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9E94F" w14:textId="45BF078B" w:rsidR="00AE7B8B" w:rsidRPr="00C84504" w:rsidRDefault="00AE7B8B" w:rsidP="00AA2D33">
      <w:pPr>
        <w:sectPr w:rsidR="00AE7B8B" w:rsidRPr="00C84504" w:rsidSect="00724CD1">
          <w:headerReference w:type="default" r:id="rId7"/>
          <w:footerReference w:type="default" r:id="rId8"/>
          <w:headerReference w:type="first" r:id="rId9"/>
          <w:footerReference w:type="first" r:id="rId10"/>
          <w:pgSz w:w="11907" w:h="16840"/>
          <w:pgMar w:top="2410" w:right="1191" w:bottom="1418" w:left="1191" w:header="425" w:footer="845" w:gutter="0"/>
          <w:cols w:space="708"/>
          <w:docGrid w:linePitch="360"/>
        </w:sectPr>
      </w:pPr>
    </w:p>
    <w:p w14:paraId="47F71F98" w14:textId="1226D029" w:rsidR="00AA2D33" w:rsidRPr="00AA2D33" w:rsidRDefault="00AA2D33" w:rsidP="00AA2D33">
      <w:pPr>
        <w:pStyle w:val="Title"/>
        <w:rPr>
          <w:color w:val="425563" w:themeColor="text1"/>
          <w:szCs w:val="60"/>
        </w:rPr>
      </w:pPr>
      <w:r w:rsidRPr="00AA2D33">
        <w:rPr>
          <w:color w:val="425563" w:themeColor="text1"/>
          <w:szCs w:val="60"/>
        </w:rPr>
        <w:t>D</w:t>
      </w:r>
      <w:r w:rsidRPr="00AA2D33">
        <w:rPr>
          <w:color w:val="425563" w:themeColor="text1"/>
          <w:szCs w:val="60"/>
        </w:rPr>
        <w:t>epartment</w:t>
      </w:r>
      <w:r w:rsidRPr="00AA2D33">
        <w:rPr>
          <w:color w:val="425563" w:themeColor="text1"/>
          <w:szCs w:val="60"/>
        </w:rPr>
        <w:br/>
        <w:t>of Social Services</w:t>
      </w:r>
    </w:p>
    <w:p w14:paraId="5BF4522C" w14:textId="7D34D28C" w:rsidR="006A4082" w:rsidRPr="00AA2D33" w:rsidRDefault="00AA2D33" w:rsidP="00AA2D33">
      <w:pPr>
        <w:rPr>
          <w:rFonts w:asciiTheme="majorHAnsi" w:hAnsiTheme="majorHAnsi"/>
          <w:color w:val="425563" w:themeColor="text1"/>
          <w:sz w:val="60"/>
          <w:szCs w:val="60"/>
        </w:rPr>
      </w:pPr>
      <w:r w:rsidRPr="00AA2D33">
        <w:rPr>
          <w:rFonts w:asciiTheme="majorHAnsi" w:hAnsiTheme="majorHAnsi"/>
          <w:color w:val="425563" w:themeColor="text1"/>
          <w:sz w:val="60"/>
          <w:szCs w:val="60"/>
        </w:rPr>
        <w:t>Report:</w:t>
      </w:r>
      <w:r w:rsidRPr="00AA2D33">
        <w:rPr>
          <w:rFonts w:asciiTheme="majorHAnsi" w:hAnsiTheme="majorHAnsi"/>
          <w:color w:val="425563" w:themeColor="text1"/>
          <w:sz w:val="60"/>
          <w:szCs w:val="60"/>
        </w:rPr>
        <w:br/>
        <w:t>Evaluation of the EVP</w:t>
      </w:r>
    </w:p>
    <w:p w14:paraId="6E7E43A3" w14:textId="09EFC54C" w:rsidR="00AA2D33" w:rsidRDefault="00AA2D33" w:rsidP="00AA2D33">
      <w:pPr>
        <w:spacing w:before="1560"/>
        <w:ind w:right="28"/>
        <w:sectPr w:rsidR="00AA2D33" w:rsidSect="00724CD1">
          <w:type w:val="continuous"/>
          <w:pgSz w:w="11907" w:h="16840"/>
          <w:pgMar w:top="2410" w:right="1191" w:bottom="1418" w:left="1191" w:header="425" w:footer="845" w:gutter="0"/>
          <w:cols w:space="708"/>
          <w:docGrid w:linePitch="360"/>
        </w:sectPr>
      </w:pPr>
      <w:r>
        <w:rPr>
          <w:color w:val="425563" w:themeColor="text1"/>
        </w:rPr>
        <w:t>May 2023</w:t>
      </w:r>
    </w:p>
    <w:p w14:paraId="4701365B" w14:textId="77777777" w:rsidR="00667B03" w:rsidRPr="00DD1902" w:rsidRDefault="00667B03" w:rsidP="000219E8">
      <w:pPr>
        <w:pStyle w:val="Heading1"/>
      </w:pPr>
      <w:bookmarkStart w:id="0" w:name="_Toc127122824"/>
      <w:bookmarkStart w:id="1" w:name="_Toc136080624"/>
      <w:bookmarkStart w:id="2" w:name="_Toc136080867"/>
      <w:bookmarkStart w:id="3" w:name="_Toc138489494"/>
      <w:bookmarkStart w:id="4" w:name="_Toc138661919"/>
      <w:bookmarkStart w:id="5" w:name="_Toc138661920"/>
      <w:r w:rsidRPr="00DD1902">
        <w:lastRenderedPageBreak/>
        <w:t xml:space="preserve">Table of </w:t>
      </w:r>
      <w:r w:rsidRPr="00DD1902">
        <w:br/>
        <w:t>contents</w:t>
      </w:r>
      <w:bookmarkEnd w:id="0"/>
      <w:bookmarkEnd w:id="1"/>
      <w:bookmarkEnd w:id="2"/>
      <w:bookmarkEnd w:id="3"/>
      <w:bookmarkEnd w:id="4"/>
    </w:p>
    <w:p w14:paraId="148F08C5" w14:textId="77777777" w:rsidR="00667B03" w:rsidRDefault="00667B03" w:rsidP="000219E8">
      <w:pPr>
        <w:pStyle w:val="TOC1"/>
        <w:rPr>
          <w:rFonts w:eastAsiaTheme="minorEastAsia" w:cstheme="minorBidi"/>
          <w:color w:val="auto"/>
          <w:kern w:val="2"/>
          <w:lang w:eastAsia="en-AU"/>
          <w14:ligatures w14:val="standardContextual"/>
        </w:rPr>
      </w:pPr>
      <w:r w:rsidRPr="001F0B1D">
        <w:rPr>
          <w:caps/>
          <w:color w:val="2B579A"/>
          <w:sz w:val="48"/>
          <w:szCs w:val="52"/>
          <w:shd w:val="clear" w:color="auto" w:fill="E6E6E6"/>
        </w:rPr>
        <w:fldChar w:fldCharType="begin"/>
      </w:r>
      <w:r w:rsidRPr="001F0B1D">
        <w:instrText xml:space="preserve"> TOC \o "1-2" \h \z \u </w:instrText>
      </w:r>
      <w:r w:rsidRPr="001F0B1D">
        <w:rPr>
          <w:caps/>
          <w:color w:val="2B579A"/>
          <w:sz w:val="48"/>
          <w:szCs w:val="52"/>
          <w:shd w:val="clear" w:color="auto" w:fill="E6E6E6"/>
        </w:rPr>
        <w:fldChar w:fldCharType="separate"/>
      </w:r>
    </w:p>
    <w:p w14:paraId="4E501A86" w14:textId="45522C99" w:rsidR="00667B03" w:rsidRPr="00622E4E" w:rsidRDefault="00456459" w:rsidP="000219E8">
      <w:pPr>
        <w:pStyle w:val="TOC1"/>
        <w:rPr>
          <w:rFonts w:eastAsiaTheme="minorEastAsia" w:cstheme="minorBidi"/>
          <w:color w:val="auto"/>
          <w:kern w:val="2"/>
          <w:lang w:eastAsia="en-AU"/>
          <w14:ligatures w14:val="standardContextual"/>
        </w:rPr>
      </w:pPr>
      <w:hyperlink w:anchor="_Toc138661920" w:history="1">
        <w:r w:rsidR="00667B03" w:rsidRPr="00622E4E">
          <w:rPr>
            <w:rStyle w:val="Hyperlink"/>
            <w:color w:val="auto"/>
          </w:rPr>
          <w:t>Introduction</w:t>
        </w:r>
        <w:r w:rsidR="00667B03" w:rsidRPr="00622E4E">
          <w:rPr>
            <w:webHidden/>
            <w:color w:val="auto"/>
          </w:rPr>
          <w:tab/>
        </w:r>
        <w:r w:rsidR="00667B03" w:rsidRPr="00622E4E">
          <w:rPr>
            <w:webHidden/>
            <w:color w:val="auto"/>
          </w:rPr>
          <w:fldChar w:fldCharType="begin"/>
        </w:r>
        <w:r w:rsidR="00667B03" w:rsidRPr="00622E4E">
          <w:rPr>
            <w:webHidden/>
            <w:color w:val="auto"/>
          </w:rPr>
          <w:instrText xml:space="preserve"> PAGEREF _Toc138661920 \h </w:instrText>
        </w:r>
        <w:r w:rsidR="00667B03" w:rsidRPr="00622E4E">
          <w:rPr>
            <w:webHidden/>
            <w:color w:val="auto"/>
          </w:rPr>
        </w:r>
        <w:r w:rsidR="00667B03" w:rsidRPr="00622E4E">
          <w:rPr>
            <w:webHidden/>
            <w:color w:val="auto"/>
          </w:rPr>
          <w:fldChar w:fldCharType="separate"/>
        </w:r>
        <w:r w:rsidR="00531D44">
          <w:rPr>
            <w:webHidden/>
            <w:color w:val="auto"/>
          </w:rPr>
          <w:t>2</w:t>
        </w:r>
        <w:r w:rsidR="00667B03" w:rsidRPr="00622E4E">
          <w:rPr>
            <w:webHidden/>
            <w:color w:val="auto"/>
          </w:rPr>
          <w:fldChar w:fldCharType="end"/>
        </w:r>
      </w:hyperlink>
    </w:p>
    <w:p w14:paraId="72165FEB" w14:textId="2EF41A05" w:rsidR="00667B03" w:rsidRPr="00622E4E" w:rsidRDefault="00456459" w:rsidP="000219E8">
      <w:pPr>
        <w:pStyle w:val="TOC1"/>
        <w:rPr>
          <w:rFonts w:eastAsiaTheme="minorEastAsia" w:cstheme="minorBidi"/>
          <w:color w:val="auto"/>
          <w:kern w:val="2"/>
          <w:lang w:eastAsia="en-AU"/>
          <w14:ligatures w14:val="standardContextual"/>
        </w:rPr>
      </w:pPr>
      <w:hyperlink w:anchor="_Toc138661921" w:history="1">
        <w:r w:rsidR="00667B03" w:rsidRPr="00622E4E">
          <w:rPr>
            <w:rStyle w:val="Hyperlink"/>
            <w:color w:val="auto"/>
          </w:rPr>
          <w:t>Potential future considerations</w:t>
        </w:r>
        <w:r w:rsidR="00667B03" w:rsidRPr="00622E4E">
          <w:rPr>
            <w:webHidden/>
            <w:color w:val="auto"/>
          </w:rPr>
          <w:tab/>
        </w:r>
        <w:r w:rsidR="00667B03" w:rsidRPr="00622E4E">
          <w:rPr>
            <w:webHidden/>
            <w:color w:val="auto"/>
          </w:rPr>
          <w:fldChar w:fldCharType="begin"/>
        </w:r>
        <w:r w:rsidR="00667B03" w:rsidRPr="00622E4E">
          <w:rPr>
            <w:webHidden/>
            <w:color w:val="auto"/>
          </w:rPr>
          <w:instrText xml:space="preserve"> PAGEREF _Toc138661921 \h </w:instrText>
        </w:r>
        <w:r w:rsidR="00667B03" w:rsidRPr="00622E4E">
          <w:rPr>
            <w:webHidden/>
            <w:color w:val="auto"/>
          </w:rPr>
        </w:r>
        <w:r w:rsidR="00667B03" w:rsidRPr="00622E4E">
          <w:rPr>
            <w:webHidden/>
            <w:color w:val="auto"/>
          </w:rPr>
          <w:fldChar w:fldCharType="separate"/>
        </w:r>
        <w:r w:rsidR="00531D44">
          <w:rPr>
            <w:webHidden/>
            <w:color w:val="auto"/>
          </w:rPr>
          <w:t>6</w:t>
        </w:r>
        <w:r w:rsidR="00667B03" w:rsidRPr="00622E4E">
          <w:rPr>
            <w:webHidden/>
            <w:color w:val="auto"/>
          </w:rPr>
          <w:fldChar w:fldCharType="end"/>
        </w:r>
      </w:hyperlink>
    </w:p>
    <w:p w14:paraId="5F6AA105" w14:textId="0CE8AA91" w:rsidR="00667B03" w:rsidRPr="00622E4E" w:rsidRDefault="00456459" w:rsidP="000219E8">
      <w:pPr>
        <w:pStyle w:val="TOC1"/>
        <w:rPr>
          <w:rFonts w:eastAsiaTheme="minorEastAsia" w:cstheme="minorBidi"/>
          <w:color w:val="auto"/>
          <w:kern w:val="2"/>
          <w:lang w:eastAsia="en-AU"/>
          <w14:ligatures w14:val="standardContextual"/>
        </w:rPr>
      </w:pPr>
      <w:hyperlink w:anchor="_Toc138661925" w:history="1">
        <w:r w:rsidR="00667B03" w:rsidRPr="00622E4E">
          <w:rPr>
            <w:rStyle w:val="Hyperlink"/>
            <w:color w:val="auto"/>
          </w:rPr>
          <w:t>1. How effectively was the trial implemented and delivered?</w:t>
        </w:r>
        <w:r w:rsidR="00667B03" w:rsidRPr="00622E4E">
          <w:rPr>
            <w:webHidden/>
            <w:color w:val="auto"/>
          </w:rPr>
          <w:tab/>
        </w:r>
        <w:r w:rsidR="00667B03" w:rsidRPr="00622E4E">
          <w:rPr>
            <w:webHidden/>
            <w:color w:val="auto"/>
          </w:rPr>
          <w:fldChar w:fldCharType="begin"/>
        </w:r>
        <w:r w:rsidR="00667B03" w:rsidRPr="00622E4E">
          <w:rPr>
            <w:webHidden/>
            <w:color w:val="auto"/>
          </w:rPr>
          <w:instrText xml:space="preserve"> PAGEREF _Toc138661925 \h </w:instrText>
        </w:r>
        <w:r w:rsidR="00667B03" w:rsidRPr="00622E4E">
          <w:rPr>
            <w:webHidden/>
            <w:color w:val="auto"/>
          </w:rPr>
        </w:r>
        <w:r w:rsidR="00667B03" w:rsidRPr="00622E4E">
          <w:rPr>
            <w:webHidden/>
            <w:color w:val="auto"/>
          </w:rPr>
          <w:fldChar w:fldCharType="separate"/>
        </w:r>
        <w:r w:rsidR="00531D44">
          <w:rPr>
            <w:webHidden/>
            <w:color w:val="auto"/>
          </w:rPr>
          <w:t>8</w:t>
        </w:r>
        <w:r w:rsidR="00667B03" w:rsidRPr="00622E4E">
          <w:rPr>
            <w:webHidden/>
            <w:color w:val="auto"/>
          </w:rPr>
          <w:fldChar w:fldCharType="end"/>
        </w:r>
      </w:hyperlink>
    </w:p>
    <w:p w14:paraId="18B03754" w14:textId="4F734403" w:rsidR="00667B03" w:rsidRPr="00622E4E" w:rsidRDefault="00456459" w:rsidP="000219E8">
      <w:pPr>
        <w:pStyle w:val="TOC1"/>
        <w:rPr>
          <w:rFonts w:eastAsiaTheme="minorEastAsia" w:cstheme="minorBidi"/>
          <w:color w:val="auto"/>
          <w:kern w:val="2"/>
          <w:lang w:eastAsia="en-AU"/>
          <w14:ligatures w14:val="standardContextual"/>
        </w:rPr>
      </w:pPr>
      <w:hyperlink w:anchor="_Toc138661931" w:history="1">
        <w:r w:rsidR="00667B03" w:rsidRPr="00622E4E">
          <w:rPr>
            <w:rStyle w:val="Hyperlink"/>
            <w:color w:val="auto"/>
          </w:rPr>
          <w:t>2. How efficient was the delivery of the EVP?</w:t>
        </w:r>
        <w:r w:rsidR="00667B03" w:rsidRPr="00622E4E">
          <w:rPr>
            <w:webHidden/>
            <w:color w:val="auto"/>
          </w:rPr>
          <w:tab/>
        </w:r>
        <w:r w:rsidR="00667B03" w:rsidRPr="00622E4E">
          <w:rPr>
            <w:webHidden/>
            <w:color w:val="auto"/>
          </w:rPr>
          <w:fldChar w:fldCharType="begin"/>
        </w:r>
        <w:r w:rsidR="00667B03" w:rsidRPr="00622E4E">
          <w:rPr>
            <w:webHidden/>
            <w:color w:val="auto"/>
          </w:rPr>
          <w:instrText xml:space="preserve"> PAGEREF _Toc138661931 \h </w:instrText>
        </w:r>
        <w:r w:rsidR="00667B03" w:rsidRPr="00622E4E">
          <w:rPr>
            <w:webHidden/>
            <w:color w:val="auto"/>
          </w:rPr>
        </w:r>
        <w:r w:rsidR="00667B03" w:rsidRPr="00622E4E">
          <w:rPr>
            <w:webHidden/>
            <w:color w:val="auto"/>
          </w:rPr>
          <w:fldChar w:fldCharType="separate"/>
        </w:r>
        <w:r w:rsidR="00531D44">
          <w:rPr>
            <w:webHidden/>
            <w:color w:val="auto"/>
          </w:rPr>
          <w:t>32</w:t>
        </w:r>
        <w:r w:rsidR="00667B03" w:rsidRPr="00622E4E">
          <w:rPr>
            <w:webHidden/>
            <w:color w:val="auto"/>
          </w:rPr>
          <w:fldChar w:fldCharType="end"/>
        </w:r>
      </w:hyperlink>
    </w:p>
    <w:p w14:paraId="3B474451" w14:textId="7567E688" w:rsidR="00667B03" w:rsidRPr="00622E4E" w:rsidRDefault="00456459" w:rsidP="000219E8">
      <w:pPr>
        <w:pStyle w:val="TOC1"/>
        <w:rPr>
          <w:rFonts w:eastAsiaTheme="minorEastAsia" w:cstheme="minorBidi"/>
          <w:color w:val="auto"/>
          <w:kern w:val="2"/>
          <w:lang w:eastAsia="en-AU"/>
          <w14:ligatures w14:val="standardContextual"/>
        </w:rPr>
      </w:pPr>
      <w:hyperlink w:anchor="_Toc138661934" w:history="1">
        <w:r w:rsidR="00667B03" w:rsidRPr="00622E4E">
          <w:rPr>
            <w:rStyle w:val="Hyperlink"/>
            <w:color w:val="auto"/>
          </w:rPr>
          <w:t>3. How appropriate was the EVP model in supporting outcomes?</w:t>
        </w:r>
        <w:r w:rsidR="00667B03" w:rsidRPr="00622E4E">
          <w:rPr>
            <w:webHidden/>
            <w:color w:val="auto"/>
          </w:rPr>
          <w:tab/>
        </w:r>
        <w:r w:rsidR="00667B03" w:rsidRPr="00622E4E">
          <w:rPr>
            <w:webHidden/>
            <w:color w:val="auto"/>
          </w:rPr>
          <w:fldChar w:fldCharType="begin"/>
        </w:r>
        <w:r w:rsidR="00667B03" w:rsidRPr="00622E4E">
          <w:rPr>
            <w:webHidden/>
            <w:color w:val="auto"/>
          </w:rPr>
          <w:instrText xml:space="preserve"> PAGEREF _Toc138661934 \h </w:instrText>
        </w:r>
        <w:r w:rsidR="00667B03" w:rsidRPr="00622E4E">
          <w:rPr>
            <w:webHidden/>
            <w:color w:val="auto"/>
          </w:rPr>
        </w:r>
        <w:r w:rsidR="00667B03" w:rsidRPr="00622E4E">
          <w:rPr>
            <w:webHidden/>
            <w:color w:val="auto"/>
          </w:rPr>
          <w:fldChar w:fldCharType="separate"/>
        </w:r>
        <w:r w:rsidR="00531D44">
          <w:rPr>
            <w:webHidden/>
            <w:color w:val="auto"/>
          </w:rPr>
          <w:t>37</w:t>
        </w:r>
        <w:r w:rsidR="00667B03" w:rsidRPr="00622E4E">
          <w:rPr>
            <w:webHidden/>
            <w:color w:val="auto"/>
          </w:rPr>
          <w:fldChar w:fldCharType="end"/>
        </w:r>
      </w:hyperlink>
    </w:p>
    <w:p w14:paraId="3814B71C" w14:textId="271B5DA4" w:rsidR="00667B03" w:rsidRPr="00622E4E" w:rsidRDefault="00456459" w:rsidP="000219E8">
      <w:pPr>
        <w:pStyle w:val="TOC1"/>
        <w:rPr>
          <w:rFonts w:eastAsiaTheme="minorEastAsia" w:cstheme="minorBidi"/>
          <w:color w:val="auto"/>
          <w:kern w:val="2"/>
          <w:lang w:eastAsia="en-AU"/>
          <w14:ligatures w14:val="standardContextual"/>
        </w:rPr>
      </w:pPr>
      <w:hyperlink w:anchor="_Toc138661937" w:history="1">
        <w:r w:rsidR="00667B03" w:rsidRPr="00622E4E">
          <w:rPr>
            <w:rStyle w:val="Hyperlink"/>
            <w:color w:val="auto"/>
          </w:rPr>
          <w:t>Conclusion</w:t>
        </w:r>
        <w:r w:rsidR="00667B03" w:rsidRPr="00622E4E">
          <w:rPr>
            <w:webHidden/>
            <w:color w:val="auto"/>
          </w:rPr>
          <w:tab/>
        </w:r>
        <w:r w:rsidR="00667B03" w:rsidRPr="00622E4E">
          <w:rPr>
            <w:webHidden/>
            <w:color w:val="auto"/>
          </w:rPr>
          <w:fldChar w:fldCharType="begin"/>
        </w:r>
        <w:r w:rsidR="00667B03" w:rsidRPr="00622E4E">
          <w:rPr>
            <w:webHidden/>
            <w:color w:val="auto"/>
          </w:rPr>
          <w:instrText xml:space="preserve"> PAGEREF _Toc138661937 \h </w:instrText>
        </w:r>
        <w:r w:rsidR="00667B03" w:rsidRPr="00622E4E">
          <w:rPr>
            <w:webHidden/>
            <w:color w:val="auto"/>
          </w:rPr>
        </w:r>
        <w:r w:rsidR="00667B03" w:rsidRPr="00622E4E">
          <w:rPr>
            <w:webHidden/>
            <w:color w:val="auto"/>
          </w:rPr>
          <w:fldChar w:fldCharType="separate"/>
        </w:r>
        <w:r w:rsidR="00531D44">
          <w:rPr>
            <w:webHidden/>
            <w:color w:val="auto"/>
          </w:rPr>
          <w:t>44</w:t>
        </w:r>
        <w:r w:rsidR="00667B03" w:rsidRPr="00622E4E">
          <w:rPr>
            <w:webHidden/>
            <w:color w:val="auto"/>
          </w:rPr>
          <w:fldChar w:fldCharType="end"/>
        </w:r>
      </w:hyperlink>
    </w:p>
    <w:p w14:paraId="0DC1854A" w14:textId="77777777" w:rsidR="005D5FE3" w:rsidRPr="00801F58" w:rsidRDefault="00667B03" w:rsidP="000219E8">
      <w:pPr>
        <w:pStyle w:val="Heading1"/>
      </w:pPr>
      <w:r w:rsidRPr="001F0B1D">
        <w:rPr>
          <w:shd w:val="clear" w:color="auto" w:fill="E6E6E6"/>
        </w:rPr>
        <w:lastRenderedPageBreak/>
        <w:fldChar w:fldCharType="end"/>
      </w:r>
      <w:r w:rsidR="005D5FE3" w:rsidRPr="00801F58">
        <w:t>Introduction</w:t>
      </w:r>
      <w:bookmarkEnd w:id="5"/>
    </w:p>
    <w:p w14:paraId="542332BC" w14:textId="77777777" w:rsidR="001C01C5" w:rsidRPr="00B56F2B" w:rsidRDefault="001C01C5" w:rsidP="000219E8">
      <w:pPr>
        <w:pStyle w:val="Heading3"/>
      </w:pPr>
      <w:r w:rsidRPr="00B56F2B">
        <w:t>Abou</w:t>
      </w:r>
      <w:r w:rsidR="00951C50" w:rsidRPr="00B56F2B">
        <w:t>t</w:t>
      </w:r>
      <w:r w:rsidRPr="00B56F2B">
        <w:t xml:space="preserve"> the EVP</w:t>
      </w:r>
    </w:p>
    <w:p w14:paraId="2CBD0FDE" w14:textId="77777777" w:rsidR="00284495" w:rsidRDefault="008051E8" w:rsidP="000219E8">
      <w:r w:rsidRPr="006D1C1B">
        <w:t xml:space="preserve">In </w:t>
      </w:r>
      <w:r w:rsidR="00DB1CDC">
        <w:t xml:space="preserve">October </w:t>
      </w:r>
      <w:r w:rsidRPr="006D1C1B">
        <w:t>2021 the Australian Government established a 2-year trial of the Escaping Violence Payment (EVP)</w:t>
      </w:r>
      <w:r w:rsidR="00143734" w:rsidRPr="00BC5771">
        <w:rPr>
          <w:rStyle w:val="FootnoteReference"/>
        </w:rPr>
        <w:footnoteReference w:id="2"/>
      </w:r>
      <w:r w:rsidRPr="006D1C1B">
        <w:t xml:space="preserve"> with the aim of reducing financial barriers associated with leaving violent </w:t>
      </w:r>
      <w:r w:rsidR="002F6D45">
        <w:t xml:space="preserve">intimate partner </w:t>
      </w:r>
      <w:r w:rsidRPr="006D1C1B">
        <w:t xml:space="preserve">relationships. </w:t>
      </w:r>
    </w:p>
    <w:p w14:paraId="655E41BE" w14:textId="6C87B1CE" w:rsidR="008051E8" w:rsidRPr="006D1C1B" w:rsidRDefault="008051E8" w:rsidP="000219E8">
      <w:r w:rsidRPr="006D1C1B">
        <w:t>Key program features inclu</w:t>
      </w:r>
      <w:r w:rsidRPr="00284495">
        <w:t>de that the</w:t>
      </w:r>
      <w:r w:rsidRPr="006D1C1B">
        <w:t xml:space="preserve"> EVP:</w:t>
      </w:r>
    </w:p>
    <w:p w14:paraId="6C0D01FE" w14:textId="77777777" w:rsidR="008051E8" w:rsidRPr="00B355DF" w:rsidRDefault="7BE9FC84" w:rsidP="000219E8">
      <w:pPr>
        <w:pStyle w:val="Bullet1"/>
      </w:pPr>
      <w:r w:rsidRPr="00B355DF">
        <w:t>is delivered outside the social security system by</w:t>
      </w:r>
      <w:r w:rsidR="003A4FC9">
        <w:t xml:space="preserve"> a national provider –</w:t>
      </w:r>
      <w:r w:rsidRPr="00B355DF">
        <w:t xml:space="preserve"> the UnitingCare Network (the EVP provider</w:t>
      </w:r>
      <w:r w:rsidR="003A4FC9">
        <w:t>)</w:t>
      </w:r>
      <w:r w:rsidR="008051E8" w:rsidRPr="00BA6CAE">
        <w:rPr>
          <w:vertAlign w:val="superscript"/>
        </w:rPr>
        <w:footnoteReference w:id="3"/>
      </w:r>
    </w:p>
    <w:p w14:paraId="4A1263A9" w14:textId="77777777" w:rsidR="008051E8" w:rsidRPr="00B26C17" w:rsidRDefault="297AEA86" w:rsidP="000219E8">
      <w:pPr>
        <w:pStyle w:val="Bullet1"/>
      </w:pPr>
      <w:r w:rsidRPr="00B355DF">
        <w:t xml:space="preserve">is available to people who are aged over 18 years and Australian citizens or permanent residents, have experienced intimate </w:t>
      </w:r>
      <w:r w:rsidRPr="00B26C17">
        <w:t xml:space="preserve">partner violence and are experiencing financial hardship and </w:t>
      </w:r>
      <w:r w:rsidR="74B3F079" w:rsidRPr="00B26C17">
        <w:t>changed</w:t>
      </w:r>
      <w:r w:rsidRPr="00B26C17">
        <w:t xml:space="preserve"> living circumstances within the last 12 weeks</w:t>
      </w:r>
      <w:r w:rsidR="008051E8" w:rsidRPr="00B26C17">
        <w:rPr>
          <w:vertAlign w:val="superscript"/>
        </w:rPr>
        <w:footnoteReference w:id="4"/>
      </w:r>
      <w:r w:rsidRPr="00B26C17">
        <w:rPr>
          <w:vertAlign w:val="superscript"/>
        </w:rPr>
        <w:t xml:space="preserve"> </w:t>
      </w:r>
      <w:r w:rsidRPr="00B26C17">
        <w:t>as a result of that violence</w:t>
      </w:r>
    </w:p>
    <w:p w14:paraId="3E8623EF" w14:textId="77777777" w:rsidR="008051E8" w:rsidRPr="00B355DF" w:rsidRDefault="008051E8" w:rsidP="000219E8">
      <w:pPr>
        <w:pStyle w:val="Bullet1"/>
      </w:pPr>
      <w:r w:rsidRPr="00B26C17">
        <w:t>provides access of up to $5,000 in financial</w:t>
      </w:r>
      <w:r w:rsidRPr="00B355DF">
        <w:t xml:space="preserve"> assistance (a cash or equivalent payment of up </w:t>
      </w:r>
      <w:r w:rsidR="00A6758B">
        <w:t>to</w:t>
      </w:r>
      <w:r w:rsidRPr="00B355DF">
        <w:t xml:space="preserve"> $1,500 and the remainder in goods, services and support)</w:t>
      </w:r>
    </w:p>
    <w:p w14:paraId="3B1D63FD" w14:textId="77777777" w:rsidR="008051E8" w:rsidRPr="00B355DF" w:rsidRDefault="008051E8" w:rsidP="000219E8">
      <w:pPr>
        <w:pStyle w:val="Bullet1"/>
      </w:pPr>
      <w:r w:rsidRPr="00B355DF">
        <w:t>provides case work support for up to 12 weeks, including risk assessment and safety planning</w:t>
      </w:r>
    </w:p>
    <w:p w14:paraId="7191A46B" w14:textId="77777777" w:rsidR="008051E8" w:rsidRPr="00B355DF" w:rsidRDefault="008051E8" w:rsidP="000219E8">
      <w:pPr>
        <w:pStyle w:val="Bullet1"/>
      </w:pPr>
      <w:r w:rsidRPr="00B355DF">
        <w:t>provides referrals to related services.</w:t>
      </w:r>
    </w:p>
    <w:p w14:paraId="7B5D8FF5" w14:textId="77777777" w:rsidR="008051E8" w:rsidRPr="00B355DF" w:rsidRDefault="008051E8" w:rsidP="000219E8">
      <w:r w:rsidRPr="00B355DF">
        <w:t>The delivery principles are that the</w:t>
      </w:r>
      <w:r w:rsidRPr="00B355DF">
        <w:rPr>
          <w:spacing w:val="-12"/>
        </w:rPr>
        <w:t xml:space="preserve"> </w:t>
      </w:r>
      <w:r w:rsidR="00117492">
        <w:t>EVP</w:t>
      </w:r>
      <w:r w:rsidRPr="00B355DF">
        <w:t>:</w:t>
      </w:r>
    </w:p>
    <w:p w14:paraId="4F68AA35" w14:textId="77777777" w:rsidR="008051E8" w:rsidRPr="00B355DF" w:rsidRDefault="008051E8" w:rsidP="000219E8">
      <w:pPr>
        <w:pStyle w:val="Bullet1"/>
      </w:pPr>
      <w:r w:rsidRPr="00B355DF">
        <w:t>is trauma informed</w:t>
      </w:r>
    </w:p>
    <w:p w14:paraId="7D5684FF" w14:textId="77777777" w:rsidR="008051E8" w:rsidRPr="00B355DF" w:rsidRDefault="008051E8" w:rsidP="000219E8">
      <w:pPr>
        <w:pStyle w:val="Bullet1"/>
      </w:pPr>
      <w:r w:rsidRPr="00B355DF">
        <w:t>is strengths-based</w:t>
      </w:r>
    </w:p>
    <w:p w14:paraId="7B39315B" w14:textId="77777777" w:rsidR="008051E8" w:rsidRPr="00B355DF" w:rsidRDefault="008051E8" w:rsidP="000219E8">
      <w:pPr>
        <w:pStyle w:val="Bullet1"/>
      </w:pPr>
      <w:r w:rsidRPr="00B355DF">
        <w:t>is culturally safe and appropriate</w:t>
      </w:r>
    </w:p>
    <w:p w14:paraId="5C2760AD" w14:textId="77777777" w:rsidR="008051E8" w:rsidRPr="00B355DF" w:rsidRDefault="008051E8" w:rsidP="000219E8">
      <w:pPr>
        <w:pStyle w:val="Bullet1"/>
      </w:pPr>
      <w:r w:rsidRPr="00B355DF">
        <w:t>is flexible and responsive</w:t>
      </w:r>
    </w:p>
    <w:p w14:paraId="6DB4A6FC" w14:textId="77777777" w:rsidR="008051E8" w:rsidRPr="00B355DF" w:rsidRDefault="008051E8" w:rsidP="000219E8">
      <w:pPr>
        <w:pStyle w:val="Bullet1"/>
      </w:pPr>
      <w:r w:rsidRPr="00B355DF">
        <w:t>meets people</w:t>
      </w:r>
      <w:r w:rsidR="00EB1E5E">
        <w:t xml:space="preserve"> </w:t>
      </w:r>
      <w:r w:rsidRPr="00B355DF">
        <w:t>where they need</w:t>
      </w:r>
      <w:r w:rsidR="00EB1E5E">
        <w:t xml:space="preserve"> (responsive to individual circumstances)</w:t>
      </w:r>
    </w:p>
    <w:p w14:paraId="4676FF18" w14:textId="77777777" w:rsidR="008051E8" w:rsidRPr="00B355DF" w:rsidRDefault="008051E8" w:rsidP="000219E8">
      <w:pPr>
        <w:pStyle w:val="Bullet1"/>
      </w:pPr>
      <w:r w:rsidRPr="00B355DF">
        <w:t>upholds service user’s agency and control of their lives.</w:t>
      </w:r>
    </w:p>
    <w:p w14:paraId="5E2504C6" w14:textId="77777777" w:rsidR="001C01C5" w:rsidRPr="00B56F2B" w:rsidRDefault="001C01C5" w:rsidP="000219E8">
      <w:pPr>
        <w:pStyle w:val="Heading3"/>
      </w:pPr>
      <w:r w:rsidRPr="00B56F2B">
        <w:t>Evaluation of the EVP</w:t>
      </w:r>
    </w:p>
    <w:p w14:paraId="4D34FD97" w14:textId="2D30D49B" w:rsidR="008051E8" w:rsidRPr="00B355DF" w:rsidRDefault="008051E8" w:rsidP="000219E8">
      <w:r w:rsidRPr="00B355DF">
        <w:t xml:space="preserve">The EVP was designed to trial Commonwealth financial payments for victim-survivors of </w:t>
      </w:r>
      <w:r w:rsidR="002F6D45">
        <w:t>intimate partner</w:t>
      </w:r>
      <w:r w:rsidRPr="00B355DF">
        <w:t xml:space="preserve"> violence</w:t>
      </w:r>
      <w:r w:rsidR="00A62CC9">
        <w:t xml:space="preserve">, and </w:t>
      </w:r>
      <w:r w:rsidR="00D97D0A">
        <w:t>test</w:t>
      </w:r>
      <w:r w:rsidR="00EB1E5E">
        <w:t xml:space="preserve"> policy and service delivery </w:t>
      </w:r>
      <w:r w:rsidR="00A62CC9">
        <w:t>settings</w:t>
      </w:r>
      <w:r w:rsidR="00FE566A">
        <w:t>. I</w:t>
      </w:r>
      <w:r w:rsidR="0025387B">
        <w:t>t was</w:t>
      </w:r>
      <w:r w:rsidRPr="00B355DF">
        <w:t xml:space="preserve"> envisaged</w:t>
      </w:r>
      <w:r w:rsidRPr="00B355DF">
        <w:rPr>
          <w:spacing w:val="-12"/>
        </w:rPr>
        <w:t xml:space="preserve"> </w:t>
      </w:r>
      <w:r w:rsidRPr="00B355DF">
        <w:t>that</w:t>
      </w:r>
      <w:r w:rsidRPr="00B355DF">
        <w:rPr>
          <w:spacing w:val="-15"/>
        </w:rPr>
        <w:t xml:space="preserve"> </w:t>
      </w:r>
      <w:r w:rsidRPr="00B355DF">
        <w:t>operational</w:t>
      </w:r>
      <w:r w:rsidRPr="00B355DF">
        <w:rPr>
          <w:spacing w:val="-15"/>
        </w:rPr>
        <w:t xml:space="preserve"> </w:t>
      </w:r>
      <w:r w:rsidRPr="00B355DF">
        <w:t>arrangements</w:t>
      </w:r>
      <w:r w:rsidRPr="00B355DF">
        <w:rPr>
          <w:spacing w:val="-11"/>
        </w:rPr>
        <w:t xml:space="preserve"> </w:t>
      </w:r>
      <w:r w:rsidRPr="00B355DF">
        <w:t>would</w:t>
      </w:r>
      <w:r w:rsidRPr="00B355DF">
        <w:rPr>
          <w:spacing w:val="-14"/>
        </w:rPr>
        <w:t xml:space="preserve"> </w:t>
      </w:r>
      <w:r w:rsidRPr="00B355DF">
        <w:t>need</w:t>
      </w:r>
      <w:r w:rsidRPr="00B355DF">
        <w:rPr>
          <w:spacing w:val="-12"/>
        </w:rPr>
        <w:t xml:space="preserve"> </w:t>
      </w:r>
      <w:r w:rsidRPr="00B355DF">
        <w:t>to</w:t>
      </w:r>
      <w:r w:rsidRPr="00B355DF">
        <w:rPr>
          <w:spacing w:val="-10"/>
        </w:rPr>
        <w:t xml:space="preserve"> </w:t>
      </w:r>
      <w:r w:rsidRPr="00B355DF">
        <w:t>change</w:t>
      </w:r>
      <w:r w:rsidRPr="00B355DF">
        <w:rPr>
          <w:spacing w:val="-11"/>
        </w:rPr>
        <w:t xml:space="preserve"> </w:t>
      </w:r>
      <w:r w:rsidRPr="00B355DF">
        <w:t>during</w:t>
      </w:r>
      <w:r w:rsidRPr="00B355DF">
        <w:rPr>
          <w:spacing w:val="-13"/>
        </w:rPr>
        <w:t xml:space="preserve"> </w:t>
      </w:r>
      <w:r w:rsidRPr="00B355DF">
        <w:t>the</w:t>
      </w:r>
      <w:r w:rsidRPr="00B355DF">
        <w:rPr>
          <w:spacing w:val="-12"/>
        </w:rPr>
        <w:t xml:space="preserve"> </w:t>
      </w:r>
      <w:r w:rsidRPr="00B355DF">
        <w:t>trial,</w:t>
      </w:r>
      <w:r w:rsidRPr="00B355DF">
        <w:rPr>
          <w:spacing w:val="-12"/>
        </w:rPr>
        <w:t xml:space="preserve"> </w:t>
      </w:r>
      <w:r w:rsidRPr="00B355DF">
        <w:t>and</w:t>
      </w:r>
      <w:r w:rsidRPr="00B355DF">
        <w:rPr>
          <w:spacing w:val="-12"/>
        </w:rPr>
        <w:t xml:space="preserve"> </w:t>
      </w:r>
      <w:r w:rsidRPr="00B355DF">
        <w:t>that</w:t>
      </w:r>
      <w:r w:rsidRPr="00B355DF">
        <w:rPr>
          <w:spacing w:val="-12"/>
        </w:rPr>
        <w:t xml:space="preserve"> </w:t>
      </w:r>
      <w:r w:rsidRPr="00B355DF">
        <w:t>evidence</w:t>
      </w:r>
      <w:r w:rsidRPr="00B355DF">
        <w:rPr>
          <w:spacing w:val="-11"/>
        </w:rPr>
        <w:t xml:space="preserve"> </w:t>
      </w:r>
      <w:r w:rsidRPr="00B355DF">
        <w:t>would be</w:t>
      </w:r>
      <w:r w:rsidRPr="00B355DF">
        <w:rPr>
          <w:spacing w:val="-5"/>
        </w:rPr>
        <w:t xml:space="preserve"> </w:t>
      </w:r>
      <w:r w:rsidRPr="00B355DF">
        <w:t>required</w:t>
      </w:r>
      <w:r w:rsidRPr="00B355DF">
        <w:rPr>
          <w:spacing w:val="-6"/>
        </w:rPr>
        <w:t xml:space="preserve"> </w:t>
      </w:r>
      <w:r w:rsidRPr="00B355DF">
        <w:t>to</w:t>
      </w:r>
      <w:r w:rsidRPr="00B355DF">
        <w:rPr>
          <w:spacing w:val="-3"/>
        </w:rPr>
        <w:t xml:space="preserve"> </w:t>
      </w:r>
      <w:r w:rsidRPr="00B355DF">
        <w:t>support</w:t>
      </w:r>
      <w:r w:rsidRPr="00B355DF">
        <w:rPr>
          <w:spacing w:val="-8"/>
        </w:rPr>
        <w:t xml:space="preserve"> </w:t>
      </w:r>
      <w:r w:rsidRPr="00B355DF">
        <w:t>this.</w:t>
      </w:r>
      <w:r w:rsidRPr="00B355DF">
        <w:rPr>
          <w:spacing w:val="-7"/>
        </w:rPr>
        <w:t xml:space="preserve"> </w:t>
      </w:r>
      <w:r w:rsidRPr="00B355DF">
        <w:t>To</w:t>
      </w:r>
      <w:r w:rsidRPr="00B355DF">
        <w:rPr>
          <w:spacing w:val="-3"/>
        </w:rPr>
        <w:t xml:space="preserve"> </w:t>
      </w:r>
      <w:r w:rsidRPr="00B355DF">
        <w:t>provide</w:t>
      </w:r>
      <w:r w:rsidRPr="00B355DF">
        <w:rPr>
          <w:spacing w:val="-7"/>
        </w:rPr>
        <w:t xml:space="preserve"> </w:t>
      </w:r>
      <w:r w:rsidRPr="00B355DF">
        <w:t>timely</w:t>
      </w:r>
      <w:r w:rsidRPr="00B355DF">
        <w:rPr>
          <w:spacing w:val="-7"/>
        </w:rPr>
        <w:t xml:space="preserve"> </w:t>
      </w:r>
      <w:r w:rsidRPr="00B355DF">
        <w:t>evidence,</w:t>
      </w:r>
      <w:r w:rsidRPr="00B355DF">
        <w:rPr>
          <w:spacing w:val="-4"/>
        </w:rPr>
        <w:t xml:space="preserve"> </w:t>
      </w:r>
      <w:r w:rsidRPr="00B355DF">
        <w:t>this</w:t>
      </w:r>
      <w:r w:rsidRPr="00B355DF">
        <w:rPr>
          <w:spacing w:val="-6"/>
        </w:rPr>
        <w:t xml:space="preserve"> </w:t>
      </w:r>
      <w:r w:rsidRPr="00B355DF">
        <w:t>evaluation</w:t>
      </w:r>
      <w:r w:rsidRPr="00B355DF">
        <w:rPr>
          <w:spacing w:val="-8"/>
        </w:rPr>
        <w:t xml:space="preserve"> </w:t>
      </w:r>
      <w:r w:rsidRPr="00B355DF">
        <w:t>was</w:t>
      </w:r>
      <w:r w:rsidRPr="00B355DF">
        <w:rPr>
          <w:spacing w:val="-5"/>
        </w:rPr>
        <w:t xml:space="preserve"> </w:t>
      </w:r>
      <w:r w:rsidRPr="00B355DF">
        <w:t>commissioned</w:t>
      </w:r>
      <w:r w:rsidRPr="00B355DF">
        <w:rPr>
          <w:spacing w:val="-6"/>
        </w:rPr>
        <w:t xml:space="preserve"> </w:t>
      </w:r>
      <w:r w:rsidRPr="00B355DF">
        <w:t>by</w:t>
      </w:r>
      <w:r w:rsidRPr="00B355DF">
        <w:rPr>
          <w:spacing w:val="-6"/>
        </w:rPr>
        <w:t xml:space="preserve"> </w:t>
      </w:r>
      <w:r w:rsidRPr="00B355DF">
        <w:t>the</w:t>
      </w:r>
      <w:r w:rsidRPr="00B355DF">
        <w:rPr>
          <w:spacing w:val="-8"/>
        </w:rPr>
        <w:t xml:space="preserve"> </w:t>
      </w:r>
      <w:r w:rsidRPr="00B355DF">
        <w:t xml:space="preserve">Department of Social Services (the department) to be undertaken alongside the trial, and in collaboration with the department and EVP provider. </w:t>
      </w:r>
      <w:r w:rsidR="00D458C8">
        <w:t>F</w:t>
      </w:r>
      <w:r w:rsidRPr="00B355DF">
        <w:t xml:space="preserve">indings are already informing program improvements </w:t>
      </w:r>
      <w:r w:rsidR="00D458C8">
        <w:t>and</w:t>
      </w:r>
      <w:r w:rsidRPr="00B355DF">
        <w:t xml:space="preserve"> policy.</w:t>
      </w:r>
      <w:r w:rsidR="003A4FC9">
        <w:t xml:space="preserve"> </w:t>
      </w:r>
      <w:r w:rsidRPr="00B355DF">
        <w:t>The evaluation has involved a multi-method approach</w:t>
      </w:r>
      <w:r w:rsidR="55E1B6DD">
        <w:t xml:space="preserve"> undertaken between December 2021 and May 2023</w:t>
      </w:r>
      <w:r w:rsidRPr="00B355DF">
        <w:t>, including:</w:t>
      </w:r>
    </w:p>
    <w:p w14:paraId="04F165A6" w14:textId="77777777" w:rsidR="008051E8" w:rsidRPr="00B355DF" w:rsidRDefault="008051E8" w:rsidP="000219E8">
      <w:pPr>
        <w:pStyle w:val="Bullet1"/>
      </w:pPr>
      <w:r w:rsidRPr="00B355DF">
        <w:t>refining the program logic, and evaluation and performance measurement frameworks</w:t>
      </w:r>
    </w:p>
    <w:p w14:paraId="3BD531F9" w14:textId="77777777" w:rsidR="008051E8" w:rsidRPr="00D16CB2" w:rsidRDefault="008051E8" w:rsidP="000219E8">
      <w:pPr>
        <w:pStyle w:val="Bullet1"/>
      </w:pPr>
      <w:r w:rsidRPr="00B355DF">
        <w:t>a r</w:t>
      </w:r>
      <w:r w:rsidRPr="00D16CB2">
        <w:t xml:space="preserve">eview of relevant academic and grey literature </w:t>
      </w:r>
      <w:r w:rsidR="00D458C8">
        <w:t>and</w:t>
      </w:r>
      <w:r w:rsidRPr="00D16CB2">
        <w:t xml:space="preserve"> the administrative data</w:t>
      </w:r>
    </w:p>
    <w:p w14:paraId="2F13A09D" w14:textId="5A6D38B9" w:rsidR="008051E8" w:rsidRPr="00D16CB2" w:rsidRDefault="008051E8" w:rsidP="000219E8">
      <w:pPr>
        <w:pStyle w:val="Bullet1"/>
      </w:pPr>
      <w:r w:rsidRPr="00D16CB2">
        <w:t xml:space="preserve">qualitative interviews with 90 clients, </w:t>
      </w:r>
      <w:r w:rsidR="55E1B6DD">
        <w:t xml:space="preserve">90 referral agencies, </w:t>
      </w:r>
      <w:r w:rsidR="00B355DF" w:rsidRPr="00D16CB2">
        <w:t>35</w:t>
      </w:r>
      <w:r w:rsidRPr="00D16CB2">
        <w:t xml:space="preserve"> stakeholders</w:t>
      </w:r>
      <w:r w:rsidR="002F1A33">
        <w:t>,</w:t>
      </w:r>
      <w:r w:rsidRPr="00D16CB2">
        <w:rPr>
          <w:vertAlign w:val="superscript"/>
        </w:rPr>
        <w:footnoteReference w:id="5"/>
      </w:r>
      <w:r w:rsidRPr="00D16CB2">
        <w:rPr>
          <w:vertAlign w:val="superscript"/>
        </w:rPr>
        <w:t xml:space="preserve"> </w:t>
      </w:r>
      <w:r w:rsidRPr="00D16CB2">
        <w:t>and</w:t>
      </w:r>
      <w:r w:rsidR="00D458C8">
        <w:t xml:space="preserve"> ongoing engagement</w:t>
      </w:r>
      <w:r w:rsidRPr="00D16CB2">
        <w:t xml:space="preserve"> </w:t>
      </w:r>
      <w:r w:rsidR="00D458C8">
        <w:t xml:space="preserve">with the EVP provider and department; </w:t>
      </w:r>
      <w:r w:rsidR="55E1B6DD">
        <w:t>online surveys of n=564 frontline workers, and n=361 clients.</w:t>
      </w:r>
    </w:p>
    <w:p w14:paraId="3CD8F701" w14:textId="6E323700" w:rsidR="008051E8" w:rsidRPr="00D16CB2" w:rsidRDefault="55E1B6DD" w:rsidP="55E1B6DD">
      <w:bookmarkStart w:id="6" w:name="_Hlk145650126"/>
      <w:r>
        <w:t>The evaluators gratefully recognise the expertise and generosity of all those who provided</w:t>
      </w:r>
      <w:r w:rsidR="00531D44">
        <w:t xml:space="preserve"> time and expertise to the evaluation</w:t>
      </w:r>
      <w:r>
        <w:t xml:space="preserve">, and without whom this report would not be possible. </w:t>
      </w:r>
    </w:p>
    <w:bookmarkEnd w:id="6"/>
    <w:p w14:paraId="741930C2" w14:textId="3F2ED5E9" w:rsidR="008051E8" w:rsidRPr="00B355DF" w:rsidRDefault="00D50B3E" w:rsidP="000219E8">
      <w:r w:rsidRPr="00B355DF">
        <w:t>T</w:t>
      </w:r>
      <w:r w:rsidR="008051E8" w:rsidRPr="00B355DF">
        <w:t xml:space="preserve">he Victoria University Human Research Ethics Committee </w:t>
      </w:r>
      <w:r w:rsidRPr="00B355DF">
        <w:t xml:space="preserve">provided approval </w:t>
      </w:r>
      <w:r w:rsidR="008051E8" w:rsidRPr="00B355DF">
        <w:t>for the research.</w:t>
      </w:r>
    </w:p>
    <w:p w14:paraId="0570841B" w14:textId="6B8B8B23" w:rsidR="007E2C19" w:rsidRPr="00B56F2B" w:rsidRDefault="007E2C19" w:rsidP="000219E8">
      <w:pPr>
        <w:pStyle w:val="Heading3"/>
      </w:pPr>
      <w:r w:rsidRPr="00B56F2B">
        <w:t>Key findings</w:t>
      </w:r>
    </w:p>
    <w:p w14:paraId="2BA14B8A" w14:textId="5AA382F5" w:rsidR="00195807" w:rsidRDefault="00E918E6" w:rsidP="00E918E6">
      <w:pPr>
        <w:pStyle w:val="Heading4"/>
      </w:pPr>
      <w:r>
        <w:t>Almost 19,000 people have accessed over $89 million in support through the EVP</w:t>
      </w:r>
    </w:p>
    <w:p w14:paraId="6C62472A" w14:textId="009383BB" w:rsidR="00E918E6" w:rsidRDefault="00E918E6" w:rsidP="00E918E6">
      <w:r>
        <w:t xml:space="preserve">At 31 May 2023 the EVP had supported almost 19,000 people to make choices about leaving violent relationships and provided over $89 million in support. Clients </w:t>
      </w:r>
      <w:r w:rsidR="00C460B7">
        <w:t xml:space="preserve">have </w:t>
      </w:r>
      <w:r>
        <w:t>accessed almost equal proportions of cash payments and good and services, with an average payment of $4,224. Patterns of access to payments has varied depending on the service delivery arrangements in each state and territory.</w:t>
      </w:r>
    </w:p>
    <w:p w14:paraId="7AEB2049" w14:textId="1E67BBF4" w:rsidR="00E918E6" w:rsidRDefault="00E918E6" w:rsidP="00E918E6">
      <w:pPr>
        <w:pStyle w:val="Heading4"/>
      </w:pPr>
      <w:r>
        <w:t>The trial has been characterised by self-referral; approximately 80% of clients have self-referred</w:t>
      </w:r>
      <w:r>
        <w:tab/>
      </w:r>
    </w:p>
    <w:p w14:paraId="6C5C3B44" w14:textId="1FFD9361" w:rsidR="00E918E6" w:rsidRDefault="00E918E6" w:rsidP="00E918E6">
      <w:r>
        <w:t>Over the life of the trial, approximately 80% of clients self-referred to the EVP. The extent of self-referral has been a key learning for the trial. Some clients in the qualitative research who self-referred would have preferred to access the EVP via their existing support services, indicating that better promotion of this option to individuals and other services is needed. In contrast, a new service access point was considered valuable by others, because they did not want to, or could not, access other services.</w:t>
      </w:r>
    </w:p>
    <w:p w14:paraId="41BB4C39" w14:textId="77777777" w:rsidR="00E918E6" w:rsidRDefault="00E918E6" w:rsidP="00E918E6">
      <w:pPr>
        <w:pStyle w:val="Heading4"/>
      </w:pPr>
      <w:r>
        <w:t xml:space="preserve">There is an opportunity to increase equity of access for the trial.   </w:t>
      </w:r>
    </w:p>
    <w:p w14:paraId="4B1592A2" w14:textId="6F59E01B" w:rsidR="00E918E6" w:rsidRDefault="00E918E6" w:rsidP="00E918E6">
      <w:r w:rsidRPr="00E918E6">
        <w:t>89% of EVP clients have been women, and 28% of clients identified as Aboriginal and Torres Strait Islander</w:t>
      </w:r>
      <w:r>
        <w:t xml:space="preserve">. People from culturally and linguistically diverse communities and older Australians are under-represented in the data, as are those living in very remote areas in the Northern Territory. This likely reflects a combination of the eligibility criteria being limited to intimate partner violence, low awareness and the accessibility of the application process. It is not clear whether the EVP is reaching people with disabilities and people who identify as LGBTQIA+. Further work is required to improve the administrative data, promote the EVP and ensure that the service is accessible and inclusive. </w:t>
      </w:r>
    </w:p>
    <w:p w14:paraId="16D4F816" w14:textId="64F4BAC0" w:rsidR="00E918E6" w:rsidRDefault="00E918E6" w:rsidP="00E918E6">
      <w:pPr>
        <w:pStyle w:val="Heading4"/>
      </w:pPr>
      <w:r>
        <w:t>The EVP is highly effective in supporting people to make choices about leaving violent relationships</w:t>
      </w:r>
      <w:r>
        <w:tab/>
      </w:r>
    </w:p>
    <w:p w14:paraId="0FC22323" w14:textId="50B0ED87" w:rsidR="00E918E6" w:rsidRDefault="00E918E6" w:rsidP="00E918E6">
      <w:r>
        <w:t>Clients consulted in the evaluation research reported that the EVP has been highly effective in supporting them to have and make choices when leaving violent relationships. To illustrate, in the client survey, 92% agreed that ‘the payment helped relieve financial stress’ and 51% that ‘without the payment I could not have left the relationship’. Clients also reported ways in which EVP helped establish a sense of emotional safety. In the client survey, 85% agreed that ‘the payment helped me establish a safe home’, and 88% that ‘the payment helped me establish a feeling of normalcy’.</w:t>
      </w:r>
    </w:p>
    <w:p w14:paraId="695F5EC4" w14:textId="094B9BA0" w:rsidR="00E918E6" w:rsidRDefault="00E918E6" w:rsidP="00E918E6">
      <w:pPr>
        <w:pStyle w:val="Heading4"/>
      </w:pPr>
      <w:r>
        <w:t>Factors supporting effectiveness</w:t>
      </w:r>
    </w:p>
    <w:p w14:paraId="0AC37320" w14:textId="77777777" w:rsidR="00E918E6" w:rsidRDefault="00E918E6" w:rsidP="00E918E6">
      <w:r>
        <w:t>A number of factors have been identified as critical to the effectiveness of the EVP. In addition to accessible and inclusive promotion, application and assessment processes, this includes effective risk assessment and safety planning; timeliness of access and streamlined payments; flexible case work support provided according to need; an approach that promotes client choice and agency; help for clients to access appropriate, required supports outside the EVP and good referral service access.</w:t>
      </w:r>
    </w:p>
    <w:p w14:paraId="4E6D180E" w14:textId="7011CF28" w:rsidR="00E918E6" w:rsidRDefault="00E918E6" w:rsidP="00E918E6">
      <w:pPr>
        <w:pStyle w:val="Heading4"/>
      </w:pPr>
      <w:r>
        <w:t>Client and referral agency experiences of the EVP have improved over the delivery of the trial</w:t>
      </w:r>
      <w:r>
        <w:tab/>
      </w:r>
    </w:p>
    <w:p w14:paraId="18512636" w14:textId="07733381" w:rsidR="00E918E6" w:rsidRDefault="00E918E6" w:rsidP="00E918E6">
      <w:r>
        <w:t>Client and referral agency experiences of the EVP have improved, particularly with respect to timeframes, streamlined access to payments, client choice and referral agency access. Evaluation findings suggest there is scope for further improvement to the accessibility and inclusivity of the application and assessment process, and providing appropriate case work support according to need, including making referrals to other services. Timeliness of access for self-referrals is still fluctuating in some jurisdictions, and requires further monitoring.</w:t>
      </w:r>
    </w:p>
    <w:p w14:paraId="5A2B6B9B" w14:textId="77777777" w:rsidR="00E918E6" w:rsidRDefault="00E918E6" w:rsidP="00E918E6">
      <w:pPr>
        <w:pStyle w:val="Heading4"/>
      </w:pPr>
      <w:r>
        <w:t>The implementation of the EVP has been characterised by challenges</w:t>
      </w:r>
      <w:r>
        <w:tab/>
      </w:r>
    </w:p>
    <w:p w14:paraId="6453CA91" w14:textId="698B9328" w:rsidR="00E918E6" w:rsidRDefault="00E918E6" w:rsidP="00E918E6">
      <w:r>
        <w:t>The early implementation of the EVP was characterised by significant challenges. This included announcement of the trial before the department could consult with the women’s safety sector, and before provider could undertake an establishment phase, and the trial design (and hence resourcing) not anticipating the high numbers of people who have self-referred. The department and EVP provider are working closely together to address these issues; this has supported client and referral agency experience improvements mentioned above, including to do with timeframes for access. The department and EVP provider report that the trial will continue to be responsive to emerging needs and issues. The EVP has highlighted the need for proper consultation and establishment for trials such as the EVP, as well as for trials to be responsive to emerging needs.</w:t>
      </w:r>
    </w:p>
    <w:p w14:paraId="74934995" w14:textId="12D0469D" w:rsidR="00E918E6" w:rsidRDefault="00E918E6" w:rsidP="00E918E6">
      <w:pPr>
        <w:pStyle w:val="Heading4"/>
      </w:pPr>
      <w:r>
        <w:t>The EVP trial has been characterised by a shifting service delivery model</w:t>
      </w:r>
    </w:p>
    <w:p w14:paraId="517ACFBD" w14:textId="77777777" w:rsidR="00E918E6" w:rsidRDefault="00E918E6" w:rsidP="00E918E6">
      <w:r>
        <w:t xml:space="preserve">Reflecting the high numbers of self-referred clients, the original EVP service delivery model (which assumed that case work would largely be provided by agencies other than the EVP provider) evolved to include a full case work service. This had time and cost implications. From early 2023, to help reduce wait times and support service sustainability, the model has shifted into a tiered case work service based on client need. More intensive case work support is provided to clients with complex circumstances and who prefer this, while others have little contact with the EVP provider. For example, this might include where people require less support or only access to brokerage. The effectiveness of this approach in meeting client needs will continue to be monitored.  </w:t>
      </w:r>
    </w:p>
    <w:p w14:paraId="6F80742D" w14:textId="670685EE" w:rsidR="00E918E6" w:rsidRDefault="00E918E6" w:rsidP="00E918E6">
      <w:pPr>
        <w:pStyle w:val="Heading4"/>
      </w:pPr>
      <w:r>
        <w:t>The model trialled through the EVP – provision of additional financial support delivered by an additional point in the service system – has proven effective</w:t>
      </w:r>
    </w:p>
    <w:p w14:paraId="131750CF" w14:textId="77777777" w:rsidR="00E918E6" w:rsidRDefault="00E918E6" w:rsidP="00E918E6">
      <w:r>
        <w:t>The EVP trial has tested assumptions about demand for financial support and the need for alternative service access pathways, and confirmed that both are needed. Findings demonstrate that a brokerage payment from a national provider can be highly effective where people can access digital application processes relatively independently and cannot or choose not to access other case work services. The model is less effective for people with more complex service needs, and for those whose circumstances do not align with the eligibility criteria</w:t>
      </w:r>
    </w:p>
    <w:p w14:paraId="375C8941" w14:textId="339EAFF8" w:rsidR="006D6D99" w:rsidRPr="000526EA" w:rsidRDefault="00D17607" w:rsidP="00E918E6">
      <w:pPr>
        <w:pStyle w:val="Heading3"/>
      </w:pPr>
      <w:r>
        <w:t xml:space="preserve">Format of </w:t>
      </w:r>
      <w:r w:rsidR="006D6D99" w:rsidRPr="000526EA">
        <w:t xml:space="preserve">this </w:t>
      </w:r>
      <w:r w:rsidR="006D6D99" w:rsidRPr="00B56F2B">
        <w:t>report</w:t>
      </w:r>
    </w:p>
    <w:p w14:paraId="708E8C59" w14:textId="20BF415C" w:rsidR="00C56BD7" w:rsidRDefault="006D6D99" w:rsidP="000219E8">
      <w:r w:rsidRPr="000526EA">
        <w:t>The</w:t>
      </w:r>
      <w:r w:rsidRPr="000526EA">
        <w:rPr>
          <w:spacing w:val="-3"/>
        </w:rPr>
        <w:t xml:space="preserve"> </w:t>
      </w:r>
      <w:r w:rsidRPr="000526EA">
        <w:t>following</w:t>
      </w:r>
      <w:r w:rsidRPr="000526EA">
        <w:rPr>
          <w:spacing w:val="-6"/>
        </w:rPr>
        <w:t xml:space="preserve"> </w:t>
      </w:r>
      <w:r w:rsidRPr="000526EA">
        <w:t>sections</w:t>
      </w:r>
      <w:r w:rsidRPr="000526EA">
        <w:rPr>
          <w:spacing w:val="-3"/>
        </w:rPr>
        <w:t xml:space="preserve"> </w:t>
      </w:r>
      <w:r w:rsidRPr="000526EA">
        <w:t xml:space="preserve">detail </w:t>
      </w:r>
      <w:r>
        <w:t>potential future considerations</w:t>
      </w:r>
      <w:r w:rsidR="004B6C07">
        <w:t xml:space="preserve"> for the continuation of the national trial and then </w:t>
      </w:r>
      <w:r w:rsidR="00421C21">
        <w:t>future policy and program planning</w:t>
      </w:r>
      <w:r>
        <w:t xml:space="preserve">, and then </w:t>
      </w:r>
      <w:r w:rsidRPr="000526EA">
        <w:t>findings against the key evaluation</w:t>
      </w:r>
      <w:r w:rsidRPr="000526EA">
        <w:rPr>
          <w:spacing w:val="-2"/>
        </w:rPr>
        <w:t xml:space="preserve"> </w:t>
      </w:r>
      <w:r w:rsidRPr="000526EA">
        <w:t>questions:</w:t>
      </w:r>
    </w:p>
    <w:p w14:paraId="3D8EFC9D" w14:textId="77777777" w:rsidR="00622E4E" w:rsidRDefault="00622E4E" w:rsidP="000219E8"/>
    <w:p w14:paraId="1C2E28B7" w14:textId="78621389" w:rsidR="00973607" w:rsidRDefault="00622E4E" w:rsidP="000219E8">
      <w:r>
        <w:rPr>
          <w:noProof/>
          <w:lang w:eastAsia="en-AU"/>
        </w:rPr>
        <w:drawing>
          <wp:inline distT="0" distB="0" distL="0" distR="0" wp14:anchorId="7549C52F" wp14:editId="61E6C824">
            <wp:extent cx="5911850" cy="685800"/>
            <wp:effectExtent l="0" t="0" r="0" b="0"/>
            <wp:docPr id="1351890950" name="Picture 1351890950" descr="Figure details the evaluation questions:&#10;1. How effectively was the trial implemented and delivered? &#10;2. How efficient was the delivery of the EVP? &#10;3. How appropriate was the EVP model in supporting outco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90950" name="Picture 1" descr="Figure details the evaluation questions:&#10;1. How effectively was the trial implemented and delivered? &#10;2. How efficient was the delivery of the EVP? &#10;3. How appropriate was the EVP model in supporting outcomes?&#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1850" cy="685800"/>
                    </a:xfrm>
                    <a:prstGeom prst="rect">
                      <a:avLst/>
                    </a:prstGeom>
                    <a:noFill/>
                  </pic:spPr>
                </pic:pic>
              </a:graphicData>
            </a:graphic>
          </wp:inline>
        </w:drawing>
      </w:r>
    </w:p>
    <w:p w14:paraId="17DC4A0B" w14:textId="77777777" w:rsidR="0016775C" w:rsidRPr="00B56F2B" w:rsidRDefault="0016775C" w:rsidP="000219E8">
      <w:pPr>
        <w:pStyle w:val="Heading1"/>
      </w:pPr>
      <w:bookmarkStart w:id="7" w:name="_Toc138661921"/>
      <w:r w:rsidRPr="00B56F2B">
        <w:t>Potential future considerations</w:t>
      </w:r>
      <w:bookmarkEnd w:id="7"/>
      <w:r w:rsidRPr="00B56F2B">
        <w:t xml:space="preserve"> </w:t>
      </w:r>
    </w:p>
    <w:p w14:paraId="79115266" w14:textId="77777777" w:rsidR="0016775C" w:rsidRPr="000219E8" w:rsidRDefault="0016775C" w:rsidP="000219E8">
      <w:pPr>
        <w:pStyle w:val="Heading2"/>
      </w:pPr>
      <w:bookmarkStart w:id="8" w:name="_Toc138489512"/>
      <w:bookmarkStart w:id="9" w:name="_Toc138661922"/>
      <w:r w:rsidRPr="000219E8">
        <w:t xml:space="preserve">Considerations for </w:t>
      </w:r>
      <w:r w:rsidR="00F946B2" w:rsidRPr="000219E8">
        <w:t xml:space="preserve">ongoing </w:t>
      </w:r>
      <w:r w:rsidRPr="000219E8">
        <w:t>implementation of the EVP trial</w:t>
      </w:r>
      <w:bookmarkEnd w:id="8"/>
      <w:bookmarkEnd w:id="9"/>
      <w:r w:rsidRPr="000219E8">
        <w:t xml:space="preserve"> </w:t>
      </w:r>
    </w:p>
    <w:p w14:paraId="2892FB0F" w14:textId="77777777" w:rsidR="0016775C" w:rsidRPr="00AB1E1F" w:rsidRDefault="0016775C" w:rsidP="00AB1E1F">
      <w:pPr>
        <w:rPr>
          <w:rStyle w:val="Strong"/>
          <w:b w:val="0"/>
          <w:bCs w:val="0"/>
        </w:rPr>
      </w:pPr>
      <w:r w:rsidRPr="00AB1E1F">
        <w:rPr>
          <w:rStyle w:val="Strong"/>
          <w:b w:val="0"/>
          <w:bCs w:val="0"/>
        </w:rPr>
        <w:t xml:space="preserve">This evaluation has </w:t>
      </w:r>
      <w:r w:rsidR="00C17755" w:rsidRPr="00AB1E1F">
        <w:rPr>
          <w:rStyle w:val="Strong"/>
          <w:b w:val="0"/>
          <w:bCs w:val="0"/>
        </w:rPr>
        <w:t xml:space="preserve">identified </w:t>
      </w:r>
      <w:r w:rsidRPr="00AB1E1F">
        <w:rPr>
          <w:rStyle w:val="Strong"/>
          <w:b w:val="0"/>
          <w:bCs w:val="0"/>
        </w:rPr>
        <w:t>a number of focus areas for ongoing monitoring for the remainder of the trial:</w:t>
      </w:r>
    </w:p>
    <w:p w14:paraId="29B6266C" w14:textId="77777777" w:rsidR="005B26EA" w:rsidRDefault="005B26EA" w:rsidP="000219E8">
      <w:pPr>
        <w:pStyle w:val="Bullet1"/>
      </w:pPr>
      <w:r>
        <w:t xml:space="preserve">timeliness of access </w:t>
      </w:r>
    </w:p>
    <w:p w14:paraId="4BECCB02" w14:textId="65C74682" w:rsidR="0016775C" w:rsidRPr="003D4C72" w:rsidRDefault="0016775C" w:rsidP="000219E8">
      <w:pPr>
        <w:pStyle w:val="Bullet1"/>
      </w:pPr>
      <w:r w:rsidRPr="003D4C72">
        <w:t>promotion of th</w:t>
      </w:r>
      <w:r w:rsidR="00451155" w:rsidRPr="003D4C72">
        <w:t>e EVP</w:t>
      </w:r>
      <w:r w:rsidRPr="003D4C72">
        <w:t xml:space="preserve"> to</w:t>
      </w:r>
      <w:r w:rsidR="00286EB2">
        <w:t>, and access for,</w:t>
      </w:r>
      <w:r w:rsidRPr="003D4C72">
        <w:t xml:space="preserve"> </w:t>
      </w:r>
      <w:r w:rsidR="00533425" w:rsidRPr="003D4C72">
        <w:t xml:space="preserve">people from </w:t>
      </w:r>
      <w:r w:rsidRPr="003D4C72">
        <w:t>culturally and linguistically diverse</w:t>
      </w:r>
      <w:r w:rsidR="00533425" w:rsidRPr="003D4C72">
        <w:t xml:space="preserve"> communities</w:t>
      </w:r>
      <w:r w:rsidRPr="003D4C72">
        <w:t>, older people,</w:t>
      </w:r>
      <w:r w:rsidR="00286EB2">
        <w:t xml:space="preserve"> people living in remote areas in the Northern Territory</w:t>
      </w:r>
      <w:r w:rsidR="55E1B6DD">
        <w:t xml:space="preserve"> and</w:t>
      </w:r>
      <w:r w:rsidR="009018E7">
        <w:t xml:space="preserve"> </w:t>
      </w:r>
      <w:r w:rsidRPr="003D4C72">
        <w:t>people with disabilit</w:t>
      </w:r>
      <w:r w:rsidR="003D4C72" w:rsidRPr="003D4C72">
        <w:t>ies</w:t>
      </w:r>
      <w:r w:rsidRPr="003D4C72">
        <w:t xml:space="preserve"> and people who identify as LGBTQIA+</w:t>
      </w:r>
    </w:p>
    <w:p w14:paraId="5634FA65" w14:textId="77777777" w:rsidR="00055072" w:rsidRPr="003D4C72" w:rsidRDefault="00055072" w:rsidP="000219E8">
      <w:pPr>
        <w:pStyle w:val="Bullet1"/>
      </w:pPr>
      <w:r w:rsidRPr="003D4C72">
        <w:t>the accessibility and inclusivity of the application and assessment process</w:t>
      </w:r>
    </w:p>
    <w:p w14:paraId="4976D965" w14:textId="77777777" w:rsidR="00F36D7B" w:rsidRDefault="0016775C" w:rsidP="000219E8">
      <w:pPr>
        <w:pStyle w:val="Bullet1"/>
      </w:pPr>
      <w:r w:rsidRPr="003D4C72">
        <w:t xml:space="preserve">the </w:t>
      </w:r>
      <w:r w:rsidR="005B26EA">
        <w:t xml:space="preserve">tiered </w:t>
      </w:r>
      <w:r w:rsidRPr="003D4C72">
        <w:t xml:space="preserve">case work model, including </w:t>
      </w:r>
      <w:r w:rsidR="00F946B2">
        <w:t>the</w:t>
      </w:r>
      <w:r w:rsidR="00F946B2" w:rsidRPr="00A15CF1">
        <w:t xml:space="preserve"> </w:t>
      </w:r>
      <w:r w:rsidRPr="00A15CF1">
        <w:t xml:space="preserve">number of sessions </w:t>
      </w:r>
      <w:r w:rsidR="00F946B2">
        <w:t>provided</w:t>
      </w:r>
      <w:r w:rsidRPr="00A15CF1">
        <w:t xml:space="preserve"> per client, client choice and control, referrals made, and client feedback on the experience and effectiveness of this</w:t>
      </w:r>
      <w:r w:rsidR="00F946B2">
        <w:t xml:space="preserve"> </w:t>
      </w:r>
    </w:p>
    <w:p w14:paraId="6F7ED653" w14:textId="77777777" w:rsidR="00EF15E5" w:rsidRDefault="00F36D7B" w:rsidP="000219E8">
      <w:pPr>
        <w:pStyle w:val="Bullet1"/>
      </w:pPr>
      <w:r>
        <w:t>referral agency and women’s safety sector satisfaction with the service</w:t>
      </w:r>
    </w:p>
    <w:p w14:paraId="6FF117CC" w14:textId="77777777" w:rsidR="0016775C" w:rsidRPr="00A15CF1" w:rsidRDefault="00EF15E5" w:rsidP="000219E8">
      <w:pPr>
        <w:pStyle w:val="Bullet1"/>
      </w:pPr>
      <w:r>
        <w:t xml:space="preserve">national consistency with respect to quality and </w:t>
      </w:r>
      <w:r w:rsidR="00CD1469">
        <w:t xml:space="preserve">aspects of </w:t>
      </w:r>
      <w:r w:rsidR="00F946B2">
        <w:t>the service provided</w:t>
      </w:r>
      <w:r w:rsidR="00654C9C">
        <w:t>.</w:t>
      </w:r>
      <w:r>
        <w:t xml:space="preserve"> </w:t>
      </w:r>
    </w:p>
    <w:p w14:paraId="0F2AF1D0" w14:textId="77777777" w:rsidR="0016775C" w:rsidRPr="000B7793" w:rsidRDefault="0016775C" w:rsidP="000219E8">
      <w:pPr>
        <w:pStyle w:val="Heading2"/>
      </w:pPr>
      <w:bookmarkStart w:id="10" w:name="_Toc138489513"/>
      <w:bookmarkStart w:id="11" w:name="_Toc136080644"/>
      <w:bookmarkStart w:id="12" w:name="_Toc136080887"/>
      <w:bookmarkStart w:id="13" w:name="_Toc138661923"/>
      <w:r w:rsidRPr="64A5FCFA">
        <w:rPr>
          <w:szCs w:val="36"/>
        </w:rPr>
        <w:t>Considerations for planning</w:t>
      </w:r>
      <w:bookmarkEnd w:id="10"/>
      <w:r w:rsidRPr="64A5FCFA">
        <w:rPr>
          <w:szCs w:val="36"/>
        </w:rPr>
        <w:t xml:space="preserve"> </w:t>
      </w:r>
      <w:bookmarkEnd w:id="11"/>
      <w:bookmarkEnd w:id="12"/>
      <w:r w:rsidR="005D6697" w:rsidRPr="64A5FCFA">
        <w:rPr>
          <w:szCs w:val="36"/>
        </w:rPr>
        <w:t>for programs similar to the EVP</w:t>
      </w:r>
      <w:bookmarkEnd w:id="13"/>
    </w:p>
    <w:p w14:paraId="06CFA799" w14:textId="0CCA7598" w:rsidR="00757A6C" w:rsidRPr="00AB1E1F" w:rsidRDefault="0016775C" w:rsidP="000219E8">
      <w:pPr>
        <w:rPr>
          <w:b/>
          <w:bCs/>
        </w:rPr>
      </w:pPr>
      <w:r w:rsidRPr="00AB1E1F">
        <w:rPr>
          <w:rStyle w:val="Strong"/>
          <w:b w:val="0"/>
          <w:bCs w:val="0"/>
        </w:rPr>
        <w:t xml:space="preserve">This evaluation </w:t>
      </w:r>
      <w:r w:rsidR="30322D24" w:rsidRPr="00AB1E1F">
        <w:rPr>
          <w:rStyle w:val="Strong"/>
          <w:b w:val="0"/>
          <w:bCs w:val="0"/>
        </w:rPr>
        <w:t xml:space="preserve">has </w:t>
      </w:r>
      <w:r w:rsidRPr="00AB1E1F">
        <w:rPr>
          <w:rStyle w:val="Strong"/>
          <w:b w:val="0"/>
          <w:bCs w:val="0"/>
        </w:rPr>
        <w:t>suggested a number of considerations for future planning</w:t>
      </w:r>
      <w:r w:rsidR="00FC71DF" w:rsidRPr="00AB1E1F">
        <w:rPr>
          <w:rStyle w:val="Strong"/>
          <w:b w:val="0"/>
          <w:bCs w:val="0"/>
        </w:rPr>
        <w:t xml:space="preserve"> for programs similar to the EVP</w:t>
      </w:r>
      <w:r w:rsidRPr="00AB1E1F">
        <w:rPr>
          <w:rStyle w:val="Strong"/>
          <w:b w:val="0"/>
          <w:bCs w:val="0"/>
        </w:rPr>
        <w:t xml:space="preserve">, </w:t>
      </w:r>
      <w:r w:rsidR="00DE78DC" w:rsidRPr="00AB1E1F">
        <w:rPr>
          <w:rStyle w:val="Strong"/>
          <w:b w:val="0"/>
          <w:bCs w:val="0"/>
        </w:rPr>
        <w:t>including with respect to:</w:t>
      </w:r>
    </w:p>
    <w:p w14:paraId="66F0A1FF" w14:textId="77777777" w:rsidR="0016775C" w:rsidRPr="00DE78DC" w:rsidRDefault="0016775C" w:rsidP="000219E8">
      <w:pPr>
        <w:pStyle w:val="Bullet1"/>
      </w:pPr>
      <w:r w:rsidRPr="00DE78DC">
        <w:t>program targeting, adjusting the eligibility criteria and demand management</w:t>
      </w:r>
    </w:p>
    <w:p w14:paraId="3883945F" w14:textId="6FD7EA4B" w:rsidR="0016775C" w:rsidRPr="00DE78DC" w:rsidRDefault="0016775C" w:rsidP="000219E8">
      <w:pPr>
        <w:pStyle w:val="Bullet1"/>
      </w:pPr>
      <w:r w:rsidRPr="00DE78DC">
        <w:t xml:space="preserve">program elements, including </w:t>
      </w:r>
      <w:r w:rsidR="003C6CD1" w:rsidRPr="00DE78DC">
        <w:t xml:space="preserve">delivery principles, </w:t>
      </w:r>
      <w:r w:rsidR="00E72EB9">
        <w:t xml:space="preserve">requirement for </w:t>
      </w:r>
      <w:r w:rsidRPr="00DE78DC">
        <w:t>case work, and the</w:t>
      </w:r>
      <w:r w:rsidR="00E72EB9">
        <w:t xml:space="preserve"> </w:t>
      </w:r>
      <w:r w:rsidR="00654C9C">
        <w:t xml:space="preserve">payment </w:t>
      </w:r>
      <w:r w:rsidR="00E72EB9">
        <w:t xml:space="preserve">make up </w:t>
      </w:r>
    </w:p>
    <w:p w14:paraId="2ADFC719" w14:textId="77777777" w:rsidR="00FA415F" w:rsidRPr="00DE78DC" w:rsidRDefault="0016775C" w:rsidP="000219E8">
      <w:pPr>
        <w:pStyle w:val="Bullet1"/>
      </w:pPr>
      <w:r w:rsidRPr="00DE78DC">
        <w:t>provider type</w:t>
      </w:r>
    </w:p>
    <w:p w14:paraId="65E5C19A" w14:textId="77777777" w:rsidR="0016775C" w:rsidRPr="00DE78DC" w:rsidRDefault="00FA415F" w:rsidP="000219E8">
      <w:pPr>
        <w:pStyle w:val="Bullet1"/>
      </w:pPr>
      <w:r w:rsidRPr="00DE78DC">
        <w:t>service duplication/integration</w:t>
      </w:r>
      <w:r w:rsidR="0016775C" w:rsidRPr="00DE78DC">
        <w:t>.</w:t>
      </w:r>
    </w:p>
    <w:p w14:paraId="3A4121A3" w14:textId="77777777" w:rsidR="0016775C" w:rsidRPr="00B56F2B" w:rsidRDefault="0016775C" w:rsidP="000219E8">
      <w:pPr>
        <w:pStyle w:val="Heading3"/>
      </w:pPr>
      <w:r w:rsidRPr="00B56F2B">
        <w:t>Eligibility criteria</w:t>
      </w:r>
    </w:p>
    <w:p w14:paraId="6FB44B3F" w14:textId="1977AF2B" w:rsidR="0016775C" w:rsidRDefault="0016775C" w:rsidP="000219E8">
      <w:r w:rsidRPr="00CC7A0D">
        <w:t xml:space="preserve">Stakeholders </w:t>
      </w:r>
      <w:r w:rsidR="00286EB2">
        <w:t xml:space="preserve">consulted in the evaluation </w:t>
      </w:r>
      <w:r w:rsidRPr="00CC7A0D">
        <w:t xml:space="preserve">uniformly argued that there aren’t good reasons – apart from resource scarcity – for excluding people who have experienced forms of domestic </w:t>
      </w:r>
      <w:r w:rsidR="46A9CCC5">
        <w:t xml:space="preserve">and family </w:t>
      </w:r>
      <w:r w:rsidRPr="00CC7A0D">
        <w:t>violence</w:t>
      </w:r>
      <w:r>
        <w:t xml:space="preserve"> other than</w:t>
      </w:r>
      <w:r w:rsidRPr="00CC7A0D">
        <w:t xml:space="preserve"> intimate partner violence</w:t>
      </w:r>
      <w:r>
        <w:t>,</w:t>
      </w:r>
      <w:r w:rsidRPr="00CC7A0D">
        <w:t xml:space="preserve"> on the basis of visa/citizenship status, or </w:t>
      </w:r>
      <w:r w:rsidR="00E72EB9">
        <w:t>leaving</w:t>
      </w:r>
      <w:r w:rsidRPr="00CC7A0D">
        <w:t xml:space="preserve"> a violent relationship more than 12 weeks ago.</w:t>
      </w:r>
      <w:r w:rsidR="00297BE5">
        <w:t xml:space="preserve"> </w:t>
      </w:r>
      <w:r w:rsidR="00DF0889">
        <w:t xml:space="preserve">Reasons for this are provided in section 3 of the report. We suggest that each is reconsidered. </w:t>
      </w:r>
      <w:r w:rsidR="00297BE5">
        <w:t xml:space="preserve">The EVP’s current settings with respect to age and financial stress are believed to be appropriate. </w:t>
      </w:r>
    </w:p>
    <w:p w14:paraId="72B79257" w14:textId="77777777" w:rsidR="0016775C" w:rsidRPr="00B56F2B" w:rsidRDefault="0016775C" w:rsidP="000219E8">
      <w:pPr>
        <w:pStyle w:val="Heading3"/>
      </w:pPr>
      <w:r w:rsidRPr="00B56F2B">
        <w:t>Demand management</w:t>
      </w:r>
    </w:p>
    <w:p w14:paraId="560B5328" w14:textId="71B7C7DD" w:rsidR="003C6CD1" w:rsidRPr="00B56F2B" w:rsidRDefault="0016775C" w:rsidP="00231B51">
      <w:r w:rsidRPr="00CC7A0D">
        <w:t>The exp</w:t>
      </w:r>
      <w:r w:rsidRPr="0039342C">
        <w:t xml:space="preserve">erience of the EVP trial suggests that demand will be highly responsive to promotion. Currently the EVP limits demand through not promoting the service. </w:t>
      </w:r>
      <w:r w:rsidR="007A1184">
        <w:t xml:space="preserve">If </w:t>
      </w:r>
      <w:r w:rsidR="000F433F">
        <w:t>future</w:t>
      </w:r>
      <w:r w:rsidRPr="00CC7A0D">
        <w:t xml:space="preserve"> program</w:t>
      </w:r>
      <w:r w:rsidR="000F433F">
        <w:t>s are</w:t>
      </w:r>
      <w:r w:rsidRPr="00CC7A0D">
        <w:t xml:space="preserve"> not capped, consideration will need to be given to</w:t>
      </w:r>
      <w:r w:rsidR="001778F0">
        <w:t xml:space="preserve"> a</w:t>
      </w:r>
      <w:r w:rsidRPr="00CC7A0D">
        <w:t xml:space="preserve"> mechanism for limiting demand.</w:t>
      </w:r>
      <w:r>
        <w:t xml:space="preserve"> This could include tailoring promotion of the program as well as capping </w:t>
      </w:r>
      <w:r w:rsidR="00F946B2">
        <w:t xml:space="preserve">the </w:t>
      </w:r>
      <w:r>
        <w:t xml:space="preserve">number of applications assessed within given </w:t>
      </w:r>
      <w:r w:rsidR="0070200E">
        <w:t>period</w:t>
      </w:r>
      <w:r>
        <w:t xml:space="preserve">s, and clearly communicating this to clients. Means testing is not recommended as a demand management tool, given the impacts </w:t>
      </w:r>
      <w:r w:rsidR="46A9CCC5">
        <w:t>of</w:t>
      </w:r>
      <w:r>
        <w:t xml:space="preserve"> coercive and financial control on </w:t>
      </w:r>
      <w:r w:rsidR="0070200E">
        <w:t xml:space="preserve">victim survivor </w:t>
      </w:r>
      <w:r>
        <w:t xml:space="preserve">access to funds. Neither is </w:t>
      </w:r>
      <w:r w:rsidR="71B404D0">
        <w:t xml:space="preserve">it recommended that </w:t>
      </w:r>
      <w:r>
        <w:t>service providers mak</w:t>
      </w:r>
      <w:r w:rsidR="43FBCBEF">
        <w:t>e</w:t>
      </w:r>
      <w:r>
        <w:t xml:space="preserve"> decisions about relative need (as can happen with other brokerage programs) given </w:t>
      </w:r>
      <w:r w:rsidR="0070200E">
        <w:t>the extent to which this</w:t>
      </w:r>
      <w:r>
        <w:t xml:space="preserve"> removes </w:t>
      </w:r>
      <w:r w:rsidR="0070200E">
        <w:t xml:space="preserve">individual </w:t>
      </w:r>
      <w:r>
        <w:t xml:space="preserve">client choice. </w:t>
      </w:r>
      <w:r w:rsidR="003C6CD1" w:rsidRPr="00B56F2B">
        <w:t>Delivery principles</w:t>
      </w:r>
    </w:p>
    <w:p w14:paraId="0B81F735" w14:textId="77777777" w:rsidR="003C6CD1" w:rsidRPr="003C6CD1" w:rsidRDefault="003C6CD1" w:rsidP="000219E8">
      <w:r>
        <w:t xml:space="preserve">Evaluation findings have confirmed the importance of </w:t>
      </w:r>
      <w:r w:rsidR="0070200E">
        <w:t xml:space="preserve">the EVP </w:t>
      </w:r>
      <w:r>
        <w:t xml:space="preserve">delivery principles, and in particular a strengths-based approach that recognises that clients can and will make good decisions. </w:t>
      </w:r>
    </w:p>
    <w:p w14:paraId="13F55F48" w14:textId="77777777" w:rsidR="0016775C" w:rsidRPr="00B56F2B" w:rsidRDefault="0016775C" w:rsidP="000219E8">
      <w:pPr>
        <w:pStyle w:val="Heading3"/>
      </w:pPr>
      <w:r w:rsidRPr="00B56F2B">
        <w:t>Requirement for case work</w:t>
      </w:r>
    </w:p>
    <w:p w14:paraId="47551B62" w14:textId="75687AB4" w:rsidR="0016775C" w:rsidRDefault="0016775C" w:rsidP="000219E8">
      <w:r w:rsidRPr="00A65A51">
        <w:t xml:space="preserve">Flexible access to case </w:t>
      </w:r>
      <w:r w:rsidR="46A9CCC5">
        <w:t>workers</w:t>
      </w:r>
      <w:r w:rsidRPr="00A65A51">
        <w:t xml:space="preserve">, based on client need and preference, is a key success factor for the EVP. This includes for risk assessment and safety planning as well as support to spend the payment. Whilst case </w:t>
      </w:r>
      <w:r w:rsidR="46A9CCC5">
        <w:t>work</w:t>
      </w:r>
      <w:r w:rsidRPr="00A65A51">
        <w:t xml:space="preserve"> is wanted by some EVP clients, the program also appears to have found a cohort who prefer to access payments independently.</w:t>
      </w:r>
      <w:r w:rsidR="00A8602D">
        <w:t xml:space="preserve"> Because of the </w:t>
      </w:r>
      <w:r w:rsidR="46A9CCC5">
        <w:t xml:space="preserve">EVP’s </w:t>
      </w:r>
      <w:r w:rsidR="00A8602D">
        <w:t>shifting case work model, i</w:t>
      </w:r>
      <w:r w:rsidRPr="00A65A51">
        <w:t xml:space="preserve">t is not yet clear what proportion of clients </w:t>
      </w:r>
      <w:r w:rsidR="46A9CCC5">
        <w:t xml:space="preserve">might </w:t>
      </w:r>
      <w:r w:rsidRPr="00A65A51">
        <w:t xml:space="preserve">want case work support. </w:t>
      </w:r>
      <w:r w:rsidR="00654C9C">
        <w:t>Now that the service delivery model has stabilised, w</w:t>
      </w:r>
      <w:r w:rsidRPr="00A65A51">
        <w:t xml:space="preserve">e suggest that for the remainder of the trial, data is collected on clients’ preferences for case work </w:t>
      </w:r>
      <w:r w:rsidR="00A65A51">
        <w:t xml:space="preserve">and </w:t>
      </w:r>
      <w:r w:rsidRPr="00A65A51">
        <w:t>the extent to which this is provided, and that this is provided to the department to inform future policy and program planning.</w:t>
      </w:r>
    </w:p>
    <w:p w14:paraId="27084A5B" w14:textId="77777777" w:rsidR="00A65A51" w:rsidRPr="00B56F2B" w:rsidRDefault="00A65A51" w:rsidP="000219E8">
      <w:pPr>
        <w:pStyle w:val="Heading3"/>
      </w:pPr>
      <w:r w:rsidRPr="00B56F2B">
        <w:t xml:space="preserve">Timeframes for case work </w:t>
      </w:r>
    </w:p>
    <w:p w14:paraId="0419510A" w14:textId="77777777" w:rsidR="00CC50A9" w:rsidRPr="00F22E9F" w:rsidRDefault="00CC50A9" w:rsidP="000219E8">
      <w:r>
        <w:t>T</w:t>
      </w:r>
      <w:r w:rsidRPr="00580908">
        <w:t>he 12-week timeframe for case work</w:t>
      </w:r>
      <w:r w:rsidR="00654C9C">
        <w:t xml:space="preserve"> tested in the EVP</w:t>
      </w:r>
      <w:r w:rsidRPr="00580908">
        <w:t xml:space="preserve"> is not long enough for many clients</w:t>
      </w:r>
      <w:r w:rsidR="00DF0889">
        <w:t xml:space="preserve">, due to the complexities involved in </w:t>
      </w:r>
      <w:r w:rsidR="007C0C52">
        <w:t>leaving violent relationships</w:t>
      </w:r>
      <w:r w:rsidR="00DF0889">
        <w:t>.</w:t>
      </w:r>
      <w:r w:rsidR="00DF0889" w:rsidRPr="00DF0889">
        <w:t xml:space="preserve"> </w:t>
      </w:r>
      <w:r w:rsidR="00DF0889">
        <w:t xml:space="preserve">Reasons for this are provided in full in section 3 of the report below. We suggest that more flexible timeframes are considered for future payments. </w:t>
      </w:r>
    </w:p>
    <w:p w14:paraId="5A46A727" w14:textId="77777777" w:rsidR="00E345FF" w:rsidRPr="00B56F2B" w:rsidRDefault="00E345FF" w:rsidP="000219E8">
      <w:pPr>
        <w:pStyle w:val="Heading3"/>
      </w:pPr>
      <w:r w:rsidRPr="00B56F2B">
        <w:t xml:space="preserve">Amount and composition of the </w:t>
      </w:r>
      <w:r w:rsidR="00654C9C" w:rsidRPr="00B56F2B">
        <w:t xml:space="preserve">payment </w:t>
      </w:r>
    </w:p>
    <w:p w14:paraId="638757AF" w14:textId="63015B6E" w:rsidR="0016775C" w:rsidRPr="00C3159E" w:rsidRDefault="00DF0889" w:rsidP="000219E8">
      <w:r>
        <w:t>T</w:t>
      </w:r>
      <w:r w:rsidR="0016775C" w:rsidRPr="00C3159E">
        <w:t xml:space="preserve">here is an opportunity to consider whether more funds can be made available to those leaving violent relationships as well as to support </w:t>
      </w:r>
      <w:r w:rsidR="00F946B2">
        <w:t>ongoing</w:t>
      </w:r>
      <w:r w:rsidR="0016775C" w:rsidRPr="00C3159E">
        <w:t xml:space="preserve"> healing. This </w:t>
      </w:r>
      <w:r w:rsidR="00032C1D" w:rsidRPr="00C3159E">
        <w:t xml:space="preserve">reflects increases in the consumer price index </w:t>
      </w:r>
      <w:r w:rsidR="00C3159E" w:rsidRPr="00C3159E">
        <w:t xml:space="preserve">(CPI) </w:t>
      </w:r>
      <w:r w:rsidR="00032C1D" w:rsidRPr="00C3159E">
        <w:t xml:space="preserve">as well as </w:t>
      </w:r>
      <w:r w:rsidR="00C3159E" w:rsidRPr="00C3159E">
        <w:t xml:space="preserve">recommendations from the Australian Council of Trade </w:t>
      </w:r>
      <w:r w:rsidR="00C3159E">
        <w:t>Unions</w:t>
      </w:r>
      <w:r w:rsidR="00C3159E" w:rsidRPr="00C3159E">
        <w:t xml:space="preserve"> (ACTU) and the National Alliance for Women’s Safety</w:t>
      </w:r>
      <w:r>
        <w:t xml:space="preserve"> about the amount of financial resources required to leave a violent relationship</w:t>
      </w:r>
      <w:r w:rsidR="00C3159E" w:rsidRPr="00C3159E">
        <w:t>.</w:t>
      </w:r>
      <w:r w:rsidR="007C0C52">
        <w:t xml:space="preserve"> The composition of </w:t>
      </w:r>
      <w:r w:rsidR="55E1B6DD">
        <w:t>payments</w:t>
      </w:r>
      <w:r w:rsidR="007C0C52">
        <w:t xml:space="preserve"> should also prioritise client choice and agency, in line with the delivery principles. </w:t>
      </w:r>
    </w:p>
    <w:p w14:paraId="5A3BD094" w14:textId="77777777" w:rsidR="0016775C" w:rsidRPr="00B56F2B" w:rsidRDefault="0016775C" w:rsidP="000219E8">
      <w:pPr>
        <w:pStyle w:val="Heading3"/>
      </w:pPr>
      <w:r w:rsidRPr="00B56F2B">
        <w:t>Provider type</w:t>
      </w:r>
    </w:p>
    <w:p w14:paraId="5EF75E3E" w14:textId="0AA38656" w:rsidR="00015DD2" w:rsidRPr="000219E8" w:rsidRDefault="0016775C" w:rsidP="000219E8">
      <w:r w:rsidRPr="000219E8">
        <w:t xml:space="preserve">The EVP has demonstrated the </w:t>
      </w:r>
      <w:r w:rsidR="003B5E5D" w:rsidRPr="000219E8">
        <w:t xml:space="preserve">effectiveness </w:t>
      </w:r>
      <w:r w:rsidRPr="000219E8">
        <w:t>of adding an alternative access point</w:t>
      </w:r>
      <w:r w:rsidR="005B198B" w:rsidRPr="000219E8">
        <w:t xml:space="preserve"> (a national provider)</w:t>
      </w:r>
      <w:r w:rsidRPr="000219E8">
        <w:t xml:space="preserve"> to the current service system</w:t>
      </w:r>
      <w:r w:rsidR="00114A65" w:rsidRPr="000219E8">
        <w:t xml:space="preserve"> </w:t>
      </w:r>
      <w:r w:rsidR="46A9CCC5">
        <w:t>for</w:t>
      </w:r>
      <w:r w:rsidR="00114A65" w:rsidRPr="000219E8">
        <w:t xml:space="preserve"> people </w:t>
      </w:r>
      <w:r w:rsidR="46A9CCC5">
        <w:t xml:space="preserve">who </w:t>
      </w:r>
      <w:r w:rsidR="009018E7" w:rsidRPr="000219E8">
        <w:t xml:space="preserve">can’t </w:t>
      </w:r>
      <w:r w:rsidR="00114A65" w:rsidRPr="000219E8">
        <w:t xml:space="preserve">or </w:t>
      </w:r>
      <w:r w:rsidR="009018E7" w:rsidRPr="000219E8">
        <w:t xml:space="preserve">won’t engage with other services. However, </w:t>
      </w:r>
      <w:r w:rsidRPr="000219E8">
        <w:t xml:space="preserve">some </w:t>
      </w:r>
      <w:r w:rsidR="00A8602D" w:rsidRPr="000219E8">
        <w:t xml:space="preserve">people will </w:t>
      </w:r>
      <w:r w:rsidRPr="000219E8">
        <w:t>benefit from more holistic service delivery</w:t>
      </w:r>
      <w:r w:rsidR="00114A65" w:rsidRPr="000219E8">
        <w:t xml:space="preserve"> through existing service providers</w:t>
      </w:r>
      <w:r w:rsidRPr="000219E8">
        <w:t>.</w:t>
      </w:r>
      <w:r w:rsidR="00AC5914" w:rsidRPr="000219E8">
        <w:t xml:space="preserve"> </w:t>
      </w:r>
      <w:r w:rsidR="003960F6" w:rsidRPr="000219E8">
        <w:t xml:space="preserve">The </w:t>
      </w:r>
      <w:r w:rsidR="00F946B2" w:rsidRPr="000219E8">
        <w:t>extended</w:t>
      </w:r>
      <w:r w:rsidR="003960F6" w:rsidRPr="000219E8">
        <w:t xml:space="preserve"> establishment phase and shifting service model ha</w:t>
      </w:r>
      <w:r w:rsidR="73F46907" w:rsidRPr="000219E8">
        <w:t>ve</w:t>
      </w:r>
      <w:r w:rsidR="003960F6" w:rsidRPr="000219E8">
        <w:t xml:space="preserve"> made it difficult to </w:t>
      </w:r>
      <w:r w:rsidR="000F2EF0" w:rsidRPr="000219E8">
        <w:t>establish the cost</w:t>
      </w:r>
      <w:r w:rsidR="186F8170" w:rsidRPr="000219E8">
        <w:t>-</w:t>
      </w:r>
      <w:r w:rsidR="000F2EF0" w:rsidRPr="000219E8">
        <w:t xml:space="preserve">effectiveness of </w:t>
      </w:r>
      <w:r w:rsidR="005B198B" w:rsidRPr="000219E8">
        <w:t>a national provider</w:t>
      </w:r>
      <w:r w:rsidR="001938A4" w:rsidRPr="000219E8">
        <w:t xml:space="preserve">, and there are opportunities to </w:t>
      </w:r>
      <w:r w:rsidR="00553E99" w:rsidRPr="000219E8">
        <w:t xml:space="preserve">further </w:t>
      </w:r>
      <w:r w:rsidR="001938A4" w:rsidRPr="000219E8">
        <w:t xml:space="preserve">monitor this. </w:t>
      </w:r>
    </w:p>
    <w:p w14:paraId="52E75022" w14:textId="77777777" w:rsidR="00421C21" w:rsidRPr="000219E8" w:rsidRDefault="00892A94" w:rsidP="000219E8">
      <w:r w:rsidRPr="000219E8">
        <w:t>Stakeholders have</w:t>
      </w:r>
      <w:r w:rsidR="00EA7DA0" w:rsidRPr="000219E8">
        <w:t xml:space="preserve"> also</w:t>
      </w:r>
      <w:r w:rsidRPr="000219E8">
        <w:t xml:space="preserve"> suggested Services Australia and women’s safety sector services as </w:t>
      </w:r>
      <w:r w:rsidR="00EA7DA0" w:rsidRPr="000219E8">
        <w:t xml:space="preserve">possible alternatives to a national provider. </w:t>
      </w:r>
      <w:r w:rsidR="00553E99" w:rsidRPr="000219E8">
        <w:t>Each have strengths and weaknesses</w:t>
      </w:r>
      <w:r w:rsidR="00455F91" w:rsidRPr="000219E8">
        <w:t>, as does the national provider</w:t>
      </w:r>
      <w:r w:rsidR="00553E99" w:rsidRPr="000219E8">
        <w:t>. We provid</w:t>
      </w:r>
      <w:r w:rsidR="009018E7" w:rsidRPr="000219E8">
        <w:t>e</w:t>
      </w:r>
      <w:r w:rsidR="00553E99" w:rsidRPr="000219E8">
        <w:t xml:space="preserve"> an analysis of</w:t>
      </w:r>
      <w:r w:rsidR="00455F91" w:rsidRPr="000219E8">
        <w:t xml:space="preserve"> different provider options</w:t>
      </w:r>
      <w:r w:rsidR="00553E99" w:rsidRPr="000219E8">
        <w:t xml:space="preserve"> in section 3 of the report below.</w:t>
      </w:r>
    </w:p>
    <w:p w14:paraId="0EF9F981" w14:textId="77777777" w:rsidR="0016775C" w:rsidRPr="00B56F2B" w:rsidRDefault="0016775C" w:rsidP="000219E8">
      <w:pPr>
        <w:pStyle w:val="Heading3"/>
      </w:pPr>
      <w:r w:rsidRPr="00B56F2B">
        <w:t>Service duplication/integration</w:t>
      </w:r>
    </w:p>
    <w:p w14:paraId="193ABC98" w14:textId="5CC5A007" w:rsidR="00E72EB9" w:rsidRDefault="0016775C" w:rsidP="000219E8">
      <w:r w:rsidRPr="00FA415F">
        <w:t xml:space="preserve">There are inefficiencies in having </w:t>
      </w:r>
      <w:r w:rsidR="009018E7">
        <w:t>a nati</w:t>
      </w:r>
      <w:r w:rsidR="00456459">
        <w:t>F</w:t>
      </w:r>
      <w:r w:rsidR="009018E7">
        <w:t>onal</w:t>
      </w:r>
      <w:r w:rsidRPr="00FA415F">
        <w:t xml:space="preserve"> provider </w:t>
      </w:r>
      <w:r w:rsidRPr="00FA415F">
        <w:rPr>
          <w:i/>
        </w:rPr>
        <w:t>and</w:t>
      </w:r>
      <w:r w:rsidRPr="00FA415F">
        <w:t xml:space="preserve"> </w:t>
      </w:r>
      <w:r w:rsidR="009018E7">
        <w:t>other services</w:t>
      </w:r>
      <w:r w:rsidRPr="00FA415F">
        <w:t xml:space="preserve"> involved in meeting case work needs for the same clients. </w:t>
      </w:r>
      <w:r w:rsidR="003678CC" w:rsidRPr="00FA415F">
        <w:t xml:space="preserve">This represents a duplication </w:t>
      </w:r>
      <w:r w:rsidR="00C038BA" w:rsidRPr="00FA415F">
        <w:t xml:space="preserve">of services and means that clients </w:t>
      </w:r>
      <w:r w:rsidR="00192C61">
        <w:t xml:space="preserve">may </w:t>
      </w:r>
      <w:r w:rsidR="00A97152">
        <w:t>have</w:t>
      </w:r>
      <w:r w:rsidR="420BAC7C" w:rsidRPr="00FA415F">
        <w:t xml:space="preserve"> </w:t>
      </w:r>
      <w:r w:rsidR="00C038BA" w:rsidRPr="00FA415F">
        <w:t>to manage multiple case workers</w:t>
      </w:r>
      <w:r w:rsidR="00192C61">
        <w:t xml:space="preserve"> across a number of services</w:t>
      </w:r>
      <w:r w:rsidR="00C038BA" w:rsidRPr="00FA415F">
        <w:t xml:space="preserve">. The fragmentation of the service system </w:t>
      </w:r>
      <w:r w:rsidR="00633A4D" w:rsidRPr="00FA415F">
        <w:t xml:space="preserve">means that this issue is not limited to the EVP, and also that duplication will be hard to solve. </w:t>
      </w:r>
      <w:r w:rsidR="00654C9C">
        <w:t xml:space="preserve">Thorough consultation with the women’s safety and community service sector as part of future program design, ensuring future payments are effectively promoted to </w:t>
      </w:r>
      <w:r w:rsidR="00CF28DE">
        <w:t>existing agencies, and streamlining agency referral process</w:t>
      </w:r>
      <w:r w:rsidR="52DA5972">
        <w:t>,</w:t>
      </w:r>
      <w:r w:rsidR="00CF28DE">
        <w:t xml:space="preserve"> </w:t>
      </w:r>
      <w:r w:rsidR="00CB5180">
        <w:t>c</w:t>
      </w:r>
      <w:r w:rsidR="00B77226">
        <w:t>ould be considered to encourage services to apply on their clients’ behalf</w:t>
      </w:r>
      <w:r w:rsidR="00A97152">
        <w:t xml:space="preserve"> (if clients choose this)</w:t>
      </w:r>
      <w:r w:rsidR="00B77226">
        <w:t xml:space="preserve">. </w:t>
      </w:r>
      <w:r w:rsidR="00284495">
        <w:t xml:space="preserve"> </w:t>
      </w:r>
    </w:p>
    <w:p w14:paraId="7463A738" w14:textId="3BB44512" w:rsidR="00CB0DA1" w:rsidRDefault="00A97152" w:rsidP="000219E8">
      <w:r>
        <w:t xml:space="preserve">Where clients require other supports, appropriate referrals </w:t>
      </w:r>
      <w:r w:rsidR="00CB5180">
        <w:t xml:space="preserve">from the first service system access point (such as the EVP) </w:t>
      </w:r>
      <w:r>
        <w:t>can be critical to accessing these</w:t>
      </w:r>
      <w:r w:rsidR="00CB5180">
        <w:t xml:space="preserve">. </w:t>
      </w:r>
    </w:p>
    <w:p w14:paraId="2E12FD1D" w14:textId="515F7277" w:rsidR="003F00F5" w:rsidRPr="00A678E2" w:rsidRDefault="00944E37" w:rsidP="000219E8">
      <w:pPr>
        <w:pStyle w:val="Heading1"/>
      </w:pPr>
      <w:bookmarkStart w:id="14" w:name="_Toc138661925"/>
      <w:r w:rsidRPr="00A678E2">
        <w:t xml:space="preserve">1. </w:t>
      </w:r>
      <w:r w:rsidR="003F00F5" w:rsidRPr="00A678E2">
        <w:t>How effectively was the trial implemented and delivered?</w:t>
      </w:r>
      <w:bookmarkEnd w:id="14"/>
      <w:r w:rsidR="003F00F5" w:rsidRPr="00A678E2">
        <w:t xml:space="preserve"> </w:t>
      </w:r>
    </w:p>
    <w:tbl>
      <w:tblPr>
        <w:tblStyle w:val="TableGrid"/>
        <w:tblW w:w="9468" w:type="dxa"/>
        <w:tblBorders>
          <w:top w:val="none" w:sz="0" w:space="0" w:color="auto"/>
          <w:left w:val="single" w:sz="24" w:space="0" w:color="3F7497" w:themeColor="accent3" w:themeShade="80"/>
          <w:bottom w:val="none" w:sz="0" w:space="0" w:color="auto"/>
          <w:right w:val="none" w:sz="0" w:space="0" w:color="auto"/>
          <w:insideH w:val="none" w:sz="0" w:space="0" w:color="auto"/>
          <w:insideV w:val="none" w:sz="0" w:space="0" w:color="auto"/>
        </w:tblBorders>
        <w:shd w:val="clear" w:color="auto" w:fill="EAF1F6"/>
        <w:tblCellMar>
          <w:top w:w="113" w:type="dxa"/>
          <w:left w:w="170" w:type="dxa"/>
          <w:bottom w:w="113" w:type="dxa"/>
          <w:right w:w="170" w:type="dxa"/>
        </w:tblCellMar>
        <w:tblLook w:val="04A0" w:firstRow="1" w:lastRow="0" w:firstColumn="1" w:lastColumn="0" w:noHBand="0" w:noVBand="1"/>
        <w:tblDescription w:val="Effectiveness of trial"/>
      </w:tblPr>
      <w:tblGrid>
        <w:gridCol w:w="9468"/>
      </w:tblGrid>
      <w:tr w:rsidR="00F93E2E" w:rsidRPr="00B82256" w14:paraId="5D9C8773" w14:textId="77777777" w:rsidTr="000E70C6">
        <w:trPr>
          <w:trHeight w:val="1875"/>
        </w:trPr>
        <w:tc>
          <w:tcPr>
            <w:tcW w:w="9468" w:type="dxa"/>
            <w:shd w:val="clear" w:color="auto" w:fill="EAF1F7"/>
          </w:tcPr>
          <w:p w14:paraId="4F40C060" w14:textId="51453EF9" w:rsidR="00F93E2E" w:rsidRDefault="00F93E2E" w:rsidP="001763B4">
            <w:pPr>
              <w:pStyle w:val="Heading4"/>
              <w:jc w:val="left"/>
              <w:outlineLvl w:val="3"/>
            </w:pPr>
            <w:r>
              <w:t> </w:t>
            </w:r>
            <w:r w:rsidR="008B69C5" w:rsidRPr="008B69C5">
              <w:rPr>
                <w:noProof/>
                <w:lang w:eastAsia="en-AU"/>
              </w:rPr>
              <w:drawing>
                <wp:inline distT="0" distB="0" distL="0" distR="0" wp14:anchorId="688DC99F" wp14:editId="44B80C54">
                  <wp:extent cx="386862" cy="386862"/>
                  <wp:effectExtent l="0" t="0" r="0" b="0"/>
                  <wp:docPr id="210" name="Graphic 210" descr="Icon: This section answers evaluation questions">
                    <a:extLst xmlns:a="http://schemas.openxmlformats.org/drawingml/2006/main">
                      <a:ext uri="{FF2B5EF4-FFF2-40B4-BE49-F238E27FC236}">
                        <a16:creationId xmlns:a16="http://schemas.microsoft.com/office/drawing/2014/main" id="{FF8EA713-3EFF-4992-4E0C-636970809E68}"/>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a:extLst>
                              <a:ext uri="{FF2B5EF4-FFF2-40B4-BE49-F238E27FC236}">
                                <a16:creationId xmlns:a16="http://schemas.microsoft.com/office/drawing/2014/main" id="{FF8EA713-3EFF-4992-4E0C-636970809E68}"/>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rcRect/>
                          <a:stretch/>
                        </pic:blipFill>
                        <pic:spPr>
                          <a:xfrm>
                            <a:off x="0" y="0"/>
                            <a:ext cx="393034" cy="393034"/>
                          </a:xfrm>
                          <a:prstGeom prst="rect">
                            <a:avLst/>
                          </a:prstGeom>
                        </pic:spPr>
                      </pic:pic>
                    </a:graphicData>
                  </a:graphic>
                </wp:inline>
              </w:drawing>
            </w:r>
          </w:p>
          <w:p w14:paraId="29851F6C" w14:textId="1D187B59" w:rsidR="00F93E2E" w:rsidRPr="000219E8" w:rsidRDefault="00F93E2E" w:rsidP="001763B4">
            <w:pPr>
              <w:pStyle w:val="Heading4"/>
              <w:jc w:val="left"/>
              <w:outlineLvl w:val="3"/>
            </w:pPr>
            <w:r w:rsidRPr="000219E8">
              <w:t>This section answers the following evaluation questions:</w:t>
            </w:r>
          </w:p>
          <w:p w14:paraId="73133C8F" w14:textId="77777777" w:rsidR="00F93E2E" w:rsidRPr="00B82256" w:rsidRDefault="00F93E2E" w:rsidP="001763B4">
            <w:pPr>
              <w:pStyle w:val="Bullet1"/>
              <w:jc w:val="left"/>
            </w:pPr>
            <w:r w:rsidRPr="00B82256">
              <w:t>What were the demographic characteristics of people who accessed the EVP?</w:t>
            </w:r>
          </w:p>
          <w:p w14:paraId="44074158" w14:textId="77777777" w:rsidR="00F93E2E" w:rsidRPr="00B82256" w:rsidRDefault="00F93E2E" w:rsidP="001763B4">
            <w:pPr>
              <w:pStyle w:val="Bullet1"/>
              <w:jc w:val="left"/>
            </w:pPr>
            <w:r w:rsidRPr="00B82256">
              <w:t xml:space="preserve">What payments were provided through the EVP? </w:t>
            </w:r>
          </w:p>
          <w:p w14:paraId="6562AF7F" w14:textId="77777777" w:rsidR="00F93E2E" w:rsidRPr="00B82256" w:rsidRDefault="00F93E2E" w:rsidP="001763B4">
            <w:pPr>
              <w:pStyle w:val="Bullet1"/>
              <w:jc w:val="left"/>
            </w:pPr>
            <w:r w:rsidRPr="00B82256">
              <w:t xml:space="preserve">What were people’s experiences of accessing the EVP? </w:t>
            </w:r>
          </w:p>
          <w:p w14:paraId="15F395DF" w14:textId="77777777" w:rsidR="00F93E2E" w:rsidRPr="00B82256" w:rsidRDefault="00F93E2E" w:rsidP="001763B4">
            <w:pPr>
              <w:pStyle w:val="Bullet1"/>
              <w:jc w:val="left"/>
            </w:pPr>
            <w:r w:rsidRPr="00B82256">
              <w:t>What outcomes are being achieved for people who have accessed the EVP?</w:t>
            </w:r>
          </w:p>
          <w:p w14:paraId="5F1256E5" w14:textId="77BBF97D" w:rsidR="00F93E2E" w:rsidRPr="00B82256" w:rsidRDefault="008B69C5" w:rsidP="001763B4">
            <w:pPr>
              <w:pStyle w:val="Bullet1"/>
              <w:jc w:val="left"/>
            </w:pPr>
            <w:r>
              <w:t xml:space="preserve"> </w:t>
            </w:r>
            <w:r w:rsidR="00F93E2E" w:rsidRPr="00B82256">
              <w:t xml:space="preserve">What factors influenced program effectiveness? </w:t>
            </w:r>
            <w:r w:rsidR="00F93E2E">
              <w:fldChar w:fldCharType="begin"/>
            </w:r>
            <w:r w:rsidR="00152660">
              <w:instrText xml:space="preserve"> INCLUDEPICTURE "C:\\Users\\maggiealonso\\Library\\Group Containers\\UBF8T346G9.ms\\WebArchiveCopyPasteTempFiles\\com.microsoft.Word\\HJ+Dhs0e5JwRnJrMR76guF5iGMMpSMVjCfFYX5QIx7xgxTqQuJ5QLRL5S5YTP+T+yOCO499P7BkPjzDEZKA7LJl1RzlJqO4QL5GfCkzZ9OHSKpe9dUD4UHTee7EQlFaZ9X39BCdS7vdMMw7GEGMZv6ucDhBcJ11wAAAAASUVORK5CYII=" \* MERGEFORMAT </w:instrText>
            </w:r>
            <w:r w:rsidR="00F93E2E">
              <w:fldChar w:fldCharType="end"/>
            </w:r>
            <w:r w:rsidR="00F93E2E" w:rsidRPr="00B82256">
              <w:t xml:space="preserve"> </w:t>
            </w:r>
          </w:p>
        </w:tc>
      </w:tr>
      <w:tr w:rsidR="00F93E2E" w:rsidRPr="00B82256" w14:paraId="5783A921" w14:textId="77777777" w:rsidTr="00420291">
        <w:trPr>
          <w:trHeight w:val="2732"/>
        </w:trPr>
        <w:tc>
          <w:tcPr>
            <w:tcW w:w="9468" w:type="dxa"/>
            <w:shd w:val="clear" w:color="auto" w:fill="EAF1F6"/>
          </w:tcPr>
          <w:p w14:paraId="1D56917F" w14:textId="6BC70001" w:rsidR="00F93E2E" w:rsidRDefault="008B69C5" w:rsidP="001763B4">
            <w:pPr>
              <w:pStyle w:val="Heading4"/>
              <w:jc w:val="left"/>
              <w:outlineLvl w:val="3"/>
            </w:pPr>
            <w:r w:rsidRPr="008B69C5">
              <w:rPr>
                <w:noProof/>
                <w:lang w:eastAsia="en-AU"/>
              </w:rPr>
              <w:drawing>
                <wp:inline distT="0" distB="0" distL="0" distR="0" wp14:anchorId="4C581435" wp14:editId="14D5BAC9">
                  <wp:extent cx="422031" cy="422031"/>
                  <wp:effectExtent l="0" t="0" r="0" b="0"/>
                  <wp:docPr id="172" name="Graphic 172" descr="Icon: key findings">
                    <a:extLst xmlns:a="http://schemas.openxmlformats.org/drawingml/2006/main">
                      <a:ext uri="{FF2B5EF4-FFF2-40B4-BE49-F238E27FC236}">
                        <a16:creationId xmlns:a16="http://schemas.microsoft.com/office/drawing/2014/main" id="{1DCBDD1D-B30C-73E8-4FD7-DBB59678D41E}"/>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phic 171">
                            <a:extLst>
                              <a:ext uri="{FF2B5EF4-FFF2-40B4-BE49-F238E27FC236}">
                                <a16:creationId xmlns:a16="http://schemas.microsoft.com/office/drawing/2014/main" id="{1DCBDD1D-B30C-73E8-4FD7-DBB59678D41E}"/>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rcRect/>
                          <a:stretch/>
                        </pic:blipFill>
                        <pic:spPr>
                          <a:xfrm>
                            <a:off x="0" y="0"/>
                            <a:ext cx="429394" cy="429394"/>
                          </a:xfrm>
                          <a:prstGeom prst="rect">
                            <a:avLst/>
                          </a:prstGeom>
                        </pic:spPr>
                      </pic:pic>
                    </a:graphicData>
                  </a:graphic>
                </wp:inline>
              </w:drawing>
            </w:r>
          </w:p>
          <w:p w14:paraId="0918E8C1" w14:textId="32AFCCF5" w:rsidR="00F93E2E" w:rsidRPr="00D911D8" w:rsidRDefault="00F93E2E" w:rsidP="001763B4">
            <w:pPr>
              <w:pStyle w:val="Heading4"/>
              <w:jc w:val="left"/>
              <w:outlineLvl w:val="3"/>
            </w:pPr>
            <w:r w:rsidRPr="00D911D8">
              <w:t>Key findings:</w:t>
            </w:r>
          </w:p>
          <w:p w14:paraId="1BA5DA54" w14:textId="77777777" w:rsidR="00F93E2E" w:rsidRPr="00B82256" w:rsidRDefault="00F93E2E" w:rsidP="001763B4">
            <w:pPr>
              <w:pStyle w:val="Bullet1"/>
              <w:jc w:val="left"/>
            </w:pPr>
            <w:r w:rsidRPr="00B82256">
              <w:t xml:space="preserve">The EVP increases access to the service system by providing an additional source of funding, and a new service access point for victim-survivors. Clients report that the EVP is effective in supporting them to make choices about leaving violent relationships. </w:t>
            </w:r>
          </w:p>
          <w:p w14:paraId="44B5946B" w14:textId="12CA9A7E" w:rsidR="00F93E2E" w:rsidRPr="00B82256" w:rsidRDefault="00F93E2E" w:rsidP="001763B4">
            <w:pPr>
              <w:pStyle w:val="Bullet1"/>
              <w:jc w:val="left"/>
            </w:pPr>
            <w:r w:rsidRPr="007646DF">
              <w:t>18,988</w:t>
            </w:r>
            <w:r w:rsidRPr="00B82256">
              <w:t xml:space="preserve"> people had accessed financial assistance (over $</w:t>
            </w:r>
            <w:r w:rsidRPr="007646DF">
              <w:t>89</w:t>
            </w:r>
            <w:r w:rsidRPr="00B82256">
              <w:t xml:space="preserve"> million </w:t>
            </w:r>
            <w:r w:rsidR="55E1B6DD">
              <w:t>in</w:t>
            </w:r>
            <w:r w:rsidRPr="00B82256">
              <w:t xml:space="preserve"> support) through the EVP at 31 May 2023. </w:t>
            </w:r>
          </w:p>
          <w:p w14:paraId="050BA6CA" w14:textId="774981E5" w:rsidR="00F93E2E" w:rsidRPr="00B82256" w:rsidRDefault="00F93E2E" w:rsidP="001763B4">
            <w:pPr>
              <w:pStyle w:val="Bullet1"/>
              <w:jc w:val="left"/>
            </w:pPr>
            <w:r w:rsidRPr="00B82256">
              <w:t>The data show that women have been the primary cohort receiving support through the EVP (</w:t>
            </w:r>
            <w:r w:rsidRPr="007646DF">
              <w:t>89</w:t>
            </w:r>
            <w:r w:rsidRPr="00B82256">
              <w:t xml:space="preserve">% of clients), and that Aboriginal and Torres Strait Islander </w:t>
            </w:r>
            <w:r w:rsidR="55E1B6DD">
              <w:t>people</w:t>
            </w:r>
            <w:r w:rsidRPr="00B82256">
              <w:t xml:space="preserve"> are accessing the EVP at high rates (</w:t>
            </w:r>
            <w:r w:rsidRPr="007646DF">
              <w:t>28</w:t>
            </w:r>
            <w:r w:rsidRPr="00B82256">
              <w:t>% of clients). People from culturally and linguistically diverse communities and older Australians are under-represented in the data, as are those living in very remote areas in the Northern Territory. It is not clear whether the EVP is reaching people with disabilities and people who identify as LGBTQIA+. Further work is required to improve the administrative data, promote the EVP and ensure that the service is accessible and inclusive.</w:t>
            </w:r>
          </w:p>
          <w:p w14:paraId="152F6D60" w14:textId="0DC8E1EE" w:rsidR="00F93E2E" w:rsidRDefault="00F93E2E" w:rsidP="001763B4">
            <w:pPr>
              <w:pStyle w:val="Bullet1"/>
              <w:jc w:val="left"/>
            </w:pPr>
            <w:r w:rsidRPr="00B82256">
              <w:t xml:space="preserve">Client and referral agency experiences have improved over the delivery of the trial, particularly with respect to timeframes, streamlined access to payments, client choice and referral agency access. </w:t>
            </w:r>
            <w:bookmarkStart w:id="15" w:name="_Hlk138485570"/>
            <w:r w:rsidRPr="00B82256">
              <w:t>There is scope for further improvement</w:t>
            </w:r>
            <w:bookmarkStart w:id="16" w:name="_Hlk138686685"/>
            <w:r w:rsidRPr="00B82256">
              <w:t xml:space="preserve"> to the accessibility and inclusivity of the application and assessment process, </w:t>
            </w:r>
            <w:bookmarkEnd w:id="16"/>
            <w:r w:rsidRPr="00B82256">
              <w:t>and case work support according to need, including making referrals to other services.</w:t>
            </w:r>
            <w:bookmarkEnd w:id="15"/>
          </w:p>
        </w:tc>
      </w:tr>
      <w:tr w:rsidR="00F93E2E" w:rsidRPr="00B82256" w14:paraId="1A00579E" w14:textId="77777777" w:rsidTr="00420291">
        <w:trPr>
          <w:trHeight w:val="2732"/>
        </w:trPr>
        <w:tc>
          <w:tcPr>
            <w:tcW w:w="9468" w:type="dxa"/>
            <w:shd w:val="clear" w:color="auto" w:fill="EAF1F6"/>
          </w:tcPr>
          <w:p w14:paraId="474F415C" w14:textId="478C5A4D" w:rsidR="00F93E2E" w:rsidRDefault="001763B4" w:rsidP="001763B4">
            <w:pPr>
              <w:pStyle w:val="Heading4"/>
              <w:jc w:val="left"/>
              <w:outlineLvl w:val="3"/>
            </w:pPr>
            <w:r w:rsidRPr="001763B4">
              <w:rPr>
                <w:noProof/>
                <w:lang w:eastAsia="en-AU"/>
              </w:rPr>
              <w:drawing>
                <wp:inline distT="0" distB="0" distL="0" distR="0" wp14:anchorId="6E711D3A" wp14:editId="33B86587">
                  <wp:extent cx="445477" cy="445477"/>
                  <wp:effectExtent l="0" t="0" r="0" b="0"/>
                  <wp:docPr id="165" name="Graphic 165" descr="Icons: Considerations for future implementations of EVP">
                    <a:extLst xmlns:a="http://schemas.openxmlformats.org/drawingml/2006/main">
                      <a:ext uri="{FF2B5EF4-FFF2-40B4-BE49-F238E27FC236}">
                        <a16:creationId xmlns:a16="http://schemas.microsoft.com/office/drawing/2014/main" id="{2279F3DC-9511-3EA3-622C-AB82FA06BD2D}"/>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Graphic 165">
                            <a:extLst>
                              <a:ext uri="{FF2B5EF4-FFF2-40B4-BE49-F238E27FC236}">
                                <a16:creationId xmlns:a16="http://schemas.microsoft.com/office/drawing/2014/main" id="{2279F3DC-9511-3EA3-622C-AB82FA06BD2D}"/>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rcRect/>
                          <a:stretch/>
                        </pic:blipFill>
                        <pic:spPr>
                          <a:xfrm>
                            <a:off x="0" y="0"/>
                            <a:ext cx="450874" cy="450874"/>
                          </a:xfrm>
                          <a:prstGeom prst="rect">
                            <a:avLst/>
                          </a:prstGeom>
                        </pic:spPr>
                      </pic:pic>
                    </a:graphicData>
                  </a:graphic>
                </wp:inline>
              </w:drawing>
            </w:r>
          </w:p>
          <w:p w14:paraId="0374D5C9" w14:textId="022101D0" w:rsidR="00F93E2E" w:rsidRDefault="00F93E2E" w:rsidP="001763B4">
            <w:pPr>
              <w:pStyle w:val="Heading4"/>
              <w:jc w:val="left"/>
              <w:outlineLvl w:val="3"/>
            </w:pPr>
            <w:r>
              <w:t>Considerations for future implementation of the EVP trial include:</w:t>
            </w:r>
          </w:p>
          <w:p w14:paraId="70FC4C19" w14:textId="30AE42D6" w:rsidR="00F93E2E" w:rsidRDefault="00F93E2E" w:rsidP="001763B4">
            <w:pPr>
              <w:pStyle w:val="Bullet1"/>
              <w:jc w:val="left"/>
            </w:pPr>
            <w:r>
              <w:t xml:space="preserve">Given the evolving EVP service model, we suggest that the department continue </w:t>
            </w:r>
            <w:r w:rsidR="006A7D38">
              <w:t>to monitor</w:t>
            </w:r>
            <w:r>
              <w:t xml:space="preserve"> equitable access to the EVP and client/referral agency experience (including with respect to accessibility and inclusivity, and access to appropriate case work support) and outcomes following the end of the evaluation in June 2023.  </w:t>
            </w:r>
          </w:p>
        </w:tc>
      </w:tr>
    </w:tbl>
    <w:p w14:paraId="59053512" w14:textId="68676811" w:rsidR="00D417AA" w:rsidRDefault="00D417AA" w:rsidP="000219E8">
      <w:pPr>
        <w:pStyle w:val="Heading2"/>
      </w:pPr>
      <w:bookmarkStart w:id="17" w:name="_Toc138489497"/>
      <w:bookmarkStart w:id="18" w:name="_Toc138661926"/>
      <w:r>
        <w:t xml:space="preserve">What were the </w:t>
      </w:r>
      <w:r w:rsidR="008051E8">
        <w:t xml:space="preserve">demographic </w:t>
      </w:r>
      <w:r>
        <w:t xml:space="preserve">characteristics of people </w:t>
      </w:r>
      <w:r w:rsidR="00971508">
        <w:t xml:space="preserve">who </w:t>
      </w:r>
      <w:r w:rsidR="000C267D">
        <w:t>access</w:t>
      </w:r>
      <w:r w:rsidR="00971508">
        <w:t>ed</w:t>
      </w:r>
      <w:r w:rsidR="000C267D">
        <w:t xml:space="preserve"> the</w:t>
      </w:r>
      <w:r>
        <w:t xml:space="preserve"> EVP?</w:t>
      </w:r>
      <w:bookmarkEnd w:id="17"/>
      <w:bookmarkEnd w:id="18"/>
    </w:p>
    <w:p w14:paraId="3B012CD5" w14:textId="3721C8DD" w:rsidR="00622E4E" w:rsidRPr="00622E4E" w:rsidRDefault="00622E4E" w:rsidP="00622E4E">
      <w:r w:rsidRPr="00877264">
        <w:t>To 31 Ma</w:t>
      </w:r>
      <w:r>
        <w:t>y</w:t>
      </w:r>
      <w:r w:rsidRPr="00877264">
        <w:t xml:space="preserve"> 2023, the EVP financially supported </w:t>
      </w:r>
      <w:r w:rsidRPr="0095173F">
        <w:t>18,988</w:t>
      </w:r>
      <w:r w:rsidRPr="00877264">
        <w:t xml:space="preserve"> eligible clients</w:t>
      </w:r>
      <w:r w:rsidRPr="00877264">
        <w:rPr>
          <w:rStyle w:val="FootnoteReference"/>
        </w:rPr>
        <w:footnoteReference w:id="6"/>
      </w:r>
      <w:r w:rsidRPr="00877264">
        <w:t xml:space="preserve"> Of the </w:t>
      </w:r>
      <w:r>
        <w:t>18,988</w:t>
      </w:r>
      <w:r w:rsidRPr="00877264">
        <w:t xml:space="preserve">, </w:t>
      </w:r>
      <w:r w:rsidRPr="0095173F">
        <w:t>16,491</w:t>
      </w:r>
      <w:r w:rsidRPr="00877264">
        <w:t xml:space="preserve"> cases were closed</w:t>
      </w:r>
      <w:r w:rsidRPr="00877264">
        <w:rPr>
          <w:rStyle w:val="FootnoteReference"/>
        </w:rPr>
        <w:footnoteReference w:id="7"/>
      </w:r>
      <w:r w:rsidRPr="00877264">
        <w:t>.</w:t>
      </w:r>
    </w:p>
    <w:p w14:paraId="64AB5FCF" w14:textId="16C3A0DC" w:rsidR="00176496" w:rsidRDefault="000219E8" w:rsidP="00176496">
      <w:r w:rsidRPr="00E04BA5">
        <w:rPr>
          <w:noProof/>
          <w:lang w:eastAsia="en-AU"/>
        </w:rPr>
        <mc:AlternateContent>
          <mc:Choice Requires="wps">
            <w:drawing>
              <wp:inline distT="0" distB="0" distL="0" distR="0" wp14:anchorId="70F1188D" wp14:editId="6B7940E5">
                <wp:extent cx="6081395" cy="1226820"/>
                <wp:effectExtent l="0" t="0" r="14605" b="11430"/>
                <wp:docPr id="684544546" name="Text Box 68454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1226820"/>
                        </a:xfrm>
                        <a:prstGeom prst="rect">
                          <a:avLst/>
                        </a:prstGeom>
                        <a:solidFill>
                          <a:schemeClr val="accent1">
                            <a:alpha val="50000"/>
                          </a:schemeClr>
                        </a:solidFill>
                        <a:ln w="9525">
                          <a:solidFill>
                            <a:schemeClr val="bg1"/>
                          </a:solidFill>
                          <a:miter lim="800000"/>
                          <a:headEnd/>
                          <a:tailEnd/>
                        </a:ln>
                      </wps:spPr>
                      <wps:txbx>
                        <w:txbxContent>
                          <w:p w14:paraId="6079D27F" w14:textId="77777777" w:rsidR="00456459" w:rsidRPr="004C2920" w:rsidRDefault="00456459" w:rsidP="004C2920">
                            <w:r w:rsidRPr="004C2920">
                              <w:t xml:space="preserve">Because the EVP is a live program, unit record data is not available for all of these clients. In order to provide a deeper analysis of payment patterns, the report includes an analysis of unit record data for those clients for whom it is available, </w:t>
                            </w:r>
                            <w:r w:rsidRPr="0095173F">
                              <w:t>11,405</w:t>
                            </w:r>
                            <w:r w:rsidRPr="004C2920">
                              <w:t xml:space="preserve"> of these clients. Totals from this data will not sum to the overall client and payment numbers cited above – these have been sourced from data provided separately by the EVP provider to the Department.  The remainder of this section reports only on clients for whom we hold unit record data. Unit records were accessed at 31 March 2023. </w:t>
                            </w:r>
                          </w:p>
                          <w:p w14:paraId="3C8D4886" w14:textId="77777777" w:rsidR="00456459" w:rsidRPr="004C2920" w:rsidRDefault="00456459" w:rsidP="004C2920"/>
                        </w:txbxContent>
                      </wps:txbx>
                      <wps:bodyPr rot="0" vert="horz" wrap="square" lIns="108000" tIns="72000" rIns="108000" bIns="72000" anchor="t" anchorCtr="0">
                        <a:noAutofit/>
                      </wps:bodyPr>
                    </wps:wsp>
                  </a:graphicData>
                </a:graphic>
              </wp:inline>
            </w:drawing>
          </mc:Choice>
          <mc:Fallback>
            <w:pict>
              <v:shapetype w14:anchorId="70F1188D" id="_x0000_t202" coordsize="21600,21600" o:spt="202" path="m,l,21600r21600,l21600,xe">
                <v:stroke joinstyle="miter"/>
                <v:path gradientshapeok="t" o:connecttype="rect"/>
              </v:shapetype>
              <v:shape id="Text Box 684544546" o:spid="_x0000_s1026" type="#_x0000_t202" style="width:478.85pt;height:9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" fillcolor="#bde9c9 [3204]" strokecolor="white [3212]">
                <v:fill opacity="32896f"/>
                <v:textbox inset="3mm,2mm,3mm,2mm">
                  <w:txbxContent>
                    <w:p w14:paraId="6079D27F" w14:textId="77777777" w:rsidR="00456459" w:rsidRPr="004C2920" w:rsidRDefault="00456459" w:rsidP="004C2920">
                      <w:r w:rsidRPr="004C2920">
                        <w:t xml:space="preserve">Because the EVP is a live program, unit record data is not available for all of these clients. In order to provide a deeper analysis of payment patterns, the report includes an analysis of unit record data for those clients for whom it is available, </w:t>
                      </w:r>
                      <w:r w:rsidRPr="0095173F">
                        <w:t>11,405</w:t>
                      </w:r>
                      <w:r w:rsidRPr="004C2920">
                        <w:t xml:space="preserve"> of these clients. Totals from this data will not sum to the overall client and payment numbers cited above – these have been sourced from data provided separately by the EVP provider to the Department.  The remainder of this section reports only on clients for whom we hold unit record data. Unit records were accessed at 31 March 2023. </w:t>
                      </w:r>
                    </w:p>
                    <w:p w14:paraId="3C8D4886" w14:textId="77777777" w:rsidR="00456459" w:rsidRPr="004C2920" w:rsidRDefault="00456459" w:rsidP="004C2920"/>
                  </w:txbxContent>
                </v:textbox>
                <w10:anchorlock/>
              </v:shape>
            </w:pict>
          </mc:Fallback>
        </mc:AlternateContent>
      </w:r>
      <w:r w:rsidR="00D16A8B" w:rsidRPr="00877264">
        <w:t xml:space="preserve"> </w:t>
      </w:r>
    </w:p>
    <w:p w14:paraId="5322C64E" w14:textId="77777777" w:rsidR="00891D41" w:rsidRDefault="00E04BA5" w:rsidP="00E97DFD">
      <w:r w:rsidRPr="00877264">
        <w:t xml:space="preserve">In the </w:t>
      </w:r>
      <w:r w:rsidRPr="0048130A">
        <w:t>subset of unit record data analysed for this report</w:t>
      </w:r>
      <w:r w:rsidR="77971B95" w:rsidRPr="0048130A">
        <w:t>,</w:t>
      </w:r>
      <w:r w:rsidRPr="0048130A">
        <w:t xml:space="preserve"> </w:t>
      </w:r>
      <w:r w:rsidRPr="0095173F">
        <w:t>3,537</w:t>
      </w:r>
      <w:r w:rsidRPr="0048130A">
        <w:t xml:space="preserve"> of eligible clients first received financial support in financial year 2021-22 and </w:t>
      </w:r>
      <w:r w:rsidRPr="0095173F">
        <w:t>7,868</w:t>
      </w:r>
      <w:r w:rsidRPr="0048130A">
        <w:t xml:space="preserve"> in 2022-23.</w:t>
      </w:r>
      <w:r w:rsidRPr="0048130A">
        <w:rPr>
          <w:vertAlign w:val="superscript"/>
        </w:rPr>
        <w:footnoteReference w:id="8"/>
      </w:r>
      <w:r w:rsidRPr="0048130A">
        <w:rPr>
          <w:vertAlign w:val="superscript"/>
        </w:rPr>
        <w:t xml:space="preserve"> </w:t>
      </w:r>
      <w:r w:rsidR="00FA09C7">
        <w:rPr>
          <w:vertAlign w:val="superscript"/>
        </w:rPr>
        <w:t xml:space="preserve"> </w:t>
      </w:r>
      <w:r w:rsidR="00E97DFD">
        <w:rPr>
          <w:vertAlign w:val="superscript"/>
        </w:rPr>
        <w:t xml:space="preserve"> </w:t>
      </w:r>
      <w:r w:rsidR="00E97DFD" w:rsidRPr="0095173F">
        <w:t>89</w:t>
      </w:r>
      <w:r w:rsidR="00E97DFD" w:rsidRPr="00F96A4E">
        <w:t xml:space="preserve">% of </w:t>
      </w:r>
      <w:r w:rsidR="00E97DFD">
        <w:t xml:space="preserve">EVP </w:t>
      </w:r>
      <w:r w:rsidR="00E97DFD" w:rsidRPr="00F96A4E">
        <w:t>clients</w:t>
      </w:r>
      <w:r w:rsidR="00E97DFD">
        <w:t xml:space="preserve"> have been women</w:t>
      </w:r>
      <w:r w:rsidR="00E97DFD" w:rsidRPr="00F96A4E">
        <w:t xml:space="preserve">, and </w:t>
      </w:r>
      <w:r w:rsidR="00E97DFD" w:rsidRPr="0095173F">
        <w:t>28</w:t>
      </w:r>
      <w:r w:rsidR="00E97DFD">
        <w:t xml:space="preserve">% of clients identified as </w:t>
      </w:r>
      <w:r w:rsidR="00E97DFD" w:rsidRPr="00F96A4E">
        <w:t>Aboriginal and Torres Strait Islander</w:t>
      </w:r>
      <w:r w:rsidR="00E97DFD">
        <w:t>.</w:t>
      </w:r>
      <w:r w:rsidR="00E97DFD" w:rsidRPr="00F96A4E">
        <w:t xml:space="preserve"> </w:t>
      </w:r>
      <w:r w:rsidR="00E97DFD">
        <w:t xml:space="preserve">People from </w:t>
      </w:r>
      <w:r w:rsidR="00E97DFD" w:rsidRPr="00C850EB">
        <w:t>culturally and linguistically diverse communities</w:t>
      </w:r>
      <w:r w:rsidR="00E97DFD">
        <w:t xml:space="preserve"> and </w:t>
      </w:r>
      <w:r w:rsidR="00E97DFD" w:rsidRPr="002912EF">
        <w:t>older Australians are under-represented in the data.</w:t>
      </w:r>
      <w:r w:rsidR="00E97DFD">
        <w:t xml:space="preserve"> </w:t>
      </w:r>
    </w:p>
    <w:p w14:paraId="40713F4D" w14:textId="1FA2F98D" w:rsidR="00E97DFD" w:rsidRDefault="00E97DFD" w:rsidP="00E97DFD">
      <w:pPr>
        <w:pStyle w:val="Caption"/>
      </w:pPr>
      <w:r>
        <w:t xml:space="preserve">Figure </w:t>
      </w:r>
      <w:fldSimple w:instr=" SEQ Figure \* ARABIC ">
        <w:r w:rsidR="00E918E6">
          <w:rPr>
            <w:noProof/>
          </w:rPr>
          <w:t>1</w:t>
        </w:r>
      </w:fldSimple>
      <w:r>
        <w:t>. Payments by age and gender</w:t>
      </w:r>
    </w:p>
    <w:p w14:paraId="038B7165" w14:textId="09F7B76C" w:rsidR="00C2618F" w:rsidRDefault="007646DF" w:rsidP="00546C65">
      <w:pPr>
        <w:jc w:val="center"/>
        <w:rPr>
          <w:vertAlign w:val="superscript"/>
        </w:rPr>
      </w:pPr>
      <w:r>
        <w:rPr>
          <w:noProof/>
          <w:lang w:eastAsia="en-AU"/>
        </w:rPr>
        <w:drawing>
          <wp:inline distT="0" distB="0" distL="0" distR="0" wp14:anchorId="3AE67EF7" wp14:editId="449B43A1">
            <wp:extent cx="5613400" cy="2722718"/>
            <wp:effectExtent l="0" t="0" r="6350" b="1905"/>
            <wp:docPr id="332463234" name="Graphic 332463234" descr="89% of EVP clients have been women">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63234" name="Graphic 33246323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2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rcRect t="7559" b="6214"/>
                    <a:stretch/>
                  </pic:blipFill>
                  <pic:spPr bwMode="auto">
                    <a:xfrm>
                      <a:off x="0" y="0"/>
                      <a:ext cx="5621630" cy="2726710"/>
                    </a:xfrm>
                    <a:prstGeom prst="rect">
                      <a:avLst/>
                    </a:prstGeom>
                    <a:ln>
                      <a:noFill/>
                    </a:ln>
                    <a:extLst>
                      <a:ext uri="{53640926-AAD7-44D8-BBD7-CCE9431645EC}">
                        <a14:shadowObscured xmlns:a14="http://schemas.microsoft.com/office/drawing/2010/main"/>
                      </a:ext>
                    </a:extLst>
                  </pic:spPr>
                </pic:pic>
              </a:graphicData>
            </a:graphic>
          </wp:inline>
        </w:drawing>
      </w:r>
    </w:p>
    <w:p w14:paraId="1F37176B" w14:textId="1B4C50DA" w:rsidR="00891D41" w:rsidRPr="0048130A" w:rsidRDefault="00891D41" w:rsidP="00891D41">
      <w:r>
        <w:t>Access by jurisdiction an</w:t>
      </w:r>
      <w:r w:rsidRPr="001778F0">
        <w:t>d remoteness is mostly in line with population statistics, with the exception of people from Queensland (</w:t>
      </w:r>
      <w:r>
        <w:t xml:space="preserve">accessing at a higher rate) and from very remote communities in the Northern Territory (accessing at a lower rate). Just over half of clients (54%) had dependent children, and </w:t>
      </w:r>
      <w:r w:rsidRPr="00356D51">
        <w:t xml:space="preserve">76% were accessing </w:t>
      </w:r>
      <w:r>
        <w:t xml:space="preserve">a </w:t>
      </w:r>
      <w:r w:rsidRPr="00356D51">
        <w:t>government income support payment</w:t>
      </w:r>
      <w:r>
        <w:t xml:space="preserve">. The data also show the extent to which housing insecurity is a critical issue for people seeking to leave violent </w:t>
      </w:r>
      <w:r w:rsidRPr="0048130A">
        <w:t xml:space="preserve">relationships. </w:t>
      </w:r>
      <w:r>
        <w:t xml:space="preserve">In the administrative data, </w:t>
      </w:r>
      <w:r w:rsidRPr="0048130A">
        <w:t xml:space="preserve">25% of clients were </w:t>
      </w:r>
      <w:r>
        <w:t>identified by the EVP provider as being ‘</w:t>
      </w:r>
      <w:r w:rsidRPr="0048130A">
        <w:t>at risk of homelessness</w:t>
      </w:r>
      <w:r>
        <w:t>’</w:t>
      </w:r>
      <w:r w:rsidRPr="0048130A">
        <w:t xml:space="preserve"> and 31% </w:t>
      </w:r>
      <w:r>
        <w:t>as</w:t>
      </w:r>
      <w:r w:rsidRPr="0048130A">
        <w:t xml:space="preserve"> </w:t>
      </w:r>
      <w:r>
        <w:t>‘</w:t>
      </w:r>
      <w:r w:rsidRPr="0048130A">
        <w:t>homeless</w:t>
      </w:r>
      <w:r>
        <w:t>’</w:t>
      </w:r>
      <w:r w:rsidRPr="0048130A">
        <w:t>.</w:t>
      </w:r>
    </w:p>
    <w:p w14:paraId="6524045F" w14:textId="77777777" w:rsidR="000851FA" w:rsidRDefault="000851FA" w:rsidP="000219E8">
      <w:r w:rsidRPr="0048130A">
        <w:t xml:space="preserve">The number of clients with disabilities and </w:t>
      </w:r>
      <w:r w:rsidR="0048130A" w:rsidRPr="0048130A">
        <w:t xml:space="preserve">people </w:t>
      </w:r>
      <w:r w:rsidRPr="0048130A">
        <w:t>who identify as LGBTQIA+ has not been reliably recorded</w:t>
      </w:r>
      <w:r w:rsidR="00966387">
        <w:t xml:space="preserve"> by the EVP provider</w:t>
      </w:r>
      <w:r w:rsidRPr="0048130A">
        <w:t>. 3% of clients for whom it</w:t>
      </w:r>
      <w:r w:rsidRPr="00062F5F">
        <w:t xml:space="preserve"> was recorded were identified as LGBTQIA+, 3% </w:t>
      </w:r>
      <w:r w:rsidR="00966387">
        <w:t>as having a</w:t>
      </w:r>
      <w:r w:rsidRPr="00062F5F">
        <w:t xml:space="preserve"> psychiatric</w:t>
      </w:r>
      <w:r w:rsidRPr="3375ECAB">
        <w:t xml:space="preserve"> disability and 4% other</w:t>
      </w:r>
      <w:r>
        <w:t xml:space="preserve"> disabilities. </w:t>
      </w:r>
      <w:r w:rsidRPr="00EE4BDE">
        <w:rPr>
          <w:lang w:eastAsia="en-AU"/>
        </w:rPr>
        <w:t>At the time of writing</w:t>
      </w:r>
      <w:r>
        <w:rPr>
          <w:lang w:eastAsia="en-AU"/>
        </w:rPr>
        <w:t>, the available administrative data did not allow for an analysis of access by repeat clients.</w:t>
      </w:r>
    </w:p>
    <w:p w14:paraId="31C8A69A" w14:textId="77777777" w:rsidR="00284978" w:rsidRDefault="00284978" w:rsidP="000219E8">
      <w:pPr>
        <w:pStyle w:val="Caption"/>
      </w:pPr>
      <w:r w:rsidRPr="005C3DBA">
        <w:t xml:space="preserve">Table </w:t>
      </w:r>
      <w:r>
        <w:fldChar w:fldCharType="begin"/>
      </w:r>
      <w:r>
        <w:instrText>SEQ Table \* ARABIC</w:instrText>
      </w:r>
      <w:r>
        <w:fldChar w:fldCharType="separate"/>
      </w:r>
      <w:r w:rsidRPr="005C3DBA">
        <w:t>1</w:t>
      </w:r>
      <w:r>
        <w:fldChar w:fldCharType="end"/>
      </w:r>
      <w:r w:rsidR="4D939BA9">
        <w:t>.</w:t>
      </w:r>
      <w:r w:rsidRPr="005C3DBA">
        <w:t xml:space="preserve"> </w:t>
      </w:r>
      <w:r>
        <w:t>Eligible c</w:t>
      </w:r>
      <w:r w:rsidRPr="005C3DBA">
        <w:t>lients receiving financial assistance by jurisdiction</w:t>
      </w:r>
      <w:r>
        <w:t xml:space="preserve"> (unit record data available)</w:t>
      </w:r>
    </w:p>
    <w:tbl>
      <w:tblPr>
        <w:tblStyle w:val="GridTable3"/>
        <w:tblW w:w="4942" w:type="pct"/>
        <w:tblInd w:w="15" w:type="dxa"/>
        <w:tblLayout w:type="fixed"/>
        <w:tblLook w:val="04A0" w:firstRow="1" w:lastRow="0" w:firstColumn="1" w:lastColumn="0" w:noHBand="0" w:noVBand="1"/>
        <w:tblDescription w:val="Table 1. Eligible clients receiving financial assistance by jurisdiction (unit record data available)"/>
      </w:tblPr>
      <w:tblGrid>
        <w:gridCol w:w="2353"/>
        <w:gridCol w:w="2354"/>
        <w:gridCol w:w="2354"/>
        <w:gridCol w:w="2354"/>
      </w:tblGrid>
      <w:tr w:rsidR="006502DB" w:rsidRPr="00B82256" w14:paraId="17EF7DD6" w14:textId="77777777" w:rsidTr="00AA2D33">
        <w:trPr>
          <w:cnfStyle w:val="100000000000" w:firstRow="1" w:lastRow="0" w:firstColumn="0" w:lastColumn="0" w:oddVBand="0" w:evenVBand="0" w:oddHBand="0" w:evenHBand="0" w:firstRowFirstColumn="0" w:firstRowLastColumn="0" w:lastRowFirstColumn="0" w:lastRowLastColumn="0"/>
          <w:trHeight w:val="298"/>
          <w:tblHeader/>
        </w:trPr>
        <w:tc>
          <w:tcPr>
            <w:cnfStyle w:val="001000000100" w:firstRow="0" w:lastRow="0" w:firstColumn="1" w:lastColumn="0" w:oddVBand="0" w:evenVBand="0" w:oddHBand="0" w:evenHBand="0" w:firstRowFirstColumn="1" w:firstRowLastColumn="0" w:lastRowFirstColumn="0" w:lastRowLastColumn="0"/>
            <w:tcW w:w="1250" w:type="pct"/>
            <w:shd w:val="clear" w:color="auto" w:fill="3F7497" w:themeFill="accent3" w:themeFillShade="80"/>
            <w:noWrap/>
            <w:hideMark/>
          </w:tcPr>
          <w:p w14:paraId="79AC1F9C" w14:textId="77777777" w:rsidR="00284978" w:rsidRPr="00447D8B" w:rsidRDefault="00284978" w:rsidP="008E0587">
            <w:pPr>
              <w:pStyle w:val="TableHeader"/>
              <w:rPr>
                <w:rFonts w:asciiTheme="majorHAnsi" w:hAnsiTheme="majorHAnsi"/>
                <w:bCs w:val="0"/>
              </w:rPr>
            </w:pPr>
            <w:r w:rsidRPr="00447D8B">
              <w:rPr>
                <w:rFonts w:asciiTheme="majorHAnsi" w:hAnsiTheme="majorHAnsi"/>
                <w:bCs w:val="0"/>
              </w:rPr>
              <w:t>Jurisdiction</w:t>
            </w:r>
          </w:p>
        </w:tc>
        <w:tc>
          <w:tcPr>
            <w:tcW w:w="1250" w:type="pct"/>
            <w:shd w:val="clear" w:color="auto" w:fill="3F7497" w:themeFill="accent3" w:themeFillShade="80"/>
            <w:noWrap/>
            <w:hideMark/>
          </w:tcPr>
          <w:p w14:paraId="5B459051" w14:textId="77777777" w:rsidR="00284978" w:rsidRPr="00447D8B" w:rsidRDefault="00284978"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447D8B">
              <w:rPr>
                <w:rFonts w:asciiTheme="majorHAnsi" w:hAnsiTheme="majorHAnsi"/>
                <w:bCs w:val="0"/>
              </w:rPr>
              <w:t>FY 2021-22</w:t>
            </w:r>
          </w:p>
        </w:tc>
        <w:tc>
          <w:tcPr>
            <w:tcW w:w="1250" w:type="pct"/>
            <w:shd w:val="clear" w:color="auto" w:fill="3F7497" w:themeFill="accent3" w:themeFillShade="80"/>
            <w:noWrap/>
            <w:hideMark/>
          </w:tcPr>
          <w:p w14:paraId="16BE5BF4" w14:textId="77777777" w:rsidR="00284978" w:rsidRPr="00447D8B" w:rsidRDefault="00284978"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447D8B">
              <w:rPr>
                <w:rFonts w:asciiTheme="majorHAnsi" w:hAnsiTheme="majorHAnsi"/>
                <w:bCs w:val="0"/>
              </w:rPr>
              <w:t>FY 2022-23</w:t>
            </w:r>
          </w:p>
        </w:tc>
        <w:tc>
          <w:tcPr>
            <w:tcW w:w="1250" w:type="pct"/>
            <w:shd w:val="clear" w:color="auto" w:fill="3F7497" w:themeFill="accent3" w:themeFillShade="80"/>
            <w:noWrap/>
            <w:hideMark/>
          </w:tcPr>
          <w:p w14:paraId="1FDA6208" w14:textId="77777777" w:rsidR="00284978" w:rsidRPr="00447D8B" w:rsidRDefault="00284978"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447D8B">
              <w:rPr>
                <w:rFonts w:asciiTheme="majorHAnsi" w:hAnsiTheme="majorHAnsi"/>
                <w:bCs w:val="0"/>
              </w:rPr>
              <w:t>Total</w:t>
            </w:r>
          </w:p>
        </w:tc>
      </w:tr>
      <w:tr w:rsidR="00411BDC" w:rsidRPr="00B82256" w14:paraId="6F64F060" w14:textId="77777777" w:rsidTr="009559A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250" w:type="pct"/>
            <w:noWrap/>
          </w:tcPr>
          <w:p w14:paraId="59BB45AB" w14:textId="77777777" w:rsidR="00736141" w:rsidRPr="00B82256" w:rsidRDefault="00736141" w:rsidP="000219E8">
            <w:pPr>
              <w:rPr>
                <w:lang w:eastAsia="en-AU"/>
              </w:rPr>
            </w:pPr>
            <w:r w:rsidRPr="00B82256">
              <w:rPr>
                <w:lang w:eastAsia="en-AU"/>
              </w:rPr>
              <w:t>ACT/NSW</w:t>
            </w:r>
          </w:p>
        </w:tc>
        <w:tc>
          <w:tcPr>
            <w:tcW w:w="1250" w:type="pct"/>
            <w:noWrap/>
          </w:tcPr>
          <w:p w14:paraId="006CA38A" w14:textId="77777777" w:rsidR="00736141" w:rsidRPr="00B82256" w:rsidRDefault="00736141" w:rsidP="000219E8">
            <w:pPr>
              <w:cnfStyle w:val="000000100000" w:firstRow="0" w:lastRow="0" w:firstColumn="0" w:lastColumn="0" w:oddVBand="0" w:evenVBand="0" w:oddHBand="1" w:evenHBand="0" w:firstRowFirstColumn="0" w:firstRowLastColumn="0" w:lastRowFirstColumn="0" w:lastRowLastColumn="0"/>
            </w:pPr>
            <w:r w:rsidRPr="00B82256">
              <w:t>1,814</w:t>
            </w:r>
          </w:p>
        </w:tc>
        <w:tc>
          <w:tcPr>
            <w:tcW w:w="1250" w:type="pct"/>
            <w:noWrap/>
          </w:tcPr>
          <w:p w14:paraId="62CAA69E" w14:textId="77777777" w:rsidR="00736141" w:rsidRPr="00B82256" w:rsidRDefault="00736141" w:rsidP="000219E8">
            <w:pPr>
              <w:cnfStyle w:val="000000100000" w:firstRow="0" w:lastRow="0" w:firstColumn="0" w:lastColumn="0" w:oddVBand="0" w:evenVBand="0" w:oddHBand="1" w:evenHBand="0" w:firstRowFirstColumn="0" w:firstRowLastColumn="0" w:lastRowFirstColumn="0" w:lastRowLastColumn="0"/>
            </w:pPr>
            <w:r w:rsidRPr="00B82256">
              <w:t>1,686</w:t>
            </w:r>
          </w:p>
        </w:tc>
        <w:tc>
          <w:tcPr>
            <w:tcW w:w="1250" w:type="pct"/>
            <w:noWrap/>
          </w:tcPr>
          <w:p w14:paraId="1366F22A" w14:textId="77777777" w:rsidR="00736141" w:rsidRPr="00B82256" w:rsidRDefault="00736141" w:rsidP="000219E8">
            <w:pPr>
              <w:cnfStyle w:val="000000100000" w:firstRow="0" w:lastRow="0" w:firstColumn="0" w:lastColumn="0" w:oddVBand="0" w:evenVBand="0" w:oddHBand="1" w:evenHBand="0" w:firstRowFirstColumn="0" w:firstRowLastColumn="0" w:lastRowFirstColumn="0" w:lastRowLastColumn="0"/>
            </w:pPr>
            <w:r w:rsidRPr="00B82256">
              <w:t xml:space="preserve">3,500 </w:t>
            </w:r>
          </w:p>
        </w:tc>
      </w:tr>
      <w:tr w:rsidR="00377D2B" w:rsidRPr="00B82256" w14:paraId="5D382382" w14:textId="77777777" w:rsidTr="009559A3">
        <w:trPr>
          <w:trHeight w:val="343"/>
        </w:trPr>
        <w:tc>
          <w:tcPr>
            <w:cnfStyle w:val="001000000000" w:firstRow="0" w:lastRow="0" w:firstColumn="1" w:lastColumn="0" w:oddVBand="0" w:evenVBand="0" w:oddHBand="0" w:evenHBand="0" w:firstRowFirstColumn="0" w:firstRowLastColumn="0" w:lastRowFirstColumn="0" w:lastRowLastColumn="0"/>
            <w:tcW w:w="1250" w:type="pct"/>
            <w:noWrap/>
          </w:tcPr>
          <w:p w14:paraId="0E6678C8" w14:textId="77777777" w:rsidR="00377D2B" w:rsidRPr="00B82256" w:rsidRDefault="00377D2B" w:rsidP="000219E8">
            <w:pPr>
              <w:rPr>
                <w:lang w:eastAsia="en-AU"/>
              </w:rPr>
            </w:pPr>
            <w:r w:rsidRPr="00B82256">
              <w:rPr>
                <w:lang w:eastAsia="en-AU"/>
              </w:rPr>
              <w:t>NT</w:t>
            </w:r>
          </w:p>
        </w:tc>
        <w:tc>
          <w:tcPr>
            <w:tcW w:w="1250" w:type="pct"/>
            <w:noWrap/>
          </w:tcPr>
          <w:p w14:paraId="0C344556" w14:textId="77777777" w:rsidR="00377D2B" w:rsidRPr="00B82256" w:rsidRDefault="00377D2B" w:rsidP="000219E8">
            <w:pPr>
              <w:cnfStyle w:val="000000000000" w:firstRow="0" w:lastRow="0" w:firstColumn="0" w:lastColumn="0" w:oddVBand="0" w:evenVBand="0" w:oddHBand="0" w:evenHBand="0" w:firstRowFirstColumn="0" w:firstRowLastColumn="0" w:lastRowFirstColumn="0" w:lastRowLastColumn="0"/>
            </w:pPr>
            <w:r w:rsidRPr="00B82256">
              <w:t>97</w:t>
            </w:r>
          </w:p>
        </w:tc>
        <w:tc>
          <w:tcPr>
            <w:tcW w:w="1250" w:type="pct"/>
            <w:noWrap/>
          </w:tcPr>
          <w:p w14:paraId="4C549BF4" w14:textId="77777777" w:rsidR="00377D2B" w:rsidRPr="00B82256" w:rsidRDefault="00377D2B" w:rsidP="000219E8">
            <w:pPr>
              <w:cnfStyle w:val="000000000000" w:firstRow="0" w:lastRow="0" w:firstColumn="0" w:lastColumn="0" w:oddVBand="0" w:evenVBand="0" w:oddHBand="0" w:evenHBand="0" w:firstRowFirstColumn="0" w:firstRowLastColumn="0" w:lastRowFirstColumn="0" w:lastRowLastColumn="0"/>
            </w:pPr>
            <w:r w:rsidRPr="00B82256">
              <w:t>86</w:t>
            </w:r>
          </w:p>
        </w:tc>
        <w:tc>
          <w:tcPr>
            <w:tcW w:w="1250" w:type="pct"/>
            <w:noWrap/>
          </w:tcPr>
          <w:p w14:paraId="64EFC3D1" w14:textId="77777777" w:rsidR="00377D2B" w:rsidRPr="00B82256" w:rsidRDefault="00377D2B" w:rsidP="000219E8">
            <w:pPr>
              <w:cnfStyle w:val="000000000000" w:firstRow="0" w:lastRow="0" w:firstColumn="0" w:lastColumn="0" w:oddVBand="0" w:evenVBand="0" w:oddHBand="0" w:evenHBand="0" w:firstRowFirstColumn="0" w:firstRowLastColumn="0" w:lastRowFirstColumn="0" w:lastRowLastColumn="0"/>
            </w:pPr>
            <w:r w:rsidRPr="00B82256">
              <w:t xml:space="preserve">183 </w:t>
            </w:r>
          </w:p>
        </w:tc>
      </w:tr>
      <w:tr w:rsidR="00411BDC" w:rsidRPr="00B82256" w14:paraId="0806C193" w14:textId="77777777" w:rsidTr="009559A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250" w:type="pct"/>
            <w:noWrap/>
          </w:tcPr>
          <w:p w14:paraId="4DB7125C" w14:textId="77777777" w:rsidR="00377D2B" w:rsidRPr="00B82256" w:rsidRDefault="00377D2B" w:rsidP="000219E8">
            <w:pPr>
              <w:rPr>
                <w:lang w:eastAsia="en-AU"/>
              </w:rPr>
            </w:pPr>
            <w:r w:rsidRPr="00B82256">
              <w:rPr>
                <w:lang w:eastAsia="en-AU"/>
              </w:rPr>
              <w:t>SA</w:t>
            </w:r>
          </w:p>
        </w:tc>
        <w:tc>
          <w:tcPr>
            <w:tcW w:w="1250" w:type="pct"/>
            <w:noWrap/>
          </w:tcPr>
          <w:p w14:paraId="03482EFD" w14:textId="77777777" w:rsidR="00377D2B" w:rsidRPr="00B82256" w:rsidRDefault="00377D2B" w:rsidP="000219E8">
            <w:pPr>
              <w:cnfStyle w:val="000000100000" w:firstRow="0" w:lastRow="0" w:firstColumn="0" w:lastColumn="0" w:oddVBand="0" w:evenVBand="0" w:oddHBand="1" w:evenHBand="0" w:firstRowFirstColumn="0" w:firstRowLastColumn="0" w:lastRowFirstColumn="0" w:lastRowLastColumn="0"/>
              <w:rPr>
                <w:lang w:eastAsia="en-AU"/>
              </w:rPr>
            </w:pPr>
            <w:r w:rsidRPr="00B82256">
              <w:t>428</w:t>
            </w:r>
          </w:p>
        </w:tc>
        <w:tc>
          <w:tcPr>
            <w:tcW w:w="1250" w:type="pct"/>
            <w:noWrap/>
          </w:tcPr>
          <w:p w14:paraId="033F520B" w14:textId="77777777" w:rsidR="00377D2B" w:rsidRPr="00B82256" w:rsidRDefault="00377D2B" w:rsidP="000219E8">
            <w:pPr>
              <w:cnfStyle w:val="000000100000" w:firstRow="0" w:lastRow="0" w:firstColumn="0" w:lastColumn="0" w:oddVBand="0" w:evenVBand="0" w:oddHBand="1" w:evenHBand="0" w:firstRowFirstColumn="0" w:firstRowLastColumn="0" w:lastRowFirstColumn="0" w:lastRowLastColumn="0"/>
              <w:rPr>
                <w:lang w:eastAsia="en-AU"/>
              </w:rPr>
            </w:pPr>
            <w:r w:rsidRPr="00B82256">
              <w:t>380</w:t>
            </w:r>
          </w:p>
        </w:tc>
        <w:tc>
          <w:tcPr>
            <w:tcW w:w="1250" w:type="pct"/>
            <w:noWrap/>
          </w:tcPr>
          <w:p w14:paraId="2F3B10F8" w14:textId="77777777" w:rsidR="00377D2B" w:rsidRPr="00B82256" w:rsidRDefault="00377D2B" w:rsidP="000219E8">
            <w:pPr>
              <w:cnfStyle w:val="000000100000" w:firstRow="0" w:lastRow="0" w:firstColumn="0" w:lastColumn="0" w:oddVBand="0" w:evenVBand="0" w:oddHBand="1" w:evenHBand="0" w:firstRowFirstColumn="0" w:firstRowLastColumn="0" w:lastRowFirstColumn="0" w:lastRowLastColumn="0"/>
              <w:rPr>
                <w:lang w:eastAsia="en-AU"/>
              </w:rPr>
            </w:pPr>
            <w:r w:rsidRPr="00B82256">
              <w:t xml:space="preserve">808 </w:t>
            </w:r>
          </w:p>
        </w:tc>
      </w:tr>
      <w:tr w:rsidR="00377D2B" w:rsidRPr="00B82256" w14:paraId="5B2118A0" w14:textId="77777777" w:rsidTr="009559A3">
        <w:trPr>
          <w:trHeight w:val="343"/>
        </w:trPr>
        <w:tc>
          <w:tcPr>
            <w:cnfStyle w:val="001000000000" w:firstRow="0" w:lastRow="0" w:firstColumn="1" w:lastColumn="0" w:oddVBand="0" w:evenVBand="0" w:oddHBand="0" w:evenHBand="0" w:firstRowFirstColumn="0" w:firstRowLastColumn="0" w:lastRowFirstColumn="0" w:lastRowLastColumn="0"/>
            <w:tcW w:w="1250" w:type="pct"/>
            <w:noWrap/>
            <w:hideMark/>
          </w:tcPr>
          <w:p w14:paraId="063CDB2E" w14:textId="77777777" w:rsidR="00377D2B" w:rsidRPr="00B82256" w:rsidRDefault="00377D2B" w:rsidP="000219E8">
            <w:pPr>
              <w:rPr>
                <w:i w:val="0"/>
                <w:lang w:eastAsia="en-AU"/>
              </w:rPr>
            </w:pPr>
            <w:r w:rsidRPr="00B82256">
              <w:rPr>
                <w:lang w:eastAsia="en-AU"/>
              </w:rPr>
              <w:t>TAS</w:t>
            </w:r>
          </w:p>
        </w:tc>
        <w:tc>
          <w:tcPr>
            <w:tcW w:w="1250" w:type="pct"/>
            <w:noWrap/>
          </w:tcPr>
          <w:p w14:paraId="67B11EB8" w14:textId="77777777" w:rsidR="00377D2B" w:rsidRPr="00B82256" w:rsidRDefault="00377D2B" w:rsidP="000219E8">
            <w:pPr>
              <w:cnfStyle w:val="000000000000" w:firstRow="0" w:lastRow="0" w:firstColumn="0" w:lastColumn="0" w:oddVBand="0" w:evenVBand="0" w:oddHBand="0" w:evenHBand="0" w:firstRowFirstColumn="0" w:firstRowLastColumn="0" w:lastRowFirstColumn="0" w:lastRowLastColumn="0"/>
              <w:rPr>
                <w:lang w:eastAsia="en-AU"/>
              </w:rPr>
            </w:pPr>
            <w:r w:rsidRPr="00B82256">
              <w:t>14</w:t>
            </w:r>
          </w:p>
        </w:tc>
        <w:tc>
          <w:tcPr>
            <w:tcW w:w="1250" w:type="pct"/>
            <w:noWrap/>
          </w:tcPr>
          <w:p w14:paraId="10F45CBA" w14:textId="77777777" w:rsidR="00377D2B" w:rsidRPr="00B82256" w:rsidRDefault="00377D2B" w:rsidP="000219E8">
            <w:pPr>
              <w:cnfStyle w:val="000000000000" w:firstRow="0" w:lastRow="0" w:firstColumn="0" w:lastColumn="0" w:oddVBand="0" w:evenVBand="0" w:oddHBand="0" w:evenHBand="0" w:firstRowFirstColumn="0" w:firstRowLastColumn="0" w:lastRowFirstColumn="0" w:lastRowLastColumn="0"/>
              <w:rPr>
                <w:lang w:eastAsia="en-AU"/>
              </w:rPr>
            </w:pPr>
            <w:r w:rsidRPr="00B82256">
              <w:t>89</w:t>
            </w:r>
          </w:p>
        </w:tc>
        <w:tc>
          <w:tcPr>
            <w:tcW w:w="1250" w:type="pct"/>
            <w:noWrap/>
          </w:tcPr>
          <w:p w14:paraId="099603EC" w14:textId="77777777" w:rsidR="00377D2B" w:rsidRPr="00B82256" w:rsidRDefault="00377D2B" w:rsidP="000219E8">
            <w:pPr>
              <w:cnfStyle w:val="000000000000" w:firstRow="0" w:lastRow="0" w:firstColumn="0" w:lastColumn="0" w:oddVBand="0" w:evenVBand="0" w:oddHBand="0" w:evenHBand="0" w:firstRowFirstColumn="0" w:firstRowLastColumn="0" w:lastRowFirstColumn="0" w:lastRowLastColumn="0"/>
              <w:rPr>
                <w:lang w:eastAsia="en-AU"/>
              </w:rPr>
            </w:pPr>
            <w:r w:rsidRPr="00B82256">
              <w:t xml:space="preserve">103 </w:t>
            </w:r>
          </w:p>
        </w:tc>
      </w:tr>
      <w:tr w:rsidR="00411BDC" w:rsidRPr="00B82256" w14:paraId="4C337A75" w14:textId="77777777" w:rsidTr="009559A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250" w:type="pct"/>
            <w:noWrap/>
            <w:hideMark/>
          </w:tcPr>
          <w:p w14:paraId="1FBA8C31" w14:textId="77777777" w:rsidR="00377D2B" w:rsidRPr="00B82256" w:rsidRDefault="00377D2B" w:rsidP="000219E8">
            <w:pPr>
              <w:rPr>
                <w:i w:val="0"/>
                <w:lang w:eastAsia="en-AU"/>
              </w:rPr>
            </w:pPr>
            <w:r w:rsidRPr="00B82256">
              <w:rPr>
                <w:lang w:eastAsia="en-AU"/>
              </w:rPr>
              <w:t>VIC</w:t>
            </w:r>
          </w:p>
        </w:tc>
        <w:tc>
          <w:tcPr>
            <w:tcW w:w="1250" w:type="pct"/>
            <w:noWrap/>
          </w:tcPr>
          <w:p w14:paraId="52A0F403" w14:textId="77777777" w:rsidR="00377D2B" w:rsidRPr="00B82256" w:rsidRDefault="00377D2B" w:rsidP="000219E8">
            <w:pPr>
              <w:cnfStyle w:val="000000100000" w:firstRow="0" w:lastRow="0" w:firstColumn="0" w:lastColumn="0" w:oddVBand="0" w:evenVBand="0" w:oddHBand="1" w:evenHBand="0" w:firstRowFirstColumn="0" w:firstRowLastColumn="0" w:lastRowFirstColumn="0" w:lastRowLastColumn="0"/>
              <w:rPr>
                <w:lang w:eastAsia="en-AU"/>
              </w:rPr>
            </w:pPr>
            <w:r w:rsidRPr="00B82256">
              <w:t>475</w:t>
            </w:r>
          </w:p>
        </w:tc>
        <w:tc>
          <w:tcPr>
            <w:tcW w:w="1250" w:type="pct"/>
            <w:noWrap/>
          </w:tcPr>
          <w:p w14:paraId="03BE0A7C" w14:textId="77777777" w:rsidR="00377D2B" w:rsidRPr="00B82256" w:rsidRDefault="00377D2B" w:rsidP="000219E8">
            <w:pPr>
              <w:cnfStyle w:val="000000100000" w:firstRow="0" w:lastRow="0" w:firstColumn="0" w:lastColumn="0" w:oddVBand="0" w:evenVBand="0" w:oddHBand="1" w:evenHBand="0" w:firstRowFirstColumn="0" w:firstRowLastColumn="0" w:lastRowFirstColumn="0" w:lastRowLastColumn="0"/>
              <w:rPr>
                <w:lang w:eastAsia="en-AU"/>
              </w:rPr>
            </w:pPr>
            <w:r w:rsidRPr="00B82256">
              <w:t>2,134</w:t>
            </w:r>
          </w:p>
        </w:tc>
        <w:tc>
          <w:tcPr>
            <w:tcW w:w="1250" w:type="pct"/>
            <w:noWrap/>
          </w:tcPr>
          <w:p w14:paraId="2CA4E009" w14:textId="77777777" w:rsidR="00377D2B" w:rsidRPr="00B82256" w:rsidRDefault="00377D2B" w:rsidP="000219E8">
            <w:pPr>
              <w:cnfStyle w:val="000000100000" w:firstRow="0" w:lastRow="0" w:firstColumn="0" w:lastColumn="0" w:oddVBand="0" w:evenVBand="0" w:oddHBand="1" w:evenHBand="0" w:firstRowFirstColumn="0" w:firstRowLastColumn="0" w:lastRowFirstColumn="0" w:lastRowLastColumn="0"/>
              <w:rPr>
                <w:lang w:eastAsia="en-AU"/>
              </w:rPr>
            </w:pPr>
            <w:r w:rsidRPr="00B82256">
              <w:t xml:space="preserve">2,609 </w:t>
            </w:r>
          </w:p>
        </w:tc>
      </w:tr>
      <w:tr w:rsidR="00377D2B" w:rsidRPr="00B82256" w14:paraId="56BFB9DB" w14:textId="77777777" w:rsidTr="009559A3">
        <w:trPr>
          <w:trHeight w:val="343"/>
        </w:trPr>
        <w:tc>
          <w:tcPr>
            <w:cnfStyle w:val="001000000000" w:firstRow="0" w:lastRow="0" w:firstColumn="1" w:lastColumn="0" w:oddVBand="0" w:evenVBand="0" w:oddHBand="0" w:evenHBand="0" w:firstRowFirstColumn="0" w:firstRowLastColumn="0" w:lastRowFirstColumn="0" w:lastRowLastColumn="0"/>
            <w:tcW w:w="1250" w:type="pct"/>
            <w:noWrap/>
            <w:hideMark/>
          </w:tcPr>
          <w:p w14:paraId="6DEDB564" w14:textId="77777777" w:rsidR="00377D2B" w:rsidRPr="00B82256" w:rsidRDefault="00377D2B" w:rsidP="000219E8">
            <w:pPr>
              <w:rPr>
                <w:i w:val="0"/>
                <w:lang w:eastAsia="en-AU"/>
              </w:rPr>
            </w:pPr>
            <w:r w:rsidRPr="00B82256">
              <w:rPr>
                <w:lang w:eastAsia="en-AU"/>
              </w:rPr>
              <w:t>QLD</w:t>
            </w:r>
          </w:p>
        </w:tc>
        <w:tc>
          <w:tcPr>
            <w:tcW w:w="1250" w:type="pct"/>
            <w:noWrap/>
          </w:tcPr>
          <w:p w14:paraId="5354A3D4" w14:textId="77777777" w:rsidR="00377D2B" w:rsidRPr="00B82256" w:rsidRDefault="00377D2B" w:rsidP="000219E8">
            <w:pPr>
              <w:cnfStyle w:val="000000000000" w:firstRow="0" w:lastRow="0" w:firstColumn="0" w:lastColumn="0" w:oddVBand="0" w:evenVBand="0" w:oddHBand="0" w:evenHBand="0" w:firstRowFirstColumn="0" w:firstRowLastColumn="0" w:lastRowFirstColumn="0" w:lastRowLastColumn="0"/>
              <w:rPr>
                <w:lang w:eastAsia="en-AU"/>
              </w:rPr>
            </w:pPr>
            <w:r w:rsidRPr="00B82256">
              <w:t>655</w:t>
            </w:r>
          </w:p>
        </w:tc>
        <w:tc>
          <w:tcPr>
            <w:tcW w:w="1250" w:type="pct"/>
            <w:noWrap/>
          </w:tcPr>
          <w:p w14:paraId="711DE86F" w14:textId="77777777" w:rsidR="00377D2B" w:rsidRPr="00B82256" w:rsidRDefault="00377D2B" w:rsidP="000219E8">
            <w:pPr>
              <w:cnfStyle w:val="000000000000" w:firstRow="0" w:lastRow="0" w:firstColumn="0" w:lastColumn="0" w:oddVBand="0" w:evenVBand="0" w:oddHBand="0" w:evenHBand="0" w:firstRowFirstColumn="0" w:firstRowLastColumn="0" w:lastRowFirstColumn="0" w:lastRowLastColumn="0"/>
              <w:rPr>
                <w:lang w:eastAsia="en-AU"/>
              </w:rPr>
            </w:pPr>
            <w:r w:rsidRPr="00B82256">
              <w:t>2,337</w:t>
            </w:r>
          </w:p>
        </w:tc>
        <w:tc>
          <w:tcPr>
            <w:tcW w:w="1250" w:type="pct"/>
            <w:noWrap/>
          </w:tcPr>
          <w:p w14:paraId="236AE429" w14:textId="77777777" w:rsidR="00377D2B" w:rsidRPr="00B82256" w:rsidRDefault="00377D2B" w:rsidP="000219E8">
            <w:pPr>
              <w:cnfStyle w:val="000000000000" w:firstRow="0" w:lastRow="0" w:firstColumn="0" w:lastColumn="0" w:oddVBand="0" w:evenVBand="0" w:oddHBand="0" w:evenHBand="0" w:firstRowFirstColumn="0" w:firstRowLastColumn="0" w:lastRowFirstColumn="0" w:lastRowLastColumn="0"/>
              <w:rPr>
                <w:lang w:eastAsia="en-AU"/>
              </w:rPr>
            </w:pPr>
            <w:r w:rsidRPr="00B82256">
              <w:t xml:space="preserve">2,992 </w:t>
            </w:r>
          </w:p>
        </w:tc>
      </w:tr>
      <w:tr w:rsidR="00411BDC" w:rsidRPr="00B82256" w14:paraId="1EDD581E" w14:textId="77777777" w:rsidTr="009559A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250" w:type="pct"/>
            <w:noWrap/>
            <w:hideMark/>
          </w:tcPr>
          <w:p w14:paraId="1449F2E8" w14:textId="77777777" w:rsidR="00377D2B" w:rsidRPr="00B82256" w:rsidRDefault="00377D2B" w:rsidP="000219E8">
            <w:pPr>
              <w:rPr>
                <w:i w:val="0"/>
                <w:lang w:eastAsia="en-AU"/>
              </w:rPr>
            </w:pPr>
            <w:r w:rsidRPr="00B82256">
              <w:rPr>
                <w:lang w:eastAsia="en-AU"/>
              </w:rPr>
              <w:t>WA</w:t>
            </w:r>
          </w:p>
        </w:tc>
        <w:tc>
          <w:tcPr>
            <w:tcW w:w="1250" w:type="pct"/>
            <w:noWrap/>
          </w:tcPr>
          <w:p w14:paraId="73F87AC8" w14:textId="77777777" w:rsidR="00377D2B" w:rsidRPr="00B82256" w:rsidRDefault="00377D2B" w:rsidP="000219E8">
            <w:pPr>
              <w:cnfStyle w:val="000000100000" w:firstRow="0" w:lastRow="0" w:firstColumn="0" w:lastColumn="0" w:oddVBand="0" w:evenVBand="0" w:oddHBand="1" w:evenHBand="0" w:firstRowFirstColumn="0" w:firstRowLastColumn="0" w:lastRowFirstColumn="0" w:lastRowLastColumn="0"/>
              <w:rPr>
                <w:lang w:eastAsia="en-AU"/>
              </w:rPr>
            </w:pPr>
            <w:r w:rsidRPr="00B82256">
              <w:t>54</w:t>
            </w:r>
          </w:p>
        </w:tc>
        <w:tc>
          <w:tcPr>
            <w:tcW w:w="1250" w:type="pct"/>
            <w:noWrap/>
          </w:tcPr>
          <w:p w14:paraId="1E8B35F5" w14:textId="77777777" w:rsidR="00377D2B" w:rsidRPr="00B82256" w:rsidRDefault="00377D2B" w:rsidP="000219E8">
            <w:pPr>
              <w:cnfStyle w:val="000000100000" w:firstRow="0" w:lastRow="0" w:firstColumn="0" w:lastColumn="0" w:oddVBand="0" w:evenVBand="0" w:oddHBand="1" w:evenHBand="0" w:firstRowFirstColumn="0" w:firstRowLastColumn="0" w:lastRowFirstColumn="0" w:lastRowLastColumn="0"/>
              <w:rPr>
                <w:lang w:eastAsia="en-AU"/>
              </w:rPr>
            </w:pPr>
            <w:r w:rsidRPr="00B82256">
              <w:t>1,156</w:t>
            </w:r>
          </w:p>
        </w:tc>
        <w:tc>
          <w:tcPr>
            <w:tcW w:w="1250" w:type="pct"/>
            <w:noWrap/>
          </w:tcPr>
          <w:p w14:paraId="5DA1AFAD" w14:textId="77777777" w:rsidR="00377D2B" w:rsidRPr="00B82256" w:rsidRDefault="00377D2B" w:rsidP="000219E8">
            <w:pPr>
              <w:cnfStyle w:val="000000100000" w:firstRow="0" w:lastRow="0" w:firstColumn="0" w:lastColumn="0" w:oddVBand="0" w:evenVBand="0" w:oddHBand="1" w:evenHBand="0" w:firstRowFirstColumn="0" w:firstRowLastColumn="0" w:lastRowFirstColumn="0" w:lastRowLastColumn="0"/>
              <w:rPr>
                <w:lang w:eastAsia="en-AU"/>
              </w:rPr>
            </w:pPr>
            <w:r w:rsidRPr="00B82256">
              <w:t xml:space="preserve">1,210 </w:t>
            </w:r>
          </w:p>
        </w:tc>
      </w:tr>
      <w:tr w:rsidR="006502DB" w:rsidRPr="00B82256" w14:paraId="3361BFE8" w14:textId="77777777" w:rsidTr="009559A3">
        <w:trPr>
          <w:trHeight w:val="343"/>
        </w:trPr>
        <w:tc>
          <w:tcPr>
            <w:cnfStyle w:val="001000000000" w:firstRow="0" w:lastRow="0" w:firstColumn="1" w:lastColumn="0" w:oddVBand="0" w:evenVBand="0" w:oddHBand="0" w:evenHBand="0" w:firstRowFirstColumn="0" w:firstRowLastColumn="0" w:lastRowFirstColumn="0" w:lastRowLastColumn="0"/>
            <w:tcW w:w="1250" w:type="pct"/>
            <w:shd w:val="clear" w:color="auto" w:fill="3F7497" w:themeFill="accent3" w:themeFillShade="80"/>
            <w:noWrap/>
          </w:tcPr>
          <w:p w14:paraId="2C8A2954" w14:textId="77777777" w:rsidR="00377D2B" w:rsidRPr="00447D8B" w:rsidRDefault="00377D2B" w:rsidP="008E0587">
            <w:pPr>
              <w:pStyle w:val="TableHeader"/>
              <w:rPr>
                <w:rFonts w:asciiTheme="majorHAnsi" w:hAnsiTheme="majorHAnsi"/>
                <w:b w:val="0"/>
                <w:bCs/>
              </w:rPr>
            </w:pPr>
            <w:r w:rsidRPr="00447D8B">
              <w:rPr>
                <w:rFonts w:asciiTheme="majorHAnsi" w:hAnsiTheme="majorHAnsi"/>
                <w:b w:val="0"/>
                <w:bCs/>
              </w:rPr>
              <w:t>Total</w:t>
            </w:r>
          </w:p>
        </w:tc>
        <w:tc>
          <w:tcPr>
            <w:tcW w:w="1250" w:type="pct"/>
            <w:shd w:val="clear" w:color="auto" w:fill="3F7497" w:themeFill="accent3" w:themeFillShade="80"/>
            <w:noWrap/>
          </w:tcPr>
          <w:p w14:paraId="4B60385B" w14:textId="77777777" w:rsidR="00377D2B" w:rsidRPr="00447D8B" w:rsidRDefault="00377D2B" w:rsidP="008E0587">
            <w:pPr>
              <w:pStyle w:val="TableHeader"/>
              <w:cnfStyle w:val="000000000000" w:firstRow="0" w:lastRow="0" w:firstColumn="0" w:lastColumn="0" w:oddVBand="0" w:evenVBand="0" w:oddHBand="0" w:evenHBand="0" w:firstRowFirstColumn="0" w:firstRowLastColumn="0" w:lastRowFirstColumn="0" w:lastRowLastColumn="0"/>
              <w:rPr>
                <w:rFonts w:asciiTheme="majorHAnsi" w:hAnsiTheme="majorHAnsi"/>
                <w:b w:val="0"/>
                <w:bCs/>
              </w:rPr>
            </w:pPr>
            <w:r w:rsidRPr="00447D8B">
              <w:rPr>
                <w:rFonts w:asciiTheme="majorHAnsi" w:hAnsiTheme="majorHAnsi"/>
                <w:b w:val="0"/>
                <w:bCs/>
              </w:rPr>
              <w:t>3,537</w:t>
            </w:r>
          </w:p>
        </w:tc>
        <w:tc>
          <w:tcPr>
            <w:tcW w:w="1250" w:type="pct"/>
            <w:shd w:val="clear" w:color="auto" w:fill="3F7497" w:themeFill="accent3" w:themeFillShade="80"/>
            <w:noWrap/>
          </w:tcPr>
          <w:p w14:paraId="455EE7C8" w14:textId="77777777" w:rsidR="00377D2B" w:rsidRPr="00447D8B" w:rsidRDefault="00377D2B" w:rsidP="008E0587">
            <w:pPr>
              <w:pStyle w:val="TableHeader"/>
              <w:cnfStyle w:val="000000000000" w:firstRow="0" w:lastRow="0" w:firstColumn="0" w:lastColumn="0" w:oddVBand="0" w:evenVBand="0" w:oddHBand="0" w:evenHBand="0" w:firstRowFirstColumn="0" w:firstRowLastColumn="0" w:lastRowFirstColumn="0" w:lastRowLastColumn="0"/>
              <w:rPr>
                <w:rFonts w:asciiTheme="majorHAnsi" w:hAnsiTheme="majorHAnsi"/>
                <w:b w:val="0"/>
                <w:bCs/>
              </w:rPr>
            </w:pPr>
            <w:r w:rsidRPr="00447D8B">
              <w:rPr>
                <w:rFonts w:asciiTheme="majorHAnsi" w:hAnsiTheme="majorHAnsi"/>
                <w:b w:val="0"/>
                <w:bCs/>
              </w:rPr>
              <w:t>7,868</w:t>
            </w:r>
          </w:p>
        </w:tc>
        <w:tc>
          <w:tcPr>
            <w:tcW w:w="1250" w:type="pct"/>
            <w:shd w:val="clear" w:color="auto" w:fill="3F7497" w:themeFill="accent3" w:themeFillShade="80"/>
            <w:noWrap/>
          </w:tcPr>
          <w:p w14:paraId="64EEACA2" w14:textId="77777777" w:rsidR="00377D2B" w:rsidRPr="00447D8B" w:rsidRDefault="00377D2B" w:rsidP="008E0587">
            <w:pPr>
              <w:pStyle w:val="TableHeader"/>
              <w:cnfStyle w:val="000000000000" w:firstRow="0" w:lastRow="0" w:firstColumn="0" w:lastColumn="0" w:oddVBand="0" w:evenVBand="0" w:oddHBand="0" w:evenHBand="0" w:firstRowFirstColumn="0" w:firstRowLastColumn="0" w:lastRowFirstColumn="0" w:lastRowLastColumn="0"/>
              <w:rPr>
                <w:rFonts w:asciiTheme="majorHAnsi" w:hAnsiTheme="majorHAnsi"/>
                <w:b w:val="0"/>
                <w:bCs/>
              </w:rPr>
            </w:pPr>
            <w:r w:rsidRPr="00447D8B">
              <w:rPr>
                <w:rFonts w:asciiTheme="majorHAnsi" w:hAnsiTheme="majorHAnsi"/>
                <w:b w:val="0"/>
                <w:bCs/>
              </w:rPr>
              <w:t>11,405</w:t>
            </w:r>
          </w:p>
        </w:tc>
      </w:tr>
    </w:tbl>
    <w:p w14:paraId="480C0730" w14:textId="77777777" w:rsidR="00FE53CE" w:rsidRPr="00377D2B" w:rsidRDefault="00FE53CE" w:rsidP="000219E8">
      <w:pPr>
        <w:pStyle w:val="Caption"/>
      </w:pPr>
      <w:r w:rsidRPr="00377D2B">
        <w:t xml:space="preserve">Table </w:t>
      </w:r>
      <w:r>
        <w:fldChar w:fldCharType="begin"/>
      </w:r>
      <w:r>
        <w:instrText>SEQ Table \* ARABIC</w:instrText>
      </w:r>
      <w:r>
        <w:fldChar w:fldCharType="separate"/>
      </w:r>
      <w:r w:rsidRPr="00377D2B">
        <w:rPr>
          <w:noProof/>
        </w:rPr>
        <w:t>2</w:t>
      </w:r>
      <w:r>
        <w:fldChar w:fldCharType="end"/>
      </w:r>
      <w:r w:rsidRPr="00377D2B">
        <w:t>. Remoteness of EVP clients by jurisdiction</w:t>
      </w:r>
    </w:p>
    <w:tbl>
      <w:tblPr>
        <w:tblStyle w:val="GridTable3"/>
        <w:tblW w:w="4956" w:type="pct"/>
        <w:tblLook w:val="04A0" w:firstRow="1" w:lastRow="0" w:firstColumn="1" w:lastColumn="0" w:noHBand="0" w:noVBand="1"/>
        <w:tblDescription w:val="Table 2. Remoteness of EVP clients by jurisdiction"/>
      </w:tblPr>
      <w:tblGrid>
        <w:gridCol w:w="1665"/>
        <w:gridCol w:w="1310"/>
        <w:gridCol w:w="1078"/>
        <w:gridCol w:w="1078"/>
        <w:gridCol w:w="1078"/>
        <w:gridCol w:w="1078"/>
        <w:gridCol w:w="1078"/>
        <w:gridCol w:w="1076"/>
      </w:tblGrid>
      <w:tr w:rsidR="00917F38" w:rsidRPr="00B82256" w14:paraId="1158B56B" w14:textId="77777777" w:rsidTr="00AA2D33">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100" w:firstRow="0" w:lastRow="0" w:firstColumn="1" w:lastColumn="0" w:oddVBand="0" w:evenVBand="0" w:oddHBand="0" w:evenHBand="0" w:firstRowFirstColumn="1" w:firstRowLastColumn="0" w:lastRowFirstColumn="0" w:lastRowLastColumn="0"/>
            <w:tcW w:w="881" w:type="pct"/>
            <w:shd w:val="clear" w:color="auto" w:fill="3F7497" w:themeFill="accent3" w:themeFillShade="80"/>
            <w:noWrap/>
            <w:hideMark/>
          </w:tcPr>
          <w:p w14:paraId="107CA976" w14:textId="77777777" w:rsidR="007414B5" w:rsidRPr="00447D8B" w:rsidRDefault="007414B5" w:rsidP="008E0587">
            <w:pPr>
              <w:pStyle w:val="TableHeader"/>
              <w:rPr>
                <w:rFonts w:asciiTheme="majorHAnsi" w:hAnsiTheme="majorHAnsi"/>
                <w:bCs w:val="0"/>
              </w:rPr>
            </w:pPr>
            <w:r w:rsidRPr="00447D8B">
              <w:rPr>
                <w:rFonts w:asciiTheme="majorHAnsi" w:hAnsiTheme="majorHAnsi"/>
                <w:bCs w:val="0"/>
              </w:rPr>
              <w:t>Remoteness</w:t>
            </w:r>
          </w:p>
        </w:tc>
        <w:tc>
          <w:tcPr>
            <w:tcW w:w="693" w:type="pct"/>
            <w:shd w:val="clear" w:color="auto" w:fill="3F7497" w:themeFill="accent3" w:themeFillShade="80"/>
            <w:noWrap/>
            <w:hideMark/>
          </w:tcPr>
          <w:p w14:paraId="197DD25C" w14:textId="77777777" w:rsidR="007414B5" w:rsidRPr="00447D8B" w:rsidRDefault="007414B5"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447D8B">
              <w:rPr>
                <w:rFonts w:asciiTheme="majorHAnsi" w:hAnsiTheme="majorHAnsi"/>
                <w:bCs w:val="0"/>
              </w:rPr>
              <w:t>ACT/NSW</w:t>
            </w:r>
          </w:p>
        </w:tc>
        <w:tc>
          <w:tcPr>
            <w:tcW w:w="571" w:type="pct"/>
            <w:shd w:val="clear" w:color="auto" w:fill="3F7497" w:themeFill="accent3" w:themeFillShade="80"/>
            <w:noWrap/>
            <w:hideMark/>
          </w:tcPr>
          <w:p w14:paraId="0AFBD9A2" w14:textId="77777777" w:rsidR="007414B5" w:rsidRPr="00447D8B" w:rsidRDefault="007414B5"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447D8B">
              <w:rPr>
                <w:rFonts w:asciiTheme="majorHAnsi" w:hAnsiTheme="majorHAnsi"/>
                <w:bCs w:val="0"/>
              </w:rPr>
              <w:t>NT</w:t>
            </w:r>
          </w:p>
        </w:tc>
        <w:tc>
          <w:tcPr>
            <w:tcW w:w="571" w:type="pct"/>
            <w:shd w:val="clear" w:color="auto" w:fill="3F7497" w:themeFill="accent3" w:themeFillShade="80"/>
            <w:noWrap/>
            <w:hideMark/>
          </w:tcPr>
          <w:p w14:paraId="7AD8D6E4" w14:textId="77777777" w:rsidR="007414B5" w:rsidRPr="00447D8B" w:rsidRDefault="007414B5"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447D8B">
              <w:rPr>
                <w:rFonts w:asciiTheme="majorHAnsi" w:hAnsiTheme="majorHAnsi"/>
                <w:bCs w:val="0"/>
              </w:rPr>
              <w:t>QLD</w:t>
            </w:r>
          </w:p>
        </w:tc>
        <w:tc>
          <w:tcPr>
            <w:tcW w:w="571" w:type="pct"/>
            <w:shd w:val="clear" w:color="auto" w:fill="3F7497" w:themeFill="accent3" w:themeFillShade="80"/>
            <w:noWrap/>
            <w:hideMark/>
          </w:tcPr>
          <w:p w14:paraId="6BB8EE20" w14:textId="77777777" w:rsidR="007414B5" w:rsidRPr="00447D8B" w:rsidRDefault="007414B5"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447D8B">
              <w:rPr>
                <w:rFonts w:asciiTheme="majorHAnsi" w:hAnsiTheme="majorHAnsi"/>
                <w:bCs w:val="0"/>
              </w:rPr>
              <w:t>SA</w:t>
            </w:r>
          </w:p>
        </w:tc>
        <w:tc>
          <w:tcPr>
            <w:tcW w:w="571" w:type="pct"/>
            <w:shd w:val="clear" w:color="auto" w:fill="3F7497" w:themeFill="accent3" w:themeFillShade="80"/>
            <w:noWrap/>
            <w:hideMark/>
          </w:tcPr>
          <w:p w14:paraId="309420DC" w14:textId="77777777" w:rsidR="007414B5" w:rsidRPr="00447D8B" w:rsidRDefault="007414B5"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447D8B">
              <w:rPr>
                <w:rFonts w:asciiTheme="majorHAnsi" w:hAnsiTheme="majorHAnsi"/>
                <w:bCs w:val="0"/>
              </w:rPr>
              <w:t>TAS</w:t>
            </w:r>
          </w:p>
        </w:tc>
        <w:tc>
          <w:tcPr>
            <w:tcW w:w="571" w:type="pct"/>
            <w:shd w:val="clear" w:color="auto" w:fill="3F7497" w:themeFill="accent3" w:themeFillShade="80"/>
            <w:noWrap/>
            <w:hideMark/>
          </w:tcPr>
          <w:p w14:paraId="3DBD6CAB" w14:textId="77777777" w:rsidR="007414B5" w:rsidRPr="00447D8B" w:rsidRDefault="007414B5"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447D8B">
              <w:rPr>
                <w:rFonts w:asciiTheme="majorHAnsi" w:hAnsiTheme="majorHAnsi"/>
                <w:bCs w:val="0"/>
              </w:rPr>
              <w:t>VIC</w:t>
            </w:r>
          </w:p>
        </w:tc>
        <w:tc>
          <w:tcPr>
            <w:tcW w:w="570" w:type="pct"/>
            <w:shd w:val="clear" w:color="auto" w:fill="3F7497" w:themeFill="accent3" w:themeFillShade="80"/>
            <w:noWrap/>
            <w:hideMark/>
          </w:tcPr>
          <w:p w14:paraId="26FEA04F" w14:textId="77777777" w:rsidR="007414B5" w:rsidRPr="00447D8B" w:rsidRDefault="007414B5"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447D8B">
              <w:rPr>
                <w:rFonts w:asciiTheme="majorHAnsi" w:hAnsiTheme="majorHAnsi"/>
                <w:bCs w:val="0"/>
              </w:rPr>
              <w:t>WA</w:t>
            </w:r>
          </w:p>
        </w:tc>
      </w:tr>
      <w:tr w:rsidR="008E1B9F" w:rsidRPr="00B82256" w14:paraId="44ECF3F6" w14:textId="77777777" w:rsidTr="009559A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1" w:type="pct"/>
            <w:noWrap/>
            <w:hideMark/>
          </w:tcPr>
          <w:p w14:paraId="13347EA0" w14:textId="77777777" w:rsidR="007414B5" w:rsidRPr="00B82256" w:rsidRDefault="007414B5" w:rsidP="008E0587">
            <w:pPr>
              <w:pStyle w:val="TableText"/>
            </w:pPr>
            <w:r w:rsidRPr="00B82256">
              <w:t>Major cities</w:t>
            </w:r>
          </w:p>
        </w:tc>
        <w:tc>
          <w:tcPr>
            <w:tcW w:w="693" w:type="pct"/>
            <w:noWrap/>
            <w:hideMark/>
          </w:tcPr>
          <w:p w14:paraId="5FEA6ECE"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66%</w:t>
            </w:r>
          </w:p>
        </w:tc>
        <w:tc>
          <w:tcPr>
            <w:tcW w:w="571" w:type="pct"/>
            <w:noWrap/>
            <w:hideMark/>
          </w:tcPr>
          <w:p w14:paraId="3FA9B4E5" w14:textId="77777777" w:rsidR="007414B5" w:rsidRPr="00B82256" w:rsidRDefault="00F25351" w:rsidP="008E0587">
            <w:pPr>
              <w:pStyle w:val="TableText"/>
              <w:cnfStyle w:val="000000100000" w:firstRow="0" w:lastRow="0" w:firstColumn="0" w:lastColumn="0" w:oddVBand="0" w:evenVBand="0" w:oddHBand="1" w:evenHBand="0" w:firstRowFirstColumn="0" w:firstRowLastColumn="0" w:lastRowFirstColumn="0" w:lastRowLastColumn="0"/>
            </w:pPr>
            <w:r w:rsidRPr="00B82256">
              <w:t>-</w:t>
            </w:r>
          </w:p>
        </w:tc>
        <w:tc>
          <w:tcPr>
            <w:tcW w:w="571" w:type="pct"/>
            <w:noWrap/>
            <w:hideMark/>
          </w:tcPr>
          <w:p w14:paraId="6C8D89C8"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59%</w:t>
            </w:r>
          </w:p>
        </w:tc>
        <w:tc>
          <w:tcPr>
            <w:tcW w:w="571" w:type="pct"/>
            <w:noWrap/>
            <w:hideMark/>
          </w:tcPr>
          <w:p w14:paraId="0CEBC0A2"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68%</w:t>
            </w:r>
          </w:p>
        </w:tc>
        <w:tc>
          <w:tcPr>
            <w:tcW w:w="571" w:type="pct"/>
            <w:noWrap/>
            <w:hideMark/>
          </w:tcPr>
          <w:p w14:paraId="4B49CDCF"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2%</w:t>
            </w:r>
          </w:p>
        </w:tc>
        <w:tc>
          <w:tcPr>
            <w:tcW w:w="571" w:type="pct"/>
            <w:noWrap/>
            <w:hideMark/>
          </w:tcPr>
          <w:p w14:paraId="6969588F"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74%</w:t>
            </w:r>
          </w:p>
        </w:tc>
        <w:tc>
          <w:tcPr>
            <w:tcW w:w="570" w:type="pct"/>
            <w:noWrap/>
            <w:hideMark/>
          </w:tcPr>
          <w:p w14:paraId="09776867"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72%</w:t>
            </w:r>
          </w:p>
        </w:tc>
      </w:tr>
      <w:tr w:rsidR="009559A3" w:rsidRPr="00B82256" w14:paraId="34BFA405" w14:textId="77777777" w:rsidTr="009559A3">
        <w:trPr>
          <w:trHeight w:val="349"/>
        </w:trPr>
        <w:tc>
          <w:tcPr>
            <w:cnfStyle w:val="001000000000" w:firstRow="0" w:lastRow="0" w:firstColumn="1" w:lastColumn="0" w:oddVBand="0" w:evenVBand="0" w:oddHBand="0" w:evenHBand="0" w:firstRowFirstColumn="0" w:firstRowLastColumn="0" w:lastRowFirstColumn="0" w:lastRowLastColumn="0"/>
            <w:tcW w:w="881" w:type="pct"/>
            <w:noWrap/>
            <w:hideMark/>
          </w:tcPr>
          <w:p w14:paraId="5157F537" w14:textId="77777777" w:rsidR="007414B5" w:rsidRPr="00B82256" w:rsidRDefault="007414B5" w:rsidP="008E0587">
            <w:pPr>
              <w:pStyle w:val="TableText"/>
            </w:pPr>
            <w:r w:rsidRPr="00B82256">
              <w:t>Inner regional</w:t>
            </w:r>
          </w:p>
        </w:tc>
        <w:tc>
          <w:tcPr>
            <w:tcW w:w="693" w:type="pct"/>
            <w:noWrap/>
            <w:hideMark/>
          </w:tcPr>
          <w:p w14:paraId="36671872" w14:textId="77777777" w:rsidR="007414B5" w:rsidRPr="00B82256" w:rsidRDefault="007414B5" w:rsidP="008E0587">
            <w:pPr>
              <w:pStyle w:val="TableText"/>
              <w:cnfStyle w:val="000000000000" w:firstRow="0" w:lastRow="0" w:firstColumn="0" w:lastColumn="0" w:oddVBand="0" w:evenVBand="0" w:oddHBand="0" w:evenHBand="0" w:firstRowFirstColumn="0" w:firstRowLastColumn="0" w:lastRowFirstColumn="0" w:lastRowLastColumn="0"/>
            </w:pPr>
            <w:r w:rsidRPr="00B82256">
              <w:t>27%</w:t>
            </w:r>
          </w:p>
        </w:tc>
        <w:tc>
          <w:tcPr>
            <w:tcW w:w="571" w:type="pct"/>
            <w:noWrap/>
            <w:hideMark/>
          </w:tcPr>
          <w:p w14:paraId="2C21A29C" w14:textId="77777777" w:rsidR="007414B5" w:rsidRPr="00B82256" w:rsidRDefault="00F25351" w:rsidP="008E0587">
            <w:pPr>
              <w:pStyle w:val="TableText"/>
              <w:cnfStyle w:val="000000000000" w:firstRow="0" w:lastRow="0" w:firstColumn="0" w:lastColumn="0" w:oddVBand="0" w:evenVBand="0" w:oddHBand="0" w:evenHBand="0" w:firstRowFirstColumn="0" w:firstRowLastColumn="0" w:lastRowFirstColumn="0" w:lastRowLastColumn="0"/>
            </w:pPr>
            <w:r w:rsidRPr="00B82256">
              <w:t>-</w:t>
            </w:r>
          </w:p>
        </w:tc>
        <w:tc>
          <w:tcPr>
            <w:tcW w:w="571" w:type="pct"/>
            <w:noWrap/>
            <w:hideMark/>
          </w:tcPr>
          <w:p w14:paraId="2168024E" w14:textId="77777777" w:rsidR="007414B5" w:rsidRPr="00B82256" w:rsidRDefault="007414B5" w:rsidP="008E0587">
            <w:pPr>
              <w:pStyle w:val="TableText"/>
              <w:cnfStyle w:val="000000000000" w:firstRow="0" w:lastRow="0" w:firstColumn="0" w:lastColumn="0" w:oddVBand="0" w:evenVBand="0" w:oddHBand="0" w:evenHBand="0" w:firstRowFirstColumn="0" w:firstRowLastColumn="0" w:lastRowFirstColumn="0" w:lastRowLastColumn="0"/>
            </w:pPr>
            <w:r w:rsidRPr="00B82256">
              <w:t>21%</w:t>
            </w:r>
          </w:p>
        </w:tc>
        <w:tc>
          <w:tcPr>
            <w:tcW w:w="571" w:type="pct"/>
            <w:noWrap/>
            <w:hideMark/>
          </w:tcPr>
          <w:p w14:paraId="2E2D36B0" w14:textId="77777777" w:rsidR="007414B5" w:rsidRPr="00B82256" w:rsidRDefault="007414B5" w:rsidP="008E0587">
            <w:pPr>
              <w:pStyle w:val="TableText"/>
              <w:cnfStyle w:val="000000000000" w:firstRow="0" w:lastRow="0" w:firstColumn="0" w:lastColumn="0" w:oddVBand="0" w:evenVBand="0" w:oddHBand="0" w:evenHBand="0" w:firstRowFirstColumn="0" w:firstRowLastColumn="0" w:lastRowFirstColumn="0" w:lastRowLastColumn="0"/>
            </w:pPr>
            <w:r w:rsidRPr="00B82256">
              <w:t>18%</w:t>
            </w:r>
          </w:p>
        </w:tc>
        <w:tc>
          <w:tcPr>
            <w:tcW w:w="571" w:type="pct"/>
            <w:noWrap/>
            <w:hideMark/>
          </w:tcPr>
          <w:p w14:paraId="1797DB4D" w14:textId="77777777" w:rsidR="007414B5" w:rsidRPr="00B82256" w:rsidRDefault="007414B5" w:rsidP="008E0587">
            <w:pPr>
              <w:pStyle w:val="TableText"/>
              <w:cnfStyle w:val="000000000000" w:firstRow="0" w:lastRow="0" w:firstColumn="0" w:lastColumn="0" w:oddVBand="0" w:evenVBand="0" w:oddHBand="0" w:evenHBand="0" w:firstRowFirstColumn="0" w:firstRowLastColumn="0" w:lastRowFirstColumn="0" w:lastRowLastColumn="0"/>
            </w:pPr>
            <w:r w:rsidRPr="00B82256">
              <w:t>71%</w:t>
            </w:r>
          </w:p>
        </w:tc>
        <w:tc>
          <w:tcPr>
            <w:tcW w:w="571" w:type="pct"/>
            <w:noWrap/>
            <w:hideMark/>
          </w:tcPr>
          <w:p w14:paraId="37C4D8E3" w14:textId="77777777" w:rsidR="007414B5" w:rsidRPr="00B82256" w:rsidRDefault="007414B5" w:rsidP="008E0587">
            <w:pPr>
              <w:pStyle w:val="TableText"/>
              <w:cnfStyle w:val="000000000000" w:firstRow="0" w:lastRow="0" w:firstColumn="0" w:lastColumn="0" w:oddVBand="0" w:evenVBand="0" w:oddHBand="0" w:evenHBand="0" w:firstRowFirstColumn="0" w:firstRowLastColumn="0" w:lastRowFirstColumn="0" w:lastRowLastColumn="0"/>
            </w:pPr>
            <w:r w:rsidRPr="00B82256">
              <w:t>22%</w:t>
            </w:r>
          </w:p>
        </w:tc>
        <w:tc>
          <w:tcPr>
            <w:tcW w:w="570" w:type="pct"/>
            <w:noWrap/>
            <w:hideMark/>
          </w:tcPr>
          <w:p w14:paraId="15C153FC" w14:textId="77777777" w:rsidR="007414B5" w:rsidRPr="00B82256" w:rsidRDefault="007414B5" w:rsidP="008E0587">
            <w:pPr>
              <w:pStyle w:val="TableText"/>
              <w:cnfStyle w:val="000000000000" w:firstRow="0" w:lastRow="0" w:firstColumn="0" w:lastColumn="0" w:oddVBand="0" w:evenVBand="0" w:oddHBand="0" w:evenHBand="0" w:firstRowFirstColumn="0" w:firstRowLastColumn="0" w:lastRowFirstColumn="0" w:lastRowLastColumn="0"/>
            </w:pPr>
            <w:r w:rsidRPr="00B82256">
              <w:t>8%</w:t>
            </w:r>
          </w:p>
        </w:tc>
      </w:tr>
      <w:tr w:rsidR="008E1B9F" w:rsidRPr="00B82256" w14:paraId="7D3A5D87" w14:textId="77777777" w:rsidTr="009559A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1" w:type="pct"/>
            <w:noWrap/>
            <w:hideMark/>
          </w:tcPr>
          <w:p w14:paraId="37041382" w14:textId="77777777" w:rsidR="007414B5" w:rsidRPr="00B82256" w:rsidRDefault="007414B5" w:rsidP="008E0587">
            <w:pPr>
              <w:pStyle w:val="TableText"/>
            </w:pPr>
            <w:r w:rsidRPr="00B82256">
              <w:t>Outer regional</w:t>
            </w:r>
          </w:p>
        </w:tc>
        <w:tc>
          <w:tcPr>
            <w:tcW w:w="693" w:type="pct"/>
            <w:noWrap/>
            <w:hideMark/>
          </w:tcPr>
          <w:p w14:paraId="326D24D7"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7%</w:t>
            </w:r>
          </w:p>
        </w:tc>
        <w:tc>
          <w:tcPr>
            <w:tcW w:w="571" w:type="pct"/>
            <w:noWrap/>
            <w:hideMark/>
          </w:tcPr>
          <w:p w14:paraId="202B11F1"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59%</w:t>
            </w:r>
          </w:p>
        </w:tc>
        <w:tc>
          <w:tcPr>
            <w:tcW w:w="571" w:type="pct"/>
            <w:noWrap/>
            <w:hideMark/>
          </w:tcPr>
          <w:p w14:paraId="2F5C091E"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18%</w:t>
            </w:r>
          </w:p>
        </w:tc>
        <w:tc>
          <w:tcPr>
            <w:tcW w:w="571" w:type="pct"/>
            <w:noWrap/>
            <w:hideMark/>
          </w:tcPr>
          <w:p w14:paraId="78D69112"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10%</w:t>
            </w:r>
          </w:p>
        </w:tc>
        <w:tc>
          <w:tcPr>
            <w:tcW w:w="571" w:type="pct"/>
            <w:noWrap/>
            <w:hideMark/>
          </w:tcPr>
          <w:p w14:paraId="5A886330"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25%</w:t>
            </w:r>
          </w:p>
        </w:tc>
        <w:tc>
          <w:tcPr>
            <w:tcW w:w="571" w:type="pct"/>
            <w:noWrap/>
            <w:hideMark/>
          </w:tcPr>
          <w:p w14:paraId="3D5207D2"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4%</w:t>
            </w:r>
          </w:p>
        </w:tc>
        <w:tc>
          <w:tcPr>
            <w:tcW w:w="570" w:type="pct"/>
            <w:noWrap/>
            <w:hideMark/>
          </w:tcPr>
          <w:p w14:paraId="0F02E5E6"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11%</w:t>
            </w:r>
          </w:p>
        </w:tc>
      </w:tr>
      <w:tr w:rsidR="009559A3" w:rsidRPr="00B82256" w14:paraId="0E2BC1D5" w14:textId="77777777" w:rsidTr="009559A3">
        <w:trPr>
          <w:trHeight w:val="349"/>
        </w:trPr>
        <w:tc>
          <w:tcPr>
            <w:cnfStyle w:val="001000000000" w:firstRow="0" w:lastRow="0" w:firstColumn="1" w:lastColumn="0" w:oddVBand="0" w:evenVBand="0" w:oddHBand="0" w:evenHBand="0" w:firstRowFirstColumn="0" w:firstRowLastColumn="0" w:lastRowFirstColumn="0" w:lastRowLastColumn="0"/>
            <w:tcW w:w="881" w:type="pct"/>
            <w:noWrap/>
            <w:hideMark/>
          </w:tcPr>
          <w:p w14:paraId="4322EDFE" w14:textId="77777777" w:rsidR="007414B5" w:rsidRPr="00B82256" w:rsidRDefault="007414B5" w:rsidP="008E0587">
            <w:pPr>
              <w:pStyle w:val="TableText"/>
            </w:pPr>
            <w:r w:rsidRPr="00B82256">
              <w:t>Remote</w:t>
            </w:r>
          </w:p>
        </w:tc>
        <w:tc>
          <w:tcPr>
            <w:tcW w:w="693" w:type="pct"/>
            <w:noWrap/>
            <w:hideMark/>
          </w:tcPr>
          <w:p w14:paraId="2E10FD1F" w14:textId="77777777" w:rsidR="007414B5" w:rsidRPr="00B82256" w:rsidRDefault="007414B5" w:rsidP="008E0587">
            <w:pPr>
              <w:pStyle w:val="TableText"/>
              <w:cnfStyle w:val="000000000000" w:firstRow="0" w:lastRow="0" w:firstColumn="0" w:lastColumn="0" w:oddVBand="0" w:evenVBand="0" w:oddHBand="0" w:evenHBand="0" w:firstRowFirstColumn="0" w:firstRowLastColumn="0" w:lastRowFirstColumn="0" w:lastRowLastColumn="0"/>
            </w:pPr>
            <w:r w:rsidRPr="00B82256">
              <w:t>0%</w:t>
            </w:r>
          </w:p>
        </w:tc>
        <w:tc>
          <w:tcPr>
            <w:tcW w:w="571" w:type="pct"/>
            <w:noWrap/>
            <w:hideMark/>
          </w:tcPr>
          <w:p w14:paraId="5CCB4B8D" w14:textId="77777777" w:rsidR="007414B5" w:rsidRPr="00B82256" w:rsidRDefault="007414B5" w:rsidP="008E0587">
            <w:pPr>
              <w:pStyle w:val="TableText"/>
              <w:cnfStyle w:val="000000000000" w:firstRow="0" w:lastRow="0" w:firstColumn="0" w:lastColumn="0" w:oddVBand="0" w:evenVBand="0" w:oddHBand="0" w:evenHBand="0" w:firstRowFirstColumn="0" w:firstRowLastColumn="0" w:lastRowFirstColumn="0" w:lastRowLastColumn="0"/>
            </w:pPr>
            <w:r w:rsidRPr="00B82256">
              <w:t>33%</w:t>
            </w:r>
          </w:p>
        </w:tc>
        <w:tc>
          <w:tcPr>
            <w:tcW w:w="571" w:type="pct"/>
            <w:noWrap/>
            <w:hideMark/>
          </w:tcPr>
          <w:p w14:paraId="7E1E5063" w14:textId="77777777" w:rsidR="007414B5" w:rsidRPr="00B82256" w:rsidRDefault="007414B5" w:rsidP="008E0587">
            <w:pPr>
              <w:pStyle w:val="TableText"/>
              <w:cnfStyle w:val="000000000000" w:firstRow="0" w:lastRow="0" w:firstColumn="0" w:lastColumn="0" w:oddVBand="0" w:evenVBand="0" w:oddHBand="0" w:evenHBand="0" w:firstRowFirstColumn="0" w:firstRowLastColumn="0" w:lastRowFirstColumn="0" w:lastRowLastColumn="0"/>
            </w:pPr>
            <w:r w:rsidRPr="00B82256">
              <w:t>1%</w:t>
            </w:r>
          </w:p>
        </w:tc>
        <w:tc>
          <w:tcPr>
            <w:tcW w:w="571" w:type="pct"/>
            <w:noWrap/>
            <w:hideMark/>
          </w:tcPr>
          <w:p w14:paraId="6BFEE2F1" w14:textId="77777777" w:rsidR="007414B5" w:rsidRPr="00B82256" w:rsidRDefault="007414B5" w:rsidP="008E0587">
            <w:pPr>
              <w:pStyle w:val="TableText"/>
              <w:cnfStyle w:val="000000000000" w:firstRow="0" w:lastRow="0" w:firstColumn="0" w:lastColumn="0" w:oddVBand="0" w:evenVBand="0" w:oddHBand="0" w:evenHBand="0" w:firstRowFirstColumn="0" w:firstRowLastColumn="0" w:lastRowFirstColumn="0" w:lastRowLastColumn="0"/>
            </w:pPr>
            <w:r w:rsidRPr="00B82256">
              <w:t>3%</w:t>
            </w:r>
          </w:p>
        </w:tc>
        <w:tc>
          <w:tcPr>
            <w:tcW w:w="571" w:type="pct"/>
            <w:noWrap/>
            <w:hideMark/>
          </w:tcPr>
          <w:p w14:paraId="2C5536DB" w14:textId="77777777" w:rsidR="007414B5" w:rsidRPr="00B82256" w:rsidRDefault="007414B5" w:rsidP="008E0587">
            <w:pPr>
              <w:pStyle w:val="TableText"/>
              <w:cnfStyle w:val="000000000000" w:firstRow="0" w:lastRow="0" w:firstColumn="0" w:lastColumn="0" w:oddVBand="0" w:evenVBand="0" w:oddHBand="0" w:evenHBand="0" w:firstRowFirstColumn="0" w:firstRowLastColumn="0" w:lastRowFirstColumn="0" w:lastRowLastColumn="0"/>
            </w:pPr>
            <w:r w:rsidRPr="00B82256">
              <w:t>2%</w:t>
            </w:r>
          </w:p>
        </w:tc>
        <w:tc>
          <w:tcPr>
            <w:tcW w:w="571" w:type="pct"/>
            <w:noWrap/>
            <w:hideMark/>
          </w:tcPr>
          <w:p w14:paraId="5C263A69" w14:textId="77777777" w:rsidR="007414B5" w:rsidRPr="00B82256" w:rsidRDefault="00322C87" w:rsidP="008E0587">
            <w:pPr>
              <w:pStyle w:val="TableText"/>
              <w:cnfStyle w:val="000000000000" w:firstRow="0" w:lastRow="0" w:firstColumn="0" w:lastColumn="0" w:oddVBand="0" w:evenVBand="0" w:oddHBand="0" w:evenHBand="0" w:firstRowFirstColumn="0" w:firstRowLastColumn="0" w:lastRowFirstColumn="0" w:lastRowLastColumn="0"/>
            </w:pPr>
            <w:r w:rsidRPr="00B82256">
              <w:t>0%</w:t>
            </w:r>
          </w:p>
        </w:tc>
        <w:tc>
          <w:tcPr>
            <w:tcW w:w="570" w:type="pct"/>
            <w:noWrap/>
            <w:hideMark/>
          </w:tcPr>
          <w:p w14:paraId="419BB998" w14:textId="77777777" w:rsidR="007414B5" w:rsidRPr="00B82256" w:rsidRDefault="007414B5" w:rsidP="008E0587">
            <w:pPr>
              <w:pStyle w:val="TableText"/>
              <w:cnfStyle w:val="000000000000" w:firstRow="0" w:lastRow="0" w:firstColumn="0" w:lastColumn="0" w:oddVBand="0" w:evenVBand="0" w:oddHBand="0" w:evenHBand="0" w:firstRowFirstColumn="0" w:firstRowLastColumn="0" w:lastRowFirstColumn="0" w:lastRowLastColumn="0"/>
            </w:pPr>
            <w:r w:rsidRPr="00B82256">
              <w:t>6%</w:t>
            </w:r>
          </w:p>
        </w:tc>
      </w:tr>
      <w:tr w:rsidR="008E1B9F" w:rsidRPr="00B82256" w14:paraId="63B219A3" w14:textId="77777777" w:rsidTr="009559A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1" w:type="pct"/>
            <w:noWrap/>
            <w:hideMark/>
          </w:tcPr>
          <w:p w14:paraId="3FB7B20A" w14:textId="77777777" w:rsidR="007414B5" w:rsidRPr="00B82256" w:rsidRDefault="007414B5" w:rsidP="008E0587">
            <w:pPr>
              <w:pStyle w:val="TableText"/>
            </w:pPr>
            <w:r w:rsidRPr="00B82256">
              <w:t>Very remote</w:t>
            </w:r>
          </w:p>
        </w:tc>
        <w:tc>
          <w:tcPr>
            <w:tcW w:w="693" w:type="pct"/>
            <w:noWrap/>
            <w:hideMark/>
          </w:tcPr>
          <w:p w14:paraId="0536032D"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0%</w:t>
            </w:r>
          </w:p>
        </w:tc>
        <w:tc>
          <w:tcPr>
            <w:tcW w:w="571" w:type="pct"/>
            <w:noWrap/>
            <w:hideMark/>
          </w:tcPr>
          <w:p w14:paraId="04248B26"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9%</w:t>
            </w:r>
          </w:p>
        </w:tc>
        <w:tc>
          <w:tcPr>
            <w:tcW w:w="571" w:type="pct"/>
            <w:noWrap/>
            <w:hideMark/>
          </w:tcPr>
          <w:p w14:paraId="08FAF452"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1%</w:t>
            </w:r>
          </w:p>
        </w:tc>
        <w:tc>
          <w:tcPr>
            <w:tcW w:w="571" w:type="pct"/>
            <w:noWrap/>
            <w:hideMark/>
          </w:tcPr>
          <w:p w14:paraId="1E7B9428"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1%</w:t>
            </w:r>
          </w:p>
        </w:tc>
        <w:tc>
          <w:tcPr>
            <w:tcW w:w="571" w:type="pct"/>
            <w:noWrap/>
            <w:hideMark/>
          </w:tcPr>
          <w:p w14:paraId="05EF7603"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0%</w:t>
            </w:r>
          </w:p>
        </w:tc>
        <w:tc>
          <w:tcPr>
            <w:tcW w:w="571" w:type="pct"/>
            <w:noWrap/>
            <w:hideMark/>
          </w:tcPr>
          <w:p w14:paraId="4E8EFC66" w14:textId="77777777" w:rsidR="007414B5" w:rsidRPr="00B82256" w:rsidRDefault="00F25351" w:rsidP="008E0587">
            <w:pPr>
              <w:pStyle w:val="TableText"/>
              <w:cnfStyle w:val="000000100000" w:firstRow="0" w:lastRow="0" w:firstColumn="0" w:lastColumn="0" w:oddVBand="0" w:evenVBand="0" w:oddHBand="1" w:evenHBand="0" w:firstRowFirstColumn="0" w:firstRowLastColumn="0" w:lastRowFirstColumn="0" w:lastRowLastColumn="0"/>
            </w:pPr>
            <w:r w:rsidRPr="00B82256">
              <w:t>-</w:t>
            </w:r>
          </w:p>
        </w:tc>
        <w:tc>
          <w:tcPr>
            <w:tcW w:w="570" w:type="pct"/>
            <w:noWrap/>
            <w:hideMark/>
          </w:tcPr>
          <w:p w14:paraId="5E75AE71" w14:textId="77777777" w:rsidR="007414B5" w:rsidRPr="00B82256" w:rsidRDefault="007414B5" w:rsidP="008E0587">
            <w:pPr>
              <w:pStyle w:val="TableText"/>
              <w:cnfStyle w:val="000000100000" w:firstRow="0" w:lastRow="0" w:firstColumn="0" w:lastColumn="0" w:oddVBand="0" w:evenVBand="0" w:oddHBand="1" w:evenHBand="0" w:firstRowFirstColumn="0" w:firstRowLastColumn="0" w:lastRowFirstColumn="0" w:lastRowLastColumn="0"/>
            </w:pPr>
            <w:r w:rsidRPr="00B82256">
              <w:t>3%</w:t>
            </w:r>
          </w:p>
        </w:tc>
      </w:tr>
    </w:tbl>
    <w:p w14:paraId="428E7455" w14:textId="77777777" w:rsidR="007414B5" w:rsidRPr="00377D2B" w:rsidRDefault="007414B5" w:rsidP="000219E8">
      <w:pPr>
        <w:pStyle w:val="Caption"/>
      </w:pPr>
      <w:r w:rsidRPr="00377D2B">
        <w:t xml:space="preserve">Table </w:t>
      </w:r>
      <w:r>
        <w:fldChar w:fldCharType="begin"/>
      </w:r>
      <w:r>
        <w:instrText>SEQ Table \* ARABIC</w:instrText>
      </w:r>
      <w:r>
        <w:fldChar w:fldCharType="separate"/>
      </w:r>
      <w:r w:rsidRPr="00377D2B">
        <w:rPr>
          <w:noProof/>
        </w:rPr>
        <w:t>3</w:t>
      </w:r>
      <w:r>
        <w:fldChar w:fldCharType="end"/>
      </w:r>
      <w:r w:rsidRPr="00377D2B">
        <w:t>. Differences in remoteness from 2021 census</w:t>
      </w:r>
    </w:p>
    <w:tbl>
      <w:tblPr>
        <w:tblStyle w:val="GridTable3"/>
        <w:tblW w:w="4970" w:type="pct"/>
        <w:tblInd w:w="5" w:type="dxa"/>
        <w:tblLook w:val="04A0" w:firstRow="1" w:lastRow="0" w:firstColumn="1" w:lastColumn="0" w:noHBand="0" w:noVBand="1"/>
        <w:tblDescription w:val="Table 2. Remoteness of EVP clients by jurisdiction"/>
      </w:tblPr>
      <w:tblGrid>
        <w:gridCol w:w="1667"/>
        <w:gridCol w:w="1317"/>
        <w:gridCol w:w="1081"/>
        <w:gridCol w:w="1081"/>
        <w:gridCol w:w="1081"/>
        <w:gridCol w:w="1081"/>
        <w:gridCol w:w="1081"/>
        <w:gridCol w:w="1079"/>
      </w:tblGrid>
      <w:tr w:rsidR="00917F38" w:rsidRPr="00B82256" w14:paraId="31F371E7" w14:textId="77777777" w:rsidTr="0036476E">
        <w:trPr>
          <w:cnfStyle w:val="100000000000" w:firstRow="1" w:lastRow="0" w:firstColumn="0" w:lastColumn="0" w:oddVBand="0" w:evenVBand="0" w:oddHBand="0" w:evenHBand="0" w:firstRowFirstColumn="0" w:firstRowLastColumn="0" w:lastRowFirstColumn="0" w:lastRowLastColumn="0"/>
          <w:trHeight w:val="309"/>
          <w:tblHeader/>
        </w:trPr>
        <w:tc>
          <w:tcPr>
            <w:cnfStyle w:val="001000000100" w:firstRow="0" w:lastRow="0" w:firstColumn="1" w:lastColumn="0" w:oddVBand="0" w:evenVBand="0" w:oddHBand="0" w:evenHBand="0" w:firstRowFirstColumn="1" w:firstRowLastColumn="0" w:lastRowFirstColumn="0" w:lastRowLastColumn="0"/>
            <w:tcW w:w="880" w:type="pct"/>
            <w:shd w:val="clear" w:color="auto" w:fill="3F7497" w:themeFill="accent3" w:themeFillShade="80"/>
            <w:noWrap/>
            <w:hideMark/>
          </w:tcPr>
          <w:p w14:paraId="6E11ACDB" w14:textId="77777777" w:rsidR="007414B5" w:rsidRPr="00C82E4A" w:rsidRDefault="007414B5" w:rsidP="008E0587">
            <w:pPr>
              <w:pStyle w:val="TableHeader"/>
              <w:rPr>
                <w:rFonts w:asciiTheme="majorHAnsi" w:hAnsiTheme="majorHAnsi"/>
                <w:bCs w:val="0"/>
              </w:rPr>
            </w:pPr>
            <w:r w:rsidRPr="00C82E4A">
              <w:rPr>
                <w:rFonts w:asciiTheme="majorHAnsi" w:hAnsiTheme="majorHAnsi"/>
                <w:bCs w:val="0"/>
              </w:rPr>
              <w:t>Remoteness</w:t>
            </w:r>
          </w:p>
        </w:tc>
        <w:tc>
          <w:tcPr>
            <w:tcW w:w="695" w:type="pct"/>
            <w:shd w:val="clear" w:color="auto" w:fill="3F7497" w:themeFill="accent3" w:themeFillShade="80"/>
            <w:noWrap/>
            <w:hideMark/>
          </w:tcPr>
          <w:p w14:paraId="37212E71" w14:textId="77777777" w:rsidR="007414B5" w:rsidRPr="00C82E4A" w:rsidRDefault="007414B5"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C82E4A">
              <w:rPr>
                <w:rFonts w:asciiTheme="majorHAnsi" w:hAnsiTheme="majorHAnsi"/>
                <w:bCs w:val="0"/>
              </w:rPr>
              <w:t>ACT/NSW</w:t>
            </w:r>
          </w:p>
        </w:tc>
        <w:tc>
          <w:tcPr>
            <w:tcW w:w="571" w:type="pct"/>
            <w:shd w:val="clear" w:color="auto" w:fill="3F7497" w:themeFill="accent3" w:themeFillShade="80"/>
            <w:noWrap/>
            <w:hideMark/>
          </w:tcPr>
          <w:p w14:paraId="0EFF79A6" w14:textId="77777777" w:rsidR="007414B5" w:rsidRPr="00C82E4A" w:rsidRDefault="007414B5"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C82E4A">
              <w:rPr>
                <w:rFonts w:asciiTheme="majorHAnsi" w:hAnsiTheme="majorHAnsi"/>
                <w:bCs w:val="0"/>
              </w:rPr>
              <w:t>NT</w:t>
            </w:r>
          </w:p>
        </w:tc>
        <w:tc>
          <w:tcPr>
            <w:tcW w:w="571" w:type="pct"/>
            <w:shd w:val="clear" w:color="auto" w:fill="3F7497" w:themeFill="accent3" w:themeFillShade="80"/>
            <w:noWrap/>
            <w:hideMark/>
          </w:tcPr>
          <w:p w14:paraId="79EA8B8D" w14:textId="77777777" w:rsidR="007414B5" w:rsidRPr="00C82E4A" w:rsidRDefault="007414B5"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C82E4A">
              <w:rPr>
                <w:rFonts w:asciiTheme="majorHAnsi" w:hAnsiTheme="majorHAnsi"/>
                <w:bCs w:val="0"/>
              </w:rPr>
              <w:t>QLD</w:t>
            </w:r>
          </w:p>
        </w:tc>
        <w:tc>
          <w:tcPr>
            <w:tcW w:w="571" w:type="pct"/>
            <w:shd w:val="clear" w:color="auto" w:fill="3F7497" w:themeFill="accent3" w:themeFillShade="80"/>
            <w:noWrap/>
            <w:hideMark/>
          </w:tcPr>
          <w:p w14:paraId="35F88D8B" w14:textId="77777777" w:rsidR="007414B5" w:rsidRPr="00C82E4A" w:rsidRDefault="007414B5"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C82E4A">
              <w:rPr>
                <w:rFonts w:asciiTheme="majorHAnsi" w:hAnsiTheme="majorHAnsi"/>
                <w:bCs w:val="0"/>
              </w:rPr>
              <w:t>SA</w:t>
            </w:r>
          </w:p>
        </w:tc>
        <w:tc>
          <w:tcPr>
            <w:tcW w:w="571" w:type="pct"/>
            <w:shd w:val="clear" w:color="auto" w:fill="3F7497" w:themeFill="accent3" w:themeFillShade="80"/>
            <w:noWrap/>
            <w:hideMark/>
          </w:tcPr>
          <w:p w14:paraId="1B5AE7F0" w14:textId="77777777" w:rsidR="007414B5" w:rsidRPr="00C82E4A" w:rsidRDefault="007414B5"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C82E4A">
              <w:rPr>
                <w:rFonts w:asciiTheme="majorHAnsi" w:hAnsiTheme="majorHAnsi"/>
                <w:bCs w:val="0"/>
              </w:rPr>
              <w:t>TAS</w:t>
            </w:r>
          </w:p>
        </w:tc>
        <w:tc>
          <w:tcPr>
            <w:tcW w:w="571" w:type="pct"/>
            <w:shd w:val="clear" w:color="auto" w:fill="3F7497" w:themeFill="accent3" w:themeFillShade="80"/>
            <w:noWrap/>
            <w:hideMark/>
          </w:tcPr>
          <w:p w14:paraId="09809EE2" w14:textId="77777777" w:rsidR="007414B5" w:rsidRPr="00C82E4A" w:rsidRDefault="007414B5"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C82E4A">
              <w:rPr>
                <w:rFonts w:asciiTheme="majorHAnsi" w:hAnsiTheme="majorHAnsi"/>
                <w:bCs w:val="0"/>
              </w:rPr>
              <w:t>VIC</w:t>
            </w:r>
          </w:p>
        </w:tc>
        <w:tc>
          <w:tcPr>
            <w:tcW w:w="570" w:type="pct"/>
            <w:shd w:val="clear" w:color="auto" w:fill="3F7497" w:themeFill="accent3" w:themeFillShade="80"/>
            <w:noWrap/>
            <w:hideMark/>
          </w:tcPr>
          <w:p w14:paraId="265BFC86" w14:textId="77777777" w:rsidR="007414B5" w:rsidRPr="00C82E4A" w:rsidRDefault="007414B5"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C82E4A">
              <w:rPr>
                <w:rFonts w:asciiTheme="majorHAnsi" w:hAnsiTheme="majorHAnsi"/>
                <w:bCs w:val="0"/>
              </w:rPr>
              <w:t>WA</w:t>
            </w:r>
          </w:p>
        </w:tc>
      </w:tr>
      <w:tr w:rsidR="00A6533F" w:rsidRPr="00B82256" w14:paraId="3D0CFF30" w14:textId="77777777" w:rsidTr="009559A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880" w:type="pct"/>
            <w:noWrap/>
            <w:hideMark/>
          </w:tcPr>
          <w:p w14:paraId="636580DC" w14:textId="77777777" w:rsidR="004B6904" w:rsidRPr="00B82256" w:rsidRDefault="004B6904" w:rsidP="000219E8">
            <w:pPr>
              <w:rPr>
                <w:lang w:eastAsia="en-AU"/>
              </w:rPr>
            </w:pPr>
            <w:r w:rsidRPr="00B82256">
              <w:rPr>
                <w:lang w:eastAsia="en-AU"/>
              </w:rPr>
              <w:t>Major cities</w:t>
            </w:r>
          </w:p>
        </w:tc>
        <w:tc>
          <w:tcPr>
            <w:tcW w:w="695" w:type="pct"/>
            <w:noWrap/>
            <w:vAlign w:val="center"/>
            <w:hideMark/>
          </w:tcPr>
          <w:p w14:paraId="480D5EE0" w14:textId="77777777" w:rsidR="004B6904" w:rsidRPr="00B82256" w:rsidRDefault="004B6904" w:rsidP="000219E8">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B82256">
              <w:t>-9%</w:t>
            </w:r>
          </w:p>
        </w:tc>
        <w:tc>
          <w:tcPr>
            <w:tcW w:w="571" w:type="pct"/>
            <w:noWrap/>
            <w:vAlign w:val="center"/>
            <w:hideMark/>
          </w:tcPr>
          <w:p w14:paraId="43FD80E1" w14:textId="77777777" w:rsidR="004B6904" w:rsidRPr="00B82256" w:rsidRDefault="004B6904" w:rsidP="000219E8">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B82256">
              <w:t>-</w:t>
            </w:r>
          </w:p>
        </w:tc>
        <w:tc>
          <w:tcPr>
            <w:tcW w:w="571" w:type="pct"/>
            <w:noWrap/>
            <w:vAlign w:val="center"/>
            <w:hideMark/>
          </w:tcPr>
          <w:p w14:paraId="6F4618D8" w14:textId="77777777" w:rsidR="004B6904" w:rsidRPr="00B82256" w:rsidRDefault="004B6904" w:rsidP="000219E8">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B82256">
              <w:t>-6%</w:t>
            </w:r>
          </w:p>
        </w:tc>
        <w:tc>
          <w:tcPr>
            <w:tcW w:w="571" w:type="pct"/>
            <w:noWrap/>
            <w:vAlign w:val="center"/>
            <w:hideMark/>
          </w:tcPr>
          <w:p w14:paraId="6F33FFE4" w14:textId="77777777" w:rsidR="004B6904" w:rsidRPr="00B82256" w:rsidRDefault="004B6904" w:rsidP="000219E8">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B82256">
              <w:t>-8%</w:t>
            </w:r>
          </w:p>
        </w:tc>
        <w:tc>
          <w:tcPr>
            <w:tcW w:w="571" w:type="pct"/>
            <w:noWrap/>
            <w:vAlign w:val="center"/>
            <w:hideMark/>
          </w:tcPr>
          <w:p w14:paraId="38ECBD8C" w14:textId="77777777" w:rsidR="004B6904" w:rsidRPr="00B82256" w:rsidRDefault="004B6904" w:rsidP="000219E8">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B82256">
              <w:t>2%</w:t>
            </w:r>
          </w:p>
        </w:tc>
        <w:tc>
          <w:tcPr>
            <w:tcW w:w="571" w:type="pct"/>
            <w:noWrap/>
            <w:vAlign w:val="center"/>
            <w:hideMark/>
          </w:tcPr>
          <w:p w14:paraId="6D30771A" w14:textId="77777777" w:rsidR="004B6904" w:rsidRPr="00B82256" w:rsidRDefault="004B6904" w:rsidP="000219E8">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B82256">
              <w:t>-3%</w:t>
            </w:r>
          </w:p>
        </w:tc>
        <w:tc>
          <w:tcPr>
            <w:tcW w:w="570" w:type="pct"/>
            <w:noWrap/>
            <w:vAlign w:val="center"/>
            <w:hideMark/>
          </w:tcPr>
          <w:p w14:paraId="77561914" w14:textId="77777777" w:rsidR="004B6904" w:rsidRPr="00B82256" w:rsidRDefault="004B6904" w:rsidP="000219E8">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B82256">
              <w:t>-7%</w:t>
            </w:r>
          </w:p>
        </w:tc>
      </w:tr>
      <w:tr w:rsidR="006341D7" w:rsidRPr="00B82256" w14:paraId="08A2F242" w14:textId="77777777" w:rsidTr="009559A3">
        <w:trPr>
          <w:trHeight w:val="346"/>
        </w:trPr>
        <w:tc>
          <w:tcPr>
            <w:cnfStyle w:val="001000000000" w:firstRow="0" w:lastRow="0" w:firstColumn="1" w:lastColumn="0" w:oddVBand="0" w:evenVBand="0" w:oddHBand="0" w:evenHBand="0" w:firstRowFirstColumn="0" w:firstRowLastColumn="0" w:lastRowFirstColumn="0" w:lastRowLastColumn="0"/>
            <w:tcW w:w="880" w:type="pct"/>
            <w:noWrap/>
            <w:hideMark/>
          </w:tcPr>
          <w:p w14:paraId="36A6B612" w14:textId="77777777" w:rsidR="004B6904" w:rsidRPr="00B82256" w:rsidRDefault="004B6904" w:rsidP="000219E8">
            <w:pPr>
              <w:rPr>
                <w:lang w:eastAsia="en-AU"/>
              </w:rPr>
            </w:pPr>
            <w:r w:rsidRPr="00B82256">
              <w:rPr>
                <w:lang w:eastAsia="en-AU"/>
              </w:rPr>
              <w:t>Inner regional</w:t>
            </w:r>
          </w:p>
        </w:tc>
        <w:tc>
          <w:tcPr>
            <w:tcW w:w="695" w:type="pct"/>
            <w:noWrap/>
            <w:vAlign w:val="center"/>
            <w:hideMark/>
          </w:tcPr>
          <w:p w14:paraId="34A39E04" w14:textId="77777777" w:rsidR="004B6904" w:rsidRPr="00B82256" w:rsidRDefault="004B6904" w:rsidP="000219E8">
            <w:pP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82256">
              <w:t>8%</w:t>
            </w:r>
          </w:p>
        </w:tc>
        <w:tc>
          <w:tcPr>
            <w:tcW w:w="571" w:type="pct"/>
            <w:noWrap/>
            <w:vAlign w:val="center"/>
            <w:hideMark/>
          </w:tcPr>
          <w:p w14:paraId="03F1D241" w14:textId="77777777" w:rsidR="004B6904" w:rsidRPr="00B82256" w:rsidRDefault="004B6904" w:rsidP="000219E8">
            <w:pP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82256">
              <w:t>-</w:t>
            </w:r>
          </w:p>
        </w:tc>
        <w:tc>
          <w:tcPr>
            <w:tcW w:w="571" w:type="pct"/>
            <w:noWrap/>
            <w:vAlign w:val="center"/>
            <w:hideMark/>
          </w:tcPr>
          <w:p w14:paraId="6F1BB012" w14:textId="77777777" w:rsidR="004B6904" w:rsidRPr="00B82256" w:rsidRDefault="004B6904" w:rsidP="000219E8">
            <w:pP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82256">
              <w:t>2%</w:t>
            </w:r>
          </w:p>
        </w:tc>
        <w:tc>
          <w:tcPr>
            <w:tcW w:w="571" w:type="pct"/>
            <w:noWrap/>
            <w:vAlign w:val="center"/>
            <w:hideMark/>
          </w:tcPr>
          <w:p w14:paraId="143EA60B" w14:textId="77777777" w:rsidR="004B6904" w:rsidRPr="00B82256" w:rsidRDefault="004B6904" w:rsidP="000219E8">
            <w:pP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82256">
              <w:t>8%</w:t>
            </w:r>
          </w:p>
        </w:tc>
        <w:tc>
          <w:tcPr>
            <w:tcW w:w="571" w:type="pct"/>
            <w:noWrap/>
            <w:vAlign w:val="center"/>
            <w:hideMark/>
          </w:tcPr>
          <w:p w14:paraId="42749F14" w14:textId="77777777" w:rsidR="004B6904" w:rsidRPr="00B82256" w:rsidRDefault="004B6904" w:rsidP="000219E8">
            <w:pP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82256">
              <w:t>9%</w:t>
            </w:r>
          </w:p>
        </w:tc>
        <w:tc>
          <w:tcPr>
            <w:tcW w:w="571" w:type="pct"/>
            <w:noWrap/>
            <w:vAlign w:val="center"/>
            <w:hideMark/>
          </w:tcPr>
          <w:p w14:paraId="0F07AD1E" w14:textId="77777777" w:rsidR="004B6904" w:rsidRPr="00B82256" w:rsidRDefault="004B6904" w:rsidP="000219E8">
            <w:pP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82256">
              <w:t>3%</w:t>
            </w:r>
          </w:p>
        </w:tc>
        <w:tc>
          <w:tcPr>
            <w:tcW w:w="570" w:type="pct"/>
            <w:noWrap/>
            <w:vAlign w:val="center"/>
            <w:hideMark/>
          </w:tcPr>
          <w:p w14:paraId="34890C20" w14:textId="77777777" w:rsidR="004B6904" w:rsidRPr="00B82256" w:rsidRDefault="004B6904" w:rsidP="000219E8">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B82256">
              <w:t>-1%</w:t>
            </w:r>
          </w:p>
        </w:tc>
      </w:tr>
      <w:tr w:rsidR="00A6533F" w:rsidRPr="00B82256" w14:paraId="2636527D" w14:textId="77777777" w:rsidTr="009559A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880" w:type="pct"/>
            <w:noWrap/>
            <w:hideMark/>
          </w:tcPr>
          <w:p w14:paraId="6E347E27" w14:textId="77777777" w:rsidR="004B6904" w:rsidRPr="00B82256" w:rsidRDefault="004B6904" w:rsidP="000219E8">
            <w:pPr>
              <w:rPr>
                <w:lang w:eastAsia="en-AU"/>
              </w:rPr>
            </w:pPr>
            <w:r w:rsidRPr="00B82256">
              <w:rPr>
                <w:lang w:eastAsia="en-AU"/>
              </w:rPr>
              <w:t>Outer regional</w:t>
            </w:r>
          </w:p>
        </w:tc>
        <w:tc>
          <w:tcPr>
            <w:tcW w:w="695" w:type="pct"/>
            <w:noWrap/>
            <w:vAlign w:val="center"/>
            <w:hideMark/>
          </w:tcPr>
          <w:p w14:paraId="6ED89680" w14:textId="77777777" w:rsidR="004B6904" w:rsidRPr="00B82256" w:rsidRDefault="004B6904" w:rsidP="000219E8">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B82256">
              <w:t>2%</w:t>
            </w:r>
          </w:p>
        </w:tc>
        <w:tc>
          <w:tcPr>
            <w:tcW w:w="571" w:type="pct"/>
            <w:noWrap/>
            <w:vAlign w:val="center"/>
            <w:hideMark/>
          </w:tcPr>
          <w:p w14:paraId="0612A1EB" w14:textId="77777777" w:rsidR="004B6904" w:rsidRPr="00B82256" w:rsidRDefault="004B6904" w:rsidP="000219E8">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B82256">
              <w:t>-2%</w:t>
            </w:r>
          </w:p>
        </w:tc>
        <w:tc>
          <w:tcPr>
            <w:tcW w:w="571" w:type="pct"/>
            <w:noWrap/>
            <w:vAlign w:val="center"/>
            <w:hideMark/>
          </w:tcPr>
          <w:p w14:paraId="13DA59C3" w14:textId="77777777" w:rsidR="004B6904" w:rsidRPr="00B82256" w:rsidRDefault="004B6904" w:rsidP="000219E8">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B82256">
              <w:t>5%</w:t>
            </w:r>
          </w:p>
        </w:tc>
        <w:tc>
          <w:tcPr>
            <w:tcW w:w="571" w:type="pct"/>
            <w:noWrap/>
            <w:vAlign w:val="center"/>
            <w:hideMark/>
          </w:tcPr>
          <w:p w14:paraId="3AB259D1" w14:textId="77777777" w:rsidR="004B6904" w:rsidRPr="00B82256" w:rsidRDefault="004B6904" w:rsidP="000219E8">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B82256">
              <w:t>-1%</w:t>
            </w:r>
          </w:p>
        </w:tc>
        <w:tc>
          <w:tcPr>
            <w:tcW w:w="571" w:type="pct"/>
            <w:noWrap/>
            <w:vAlign w:val="center"/>
            <w:hideMark/>
          </w:tcPr>
          <w:p w14:paraId="672C87CE" w14:textId="77777777" w:rsidR="004B6904" w:rsidRPr="00B82256" w:rsidRDefault="004B6904" w:rsidP="000219E8">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B82256">
              <w:t>-11%</w:t>
            </w:r>
          </w:p>
        </w:tc>
        <w:tc>
          <w:tcPr>
            <w:tcW w:w="571" w:type="pct"/>
            <w:noWrap/>
            <w:vAlign w:val="center"/>
            <w:hideMark/>
          </w:tcPr>
          <w:p w14:paraId="3262E4B8" w14:textId="77777777" w:rsidR="004B6904" w:rsidRPr="00B82256" w:rsidRDefault="004B6904" w:rsidP="000219E8">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B82256">
              <w:t>0%</w:t>
            </w:r>
          </w:p>
        </w:tc>
        <w:tc>
          <w:tcPr>
            <w:tcW w:w="570" w:type="pct"/>
            <w:noWrap/>
            <w:vAlign w:val="center"/>
            <w:hideMark/>
          </w:tcPr>
          <w:p w14:paraId="16ED3C7D" w14:textId="77777777" w:rsidR="004B6904" w:rsidRPr="00B82256" w:rsidRDefault="004B6904" w:rsidP="000219E8">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B82256">
              <w:t>4%</w:t>
            </w:r>
          </w:p>
        </w:tc>
      </w:tr>
      <w:tr w:rsidR="006341D7" w:rsidRPr="00B82256" w14:paraId="2E6BBA2E" w14:textId="77777777" w:rsidTr="009559A3">
        <w:trPr>
          <w:trHeight w:val="346"/>
        </w:trPr>
        <w:tc>
          <w:tcPr>
            <w:cnfStyle w:val="001000000000" w:firstRow="0" w:lastRow="0" w:firstColumn="1" w:lastColumn="0" w:oddVBand="0" w:evenVBand="0" w:oddHBand="0" w:evenHBand="0" w:firstRowFirstColumn="0" w:firstRowLastColumn="0" w:lastRowFirstColumn="0" w:lastRowLastColumn="0"/>
            <w:tcW w:w="880" w:type="pct"/>
            <w:noWrap/>
            <w:hideMark/>
          </w:tcPr>
          <w:p w14:paraId="0D075F67" w14:textId="77777777" w:rsidR="00887217" w:rsidRPr="00B82256" w:rsidRDefault="00887217" w:rsidP="000219E8">
            <w:pPr>
              <w:rPr>
                <w:lang w:eastAsia="en-AU"/>
              </w:rPr>
            </w:pPr>
            <w:r w:rsidRPr="00B82256">
              <w:rPr>
                <w:lang w:eastAsia="en-AU"/>
              </w:rPr>
              <w:t>Remote</w:t>
            </w:r>
          </w:p>
        </w:tc>
        <w:tc>
          <w:tcPr>
            <w:tcW w:w="695" w:type="pct"/>
            <w:noWrap/>
            <w:hideMark/>
          </w:tcPr>
          <w:p w14:paraId="6EE3ABA9" w14:textId="77777777" w:rsidR="00887217" w:rsidRPr="00B82256" w:rsidRDefault="00887217" w:rsidP="000219E8">
            <w:pPr>
              <w:cnfStyle w:val="000000000000" w:firstRow="0" w:lastRow="0" w:firstColumn="0" w:lastColumn="0" w:oddVBand="0" w:evenVBand="0" w:oddHBand="0" w:evenHBand="0" w:firstRowFirstColumn="0" w:firstRowLastColumn="0" w:lastRowFirstColumn="0" w:lastRowLastColumn="0"/>
              <w:rPr>
                <w:lang w:eastAsia="en-AU"/>
              </w:rPr>
            </w:pPr>
            <w:r w:rsidRPr="00B82256">
              <w:rPr>
                <w:lang w:eastAsia="en-AU"/>
              </w:rPr>
              <w:t>0%</w:t>
            </w:r>
          </w:p>
        </w:tc>
        <w:tc>
          <w:tcPr>
            <w:tcW w:w="571" w:type="pct"/>
            <w:noWrap/>
            <w:vAlign w:val="center"/>
            <w:hideMark/>
          </w:tcPr>
          <w:p w14:paraId="2F3D69E8" w14:textId="77777777" w:rsidR="00887217" w:rsidRPr="00B82256" w:rsidRDefault="00887217" w:rsidP="000219E8">
            <w:pP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82256">
              <w:t>12%</w:t>
            </w:r>
          </w:p>
        </w:tc>
        <w:tc>
          <w:tcPr>
            <w:tcW w:w="571" w:type="pct"/>
            <w:noWrap/>
            <w:vAlign w:val="center"/>
            <w:hideMark/>
          </w:tcPr>
          <w:p w14:paraId="6214B854" w14:textId="77777777" w:rsidR="00887217" w:rsidRPr="00B82256" w:rsidRDefault="00887217" w:rsidP="000219E8">
            <w:pP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82256">
              <w:t>0%</w:t>
            </w:r>
          </w:p>
        </w:tc>
        <w:tc>
          <w:tcPr>
            <w:tcW w:w="571" w:type="pct"/>
            <w:noWrap/>
            <w:vAlign w:val="center"/>
            <w:hideMark/>
          </w:tcPr>
          <w:p w14:paraId="4FF0608E" w14:textId="77777777" w:rsidR="00887217" w:rsidRPr="00B82256" w:rsidRDefault="00887217" w:rsidP="000219E8">
            <w:pP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82256">
              <w:t>1%</w:t>
            </w:r>
          </w:p>
        </w:tc>
        <w:tc>
          <w:tcPr>
            <w:tcW w:w="571" w:type="pct"/>
            <w:noWrap/>
            <w:vAlign w:val="center"/>
            <w:hideMark/>
          </w:tcPr>
          <w:p w14:paraId="53B512F5" w14:textId="77777777" w:rsidR="00887217" w:rsidRPr="00B82256" w:rsidRDefault="00887217" w:rsidP="000219E8">
            <w:pP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82256">
              <w:t>0%</w:t>
            </w:r>
          </w:p>
        </w:tc>
        <w:tc>
          <w:tcPr>
            <w:tcW w:w="571" w:type="pct"/>
            <w:noWrap/>
            <w:vAlign w:val="center"/>
            <w:hideMark/>
          </w:tcPr>
          <w:p w14:paraId="64A52601" w14:textId="77777777" w:rsidR="00887217" w:rsidRPr="00B82256" w:rsidRDefault="00887217" w:rsidP="000219E8">
            <w:pP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82256">
              <w:t>0%</w:t>
            </w:r>
          </w:p>
        </w:tc>
        <w:tc>
          <w:tcPr>
            <w:tcW w:w="570" w:type="pct"/>
            <w:noWrap/>
            <w:vAlign w:val="center"/>
            <w:hideMark/>
          </w:tcPr>
          <w:p w14:paraId="2EAFEEDF" w14:textId="77777777" w:rsidR="00887217" w:rsidRPr="00B82256" w:rsidRDefault="00887217" w:rsidP="000219E8">
            <w:pP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82256">
              <w:t>3%</w:t>
            </w:r>
          </w:p>
        </w:tc>
      </w:tr>
      <w:tr w:rsidR="00A6533F" w:rsidRPr="00B82256" w14:paraId="41CDD0D8" w14:textId="77777777" w:rsidTr="009559A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880" w:type="pct"/>
            <w:noWrap/>
            <w:hideMark/>
          </w:tcPr>
          <w:p w14:paraId="75D23007" w14:textId="77777777" w:rsidR="00887217" w:rsidRPr="00B82256" w:rsidRDefault="00887217" w:rsidP="000219E8">
            <w:pPr>
              <w:rPr>
                <w:lang w:eastAsia="en-AU"/>
              </w:rPr>
            </w:pPr>
            <w:r w:rsidRPr="00B82256">
              <w:rPr>
                <w:lang w:eastAsia="en-AU"/>
              </w:rPr>
              <w:t>Very remote</w:t>
            </w:r>
          </w:p>
        </w:tc>
        <w:tc>
          <w:tcPr>
            <w:tcW w:w="695" w:type="pct"/>
            <w:noWrap/>
            <w:hideMark/>
          </w:tcPr>
          <w:p w14:paraId="1B897B06" w14:textId="77777777" w:rsidR="00887217" w:rsidRPr="00B82256" w:rsidRDefault="00887217" w:rsidP="000219E8">
            <w:pPr>
              <w:cnfStyle w:val="000000100000" w:firstRow="0" w:lastRow="0" w:firstColumn="0" w:lastColumn="0" w:oddVBand="0" w:evenVBand="0" w:oddHBand="1" w:evenHBand="0" w:firstRowFirstColumn="0" w:firstRowLastColumn="0" w:lastRowFirstColumn="0" w:lastRowLastColumn="0"/>
              <w:rPr>
                <w:lang w:eastAsia="en-AU"/>
              </w:rPr>
            </w:pPr>
            <w:r w:rsidRPr="00B82256">
              <w:rPr>
                <w:lang w:eastAsia="en-AU"/>
              </w:rPr>
              <w:t>0%</w:t>
            </w:r>
          </w:p>
        </w:tc>
        <w:tc>
          <w:tcPr>
            <w:tcW w:w="571" w:type="pct"/>
            <w:noWrap/>
            <w:vAlign w:val="center"/>
            <w:hideMark/>
          </w:tcPr>
          <w:p w14:paraId="04416009" w14:textId="77777777" w:rsidR="00887217" w:rsidRPr="00B82256" w:rsidRDefault="00887217" w:rsidP="000219E8">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B82256">
              <w:t>-9%</w:t>
            </w:r>
          </w:p>
        </w:tc>
        <w:tc>
          <w:tcPr>
            <w:tcW w:w="571" w:type="pct"/>
            <w:noWrap/>
            <w:vAlign w:val="center"/>
            <w:hideMark/>
          </w:tcPr>
          <w:p w14:paraId="5B0DFE5A" w14:textId="77777777" w:rsidR="00887217" w:rsidRPr="00B82256" w:rsidRDefault="00887217" w:rsidP="000219E8">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B82256">
              <w:t>0%</w:t>
            </w:r>
          </w:p>
        </w:tc>
        <w:tc>
          <w:tcPr>
            <w:tcW w:w="571" w:type="pct"/>
            <w:noWrap/>
            <w:vAlign w:val="center"/>
            <w:hideMark/>
          </w:tcPr>
          <w:p w14:paraId="42E3AEAB" w14:textId="77777777" w:rsidR="00887217" w:rsidRPr="00B82256" w:rsidRDefault="00887217" w:rsidP="000219E8">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B82256">
              <w:t>0%</w:t>
            </w:r>
          </w:p>
        </w:tc>
        <w:tc>
          <w:tcPr>
            <w:tcW w:w="571" w:type="pct"/>
            <w:noWrap/>
            <w:vAlign w:val="center"/>
            <w:hideMark/>
          </w:tcPr>
          <w:p w14:paraId="33B0A625" w14:textId="77777777" w:rsidR="00887217" w:rsidRPr="00B82256" w:rsidRDefault="00CB2050" w:rsidP="000219E8">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B82256">
              <w:t>0%</w:t>
            </w:r>
          </w:p>
        </w:tc>
        <w:tc>
          <w:tcPr>
            <w:tcW w:w="571" w:type="pct"/>
            <w:noWrap/>
            <w:vAlign w:val="center"/>
            <w:hideMark/>
          </w:tcPr>
          <w:p w14:paraId="1AE2B2FC" w14:textId="77777777" w:rsidR="00887217" w:rsidRPr="00B82256" w:rsidRDefault="00887217" w:rsidP="000219E8">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B82256">
              <w:t>-</w:t>
            </w:r>
          </w:p>
        </w:tc>
        <w:tc>
          <w:tcPr>
            <w:tcW w:w="570" w:type="pct"/>
            <w:noWrap/>
            <w:vAlign w:val="center"/>
            <w:hideMark/>
          </w:tcPr>
          <w:p w14:paraId="05F92359" w14:textId="77777777" w:rsidR="00887217" w:rsidRPr="00B82256" w:rsidRDefault="00887217" w:rsidP="000219E8">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B82256">
              <w:t>1%</w:t>
            </w:r>
          </w:p>
        </w:tc>
      </w:tr>
    </w:tbl>
    <w:p w14:paraId="0FD1BB33" w14:textId="77777777" w:rsidR="004941C5" w:rsidRDefault="004941C5" w:rsidP="000219E8">
      <w:pPr>
        <w:pStyle w:val="Heading3"/>
      </w:pPr>
      <w:r>
        <w:t xml:space="preserve">Requirement </w:t>
      </w:r>
      <w:r w:rsidR="000851FA">
        <w:t xml:space="preserve">to increase </w:t>
      </w:r>
      <w:r w:rsidR="00966387">
        <w:t xml:space="preserve">the </w:t>
      </w:r>
      <w:r w:rsidR="000851FA">
        <w:t>reach</w:t>
      </w:r>
      <w:r w:rsidR="00966387">
        <w:t xml:space="preserve"> of the EVP</w:t>
      </w:r>
    </w:p>
    <w:p w14:paraId="7C074700" w14:textId="77777777" w:rsidR="000851FA" w:rsidRPr="00CF26C2" w:rsidRDefault="000851FA" w:rsidP="000219E8">
      <w:r>
        <w:t>T</w:t>
      </w:r>
      <w:r w:rsidRPr="00FE566A">
        <w:t xml:space="preserve">he EVP </w:t>
      </w:r>
      <w:r>
        <w:t xml:space="preserve">trial has </w:t>
      </w:r>
      <w:r w:rsidRPr="00FE566A">
        <w:t>sim</w:t>
      </w:r>
      <w:r w:rsidRPr="00E8579B">
        <w:t xml:space="preserve">ultaneously been characterised by strong demand and by an indication that the program could have been serving far greater numbers than it </w:t>
      </w:r>
      <w:r w:rsidR="00E8579B" w:rsidRPr="00E8579B">
        <w:t>has</w:t>
      </w:r>
      <w:r w:rsidRPr="00E8579B">
        <w:t>. Potential demand is likely much higher than current client numbers suggest, due to a number of factors:</w:t>
      </w:r>
    </w:p>
    <w:p w14:paraId="3E3BC309" w14:textId="77777777" w:rsidR="000851FA" w:rsidRPr="00CF26C2" w:rsidRDefault="000851FA" w:rsidP="000219E8">
      <w:pPr>
        <w:pStyle w:val="Bullet1"/>
      </w:pPr>
      <w:r w:rsidRPr="00CF26C2">
        <w:t>following initial publicity, the EVP has not been widely promoted to the general public or service providers</w:t>
      </w:r>
      <w:r w:rsidR="00735623">
        <w:t xml:space="preserve">, or to diversity cohorts </w:t>
      </w:r>
    </w:p>
    <w:p w14:paraId="15B609D0" w14:textId="4C747245" w:rsidR="000851FA" w:rsidRPr="00CF26C2" w:rsidRDefault="000565E0" w:rsidP="000219E8">
      <w:pPr>
        <w:pStyle w:val="Bullet1"/>
      </w:pPr>
      <w:r>
        <w:t xml:space="preserve">many </w:t>
      </w:r>
      <w:r w:rsidR="000851FA" w:rsidRPr="00CF26C2">
        <w:t xml:space="preserve">specialist </w:t>
      </w:r>
      <w:r w:rsidR="00B97756" w:rsidRPr="0009754F">
        <w:t xml:space="preserve">women’s safety </w:t>
      </w:r>
      <w:r w:rsidR="000851FA" w:rsidRPr="00CF26C2">
        <w:t xml:space="preserve">and similar services </w:t>
      </w:r>
      <w:r>
        <w:t>have not</w:t>
      </w:r>
      <w:r w:rsidR="000851FA" w:rsidRPr="00CF26C2">
        <w:t xml:space="preserve"> </w:t>
      </w:r>
      <w:r>
        <w:t xml:space="preserve">referred </w:t>
      </w:r>
      <w:r w:rsidR="000851FA" w:rsidRPr="00CF26C2">
        <w:t xml:space="preserve">to the EVP because of </w:t>
      </w:r>
      <w:r w:rsidR="55E1B6DD">
        <w:t>difficulties</w:t>
      </w:r>
      <w:r w:rsidR="000851FA" w:rsidRPr="00CF26C2">
        <w:t xml:space="preserve"> with </w:t>
      </w:r>
      <w:r w:rsidR="55E1B6DD">
        <w:t>the application process</w:t>
      </w:r>
      <w:r w:rsidR="000851FA" w:rsidRPr="00CF26C2">
        <w:t xml:space="preserve"> and accessing the goods and services component</w:t>
      </w:r>
    </w:p>
    <w:p w14:paraId="03A3265D" w14:textId="77777777" w:rsidR="000851FA" w:rsidRPr="002B02A9" w:rsidRDefault="000851FA" w:rsidP="000219E8">
      <w:pPr>
        <w:pStyle w:val="Bullet1"/>
      </w:pPr>
      <w:r w:rsidRPr="002B02A9">
        <w:t>there are substantial barriers to application prior to leaving a relationship</w:t>
      </w:r>
      <w:r>
        <w:t>,</w:t>
      </w:r>
      <w:r w:rsidRPr="002B02A9">
        <w:t xml:space="preserve"> </w:t>
      </w:r>
      <w:r>
        <w:t xml:space="preserve">including safety concerns </w:t>
      </w:r>
    </w:p>
    <w:p w14:paraId="2503814C" w14:textId="77777777" w:rsidR="000851FA" w:rsidRPr="002B02A9" w:rsidRDefault="000851FA" w:rsidP="000219E8">
      <w:pPr>
        <w:pStyle w:val="Bullet1"/>
      </w:pPr>
      <w:r w:rsidRPr="002B02A9">
        <w:t xml:space="preserve">some people may pre-emptively rule themselves out and hence not apply for the EVP; for example, it might be assumed that </w:t>
      </w:r>
      <w:r>
        <w:t xml:space="preserve">the EVP is only for cis women </w:t>
      </w:r>
      <w:r w:rsidRPr="002B02A9">
        <w:t>because</w:t>
      </w:r>
      <w:r w:rsidR="008831CC">
        <w:t xml:space="preserve"> the publicly</w:t>
      </w:r>
      <w:r w:rsidRPr="002B02A9">
        <w:t xml:space="preserve"> </w:t>
      </w:r>
      <w:r w:rsidR="00311A1B">
        <w:t>available information</w:t>
      </w:r>
      <w:r w:rsidRPr="002B02A9">
        <w:t xml:space="preserve"> does not say otherwise</w:t>
      </w:r>
      <w:r>
        <w:t>.</w:t>
      </w:r>
      <w:r w:rsidRPr="002B02A9">
        <w:t xml:space="preserve"> </w:t>
      </w:r>
    </w:p>
    <w:p w14:paraId="12840D57" w14:textId="77777777" w:rsidR="00242269" w:rsidRDefault="1824EA59" w:rsidP="000219E8">
      <w:r>
        <w:t xml:space="preserve">Additional specific promotion and engagement is needed to ensure that all those who may require, and are eligible for support, </w:t>
      </w:r>
      <w:r w:rsidR="005C336B">
        <w:t>can make an informed choice about whether or not to apply for</w:t>
      </w:r>
      <w:r>
        <w:t xml:space="preserve"> EVP. This includes </w:t>
      </w:r>
      <w:r w:rsidR="15489A81">
        <w:t>people from culturally and linguistically diverse communities</w:t>
      </w:r>
      <w:r w:rsidR="005C336B">
        <w:t xml:space="preserve">, </w:t>
      </w:r>
      <w:r w:rsidR="15489A81">
        <w:t>older Australians</w:t>
      </w:r>
      <w:r w:rsidR="008603D5" w:rsidRPr="008603D5">
        <w:t xml:space="preserve"> </w:t>
      </w:r>
      <w:r w:rsidR="008603D5">
        <w:t>and people living in very remote areas in the Northern Territory</w:t>
      </w:r>
      <w:r w:rsidR="15489A81">
        <w:t xml:space="preserve">, and possibly people with disabilities and </w:t>
      </w:r>
      <w:r w:rsidR="4FE629CC">
        <w:t xml:space="preserve">people </w:t>
      </w:r>
      <w:r w:rsidR="15489A81">
        <w:t>who identify as LGBTQI</w:t>
      </w:r>
      <w:r w:rsidR="5744D503">
        <w:t>A</w:t>
      </w:r>
      <w:r w:rsidR="15489A81">
        <w:t>+</w:t>
      </w:r>
      <w:r w:rsidR="008603D5">
        <w:t xml:space="preserve">. Clients and other stakeholders </w:t>
      </w:r>
      <w:r w:rsidR="005C336B">
        <w:t xml:space="preserve">have </w:t>
      </w:r>
      <w:r w:rsidR="008603D5">
        <w:t>suggested that c</w:t>
      </w:r>
      <w:r w:rsidR="15489A81">
        <w:t xml:space="preserve">ommunication strategies could build on </w:t>
      </w:r>
      <w:r>
        <w:t xml:space="preserve">trusted community </w:t>
      </w:r>
      <w:r w:rsidR="15489A81">
        <w:t xml:space="preserve">engagement </w:t>
      </w:r>
      <w:r>
        <w:t>points (such as bicultural health workers for culturally and linguistically diverse communities</w:t>
      </w:r>
      <w:r w:rsidR="15489A81">
        <w:t xml:space="preserve"> or L</w:t>
      </w:r>
      <w:r w:rsidR="6E610E7C">
        <w:t>GBTQIA+ health services</w:t>
      </w:r>
      <w:r>
        <w:t>).</w:t>
      </w:r>
      <w:r w:rsidR="6E610E7C">
        <w:t xml:space="preserve"> </w:t>
      </w:r>
    </w:p>
    <w:p w14:paraId="6F007614" w14:textId="7C7C9432" w:rsidR="003A0244" w:rsidRDefault="00146424" w:rsidP="000219E8">
      <w:r>
        <w:t>The initial experience of the EVP, where large numbers of people applied following</w:t>
      </w:r>
      <w:r w:rsidR="00313DF7">
        <w:t xml:space="preserve"> the ministerial media launch, suggests that demand will be responsive to promotion. </w:t>
      </w:r>
      <w:r w:rsidR="000851FA">
        <w:t xml:space="preserve">The program will need to be sufficiently resourced to ensure that additional demand </w:t>
      </w:r>
      <w:r w:rsidR="00313DF7">
        <w:t xml:space="preserve">arising from further communication </w:t>
      </w:r>
      <w:r w:rsidR="000851FA">
        <w:t xml:space="preserve">does not </w:t>
      </w:r>
      <w:r w:rsidR="00311A1B">
        <w:t xml:space="preserve">negatively </w:t>
      </w:r>
      <w:r w:rsidR="55E1B6DD">
        <w:t xml:space="preserve">impact on </w:t>
      </w:r>
      <w:r w:rsidR="000851FA">
        <w:t xml:space="preserve">service quality and timeliness. </w:t>
      </w:r>
      <w:r w:rsidR="55E1B6DD">
        <w:t>Women’s</w:t>
      </w:r>
      <w:r w:rsidR="00255C59">
        <w:t xml:space="preserve"> safety sector services interviewed for the evaluation have reported that they do not widely advertise their services for this reason. </w:t>
      </w:r>
      <w:r w:rsidR="00B00338">
        <w:t>They also report o</w:t>
      </w:r>
      <w:r w:rsidR="00255C59">
        <w:t xml:space="preserve">ther </w:t>
      </w:r>
      <w:r w:rsidR="007A1184">
        <w:t>mechanisms for managing demand for scarce funds</w:t>
      </w:r>
      <w:r w:rsidR="55E1B6DD">
        <w:t>, including</w:t>
      </w:r>
      <w:r w:rsidR="007A1184">
        <w:t xml:space="preserve"> </w:t>
      </w:r>
      <w:r w:rsidR="00255C59">
        <w:t>requir</w:t>
      </w:r>
      <w:r w:rsidR="007A1184">
        <w:t>ing</w:t>
      </w:r>
      <w:r w:rsidR="00255C59">
        <w:t xml:space="preserve"> people to enrol in their service to access brokerage </w:t>
      </w:r>
      <w:r w:rsidR="55E1B6DD">
        <w:t>and</w:t>
      </w:r>
      <w:r w:rsidR="00255C59">
        <w:t xml:space="preserve"> cap</w:t>
      </w:r>
      <w:r w:rsidR="00311A1B">
        <w:t>ping</w:t>
      </w:r>
      <w:r w:rsidR="00255C59">
        <w:t xml:space="preserve"> brokerage to individuals based on case worker judgement.</w:t>
      </w:r>
    </w:p>
    <w:p w14:paraId="12BF1873" w14:textId="77777777" w:rsidR="00C4521E" w:rsidRDefault="000851FA" w:rsidP="000219E8">
      <w:r>
        <w:t xml:space="preserve">To this point, there has been a reluctance to promote the </w:t>
      </w:r>
      <w:r w:rsidR="003A0244">
        <w:t xml:space="preserve">EVP </w:t>
      </w:r>
      <w:r>
        <w:t xml:space="preserve">because of the high numbers of applicants waiting to access the </w:t>
      </w:r>
      <w:r w:rsidR="00255C59">
        <w:t>program.</w:t>
      </w:r>
      <w:r>
        <w:t xml:space="preserve"> We understand that targeted promotion of the EVP </w:t>
      </w:r>
      <w:r w:rsidR="00646FED">
        <w:t xml:space="preserve">will shortly </w:t>
      </w:r>
      <w:r>
        <w:t>commence</w:t>
      </w:r>
      <w:r w:rsidR="00CB5180">
        <w:t xml:space="preserve">, and </w:t>
      </w:r>
      <w:r>
        <w:t xml:space="preserve">suggest that this approach is monitored for both effectiveness and safety. </w:t>
      </w:r>
      <w:r w:rsidR="00DA7D64">
        <w:t>Clients in the qualitative research also emphasised the importance of discreet communication to people in violent relationships to avoid the payment becoming another mechanism for coercive or financial control or a trigger to further physical violence. General practitioners, psychologists, counsellors and police were all highlighted as ‘safe’ channels through which to provide information on the EVP.</w:t>
      </w:r>
    </w:p>
    <w:p w14:paraId="5709C483" w14:textId="77777777" w:rsidR="00F46843" w:rsidRPr="00FD4229" w:rsidRDefault="1B2054F5" w:rsidP="000219E8">
      <w:pPr>
        <w:pStyle w:val="Heading2"/>
      </w:pPr>
      <w:bookmarkStart w:id="19" w:name="_Toc138489498"/>
      <w:bookmarkStart w:id="20" w:name="_Toc138661927"/>
      <w:r w:rsidRPr="00FD4229">
        <w:t>What pa</w:t>
      </w:r>
      <w:r w:rsidR="25872C51" w:rsidRPr="00FD4229">
        <w:t>yments</w:t>
      </w:r>
      <w:r w:rsidRPr="00FD4229">
        <w:t xml:space="preserve"> were provided</w:t>
      </w:r>
      <w:r w:rsidR="17BCCE43" w:rsidRPr="00FD4229">
        <w:t xml:space="preserve"> through the EVP</w:t>
      </w:r>
      <w:r w:rsidRPr="00FD4229">
        <w:t>?</w:t>
      </w:r>
      <w:bookmarkEnd w:id="19"/>
      <w:bookmarkEnd w:id="20"/>
      <w:r w:rsidRPr="00FD4229">
        <w:t xml:space="preserve"> </w:t>
      </w:r>
    </w:p>
    <w:p w14:paraId="0F5955D0" w14:textId="42A30C2D" w:rsidR="006074C1" w:rsidRDefault="005D4B94" w:rsidP="000219E8">
      <w:pPr>
        <w:rPr>
          <w:lang w:eastAsia="en-AU"/>
        </w:rPr>
      </w:pPr>
      <w:r>
        <w:t xml:space="preserve">The EVP </w:t>
      </w:r>
      <w:r w:rsidRPr="00B26C17">
        <w:t>provides access of up to $5,000 in financial</w:t>
      </w:r>
      <w:r w:rsidRPr="00B355DF">
        <w:t xml:space="preserve"> assistance</w:t>
      </w:r>
      <w:r w:rsidR="00E52A0D">
        <w:t xml:space="preserve">. This includes </w:t>
      </w:r>
      <w:r w:rsidRPr="00B355DF">
        <w:t>a cash or equivalent payment of up to $1,500 and the remainder in goods, services and support</w:t>
      </w:r>
      <w:r w:rsidR="00E52A0D">
        <w:t xml:space="preserve">. </w:t>
      </w:r>
      <w:r w:rsidR="00E52A0D">
        <w:rPr>
          <w:lang w:eastAsia="en-AU"/>
        </w:rPr>
        <w:t xml:space="preserve">Of the $1,500 cash payment, up to $500 can be paid as an immediate assistance payment </w:t>
      </w:r>
      <w:r w:rsidR="0000656F">
        <w:rPr>
          <w:lang w:eastAsia="en-AU"/>
        </w:rPr>
        <w:t xml:space="preserve">to those in crisis </w:t>
      </w:r>
      <w:r w:rsidR="008831CC">
        <w:rPr>
          <w:lang w:eastAsia="en-AU"/>
        </w:rPr>
        <w:t>during</w:t>
      </w:r>
      <w:r w:rsidR="0000656F">
        <w:rPr>
          <w:lang w:eastAsia="en-AU"/>
        </w:rPr>
        <w:t xml:space="preserve"> the application process</w:t>
      </w:r>
      <w:r w:rsidR="00E52A0D">
        <w:rPr>
          <w:lang w:eastAsia="en-AU"/>
        </w:rPr>
        <w:t>.</w:t>
      </w:r>
      <w:r w:rsidR="00A6758B">
        <w:rPr>
          <w:rStyle w:val="FootnoteReference"/>
          <w:lang w:eastAsia="en-AU"/>
        </w:rPr>
        <w:footnoteReference w:id="9"/>
      </w:r>
      <w:r w:rsidR="00E52A0D">
        <w:rPr>
          <w:lang w:eastAsia="en-AU"/>
        </w:rPr>
        <w:t xml:space="preserve"> </w:t>
      </w:r>
    </w:p>
    <w:p w14:paraId="10E6DC7F" w14:textId="75F19E7D" w:rsidR="00204655" w:rsidRDefault="212F15AD" w:rsidP="000219E8">
      <w:r w:rsidRPr="00FD4229">
        <w:t xml:space="preserve">By </w:t>
      </w:r>
      <w:r w:rsidR="67F79841" w:rsidRPr="00FD4229">
        <w:t xml:space="preserve">31 </w:t>
      </w:r>
      <w:r w:rsidR="00931666">
        <w:t xml:space="preserve">May </w:t>
      </w:r>
      <w:r w:rsidR="04A29915" w:rsidRPr="00FD4229">
        <w:t>2023</w:t>
      </w:r>
      <w:r w:rsidR="00311A1B">
        <w:t>,</w:t>
      </w:r>
      <w:r w:rsidR="7BE9FC84" w:rsidRPr="00FD4229">
        <w:t xml:space="preserve"> </w:t>
      </w:r>
      <w:r w:rsidR="00C62806">
        <w:t xml:space="preserve">the </w:t>
      </w:r>
      <w:r w:rsidR="00C62806" w:rsidRPr="00695487">
        <w:t xml:space="preserve">EVP provider reports that </w:t>
      </w:r>
      <w:r w:rsidR="00931666" w:rsidRPr="00695487">
        <w:t xml:space="preserve">over $89 </w:t>
      </w:r>
      <w:r w:rsidR="00CB7666" w:rsidRPr="00695487">
        <w:t>million</w:t>
      </w:r>
      <w:r w:rsidR="7BE9FC84" w:rsidRPr="00695487">
        <w:t xml:space="preserve"> </w:t>
      </w:r>
      <w:r w:rsidR="46A9CCC5">
        <w:t>in</w:t>
      </w:r>
      <w:r w:rsidR="7BE9FC84" w:rsidRPr="00695487">
        <w:t xml:space="preserve"> support </w:t>
      </w:r>
      <w:r w:rsidR="00204655" w:rsidRPr="00695487">
        <w:t>was accessed by EVP clients.</w:t>
      </w:r>
      <w:r w:rsidR="006074C1">
        <w:t xml:space="preserve"> </w:t>
      </w:r>
      <w:r w:rsidR="00C62806">
        <w:t>As mentioned above, o</w:t>
      </w:r>
      <w:r w:rsidR="002D6385" w:rsidRPr="00FD4229">
        <w:t xml:space="preserve">f this total, unit record data was available for </w:t>
      </w:r>
      <w:r w:rsidR="002337C0">
        <w:t xml:space="preserve">11,405 </w:t>
      </w:r>
      <w:r w:rsidR="00B924DD">
        <w:t xml:space="preserve">eligible </w:t>
      </w:r>
      <w:r w:rsidR="002337C0">
        <w:t>clients</w:t>
      </w:r>
      <w:r w:rsidR="00ED26DB">
        <w:t xml:space="preserve"> to 31 March 2023</w:t>
      </w:r>
      <w:r w:rsidR="002337C0">
        <w:t xml:space="preserve">, accounting for </w:t>
      </w:r>
      <w:r w:rsidR="002D6385" w:rsidRPr="00FD4229">
        <w:t>a little over $48</w:t>
      </w:r>
      <w:r w:rsidR="00FD4229" w:rsidRPr="00FD4229">
        <w:t xml:space="preserve"> million </w:t>
      </w:r>
      <w:r w:rsidR="46A9CCC5">
        <w:t>in</w:t>
      </w:r>
      <w:r w:rsidR="00FD4229" w:rsidRPr="00FD4229">
        <w:t xml:space="preserve"> support.</w:t>
      </w:r>
      <w:r w:rsidR="00FD4229">
        <w:t xml:space="preserve"> </w:t>
      </w:r>
      <w:r w:rsidR="008417BD">
        <w:t>The</w:t>
      </w:r>
      <w:r w:rsidR="00C62806">
        <w:t xml:space="preserve"> unit record data</w:t>
      </w:r>
      <w:r w:rsidR="008417BD">
        <w:t xml:space="preserve"> show that</w:t>
      </w:r>
      <w:r w:rsidR="00BA54AF">
        <w:t xml:space="preserve"> clients accessed</w:t>
      </w:r>
      <w:r w:rsidR="00204655">
        <w:t>:</w:t>
      </w:r>
    </w:p>
    <w:tbl>
      <w:tblPr>
        <w:tblStyle w:val="TableGrid"/>
        <w:tblW w:w="9554" w:type="dxa"/>
        <w:tblBorders>
          <w:top w:val="single" w:sz="8" w:space="0" w:color="3F7497" w:themeColor="accent3" w:themeShade="80"/>
          <w:left w:val="single" w:sz="8" w:space="0" w:color="3F7497" w:themeColor="accent3" w:themeShade="80"/>
          <w:bottom w:val="single" w:sz="8" w:space="0" w:color="3F7497" w:themeColor="accent3" w:themeShade="80"/>
          <w:right w:val="single" w:sz="8" w:space="0" w:color="3F7497" w:themeColor="accent3" w:themeShade="80"/>
          <w:insideH w:val="none" w:sz="0" w:space="0" w:color="auto"/>
          <w:insideV w:val="none" w:sz="0" w:space="0" w:color="auto"/>
        </w:tblBorders>
        <w:tblLook w:val="04A0" w:firstRow="1" w:lastRow="0" w:firstColumn="1" w:lastColumn="0" w:noHBand="0" w:noVBand="1"/>
      </w:tblPr>
      <w:tblGrid>
        <w:gridCol w:w="2431"/>
        <w:gridCol w:w="2431"/>
        <w:gridCol w:w="2688"/>
        <w:gridCol w:w="2004"/>
      </w:tblGrid>
      <w:tr w:rsidR="00950CDC" w:rsidRPr="00141F3A" w14:paraId="0677FB15" w14:textId="08C698FE" w:rsidTr="00891D41">
        <w:trPr>
          <w:trHeight w:val="2141"/>
        </w:trPr>
        <w:tc>
          <w:tcPr>
            <w:tcW w:w="2431" w:type="dxa"/>
            <w:shd w:val="clear" w:color="auto" w:fill="203A4B" w:themeFill="accent3" w:themeFillShade="40"/>
            <w:vAlign w:val="bottom"/>
          </w:tcPr>
          <w:p w14:paraId="6EC9CE74" w14:textId="77777777" w:rsidR="00950CDC" w:rsidRPr="00141F3A" w:rsidRDefault="00950CDC" w:rsidP="00891D41">
            <w:pPr>
              <w:pStyle w:val="Percentagetext-white"/>
              <w:spacing w:line="240" w:lineRule="auto"/>
              <w:ind w:right="28"/>
              <w:jc w:val="center"/>
            </w:pPr>
            <w:r w:rsidRPr="00141F3A">
              <w:t>more than</w:t>
            </w:r>
          </w:p>
          <w:p w14:paraId="4F023977" w14:textId="07B274FE" w:rsidR="00950CDC" w:rsidRPr="00141F3A" w:rsidRDefault="00950CDC" w:rsidP="00891D41">
            <w:pPr>
              <w:pStyle w:val="Percentages"/>
              <w:spacing w:line="240" w:lineRule="auto"/>
              <w:ind w:right="28"/>
              <w:jc w:val="center"/>
            </w:pPr>
            <w:r w:rsidRPr="00141F3A">
              <w:t>$22.3 million</w:t>
            </w:r>
          </w:p>
          <w:p w14:paraId="0C4CBE56" w14:textId="77777777" w:rsidR="00950CDC" w:rsidRDefault="00950CDC" w:rsidP="00891D41">
            <w:pPr>
              <w:pStyle w:val="Percentagetext-white"/>
              <w:spacing w:line="240" w:lineRule="auto"/>
              <w:ind w:right="28"/>
              <w:jc w:val="center"/>
            </w:pPr>
            <w:r w:rsidRPr="00141F3A">
              <w:t>in cash payments</w:t>
            </w:r>
          </w:p>
          <w:p w14:paraId="54ABF495" w14:textId="77777777" w:rsidR="00995D8E" w:rsidRDefault="00995D8E" w:rsidP="00891D41">
            <w:pPr>
              <w:pStyle w:val="Percentagetext-white"/>
              <w:spacing w:line="240" w:lineRule="auto"/>
              <w:ind w:right="28"/>
              <w:jc w:val="center"/>
            </w:pPr>
          </w:p>
          <w:p w14:paraId="553D03D7" w14:textId="643EE43A" w:rsidR="00995D8E" w:rsidRPr="00141F3A" w:rsidRDefault="00995D8E" w:rsidP="00891D41">
            <w:pPr>
              <w:pStyle w:val="percentagetext"/>
              <w:spacing w:line="240" w:lineRule="auto"/>
              <w:ind w:right="28"/>
              <w:jc w:val="center"/>
            </w:pPr>
          </w:p>
        </w:tc>
        <w:tc>
          <w:tcPr>
            <w:tcW w:w="2431" w:type="dxa"/>
            <w:vAlign w:val="bottom"/>
          </w:tcPr>
          <w:p w14:paraId="140C1E8A" w14:textId="77777777" w:rsidR="00950CDC" w:rsidRPr="00141F3A" w:rsidRDefault="00950CDC" w:rsidP="00891D41">
            <w:pPr>
              <w:pStyle w:val="percentagetext"/>
              <w:spacing w:line="240" w:lineRule="auto"/>
              <w:ind w:right="28"/>
              <w:jc w:val="center"/>
            </w:pPr>
            <w:r w:rsidRPr="00141F3A">
              <w:t>over</w:t>
            </w:r>
          </w:p>
          <w:p w14:paraId="2FFC626F" w14:textId="77777777" w:rsidR="00950CDC" w:rsidRPr="00622E4E" w:rsidRDefault="00950CDC" w:rsidP="00891D41">
            <w:pPr>
              <w:pStyle w:val="Percentages"/>
              <w:spacing w:line="240" w:lineRule="auto"/>
              <w:ind w:right="28"/>
              <w:jc w:val="center"/>
              <w:rPr>
                <w:color w:val="008F52" w:themeColor="accent2" w:themeShade="BF"/>
              </w:rPr>
            </w:pPr>
            <w:r w:rsidRPr="00622E4E">
              <w:rPr>
                <w:color w:val="008F52" w:themeColor="accent2" w:themeShade="BF"/>
              </w:rPr>
              <w:t>$13 million</w:t>
            </w:r>
          </w:p>
          <w:p w14:paraId="20C93AA1" w14:textId="00590F0D" w:rsidR="00950CDC" w:rsidRPr="00141F3A" w:rsidRDefault="00950CDC" w:rsidP="00891D41">
            <w:pPr>
              <w:pStyle w:val="percentagetext"/>
              <w:spacing w:line="240" w:lineRule="auto"/>
              <w:ind w:right="28"/>
              <w:jc w:val="center"/>
            </w:pPr>
            <w:r w:rsidRPr="00141F3A">
              <w:t>in material aid</w:t>
            </w:r>
            <w:r>
              <w:br/>
            </w:r>
            <w:r w:rsidRPr="00141F3A">
              <w:t xml:space="preserve"> (a category which includes household goods)</w:t>
            </w:r>
          </w:p>
        </w:tc>
        <w:tc>
          <w:tcPr>
            <w:tcW w:w="2688" w:type="dxa"/>
            <w:shd w:val="clear" w:color="auto" w:fill="203A4B" w:themeFill="accent3" w:themeFillShade="40"/>
            <w:vAlign w:val="center"/>
          </w:tcPr>
          <w:p w14:paraId="153319B6" w14:textId="77777777" w:rsidR="00950CDC" w:rsidRPr="00141F3A" w:rsidRDefault="00950CDC" w:rsidP="00891D41">
            <w:pPr>
              <w:pStyle w:val="Percentagetext-white"/>
              <w:spacing w:line="240" w:lineRule="auto"/>
              <w:ind w:right="28"/>
              <w:jc w:val="center"/>
            </w:pPr>
            <w:r w:rsidRPr="007457EF">
              <w:t>over</w:t>
            </w:r>
          </w:p>
          <w:p w14:paraId="646E2512" w14:textId="77777777" w:rsidR="00950CDC" w:rsidRPr="00141F3A" w:rsidRDefault="00950CDC" w:rsidP="00891D41">
            <w:pPr>
              <w:pStyle w:val="Percentages"/>
              <w:spacing w:line="240" w:lineRule="auto"/>
              <w:ind w:right="28"/>
              <w:jc w:val="center"/>
            </w:pPr>
            <w:r w:rsidRPr="00141F3A">
              <w:t>$3.9 million</w:t>
            </w:r>
          </w:p>
          <w:p w14:paraId="21812507" w14:textId="77777777" w:rsidR="00950CDC" w:rsidRDefault="00950CDC" w:rsidP="00891D41">
            <w:pPr>
              <w:pStyle w:val="Percentagetext-white"/>
              <w:spacing w:line="240" w:lineRule="auto"/>
              <w:ind w:right="28"/>
              <w:jc w:val="center"/>
            </w:pPr>
            <w:r w:rsidRPr="00141F3A">
              <w:t>in accommodation assistance.</w:t>
            </w:r>
          </w:p>
          <w:p w14:paraId="62DAFF10" w14:textId="70910817" w:rsidR="00FD364E" w:rsidRPr="00141F3A" w:rsidRDefault="00FD364E" w:rsidP="00891D41">
            <w:pPr>
              <w:pStyle w:val="Percentagetext-white"/>
              <w:spacing w:line="240" w:lineRule="auto"/>
              <w:ind w:right="28"/>
              <w:jc w:val="center"/>
            </w:pPr>
          </w:p>
        </w:tc>
        <w:tc>
          <w:tcPr>
            <w:tcW w:w="2004" w:type="dxa"/>
            <w:shd w:val="clear" w:color="auto" w:fill="auto"/>
            <w:vAlign w:val="center"/>
          </w:tcPr>
          <w:p w14:paraId="12057AAA" w14:textId="1D83FCBF" w:rsidR="00950CDC" w:rsidRPr="007457EF" w:rsidRDefault="00950CDC" w:rsidP="00891D41">
            <w:pPr>
              <w:pStyle w:val="percentagetext"/>
              <w:spacing w:line="240" w:lineRule="auto"/>
              <w:ind w:right="28"/>
              <w:jc w:val="center"/>
            </w:pPr>
            <w:r w:rsidRPr="00141F3A">
              <w:t>over</w:t>
            </w:r>
          </w:p>
          <w:p w14:paraId="773F8B25" w14:textId="77777777" w:rsidR="00950CDC" w:rsidRPr="00622E4E" w:rsidRDefault="00950CDC" w:rsidP="00891D41">
            <w:pPr>
              <w:pStyle w:val="Percentages"/>
              <w:spacing w:line="240" w:lineRule="auto"/>
              <w:ind w:right="28"/>
              <w:rPr>
                <w:color w:val="008F52" w:themeColor="accent2" w:themeShade="BF"/>
              </w:rPr>
            </w:pPr>
            <w:r w:rsidRPr="00622E4E">
              <w:rPr>
                <w:color w:val="008F52" w:themeColor="accent2" w:themeShade="BF"/>
              </w:rPr>
              <w:t>$1.6 million</w:t>
            </w:r>
          </w:p>
          <w:p w14:paraId="63F78876" w14:textId="77777777" w:rsidR="00950CDC" w:rsidRDefault="00950CDC" w:rsidP="00891D41">
            <w:pPr>
              <w:pStyle w:val="percentagetext"/>
              <w:spacing w:line="240" w:lineRule="auto"/>
              <w:ind w:right="28"/>
              <w:jc w:val="center"/>
            </w:pPr>
            <w:r w:rsidRPr="00141F3A">
              <w:t>in transport assistance</w:t>
            </w:r>
          </w:p>
          <w:p w14:paraId="45E7FC46" w14:textId="5BC9FDE8" w:rsidR="00AF36A3" w:rsidRPr="007457EF" w:rsidRDefault="00AF36A3" w:rsidP="00891D41">
            <w:pPr>
              <w:pStyle w:val="percentagetext"/>
              <w:spacing w:line="240" w:lineRule="auto"/>
              <w:ind w:right="28"/>
              <w:jc w:val="center"/>
            </w:pPr>
          </w:p>
        </w:tc>
      </w:tr>
    </w:tbl>
    <w:p w14:paraId="649556AE" w14:textId="77777777" w:rsidR="00891D41" w:rsidRPr="00891D41" w:rsidRDefault="00891D41" w:rsidP="000219E8">
      <w:pPr>
        <w:rPr>
          <w:sz w:val="8"/>
          <w:szCs w:val="8"/>
        </w:rPr>
      </w:pPr>
    </w:p>
    <w:p w14:paraId="77D382D8" w14:textId="53865C72" w:rsidR="00204655" w:rsidRDefault="00BA54AF" w:rsidP="000219E8">
      <w:r>
        <w:t>H</w:t>
      </w:r>
      <w:r w:rsidR="7BE9FC84" w:rsidRPr="008B5551">
        <w:t xml:space="preserve">ealth and </w:t>
      </w:r>
      <w:r w:rsidR="00650360" w:rsidRPr="008B5551">
        <w:t xml:space="preserve">domestic and family violence </w:t>
      </w:r>
      <w:r w:rsidR="00650360">
        <w:t xml:space="preserve">supports </w:t>
      </w:r>
      <w:r w:rsidR="7BE9FC84" w:rsidRPr="008B5551">
        <w:t>were much less likely to be</w:t>
      </w:r>
      <w:r w:rsidR="00DE78DC">
        <w:t xml:space="preserve"> accessed</w:t>
      </w:r>
      <w:r w:rsidR="00204655">
        <w:t>, f</w:t>
      </w:r>
      <w:r w:rsidR="7BE9FC84" w:rsidRPr="008B5551">
        <w:t xml:space="preserve">or instance, </w:t>
      </w:r>
      <w:r w:rsidR="7BE9FC84" w:rsidRPr="000807D6">
        <w:rPr>
          <w:rStyle w:val="Strong"/>
          <w:b w:val="0"/>
          <w:bCs w:val="0"/>
        </w:rPr>
        <w:t xml:space="preserve">health care assistance attracted </w:t>
      </w:r>
      <w:r w:rsidR="2DA0A7BE" w:rsidRPr="000807D6">
        <w:rPr>
          <w:rStyle w:val="Strong"/>
          <w:b w:val="0"/>
          <w:bCs w:val="0"/>
        </w:rPr>
        <w:t xml:space="preserve">approximately </w:t>
      </w:r>
      <w:r w:rsidR="7BE9FC84" w:rsidRPr="000807D6">
        <w:rPr>
          <w:rStyle w:val="Strong"/>
          <w:b w:val="0"/>
          <w:bCs w:val="0"/>
        </w:rPr>
        <w:t>$</w:t>
      </w:r>
      <w:r w:rsidR="00B3676F" w:rsidRPr="000807D6">
        <w:rPr>
          <w:rStyle w:val="Strong"/>
          <w:b w:val="0"/>
          <w:bCs w:val="0"/>
        </w:rPr>
        <w:t>3</w:t>
      </w:r>
      <w:r w:rsidR="00263772" w:rsidRPr="000807D6">
        <w:rPr>
          <w:rStyle w:val="Strong"/>
          <w:b w:val="0"/>
          <w:bCs w:val="0"/>
        </w:rPr>
        <w:t>6</w:t>
      </w:r>
      <w:r w:rsidR="2DA0A7BE" w:rsidRPr="000807D6">
        <w:rPr>
          <w:rStyle w:val="Strong"/>
          <w:b w:val="0"/>
          <w:bCs w:val="0"/>
        </w:rPr>
        <w:t>0</w:t>
      </w:r>
      <w:r w:rsidR="7BE9FC84" w:rsidRPr="000807D6">
        <w:rPr>
          <w:rStyle w:val="Strong"/>
          <w:b w:val="0"/>
          <w:bCs w:val="0"/>
        </w:rPr>
        <w:t>,</w:t>
      </w:r>
      <w:r w:rsidR="2DA0A7BE" w:rsidRPr="000807D6">
        <w:rPr>
          <w:rStyle w:val="Strong"/>
          <w:b w:val="0"/>
          <w:bCs w:val="0"/>
        </w:rPr>
        <w:t>000</w:t>
      </w:r>
      <w:r w:rsidR="7BE9FC84" w:rsidRPr="000807D6">
        <w:rPr>
          <w:rStyle w:val="Strong"/>
          <w:b w:val="0"/>
          <w:bCs w:val="0"/>
        </w:rPr>
        <w:t>, counselling $</w:t>
      </w:r>
      <w:r w:rsidR="2DA0A7BE" w:rsidRPr="000807D6">
        <w:rPr>
          <w:rStyle w:val="Strong"/>
          <w:b w:val="0"/>
          <w:bCs w:val="0"/>
        </w:rPr>
        <w:t>5</w:t>
      </w:r>
      <w:r w:rsidR="00263772" w:rsidRPr="000807D6">
        <w:rPr>
          <w:rStyle w:val="Strong"/>
          <w:b w:val="0"/>
          <w:bCs w:val="0"/>
        </w:rPr>
        <w:t>2</w:t>
      </w:r>
      <w:r w:rsidR="7BE9FC84" w:rsidRPr="000807D6">
        <w:rPr>
          <w:rStyle w:val="Strong"/>
          <w:b w:val="0"/>
          <w:bCs w:val="0"/>
        </w:rPr>
        <w:t>,</w:t>
      </w:r>
      <w:r w:rsidR="7C189DAA" w:rsidRPr="000807D6">
        <w:rPr>
          <w:rStyle w:val="Strong"/>
          <w:b w:val="0"/>
          <w:bCs w:val="0"/>
        </w:rPr>
        <w:t>000</w:t>
      </w:r>
      <w:r w:rsidR="7BE9FC84" w:rsidRPr="000807D6">
        <w:rPr>
          <w:rStyle w:val="Strong"/>
          <w:b w:val="0"/>
          <w:bCs w:val="0"/>
        </w:rPr>
        <w:t>, and domestic and family violence support</w:t>
      </w:r>
      <w:r w:rsidR="6ADD39D5" w:rsidRPr="000807D6">
        <w:rPr>
          <w:rStyle w:val="Strong"/>
          <w:b w:val="0"/>
          <w:bCs w:val="0"/>
        </w:rPr>
        <w:t xml:space="preserve"> </w:t>
      </w:r>
      <w:r w:rsidR="00263772" w:rsidRPr="000807D6">
        <w:rPr>
          <w:rStyle w:val="Strong"/>
          <w:b w:val="0"/>
          <w:bCs w:val="0"/>
        </w:rPr>
        <w:t xml:space="preserve">over </w:t>
      </w:r>
      <w:r w:rsidR="7BE9FC84" w:rsidRPr="000807D6">
        <w:rPr>
          <w:rStyle w:val="Strong"/>
          <w:b w:val="0"/>
          <w:bCs w:val="0"/>
        </w:rPr>
        <w:t>$</w:t>
      </w:r>
      <w:r w:rsidR="00B3676F" w:rsidRPr="000807D6">
        <w:rPr>
          <w:rStyle w:val="Strong"/>
          <w:b w:val="0"/>
          <w:bCs w:val="0"/>
        </w:rPr>
        <w:t>2</w:t>
      </w:r>
      <w:r w:rsidR="00C01AF8" w:rsidRPr="000807D6">
        <w:rPr>
          <w:rStyle w:val="Strong"/>
          <w:b w:val="0"/>
          <w:bCs w:val="0"/>
        </w:rPr>
        <w:t>38</w:t>
      </w:r>
      <w:r w:rsidR="7BE9FC84" w:rsidRPr="000807D6">
        <w:rPr>
          <w:rStyle w:val="Strong"/>
          <w:b w:val="0"/>
          <w:bCs w:val="0"/>
        </w:rPr>
        <w:t>,</w:t>
      </w:r>
      <w:r w:rsidR="7C189DAA" w:rsidRPr="000807D6">
        <w:rPr>
          <w:rStyle w:val="Strong"/>
          <w:b w:val="0"/>
          <w:bCs w:val="0"/>
        </w:rPr>
        <w:t>000</w:t>
      </w:r>
      <w:r w:rsidRPr="000807D6">
        <w:rPr>
          <w:rStyle w:val="Strong"/>
          <w:b w:val="0"/>
          <w:bCs w:val="0"/>
        </w:rPr>
        <w:t>.</w:t>
      </w:r>
      <w:r w:rsidR="7BE9FC84" w:rsidRPr="008B5551">
        <w:t xml:space="preserve"> </w:t>
      </w:r>
    </w:p>
    <w:p w14:paraId="084F8EEF" w14:textId="77777777" w:rsidR="00545468" w:rsidRPr="008B5551" w:rsidRDefault="00BA54AF" w:rsidP="000219E8">
      <w:r>
        <w:t>A</w:t>
      </w:r>
      <w:r w:rsidR="5D2903AF" w:rsidRPr="00355565">
        <w:t xml:space="preserve">n analysis of </w:t>
      </w:r>
      <w:r w:rsidR="5332806F" w:rsidRPr="00355565">
        <w:t xml:space="preserve">closed </w:t>
      </w:r>
      <w:r w:rsidR="5D2903AF" w:rsidRPr="00355565">
        <w:t>cases shows an average package expenditure of $</w:t>
      </w:r>
      <w:r w:rsidR="002C7DD0" w:rsidRPr="00355565">
        <w:t xml:space="preserve">4,224 </w:t>
      </w:r>
      <w:r w:rsidR="5D2903AF" w:rsidRPr="00355565">
        <w:t>per client who received any financial assistance.</w:t>
      </w:r>
      <w:r w:rsidR="5D2903AF">
        <w:t xml:space="preserve"> </w:t>
      </w:r>
    </w:p>
    <w:p w14:paraId="6F2B210A" w14:textId="77777777" w:rsidR="00226B44" w:rsidRPr="002A3C26" w:rsidRDefault="00226B44" w:rsidP="000219E8">
      <w:pPr>
        <w:pStyle w:val="Caption"/>
      </w:pPr>
      <w:bookmarkStart w:id="21" w:name="_Ref136242622"/>
      <w:r w:rsidRPr="002A3C26">
        <w:t xml:space="preserve">Table </w:t>
      </w:r>
      <w:r w:rsidRPr="002A3C26">
        <w:fldChar w:fldCharType="begin"/>
      </w:r>
      <w:r w:rsidRPr="002A3C26">
        <w:instrText>SEQ Table \* ARABIC</w:instrText>
      </w:r>
      <w:r w:rsidRPr="002A3C26">
        <w:fldChar w:fldCharType="separate"/>
      </w:r>
      <w:r w:rsidR="00BC1DF9">
        <w:rPr>
          <w:noProof/>
        </w:rPr>
        <w:t>4</w:t>
      </w:r>
      <w:r w:rsidRPr="002A3C26">
        <w:fldChar w:fldCharType="end"/>
      </w:r>
      <w:r w:rsidRPr="002A3C26">
        <w:t>. Detail of financial assistance provided</w:t>
      </w:r>
      <w:bookmarkEnd w:id="21"/>
      <w:r w:rsidRPr="002A3C26">
        <w:t xml:space="preserve"> </w:t>
      </w:r>
      <w:r w:rsidR="00C262C7">
        <w:t>to eligible client</w:t>
      </w:r>
      <w:r w:rsidR="00C747E7">
        <w:t>s</w:t>
      </w:r>
      <w:r w:rsidR="00C262C7">
        <w:t xml:space="preserve"> </w:t>
      </w:r>
      <w:r w:rsidRPr="002A3C26">
        <w:t>by 31</w:t>
      </w:r>
      <w:r w:rsidRPr="002A3C26">
        <w:rPr>
          <w:vertAlign w:val="superscript"/>
        </w:rPr>
        <w:t>st</w:t>
      </w:r>
      <w:r w:rsidRPr="002A3C26">
        <w:t xml:space="preserve"> March 2023</w:t>
      </w:r>
      <w:r w:rsidR="00C262C7">
        <w:t xml:space="preserve"> (unit record data available)</w:t>
      </w:r>
    </w:p>
    <w:tbl>
      <w:tblPr>
        <w:tblStyle w:val="GridTable3"/>
        <w:tblW w:w="9498" w:type="dxa"/>
        <w:tblLayout w:type="fixed"/>
        <w:tblLook w:val="04A0" w:firstRow="1" w:lastRow="0" w:firstColumn="1" w:lastColumn="0" w:noHBand="0" w:noVBand="1"/>
        <w:tblDescription w:val="Table 4. Detail of financial assistance provided to eligible clients by 31st March 2023 (unit record data available)"/>
      </w:tblPr>
      <w:tblGrid>
        <w:gridCol w:w="3969"/>
        <w:gridCol w:w="1615"/>
        <w:gridCol w:w="2071"/>
        <w:gridCol w:w="1843"/>
      </w:tblGrid>
      <w:tr w:rsidR="006502DB" w:rsidRPr="00B82256" w14:paraId="50DD5FDE" w14:textId="77777777" w:rsidTr="0036476E">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3F7497" w:themeFill="accent3" w:themeFillShade="80"/>
            <w:noWrap/>
            <w:hideMark/>
          </w:tcPr>
          <w:p w14:paraId="649F8201" w14:textId="77777777" w:rsidR="00226B44" w:rsidRPr="00955995" w:rsidRDefault="00226B44" w:rsidP="008E0587">
            <w:pPr>
              <w:pStyle w:val="TableHeader"/>
              <w:rPr>
                <w:rFonts w:asciiTheme="majorHAnsi" w:hAnsiTheme="majorHAnsi"/>
                <w:bCs w:val="0"/>
              </w:rPr>
            </w:pPr>
            <w:r w:rsidRPr="00955995">
              <w:rPr>
                <w:rFonts w:asciiTheme="majorHAnsi" w:hAnsiTheme="majorHAnsi"/>
                <w:bCs w:val="0"/>
              </w:rPr>
              <w:t>Assistance type</w:t>
            </w:r>
          </w:p>
        </w:tc>
        <w:tc>
          <w:tcPr>
            <w:tcW w:w="1615" w:type="dxa"/>
            <w:shd w:val="clear" w:color="auto" w:fill="3F7497" w:themeFill="accent3" w:themeFillShade="80"/>
            <w:noWrap/>
            <w:hideMark/>
          </w:tcPr>
          <w:p w14:paraId="564B467D" w14:textId="77777777" w:rsidR="00226B44" w:rsidRPr="00955995" w:rsidRDefault="00226B44"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55995">
              <w:rPr>
                <w:rFonts w:asciiTheme="majorHAnsi" w:hAnsiTheme="majorHAnsi"/>
                <w:bCs w:val="0"/>
              </w:rPr>
              <w:t>Clients receiving</w:t>
            </w:r>
          </w:p>
        </w:tc>
        <w:tc>
          <w:tcPr>
            <w:tcW w:w="2071" w:type="dxa"/>
            <w:shd w:val="clear" w:color="auto" w:fill="3F7497" w:themeFill="accent3" w:themeFillShade="80"/>
            <w:noWrap/>
            <w:hideMark/>
          </w:tcPr>
          <w:p w14:paraId="20DC195B" w14:textId="77777777" w:rsidR="00226B44" w:rsidRPr="00955995" w:rsidRDefault="00226B44"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55995">
              <w:rPr>
                <w:rFonts w:asciiTheme="majorHAnsi" w:hAnsiTheme="majorHAnsi"/>
                <w:bCs w:val="0"/>
              </w:rPr>
              <w:t>Value of assistance given</w:t>
            </w:r>
          </w:p>
        </w:tc>
        <w:tc>
          <w:tcPr>
            <w:tcW w:w="1843" w:type="dxa"/>
            <w:shd w:val="clear" w:color="auto" w:fill="3F7497" w:themeFill="accent3" w:themeFillShade="80"/>
            <w:hideMark/>
          </w:tcPr>
          <w:p w14:paraId="36C579C6" w14:textId="77777777" w:rsidR="00226B44" w:rsidRPr="00955995" w:rsidRDefault="00226B44"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55995">
              <w:rPr>
                <w:rFonts w:asciiTheme="majorHAnsi" w:hAnsiTheme="majorHAnsi"/>
                <w:bCs w:val="0"/>
              </w:rPr>
              <w:t>Mean value</w:t>
            </w:r>
          </w:p>
        </w:tc>
      </w:tr>
      <w:tr w:rsidR="005E1F6E" w:rsidRPr="00B82256" w14:paraId="500D75F8" w14:textId="77777777" w:rsidTr="0055085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57B3B7AA" w14:textId="77777777" w:rsidR="00226B44" w:rsidRPr="00F17CD3" w:rsidRDefault="00226B44" w:rsidP="008E0587">
            <w:pPr>
              <w:pStyle w:val="TableText"/>
            </w:pPr>
            <w:r w:rsidRPr="00F17CD3">
              <w:t>Immediate assistance payments</w:t>
            </w:r>
          </w:p>
        </w:tc>
        <w:tc>
          <w:tcPr>
            <w:tcW w:w="1615" w:type="dxa"/>
            <w:noWrap/>
            <w:hideMark/>
          </w:tcPr>
          <w:p w14:paraId="2499E3CE"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5,490</w:t>
            </w:r>
          </w:p>
        </w:tc>
        <w:tc>
          <w:tcPr>
            <w:tcW w:w="2071" w:type="dxa"/>
            <w:noWrap/>
            <w:hideMark/>
          </w:tcPr>
          <w:p w14:paraId="3EC510A8"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 xml:space="preserve"> $3,938,810 </w:t>
            </w:r>
          </w:p>
        </w:tc>
        <w:tc>
          <w:tcPr>
            <w:tcW w:w="1843" w:type="dxa"/>
            <w:hideMark/>
          </w:tcPr>
          <w:p w14:paraId="291CC710"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$717</w:t>
            </w:r>
            <w:r w:rsidR="00922B93" w:rsidRPr="00A97D2F">
              <w:rPr>
                <w:rStyle w:val="FootnoteReference"/>
              </w:rPr>
              <w:footnoteReference w:id="10"/>
            </w:r>
          </w:p>
        </w:tc>
      </w:tr>
      <w:tr w:rsidR="00BE7D33" w:rsidRPr="00B82256" w14:paraId="01F9DEF0" w14:textId="77777777" w:rsidTr="00550856">
        <w:trPr>
          <w:trHeight w:val="514"/>
        </w:trPr>
        <w:tc>
          <w:tcPr>
            <w:cnfStyle w:val="001000000000" w:firstRow="0" w:lastRow="0" w:firstColumn="1" w:lastColumn="0" w:oddVBand="0" w:evenVBand="0" w:oddHBand="0" w:evenHBand="0" w:firstRowFirstColumn="0" w:firstRowLastColumn="0" w:lastRowFirstColumn="0" w:lastRowLastColumn="0"/>
            <w:tcW w:w="3969" w:type="dxa"/>
            <w:noWrap/>
            <w:hideMark/>
          </w:tcPr>
          <w:p w14:paraId="2F739E09" w14:textId="77777777" w:rsidR="00226B44" w:rsidRPr="00955995" w:rsidRDefault="00226B44" w:rsidP="008E0587">
            <w:pPr>
              <w:pStyle w:val="TableText"/>
              <w:rPr>
                <w:i w:val="0"/>
                <w:iCs w:val="0"/>
              </w:rPr>
            </w:pPr>
            <w:r w:rsidRPr="00955995">
              <w:rPr>
                <w:i w:val="0"/>
                <w:iCs w:val="0"/>
              </w:rPr>
              <w:t>Unspecified immediate assistance payment</w:t>
            </w:r>
          </w:p>
        </w:tc>
        <w:tc>
          <w:tcPr>
            <w:tcW w:w="1615" w:type="dxa"/>
            <w:noWrap/>
            <w:hideMark/>
          </w:tcPr>
          <w:p w14:paraId="01828B2D" w14:textId="77777777" w:rsidR="00226B44" w:rsidRPr="00F17CD3" w:rsidRDefault="0083524B" w:rsidP="008E0587">
            <w:pPr>
              <w:pStyle w:val="TableText"/>
              <w:cnfStyle w:val="000000000000" w:firstRow="0" w:lastRow="0" w:firstColumn="0" w:lastColumn="0" w:oddVBand="0" w:evenVBand="0" w:oddHBand="0" w:evenHBand="0" w:firstRowFirstColumn="0" w:firstRowLastColumn="0" w:lastRowFirstColumn="0" w:lastRowLastColumn="0"/>
            </w:pPr>
            <w:r w:rsidRPr="00F17CD3">
              <w:t>2,015</w:t>
            </w:r>
          </w:p>
        </w:tc>
        <w:tc>
          <w:tcPr>
            <w:tcW w:w="2071" w:type="dxa"/>
            <w:noWrap/>
            <w:hideMark/>
          </w:tcPr>
          <w:p w14:paraId="0821F0E7" w14:textId="77777777" w:rsidR="00226B44" w:rsidRPr="00F17CD3" w:rsidRDefault="0083524B" w:rsidP="008E0587">
            <w:pPr>
              <w:pStyle w:val="TableText"/>
              <w:cnfStyle w:val="000000000000" w:firstRow="0" w:lastRow="0" w:firstColumn="0" w:lastColumn="0" w:oddVBand="0" w:evenVBand="0" w:oddHBand="0" w:evenHBand="0" w:firstRowFirstColumn="0" w:firstRowLastColumn="0" w:lastRowFirstColumn="0" w:lastRowLastColumn="0"/>
            </w:pPr>
            <w:r w:rsidRPr="00F17CD3">
              <w:t xml:space="preserve"> $1,250,883 </w:t>
            </w:r>
          </w:p>
        </w:tc>
        <w:tc>
          <w:tcPr>
            <w:tcW w:w="1843" w:type="dxa"/>
            <w:hideMark/>
          </w:tcPr>
          <w:p w14:paraId="19238033" w14:textId="77777777" w:rsidR="00226B44" w:rsidRPr="00F17CD3" w:rsidRDefault="00226B44" w:rsidP="008E0587">
            <w:pPr>
              <w:pStyle w:val="TableText"/>
              <w:cnfStyle w:val="000000000000" w:firstRow="0" w:lastRow="0" w:firstColumn="0" w:lastColumn="0" w:oddVBand="0" w:evenVBand="0" w:oddHBand="0" w:evenHBand="0" w:firstRowFirstColumn="0" w:firstRowLastColumn="0" w:lastRowFirstColumn="0" w:lastRowLastColumn="0"/>
            </w:pPr>
            <w:r w:rsidRPr="00F17CD3">
              <w:t>$</w:t>
            </w:r>
            <w:r w:rsidR="0083524B" w:rsidRPr="00F17CD3">
              <w:t>621</w:t>
            </w:r>
          </w:p>
        </w:tc>
      </w:tr>
      <w:tr w:rsidR="005E1F6E" w:rsidRPr="00B82256" w14:paraId="6E389E43" w14:textId="77777777" w:rsidTr="0055085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69EA5412" w14:textId="77777777" w:rsidR="00226B44" w:rsidRPr="00955995" w:rsidRDefault="00226B44" w:rsidP="008E0587">
            <w:pPr>
              <w:pStyle w:val="TableText"/>
              <w:rPr>
                <w:i w:val="0"/>
                <w:iCs w:val="0"/>
              </w:rPr>
            </w:pPr>
            <w:r w:rsidRPr="00955995">
              <w:rPr>
                <w:i w:val="0"/>
                <w:iCs w:val="0"/>
              </w:rPr>
              <w:t>Immediate cash assistance</w:t>
            </w:r>
          </w:p>
        </w:tc>
        <w:tc>
          <w:tcPr>
            <w:tcW w:w="1615" w:type="dxa"/>
            <w:noWrap/>
            <w:hideMark/>
          </w:tcPr>
          <w:p w14:paraId="5DA8258C" w14:textId="77777777" w:rsidR="00226B44" w:rsidRPr="00F17CD3" w:rsidRDefault="00226B44" w:rsidP="008E0587">
            <w:pPr>
              <w:pStyle w:val="TableText"/>
              <w:cnfStyle w:val="000000100000" w:firstRow="0" w:lastRow="0" w:firstColumn="0" w:lastColumn="0" w:oddVBand="0" w:evenVBand="0" w:oddHBand="1" w:evenHBand="0" w:firstRowFirstColumn="0" w:firstRowLastColumn="0" w:lastRowFirstColumn="0" w:lastRowLastColumn="0"/>
            </w:pPr>
            <w:r w:rsidRPr="00F17CD3">
              <w:t>2,</w:t>
            </w:r>
            <w:r w:rsidR="0083524B" w:rsidRPr="00F17CD3">
              <w:t>380</w:t>
            </w:r>
          </w:p>
        </w:tc>
        <w:tc>
          <w:tcPr>
            <w:tcW w:w="2071" w:type="dxa"/>
            <w:noWrap/>
            <w:hideMark/>
          </w:tcPr>
          <w:p w14:paraId="16B54D58"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 xml:space="preserve"> $2,131,367 </w:t>
            </w:r>
          </w:p>
        </w:tc>
        <w:tc>
          <w:tcPr>
            <w:tcW w:w="1843" w:type="dxa"/>
            <w:hideMark/>
          </w:tcPr>
          <w:p w14:paraId="4464E882" w14:textId="77777777" w:rsidR="00226B44" w:rsidRPr="008E0587" w:rsidRDefault="00226B44" w:rsidP="008E0587">
            <w:pPr>
              <w:pStyle w:val="TableText"/>
              <w:cnfStyle w:val="000000100000" w:firstRow="0" w:lastRow="0" w:firstColumn="0" w:lastColumn="0" w:oddVBand="0" w:evenVBand="0" w:oddHBand="1" w:evenHBand="0" w:firstRowFirstColumn="0" w:firstRowLastColumn="0" w:lastRowFirstColumn="0" w:lastRowLastColumn="0"/>
            </w:pPr>
            <w:r w:rsidRPr="008E0587">
              <w:t>$</w:t>
            </w:r>
            <w:r w:rsidR="0083524B" w:rsidRPr="008E0587">
              <w:t>896</w:t>
            </w:r>
          </w:p>
        </w:tc>
      </w:tr>
      <w:tr w:rsidR="00BE7D33" w:rsidRPr="00B82256" w14:paraId="1AA8A8A7" w14:textId="77777777" w:rsidTr="00550856">
        <w:trPr>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0D1C64C8" w14:textId="77777777" w:rsidR="00226B44" w:rsidRPr="00955995" w:rsidRDefault="00226B44" w:rsidP="008E0587">
            <w:pPr>
              <w:pStyle w:val="TableText"/>
              <w:rPr>
                <w:i w:val="0"/>
                <w:iCs w:val="0"/>
              </w:rPr>
            </w:pPr>
            <w:r w:rsidRPr="00955995">
              <w:rPr>
                <w:i w:val="0"/>
                <w:iCs w:val="0"/>
              </w:rPr>
              <w:t>Immediate voucher assistance</w:t>
            </w:r>
          </w:p>
        </w:tc>
        <w:tc>
          <w:tcPr>
            <w:tcW w:w="1615" w:type="dxa"/>
            <w:noWrap/>
            <w:hideMark/>
          </w:tcPr>
          <w:p w14:paraId="15530AA0" w14:textId="77777777" w:rsidR="00226B44" w:rsidRPr="00F17CD3" w:rsidRDefault="00226B44" w:rsidP="008E0587">
            <w:pPr>
              <w:pStyle w:val="TableText"/>
              <w:cnfStyle w:val="000000000000" w:firstRow="0" w:lastRow="0" w:firstColumn="0" w:lastColumn="0" w:oddVBand="0" w:evenVBand="0" w:oddHBand="0" w:evenHBand="0" w:firstRowFirstColumn="0" w:firstRowLastColumn="0" w:lastRowFirstColumn="0" w:lastRowLastColumn="0"/>
            </w:pPr>
            <w:r w:rsidRPr="00F17CD3">
              <w:t>1,</w:t>
            </w:r>
            <w:r w:rsidR="0083524B" w:rsidRPr="00F17CD3">
              <w:t>047</w:t>
            </w:r>
          </w:p>
        </w:tc>
        <w:tc>
          <w:tcPr>
            <w:tcW w:w="2071" w:type="dxa"/>
            <w:noWrap/>
            <w:hideMark/>
          </w:tcPr>
          <w:p w14:paraId="2DCB57EB" w14:textId="77777777" w:rsidR="00226B44" w:rsidRPr="00F17CD3" w:rsidRDefault="0083524B" w:rsidP="008E0587">
            <w:pPr>
              <w:pStyle w:val="TableText"/>
              <w:cnfStyle w:val="000000000000" w:firstRow="0" w:lastRow="0" w:firstColumn="0" w:lastColumn="0" w:oddVBand="0" w:evenVBand="0" w:oddHBand="0" w:evenHBand="0" w:firstRowFirstColumn="0" w:firstRowLastColumn="0" w:lastRowFirstColumn="0" w:lastRowLastColumn="0"/>
            </w:pPr>
            <w:r w:rsidRPr="00F17CD3">
              <w:t xml:space="preserve"> $509,645 </w:t>
            </w:r>
          </w:p>
        </w:tc>
        <w:tc>
          <w:tcPr>
            <w:tcW w:w="1843" w:type="dxa"/>
            <w:hideMark/>
          </w:tcPr>
          <w:p w14:paraId="6CF8AA42" w14:textId="77777777" w:rsidR="00226B44" w:rsidRPr="00F17CD3" w:rsidRDefault="00226B44" w:rsidP="008E0587">
            <w:pPr>
              <w:pStyle w:val="TableText"/>
              <w:cnfStyle w:val="000000000000" w:firstRow="0" w:lastRow="0" w:firstColumn="0" w:lastColumn="0" w:oddVBand="0" w:evenVBand="0" w:oddHBand="0" w:evenHBand="0" w:firstRowFirstColumn="0" w:firstRowLastColumn="0" w:lastRowFirstColumn="0" w:lastRowLastColumn="0"/>
            </w:pPr>
            <w:r w:rsidRPr="00F17CD3">
              <w:t>$</w:t>
            </w:r>
            <w:r w:rsidR="0083524B" w:rsidRPr="00F17CD3">
              <w:t>487</w:t>
            </w:r>
          </w:p>
        </w:tc>
      </w:tr>
      <w:tr w:rsidR="005E1F6E" w:rsidRPr="00B82256" w14:paraId="5BFA3580" w14:textId="77777777" w:rsidTr="0055085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535AE01D" w14:textId="385FFF96" w:rsidR="00226B44" w:rsidRPr="00955995" w:rsidRDefault="00226B44" w:rsidP="008E0587">
            <w:pPr>
              <w:pStyle w:val="TableText"/>
              <w:rPr>
                <w:rStyle w:val="FootnoteReference"/>
                <w:i w:val="0"/>
                <w:iCs w:val="0"/>
                <w:vertAlign w:val="baseline"/>
              </w:rPr>
            </w:pPr>
            <w:r w:rsidRPr="00955995">
              <w:rPr>
                <w:i w:val="0"/>
                <w:iCs w:val="0"/>
              </w:rPr>
              <w:t>Immediate prepaid card assistance</w:t>
            </w:r>
          </w:p>
        </w:tc>
        <w:tc>
          <w:tcPr>
            <w:tcW w:w="1615" w:type="dxa"/>
            <w:noWrap/>
            <w:hideMark/>
          </w:tcPr>
          <w:p w14:paraId="6054A362"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97</w:t>
            </w:r>
          </w:p>
        </w:tc>
        <w:tc>
          <w:tcPr>
            <w:tcW w:w="2071" w:type="dxa"/>
            <w:noWrap/>
            <w:hideMark/>
          </w:tcPr>
          <w:p w14:paraId="2A0CC131"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 xml:space="preserve"> $46,915 </w:t>
            </w:r>
          </w:p>
        </w:tc>
        <w:tc>
          <w:tcPr>
            <w:tcW w:w="1843" w:type="dxa"/>
            <w:hideMark/>
          </w:tcPr>
          <w:p w14:paraId="465C3F6E" w14:textId="77777777" w:rsidR="00226B44" w:rsidRPr="00F17CD3" w:rsidRDefault="00226B44" w:rsidP="008E0587">
            <w:pPr>
              <w:pStyle w:val="TableText"/>
              <w:cnfStyle w:val="000000100000" w:firstRow="0" w:lastRow="0" w:firstColumn="0" w:lastColumn="0" w:oddVBand="0" w:evenVBand="0" w:oddHBand="1" w:evenHBand="0" w:firstRowFirstColumn="0" w:firstRowLastColumn="0" w:lastRowFirstColumn="0" w:lastRowLastColumn="0"/>
            </w:pPr>
            <w:r w:rsidRPr="00F17CD3">
              <w:t>$</w:t>
            </w:r>
            <w:r w:rsidR="0083524B" w:rsidRPr="00F17CD3">
              <w:t>484</w:t>
            </w:r>
          </w:p>
        </w:tc>
      </w:tr>
      <w:tr w:rsidR="00BE7D33" w:rsidRPr="00B82256" w14:paraId="7C7B96FA" w14:textId="77777777" w:rsidTr="00550856">
        <w:trPr>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28E367D6" w14:textId="77777777" w:rsidR="00226B44" w:rsidRPr="00F17CD3" w:rsidRDefault="001107AC" w:rsidP="008E0587">
            <w:pPr>
              <w:pStyle w:val="TableText"/>
            </w:pPr>
            <w:r w:rsidRPr="00F17CD3">
              <w:t>Other c</w:t>
            </w:r>
            <w:r w:rsidR="00226B44" w:rsidRPr="00F17CD3">
              <w:t>ash payments</w:t>
            </w:r>
          </w:p>
        </w:tc>
        <w:tc>
          <w:tcPr>
            <w:tcW w:w="1615" w:type="dxa"/>
            <w:noWrap/>
            <w:hideMark/>
          </w:tcPr>
          <w:p w14:paraId="37134BA4" w14:textId="77777777" w:rsidR="00226B44" w:rsidRPr="00F40F17" w:rsidRDefault="0083524B" w:rsidP="008E0587">
            <w:pPr>
              <w:pStyle w:val="TableText"/>
              <w:cnfStyle w:val="000000000000" w:firstRow="0" w:lastRow="0" w:firstColumn="0" w:lastColumn="0" w:oddVBand="0" w:evenVBand="0" w:oddHBand="0" w:evenHBand="0" w:firstRowFirstColumn="0" w:firstRowLastColumn="0" w:lastRowFirstColumn="0" w:lastRowLastColumn="0"/>
              <w:rPr>
                <w:i/>
                <w:iCs/>
              </w:rPr>
            </w:pPr>
            <w:r w:rsidRPr="00F40F17">
              <w:rPr>
                <w:i/>
                <w:iCs/>
              </w:rPr>
              <w:t>8,779</w:t>
            </w:r>
          </w:p>
        </w:tc>
        <w:tc>
          <w:tcPr>
            <w:tcW w:w="2071" w:type="dxa"/>
            <w:noWrap/>
            <w:hideMark/>
          </w:tcPr>
          <w:p w14:paraId="7A49B6AE" w14:textId="77777777" w:rsidR="00226B44" w:rsidRPr="00F40F17" w:rsidRDefault="0083524B" w:rsidP="008E0587">
            <w:pPr>
              <w:pStyle w:val="TableText"/>
              <w:cnfStyle w:val="000000000000" w:firstRow="0" w:lastRow="0" w:firstColumn="0" w:lastColumn="0" w:oddVBand="0" w:evenVBand="0" w:oddHBand="0" w:evenHBand="0" w:firstRowFirstColumn="0" w:firstRowLastColumn="0" w:lastRowFirstColumn="0" w:lastRowLastColumn="0"/>
              <w:rPr>
                <w:i/>
                <w:iCs/>
              </w:rPr>
            </w:pPr>
            <w:r w:rsidRPr="00F40F17">
              <w:rPr>
                <w:i/>
                <w:iCs/>
              </w:rPr>
              <w:t xml:space="preserve"> $18,406,847</w:t>
            </w:r>
          </w:p>
        </w:tc>
        <w:tc>
          <w:tcPr>
            <w:tcW w:w="1843" w:type="dxa"/>
            <w:hideMark/>
          </w:tcPr>
          <w:p w14:paraId="78F224D2" w14:textId="77777777" w:rsidR="00226B44" w:rsidRPr="00F40F17" w:rsidRDefault="00226B44" w:rsidP="008E0587">
            <w:pPr>
              <w:pStyle w:val="TableText"/>
              <w:cnfStyle w:val="000000000000" w:firstRow="0" w:lastRow="0" w:firstColumn="0" w:lastColumn="0" w:oddVBand="0" w:evenVBand="0" w:oddHBand="0" w:evenHBand="0" w:firstRowFirstColumn="0" w:firstRowLastColumn="0" w:lastRowFirstColumn="0" w:lastRowLastColumn="0"/>
              <w:rPr>
                <w:i/>
                <w:iCs/>
              </w:rPr>
            </w:pPr>
            <w:r w:rsidRPr="00F40F17">
              <w:rPr>
                <w:i/>
                <w:iCs/>
              </w:rPr>
              <w:t>$2,</w:t>
            </w:r>
            <w:r w:rsidR="0083524B" w:rsidRPr="00F40F17">
              <w:rPr>
                <w:i/>
                <w:iCs/>
              </w:rPr>
              <w:t>097</w:t>
            </w:r>
          </w:p>
        </w:tc>
      </w:tr>
      <w:tr w:rsidR="005E1F6E" w:rsidRPr="00B82256" w14:paraId="74674C20" w14:textId="77777777" w:rsidTr="0055085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2C5BFD6B" w14:textId="77777777" w:rsidR="00226B44" w:rsidRPr="00F40F17" w:rsidRDefault="00226B44" w:rsidP="008E0587">
            <w:pPr>
              <w:pStyle w:val="TableText"/>
              <w:rPr>
                <w:i w:val="0"/>
                <w:iCs w:val="0"/>
              </w:rPr>
            </w:pPr>
            <w:r w:rsidRPr="00F40F17">
              <w:rPr>
                <w:i w:val="0"/>
                <w:iCs w:val="0"/>
              </w:rPr>
              <w:t>Vouchers</w:t>
            </w:r>
          </w:p>
        </w:tc>
        <w:tc>
          <w:tcPr>
            <w:tcW w:w="1615" w:type="dxa"/>
            <w:noWrap/>
            <w:hideMark/>
          </w:tcPr>
          <w:p w14:paraId="6015AA71" w14:textId="77777777" w:rsidR="00226B44" w:rsidRPr="00F17CD3" w:rsidRDefault="00226B44" w:rsidP="008E0587">
            <w:pPr>
              <w:pStyle w:val="TableText"/>
              <w:cnfStyle w:val="000000100000" w:firstRow="0" w:lastRow="0" w:firstColumn="0" w:lastColumn="0" w:oddVBand="0" w:evenVBand="0" w:oddHBand="1" w:evenHBand="0" w:firstRowFirstColumn="0" w:firstRowLastColumn="0" w:lastRowFirstColumn="0" w:lastRowLastColumn="0"/>
            </w:pPr>
            <w:r w:rsidRPr="00F17CD3">
              <w:t>5,</w:t>
            </w:r>
            <w:r w:rsidR="0083524B" w:rsidRPr="00F17CD3">
              <w:t>123</w:t>
            </w:r>
          </w:p>
        </w:tc>
        <w:tc>
          <w:tcPr>
            <w:tcW w:w="2071" w:type="dxa"/>
            <w:noWrap/>
            <w:hideMark/>
          </w:tcPr>
          <w:p w14:paraId="3A389036"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 xml:space="preserve"> $9,466,755 </w:t>
            </w:r>
          </w:p>
        </w:tc>
        <w:tc>
          <w:tcPr>
            <w:tcW w:w="1843" w:type="dxa"/>
            <w:hideMark/>
          </w:tcPr>
          <w:p w14:paraId="27013552" w14:textId="77777777" w:rsidR="00226B44" w:rsidRPr="00F17CD3" w:rsidRDefault="00226B44" w:rsidP="008E0587">
            <w:pPr>
              <w:pStyle w:val="TableText"/>
              <w:cnfStyle w:val="000000100000" w:firstRow="0" w:lastRow="0" w:firstColumn="0" w:lastColumn="0" w:oddVBand="0" w:evenVBand="0" w:oddHBand="1" w:evenHBand="0" w:firstRowFirstColumn="0" w:firstRowLastColumn="0" w:lastRowFirstColumn="0" w:lastRowLastColumn="0"/>
            </w:pPr>
            <w:r w:rsidRPr="00F17CD3">
              <w:t>$1,</w:t>
            </w:r>
            <w:r w:rsidR="0083524B" w:rsidRPr="00F17CD3">
              <w:t>848</w:t>
            </w:r>
          </w:p>
        </w:tc>
      </w:tr>
      <w:tr w:rsidR="00BE7D33" w:rsidRPr="00B82256" w14:paraId="5E1AF398" w14:textId="77777777" w:rsidTr="00550856">
        <w:trPr>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39E05073" w14:textId="77777777" w:rsidR="00226B44" w:rsidRPr="00F40F17" w:rsidRDefault="00226B44" w:rsidP="008E0587">
            <w:pPr>
              <w:pStyle w:val="TableText"/>
              <w:rPr>
                <w:i w:val="0"/>
                <w:iCs w:val="0"/>
              </w:rPr>
            </w:pPr>
            <w:r w:rsidRPr="00F40F17">
              <w:rPr>
                <w:i w:val="0"/>
                <w:iCs w:val="0"/>
              </w:rPr>
              <w:t>Cash</w:t>
            </w:r>
          </w:p>
        </w:tc>
        <w:tc>
          <w:tcPr>
            <w:tcW w:w="1615" w:type="dxa"/>
            <w:noWrap/>
            <w:hideMark/>
          </w:tcPr>
          <w:p w14:paraId="6D7B2A1C" w14:textId="77777777" w:rsidR="00226B44" w:rsidRPr="00F17CD3" w:rsidRDefault="0083524B" w:rsidP="008E0587">
            <w:pPr>
              <w:pStyle w:val="TableText"/>
              <w:cnfStyle w:val="000000000000" w:firstRow="0" w:lastRow="0" w:firstColumn="0" w:lastColumn="0" w:oddVBand="0" w:evenVBand="0" w:oddHBand="0" w:evenHBand="0" w:firstRowFirstColumn="0" w:firstRowLastColumn="0" w:lastRowFirstColumn="0" w:lastRowLastColumn="0"/>
            </w:pPr>
            <w:r w:rsidRPr="00F17CD3">
              <w:t>2,995</w:t>
            </w:r>
          </w:p>
        </w:tc>
        <w:tc>
          <w:tcPr>
            <w:tcW w:w="2071" w:type="dxa"/>
            <w:noWrap/>
            <w:hideMark/>
          </w:tcPr>
          <w:p w14:paraId="290B6850" w14:textId="77777777" w:rsidR="00226B44" w:rsidRPr="00F17CD3" w:rsidRDefault="0083524B" w:rsidP="008E0587">
            <w:pPr>
              <w:pStyle w:val="TableText"/>
              <w:cnfStyle w:val="000000000000" w:firstRow="0" w:lastRow="0" w:firstColumn="0" w:lastColumn="0" w:oddVBand="0" w:evenVBand="0" w:oddHBand="0" w:evenHBand="0" w:firstRowFirstColumn="0" w:firstRowLastColumn="0" w:lastRowFirstColumn="0" w:lastRowLastColumn="0"/>
            </w:pPr>
            <w:r w:rsidRPr="00F17CD3">
              <w:t xml:space="preserve"> $3,436,105 </w:t>
            </w:r>
          </w:p>
        </w:tc>
        <w:tc>
          <w:tcPr>
            <w:tcW w:w="1843" w:type="dxa"/>
            <w:hideMark/>
          </w:tcPr>
          <w:p w14:paraId="35AD8D85" w14:textId="77777777" w:rsidR="00226B44" w:rsidRPr="00F17CD3" w:rsidRDefault="00226B44" w:rsidP="008E0587">
            <w:pPr>
              <w:pStyle w:val="TableText"/>
              <w:cnfStyle w:val="000000000000" w:firstRow="0" w:lastRow="0" w:firstColumn="0" w:lastColumn="0" w:oddVBand="0" w:evenVBand="0" w:oddHBand="0" w:evenHBand="0" w:firstRowFirstColumn="0" w:firstRowLastColumn="0" w:lastRowFirstColumn="0" w:lastRowLastColumn="0"/>
            </w:pPr>
            <w:r w:rsidRPr="00F17CD3">
              <w:t>$1,</w:t>
            </w:r>
            <w:r w:rsidR="0083524B" w:rsidRPr="00F17CD3">
              <w:t>147</w:t>
            </w:r>
          </w:p>
        </w:tc>
      </w:tr>
      <w:tr w:rsidR="005E1F6E" w:rsidRPr="00B82256" w14:paraId="121818F9" w14:textId="77777777" w:rsidTr="0055085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4AFFE49C" w14:textId="77777777" w:rsidR="00226B44" w:rsidRPr="00F40F17" w:rsidRDefault="00226B44" w:rsidP="008E0587">
            <w:pPr>
              <w:pStyle w:val="TableText"/>
              <w:rPr>
                <w:i w:val="0"/>
                <w:iCs w:val="0"/>
              </w:rPr>
            </w:pPr>
            <w:r w:rsidRPr="00F40F17">
              <w:rPr>
                <w:i w:val="0"/>
                <w:iCs w:val="0"/>
              </w:rPr>
              <w:t>Prepaid card</w:t>
            </w:r>
          </w:p>
        </w:tc>
        <w:tc>
          <w:tcPr>
            <w:tcW w:w="1615" w:type="dxa"/>
            <w:noWrap/>
            <w:hideMark/>
          </w:tcPr>
          <w:p w14:paraId="55F21F12" w14:textId="77777777" w:rsidR="00226B44" w:rsidRPr="00F17CD3" w:rsidRDefault="00226B44" w:rsidP="008E0587">
            <w:pPr>
              <w:pStyle w:val="TableText"/>
              <w:cnfStyle w:val="000000100000" w:firstRow="0" w:lastRow="0" w:firstColumn="0" w:lastColumn="0" w:oddVBand="0" w:evenVBand="0" w:oddHBand="1" w:evenHBand="0" w:firstRowFirstColumn="0" w:firstRowLastColumn="0" w:lastRowFirstColumn="0" w:lastRowLastColumn="0"/>
            </w:pPr>
            <w:r w:rsidRPr="00F17CD3">
              <w:t>2,</w:t>
            </w:r>
            <w:r w:rsidR="0083524B" w:rsidRPr="00F17CD3">
              <w:t>240</w:t>
            </w:r>
          </w:p>
        </w:tc>
        <w:tc>
          <w:tcPr>
            <w:tcW w:w="2071" w:type="dxa"/>
            <w:noWrap/>
            <w:hideMark/>
          </w:tcPr>
          <w:p w14:paraId="449ECCAE"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 xml:space="preserve"> $4,107,122 </w:t>
            </w:r>
          </w:p>
        </w:tc>
        <w:tc>
          <w:tcPr>
            <w:tcW w:w="1843" w:type="dxa"/>
            <w:hideMark/>
          </w:tcPr>
          <w:p w14:paraId="1B1F1292" w14:textId="77777777" w:rsidR="00226B44" w:rsidRPr="00F17CD3" w:rsidRDefault="00226B44" w:rsidP="008E0587">
            <w:pPr>
              <w:pStyle w:val="TableText"/>
              <w:cnfStyle w:val="000000100000" w:firstRow="0" w:lastRow="0" w:firstColumn="0" w:lastColumn="0" w:oddVBand="0" w:evenVBand="0" w:oddHBand="1" w:evenHBand="0" w:firstRowFirstColumn="0" w:firstRowLastColumn="0" w:lastRowFirstColumn="0" w:lastRowLastColumn="0"/>
            </w:pPr>
            <w:r w:rsidRPr="00F17CD3">
              <w:t>$1,</w:t>
            </w:r>
            <w:r w:rsidR="0083524B" w:rsidRPr="00F17CD3">
              <w:t>834</w:t>
            </w:r>
          </w:p>
        </w:tc>
      </w:tr>
      <w:tr w:rsidR="00BE7D33" w:rsidRPr="00B82256" w14:paraId="2841CE35" w14:textId="77777777" w:rsidTr="00550856">
        <w:trPr>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4182C932" w14:textId="77777777" w:rsidR="00226B44" w:rsidRPr="00F40F17" w:rsidRDefault="00226B44" w:rsidP="008E0587">
            <w:pPr>
              <w:pStyle w:val="TableText"/>
              <w:rPr>
                <w:i w:val="0"/>
                <w:iCs w:val="0"/>
              </w:rPr>
            </w:pPr>
            <w:r w:rsidRPr="00F40F17">
              <w:rPr>
                <w:i w:val="0"/>
                <w:iCs w:val="0"/>
              </w:rPr>
              <w:t>Unspecified cash payment</w:t>
            </w:r>
          </w:p>
        </w:tc>
        <w:tc>
          <w:tcPr>
            <w:tcW w:w="1615" w:type="dxa"/>
            <w:noWrap/>
            <w:hideMark/>
          </w:tcPr>
          <w:p w14:paraId="516D5A9B" w14:textId="77777777" w:rsidR="00226B44" w:rsidRPr="00F17CD3" w:rsidRDefault="00226B44" w:rsidP="008E0587">
            <w:pPr>
              <w:pStyle w:val="TableText"/>
              <w:cnfStyle w:val="000000000000" w:firstRow="0" w:lastRow="0" w:firstColumn="0" w:lastColumn="0" w:oddVBand="0" w:evenVBand="0" w:oddHBand="0" w:evenHBand="0" w:firstRowFirstColumn="0" w:firstRowLastColumn="0" w:lastRowFirstColumn="0" w:lastRowLastColumn="0"/>
            </w:pPr>
            <w:r w:rsidRPr="00F17CD3">
              <w:t>1,</w:t>
            </w:r>
            <w:r w:rsidR="0083524B" w:rsidRPr="00F17CD3">
              <w:t>193</w:t>
            </w:r>
          </w:p>
        </w:tc>
        <w:tc>
          <w:tcPr>
            <w:tcW w:w="2071" w:type="dxa"/>
            <w:noWrap/>
            <w:hideMark/>
          </w:tcPr>
          <w:p w14:paraId="6B39C52C" w14:textId="77777777" w:rsidR="00226B44" w:rsidRPr="00F17CD3" w:rsidRDefault="0083524B" w:rsidP="008E0587">
            <w:pPr>
              <w:pStyle w:val="TableText"/>
              <w:cnfStyle w:val="000000000000" w:firstRow="0" w:lastRow="0" w:firstColumn="0" w:lastColumn="0" w:oddVBand="0" w:evenVBand="0" w:oddHBand="0" w:evenHBand="0" w:firstRowFirstColumn="0" w:firstRowLastColumn="0" w:lastRowFirstColumn="0" w:lastRowLastColumn="0"/>
            </w:pPr>
            <w:r w:rsidRPr="00F17CD3">
              <w:t xml:space="preserve"> </w:t>
            </w:r>
            <w:r w:rsidR="00226B44" w:rsidRPr="00F17CD3">
              <w:t>$1,</w:t>
            </w:r>
            <w:r w:rsidRPr="00F17CD3">
              <w:t>396</w:t>
            </w:r>
            <w:r w:rsidR="00226B44" w:rsidRPr="00F17CD3">
              <w:t>,865</w:t>
            </w:r>
            <w:r w:rsidRPr="00F17CD3">
              <w:t xml:space="preserve"> </w:t>
            </w:r>
          </w:p>
        </w:tc>
        <w:tc>
          <w:tcPr>
            <w:tcW w:w="1843" w:type="dxa"/>
            <w:hideMark/>
          </w:tcPr>
          <w:p w14:paraId="224E1329" w14:textId="77777777" w:rsidR="00226B44" w:rsidRPr="00F17CD3" w:rsidRDefault="00226B44" w:rsidP="008E0587">
            <w:pPr>
              <w:pStyle w:val="TableText"/>
              <w:cnfStyle w:val="000000000000" w:firstRow="0" w:lastRow="0" w:firstColumn="0" w:lastColumn="0" w:oddVBand="0" w:evenVBand="0" w:oddHBand="0" w:evenHBand="0" w:firstRowFirstColumn="0" w:firstRowLastColumn="0" w:lastRowFirstColumn="0" w:lastRowLastColumn="0"/>
            </w:pPr>
            <w:r w:rsidRPr="00F17CD3">
              <w:t>$1,171</w:t>
            </w:r>
          </w:p>
        </w:tc>
      </w:tr>
      <w:tr w:rsidR="005E1F6E" w:rsidRPr="00B82256" w14:paraId="09B40D53" w14:textId="77777777" w:rsidTr="0055085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7F909793" w14:textId="77777777" w:rsidR="00226B44" w:rsidRPr="00F17CD3" w:rsidRDefault="00226B44" w:rsidP="008E0587">
            <w:pPr>
              <w:pStyle w:val="TableText"/>
            </w:pPr>
            <w:r w:rsidRPr="00F17CD3">
              <w:t>Goods and services</w:t>
            </w:r>
          </w:p>
        </w:tc>
        <w:tc>
          <w:tcPr>
            <w:tcW w:w="1615" w:type="dxa"/>
            <w:noWrap/>
            <w:hideMark/>
          </w:tcPr>
          <w:p w14:paraId="6913D7D0" w14:textId="77777777" w:rsidR="00226B44" w:rsidRPr="00F40F17" w:rsidRDefault="0083524B" w:rsidP="008E0587">
            <w:pPr>
              <w:pStyle w:val="TableText"/>
              <w:cnfStyle w:val="000000100000" w:firstRow="0" w:lastRow="0" w:firstColumn="0" w:lastColumn="0" w:oddVBand="0" w:evenVBand="0" w:oddHBand="1" w:evenHBand="0" w:firstRowFirstColumn="0" w:firstRowLastColumn="0" w:lastRowFirstColumn="0" w:lastRowLastColumn="0"/>
              <w:rPr>
                <w:i/>
                <w:iCs/>
              </w:rPr>
            </w:pPr>
            <w:r w:rsidRPr="00F40F17">
              <w:rPr>
                <w:i/>
                <w:iCs/>
              </w:rPr>
              <w:t>7,954</w:t>
            </w:r>
          </w:p>
        </w:tc>
        <w:tc>
          <w:tcPr>
            <w:tcW w:w="2071" w:type="dxa"/>
            <w:noWrap/>
            <w:hideMark/>
          </w:tcPr>
          <w:p w14:paraId="394B38AE" w14:textId="77777777" w:rsidR="00226B44" w:rsidRPr="00F40F17" w:rsidRDefault="0083524B" w:rsidP="008E0587">
            <w:pPr>
              <w:pStyle w:val="TableText"/>
              <w:cnfStyle w:val="000000100000" w:firstRow="0" w:lastRow="0" w:firstColumn="0" w:lastColumn="0" w:oddVBand="0" w:evenVBand="0" w:oddHBand="1" w:evenHBand="0" w:firstRowFirstColumn="0" w:firstRowLastColumn="0" w:lastRowFirstColumn="0" w:lastRowLastColumn="0"/>
              <w:rPr>
                <w:i/>
                <w:iCs/>
              </w:rPr>
            </w:pPr>
            <w:r w:rsidRPr="00F40F17">
              <w:rPr>
                <w:i/>
                <w:iCs/>
              </w:rPr>
              <w:t xml:space="preserve"> $21,333,187 </w:t>
            </w:r>
          </w:p>
        </w:tc>
        <w:tc>
          <w:tcPr>
            <w:tcW w:w="1843" w:type="dxa"/>
            <w:hideMark/>
          </w:tcPr>
          <w:p w14:paraId="15CA3731" w14:textId="77777777" w:rsidR="00226B44" w:rsidRPr="00F40F17" w:rsidRDefault="00226B44" w:rsidP="008E0587">
            <w:pPr>
              <w:pStyle w:val="TableText"/>
              <w:cnfStyle w:val="000000100000" w:firstRow="0" w:lastRow="0" w:firstColumn="0" w:lastColumn="0" w:oddVBand="0" w:evenVBand="0" w:oddHBand="1" w:evenHBand="0" w:firstRowFirstColumn="0" w:firstRowLastColumn="0" w:lastRowFirstColumn="0" w:lastRowLastColumn="0"/>
              <w:rPr>
                <w:i/>
                <w:iCs/>
              </w:rPr>
            </w:pPr>
            <w:r w:rsidRPr="00F40F17">
              <w:rPr>
                <w:i/>
                <w:iCs/>
              </w:rPr>
              <w:t>$2,</w:t>
            </w:r>
            <w:r w:rsidR="0083524B" w:rsidRPr="00F40F17">
              <w:rPr>
                <w:i/>
                <w:iCs/>
              </w:rPr>
              <w:t>682</w:t>
            </w:r>
          </w:p>
        </w:tc>
      </w:tr>
      <w:tr w:rsidR="00BE7D33" w:rsidRPr="00B82256" w14:paraId="6E7639AE" w14:textId="77777777" w:rsidTr="00550856">
        <w:trPr>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5B6FD74F" w14:textId="77777777" w:rsidR="00226B44" w:rsidRPr="00F40F17" w:rsidRDefault="005D4B94" w:rsidP="008E0587">
            <w:pPr>
              <w:pStyle w:val="TableText"/>
              <w:rPr>
                <w:i w:val="0"/>
                <w:iCs w:val="0"/>
              </w:rPr>
            </w:pPr>
            <w:r w:rsidRPr="00F40F17">
              <w:rPr>
                <w:i w:val="0"/>
                <w:iCs w:val="0"/>
              </w:rPr>
              <w:t>M</w:t>
            </w:r>
            <w:r w:rsidR="00226B44" w:rsidRPr="00F40F17">
              <w:rPr>
                <w:i w:val="0"/>
                <w:iCs w:val="0"/>
              </w:rPr>
              <w:t>aterial aid</w:t>
            </w:r>
          </w:p>
        </w:tc>
        <w:tc>
          <w:tcPr>
            <w:tcW w:w="1615" w:type="dxa"/>
            <w:noWrap/>
            <w:hideMark/>
          </w:tcPr>
          <w:p w14:paraId="6CA3C757" w14:textId="77777777" w:rsidR="00226B44" w:rsidRPr="00F17CD3" w:rsidRDefault="00226B44" w:rsidP="008E0587">
            <w:pPr>
              <w:pStyle w:val="TableText"/>
              <w:cnfStyle w:val="000000000000" w:firstRow="0" w:lastRow="0" w:firstColumn="0" w:lastColumn="0" w:oddVBand="0" w:evenVBand="0" w:oddHBand="0" w:evenHBand="0" w:firstRowFirstColumn="0" w:firstRowLastColumn="0" w:lastRowFirstColumn="0" w:lastRowLastColumn="0"/>
            </w:pPr>
            <w:r w:rsidRPr="00F17CD3">
              <w:t>5,</w:t>
            </w:r>
            <w:r w:rsidR="0083524B" w:rsidRPr="00F17CD3">
              <w:t>161</w:t>
            </w:r>
          </w:p>
        </w:tc>
        <w:tc>
          <w:tcPr>
            <w:tcW w:w="2071" w:type="dxa"/>
            <w:noWrap/>
            <w:hideMark/>
          </w:tcPr>
          <w:p w14:paraId="6223460C" w14:textId="77777777" w:rsidR="00226B44" w:rsidRPr="00F17CD3" w:rsidRDefault="0083524B" w:rsidP="008E0587">
            <w:pPr>
              <w:pStyle w:val="TableText"/>
              <w:cnfStyle w:val="000000000000" w:firstRow="0" w:lastRow="0" w:firstColumn="0" w:lastColumn="0" w:oddVBand="0" w:evenVBand="0" w:oddHBand="0" w:evenHBand="0" w:firstRowFirstColumn="0" w:firstRowLastColumn="0" w:lastRowFirstColumn="0" w:lastRowLastColumn="0"/>
            </w:pPr>
            <w:r w:rsidRPr="00F17CD3">
              <w:t xml:space="preserve"> $13,678,126 </w:t>
            </w:r>
          </w:p>
        </w:tc>
        <w:tc>
          <w:tcPr>
            <w:tcW w:w="1843" w:type="dxa"/>
            <w:hideMark/>
          </w:tcPr>
          <w:p w14:paraId="7E43147F" w14:textId="77777777" w:rsidR="00226B44" w:rsidRPr="00F17CD3" w:rsidRDefault="00226B44" w:rsidP="008E0587">
            <w:pPr>
              <w:pStyle w:val="TableText"/>
              <w:cnfStyle w:val="000000000000" w:firstRow="0" w:lastRow="0" w:firstColumn="0" w:lastColumn="0" w:oddVBand="0" w:evenVBand="0" w:oddHBand="0" w:evenHBand="0" w:firstRowFirstColumn="0" w:firstRowLastColumn="0" w:lastRowFirstColumn="0" w:lastRowLastColumn="0"/>
            </w:pPr>
            <w:r w:rsidRPr="00F17CD3">
              <w:t>$2,</w:t>
            </w:r>
            <w:r w:rsidR="0083524B" w:rsidRPr="00F17CD3">
              <w:t>650</w:t>
            </w:r>
          </w:p>
        </w:tc>
      </w:tr>
      <w:tr w:rsidR="005E1F6E" w:rsidRPr="00B82256" w14:paraId="202970C9" w14:textId="77777777" w:rsidTr="0055085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488FB7A1" w14:textId="77777777" w:rsidR="00226B44" w:rsidRPr="00F40F17" w:rsidRDefault="00226B44" w:rsidP="008E0587">
            <w:pPr>
              <w:pStyle w:val="TableText"/>
              <w:rPr>
                <w:i w:val="0"/>
                <w:iCs w:val="0"/>
              </w:rPr>
            </w:pPr>
            <w:r w:rsidRPr="00F40F17">
              <w:rPr>
                <w:i w:val="0"/>
                <w:iCs w:val="0"/>
              </w:rPr>
              <w:t>Accommodation assistance</w:t>
            </w:r>
          </w:p>
        </w:tc>
        <w:tc>
          <w:tcPr>
            <w:tcW w:w="1615" w:type="dxa"/>
            <w:noWrap/>
            <w:hideMark/>
          </w:tcPr>
          <w:p w14:paraId="4C847939"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1,978</w:t>
            </w:r>
          </w:p>
        </w:tc>
        <w:tc>
          <w:tcPr>
            <w:tcW w:w="2071" w:type="dxa"/>
            <w:noWrap/>
            <w:hideMark/>
          </w:tcPr>
          <w:p w14:paraId="112B6277"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 xml:space="preserve"> $3,894,635 </w:t>
            </w:r>
          </w:p>
        </w:tc>
        <w:tc>
          <w:tcPr>
            <w:tcW w:w="1843" w:type="dxa"/>
            <w:hideMark/>
          </w:tcPr>
          <w:p w14:paraId="486D3224" w14:textId="77777777" w:rsidR="00226B44" w:rsidRPr="00F17CD3" w:rsidRDefault="00226B44" w:rsidP="008E0587">
            <w:pPr>
              <w:pStyle w:val="TableText"/>
              <w:cnfStyle w:val="000000100000" w:firstRow="0" w:lastRow="0" w:firstColumn="0" w:lastColumn="0" w:oddVBand="0" w:evenVBand="0" w:oddHBand="1" w:evenHBand="0" w:firstRowFirstColumn="0" w:firstRowLastColumn="0" w:lastRowFirstColumn="0" w:lastRowLastColumn="0"/>
            </w:pPr>
            <w:r w:rsidRPr="00F17CD3">
              <w:t>$1,</w:t>
            </w:r>
            <w:r w:rsidR="0083524B" w:rsidRPr="00F17CD3">
              <w:t>969</w:t>
            </w:r>
          </w:p>
        </w:tc>
      </w:tr>
      <w:tr w:rsidR="00BE7D33" w:rsidRPr="00B82256" w14:paraId="15F6EF86" w14:textId="77777777" w:rsidTr="00550856">
        <w:trPr>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70D8A376" w14:textId="77777777" w:rsidR="00226B44" w:rsidRPr="00F40F17" w:rsidRDefault="0083524B" w:rsidP="008E0587">
            <w:pPr>
              <w:pStyle w:val="TableText"/>
              <w:rPr>
                <w:i w:val="0"/>
                <w:iCs w:val="0"/>
              </w:rPr>
            </w:pPr>
            <w:r w:rsidRPr="00F40F17">
              <w:rPr>
                <w:i w:val="0"/>
                <w:iCs w:val="0"/>
              </w:rPr>
              <w:t>Transportation</w:t>
            </w:r>
            <w:r w:rsidR="00226B44" w:rsidRPr="00F40F17">
              <w:rPr>
                <w:i w:val="0"/>
                <w:iCs w:val="0"/>
              </w:rPr>
              <w:t xml:space="preserve"> assistance</w:t>
            </w:r>
          </w:p>
        </w:tc>
        <w:tc>
          <w:tcPr>
            <w:tcW w:w="1615" w:type="dxa"/>
            <w:noWrap/>
            <w:hideMark/>
          </w:tcPr>
          <w:p w14:paraId="4203DAE8" w14:textId="77777777" w:rsidR="00226B44" w:rsidRPr="00F17CD3" w:rsidRDefault="00226B44" w:rsidP="008E0587">
            <w:pPr>
              <w:pStyle w:val="TableText"/>
              <w:cnfStyle w:val="000000000000" w:firstRow="0" w:lastRow="0" w:firstColumn="0" w:lastColumn="0" w:oddVBand="0" w:evenVBand="0" w:oddHBand="0" w:evenHBand="0" w:firstRowFirstColumn="0" w:firstRowLastColumn="0" w:lastRowFirstColumn="0" w:lastRowLastColumn="0"/>
            </w:pPr>
            <w:r w:rsidRPr="00F17CD3">
              <w:t>1,</w:t>
            </w:r>
            <w:r w:rsidR="0083524B" w:rsidRPr="00F17CD3">
              <w:t>477</w:t>
            </w:r>
          </w:p>
        </w:tc>
        <w:tc>
          <w:tcPr>
            <w:tcW w:w="2071" w:type="dxa"/>
            <w:noWrap/>
            <w:hideMark/>
          </w:tcPr>
          <w:p w14:paraId="28F1C5A2" w14:textId="77777777" w:rsidR="00226B44" w:rsidRPr="00F17CD3" w:rsidRDefault="0083524B" w:rsidP="008E0587">
            <w:pPr>
              <w:pStyle w:val="TableText"/>
              <w:cnfStyle w:val="000000000000" w:firstRow="0" w:lastRow="0" w:firstColumn="0" w:lastColumn="0" w:oddVBand="0" w:evenVBand="0" w:oddHBand="0" w:evenHBand="0" w:firstRowFirstColumn="0" w:firstRowLastColumn="0" w:lastRowFirstColumn="0" w:lastRowLastColumn="0"/>
            </w:pPr>
            <w:r w:rsidRPr="00F17CD3">
              <w:t xml:space="preserve"> $1,681,728 </w:t>
            </w:r>
          </w:p>
        </w:tc>
        <w:tc>
          <w:tcPr>
            <w:tcW w:w="1843" w:type="dxa"/>
            <w:hideMark/>
          </w:tcPr>
          <w:p w14:paraId="5E37990A" w14:textId="77777777" w:rsidR="00226B44" w:rsidRPr="00F17CD3" w:rsidRDefault="00226B44" w:rsidP="008E0587">
            <w:pPr>
              <w:pStyle w:val="TableText"/>
              <w:cnfStyle w:val="000000000000" w:firstRow="0" w:lastRow="0" w:firstColumn="0" w:lastColumn="0" w:oddVBand="0" w:evenVBand="0" w:oddHBand="0" w:evenHBand="0" w:firstRowFirstColumn="0" w:firstRowLastColumn="0" w:lastRowFirstColumn="0" w:lastRowLastColumn="0"/>
            </w:pPr>
            <w:r w:rsidRPr="00F17CD3">
              <w:t>$1,</w:t>
            </w:r>
            <w:r w:rsidR="0083524B" w:rsidRPr="00F17CD3">
              <w:t>139</w:t>
            </w:r>
          </w:p>
        </w:tc>
      </w:tr>
      <w:tr w:rsidR="005E1F6E" w:rsidRPr="00B82256" w14:paraId="4EED3FB7" w14:textId="77777777" w:rsidTr="0055085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3D4FA7D2" w14:textId="77777777" w:rsidR="00226B44" w:rsidRPr="00F40F17" w:rsidRDefault="00226B44" w:rsidP="008E0587">
            <w:pPr>
              <w:pStyle w:val="TableText"/>
              <w:rPr>
                <w:i w:val="0"/>
                <w:iCs w:val="0"/>
              </w:rPr>
            </w:pPr>
            <w:r w:rsidRPr="00F40F17">
              <w:rPr>
                <w:i w:val="0"/>
                <w:iCs w:val="0"/>
              </w:rPr>
              <w:t>Domestic and family violence support</w:t>
            </w:r>
          </w:p>
        </w:tc>
        <w:tc>
          <w:tcPr>
            <w:tcW w:w="1615" w:type="dxa"/>
            <w:noWrap/>
            <w:hideMark/>
          </w:tcPr>
          <w:p w14:paraId="33E5E959" w14:textId="77777777" w:rsidR="00226B44" w:rsidRPr="00F17CD3" w:rsidRDefault="00226B44" w:rsidP="008E0587">
            <w:pPr>
              <w:pStyle w:val="TableText"/>
              <w:cnfStyle w:val="000000100000" w:firstRow="0" w:lastRow="0" w:firstColumn="0" w:lastColumn="0" w:oddVBand="0" w:evenVBand="0" w:oddHBand="1" w:evenHBand="0" w:firstRowFirstColumn="0" w:firstRowLastColumn="0" w:lastRowFirstColumn="0" w:lastRowLastColumn="0"/>
            </w:pPr>
            <w:r w:rsidRPr="00F17CD3">
              <w:t>1,</w:t>
            </w:r>
            <w:r w:rsidR="0083524B" w:rsidRPr="00F17CD3">
              <w:t>011</w:t>
            </w:r>
          </w:p>
        </w:tc>
        <w:tc>
          <w:tcPr>
            <w:tcW w:w="2071" w:type="dxa"/>
            <w:noWrap/>
            <w:hideMark/>
          </w:tcPr>
          <w:p w14:paraId="1635CECE"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 xml:space="preserve"> $238,823 </w:t>
            </w:r>
          </w:p>
        </w:tc>
        <w:tc>
          <w:tcPr>
            <w:tcW w:w="1843" w:type="dxa"/>
            <w:hideMark/>
          </w:tcPr>
          <w:p w14:paraId="294B75A7" w14:textId="77777777" w:rsidR="00226B44" w:rsidRPr="00F17CD3" w:rsidRDefault="00226B44" w:rsidP="008E0587">
            <w:pPr>
              <w:pStyle w:val="TableText"/>
              <w:cnfStyle w:val="000000100000" w:firstRow="0" w:lastRow="0" w:firstColumn="0" w:lastColumn="0" w:oddVBand="0" w:evenVBand="0" w:oddHBand="1" w:evenHBand="0" w:firstRowFirstColumn="0" w:firstRowLastColumn="0" w:lastRowFirstColumn="0" w:lastRowLastColumn="0"/>
            </w:pPr>
            <w:r w:rsidRPr="00F17CD3">
              <w:t>$</w:t>
            </w:r>
            <w:r w:rsidR="0083524B" w:rsidRPr="00F17CD3">
              <w:t>236</w:t>
            </w:r>
          </w:p>
        </w:tc>
      </w:tr>
      <w:tr w:rsidR="00BE7D33" w:rsidRPr="00B82256" w14:paraId="5B7BA77B" w14:textId="77777777" w:rsidTr="00550856">
        <w:trPr>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7EB22439" w14:textId="77777777" w:rsidR="00226B44" w:rsidRPr="00F40F17" w:rsidRDefault="00226B44" w:rsidP="008E0587">
            <w:pPr>
              <w:pStyle w:val="TableText"/>
              <w:rPr>
                <w:i w:val="0"/>
                <w:iCs w:val="0"/>
              </w:rPr>
            </w:pPr>
            <w:r w:rsidRPr="00F40F17">
              <w:rPr>
                <w:i w:val="0"/>
                <w:iCs w:val="0"/>
              </w:rPr>
              <w:t>Health care assistance</w:t>
            </w:r>
          </w:p>
        </w:tc>
        <w:tc>
          <w:tcPr>
            <w:tcW w:w="1615" w:type="dxa"/>
            <w:noWrap/>
            <w:hideMark/>
          </w:tcPr>
          <w:p w14:paraId="13248942" w14:textId="77777777" w:rsidR="00226B44" w:rsidRPr="00F17CD3" w:rsidRDefault="0083524B" w:rsidP="008E0587">
            <w:pPr>
              <w:pStyle w:val="TableText"/>
              <w:cnfStyle w:val="000000000000" w:firstRow="0" w:lastRow="0" w:firstColumn="0" w:lastColumn="0" w:oddVBand="0" w:evenVBand="0" w:oddHBand="0" w:evenHBand="0" w:firstRowFirstColumn="0" w:firstRowLastColumn="0" w:lastRowFirstColumn="0" w:lastRowLastColumn="0"/>
            </w:pPr>
            <w:r w:rsidRPr="00F17CD3">
              <w:t>578</w:t>
            </w:r>
          </w:p>
        </w:tc>
        <w:tc>
          <w:tcPr>
            <w:tcW w:w="2071" w:type="dxa"/>
            <w:noWrap/>
            <w:hideMark/>
          </w:tcPr>
          <w:p w14:paraId="7BB267D7" w14:textId="77777777" w:rsidR="00226B44" w:rsidRPr="00F17CD3" w:rsidRDefault="0083524B" w:rsidP="008E0587">
            <w:pPr>
              <w:pStyle w:val="TableText"/>
              <w:cnfStyle w:val="000000000000" w:firstRow="0" w:lastRow="0" w:firstColumn="0" w:lastColumn="0" w:oddVBand="0" w:evenVBand="0" w:oddHBand="0" w:evenHBand="0" w:firstRowFirstColumn="0" w:firstRowLastColumn="0" w:lastRowFirstColumn="0" w:lastRowLastColumn="0"/>
            </w:pPr>
            <w:r w:rsidRPr="00F17CD3">
              <w:t xml:space="preserve"> $364,047 </w:t>
            </w:r>
          </w:p>
        </w:tc>
        <w:tc>
          <w:tcPr>
            <w:tcW w:w="1843" w:type="dxa"/>
            <w:hideMark/>
          </w:tcPr>
          <w:p w14:paraId="06468C29" w14:textId="77777777" w:rsidR="00226B44" w:rsidRPr="00F17CD3" w:rsidRDefault="00226B44" w:rsidP="008E0587">
            <w:pPr>
              <w:pStyle w:val="TableText"/>
              <w:cnfStyle w:val="000000000000" w:firstRow="0" w:lastRow="0" w:firstColumn="0" w:lastColumn="0" w:oddVBand="0" w:evenVBand="0" w:oddHBand="0" w:evenHBand="0" w:firstRowFirstColumn="0" w:firstRowLastColumn="0" w:lastRowFirstColumn="0" w:lastRowLastColumn="0"/>
            </w:pPr>
            <w:r w:rsidRPr="00F17CD3">
              <w:t>$</w:t>
            </w:r>
            <w:r w:rsidR="0083524B" w:rsidRPr="00F17CD3">
              <w:t>630</w:t>
            </w:r>
          </w:p>
        </w:tc>
      </w:tr>
      <w:tr w:rsidR="005E1F6E" w:rsidRPr="00B82256" w14:paraId="7A34C10B" w14:textId="77777777" w:rsidTr="0055085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31D5086E" w14:textId="77777777" w:rsidR="00226B44" w:rsidRPr="00F40F17" w:rsidRDefault="00226B44" w:rsidP="008E0587">
            <w:pPr>
              <w:pStyle w:val="TableText"/>
              <w:rPr>
                <w:i w:val="0"/>
                <w:iCs w:val="0"/>
              </w:rPr>
            </w:pPr>
            <w:r w:rsidRPr="00F40F17">
              <w:rPr>
                <w:i w:val="0"/>
                <w:iCs w:val="0"/>
              </w:rPr>
              <w:t>Fundamental life skills</w:t>
            </w:r>
          </w:p>
        </w:tc>
        <w:tc>
          <w:tcPr>
            <w:tcW w:w="1615" w:type="dxa"/>
            <w:noWrap/>
            <w:hideMark/>
          </w:tcPr>
          <w:p w14:paraId="54B12945"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295</w:t>
            </w:r>
          </w:p>
        </w:tc>
        <w:tc>
          <w:tcPr>
            <w:tcW w:w="2071" w:type="dxa"/>
            <w:noWrap/>
            <w:hideMark/>
          </w:tcPr>
          <w:p w14:paraId="2B891695"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 xml:space="preserve"> $210,376 </w:t>
            </w:r>
          </w:p>
        </w:tc>
        <w:tc>
          <w:tcPr>
            <w:tcW w:w="1843" w:type="dxa"/>
            <w:hideMark/>
          </w:tcPr>
          <w:p w14:paraId="453415CA" w14:textId="77777777" w:rsidR="00226B44" w:rsidRPr="00F17CD3" w:rsidRDefault="00226B44" w:rsidP="008E0587">
            <w:pPr>
              <w:pStyle w:val="TableText"/>
              <w:cnfStyle w:val="000000100000" w:firstRow="0" w:lastRow="0" w:firstColumn="0" w:lastColumn="0" w:oddVBand="0" w:evenVBand="0" w:oddHBand="1" w:evenHBand="0" w:firstRowFirstColumn="0" w:firstRowLastColumn="0" w:lastRowFirstColumn="0" w:lastRowLastColumn="0"/>
            </w:pPr>
            <w:r w:rsidRPr="00F17CD3">
              <w:t>$</w:t>
            </w:r>
            <w:r w:rsidR="0083524B" w:rsidRPr="00F17CD3">
              <w:t>713</w:t>
            </w:r>
          </w:p>
        </w:tc>
      </w:tr>
      <w:tr w:rsidR="00BE7D33" w:rsidRPr="00B82256" w14:paraId="7CCAF5F2" w14:textId="77777777" w:rsidTr="00550856">
        <w:trPr>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54DEBAF5" w14:textId="77777777" w:rsidR="00226B44" w:rsidRPr="00F40F17" w:rsidRDefault="00226B44" w:rsidP="008E0587">
            <w:pPr>
              <w:pStyle w:val="TableText"/>
              <w:rPr>
                <w:i w:val="0"/>
                <w:iCs w:val="0"/>
              </w:rPr>
            </w:pPr>
            <w:r w:rsidRPr="00F40F17">
              <w:rPr>
                <w:i w:val="0"/>
                <w:iCs w:val="0"/>
              </w:rPr>
              <w:t>Specialist support</w:t>
            </w:r>
          </w:p>
        </w:tc>
        <w:tc>
          <w:tcPr>
            <w:tcW w:w="1615" w:type="dxa"/>
            <w:noWrap/>
            <w:hideMark/>
          </w:tcPr>
          <w:p w14:paraId="7FB71B7F" w14:textId="77777777" w:rsidR="00226B44" w:rsidRPr="00F17CD3" w:rsidRDefault="0083524B" w:rsidP="008E0587">
            <w:pPr>
              <w:pStyle w:val="TableText"/>
              <w:cnfStyle w:val="000000000000" w:firstRow="0" w:lastRow="0" w:firstColumn="0" w:lastColumn="0" w:oddVBand="0" w:evenVBand="0" w:oddHBand="0" w:evenHBand="0" w:firstRowFirstColumn="0" w:firstRowLastColumn="0" w:lastRowFirstColumn="0" w:lastRowLastColumn="0"/>
            </w:pPr>
            <w:r w:rsidRPr="00F17CD3">
              <w:t>210</w:t>
            </w:r>
          </w:p>
        </w:tc>
        <w:tc>
          <w:tcPr>
            <w:tcW w:w="2071" w:type="dxa"/>
            <w:noWrap/>
            <w:hideMark/>
          </w:tcPr>
          <w:p w14:paraId="2EA6D6D1" w14:textId="77777777" w:rsidR="00226B44" w:rsidRPr="00F17CD3" w:rsidRDefault="0083524B" w:rsidP="008E0587">
            <w:pPr>
              <w:pStyle w:val="TableText"/>
              <w:cnfStyle w:val="000000000000" w:firstRow="0" w:lastRow="0" w:firstColumn="0" w:lastColumn="0" w:oddVBand="0" w:evenVBand="0" w:oddHBand="0" w:evenHBand="0" w:firstRowFirstColumn="0" w:firstRowLastColumn="0" w:lastRowFirstColumn="0" w:lastRowLastColumn="0"/>
            </w:pPr>
            <w:r w:rsidRPr="00F17CD3">
              <w:t xml:space="preserve"> $72,472 </w:t>
            </w:r>
          </w:p>
        </w:tc>
        <w:tc>
          <w:tcPr>
            <w:tcW w:w="1843" w:type="dxa"/>
            <w:hideMark/>
          </w:tcPr>
          <w:p w14:paraId="518BD72F" w14:textId="77777777" w:rsidR="00226B44" w:rsidRPr="00F17CD3" w:rsidRDefault="00226B44" w:rsidP="008E0587">
            <w:pPr>
              <w:pStyle w:val="TableText"/>
              <w:cnfStyle w:val="000000000000" w:firstRow="0" w:lastRow="0" w:firstColumn="0" w:lastColumn="0" w:oddVBand="0" w:evenVBand="0" w:oddHBand="0" w:evenHBand="0" w:firstRowFirstColumn="0" w:firstRowLastColumn="0" w:lastRowFirstColumn="0" w:lastRowLastColumn="0"/>
            </w:pPr>
            <w:r w:rsidRPr="00F17CD3">
              <w:t>$</w:t>
            </w:r>
            <w:r w:rsidR="0083524B" w:rsidRPr="00F17CD3">
              <w:t>345</w:t>
            </w:r>
          </w:p>
        </w:tc>
      </w:tr>
      <w:tr w:rsidR="005E1F6E" w:rsidRPr="00B82256" w14:paraId="3A724649" w14:textId="77777777" w:rsidTr="0055085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114A36E2" w14:textId="77777777" w:rsidR="00226B44" w:rsidRPr="00F40F17" w:rsidRDefault="00226B44" w:rsidP="008E0587">
            <w:pPr>
              <w:pStyle w:val="TableText"/>
              <w:rPr>
                <w:i w:val="0"/>
                <w:iCs w:val="0"/>
              </w:rPr>
            </w:pPr>
            <w:r w:rsidRPr="00F40F17">
              <w:rPr>
                <w:i w:val="0"/>
                <w:iCs w:val="0"/>
              </w:rPr>
              <w:t>Unspecified goods and services</w:t>
            </w:r>
          </w:p>
        </w:tc>
        <w:tc>
          <w:tcPr>
            <w:tcW w:w="1615" w:type="dxa"/>
            <w:noWrap/>
            <w:hideMark/>
          </w:tcPr>
          <w:p w14:paraId="67283A37"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169</w:t>
            </w:r>
          </w:p>
        </w:tc>
        <w:tc>
          <w:tcPr>
            <w:tcW w:w="2071" w:type="dxa"/>
            <w:noWrap/>
            <w:hideMark/>
          </w:tcPr>
          <w:p w14:paraId="0D4E4014"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 xml:space="preserve"> $193,144 </w:t>
            </w:r>
          </w:p>
        </w:tc>
        <w:tc>
          <w:tcPr>
            <w:tcW w:w="1843" w:type="dxa"/>
            <w:hideMark/>
          </w:tcPr>
          <w:p w14:paraId="0DFCE88E" w14:textId="77777777" w:rsidR="00226B44" w:rsidRPr="00F17CD3" w:rsidRDefault="00226B44" w:rsidP="008E0587">
            <w:pPr>
              <w:pStyle w:val="TableText"/>
              <w:cnfStyle w:val="000000100000" w:firstRow="0" w:lastRow="0" w:firstColumn="0" w:lastColumn="0" w:oddVBand="0" w:evenVBand="0" w:oddHBand="1" w:evenHBand="0" w:firstRowFirstColumn="0" w:firstRowLastColumn="0" w:lastRowFirstColumn="0" w:lastRowLastColumn="0"/>
            </w:pPr>
            <w:r w:rsidRPr="00F17CD3">
              <w:t>$1,</w:t>
            </w:r>
            <w:r w:rsidR="0083524B" w:rsidRPr="00F17CD3">
              <w:t>143</w:t>
            </w:r>
          </w:p>
        </w:tc>
      </w:tr>
      <w:tr w:rsidR="00BE7D33" w:rsidRPr="00B82256" w14:paraId="3073E7AB" w14:textId="77777777" w:rsidTr="00550856">
        <w:trPr>
          <w:trHeight w:val="246"/>
        </w:trPr>
        <w:tc>
          <w:tcPr>
            <w:cnfStyle w:val="001000000000" w:firstRow="0" w:lastRow="0" w:firstColumn="1" w:lastColumn="0" w:oddVBand="0" w:evenVBand="0" w:oddHBand="0" w:evenHBand="0" w:firstRowFirstColumn="0" w:firstRowLastColumn="0" w:lastRowFirstColumn="0" w:lastRowLastColumn="0"/>
            <w:tcW w:w="3969" w:type="dxa"/>
            <w:noWrap/>
            <w:hideMark/>
          </w:tcPr>
          <w:p w14:paraId="4CFF28EC" w14:textId="77777777" w:rsidR="00226B44" w:rsidRPr="00F40F17" w:rsidRDefault="00226B44" w:rsidP="008E0587">
            <w:pPr>
              <w:pStyle w:val="TableText"/>
              <w:rPr>
                <w:i w:val="0"/>
                <w:iCs w:val="0"/>
              </w:rPr>
            </w:pPr>
            <w:r w:rsidRPr="00F40F17">
              <w:rPr>
                <w:i w:val="0"/>
                <w:iCs w:val="0"/>
              </w:rPr>
              <w:t>Counselling</w:t>
            </w:r>
          </w:p>
        </w:tc>
        <w:tc>
          <w:tcPr>
            <w:tcW w:w="1615" w:type="dxa"/>
            <w:noWrap/>
            <w:hideMark/>
          </w:tcPr>
          <w:p w14:paraId="73D1CDBB" w14:textId="77777777" w:rsidR="00226B44" w:rsidRPr="00F17CD3" w:rsidRDefault="0083524B" w:rsidP="008E0587">
            <w:pPr>
              <w:pStyle w:val="TableText"/>
              <w:cnfStyle w:val="000000000000" w:firstRow="0" w:lastRow="0" w:firstColumn="0" w:lastColumn="0" w:oddVBand="0" w:evenVBand="0" w:oddHBand="0" w:evenHBand="0" w:firstRowFirstColumn="0" w:firstRowLastColumn="0" w:lastRowFirstColumn="0" w:lastRowLastColumn="0"/>
            </w:pPr>
            <w:r w:rsidRPr="00F17CD3">
              <w:t>86</w:t>
            </w:r>
          </w:p>
        </w:tc>
        <w:tc>
          <w:tcPr>
            <w:tcW w:w="2071" w:type="dxa"/>
            <w:noWrap/>
            <w:hideMark/>
          </w:tcPr>
          <w:p w14:paraId="52CE83A1" w14:textId="77777777" w:rsidR="00226B44" w:rsidRPr="00F17CD3" w:rsidRDefault="0083524B" w:rsidP="008E0587">
            <w:pPr>
              <w:pStyle w:val="TableText"/>
              <w:cnfStyle w:val="000000000000" w:firstRow="0" w:lastRow="0" w:firstColumn="0" w:lastColumn="0" w:oddVBand="0" w:evenVBand="0" w:oddHBand="0" w:evenHBand="0" w:firstRowFirstColumn="0" w:firstRowLastColumn="0" w:lastRowFirstColumn="0" w:lastRowLastColumn="0"/>
            </w:pPr>
            <w:r w:rsidRPr="00F17CD3">
              <w:t xml:space="preserve"> $52,092 </w:t>
            </w:r>
          </w:p>
        </w:tc>
        <w:tc>
          <w:tcPr>
            <w:tcW w:w="1843" w:type="dxa"/>
            <w:hideMark/>
          </w:tcPr>
          <w:p w14:paraId="579CABB3" w14:textId="77777777" w:rsidR="00226B44" w:rsidRPr="00F17CD3" w:rsidRDefault="00226B44" w:rsidP="008E0587">
            <w:pPr>
              <w:pStyle w:val="TableText"/>
              <w:cnfStyle w:val="000000000000" w:firstRow="0" w:lastRow="0" w:firstColumn="0" w:lastColumn="0" w:oddVBand="0" w:evenVBand="0" w:oddHBand="0" w:evenHBand="0" w:firstRowFirstColumn="0" w:firstRowLastColumn="0" w:lastRowFirstColumn="0" w:lastRowLastColumn="0"/>
            </w:pPr>
            <w:r w:rsidRPr="00F17CD3">
              <w:t>$</w:t>
            </w:r>
            <w:r w:rsidR="0083524B" w:rsidRPr="00F17CD3">
              <w:t>606</w:t>
            </w:r>
          </w:p>
        </w:tc>
      </w:tr>
      <w:tr w:rsidR="005E1F6E" w:rsidRPr="00B82256" w14:paraId="1D5DAFF8" w14:textId="77777777" w:rsidTr="00550856">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969" w:type="dxa"/>
            <w:noWrap/>
            <w:hideMark/>
          </w:tcPr>
          <w:p w14:paraId="698B4557" w14:textId="77777777" w:rsidR="00226B44" w:rsidRPr="00F40F17" w:rsidRDefault="00226B44" w:rsidP="008E0587">
            <w:pPr>
              <w:pStyle w:val="TableText"/>
              <w:rPr>
                <w:i w:val="0"/>
                <w:iCs w:val="0"/>
              </w:rPr>
            </w:pPr>
            <w:r w:rsidRPr="00F40F17">
              <w:rPr>
                <w:i w:val="0"/>
                <w:iCs w:val="0"/>
              </w:rPr>
              <w:t>Unknown or misclassified assistance type</w:t>
            </w:r>
          </w:p>
        </w:tc>
        <w:tc>
          <w:tcPr>
            <w:tcW w:w="1615" w:type="dxa"/>
            <w:noWrap/>
            <w:hideMark/>
          </w:tcPr>
          <w:p w14:paraId="1EEFF99E"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8,677</w:t>
            </w:r>
          </w:p>
        </w:tc>
        <w:tc>
          <w:tcPr>
            <w:tcW w:w="2071" w:type="dxa"/>
            <w:noWrap/>
            <w:hideMark/>
          </w:tcPr>
          <w:p w14:paraId="7747E229" w14:textId="77777777" w:rsidR="00226B44" w:rsidRPr="00F17CD3" w:rsidRDefault="0083524B" w:rsidP="008E0587">
            <w:pPr>
              <w:pStyle w:val="TableText"/>
              <w:cnfStyle w:val="000000100000" w:firstRow="0" w:lastRow="0" w:firstColumn="0" w:lastColumn="0" w:oddVBand="0" w:evenVBand="0" w:oddHBand="1" w:evenHBand="0" w:firstRowFirstColumn="0" w:firstRowLastColumn="0" w:lastRowFirstColumn="0" w:lastRowLastColumn="0"/>
            </w:pPr>
            <w:r w:rsidRPr="00F17CD3">
              <w:t xml:space="preserve"> $4,367,308 </w:t>
            </w:r>
          </w:p>
        </w:tc>
        <w:tc>
          <w:tcPr>
            <w:tcW w:w="1843" w:type="dxa"/>
            <w:hideMark/>
          </w:tcPr>
          <w:p w14:paraId="1BBC2ED7" w14:textId="77777777" w:rsidR="00226B44" w:rsidRPr="00F17CD3" w:rsidRDefault="00226B44" w:rsidP="008E0587">
            <w:pPr>
              <w:pStyle w:val="TableText"/>
              <w:cnfStyle w:val="000000100000" w:firstRow="0" w:lastRow="0" w:firstColumn="0" w:lastColumn="0" w:oddVBand="0" w:evenVBand="0" w:oddHBand="1" w:evenHBand="0" w:firstRowFirstColumn="0" w:firstRowLastColumn="0" w:lastRowFirstColumn="0" w:lastRowLastColumn="0"/>
            </w:pPr>
            <w:r w:rsidRPr="00F17CD3">
              <w:t>$</w:t>
            </w:r>
            <w:r w:rsidR="0083524B" w:rsidRPr="00F17CD3">
              <w:t>503</w:t>
            </w:r>
          </w:p>
        </w:tc>
      </w:tr>
      <w:tr w:rsidR="006502DB" w:rsidRPr="00B82256" w14:paraId="44AC25FC" w14:textId="77777777" w:rsidTr="00550856">
        <w:trPr>
          <w:trHeight w:val="246"/>
        </w:trPr>
        <w:tc>
          <w:tcPr>
            <w:cnfStyle w:val="001000000000" w:firstRow="0" w:lastRow="0" w:firstColumn="1" w:lastColumn="0" w:oddVBand="0" w:evenVBand="0" w:oddHBand="0" w:evenHBand="0" w:firstRowFirstColumn="0" w:firstRowLastColumn="0" w:lastRowFirstColumn="0" w:lastRowLastColumn="0"/>
            <w:tcW w:w="3969" w:type="dxa"/>
            <w:shd w:val="clear" w:color="auto" w:fill="3F7497" w:themeFill="accent3" w:themeFillShade="80"/>
            <w:noWrap/>
            <w:hideMark/>
          </w:tcPr>
          <w:p w14:paraId="2E3489F9" w14:textId="77777777" w:rsidR="00226B44" w:rsidRPr="00F40F17" w:rsidRDefault="00226B44" w:rsidP="008E0587">
            <w:pPr>
              <w:pStyle w:val="TableHeader"/>
              <w:rPr>
                <w:rFonts w:asciiTheme="majorHAnsi" w:hAnsiTheme="majorHAnsi"/>
                <w:b w:val="0"/>
                <w:bCs/>
              </w:rPr>
            </w:pPr>
            <w:r w:rsidRPr="00F40F17">
              <w:rPr>
                <w:rFonts w:asciiTheme="majorHAnsi" w:hAnsiTheme="majorHAnsi"/>
                <w:b w:val="0"/>
                <w:bCs/>
              </w:rPr>
              <w:t>Total</w:t>
            </w:r>
          </w:p>
        </w:tc>
        <w:tc>
          <w:tcPr>
            <w:tcW w:w="1615" w:type="dxa"/>
            <w:shd w:val="clear" w:color="auto" w:fill="3F7497" w:themeFill="accent3" w:themeFillShade="80"/>
            <w:noWrap/>
            <w:hideMark/>
          </w:tcPr>
          <w:p w14:paraId="309DD6DF" w14:textId="77777777" w:rsidR="00226B44" w:rsidRPr="00F40F17" w:rsidRDefault="0083524B" w:rsidP="008E0587">
            <w:pPr>
              <w:pStyle w:val="TableHeader"/>
              <w:cnfStyle w:val="000000000000" w:firstRow="0" w:lastRow="0" w:firstColumn="0" w:lastColumn="0" w:oddVBand="0" w:evenVBand="0" w:oddHBand="0" w:evenHBand="0" w:firstRowFirstColumn="0" w:firstRowLastColumn="0" w:lastRowFirstColumn="0" w:lastRowLastColumn="0"/>
              <w:rPr>
                <w:rFonts w:asciiTheme="majorHAnsi" w:hAnsiTheme="majorHAnsi"/>
                <w:b w:val="0"/>
                <w:bCs/>
              </w:rPr>
            </w:pPr>
            <w:r w:rsidRPr="00F40F17">
              <w:rPr>
                <w:rFonts w:asciiTheme="majorHAnsi" w:hAnsiTheme="majorHAnsi"/>
                <w:b w:val="0"/>
                <w:bCs/>
              </w:rPr>
              <w:t>11,405</w:t>
            </w:r>
          </w:p>
        </w:tc>
        <w:tc>
          <w:tcPr>
            <w:tcW w:w="2071" w:type="dxa"/>
            <w:shd w:val="clear" w:color="auto" w:fill="3F7497" w:themeFill="accent3" w:themeFillShade="80"/>
            <w:noWrap/>
            <w:hideMark/>
          </w:tcPr>
          <w:p w14:paraId="3248F271" w14:textId="77777777" w:rsidR="00226B44" w:rsidRPr="00F40F17" w:rsidRDefault="0083524B" w:rsidP="008E0587">
            <w:pPr>
              <w:pStyle w:val="TableHeader"/>
              <w:cnfStyle w:val="000000000000" w:firstRow="0" w:lastRow="0" w:firstColumn="0" w:lastColumn="0" w:oddVBand="0" w:evenVBand="0" w:oddHBand="0" w:evenHBand="0" w:firstRowFirstColumn="0" w:firstRowLastColumn="0" w:lastRowFirstColumn="0" w:lastRowLastColumn="0"/>
              <w:rPr>
                <w:rFonts w:asciiTheme="majorHAnsi" w:hAnsiTheme="majorHAnsi"/>
                <w:b w:val="0"/>
                <w:bCs/>
              </w:rPr>
            </w:pPr>
            <w:r w:rsidRPr="00F40F17">
              <w:rPr>
                <w:rFonts w:asciiTheme="majorHAnsi" w:hAnsiTheme="majorHAnsi"/>
                <w:b w:val="0"/>
                <w:bCs/>
              </w:rPr>
              <w:t xml:space="preserve"> $48,178,558 </w:t>
            </w:r>
          </w:p>
        </w:tc>
        <w:tc>
          <w:tcPr>
            <w:tcW w:w="1843" w:type="dxa"/>
            <w:shd w:val="clear" w:color="auto" w:fill="3F7497" w:themeFill="accent3" w:themeFillShade="80"/>
            <w:hideMark/>
          </w:tcPr>
          <w:p w14:paraId="3389B331" w14:textId="77777777" w:rsidR="00226B44" w:rsidRPr="00F40F17" w:rsidRDefault="0083524B" w:rsidP="008E0587">
            <w:pPr>
              <w:pStyle w:val="TableHeader"/>
              <w:cnfStyle w:val="000000000000" w:firstRow="0" w:lastRow="0" w:firstColumn="0" w:lastColumn="0" w:oddVBand="0" w:evenVBand="0" w:oddHBand="0" w:evenHBand="0" w:firstRowFirstColumn="0" w:firstRowLastColumn="0" w:lastRowFirstColumn="0" w:lastRowLastColumn="0"/>
              <w:rPr>
                <w:rFonts w:asciiTheme="majorHAnsi" w:hAnsiTheme="majorHAnsi"/>
                <w:b w:val="0"/>
                <w:bCs/>
              </w:rPr>
            </w:pPr>
            <w:r w:rsidRPr="00F40F17">
              <w:rPr>
                <w:rFonts w:asciiTheme="majorHAnsi" w:hAnsiTheme="majorHAnsi"/>
                <w:b w:val="0"/>
                <w:bCs/>
              </w:rPr>
              <w:t>$4,224</w:t>
            </w:r>
          </w:p>
        </w:tc>
      </w:tr>
    </w:tbl>
    <w:p w14:paraId="1ABD1ADE" w14:textId="7C2C5A24" w:rsidR="005C2F06" w:rsidRDefault="005C2F06" w:rsidP="000219E8">
      <w:pPr>
        <w:pStyle w:val="Caption"/>
      </w:pPr>
      <w:bookmarkStart w:id="22" w:name="_Ref136242614"/>
      <w:r w:rsidRPr="00FE0DC3">
        <w:t>Figure</w:t>
      </w:r>
      <w:r w:rsidR="00AC4C29" w:rsidRPr="00FE0DC3">
        <w:t xml:space="preserve"> </w:t>
      </w:r>
      <w:fldSimple w:instr=" SEQ Figure \* ARABIC ">
        <w:r w:rsidR="00E918E6">
          <w:rPr>
            <w:noProof/>
          </w:rPr>
          <w:t>2</w:t>
        </w:r>
      </w:fldSimple>
      <w:bookmarkEnd w:id="22"/>
      <w:r w:rsidRPr="00FE0DC3">
        <w:t>. Value of assistance types provided</w:t>
      </w:r>
      <w:r w:rsidR="00653DEF" w:rsidRPr="00FE0DC3">
        <w:t>.</w:t>
      </w:r>
    </w:p>
    <w:p w14:paraId="63BC7450" w14:textId="354EB1CB" w:rsidR="008E75F7" w:rsidRDefault="00DE1015" w:rsidP="000219E8">
      <w:r w:rsidRPr="00DE1015">
        <w:rPr>
          <w:noProof/>
          <w:lang w:eastAsia="en-AU"/>
        </w:rPr>
        <w:drawing>
          <wp:inline distT="0" distB="0" distL="0" distR="0" wp14:anchorId="20DA15AA" wp14:editId="03B7F5FB">
            <wp:extent cx="5932635" cy="5715000"/>
            <wp:effectExtent l="0" t="0" r="0" b="0"/>
            <wp:docPr id="1370945584" name="Picture 1370945584" descr="See table 4 above for more information">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45584" name="Picture 137094558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13" b="13035"/>
                    <a:stretch/>
                  </pic:blipFill>
                  <pic:spPr bwMode="auto">
                    <a:xfrm>
                      <a:off x="0" y="0"/>
                      <a:ext cx="5932635" cy="5715000"/>
                    </a:xfrm>
                    <a:prstGeom prst="rect">
                      <a:avLst/>
                    </a:prstGeom>
                    <a:noFill/>
                    <a:ln>
                      <a:noFill/>
                    </a:ln>
                    <a:extLst>
                      <a:ext uri="{53640926-AAD7-44D8-BBD7-CCE9431645EC}">
                        <a14:shadowObscured xmlns:a14="http://schemas.microsoft.com/office/drawing/2010/main"/>
                      </a:ext>
                    </a:extLst>
                  </pic:spPr>
                </pic:pic>
              </a:graphicData>
            </a:graphic>
          </wp:inline>
        </w:drawing>
      </w:r>
    </w:p>
    <w:p w14:paraId="4FC70DB5" w14:textId="613B6A63" w:rsidR="00CA7321" w:rsidRDefault="00C47C71" w:rsidP="000219E8">
      <w:r w:rsidRPr="0066717C">
        <w:t>There are clear differences in payment</w:t>
      </w:r>
      <w:r w:rsidR="00BA54AF">
        <w:t xml:space="preserve"> patterns</w:t>
      </w:r>
      <w:r w:rsidRPr="0066717C">
        <w:t xml:space="preserve">, depending on the jurisdiction in which </w:t>
      </w:r>
      <w:r w:rsidR="00BA54AF">
        <w:t>these are made</w:t>
      </w:r>
      <w:r w:rsidR="00C50528">
        <w:t>.</w:t>
      </w:r>
      <w:r w:rsidRPr="0066717C">
        <w:t xml:space="preserve"> The </w:t>
      </w:r>
      <w:r w:rsidR="005660F7" w:rsidRPr="00143799">
        <w:t xml:space="preserve">relatively </w:t>
      </w:r>
      <w:r w:rsidRPr="00143799">
        <w:t xml:space="preserve">infrequent provision of </w:t>
      </w:r>
      <w:r w:rsidR="00622F17" w:rsidRPr="00143799">
        <w:t xml:space="preserve">immediate assistance </w:t>
      </w:r>
      <w:r w:rsidR="005660F7" w:rsidRPr="00143799">
        <w:t xml:space="preserve">cash payments in South Australia </w:t>
      </w:r>
      <w:r w:rsidRPr="00143799">
        <w:t>and goods and services</w:t>
      </w:r>
      <w:r w:rsidR="005660F7" w:rsidRPr="00143799">
        <w:t xml:space="preserve"> in New South </w:t>
      </w:r>
      <w:r w:rsidR="00771533" w:rsidRPr="00143799">
        <w:t xml:space="preserve">Wales </w:t>
      </w:r>
      <w:r w:rsidRPr="00143799">
        <w:t xml:space="preserve">contrasts with the assistance provided </w:t>
      </w:r>
      <w:r w:rsidR="00A5413F">
        <w:t>in other jurisdictions</w:t>
      </w:r>
      <w:r w:rsidRPr="00113E2E">
        <w:t xml:space="preserve">. </w:t>
      </w:r>
      <w:r w:rsidR="00AB2010" w:rsidRPr="00113E2E">
        <w:t xml:space="preserve">These patterns </w:t>
      </w:r>
      <w:r w:rsidR="00A5413F">
        <w:t xml:space="preserve">reflect that </w:t>
      </w:r>
      <w:r w:rsidR="00AB2010" w:rsidRPr="00113E2E">
        <w:t xml:space="preserve">the EVP </w:t>
      </w:r>
      <w:r w:rsidR="00A5413F">
        <w:t>has been</w:t>
      </w:r>
      <w:r w:rsidR="00AB2010" w:rsidRPr="00113E2E">
        <w:t xml:space="preserve"> implemented very differently </w:t>
      </w:r>
      <w:r w:rsidR="55E1B6DD">
        <w:t>across Australia.</w:t>
      </w:r>
      <w:r w:rsidR="00A07983" w:rsidRPr="00113E2E">
        <w:t xml:space="preserve"> T</w:t>
      </w:r>
      <w:r w:rsidR="00732597" w:rsidRPr="00113E2E">
        <w:t xml:space="preserve">his includes </w:t>
      </w:r>
      <w:r w:rsidR="00CB5180">
        <w:t xml:space="preserve">for </w:t>
      </w:r>
      <w:r w:rsidR="00C845BE" w:rsidRPr="00113E2E">
        <w:t>staffing an</w:t>
      </w:r>
      <w:r w:rsidR="00751707" w:rsidRPr="00113E2E">
        <w:t>d practices for maintaining engagement</w:t>
      </w:r>
      <w:r w:rsidR="00EE0888" w:rsidRPr="00113E2E">
        <w:t xml:space="preserve"> with clients</w:t>
      </w:r>
      <w:r w:rsidR="00751707" w:rsidRPr="00113E2E">
        <w:t xml:space="preserve"> </w:t>
      </w:r>
      <w:r w:rsidR="00BC42B3" w:rsidRPr="00113E2E">
        <w:t xml:space="preserve">during enquiry and application, as well as </w:t>
      </w:r>
      <w:r w:rsidR="00143799" w:rsidRPr="00113E2E">
        <w:t>communication of the payment</w:t>
      </w:r>
      <w:r w:rsidR="000D4BFC">
        <w:t xml:space="preserve"> and extent to which client choice was prioritised</w:t>
      </w:r>
      <w:r w:rsidR="00143799" w:rsidRPr="00113E2E">
        <w:t>.</w:t>
      </w:r>
      <w:r w:rsidR="00A5413F">
        <w:t xml:space="preserve"> To illustrate: </w:t>
      </w:r>
    </w:p>
    <w:p w14:paraId="2265C122" w14:textId="6ED4BE5C" w:rsidR="00CA7321" w:rsidRDefault="000D4BFC" w:rsidP="000219E8">
      <w:pPr>
        <w:pStyle w:val="Bullet1"/>
        <w:rPr>
          <w:rFonts w:ascii="Barlow" w:eastAsia="Barlow" w:hAnsi="Barlow"/>
        </w:rPr>
      </w:pPr>
      <w:r>
        <w:t xml:space="preserve">In New South Wales, </w:t>
      </w:r>
      <w:r w:rsidR="00CB66F1">
        <w:t xml:space="preserve">assessment of </w:t>
      </w:r>
      <w:r w:rsidR="55E1B6DD">
        <w:t>applications</w:t>
      </w:r>
      <w:r w:rsidR="00CB66F1">
        <w:t xml:space="preserve"> and initial contact with clients </w:t>
      </w:r>
      <w:r w:rsidR="00A5413F">
        <w:t xml:space="preserve">has </w:t>
      </w:r>
      <w:r w:rsidR="55E1B6DD">
        <w:t xml:space="preserve">mainly </w:t>
      </w:r>
      <w:r w:rsidR="00A5413F">
        <w:t xml:space="preserve">been </w:t>
      </w:r>
      <w:r w:rsidR="00C67E42">
        <w:t xml:space="preserve">undertaken by </w:t>
      </w:r>
      <w:r w:rsidR="00214B44">
        <w:t>staff</w:t>
      </w:r>
      <w:r w:rsidR="00A5413F">
        <w:t xml:space="preserve"> with administrative qualifications</w:t>
      </w:r>
      <w:r w:rsidR="55E1B6DD">
        <w:t>;</w:t>
      </w:r>
      <w:r w:rsidR="00214B44">
        <w:t xml:space="preserve"> the </w:t>
      </w:r>
      <w:r w:rsidR="55E1B6DD">
        <w:t>jurisdiction did not have</w:t>
      </w:r>
      <w:r w:rsidR="003416F4">
        <w:t xml:space="preserve"> a stron</w:t>
      </w:r>
      <w:r w:rsidR="00214B44">
        <w:t>g emp</w:t>
      </w:r>
      <w:r w:rsidR="008E20DF">
        <w:t xml:space="preserve">hasis on client engagement between the immediate </w:t>
      </w:r>
      <w:r w:rsidR="55E1B6DD">
        <w:t xml:space="preserve">assistance </w:t>
      </w:r>
      <w:r w:rsidR="008E20DF">
        <w:t>payment</w:t>
      </w:r>
      <w:r w:rsidR="00335966">
        <w:t xml:space="preserve">, and </w:t>
      </w:r>
      <w:r w:rsidR="55E1B6DD">
        <w:t>access to</w:t>
      </w:r>
      <w:r w:rsidR="00335966">
        <w:t xml:space="preserve"> the remainder of the cash payment and goods and services</w:t>
      </w:r>
      <w:r w:rsidR="009F3887">
        <w:t xml:space="preserve">. </w:t>
      </w:r>
      <w:r w:rsidR="55E1B6DD">
        <w:t xml:space="preserve">This helps explain the drop off in numbers of people between these points. </w:t>
      </w:r>
    </w:p>
    <w:p w14:paraId="34AEE9CD" w14:textId="77777777" w:rsidR="00CA7321" w:rsidRDefault="005932F2" w:rsidP="000219E8">
      <w:pPr>
        <w:pStyle w:val="Bullet1"/>
      </w:pPr>
      <w:r>
        <w:t xml:space="preserve">The reasons for lower uptake of cash payments in South Australia are not immediately obvious. For instance, it may be that the </w:t>
      </w:r>
      <w:r w:rsidR="007E45E0">
        <w:t xml:space="preserve">stronger focus on </w:t>
      </w:r>
      <w:r w:rsidR="007E45E0" w:rsidRPr="008417BD">
        <w:t>case work</w:t>
      </w:r>
      <w:r>
        <w:t xml:space="preserve"> for South Australian agencies meant </w:t>
      </w:r>
      <w:r w:rsidR="008A754D">
        <w:t xml:space="preserve">that </w:t>
      </w:r>
      <w:r w:rsidR="008A754D" w:rsidRPr="008417BD">
        <w:t>EVP</w:t>
      </w:r>
      <w:r>
        <w:t xml:space="preserve"> provider staff were more likely to guide and support take up of goods and services. </w:t>
      </w:r>
      <w:r w:rsidR="009D69B5">
        <w:t xml:space="preserve"> </w:t>
      </w:r>
    </w:p>
    <w:p w14:paraId="354C3D02" w14:textId="7E4DCBF6" w:rsidR="00C47C71" w:rsidRPr="00C47C71" w:rsidRDefault="009D69B5" w:rsidP="000219E8">
      <w:r>
        <w:t xml:space="preserve">In section </w:t>
      </w:r>
      <w:r w:rsidR="00883FAF">
        <w:t xml:space="preserve">2 </w:t>
      </w:r>
      <w:r>
        <w:t>below</w:t>
      </w:r>
      <w:r w:rsidR="00883FAF">
        <w:t xml:space="preserve">, </w:t>
      </w:r>
      <w:r>
        <w:t xml:space="preserve">we </w:t>
      </w:r>
      <w:r w:rsidR="0034789B">
        <w:t>further d</w:t>
      </w:r>
      <w:r>
        <w:t xml:space="preserve">iscuss the importance of </w:t>
      </w:r>
      <w:r w:rsidR="0034789B">
        <w:t>strategies for promoting client engagement during the access period and</w:t>
      </w:r>
      <w:r w:rsidR="00422AA7">
        <w:t xml:space="preserve"> client choice.</w:t>
      </w:r>
      <w:r w:rsidR="00BB1250">
        <w:t xml:space="preserve"> We understand that national consistency will be an ongoing focus for the department and EVP provider. </w:t>
      </w:r>
    </w:p>
    <w:p w14:paraId="48CD3FE8" w14:textId="77777777" w:rsidR="00D50DB0" w:rsidRPr="00905382" w:rsidRDefault="00F51013" w:rsidP="000219E8">
      <w:pPr>
        <w:pStyle w:val="Caption"/>
      </w:pPr>
      <w:r w:rsidRPr="00905382">
        <w:t xml:space="preserve">Table </w:t>
      </w:r>
      <w:r w:rsidRPr="00905382">
        <w:fldChar w:fldCharType="begin"/>
      </w:r>
      <w:r w:rsidRPr="00905382">
        <w:instrText>SEQ Table \* ARABIC</w:instrText>
      </w:r>
      <w:r w:rsidRPr="00905382">
        <w:fldChar w:fldCharType="separate"/>
      </w:r>
      <w:r w:rsidR="008D5BF7">
        <w:rPr>
          <w:noProof/>
        </w:rPr>
        <w:t>5</w:t>
      </w:r>
      <w:r w:rsidRPr="00905382">
        <w:fldChar w:fldCharType="end"/>
      </w:r>
      <w:r w:rsidRPr="00905382">
        <w:t xml:space="preserve">. Clients receiving each </w:t>
      </w:r>
      <w:r w:rsidR="00BD46E7" w:rsidRPr="00905382">
        <w:t xml:space="preserve">type of financial </w:t>
      </w:r>
      <w:r w:rsidRPr="00905382">
        <w:t xml:space="preserve">assistance </w:t>
      </w:r>
      <w:r w:rsidR="00B135E6" w:rsidRPr="00905382">
        <w:t xml:space="preserve">by </w:t>
      </w:r>
      <w:r w:rsidR="1E46C161">
        <w:t>j</w:t>
      </w:r>
      <w:r w:rsidR="00F27CA4">
        <w:t>urisdiction</w:t>
      </w:r>
    </w:p>
    <w:tbl>
      <w:tblPr>
        <w:tblStyle w:val="GridTable7Colorful"/>
        <w:tblW w:w="4916" w:type="pct"/>
        <w:tblCellMar>
          <w:top w:w="57" w:type="dxa"/>
          <w:bottom w:w="57" w:type="dxa"/>
        </w:tblCellMar>
        <w:tblLook w:val="04A0" w:firstRow="1" w:lastRow="0" w:firstColumn="1" w:lastColumn="0" w:noHBand="0" w:noVBand="1"/>
        <w:tblDescription w:val="Table 5. Clients receiving each type of financial assistance by jurisdiction"/>
      </w:tblPr>
      <w:tblGrid>
        <w:gridCol w:w="1873"/>
        <w:gridCol w:w="1873"/>
        <w:gridCol w:w="1873"/>
        <w:gridCol w:w="1873"/>
        <w:gridCol w:w="1873"/>
      </w:tblGrid>
      <w:tr w:rsidR="008E1B9F" w:rsidRPr="00E72EB9" w14:paraId="7EE9BD1F" w14:textId="77777777" w:rsidTr="0036476E">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100" w:firstRow="0" w:lastRow="0" w:firstColumn="1" w:lastColumn="0" w:oddVBand="0" w:evenVBand="0" w:oddHBand="0" w:evenHBand="0" w:firstRowFirstColumn="1" w:firstRowLastColumn="0" w:lastRowFirstColumn="0" w:lastRowLastColumn="0"/>
            <w:tcW w:w="1000" w:type="pct"/>
            <w:shd w:val="clear" w:color="auto" w:fill="3F7497" w:themeFill="accent3" w:themeFillShade="80"/>
            <w:vAlign w:val="center"/>
          </w:tcPr>
          <w:p w14:paraId="05197A61" w14:textId="77777777" w:rsidR="006F5BA3" w:rsidRPr="000D2E40" w:rsidRDefault="006F5BA3" w:rsidP="008E0587">
            <w:pPr>
              <w:pStyle w:val="TableHeader"/>
              <w:rPr>
                <w:rFonts w:asciiTheme="majorHAnsi" w:hAnsiTheme="majorHAnsi"/>
                <w:bCs w:val="0"/>
              </w:rPr>
            </w:pPr>
            <w:r w:rsidRPr="000D2E40">
              <w:rPr>
                <w:rFonts w:asciiTheme="majorHAnsi" w:hAnsiTheme="majorHAnsi"/>
                <w:bCs w:val="0"/>
              </w:rPr>
              <w:t>Jurisdiction</w:t>
            </w:r>
          </w:p>
        </w:tc>
        <w:tc>
          <w:tcPr>
            <w:tcW w:w="1000" w:type="pct"/>
            <w:shd w:val="clear" w:color="auto" w:fill="3F7497" w:themeFill="accent3" w:themeFillShade="80"/>
            <w:vAlign w:val="center"/>
          </w:tcPr>
          <w:p w14:paraId="3D789F93" w14:textId="77777777" w:rsidR="006F5BA3" w:rsidRPr="000D2E40" w:rsidRDefault="006F5BA3"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0D2E40">
              <w:rPr>
                <w:rFonts w:asciiTheme="majorHAnsi" w:hAnsiTheme="majorHAnsi"/>
                <w:bCs w:val="0"/>
              </w:rPr>
              <w:t>Immediate assistance payment</w:t>
            </w:r>
          </w:p>
        </w:tc>
        <w:tc>
          <w:tcPr>
            <w:tcW w:w="1000" w:type="pct"/>
            <w:shd w:val="clear" w:color="auto" w:fill="3F7497" w:themeFill="accent3" w:themeFillShade="80"/>
            <w:vAlign w:val="center"/>
          </w:tcPr>
          <w:p w14:paraId="578E970E" w14:textId="77777777" w:rsidR="006F5BA3" w:rsidRPr="000D2E40" w:rsidRDefault="006F5BA3"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0D2E40">
              <w:rPr>
                <w:rFonts w:asciiTheme="majorHAnsi" w:hAnsiTheme="majorHAnsi"/>
                <w:bCs w:val="0"/>
              </w:rPr>
              <w:t xml:space="preserve">Other cash payments </w:t>
            </w:r>
          </w:p>
        </w:tc>
        <w:tc>
          <w:tcPr>
            <w:tcW w:w="1000" w:type="pct"/>
            <w:shd w:val="clear" w:color="auto" w:fill="3F7497" w:themeFill="accent3" w:themeFillShade="80"/>
            <w:vAlign w:val="center"/>
          </w:tcPr>
          <w:p w14:paraId="1445C6F6" w14:textId="77777777" w:rsidR="006F5BA3" w:rsidRPr="000D2E40" w:rsidRDefault="006F5BA3"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0D2E40">
              <w:rPr>
                <w:rFonts w:asciiTheme="majorHAnsi" w:hAnsiTheme="majorHAnsi"/>
                <w:bCs w:val="0"/>
              </w:rPr>
              <w:t>Goods and services</w:t>
            </w:r>
          </w:p>
        </w:tc>
        <w:tc>
          <w:tcPr>
            <w:tcW w:w="1000" w:type="pct"/>
            <w:shd w:val="clear" w:color="auto" w:fill="3F7497" w:themeFill="accent3" w:themeFillShade="80"/>
            <w:vAlign w:val="center"/>
          </w:tcPr>
          <w:p w14:paraId="53EE7ACC" w14:textId="77777777" w:rsidR="006F5BA3" w:rsidRPr="000D2E40" w:rsidRDefault="006F5BA3" w:rsidP="008E0587">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0D2E40">
              <w:rPr>
                <w:rFonts w:asciiTheme="majorHAnsi" w:hAnsiTheme="majorHAnsi"/>
                <w:bCs w:val="0"/>
              </w:rPr>
              <w:t>Unknown payment*</w:t>
            </w:r>
          </w:p>
        </w:tc>
      </w:tr>
      <w:tr w:rsidR="0013278D" w:rsidRPr="00E72EB9" w14:paraId="0AF79AA6" w14:textId="77777777" w:rsidTr="00F2190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6809465F" w14:textId="77777777" w:rsidR="006F5BA3" w:rsidRPr="008E0587" w:rsidRDefault="006F5BA3" w:rsidP="008E0587">
            <w:pPr>
              <w:pStyle w:val="TableText"/>
            </w:pPr>
            <w:r w:rsidRPr="008E0587">
              <w:t>ACT</w:t>
            </w:r>
            <w:r w:rsidR="5796606B" w:rsidRPr="008E0587">
              <w:t>/</w:t>
            </w:r>
            <w:r w:rsidRPr="008E0587">
              <w:t>NSW</w:t>
            </w:r>
          </w:p>
        </w:tc>
        <w:tc>
          <w:tcPr>
            <w:tcW w:w="1000" w:type="pct"/>
            <w:vAlign w:val="center"/>
          </w:tcPr>
          <w:p w14:paraId="46DD8AF2" w14:textId="77777777" w:rsidR="006F5BA3" w:rsidRPr="008E0587" w:rsidRDefault="006F5BA3" w:rsidP="008E0587">
            <w:pPr>
              <w:pStyle w:val="TableText"/>
              <w:cnfStyle w:val="000000100000" w:firstRow="0" w:lastRow="0" w:firstColumn="0" w:lastColumn="0" w:oddVBand="0" w:evenVBand="0" w:oddHBand="1" w:evenHBand="0" w:firstRowFirstColumn="0" w:firstRowLastColumn="0" w:lastRowFirstColumn="0" w:lastRowLastColumn="0"/>
            </w:pPr>
            <w:r w:rsidRPr="008E0587">
              <w:t>58%</w:t>
            </w:r>
          </w:p>
        </w:tc>
        <w:tc>
          <w:tcPr>
            <w:tcW w:w="1000" w:type="pct"/>
            <w:vAlign w:val="center"/>
          </w:tcPr>
          <w:p w14:paraId="3C2836FD" w14:textId="77777777" w:rsidR="006F5BA3" w:rsidRPr="008E0587" w:rsidRDefault="006F5BA3" w:rsidP="008E0587">
            <w:pPr>
              <w:pStyle w:val="TableText"/>
              <w:cnfStyle w:val="000000100000" w:firstRow="0" w:lastRow="0" w:firstColumn="0" w:lastColumn="0" w:oddVBand="0" w:evenVBand="0" w:oddHBand="1" w:evenHBand="0" w:firstRowFirstColumn="0" w:firstRowLastColumn="0" w:lastRowFirstColumn="0" w:lastRowLastColumn="0"/>
            </w:pPr>
            <w:r w:rsidRPr="008E0587">
              <w:t>47%</w:t>
            </w:r>
          </w:p>
        </w:tc>
        <w:tc>
          <w:tcPr>
            <w:tcW w:w="1000" w:type="pct"/>
            <w:vAlign w:val="center"/>
          </w:tcPr>
          <w:p w14:paraId="6DD24FEA" w14:textId="77777777" w:rsidR="006F5BA3" w:rsidRPr="008E0587" w:rsidRDefault="006F5BA3" w:rsidP="008E0587">
            <w:pPr>
              <w:pStyle w:val="TableText"/>
              <w:cnfStyle w:val="000000100000" w:firstRow="0" w:lastRow="0" w:firstColumn="0" w:lastColumn="0" w:oddVBand="0" w:evenVBand="0" w:oddHBand="1" w:evenHBand="0" w:firstRowFirstColumn="0" w:firstRowLastColumn="0" w:lastRowFirstColumn="0" w:lastRowLastColumn="0"/>
            </w:pPr>
            <w:r w:rsidRPr="008E0587">
              <w:t>20%</w:t>
            </w:r>
          </w:p>
        </w:tc>
        <w:tc>
          <w:tcPr>
            <w:tcW w:w="1000" w:type="pct"/>
            <w:vAlign w:val="center"/>
          </w:tcPr>
          <w:p w14:paraId="3850B334" w14:textId="77777777" w:rsidR="006F5BA3" w:rsidRPr="008E0587" w:rsidRDefault="006F5BA3" w:rsidP="008E0587">
            <w:pPr>
              <w:pStyle w:val="TableText"/>
              <w:cnfStyle w:val="000000100000" w:firstRow="0" w:lastRow="0" w:firstColumn="0" w:lastColumn="0" w:oddVBand="0" w:evenVBand="0" w:oddHBand="1" w:evenHBand="0" w:firstRowFirstColumn="0" w:firstRowLastColumn="0" w:lastRowFirstColumn="0" w:lastRowLastColumn="0"/>
            </w:pPr>
            <w:r w:rsidRPr="008E0587">
              <w:t>50%</w:t>
            </w:r>
          </w:p>
        </w:tc>
      </w:tr>
      <w:tr w:rsidR="00DC4387" w:rsidRPr="00E72EB9" w14:paraId="17369A4B" w14:textId="77777777" w:rsidTr="00F21900">
        <w:trPr>
          <w:trHeight w:val="243"/>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57F49417" w14:textId="77777777" w:rsidR="00411432" w:rsidRPr="008E0587" w:rsidRDefault="002A5BF5" w:rsidP="008E0587">
            <w:pPr>
              <w:pStyle w:val="TableText"/>
            </w:pPr>
            <w:r w:rsidRPr="008E0587">
              <w:t>NT</w:t>
            </w:r>
          </w:p>
        </w:tc>
        <w:tc>
          <w:tcPr>
            <w:tcW w:w="1000" w:type="pct"/>
            <w:vAlign w:val="center"/>
          </w:tcPr>
          <w:p w14:paraId="5CE222A0" w14:textId="77777777" w:rsidR="00411432" w:rsidRPr="008E0587" w:rsidRDefault="009E60DD" w:rsidP="008E0587">
            <w:pPr>
              <w:pStyle w:val="TableText"/>
              <w:cnfStyle w:val="000000000000" w:firstRow="0" w:lastRow="0" w:firstColumn="0" w:lastColumn="0" w:oddVBand="0" w:evenVBand="0" w:oddHBand="0" w:evenHBand="0" w:firstRowFirstColumn="0" w:firstRowLastColumn="0" w:lastRowFirstColumn="0" w:lastRowLastColumn="0"/>
            </w:pPr>
            <w:r w:rsidRPr="008E0587">
              <w:t>10%</w:t>
            </w:r>
          </w:p>
        </w:tc>
        <w:tc>
          <w:tcPr>
            <w:tcW w:w="1000" w:type="pct"/>
            <w:vAlign w:val="center"/>
          </w:tcPr>
          <w:p w14:paraId="6A574005" w14:textId="77777777" w:rsidR="00411432" w:rsidRPr="008E0587" w:rsidRDefault="009E60DD" w:rsidP="008E0587">
            <w:pPr>
              <w:pStyle w:val="TableText"/>
              <w:cnfStyle w:val="000000000000" w:firstRow="0" w:lastRow="0" w:firstColumn="0" w:lastColumn="0" w:oddVBand="0" w:evenVBand="0" w:oddHBand="0" w:evenHBand="0" w:firstRowFirstColumn="0" w:firstRowLastColumn="0" w:lastRowFirstColumn="0" w:lastRowLastColumn="0"/>
            </w:pPr>
            <w:r w:rsidRPr="008E0587">
              <w:t>44%</w:t>
            </w:r>
          </w:p>
        </w:tc>
        <w:tc>
          <w:tcPr>
            <w:tcW w:w="1000" w:type="pct"/>
            <w:vAlign w:val="center"/>
          </w:tcPr>
          <w:p w14:paraId="303FEF3C" w14:textId="77777777" w:rsidR="00411432" w:rsidRPr="008E0587" w:rsidRDefault="009E60DD" w:rsidP="008E0587">
            <w:pPr>
              <w:pStyle w:val="TableText"/>
              <w:cnfStyle w:val="000000000000" w:firstRow="0" w:lastRow="0" w:firstColumn="0" w:lastColumn="0" w:oddVBand="0" w:evenVBand="0" w:oddHBand="0" w:evenHBand="0" w:firstRowFirstColumn="0" w:firstRowLastColumn="0" w:lastRowFirstColumn="0" w:lastRowLastColumn="0"/>
            </w:pPr>
            <w:r w:rsidRPr="008E0587">
              <w:t>99%</w:t>
            </w:r>
          </w:p>
        </w:tc>
        <w:tc>
          <w:tcPr>
            <w:tcW w:w="1000" w:type="pct"/>
            <w:vAlign w:val="center"/>
          </w:tcPr>
          <w:p w14:paraId="1FC9AE76" w14:textId="77777777" w:rsidR="00411432" w:rsidRPr="008E0587" w:rsidRDefault="009E60DD" w:rsidP="008E0587">
            <w:pPr>
              <w:pStyle w:val="TableText"/>
              <w:cnfStyle w:val="000000000000" w:firstRow="0" w:lastRow="0" w:firstColumn="0" w:lastColumn="0" w:oddVBand="0" w:evenVBand="0" w:oddHBand="0" w:evenHBand="0" w:firstRowFirstColumn="0" w:firstRowLastColumn="0" w:lastRowFirstColumn="0" w:lastRowLastColumn="0"/>
            </w:pPr>
            <w:r w:rsidRPr="008E0587">
              <w:t>-</w:t>
            </w:r>
          </w:p>
        </w:tc>
      </w:tr>
      <w:tr w:rsidR="0013278D" w:rsidRPr="00E72EB9" w14:paraId="6E52A081" w14:textId="77777777" w:rsidTr="00F2190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24C9F648" w14:textId="77777777" w:rsidR="00411432" w:rsidRPr="008E0587" w:rsidRDefault="002A5BF5" w:rsidP="008E0587">
            <w:pPr>
              <w:pStyle w:val="TableText"/>
            </w:pPr>
            <w:r w:rsidRPr="008E0587">
              <w:t>QLD</w:t>
            </w:r>
          </w:p>
        </w:tc>
        <w:tc>
          <w:tcPr>
            <w:tcW w:w="1000" w:type="pct"/>
            <w:vAlign w:val="center"/>
          </w:tcPr>
          <w:p w14:paraId="72F9E31F" w14:textId="77777777" w:rsidR="00411432" w:rsidRPr="008E0587" w:rsidRDefault="004C582C" w:rsidP="008E0587">
            <w:pPr>
              <w:pStyle w:val="TableText"/>
              <w:cnfStyle w:val="000000100000" w:firstRow="0" w:lastRow="0" w:firstColumn="0" w:lastColumn="0" w:oddVBand="0" w:evenVBand="0" w:oddHBand="1" w:evenHBand="0" w:firstRowFirstColumn="0" w:firstRowLastColumn="0" w:lastRowFirstColumn="0" w:lastRowLastColumn="0"/>
            </w:pPr>
            <w:r w:rsidRPr="008E0587">
              <w:t>37%</w:t>
            </w:r>
          </w:p>
        </w:tc>
        <w:tc>
          <w:tcPr>
            <w:tcW w:w="1000" w:type="pct"/>
            <w:vAlign w:val="center"/>
          </w:tcPr>
          <w:p w14:paraId="778B1A96" w14:textId="77777777" w:rsidR="00411432" w:rsidRPr="008E0587" w:rsidRDefault="004C582C" w:rsidP="008E0587">
            <w:pPr>
              <w:pStyle w:val="TableText"/>
              <w:cnfStyle w:val="000000100000" w:firstRow="0" w:lastRow="0" w:firstColumn="0" w:lastColumn="0" w:oddVBand="0" w:evenVBand="0" w:oddHBand="1" w:evenHBand="0" w:firstRowFirstColumn="0" w:firstRowLastColumn="0" w:lastRowFirstColumn="0" w:lastRowLastColumn="0"/>
            </w:pPr>
            <w:r w:rsidRPr="008E0587">
              <w:t>94%</w:t>
            </w:r>
          </w:p>
        </w:tc>
        <w:tc>
          <w:tcPr>
            <w:tcW w:w="1000" w:type="pct"/>
            <w:vAlign w:val="center"/>
          </w:tcPr>
          <w:p w14:paraId="2E87F649" w14:textId="77777777" w:rsidR="00411432" w:rsidRPr="008E0587" w:rsidRDefault="004C582C" w:rsidP="008E0587">
            <w:pPr>
              <w:pStyle w:val="TableText"/>
              <w:cnfStyle w:val="000000100000" w:firstRow="0" w:lastRow="0" w:firstColumn="0" w:lastColumn="0" w:oddVBand="0" w:evenVBand="0" w:oddHBand="1" w:evenHBand="0" w:firstRowFirstColumn="0" w:firstRowLastColumn="0" w:lastRowFirstColumn="0" w:lastRowLastColumn="0"/>
            </w:pPr>
            <w:r w:rsidRPr="008E0587">
              <w:t>87%</w:t>
            </w:r>
          </w:p>
        </w:tc>
        <w:tc>
          <w:tcPr>
            <w:tcW w:w="1000" w:type="pct"/>
            <w:vAlign w:val="center"/>
          </w:tcPr>
          <w:p w14:paraId="310029DC" w14:textId="77777777" w:rsidR="00411432" w:rsidRPr="008E0587" w:rsidRDefault="004C582C" w:rsidP="008E0587">
            <w:pPr>
              <w:pStyle w:val="TableText"/>
              <w:cnfStyle w:val="000000100000" w:firstRow="0" w:lastRow="0" w:firstColumn="0" w:lastColumn="0" w:oddVBand="0" w:evenVBand="0" w:oddHBand="1" w:evenHBand="0" w:firstRowFirstColumn="0" w:firstRowLastColumn="0" w:lastRowFirstColumn="0" w:lastRowLastColumn="0"/>
            </w:pPr>
            <w:r w:rsidRPr="008E0587">
              <w:t>-</w:t>
            </w:r>
          </w:p>
        </w:tc>
      </w:tr>
      <w:tr w:rsidR="00DC4387" w:rsidRPr="00E72EB9" w14:paraId="3C8E8AFD" w14:textId="77777777" w:rsidTr="00F21900">
        <w:trPr>
          <w:trHeight w:val="243"/>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72E46EEB" w14:textId="77777777" w:rsidR="00411432" w:rsidRPr="008E0587" w:rsidRDefault="002A5BF5" w:rsidP="008E0587">
            <w:pPr>
              <w:pStyle w:val="TableText"/>
            </w:pPr>
            <w:r w:rsidRPr="008E0587">
              <w:t>SA</w:t>
            </w:r>
          </w:p>
        </w:tc>
        <w:tc>
          <w:tcPr>
            <w:tcW w:w="1000" w:type="pct"/>
            <w:vAlign w:val="center"/>
          </w:tcPr>
          <w:p w14:paraId="40802987" w14:textId="77777777" w:rsidR="00411432" w:rsidRPr="008E0587" w:rsidRDefault="004C582C" w:rsidP="008E0587">
            <w:pPr>
              <w:pStyle w:val="TableText"/>
              <w:cnfStyle w:val="000000000000" w:firstRow="0" w:lastRow="0" w:firstColumn="0" w:lastColumn="0" w:oddVBand="0" w:evenVBand="0" w:oddHBand="0" w:evenHBand="0" w:firstRowFirstColumn="0" w:firstRowLastColumn="0" w:lastRowFirstColumn="0" w:lastRowLastColumn="0"/>
            </w:pPr>
            <w:r w:rsidRPr="008E0587">
              <w:t>4%</w:t>
            </w:r>
          </w:p>
        </w:tc>
        <w:tc>
          <w:tcPr>
            <w:tcW w:w="1000" w:type="pct"/>
            <w:vAlign w:val="center"/>
          </w:tcPr>
          <w:p w14:paraId="0FC5F923" w14:textId="77777777" w:rsidR="00411432" w:rsidRPr="008E0587" w:rsidRDefault="004C582C" w:rsidP="008E0587">
            <w:pPr>
              <w:pStyle w:val="TableText"/>
              <w:cnfStyle w:val="000000000000" w:firstRow="0" w:lastRow="0" w:firstColumn="0" w:lastColumn="0" w:oddVBand="0" w:evenVBand="0" w:oddHBand="0" w:evenHBand="0" w:firstRowFirstColumn="0" w:firstRowLastColumn="0" w:lastRowFirstColumn="0" w:lastRowLastColumn="0"/>
            </w:pPr>
            <w:r w:rsidRPr="008E0587">
              <w:t>52%</w:t>
            </w:r>
          </w:p>
        </w:tc>
        <w:tc>
          <w:tcPr>
            <w:tcW w:w="1000" w:type="pct"/>
            <w:vAlign w:val="center"/>
          </w:tcPr>
          <w:p w14:paraId="38F36611" w14:textId="77777777" w:rsidR="00411432" w:rsidRPr="008E0587" w:rsidRDefault="004C582C" w:rsidP="008E0587">
            <w:pPr>
              <w:pStyle w:val="TableText"/>
              <w:cnfStyle w:val="000000000000" w:firstRow="0" w:lastRow="0" w:firstColumn="0" w:lastColumn="0" w:oddVBand="0" w:evenVBand="0" w:oddHBand="0" w:evenHBand="0" w:firstRowFirstColumn="0" w:firstRowLastColumn="0" w:lastRowFirstColumn="0" w:lastRowLastColumn="0"/>
            </w:pPr>
            <w:r w:rsidRPr="008E0587">
              <w:t>95%</w:t>
            </w:r>
          </w:p>
        </w:tc>
        <w:tc>
          <w:tcPr>
            <w:tcW w:w="1000" w:type="pct"/>
            <w:vAlign w:val="center"/>
          </w:tcPr>
          <w:p w14:paraId="6C9F7669" w14:textId="77777777" w:rsidR="00411432" w:rsidRPr="008E0587" w:rsidRDefault="004C582C" w:rsidP="008E0587">
            <w:pPr>
              <w:pStyle w:val="TableText"/>
              <w:cnfStyle w:val="000000000000" w:firstRow="0" w:lastRow="0" w:firstColumn="0" w:lastColumn="0" w:oddVBand="0" w:evenVBand="0" w:oddHBand="0" w:evenHBand="0" w:firstRowFirstColumn="0" w:firstRowLastColumn="0" w:lastRowFirstColumn="0" w:lastRowLastColumn="0"/>
            </w:pPr>
            <w:r w:rsidRPr="008E0587">
              <w:t>-</w:t>
            </w:r>
          </w:p>
        </w:tc>
      </w:tr>
      <w:tr w:rsidR="0013278D" w:rsidRPr="00E72EB9" w14:paraId="1094112A" w14:textId="77777777" w:rsidTr="00F2190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4376D4AA" w14:textId="77777777" w:rsidR="00411432" w:rsidRPr="008E0587" w:rsidRDefault="007F0350" w:rsidP="008E0587">
            <w:pPr>
              <w:pStyle w:val="TableText"/>
            </w:pPr>
            <w:r w:rsidRPr="008E0587">
              <w:t>TAS</w:t>
            </w:r>
          </w:p>
        </w:tc>
        <w:tc>
          <w:tcPr>
            <w:tcW w:w="1000" w:type="pct"/>
            <w:vAlign w:val="center"/>
          </w:tcPr>
          <w:p w14:paraId="40C965E9" w14:textId="77777777" w:rsidR="00411432" w:rsidRPr="008E0587" w:rsidRDefault="004C582C" w:rsidP="008E0587">
            <w:pPr>
              <w:pStyle w:val="TableText"/>
              <w:cnfStyle w:val="000000100000" w:firstRow="0" w:lastRow="0" w:firstColumn="0" w:lastColumn="0" w:oddVBand="0" w:evenVBand="0" w:oddHBand="1" w:evenHBand="0" w:firstRowFirstColumn="0" w:firstRowLastColumn="0" w:lastRowFirstColumn="0" w:lastRowLastColumn="0"/>
            </w:pPr>
            <w:r w:rsidRPr="008E0587">
              <w:t>47%</w:t>
            </w:r>
          </w:p>
        </w:tc>
        <w:tc>
          <w:tcPr>
            <w:tcW w:w="1000" w:type="pct"/>
            <w:vAlign w:val="center"/>
          </w:tcPr>
          <w:p w14:paraId="0957618E" w14:textId="77777777" w:rsidR="00411432" w:rsidRPr="008E0587" w:rsidRDefault="004C582C" w:rsidP="008E0587">
            <w:pPr>
              <w:pStyle w:val="TableText"/>
              <w:cnfStyle w:val="000000100000" w:firstRow="0" w:lastRow="0" w:firstColumn="0" w:lastColumn="0" w:oddVBand="0" w:evenVBand="0" w:oddHBand="1" w:evenHBand="0" w:firstRowFirstColumn="0" w:firstRowLastColumn="0" w:lastRowFirstColumn="0" w:lastRowLastColumn="0"/>
            </w:pPr>
            <w:r w:rsidRPr="008E0587">
              <w:t>98%</w:t>
            </w:r>
          </w:p>
        </w:tc>
        <w:tc>
          <w:tcPr>
            <w:tcW w:w="1000" w:type="pct"/>
            <w:vAlign w:val="center"/>
          </w:tcPr>
          <w:p w14:paraId="78464A1E" w14:textId="77777777" w:rsidR="00411432" w:rsidRPr="008E0587" w:rsidRDefault="00387224" w:rsidP="008E0587">
            <w:pPr>
              <w:pStyle w:val="TableText"/>
              <w:cnfStyle w:val="000000100000" w:firstRow="0" w:lastRow="0" w:firstColumn="0" w:lastColumn="0" w:oddVBand="0" w:evenVBand="0" w:oddHBand="1" w:evenHBand="0" w:firstRowFirstColumn="0" w:firstRowLastColumn="0" w:lastRowFirstColumn="0" w:lastRowLastColumn="0"/>
            </w:pPr>
            <w:r w:rsidRPr="008E0587">
              <w:t>88%</w:t>
            </w:r>
          </w:p>
        </w:tc>
        <w:tc>
          <w:tcPr>
            <w:tcW w:w="1000" w:type="pct"/>
            <w:vAlign w:val="center"/>
          </w:tcPr>
          <w:p w14:paraId="3B965051" w14:textId="77777777" w:rsidR="00411432" w:rsidRPr="008E0587" w:rsidRDefault="00387224" w:rsidP="008E0587">
            <w:pPr>
              <w:pStyle w:val="TableText"/>
              <w:cnfStyle w:val="000000100000" w:firstRow="0" w:lastRow="0" w:firstColumn="0" w:lastColumn="0" w:oddVBand="0" w:evenVBand="0" w:oddHBand="1" w:evenHBand="0" w:firstRowFirstColumn="0" w:firstRowLastColumn="0" w:lastRowFirstColumn="0" w:lastRowLastColumn="0"/>
            </w:pPr>
            <w:r w:rsidRPr="008E0587">
              <w:t>-</w:t>
            </w:r>
          </w:p>
        </w:tc>
      </w:tr>
      <w:tr w:rsidR="00DC4387" w:rsidRPr="00E72EB9" w14:paraId="299A9BEB" w14:textId="77777777" w:rsidTr="00F21900">
        <w:trPr>
          <w:trHeight w:val="70"/>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1B6334A7" w14:textId="77777777" w:rsidR="007F0350" w:rsidRPr="008E0587" w:rsidRDefault="007F0350" w:rsidP="008E0587">
            <w:pPr>
              <w:pStyle w:val="TableText"/>
            </w:pPr>
            <w:r w:rsidRPr="008E0587">
              <w:t>VIC</w:t>
            </w:r>
          </w:p>
        </w:tc>
        <w:tc>
          <w:tcPr>
            <w:tcW w:w="1000" w:type="pct"/>
            <w:vAlign w:val="center"/>
          </w:tcPr>
          <w:p w14:paraId="47E7AD94" w14:textId="77777777" w:rsidR="007F0350" w:rsidRPr="008E0587" w:rsidRDefault="00387224" w:rsidP="008E0587">
            <w:pPr>
              <w:pStyle w:val="TableText"/>
              <w:cnfStyle w:val="000000000000" w:firstRow="0" w:lastRow="0" w:firstColumn="0" w:lastColumn="0" w:oddVBand="0" w:evenVBand="0" w:oddHBand="0" w:evenHBand="0" w:firstRowFirstColumn="0" w:firstRowLastColumn="0" w:lastRowFirstColumn="0" w:lastRowLastColumn="0"/>
            </w:pPr>
            <w:r w:rsidRPr="008E0587">
              <w:t>44%</w:t>
            </w:r>
          </w:p>
        </w:tc>
        <w:tc>
          <w:tcPr>
            <w:tcW w:w="1000" w:type="pct"/>
            <w:vAlign w:val="center"/>
          </w:tcPr>
          <w:p w14:paraId="1DFAE879" w14:textId="77777777" w:rsidR="007F0350" w:rsidRPr="008E0587" w:rsidRDefault="00387224" w:rsidP="008E0587">
            <w:pPr>
              <w:pStyle w:val="TableText"/>
              <w:cnfStyle w:val="000000000000" w:firstRow="0" w:lastRow="0" w:firstColumn="0" w:lastColumn="0" w:oddVBand="0" w:evenVBand="0" w:oddHBand="0" w:evenHBand="0" w:firstRowFirstColumn="0" w:firstRowLastColumn="0" w:lastRowFirstColumn="0" w:lastRowLastColumn="0"/>
            </w:pPr>
            <w:r w:rsidRPr="008E0587">
              <w:t>98%</w:t>
            </w:r>
          </w:p>
        </w:tc>
        <w:tc>
          <w:tcPr>
            <w:tcW w:w="1000" w:type="pct"/>
            <w:vAlign w:val="center"/>
          </w:tcPr>
          <w:p w14:paraId="3DB53E67" w14:textId="77777777" w:rsidR="007F0350" w:rsidRPr="008E0587" w:rsidRDefault="00387224" w:rsidP="008E0587">
            <w:pPr>
              <w:pStyle w:val="TableText"/>
              <w:cnfStyle w:val="000000000000" w:firstRow="0" w:lastRow="0" w:firstColumn="0" w:lastColumn="0" w:oddVBand="0" w:evenVBand="0" w:oddHBand="0" w:evenHBand="0" w:firstRowFirstColumn="0" w:firstRowLastColumn="0" w:lastRowFirstColumn="0" w:lastRowLastColumn="0"/>
            </w:pPr>
            <w:r w:rsidRPr="008E0587">
              <w:t>93%</w:t>
            </w:r>
          </w:p>
        </w:tc>
        <w:tc>
          <w:tcPr>
            <w:tcW w:w="1000" w:type="pct"/>
            <w:vAlign w:val="center"/>
          </w:tcPr>
          <w:p w14:paraId="6D27C417" w14:textId="77777777" w:rsidR="007F0350" w:rsidRPr="008E0587" w:rsidRDefault="00387224" w:rsidP="008E0587">
            <w:pPr>
              <w:pStyle w:val="TableText"/>
              <w:cnfStyle w:val="000000000000" w:firstRow="0" w:lastRow="0" w:firstColumn="0" w:lastColumn="0" w:oddVBand="0" w:evenVBand="0" w:oddHBand="0" w:evenHBand="0" w:firstRowFirstColumn="0" w:firstRowLastColumn="0" w:lastRowFirstColumn="0" w:lastRowLastColumn="0"/>
            </w:pPr>
            <w:r w:rsidRPr="008E0587">
              <w:t>-</w:t>
            </w:r>
          </w:p>
        </w:tc>
      </w:tr>
      <w:tr w:rsidR="0013278D" w:rsidRPr="00E72EB9" w14:paraId="6270292F" w14:textId="77777777" w:rsidTr="00F219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2B5C6010" w14:textId="77777777" w:rsidR="007F0350" w:rsidRPr="008E0587" w:rsidRDefault="007F0350" w:rsidP="008E0587">
            <w:pPr>
              <w:pStyle w:val="TableText"/>
            </w:pPr>
            <w:r w:rsidRPr="008E0587">
              <w:t>WA</w:t>
            </w:r>
          </w:p>
        </w:tc>
        <w:tc>
          <w:tcPr>
            <w:tcW w:w="1000" w:type="pct"/>
            <w:vAlign w:val="center"/>
          </w:tcPr>
          <w:p w14:paraId="11DE098D" w14:textId="77777777" w:rsidR="007F0350" w:rsidRPr="008E0587" w:rsidRDefault="00387224" w:rsidP="008E0587">
            <w:pPr>
              <w:pStyle w:val="TableText"/>
              <w:cnfStyle w:val="000000100000" w:firstRow="0" w:lastRow="0" w:firstColumn="0" w:lastColumn="0" w:oddVBand="0" w:evenVBand="0" w:oddHBand="1" w:evenHBand="0" w:firstRowFirstColumn="0" w:firstRowLastColumn="0" w:lastRowFirstColumn="0" w:lastRowLastColumn="0"/>
            </w:pPr>
            <w:r w:rsidRPr="008E0587">
              <w:t>90%</w:t>
            </w:r>
          </w:p>
        </w:tc>
        <w:tc>
          <w:tcPr>
            <w:tcW w:w="1000" w:type="pct"/>
            <w:vAlign w:val="center"/>
          </w:tcPr>
          <w:p w14:paraId="0E21217F" w14:textId="77777777" w:rsidR="007F0350" w:rsidRPr="008E0587" w:rsidRDefault="00387224" w:rsidP="008E0587">
            <w:pPr>
              <w:pStyle w:val="TableText"/>
              <w:cnfStyle w:val="000000100000" w:firstRow="0" w:lastRow="0" w:firstColumn="0" w:lastColumn="0" w:oddVBand="0" w:evenVBand="0" w:oddHBand="1" w:evenHBand="0" w:firstRowFirstColumn="0" w:firstRowLastColumn="0" w:lastRowFirstColumn="0" w:lastRowLastColumn="0"/>
            </w:pPr>
            <w:r w:rsidRPr="008E0587">
              <w:t>96%</w:t>
            </w:r>
          </w:p>
        </w:tc>
        <w:tc>
          <w:tcPr>
            <w:tcW w:w="1000" w:type="pct"/>
            <w:vAlign w:val="center"/>
          </w:tcPr>
          <w:p w14:paraId="280EAC40" w14:textId="77777777" w:rsidR="007F0350" w:rsidRPr="008E0587" w:rsidRDefault="00387224" w:rsidP="008E0587">
            <w:pPr>
              <w:pStyle w:val="TableText"/>
              <w:cnfStyle w:val="000000100000" w:firstRow="0" w:lastRow="0" w:firstColumn="0" w:lastColumn="0" w:oddVBand="0" w:evenVBand="0" w:oddHBand="1" w:evenHBand="0" w:firstRowFirstColumn="0" w:firstRowLastColumn="0" w:lastRowFirstColumn="0" w:lastRowLastColumn="0"/>
            </w:pPr>
            <w:r w:rsidRPr="008E0587">
              <w:t>97%</w:t>
            </w:r>
          </w:p>
        </w:tc>
        <w:tc>
          <w:tcPr>
            <w:tcW w:w="1000" w:type="pct"/>
            <w:vAlign w:val="center"/>
          </w:tcPr>
          <w:p w14:paraId="55F2E60B" w14:textId="77777777" w:rsidR="007F0350" w:rsidRPr="008E0587" w:rsidRDefault="00387224" w:rsidP="008E0587">
            <w:pPr>
              <w:pStyle w:val="TableText"/>
              <w:cnfStyle w:val="000000100000" w:firstRow="0" w:lastRow="0" w:firstColumn="0" w:lastColumn="0" w:oddVBand="0" w:evenVBand="0" w:oddHBand="1" w:evenHBand="0" w:firstRowFirstColumn="0" w:firstRowLastColumn="0" w:lastRowFirstColumn="0" w:lastRowLastColumn="0"/>
            </w:pPr>
            <w:r w:rsidRPr="008E0587">
              <w:t>-</w:t>
            </w:r>
          </w:p>
        </w:tc>
      </w:tr>
    </w:tbl>
    <w:p w14:paraId="03E8CD37" w14:textId="77777777" w:rsidR="00B135E6" w:rsidRDefault="05DE27B5" w:rsidP="000219E8">
      <w:pPr>
        <w:pStyle w:val="Footer1"/>
      </w:pPr>
      <w:r w:rsidRPr="00905382">
        <w:t xml:space="preserve">*Some payment data provided by Wesley Mission had no </w:t>
      </w:r>
      <w:r w:rsidR="405D2631" w:rsidRPr="00905382">
        <w:t>associated assistance type</w:t>
      </w:r>
      <w:r w:rsidR="58F89906" w:rsidRPr="00905382">
        <w:t>.</w:t>
      </w:r>
    </w:p>
    <w:p w14:paraId="151561FE" w14:textId="77207A6D" w:rsidR="000D0511" w:rsidRPr="008E0587" w:rsidRDefault="000D0511" w:rsidP="008E0587">
      <w:pPr>
        <w:pStyle w:val="Heading3"/>
      </w:pPr>
      <w:r w:rsidRPr="008E0587">
        <w:t xml:space="preserve">People who received payments </w:t>
      </w:r>
      <w:r w:rsidR="55E1B6DD">
        <w:t>before they</w:t>
      </w:r>
      <w:r w:rsidRPr="008E0587">
        <w:t xml:space="preserve"> were found to be eligible</w:t>
      </w:r>
    </w:p>
    <w:p w14:paraId="1A407AFF" w14:textId="492F5D6D" w:rsidR="004C72A2" w:rsidRDefault="000D0511" w:rsidP="55E1B6DD">
      <w:pPr>
        <w:rPr>
          <w:lang w:eastAsia="en-AU"/>
        </w:rPr>
      </w:pPr>
      <w:r w:rsidRPr="000D0511">
        <w:rPr>
          <w:lang w:eastAsia="en-AU"/>
        </w:rPr>
        <w:t xml:space="preserve">As well as the 11,405 clients included in the analysis above, there are a further 9,296 people for whom we have unit record data who </w:t>
      </w:r>
      <w:r w:rsidRPr="00F96A4E">
        <w:rPr>
          <w:lang w:eastAsia="en-AU"/>
        </w:rPr>
        <w:t>received financial assistance through the program</w:t>
      </w:r>
      <w:r w:rsidR="00CA7321" w:rsidRPr="00F96A4E">
        <w:rPr>
          <w:lang w:eastAsia="en-AU"/>
        </w:rPr>
        <w:t xml:space="preserve"> prior to 31 March 2023</w:t>
      </w:r>
      <w:r w:rsidRPr="00F96A4E">
        <w:rPr>
          <w:lang w:eastAsia="en-AU"/>
        </w:rPr>
        <w:t xml:space="preserve"> but have either:</w:t>
      </w:r>
    </w:p>
    <w:p w14:paraId="5162BE33" w14:textId="6FEAA96C" w:rsidR="004C72A2" w:rsidRDefault="000D0511" w:rsidP="55E1B6DD">
      <w:pPr>
        <w:pStyle w:val="Bullet1"/>
        <w:rPr>
          <w:lang w:eastAsia="en-AU"/>
        </w:rPr>
      </w:pPr>
      <w:r w:rsidRPr="00F96A4E">
        <w:t xml:space="preserve">not been found to be eligible </w:t>
      </w:r>
      <w:r w:rsidRPr="55E1B6DD">
        <w:rPr>
          <w:i/>
        </w:rPr>
        <w:t>or</w:t>
      </w:r>
      <w:r w:rsidRPr="00F96A4E">
        <w:t xml:space="preserve"> </w:t>
      </w:r>
    </w:p>
    <w:p w14:paraId="65529FBD" w14:textId="59CC4E31" w:rsidR="004C72A2" w:rsidRDefault="000D0511" w:rsidP="55E1B6DD">
      <w:pPr>
        <w:pStyle w:val="Bullet1"/>
        <w:rPr>
          <w:lang w:eastAsia="en-AU"/>
        </w:rPr>
      </w:pPr>
      <w:r w:rsidRPr="00F96A4E">
        <w:t>on</w:t>
      </w:r>
      <w:r w:rsidRPr="008417BD">
        <w:t xml:space="preserve">ly received assistance prior to their eligibility being determined (e.g. did not access payments after their eligibility was </w:t>
      </w:r>
      <w:r w:rsidR="00891D41">
        <w:t>assessed or never had their eligibility assessed</w:t>
      </w:r>
      <w:r w:rsidRPr="008417BD">
        <w:t xml:space="preserve">). </w:t>
      </w:r>
    </w:p>
    <w:p w14:paraId="705D0AC9" w14:textId="7CF90ECF" w:rsidR="00AE2CC4" w:rsidRPr="00803739" w:rsidRDefault="000D0511" w:rsidP="00AE2CC4">
      <w:pPr>
        <w:rPr>
          <w:lang w:eastAsia="en-AU"/>
        </w:rPr>
      </w:pPr>
      <w:r w:rsidRPr="008417BD">
        <w:t xml:space="preserve">Most of these (8,454) received an </w:t>
      </w:r>
      <w:r w:rsidR="00BD6A40" w:rsidRPr="008417BD">
        <w:t xml:space="preserve">immediate assistance payment after </w:t>
      </w:r>
      <w:r w:rsidRPr="008417BD">
        <w:t xml:space="preserve">making an application but before their eligibility had been </w:t>
      </w:r>
      <w:r w:rsidR="00CD1469">
        <w:t>assessed</w:t>
      </w:r>
      <w:r w:rsidRPr="008417BD">
        <w:t xml:space="preserve">. Some of these applicants </w:t>
      </w:r>
      <w:r w:rsidR="00CD1469">
        <w:t xml:space="preserve">then </w:t>
      </w:r>
      <w:r w:rsidR="004C72A2">
        <w:t xml:space="preserve">had their eligibility </w:t>
      </w:r>
      <w:r w:rsidR="00CD1469">
        <w:t xml:space="preserve">assessed </w:t>
      </w:r>
      <w:r w:rsidR="004C72A2">
        <w:t xml:space="preserve">and </w:t>
      </w:r>
      <w:r w:rsidRPr="008417BD">
        <w:t xml:space="preserve">were found to be ineligible, whilst others never </w:t>
      </w:r>
      <w:r w:rsidR="004C72A2">
        <w:t xml:space="preserve">progressed to </w:t>
      </w:r>
      <w:r w:rsidRPr="008417BD">
        <w:t>eligibility test</w:t>
      </w:r>
      <w:r w:rsidR="004C72A2">
        <w:t>ing</w:t>
      </w:r>
      <w:r w:rsidRPr="008417BD">
        <w:t>.</w:t>
      </w:r>
      <w:r w:rsidRPr="00AE2CC4">
        <w:rPr>
          <w:vertAlign w:val="superscript"/>
        </w:rPr>
        <w:footnoteReference w:id="11"/>
      </w:r>
      <w:r w:rsidRPr="008417BD">
        <w:t xml:space="preserve"> </w:t>
      </w:r>
      <w:r w:rsidR="00AE2CC4" w:rsidRPr="008417BD">
        <w:t xml:space="preserve">This circumstance was significantly skewed to New South Wales, reflecting administrative arrangements in that state. </w:t>
      </w:r>
    </w:p>
    <w:p w14:paraId="3C73C618" w14:textId="1CF6C731" w:rsidR="000D0511" w:rsidRDefault="004F4BE2" w:rsidP="000219E8">
      <w:r w:rsidRPr="008417BD">
        <w:t xml:space="preserve">Reasons for </w:t>
      </w:r>
      <w:r w:rsidR="001776DF" w:rsidRPr="008417BD">
        <w:t xml:space="preserve">clients not </w:t>
      </w:r>
      <w:r w:rsidR="004C72A2">
        <w:t>proceeding to eligibility assessment</w:t>
      </w:r>
      <w:r w:rsidR="00931666">
        <w:t xml:space="preserve"> </w:t>
      </w:r>
      <w:r w:rsidR="001776DF">
        <w:t xml:space="preserve">following receipt of an initial payment were </w:t>
      </w:r>
      <w:r w:rsidR="00931666">
        <w:t>provided through the primary research with clients, referral services and the EVP provider</w:t>
      </w:r>
      <w:r w:rsidR="001776DF">
        <w:t>. This</w:t>
      </w:r>
      <w:r w:rsidRPr="00152AB2">
        <w:t xml:space="preserve"> include</w:t>
      </w:r>
      <w:r w:rsidR="001776DF">
        <w:t>d</w:t>
      </w:r>
      <w:r w:rsidR="00F01A08" w:rsidRPr="00152AB2">
        <w:t xml:space="preserve"> </w:t>
      </w:r>
      <w:r w:rsidR="00931666">
        <w:t xml:space="preserve">long </w:t>
      </w:r>
      <w:r w:rsidR="00F01A08" w:rsidRPr="00152AB2">
        <w:t xml:space="preserve">timeframes for accessing payments, </w:t>
      </w:r>
      <w:r w:rsidRPr="00152AB2">
        <w:t xml:space="preserve">lack of support to obtain the documentation required to determine eligibility and/or confusion </w:t>
      </w:r>
      <w:r w:rsidR="00A3463D">
        <w:t xml:space="preserve">amongst clients </w:t>
      </w:r>
      <w:r w:rsidR="00A3463D" w:rsidRPr="00F96A4E">
        <w:t xml:space="preserve">about </w:t>
      </w:r>
      <w:r w:rsidRPr="00F96A4E">
        <w:t>what was required to proceed to the next stage</w:t>
      </w:r>
      <w:r w:rsidR="00A3463D" w:rsidRPr="00F96A4E">
        <w:t xml:space="preserve"> of the EVP</w:t>
      </w:r>
      <w:r w:rsidRPr="00F96A4E">
        <w:t>.</w:t>
      </w:r>
      <w:r w:rsidR="00F01A08" w:rsidRPr="00F96A4E">
        <w:t xml:space="preserve"> </w:t>
      </w:r>
      <w:r w:rsidR="00A3463D" w:rsidRPr="00F96A4E">
        <w:t>S</w:t>
      </w:r>
      <w:r w:rsidR="00F01A08" w:rsidRPr="00F96A4E">
        <w:t>ome clients</w:t>
      </w:r>
      <w:r w:rsidR="00A3463D" w:rsidRPr="00F96A4E">
        <w:t xml:space="preserve"> reported that they</w:t>
      </w:r>
      <w:r w:rsidR="00F01A08" w:rsidRPr="00F96A4E">
        <w:t xml:space="preserve"> did not</w:t>
      </w:r>
      <w:r w:rsidR="00A3463D" w:rsidRPr="00F96A4E">
        <w:t xml:space="preserve"> proceed because they</w:t>
      </w:r>
      <w:r w:rsidR="00F01A08" w:rsidRPr="00F96A4E">
        <w:t xml:space="preserve"> </w:t>
      </w:r>
      <w:r w:rsidR="00F96A4E" w:rsidRPr="00F96A4E">
        <w:t xml:space="preserve">did not </w:t>
      </w:r>
      <w:r w:rsidR="0075639D" w:rsidRPr="00F96A4E">
        <w:t>require further support</w:t>
      </w:r>
      <w:r w:rsidR="00A3463D" w:rsidRPr="00F96A4E">
        <w:t>, for example, had obtained a job</w:t>
      </w:r>
      <w:r w:rsidR="005524CA">
        <w:t xml:space="preserve"> while waiting to access the EVP</w:t>
      </w:r>
      <w:r w:rsidR="0075639D" w:rsidRPr="00F96A4E">
        <w:t>.</w:t>
      </w:r>
      <w:r w:rsidRPr="00152AB2">
        <w:t xml:space="preserve"> </w:t>
      </w:r>
    </w:p>
    <w:p w14:paraId="7DEAE044" w14:textId="77777777" w:rsidR="00891D41" w:rsidRDefault="00891D41">
      <w:pPr>
        <w:widowControl/>
        <w:spacing w:after="160" w:line="259" w:lineRule="auto"/>
        <w:ind w:right="0"/>
        <w:jc w:val="left"/>
        <w:rPr>
          <w:rFonts w:eastAsiaTheme="majorEastAsia"/>
          <w:color w:val="203A4B" w:themeColor="accent3" w:themeShade="40"/>
          <w:sz w:val="36"/>
          <w:szCs w:val="28"/>
        </w:rPr>
      </w:pPr>
      <w:bookmarkStart w:id="23" w:name="_Toc138489499"/>
      <w:bookmarkStart w:id="24" w:name="_Toc138661928"/>
      <w:r>
        <w:br w:type="page"/>
      </w:r>
    </w:p>
    <w:p w14:paraId="08C63A86" w14:textId="0DE0A371" w:rsidR="00506682" w:rsidRDefault="00D417AA" w:rsidP="000219E8">
      <w:pPr>
        <w:pStyle w:val="Heading2"/>
      </w:pPr>
      <w:r>
        <w:t>What w</w:t>
      </w:r>
      <w:r w:rsidR="00252DC2">
        <w:t>ere</w:t>
      </w:r>
      <w:r>
        <w:t xml:space="preserve"> </w:t>
      </w:r>
      <w:r w:rsidR="000C267D">
        <w:t>people’s</w:t>
      </w:r>
      <w:r>
        <w:t xml:space="preserve"> experience</w:t>
      </w:r>
      <w:r w:rsidR="00252DC2">
        <w:t>s</w:t>
      </w:r>
      <w:r>
        <w:t xml:space="preserve"> of access</w:t>
      </w:r>
      <w:r w:rsidR="00252DC2">
        <w:t>ing</w:t>
      </w:r>
      <w:r>
        <w:t xml:space="preserve"> the EVP</w:t>
      </w:r>
      <w:r w:rsidR="00506682">
        <w:t>?</w:t>
      </w:r>
      <w:bookmarkEnd w:id="23"/>
      <w:bookmarkEnd w:id="24"/>
    </w:p>
    <w:p w14:paraId="37BFE6E5" w14:textId="30CA39F7" w:rsidR="00EF5909" w:rsidRDefault="00EF5909" w:rsidP="000219E8">
      <w:pPr>
        <w:pStyle w:val="Heading4"/>
      </w:pPr>
      <w:r>
        <w:t>Self</w:t>
      </w:r>
      <w:r w:rsidR="4C93D39C">
        <w:t>-referral</w:t>
      </w:r>
      <w:r>
        <w:t xml:space="preserve"> vs agency referral </w:t>
      </w:r>
    </w:p>
    <w:p w14:paraId="60941257" w14:textId="62CE5187" w:rsidR="00531D44" w:rsidRDefault="00531D44" w:rsidP="00531D44">
      <w:r>
        <w:t>The extent to which people have self-referred into the EVP has been a key learning for the trial. The qualitative research has illustrated that whilst some clients who self-referred would have preferred to access the EVP via their existing support services, a new service access point was valuable for others, because they did not want to, or could not, access other supports.</w:t>
      </w:r>
    </w:p>
    <w:p w14:paraId="5809AC37" w14:textId="2B90886C" w:rsidR="00FD50C1" w:rsidRDefault="00FD50C1" w:rsidP="00531D44">
      <w:r>
        <w:t>People’s experience</w:t>
      </w:r>
      <w:r w:rsidR="000B3EA1">
        <w:t>s</w:t>
      </w:r>
      <w:r>
        <w:t xml:space="preserve"> of accessing the EVP </w:t>
      </w:r>
      <w:r w:rsidR="000B3EA1">
        <w:t>are</w:t>
      </w:r>
      <w:r>
        <w:t xml:space="preserve"> very different depending on whether they access the </w:t>
      </w:r>
      <w:r w:rsidR="005524CA">
        <w:t xml:space="preserve">payment </w:t>
      </w:r>
      <w:r>
        <w:t>directly (self-referr</w:t>
      </w:r>
      <w:r w:rsidR="005524CA">
        <w:t>al</w:t>
      </w:r>
      <w:r>
        <w:t xml:space="preserve">) or via another service (agency referral). </w:t>
      </w:r>
    </w:p>
    <w:p w14:paraId="0620AFB2" w14:textId="29AD963A" w:rsidR="00FD50C1" w:rsidRPr="00A8012D" w:rsidRDefault="3B80A084" w:rsidP="000219E8">
      <w:pPr>
        <w:pStyle w:val="Bullet1"/>
      </w:pPr>
      <w:r>
        <w:t>Self</w:t>
      </w:r>
      <w:r w:rsidRPr="00A8012D">
        <w:t>-referral involves completing a</w:t>
      </w:r>
      <w:r w:rsidR="00E37058" w:rsidRPr="00A8012D">
        <w:t xml:space="preserve"> client </w:t>
      </w:r>
      <w:r w:rsidRPr="00A8012D">
        <w:t xml:space="preserve">online enquiry </w:t>
      </w:r>
      <w:r w:rsidR="595E6EDD" w:rsidRPr="00A8012D">
        <w:t>form and</w:t>
      </w:r>
      <w:r w:rsidRPr="00A8012D">
        <w:t xml:space="preserve"> engaging with an EVP intake and case worker (depending on the service structure these may be the same or different people) to determine eligibility, complete risk </w:t>
      </w:r>
      <w:r w:rsidR="00A8012D" w:rsidRPr="00A8012D">
        <w:t xml:space="preserve">assessment </w:t>
      </w:r>
      <w:r w:rsidRPr="00A8012D">
        <w:t xml:space="preserve">and safety planning, </w:t>
      </w:r>
      <w:r w:rsidR="00A8012D" w:rsidRPr="00A8012D">
        <w:t>and support</w:t>
      </w:r>
      <w:r w:rsidRPr="00A8012D">
        <w:t xml:space="preserve"> expenditure. </w:t>
      </w:r>
    </w:p>
    <w:p w14:paraId="2F0100DA" w14:textId="6CDC36A8" w:rsidR="00FD50C1" w:rsidRDefault="00FD50C1" w:rsidP="000219E8">
      <w:pPr>
        <w:pStyle w:val="Bullet1"/>
      </w:pPr>
      <w:r w:rsidRPr="00A8012D">
        <w:t>Agency referrals involve completing an</w:t>
      </w:r>
      <w:r w:rsidR="00E37058" w:rsidRPr="00A8012D">
        <w:t xml:space="preserve"> agency</w:t>
      </w:r>
      <w:r w:rsidRPr="00A8012D">
        <w:t xml:space="preserve"> online enquiry form</w:t>
      </w:r>
      <w:r w:rsidR="000D2969" w:rsidRPr="00A8012D">
        <w:t>, with agencies</w:t>
      </w:r>
      <w:r w:rsidR="000D2969">
        <w:t xml:space="preserve"> undertaking risk assessment, safety planning, case planning and </w:t>
      </w:r>
      <w:r w:rsidR="00550856">
        <w:t>support for spending the payment.</w:t>
      </w:r>
      <w:r w:rsidR="000D2969">
        <w:t xml:space="preserve"> </w:t>
      </w:r>
    </w:p>
    <w:p w14:paraId="548A8615" w14:textId="74CC2DDB" w:rsidR="000D2969" w:rsidRDefault="00FD50C1" w:rsidP="000219E8">
      <w:r w:rsidRPr="00A3463D">
        <w:t xml:space="preserve">The extent to which </w:t>
      </w:r>
      <w:r w:rsidR="006C2608" w:rsidRPr="00A3463D">
        <w:t>people</w:t>
      </w:r>
      <w:r w:rsidRPr="00A3463D">
        <w:t xml:space="preserve"> have accessed the EVP via these two pathways has varied over time. </w:t>
      </w:r>
      <w:r w:rsidR="00952294" w:rsidRPr="00A3463D">
        <w:t>At a national level</w:t>
      </w:r>
      <w:r w:rsidR="00205746">
        <w:t>,</w:t>
      </w:r>
      <w:r w:rsidR="00952294" w:rsidRPr="00A3463D">
        <w:t xml:space="preserve"> </w:t>
      </w:r>
      <w:r w:rsidR="00900624" w:rsidRPr="00A3463D">
        <w:t xml:space="preserve">the proportion of agency referrals has dropped as low as 9% and now sits at 37%. </w:t>
      </w:r>
      <w:r w:rsidRPr="00A3463D">
        <w:t>The reason</w:t>
      </w:r>
      <w:r w:rsidR="000D2969" w:rsidRPr="00A3463D">
        <w:t>s</w:t>
      </w:r>
      <w:r w:rsidRPr="00A3463D">
        <w:t xml:space="preserve"> for increased</w:t>
      </w:r>
      <w:r w:rsidR="000D2969" w:rsidRPr="00A3463D">
        <w:t xml:space="preserve"> application via</w:t>
      </w:r>
      <w:r w:rsidRPr="00A3463D">
        <w:t xml:space="preserve"> agency referral include </w:t>
      </w:r>
      <w:r w:rsidR="00550856">
        <w:t xml:space="preserve">the EVP provider’s </w:t>
      </w:r>
      <w:r w:rsidRPr="00A3463D">
        <w:t xml:space="preserve">improved </w:t>
      </w:r>
      <w:r w:rsidR="00267601">
        <w:t>engagement</w:t>
      </w:r>
      <w:r w:rsidR="008831CC">
        <w:t xml:space="preserve"> with, and</w:t>
      </w:r>
      <w:r w:rsidR="00267601">
        <w:t xml:space="preserve"> </w:t>
      </w:r>
      <w:r w:rsidRPr="00A3463D">
        <w:t>promotion of the EVP to</w:t>
      </w:r>
      <w:r w:rsidR="008831CC">
        <w:t>,</w:t>
      </w:r>
      <w:r w:rsidRPr="00A3463D">
        <w:t xml:space="preserve"> other services, and a streamlined agency application process.</w:t>
      </w:r>
    </w:p>
    <w:p w14:paraId="26F3C91F" w14:textId="5BCFF7C1" w:rsidR="00550856" w:rsidRPr="00B07AD0" w:rsidRDefault="00550856" w:rsidP="00550856"/>
    <w:p w14:paraId="3B076FF3" w14:textId="77777777" w:rsidR="00550856" w:rsidRPr="00A3463D" w:rsidRDefault="00550856" w:rsidP="000219E8"/>
    <w:p w14:paraId="6146BA21" w14:textId="5A07B4DA" w:rsidR="00536073" w:rsidRDefault="00176530" w:rsidP="00AE2CC4">
      <w:pPr>
        <w:pStyle w:val="Caption"/>
        <w:spacing w:after="0"/>
        <w:ind w:right="28"/>
      </w:pPr>
      <w:r>
        <w:t xml:space="preserve">Figure </w:t>
      </w:r>
      <w:fldSimple w:instr=" SEQ Figure \* ARABIC ">
        <w:r w:rsidR="00E918E6">
          <w:rPr>
            <w:noProof/>
          </w:rPr>
          <w:t>3</w:t>
        </w:r>
      </w:fldSimple>
      <w:r>
        <w:t>. Proportion of agency and self-referrals over time</w:t>
      </w:r>
    </w:p>
    <w:p w14:paraId="715F7068" w14:textId="58C87A54" w:rsidR="00176530" w:rsidRPr="00176530" w:rsidRDefault="00774B0E" w:rsidP="00244EC9">
      <w:pPr>
        <w:jc w:val="center"/>
      </w:pPr>
      <w:r>
        <w:rPr>
          <w:noProof/>
          <w:lang w:eastAsia="en-AU"/>
        </w:rPr>
        <w:drawing>
          <wp:inline distT="0" distB="0" distL="0" distR="0" wp14:anchorId="1E09BE63" wp14:editId="4DF73156">
            <wp:extent cx="5854700" cy="6159500"/>
            <wp:effectExtent l="0" t="0" r="0" b="6350"/>
            <wp:docPr id="1653267641" name="Picture 1653267641" descr="This figure shows the proportion of agency and self-referrals over time. This figure shows shifting agency : self-referrals over time. In the early days of the program, agency referrals peaked at 40% of clients. This dropped off, with a low of 9% in April 2022. Agency referrals jumped from November 2022 and now sit at 3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67641" name="Picture 1653267641" descr="This figure shows the proportion of agency and self-referrals over time. This figure shows shifting agency : self-referrals over time. In the early days of the program, agency referrals peaked at 40% of clients. This dropped off, with a low of 9% in April 2022. Agency referrals jumped from November 2022 and now sit at 37%. "/>
                    <pic:cNvPicPr/>
                  </pic:nvPicPr>
                  <pic:blipFill>
                    <a:blip r:embed="rId25"/>
                    <a:stretch>
                      <a:fillRect/>
                    </a:stretch>
                  </pic:blipFill>
                  <pic:spPr>
                    <a:xfrm>
                      <a:off x="0" y="0"/>
                      <a:ext cx="5854700" cy="6159500"/>
                    </a:xfrm>
                    <a:prstGeom prst="rect">
                      <a:avLst/>
                    </a:prstGeom>
                  </pic:spPr>
                </pic:pic>
              </a:graphicData>
            </a:graphic>
          </wp:inline>
        </w:drawing>
      </w:r>
    </w:p>
    <w:p w14:paraId="75683F9D" w14:textId="77777777" w:rsidR="003070E7" w:rsidRPr="00E12B07" w:rsidRDefault="0072073F" w:rsidP="000219E8">
      <w:pPr>
        <w:pStyle w:val="Footer1"/>
      </w:pPr>
      <w:r w:rsidRPr="00E12B07">
        <w:t xml:space="preserve">Does not include referrals to </w:t>
      </w:r>
      <w:r w:rsidR="00A7748B" w:rsidRPr="00E12B07">
        <w:t>Wesley Mission or Uniting SA, neither of whom could provide the necessary data.</w:t>
      </w:r>
    </w:p>
    <w:p w14:paraId="2D4B8FFA" w14:textId="77777777" w:rsidR="0063047B" w:rsidRPr="00AE2CC4" w:rsidRDefault="0063047B" w:rsidP="000219E8">
      <w:pPr>
        <w:rPr>
          <w:sz w:val="14"/>
          <w:szCs w:val="14"/>
        </w:rPr>
      </w:pPr>
    </w:p>
    <w:p w14:paraId="525FC6FE" w14:textId="3DB087E4" w:rsidR="00891D41" w:rsidRDefault="00891D41" w:rsidP="00891D41">
      <w:pPr>
        <w:rPr>
          <w:color w:val="212A31" w:themeColor="text1" w:themeShade="80"/>
          <w:sz w:val="16"/>
          <w:szCs w:val="16"/>
        </w:rPr>
      </w:pPr>
      <w:r>
        <w:t xml:space="preserve">Some </w:t>
      </w:r>
      <w:r w:rsidRPr="55E1B6DD">
        <w:rPr>
          <w:rFonts w:ascii="Barlow" w:eastAsia="Barlow" w:hAnsi="Barlow" w:cs="Barlow"/>
        </w:rPr>
        <w:t xml:space="preserve">EVP provider </w:t>
      </w:r>
      <w:r>
        <w:t xml:space="preserve">network members have consistently received a greater proportion of agency referrals than others, and some have seen fluctuations in this proportion over time. To illustrate, two-thirds of Uniting Country SA’s clients have been consistently referred by an agency. This reflects that Uniting Country SA had existing good relationships with </w:t>
      </w:r>
      <w:r w:rsidRPr="0009754F">
        <w:t xml:space="preserve">women’s safety sector </w:t>
      </w:r>
      <w:r>
        <w:t xml:space="preserve">services prior to the establishment of the EVP. Higher levels of agency referrals can also reflect satisfaction with timelines for access. South Australia has had higher numbers of agency referrals and satisfaction scores in the </w:t>
      </w:r>
      <w:r w:rsidRPr="00D16CB2">
        <w:t>frontline worker</w:t>
      </w:r>
      <w:r>
        <w:t xml:space="preserve"> survey, and also lower numbers of clients and quicker processing times throughout the trial, compared with states such as Queensland and Victoria. Higher levels of agency referrals can also reflect barriers to access. The Northern Territory has also been characterised by high numbers of agency referrals throughout, which appears to reflect barriers to individuals self-referring from remote and very remote areas. This includes where people don’t have the English or consistent access to internet enabled digital devices required to access the EVP online enquiry form. </w:t>
      </w:r>
    </w:p>
    <w:p w14:paraId="3F61F1D0" w14:textId="192D077D" w:rsidR="00891D41" w:rsidRDefault="00891D41" w:rsidP="00891D41">
      <w:pPr>
        <w:pStyle w:val="Caption"/>
      </w:pPr>
      <w:r>
        <w:t xml:space="preserve">Figure </w:t>
      </w:r>
      <w:fldSimple w:instr=" SEQ Figure \* ARABIC ">
        <w:r w:rsidR="00E918E6">
          <w:rPr>
            <w:noProof/>
          </w:rPr>
          <w:t>4</w:t>
        </w:r>
      </w:fldSimple>
      <w:r>
        <w:t>.</w:t>
      </w:r>
      <w:r w:rsidRPr="00F25F1D">
        <w:t xml:space="preserve"> </w:t>
      </w:r>
      <w:r>
        <w:t>Proportion of agency referrals over time by jurisdiction to 31 March 2023 (Data not available for ACT/NSW)</w:t>
      </w:r>
    </w:p>
    <w:p w14:paraId="30B81E4F" w14:textId="4F500BDB" w:rsidR="00891D41" w:rsidRDefault="00891D41" w:rsidP="000219E8">
      <w:pPr>
        <w:pStyle w:val="Heading4"/>
      </w:pPr>
      <w:r>
        <w:rPr>
          <w:noProof/>
          <w:lang w:eastAsia="en-AU"/>
        </w:rPr>
        <w:drawing>
          <wp:inline distT="0" distB="0" distL="0" distR="0" wp14:anchorId="14CFC75C" wp14:editId="0AEEF29C">
            <wp:extent cx="6048375" cy="3402330"/>
            <wp:effectExtent l="0" t="0" r="9525" b="7620"/>
            <wp:docPr id="231850070" name="Graphic 231850070" descr="This figure shows shifting agency : self-referrals over time. In the early days of the program, agency referrals peaked at 40% of clients. This dropped off, with a low of 9% in April 2022. Agency referrals jumped from November 2022 and now sit a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50070" name="Graphic 231850070" descr="This figure shows shifting agency : self-referrals over time. In the early days of the program, agency referrals peaked at 40% of clients. This dropped off, with a low of 9% in April 2022. Agency referrals jumped from November 2022 and now sit at 37%."/>
                    <pic:cNvPicPr/>
                  </pic:nvPicPr>
                  <pic:blipFill>
                    <a:blip r:embed="rId2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6048375" cy="3402330"/>
                    </a:xfrm>
                    <a:prstGeom prst="rect">
                      <a:avLst/>
                    </a:prstGeom>
                  </pic:spPr>
                </pic:pic>
              </a:graphicData>
            </a:graphic>
          </wp:inline>
        </w:drawing>
      </w:r>
    </w:p>
    <w:p w14:paraId="0D955D5E" w14:textId="51BE6459" w:rsidR="00CB7243" w:rsidRPr="00B07AD0" w:rsidRDefault="00CB7243" w:rsidP="000219E8">
      <w:pPr>
        <w:pStyle w:val="Heading4"/>
      </w:pPr>
      <w:r w:rsidRPr="00B07AD0">
        <w:t>Satisfaction with experience</w:t>
      </w:r>
      <w:r w:rsidR="00425153">
        <w:t>s</w:t>
      </w:r>
      <w:r w:rsidR="00B07AD0">
        <w:t xml:space="preserve"> of the EVP</w:t>
      </w:r>
      <w:r w:rsidRPr="00B07AD0">
        <w:t xml:space="preserve"> </w:t>
      </w:r>
    </w:p>
    <w:p w14:paraId="41542DE9" w14:textId="43B2E4E5" w:rsidR="00DD564C" w:rsidRPr="00B07AD0" w:rsidRDefault="00DD564C" w:rsidP="000219E8">
      <w:pPr>
        <w:rPr>
          <w:color w:val="FF0000"/>
        </w:rPr>
      </w:pPr>
      <w:r w:rsidRPr="00B07AD0">
        <w:t>Experiences of accessing the EVP have changed over time</w:t>
      </w:r>
      <w:r w:rsidR="007D798D">
        <w:t>,</w:t>
      </w:r>
      <w:r w:rsidRPr="00B07AD0">
        <w:t xml:space="preserve"> in line with service improvements by the provider. Until early 2023</w:t>
      </w:r>
      <w:r w:rsidR="133F4AB0" w:rsidRPr="00B07AD0">
        <w:t>,</w:t>
      </w:r>
      <w:r w:rsidRPr="00B07AD0">
        <w:t xml:space="preserve"> clients and referral</w:t>
      </w:r>
      <w:r w:rsidR="00455CCC">
        <w:t xml:space="preserve"> agencies</w:t>
      </w:r>
      <w:r w:rsidRPr="00B07AD0">
        <w:t xml:space="preserve"> reported long wait times, confusion over what the EVP offered, and </w:t>
      </w:r>
      <w:r w:rsidR="50A4C3F3" w:rsidRPr="00B07AD0">
        <w:t>a</w:t>
      </w:r>
      <w:r w:rsidRPr="00B07AD0">
        <w:t xml:space="preserve"> cumbersome </w:t>
      </w:r>
      <w:r w:rsidR="007D798D">
        <w:t xml:space="preserve">application and payment </w:t>
      </w:r>
      <w:r w:rsidRPr="00B07AD0">
        <w:t xml:space="preserve">process. The qualitative interview findings and survey and administrative data </w:t>
      </w:r>
      <w:r w:rsidRPr="00A6031D">
        <w:t>suggest that the experience of accessing the EVP has</w:t>
      </w:r>
      <w:r w:rsidR="00550856" w:rsidRPr="00A6031D">
        <w:t xml:space="preserve"> </w:t>
      </w:r>
      <w:r w:rsidRPr="00A6031D">
        <w:t xml:space="preserve"> improved for aspects such as timely and streamlined payments and client choice</w:t>
      </w:r>
      <w:r w:rsidR="005B26EA">
        <w:t>, as well as referral agency access</w:t>
      </w:r>
      <w:r w:rsidRPr="00A6031D">
        <w:t xml:space="preserve">. </w:t>
      </w:r>
      <w:r w:rsidR="00312673" w:rsidRPr="00A6031D">
        <w:t>Evaluation findings suggest</w:t>
      </w:r>
      <w:r w:rsidRPr="00A6031D">
        <w:t xml:space="preserve"> scope for further improvement in areas such as </w:t>
      </w:r>
      <w:r w:rsidR="009018E7" w:rsidRPr="009018E7">
        <w:t>the accessibility and inclusivity of the application and assessment process</w:t>
      </w:r>
      <w:r w:rsidRPr="00A6031D">
        <w:t xml:space="preserve">, and case worker support according to need, including with respect to making referrals to other services. </w:t>
      </w:r>
      <w:r w:rsidR="005B26EA">
        <w:t xml:space="preserve">Timeliness of access for self-referrals is still fluctuating, and requires monitoring. </w:t>
      </w:r>
      <w:r w:rsidRPr="00A6031D">
        <w:t xml:space="preserve">In section </w:t>
      </w:r>
      <w:r w:rsidR="008618C0">
        <w:t xml:space="preserve">2 </w:t>
      </w:r>
      <w:r w:rsidRPr="00A6031D">
        <w:t>below</w:t>
      </w:r>
      <w:r w:rsidR="00455CCC" w:rsidRPr="00A6031D">
        <w:t>,</w:t>
      </w:r>
      <w:r w:rsidRPr="00A6031D">
        <w:t xml:space="preserve"> we provide further detail on each of these aspects, including specific options for improvement.</w:t>
      </w:r>
      <w:r w:rsidRPr="009B40EC">
        <w:rPr>
          <w:color w:val="FF0000"/>
        </w:rPr>
        <w:t xml:space="preserve"> </w:t>
      </w:r>
    </w:p>
    <w:p w14:paraId="66144586" w14:textId="77777777" w:rsidR="00BC1D61" w:rsidRDefault="008618C0" w:rsidP="00BC1D61">
      <w:r>
        <w:t xml:space="preserve">In the most recent </w:t>
      </w:r>
      <w:r w:rsidR="00BE5D71">
        <w:t>client survey undertaken in April 2023, c</w:t>
      </w:r>
      <w:r w:rsidR="00A20408" w:rsidRPr="00B07AD0">
        <w:t>lient i</w:t>
      </w:r>
      <w:r w:rsidR="00DD564C" w:rsidRPr="00B07AD0">
        <w:t xml:space="preserve">nteractions with EVP staff were generally reported to be positive, where </w:t>
      </w:r>
      <w:r w:rsidR="000B60B1">
        <w:t>7</w:t>
      </w:r>
      <w:r w:rsidR="00DD564C" w:rsidRPr="00B07AD0">
        <w:t xml:space="preserve">0% of those who applied on their own behalf said that staff were non-judgemental, </w:t>
      </w:r>
      <w:r w:rsidR="000B60B1">
        <w:t>6</w:t>
      </w:r>
      <w:r w:rsidR="00DD564C" w:rsidRPr="00B07AD0">
        <w:t xml:space="preserve">9% that staff showed empathy and </w:t>
      </w:r>
      <w:r w:rsidR="00915CE2">
        <w:t>70</w:t>
      </w:r>
      <w:r w:rsidR="00DD564C" w:rsidRPr="00B07AD0">
        <w:t xml:space="preserve">% that staff were helpful with their efforts to access the EVP. </w:t>
      </w:r>
      <w:r w:rsidR="00BC1D61" w:rsidRPr="00B07AD0">
        <w:t xml:space="preserve">In the qualitative research, clients were largely appreciative of the demeanour of workers, and described </w:t>
      </w:r>
      <w:r w:rsidR="00BC1D61">
        <w:t>them</w:t>
      </w:r>
      <w:r w:rsidR="00BC1D61" w:rsidRPr="00B07AD0">
        <w:t xml:space="preserve">  as kind, understanding and supportive</w:t>
      </w:r>
      <w:r w:rsidR="00BC1D61">
        <w:t>, however, n</w:t>
      </w:r>
      <w:r w:rsidR="00BC1D61" w:rsidRPr="00B07AD0">
        <w:t>ot everyone’s experience was positive. For example, one client complained that her case worker was forgetful and was often slow to follow up on requests. Others felt that case workers were unsympathetic and judgemental.</w:t>
      </w:r>
      <w:r w:rsidR="00BC1D61">
        <w:t xml:space="preserve"> </w:t>
      </w:r>
    </w:p>
    <w:p w14:paraId="6830A8A4" w14:textId="77777777" w:rsidR="00EF36B8" w:rsidRPr="00EF36B8" w:rsidRDefault="00EF36B8" w:rsidP="00EF36B8">
      <w:pPr>
        <w:pStyle w:val="Quotemarkpara12"/>
        <w:rPr>
          <w:color w:val="FF0000"/>
        </w:rPr>
      </w:pPr>
      <w:r w:rsidRPr="00EF36B8">
        <w:t xml:space="preserve">They were very helpful. When you have been through family violence it is good to have someone do things on your behalf. You are too traumatised to do too much work. Client </w:t>
      </w:r>
    </w:p>
    <w:p w14:paraId="32BC0E22" w14:textId="77777777" w:rsidR="00BC1D61" w:rsidRDefault="00BC1D61" w:rsidP="00BC1D61">
      <w:pPr>
        <w:ind w:right="28"/>
      </w:pPr>
      <w:r>
        <w:t xml:space="preserve">The April 2023 qualitative research further suggested that in their efforts to reduce timeframes, the EVP provider has shifted towards being too transactional, with some clients reporting rushed interactions, characterised by a lack of care. The extent to which clients receive sufficient support under the new tiered case work model requires further monitoring. </w:t>
      </w:r>
    </w:p>
    <w:p w14:paraId="49880E7A" w14:textId="77777777" w:rsidR="00E918E6" w:rsidRDefault="00E918E6" w:rsidP="00BC1D61">
      <w:pPr>
        <w:ind w:right="28"/>
      </w:pPr>
    </w:p>
    <w:p w14:paraId="76271AA9" w14:textId="77777777" w:rsidR="00BC1D61" w:rsidRPr="00BC1D61" w:rsidRDefault="00BC1D61" w:rsidP="00BD2EC2">
      <w:pPr>
        <w:pStyle w:val="Caption"/>
        <w:keepNext w:val="0"/>
        <w:ind w:right="28"/>
        <w:jc w:val="left"/>
        <w:rPr>
          <w:sz w:val="2"/>
          <w:szCs w:val="2"/>
        </w:rPr>
      </w:pPr>
    </w:p>
    <w:p w14:paraId="5E48234A" w14:textId="6C5ACA73" w:rsidR="00DD564C" w:rsidRDefault="00DD564C" w:rsidP="00BD2EC2">
      <w:pPr>
        <w:pStyle w:val="Caption"/>
        <w:keepNext w:val="0"/>
        <w:ind w:right="28"/>
        <w:jc w:val="left"/>
      </w:pPr>
      <w:r w:rsidRPr="0080057F">
        <w:t xml:space="preserve">Figure </w:t>
      </w:r>
      <w:fldSimple w:instr=" SEQ Figure \* ARABIC ">
        <w:r w:rsidR="00E918E6">
          <w:rPr>
            <w:noProof/>
          </w:rPr>
          <w:t>5</w:t>
        </w:r>
      </w:fldSimple>
      <w:r w:rsidRPr="0080057F">
        <w:t xml:space="preserve">. Qualities of EVP </w:t>
      </w:r>
      <w:r w:rsidR="009660A2">
        <w:t xml:space="preserve">provider </w:t>
      </w:r>
      <w:r w:rsidRPr="0080057F">
        <w:t>case workers</w:t>
      </w:r>
      <w:r>
        <w:t xml:space="preserve"> </w:t>
      </w:r>
      <w:r w:rsidR="000B60B1">
        <w:t xml:space="preserve">described in the client survey </w:t>
      </w:r>
      <w:r w:rsidR="000B1EA3">
        <w:rPr>
          <w:noProof/>
          <w:lang w:eastAsia="en-AU"/>
        </w:rPr>
        <w:drawing>
          <wp:inline distT="0" distB="0" distL="0" distR="0" wp14:anchorId="60EB3ACA" wp14:editId="0A26CB03">
            <wp:extent cx="6041554" cy="3181350"/>
            <wp:effectExtent l="0" t="0" r="0" b="0"/>
            <wp:docPr id="2137233830" name="Graphic 2137233830" descr="This figure shows results from the client survey with respect to EVP provider case worker characteristics. 72% of clients in the survey strongly agreed that staff were non judgemental, 69% that staff showed empathy, 68% that staff were culturally respectful and 69% that staff were helpful in their efforts to access the E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33830" name="Graphic 2137233830" descr="This figure shows results from the client survey with respect to EVP provider case worker characteristics. 72% of clients in the survey strongly agreed that staff were non judgemental, 69% that staff showed empathy, 68% that staff were culturally respectful and 69% that staff were helpful in their efforts to access the EVP"/>
                    <pic:cNvPicPr/>
                  </pic:nvPicPr>
                  <pic:blipFill rotWithShape="1">
                    <a:blip r:embed="rId2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rcRect l="5197" t="6999" b="4255"/>
                    <a:stretch/>
                  </pic:blipFill>
                  <pic:spPr bwMode="auto">
                    <a:xfrm>
                      <a:off x="0" y="0"/>
                      <a:ext cx="6045409" cy="3183380"/>
                    </a:xfrm>
                    <a:prstGeom prst="rect">
                      <a:avLst/>
                    </a:prstGeom>
                    <a:ln>
                      <a:noFill/>
                    </a:ln>
                    <a:extLst>
                      <a:ext uri="{53640926-AAD7-44D8-BBD7-CCE9431645EC}">
                        <a14:shadowObscured xmlns:a14="http://schemas.microsoft.com/office/drawing/2010/main"/>
                      </a:ext>
                    </a:extLst>
                  </pic:spPr>
                </pic:pic>
              </a:graphicData>
            </a:graphic>
          </wp:inline>
        </w:drawing>
      </w:r>
    </w:p>
    <w:p w14:paraId="107EC8D8" w14:textId="77777777" w:rsidR="00DD564C" w:rsidRPr="00E77922" w:rsidRDefault="00DD564C" w:rsidP="00BD2EC2">
      <w:pPr>
        <w:pStyle w:val="Caption"/>
        <w:keepNext w:val="0"/>
        <w:ind w:right="28"/>
      </w:pPr>
      <w:r w:rsidRPr="00E77922">
        <w:t>B1. Please indicate how much you agree with each statement. Sample: 246 EVP Clients who filled their applications out themselves. note: Exact percentages differ slightly to text description due to rounding error. Labels less than 4% removed for clarity.</w:t>
      </w:r>
    </w:p>
    <w:p w14:paraId="6AEBBCB7" w14:textId="6B922EB3" w:rsidR="00CB7243" w:rsidRDefault="00CB7243" w:rsidP="00BD2EC2">
      <w:pPr>
        <w:ind w:right="28"/>
      </w:pPr>
      <w:r>
        <w:t>Whilst referral services welcomed additional funds for women who were fleeing violence and could see the benefit for their clients, in 2021 and 2022 many were reluctant to refer clients to the EVP</w:t>
      </w:r>
      <w:r w:rsidRPr="00FC3668">
        <w:t>. Referring services were frustrated by the administrative burden</w:t>
      </w:r>
      <w:r>
        <w:t xml:space="preserve"> and </w:t>
      </w:r>
      <w:r w:rsidRPr="00FC3668">
        <w:t>lack of trust placed in their professional judgement with respect to risk assessment and safety planning, eligibility and case planning.</w:t>
      </w:r>
      <w:r>
        <w:t xml:space="preserve"> Th</w:t>
      </w:r>
      <w:r w:rsidR="005F665B">
        <w:t xml:space="preserve">is feedback </w:t>
      </w:r>
      <w:r>
        <w:t xml:space="preserve">led to the EVP provider streamlining the application process for referring services and improving promotion of the EVP to the sector in late 2022 and early 2023. This is reflected in improved agency referral rates and increased satisfaction amongst the referral services surveyed for the evaluation. </w:t>
      </w:r>
    </w:p>
    <w:p w14:paraId="6F99B019" w14:textId="77777777" w:rsidR="00A6533F" w:rsidRDefault="00A6533F" w:rsidP="00A6533F">
      <w:r>
        <w:t xml:space="preserve">Referral agencies note that even with improvements to the service experience, the EVP model requires them to undertake additional case work to support clients to access the payment and that they are not remunerated for this (in contrast to the EVP provider). This can be a source of resentment.  </w:t>
      </w:r>
    </w:p>
    <w:p w14:paraId="70B3A5CC" w14:textId="6EBC6599" w:rsidR="00CB7243" w:rsidRDefault="00CB7243" w:rsidP="000219E8">
      <w:pPr>
        <w:pStyle w:val="Caption"/>
      </w:pPr>
      <w:r>
        <w:t xml:space="preserve">Table </w:t>
      </w:r>
      <w:r>
        <w:fldChar w:fldCharType="begin"/>
      </w:r>
      <w:r>
        <w:instrText>SEQ Table \* ARABIC</w:instrText>
      </w:r>
      <w:r>
        <w:fldChar w:fldCharType="separate"/>
      </w:r>
      <w:r w:rsidR="00BC1DF9">
        <w:rPr>
          <w:noProof/>
        </w:rPr>
        <w:t>6</w:t>
      </w:r>
      <w:r>
        <w:fldChar w:fldCharType="end"/>
      </w:r>
      <w:r>
        <w:t xml:space="preserve">. </w:t>
      </w:r>
      <w:r w:rsidR="00A6533F" w:rsidRPr="00A6533F">
        <w:t>increased satisfaction amongst the referral services surveyed for the evaluation</w:t>
      </w:r>
    </w:p>
    <w:tbl>
      <w:tblPr>
        <w:tblStyle w:val="ListTable4"/>
        <w:tblW w:w="9634" w:type="dxa"/>
        <w:tblLayout w:type="fixed"/>
        <w:tblLook w:val="04A0" w:firstRow="1" w:lastRow="0" w:firstColumn="1" w:lastColumn="0" w:noHBand="0" w:noVBand="1"/>
        <w:tblDescription w:val="Table 6. increased satisfaction amongst the referral services surveyed for the evaluation"/>
      </w:tblPr>
      <w:tblGrid>
        <w:gridCol w:w="7014"/>
        <w:gridCol w:w="1214"/>
        <w:gridCol w:w="1406"/>
      </w:tblGrid>
      <w:tr w:rsidR="00CB7243" w:rsidRPr="00E72EB9" w14:paraId="32FB37AD" w14:textId="77777777" w:rsidTr="0036476E">
        <w:trPr>
          <w:cnfStyle w:val="100000000000" w:firstRow="1" w:lastRow="0" w:firstColumn="0" w:lastColumn="0" w:oddVBand="0" w:evenVBand="0" w:oddHBand="0" w:evenHBand="0" w:firstRowFirstColumn="0" w:firstRowLastColumn="0" w:lastRowFirstColumn="0" w:lastRowLastColumn="0"/>
          <w:trHeight w:val="415"/>
          <w:tblHeader/>
        </w:trPr>
        <w:tc>
          <w:tcPr>
            <w:cnfStyle w:val="001000000000" w:firstRow="0" w:lastRow="0" w:firstColumn="1" w:lastColumn="0" w:oddVBand="0" w:evenVBand="0" w:oddHBand="0" w:evenHBand="0" w:firstRowFirstColumn="0" w:firstRowLastColumn="0" w:lastRowFirstColumn="0" w:lastRowLastColumn="0"/>
            <w:tcW w:w="7014" w:type="dxa"/>
            <w:shd w:val="clear" w:color="auto" w:fill="3F7497" w:themeFill="accent3" w:themeFillShade="80"/>
          </w:tcPr>
          <w:p w14:paraId="36EC83E9" w14:textId="77777777" w:rsidR="00CB7243" w:rsidRPr="00E72EB9" w:rsidRDefault="00CB7243" w:rsidP="00663D16">
            <w:pPr>
              <w:pStyle w:val="headtableswhite"/>
            </w:pPr>
            <w:r w:rsidRPr="00E72EB9">
              <w:t>% surveyed referral services who ….</w:t>
            </w:r>
          </w:p>
        </w:tc>
        <w:tc>
          <w:tcPr>
            <w:tcW w:w="1214" w:type="dxa"/>
            <w:shd w:val="clear" w:color="auto" w:fill="3F7497" w:themeFill="accent3" w:themeFillShade="80"/>
          </w:tcPr>
          <w:p w14:paraId="2A8D64C7" w14:textId="77777777" w:rsidR="00CB7243" w:rsidRPr="00E72EB9" w:rsidRDefault="00CB7243" w:rsidP="00663D16">
            <w:pPr>
              <w:pStyle w:val="headtableswhite"/>
              <w:cnfStyle w:val="100000000000" w:firstRow="1" w:lastRow="0" w:firstColumn="0" w:lastColumn="0" w:oddVBand="0" w:evenVBand="0" w:oddHBand="0" w:evenHBand="0" w:firstRowFirstColumn="0" w:firstRowLastColumn="0" w:lastRowFirstColumn="0" w:lastRowLastColumn="0"/>
            </w:pPr>
            <w:r w:rsidRPr="00E72EB9">
              <w:t>2022</w:t>
            </w:r>
          </w:p>
        </w:tc>
        <w:tc>
          <w:tcPr>
            <w:tcW w:w="1406" w:type="dxa"/>
            <w:shd w:val="clear" w:color="auto" w:fill="3F7497" w:themeFill="accent3" w:themeFillShade="80"/>
          </w:tcPr>
          <w:p w14:paraId="0D5FE5B0" w14:textId="77777777" w:rsidR="00CB7243" w:rsidRPr="00E72EB9" w:rsidRDefault="00CB7243" w:rsidP="00663D16">
            <w:pPr>
              <w:pStyle w:val="headtableswhite"/>
              <w:cnfStyle w:val="100000000000" w:firstRow="1" w:lastRow="0" w:firstColumn="0" w:lastColumn="0" w:oddVBand="0" w:evenVBand="0" w:oddHBand="0" w:evenHBand="0" w:firstRowFirstColumn="0" w:firstRowLastColumn="0" w:lastRowFirstColumn="0" w:lastRowLastColumn="0"/>
            </w:pPr>
            <w:r w:rsidRPr="00E72EB9">
              <w:t>2023</w:t>
            </w:r>
          </w:p>
        </w:tc>
      </w:tr>
      <w:tr w:rsidR="00CB7243" w:rsidRPr="00E72EB9" w14:paraId="236ECA82" w14:textId="77777777" w:rsidTr="00A6533F">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7014" w:type="dxa"/>
            <w:vAlign w:val="center"/>
          </w:tcPr>
          <w:p w14:paraId="6A93BE2A" w14:textId="77777777" w:rsidR="00CB7243" w:rsidRPr="00795C76" w:rsidRDefault="00CB7243" w:rsidP="008B47EA">
            <w:pPr>
              <w:pStyle w:val="TableText"/>
              <w:rPr>
                <w:b w:val="0"/>
                <w:bCs w:val="0"/>
              </w:rPr>
            </w:pPr>
            <w:r w:rsidRPr="00795C76">
              <w:rPr>
                <w:b w:val="0"/>
                <w:bCs w:val="0"/>
              </w:rPr>
              <w:t>… agreed that it is somewhat or very easy for people leaving violent relationships to access the EVP</w:t>
            </w:r>
          </w:p>
        </w:tc>
        <w:tc>
          <w:tcPr>
            <w:tcW w:w="1214" w:type="dxa"/>
            <w:vAlign w:val="center"/>
          </w:tcPr>
          <w:p w14:paraId="40F334B0" w14:textId="77777777" w:rsidR="00CB7243" w:rsidRPr="00795C76" w:rsidRDefault="00CB7243" w:rsidP="00770064">
            <w:pPr>
              <w:pStyle w:val="TableText"/>
              <w:cnfStyle w:val="000000100000" w:firstRow="0" w:lastRow="0" w:firstColumn="0" w:lastColumn="0" w:oddVBand="0" w:evenVBand="0" w:oddHBand="1" w:evenHBand="0" w:firstRowFirstColumn="0" w:firstRowLastColumn="0" w:lastRowFirstColumn="0" w:lastRowLastColumn="0"/>
            </w:pPr>
            <w:r w:rsidRPr="00795C76">
              <w:t>18%</w:t>
            </w:r>
          </w:p>
        </w:tc>
        <w:tc>
          <w:tcPr>
            <w:tcW w:w="1406" w:type="dxa"/>
            <w:vAlign w:val="center"/>
          </w:tcPr>
          <w:p w14:paraId="4D391F33" w14:textId="77777777" w:rsidR="00CB7243" w:rsidRPr="00795C76" w:rsidRDefault="00CB7243" w:rsidP="00770064">
            <w:pPr>
              <w:pStyle w:val="TableText"/>
              <w:cnfStyle w:val="000000100000" w:firstRow="0" w:lastRow="0" w:firstColumn="0" w:lastColumn="0" w:oddVBand="0" w:evenVBand="0" w:oddHBand="1" w:evenHBand="0" w:firstRowFirstColumn="0" w:firstRowLastColumn="0" w:lastRowFirstColumn="0" w:lastRowLastColumn="0"/>
            </w:pPr>
            <w:r w:rsidRPr="00795C76">
              <w:t>46%</w:t>
            </w:r>
          </w:p>
        </w:tc>
      </w:tr>
      <w:tr w:rsidR="00CB7243" w:rsidRPr="00E72EB9" w14:paraId="70F68153" w14:textId="77777777" w:rsidTr="00A6533F">
        <w:trPr>
          <w:trHeight w:val="566"/>
        </w:trPr>
        <w:tc>
          <w:tcPr>
            <w:cnfStyle w:val="001000000000" w:firstRow="0" w:lastRow="0" w:firstColumn="1" w:lastColumn="0" w:oddVBand="0" w:evenVBand="0" w:oddHBand="0" w:evenHBand="0" w:firstRowFirstColumn="0" w:firstRowLastColumn="0" w:lastRowFirstColumn="0" w:lastRowLastColumn="0"/>
            <w:tcW w:w="7014" w:type="dxa"/>
            <w:vAlign w:val="center"/>
          </w:tcPr>
          <w:p w14:paraId="6C5BB50A" w14:textId="77777777" w:rsidR="00CB7243" w:rsidRPr="00795C76" w:rsidRDefault="00CB7243" w:rsidP="008B47EA">
            <w:pPr>
              <w:pStyle w:val="TableText"/>
              <w:rPr>
                <w:b w:val="0"/>
                <w:bCs w:val="0"/>
              </w:rPr>
            </w:pPr>
            <w:r w:rsidRPr="00795C76">
              <w:rPr>
                <w:b w:val="0"/>
                <w:bCs w:val="0"/>
              </w:rPr>
              <w:t>…were dissatisfied with their interaction with the EVP</w:t>
            </w:r>
          </w:p>
        </w:tc>
        <w:tc>
          <w:tcPr>
            <w:tcW w:w="1214" w:type="dxa"/>
            <w:vAlign w:val="center"/>
          </w:tcPr>
          <w:p w14:paraId="153D3C58" w14:textId="77777777" w:rsidR="00CB7243" w:rsidRPr="00795C76" w:rsidRDefault="00CB7243" w:rsidP="00770064">
            <w:pPr>
              <w:pStyle w:val="TableText"/>
              <w:cnfStyle w:val="000000000000" w:firstRow="0" w:lastRow="0" w:firstColumn="0" w:lastColumn="0" w:oddVBand="0" w:evenVBand="0" w:oddHBand="0" w:evenHBand="0" w:firstRowFirstColumn="0" w:firstRowLastColumn="0" w:lastRowFirstColumn="0" w:lastRowLastColumn="0"/>
            </w:pPr>
            <w:r w:rsidRPr="00795C76">
              <w:t>39%</w:t>
            </w:r>
          </w:p>
        </w:tc>
        <w:tc>
          <w:tcPr>
            <w:tcW w:w="1406" w:type="dxa"/>
            <w:vAlign w:val="center"/>
          </w:tcPr>
          <w:p w14:paraId="6940AB3F" w14:textId="77777777" w:rsidR="00CB7243" w:rsidRPr="00795C76" w:rsidRDefault="00CB7243" w:rsidP="00770064">
            <w:pPr>
              <w:pStyle w:val="TableText"/>
              <w:cnfStyle w:val="000000000000" w:firstRow="0" w:lastRow="0" w:firstColumn="0" w:lastColumn="0" w:oddVBand="0" w:evenVBand="0" w:oddHBand="0" w:evenHBand="0" w:firstRowFirstColumn="0" w:firstRowLastColumn="0" w:lastRowFirstColumn="0" w:lastRowLastColumn="0"/>
            </w:pPr>
            <w:r w:rsidRPr="00795C76">
              <w:t>16%</w:t>
            </w:r>
          </w:p>
        </w:tc>
      </w:tr>
      <w:tr w:rsidR="00CB7243" w:rsidRPr="00E72EB9" w14:paraId="1879E0AD" w14:textId="77777777" w:rsidTr="00A6533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014" w:type="dxa"/>
            <w:vAlign w:val="center"/>
          </w:tcPr>
          <w:p w14:paraId="3BCC4D81" w14:textId="77777777" w:rsidR="00CB7243" w:rsidRPr="007F3179" w:rsidRDefault="00CB7243" w:rsidP="008B47EA">
            <w:pPr>
              <w:pStyle w:val="TableText"/>
            </w:pPr>
            <w:r w:rsidRPr="00795C76">
              <w:rPr>
                <w:b w:val="0"/>
                <w:bCs w:val="0"/>
              </w:rPr>
              <w:t>…were dissatisfied with the timeliness of access to the payment for their clients</w:t>
            </w:r>
          </w:p>
        </w:tc>
        <w:tc>
          <w:tcPr>
            <w:tcW w:w="1214" w:type="dxa"/>
            <w:vAlign w:val="center"/>
          </w:tcPr>
          <w:p w14:paraId="27C62D8C" w14:textId="77777777" w:rsidR="00CB7243" w:rsidRPr="00795C76" w:rsidRDefault="00CB7243" w:rsidP="00770064">
            <w:pPr>
              <w:pStyle w:val="TableText"/>
              <w:cnfStyle w:val="000000100000" w:firstRow="0" w:lastRow="0" w:firstColumn="0" w:lastColumn="0" w:oddVBand="0" w:evenVBand="0" w:oddHBand="1" w:evenHBand="0" w:firstRowFirstColumn="0" w:firstRowLastColumn="0" w:lastRowFirstColumn="0" w:lastRowLastColumn="0"/>
            </w:pPr>
            <w:r w:rsidRPr="00795C76">
              <w:t>58%</w:t>
            </w:r>
          </w:p>
        </w:tc>
        <w:tc>
          <w:tcPr>
            <w:tcW w:w="1406" w:type="dxa"/>
            <w:vAlign w:val="center"/>
          </w:tcPr>
          <w:p w14:paraId="78CE2BF9" w14:textId="77777777" w:rsidR="00CB7243" w:rsidRPr="00795C76" w:rsidRDefault="00CB7243" w:rsidP="00770064">
            <w:pPr>
              <w:pStyle w:val="TableText"/>
              <w:cnfStyle w:val="000000100000" w:firstRow="0" w:lastRow="0" w:firstColumn="0" w:lastColumn="0" w:oddVBand="0" w:evenVBand="0" w:oddHBand="1" w:evenHBand="0" w:firstRowFirstColumn="0" w:firstRowLastColumn="0" w:lastRowFirstColumn="0" w:lastRowLastColumn="0"/>
            </w:pPr>
            <w:r w:rsidRPr="00795C76">
              <w:t>26%</w:t>
            </w:r>
          </w:p>
        </w:tc>
      </w:tr>
    </w:tbl>
    <w:p w14:paraId="3A9BDCD6" w14:textId="77777777" w:rsidR="0067719C" w:rsidRDefault="0067719C" w:rsidP="000219E8">
      <w:pPr>
        <w:sectPr w:rsidR="0067719C" w:rsidSect="00C4521E">
          <w:headerReference w:type="default" r:id="rId30"/>
          <w:footerReference w:type="default" r:id="rId31"/>
          <w:pgSz w:w="11907" w:h="16840"/>
          <w:pgMar w:top="993" w:right="1191" w:bottom="1701" w:left="1191" w:header="425" w:footer="488" w:gutter="0"/>
          <w:cols w:space="708"/>
          <w:docGrid w:linePitch="360"/>
        </w:sectPr>
      </w:pPr>
      <w:bookmarkStart w:id="25" w:name="_Toc138489500"/>
    </w:p>
    <w:p w14:paraId="4F5EF26B" w14:textId="5E5725E6" w:rsidR="00EF36B8" w:rsidRPr="00B82256" w:rsidRDefault="00EF36B8" w:rsidP="00EF36B8">
      <w:bookmarkStart w:id="26" w:name="_Toc138661929"/>
      <w:r>
        <w:t xml:space="preserve">Note: </w:t>
      </w:r>
      <w:r w:rsidRPr="00B82256">
        <w:t>The fragmentation of the service system means that some clients are needing to manage multiple case workers from other programs in addition to the EVP.  To illustrate, one client in the qualitative research described how she was managing calls from case workers from housing/homelessness, financial counselling, child protection and more. This can be a barrier to access for the EVP, as managing multiple touchpoints is time consuming. Having to manage multiple services magnifies an already difficult situation for victim survivors.</w:t>
      </w:r>
    </w:p>
    <w:p w14:paraId="0886DDA6" w14:textId="77777777" w:rsidR="00EF36B8" w:rsidRPr="00B82256" w:rsidRDefault="00EF36B8" w:rsidP="00EF36B8">
      <w:r w:rsidRPr="00B82256">
        <w:t>Women’s Safety Sector services also described the way in which having to obtain brokerage and supports from multiple sources imposes a burden on them, and limits their ability to provide other supports to clients.</w:t>
      </w:r>
    </w:p>
    <w:p w14:paraId="0898A34F" w14:textId="314DABAB" w:rsidR="00314FB7" w:rsidRPr="003F02BF" w:rsidRDefault="00D417AA" w:rsidP="000219E8">
      <w:pPr>
        <w:pStyle w:val="Heading2"/>
      </w:pPr>
      <w:r w:rsidRPr="003F02BF">
        <w:t xml:space="preserve">What outcomes are being achieved for </w:t>
      </w:r>
      <w:r w:rsidR="00891AD1" w:rsidRPr="003F02BF">
        <w:t>people</w:t>
      </w:r>
      <w:r w:rsidRPr="003F02BF">
        <w:t xml:space="preserve"> who </w:t>
      </w:r>
      <w:r w:rsidR="6CA3F89A">
        <w:t xml:space="preserve">have </w:t>
      </w:r>
      <w:r w:rsidRPr="003F02BF">
        <w:t xml:space="preserve">accessed </w:t>
      </w:r>
      <w:r w:rsidR="00891AD1" w:rsidRPr="003F02BF">
        <w:t>the EVP</w:t>
      </w:r>
      <w:r w:rsidRPr="003F02BF">
        <w:t>?</w:t>
      </w:r>
      <w:bookmarkEnd w:id="25"/>
      <w:bookmarkEnd w:id="26"/>
    </w:p>
    <w:p w14:paraId="62BDB33D" w14:textId="77777777" w:rsidR="00250B1D" w:rsidRDefault="00A5160F" w:rsidP="000219E8">
      <w:bookmarkStart w:id="27" w:name="_Hlk122418942"/>
      <w:r w:rsidRPr="003F02BF">
        <w:t>The performance management framework outlines a number of outcomes and indicators</w:t>
      </w:r>
      <w:r w:rsidR="0BD8F312">
        <w:t>. These</w:t>
      </w:r>
      <w:r>
        <w:t xml:space="preserve"> includ</w:t>
      </w:r>
      <w:r w:rsidR="6170A5E1">
        <w:t>e</w:t>
      </w:r>
      <w:r w:rsidRPr="003F02BF">
        <w:t xml:space="preserve"> whether the EVP has provided clients with more options for safety planning, and whether clients report a reduction in financial stress, and an overall improvement in their sense of physical</w:t>
      </w:r>
      <w:r w:rsidR="00FD2E07">
        <w:t xml:space="preserve"> </w:t>
      </w:r>
      <w:r w:rsidRPr="003F02BF">
        <w:t xml:space="preserve">or emotional safety after accessing the EVP. </w:t>
      </w:r>
      <w:r w:rsidR="70CD0239">
        <w:t>T</w:t>
      </w:r>
      <w:r w:rsidR="214BE469">
        <w:t>he EVP is achieving against all these measures.</w:t>
      </w:r>
      <w:r w:rsidR="1FA6FBB5">
        <w:t xml:space="preserve"> </w:t>
      </w:r>
    </w:p>
    <w:p w14:paraId="22920514" w14:textId="686B897A" w:rsidR="00DD2715" w:rsidRDefault="008C512E" w:rsidP="000219E8">
      <w:r w:rsidRPr="00331249">
        <w:rPr>
          <w:noProof/>
          <w:color w:val="2B579A"/>
          <w:shd w:val="clear" w:color="auto" w:fill="E6E6E6"/>
          <w:lang w:eastAsia="en-AU"/>
        </w:rPr>
        <w:drawing>
          <wp:anchor distT="0" distB="0" distL="114300" distR="114300" simplePos="0" relativeHeight="251658242" behindDoc="0" locked="0" layoutInCell="1" allowOverlap="1" wp14:anchorId="74458AB9" wp14:editId="4798BC07">
            <wp:simplePos x="0" y="0"/>
            <wp:positionH relativeFrom="column">
              <wp:posOffset>2195195</wp:posOffset>
            </wp:positionH>
            <wp:positionV relativeFrom="paragraph">
              <wp:posOffset>52705</wp:posOffset>
            </wp:positionV>
            <wp:extent cx="3587750" cy="2735580"/>
            <wp:effectExtent l="0" t="19050" r="0" b="45720"/>
            <wp:wrapSquare wrapText="bothSides"/>
            <wp:docPr id="27" name="Diagram 27"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58246" behindDoc="0" locked="0" layoutInCell="1" allowOverlap="1" wp14:anchorId="202DAB03" wp14:editId="1D47922E">
                <wp:simplePos x="0" y="0"/>
                <wp:positionH relativeFrom="column">
                  <wp:posOffset>5147310</wp:posOffset>
                </wp:positionH>
                <wp:positionV relativeFrom="paragraph">
                  <wp:posOffset>1828800</wp:posOffset>
                </wp:positionV>
                <wp:extent cx="873760" cy="476885"/>
                <wp:effectExtent l="0" t="0" r="15240" b="18415"/>
                <wp:wrapSquare wrapText="bothSides"/>
                <wp:docPr id="973451429" name="Text Box 97345142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76885"/>
                        </a:xfrm>
                        <a:prstGeom prst="rect">
                          <a:avLst/>
                        </a:prstGeom>
                        <a:solidFill>
                          <a:schemeClr val="accent1"/>
                        </a:solidFill>
                        <a:ln w="9525">
                          <a:solidFill>
                            <a:schemeClr val="bg1"/>
                          </a:solidFill>
                          <a:miter lim="800000"/>
                          <a:headEnd/>
                          <a:tailEnd/>
                        </a:ln>
                      </wps:spPr>
                      <wps:txbx>
                        <w:txbxContent>
                          <w:p w14:paraId="75E34C2F" w14:textId="77777777" w:rsidR="00456459" w:rsidRPr="00E72EB9" w:rsidRDefault="00456459" w:rsidP="000219E8">
                            <w:r w:rsidRPr="00E72EB9">
                              <w:t>EVP supporting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DAB03" id="Text Box 973451429" o:spid="_x0000_s1027" type="#_x0000_t202" style="position:absolute;left:0;text-align:left;margin-left:405.3pt;margin-top:2in;width:68.8pt;height:37.5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" fillcolor="#bde9c9 [3204]" strokecolor="white [3212]">
                <v:textbox>
                  <w:txbxContent>
                    <w:p w14:paraId="75E34C2F" w14:textId="77777777" w:rsidR="00456459" w:rsidRPr="00E72EB9" w:rsidRDefault="00456459" w:rsidP="000219E8">
                      <w:r w:rsidRPr="00E72EB9">
                        <w:t>EVP supporting</w:t>
                      </w:r>
                    </w:p>
                  </w:txbxContent>
                </v:textbox>
                <w10:wrap type="square"/>
              </v:shape>
            </w:pict>
          </mc:Fallback>
        </mc:AlternateContent>
      </w:r>
      <w:r>
        <w:rPr>
          <w:noProof/>
          <w:lang w:eastAsia="en-AU"/>
        </w:rPr>
        <mc:AlternateContent>
          <mc:Choice Requires="wps">
            <w:drawing>
              <wp:anchor distT="0" distB="0" distL="114300" distR="114300" simplePos="0" relativeHeight="251658245" behindDoc="0" locked="0" layoutInCell="1" allowOverlap="1" wp14:anchorId="1915FCB5" wp14:editId="1E0522AA">
                <wp:simplePos x="0" y="0"/>
                <wp:positionH relativeFrom="column">
                  <wp:posOffset>5415638</wp:posOffset>
                </wp:positionH>
                <wp:positionV relativeFrom="paragraph">
                  <wp:posOffset>1433637</wp:posOffset>
                </wp:positionV>
                <wp:extent cx="139148" cy="1354455"/>
                <wp:effectExtent l="0" t="0" r="13335" b="17145"/>
                <wp:wrapNone/>
                <wp:docPr id="1089159553" name="Left Brace 1089159553"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flipH="1">
                          <a:off x="0" y="0"/>
                          <a:ext cx="139148" cy="1354455"/>
                        </a:xfrm>
                        <a:prstGeom prst="leftBrace">
                          <a:avLst>
                            <a:gd name="adj1" fmla="val 0"/>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FDC7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89159553" o:spid="_x0000_s1026" type="#_x0000_t87" alt="Decorative" style="position:absolute;margin-left:426.45pt;margin-top:112.9pt;width:10.95pt;height:106.65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" adj="0" strokecolor="#425563 [3200]" strokeweight=".5pt">
                <v:stroke joinstyle="miter"/>
              </v:shape>
            </w:pict>
          </mc:Fallback>
        </mc:AlternateContent>
      </w:r>
      <w:r w:rsidR="003A418D">
        <w:t xml:space="preserve">The $5,000 payment was reported by research participants to be making a difference in people’s lives. It was reported that it did this by </w:t>
      </w:r>
      <w:r w:rsidR="005E7FBF">
        <w:t>(for some) providing a</w:t>
      </w:r>
      <w:r w:rsidR="005E7FBF" w:rsidRPr="005E7FBF">
        <w:t xml:space="preserve"> prompt to consider options for </w:t>
      </w:r>
      <w:r w:rsidR="005E7FBF" w:rsidRPr="704C2356">
        <w:t xml:space="preserve">leaving, </w:t>
      </w:r>
      <w:r w:rsidR="4891C4DE" w:rsidRPr="704C2356">
        <w:t xml:space="preserve">and </w:t>
      </w:r>
      <w:r w:rsidR="003A418D" w:rsidRPr="704C2356">
        <w:t>addressing</w:t>
      </w:r>
      <w:r w:rsidR="003A418D">
        <w:t xml:space="preserve"> immediate financial barriers to being able to make decisions about permanently leaving violent relationships. </w:t>
      </w:r>
      <w:r w:rsidR="09468252">
        <w:t xml:space="preserve">The payment </w:t>
      </w:r>
      <w:r w:rsidR="00FE566A">
        <w:t>is typically used to</w:t>
      </w:r>
      <w:r w:rsidR="09468252">
        <w:t xml:space="preserve"> address the most urgent needs in people’s lives, </w:t>
      </w:r>
      <w:r w:rsidR="03A9799C">
        <w:t>including transport</w:t>
      </w:r>
      <w:r w:rsidR="09468252">
        <w:t xml:space="preserve">, food, shelter, medication, </w:t>
      </w:r>
      <w:r w:rsidR="0046675D">
        <w:t>and implementing safety plans</w:t>
      </w:r>
      <w:r w:rsidR="09468252">
        <w:t>.</w:t>
      </w:r>
      <w:r w:rsidR="27F64EF2">
        <w:t xml:space="preserve"> </w:t>
      </w:r>
    </w:p>
    <w:p w14:paraId="74F61404" w14:textId="77777777" w:rsidR="005C74CC" w:rsidRDefault="005C74CC" w:rsidP="000219E8"/>
    <w:p w14:paraId="58EA65BB" w14:textId="77777777" w:rsidR="00681AC7" w:rsidRDefault="00681AC7" w:rsidP="000219E8">
      <w:pPr>
        <w:sectPr w:rsidR="00681AC7" w:rsidSect="0067719C">
          <w:type w:val="continuous"/>
          <w:pgSz w:w="11907" w:h="16840"/>
          <w:pgMar w:top="993" w:right="1191" w:bottom="1701" w:left="1191" w:header="425" w:footer="488" w:gutter="0"/>
          <w:cols w:space="708"/>
          <w:docGrid w:linePitch="360"/>
        </w:sectPr>
      </w:pPr>
    </w:p>
    <w:p w14:paraId="56D9828B" w14:textId="334DA082" w:rsidR="00AE41DA" w:rsidRDefault="000F42AC" w:rsidP="000219E8">
      <w:r>
        <w:t>Clients reported a number of i</w:t>
      </w:r>
      <w:r w:rsidR="09468252">
        <w:t>ntangible benefits</w:t>
      </w:r>
      <w:r w:rsidR="27F64EF2">
        <w:t xml:space="preserve">, </w:t>
      </w:r>
      <w:r w:rsidR="1444FE66">
        <w:t xml:space="preserve">which </w:t>
      </w:r>
      <w:r w:rsidR="09468252">
        <w:t xml:space="preserve">included establishing a sense of </w:t>
      </w:r>
      <w:r w:rsidR="27F64EF2">
        <w:t>home, normalcy and</w:t>
      </w:r>
      <w:r w:rsidR="4574212B">
        <w:t xml:space="preserve"> </w:t>
      </w:r>
      <w:r w:rsidR="5D3FC21E">
        <w:t xml:space="preserve">a sense of </w:t>
      </w:r>
      <w:r w:rsidR="39A0FC9D">
        <w:t>empowerment</w:t>
      </w:r>
      <w:r w:rsidR="00AE41DA">
        <w:t>.</w:t>
      </w:r>
      <w:r w:rsidR="00C953D0">
        <w:t xml:space="preserve"> </w:t>
      </w:r>
      <w:r w:rsidR="00AE41DA">
        <w:t xml:space="preserve">A key learning </w:t>
      </w:r>
      <w:r w:rsidR="00502CF1">
        <w:t xml:space="preserve">of the evaluation </w:t>
      </w:r>
      <w:r w:rsidR="00AE41DA">
        <w:t xml:space="preserve">is that the </w:t>
      </w:r>
      <w:r w:rsidR="74063CCE">
        <w:t>quality of servic</w:t>
      </w:r>
      <w:r w:rsidR="00AE41DA">
        <w:t xml:space="preserve">e, and the extent to which this supports client agency, is key to achieving </w:t>
      </w:r>
      <w:r w:rsidR="00C953D0">
        <w:t>these intangible benefits</w:t>
      </w:r>
      <w:r w:rsidR="00502CF1">
        <w:t>, and supporting</w:t>
      </w:r>
      <w:r w:rsidR="00CD6010">
        <w:t xml:space="preserve"> healing</w:t>
      </w:r>
      <w:r w:rsidR="005F1ABB">
        <w:t>.</w:t>
      </w:r>
    </w:p>
    <w:p w14:paraId="7171E3C3" w14:textId="4A253129" w:rsidR="00E127C8" w:rsidRPr="0080057F" w:rsidRDefault="00F55CD0" w:rsidP="000219E8">
      <w:r>
        <w:t>I</w:t>
      </w:r>
      <w:r w:rsidR="27F64EF2" w:rsidRPr="0080057F">
        <w:t xml:space="preserve">t is clear that whilst the EVP removes an immediate financial barrier to </w:t>
      </w:r>
      <w:r w:rsidR="00E7318F">
        <w:t xml:space="preserve">permanently </w:t>
      </w:r>
      <w:r w:rsidR="27F64EF2" w:rsidRPr="0080057F">
        <w:t xml:space="preserve">leaving a violent relationship, </w:t>
      </w:r>
      <w:r w:rsidR="00862C8D">
        <w:t>it is not sufficient to meet many o</w:t>
      </w:r>
      <w:r w:rsidR="00522E38">
        <w:t>ther needs</w:t>
      </w:r>
      <w:r w:rsidR="005E7FBF">
        <w:t xml:space="preserve"> associated with </w:t>
      </w:r>
      <w:r w:rsidR="005E7FBF" w:rsidRPr="005E7FBF">
        <w:t>healing</w:t>
      </w:r>
      <w:r w:rsidR="005E7FBF">
        <w:t xml:space="preserve">, including </w:t>
      </w:r>
      <w:r w:rsidR="005E7FBF" w:rsidRPr="005E7FBF">
        <w:t xml:space="preserve">social/emotional, economic support </w:t>
      </w:r>
      <w:r w:rsidR="10415F5E">
        <w:t>and</w:t>
      </w:r>
      <w:r w:rsidR="005E7FBF" w:rsidRPr="005E7FBF">
        <w:t xml:space="preserve"> participation</w:t>
      </w:r>
      <w:r w:rsidR="00522E38">
        <w:t xml:space="preserve">. </w:t>
      </w:r>
      <w:r w:rsidR="27F64EF2" w:rsidRPr="0080057F">
        <w:t>EVP clients reported a range of unmet support needs.</w:t>
      </w:r>
      <w:r w:rsidR="27F64EF2">
        <w:t xml:space="preserve"> Housing dominated this list (</w:t>
      </w:r>
      <w:r w:rsidR="55E1B6DD">
        <w:t xml:space="preserve">mentioned by </w:t>
      </w:r>
      <w:r w:rsidR="27F64EF2">
        <w:t>55% of clients), followed by mental health support from a professional (</w:t>
      </w:r>
      <w:r w:rsidR="55E1B6DD">
        <w:t xml:space="preserve">mentioned by </w:t>
      </w:r>
      <w:r w:rsidR="27F64EF2">
        <w:t xml:space="preserve">52%), income </w:t>
      </w:r>
      <w:r w:rsidR="55E1B6DD">
        <w:t xml:space="preserve">((mentioned by </w:t>
      </w:r>
      <w:r w:rsidR="27F64EF2">
        <w:t xml:space="preserve">44%), legal advice </w:t>
      </w:r>
      <w:r w:rsidR="55E1B6DD">
        <w:t xml:space="preserve">((mentioned by </w:t>
      </w:r>
      <w:r w:rsidR="27F64EF2">
        <w:t xml:space="preserve">41%), peer support </w:t>
      </w:r>
      <w:r w:rsidR="55E1B6DD">
        <w:t xml:space="preserve">((mentioned by </w:t>
      </w:r>
      <w:r w:rsidR="27F64EF2" w:rsidRPr="00B8730E">
        <w:t>2</w:t>
      </w:r>
      <w:r w:rsidR="00B8730E" w:rsidRPr="00B8730E">
        <w:t>9</w:t>
      </w:r>
      <w:r w:rsidR="27F64EF2" w:rsidRPr="00B8730E">
        <w:t>%</w:t>
      </w:r>
      <w:r w:rsidR="27F64EF2">
        <w:t xml:space="preserve">), help with gaining a qualification </w:t>
      </w:r>
      <w:r w:rsidR="55E1B6DD">
        <w:t xml:space="preserve">((mentioned by </w:t>
      </w:r>
      <w:r w:rsidR="27F64EF2">
        <w:t xml:space="preserve">26%) and finding work </w:t>
      </w:r>
      <w:r w:rsidR="55E1B6DD">
        <w:t xml:space="preserve">((mentioned by </w:t>
      </w:r>
      <w:r w:rsidR="27F64EF2">
        <w:t>18%),</w:t>
      </w:r>
      <w:r w:rsidR="00222312">
        <w:t xml:space="preserve"> </w:t>
      </w:r>
      <w:r w:rsidR="477E7D6B">
        <w:t>and</w:t>
      </w:r>
      <w:r w:rsidR="27F64EF2">
        <w:t xml:space="preserve"> assistance with navigating child protection </w:t>
      </w:r>
      <w:r w:rsidR="55E1B6DD">
        <w:t xml:space="preserve">((mentioned by </w:t>
      </w:r>
      <w:r w:rsidR="27F64EF2">
        <w:t>16%). Th</w:t>
      </w:r>
      <w:r w:rsidR="00A45659">
        <w:t xml:space="preserve">ese needs emphasise </w:t>
      </w:r>
      <w:r w:rsidR="30DD1599">
        <w:t xml:space="preserve">the importance </w:t>
      </w:r>
      <w:r w:rsidR="2DD67373">
        <w:t>of</w:t>
      </w:r>
      <w:r w:rsidR="30DD1599">
        <w:t xml:space="preserve"> </w:t>
      </w:r>
      <w:r w:rsidR="27F64EF2" w:rsidRPr="0080057F">
        <w:t>referrals</w:t>
      </w:r>
      <w:r w:rsidR="003C39E0">
        <w:t xml:space="preserve"> from the EVP to other services and for better resourcing of the broader service system. </w:t>
      </w:r>
      <w:r w:rsidR="27F64EF2" w:rsidRPr="0080057F">
        <w:t xml:space="preserve">  </w:t>
      </w:r>
    </w:p>
    <w:p w14:paraId="4B6E16CD" w14:textId="77777777" w:rsidR="00EF36B8" w:rsidRDefault="00EF36B8" w:rsidP="00E97DFD">
      <w:pPr>
        <w:pStyle w:val="Caption"/>
        <w:keepNext w:val="0"/>
        <w:ind w:right="28"/>
      </w:pPr>
    </w:p>
    <w:p w14:paraId="5C711148" w14:textId="77777777" w:rsidR="00EF36B8" w:rsidRDefault="00EF36B8" w:rsidP="00E97DFD">
      <w:pPr>
        <w:pStyle w:val="Caption"/>
        <w:keepNext w:val="0"/>
        <w:ind w:right="28"/>
      </w:pPr>
    </w:p>
    <w:p w14:paraId="37002240" w14:textId="77777777" w:rsidR="00EF36B8" w:rsidRDefault="00EF36B8" w:rsidP="00E97DFD">
      <w:pPr>
        <w:pStyle w:val="Caption"/>
        <w:keepNext w:val="0"/>
        <w:ind w:right="28"/>
      </w:pPr>
    </w:p>
    <w:p w14:paraId="6DB07D56" w14:textId="77777777" w:rsidR="00EF36B8" w:rsidRDefault="00EF36B8" w:rsidP="00E97DFD">
      <w:pPr>
        <w:pStyle w:val="Caption"/>
        <w:keepNext w:val="0"/>
        <w:ind w:right="28"/>
      </w:pPr>
    </w:p>
    <w:p w14:paraId="75D3F40B" w14:textId="77777777" w:rsidR="00EF36B8" w:rsidRDefault="00EF36B8" w:rsidP="00E97DFD">
      <w:pPr>
        <w:pStyle w:val="Caption"/>
        <w:keepNext w:val="0"/>
        <w:ind w:right="28"/>
      </w:pPr>
    </w:p>
    <w:p w14:paraId="254EC713" w14:textId="77777777" w:rsidR="00EF36B8" w:rsidRDefault="00EF36B8" w:rsidP="00E97DFD">
      <w:pPr>
        <w:pStyle w:val="Caption"/>
        <w:keepNext w:val="0"/>
        <w:ind w:right="28"/>
      </w:pPr>
    </w:p>
    <w:p w14:paraId="393BA4CE" w14:textId="1E25F752" w:rsidR="00545468" w:rsidRDefault="00545468" w:rsidP="00E97DFD">
      <w:pPr>
        <w:pStyle w:val="Caption"/>
        <w:keepNext w:val="0"/>
        <w:ind w:right="28"/>
      </w:pPr>
      <w:r w:rsidRPr="0080057F">
        <w:t xml:space="preserve">Figure </w:t>
      </w:r>
      <w:fldSimple w:instr=" SEQ Figure \* ARABIC ">
        <w:r w:rsidR="00E918E6">
          <w:rPr>
            <w:noProof/>
          </w:rPr>
          <w:t>6</w:t>
        </w:r>
      </w:fldSimple>
      <w:r w:rsidRPr="0080057F">
        <w:t xml:space="preserve">. </w:t>
      </w:r>
      <w:r w:rsidR="0080057F" w:rsidRPr="0080057F">
        <w:t>Unmet needs</w:t>
      </w:r>
      <w:r w:rsidR="00B75D54">
        <w:t xml:space="preserve"> (clients surveyed for the evaluation) </w:t>
      </w:r>
    </w:p>
    <w:p w14:paraId="402E3B24" w14:textId="49A88EE0" w:rsidR="003520DD" w:rsidRDefault="004759AC" w:rsidP="00E97DFD">
      <w:pPr>
        <w:ind w:right="28"/>
      </w:pPr>
      <w:r>
        <w:rPr>
          <w:noProof/>
          <w:lang w:eastAsia="en-AU"/>
        </w:rPr>
        <w:drawing>
          <wp:inline distT="0" distB="0" distL="0" distR="0" wp14:anchorId="79554BA0" wp14:editId="1BE66049">
            <wp:extent cx="6048375" cy="3763010"/>
            <wp:effectExtent l="0" t="0" r="0" b="0"/>
            <wp:docPr id="1377549334" name="Picture 1377549334" descr="This chart depicts statistics relating to unmet need discussed in the section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49334" name="Picture 1377549334" descr="This chart depicts statistics relating to unmet need discussed in the section above. "/>
                    <pic:cNvPicPr/>
                  </pic:nvPicPr>
                  <pic:blipFill>
                    <a:blip r:embed="rId37"/>
                    <a:stretch>
                      <a:fillRect/>
                    </a:stretch>
                  </pic:blipFill>
                  <pic:spPr>
                    <a:xfrm>
                      <a:off x="0" y="0"/>
                      <a:ext cx="6048375" cy="3763010"/>
                    </a:xfrm>
                    <a:prstGeom prst="rect">
                      <a:avLst/>
                    </a:prstGeom>
                  </pic:spPr>
                </pic:pic>
              </a:graphicData>
            </a:graphic>
          </wp:inline>
        </w:drawing>
      </w:r>
    </w:p>
    <w:p w14:paraId="489FB8C8" w14:textId="77777777" w:rsidR="00A544B3" w:rsidRDefault="009D0C69" w:rsidP="00E97DFD">
      <w:pPr>
        <w:pStyle w:val="Caption"/>
        <w:keepNext w:val="0"/>
        <w:ind w:right="28"/>
      </w:pPr>
      <w:r>
        <w:t xml:space="preserve">C4. </w:t>
      </w:r>
      <w:r w:rsidRPr="009D0C69">
        <w:t>Recovery and healing can be different for everyone. In the last year would you have liked more support with any of the following?</w:t>
      </w:r>
      <w:r>
        <w:t xml:space="preserve"> Sample: 361 EVP Clients</w:t>
      </w:r>
      <w:r w:rsidR="004060DC">
        <w:t>.</w:t>
      </w:r>
    </w:p>
    <w:p w14:paraId="4D9332ED" w14:textId="77777777" w:rsidR="00E97DFD" w:rsidRDefault="00E97DFD">
      <w:pPr>
        <w:widowControl/>
        <w:spacing w:after="160" w:line="259" w:lineRule="auto"/>
        <w:ind w:right="0"/>
        <w:jc w:val="left"/>
        <w:rPr>
          <w:rFonts w:asciiTheme="majorHAnsi" w:eastAsiaTheme="majorEastAsia" w:hAnsiTheme="majorHAnsi"/>
          <w:color w:val="3F7497" w:themeColor="accent3" w:themeShade="80"/>
          <w:sz w:val="28"/>
        </w:rPr>
      </w:pPr>
      <w:r>
        <w:br w:type="page"/>
      </w:r>
    </w:p>
    <w:p w14:paraId="3280AF4B" w14:textId="24A0F2E6" w:rsidR="00F024D3" w:rsidRDefault="00937E7B" w:rsidP="00E97DFD">
      <w:pPr>
        <w:pStyle w:val="Heading3"/>
        <w:keepNext w:val="0"/>
        <w:keepLines w:val="0"/>
        <w:ind w:right="28"/>
      </w:pPr>
      <w:r w:rsidRPr="003F02BF">
        <w:t xml:space="preserve">Financial </w:t>
      </w:r>
      <w:r w:rsidR="00F024D3" w:rsidRPr="003F02BF">
        <w:t xml:space="preserve">contribution to </w:t>
      </w:r>
      <w:r w:rsidR="002077B6" w:rsidRPr="003F02BF">
        <w:t xml:space="preserve">support people in </w:t>
      </w:r>
      <w:r w:rsidR="00F024D3" w:rsidRPr="003F02BF">
        <w:t>making choices about leaving violent</w:t>
      </w:r>
      <w:r w:rsidR="00F024D3">
        <w:t xml:space="preserve"> relationships</w:t>
      </w:r>
    </w:p>
    <w:p w14:paraId="0DD19389" w14:textId="43597CFA" w:rsidR="0013516E" w:rsidRDefault="2B351517" w:rsidP="00E97DFD">
      <w:pPr>
        <w:ind w:right="28"/>
        <w:sectPr w:rsidR="0013516E">
          <w:type w:val="continuous"/>
          <w:pgSz w:w="11907" w:h="16840"/>
          <w:pgMar w:top="993" w:right="1191" w:bottom="1701" w:left="1191" w:header="720" w:footer="720" w:gutter="0"/>
          <w:cols w:space="708"/>
        </w:sectPr>
      </w:pPr>
      <w:r>
        <w:t xml:space="preserve"> </w:t>
      </w:r>
      <w:r w:rsidR="00DD7B87">
        <w:t xml:space="preserve">The EVP was established on the understanding that </w:t>
      </w:r>
      <w:r w:rsidR="1FA6FBB5">
        <w:t>finances were a key barrier to people making choices about leaving violent relationships.</w:t>
      </w:r>
      <w:r w:rsidR="0013516E">
        <w:t xml:space="preserve"> </w:t>
      </w:r>
    </w:p>
    <w:p w14:paraId="3C15A697" w14:textId="64B9C476" w:rsidR="002077B6" w:rsidRDefault="002077B6" w:rsidP="00E97DFD">
      <w:pPr>
        <w:ind w:right="28"/>
      </w:pPr>
      <w:r w:rsidRPr="00FE566A">
        <w:t>In the qualitative research, clients and referral services</w:t>
      </w:r>
      <w:r w:rsidR="5485DCFE">
        <w:t xml:space="preserve"> described </w:t>
      </w:r>
      <w:r>
        <w:t xml:space="preserve">a number of </w:t>
      </w:r>
      <w:r w:rsidR="00864986">
        <w:t>benefits</w:t>
      </w:r>
      <w:r>
        <w:t>.</w:t>
      </w:r>
      <w:r w:rsidRPr="00FE566A">
        <w:t xml:space="preserve"> Clients </w:t>
      </w:r>
      <w:r w:rsidR="71AB853D" w:rsidRPr="00FE566A">
        <w:t>talked about</w:t>
      </w:r>
      <w:r w:rsidRPr="00FE566A">
        <w:t xml:space="preserve"> leaving relationships with little or no </w:t>
      </w:r>
      <w:r w:rsidR="2B04C997" w:rsidRPr="00FE566A">
        <w:t>income or</w:t>
      </w:r>
      <w:r w:rsidRPr="00FE566A">
        <w:t xml:space="preserve"> savings (and in many cases had</w:t>
      </w:r>
      <w:r>
        <w:t xml:space="preserve"> substantial debt). Fear of homelessness could be a key barrier to leaving. As a new financial support, the EVP provide</w:t>
      </w:r>
      <w:r w:rsidR="09491A3A">
        <w:t>d</w:t>
      </w:r>
      <w:r>
        <w:t xml:space="preserve"> a prompt for people to consider or reconsider their options for leaving as well as tangible support to do so. </w:t>
      </w:r>
      <w:r w:rsidR="008203F5">
        <w:t>Clients</w:t>
      </w:r>
      <w:r>
        <w:t xml:space="preserve"> also described the way in which the EVP provides short-term relief from financial stress by funding access to transport, accommodation, shelter, food, basic safety planning requirements and other necessities.</w:t>
      </w:r>
    </w:p>
    <w:p w14:paraId="4030FCE6" w14:textId="77777777" w:rsidR="00EF36B8" w:rsidRPr="005F6D72" w:rsidRDefault="00EF36B8" w:rsidP="00EF36B8">
      <w:pPr>
        <w:pStyle w:val="Quotemarkpara12"/>
      </w:pPr>
      <w:r w:rsidRPr="005F6D72">
        <w:t>If I had access to this in the earlier attempts (to leave) I would have avoided so much abuse. If I had it when I left the first time, my life would have been different. Client</w:t>
      </w:r>
    </w:p>
    <w:p w14:paraId="3262E107" w14:textId="77777777" w:rsidR="00EF36B8" w:rsidRPr="005F6D72" w:rsidRDefault="00EF36B8" w:rsidP="00EF36B8">
      <w:pPr>
        <w:pStyle w:val="Quotemarkpara12"/>
      </w:pPr>
      <w:r w:rsidRPr="005F6D72">
        <w:t>It helped me feel like I am accomplishing things on my own for my kids. Made me feel a little more independent and capable, yes I can do this and I will be fine. Client</w:t>
      </w:r>
    </w:p>
    <w:p w14:paraId="165FA70E" w14:textId="77777777" w:rsidR="00EF36B8" w:rsidRPr="005F6D72" w:rsidRDefault="00EF36B8" w:rsidP="00EF36B8">
      <w:pPr>
        <w:pStyle w:val="Quotemarkpara12"/>
      </w:pPr>
      <w:r w:rsidRPr="005F6D72">
        <w:t xml:space="preserve">The minute you’ve got everything back to normal, life can begin again. You can start over. It made me feel a lot happier. I’ve got a new life, we’ve started afresh. We’re going really well. Without [the EVP] I don’t know what I’d have done. Without their help it would have been so hard. They opened and closed some doors and helped me move on. </w:t>
      </w:r>
      <w:r w:rsidRPr="00EB2B9D">
        <w:rPr>
          <w:b/>
          <w:bCs/>
        </w:rPr>
        <w:t>Client</w:t>
      </w:r>
    </w:p>
    <w:p w14:paraId="0D563B63" w14:textId="77777777" w:rsidR="00EF36B8" w:rsidRDefault="00EF36B8" w:rsidP="00E97DFD">
      <w:pPr>
        <w:ind w:right="28"/>
      </w:pPr>
    </w:p>
    <w:p w14:paraId="0D2B63EC" w14:textId="52EF4AF0" w:rsidR="00D779BD" w:rsidRDefault="00BA7315" w:rsidP="000219E8">
      <w:pPr>
        <w:sectPr w:rsidR="00D779BD" w:rsidSect="00B56F2B">
          <w:type w:val="continuous"/>
          <w:pgSz w:w="11907" w:h="16840"/>
          <w:pgMar w:top="993" w:right="1191" w:bottom="1701" w:left="1191" w:header="425" w:footer="488" w:gutter="0"/>
          <w:cols w:space="708"/>
          <w:docGrid w:linePitch="360"/>
        </w:sectPr>
      </w:pPr>
      <w:r>
        <w:t xml:space="preserve">The quantitative survey data also illustrates the importance of financial supports </w:t>
      </w:r>
      <w:r w:rsidR="310B0CB7">
        <w:t>in being able to make choices about staying or leaving violent relationships</w:t>
      </w:r>
      <w:r w:rsidR="5C57ED19">
        <w:t xml:space="preserve">. Of the clients surveyed: </w:t>
      </w:r>
    </w:p>
    <w:p w14:paraId="6467FD4A" w14:textId="1AC12E70" w:rsidR="006A77FD" w:rsidRDefault="006A77FD" w:rsidP="000219E8">
      <w:r>
        <w:rPr>
          <w:noProof/>
          <w:lang w:eastAsia="en-AU"/>
        </w:rPr>
        <w:drawing>
          <wp:inline distT="0" distB="0" distL="0" distR="0" wp14:anchorId="001F46B3" wp14:editId="1FD9EAC2">
            <wp:extent cx="5965889" cy="2781300"/>
            <wp:effectExtent l="0" t="0" r="0" b="0"/>
            <wp:docPr id="110536426" name="Graphic 110536426" descr="The visual shows the following statistics: 51% agreed that ‘without the payment I could not have left the relationship’; 32% that ‘without the payment I would have returned to the relationship’; and 92% that ‘the payment helped relieve financial st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6426" name="Graphic 110536426" descr="The visual shows the following statistics: 51% agreed that ‘without the payment I could not have left the relationship’; 32% that ‘without the payment I would have returned to the relationship’; and 92% that ‘the payment helped relieve financial stress’.&#10;"/>
                    <pic:cNvPicPr/>
                  </pic:nvPicPr>
                  <pic:blipFill rotWithShape="1">
                    <a:blip r:embed="rId3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rcRect l="16536" t="16517" r="15905" b="27492"/>
                    <a:stretch/>
                  </pic:blipFill>
                  <pic:spPr bwMode="auto">
                    <a:xfrm>
                      <a:off x="0" y="0"/>
                      <a:ext cx="5980224" cy="2787983"/>
                    </a:xfrm>
                    <a:prstGeom prst="rect">
                      <a:avLst/>
                    </a:prstGeom>
                    <a:ln>
                      <a:noFill/>
                    </a:ln>
                    <a:extLst>
                      <a:ext uri="{53640926-AAD7-44D8-BBD7-CCE9431645EC}">
                        <a14:shadowObscured xmlns:a14="http://schemas.microsoft.com/office/drawing/2010/main"/>
                      </a:ext>
                    </a:extLst>
                  </pic:spPr>
                </pic:pic>
              </a:graphicData>
            </a:graphic>
          </wp:inline>
        </w:drawing>
      </w:r>
    </w:p>
    <w:p w14:paraId="0349E230" w14:textId="674AA591" w:rsidR="00EF7C95" w:rsidRDefault="00EF7C95" w:rsidP="000219E8"/>
    <w:p w14:paraId="0D8695E8" w14:textId="32AB1D85" w:rsidR="0021585C" w:rsidRDefault="0021585C" w:rsidP="000219E8">
      <w:pPr>
        <w:pStyle w:val="Caption"/>
      </w:pPr>
      <w:r w:rsidRPr="0080057F">
        <w:t xml:space="preserve">Figure </w:t>
      </w:r>
      <w:fldSimple w:instr=" SEQ Figure \* ARABIC ">
        <w:r w:rsidR="00E918E6">
          <w:rPr>
            <w:noProof/>
          </w:rPr>
          <w:t>7</w:t>
        </w:r>
      </w:fldSimple>
      <w:r w:rsidRPr="0080057F">
        <w:t xml:space="preserve">. </w:t>
      </w:r>
      <w:r w:rsidR="0080057F" w:rsidRPr="0080057F">
        <w:t xml:space="preserve">Benefits of the EVP </w:t>
      </w:r>
      <w:r w:rsidR="00B75D54">
        <w:t>(clients surveyed for the evaluation)</w:t>
      </w:r>
    </w:p>
    <w:p w14:paraId="7F31995A" w14:textId="3BC5B669" w:rsidR="00420AFB" w:rsidRDefault="00466DB1" w:rsidP="002105FE">
      <w:r>
        <w:rPr>
          <w:noProof/>
          <w:lang w:eastAsia="en-AU"/>
        </w:rPr>
        <w:drawing>
          <wp:inline distT="0" distB="0" distL="0" distR="0" wp14:anchorId="693D05FF" wp14:editId="73136748">
            <wp:extent cx="6248400" cy="3048000"/>
            <wp:effectExtent l="0" t="0" r="0" b="0"/>
            <wp:docPr id="1942721388" name="Graphic 1942721388" descr="This figure shows findings from the client survey with respect to benefit. 31% of clients surveyed strongly agreed that without the payment they would not have left the relationship, 15% that without the payment they would have returned to the relationship, 74% that the payment helped relieve financial stress, 61% that the payment helped me establish a safe home and 62% that the payment helped me establish a feeling of norma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21388" name="Graphic 1942721388" descr="This figure shows findings from the client survey with respect to benefit. 31% of clients surveyed strongly agreed that without the payment they would not have left the relationship, 15% that without the payment they would have returned to the relationship, 74% that the payment helped relieve financial stress, 61% that the payment helped me establish a safe home and 62% that the payment helped me establish a feeling of normalcy."/>
                    <pic:cNvPicPr/>
                  </pic:nvPicPr>
                  <pic:blipFill rotWithShape="1">
                    <a:blip r:embed="rId4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rcRect l="9607" t="14558" b="7054"/>
                    <a:stretch/>
                  </pic:blipFill>
                  <pic:spPr bwMode="auto">
                    <a:xfrm>
                      <a:off x="0" y="0"/>
                      <a:ext cx="6251932" cy="3049723"/>
                    </a:xfrm>
                    <a:prstGeom prst="rect">
                      <a:avLst/>
                    </a:prstGeom>
                    <a:ln>
                      <a:noFill/>
                    </a:ln>
                    <a:extLst>
                      <a:ext uri="{53640926-AAD7-44D8-BBD7-CCE9431645EC}">
                        <a14:shadowObscured xmlns:a14="http://schemas.microsoft.com/office/drawing/2010/main"/>
                      </a:ext>
                    </a:extLst>
                  </pic:spPr>
                </pic:pic>
              </a:graphicData>
            </a:graphic>
          </wp:inline>
        </w:drawing>
      </w:r>
    </w:p>
    <w:p w14:paraId="2CD51B1E" w14:textId="77777777" w:rsidR="009838F9" w:rsidRPr="001E24C5" w:rsidRDefault="009838F9" w:rsidP="000219E8">
      <w:pPr>
        <w:pStyle w:val="Caption"/>
      </w:pPr>
      <w:r>
        <w:t xml:space="preserve">C1. This next section asks about the difference that the Escaping </w:t>
      </w:r>
      <w:r w:rsidR="008330B1">
        <w:t>Violence</w:t>
      </w:r>
      <w:r>
        <w:t xml:space="preserve"> Payment made to your life. </w:t>
      </w:r>
      <w:r w:rsidR="00D85F72" w:rsidRPr="00D85F72">
        <w:t>Please indicate how much you agree with each of the following statements.</w:t>
      </w:r>
      <w:r>
        <w:t xml:space="preserve"> Sample: </w:t>
      </w:r>
      <w:r w:rsidRPr="001E24C5">
        <w:t>350 EVP clients. Note: Labels less than 4% removed for clarity.</w:t>
      </w:r>
    </w:p>
    <w:p w14:paraId="067E0679" w14:textId="48F30219" w:rsidR="003F02BF" w:rsidRPr="00D048BC" w:rsidRDefault="70CD0239" w:rsidP="000219E8">
      <w:r w:rsidRPr="001E24C5">
        <w:t xml:space="preserve">In the frontline worker survey, </w:t>
      </w:r>
      <w:r w:rsidR="00D048BC" w:rsidRPr="00FF27E9">
        <w:t>73</w:t>
      </w:r>
      <w:r w:rsidRPr="001E24C5">
        <w:t xml:space="preserve">% of participants felt that the EVP contributed to people being able to leave violent relationships, and </w:t>
      </w:r>
      <w:r w:rsidR="002F362C" w:rsidRPr="00FF27E9">
        <w:t>7</w:t>
      </w:r>
      <w:r w:rsidR="000B5505" w:rsidRPr="00FF27E9">
        <w:t>7</w:t>
      </w:r>
      <w:r w:rsidRPr="00D048BC">
        <w:t>% felt that it contributed to clients being able to establish homes</w:t>
      </w:r>
      <w:r w:rsidR="004243B6" w:rsidRPr="00D048BC">
        <w:t xml:space="preserve"> independently</w:t>
      </w:r>
      <w:r w:rsidR="00A120E9" w:rsidRPr="00D048BC">
        <w:t>.</w:t>
      </w:r>
    </w:p>
    <w:p w14:paraId="2BCB08C1" w14:textId="24591975" w:rsidR="0021585C" w:rsidRPr="00B82256" w:rsidRDefault="0021585C" w:rsidP="000219E8">
      <w:pPr>
        <w:pStyle w:val="Caption"/>
      </w:pPr>
      <w:r w:rsidRPr="00B82256">
        <w:t xml:space="preserve">Figure </w:t>
      </w:r>
      <w:fldSimple w:instr=" SEQ Figure \* ARABIC ">
        <w:r w:rsidR="00E918E6">
          <w:rPr>
            <w:noProof/>
          </w:rPr>
          <w:t>8</w:t>
        </w:r>
      </w:fldSimple>
      <w:r w:rsidR="0080057F" w:rsidRPr="00B82256">
        <w:t>. Benefits of the EVP (from the point of view of referral agencies)</w:t>
      </w:r>
    </w:p>
    <w:p w14:paraId="271BA1D1" w14:textId="328F577E" w:rsidR="000E0322" w:rsidRPr="00B82256" w:rsidRDefault="000A7A2D" w:rsidP="00BA7315">
      <w:pPr>
        <w:ind w:right="28"/>
      </w:pPr>
      <w:r>
        <w:rPr>
          <w:noProof/>
          <w:lang w:eastAsia="en-AU"/>
        </w:rPr>
        <w:drawing>
          <wp:inline distT="0" distB="0" distL="0" distR="0" wp14:anchorId="401C5557" wp14:editId="4700E4DF">
            <wp:extent cx="6103008" cy="2952750"/>
            <wp:effectExtent l="0" t="0" r="0" b="0"/>
            <wp:docPr id="1697626902" name="Graphic 1697626902" descr="The figure shows findings from the frontline worker survey from the point of view of referral agencies. 43% strongly agreed that the EVP contributes to people being able to leave violent relationships, 47% that the EVP contributes to people bing able to establish homes free from violence and 27% that the EVP has streamlined service sector access for people leaving violent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26902" name="Graphic 1697626902" descr="The figure shows findings from the frontline worker survey from the point of view of referral agencies. 43% strongly agreed that the EVP contributes to people being able to leave violent relationships, 47% that the EVP contributes to people bing able to establish homes free from violence and 27% that the EVP has streamlined service sector access for people leaving violent relationships."/>
                    <pic:cNvPicPr/>
                  </pic:nvPicPr>
                  <pic:blipFill rotWithShape="1">
                    <a:blip r:embed="rId4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rcRect l="2677" t="11198" b="5096"/>
                    <a:stretch/>
                  </pic:blipFill>
                  <pic:spPr bwMode="auto">
                    <a:xfrm>
                      <a:off x="0" y="0"/>
                      <a:ext cx="6103347" cy="2952914"/>
                    </a:xfrm>
                    <a:prstGeom prst="rect">
                      <a:avLst/>
                    </a:prstGeom>
                    <a:ln>
                      <a:noFill/>
                    </a:ln>
                    <a:extLst>
                      <a:ext uri="{53640926-AAD7-44D8-BBD7-CCE9431645EC}">
                        <a14:shadowObscured xmlns:a14="http://schemas.microsoft.com/office/drawing/2010/main"/>
                      </a:ext>
                    </a:extLst>
                  </pic:spPr>
                </pic:pic>
              </a:graphicData>
            </a:graphic>
          </wp:inline>
        </w:drawing>
      </w:r>
    </w:p>
    <w:p w14:paraId="6A1B9043" w14:textId="77777777" w:rsidR="005F65E0" w:rsidRPr="00B82256" w:rsidRDefault="005F65E0" w:rsidP="00BA7315">
      <w:pPr>
        <w:pStyle w:val="Caption"/>
        <w:keepNext w:val="0"/>
        <w:ind w:right="28"/>
      </w:pPr>
      <w:r w:rsidRPr="00B82256">
        <w:t xml:space="preserve">D1. </w:t>
      </w:r>
      <w:r w:rsidR="005870CB" w:rsidRPr="00B82256">
        <w:t xml:space="preserve">To what extent to do you agree or disagree with the following statements? </w:t>
      </w:r>
      <w:r w:rsidR="00CC2D90" w:rsidRPr="00B82256">
        <w:t>S</w:t>
      </w:r>
      <w:r w:rsidR="005870CB" w:rsidRPr="00B82256">
        <w:t xml:space="preserve">ample: 564 Referral Service Workers. </w:t>
      </w:r>
      <w:r w:rsidR="00714E7A" w:rsidRPr="00B82256">
        <w:t>Note:</w:t>
      </w:r>
      <w:r w:rsidR="009B5B9B" w:rsidRPr="00B82256">
        <w:t xml:space="preserve"> Labels less than 4% removed for clarity.</w:t>
      </w:r>
    </w:p>
    <w:p w14:paraId="0D8E0288" w14:textId="77777777" w:rsidR="00E97DFD" w:rsidRDefault="00E97DFD">
      <w:pPr>
        <w:widowControl/>
        <w:spacing w:after="160" w:line="259" w:lineRule="auto"/>
        <w:ind w:right="0"/>
        <w:jc w:val="left"/>
        <w:rPr>
          <w:rFonts w:asciiTheme="majorHAnsi" w:eastAsiaTheme="majorEastAsia" w:hAnsiTheme="majorHAnsi"/>
          <w:color w:val="3F7497" w:themeColor="accent3" w:themeShade="80"/>
          <w:sz w:val="28"/>
        </w:rPr>
      </w:pPr>
      <w:r>
        <w:br w:type="page"/>
      </w:r>
    </w:p>
    <w:p w14:paraId="3E7A432A" w14:textId="231591FB" w:rsidR="00F024D3" w:rsidRPr="00B82256" w:rsidRDefault="003F02BF" w:rsidP="00BA7315">
      <w:pPr>
        <w:pStyle w:val="Heading3"/>
        <w:keepNext w:val="0"/>
        <w:keepLines w:val="0"/>
        <w:ind w:right="28"/>
      </w:pPr>
      <w:r w:rsidRPr="00B82256">
        <w:t>Improvement in physical</w:t>
      </w:r>
      <w:r w:rsidR="00250B1D" w:rsidRPr="00B82256">
        <w:t xml:space="preserve"> and </w:t>
      </w:r>
      <w:r w:rsidRPr="00B82256">
        <w:t>emotional safety</w:t>
      </w:r>
    </w:p>
    <w:p w14:paraId="736F8084" w14:textId="529AA5BA" w:rsidR="003F02BF" w:rsidRDefault="003F02BF" w:rsidP="00BA7315">
      <w:pPr>
        <w:ind w:right="28"/>
      </w:pPr>
      <w:r w:rsidRPr="00B82256">
        <w:t>The qualitative interviews with clients illustrated how the EVP can make the difference between just subsisting and creating a comfortable home. For instance, people</w:t>
      </w:r>
      <w:r>
        <w:t xml:space="preserve"> talked about how much difference it could make for their children to be able to wear a school uniform and fit in at their new school, to have beds to sleep in, a sofa so that they did not have to sit on the floor, or a fridge or freezer so they did not have to walk to the supermarket each day and could plan and prepare cheaper and more nutritious meals. </w:t>
      </w:r>
      <w:r w:rsidR="00646D9A">
        <w:t>In addition to being</w:t>
      </w:r>
      <w:r>
        <w:t xml:space="preserve"> a practical help, these items made all the </w:t>
      </w:r>
      <w:r w:rsidRPr="00F11295">
        <w:t>difference in helping create a sense of a home and normalcy.</w:t>
      </w:r>
    </w:p>
    <w:p w14:paraId="2A00D1D5" w14:textId="17716FB7" w:rsidR="00EF36B8" w:rsidRPr="00EF36B8" w:rsidRDefault="00EF36B8" w:rsidP="00EF36B8">
      <w:pPr>
        <w:pStyle w:val="Quotemarkpara12"/>
      </w:pPr>
      <w:r w:rsidRPr="00EF36B8">
        <w:t>It gave me strength to think I am not alone. It gave me a chance to say I CAN stand on my own two feet. The journey outside is unknown, you don’t know what will happen, but knowing I have some help, by my own rules, gives me the strength to keep going. I won’t go back this time I don’t reckon. Client</w:t>
      </w:r>
    </w:p>
    <w:p w14:paraId="7C7EA7E0" w14:textId="77777777" w:rsidR="00EF36B8" w:rsidRPr="00EF36B8" w:rsidRDefault="00EF36B8" w:rsidP="00EF36B8">
      <w:pPr>
        <w:pStyle w:val="Quotemarkpara12"/>
      </w:pPr>
      <w:r w:rsidRPr="00EF36B8">
        <w:t>I would just say it was an absolute godsend. It made such a difference in getting on my feet, and feeling like I could provide and look after kids. I always thought I could. We lost our lounge, fridge and washing machine, they were things that belonged to him. Being a single parent, they are the things that I would have struggled to buy on a weekly basis from a Centrelink income. It made me feel so independent to have that stuff. I had been in a long-term relationship where I had no power and money and choices, and to be able to give to kids myself was such an amazing feeling. This was the point where I turned around, because not much had been mine. I didn’t have a job or friends, I hadn’t really been allowed to. Client</w:t>
      </w:r>
    </w:p>
    <w:p w14:paraId="17A23520" w14:textId="0A51F0E1" w:rsidR="00A5160F" w:rsidRPr="002D5092" w:rsidRDefault="00A5160F" w:rsidP="000219E8">
      <w:r w:rsidRPr="002D5092">
        <w:t>In the client survey:</w:t>
      </w:r>
    </w:p>
    <w:p w14:paraId="44DCD920" w14:textId="12E1A706" w:rsidR="00A5160F" w:rsidRPr="002D5092" w:rsidRDefault="26B1E7B9" w:rsidP="000219E8">
      <w:pPr>
        <w:pStyle w:val="Bullet1"/>
      </w:pPr>
      <w:r>
        <w:t>8</w:t>
      </w:r>
      <w:r w:rsidR="00FF27E9">
        <w:t>5</w:t>
      </w:r>
      <w:r w:rsidR="76766008" w:rsidRPr="002D5092">
        <w:t xml:space="preserve">% </w:t>
      </w:r>
      <w:r w:rsidR="003F02BF">
        <w:t xml:space="preserve">of participants said </w:t>
      </w:r>
      <w:r w:rsidR="76766008" w:rsidRPr="002D5092">
        <w:t>that ‘the payment helped me establish a safe home’</w:t>
      </w:r>
    </w:p>
    <w:p w14:paraId="67828BEC" w14:textId="78CACC9F" w:rsidR="00A5160F" w:rsidRPr="002D5092" w:rsidRDefault="76766008" w:rsidP="000219E8">
      <w:pPr>
        <w:pStyle w:val="Bullet1"/>
      </w:pPr>
      <w:r w:rsidRPr="002D5092">
        <w:t>8</w:t>
      </w:r>
      <w:r w:rsidR="00FF27E9">
        <w:t>8</w:t>
      </w:r>
      <w:r w:rsidRPr="002D5092">
        <w:t xml:space="preserve">% </w:t>
      </w:r>
      <w:r w:rsidR="003F02BF">
        <w:t xml:space="preserve">of participants said </w:t>
      </w:r>
      <w:r w:rsidRPr="002D5092">
        <w:t xml:space="preserve">that ‘the payment helped me establish a feeling of normalcy’. </w:t>
      </w:r>
    </w:p>
    <w:bookmarkEnd w:id="27"/>
    <w:p w14:paraId="163EBAC6" w14:textId="77777777" w:rsidR="00A5160F" w:rsidRDefault="00A5160F" w:rsidP="000219E8">
      <w:r w:rsidRPr="00F11295">
        <w:t xml:space="preserve">Where the EVP promotes choice, for example by supporting client agency with respect to obtaining goods and services, this could be </w:t>
      </w:r>
      <w:r w:rsidR="00F11295" w:rsidRPr="00F11295">
        <w:t>important</w:t>
      </w:r>
      <w:r w:rsidRPr="00F11295">
        <w:t>. Clients told us this supported a sense of independence, as well as hope about what lies ahead. Where people were provided with access to wraparound supports (such as to address substance misuse</w:t>
      </w:r>
      <w:r w:rsidR="6D21C6DD">
        <w:t>,</w:t>
      </w:r>
      <w:r w:rsidRPr="00F11295">
        <w:t xml:space="preserve"> or trauma counselling</w:t>
      </w:r>
      <w:r>
        <w:t>), this was also reported to be</w:t>
      </w:r>
      <w:r w:rsidR="00E127C8">
        <w:t xml:space="preserve"> important to emotional safety</w:t>
      </w:r>
      <w:r>
        <w:t>.</w:t>
      </w:r>
    </w:p>
    <w:p w14:paraId="7F8FEFD4" w14:textId="77777777" w:rsidR="00937E7B" w:rsidRDefault="00937E7B" w:rsidP="000219E8">
      <w:pPr>
        <w:pStyle w:val="Heading2"/>
      </w:pPr>
      <w:bookmarkStart w:id="28" w:name="_Toc138489501"/>
      <w:bookmarkStart w:id="29" w:name="_Toc138661930"/>
      <w:r>
        <w:t>What factors influenced program effectiveness?</w:t>
      </w:r>
      <w:bookmarkEnd w:id="28"/>
      <w:bookmarkEnd w:id="29"/>
    </w:p>
    <w:p w14:paraId="4FF0972B" w14:textId="77777777" w:rsidR="00A3463D" w:rsidRPr="001E24C5" w:rsidRDefault="00370D2F" w:rsidP="000219E8">
      <w:r>
        <w:t xml:space="preserve">A number of factors have been </w:t>
      </w:r>
      <w:r w:rsidR="005E7D66">
        <w:t>identified</w:t>
      </w:r>
      <w:r>
        <w:t xml:space="preserve"> as being important to th</w:t>
      </w:r>
      <w:r w:rsidR="005E7D66">
        <w:t>e effectiveness of the EVP</w:t>
      </w:r>
      <w:r w:rsidR="00A3463D">
        <w:t xml:space="preserve">. These have been a </w:t>
      </w:r>
      <w:r w:rsidR="00A3463D" w:rsidRPr="001E24C5">
        <w:t>focus for continuous improvement for the EVP provider</w:t>
      </w:r>
      <w:r w:rsidR="005E7D66" w:rsidRPr="001E24C5">
        <w:t xml:space="preserve">. </w:t>
      </w:r>
      <w:r w:rsidR="007F0E90" w:rsidRPr="001E24C5">
        <w:t>T</w:t>
      </w:r>
      <w:r w:rsidR="00A3463D" w:rsidRPr="001E24C5">
        <w:t>his experience also provides valuable learnings for other similar programs</w:t>
      </w:r>
      <w:r w:rsidR="00DC40C4" w:rsidRPr="001E24C5">
        <w:t xml:space="preserve"> (as has been the intention of the trial)</w:t>
      </w:r>
      <w:r w:rsidR="00A3463D" w:rsidRPr="001E24C5">
        <w:t>. The</w:t>
      </w:r>
      <w:r w:rsidR="005E7D66" w:rsidRPr="001E24C5">
        <w:t xml:space="preserve"> factors</w:t>
      </w:r>
      <w:r w:rsidR="00A3463D" w:rsidRPr="001E24C5">
        <w:t xml:space="preserve"> include:</w:t>
      </w:r>
    </w:p>
    <w:p w14:paraId="5BE42FE6" w14:textId="77777777" w:rsidR="00872668" w:rsidRPr="001E24C5" w:rsidRDefault="00872668" w:rsidP="000219E8">
      <w:pPr>
        <w:pStyle w:val="Bullet1"/>
      </w:pPr>
      <w:r w:rsidRPr="001E24C5">
        <w:t>accessible and inclusive application and assessment processes</w:t>
      </w:r>
    </w:p>
    <w:p w14:paraId="5C0E7E3E" w14:textId="77777777" w:rsidR="00F20EF0" w:rsidRPr="001E24C5" w:rsidRDefault="00F20EF0" w:rsidP="000219E8">
      <w:pPr>
        <w:pStyle w:val="Bullet1"/>
      </w:pPr>
      <w:r w:rsidRPr="001E24C5">
        <w:t xml:space="preserve">effective risk assessment and safety planning </w:t>
      </w:r>
    </w:p>
    <w:p w14:paraId="330DFBBF" w14:textId="77777777" w:rsidR="00F20EF0" w:rsidRPr="001E24C5" w:rsidRDefault="00872668" w:rsidP="000219E8">
      <w:pPr>
        <w:pStyle w:val="Bullet1"/>
      </w:pPr>
      <w:r w:rsidRPr="001E24C5">
        <w:t xml:space="preserve">timeliness of access and </w:t>
      </w:r>
      <w:r w:rsidR="00F20EF0" w:rsidRPr="001E24C5">
        <w:t xml:space="preserve">streamlined payments  </w:t>
      </w:r>
    </w:p>
    <w:p w14:paraId="3A7FA574" w14:textId="77777777" w:rsidR="00872668" w:rsidRPr="001E24C5" w:rsidRDefault="00872668" w:rsidP="000219E8">
      <w:pPr>
        <w:pStyle w:val="Bullet1"/>
      </w:pPr>
      <w:r w:rsidRPr="001E24C5">
        <w:t xml:space="preserve">flexible case work support provided according to need </w:t>
      </w:r>
    </w:p>
    <w:p w14:paraId="4DFB2F87" w14:textId="77777777" w:rsidR="00F20EF0" w:rsidRPr="001E24C5" w:rsidRDefault="00F20EF0" w:rsidP="000219E8">
      <w:pPr>
        <w:pStyle w:val="Bullet1"/>
      </w:pPr>
      <w:r w:rsidRPr="001E24C5">
        <w:t xml:space="preserve">client choice and agency </w:t>
      </w:r>
    </w:p>
    <w:p w14:paraId="385B2676" w14:textId="77777777" w:rsidR="00B1100B" w:rsidRPr="001E24C5" w:rsidRDefault="00B1100B" w:rsidP="000219E8">
      <w:pPr>
        <w:pStyle w:val="Bullet1"/>
      </w:pPr>
      <w:r w:rsidRPr="001E24C5">
        <w:t>access to appropriate supports outside the EVP</w:t>
      </w:r>
    </w:p>
    <w:p w14:paraId="1BDF3D3C" w14:textId="77777777" w:rsidR="00F20EF0" w:rsidRPr="001E24C5" w:rsidRDefault="00F20EF0" w:rsidP="000219E8">
      <w:pPr>
        <w:pStyle w:val="Bullet1"/>
      </w:pPr>
      <w:r w:rsidRPr="001E24C5">
        <w:t>referral service access</w:t>
      </w:r>
      <w:r w:rsidR="00DC344A" w:rsidRPr="001E24C5">
        <w:t>.</w:t>
      </w:r>
    </w:p>
    <w:p w14:paraId="5E3CDB65" w14:textId="77777777" w:rsidR="00DC40C4" w:rsidRPr="001E24C5" w:rsidRDefault="00DC40C4" w:rsidP="000219E8">
      <w:r w:rsidRPr="001E24C5">
        <w:t>Below we discuss the issues in the context of the EVP</w:t>
      </w:r>
      <w:r w:rsidR="00F84149" w:rsidRPr="001E24C5">
        <w:t xml:space="preserve">, with reference to implications for the broader service system. </w:t>
      </w:r>
    </w:p>
    <w:p w14:paraId="5FB99F29" w14:textId="77777777" w:rsidR="00DA6D0B" w:rsidRDefault="00DA6D0B" w:rsidP="000219E8">
      <w:pPr>
        <w:pStyle w:val="Heading3"/>
      </w:pPr>
      <w:r w:rsidRPr="001E24C5">
        <w:t>Accessible and inclusive application and assessment processes</w:t>
      </w:r>
    </w:p>
    <w:p w14:paraId="6F1BD031" w14:textId="77777777" w:rsidR="00A6031D" w:rsidRDefault="00A6031D" w:rsidP="000219E8">
      <w:r>
        <w:t xml:space="preserve">The EVP has highlighted the role of accessible and inclusive application and assessment processes in </w:t>
      </w:r>
      <w:r w:rsidR="007C3F31">
        <w:t xml:space="preserve">minimising barriers to access. </w:t>
      </w:r>
    </w:p>
    <w:p w14:paraId="190EE203" w14:textId="77777777" w:rsidR="00DA6D0B" w:rsidRPr="00F11295" w:rsidRDefault="00DA6D0B" w:rsidP="000219E8">
      <w:pPr>
        <w:pStyle w:val="Heading4"/>
      </w:pPr>
      <w:r>
        <w:t>Accessible application process</w:t>
      </w:r>
    </w:p>
    <w:p w14:paraId="6B014A74" w14:textId="77777777" w:rsidR="00DA6D0B" w:rsidRPr="00AA3466" w:rsidRDefault="00DA6D0B" w:rsidP="000219E8">
      <w:r>
        <w:t>W</w:t>
      </w:r>
      <w:r w:rsidRPr="00F11295">
        <w:t xml:space="preserve">hilst digital first is increasingly accepted as a service delivery model (and </w:t>
      </w:r>
      <w:r>
        <w:t xml:space="preserve">is </w:t>
      </w:r>
      <w:r w:rsidRPr="00F11295">
        <w:t xml:space="preserve">preferred by some clients), a web </w:t>
      </w:r>
      <w:r w:rsidRPr="00AA3466">
        <w:t xml:space="preserve">only enquiry option can limit access. Clients and other stakeholders raised significant barriers to completing the </w:t>
      </w:r>
      <w:r w:rsidR="009D21CA" w:rsidRPr="00AA3466">
        <w:t>online enquiry form</w:t>
      </w:r>
      <w:r w:rsidRPr="00AA3466">
        <w:t xml:space="preserve"> without support for people who:</w:t>
      </w:r>
      <w:r w:rsidRPr="00AA3466">
        <w:rPr>
          <w:rStyle w:val="FootnoteReference"/>
        </w:rPr>
        <w:footnoteReference w:id="12"/>
      </w:r>
    </w:p>
    <w:p w14:paraId="2B923B47" w14:textId="77777777" w:rsidR="00DA6D0B" w:rsidRPr="00AA3466" w:rsidRDefault="00DA6D0B" w:rsidP="000219E8">
      <w:pPr>
        <w:pStyle w:val="Bullet1"/>
      </w:pPr>
      <w:r w:rsidRPr="00AA3466">
        <w:t xml:space="preserve">have difficulties accessing or using the internet </w:t>
      </w:r>
    </w:p>
    <w:p w14:paraId="23F8E571" w14:textId="77777777" w:rsidR="00DA6D0B" w:rsidRPr="00AA3466" w:rsidRDefault="00DA6D0B" w:rsidP="000219E8">
      <w:pPr>
        <w:pStyle w:val="Bullet1"/>
      </w:pPr>
      <w:r w:rsidRPr="00AA3466">
        <w:t>have concerns about privacy or their data being misused</w:t>
      </w:r>
    </w:p>
    <w:p w14:paraId="1E86E0F1" w14:textId="77777777" w:rsidR="00DA6D0B" w:rsidRPr="00AA3466" w:rsidRDefault="00DA6D0B" w:rsidP="000219E8">
      <w:pPr>
        <w:pStyle w:val="Bullet1"/>
      </w:pPr>
      <w:r w:rsidRPr="00AA3466">
        <w:t>have low levels of English language and/or literacy</w:t>
      </w:r>
    </w:p>
    <w:p w14:paraId="37703C91" w14:textId="77777777" w:rsidR="00DA6D0B" w:rsidRPr="00F11295" w:rsidRDefault="00DA6D0B" w:rsidP="000219E8">
      <w:pPr>
        <w:pStyle w:val="Bullet1"/>
      </w:pPr>
      <w:r w:rsidRPr="00AA3466">
        <w:t>are experiencing high levels of emotional, psychological</w:t>
      </w:r>
      <w:r w:rsidRPr="00F11295">
        <w:t xml:space="preserve"> or physical distress</w:t>
      </w:r>
    </w:p>
    <w:p w14:paraId="67D0574C" w14:textId="77777777" w:rsidR="00DA6D0B" w:rsidRPr="00F11295" w:rsidRDefault="00DA6D0B" w:rsidP="000219E8">
      <w:pPr>
        <w:pStyle w:val="Bullet1"/>
      </w:pPr>
      <w:r w:rsidRPr="00F11295">
        <w:t>have a cognitive or psychosocial disability or acquired brain injury</w:t>
      </w:r>
    </w:p>
    <w:p w14:paraId="3EB1E988" w14:textId="77777777" w:rsidR="00DA6D0B" w:rsidRPr="00F11295" w:rsidRDefault="00DA6D0B" w:rsidP="000219E8">
      <w:pPr>
        <w:pStyle w:val="Bullet1"/>
      </w:pPr>
      <w:r w:rsidRPr="00F11295">
        <w:t>do not have access to the internet or appropriate devices.</w:t>
      </w:r>
    </w:p>
    <w:p w14:paraId="4A58E7F6" w14:textId="77777777" w:rsidR="00DA6D0B" w:rsidRPr="00AA3466" w:rsidRDefault="00DA6D0B" w:rsidP="00A6533F">
      <w:pPr>
        <w:ind w:right="28"/>
      </w:pPr>
      <w:r>
        <w:t xml:space="preserve">The EVP provider has made ongoing efforts to increase the accessibility of the </w:t>
      </w:r>
      <w:r w:rsidR="007C3AD3">
        <w:t>online</w:t>
      </w:r>
      <w:r>
        <w:t xml:space="preserve"> enquiry form. The new combined enquiry and application form has been tailored to be more accessible and will include options for applicants to request support to complete this process. We understand that the accessibility of this process and need for additional </w:t>
      </w:r>
      <w:r w:rsidRPr="00AA3466">
        <w:t>options (including for older people and people with disability, two key cohorts that are under</w:t>
      </w:r>
      <w:r w:rsidR="212E04DB" w:rsidRPr="00AA3466">
        <w:t>-</w:t>
      </w:r>
      <w:r w:rsidRPr="00AA3466">
        <w:t xml:space="preserve">represented </w:t>
      </w:r>
      <w:r w:rsidR="0068661A" w:rsidRPr="00AA3466">
        <w:t xml:space="preserve">or not well recorded </w:t>
      </w:r>
      <w:r w:rsidRPr="00AA3466">
        <w:t xml:space="preserve">in the data) will continue to be monitored by the </w:t>
      </w:r>
      <w:r w:rsidR="007F4D1C" w:rsidRPr="00AA3466">
        <w:t>department.</w:t>
      </w:r>
      <w:r w:rsidRPr="00AA3466">
        <w:t xml:space="preserve"> </w:t>
      </w:r>
    </w:p>
    <w:p w14:paraId="4FC7B53D" w14:textId="77777777" w:rsidR="00DA6D0B" w:rsidRPr="00AA3466" w:rsidRDefault="00DA6D0B" w:rsidP="00A6533F">
      <w:pPr>
        <w:pStyle w:val="Heading4"/>
        <w:ind w:right="28"/>
      </w:pPr>
      <w:r w:rsidRPr="00AA3466">
        <w:t xml:space="preserve">Effective communication </w:t>
      </w:r>
      <w:r w:rsidR="00AA3466" w:rsidRPr="00AA3466">
        <w:t xml:space="preserve">during application and assessment </w:t>
      </w:r>
    </w:p>
    <w:p w14:paraId="3B80BC14" w14:textId="77777777" w:rsidR="00DA6D0B" w:rsidRDefault="00DA6D0B" w:rsidP="00A6533F">
      <w:pPr>
        <w:ind w:right="28"/>
      </w:pPr>
      <w:r w:rsidRPr="00AA3466">
        <w:t>Another key learning from the trial has been</w:t>
      </w:r>
      <w:r>
        <w:t xml:space="preserve"> the importance of maintaining engagement for clients that self-refer</w:t>
      </w:r>
      <w:r w:rsidR="00AA3466">
        <w:t xml:space="preserve"> </w:t>
      </w:r>
      <w:r w:rsidR="00AA3466" w:rsidRPr="00AA3466">
        <w:t>during application and assessment</w:t>
      </w:r>
      <w:r>
        <w:t>.</w:t>
      </w:r>
      <w:r w:rsidR="00343242">
        <w:t xml:space="preserve"> </w:t>
      </w:r>
      <w:r w:rsidRPr="00175751">
        <w:t xml:space="preserve">A significant number of clients disengage between enquiry and completing an application. Of the 44,375 people </w:t>
      </w:r>
      <w:r w:rsidR="25C920A3" w:rsidRPr="00175751">
        <w:t>who made</w:t>
      </w:r>
      <w:r w:rsidRPr="00175751">
        <w:t xml:space="preserve"> applications to the program before 1 April 2023, 16,190 (36%) have been found to be eligible. Over 3,300 (7%) were in progress, awaiting eligibility assessment or confirmation. A further 10,294 (23%) have been found to be ineligible.</w:t>
      </w:r>
      <w:r>
        <w:rPr>
          <w:rStyle w:val="FootnoteReference"/>
        </w:rPr>
        <w:footnoteReference w:id="13"/>
      </w:r>
      <w:r w:rsidRPr="00175751">
        <w:t xml:space="preserve"> The remaining 14,586 (33%) did not proceed for a variety of reasons</w:t>
      </w:r>
      <w:r w:rsidR="00343242">
        <w:t>, as discussed below</w:t>
      </w:r>
      <w:r w:rsidRPr="00175751">
        <w:t>.</w:t>
      </w:r>
    </w:p>
    <w:p w14:paraId="7B5C44AC" w14:textId="77777777" w:rsidR="00A6533F" w:rsidRPr="00DA4A28" w:rsidRDefault="00A6533F" w:rsidP="00A6533F">
      <w:pPr>
        <w:ind w:right="28"/>
        <w:rPr>
          <w:highlight w:val="yellow"/>
        </w:rPr>
      </w:pPr>
      <w:r>
        <w:t xml:space="preserve">The gap between numbers of people who apply and who are determined eligible </w:t>
      </w:r>
      <w:r w:rsidRPr="00CF26C2">
        <w:t xml:space="preserve">can partly be explained by people realising they are ineligible or otherwise no longer wishing to apply for the EVP. </w:t>
      </w:r>
      <w:r>
        <w:t>I</w:t>
      </w:r>
      <w:r w:rsidRPr="00CF26C2">
        <w:t>t is</w:t>
      </w:r>
      <w:r w:rsidRPr="00CF26C2">
        <w:rPr>
          <w:spacing w:val="-11"/>
        </w:rPr>
        <w:t xml:space="preserve"> </w:t>
      </w:r>
      <w:r w:rsidRPr="00CF26C2">
        <w:t>also</w:t>
      </w:r>
      <w:r w:rsidRPr="00CF26C2">
        <w:rPr>
          <w:spacing w:val="-10"/>
        </w:rPr>
        <w:t xml:space="preserve"> </w:t>
      </w:r>
      <w:r w:rsidRPr="00CF26C2">
        <w:t>attributable</w:t>
      </w:r>
      <w:r w:rsidRPr="00CF26C2">
        <w:rPr>
          <w:spacing w:val="-10"/>
        </w:rPr>
        <w:t xml:space="preserve"> </w:t>
      </w:r>
      <w:r w:rsidRPr="00CF26C2">
        <w:t>to</w:t>
      </w:r>
      <w:r w:rsidRPr="00CF26C2">
        <w:rPr>
          <w:spacing w:val="-9"/>
        </w:rPr>
        <w:t xml:space="preserve"> </w:t>
      </w:r>
      <w:r w:rsidRPr="00CF26C2">
        <w:t>a</w:t>
      </w:r>
      <w:r w:rsidRPr="00CF26C2">
        <w:rPr>
          <w:spacing w:val="-11"/>
        </w:rPr>
        <w:t xml:space="preserve"> </w:t>
      </w:r>
      <w:r w:rsidRPr="00CF26C2">
        <w:t>process</w:t>
      </w:r>
      <w:r w:rsidRPr="00CF26C2">
        <w:rPr>
          <w:spacing w:val="-10"/>
        </w:rPr>
        <w:t xml:space="preserve"> </w:t>
      </w:r>
      <w:r w:rsidRPr="00CF26C2">
        <w:t>that</w:t>
      </w:r>
      <w:r w:rsidRPr="00CF26C2">
        <w:rPr>
          <w:spacing w:val="-10"/>
        </w:rPr>
        <w:t xml:space="preserve"> </w:t>
      </w:r>
      <w:r w:rsidRPr="00CF26C2">
        <w:t>can</w:t>
      </w:r>
      <w:r w:rsidRPr="00CF26C2">
        <w:rPr>
          <w:spacing w:val="-11"/>
        </w:rPr>
        <w:t xml:space="preserve"> </w:t>
      </w:r>
      <w:r w:rsidRPr="00CF26C2">
        <w:t>be</w:t>
      </w:r>
      <w:r w:rsidRPr="00CF26C2">
        <w:rPr>
          <w:spacing w:val="-9"/>
        </w:rPr>
        <w:t xml:space="preserve"> </w:t>
      </w:r>
      <w:r w:rsidRPr="00CF26C2">
        <w:t>difficult for some.</w:t>
      </w:r>
      <w:r>
        <w:rPr>
          <w:spacing w:val="-13"/>
        </w:rPr>
        <w:t xml:space="preserve"> </w:t>
      </w:r>
      <w:r>
        <w:t>The</w:t>
      </w:r>
      <w:r>
        <w:rPr>
          <w:spacing w:val="-7"/>
        </w:rPr>
        <w:t xml:space="preserve"> </w:t>
      </w:r>
      <w:r>
        <w:t>qualitative</w:t>
      </w:r>
      <w:r>
        <w:rPr>
          <w:spacing w:val="-7"/>
        </w:rPr>
        <w:t xml:space="preserve"> </w:t>
      </w:r>
      <w:r>
        <w:t>research</w:t>
      </w:r>
      <w:r>
        <w:rPr>
          <w:spacing w:val="-8"/>
        </w:rPr>
        <w:t xml:space="preserve"> </w:t>
      </w:r>
      <w:r>
        <w:t>identified</w:t>
      </w:r>
      <w:r>
        <w:rPr>
          <w:spacing w:val="-9"/>
        </w:rPr>
        <w:t xml:space="preserve"> </w:t>
      </w:r>
      <w:r>
        <w:t>the need to tailor access in circumstances where clients:</w:t>
      </w:r>
    </w:p>
    <w:p w14:paraId="1DC364A9" w14:textId="77777777" w:rsidR="00A6533F" w:rsidRDefault="00A6533F" w:rsidP="00A6533F">
      <w:pPr>
        <w:pStyle w:val="Bullet1"/>
        <w:ind w:right="28"/>
      </w:pPr>
      <w:r>
        <w:t>can’t access emails, voicemails or make calls</w:t>
      </w:r>
    </w:p>
    <w:p w14:paraId="6BF969B4" w14:textId="77777777" w:rsidR="00A6533F" w:rsidRDefault="00A6533F" w:rsidP="00A6533F">
      <w:pPr>
        <w:pStyle w:val="Bullet1"/>
        <w:ind w:right="28"/>
      </w:pPr>
      <w:r>
        <w:t>are in overwhelm and have not been provided with clarity about next</w:t>
      </w:r>
      <w:r>
        <w:rPr>
          <w:spacing w:val="-7"/>
        </w:rPr>
        <w:t xml:space="preserve"> </w:t>
      </w:r>
      <w:r>
        <w:t>steps</w:t>
      </w:r>
    </w:p>
    <w:p w14:paraId="50518446" w14:textId="77777777" w:rsidR="00A6533F" w:rsidRDefault="00A6533F" w:rsidP="00A6533F">
      <w:pPr>
        <w:pStyle w:val="Bullet1"/>
        <w:ind w:right="28"/>
      </w:pPr>
      <w:r>
        <w:t xml:space="preserve">are experiencing </w:t>
      </w:r>
      <w:r w:rsidRPr="003F2AD5">
        <w:t>illness</w:t>
      </w:r>
      <w:r w:rsidRPr="00A6533F">
        <w:rPr>
          <w:spacing w:val="-8"/>
        </w:rPr>
        <w:t xml:space="preserve"> </w:t>
      </w:r>
      <w:r w:rsidRPr="003F2AD5">
        <w:t>or</w:t>
      </w:r>
      <w:r w:rsidRPr="00A6533F">
        <w:rPr>
          <w:spacing w:val="-7"/>
        </w:rPr>
        <w:t xml:space="preserve"> </w:t>
      </w:r>
      <w:r w:rsidRPr="003F2AD5">
        <w:t>injury</w:t>
      </w:r>
      <w:r>
        <w:t xml:space="preserve"> </w:t>
      </w:r>
    </w:p>
    <w:p w14:paraId="5A591513" w14:textId="62FE495E" w:rsidR="00A6533F" w:rsidRPr="005161C1" w:rsidRDefault="00A6533F" w:rsidP="00A6533F">
      <w:pPr>
        <w:pStyle w:val="Bullet1"/>
        <w:ind w:right="28"/>
      </w:pPr>
      <w:r w:rsidRPr="005161C1">
        <w:t>have social,</w:t>
      </w:r>
      <w:r w:rsidRPr="00A6533F">
        <w:rPr>
          <w:spacing w:val="-7"/>
        </w:rPr>
        <w:t xml:space="preserve"> </w:t>
      </w:r>
      <w:r w:rsidRPr="005161C1">
        <w:t>emotional</w:t>
      </w:r>
      <w:r w:rsidRPr="00A6533F">
        <w:rPr>
          <w:spacing w:val="-6"/>
        </w:rPr>
        <w:t xml:space="preserve"> </w:t>
      </w:r>
      <w:r w:rsidRPr="005161C1">
        <w:t>and</w:t>
      </w:r>
      <w:r w:rsidRPr="00A6533F">
        <w:rPr>
          <w:spacing w:val="-7"/>
        </w:rPr>
        <w:t xml:space="preserve"> </w:t>
      </w:r>
      <w:r w:rsidRPr="005161C1">
        <w:t>cultural</w:t>
      </w:r>
      <w:r w:rsidRPr="00A6533F">
        <w:rPr>
          <w:spacing w:val="-6"/>
        </w:rPr>
        <w:t xml:space="preserve"> requirements to support engagement </w:t>
      </w:r>
      <w:r w:rsidRPr="005161C1">
        <w:t>with</w:t>
      </w:r>
      <w:r w:rsidRPr="00A6533F">
        <w:rPr>
          <w:spacing w:val="-7"/>
        </w:rPr>
        <w:t xml:space="preserve"> </w:t>
      </w:r>
      <w:r w:rsidRPr="005161C1">
        <w:t>unknown</w:t>
      </w:r>
      <w:r w:rsidRPr="00A6533F">
        <w:rPr>
          <w:spacing w:val="-7"/>
        </w:rPr>
        <w:t xml:space="preserve"> </w:t>
      </w:r>
      <w:r w:rsidRPr="005161C1">
        <w:t>service</w:t>
      </w:r>
      <w:r w:rsidRPr="00A6533F">
        <w:rPr>
          <w:spacing w:val="-7"/>
        </w:rPr>
        <w:t xml:space="preserve"> </w:t>
      </w:r>
      <w:r w:rsidRPr="005161C1">
        <w:t>providers.</w:t>
      </w:r>
    </w:p>
    <w:p w14:paraId="268A6F51" w14:textId="77777777" w:rsidR="00A6533F" w:rsidRPr="005161C1" w:rsidRDefault="00A6533F" w:rsidP="00A6533F">
      <w:pPr>
        <w:ind w:right="28"/>
      </w:pPr>
      <w:r w:rsidRPr="005161C1">
        <w:t xml:space="preserve">Each barrier is outlined in more detail in the breakout box below. There are opportunities for the EVP provider </w:t>
      </w:r>
      <w:r>
        <w:t>further</w:t>
      </w:r>
      <w:r w:rsidRPr="005161C1">
        <w:t xml:space="preserve"> address these barriers and improv</w:t>
      </w:r>
      <w:r>
        <w:t>e</w:t>
      </w:r>
      <w:r w:rsidRPr="005161C1">
        <w:t xml:space="preserve"> access. </w:t>
      </w:r>
      <w:r>
        <w:t>T</w:t>
      </w:r>
      <w:r w:rsidRPr="005161C1">
        <w:t xml:space="preserve">hese issues are </w:t>
      </w:r>
      <w:r>
        <w:t xml:space="preserve">also </w:t>
      </w:r>
      <w:r w:rsidRPr="005161C1">
        <w:t>relevant to self-access programs more generally</w:t>
      </w:r>
      <w:r>
        <w:t>; d</w:t>
      </w:r>
      <w:r w:rsidRPr="00C33463">
        <w:t>iscussions with the service</w:t>
      </w:r>
      <w:r w:rsidRPr="00C33463">
        <w:rPr>
          <w:spacing w:val="-6"/>
        </w:rPr>
        <w:t xml:space="preserve"> </w:t>
      </w:r>
      <w:r w:rsidRPr="00C33463">
        <w:t>sector</w:t>
      </w:r>
      <w:r w:rsidRPr="00C33463">
        <w:rPr>
          <w:spacing w:val="-9"/>
        </w:rPr>
        <w:t xml:space="preserve"> </w:t>
      </w:r>
      <w:r w:rsidRPr="00C33463">
        <w:t>suggest</w:t>
      </w:r>
      <w:r w:rsidRPr="00C33463">
        <w:rPr>
          <w:spacing w:val="-7"/>
        </w:rPr>
        <w:t xml:space="preserve"> </w:t>
      </w:r>
      <w:r w:rsidRPr="00C33463">
        <w:t>that</w:t>
      </w:r>
      <w:r w:rsidRPr="00C33463">
        <w:rPr>
          <w:spacing w:val="-11"/>
        </w:rPr>
        <w:t xml:space="preserve"> </w:t>
      </w:r>
      <w:r w:rsidRPr="00C33463">
        <w:t>for</w:t>
      </w:r>
      <w:r w:rsidRPr="00C33463">
        <w:rPr>
          <w:spacing w:val="-8"/>
        </w:rPr>
        <w:t xml:space="preserve"> </w:t>
      </w:r>
      <w:r w:rsidRPr="00C33463">
        <w:t>many</w:t>
      </w:r>
      <w:r w:rsidRPr="00C33463">
        <w:rPr>
          <w:spacing w:val="-9"/>
        </w:rPr>
        <w:t xml:space="preserve"> </w:t>
      </w:r>
      <w:r w:rsidRPr="00C33463">
        <w:t>other</w:t>
      </w:r>
      <w:r w:rsidRPr="00C33463">
        <w:rPr>
          <w:spacing w:val="-8"/>
        </w:rPr>
        <w:t xml:space="preserve"> </w:t>
      </w:r>
      <w:r w:rsidRPr="00C33463">
        <w:t>domestic</w:t>
      </w:r>
      <w:r w:rsidRPr="00C33463">
        <w:rPr>
          <w:spacing w:val="-9"/>
        </w:rPr>
        <w:t xml:space="preserve"> </w:t>
      </w:r>
      <w:r w:rsidRPr="00C33463">
        <w:t>and</w:t>
      </w:r>
      <w:r w:rsidRPr="00C33463">
        <w:rPr>
          <w:spacing w:val="-6"/>
        </w:rPr>
        <w:t xml:space="preserve"> </w:t>
      </w:r>
      <w:r w:rsidRPr="00C33463">
        <w:t>family</w:t>
      </w:r>
      <w:r w:rsidRPr="00C33463">
        <w:rPr>
          <w:spacing w:val="-8"/>
        </w:rPr>
        <w:t xml:space="preserve"> </w:t>
      </w:r>
      <w:r w:rsidRPr="00C33463">
        <w:t>violence</w:t>
      </w:r>
      <w:r w:rsidRPr="00C33463">
        <w:rPr>
          <w:spacing w:val="-7"/>
        </w:rPr>
        <w:t xml:space="preserve"> </w:t>
      </w:r>
      <w:r w:rsidRPr="00C33463">
        <w:t>payment/brokerage</w:t>
      </w:r>
      <w:r w:rsidRPr="00C33463">
        <w:rPr>
          <w:spacing w:val="-8"/>
        </w:rPr>
        <w:t xml:space="preserve"> </w:t>
      </w:r>
      <w:r w:rsidRPr="00C33463">
        <w:t>programs,</w:t>
      </w:r>
      <w:r w:rsidRPr="00C33463">
        <w:rPr>
          <w:spacing w:val="-8"/>
        </w:rPr>
        <w:t xml:space="preserve"> </w:t>
      </w:r>
      <w:r w:rsidRPr="00C33463">
        <w:t xml:space="preserve">clients are supported by case workers to access and remain engaged in </w:t>
      </w:r>
      <w:r>
        <w:t xml:space="preserve">brokerage </w:t>
      </w:r>
      <w:r w:rsidRPr="00C33463">
        <w:t>program</w:t>
      </w:r>
      <w:r>
        <w:t>s</w:t>
      </w:r>
      <w:r w:rsidRPr="00C33463">
        <w:t xml:space="preserve">, and that warm referrals are required for effective service engagement. </w:t>
      </w:r>
      <w:r>
        <w:t xml:space="preserve">This suggests that additional efforts are needed to support engagement for self-referral programs. </w:t>
      </w:r>
    </w:p>
    <w:p w14:paraId="1A02E01C" w14:textId="77777777" w:rsidR="00A6533F" w:rsidRDefault="00A6533F" w:rsidP="00A6533F">
      <w:pPr>
        <w:ind w:right="28"/>
      </w:pPr>
    </w:p>
    <w:p w14:paraId="3477AFFD" w14:textId="77777777" w:rsidR="00E918E6" w:rsidRDefault="00E918E6" w:rsidP="00A6533F">
      <w:pPr>
        <w:ind w:right="28"/>
      </w:pPr>
    </w:p>
    <w:p w14:paraId="25B1EA2C" w14:textId="77777777" w:rsidR="00E918E6" w:rsidRPr="00D2200C" w:rsidRDefault="00E918E6" w:rsidP="00A6533F">
      <w:pPr>
        <w:ind w:right="28"/>
      </w:pPr>
    </w:p>
    <w:p w14:paraId="54BC19B7" w14:textId="674078D5" w:rsidR="00DA6D0B" w:rsidRDefault="00DA6D0B" w:rsidP="00A6533F">
      <w:pPr>
        <w:pStyle w:val="Caption"/>
        <w:keepNext w:val="0"/>
        <w:ind w:right="28"/>
      </w:pPr>
      <w:bookmarkStart w:id="30" w:name="_Ref136359277"/>
      <w:r>
        <w:t xml:space="preserve">Figure </w:t>
      </w:r>
      <w:fldSimple w:instr=" SEQ Figure \* ARABIC ">
        <w:r w:rsidR="00E918E6">
          <w:rPr>
            <w:noProof/>
          </w:rPr>
          <w:t>9</w:t>
        </w:r>
      </w:fldSimple>
      <w:r>
        <w:t>. Enquiry, application and casework volumes</w:t>
      </w:r>
      <w:bookmarkEnd w:id="30"/>
      <w:r>
        <w:t xml:space="preserve"> from commencement until 31 March 2023</w:t>
      </w:r>
    </w:p>
    <w:p w14:paraId="4C9D9EC6" w14:textId="148CBEC0" w:rsidR="00597778" w:rsidRPr="00597778" w:rsidRDefault="007D4A57" w:rsidP="00A6533F">
      <w:pPr>
        <w:ind w:right="28"/>
      </w:pPr>
      <w:r>
        <w:rPr>
          <w:noProof/>
          <w:lang w:eastAsia="en-AU"/>
        </w:rPr>
        <w:drawing>
          <wp:inline distT="0" distB="0" distL="0" distR="0" wp14:anchorId="359890F4" wp14:editId="6CF99AE6">
            <wp:extent cx="6066155" cy="3578860"/>
            <wp:effectExtent l="0" t="0" r="0" b="2540"/>
            <wp:docPr id="1511687314" name="Picture 2" descr="This figure shows the drop off in numbers between enquiries (66,317) to applications (44,315) to clients who commence an EVP package (1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87314" name="Picture 2" descr="This figure shows the drop off in numbers between enquiries (66,317) to applications (44,315) to clients who commence an EVP package (14,6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6155" cy="3578860"/>
                    </a:xfrm>
                    <a:prstGeom prst="rect">
                      <a:avLst/>
                    </a:prstGeom>
                    <a:noFill/>
                  </pic:spPr>
                </pic:pic>
              </a:graphicData>
            </a:graphic>
          </wp:inline>
        </w:drawing>
      </w:r>
    </w:p>
    <w:p w14:paraId="24836029" w14:textId="648212E6" w:rsidR="00DA6D0B" w:rsidRDefault="00987054" w:rsidP="00A93AFD">
      <w:pPr>
        <w:pStyle w:val="Caption"/>
      </w:pPr>
      <w:r>
        <w:br/>
      </w:r>
      <w:r w:rsidR="00DA6D0B" w:rsidRPr="005161C1">
        <w:t>Barriers to engagement prior to and during intake</w:t>
      </w:r>
      <w:r w:rsidR="00DA6D0B">
        <w:t xml:space="preserve"> </w:t>
      </w:r>
    </w:p>
    <w:tbl>
      <w:tblPr>
        <w:tblStyle w:val="TableGrid"/>
        <w:tblW w:w="0" w:type="auto"/>
        <w:tblBorders>
          <w:top w:val="none" w:sz="0" w:space="0" w:color="auto"/>
          <w:left w:val="single" w:sz="24" w:space="0" w:color="3F7497" w:themeColor="accent3" w:themeShade="80"/>
          <w:bottom w:val="none" w:sz="0" w:space="0" w:color="auto"/>
          <w:right w:val="none" w:sz="0" w:space="0" w:color="auto"/>
          <w:insideH w:val="none" w:sz="0" w:space="0" w:color="auto"/>
          <w:insideV w:val="none" w:sz="0" w:space="0" w:color="auto"/>
        </w:tblBorders>
        <w:shd w:val="clear" w:color="auto" w:fill="EAF1F7"/>
        <w:tblCellMar>
          <w:top w:w="113" w:type="dxa"/>
          <w:left w:w="170" w:type="dxa"/>
          <w:bottom w:w="113" w:type="dxa"/>
          <w:right w:w="170" w:type="dxa"/>
        </w:tblCellMar>
        <w:tblLook w:val="04A0" w:firstRow="1" w:lastRow="0" w:firstColumn="1" w:lastColumn="0" w:noHBand="0" w:noVBand="1"/>
      </w:tblPr>
      <w:tblGrid>
        <w:gridCol w:w="9495"/>
      </w:tblGrid>
      <w:tr w:rsidR="00DA6D0B" w:rsidRPr="00B82256" w14:paraId="0045B876" w14:textId="77777777" w:rsidTr="00A6533F">
        <w:tc>
          <w:tcPr>
            <w:tcW w:w="0" w:type="auto"/>
            <w:shd w:val="clear" w:color="auto" w:fill="EAF1F7"/>
          </w:tcPr>
          <w:p w14:paraId="5F0CCA0D" w14:textId="77777777" w:rsidR="00DA6D0B" w:rsidRPr="00B82256" w:rsidRDefault="00DA6D0B" w:rsidP="00A6533F">
            <w:pPr>
              <w:pStyle w:val="Heading4"/>
              <w:ind w:right="28"/>
              <w:jc w:val="left"/>
              <w:outlineLvl w:val="3"/>
            </w:pPr>
            <w:r w:rsidRPr="00B82256">
              <w:t>Access emails, voicemails or make calls</w:t>
            </w:r>
          </w:p>
          <w:p w14:paraId="08B047AB" w14:textId="5C4CCA7F" w:rsidR="00DA6D0B" w:rsidRPr="00B82256" w:rsidRDefault="00DA6D0B" w:rsidP="00A6533F">
            <w:pPr>
              <w:ind w:right="28"/>
            </w:pPr>
            <w:r w:rsidRPr="00B82256">
              <w:t xml:space="preserve">There are many reasons why people take time to respond to emails or calls, including loss or damage to a phone, insufficient phone credit or data, or safety concerns. Some </w:t>
            </w:r>
            <w:r w:rsidR="00A02770" w:rsidRPr="00B82256">
              <w:t xml:space="preserve">EVP </w:t>
            </w:r>
            <w:r w:rsidRPr="00B82256">
              <w:t xml:space="preserve">clients said that it took time to initially engage (and remain engaged) because they were reluctant to take calls from a number they didn’t recognise. Sending an SMS in advance to let people know to expect a call </w:t>
            </w:r>
            <w:r w:rsidR="00A02770" w:rsidRPr="00B82256">
              <w:t>can</w:t>
            </w:r>
            <w:r w:rsidRPr="00B82256">
              <w:t xml:space="preserve"> help to speed up the time it takes to connect with clients by phone and streamline service delivery.</w:t>
            </w:r>
          </w:p>
          <w:p w14:paraId="6DBA10A8" w14:textId="77777777" w:rsidR="00DA6D0B" w:rsidRPr="00B82256" w:rsidRDefault="00DA6D0B" w:rsidP="00A6533F">
            <w:pPr>
              <w:pStyle w:val="Heading4"/>
              <w:ind w:right="28"/>
              <w:outlineLvl w:val="3"/>
            </w:pPr>
            <w:r w:rsidRPr="00B82256">
              <w:t>Overwhelm and/or confusion about next steps</w:t>
            </w:r>
          </w:p>
          <w:p w14:paraId="161DFD50" w14:textId="77777777" w:rsidR="00DA6D0B" w:rsidRPr="00B82256" w:rsidRDefault="00DA6D0B" w:rsidP="00A6533F">
            <w:pPr>
              <w:ind w:right="28"/>
            </w:pPr>
            <w:r w:rsidRPr="00B82256">
              <w:t>Some clients were overwhelmed or confused by the initial email response to their enquiry</w:t>
            </w:r>
            <w:r w:rsidR="00A02770" w:rsidRPr="00B82256">
              <w:t xml:space="preserve"> by the EVP provider</w:t>
            </w:r>
            <w:r w:rsidRPr="00B82256">
              <w:t xml:space="preserve">, including </w:t>
            </w:r>
            <w:r w:rsidR="00A02770" w:rsidRPr="00B82256">
              <w:t xml:space="preserve">about </w:t>
            </w:r>
            <w:r w:rsidRPr="00B82256">
              <w:t>what they had to do next to access the EVP. It wasn’t always clear to them what they were being asked to do or that help was available if they were unable to complete the application on their own or didn’t have access to documentation.</w:t>
            </w:r>
          </w:p>
          <w:p w14:paraId="178B9858" w14:textId="77777777" w:rsidR="00DA6D0B" w:rsidRPr="00B82256" w:rsidRDefault="00DA6D0B" w:rsidP="00A6533F">
            <w:pPr>
              <w:pStyle w:val="Heading4"/>
              <w:ind w:right="28"/>
              <w:jc w:val="left"/>
              <w:outlineLvl w:val="3"/>
            </w:pPr>
            <w:r w:rsidRPr="00B82256">
              <w:t>Illness or injury</w:t>
            </w:r>
          </w:p>
          <w:p w14:paraId="616016DF" w14:textId="77777777" w:rsidR="00DA6D0B" w:rsidRPr="00B82256" w:rsidRDefault="00DA6D0B" w:rsidP="00A6533F">
            <w:pPr>
              <w:ind w:right="28"/>
            </w:pPr>
            <w:r w:rsidRPr="00B82256">
              <w:t xml:space="preserve">Some clients told us that they had missed out on engaging with the EVP because they were sick or in hospital when the EVP provider tried to get in touch. For example, one person had an acquired brain injury that on ‘bad days’ could affect her ability to take calls or respond to emails; another was in hospital and taking pain medication and missed </w:t>
            </w:r>
            <w:r w:rsidR="165693EB" w:rsidRPr="00B82256">
              <w:t xml:space="preserve">the </w:t>
            </w:r>
            <w:r w:rsidRPr="00B82256">
              <w:t>contact from the EVP provider.</w:t>
            </w:r>
          </w:p>
          <w:p w14:paraId="3E5A5DFA" w14:textId="77777777" w:rsidR="00DA6D0B" w:rsidRPr="00B82256" w:rsidRDefault="00DA6D0B" w:rsidP="00A6533F">
            <w:pPr>
              <w:pStyle w:val="Heading4"/>
              <w:ind w:right="28"/>
              <w:outlineLvl w:val="3"/>
            </w:pPr>
            <w:r w:rsidRPr="00B82256">
              <w:t>Social, emotional and cultural barriers to engaging with unknown service providers</w:t>
            </w:r>
          </w:p>
          <w:p w14:paraId="2BD4080E" w14:textId="59AE92E7" w:rsidR="00DA6D0B" w:rsidRPr="00B82256" w:rsidRDefault="00DA6D0B" w:rsidP="00A6533F">
            <w:pPr>
              <w:ind w:right="28"/>
            </w:pPr>
            <w:r w:rsidRPr="00B82256">
              <w:t xml:space="preserve">There can be a range of social, emotional and cultural barriers to engaging directly with services, particularly if clients haven’t interacted with them before or have had negative experiences with </w:t>
            </w:r>
            <w:r w:rsidR="46A9CCC5">
              <w:t xml:space="preserve">specialist </w:t>
            </w:r>
            <w:r w:rsidRPr="00B82256">
              <w:t xml:space="preserve">domestic </w:t>
            </w:r>
            <w:r w:rsidR="46A9CCC5">
              <w:t xml:space="preserve">and family </w:t>
            </w:r>
            <w:r w:rsidRPr="00B82256">
              <w:t xml:space="preserve">violence or other agencies. Whilst filling in the </w:t>
            </w:r>
            <w:r w:rsidR="00A02770" w:rsidRPr="00B82256">
              <w:t xml:space="preserve">online </w:t>
            </w:r>
            <w:r w:rsidRPr="00B82256">
              <w:t xml:space="preserve">enquiry form was relatively easy for most, the prospect of having to speak to someone about their experiences and needs or provide further information to an organisation they did not know or trust could be very confronting. Some applicants were very apprehensive about progressing their application due to fear that they would be judged or pressured into taking a course of action that they weren’t ready for or didn’t feel safe doing. Aboriginal and Torres Strait Islander and culturally and linguistically diverse clients were also anxious about cultural safety and the risk of furthering intergenerational abuse and trauma. Overcoming these barriers will likely be challenging for the EVP provider given lack of face-to-face access. </w:t>
            </w:r>
          </w:p>
        </w:tc>
      </w:tr>
    </w:tbl>
    <w:p w14:paraId="0DC24343" w14:textId="2FE48248" w:rsidR="00A92423" w:rsidRDefault="005479F1" w:rsidP="00A6533F">
      <w:pPr>
        <w:pStyle w:val="Heading4"/>
        <w:ind w:right="28"/>
      </w:pPr>
      <w:r>
        <w:t xml:space="preserve">Ease of establishing </w:t>
      </w:r>
      <w:r w:rsidR="00A92423" w:rsidRPr="00732870">
        <w:t xml:space="preserve">eligibility </w:t>
      </w:r>
    </w:p>
    <w:p w14:paraId="709B2440" w14:textId="14F31B49" w:rsidR="00FE566A" w:rsidRPr="00FE566A" w:rsidRDefault="00F55CD0" w:rsidP="00A6533F">
      <w:pPr>
        <w:ind w:right="28"/>
      </w:pPr>
      <w:r>
        <w:t>I</w:t>
      </w:r>
      <w:r w:rsidR="77FC2418">
        <w:t>n the early stages of the program</w:t>
      </w:r>
      <w:r w:rsidR="465C5B46">
        <w:t>,</w:t>
      </w:r>
      <w:r w:rsidR="77FC2418">
        <w:t xml:space="preserve"> </w:t>
      </w:r>
      <w:r w:rsidR="320E2A0E">
        <w:t>providing evidence of eligibility was reported by clients as a barrier to access and a significant source of stress</w:t>
      </w:r>
      <w:r w:rsidR="00E97DFD" w:rsidRPr="00E97DFD">
        <w:rPr>
          <w:noProof/>
          <w:lang w:eastAsia="en-AU"/>
        </w:rPr>
        <w:t xml:space="preserve"> </w:t>
      </w:r>
      <w:r w:rsidR="320E2A0E">
        <w:t xml:space="preserve">. </w:t>
      </w:r>
      <w:r w:rsidR="02B4418C">
        <w:t xml:space="preserve">Conversations with clients, specialist domestic </w:t>
      </w:r>
      <w:r w:rsidR="46A9CCC5">
        <w:t xml:space="preserve">and family </w:t>
      </w:r>
      <w:r w:rsidR="02B4418C">
        <w:t xml:space="preserve">violence support services and advocates highlighted that victim-survivors of intimate partner violence may not be in control of paperwork that ‘proves’ any aspect of their lives, especially when a </w:t>
      </w:r>
      <w:r w:rsidR="02B4418C" w:rsidRPr="00FE566A">
        <w:t xml:space="preserve">perpetrator has restricted their access to a passport, driver’s licence or a bank account of their own. In some cases, people do not have access to the required documents because they left in a hurry or because it was unsafe for them to return home to collect these. </w:t>
      </w:r>
    </w:p>
    <w:p w14:paraId="0ACA9B54" w14:textId="02212A5E" w:rsidR="00B8478B" w:rsidRDefault="00CE7A30" w:rsidP="000219E8">
      <w:r w:rsidRPr="00FE566A">
        <w:t>Until late 2022 t</w:t>
      </w:r>
      <w:r w:rsidR="00B8478B" w:rsidRPr="00FE566A">
        <w:t>he EVP provider routinely request</w:t>
      </w:r>
      <w:r w:rsidR="00965792" w:rsidRPr="00FE566A">
        <w:t>ed</w:t>
      </w:r>
      <w:r w:rsidR="00B8478B" w:rsidRPr="00FE566A">
        <w:t xml:space="preserve"> that applicants supply documents during assessment</w:t>
      </w:r>
      <w:r w:rsidR="00B8478B" w:rsidRPr="00B8478B">
        <w:t xml:space="preserve">. In many cases this request </w:t>
      </w:r>
      <w:r w:rsidR="00965792">
        <w:t>was</w:t>
      </w:r>
      <w:r w:rsidR="00B8478B" w:rsidRPr="00B8478B">
        <w:t xml:space="preserve"> made via email, without any conversation having taken place with an EVP worker. Whilst potential clients who already ha</w:t>
      </w:r>
      <w:r w:rsidR="00965792">
        <w:t>d</w:t>
      </w:r>
      <w:r w:rsidR="00B8478B" w:rsidRPr="00B8478B">
        <w:t xml:space="preserve"> access to the necessary documentation (or </w:t>
      </w:r>
      <w:r w:rsidR="00965792">
        <w:t>we</w:t>
      </w:r>
      <w:r w:rsidR="00B8478B" w:rsidRPr="00B8478B">
        <w:t>re linked in with services that can help) c</w:t>
      </w:r>
      <w:r w:rsidR="00965792">
        <w:t>ould</w:t>
      </w:r>
      <w:r w:rsidR="00B8478B" w:rsidRPr="00B8478B">
        <w:t xml:space="preserve"> respond quite quickly and easily to this request, others g</w:t>
      </w:r>
      <w:r w:rsidR="00965792">
        <w:t>a</w:t>
      </w:r>
      <w:r w:rsidR="00B8478B" w:rsidRPr="00B8478B">
        <w:t>ve up at this point – particularly when asked to provide documentation to show that they had been abused. For those who were in the process of leaving when they applied for the EVP, the administrative and mental burden associated with gathering and submitting evidence could be a strain. Some were fearful that this would expose their plans to the perpetrator. A number had experiences where various organisations had not protected their privacy and inadvertently released details to the perpetrator, making them particularly vigilant about their privacy. Whilst the EVP provider and referral services were often able to support clients and work with them to find solutions, this took time and added to their stress.</w:t>
      </w:r>
    </w:p>
    <w:p w14:paraId="3949C1B3" w14:textId="77777777" w:rsidR="00EF36B8" w:rsidRPr="00EF36B8" w:rsidRDefault="00EF36B8" w:rsidP="00EF36B8">
      <w:pPr>
        <w:pStyle w:val="Quotemarkpara12"/>
      </w:pPr>
      <w:r w:rsidRPr="00EF36B8">
        <w:t>No-one is owed my story but it’s like you’ve got to convince people. The process is retraumatising and humiliating, asking people for a GP or police report. I would like them to think long and hard about the rigours it puts us women through. All it does is make us feel small. The burden of proof shouldn’t lie with the person being abused. Client</w:t>
      </w:r>
    </w:p>
    <w:p w14:paraId="19B596BF" w14:textId="083ABBE3" w:rsidR="00FE566A" w:rsidRPr="00653EE3" w:rsidRDefault="00FE566A" w:rsidP="000219E8">
      <w:r w:rsidRPr="00FE566A">
        <w:t xml:space="preserve">Referring </w:t>
      </w:r>
      <w:r w:rsidRPr="00653EE3">
        <w:t>agencies also reported that they had multiple requests for clarification and additional supporting documentation from the EVP provider. This could lead to delays in applications being approved as well as resentment amongst referral services given the already high workloads.</w:t>
      </w:r>
    </w:p>
    <w:p w14:paraId="6664DDD3" w14:textId="6F3F1237" w:rsidR="007E45E0" w:rsidRPr="00CD1469" w:rsidRDefault="00FE566A" w:rsidP="000219E8">
      <w:r w:rsidRPr="00CD1469">
        <w:t xml:space="preserve">The EVP provider has now changed its risk settings to support greater use of professional judgement by </w:t>
      </w:r>
      <w:r w:rsidR="00653EE3" w:rsidRPr="00CD1469">
        <w:t xml:space="preserve">provider </w:t>
      </w:r>
      <w:r w:rsidRPr="00CD1469">
        <w:t>staff</w:t>
      </w:r>
      <w:r w:rsidR="00205746" w:rsidRPr="00CD1469">
        <w:t xml:space="preserve">. </w:t>
      </w:r>
      <w:r w:rsidR="00CD1469" w:rsidRPr="00CD1469">
        <w:t>For instance, i</w:t>
      </w:r>
      <w:r w:rsidR="00205746" w:rsidRPr="00CD1469">
        <w:t>f a person is unable to provide documentation for all of the eligibility criteria, provider staff are able to use their judgement to support applications. This change has</w:t>
      </w:r>
      <w:r w:rsidRPr="00CD1469">
        <w:t xml:space="preserve"> reduced the extent to which confirming eligibility through documentation alone is a barrier to application</w:t>
      </w:r>
      <w:r w:rsidR="00CD1469">
        <w:t xml:space="preserve">, </w:t>
      </w:r>
      <w:r w:rsidR="0014600B" w:rsidRPr="00CD1469">
        <w:t xml:space="preserve">in line with the original design of the program. </w:t>
      </w:r>
    </w:p>
    <w:p w14:paraId="469EC995" w14:textId="676FD99D" w:rsidR="00FE566A" w:rsidRPr="00CD1469" w:rsidRDefault="007E45E0" w:rsidP="000219E8">
      <w:r w:rsidRPr="00CD1469">
        <w:t xml:space="preserve">In order that other programs can learn from </w:t>
      </w:r>
      <w:r w:rsidR="007C2961" w:rsidRPr="00CD1469">
        <w:t>the EVP</w:t>
      </w:r>
      <w:r w:rsidRPr="00CD1469">
        <w:t>,</w:t>
      </w:r>
      <w:r w:rsidR="003E4560" w:rsidRPr="00CD1469">
        <w:t xml:space="preserve"> difficulties in establishing eligibility for the payment</w:t>
      </w:r>
      <w:r w:rsidRPr="00CD1469">
        <w:t xml:space="preserve"> are further described in the </w:t>
      </w:r>
      <w:r w:rsidR="55553B8D" w:rsidRPr="00CD1469">
        <w:t>breakout</w:t>
      </w:r>
      <w:r w:rsidRPr="00CD1469">
        <w:t xml:space="preserve"> box below. </w:t>
      </w:r>
    </w:p>
    <w:p w14:paraId="54A8427A" w14:textId="77777777" w:rsidR="002F4FFA" w:rsidRDefault="002F4FFA" w:rsidP="000219E8">
      <w:pPr>
        <w:pStyle w:val="Caption"/>
      </w:pPr>
      <w:r w:rsidRPr="00CD1469">
        <w:t>Difficulty in establishing evidence of eligibility</w:t>
      </w:r>
    </w:p>
    <w:tbl>
      <w:tblPr>
        <w:tblStyle w:val="TableGrid"/>
        <w:tblW w:w="0" w:type="auto"/>
        <w:tblBorders>
          <w:top w:val="none" w:sz="0" w:space="0" w:color="auto"/>
          <w:left w:val="single" w:sz="24" w:space="0" w:color="3F7497" w:themeColor="accent3" w:themeShade="80"/>
          <w:bottom w:val="none" w:sz="0" w:space="0" w:color="auto"/>
          <w:right w:val="none" w:sz="0" w:space="0" w:color="auto"/>
          <w:insideH w:val="none" w:sz="0" w:space="0" w:color="auto"/>
          <w:insideV w:val="none" w:sz="0" w:space="0" w:color="auto"/>
        </w:tblBorders>
        <w:shd w:val="clear" w:color="auto" w:fill="D9E1E2" w:themeFill="background2"/>
        <w:tblCellMar>
          <w:top w:w="113" w:type="dxa"/>
          <w:left w:w="170" w:type="dxa"/>
          <w:bottom w:w="113" w:type="dxa"/>
          <w:right w:w="170" w:type="dxa"/>
        </w:tblCellMar>
        <w:tblLook w:val="04A0" w:firstRow="1" w:lastRow="0" w:firstColumn="1" w:lastColumn="0" w:noHBand="0" w:noVBand="1"/>
      </w:tblPr>
      <w:tblGrid>
        <w:gridCol w:w="9495"/>
      </w:tblGrid>
      <w:tr w:rsidR="002F4FFA" w:rsidRPr="00B82256" w14:paraId="1923B6D6" w14:textId="77777777" w:rsidTr="008F6649">
        <w:tc>
          <w:tcPr>
            <w:tcW w:w="9781" w:type="dxa"/>
            <w:shd w:val="clear" w:color="auto" w:fill="EAF1F7"/>
          </w:tcPr>
          <w:p w14:paraId="560B2AFE" w14:textId="77777777" w:rsidR="002F4FFA" w:rsidRPr="00B82256" w:rsidRDefault="002F4FFA" w:rsidP="000219E8">
            <w:pPr>
              <w:pStyle w:val="Heading4"/>
              <w:outlineLvl w:val="3"/>
            </w:pPr>
            <w:r w:rsidRPr="00B82256">
              <w:t>Difficulties in establishing experience of domestic and family violence</w:t>
            </w:r>
          </w:p>
          <w:p w14:paraId="057D48F7" w14:textId="7FCC3433" w:rsidR="002F4FFA" w:rsidRPr="00B82256" w:rsidRDefault="5060AAA4" w:rsidP="000219E8">
            <w:r w:rsidRPr="00B82256">
              <w:t xml:space="preserve">Significant barriers to providing supporting documentation exist for those who are unable or reluctant to report the abuse to the police or other authorities due to lack of cultural safety, the stigma around domestic </w:t>
            </w:r>
            <w:r w:rsidR="46A9CCC5">
              <w:t xml:space="preserve">and family </w:t>
            </w:r>
            <w:r w:rsidRPr="00B82256">
              <w:t>violence and/or fears that they will not be believed or protected from further harm. This can be heightened in rural and remote communities where the perpetrator may have links with local police or other authorities. Victim-survivors of emotional and financial abuse could be especially worried that the authorities won’t take them seriously, yet without a police or doctor’s report they struggled to produce the evidence required to show eligibility. Some said they were questioned by provider staff about why they had not gone to the police or told anyone about the abuse – this could leave them feeling ashamed, alone, and even undeserving of help.</w:t>
            </w:r>
          </w:p>
          <w:p w14:paraId="3264D46B" w14:textId="77777777" w:rsidR="002F4FFA" w:rsidRPr="00B82256" w:rsidRDefault="002F4FFA" w:rsidP="000219E8">
            <w:pPr>
              <w:pStyle w:val="Heading4"/>
              <w:outlineLvl w:val="3"/>
            </w:pPr>
            <w:r w:rsidRPr="00B82256">
              <w:t xml:space="preserve">Difficulties establishing financial hardship </w:t>
            </w:r>
          </w:p>
          <w:p w14:paraId="6135D88C" w14:textId="77777777" w:rsidR="002F4FFA" w:rsidRPr="00B82256" w:rsidRDefault="5060AAA4" w:rsidP="000219E8">
            <w:r w:rsidRPr="00B82256">
              <w:t xml:space="preserve">Some clients struggled to demonstrate financial hardship because they did not have a bank account in their name or weren’t able to access bank statements, were working (and yet were unable to spend their money on things that they needed to escape violence without their partner finding out), owned their own home (and yet were unable to live in it), did not qualify for </w:t>
            </w:r>
            <w:r w:rsidR="00C6786C" w:rsidRPr="00B82256">
              <w:t xml:space="preserve">Services Australia </w:t>
            </w:r>
            <w:r w:rsidRPr="00B82256">
              <w:t>payments due to the perpetrator’s income, or had saved money they had spent months or years putting aside as part of a secret escape plan.</w:t>
            </w:r>
          </w:p>
          <w:p w14:paraId="69C15E3B" w14:textId="77777777" w:rsidR="002F4FFA" w:rsidRPr="00B82256" w:rsidRDefault="002F4FFA" w:rsidP="000219E8">
            <w:pPr>
              <w:pStyle w:val="Heading4"/>
              <w:outlineLvl w:val="3"/>
            </w:pPr>
            <w:r w:rsidRPr="00B82256">
              <w:t>Difficulties establishing changed living circumstances or plan to leave</w:t>
            </w:r>
          </w:p>
          <w:p w14:paraId="3A48E270" w14:textId="77777777" w:rsidR="002F4FFA" w:rsidRPr="00B82256" w:rsidRDefault="002F4FFA" w:rsidP="000219E8">
            <w:r w:rsidRPr="00B82256">
              <w:t>Where people were staying with family or friends, sleeping rough, or living in temporary accommodation, it could be difficult to provide evidence of a recent change of address. (Some were also reluctant to disclose this out of fear that these details could be shared with the perpetrator or leaked to someone who knows them.) Likewise, demonstrating the intention to leave could be challenging for those who were living with the perpetrator.</w:t>
            </w:r>
          </w:p>
        </w:tc>
      </w:tr>
    </w:tbl>
    <w:p w14:paraId="0A29E28C" w14:textId="77777777" w:rsidR="00DA6D0B" w:rsidRDefault="00DA6D0B" w:rsidP="000219E8">
      <w:pPr>
        <w:pStyle w:val="Heading3"/>
      </w:pPr>
      <w:r>
        <w:t xml:space="preserve">Effective risk assessment and safety planning </w:t>
      </w:r>
    </w:p>
    <w:p w14:paraId="03E4CE2F" w14:textId="77777777" w:rsidR="00CD1469" w:rsidRPr="00CD1469" w:rsidRDefault="00CD1469" w:rsidP="000219E8">
      <w:r w:rsidRPr="00CD1469">
        <w:t xml:space="preserve">Risk assessment and safety protocols have been changed throughout the trial, reflecting the changing EVP delivery arrangements. </w:t>
      </w:r>
    </w:p>
    <w:p w14:paraId="7BC692D3" w14:textId="77777777" w:rsidR="00DA6D0B" w:rsidRPr="00CD1469" w:rsidRDefault="00DA6D0B" w:rsidP="000219E8">
      <w:r w:rsidRPr="00CD1469">
        <w:t xml:space="preserve">The </w:t>
      </w:r>
      <w:r w:rsidR="00CD1469">
        <w:t>trial</w:t>
      </w:r>
      <w:r w:rsidR="00CD1469" w:rsidRPr="00CD1469">
        <w:t xml:space="preserve"> </w:t>
      </w:r>
      <w:r w:rsidRPr="00CD1469">
        <w:t xml:space="preserve">has highlighted how jurisdictional differences in risk assessment and safety planning regimes can provide difficulties for a national program. At present, even under central intake arrangements, clients </w:t>
      </w:r>
      <w:r w:rsidR="00CD1469">
        <w:t>are</w:t>
      </w:r>
      <w:r w:rsidRPr="00CD1469">
        <w:t xml:space="preserve"> screened at the jurisdictional level by different providers using the legislated framework for that jurisdiction. The EVP provider is investigating a national </w:t>
      </w:r>
      <w:r w:rsidR="005D39AB" w:rsidRPr="00CD1469">
        <w:t>screening tool</w:t>
      </w:r>
      <w:r w:rsidRPr="00CD1469">
        <w:t xml:space="preserve"> that addresses the needs of each jurisdiction. </w:t>
      </w:r>
    </w:p>
    <w:p w14:paraId="0BFB99DF" w14:textId="77777777" w:rsidR="00AE1898" w:rsidRDefault="00DA6D0B" w:rsidP="000219E8">
      <w:r w:rsidRPr="00CD1469">
        <w:t>The EVP provider uses brief and intermediate</w:t>
      </w:r>
      <w:r w:rsidR="00CD1469" w:rsidRPr="00CD1469">
        <w:t xml:space="preserve"> </w:t>
      </w:r>
      <w:r w:rsidRPr="00CD1469">
        <w:t>screening tool</w:t>
      </w:r>
      <w:r w:rsidR="00CD1469" w:rsidRPr="00CD1469">
        <w:t>s</w:t>
      </w:r>
      <w:r w:rsidR="00CD1469">
        <w:t xml:space="preserve">, </w:t>
      </w:r>
      <w:r w:rsidR="00EA2B96" w:rsidRPr="00CD1469">
        <w:t>aligned to MARAM</w:t>
      </w:r>
      <w:r w:rsidR="005D39AB" w:rsidRPr="00CD1469">
        <w:t xml:space="preserve"> (</w:t>
      </w:r>
      <w:r w:rsidR="00CD1469">
        <w:t xml:space="preserve">the </w:t>
      </w:r>
      <w:r w:rsidR="005D39AB" w:rsidRPr="00CD1469">
        <w:t>Victorian Government risk framework)</w:t>
      </w:r>
      <w:r w:rsidR="79FA4DBC" w:rsidRPr="00CD1469">
        <w:t>.</w:t>
      </w:r>
      <w:r w:rsidR="00EA2B96" w:rsidRPr="00CD1469">
        <w:t xml:space="preserve"> </w:t>
      </w:r>
      <w:r w:rsidRPr="00CD1469">
        <w:t>Where clients screen as high risk, they are immediately provided with a warm referral to a specialist service, in addition to</w:t>
      </w:r>
      <w:r w:rsidRPr="004C5344">
        <w:t xml:space="preserve"> access to the EVP.</w:t>
      </w:r>
      <w:r w:rsidR="00AE1898">
        <w:t xml:space="preserve"> The</w:t>
      </w:r>
      <w:r w:rsidR="00EA2B96">
        <w:t xml:space="preserve"> introduction of a national client database means that provider staff have</w:t>
      </w:r>
      <w:r w:rsidR="00AE1898">
        <w:t xml:space="preserve"> visibility of the full history of engagement with EVP when speaking with a client over the phone.</w:t>
      </w:r>
    </w:p>
    <w:p w14:paraId="4E4AC52C" w14:textId="77777777" w:rsidR="00DA6D0B" w:rsidRDefault="6769CB79" w:rsidP="000219E8">
      <w:r>
        <w:t>I</w:t>
      </w:r>
      <w:r w:rsidR="00DA6D0B">
        <w:t>n</w:t>
      </w:r>
      <w:r w:rsidR="00DA6D0B" w:rsidRPr="004C5344">
        <w:t xml:space="preserve"> this context, we note that EVP delivery has been undertaken</w:t>
      </w:r>
      <w:r w:rsidR="00DA6D0B">
        <w:t xml:space="preserve"> by staff with a variety of expertise in domestic and family violence. In some jurisdictions, intake (including risk assessment and safety planning) has been undertaken by administrative staff. This is related to the original assumption that the trial would provide funding to victim-survivors already being supported by specialist frontline services. The department did not request that staff have specialist domestic and family violence service delivery experience, </w:t>
      </w:r>
      <w:r w:rsidR="47D40557">
        <w:t>but</w:t>
      </w:r>
      <w:r w:rsidR="00DA6D0B">
        <w:t xml:space="preserve"> instead required trauma informed practices and domestic and family violence knowledge. (A core focus for the selection process was the ability to administer a national payments program – consistent with the assumptions and objectives of the program as it was originally designed.) We recommend that this approach be remedied for any future programs. </w:t>
      </w:r>
    </w:p>
    <w:p w14:paraId="257AF590" w14:textId="77777777" w:rsidR="00DA6D0B" w:rsidRDefault="00DA6D0B" w:rsidP="000219E8">
      <w:pPr>
        <w:pStyle w:val="Heading3"/>
      </w:pPr>
      <w:r w:rsidRPr="00C56B0C">
        <w:t>Timeliness of access</w:t>
      </w:r>
      <w:r w:rsidRPr="00DA6D0B">
        <w:t xml:space="preserve"> </w:t>
      </w:r>
      <w:r>
        <w:t xml:space="preserve">and streamlined payments  </w:t>
      </w:r>
    </w:p>
    <w:p w14:paraId="792B6136" w14:textId="77777777" w:rsidR="0046532A" w:rsidRDefault="0046532A" w:rsidP="000219E8">
      <w:pPr>
        <w:pStyle w:val="Heading4"/>
      </w:pPr>
      <w:r w:rsidRPr="00C56B0C">
        <w:t>Timeliness of access</w:t>
      </w:r>
      <w:r w:rsidRPr="00DA6D0B">
        <w:t xml:space="preserve"> </w:t>
      </w:r>
    </w:p>
    <w:p w14:paraId="103D54E6" w14:textId="77777777" w:rsidR="00DA6D0B" w:rsidRDefault="00DA6D0B" w:rsidP="000219E8">
      <w:r>
        <w:t xml:space="preserve">The trial has emphasised the importance of quick turnaround times for payments in supporting clients. </w:t>
      </w:r>
      <w:r w:rsidR="00DD7125">
        <w:t xml:space="preserve">In </w:t>
      </w:r>
      <w:r>
        <w:t>recognition of this, the department and EVP provider have invested in resources and systems to minimise timeframes for access. Timeframes for accessing the EVP now involve an average of:</w:t>
      </w:r>
    </w:p>
    <w:p w14:paraId="1BEEADD6" w14:textId="77777777" w:rsidR="00DA6D0B" w:rsidRDefault="00DA6D0B" w:rsidP="000219E8">
      <w:pPr>
        <w:pStyle w:val="Bullet1"/>
      </w:pPr>
      <w:r>
        <w:t xml:space="preserve">1 business day from enquiry to first contact attempt </w:t>
      </w:r>
    </w:p>
    <w:p w14:paraId="2E8F99A6" w14:textId="77777777" w:rsidR="00DA6D0B" w:rsidRDefault="00DA6D0B" w:rsidP="000219E8">
      <w:pPr>
        <w:pStyle w:val="Bullet1"/>
      </w:pPr>
      <w:r>
        <w:t xml:space="preserve">1 business day from application received to commencement of eligibility assessment </w:t>
      </w:r>
    </w:p>
    <w:p w14:paraId="560643E7" w14:textId="77777777" w:rsidR="00DA6D0B" w:rsidRDefault="00DA6D0B" w:rsidP="000219E8">
      <w:pPr>
        <w:pStyle w:val="Bullet1"/>
      </w:pPr>
      <w:r>
        <w:t>6 business days from eligibility confirmation to initial payment post-eligibility.</w:t>
      </w:r>
      <w:r>
        <w:rPr>
          <w:rStyle w:val="FootnoteReference"/>
        </w:rPr>
        <w:footnoteReference w:id="14"/>
      </w:r>
    </w:p>
    <w:p w14:paraId="4967E383" w14:textId="77777777" w:rsidR="00DA6D0B" w:rsidRDefault="00DA6D0B" w:rsidP="000219E8">
      <w:r>
        <w:t xml:space="preserve">This is a significant improvement on earlier timeframes. </w:t>
      </w:r>
      <w:r w:rsidRPr="00CF26C2">
        <w:t xml:space="preserve">There is general </w:t>
      </w:r>
      <w:r w:rsidRPr="00772EFB">
        <w:t xml:space="preserve">agreement that until early 2023, timeframes for processing EVP applications and facilitating client access </w:t>
      </w:r>
      <w:r>
        <w:t>were</w:t>
      </w:r>
      <w:r w:rsidRPr="00772EFB">
        <w:t xml:space="preserve"> acceptable in </w:t>
      </w:r>
      <w:r w:rsidRPr="00BC2217">
        <w:t>most jurisdictions</w:t>
      </w:r>
      <w:r w:rsidR="623686C3">
        <w:t xml:space="preserve"> but</w:t>
      </w:r>
      <w:r>
        <w:t xml:space="preserve"> could take months in some instances.</w:t>
      </w:r>
      <w:r w:rsidRPr="00CF26C2">
        <w:t xml:space="preserve"> The impacts of these longer wait times varied. </w:t>
      </w:r>
      <w:r w:rsidRPr="00CF26C2" w:rsidDel="00DB0030">
        <w:t xml:space="preserve">Where people believed that the EVP was their only way out of a violent relationship and that their lives or the lives of their children were in danger, waiting for an outcome added to their significant stress levels. Several experienced ongoing violence and/or became homeless during this time. Others had bought items with the hope of being reimbursed if they were accepted into the EVP, only to discover later that this isn’t how the program works. For some, the time it took to process their application meant that the EVP was no longer as relevant by the time it was eventually approved. </w:t>
      </w:r>
    </w:p>
    <w:p w14:paraId="318FF654" w14:textId="77777777" w:rsidR="0046532A" w:rsidRPr="00CF26C2" w:rsidRDefault="0046532A" w:rsidP="000219E8">
      <w:pPr>
        <w:pStyle w:val="Heading4"/>
      </w:pPr>
      <w:r>
        <w:t xml:space="preserve">Streamlined payments  </w:t>
      </w:r>
    </w:p>
    <w:p w14:paraId="7AE9B0E8" w14:textId="77777777" w:rsidR="0042543B" w:rsidRDefault="4B98C029" w:rsidP="000219E8">
      <w:r>
        <w:t>As with</w:t>
      </w:r>
      <w:r w:rsidR="0042543B">
        <w:t xml:space="preserve"> timeframes for access, streamlined payments has made all the difference in how clients experience the EVP. Below we include key </w:t>
      </w:r>
      <w:r w:rsidR="001310D3">
        <w:t>findings to do with access to payments</w:t>
      </w:r>
      <w:r w:rsidR="00833F29">
        <w:t xml:space="preserve"> to support future learnings</w:t>
      </w:r>
      <w:r w:rsidR="001310D3">
        <w:t xml:space="preserve">. </w:t>
      </w:r>
    </w:p>
    <w:p w14:paraId="72349D8E" w14:textId="77777777" w:rsidR="006D0828" w:rsidRPr="006074C1" w:rsidRDefault="00204270" w:rsidP="000219E8">
      <w:r w:rsidRPr="006074C1">
        <w:t>When and how the EVP cash component is paid has varied since the start of the EVP trial, as well as between jurisdictions. In the first few weeks and months of the program, clients were not always provided with options for funds to be paid via bank transfer, and choice of vouchers was often limited. This reflected the early policy parameters for the program, which stated that the provider would be expected to substitute cash with alternatives wherever possible, such as using vouchers/gift cards. Early feedback indicated that this did not meet the needs of those accessing the program, so the</w:t>
      </w:r>
      <w:r w:rsidR="00B20CD4" w:rsidRPr="006074C1">
        <w:t xml:space="preserve"> department revised the</w:t>
      </w:r>
      <w:r w:rsidRPr="006074C1">
        <w:t xml:space="preserve"> policy parameters to include that cash </w:t>
      </w:r>
      <w:r w:rsidR="3C02E99E" w:rsidRPr="006074C1">
        <w:t xml:space="preserve">should be paid </w:t>
      </w:r>
      <w:r w:rsidRPr="006074C1">
        <w:t>where safe to do so</w:t>
      </w:r>
      <w:r w:rsidR="005B756B" w:rsidRPr="006074C1">
        <w:t>.</w:t>
      </w:r>
      <w:r w:rsidRPr="006074C1">
        <w:t xml:space="preserve"> </w:t>
      </w:r>
    </w:p>
    <w:p w14:paraId="678D325E" w14:textId="77777777" w:rsidR="0046532A" w:rsidRDefault="06541A6D" w:rsidP="000219E8">
      <w:r>
        <w:t xml:space="preserve">How the goods and services component is arranged </w:t>
      </w:r>
      <w:r w:rsidR="04D63333">
        <w:t>ha</w:t>
      </w:r>
      <w:r w:rsidR="5D902733">
        <w:t>s</w:t>
      </w:r>
      <w:r w:rsidR="04D63333">
        <w:t xml:space="preserve"> also </w:t>
      </w:r>
      <w:r>
        <w:t>varie</w:t>
      </w:r>
      <w:r w:rsidR="04D63333">
        <w:t>d</w:t>
      </w:r>
      <w:r>
        <w:t xml:space="preserve"> across jurisdictions, and the process and what is chosen </w:t>
      </w:r>
      <w:r w:rsidR="77C37D81">
        <w:t>has been</w:t>
      </w:r>
      <w:r>
        <w:t xml:space="preserve"> driven by </w:t>
      </w:r>
      <w:r w:rsidR="4C1DE33D">
        <w:t xml:space="preserve">a number of factors, including </w:t>
      </w:r>
      <w:r w:rsidR="004E6C33">
        <w:t xml:space="preserve">client preferences, </w:t>
      </w:r>
      <w:r>
        <w:t>case worker judgements about what is appropriate</w:t>
      </w:r>
      <w:r w:rsidR="004E6C33">
        <w:t xml:space="preserve"> and</w:t>
      </w:r>
      <w:r>
        <w:t xml:space="preserve"> </w:t>
      </w:r>
      <w:r w:rsidR="08359CFF">
        <w:t>fraud control</w:t>
      </w:r>
      <w:r>
        <w:t xml:space="preserve">. </w:t>
      </w:r>
      <w:r w:rsidR="2F94558D">
        <w:t>Early in the</w:t>
      </w:r>
      <w:r w:rsidR="441DC94D">
        <w:t xml:space="preserve"> program</w:t>
      </w:r>
      <w:r w:rsidR="79802428">
        <w:t>,</w:t>
      </w:r>
      <w:r>
        <w:t xml:space="preserve"> options for accessing brokerage included clients providing invoices that </w:t>
      </w:r>
      <w:r w:rsidR="0B06ED6E">
        <w:t>we</w:t>
      </w:r>
      <w:r w:rsidR="074B81D4">
        <w:t>re</w:t>
      </w:r>
      <w:r>
        <w:t xml:space="preserve"> then paid directly by the EVP provider, or screenshots of products from a selection of online retailers that </w:t>
      </w:r>
      <w:r w:rsidR="52DAD9D1">
        <w:t>we</w:t>
      </w:r>
      <w:r w:rsidR="074B81D4">
        <w:t>re</w:t>
      </w:r>
      <w:r>
        <w:t xml:space="preserve"> then ordered by the EVP provider. </w:t>
      </w:r>
      <w:r w:rsidR="441DC94D">
        <w:t>T</w:t>
      </w:r>
      <w:r>
        <w:t>hese processes place</w:t>
      </w:r>
      <w:r w:rsidR="441DC94D">
        <w:t>d</w:t>
      </w:r>
      <w:r>
        <w:t xml:space="preserve"> an administrative burden on </w:t>
      </w:r>
      <w:r w:rsidR="75AA8256">
        <w:t xml:space="preserve">both </w:t>
      </w:r>
      <w:r w:rsidRPr="00076281">
        <w:t>clients and provider, and limit</w:t>
      </w:r>
      <w:r w:rsidR="441DC94D" w:rsidRPr="00076281">
        <w:t>ed</w:t>
      </w:r>
      <w:r w:rsidRPr="00076281">
        <w:t xml:space="preserve"> choice to </w:t>
      </w:r>
      <w:r w:rsidR="71F8BC0B" w:rsidRPr="00076281">
        <w:t xml:space="preserve">online </w:t>
      </w:r>
      <w:r w:rsidRPr="00076281">
        <w:t xml:space="preserve">retailers </w:t>
      </w:r>
      <w:r w:rsidR="39116EA3" w:rsidRPr="00076281">
        <w:t>and those th</w:t>
      </w:r>
      <w:r w:rsidRPr="00076281">
        <w:t>at</w:t>
      </w:r>
      <w:r w:rsidR="441DC94D" w:rsidRPr="00076281">
        <w:t xml:space="preserve"> could</w:t>
      </w:r>
      <w:r w:rsidRPr="00076281">
        <w:t xml:space="preserve"> </w:t>
      </w:r>
      <w:r w:rsidR="69DE335D" w:rsidRPr="00076281">
        <w:t>arrange</w:t>
      </w:r>
      <w:r w:rsidRPr="00076281">
        <w:t xml:space="preserve"> a tax invoice. Online orders c</w:t>
      </w:r>
      <w:r w:rsidR="441DC94D" w:rsidRPr="00076281">
        <w:t xml:space="preserve">ould </w:t>
      </w:r>
      <w:r w:rsidRPr="00076281">
        <w:t xml:space="preserve">also lead to lengthy delays in the goods being delivered if the item </w:t>
      </w:r>
      <w:r w:rsidR="603C9A5F">
        <w:t>wa</w:t>
      </w:r>
      <w:r>
        <w:t>s</w:t>
      </w:r>
      <w:r w:rsidRPr="00076281">
        <w:t xml:space="preserve"> out of stock when the order </w:t>
      </w:r>
      <w:r w:rsidR="7FE38C45">
        <w:t>wa</w:t>
      </w:r>
      <w:r>
        <w:t>s</w:t>
      </w:r>
      <w:r w:rsidRPr="00076281">
        <w:t xml:space="preserve"> placed.</w:t>
      </w:r>
      <w:r w:rsidR="441DC94D" w:rsidRPr="00076281">
        <w:t xml:space="preserve"> </w:t>
      </w:r>
    </w:p>
    <w:p w14:paraId="5F45EA29" w14:textId="2F4A1EB4" w:rsidR="006074C1" w:rsidRPr="00076281" w:rsidRDefault="441DC94D" w:rsidP="000219E8">
      <w:r w:rsidRPr="00076281">
        <w:t>For the most part, clients are now provided with</w:t>
      </w:r>
      <w:r w:rsidR="003E0037" w:rsidRPr="00076281">
        <w:t xml:space="preserve"> increased choice</w:t>
      </w:r>
      <w:r w:rsidR="00076281">
        <w:t xml:space="preserve"> via less administratively burdensome options such as a </w:t>
      </w:r>
      <w:r w:rsidR="003E0037" w:rsidRPr="00076281">
        <w:t>digital EML card, prepaid Mastercard and</w:t>
      </w:r>
      <w:r w:rsidRPr="00076281">
        <w:t xml:space="preserve"> Prezzee vouchers</w:t>
      </w:r>
      <w:r w:rsidR="00076281">
        <w:t>.</w:t>
      </w:r>
      <w:r w:rsidR="006074C1">
        <w:t xml:space="preserve"> Of note, the EML card is valid for 12 months from the date of issue,</w:t>
      </w:r>
      <w:r w:rsidR="006074C1" w:rsidRPr="006074C1">
        <w:rPr>
          <w:rFonts w:ascii="Calibri" w:hAnsi="Calibri"/>
        </w:rPr>
        <w:t>. This allows time to provide time to secure accommodation in an extremely constrained housing &amp; rental market</w:t>
      </w:r>
    </w:p>
    <w:p w14:paraId="4D7B0DBD" w14:textId="77777777" w:rsidR="005E5D22" w:rsidRPr="00204270" w:rsidRDefault="005E5D22" w:rsidP="000219E8">
      <w:pPr>
        <w:pStyle w:val="Heading3"/>
      </w:pPr>
      <w:r>
        <w:t>Flexible c</w:t>
      </w:r>
      <w:r w:rsidRPr="00204270">
        <w:t xml:space="preserve">ase work support </w:t>
      </w:r>
      <w:r>
        <w:t xml:space="preserve">provided according to need </w:t>
      </w:r>
    </w:p>
    <w:p w14:paraId="04CAD71E" w14:textId="77777777" w:rsidR="005E5D22" w:rsidRDefault="005E5D22" w:rsidP="000219E8">
      <w:r>
        <w:t xml:space="preserve">A key driver of </w:t>
      </w:r>
      <w:r w:rsidR="00E71342">
        <w:t xml:space="preserve">effectiveness </w:t>
      </w:r>
      <w:r>
        <w:t>for the EVP – and a</w:t>
      </w:r>
      <w:r w:rsidR="0046532A">
        <w:t>n important</w:t>
      </w:r>
      <w:r>
        <w:t xml:space="preserve"> learning for other future programs – has been tailoring case work support to individual clients’ needs. </w:t>
      </w:r>
    </w:p>
    <w:p w14:paraId="74AB4A00" w14:textId="77777777" w:rsidR="005E5D22" w:rsidRDefault="005E5D22" w:rsidP="000219E8">
      <w:r w:rsidRPr="00204270">
        <w:t xml:space="preserve">Clients came into the </w:t>
      </w:r>
      <w:r>
        <w:t>program</w:t>
      </w:r>
      <w:r w:rsidRPr="00204270">
        <w:t xml:space="preserve"> with very different support needs and readiness to purchase goods and services. Some started with a very clear idea of how they wanted to spend the payment and did not need extensive (if any) support from case workers. </w:t>
      </w:r>
      <w:r w:rsidR="00F55CD0">
        <w:t>O</w:t>
      </w:r>
      <w:r w:rsidRPr="00204270">
        <w:t>thers were in such a heightened state of anxiety that they found it difficult to think clearly or make a decision. Having someone who could guide them through each step, offer suggestions, and provide emotional and practical support along the way was invaluable. Whilst some clients would have preferred to be paid $5,000 as a lump sum as soon as they qualified for the program, others reported that they were not in the right mindset at the time to make decisions about how best to use the funds. For some, having the guidance and support of a case worker to develop and implement a plan for spending the funds played a crucial role in</w:t>
      </w:r>
      <w:r w:rsidR="00B3036C">
        <w:t xml:space="preserve"> supporting them to make decisions about safety</w:t>
      </w:r>
      <w:r w:rsidRPr="00204270">
        <w:t>.</w:t>
      </w:r>
    </w:p>
    <w:p w14:paraId="6A42D35D" w14:textId="1808CED8" w:rsidR="005E5D22" w:rsidRDefault="005E5D22" w:rsidP="000219E8">
      <w:r>
        <w:t xml:space="preserve">The EVP model has varied widely in how the level of case work support is offered to clients. In the early stages of the program, one of the factors influencing drawn out timeframes was that all clients were provided with relatively high levels of case work support, regardless of whether they wanted or needed this. From late 2022, the provider moved to a ‘triage’ model, where questions in the application form are used to assign clients with different levels of case work support. Based on the </w:t>
      </w:r>
      <w:r w:rsidR="00102DCC">
        <w:t xml:space="preserve">most recent </w:t>
      </w:r>
      <w:r>
        <w:t xml:space="preserve">qualitative interviews conducted in April 2023, it appeared that this process has not been entirely successful, and that the focus on more efficient service delivery to reduce timeframes has impacted the quality of case work support. Many clients described rushed interactions, from risk assessment and safety planning to case planning, spending money and referrals. We understand that the EVP provider has been alerted to, and is addressing this, </w:t>
      </w:r>
      <w:r w:rsidR="5BF31207">
        <w:t>but</w:t>
      </w:r>
      <w:r>
        <w:t xml:space="preserve"> note that the tension between a transactional and relational service model is likely to be an ongoing issue. We suggest this is monitored through ongoing client surveys. </w:t>
      </w:r>
    </w:p>
    <w:p w14:paraId="6C50A85B" w14:textId="7007336E" w:rsidR="005E5D22" w:rsidRDefault="005E5D22" w:rsidP="000219E8">
      <w:r>
        <w:t>Clients will be asked how they would like to be supported in the new application form as part of the new ICT system being implemented in July 2023.</w:t>
      </w:r>
      <w:r w:rsidR="000810A6">
        <w:t xml:space="preserve"> </w:t>
      </w:r>
      <w:r w:rsidR="006A3DDA">
        <w:t xml:space="preserve">This will provide </w:t>
      </w:r>
      <w:r w:rsidR="000810A6">
        <w:t>clients with greater opportunity to let the provider know what support they need.</w:t>
      </w:r>
      <w:r>
        <w:t xml:space="preserve"> </w:t>
      </w:r>
    </w:p>
    <w:p w14:paraId="6D57A44A" w14:textId="77777777" w:rsidR="005E5D22" w:rsidRDefault="005E5D22" w:rsidP="000219E8">
      <w:r>
        <w:t>At the time of reporting, administrative data on case work sessions was not available for Wesley Mission, Uniting Care Wesley Bowden and Uniting Communities. The administrative data available for the other agencies classifies each session as one of:</w:t>
      </w:r>
    </w:p>
    <w:p w14:paraId="5646A730" w14:textId="77777777" w:rsidR="005E5D22" w:rsidRDefault="005E5D22" w:rsidP="000219E8">
      <w:pPr>
        <w:pStyle w:val="Bullet1"/>
      </w:pPr>
      <w:r>
        <w:t>intake/assessment</w:t>
      </w:r>
    </w:p>
    <w:p w14:paraId="6F88C376" w14:textId="77777777" w:rsidR="005E5D22" w:rsidRDefault="005E5D22" w:rsidP="000219E8">
      <w:pPr>
        <w:pStyle w:val="Bullet1"/>
      </w:pPr>
      <w:r>
        <w:t>eligibility assessment activity</w:t>
      </w:r>
    </w:p>
    <w:p w14:paraId="6CBF7CB3" w14:textId="77777777" w:rsidR="005E5D22" w:rsidRDefault="005E5D22" w:rsidP="000219E8">
      <w:pPr>
        <w:pStyle w:val="Bullet1"/>
      </w:pPr>
      <w:r>
        <w:t>risk assessment and safety planning</w:t>
      </w:r>
    </w:p>
    <w:p w14:paraId="091FE288" w14:textId="77777777" w:rsidR="005E5D22" w:rsidRDefault="005E5D22" w:rsidP="000219E8">
      <w:pPr>
        <w:pStyle w:val="Bullet1"/>
      </w:pPr>
      <w:r>
        <w:t>indirect case</w:t>
      </w:r>
      <w:r w:rsidR="69EA307B">
        <w:t xml:space="preserve"> </w:t>
      </w:r>
      <w:r>
        <w:t>work</w:t>
      </w:r>
    </w:p>
    <w:p w14:paraId="2742267E" w14:textId="77777777" w:rsidR="005E5D22" w:rsidRDefault="005E5D22" w:rsidP="000219E8">
      <w:pPr>
        <w:pStyle w:val="Bullet1"/>
      </w:pPr>
      <w:r>
        <w:t>information/advice referral.</w:t>
      </w:r>
    </w:p>
    <w:p w14:paraId="2FCB7442" w14:textId="77777777" w:rsidR="005E5D22" w:rsidRDefault="005E5D22" w:rsidP="000219E8">
      <w:r>
        <w:t xml:space="preserve">Over half of eligible clients </w:t>
      </w:r>
      <w:r w:rsidRPr="006B7F4B">
        <w:t>(58%)</w:t>
      </w:r>
      <w:r>
        <w:t xml:space="preserve"> received at least one intake/assessment session, and a similar proportion received at least one of the other types of case work sessions.</w:t>
      </w:r>
      <w:r>
        <w:rPr>
          <w:rStyle w:val="FootnoteReference"/>
        </w:rPr>
        <w:footnoteReference w:id="15"/>
      </w:r>
      <w:r>
        <w:t xml:space="preserve"> On average, clients receiving case work other than intake/assessment attended between 2 and 14 sessions depending on the EVP provider network member. Feedback from the EVP providers suggests that this variation is partly driven by network member philosoph</w:t>
      </w:r>
      <w:r w:rsidR="00655676">
        <w:t xml:space="preserve">y about the importance of case work </w:t>
      </w:r>
      <w:r>
        <w:t xml:space="preserve">and </w:t>
      </w:r>
      <w:r w:rsidR="00655676">
        <w:t xml:space="preserve">the </w:t>
      </w:r>
      <w:r w:rsidR="00860760">
        <w:t xml:space="preserve">type and availability of </w:t>
      </w:r>
      <w:r>
        <w:t xml:space="preserve">staffing. </w:t>
      </w:r>
      <w:r w:rsidR="00D355A8">
        <w:t xml:space="preserve">The department and EVP provider are now focusing on </w:t>
      </w:r>
      <w:r>
        <w:t>better address</w:t>
      </w:r>
      <w:r w:rsidR="00D355A8">
        <w:t>ing</w:t>
      </w:r>
      <w:r>
        <w:t xml:space="preserve"> national consistenc</w:t>
      </w:r>
      <w:r w:rsidR="00655676">
        <w:t>y, and hence equitable access for clients</w:t>
      </w:r>
      <w:r>
        <w:t xml:space="preserve">. </w:t>
      </w:r>
    </w:p>
    <w:p w14:paraId="2B37E291" w14:textId="77777777" w:rsidR="005E5D22" w:rsidRPr="00736141" w:rsidRDefault="005E5D22" w:rsidP="000219E8">
      <w:pPr>
        <w:pStyle w:val="Caption"/>
      </w:pPr>
      <w:r w:rsidRPr="00736141">
        <w:t xml:space="preserve">Table </w:t>
      </w:r>
      <w:r>
        <w:fldChar w:fldCharType="begin"/>
      </w:r>
      <w:r>
        <w:instrText>SEQ Table \* ARABIC</w:instrText>
      </w:r>
      <w:r>
        <w:fldChar w:fldCharType="separate"/>
      </w:r>
      <w:r w:rsidR="00F6142A">
        <w:rPr>
          <w:noProof/>
        </w:rPr>
        <w:t>7</w:t>
      </w:r>
      <w:r>
        <w:fldChar w:fldCharType="end"/>
      </w:r>
      <w:r w:rsidRPr="00736141">
        <w:t>. Proportion of clients who received case work sessions</w:t>
      </w:r>
    </w:p>
    <w:tbl>
      <w:tblPr>
        <w:tblStyle w:val="GridTable7Colorful"/>
        <w:tblW w:w="4944" w:type="pct"/>
        <w:tblLayout w:type="fixed"/>
        <w:tblLook w:val="04A0" w:firstRow="1" w:lastRow="0" w:firstColumn="1" w:lastColumn="0" w:noHBand="0" w:noVBand="1"/>
        <w:tblDescription w:val="Table 7. Proportion of clients who received case work sessions"/>
      </w:tblPr>
      <w:tblGrid>
        <w:gridCol w:w="1605"/>
        <w:gridCol w:w="2633"/>
        <w:gridCol w:w="2449"/>
        <w:gridCol w:w="2731"/>
      </w:tblGrid>
      <w:tr w:rsidR="00963C9E" w:rsidRPr="00BC7C28" w14:paraId="4AFA1C8F" w14:textId="77777777" w:rsidTr="00AA2D3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852" w:type="pct"/>
            <w:shd w:val="clear" w:color="auto" w:fill="3F7497" w:themeFill="accent3" w:themeFillShade="80"/>
            <w:noWrap/>
            <w:hideMark/>
          </w:tcPr>
          <w:p w14:paraId="19FB9F4F" w14:textId="77777777" w:rsidR="005E5D22" w:rsidRPr="00422CE7" w:rsidRDefault="006C1D34" w:rsidP="00663D16">
            <w:pPr>
              <w:pStyle w:val="headtableswhite"/>
              <w:rPr>
                <w:highlight w:val="magenta"/>
              </w:rPr>
            </w:pPr>
            <w:r w:rsidRPr="00422CE7">
              <w:t>Jurisdiction</w:t>
            </w:r>
          </w:p>
        </w:tc>
        <w:tc>
          <w:tcPr>
            <w:tcW w:w="1398" w:type="pct"/>
            <w:shd w:val="clear" w:color="auto" w:fill="3F7497" w:themeFill="accent3" w:themeFillShade="80"/>
            <w:noWrap/>
            <w:hideMark/>
          </w:tcPr>
          <w:p w14:paraId="651B49E0" w14:textId="77777777" w:rsidR="005E5D22" w:rsidRPr="00422CE7" w:rsidRDefault="005E5D22" w:rsidP="00663D16">
            <w:pPr>
              <w:pStyle w:val="headtableswhite"/>
              <w:cnfStyle w:val="100000000000" w:firstRow="1" w:lastRow="0" w:firstColumn="0" w:lastColumn="0" w:oddVBand="0" w:evenVBand="0" w:oddHBand="0" w:evenHBand="0" w:firstRowFirstColumn="0" w:firstRowLastColumn="0" w:lastRowFirstColumn="0" w:lastRowLastColumn="0"/>
            </w:pPr>
            <w:r w:rsidRPr="00422CE7">
              <w:t>Intake/assessment sessions</w:t>
            </w:r>
          </w:p>
        </w:tc>
        <w:tc>
          <w:tcPr>
            <w:tcW w:w="1300" w:type="pct"/>
            <w:shd w:val="clear" w:color="auto" w:fill="3F7497" w:themeFill="accent3" w:themeFillShade="80"/>
            <w:noWrap/>
            <w:hideMark/>
          </w:tcPr>
          <w:p w14:paraId="62EE0EB5" w14:textId="77777777" w:rsidR="005E5D22" w:rsidRPr="00422CE7" w:rsidRDefault="005E5D22" w:rsidP="00663D16">
            <w:pPr>
              <w:pStyle w:val="headtableswhite"/>
              <w:cnfStyle w:val="100000000000" w:firstRow="1" w:lastRow="0" w:firstColumn="0" w:lastColumn="0" w:oddVBand="0" w:evenVBand="0" w:oddHBand="0" w:evenHBand="0" w:firstRowFirstColumn="0" w:firstRowLastColumn="0" w:lastRowFirstColumn="0" w:lastRowLastColumn="0"/>
            </w:pPr>
            <w:r w:rsidRPr="00422CE7">
              <w:t>Other case work sessions</w:t>
            </w:r>
          </w:p>
        </w:tc>
        <w:tc>
          <w:tcPr>
            <w:tcW w:w="1450" w:type="pct"/>
            <w:shd w:val="clear" w:color="auto" w:fill="3F7497" w:themeFill="accent3" w:themeFillShade="80"/>
            <w:noWrap/>
            <w:hideMark/>
          </w:tcPr>
          <w:p w14:paraId="61B72B04" w14:textId="77777777" w:rsidR="005E5D22" w:rsidRPr="00422CE7" w:rsidRDefault="005E5D22" w:rsidP="00663D16">
            <w:pPr>
              <w:pStyle w:val="headtableswhite"/>
              <w:cnfStyle w:val="100000000000" w:firstRow="1" w:lastRow="0" w:firstColumn="0" w:lastColumn="0" w:oddVBand="0" w:evenVBand="0" w:oddHBand="0" w:evenHBand="0" w:firstRowFirstColumn="0" w:firstRowLastColumn="0" w:lastRowFirstColumn="0" w:lastRowLastColumn="0"/>
            </w:pPr>
            <w:r w:rsidRPr="00422CE7">
              <w:t>Average number of other sessions</w:t>
            </w:r>
          </w:p>
        </w:tc>
      </w:tr>
      <w:tr w:rsidR="0059409F" w:rsidRPr="00BC7C28" w14:paraId="127FDFD0" w14:textId="77777777" w:rsidTr="000D5B2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52" w:type="pct"/>
            <w:noWrap/>
          </w:tcPr>
          <w:p w14:paraId="73AF92FD" w14:textId="0F01D491" w:rsidR="0059409F" w:rsidRPr="00422CE7" w:rsidRDefault="0059409F" w:rsidP="0059409F">
            <w:pPr>
              <w:pStyle w:val="TableText"/>
            </w:pPr>
            <w:r>
              <w:t>ACT/NSW</w:t>
            </w:r>
          </w:p>
        </w:tc>
        <w:tc>
          <w:tcPr>
            <w:tcW w:w="1398" w:type="pct"/>
            <w:noWrap/>
          </w:tcPr>
          <w:p w14:paraId="31A6ED5F" w14:textId="66E616EA" w:rsidR="0059409F" w:rsidRPr="00422CE7" w:rsidRDefault="0059409F" w:rsidP="0059409F">
            <w:pPr>
              <w:pStyle w:val="TableText"/>
              <w:cnfStyle w:val="000000100000" w:firstRow="0" w:lastRow="0" w:firstColumn="0" w:lastColumn="0" w:oddVBand="0" w:evenVBand="0" w:oddHBand="1" w:evenHBand="0" w:firstRowFirstColumn="0" w:firstRowLastColumn="0" w:lastRowFirstColumn="0" w:lastRowLastColumn="0"/>
            </w:pPr>
            <w:r w:rsidRPr="00E72E84">
              <w:t>58%</w:t>
            </w:r>
          </w:p>
        </w:tc>
        <w:tc>
          <w:tcPr>
            <w:tcW w:w="1300" w:type="pct"/>
            <w:noWrap/>
          </w:tcPr>
          <w:p w14:paraId="6BED19EB" w14:textId="2409F822" w:rsidR="0059409F" w:rsidRPr="00422CE7" w:rsidRDefault="0059409F" w:rsidP="0059409F">
            <w:pPr>
              <w:pStyle w:val="TableText"/>
              <w:cnfStyle w:val="000000100000" w:firstRow="0" w:lastRow="0" w:firstColumn="0" w:lastColumn="0" w:oddVBand="0" w:evenVBand="0" w:oddHBand="1" w:evenHBand="0" w:firstRowFirstColumn="0" w:firstRowLastColumn="0" w:lastRowFirstColumn="0" w:lastRowLastColumn="0"/>
            </w:pPr>
            <w:r w:rsidRPr="00E72E84">
              <w:t>58%</w:t>
            </w:r>
          </w:p>
        </w:tc>
        <w:tc>
          <w:tcPr>
            <w:tcW w:w="1450" w:type="pct"/>
            <w:noWrap/>
          </w:tcPr>
          <w:p w14:paraId="0208465C" w14:textId="2D81041F" w:rsidR="0059409F" w:rsidRPr="00422CE7" w:rsidRDefault="0059409F" w:rsidP="0059409F">
            <w:pPr>
              <w:pStyle w:val="TableText"/>
              <w:cnfStyle w:val="000000100000" w:firstRow="0" w:lastRow="0" w:firstColumn="0" w:lastColumn="0" w:oddVBand="0" w:evenVBand="0" w:oddHBand="1" w:evenHBand="0" w:firstRowFirstColumn="0" w:firstRowLastColumn="0" w:lastRowFirstColumn="0" w:lastRowLastColumn="0"/>
            </w:pPr>
            <w:r w:rsidRPr="00E72E84">
              <w:t>5</w:t>
            </w:r>
          </w:p>
        </w:tc>
      </w:tr>
      <w:tr w:rsidR="0059409F" w:rsidRPr="00BC7C28" w14:paraId="01917A47" w14:textId="77777777" w:rsidTr="000D5B21">
        <w:trPr>
          <w:trHeight w:val="313"/>
        </w:trPr>
        <w:tc>
          <w:tcPr>
            <w:cnfStyle w:val="001000000000" w:firstRow="0" w:lastRow="0" w:firstColumn="1" w:lastColumn="0" w:oddVBand="0" w:evenVBand="0" w:oddHBand="0" w:evenHBand="0" w:firstRowFirstColumn="0" w:firstRowLastColumn="0" w:lastRowFirstColumn="0" w:lastRowLastColumn="0"/>
            <w:tcW w:w="852" w:type="pct"/>
            <w:noWrap/>
            <w:hideMark/>
          </w:tcPr>
          <w:p w14:paraId="78266732" w14:textId="77777777" w:rsidR="0059409F" w:rsidRPr="00422CE7" w:rsidRDefault="0059409F" w:rsidP="0059409F">
            <w:pPr>
              <w:pStyle w:val="TableText"/>
            </w:pPr>
            <w:r w:rsidRPr="00422CE7">
              <w:t>NT</w:t>
            </w:r>
          </w:p>
        </w:tc>
        <w:tc>
          <w:tcPr>
            <w:tcW w:w="1398" w:type="pct"/>
            <w:noWrap/>
            <w:hideMark/>
          </w:tcPr>
          <w:p w14:paraId="7451F3C7" w14:textId="77777777" w:rsidR="0059409F" w:rsidRPr="00422CE7" w:rsidRDefault="0059409F" w:rsidP="0059409F">
            <w:pPr>
              <w:pStyle w:val="TableText"/>
              <w:cnfStyle w:val="000000000000" w:firstRow="0" w:lastRow="0" w:firstColumn="0" w:lastColumn="0" w:oddVBand="0" w:evenVBand="0" w:oddHBand="0" w:evenHBand="0" w:firstRowFirstColumn="0" w:firstRowLastColumn="0" w:lastRowFirstColumn="0" w:lastRowLastColumn="0"/>
            </w:pPr>
            <w:r w:rsidRPr="00422CE7">
              <w:t>77%</w:t>
            </w:r>
          </w:p>
        </w:tc>
        <w:tc>
          <w:tcPr>
            <w:tcW w:w="1300" w:type="pct"/>
            <w:noWrap/>
            <w:hideMark/>
          </w:tcPr>
          <w:p w14:paraId="07021AFF" w14:textId="77777777" w:rsidR="0059409F" w:rsidRPr="00422CE7" w:rsidRDefault="0059409F" w:rsidP="0059409F">
            <w:pPr>
              <w:pStyle w:val="TableText"/>
              <w:cnfStyle w:val="000000000000" w:firstRow="0" w:lastRow="0" w:firstColumn="0" w:lastColumn="0" w:oddVBand="0" w:evenVBand="0" w:oddHBand="0" w:evenHBand="0" w:firstRowFirstColumn="0" w:firstRowLastColumn="0" w:lastRowFirstColumn="0" w:lastRowLastColumn="0"/>
            </w:pPr>
            <w:r w:rsidRPr="00422CE7">
              <w:t>87%</w:t>
            </w:r>
          </w:p>
        </w:tc>
        <w:tc>
          <w:tcPr>
            <w:tcW w:w="1450" w:type="pct"/>
            <w:noWrap/>
            <w:hideMark/>
          </w:tcPr>
          <w:p w14:paraId="76D26C4B" w14:textId="77777777" w:rsidR="0059409F" w:rsidRPr="00422CE7" w:rsidRDefault="0059409F" w:rsidP="0059409F">
            <w:pPr>
              <w:pStyle w:val="TableText"/>
              <w:cnfStyle w:val="000000000000" w:firstRow="0" w:lastRow="0" w:firstColumn="0" w:lastColumn="0" w:oddVBand="0" w:evenVBand="0" w:oddHBand="0" w:evenHBand="0" w:firstRowFirstColumn="0" w:firstRowLastColumn="0" w:lastRowFirstColumn="0" w:lastRowLastColumn="0"/>
            </w:pPr>
            <w:r w:rsidRPr="00422CE7">
              <w:t>2</w:t>
            </w:r>
          </w:p>
        </w:tc>
      </w:tr>
      <w:tr w:rsidR="0059409F" w:rsidRPr="00BC7C28" w14:paraId="2907405C" w14:textId="77777777" w:rsidTr="000D5B2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52" w:type="pct"/>
            <w:noWrap/>
          </w:tcPr>
          <w:p w14:paraId="0FD60E26" w14:textId="1CB8ABAA" w:rsidR="0059409F" w:rsidRPr="00422CE7" w:rsidRDefault="0059409F" w:rsidP="0059409F">
            <w:pPr>
              <w:pStyle w:val="TableText"/>
            </w:pPr>
            <w:r w:rsidRPr="00422CE7">
              <w:t>QLD</w:t>
            </w:r>
          </w:p>
        </w:tc>
        <w:tc>
          <w:tcPr>
            <w:tcW w:w="1398" w:type="pct"/>
            <w:noWrap/>
          </w:tcPr>
          <w:p w14:paraId="21E979EF" w14:textId="739E5EE3" w:rsidR="0059409F" w:rsidRPr="00422CE7" w:rsidRDefault="0059409F" w:rsidP="0059409F">
            <w:pPr>
              <w:pStyle w:val="TableText"/>
              <w:cnfStyle w:val="000000100000" w:firstRow="0" w:lastRow="0" w:firstColumn="0" w:lastColumn="0" w:oddVBand="0" w:evenVBand="0" w:oddHBand="1" w:evenHBand="0" w:firstRowFirstColumn="0" w:firstRowLastColumn="0" w:lastRowFirstColumn="0" w:lastRowLastColumn="0"/>
            </w:pPr>
            <w:r w:rsidRPr="00422CE7">
              <w:t>82%</w:t>
            </w:r>
          </w:p>
        </w:tc>
        <w:tc>
          <w:tcPr>
            <w:tcW w:w="1300" w:type="pct"/>
            <w:noWrap/>
          </w:tcPr>
          <w:p w14:paraId="14F78D29" w14:textId="1DAB2B45" w:rsidR="0059409F" w:rsidRPr="00422CE7" w:rsidRDefault="0059409F" w:rsidP="0059409F">
            <w:pPr>
              <w:pStyle w:val="TableText"/>
              <w:cnfStyle w:val="000000100000" w:firstRow="0" w:lastRow="0" w:firstColumn="0" w:lastColumn="0" w:oddVBand="0" w:evenVBand="0" w:oddHBand="1" w:evenHBand="0" w:firstRowFirstColumn="0" w:firstRowLastColumn="0" w:lastRowFirstColumn="0" w:lastRowLastColumn="0"/>
            </w:pPr>
            <w:r w:rsidRPr="00422CE7">
              <w:t>50%</w:t>
            </w:r>
          </w:p>
        </w:tc>
        <w:tc>
          <w:tcPr>
            <w:tcW w:w="1450" w:type="pct"/>
            <w:noWrap/>
          </w:tcPr>
          <w:p w14:paraId="77EF0E5F" w14:textId="4AA7B2D5" w:rsidR="0059409F" w:rsidRPr="00422CE7" w:rsidRDefault="0059409F" w:rsidP="0059409F">
            <w:pPr>
              <w:pStyle w:val="TableText"/>
              <w:cnfStyle w:val="000000100000" w:firstRow="0" w:lastRow="0" w:firstColumn="0" w:lastColumn="0" w:oddVBand="0" w:evenVBand="0" w:oddHBand="1" w:evenHBand="0" w:firstRowFirstColumn="0" w:firstRowLastColumn="0" w:lastRowFirstColumn="0" w:lastRowLastColumn="0"/>
            </w:pPr>
            <w:r w:rsidRPr="00422CE7">
              <w:t>4</w:t>
            </w:r>
          </w:p>
        </w:tc>
      </w:tr>
      <w:tr w:rsidR="0059409F" w:rsidRPr="00BC7C28" w14:paraId="0CC5B921" w14:textId="77777777" w:rsidTr="000D5B21">
        <w:trPr>
          <w:trHeight w:val="313"/>
        </w:trPr>
        <w:tc>
          <w:tcPr>
            <w:cnfStyle w:val="001000000000" w:firstRow="0" w:lastRow="0" w:firstColumn="1" w:lastColumn="0" w:oddVBand="0" w:evenVBand="0" w:oddHBand="0" w:evenHBand="0" w:firstRowFirstColumn="0" w:firstRowLastColumn="0" w:lastRowFirstColumn="0" w:lastRowLastColumn="0"/>
            <w:tcW w:w="852" w:type="pct"/>
            <w:noWrap/>
          </w:tcPr>
          <w:p w14:paraId="1D8A9BF8" w14:textId="489026A2" w:rsidR="0059409F" w:rsidRPr="00422CE7" w:rsidRDefault="0059409F" w:rsidP="0059409F">
            <w:pPr>
              <w:pStyle w:val="TableText"/>
            </w:pPr>
            <w:r w:rsidRPr="00422CE7">
              <w:t>SA</w:t>
            </w:r>
          </w:p>
        </w:tc>
        <w:tc>
          <w:tcPr>
            <w:tcW w:w="1398" w:type="pct"/>
            <w:noWrap/>
          </w:tcPr>
          <w:p w14:paraId="698E49A4" w14:textId="5D27029F" w:rsidR="0059409F" w:rsidRPr="00422CE7" w:rsidRDefault="0059409F" w:rsidP="0059409F">
            <w:pPr>
              <w:pStyle w:val="TableText"/>
              <w:cnfStyle w:val="000000000000" w:firstRow="0" w:lastRow="0" w:firstColumn="0" w:lastColumn="0" w:oddVBand="0" w:evenVBand="0" w:oddHBand="0" w:evenHBand="0" w:firstRowFirstColumn="0" w:firstRowLastColumn="0" w:lastRowFirstColumn="0" w:lastRowLastColumn="0"/>
            </w:pPr>
            <w:r w:rsidRPr="00422CE7">
              <w:t>84%</w:t>
            </w:r>
          </w:p>
        </w:tc>
        <w:tc>
          <w:tcPr>
            <w:tcW w:w="1300" w:type="pct"/>
            <w:noWrap/>
          </w:tcPr>
          <w:p w14:paraId="12ABFC89" w14:textId="3C9C6B93" w:rsidR="0059409F" w:rsidRPr="00422CE7" w:rsidRDefault="0059409F" w:rsidP="0059409F">
            <w:pPr>
              <w:pStyle w:val="TableText"/>
              <w:cnfStyle w:val="000000000000" w:firstRow="0" w:lastRow="0" w:firstColumn="0" w:lastColumn="0" w:oddVBand="0" w:evenVBand="0" w:oddHBand="0" w:evenHBand="0" w:firstRowFirstColumn="0" w:firstRowLastColumn="0" w:lastRowFirstColumn="0" w:lastRowLastColumn="0"/>
            </w:pPr>
            <w:r w:rsidRPr="00422CE7">
              <w:t>75%</w:t>
            </w:r>
          </w:p>
        </w:tc>
        <w:tc>
          <w:tcPr>
            <w:tcW w:w="1450" w:type="pct"/>
            <w:noWrap/>
          </w:tcPr>
          <w:p w14:paraId="6B03D315" w14:textId="57D7A9C3" w:rsidR="0059409F" w:rsidRPr="00422CE7" w:rsidRDefault="0059409F" w:rsidP="0059409F">
            <w:pPr>
              <w:pStyle w:val="TableText"/>
              <w:cnfStyle w:val="000000000000" w:firstRow="0" w:lastRow="0" w:firstColumn="0" w:lastColumn="0" w:oddVBand="0" w:evenVBand="0" w:oddHBand="0" w:evenHBand="0" w:firstRowFirstColumn="0" w:firstRowLastColumn="0" w:lastRowFirstColumn="0" w:lastRowLastColumn="0"/>
            </w:pPr>
            <w:r w:rsidRPr="00422CE7">
              <w:t>9</w:t>
            </w:r>
          </w:p>
        </w:tc>
      </w:tr>
      <w:tr w:rsidR="0059409F" w:rsidRPr="00BC7C28" w14:paraId="771FB072" w14:textId="77777777" w:rsidTr="000D5B2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52" w:type="pct"/>
            <w:noWrap/>
            <w:hideMark/>
          </w:tcPr>
          <w:p w14:paraId="450CA12D" w14:textId="77777777" w:rsidR="0059409F" w:rsidRPr="00422CE7" w:rsidRDefault="0059409F" w:rsidP="0059409F">
            <w:pPr>
              <w:pStyle w:val="TableText"/>
            </w:pPr>
            <w:r w:rsidRPr="00422CE7">
              <w:t>TAS</w:t>
            </w:r>
          </w:p>
        </w:tc>
        <w:tc>
          <w:tcPr>
            <w:tcW w:w="1398" w:type="pct"/>
            <w:noWrap/>
            <w:hideMark/>
          </w:tcPr>
          <w:p w14:paraId="10901BB6" w14:textId="77777777" w:rsidR="0059409F" w:rsidRPr="00422CE7" w:rsidRDefault="0059409F" w:rsidP="0059409F">
            <w:pPr>
              <w:pStyle w:val="TableText"/>
              <w:cnfStyle w:val="000000100000" w:firstRow="0" w:lastRow="0" w:firstColumn="0" w:lastColumn="0" w:oddVBand="0" w:evenVBand="0" w:oddHBand="1" w:evenHBand="0" w:firstRowFirstColumn="0" w:firstRowLastColumn="0" w:lastRowFirstColumn="0" w:lastRowLastColumn="0"/>
            </w:pPr>
            <w:r w:rsidRPr="00422CE7">
              <w:t>53%</w:t>
            </w:r>
          </w:p>
        </w:tc>
        <w:tc>
          <w:tcPr>
            <w:tcW w:w="1300" w:type="pct"/>
            <w:noWrap/>
            <w:hideMark/>
          </w:tcPr>
          <w:p w14:paraId="0383C453" w14:textId="77777777" w:rsidR="0059409F" w:rsidRPr="00422CE7" w:rsidRDefault="0059409F" w:rsidP="0059409F">
            <w:pPr>
              <w:pStyle w:val="TableText"/>
              <w:cnfStyle w:val="000000100000" w:firstRow="0" w:lastRow="0" w:firstColumn="0" w:lastColumn="0" w:oddVBand="0" w:evenVBand="0" w:oddHBand="1" w:evenHBand="0" w:firstRowFirstColumn="0" w:firstRowLastColumn="0" w:lastRowFirstColumn="0" w:lastRowLastColumn="0"/>
            </w:pPr>
            <w:r w:rsidRPr="00422CE7">
              <w:t>64%</w:t>
            </w:r>
          </w:p>
        </w:tc>
        <w:tc>
          <w:tcPr>
            <w:tcW w:w="1450" w:type="pct"/>
            <w:noWrap/>
            <w:hideMark/>
          </w:tcPr>
          <w:p w14:paraId="710F6842" w14:textId="77777777" w:rsidR="0059409F" w:rsidRPr="00422CE7" w:rsidRDefault="0059409F" w:rsidP="0059409F">
            <w:pPr>
              <w:pStyle w:val="TableText"/>
              <w:cnfStyle w:val="000000100000" w:firstRow="0" w:lastRow="0" w:firstColumn="0" w:lastColumn="0" w:oddVBand="0" w:evenVBand="0" w:oddHBand="1" w:evenHBand="0" w:firstRowFirstColumn="0" w:firstRowLastColumn="0" w:lastRowFirstColumn="0" w:lastRowLastColumn="0"/>
            </w:pPr>
            <w:r w:rsidRPr="00422CE7">
              <w:t>3</w:t>
            </w:r>
          </w:p>
        </w:tc>
      </w:tr>
      <w:tr w:rsidR="0059409F" w:rsidRPr="00BC7C28" w14:paraId="3F755976" w14:textId="77777777" w:rsidTr="000D5B21">
        <w:trPr>
          <w:trHeight w:val="313"/>
        </w:trPr>
        <w:tc>
          <w:tcPr>
            <w:cnfStyle w:val="001000000000" w:firstRow="0" w:lastRow="0" w:firstColumn="1" w:lastColumn="0" w:oddVBand="0" w:evenVBand="0" w:oddHBand="0" w:evenHBand="0" w:firstRowFirstColumn="0" w:firstRowLastColumn="0" w:lastRowFirstColumn="0" w:lastRowLastColumn="0"/>
            <w:tcW w:w="852" w:type="pct"/>
            <w:noWrap/>
            <w:hideMark/>
          </w:tcPr>
          <w:p w14:paraId="15C10B04" w14:textId="77777777" w:rsidR="0059409F" w:rsidRPr="00422CE7" w:rsidRDefault="0059409F" w:rsidP="0059409F">
            <w:pPr>
              <w:pStyle w:val="TableText"/>
            </w:pPr>
            <w:r w:rsidRPr="00422CE7">
              <w:t>VIC</w:t>
            </w:r>
          </w:p>
        </w:tc>
        <w:tc>
          <w:tcPr>
            <w:tcW w:w="1398" w:type="pct"/>
            <w:noWrap/>
            <w:hideMark/>
          </w:tcPr>
          <w:p w14:paraId="29D046D6" w14:textId="77777777" w:rsidR="0059409F" w:rsidRPr="00422CE7" w:rsidRDefault="0059409F" w:rsidP="0059409F">
            <w:pPr>
              <w:pStyle w:val="TableText"/>
              <w:cnfStyle w:val="000000000000" w:firstRow="0" w:lastRow="0" w:firstColumn="0" w:lastColumn="0" w:oddVBand="0" w:evenVBand="0" w:oddHBand="0" w:evenHBand="0" w:firstRowFirstColumn="0" w:firstRowLastColumn="0" w:lastRowFirstColumn="0" w:lastRowLastColumn="0"/>
            </w:pPr>
            <w:r w:rsidRPr="00422CE7">
              <w:t>57%</w:t>
            </w:r>
          </w:p>
        </w:tc>
        <w:tc>
          <w:tcPr>
            <w:tcW w:w="1300" w:type="pct"/>
            <w:noWrap/>
            <w:hideMark/>
          </w:tcPr>
          <w:p w14:paraId="363A43EE" w14:textId="77777777" w:rsidR="0059409F" w:rsidRPr="00422CE7" w:rsidRDefault="0059409F" w:rsidP="0059409F">
            <w:pPr>
              <w:pStyle w:val="TableText"/>
              <w:cnfStyle w:val="000000000000" w:firstRow="0" w:lastRow="0" w:firstColumn="0" w:lastColumn="0" w:oddVBand="0" w:evenVBand="0" w:oddHBand="0" w:evenHBand="0" w:firstRowFirstColumn="0" w:firstRowLastColumn="0" w:lastRowFirstColumn="0" w:lastRowLastColumn="0"/>
            </w:pPr>
            <w:r w:rsidRPr="00422CE7">
              <w:t>66%</w:t>
            </w:r>
          </w:p>
        </w:tc>
        <w:tc>
          <w:tcPr>
            <w:tcW w:w="1450" w:type="pct"/>
            <w:noWrap/>
            <w:hideMark/>
          </w:tcPr>
          <w:p w14:paraId="744CC02C" w14:textId="77777777" w:rsidR="0059409F" w:rsidRPr="00422CE7" w:rsidRDefault="0059409F" w:rsidP="0059409F">
            <w:pPr>
              <w:pStyle w:val="TableText"/>
              <w:cnfStyle w:val="000000000000" w:firstRow="0" w:lastRow="0" w:firstColumn="0" w:lastColumn="0" w:oddVBand="0" w:evenVBand="0" w:oddHBand="0" w:evenHBand="0" w:firstRowFirstColumn="0" w:firstRowLastColumn="0" w:lastRowFirstColumn="0" w:lastRowLastColumn="0"/>
            </w:pPr>
            <w:r w:rsidRPr="00422CE7">
              <w:t>3</w:t>
            </w:r>
          </w:p>
        </w:tc>
      </w:tr>
      <w:tr w:rsidR="0059409F" w:rsidRPr="00BC7C28" w14:paraId="338BE0CE" w14:textId="77777777" w:rsidTr="000D5B2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52" w:type="pct"/>
            <w:noWrap/>
            <w:hideMark/>
          </w:tcPr>
          <w:p w14:paraId="2ADC18E3" w14:textId="77777777" w:rsidR="0059409F" w:rsidRPr="00422CE7" w:rsidRDefault="0059409F" w:rsidP="0059409F">
            <w:pPr>
              <w:pStyle w:val="TableText"/>
            </w:pPr>
            <w:r w:rsidRPr="00422CE7">
              <w:t>WA</w:t>
            </w:r>
          </w:p>
        </w:tc>
        <w:tc>
          <w:tcPr>
            <w:tcW w:w="1398" w:type="pct"/>
            <w:noWrap/>
            <w:hideMark/>
          </w:tcPr>
          <w:p w14:paraId="58B380B9" w14:textId="77777777" w:rsidR="0059409F" w:rsidRPr="00422CE7" w:rsidRDefault="0059409F" w:rsidP="0059409F">
            <w:pPr>
              <w:pStyle w:val="TableText"/>
              <w:cnfStyle w:val="000000100000" w:firstRow="0" w:lastRow="0" w:firstColumn="0" w:lastColumn="0" w:oddVBand="0" w:evenVBand="0" w:oddHBand="1" w:evenHBand="0" w:firstRowFirstColumn="0" w:firstRowLastColumn="0" w:lastRowFirstColumn="0" w:lastRowLastColumn="0"/>
            </w:pPr>
            <w:r w:rsidRPr="00422CE7">
              <w:t>27%</w:t>
            </w:r>
          </w:p>
        </w:tc>
        <w:tc>
          <w:tcPr>
            <w:tcW w:w="1300" w:type="pct"/>
            <w:noWrap/>
            <w:hideMark/>
          </w:tcPr>
          <w:p w14:paraId="795E2540" w14:textId="77777777" w:rsidR="0059409F" w:rsidRPr="00422CE7" w:rsidRDefault="0059409F" w:rsidP="0059409F">
            <w:pPr>
              <w:pStyle w:val="TableText"/>
              <w:cnfStyle w:val="000000100000" w:firstRow="0" w:lastRow="0" w:firstColumn="0" w:lastColumn="0" w:oddVBand="0" w:evenVBand="0" w:oddHBand="1" w:evenHBand="0" w:firstRowFirstColumn="0" w:firstRowLastColumn="0" w:lastRowFirstColumn="0" w:lastRowLastColumn="0"/>
            </w:pPr>
            <w:r w:rsidRPr="00422CE7">
              <w:t>70%</w:t>
            </w:r>
          </w:p>
        </w:tc>
        <w:tc>
          <w:tcPr>
            <w:tcW w:w="1450" w:type="pct"/>
            <w:noWrap/>
            <w:hideMark/>
          </w:tcPr>
          <w:p w14:paraId="2BC8059B" w14:textId="77777777" w:rsidR="0059409F" w:rsidRPr="00422CE7" w:rsidRDefault="0059409F" w:rsidP="0059409F">
            <w:pPr>
              <w:pStyle w:val="TableText"/>
              <w:cnfStyle w:val="000000100000" w:firstRow="0" w:lastRow="0" w:firstColumn="0" w:lastColumn="0" w:oddVBand="0" w:evenVBand="0" w:oddHBand="1" w:evenHBand="0" w:firstRowFirstColumn="0" w:firstRowLastColumn="0" w:lastRowFirstColumn="0" w:lastRowLastColumn="0"/>
            </w:pPr>
            <w:r w:rsidRPr="00422CE7">
              <w:t>8</w:t>
            </w:r>
          </w:p>
        </w:tc>
      </w:tr>
    </w:tbl>
    <w:p w14:paraId="50B5BFFF" w14:textId="77777777" w:rsidR="00A92423" w:rsidRDefault="00A92423" w:rsidP="000219E8">
      <w:pPr>
        <w:pStyle w:val="Heading3"/>
      </w:pPr>
      <w:r w:rsidRPr="00076281">
        <w:t>Client choice and agency</w:t>
      </w:r>
    </w:p>
    <w:p w14:paraId="679385FB" w14:textId="18389B95" w:rsidR="006774B7" w:rsidRDefault="160DC0B4" w:rsidP="000219E8">
      <w:r>
        <w:t xml:space="preserve">The department deliberately designed the EVP to be flexible and support a strengths-based approach to meeting the individual needs of people choosing to leave violent relationships. </w:t>
      </w:r>
      <w:r w:rsidR="00A43E44">
        <w:t>This is in line with the design principles (</w:t>
      </w:r>
      <w:r w:rsidR="00A43E44" w:rsidRPr="00B355DF">
        <w:t>trauma informed</w:t>
      </w:r>
      <w:r w:rsidR="00A43E44">
        <w:t xml:space="preserve">, </w:t>
      </w:r>
      <w:r w:rsidR="00A43E44" w:rsidRPr="00B355DF">
        <w:t>strengths-based</w:t>
      </w:r>
      <w:r w:rsidR="00A43E44">
        <w:t xml:space="preserve">, </w:t>
      </w:r>
      <w:r w:rsidR="00A43E44" w:rsidRPr="00B355DF">
        <w:t>culturally safe and appropriate</w:t>
      </w:r>
      <w:r w:rsidR="00A43E44">
        <w:t xml:space="preserve">, </w:t>
      </w:r>
      <w:r w:rsidR="00A43E44" w:rsidRPr="00B355DF">
        <w:t>flexible and responsive</w:t>
      </w:r>
      <w:r w:rsidR="00A43E44">
        <w:t xml:space="preserve">, </w:t>
      </w:r>
      <w:r w:rsidR="00A43E44" w:rsidRPr="00B355DF">
        <w:t>upholds service user’s agency and control of their lives</w:t>
      </w:r>
      <w:r w:rsidR="006774B7">
        <w:t>)</w:t>
      </w:r>
      <w:r w:rsidR="00A43E44" w:rsidRPr="00B355DF">
        <w:t>.</w:t>
      </w:r>
      <w:r w:rsidR="006774B7">
        <w:t xml:space="preserve"> </w:t>
      </w:r>
    </w:p>
    <w:p w14:paraId="2187E10D" w14:textId="07D64AB1" w:rsidR="00B8478B" w:rsidRDefault="006774B7" w:rsidP="000219E8">
      <w:r>
        <w:t>While l</w:t>
      </w:r>
      <w:r w:rsidR="160DC0B4">
        <w:t xml:space="preserve">imitations on client choice were not intended in the EVP’s design, </w:t>
      </w:r>
      <w:r>
        <w:t>la</w:t>
      </w:r>
      <w:r w:rsidR="160DC0B4">
        <w:t xml:space="preserve">ck of client choice and agency </w:t>
      </w:r>
      <w:r w:rsidR="111B351E">
        <w:t>has been</w:t>
      </w:r>
      <w:r w:rsidR="160DC0B4">
        <w:t xml:space="preserve"> a key criticism of the EVP from the </w:t>
      </w:r>
      <w:r w:rsidR="00976A61" w:rsidRPr="0009754F">
        <w:t xml:space="preserve">women’s safety sector </w:t>
      </w:r>
      <w:r w:rsidR="160DC0B4">
        <w:t xml:space="preserve">and victim-survivor advocates, as well as those using the service. </w:t>
      </w:r>
      <w:r w:rsidR="00D145F0">
        <w:t>The e</w:t>
      </w:r>
      <w:r w:rsidR="00D6510C">
        <w:t xml:space="preserve">xperience of the EVP has reinforced </w:t>
      </w:r>
      <w:r w:rsidR="4C9A2AA3">
        <w:t>that</w:t>
      </w:r>
      <w:r w:rsidR="160DC0B4">
        <w:t xml:space="preserve"> constraints limiting choice </w:t>
      </w:r>
      <w:r w:rsidR="00D145F0">
        <w:t xml:space="preserve">in service delivery </w:t>
      </w:r>
      <w:r w:rsidR="160DC0B4">
        <w:t>reflect the violence that people have experienced</w:t>
      </w:r>
      <w:r w:rsidR="00DF00EA">
        <w:t>, and that</w:t>
      </w:r>
      <w:r w:rsidR="001E3AC5">
        <w:t xml:space="preserve"> b</w:t>
      </w:r>
      <w:r w:rsidR="51A76606">
        <w:t xml:space="preserve">est practice is to provide services and supports that </w:t>
      </w:r>
      <w:r w:rsidR="160DC0B4">
        <w:t>are empowering, promote agency</w:t>
      </w:r>
      <w:r w:rsidR="63F84ABD">
        <w:t xml:space="preserve"> and </w:t>
      </w:r>
      <w:r w:rsidR="160DC0B4">
        <w:t>promote strength.</w:t>
      </w:r>
    </w:p>
    <w:p w14:paraId="74D174A7" w14:textId="7B713696" w:rsidR="005E5D22" w:rsidRDefault="006E4FC5" w:rsidP="000219E8">
      <w:r>
        <w:t xml:space="preserve">In the early days of the program, lack of choice was attributable to poor communication (where clients did not have </w:t>
      </w:r>
      <w:r w:rsidR="00C102BE">
        <w:t>clarity on the amount of money they had access to</w:t>
      </w:r>
      <w:r w:rsidR="5A620156">
        <w:t>,</w:t>
      </w:r>
      <w:r w:rsidR="1C0C41B2">
        <w:t xml:space="preserve"> spending </w:t>
      </w:r>
      <w:r w:rsidR="00557C0F">
        <w:t>guidelines or</w:t>
      </w:r>
      <w:r w:rsidR="00C102BE">
        <w:t xml:space="preserve"> timeframes for spending this</w:t>
      </w:r>
      <w:r w:rsidR="00C102BE" w:rsidRPr="00813966">
        <w:t xml:space="preserve">) and </w:t>
      </w:r>
      <w:r w:rsidR="00BE1200" w:rsidRPr="00813966">
        <w:t xml:space="preserve">to </w:t>
      </w:r>
      <w:r w:rsidR="00B8478B" w:rsidRPr="00813966">
        <w:t>instances where EVP case workers</w:t>
      </w:r>
      <w:r w:rsidR="00BE1200" w:rsidRPr="00813966">
        <w:t xml:space="preserve"> we</w:t>
      </w:r>
      <w:r w:rsidR="00B8478B" w:rsidRPr="00813966">
        <w:t>re making decisions that inappropriately infringe</w:t>
      </w:r>
      <w:r w:rsidR="00BE1200" w:rsidRPr="00813966">
        <w:t>d</w:t>
      </w:r>
      <w:r w:rsidR="00B8478B" w:rsidRPr="00813966">
        <w:t xml:space="preserve"> on client choice. </w:t>
      </w:r>
      <w:r w:rsidR="008E7DFD" w:rsidRPr="00813966">
        <w:t xml:space="preserve">The EVP provider </w:t>
      </w:r>
      <w:r w:rsidR="00813966" w:rsidRPr="00813966">
        <w:t xml:space="preserve">is </w:t>
      </w:r>
      <w:r w:rsidR="00813966">
        <w:t xml:space="preserve">working to </w:t>
      </w:r>
      <w:r w:rsidR="008E7DFD" w:rsidRPr="00813966">
        <w:t xml:space="preserve">address this through training </w:t>
      </w:r>
      <w:r w:rsidR="00813966" w:rsidRPr="00813966">
        <w:t xml:space="preserve">for staff </w:t>
      </w:r>
      <w:r w:rsidR="008E7DFD" w:rsidRPr="00813966">
        <w:t xml:space="preserve">and payment methods that provide </w:t>
      </w:r>
      <w:r w:rsidR="05886FFB" w:rsidRPr="00813966">
        <w:t xml:space="preserve">clients </w:t>
      </w:r>
      <w:r w:rsidR="008E7DFD" w:rsidRPr="00813966">
        <w:t xml:space="preserve">more agency. </w:t>
      </w:r>
      <w:r w:rsidR="00E56E15" w:rsidRPr="00813966">
        <w:t>Reflecting these</w:t>
      </w:r>
      <w:r w:rsidR="007C7F62">
        <w:t xml:space="preserve"> changes</w:t>
      </w:r>
      <w:r w:rsidR="00E56E15" w:rsidRPr="00813966">
        <w:t>, i</w:t>
      </w:r>
      <w:r w:rsidR="005E5D22" w:rsidRPr="00813966">
        <w:t xml:space="preserve">n the </w:t>
      </w:r>
      <w:r w:rsidR="00102DCC" w:rsidRPr="00813966">
        <w:t xml:space="preserve">most recent </w:t>
      </w:r>
      <w:r w:rsidR="005E5D22" w:rsidRPr="00813966">
        <w:t>client survey undertaken in April 2023, approximately three</w:t>
      </w:r>
      <w:r w:rsidR="005E5D22" w:rsidRPr="00603429">
        <w:t>-quarters</w:t>
      </w:r>
      <w:r w:rsidR="005E5D22">
        <w:t xml:space="preserve"> (</w:t>
      </w:r>
      <w:r w:rsidR="005E5D22" w:rsidRPr="00603429">
        <w:t>75%</w:t>
      </w:r>
      <w:r w:rsidR="005E5D22">
        <w:t>)</w:t>
      </w:r>
      <w:r w:rsidR="005E5D22" w:rsidRPr="00603429">
        <w:t xml:space="preserve"> of clients said they were able to make their own decisions on how the money was spent.</w:t>
      </w:r>
      <w:r w:rsidR="005E5D22">
        <w:t xml:space="preserve"> </w:t>
      </w:r>
      <w:r w:rsidR="00E56E15">
        <w:t>We suggest that the effectiveness of th</w:t>
      </w:r>
      <w:r w:rsidR="007C7F62">
        <w:t>ese changes</w:t>
      </w:r>
      <w:r w:rsidR="00E56E15">
        <w:t xml:space="preserve"> continues to be monitored.</w:t>
      </w:r>
    </w:p>
    <w:p w14:paraId="576BE4B0" w14:textId="77777777" w:rsidR="00EF36B8" w:rsidRPr="00EF36B8" w:rsidRDefault="00EF36B8" w:rsidP="00EF36B8">
      <w:pPr>
        <w:pStyle w:val="Quotemarkpara12"/>
      </w:pPr>
      <w:r w:rsidRPr="00EF36B8">
        <w:t>I wasn’t happy that it was just doled out [i.e. that the payment was not made in one transfer]. Like they don’t trust you to spend it wisely. Client</w:t>
      </w:r>
    </w:p>
    <w:p w14:paraId="61312899" w14:textId="77777777" w:rsidR="00EF36B8" w:rsidRPr="00EF36B8" w:rsidRDefault="00EF36B8" w:rsidP="00EF36B8">
      <w:pPr>
        <w:pStyle w:val="Quotemarkpara12"/>
      </w:pPr>
      <w:r w:rsidRPr="00EF36B8">
        <w:t>For me, I think it’s a good thing that they don’t give it to you all at once. After the assault, I was self-harming, I was not in the right frame of mind to have that kind of money in my account. I needed the first couple of weeks to just grieve and to process what had happened. I would have just squandered the money, because I was in crisis mode. Client</w:t>
      </w:r>
    </w:p>
    <w:p w14:paraId="22752F12" w14:textId="7675E3A6" w:rsidR="00B8478B" w:rsidRDefault="00B8478B" w:rsidP="000219E8">
      <w:r>
        <w:t>Ma</w:t>
      </w:r>
      <w:r w:rsidR="0043783A">
        <w:t xml:space="preserve">ny </w:t>
      </w:r>
      <w:r>
        <w:t xml:space="preserve">stakeholders (including from the women’s safety sector and victim-survivor advocates) have been in favour of </w:t>
      </w:r>
      <w:r w:rsidR="00802EA8">
        <w:t xml:space="preserve">further </w:t>
      </w:r>
      <w:r w:rsidR="000B09CC">
        <w:t xml:space="preserve">optimising </w:t>
      </w:r>
      <w:r>
        <w:t>choice</w:t>
      </w:r>
      <w:r w:rsidR="000B09CC">
        <w:t xml:space="preserve"> for</w:t>
      </w:r>
      <w:r>
        <w:t xml:space="preserve"> the EVP – for example, simplifying service delivery to </w:t>
      </w:r>
      <w:r w:rsidR="60A2BBD4">
        <w:t>include</w:t>
      </w:r>
      <w:r>
        <w:t xml:space="preserve"> the </w:t>
      </w:r>
      <w:r w:rsidR="60A2BBD4">
        <w:t>option for</w:t>
      </w:r>
      <w:r>
        <w:t xml:space="preserve"> an immediate $5,000 cash transfer into the bank accounts of eligible clients. They argue that anything less represents a judgement of the victim-survivor’s capability and a dynamic that closely replicates abuse. </w:t>
      </w:r>
      <w:r w:rsidR="00F55CD0">
        <w:t>T</w:t>
      </w:r>
      <w:r>
        <w:t xml:space="preserve">his </w:t>
      </w:r>
      <w:r w:rsidR="00802EA8">
        <w:t xml:space="preserve">option </w:t>
      </w:r>
      <w:r w:rsidR="00841291">
        <w:t>may not</w:t>
      </w:r>
      <w:r>
        <w:t xml:space="preserve"> address the needs of clients who feel that they may not have spent the money in a way that serves their own best interests if they had access to all of it immediately. </w:t>
      </w:r>
      <w:r w:rsidR="00D355A8">
        <w:t xml:space="preserve">An option is to offer clients choice for case planning. </w:t>
      </w:r>
      <w:r w:rsidRPr="004A220F">
        <w:t xml:space="preserve">The challenge is that the benefits of case planning are not always recognised until later; offering clients a choice </w:t>
      </w:r>
      <w:r w:rsidR="71D8AAFF" w:rsidRPr="004A220F">
        <w:t>to receive</w:t>
      </w:r>
      <w:r w:rsidRPr="004A220F">
        <w:t xml:space="preserve"> case planning may mean that </w:t>
      </w:r>
      <w:r w:rsidR="00E52AC9">
        <w:t xml:space="preserve">people </w:t>
      </w:r>
      <w:r w:rsidRPr="004A220F">
        <w:t xml:space="preserve">turn this down and regret their decision in hindsight. Still, on balance, a model that prioritises choice (informs clients of the options for support and for upfront or staged access to the $5,000) would appear to best meet the needs of </w:t>
      </w:r>
      <w:r w:rsidR="3C538479" w:rsidRPr="004A220F">
        <w:t xml:space="preserve">most </w:t>
      </w:r>
      <w:r w:rsidRPr="004A220F">
        <w:t>clients through promoting agency, empowerment and buy-in.</w:t>
      </w:r>
      <w:r w:rsidR="004A220F" w:rsidRPr="004A220F">
        <w:t xml:space="preserve"> For government funders, this also needs to be balanced with the potential for coercive control</w:t>
      </w:r>
      <w:r w:rsidR="00205FAB">
        <w:rPr>
          <w:rStyle w:val="FootnoteReference"/>
        </w:rPr>
        <w:footnoteReference w:id="16"/>
      </w:r>
      <w:r w:rsidR="004A220F" w:rsidRPr="004A220F">
        <w:t>, financial abuse, fraud and so on.</w:t>
      </w:r>
    </w:p>
    <w:p w14:paraId="049B7785" w14:textId="1068A469" w:rsidR="00C20101" w:rsidRPr="00653EE3" w:rsidRDefault="00C20101" w:rsidP="000219E8">
      <w:pPr>
        <w:pStyle w:val="Heading3"/>
      </w:pPr>
      <w:r w:rsidRPr="00653EE3">
        <w:t xml:space="preserve">Access to appropriate </w:t>
      </w:r>
      <w:r w:rsidR="00761F09" w:rsidRPr="00653EE3">
        <w:t>support</w:t>
      </w:r>
      <w:r w:rsidR="00653EE3" w:rsidRPr="00653EE3">
        <w:t>s</w:t>
      </w:r>
      <w:r w:rsidR="00761F09" w:rsidRPr="00653EE3">
        <w:t xml:space="preserve"> </w:t>
      </w:r>
      <w:r w:rsidRPr="00653EE3">
        <w:t>outside the EVP</w:t>
      </w:r>
    </w:p>
    <w:p w14:paraId="5B44E2B6" w14:textId="77777777" w:rsidR="004A220F" w:rsidRDefault="00DF00EA" w:rsidP="000219E8">
      <w:r w:rsidRPr="00653EE3">
        <w:t xml:space="preserve">The evaluation explored how a standalone provider could valuably provide financial and time limited support to </w:t>
      </w:r>
      <w:r w:rsidR="003C39AF" w:rsidRPr="00653EE3">
        <w:t>people leaving violent relationships. Findings suggest that this is</w:t>
      </w:r>
      <w:r w:rsidR="00805A29" w:rsidRPr="00653EE3">
        <w:t xml:space="preserve"> most effective where efforts are made to connect clients </w:t>
      </w:r>
      <w:r w:rsidR="006949F3" w:rsidRPr="00653EE3">
        <w:t xml:space="preserve">to other, needed, supports. </w:t>
      </w:r>
      <w:r w:rsidR="00170DD1" w:rsidRPr="00653EE3">
        <w:t>The EVP provider</w:t>
      </w:r>
      <w:r w:rsidR="0084057B" w:rsidRPr="00653EE3">
        <w:t xml:space="preserve"> has</w:t>
      </w:r>
      <w:r w:rsidR="00170DD1" w:rsidRPr="00653EE3">
        <w:t xml:space="preserve"> reported that referrals to specialist and other services are central to the service model.</w:t>
      </w:r>
    </w:p>
    <w:p w14:paraId="7CBA3F33" w14:textId="77777777" w:rsidR="00C20101" w:rsidRDefault="00C20101" w:rsidP="000219E8">
      <w:r w:rsidRPr="004027DF">
        <w:t xml:space="preserve">Some clients in the qualitative sample had benefited from referrals to other services and sources of funding, including </w:t>
      </w:r>
      <w:r w:rsidRPr="004027DF">
        <w:rPr>
          <w:i/>
          <w:iCs/>
        </w:rPr>
        <w:t>No Interest Loan Scheme</w:t>
      </w:r>
      <w:r w:rsidRPr="004027DF">
        <w:t xml:space="preserve"> (NILS) loans and financial counsellors</w:t>
      </w:r>
      <w:r w:rsidRPr="006C2015">
        <w:t xml:space="preserve"> who could help them access grants, arrange payment plans and waive debts. EVP case workers also supported clients who were homeless or living in temporary accommodation with referrals to housing services and advocacy services</w:t>
      </w:r>
      <w:r w:rsidR="008122B9">
        <w:t>.</w:t>
      </w:r>
    </w:p>
    <w:p w14:paraId="101774A0" w14:textId="77777777" w:rsidR="00C20101" w:rsidRDefault="00AC3F1A" w:rsidP="000219E8">
      <w:r>
        <w:t>M</w:t>
      </w:r>
      <w:r w:rsidR="00C20101">
        <w:t xml:space="preserve">ost clients in the qualitative research could not recall being offered additional supports. In </w:t>
      </w:r>
      <w:r w:rsidR="00102DCC">
        <w:t xml:space="preserve">the most recent </w:t>
      </w:r>
      <w:r w:rsidR="00C20101">
        <w:t>qualitative interviews undertaken in April 2023, a number of clients reported asking for, and not being provided with referrals.</w:t>
      </w:r>
      <w:r w:rsidR="007357FF">
        <w:t xml:space="preserve"> </w:t>
      </w:r>
      <w:r w:rsidR="00C20101">
        <w:t xml:space="preserve">Aboriginal and Torres Strait Islander clients </w:t>
      </w:r>
      <w:r w:rsidR="00ED35B1">
        <w:t>r</w:t>
      </w:r>
      <w:r w:rsidR="00C20101">
        <w:t>eported that they were typically not offered culturally appropriate referrals</w:t>
      </w:r>
      <w:r w:rsidR="00ED35B1">
        <w:rPr>
          <w:rStyle w:val="FootnoteReference"/>
        </w:rPr>
        <w:footnoteReference w:id="17"/>
      </w:r>
      <w:r w:rsidR="002D7140">
        <w:t>, and EVP provider staff did not report making these</w:t>
      </w:r>
      <w:r w:rsidR="00C20101">
        <w:t xml:space="preserve">. </w:t>
      </w:r>
      <w:r w:rsidR="0006109D">
        <w:t xml:space="preserve"> </w:t>
      </w:r>
    </w:p>
    <w:p w14:paraId="6EE1E395" w14:textId="77777777" w:rsidR="00C20101" w:rsidRPr="00F6142A" w:rsidRDefault="00C20101" w:rsidP="000219E8">
      <w:r w:rsidRPr="006C2015">
        <w:t xml:space="preserve">EVP case workers pointed out the difficulties in making referrals where many services have long waitlists or do not </w:t>
      </w:r>
      <w:r w:rsidRPr="00A678E2">
        <w:t>have capacity to take on new clients.</w:t>
      </w:r>
      <w:r w:rsidR="006D4BC6">
        <w:t xml:space="preserve"> </w:t>
      </w:r>
      <w:r w:rsidR="00F6727A">
        <w:t>Whilst these are well known, the EVP has further shone a light on w</w:t>
      </w:r>
      <w:r w:rsidR="006D4BC6">
        <w:t xml:space="preserve">aitlists for mental health, </w:t>
      </w:r>
      <w:r w:rsidR="00F6727A">
        <w:t>specialist women’s safety sector and housing services.</w:t>
      </w:r>
      <w:r w:rsidRPr="006C2015">
        <w:t xml:space="preserve"> Where case </w:t>
      </w:r>
      <w:r w:rsidRPr="00F6142A">
        <w:t xml:space="preserve">workers were working with clients living outside their area, they could spend a great deal of time researching suitable local services for their clients. This signals that more training and resource development for staff </w:t>
      </w:r>
      <w:r w:rsidR="00F6142A" w:rsidRPr="00F6142A">
        <w:t>is</w:t>
      </w:r>
      <w:r w:rsidRPr="00F6142A">
        <w:t xml:space="preserve"> required.</w:t>
      </w:r>
    </w:p>
    <w:p w14:paraId="6AE4B394" w14:textId="77777777" w:rsidR="003B6DC8" w:rsidRPr="0009754F" w:rsidRDefault="003B6DC8" w:rsidP="000219E8">
      <w:r w:rsidRPr="00F6142A">
        <w:t>As part of the service reset, the evaluation requested that the EVP provider collect data on what referrals are made</w:t>
      </w:r>
      <w:r w:rsidR="002D7140" w:rsidRPr="00F6142A">
        <w:t xml:space="preserve">. </w:t>
      </w:r>
      <w:r w:rsidR="00F55CD0" w:rsidRPr="00F6142A">
        <w:t>T</w:t>
      </w:r>
      <w:r w:rsidRPr="00F6142A">
        <w:t>here was no administrative data available on referrals to external supports from the EVP</w:t>
      </w:r>
      <w:r w:rsidR="007B6465" w:rsidRPr="00F6142A">
        <w:t xml:space="preserve"> at</w:t>
      </w:r>
      <w:r w:rsidR="007B6465" w:rsidRPr="0009754F">
        <w:t xml:space="preserve"> the time of writing this report</w:t>
      </w:r>
      <w:r w:rsidRPr="0009754F">
        <w:t xml:space="preserve">. </w:t>
      </w:r>
      <w:r w:rsidR="007B6465" w:rsidRPr="0009754F">
        <w:t xml:space="preserve">We suggest that the EVP collect and report on this information for the remainder of the trial. </w:t>
      </w:r>
      <w:r w:rsidRPr="0009754F">
        <w:t xml:space="preserve"> </w:t>
      </w:r>
    </w:p>
    <w:p w14:paraId="62CA16B2" w14:textId="77777777" w:rsidR="00B2498D" w:rsidRPr="0009754F" w:rsidRDefault="00EA73EB" w:rsidP="000219E8">
      <w:pPr>
        <w:pStyle w:val="Heading3"/>
      </w:pPr>
      <w:r w:rsidRPr="0009754F">
        <w:t xml:space="preserve">Referral </w:t>
      </w:r>
      <w:r w:rsidR="00420A55" w:rsidRPr="0009754F">
        <w:t>service</w:t>
      </w:r>
      <w:r w:rsidRPr="0009754F">
        <w:t xml:space="preserve"> access</w:t>
      </w:r>
    </w:p>
    <w:p w14:paraId="7DD59416" w14:textId="77777777" w:rsidR="003F2AD5" w:rsidRDefault="00CB7243" w:rsidP="000219E8">
      <w:r w:rsidRPr="0009754F">
        <w:t xml:space="preserve">As mentioned above, lack of consultation and engagement with the women’s safety sector and other services </w:t>
      </w:r>
      <w:r w:rsidR="005E5D22" w:rsidRPr="0009754F">
        <w:t xml:space="preserve">in the establishment of the EVP, and poor initial service experiences </w:t>
      </w:r>
      <w:r w:rsidR="00AC3F1A">
        <w:t xml:space="preserve">for referral agencies </w:t>
      </w:r>
      <w:r w:rsidR="005E5D22" w:rsidRPr="0009754F">
        <w:t xml:space="preserve">led to </w:t>
      </w:r>
      <w:r w:rsidR="000E49BF" w:rsidRPr="0009754F">
        <w:t xml:space="preserve">less than optimal relationships and </w:t>
      </w:r>
      <w:r w:rsidR="0009754F" w:rsidRPr="0009754F">
        <w:t xml:space="preserve">low referral rates. </w:t>
      </w:r>
      <w:r w:rsidR="00F55CD0">
        <w:t>W</w:t>
      </w:r>
      <w:r w:rsidR="6C1389BB" w:rsidRPr="0009754F">
        <w:t>hilst relationships and access for referral services ha</w:t>
      </w:r>
      <w:r w:rsidR="3E2B93F1" w:rsidRPr="0009754F">
        <w:t>ve</w:t>
      </w:r>
      <w:r w:rsidR="6C1389BB" w:rsidRPr="0009754F">
        <w:t xml:space="preserve"> improved, t</w:t>
      </w:r>
      <w:r w:rsidR="1B6C36EA" w:rsidRPr="0009754F">
        <w:t>here</w:t>
      </w:r>
      <w:r w:rsidR="1B6C36EA" w:rsidRPr="0009754F">
        <w:rPr>
          <w:spacing w:val="-10"/>
        </w:rPr>
        <w:t xml:space="preserve"> </w:t>
      </w:r>
      <w:r w:rsidR="1B6C36EA" w:rsidRPr="0009754F">
        <w:t>is</w:t>
      </w:r>
      <w:r w:rsidR="1B6C36EA" w:rsidRPr="0009754F">
        <w:rPr>
          <w:spacing w:val="-11"/>
        </w:rPr>
        <w:t xml:space="preserve"> </w:t>
      </w:r>
      <w:r w:rsidR="1B6C36EA" w:rsidRPr="0009754F">
        <w:t>also</w:t>
      </w:r>
      <w:r w:rsidR="1B6C36EA" w:rsidRPr="0009754F">
        <w:rPr>
          <w:spacing w:val="-8"/>
        </w:rPr>
        <w:t xml:space="preserve"> </w:t>
      </w:r>
      <w:r w:rsidR="1B6C36EA" w:rsidRPr="0009754F">
        <w:t>a</w:t>
      </w:r>
      <w:r w:rsidR="1B6C36EA" w:rsidRPr="0009754F">
        <w:rPr>
          <w:spacing w:val="-11"/>
        </w:rPr>
        <w:t xml:space="preserve"> </w:t>
      </w:r>
      <w:r w:rsidR="1B6C36EA" w:rsidRPr="0009754F">
        <w:t>need</w:t>
      </w:r>
      <w:r w:rsidR="1B6C36EA" w:rsidRPr="0009754F">
        <w:rPr>
          <w:spacing w:val="-10"/>
        </w:rPr>
        <w:t xml:space="preserve"> </w:t>
      </w:r>
      <w:r w:rsidR="1B6C36EA" w:rsidRPr="0009754F">
        <w:t>to</w:t>
      </w:r>
      <w:r w:rsidR="33D2020C" w:rsidRPr="0009754F">
        <w:t xml:space="preserve"> continue </w:t>
      </w:r>
      <w:r w:rsidR="28353FBA" w:rsidRPr="0009754F">
        <w:t xml:space="preserve">to </w:t>
      </w:r>
      <w:r w:rsidR="1B6C36EA" w:rsidRPr="0009754F">
        <w:t>build</w:t>
      </w:r>
      <w:r w:rsidR="1B6C36EA" w:rsidRPr="0009754F">
        <w:rPr>
          <w:spacing w:val="-10"/>
        </w:rPr>
        <w:t xml:space="preserve"> </w:t>
      </w:r>
      <w:r w:rsidR="33D2020C" w:rsidRPr="0009754F">
        <w:rPr>
          <w:spacing w:val="-10"/>
        </w:rPr>
        <w:t xml:space="preserve">awareness and </w:t>
      </w:r>
      <w:r w:rsidR="1B6C36EA" w:rsidRPr="0009754F">
        <w:t>trust</w:t>
      </w:r>
      <w:r w:rsidR="1B6C36EA" w:rsidRPr="0009754F">
        <w:rPr>
          <w:spacing w:val="-10"/>
        </w:rPr>
        <w:t xml:space="preserve"> </w:t>
      </w:r>
      <w:r w:rsidR="00FC3668" w:rsidRPr="0009754F">
        <w:t xml:space="preserve">for </w:t>
      </w:r>
      <w:r w:rsidR="1B6C36EA" w:rsidRPr="0009754F">
        <w:t>the</w:t>
      </w:r>
      <w:r w:rsidR="1B6C36EA" w:rsidRPr="0009754F">
        <w:rPr>
          <w:spacing w:val="-10"/>
        </w:rPr>
        <w:t xml:space="preserve"> </w:t>
      </w:r>
      <w:r w:rsidR="1B6C36EA" w:rsidRPr="0009754F">
        <w:t>EVP</w:t>
      </w:r>
      <w:r w:rsidR="1B6C36EA" w:rsidRPr="0009754F">
        <w:rPr>
          <w:spacing w:val="-9"/>
        </w:rPr>
        <w:t xml:space="preserve"> </w:t>
      </w:r>
      <w:r w:rsidR="1B6C36EA" w:rsidRPr="0009754F">
        <w:t>provider’s</w:t>
      </w:r>
      <w:r w:rsidR="1B6C36EA" w:rsidRPr="0009754F">
        <w:rPr>
          <w:spacing w:val="-10"/>
        </w:rPr>
        <w:t xml:space="preserve"> </w:t>
      </w:r>
      <w:r w:rsidR="1B6C36EA" w:rsidRPr="0009754F">
        <w:t>ability</w:t>
      </w:r>
      <w:r w:rsidR="1B6C36EA" w:rsidRPr="0009754F">
        <w:rPr>
          <w:spacing w:val="-9"/>
        </w:rPr>
        <w:t xml:space="preserve"> </w:t>
      </w:r>
      <w:r w:rsidR="1B6C36EA" w:rsidRPr="0009754F">
        <w:t>to</w:t>
      </w:r>
      <w:r w:rsidR="1B6C36EA" w:rsidRPr="0009754F">
        <w:rPr>
          <w:spacing w:val="-12"/>
        </w:rPr>
        <w:t xml:space="preserve"> </w:t>
      </w:r>
      <w:r w:rsidR="00B97756">
        <w:t xml:space="preserve">undertake </w:t>
      </w:r>
      <w:r w:rsidR="1B6C36EA" w:rsidRPr="0009754F">
        <w:t>trauma</w:t>
      </w:r>
      <w:r w:rsidR="1B6C36EA" w:rsidRPr="0009754F">
        <w:rPr>
          <w:spacing w:val="-10"/>
        </w:rPr>
        <w:t xml:space="preserve"> </w:t>
      </w:r>
      <w:r w:rsidR="1B6C36EA" w:rsidRPr="0009754F">
        <w:t>informed practice.</w:t>
      </w:r>
      <w:r w:rsidR="33D2020C" w:rsidRPr="0009754F">
        <w:t xml:space="preserve"> In addition, ensuring that services outside the specialist women’s safety sector (such as child and family service</w:t>
      </w:r>
      <w:r w:rsidR="19BF554C" w:rsidRPr="0009754F">
        <w:t>s</w:t>
      </w:r>
      <w:r w:rsidR="33D2020C" w:rsidRPr="0009754F">
        <w:t>) know about the EVP will help increase awareness.</w:t>
      </w:r>
      <w:r w:rsidR="33D2020C">
        <w:t xml:space="preserve"> </w:t>
      </w:r>
    </w:p>
    <w:p w14:paraId="059EFFA4" w14:textId="77777777" w:rsidR="00E354D4" w:rsidRDefault="00E354D4" w:rsidP="000219E8">
      <w:r>
        <w:t xml:space="preserve">The issue of referral service access has highlighted the need for government to </w:t>
      </w:r>
      <w:r w:rsidR="002F1835">
        <w:t xml:space="preserve">properly consult with the existing service sector in the design and </w:t>
      </w:r>
      <w:r w:rsidR="00653EE3">
        <w:t xml:space="preserve">establishment </w:t>
      </w:r>
      <w:r w:rsidR="002F1835">
        <w:t xml:space="preserve">of new programs, especially where this involves structural change such as </w:t>
      </w:r>
      <w:r w:rsidR="53E29B97">
        <w:t xml:space="preserve">a </w:t>
      </w:r>
      <w:r w:rsidR="00AA1C67">
        <w:t>new system entry point</w:t>
      </w:r>
      <w:r w:rsidR="002F1835">
        <w:t>.</w:t>
      </w:r>
    </w:p>
    <w:p w14:paraId="3FC1DC91" w14:textId="77777777" w:rsidR="001C3532" w:rsidRDefault="001C3532" w:rsidP="000219E8"/>
    <w:p w14:paraId="0B37840A" w14:textId="77777777" w:rsidR="00363E78" w:rsidRDefault="00D148D7" w:rsidP="000219E8">
      <w:pPr>
        <w:pStyle w:val="Heading1"/>
      </w:pPr>
      <w:bookmarkStart w:id="31" w:name="_Toc138661931"/>
      <w:r>
        <w:t>2</w:t>
      </w:r>
      <w:r w:rsidR="00230DEC">
        <w:t xml:space="preserve">. </w:t>
      </w:r>
      <w:r w:rsidR="00B12434" w:rsidRPr="00363E78">
        <w:t xml:space="preserve">How efficient was the </w:t>
      </w:r>
      <w:r w:rsidR="00363E78">
        <w:t>delivery of the EVP?</w:t>
      </w:r>
      <w:bookmarkEnd w:id="31"/>
    </w:p>
    <w:tbl>
      <w:tblPr>
        <w:tblStyle w:val="TableGrid"/>
        <w:tblW w:w="0" w:type="auto"/>
        <w:tblBorders>
          <w:top w:val="none" w:sz="0" w:space="0" w:color="auto"/>
          <w:left w:val="single" w:sz="24" w:space="0" w:color="3F7497" w:themeColor="accent3" w:themeShade="80"/>
          <w:bottom w:val="none" w:sz="0" w:space="0" w:color="auto"/>
          <w:right w:val="none" w:sz="0" w:space="0" w:color="auto"/>
          <w:insideH w:val="none" w:sz="0" w:space="0" w:color="auto"/>
          <w:insideV w:val="none" w:sz="0" w:space="0" w:color="auto"/>
        </w:tblBorders>
        <w:shd w:val="clear" w:color="auto" w:fill="EAF1F6"/>
        <w:tblLook w:val="04A0" w:firstRow="1" w:lastRow="0" w:firstColumn="1" w:lastColumn="0" w:noHBand="0" w:noVBand="1"/>
      </w:tblPr>
      <w:tblGrid>
        <w:gridCol w:w="9495"/>
      </w:tblGrid>
      <w:tr w:rsidR="004B7B1F" w:rsidRPr="00E81F9A" w14:paraId="457A8049" w14:textId="77777777" w:rsidTr="006A7D38">
        <w:trPr>
          <w:trHeight w:val="1302"/>
        </w:trPr>
        <w:tc>
          <w:tcPr>
            <w:tcW w:w="9896" w:type="dxa"/>
            <w:shd w:val="clear" w:color="auto" w:fill="EAF1F6"/>
          </w:tcPr>
          <w:p w14:paraId="12E9FECF" w14:textId="58012B94" w:rsidR="006A7D38" w:rsidRDefault="006A7D38" w:rsidP="00CA16B3">
            <w:pPr>
              <w:pStyle w:val="Heading4"/>
              <w:jc w:val="left"/>
              <w:outlineLvl w:val="3"/>
            </w:pPr>
            <w:r w:rsidRPr="008B69C5">
              <w:rPr>
                <w:noProof/>
                <w:lang w:eastAsia="en-AU"/>
              </w:rPr>
              <w:drawing>
                <wp:inline distT="0" distB="0" distL="0" distR="0" wp14:anchorId="3FF1B118" wp14:editId="3AC125CA">
                  <wp:extent cx="386862" cy="386862"/>
                  <wp:effectExtent l="0" t="0" r="0" b="0"/>
                  <wp:docPr id="1104410502" name="Graphic 1104410502" descr="Icon: question mark">
                    <a:extLst xmlns:a="http://schemas.openxmlformats.org/drawingml/2006/main">
                      <a:ext uri="{FF2B5EF4-FFF2-40B4-BE49-F238E27FC236}">
                        <a16:creationId xmlns:a16="http://schemas.microsoft.com/office/drawing/2014/main" id="{FF8EA713-3EFF-4992-4E0C-636970809E68}"/>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10502" name="Graphic 1104410502">
                            <a:extLst>
                              <a:ext uri="{FF2B5EF4-FFF2-40B4-BE49-F238E27FC236}">
                                <a16:creationId xmlns:a16="http://schemas.microsoft.com/office/drawing/2014/main" id="{FF8EA713-3EFF-4992-4E0C-636970809E68}"/>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rcRect/>
                          <a:stretch/>
                        </pic:blipFill>
                        <pic:spPr>
                          <a:xfrm>
                            <a:off x="0" y="0"/>
                            <a:ext cx="393034" cy="393034"/>
                          </a:xfrm>
                          <a:prstGeom prst="rect">
                            <a:avLst/>
                          </a:prstGeom>
                        </pic:spPr>
                      </pic:pic>
                    </a:graphicData>
                  </a:graphic>
                </wp:inline>
              </w:drawing>
            </w:r>
          </w:p>
          <w:p w14:paraId="6BD1338B" w14:textId="2B951F99" w:rsidR="00B8478B" w:rsidRPr="00E81F9A" w:rsidRDefault="00B8478B" w:rsidP="00CA16B3">
            <w:pPr>
              <w:pStyle w:val="Heading4"/>
              <w:jc w:val="left"/>
              <w:outlineLvl w:val="3"/>
            </w:pPr>
            <w:r w:rsidRPr="00E81F9A">
              <w:t>This section addressed the following evaluation questions:</w:t>
            </w:r>
          </w:p>
          <w:p w14:paraId="53B35960" w14:textId="77777777" w:rsidR="00B8478B" w:rsidRPr="00E81F9A" w:rsidRDefault="00B8478B" w:rsidP="000219E8">
            <w:pPr>
              <w:pStyle w:val="Bullet1"/>
            </w:pPr>
            <w:r w:rsidRPr="00E81F9A">
              <w:t>Was the trial implemented as planned?</w:t>
            </w:r>
          </w:p>
          <w:p w14:paraId="0231A458" w14:textId="61878A33" w:rsidR="007734B2" w:rsidRPr="00E81F9A" w:rsidRDefault="00B8478B" w:rsidP="006A7D38">
            <w:pPr>
              <w:pStyle w:val="Bullet1"/>
            </w:pPr>
            <w:r w:rsidRPr="00E81F9A">
              <w:t>How efficient was the model in providing funding to individuals?</w:t>
            </w:r>
          </w:p>
        </w:tc>
      </w:tr>
      <w:tr w:rsidR="006A7D38" w:rsidRPr="00E81F9A" w14:paraId="6C892A11" w14:textId="77777777" w:rsidTr="006A7D38">
        <w:trPr>
          <w:trHeight w:val="1584"/>
        </w:trPr>
        <w:tc>
          <w:tcPr>
            <w:tcW w:w="9896" w:type="dxa"/>
            <w:shd w:val="clear" w:color="auto" w:fill="EAF1F6"/>
          </w:tcPr>
          <w:p w14:paraId="75E18CC7" w14:textId="2D84BFEF" w:rsidR="006A7D38" w:rsidRDefault="006A7D38" w:rsidP="006A7D38">
            <w:pPr>
              <w:pStyle w:val="Heading4"/>
              <w:outlineLvl w:val="3"/>
            </w:pPr>
            <w:r w:rsidRPr="008B69C5">
              <w:rPr>
                <w:noProof/>
                <w:lang w:eastAsia="en-AU"/>
              </w:rPr>
              <w:drawing>
                <wp:inline distT="0" distB="0" distL="0" distR="0" wp14:anchorId="58C3ED4B" wp14:editId="5CD9672C">
                  <wp:extent cx="422031" cy="422031"/>
                  <wp:effectExtent l="0" t="0" r="0" b="0"/>
                  <wp:docPr id="34266601" name="Graphic 34266601" descr="Icon: Key findings">
                    <a:extLst xmlns:a="http://schemas.openxmlformats.org/drawingml/2006/main">
                      <a:ext uri="{FF2B5EF4-FFF2-40B4-BE49-F238E27FC236}">
                        <a16:creationId xmlns:a16="http://schemas.microsoft.com/office/drawing/2014/main" id="{1DCBDD1D-B30C-73E8-4FD7-DBB59678D41E}"/>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phic 171">
                            <a:extLst>
                              <a:ext uri="{FF2B5EF4-FFF2-40B4-BE49-F238E27FC236}">
                                <a16:creationId xmlns:a16="http://schemas.microsoft.com/office/drawing/2014/main" id="{1DCBDD1D-B30C-73E8-4FD7-DBB59678D41E}"/>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rcRect/>
                          <a:stretch/>
                        </pic:blipFill>
                        <pic:spPr>
                          <a:xfrm>
                            <a:off x="0" y="0"/>
                            <a:ext cx="429394" cy="429394"/>
                          </a:xfrm>
                          <a:prstGeom prst="rect">
                            <a:avLst/>
                          </a:prstGeom>
                        </pic:spPr>
                      </pic:pic>
                    </a:graphicData>
                  </a:graphic>
                </wp:inline>
              </w:drawing>
            </w:r>
          </w:p>
          <w:p w14:paraId="00486949" w14:textId="6DFBF48C" w:rsidR="006A7D38" w:rsidRPr="006A7D38" w:rsidRDefault="006A7D38" w:rsidP="006A7D38">
            <w:pPr>
              <w:pStyle w:val="Heading4"/>
              <w:outlineLvl w:val="3"/>
            </w:pPr>
            <w:r w:rsidRPr="006A7D38">
              <w:t>Key findings:</w:t>
            </w:r>
          </w:p>
          <w:p w14:paraId="74FBB6EF" w14:textId="77777777" w:rsidR="006A7D38" w:rsidRPr="00E81F9A" w:rsidRDefault="006A7D38" w:rsidP="006A7D38">
            <w:pPr>
              <w:pStyle w:val="Bullet1"/>
            </w:pPr>
            <w:r w:rsidRPr="00E81F9A">
              <w:t>Efficient delivery of the EVP has been impacted by the lack of an establishment phase and the high numbers of people who have self-referred.</w:t>
            </w:r>
          </w:p>
          <w:p w14:paraId="77A5EF79" w14:textId="77777777" w:rsidR="006A7D38" w:rsidRPr="00E81F9A" w:rsidRDefault="006A7D38" w:rsidP="006A7D38">
            <w:pPr>
              <w:pStyle w:val="Bullet1"/>
            </w:pPr>
            <w:r w:rsidRPr="00E81F9A">
              <w:t xml:space="preserve">In addition, as a trial, the EVP has seen a shifting service model; with different approaches to delivering payment and case work program elements over time. </w:t>
            </w:r>
          </w:p>
          <w:p w14:paraId="54B6312B" w14:textId="2899A765" w:rsidR="006A7D38" w:rsidRPr="00E81F9A" w:rsidRDefault="006A7D38" w:rsidP="006A7D38">
            <w:pPr>
              <w:pStyle w:val="Bullet1"/>
            </w:pPr>
            <w:r w:rsidRPr="00E81F9A">
              <w:t xml:space="preserve">The department and EVP provider are working closely together to address the issues. This has been reflected in improvements to timeframes and streamlined access to payments, client choice and referral agency access. </w:t>
            </w:r>
          </w:p>
        </w:tc>
      </w:tr>
      <w:tr w:rsidR="006A7D38" w:rsidRPr="00E81F9A" w14:paraId="0D3513E8" w14:textId="77777777" w:rsidTr="006A7D38">
        <w:trPr>
          <w:trHeight w:val="1584"/>
        </w:trPr>
        <w:tc>
          <w:tcPr>
            <w:tcW w:w="9896" w:type="dxa"/>
            <w:shd w:val="clear" w:color="auto" w:fill="EAF1F6"/>
          </w:tcPr>
          <w:p w14:paraId="5C35DBC4" w14:textId="2143A5F3" w:rsidR="006A7D38" w:rsidRDefault="008B47EA" w:rsidP="006A7D38">
            <w:pPr>
              <w:pStyle w:val="Heading4"/>
              <w:outlineLvl w:val="3"/>
            </w:pPr>
            <w:r w:rsidRPr="001763B4">
              <w:rPr>
                <w:noProof/>
                <w:lang w:eastAsia="en-AU"/>
              </w:rPr>
              <w:drawing>
                <wp:inline distT="0" distB="0" distL="0" distR="0" wp14:anchorId="3B421A71" wp14:editId="74293050">
                  <wp:extent cx="445477" cy="445477"/>
                  <wp:effectExtent l="0" t="0" r="0" b="0"/>
                  <wp:docPr id="1038631086" name="Graphic 1038631086" descr="Icon: Light bulb">
                    <a:extLst xmlns:a="http://schemas.openxmlformats.org/drawingml/2006/main">
                      <a:ext uri="{FF2B5EF4-FFF2-40B4-BE49-F238E27FC236}">
                        <a16:creationId xmlns:a16="http://schemas.microsoft.com/office/drawing/2014/main" id="{2279F3DC-9511-3EA3-622C-AB82FA06BD2D}"/>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31086" name="Graphic 1038631086">
                            <a:extLst>
                              <a:ext uri="{FF2B5EF4-FFF2-40B4-BE49-F238E27FC236}">
                                <a16:creationId xmlns:a16="http://schemas.microsoft.com/office/drawing/2014/main" id="{2279F3DC-9511-3EA3-622C-AB82FA06BD2D}"/>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rcRect/>
                          <a:stretch/>
                        </pic:blipFill>
                        <pic:spPr>
                          <a:xfrm>
                            <a:off x="0" y="0"/>
                            <a:ext cx="450874" cy="450874"/>
                          </a:xfrm>
                          <a:prstGeom prst="rect">
                            <a:avLst/>
                          </a:prstGeom>
                        </pic:spPr>
                      </pic:pic>
                    </a:graphicData>
                  </a:graphic>
                </wp:inline>
              </w:drawing>
            </w:r>
          </w:p>
          <w:p w14:paraId="6E15D92A" w14:textId="1DD3AA38" w:rsidR="006A7D38" w:rsidRPr="00E81F9A" w:rsidRDefault="006A7D38" w:rsidP="006A7D38">
            <w:pPr>
              <w:pStyle w:val="Heading4"/>
              <w:outlineLvl w:val="3"/>
            </w:pPr>
            <w:r w:rsidRPr="00E81F9A">
              <w:t>Considerations for future implementation of the EVP and post-trial programs include:</w:t>
            </w:r>
          </w:p>
          <w:p w14:paraId="46CBCE80" w14:textId="77777777" w:rsidR="00E97DFD" w:rsidRDefault="006A7D38" w:rsidP="00E97DFD">
            <w:pPr>
              <w:pStyle w:val="Bullet1"/>
            </w:pPr>
            <w:r w:rsidRPr="00E81F9A">
              <w:t xml:space="preserve">The EVP provider will undertake continuous improvement activities with respect to systems and policies. The effect of these on program efficiency and effectiveness should be monitored. </w:t>
            </w:r>
          </w:p>
          <w:p w14:paraId="651FBA25" w14:textId="417529A7" w:rsidR="006A7D38" w:rsidRPr="00E81F9A" w:rsidRDefault="006A7D38" w:rsidP="00E97DFD">
            <w:pPr>
              <w:pStyle w:val="Bullet1"/>
            </w:pPr>
            <w:r w:rsidRPr="00E97DFD">
              <w:t>In designing any future programs, the extent to which a single program or provider can efficiently offer a tailored case work and payment service should be considered.</w:t>
            </w:r>
          </w:p>
        </w:tc>
      </w:tr>
    </w:tbl>
    <w:p w14:paraId="079852D5" w14:textId="77777777" w:rsidR="0061405A" w:rsidRPr="00F33EE4" w:rsidRDefault="0061405A" w:rsidP="000219E8">
      <w:pPr>
        <w:pStyle w:val="Heading2"/>
      </w:pPr>
      <w:bookmarkStart w:id="32" w:name="_Toc138489503"/>
      <w:bookmarkStart w:id="33" w:name="_Toc138661932"/>
      <w:r w:rsidRPr="00F33EE4">
        <w:t>Was the trial implemented as planned?</w:t>
      </w:r>
      <w:bookmarkEnd w:id="32"/>
      <w:bookmarkEnd w:id="33"/>
      <w:r w:rsidRPr="00F33EE4">
        <w:t xml:space="preserve"> </w:t>
      </w:r>
    </w:p>
    <w:p w14:paraId="79AE657B" w14:textId="10F75129" w:rsidR="00B8478B" w:rsidRPr="00B8478B" w:rsidRDefault="00B8478B" w:rsidP="000219E8">
      <w:r w:rsidRPr="00B8478B">
        <w:t xml:space="preserve">The EVP </w:t>
      </w:r>
      <w:r w:rsidR="00D94F97">
        <w:t xml:space="preserve">experienced significant challenges </w:t>
      </w:r>
      <w:r w:rsidR="00002C69">
        <w:t>in implement</w:t>
      </w:r>
      <w:r w:rsidR="20224A30">
        <w:t>ation</w:t>
      </w:r>
      <w:r w:rsidR="00002C69">
        <w:t xml:space="preserve"> given: </w:t>
      </w:r>
    </w:p>
    <w:p w14:paraId="3278110D" w14:textId="77777777" w:rsidR="00B8478B" w:rsidRPr="00AF12B6" w:rsidRDefault="160DC0B4" w:rsidP="000219E8">
      <w:pPr>
        <w:pStyle w:val="Bullet1"/>
      </w:pPr>
      <w:r>
        <w:t xml:space="preserve">the </w:t>
      </w:r>
      <w:r w:rsidRPr="00AF12B6">
        <w:t>early announcement of the program resulted in immediate demand and did not allow the EVP provider to undertake an establishment phase</w:t>
      </w:r>
    </w:p>
    <w:p w14:paraId="4332F2D1" w14:textId="77777777" w:rsidR="00B8478B" w:rsidRPr="00AF12B6" w:rsidRDefault="00D714C5" w:rsidP="000219E8">
      <w:pPr>
        <w:pStyle w:val="Bullet1"/>
      </w:pPr>
      <w:r w:rsidRPr="00AF12B6">
        <w:t xml:space="preserve">clients mainly </w:t>
      </w:r>
      <w:r w:rsidR="160DC0B4" w:rsidRPr="00AF12B6">
        <w:t xml:space="preserve">self-referred, and hence </w:t>
      </w:r>
      <w:r w:rsidRPr="00AF12B6">
        <w:t>more case work support</w:t>
      </w:r>
      <w:r w:rsidR="00AF12B6" w:rsidRPr="00AF12B6">
        <w:t xml:space="preserve"> </w:t>
      </w:r>
      <w:r w:rsidR="160DC0B4" w:rsidRPr="00AF12B6">
        <w:t>than had been anticipated</w:t>
      </w:r>
      <w:r w:rsidR="00AF12B6" w:rsidRPr="00AF12B6">
        <w:t xml:space="preserve"> was required</w:t>
      </w:r>
      <w:r w:rsidR="160DC0B4" w:rsidRPr="00AF12B6">
        <w:t>.</w:t>
      </w:r>
      <w:r w:rsidR="001448DA">
        <w:rPr>
          <w:rStyle w:val="FootnoteReference"/>
        </w:rPr>
        <w:footnoteReference w:id="18"/>
      </w:r>
    </w:p>
    <w:p w14:paraId="149A26A0" w14:textId="77777777" w:rsidR="00D800DA" w:rsidRDefault="160DC0B4" w:rsidP="000219E8">
      <w:r w:rsidRPr="00885F31">
        <w:t xml:space="preserve">These </w:t>
      </w:r>
      <w:r w:rsidRPr="00D800DA">
        <w:t>circumstances (and subsequent inefficiencies in service delivery</w:t>
      </w:r>
      <w:r w:rsidR="2EEFE972" w:rsidRPr="00D800DA">
        <w:t xml:space="preserve">) </w:t>
      </w:r>
      <w:r w:rsidR="162D07EE" w:rsidRPr="00D800DA">
        <w:t>as well as departures from the design principles (strengths</w:t>
      </w:r>
      <w:r w:rsidR="73826078" w:rsidRPr="00D800DA">
        <w:t>-</w:t>
      </w:r>
      <w:r w:rsidR="162D07EE" w:rsidRPr="00D800DA">
        <w:t xml:space="preserve">based, trauma informed) </w:t>
      </w:r>
      <w:r w:rsidRPr="00D800DA">
        <w:t xml:space="preserve">limited the extent to which the EVP provided timely, quality outcomes for clients, and engaged effectively with the broader service sector. </w:t>
      </w:r>
    </w:p>
    <w:p w14:paraId="78C894C6" w14:textId="77777777" w:rsidR="00885F31" w:rsidRPr="00D800DA" w:rsidRDefault="00885F31" w:rsidP="000219E8">
      <w:r w:rsidRPr="00D800DA">
        <w:t xml:space="preserve">The department and EVP provider </w:t>
      </w:r>
      <w:r w:rsidR="00D800DA" w:rsidRPr="00D800DA">
        <w:t xml:space="preserve">are </w:t>
      </w:r>
      <w:r w:rsidRPr="00D800DA">
        <w:t>work</w:t>
      </w:r>
      <w:r w:rsidR="00D800DA" w:rsidRPr="00D800DA">
        <w:t>ing</w:t>
      </w:r>
      <w:r w:rsidRPr="00D800DA">
        <w:t xml:space="preserve"> closely together to address the issues, which has </w:t>
      </w:r>
      <w:r w:rsidR="00D800DA" w:rsidRPr="00D800DA">
        <w:t>seen improvements to</w:t>
      </w:r>
      <w:r w:rsidRPr="00D800DA">
        <w:t xml:space="preserve"> timeliness of service delivery</w:t>
      </w:r>
      <w:r w:rsidR="00D800DA" w:rsidRPr="00D800DA">
        <w:t xml:space="preserve">, streamlined access to payments, </w:t>
      </w:r>
      <w:r w:rsidRPr="00D800DA">
        <w:t xml:space="preserve">the extent to which clients have choice, as well as referral agency access. </w:t>
      </w:r>
    </w:p>
    <w:p w14:paraId="4200692A" w14:textId="1131941B" w:rsidR="00566C2A" w:rsidRPr="00566C2A" w:rsidRDefault="001448DA" w:rsidP="000219E8">
      <w:r w:rsidRPr="00D800DA">
        <w:t>The trial has also been characterised by a shifting service delivery model. Reflecting the high numbers of self-referred clients, t</w:t>
      </w:r>
      <w:r w:rsidR="00566C2A" w:rsidRPr="00D800DA">
        <w:t xml:space="preserve">he </w:t>
      </w:r>
      <w:r w:rsidRPr="00D800DA">
        <w:t>original</w:t>
      </w:r>
      <w:r>
        <w:t xml:space="preserve"> service </w:t>
      </w:r>
      <w:r w:rsidR="00566C2A" w:rsidRPr="00566C2A">
        <w:t>model evolved to include a</w:t>
      </w:r>
      <w:r w:rsidR="00166828">
        <w:t xml:space="preserve"> full</w:t>
      </w:r>
      <w:r w:rsidR="00566C2A" w:rsidRPr="00566C2A">
        <w:t xml:space="preserve"> case work service</w:t>
      </w:r>
      <w:r w:rsidR="00166828">
        <w:t xml:space="preserve">. </w:t>
      </w:r>
      <w:r w:rsidR="00482104">
        <w:t>T</w:t>
      </w:r>
      <w:r w:rsidR="00566C2A" w:rsidRPr="00566C2A">
        <w:t>his had time and cost implications. From early 2023, to help reduce wait times</w:t>
      </w:r>
      <w:r w:rsidR="00166828">
        <w:t xml:space="preserve"> and support service sustainability</w:t>
      </w:r>
      <w:r w:rsidR="00566C2A" w:rsidRPr="00566C2A">
        <w:t xml:space="preserve">, the model has shifted into a tiered </w:t>
      </w:r>
      <w:r w:rsidR="00166828">
        <w:t>case work service</w:t>
      </w:r>
      <w:r w:rsidR="00566C2A" w:rsidRPr="00566C2A">
        <w:t xml:space="preserve"> based on client need. More intensive case work support is provided to clients with more complex circumstances, with more light touch streamlined support options for those who require less support. Th</w:t>
      </w:r>
      <w:r w:rsidR="00EE0186">
        <w:t>e department considers that the</w:t>
      </w:r>
      <w:r w:rsidR="00566C2A" w:rsidRPr="00566C2A">
        <w:t xml:space="preserve"> shift in models demonstrates the advantages of a trial approach, where innovation and iteration of service delivery is possible.</w:t>
      </w:r>
    </w:p>
    <w:p w14:paraId="24CF4634" w14:textId="199D6084" w:rsidR="005F5AAA" w:rsidRPr="00F33EE4" w:rsidRDefault="002C5AA0" w:rsidP="000219E8">
      <w:pPr>
        <w:pStyle w:val="Heading3"/>
      </w:pPr>
      <w:r>
        <w:t>S</w:t>
      </w:r>
      <w:r w:rsidR="007308F3" w:rsidRPr="00F33EE4">
        <w:t>tart up</w:t>
      </w:r>
      <w:r w:rsidR="00FE4408">
        <w:t>, reflection and pivot to maturity</w:t>
      </w:r>
      <w:r w:rsidR="007308F3" w:rsidRPr="00F33EE4">
        <w:t xml:space="preserve"> </w:t>
      </w:r>
    </w:p>
    <w:p w14:paraId="16A5AC2D" w14:textId="240D226E" w:rsidR="007C6386" w:rsidRPr="00B8478B" w:rsidRDefault="00B8478B" w:rsidP="000219E8">
      <w:r w:rsidRPr="00B8478B">
        <w:t>The EVP was announced on 17 October 2021 and commenced operations on 19 October 2021</w:t>
      </w:r>
      <w:r w:rsidR="00D800DA">
        <w:t>. The department reports that this was</w:t>
      </w:r>
      <w:r w:rsidRPr="00B8478B">
        <w:t xml:space="preserve"> with the aim of making the payment available without delay. </w:t>
      </w:r>
      <w:r w:rsidR="00482104">
        <w:t>T</w:t>
      </w:r>
      <w:r w:rsidRPr="00B8478B">
        <w:t xml:space="preserve">here was not an opportunity for an establishment phase or </w:t>
      </w:r>
      <w:r w:rsidR="00D800DA">
        <w:t xml:space="preserve">any </w:t>
      </w:r>
      <w:r w:rsidRPr="00B8478B">
        <w:t>consultation period with the women’s safety sector. This has had a significant and ongoing impact on the EVP provider’s ability to appropriately deliver services.</w:t>
      </w:r>
    </w:p>
    <w:p w14:paraId="25A3AD31" w14:textId="7B12B50E" w:rsidR="00B8478B" w:rsidRDefault="00802ECF" w:rsidP="000219E8">
      <w:r>
        <w:rPr>
          <w:noProof/>
          <w:lang w:eastAsia="en-AU"/>
        </w:rPr>
        <w:drawing>
          <wp:anchor distT="0" distB="0" distL="114300" distR="114300" simplePos="0" relativeHeight="251658249" behindDoc="0" locked="0" layoutInCell="1" allowOverlap="1" wp14:anchorId="3941AD67" wp14:editId="64B1AE73">
            <wp:simplePos x="0" y="0"/>
            <wp:positionH relativeFrom="column">
              <wp:posOffset>3058160</wp:posOffset>
            </wp:positionH>
            <wp:positionV relativeFrom="paragraph">
              <wp:posOffset>74295</wp:posOffset>
            </wp:positionV>
            <wp:extent cx="2974975" cy="3139440"/>
            <wp:effectExtent l="0" t="0" r="0" b="0"/>
            <wp:wrapSquare wrapText="bothSides"/>
            <wp:docPr id="350837610" name="Picture 350837610"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37610"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45" cstate="print">
                      <a:extLst>
                        <a:ext uri="{28A0092B-C50C-407E-A947-70E740481C1C}">
                          <a14:useLocalDpi xmlns:a14="http://schemas.microsoft.com/office/drawing/2010/main" val="0"/>
                        </a:ext>
                      </a:extLst>
                    </a:blip>
                    <a:srcRect l="3821" t="6056" r="6958"/>
                    <a:stretch/>
                  </pic:blipFill>
                  <pic:spPr bwMode="auto">
                    <a:xfrm>
                      <a:off x="0" y="0"/>
                      <a:ext cx="2974975" cy="3139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60DC0B4">
        <w:t>The announcement created immediate demand and resulted in large volumes of enquiries before the EVP provider was able to recruit and train staff or develop full protocols, processes and system infrastructure. Combined with the higher than anticipated numbers of clients who self-referred and who required more support than initially planned for, this made for delays in responding to enquiries and long wait times to access the EVP. This</w:t>
      </w:r>
      <w:r w:rsidR="49514C63">
        <w:t>, in turn,</w:t>
      </w:r>
      <w:r w:rsidR="160DC0B4">
        <w:t xml:space="preserve"> resulted in </w:t>
      </w:r>
      <w:r w:rsidR="00D800DA">
        <w:t xml:space="preserve">poor client experiences, </w:t>
      </w:r>
      <w:r w:rsidR="160DC0B4">
        <w:t>negative media coverage and criticism from the women’s safety sector.</w:t>
      </w:r>
      <w:r w:rsidR="00701611" w:rsidRPr="00701611">
        <w:rPr>
          <w:noProof/>
        </w:rPr>
        <w:t xml:space="preserve"> </w:t>
      </w:r>
    </w:p>
    <w:p w14:paraId="1337EB8C" w14:textId="77777777" w:rsidR="00B8478B" w:rsidRDefault="00D800DA" w:rsidP="000219E8">
      <w:r>
        <w:t>T</w:t>
      </w:r>
      <w:r w:rsidR="00B8478B" w:rsidRPr="00B8478B">
        <w:t xml:space="preserve">he provider was slow to move out of the </w:t>
      </w:r>
      <w:r w:rsidR="00EE0186" w:rsidRPr="00B8478B">
        <w:t>start</w:t>
      </w:r>
      <w:r w:rsidR="785077A7">
        <w:t xml:space="preserve"> </w:t>
      </w:r>
      <w:r w:rsidR="00EE0186" w:rsidRPr="00B8478B">
        <w:t>up</w:t>
      </w:r>
      <w:r w:rsidR="00B8478B" w:rsidRPr="00B8478B">
        <w:t xml:space="preserve"> phase, which essentially lasted until mid-2022. This meant that the EVP infrastructure and processes (such as the enquiry form</w:t>
      </w:r>
      <w:r w:rsidR="00A013BD">
        <w:t xml:space="preserve"> and </w:t>
      </w:r>
      <w:r w:rsidR="00326A8D">
        <w:t>payment options</w:t>
      </w:r>
      <w:r w:rsidR="00B8478B" w:rsidRPr="00B8478B">
        <w:t>) and staffing and administrative arrangements evolved as the program was being delivered.</w:t>
      </w:r>
    </w:p>
    <w:p w14:paraId="63541CEB" w14:textId="77777777" w:rsidR="00B8478B" w:rsidRPr="00B8478B" w:rsidRDefault="00B8478B" w:rsidP="000219E8">
      <w:r w:rsidRPr="00B8478B">
        <w:t xml:space="preserve">In the early days of the </w:t>
      </w:r>
      <w:r w:rsidRPr="00D800DA">
        <w:t xml:space="preserve">program, operational changes were made to </w:t>
      </w:r>
      <w:r w:rsidR="00D800DA" w:rsidRPr="00D800DA">
        <w:t>align implementation more closely</w:t>
      </w:r>
      <w:r w:rsidR="00D800DA">
        <w:t xml:space="preserve"> with program</w:t>
      </w:r>
      <w:r w:rsidRPr="00B8478B">
        <w:t xml:space="preserve"> design and client needs, including:</w:t>
      </w:r>
    </w:p>
    <w:p w14:paraId="2CE65304" w14:textId="77777777" w:rsidR="00B8478B" w:rsidRPr="00647B85" w:rsidRDefault="00B8478B" w:rsidP="000219E8">
      <w:pPr>
        <w:pStyle w:val="Bullet1"/>
      </w:pPr>
      <w:r w:rsidRPr="00647B85">
        <w:t>clarification that the $5,000 was to be paid entirely to clients – and could not be accessed by the EVP provider for service delivery costs</w:t>
      </w:r>
    </w:p>
    <w:p w14:paraId="1B0B8CA8" w14:textId="77777777" w:rsidR="00B8478B" w:rsidRPr="00647B85" w:rsidRDefault="00B8478B" w:rsidP="000219E8">
      <w:pPr>
        <w:pStyle w:val="Bullet1"/>
      </w:pPr>
      <w:r w:rsidRPr="00647B85">
        <w:t>an adjustment to allow cash to be offered</w:t>
      </w:r>
    </w:p>
    <w:p w14:paraId="251FD875" w14:textId="77777777" w:rsidR="00B8478B" w:rsidRPr="00647B85" w:rsidRDefault="00B8478B" w:rsidP="000219E8">
      <w:pPr>
        <w:pStyle w:val="Bullet1"/>
      </w:pPr>
      <w:r w:rsidRPr="00647B85">
        <w:t>introduction of a reimbursement model, where clients could receive reimbursement if they had purchased items while going through the process</w:t>
      </w:r>
    </w:p>
    <w:p w14:paraId="51BFC8A9" w14:textId="77777777" w:rsidR="00FE566A" w:rsidRDefault="00B8478B" w:rsidP="000219E8">
      <w:pPr>
        <w:pStyle w:val="Bullet1"/>
      </w:pPr>
      <w:r w:rsidRPr="00647B85">
        <w:t xml:space="preserve">clients being able to access the cash component </w:t>
      </w:r>
      <w:r w:rsidR="00306E04">
        <w:t xml:space="preserve">upon eligibility confirmation </w:t>
      </w:r>
      <w:r w:rsidR="00FE566A">
        <w:t>but prior to case work</w:t>
      </w:r>
    </w:p>
    <w:p w14:paraId="4581D229" w14:textId="77777777" w:rsidR="00B8478B" w:rsidRPr="00B8478B" w:rsidRDefault="00B8478B" w:rsidP="000219E8">
      <w:pPr>
        <w:pStyle w:val="Bullet1"/>
      </w:pPr>
      <w:r w:rsidRPr="00647B85">
        <w:t>clarification</w:t>
      </w:r>
      <w:r w:rsidRPr="00B8478B">
        <w:t xml:space="preserve"> that clients didn’t need to have experienced a violent incident within the 12 weeks</w:t>
      </w:r>
      <w:r w:rsidR="72C49D0F">
        <w:t xml:space="preserve"> prior to applying</w:t>
      </w:r>
      <w:r w:rsidRPr="00B8478B">
        <w:t>.</w:t>
      </w:r>
    </w:p>
    <w:p w14:paraId="206855C6" w14:textId="77777777" w:rsidR="00E44FBA" w:rsidRPr="00E44FBA" w:rsidRDefault="160DC0B4" w:rsidP="000219E8">
      <w:r>
        <w:t xml:space="preserve">Feedback from the EVP provider suggests that meeting very high initial demand for the EVP and at the same time trying to establish the program was overwhelming. It was not until </w:t>
      </w:r>
      <w:r w:rsidR="005D75FD">
        <w:t>around</w:t>
      </w:r>
      <w:r>
        <w:t xml:space="preserve"> May 2022 that </w:t>
      </w:r>
      <w:r w:rsidR="2FDF50D2">
        <w:t>it was</w:t>
      </w:r>
      <w:r>
        <w:t xml:space="preserve"> able to pause and comprehensively reflect on strategies to improve operationalisation of the program, including reducing waiting periods and improving service quality. This </w:t>
      </w:r>
      <w:r w:rsidR="30D624D3">
        <w:t xml:space="preserve">effort </w:t>
      </w:r>
      <w:r>
        <w:t xml:space="preserve">was supported by </w:t>
      </w:r>
      <w:r w:rsidR="00326A8D">
        <w:t xml:space="preserve">higher than usual </w:t>
      </w:r>
      <w:r>
        <w:t>departmental engagement and additional resour</w:t>
      </w:r>
      <w:r w:rsidR="00326A8D">
        <w:t>cing</w:t>
      </w:r>
      <w:r>
        <w:t xml:space="preserve">. </w:t>
      </w:r>
      <w:r w:rsidR="72484A81">
        <w:t xml:space="preserve">From late 2022, the EVP </w:t>
      </w:r>
      <w:r w:rsidR="72484A81" w:rsidRPr="001001E4">
        <w:t xml:space="preserve">provider has been undertaking a service reset. </w:t>
      </w:r>
      <w:r w:rsidR="00E44FBA">
        <w:t>This</w:t>
      </w:r>
      <w:r w:rsidR="56271918">
        <w:t xml:space="preserve"> </w:t>
      </w:r>
      <w:r w:rsidR="6A4290AA">
        <w:t>has</w:t>
      </w:r>
      <w:r w:rsidR="00E44FBA">
        <w:t xml:space="preserve"> included short</w:t>
      </w:r>
      <w:r w:rsidR="7F25D6B5">
        <w:t>-</w:t>
      </w:r>
      <w:r w:rsidR="00E44FBA">
        <w:t xml:space="preserve">term solutions, such as putting in place a surge workforce to address processing delays. In addition, the </w:t>
      </w:r>
      <w:r w:rsidR="00326A8D">
        <w:t xml:space="preserve">service delivery </w:t>
      </w:r>
      <w:r w:rsidR="00E44FBA">
        <w:t>model has been reviewed (</w:t>
      </w:r>
      <w:r w:rsidR="0048470A">
        <w:t xml:space="preserve">reducing </w:t>
      </w:r>
      <w:r w:rsidR="00E44FBA">
        <w:t xml:space="preserve">provision of high touch case work) and the EVP provider has undertaken operational improvements. This has included developing a </w:t>
      </w:r>
      <w:r w:rsidR="00E44FBA" w:rsidRPr="00D458C8">
        <w:t xml:space="preserve">national </w:t>
      </w:r>
      <w:r w:rsidR="00E44FBA">
        <w:t>client</w:t>
      </w:r>
      <w:r w:rsidR="00E44FBA" w:rsidRPr="00D458C8">
        <w:t xml:space="preserve"> database and IT stack, national operational guidelines and </w:t>
      </w:r>
      <w:r w:rsidR="00326A8D">
        <w:t xml:space="preserve">a </w:t>
      </w:r>
      <w:r w:rsidR="00E44FBA" w:rsidRPr="00D458C8">
        <w:t>training program</w:t>
      </w:r>
      <w:r w:rsidR="158C95A6">
        <w:t>.</w:t>
      </w:r>
      <w:r w:rsidR="00E44FBA" w:rsidRPr="00D458C8">
        <w:t xml:space="preserve"> The intention is that the trial will continue to be responsive to emerging need and issues throughout its extension to 2024, whilst maintaining a nationally consistent approach to service delivery. Senior EVP provider leaders from across Australia are now</w:t>
      </w:r>
      <w:r w:rsidR="00E44FBA">
        <w:t xml:space="preserve"> </w:t>
      </w:r>
      <w:r w:rsidR="00E44FBA" w:rsidRPr="00E44FBA">
        <w:t>involved in national working groups addressing continuous improvement</w:t>
      </w:r>
      <w:r w:rsidR="6BFFA075">
        <w:t xml:space="preserve"> and will continue to be until</w:t>
      </w:r>
      <w:r w:rsidR="00E44FBA" w:rsidRPr="00E44FBA">
        <w:t xml:space="preserve"> the end of the trial.  </w:t>
      </w:r>
      <w:r w:rsidR="0048470A">
        <w:t xml:space="preserve">  </w:t>
      </w:r>
    </w:p>
    <w:p w14:paraId="5DAF4F77" w14:textId="77777777" w:rsidR="00D715CF" w:rsidRDefault="00D715CF" w:rsidP="000219E8">
      <w:r w:rsidRPr="00E44FBA">
        <w:t xml:space="preserve">As mentioned above, the risk of this efficiency drive is that it undermines what makes the EVP model effective – the ability to provide </w:t>
      </w:r>
      <w:r w:rsidR="00ED5C47" w:rsidRPr="00E44FBA">
        <w:t>flexible</w:t>
      </w:r>
      <w:r w:rsidRPr="00E44FBA">
        <w:t xml:space="preserve"> case work support depending on client needs. </w:t>
      </w:r>
    </w:p>
    <w:p w14:paraId="29886D76" w14:textId="77777777" w:rsidR="00327BD4" w:rsidRDefault="00F33EE4" w:rsidP="000219E8">
      <w:pPr>
        <w:pStyle w:val="Heading2"/>
      </w:pPr>
      <w:bookmarkStart w:id="34" w:name="_Toc138489504"/>
      <w:bookmarkStart w:id="35" w:name="_Toc138661933"/>
      <w:r w:rsidRPr="00E74DE2">
        <w:t>H</w:t>
      </w:r>
      <w:r w:rsidRPr="00DE73A1">
        <w:t xml:space="preserve">ow efficient was </w:t>
      </w:r>
      <w:r w:rsidRPr="00D148D7">
        <w:t>the</w:t>
      </w:r>
      <w:r w:rsidRPr="00DE73A1">
        <w:t xml:space="preserve"> model in providing funding to individuals?</w:t>
      </w:r>
      <w:bookmarkEnd w:id="34"/>
      <w:bookmarkEnd w:id="35"/>
      <w:r w:rsidRPr="00DE73A1">
        <w:t xml:space="preserve"> </w:t>
      </w:r>
    </w:p>
    <w:p w14:paraId="71DC0A8D" w14:textId="77777777" w:rsidR="00D715CF" w:rsidRDefault="7ED77F38" w:rsidP="000219E8">
      <w:r>
        <w:t>T</w:t>
      </w:r>
      <w:r w:rsidR="72484A81">
        <w:t xml:space="preserve">here are a number of ways in which the implementation of the EVP has been inefficient. This </w:t>
      </w:r>
      <w:r w:rsidR="43881AAC">
        <w:t>includes</w:t>
      </w:r>
      <w:r w:rsidR="25E300C6">
        <w:t xml:space="preserve"> </w:t>
      </w:r>
      <w:r w:rsidR="72484A81">
        <w:t>timeframes for accessing the EVP, service delivery infrastructure and coordination</w:t>
      </w:r>
      <w:r w:rsidR="588DC263">
        <w:t>,</w:t>
      </w:r>
      <w:r w:rsidR="72484A81">
        <w:t xml:space="preserve"> and cost-effectiveness. </w:t>
      </w:r>
      <w:r>
        <w:t>T</w:t>
      </w:r>
      <w:r w:rsidR="72484A81">
        <w:t xml:space="preserve">his </w:t>
      </w:r>
      <w:r>
        <w:t>can be attribu</w:t>
      </w:r>
      <w:r w:rsidR="7084FCAE">
        <w:t>ted</w:t>
      </w:r>
      <w:r w:rsidR="72484A81">
        <w:t xml:space="preserve"> to </w:t>
      </w:r>
      <w:r>
        <w:t xml:space="preserve">a </w:t>
      </w:r>
      <w:r w:rsidR="72484A81">
        <w:t xml:space="preserve">lack of an establishment phase and the unexpectedly high number of people who have self-referred into the </w:t>
      </w:r>
      <w:r w:rsidR="776D9D10">
        <w:t>program</w:t>
      </w:r>
      <w:r>
        <w:t xml:space="preserve">, as well </w:t>
      </w:r>
      <w:r w:rsidR="4A0F7177">
        <w:t>as a shifting service delivery model.</w:t>
      </w:r>
    </w:p>
    <w:p w14:paraId="218DB664" w14:textId="77777777" w:rsidR="002F203F" w:rsidRDefault="008313A1" w:rsidP="000219E8">
      <w:pPr>
        <w:pStyle w:val="Heading3"/>
      </w:pPr>
      <w:r w:rsidRPr="00FE566A">
        <w:t xml:space="preserve">Service delivery </w:t>
      </w:r>
      <w:r w:rsidR="00647DA1" w:rsidRPr="00FE566A">
        <w:t>infrastructure and</w:t>
      </w:r>
      <w:r w:rsidR="00647DA1" w:rsidRPr="008F2C03">
        <w:t xml:space="preserve"> coordination </w:t>
      </w:r>
    </w:p>
    <w:p w14:paraId="549AD4D9" w14:textId="77777777" w:rsidR="00E11EAB" w:rsidRDefault="00062608" w:rsidP="000219E8">
      <w:pPr>
        <w:pStyle w:val="Heading4"/>
      </w:pPr>
      <w:r>
        <w:t>National c</w:t>
      </w:r>
      <w:r w:rsidR="00E11EAB">
        <w:t xml:space="preserve">oordination </w:t>
      </w:r>
    </w:p>
    <w:p w14:paraId="52E45D5A" w14:textId="54CDF19C" w:rsidR="00CD73D3" w:rsidRPr="00E44FBA" w:rsidRDefault="006074C1" w:rsidP="000219E8">
      <w:r w:rsidRPr="006074C1">
        <w:rPr>
          <w:rFonts w:ascii="Calibri" w:hAnsi="Calibri"/>
        </w:rPr>
        <w:t xml:space="preserve">Coordination across the EVP provider network was not initially strong and has been a focus </w:t>
      </w:r>
      <w:r>
        <w:t>for</w:t>
      </w:r>
      <w:r w:rsidRPr="006074C1">
        <w:rPr>
          <w:rFonts w:ascii="Calibri" w:hAnsi="Calibri"/>
        </w:rPr>
        <w:t xml:space="preserve"> operational improvement.  </w:t>
      </w:r>
      <w:r w:rsidR="3D744246">
        <w:t>The EVP provider reports that the</w:t>
      </w:r>
      <w:r>
        <w:t>ir</w:t>
      </w:r>
      <w:r w:rsidR="3D744246">
        <w:t xml:space="preserve"> </w:t>
      </w:r>
      <w:r w:rsidR="003271DB">
        <w:t xml:space="preserve">new </w:t>
      </w:r>
      <w:r>
        <w:t xml:space="preserve">national </w:t>
      </w:r>
      <w:r w:rsidR="3D744246">
        <w:t>coordination model</w:t>
      </w:r>
      <w:r w:rsidR="003271DB">
        <w:t xml:space="preserve"> developed as part of the service reset</w:t>
      </w:r>
      <w:r w:rsidR="3D744246">
        <w:t xml:space="preserve">, characterised by communities of practice, and a collaborative culture that maximises the </w:t>
      </w:r>
      <w:r w:rsidR="3D744246" w:rsidRPr="0044077C">
        <w:t>value of the knowledge and experience held across the network</w:t>
      </w:r>
      <w:r w:rsidR="17DB8341" w:rsidRPr="0044077C">
        <w:t>,</w:t>
      </w:r>
      <w:r w:rsidR="3D744246" w:rsidRPr="0044077C">
        <w:t xml:space="preserve"> </w:t>
      </w:r>
      <w:r w:rsidR="003271DB">
        <w:t xml:space="preserve">will be </w:t>
      </w:r>
      <w:r w:rsidR="3D744246" w:rsidRPr="0044077C">
        <w:t xml:space="preserve">important to achieving </w:t>
      </w:r>
      <w:r>
        <w:t xml:space="preserve">future </w:t>
      </w:r>
      <w:r w:rsidR="3D744246" w:rsidRPr="0044077C">
        <w:t>service delivery efficiencies</w:t>
      </w:r>
      <w:r w:rsidR="003271DB">
        <w:t>.</w:t>
      </w:r>
      <w:r w:rsidR="3587D5FB" w:rsidRPr="0044077C">
        <w:t xml:space="preserve"> </w:t>
      </w:r>
      <w:r w:rsidR="00B6708A">
        <w:t>A</w:t>
      </w:r>
      <w:r w:rsidR="00CD73D3">
        <w:t xml:space="preserve"> key learning for the department has been the need to contract for provider operational capability, as well as subject matter expertise, and mechanisms to ensure efficiencies through a nationally consistent approach that avoids duplication of service infrastructure and provides equity of access.  </w:t>
      </w:r>
    </w:p>
    <w:p w14:paraId="1DDE1B57" w14:textId="77777777" w:rsidR="000526EA" w:rsidRDefault="000526EA" w:rsidP="000219E8">
      <w:pPr>
        <w:pStyle w:val="Heading4"/>
      </w:pPr>
      <w:r>
        <w:t xml:space="preserve">Systems </w:t>
      </w:r>
    </w:p>
    <w:p w14:paraId="6CCBA3AE" w14:textId="77777777" w:rsidR="000526EA" w:rsidRPr="00E11EAB" w:rsidRDefault="005D0829" w:rsidP="000219E8">
      <w:r>
        <w:t>T</w:t>
      </w:r>
      <w:r w:rsidR="3D744246">
        <w:t>h</w:t>
      </w:r>
      <w:r w:rsidR="5CC5E3A1">
        <w:t xml:space="preserve">e EVP was the first time that the </w:t>
      </w:r>
      <w:r>
        <w:t xml:space="preserve">EVP provider </w:t>
      </w:r>
      <w:r w:rsidR="5CC5E3A1">
        <w:t xml:space="preserve">network </w:t>
      </w:r>
      <w:r>
        <w:t xml:space="preserve">members </w:t>
      </w:r>
      <w:r w:rsidR="5CC5E3A1">
        <w:t>had delivered a joint national program. This meant that working relationships and joint infrastructure need</w:t>
      </w:r>
      <w:r w:rsidR="3D744246">
        <w:t>ed</w:t>
      </w:r>
      <w:r w:rsidR="5CC5E3A1">
        <w:t xml:space="preserve"> to be established</w:t>
      </w:r>
      <w:r w:rsidR="3D744246" w:rsidRPr="00BC5771">
        <w:t xml:space="preserve">. </w:t>
      </w:r>
      <w:r w:rsidR="003271DB">
        <w:t>T</w:t>
      </w:r>
      <w:r w:rsidR="06382425" w:rsidRPr="00BC5771">
        <w:t xml:space="preserve">he rapid start up </w:t>
      </w:r>
      <w:r w:rsidR="003271DB">
        <w:t xml:space="preserve">of the EVP </w:t>
      </w:r>
      <w:r w:rsidR="06382425" w:rsidRPr="00BC5771">
        <w:t xml:space="preserve">saw a duplication of infrastructure across the provider network, with each </w:t>
      </w:r>
      <w:r w:rsidR="00BC5771" w:rsidRPr="00BC5771">
        <w:t xml:space="preserve">network </w:t>
      </w:r>
      <w:r w:rsidR="06382425" w:rsidRPr="00BC5771">
        <w:t xml:space="preserve">member essentially establishing its own </w:t>
      </w:r>
      <w:r w:rsidR="008D5AC1">
        <w:t xml:space="preserve">delivery </w:t>
      </w:r>
      <w:r w:rsidR="06382425" w:rsidRPr="00BC5771">
        <w:t xml:space="preserve">infrastructure. </w:t>
      </w:r>
      <w:r w:rsidR="3D744246" w:rsidRPr="00BC5771">
        <w:t xml:space="preserve">The current reset has involved the development of a </w:t>
      </w:r>
      <w:r w:rsidR="737B842F" w:rsidRPr="00BC5771">
        <w:t xml:space="preserve">national </w:t>
      </w:r>
      <w:r w:rsidR="3D744246" w:rsidRPr="00BC5771">
        <w:t xml:space="preserve">central intake model and client database, associated </w:t>
      </w:r>
      <w:r w:rsidR="00C75CEC">
        <w:t>SharePoint</w:t>
      </w:r>
      <w:r w:rsidR="3D744246" w:rsidRPr="00BC5771">
        <w:t xml:space="preserve"> system</w:t>
      </w:r>
      <w:r w:rsidR="737B842F" w:rsidRPr="00BC5771">
        <w:t xml:space="preserve"> and 8x8 business phone system</w:t>
      </w:r>
      <w:r w:rsidR="3D744246" w:rsidRPr="00BC5771">
        <w:t xml:space="preserve">. </w:t>
      </w:r>
      <w:r w:rsidR="06382425" w:rsidRPr="00BC5771">
        <w:t xml:space="preserve">A number of efficiencies are expected to flow from this. </w:t>
      </w:r>
      <w:r w:rsidR="007C6883">
        <w:t>This experience has suggested that i</w:t>
      </w:r>
      <w:r w:rsidR="3587D5FB" w:rsidRPr="00BC5771">
        <w:t>f the department is to continue to outsource</w:t>
      </w:r>
      <w:r w:rsidR="3587D5FB">
        <w:t xml:space="preserve"> national payment delivery, then externalities associated with coordination and</w:t>
      </w:r>
      <w:r w:rsidR="007C6883">
        <w:t xml:space="preserve"> </w:t>
      </w:r>
      <w:r w:rsidR="3587D5FB">
        <w:t xml:space="preserve">systems development should be explicitly considered as part of the costing package.  </w:t>
      </w:r>
    </w:p>
    <w:p w14:paraId="5B534A90" w14:textId="77777777" w:rsidR="00C47D82" w:rsidRPr="00E11EAB" w:rsidRDefault="00C47D82" w:rsidP="000219E8">
      <w:pPr>
        <w:pStyle w:val="Heading4"/>
      </w:pPr>
      <w:r w:rsidRPr="00E11EAB">
        <w:t>Operational guidelines and staff induction, training and coaching</w:t>
      </w:r>
      <w:r w:rsidR="001C3532">
        <w:t xml:space="preserve"> </w:t>
      </w:r>
    </w:p>
    <w:p w14:paraId="256055FF" w14:textId="6C9E6EA0" w:rsidR="00E11EAB" w:rsidRDefault="00482104" w:rsidP="000219E8">
      <w:r>
        <w:t>O</w:t>
      </w:r>
      <w:r w:rsidR="3D744246" w:rsidRPr="0039342C">
        <w:t xml:space="preserve">ver time, </w:t>
      </w:r>
      <w:r w:rsidR="30D624D3" w:rsidRPr="0039342C">
        <w:t>variations in how the EVP has been implemented have meant that clients may have had very different experiences with the program depending on their location.</w:t>
      </w:r>
      <w:r w:rsidR="3D744246" w:rsidRPr="0039342C">
        <w:t xml:space="preserve"> </w:t>
      </w:r>
      <w:r w:rsidR="30D624D3" w:rsidRPr="0039342C">
        <w:t>Some variation in practice reflects valuable local relationships</w:t>
      </w:r>
      <w:r w:rsidR="3587D5FB" w:rsidRPr="0039342C">
        <w:t xml:space="preserve">. This includes </w:t>
      </w:r>
      <w:r w:rsidR="30D624D3" w:rsidRPr="0039342C">
        <w:t xml:space="preserve">EVP provider connections with referring agencies or goods/services providers. EVP </w:t>
      </w:r>
      <w:r w:rsidR="0039342C" w:rsidRPr="0039342C">
        <w:t xml:space="preserve">provider </w:t>
      </w:r>
      <w:r w:rsidR="30D624D3" w:rsidRPr="0039342C">
        <w:t xml:space="preserve">staff have reported that lack of national coordination and clarity about the operational rules </w:t>
      </w:r>
      <w:r w:rsidR="1E73910C">
        <w:t xml:space="preserve">have sometimes </w:t>
      </w:r>
      <w:r w:rsidR="30D624D3" w:rsidRPr="0039342C">
        <w:t>left them lacking in confidence and needing to double check decisions</w:t>
      </w:r>
      <w:r w:rsidR="30D624D3">
        <w:t>.</w:t>
      </w:r>
      <w:r w:rsidR="30D624D3" w:rsidRPr="0039342C">
        <w:t xml:space="preserve"> Staff </w:t>
      </w:r>
      <w:r w:rsidR="000C7AC4">
        <w:t>could</w:t>
      </w:r>
      <w:r w:rsidR="30D624D3" w:rsidRPr="0039342C">
        <w:t xml:space="preserve"> default into inflexibility</w:t>
      </w:r>
      <w:r w:rsidR="3587D5FB" w:rsidRPr="0039342C">
        <w:t xml:space="preserve">, </w:t>
      </w:r>
      <w:r w:rsidR="30D624D3" w:rsidRPr="0039342C">
        <w:t>such as interpreting examples of how to operationalise policy as the limits of what they can do</w:t>
      </w:r>
      <w:r w:rsidR="00E74039">
        <w:t>, with subsequent impacts on eligibility assessment and client choice</w:t>
      </w:r>
      <w:r w:rsidR="30D624D3" w:rsidRPr="0039342C">
        <w:t xml:space="preserve">. </w:t>
      </w:r>
      <w:r w:rsidR="3D744246" w:rsidRPr="0039342C">
        <w:t xml:space="preserve">Inconsistencies in what is required of referring agencies also caused confusion with the domestic </w:t>
      </w:r>
      <w:r w:rsidR="46A9CCC5">
        <w:t xml:space="preserve">and family </w:t>
      </w:r>
      <w:r w:rsidR="3D744246" w:rsidRPr="0039342C">
        <w:t>violence services sector, particularly in South Australia where agencies may be interacting with more than one EVP provider.</w:t>
      </w:r>
    </w:p>
    <w:p w14:paraId="7BCFEFC0" w14:textId="77777777" w:rsidR="00B36039" w:rsidRPr="0039342C" w:rsidRDefault="00B36039" w:rsidP="000219E8">
      <w:r>
        <w:t xml:space="preserve">A number of different initiatives have now been undertaken to improve national consistency for the EVP. This includes the introduction of a national service manual and training from June 2022, which has helped to begin to align practices across the EVP network. The new centralised central intake and database system is expected to </w:t>
      </w:r>
      <w:r w:rsidRPr="0039342C">
        <w:t>further align practice</w:t>
      </w:r>
      <w:r>
        <w:t>.</w:t>
      </w:r>
      <w:r w:rsidRPr="0039342C">
        <w:t xml:space="preserve"> </w:t>
      </w:r>
    </w:p>
    <w:p w14:paraId="732D89F7" w14:textId="77777777" w:rsidR="00B9437B" w:rsidRPr="0039342C" w:rsidRDefault="00B9437B" w:rsidP="000219E8">
      <w:pPr>
        <w:pStyle w:val="Heading4"/>
      </w:pPr>
      <w:r w:rsidRPr="0039342C">
        <w:t xml:space="preserve">Resource sharing </w:t>
      </w:r>
    </w:p>
    <w:p w14:paraId="3512B441" w14:textId="77777777" w:rsidR="00E1750D" w:rsidRDefault="31D6BAB5" w:rsidP="000219E8">
      <w:r w:rsidRPr="0039342C">
        <w:t xml:space="preserve">At present there is little resource sharing between jurisdictions, which can create bottlenecks </w:t>
      </w:r>
      <w:r w:rsidR="1A0AB534" w:rsidRPr="0039342C">
        <w:t xml:space="preserve">(as can be seen </w:t>
      </w:r>
      <w:r w:rsidR="1A0AB534" w:rsidRPr="00E1750D">
        <w:t>in the January 2023</w:t>
      </w:r>
      <w:r w:rsidR="1F2ACD43" w:rsidRPr="00E1750D">
        <w:t xml:space="preserve"> application </w:t>
      </w:r>
      <w:r w:rsidR="1A0AB534" w:rsidRPr="00E1750D">
        <w:t xml:space="preserve">processing times). Given the unpredictable nature of the </w:t>
      </w:r>
      <w:r w:rsidR="1F2ACD43" w:rsidRPr="00E1750D">
        <w:t>need for case work, and low FTE for some</w:t>
      </w:r>
      <w:r w:rsidR="0039342C" w:rsidRPr="00E1750D">
        <w:t xml:space="preserve"> EVP provider network members </w:t>
      </w:r>
      <w:r w:rsidR="1F2ACD43" w:rsidRPr="00E1750D">
        <w:t>(as little as 1 FTE)</w:t>
      </w:r>
      <w:r w:rsidR="487264D0" w:rsidRPr="00E1750D">
        <w:t xml:space="preserve">, it appears that there is an opportunity to consider </w:t>
      </w:r>
      <w:r w:rsidR="737B842F" w:rsidRPr="00E1750D">
        <w:t>if a more centralised approach to resourcing would help ensure consistency</w:t>
      </w:r>
      <w:r w:rsidR="6EE97680" w:rsidRPr="00E1750D">
        <w:t xml:space="preserve"> and reduce wait times</w:t>
      </w:r>
      <w:r w:rsidR="737B842F" w:rsidRPr="00E1750D">
        <w:t xml:space="preserve">. </w:t>
      </w:r>
      <w:r w:rsidR="00E1750D" w:rsidRPr="00E1750D">
        <w:t>A focus on improvement for the EVP provider, supported by the introduction of a national customer database, will be better using national workforce capability to meet timeframes, rather than relying solely on the workforce based in each jurisdiction to meet the ebbs and flows in demand in that jurisdiction.</w:t>
      </w:r>
    </w:p>
    <w:p w14:paraId="2999EE44" w14:textId="77777777" w:rsidR="00C47D82" w:rsidRPr="00BD46E7" w:rsidRDefault="00C47D82" w:rsidP="000219E8">
      <w:pPr>
        <w:pStyle w:val="Heading4"/>
      </w:pPr>
      <w:r w:rsidRPr="00BD46E7">
        <w:t>Data quality</w:t>
      </w:r>
    </w:p>
    <w:p w14:paraId="11567994" w14:textId="77777777" w:rsidR="00C47D82" w:rsidRPr="00BD46E7" w:rsidRDefault="00C47D82" w:rsidP="000219E8">
      <w:r w:rsidRPr="00BD46E7">
        <w:t>There</w:t>
      </w:r>
      <w:r w:rsidR="001C3532" w:rsidRPr="00BD46E7">
        <w:t xml:space="preserve"> has been</w:t>
      </w:r>
      <w:r w:rsidRPr="00BD46E7">
        <w:t xml:space="preserve"> considerable variability in how data is collected across the EVP sites</w:t>
      </w:r>
      <w:r w:rsidR="00D54405">
        <w:t xml:space="preserve">. </w:t>
      </w:r>
      <w:r w:rsidR="00623C25">
        <w:t>This includes c</w:t>
      </w:r>
      <w:r w:rsidR="009D7DCD">
        <w:t>lient information (such as demographic</w:t>
      </w:r>
      <w:r w:rsidR="00623C25">
        <w:t xml:space="preserve"> information)</w:t>
      </w:r>
      <w:r w:rsidRPr="00BD46E7">
        <w:t>,</w:t>
      </w:r>
      <w:r w:rsidR="00623C25">
        <w:t xml:space="preserve"> case information (such as key dates</w:t>
      </w:r>
      <w:r w:rsidR="00B91B09">
        <w:t xml:space="preserve"> or</w:t>
      </w:r>
      <w:r w:rsidR="00623C25">
        <w:t xml:space="preserve"> outgoing </w:t>
      </w:r>
      <w:r w:rsidR="00B91B09">
        <w:t>referrals)</w:t>
      </w:r>
      <w:r w:rsidR="00F0522A">
        <w:t xml:space="preserve"> and assistance information (such as session</w:t>
      </w:r>
      <w:r>
        <w:t xml:space="preserve"> data </w:t>
      </w:r>
      <w:r w:rsidR="00F0522A">
        <w:t>or assistance classifications).</w:t>
      </w:r>
      <w:r w:rsidRPr="00BD46E7">
        <w:t xml:space="preserve"> Data quality issues have derived from:</w:t>
      </w:r>
    </w:p>
    <w:p w14:paraId="3D82D232" w14:textId="77777777" w:rsidR="00C47D82" w:rsidRDefault="00C47D82" w:rsidP="000219E8">
      <w:pPr>
        <w:pStyle w:val="Bullet1"/>
      </w:pPr>
      <w:r w:rsidRPr="00BD46E7">
        <w:t>different processes for different jurisdictions, including multiple collection and storage points</w:t>
      </w:r>
    </w:p>
    <w:p w14:paraId="5EC6A12D" w14:textId="77777777" w:rsidR="00A54CCE" w:rsidRPr="00BD46E7" w:rsidRDefault="00A54CCE" w:rsidP="000219E8">
      <w:pPr>
        <w:pStyle w:val="Bullet1"/>
      </w:pPr>
      <w:r>
        <w:t xml:space="preserve">the lack of a central client management system from </w:t>
      </w:r>
      <w:r w:rsidR="00E3200B">
        <w:t>commencement of the program</w:t>
      </w:r>
    </w:p>
    <w:p w14:paraId="05223376" w14:textId="77777777" w:rsidR="00C47D82" w:rsidRPr="00BD46E7" w:rsidRDefault="00C47D82" w:rsidP="000219E8">
      <w:pPr>
        <w:pStyle w:val="Bullet1"/>
      </w:pPr>
      <w:r w:rsidRPr="00BD46E7">
        <w:t>quantity of the data required for reporting (currently sitting at 90 data points)</w:t>
      </w:r>
    </w:p>
    <w:p w14:paraId="0C1CEFDD" w14:textId="77777777" w:rsidR="00C47D82" w:rsidRPr="00BD46E7" w:rsidRDefault="00C47D82" w:rsidP="000219E8">
      <w:pPr>
        <w:pStyle w:val="Bullet1"/>
      </w:pPr>
      <w:r w:rsidRPr="00BD46E7">
        <w:t>changes to data requirements by the department and the coordinating EVP provider</w:t>
      </w:r>
    </w:p>
    <w:p w14:paraId="4D2ABB64" w14:textId="77777777" w:rsidR="00C47D82" w:rsidRPr="00BD46E7" w:rsidRDefault="00C47D82" w:rsidP="000219E8">
      <w:pPr>
        <w:pStyle w:val="Bullet1"/>
      </w:pPr>
      <w:r w:rsidRPr="00BD46E7">
        <w:t>lack of clarity about how data points are defined, including amongst on-ground staff entering data</w:t>
      </w:r>
    </w:p>
    <w:p w14:paraId="7B63B774" w14:textId="77777777" w:rsidR="00C47D82" w:rsidRPr="00BD46E7" w:rsidRDefault="00C47D82" w:rsidP="000219E8">
      <w:pPr>
        <w:pStyle w:val="Bullet1"/>
      </w:pPr>
      <w:r w:rsidRPr="00BD46E7">
        <w:t>multiple opportunities for human error (manual data entry and re-entry)</w:t>
      </w:r>
    </w:p>
    <w:p w14:paraId="3B81CBF6" w14:textId="77777777" w:rsidR="00C47D82" w:rsidRPr="00BD46E7" w:rsidRDefault="00C47D82" w:rsidP="000219E8">
      <w:pPr>
        <w:pStyle w:val="Bullet1"/>
      </w:pPr>
      <w:r w:rsidRPr="00BD46E7">
        <w:t>lack of data quality checks and controls.</w:t>
      </w:r>
    </w:p>
    <w:p w14:paraId="7D7A68B7" w14:textId="77777777" w:rsidR="00C47D82" w:rsidRPr="00C47D82" w:rsidRDefault="001C3532" w:rsidP="000219E8">
      <w:r w:rsidRPr="00BD46E7">
        <w:t>T</w:t>
      </w:r>
      <w:r w:rsidR="00C47D82" w:rsidRPr="00BD46E7">
        <w:t xml:space="preserve">he EVP provider </w:t>
      </w:r>
      <w:r w:rsidRPr="00BD46E7">
        <w:t>has undertaken a</w:t>
      </w:r>
      <w:r w:rsidR="00C47D82" w:rsidRPr="00BD46E7">
        <w:t xml:space="preserve"> data cleaning project for greater confidence in administrative data. The new </w:t>
      </w:r>
      <w:r w:rsidR="00E1750D">
        <w:t>national client database</w:t>
      </w:r>
      <w:r w:rsidR="00C47D82" w:rsidRPr="00BD46E7">
        <w:t xml:space="preserve"> and centralised intake model will also help to improve data quality.</w:t>
      </w:r>
    </w:p>
    <w:p w14:paraId="5C103834" w14:textId="77777777" w:rsidR="00B2498D" w:rsidRDefault="00B2498D" w:rsidP="000219E8">
      <w:pPr>
        <w:pStyle w:val="Heading3"/>
      </w:pPr>
      <w:r w:rsidRPr="000526EA">
        <w:t>Cost</w:t>
      </w:r>
      <w:r w:rsidR="4C01BE47" w:rsidRPr="000526EA">
        <w:t>-</w:t>
      </w:r>
      <w:r w:rsidRPr="000526EA">
        <w:t xml:space="preserve">effectiveness </w:t>
      </w:r>
    </w:p>
    <w:p w14:paraId="75490951" w14:textId="77777777" w:rsidR="00D8703C" w:rsidRDefault="00D8703C" w:rsidP="000219E8">
      <w:r w:rsidRPr="000526EA">
        <w:t>In the 2021-22 Budget the Australian Government provided $144.8 million between 2021-22 and 2022-23 to support up to 2</w:t>
      </w:r>
      <w:r w:rsidR="0042595C">
        <w:t>3</w:t>
      </w:r>
      <w:r w:rsidRPr="000526EA">
        <w:t xml:space="preserve">,000 people to access financial support when leaving violent relationships. In the 2022-23 Budget the government provided a further $40 million for the </w:t>
      </w:r>
      <w:r w:rsidR="0042595C">
        <w:t>2021-22</w:t>
      </w:r>
      <w:r w:rsidRPr="000526EA">
        <w:t xml:space="preserve"> financial year</w:t>
      </w:r>
      <w:r w:rsidR="0042595C">
        <w:t>, $38.6 million for the 2022-23 financial year</w:t>
      </w:r>
      <w:r w:rsidRPr="000526EA">
        <w:t xml:space="preserve"> and an additional $240 million to extend the EVP</w:t>
      </w:r>
      <w:r w:rsidR="0042595C">
        <w:t xml:space="preserve"> for a further 3 years until 30 June 2026</w:t>
      </w:r>
      <w:r w:rsidRPr="000526EA">
        <w:t>.</w:t>
      </w:r>
      <w:r w:rsidR="009B3BB7">
        <w:t xml:space="preserve"> </w:t>
      </w:r>
      <w:r w:rsidR="3B5CAD6B">
        <w:t xml:space="preserve">The original funding bid assumed up to $120 million would be spent on payments in financial years 2021-23, allowing for $24.8 million or approximately 17% of program funds to be spent on non-package costs including </w:t>
      </w:r>
      <w:r w:rsidR="3B956649">
        <w:t>establishment</w:t>
      </w:r>
      <w:r w:rsidR="3B5CAD6B">
        <w:t xml:space="preserve">, service delivery and organisational overheads. This assumed that a minority of clients would </w:t>
      </w:r>
      <w:r w:rsidR="0042595C">
        <w:t>be receiving case work support from referring agencies</w:t>
      </w:r>
      <w:r w:rsidR="3B5CAD6B">
        <w:t xml:space="preserve">. At end 2021-22, a revised budget was submitted projecting 32% of program expenditure </w:t>
      </w:r>
      <w:r w:rsidR="00B36039">
        <w:t>for</w:t>
      </w:r>
      <w:r w:rsidR="3B5CAD6B">
        <w:t xml:space="preserve"> </w:t>
      </w:r>
      <w:r w:rsidR="0039342C">
        <w:t xml:space="preserve">administrative </w:t>
      </w:r>
      <w:r w:rsidR="3B5CAD6B">
        <w:t xml:space="preserve">costs in 2021-22. A significant proportion of this was </w:t>
      </w:r>
      <w:r w:rsidR="7A307A21">
        <w:t xml:space="preserve">allocated to </w:t>
      </w:r>
      <w:r w:rsidR="0042595C">
        <w:t xml:space="preserve">increased </w:t>
      </w:r>
      <w:r w:rsidR="3B5CAD6B">
        <w:t>service delivery staffing, reflecting the</w:t>
      </w:r>
      <w:r w:rsidR="0042595C">
        <w:t xml:space="preserve"> higher than anticipated number of self-referring clients requiring</w:t>
      </w:r>
      <w:r w:rsidR="3B5CAD6B">
        <w:t xml:space="preserve"> case work support. </w:t>
      </w:r>
    </w:p>
    <w:p w14:paraId="0DF74DE2" w14:textId="77777777" w:rsidR="00C205EB" w:rsidRPr="00BC5008" w:rsidRDefault="5A22899F" w:rsidP="000219E8">
      <w:r>
        <w:t>Delivery of the EVP raises a question about whether a</w:t>
      </w:r>
      <w:r w:rsidR="0039342C">
        <w:t>ny single</w:t>
      </w:r>
      <w:r>
        <w:t xml:space="preserve"> provider can efficiently deliver a tailored </w:t>
      </w:r>
      <w:r w:rsidR="00B36039">
        <w:t xml:space="preserve">case work </w:t>
      </w:r>
      <w:r w:rsidR="79098314">
        <w:t>service</w:t>
      </w:r>
      <w:r w:rsidR="00BC51F8">
        <w:t xml:space="preserve"> </w:t>
      </w:r>
      <w:r w:rsidR="00B36039">
        <w:t xml:space="preserve">such as </w:t>
      </w:r>
      <w:r w:rsidR="00BC51F8">
        <w:t>the EVP</w:t>
      </w:r>
      <w:r w:rsidR="79098314">
        <w:t>.</w:t>
      </w:r>
      <w:r>
        <w:t xml:space="preserve"> </w:t>
      </w:r>
      <w:r w:rsidRPr="00AF12B6">
        <w:t xml:space="preserve">Because of the shifting EVP </w:t>
      </w:r>
      <w:r w:rsidR="00B36039">
        <w:t xml:space="preserve">service </w:t>
      </w:r>
      <w:r w:rsidRPr="00AF12B6">
        <w:t xml:space="preserve">model, this evaluation has not been able to determine costs associated with </w:t>
      </w:r>
      <w:r w:rsidR="543E7C06" w:rsidRPr="00AF12B6">
        <w:t>particular service aspects</w:t>
      </w:r>
      <w:r w:rsidR="00B36039">
        <w:t xml:space="preserve"> (establishment vs ongoing running costs)</w:t>
      </w:r>
      <w:r w:rsidR="543E7C06" w:rsidRPr="00AF12B6">
        <w:t xml:space="preserve">, or assess costs associated with particular tiers of </w:t>
      </w:r>
      <w:r w:rsidR="00B36039">
        <w:t>case work</w:t>
      </w:r>
      <w:r w:rsidR="543E7C06" w:rsidRPr="00AF12B6">
        <w:t xml:space="preserve">. As the EVP model settles in the final year of the trial, we </w:t>
      </w:r>
      <w:r w:rsidR="00B36039">
        <w:t>suggest</w:t>
      </w:r>
      <w:r w:rsidR="543E7C06" w:rsidRPr="00AF12B6">
        <w:t xml:space="preserve"> government further </w:t>
      </w:r>
      <w:r w:rsidR="543E7C06" w:rsidRPr="00BC5008">
        <w:t xml:space="preserve">assess the financial viability of the outsourced model, and whether the different tiers of </w:t>
      </w:r>
      <w:r w:rsidR="00A527AA">
        <w:t xml:space="preserve">case work support </w:t>
      </w:r>
      <w:r w:rsidR="543E7C06" w:rsidRPr="00BC5008">
        <w:t xml:space="preserve">offered by </w:t>
      </w:r>
      <w:r w:rsidR="00AF12B6" w:rsidRPr="00BC5008">
        <w:t xml:space="preserve">the </w:t>
      </w:r>
      <w:r w:rsidR="543E7C06" w:rsidRPr="00BC5008">
        <w:t xml:space="preserve">EVP are best delivered by one entity or through separate service streams.  </w:t>
      </w:r>
    </w:p>
    <w:p w14:paraId="6373887A" w14:textId="77777777" w:rsidR="00951C50" w:rsidRPr="00E76FA9" w:rsidRDefault="000A5ACA" w:rsidP="000219E8">
      <w:pPr>
        <w:pStyle w:val="Heading1"/>
      </w:pPr>
      <w:bookmarkStart w:id="36" w:name="_Toc138661934"/>
      <w:r>
        <w:t>3</w:t>
      </w:r>
      <w:r w:rsidR="00D50B3E">
        <w:t xml:space="preserve">. </w:t>
      </w:r>
      <w:r w:rsidR="00D50B3E" w:rsidRPr="00D50B3E">
        <w:t>How appropriate was the EVP model in supporting outcomes?</w:t>
      </w:r>
      <w:bookmarkEnd w:id="36"/>
    </w:p>
    <w:tbl>
      <w:tblPr>
        <w:tblStyle w:val="TableGrid"/>
        <w:tblW w:w="0" w:type="auto"/>
        <w:tblBorders>
          <w:top w:val="none" w:sz="0" w:space="0" w:color="auto"/>
          <w:left w:val="single" w:sz="24" w:space="0" w:color="3F7497" w:themeColor="accent3" w:themeShade="80"/>
          <w:bottom w:val="none" w:sz="0" w:space="0" w:color="auto"/>
          <w:right w:val="none" w:sz="0" w:space="0" w:color="auto"/>
          <w:insideH w:val="none" w:sz="0" w:space="0" w:color="auto"/>
          <w:insideV w:val="none" w:sz="0" w:space="0" w:color="auto"/>
        </w:tblBorders>
        <w:shd w:val="clear" w:color="auto" w:fill="EAF1F6"/>
        <w:tblLook w:val="04A0" w:firstRow="1" w:lastRow="0" w:firstColumn="1" w:lastColumn="0" w:noHBand="0" w:noVBand="1"/>
      </w:tblPr>
      <w:tblGrid>
        <w:gridCol w:w="9465"/>
      </w:tblGrid>
      <w:tr w:rsidR="004E00EB" w:rsidRPr="00E81F9A" w14:paraId="52C01BBF" w14:textId="77777777" w:rsidTr="004E00EB">
        <w:trPr>
          <w:trHeight w:val="1829"/>
        </w:trPr>
        <w:tc>
          <w:tcPr>
            <w:tcW w:w="9465" w:type="dxa"/>
            <w:shd w:val="clear" w:color="auto" w:fill="EAF1F6"/>
          </w:tcPr>
          <w:p w14:paraId="58E20A98" w14:textId="72BD4DD8" w:rsidR="004E00EB" w:rsidRDefault="004E00EB" w:rsidP="00223475">
            <w:pPr>
              <w:pStyle w:val="Heading4"/>
              <w:jc w:val="left"/>
              <w:outlineLvl w:val="3"/>
            </w:pPr>
            <w:r w:rsidRPr="008B69C5">
              <w:rPr>
                <w:noProof/>
                <w:lang w:eastAsia="en-AU"/>
              </w:rPr>
              <w:drawing>
                <wp:inline distT="0" distB="0" distL="0" distR="0" wp14:anchorId="6360557F" wp14:editId="23A1C486">
                  <wp:extent cx="386862" cy="386862"/>
                  <wp:effectExtent l="0" t="0" r="0" b="0"/>
                  <wp:docPr id="1076000263" name="Graphic 1076000263" descr="Icon: Question mark">
                    <a:extLst xmlns:a="http://schemas.openxmlformats.org/drawingml/2006/main">
                      <a:ext uri="{FF2B5EF4-FFF2-40B4-BE49-F238E27FC236}">
                        <a16:creationId xmlns:a16="http://schemas.microsoft.com/office/drawing/2014/main" id="{FF8EA713-3EFF-4992-4E0C-636970809E68}"/>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00263" name="Graphic 1076000263">
                            <a:extLst>
                              <a:ext uri="{FF2B5EF4-FFF2-40B4-BE49-F238E27FC236}">
                                <a16:creationId xmlns:a16="http://schemas.microsoft.com/office/drawing/2014/main" id="{FF8EA713-3EFF-4992-4E0C-636970809E68}"/>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rcRect/>
                          <a:stretch/>
                        </pic:blipFill>
                        <pic:spPr>
                          <a:xfrm>
                            <a:off x="0" y="0"/>
                            <a:ext cx="393034" cy="393034"/>
                          </a:xfrm>
                          <a:prstGeom prst="rect">
                            <a:avLst/>
                          </a:prstGeom>
                        </pic:spPr>
                      </pic:pic>
                    </a:graphicData>
                  </a:graphic>
                </wp:inline>
              </w:drawing>
            </w:r>
          </w:p>
          <w:p w14:paraId="6247A50F" w14:textId="653261E2" w:rsidR="004E00EB" w:rsidRPr="008B47EA" w:rsidRDefault="004E00EB" w:rsidP="00223475">
            <w:pPr>
              <w:pStyle w:val="Heading4"/>
              <w:jc w:val="left"/>
              <w:outlineLvl w:val="3"/>
            </w:pPr>
            <w:r w:rsidRPr="008B47EA">
              <w:t>This section addresses the following evaluation questions:</w:t>
            </w:r>
          </w:p>
          <w:p w14:paraId="71940A23" w14:textId="77777777" w:rsidR="004E00EB" w:rsidRPr="00E81F9A" w:rsidRDefault="004E00EB" w:rsidP="000219E8">
            <w:pPr>
              <w:pStyle w:val="Bullet1"/>
            </w:pPr>
            <w:r w:rsidRPr="00E81F9A">
              <w:t>Were the assumptions underpinning the EVP design realised?</w:t>
            </w:r>
          </w:p>
          <w:p w14:paraId="5755CAD0" w14:textId="77777777" w:rsidR="004E00EB" w:rsidRPr="00E81F9A" w:rsidRDefault="004E00EB" w:rsidP="000219E8">
            <w:pPr>
              <w:pStyle w:val="Bullet1"/>
            </w:pPr>
            <w:r w:rsidRPr="00E81F9A">
              <w:t>How effective was the service model?</w:t>
            </w:r>
          </w:p>
          <w:p w14:paraId="1DD6C13E" w14:textId="058A2964" w:rsidR="004E00EB" w:rsidRPr="00E81F9A" w:rsidRDefault="004E00EB" w:rsidP="004E00EB">
            <w:pPr>
              <w:pStyle w:val="Bullet1"/>
            </w:pPr>
            <w:r w:rsidRPr="00E81F9A">
              <w:t xml:space="preserve">What are the considerations for future program design? </w:t>
            </w:r>
          </w:p>
        </w:tc>
      </w:tr>
      <w:tr w:rsidR="004E00EB" w:rsidRPr="00E81F9A" w14:paraId="22775839" w14:textId="77777777" w:rsidTr="004E00EB">
        <w:trPr>
          <w:trHeight w:val="1827"/>
        </w:trPr>
        <w:tc>
          <w:tcPr>
            <w:tcW w:w="9465" w:type="dxa"/>
            <w:shd w:val="clear" w:color="auto" w:fill="EAF1F6"/>
          </w:tcPr>
          <w:p w14:paraId="044A5621" w14:textId="32D6D0A8" w:rsidR="004E00EB" w:rsidRDefault="004E00EB" w:rsidP="004E00EB">
            <w:pPr>
              <w:rPr>
                <w:rFonts w:asciiTheme="majorHAnsi" w:hAnsiTheme="majorHAnsi"/>
                <w:color w:val="203A4B" w:themeColor="accent3" w:themeShade="40"/>
              </w:rPr>
            </w:pPr>
            <w:r w:rsidRPr="008B69C5">
              <w:rPr>
                <w:noProof/>
                <w:lang w:eastAsia="en-AU"/>
              </w:rPr>
              <w:drawing>
                <wp:inline distT="0" distB="0" distL="0" distR="0" wp14:anchorId="760F9E5C" wp14:editId="260E3127">
                  <wp:extent cx="422031" cy="422031"/>
                  <wp:effectExtent l="0" t="0" r="0" b="0"/>
                  <wp:docPr id="1899739328" name="Graphic 1899739328" descr="Icon: Key findings">
                    <a:extLst xmlns:a="http://schemas.openxmlformats.org/drawingml/2006/main">
                      <a:ext uri="{FF2B5EF4-FFF2-40B4-BE49-F238E27FC236}">
                        <a16:creationId xmlns:a16="http://schemas.microsoft.com/office/drawing/2014/main" id="{1DCBDD1D-B30C-73E8-4FD7-DBB59678D41E}"/>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phic 171">
                            <a:extLst>
                              <a:ext uri="{FF2B5EF4-FFF2-40B4-BE49-F238E27FC236}">
                                <a16:creationId xmlns:a16="http://schemas.microsoft.com/office/drawing/2014/main" id="{1DCBDD1D-B30C-73E8-4FD7-DBB59678D41E}"/>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rcRect/>
                          <a:stretch/>
                        </pic:blipFill>
                        <pic:spPr>
                          <a:xfrm>
                            <a:off x="0" y="0"/>
                            <a:ext cx="429394" cy="429394"/>
                          </a:xfrm>
                          <a:prstGeom prst="rect">
                            <a:avLst/>
                          </a:prstGeom>
                        </pic:spPr>
                      </pic:pic>
                    </a:graphicData>
                  </a:graphic>
                </wp:inline>
              </w:drawing>
            </w:r>
          </w:p>
          <w:p w14:paraId="5A2F875D" w14:textId="3208524E" w:rsidR="004E00EB" w:rsidRPr="008B47EA" w:rsidRDefault="004E00EB" w:rsidP="004E00EB">
            <w:pPr>
              <w:rPr>
                <w:rFonts w:asciiTheme="majorHAnsi" w:hAnsiTheme="majorHAnsi"/>
                <w:color w:val="203A4B" w:themeColor="accent3" w:themeShade="40"/>
              </w:rPr>
            </w:pPr>
            <w:r w:rsidRPr="008B47EA">
              <w:rPr>
                <w:rFonts w:asciiTheme="majorHAnsi" w:hAnsiTheme="majorHAnsi"/>
                <w:color w:val="203A4B" w:themeColor="accent3" w:themeShade="40"/>
              </w:rPr>
              <w:t>Key findings:</w:t>
            </w:r>
          </w:p>
          <w:p w14:paraId="6C68D60C" w14:textId="77777777" w:rsidR="004E00EB" w:rsidRPr="00E81F9A" w:rsidRDefault="004E00EB" w:rsidP="004E00EB">
            <w:pPr>
              <w:pStyle w:val="Bullet1"/>
            </w:pPr>
            <w:r w:rsidRPr="00E81F9A">
              <w:t xml:space="preserve">The EVP trial has worked well to test assumptions about demand for financial support and the need for alternative service access pathways. </w:t>
            </w:r>
          </w:p>
          <w:p w14:paraId="0CE86D58" w14:textId="77777777" w:rsidR="004E00EB" w:rsidRPr="00E81F9A" w:rsidRDefault="004E00EB" w:rsidP="004E00EB">
            <w:pPr>
              <w:pStyle w:val="Bullet1"/>
            </w:pPr>
            <w:r w:rsidRPr="00E81F9A">
              <w:t>Findings demonstrate that a brokerage payment from a national provider can be highly effective where people can access digital application processes relatively independently and cannot or choose not to access other case work services. The model is less effective for people with more complex service needs or those who do not align with the eligibility criteria.</w:t>
            </w:r>
          </w:p>
          <w:p w14:paraId="7A04BA98" w14:textId="2C8F9EEF" w:rsidR="004E00EB" w:rsidRPr="008B47EA" w:rsidRDefault="004E00EB" w:rsidP="00223475">
            <w:pPr>
              <w:pStyle w:val="Heading4"/>
              <w:jc w:val="left"/>
              <w:outlineLvl w:val="3"/>
            </w:pPr>
            <w:r w:rsidRPr="001763B4">
              <w:rPr>
                <w:noProof/>
                <w:lang w:eastAsia="en-AU"/>
              </w:rPr>
              <w:drawing>
                <wp:inline distT="0" distB="0" distL="0" distR="0" wp14:anchorId="1CD0F671" wp14:editId="4665FF18">
                  <wp:extent cx="445477" cy="445477"/>
                  <wp:effectExtent l="0" t="0" r="0" b="0"/>
                  <wp:docPr id="1666063175" name="Graphic 1666063175" descr="Icon: light bulb">
                    <a:extLst xmlns:a="http://schemas.openxmlformats.org/drawingml/2006/main">
                      <a:ext uri="{FF2B5EF4-FFF2-40B4-BE49-F238E27FC236}">
                        <a16:creationId xmlns:a16="http://schemas.microsoft.com/office/drawing/2014/main" id="{2279F3DC-9511-3EA3-622C-AB82FA06BD2D}"/>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63175" name="Graphic 1666063175">
                            <a:extLst>
                              <a:ext uri="{FF2B5EF4-FFF2-40B4-BE49-F238E27FC236}">
                                <a16:creationId xmlns:a16="http://schemas.microsoft.com/office/drawing/2014/main" id="{2279F3DC-9511-3EA3-622C-AB82FA06BD2D}"/>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rcRect/>
                          <a:stretch/>
                        </pic:blipFill>
                        <pic:spPr>
                          <a:xfrm>
                            <a:off x="0" y="0"/>
                            <a:ext cx="450874" cy="450874"/>
                          </a:xfrm>
                          <a:prstGeom prst="rect">
                            <a:avLst/>
                          </a:prstGeom>
                        </pic:spPr>
                      </pic:pic>
                    </a:graphicData>
                  </a:graphic>
                </wp:inline>
              </w:drawing>
            </w:r>
          </w:p>
        </w:tc>
      </w:tr>
      <w:tr w:rsidR="004E00EB" w:rsidRPr="00E81F9A" w14:paraId="71BEC04A" w14:textId="77777777" w:rsidTr="004E00EB">
        <w:trPr>
          <w:trHeight w:val="1827"/>
        </w:trPr>
        <w:tc>
          <w:tcPr>
            <w:tcW w:w="9465" w:type="dxa"/>
            <w:shd w:val="clear" w:color="auto" w:fill="EAF1F6"/>
          </w:tcPr>
          <w:p w14:paraId="44FB48DF" w14:textId="77777777" w:rsidR="004E00EB" w:rsidRPr="008B47EA" w:rsidRDefault="004E00EB" w:rsidP="004E00EB">
            <w:pPr>
              <w:rPr>
                <w:rFonts w:asciiTheme="majorHAnsi" w:hAnsiTheme="majorHAnsi"/>
                <w:b/>
                <w:bCs/>
                <w:color w:val="203A4B" w:themeColor="accent3" w:themeShade="40"/>
              </w:rPr>
            </w:pPr>
            <w:r w:rsidRPr="008B47EA">
              <w:rPr>
                <w:rFonts w:asciiTheme="majorHAnsi" w:hAnsiTheme="majorHAnsi"/>
                <w:b/>
                <w:bCs/>
                <w:color w:val="203A4B" w:themeColor="accent3" w:themeShade="40"/>
              </w:rPr>
              <w:t>Considerations for future implementation of the EVP and post-trial programs include:</w:t>
            </w:r>
          </w:p>
          <w:p w14:paraId="1FD49E17" w14:textId="77777777" w:rsidR="00E97DFD" w:rsidRDefault="004E00EB" w:rsidP="00E97DFD">
            <w:pPr>
              <w:pStyle w:val="Bullet1"/>
            </w:pPr>
            <w:r w:rsidRPr="00E81F9A">
              <w:t>Current trial: Monitoring the service model now it is defined, timeframes, access to all payment options (cash and goods and services) and equitable promotion of the EVP.</w:t>
            </w:r>
          </w:p>
          <w:p w14:paraId="5780580D" w14:textId="72AE3282" w:rsidR="004E00EB" w:rsidRPr="008B47EA" w:rsidRDefault="004E00EB" w:rsidP="00E97DFD">
            <w:pPr>
              <w:pStyle w:val="Bullet1"/>
            </w:pPr>
            <w:r w:rsidRPr="00E97DFD">
              <w:t>Considerations for any future program: Adjusting eligibility criteria, considering how to manage demand and the requirement for case work, as well as provider type and duplication/integration in the service system.</w:t>
            </w:r>
            <w:r w:rsidRPr="00E81F9A">
              <w:t xml:space="preserve">  </w:t>
            </w:r>
          </w:p>
        </w:tc>
      </w:tr>
    </w:tbl>
    <w:p w14:paraId="2EF55F61" w14:textId="77777777" w:rsidR="00D8703C" w:rsidRDefault="00D8703C" w:rsidP="000219E8">
      <w:pPr>
        <w:pStyle w:val="Heading2"/>
      </w:pPr>
      <w:bookmarkStart w:id="37" w:name="_Toc138489506"/>
      <w:bookmarkStart w:id="38" w:name="_Toc138661935"/>
      <w:r>
        <w:t>Were t</w:t>
      </w:r>
      <w:r w:rsidRPr="0020028C">
        <w:t>he assumptions</w:t>
      </w:r>
      <w:r>
        <w:t xml:space="preserve"> underpinning the EVP design realised?</w:t>
      </w:r>
      <w:bookmarkEnd w:id="37"/>
      <w:bookmarkEnd w:id="38"/>
    </w:p>
    <w:p w14:paraId="1658E2C9" w14:textId="77777777" w:rsidR="00D8703C" w:rsidRDefault="00D8703C" w:rsidP="000219E8">
      <w:pPr>
        <w:pStyle w:val="BodyText"/>
      </w:pPr>
      <w:r>
        <w:t>A number of assumptions were tested through the trial:</w:t>
      </w:r>
    </w:p>
    <w:p w14:paraId="6B00E4A0" w14:textId="77777777" w:rsidR="00D8703C" w:rsidRDefault="00D8703C" w:rsidP="000219E8">
      <w:pPr>
        <w:pStyle w:val="Bullet1"/>
        <w:rPr>
          <w:rFonts w:ascii="Symbol" w:hAnsi="Symbol"/>
          <w:color w:val="3E7496"/>
          <w:sz w:val="18"/>
        </w:rPr>
      </w:pPr>
      <w:r>
        <w:t>additional financial support is required to support people leaving violent</w:t>
      </w:r>
      <w:r>
        <w:rPr>
          <w:spacing w:val="-14"/>
        </w:rPr>
        <w:t xml:space="preserve"> </w:t>
      </w:r>
      <w:r>
        <w:t>relationships</w:t>
      </w:r>
    </w:p>
    <w:p w14:paraId="1C4FC364" w14:textId="77777777" w:rsidR="00D8703C" w:rsidRPr="009018E7" w:rsidRDefault="00D8703C" w:rsidP="000219E8">
      <w:pPr>
        <w:pStyle w:val="Bullet1"/>
        <w:rPr>
          <w:rFonts w:ascii="Symbol" w:hAnsi="Symbol"/>
          <w:color w:val="3E7496"/>
          <w:sz w:val="18"/>
        </w:rPr>
      </w:pPr>
      <w:r>
        <w:t xml:space="preserve">the majority of EVP clients would be referred from frontline services and case work would substantially be managed through these </w:t>
      </w:r>
      <w:r w:rsidRPr="009018E7">
        <w:t>other</w:t>
      </w:r>
      <w:r w:rsidRPr="009018E7">
        <w:rPr>
          <w:spacing w:val="-4"/>
        </w:rPr>
        <w:t xml:space="preserve"> </w:t>
      </w:r>
      <w:r w:rsidRPr="009018E7">
        <w:t>services</w:t>
      </w:r>
    </w:p>
    <w:p w14:paraId="3B079125" w14:textId="77777777" w:rsidR="00D8703C" w:rsidRPr="009018E7" w:rsidRDefault="00D8703C" w:rsidP="000219E8">
      <w:pPr>
        <w:pStyle w:val="Bullet1"/>
        <w:rPr>
          <w:rFonts w:ascii="Symbol" w:hAnsi="Symbol"/>
          <w:color w:val="3E7496"/>
          <w:sz w:val="18"/>
        </w:rPr>
      </w:pPr>
      <w:r w:rsidRPr="009018E7">
        <w:t>the EVP would be best delivered through an additional access point in the existing service system</w:t>
      </w:r>
    </w:p>
    <w:p w14:paraId="2C580CAA" w14:textId="77777777" w:rsidR="00D8703C" w:rsidRPr="009018E7" w:rsidRDefault="00D8703C" w:rsidP="000219E8">
      <w:pPr>
        <w:pStyle w:val="Bullet1"/>
        <w:rPr>
          <w:rFonts w:ascii="Symbol" w:hAnsi="Symbol"/>
          <w:color w:val="3E7496"/>
          <w:sz w:val="18"/>
          <w:szCs w:val="18"/>
        </w:rPr>
      </w:pPr>
      <w:r w:rsidRPr="009018E7">
        <w:t xml:space="preserve">the EVP timeframes for eligibility </w:t>
      </w:r>
      <w:r w:rsidR="00032C1D" w:rsidRPr="009018E7">
        <w:t xml:space="preserve">and delivery </w:t>
      </w:r>
      <w:r w:rsidR="52FF0EB0" w:rsidRPr="009018E7">
        <w:t>a</w:t>
      </w:r>
      <w:r w:rsidRPr="009018E7">
        <w:t>re</w:t>
      </w:r>
      <w:r w:rsidRPr="009018E7">
        <w:rPr>
          <w:spacing w:val="-2"/>
        </w:rPr>
        <w:t xml:space="preserve"> </w:t>
      </w:r>
      <w:r w:rsidRPr="009018E7">
        <w:t>appropriate</w:t>
      </w:r>
    </w:p>
    <w:p w14:paraId="48EA8F87" w14:textId="77777777" w:rsidR="00D8703C" w:rsidRPr="009018E7" w:rsidRDefault="00D8703C" w:rsidP="000219E8">
      <w:pPr>
        <w:pStyle w:val="Bullet1"/>
        <w:rPr>
          <w:rFonts w:ascii="Symbol" w:hAnsi="Symbol"/>
          <w:color w:val="3E7496"/>
          <w:sz w:val="18"/>
          <w:szCs w:val="18"/>
        </w:rPr>
      </w:pPr>
      <w:r w:rsidRPr="009018E7">
        <w:t>the payment amount and composition of the EVP was</w:t>
      </w:r>
      <w:r w:rsidRPr="009018E7">
        <w:rPr>
          <w:spacing w:val="-14"/>
        </w:rPr>
        <w:t xml:space="preserve"> </w:t>
      </w:r>
      <w:r w:rsidRPr="009018E7">
        <w:t>appropriate</w:t>
      </w:r>
    </w:p>
    <w:p w14:paraId="6991099A" w14:textId="77777777" w:rsidR="00065DBE" w:rsidRPr="009018E7" w:rsidRDefault="00065DBE" w:rsidP="000219E8">
      <w:pPr>
        <w:pStyle w:val="Bullet1"/>
      </w:pPr>
      <w:r w:rsidRPr="009018E7">
        <w:t xml:space="preserve">the </w:t>
      </w:r>
      <w:r w:rsidR="00551296" w:rsidRPr="009018E7">
        <w:t xml:space="preserve">other </w:t>
      </w:r>
      <w:r w:rsidRPr="009018E7">
        <w:t xml:space="preserve">eligibility criteria </w:t>
      </w:r>
      <w:r w:rsidR="00AB10C9" w:rsidRPr="009018E7">
        <w:t>a</w:t>
      </w:r>
      <w:r w:rsidRPr="009018E7">
        <w:t>re appropriate</w:t>
      </w:r>
    </w:p>
    <w:p w14:paraId="7C2A57CC" w14:textId="77777777" w:rsidR="00D8703C" w:rsidRPr="009018E7" w:rsidRDefault="00D8703C" w:rsidP="000219E8">
      <w:pPr>
        <w:pStyle w:val="Bullet1"/>
        <w:rPr>
          <w:rFonts w:ascii="Symbol" w:hAnsi="Symbol"/>
          <w:color w:val="3E7496"/>
          <w:sz w:val="18"/>
        </w:rPr>
      </w:pPr>
      <w:r w:rsidRPr="009018E7">
        <w:t>the EVP would not be a crisis</w:t>
      </w:r>
      <w:r w:rsidRPr="009018E7">
        <w:rPr>
          <w:spacing w:val="-3"/>
        </w:rPr>
        <w:t xml:space="preserve"> </w:t>
      </w:r>
      <w:r w:rsidRPr="009018E7">
        <w:t>payment.</w:t>
      </w:r>
    </w:p>
    <w:p w14:paraId="7F771ACD" w14:textId="77777777" w:rsidR="00C51A4C" w:rsidRDefault="181EAC2F" w:rsidP="000219E8">
      <w:pPr>
        <w:pStyle w:val="Heading3"/>
      </w:pPr>
      <w:r>
        <w:t xml:space="preserve">Assumption: </w:t>
      </w:r>
      <w:r w:rsidR="2C1BE52C">
        <w:t>Additional</w:t>
      </w:r>
      <w:r w:rsidR="00C51A4C" w:rsidRPr="00552275">
        <w:t xml:space="preserve"> financial support is required to support people leaving violent relationships </w:t>
      </w:r>
    </w:p>
    <w:p w14:paraId="174C27AE" w14:textId="77777777" w:rsidR="00D8703C" w:rsidRPr="00D8703C" w:rsidRDefault="00D8703C" w:rsidP="000219E8">
      <w:r w:rsidRPr="00D8703C">
        <w:t>High and sustained demand for the EVP and the responsiveness of demand to program promotion demonstrate the need for additional financial assistance to support people making choices about leaving violent relationships.</w:t>
      </w:r>
    </w:p>
    <w:p w14:paraId="5F9B05C4" w14:textId="77777777" w:rsidR="00D8703C" w:rsidRPr="00D8703C" w:rsidRDefault="00D8703C" w:rsidP="000219E8">
      <w:r w:rsidRPr="00D8703C">
        <w:t xml:space="preserve">There is strong agreement in the literature and amongst stakeholders about the extent to which finances are a barrier to leaving domestic and family violence relationships and to </w:t>
      </w:r>
      <w:r w:rsidR="00B3036C">
        <w:t>making decisions about safety</w:t>
      </w:r>
      <w:r w:rsidRPr="00D8703C">
        <w:t xml:space="preserve">. This was also emphasised in </w:t>
      </w:r>
      <w:r w:rsidRPr="00D8703C">
        <w:rPr>
          <w:i/>
          <w:iCs/>
        </w:rPr>
        <w:t>The National Plan to End Violence against Women and Children 2022-2032</w:t>
      </w:r>
      <w:r w:rsidRPr="00D8703C">
        <w:t>. Reflecting this, in the primary research EVP clients described instances where they:</w:t>
      </w:r>
    </w:p>
    <w:p w14:paraId="59391BF3" w14:textId="77777777" w:rsidR="00D8703C" w:rsidRPr="00D8703C" w:rsidRDefault="00D8703C" w:rsidP="000219E8">
      <w:pPr>
        <w:pStyle w:val="Bullet1"/>
      </w:pPr>
      <w:r w:rsidRPr="00D8703C">
        <w:t>were left homeless and financially insecure or indebted after leaving violent relationships</w:t>
      </w:r>
    </w:p>
    <w:p w14:paraId="7EF21AC1" w14:textId="77777777" w:rsidR="00D8703C" w:rsidRPr="00D8703C" w:rsidRDefault="3B5CAD6B" w:rsidP="000219E8">
      <w:pPr>
        <w:pStyle w:val="Bullet1"/>
      </w:pPr>
      <w:r>
        <w:t xml:space="preserve">didn’t leave violent relationships because the only option they could afford (such as </w:t>
      </w:r>
      <w:r w:rsidR="0680E8BF">
        <w:t xml:space="preserve">a </w:t>
      </w:r>
      <w:r>
        <w:t>refuge) seemed like a worse option</w:t>
      </w:r>
    </w:p>
    <w:p w14:paraId="28F96A61" w14:textId="77777777" w:rsidR="00D8703C" w:rsidRPr="00150DC6" w:rsidRDefault="00D8703C" w:rsidP="000219E8">
      <w:pPr>
        <w:pStyle w:val="Bullet1"/>
      </w:pPr>
      <w:r w:rsidRPr="00D819E8">
        <w:t>returned to violent relationships because they w</w:t>
      </w:r>
      <w:r w:rsidRPr="00150DC6">
        <w:t>ere unable to find a stable or affordable alternative</w:t>
      </w:r>
      <w:r w:rsidR="30F487D2" w:rsidRPr="00150DC6">
        <w:t xml:space="preserve"> home</w:t>
      </w:r>
      <w:r w:rsidRPr="00150DC6">
        <w:t>.</w:t>
      </w:r>
    </w:p>
    <w:p w14:paraId="0372E648" w14:textId="77777777" w:rsidR="00D8703C" w:rsidRPr="00D819E8" w:rsidRDefault="00D8703C" w:rsidP="000219E8">
      <w:r w:rsidRPr="00150DC6">
        <w:t xml:space="preserve">The evaluation </w:t>
      </w:r>
      <w:r w:rsidR="005D03E7" w:rsidRPr="00150DC6">
        <w:t xml:space="preserve">has </w:t>
      </w:r>
      <w:r w:rsidRPr="00150DC6">
        <w:t xml:space="preserve">found that funds provided through the EVP are a highly valued addition to the service system. EVP clients emphasised how helpful they found the support and the need for others to be resourced as they had been. Whilst stakeholders and </w:t>
      </w:r>
      <w:r w:rsidR="00AC0A71" w:rsidRPr="00150DC6">
        <w:t xml:space="preserve">referral </w:t>
      </w:r>
      <w:r w:rsidRPr="00150DC6">
        <w:t xml:space="preserve">services </w:t>
      </w:r>
      <w:r w:rsidR="00150DC6" w:rsidRPr="00150DC6">
        <w:t>have been</w:t>
      </w:r>
      <w:r w:rsidR="00937E7B" w:rsidRPr="00150DC6">
        <w:t xml:space="preserve"> critical of </w:t>
      </w:r>
      <w:r w:rsidRPr="00150DC6">
        <w:t xml:space="preserve">delivery arrangements, they too note the positive impact of additional funding. To illustrate, </w:t>
      </w:r>
      <w:r w:rsidR="00D819E8" w:rsidRPr="00150DC6">
        <w:t>91</w:t>
      </w:r>
      <w:r w:rsidRPr="00150DC6">
        <w:t>% of surveyed frontline workers said that the EVP was mostly or entirely relevant to their clients, with only</w:t>
      </w:r>
      <w:r w:rsidRPr="000B5C9F">
        <w:t xml:space="preserve"> 1% saying that the service was not at all relevant.</w:t>
      </w:r>
    </w:p>
    <w:p w14:paraId="69F8FFDE" w14:textId="77777777" w:rsidR="002469D5" w:rsidRDefault="647B1AD0" w:rsidP="000219E8">
      <w:pPr>
        <w:pStyle w:val="Heading3"/>
      </w:pPr>
      <w:r>
        <w:t xml:space="preserve">Assumption: </w:t>
      </w:r>
      <w:r w:rsidR="001E627A" w:rsidRPr="00D819E8">
        <w:t>T</w:t>
      </w:r>
      <w:r w:rsidR="002469D5" w:rsidRPr="00D819E8">
        <w:t xml:space="preserve">he majority of EVP clients would be referred from frontline services and case work would substantially be managed through these other services </w:t>
      </w:r>
    </w:p>
    <w:p w14:paraId="107CCBD5" w14:textId="77777777" w:rsidR="00347EFC" w:rsidRDefault="00D8703C" w:rsidP="000219E8">
      <w:r w:rsidRPr="00D819E8">
        <w:t>The EVP provider’s original resourcing plans were based on the assumption that case work would largely be provided by existing services</w:t>
      </w:r>
      <w:r w:rsidRPr="00347EFC">
        <w:t xml:space="preserve">. This assumption did not bear out, </w:t>
      </w:r>
      <w:r w:rsidR="00347EFC" w:rsidRPr="00347EFC">
        <w:t xml:space="preserve">with an average of 80% of clients being self-referred. This does not always mean that people aren’t accessing other services – </w:t>
      </w:r>
      <w:r w:rsidR="00411A75">
        <w:t>30</w:t>
      </w:r>
      <w:r w:rsidR="00347EFC" w:rsidRPr="00347EFC">
        <w:t>% of people in the client survey</w:t>
      </w:r>
      <w:r w:rsidR="00A45434">
        <w:t xml:space="preserve"> who self-referred</w:t>
      </w:r>
      <w:r w:rsidR="00347EFC" w:rsidRPr="00347EFC">
        <w:t xml:space="preserve"> were also receiving support from another service</w:t>
      </w:r>
      <w:r w:rsidR="191AEE29">
        <w:t>,</w:t>
      </w:r>
      <w:r w:rsidR="00347EFC" w:rsidRPr="00347EFC">
        <w:t xml:space="preserve"> including women’s safety services as well as a variety of other community services.</w:t>
      </w:r>
    </w:p>
    <w:p w14:paraId="1EA4583D" w14:textId="77777777" w:rsidR="00433705" w:rsidRDefault="02D5D137" w:rsidP="000219E8">
      <w:pPr>
        <w:pStyle w:val="Heading3"/>
      </w:pPr>
      <w:r w:rsidRPr="00BA6A94">
        <w:t xml:space="preserve">Assumption: </w:t>
      </w:r>
      <w:r w:rsidR="00433705" w:rsidRPr="00BA6A94">
        <w:t xml:space="preserve">The EVP would be best delivered through an additional access point in the </w:t>
      </w:r>
      <w:r w:rsidR="005831C6" w:rsidRPr="00BA6A94">
        <w:t xml:space="preserve">existing </w:t>
      </w:r>
      <w:r w:rsidR="00433705" w:rsidRPr="00BA6A94">
        <w:t>service system</w:t>
      </w:r>
      <w:r w:rsidR="00433705" w:rsidRPr="00500485">
        <w:t xml:space="preserve"> </w:t>
      </w:r>
    </w:p>
    <w:p w14:paraId="21D9D5EF" w14:textId="77777777" w:rsidR="00D8703C" w:rsidRPr="00500485" w:rsidRDefault="00254934" w:rsidP="000219E8">
      <w:r>
        <w:t>The</w:t>
      </w:r>
      <w:r w:rsidR="00D8703C" w:rsidRPr="00500485">
        <w:t xml:space="preserve"> higher than anticipated number of self-referrals </w:t>
      </w:r>
      <w:r w:rsidR="00150DC6">
        <w:t xml:space="preserve">to the EVP </w:t>
      </w:r>
      <w:r>
        <w:t xml:space="preserve">and feedback from </w:t>
      </w:r>
      <w:r w:rsidRPr="0009754F">
        <w:t>clients in the primary research</w:t>
      </w:r>
      <w:r>
        <w:t xml:space="preserve"> suggest</w:t>
      </w:r>
      <w:r w:rsidRPr="0009754F">
        <w:t xml:space="preserve"> that </w:t>
      </w:r>
      <w:r w:rsidR="00D8703C" w:rsidRPr="0009754F">
        <w:t xml:space="preserve">the EVP </w:t>
      </w:r>
      <w:r w:rsidR="0009754F">
        <w:t xml:space="preserve">is reaching </w:t>
      </w:r>
      <w:r w:rsidR="00D8703C" w:rsidRPr="0009754F">
        <w:t>a new demographic to that being serviced by the existing service sector.</w:t>
      </w:r>
    </w:p>
    <w:p w14:paraId="3CF0E706" w14:textId="77777777" w:rsidR="00A341E9" w:rsidRDefault="00D8703C" w:rsidP="000219E8">
      <w:r w:rsidRPr="00500485">
        <w:t xml:space="preserve">Some clients in the qualitative study self-referred because of </w:t>
      </w:r>
      <w:r>
        <w:t>pr</w:t>
      </w:r>
      <w:r w:rsidR="69F2B8B7">
        <w:t>evious</w:t>
      </w:r>
      <w:r w:rsidRPr="00500485">
        <w:t xml:space="preserve"> poor experiences of specialist domestic and family violence services and were accessing the EVP in preference to these.</w:t>
      </w:r>
      <w:r w:rsidR="00A341E9">
        <w:t xml:space="preserve"> For instance, we spoke with clients whose concerns about involvement with child protection meant that they would avoid specialist services with obvious connections to state government child and family services. </w:t>
      </w:r>
    </w:p>
    <w:p w14:paraId="00DBA9AD" w14:textId="77777777" w:rsidR="00B04194" w:rsidRDefault="00D8703C" w:rsidP="000219E8">
      <w:r w:rsidRPr="00500485">
        <w:t xml:space="preserve">Stakeholders </w:t>
      </w:r>
      <w:r w:rsidR="00A341E9">
        <w:t xml:space="preserve">further </w:t>
      </w:r>
      <w:r w:rsidRPr="00500485">
        <w:t>noted that lack of resourcing means that specialist</w:t>
      </w:r>
      <w:r>
        <w:t xml:space="preserve"> services are largely limited to what they called ‘the pointy end of crisis’</w:t>
      </w:r>
      <w:r w:rsidR="00A341E9">
        <w:t xml:space="preserve">, suggesting </w:t>
      </w:r>
      <w:r>
        <w:t>that there are people experiencing violence and in need of support who don’t meet the risk criteria that would enable them to access specialist services</w:t>
      </w:r>
      <w:r w:rsidR="005B719C">
        <w:t>.</w:t>
      </w:r>
      <w:r w:rsidR="00254934">
        <w:t xml:space="preserve"> </w:t>
      </w:r>
    </w:p>
    <w:p w14:paraId="0608F2D2" w14:textId="77777777" w:rsidR="00781D10" w:rsidRDefault="00821489" w:rsidP="000219E8">
      <w:r>
        <w:t>O</w:t>
      </w:r>
      <w:r w:rsidR="00D8703C">
        <w:t xml:space="preserve">ther clients </w:t>
      </w:r>
      <w:r>
        <w:t xml:space="preserve">consulted in the primary research </w:t>
      </w:r>
      <w:r w:rsidR="00D8703C">
        <w:t xml:space="preserve">had no sense of the existing </w:t>
      </w:r>
      <w:r w:rsidR="00976A61" w:rsidRPr="0009754F">
        <w:t xml:space="preserve">women’s safety sector </w:t>
      </w:r>
      <w:r w:rsidR="00D8703C">
        <w:t>and what it offers or didn’t think it was relevant to them (especially if the violence they experienced had not been physical). They were accessing the EVP because this was the only option they knew about</w:t>
      </w:r>
      <w:r w:rsidR="00A341E9">
        <w:t xml:space="preserve">. It appears that </w:t>
      </w:r>
      <w:r w:rsidR="005B719C">
        <w:t xml:space="preserve">the practical </w:t>
      </w:r>
      <w:r w:rsidR="00A341E9">
        <w:t xml:space="preserve">support offered </w:t>
      </w:r>
      <w:r w:rsidR="005B719C">
        <w:t xml:space="preserve">the EVP makes it a </w:t>
      </w:r>
      <w:r w:rsidR="001B74B9">
        <w:t>particularly appropriate service system entry point for those who don’t know much about what is available to them</w:t>
      </w:r>
      <w:r w:rsidR="00D8703C">
        <w:t xml:space="preserve">. </w:t>
      </w:r>
    </w:p>
    <w:p w14:paraId="205812C5" w14:textId="14C0B366" w:rsidR="00E12F66" w:rsidRDefault="00A341E9" w:rsidP="000219E8">
      <w:r>
        <w:t xml:space="preserve">These findings suggest that there </w:t>
      </w:r>
      <w:r w:rsidR="00781D10">
        <w:t>is value in an additional access point in the existing service system</w:t>
      </w:r>
      <w:r w:rsidR="00E12F66">
        <w:t>. However, i</w:t>
      </w:r>
      <w:r w:rsidR="00482104" w:rsidRPr="00A341E9">
        <w:t>t</w:t>
      </w:r>
      <w:r w:rsidR="00D8703C" w:rsidRPr="00A341E9">
        <w:t xml:space="preserve"> is not conclusive that the needs being met by </w:t>
      </w:r>
      <w:r w:rsidR="009A34C2" w:rsidRPr="00A341E9">
        <w:t xml:space="preserve">the </w:t>
      </w:r>
      <w:r w:rsidR="00D8703C" w:rsidRPr="00A341E9">
        <w:t xml:space="preserve">EVP couldn’t be met by other </w:t>
      </w:r>
      <w:r w:rsidR="00E12F66">
        <w:t xml:space="preserve">providers </w:t>
      </w:r>
      <w:r w:rsidR="00D8703C" w:rsidRPr="00A341E9">
        <w:t xml:space="preserve">if they were better resourced and promoted. </w:t>
      </w:r>
      <w:r w:rsidR="00877264" w:rsidRPr="00A341E9">
        <w:t xml:space="preserve">Demand for the EVP over time </w:t>
      </w:r>
      <w:r w:rsidR="00D8703C" w:rsidRPr="00A341E9">
        <w:t xml:space="preserve">has suggested that help-seeking for </w:t>
      </w:r>
      <w:r w:rsidR="006074C1">
        <w:t>domestic and family</w:t>
      </w:r>
      <w:r w:rsidR="006074C1" w:rsidRPr="00A341E9">
        <w:t xml:space="preserve"> violence</w:t>
      </w:r>
      <w:r w:rsidR="00D8703C" w:rsidRPr="00A341E9">
        <w:t xml:space="preserve"> is likely to respond to promotion, </w:t>
      </w:r>
      <w:r w:rsidR="0004748A">
        <w:t xml:space="preserve">and regardless of which system entry point this reflects. </w:t>
      </w:r>
      <w:r w:rsidR="00E004DC" w:rsidRPr="00A341E9">
        <w:t xml:space="preserve"> </w:t>
      </w:r>
    </w:p>
    <w:p w14:paraId="6DD4E28B" w14:textId="77777777" w:rsidR="00E004DC" w:rsidRDefault="00482104" w:rsidP="000219E8">
      <w:r w:rsidRPr="00A341E9">
        <w:t>D</w:t>
      </w:r>
      <w:r w:rsidR="006F0B3E" w:rsidRPr="00A341E9">
        <w:t xml:space="preserve">iscussions with stakeholders suggest that </w:t>
      </w:r>
      <w:r w:rsidR="007C7514" w:rsidRPr="00A341E9">
        <w:t>different service system entry points are likely to have strengths and weaknesses</w:t>
      </w:r>
      <w:r w:rsidR="007C7514">
        <w:t xml:space="preserve">. To illustrate: </w:t>
      </w:r>
    </w:p>
    <w:p w14:paraId="261F957E" w14:textId="77777777" w:rsidR="00E97DFD" w:rsidRDefault="00E004DC" w:rsidP="00456459">
      <w:pPr>
        <w:pStyle w:val="Bullet1"/>
      </w:pPr>
      <w:r>
        <w:t>A</w:t>
      </w:r>
      <w:r w:rsidR="00D8703C" w:rsidRPr="00E004DC">
        <w:t>t least one stakeholder argued that because</w:t>
      </w:r>
      <w:r w:rsidR="00500485" w:rsidRPr="00E004DC">
        <w:t xml:space="preserve"> Services Australia</w:t>
      </w:r>
      <w:r w:rsidR="00D8703C" w:rsidRPr="00E004DC">
        <w:t xml:space="preserve"> can quickly distribute payments, it should be considered as a provider, </w:t>
      </w:r>
      <w:r w:rsidR="00D86B27">
        <w:t>as</w:t>
      </w:r>
      <w:r w:rsidR="00D8703C" w:rsidRPr="00E004DC">
        <w:t xml:space="preserve"> when clients are in crisis, similar timeframes to the </w:t>
      </w:r>
      <w:r w:rsidR="00500485" w:rsidRPr="00E004DC">
        <w:t>government’s</w:t>
      </w:r>
      <w:r w:rsidR="00D8703C" w:rsidRPr="00E004DC">
        <w:t xml:space="preserve"> </w:t>
      </w:r>
      <w:r w:rsidR="00D8703C">
        <w:t xml:space="preserve">Emergency Relief </w:t>
      </w:r>
      <w:r w:rsidR="01235842">
        <w:t>P</w:t>
      </w:r>
      <w:r w:rsidR="47383A60">
        <w:t>ayment</w:t>
      </w:r>
      <w:r w:rsidR="00D8703C" w:rsidRPr="00E004DC">
        <w:t xml:space="preserve"> should be applied. </w:t>
      </w:r>
      <w:r w:rsidR="00500485" w:rsidRPr="00E004DC">
        <w:t>Services Australia</w:t>
      </w:r>
      <w:r w:rsidR="00D8703C" w:rsidRPr="00E004DC">
        <w:t xml:space="preserve"> might meet the needs of those with few support needs, </w:t>
      </w:r>
      <w:r w:rsidR="00D86B27">
        <w:t xml:space="preserve">however, </w:t>
      </w:r>
      <w:r w:rsidR="00D8703C" w:rsidRPr="00E004DC">
        <w:t xml:space="preserve">it doesn’t offer the flexibility to provide more support for those who require a more holistic </w:t>
      </w:r>
      <w:r w:rsidR="00D86B27">
        <w:t xml:space="preserve">or ongoing </w:t>
      </w:r>
      <w:r w:rsidR="00D8703C" w:rsidRPr="00E004DC">
        <w:t>service</w:t>
      </w:r>
      <w:r w:rsidR="0009754F" w:rsidRPr="00E004DC">
        <w:t xml:space="preserve">, and can be more difficult to access </w:t>
      </w:r>
      <w:r w:rsidR="00A40521" w:rsidRPr="00E004DC">
        <w:t xml:space="preserve">for people who aren’t citizens or permanent residents or don’t already have a Services Australia </w:t>
      </w:r>
      <w:r w:rsidR="4B07B9F3">
        <w:t>C</w:t>
      </w:r>
      <w:r w:rsidR="00A40521">
        <w:t xml:space="preserve">ustomer </w:t>
      </w:r>
      <w:r w:rsidR="1B64F7AF">
        <w:t>R</w:t>
      </w:r>
      <w:r w:rsidR="00A40521">
        <w:t xml:space="preserve">eference </w:t>
      </w:r>
      <w:r w:rsidR="39EA7D01">
        <w:t>N</w:t>
      </w:r>
      <w:r w:rsidR="00A40521">
        <w:t>umber</w:t>
      </w:r>
      <w:r w:rsidR="00D8703C" w:rsidRPr="00E004DC">
        <w:t xml:space="preserve">. </w:t>
      </w:r>
    </w:p>
    <w:p w14:paraId="7DD9CE0D" w14:textId="46FAFF43" w:rsidR="00E004DC" w:rsidRPr="004B6C07" w:rsidRDefault="55E1B6DD" w:rsidP="00456459">
      <w:pPr>
        <w:pStyle w:val="Bullet1"/>
      </w:pPr>
      <w:r>
        <w:t>Domestic</w:t>
      </w:r>
      <w:r w:rsidR="006074C1">
        <w:t xml:space="preserve"> and family</w:t>
      </w:r>
      <w:r w:rsidR="00E004DC" w:rsidRPr="006D6E42">
        <w:t xml:space="preserve"> violence services have also argued that only specialist trained staff, as provided by their services, should be able to deliver </w:t>
      </w:r>
      <w:r w:rsidR="00D86B27">
        <w:t xml:space="preserve">payments such as </w:t>
      </w:r>
      <w:r w:rsidR="00E004DC" w:rsidRPr="006D6E42">
        <w:t xml:space="preserve">the EVP. Some service issues appear to arise from a perceived lack of understanding of </w:t>
      </w:r>
      <w:r w:rsidR="006074C1">
        <w:t>domestic and family</w:t>
      </w:r>
      <w:r w:rsidR="00E004DC" w:rsidRPr="006D6E42">
        <w:t xml:space="preserve"> violence amongst current EVP provider staff. </w:t>
      </w:r>
      <w:r w:rsidR="00482104">
        <w:t>T</w:t>
      </w:r>
      <w:r w:rsidR="00E004DC" w:rsidRPr="006D6E42">
        <w:t xml:space="preserve">his does not remove or negate the need for a separate entry point for people who can’t or do not want to be enrolled with specialist providers. </w:t>
      </w:r>
      <w:r w:rsidR="007C7514">
        <w:t xml:space="preserve">In addition, because specialist family violence services </w:t>
      </w:r>
      <w:r w:rsidR="00BF2150">
        <w:t>are run at the state and territory level, it becomes difficult to deliv</w:t>
      </w:r>
      <w:r w:rsidR="00BF2150" w:rsidRPr="004B6C07">
        <w:t>er a nationally consistent payment via these</w:t>
      </w:r>
      <w:r w:rsidR="00F55CD0" w:rsidRPr="004B6C07">
        <w:t xml:space="preserve"> services</w:t>
      </w:r>
      <w:r w:rsidR="00BF2150" w:rsidRPr="004B6C07">
        <w:t xml:space="preserve">. </w:t>
      </w:r>
    </w:p>
    <w:p w14:paraId="27C2B705" w14:textId="3F40A63A" w:rsidR="00761F09" w:rsidRPr="004B6C07" w:rsidRDefault="004B6C07" w:rsidP="000219E8">
      <w:r w:rsidRPr="004B6C07">
        <w:t xml:space="preserve">This evaluation has suggested that each option </w:t>
      </w:r>
      <w:r>
        <w:t xml:space="preserve">for providing payments such as the EVP </w:t>
      </w:r>
      <w:r w:rsidRPr="004B6C07">
        <w:t>has strengths and weaknesses</w:t>
      </w:r>
      <w:r w:rsidR="005D75FD">
        <w:t>.</w:t>
      </w:r>
      <w:r w:rsidRPr="004B6C07">
        <w:t xml:space="preserve"> </w:t>
      </w:r>
      <w:r w:rsidR="00761F09" w:rsidRPr="004B6C07">
        <w:t xml:space="preserve">Below we include an analysis of the strengths and weaknesses of key access points that are an option for providing brokerage. We note that this </w:t>
      </w:r>
      <w:r>
        <w:t xml:space="preserve">analysis </w:t>
      </w:r>
      <w:r w:rsidR="00761F09" w:rsidRPr="004B6C07">
        <w:t>does not include Aboriginal and Torres Strait Islander community controlled organisations, as this will be further explored through the EVP placed</w:t>
      </w:r>
      <w:r w:rsidR="3A054E14" w:rsidRPr="004B6C07">
        <w:t>-</w:t>
      </w:r>
      <w:r w:rsidR="00761F09" w:rsidRPr="004B6C07">
        <w:t xml:space="preserve">based trial being delivered in Cairns. </w:t>
      </w:r>
    </w:p>
    <w:p w14:paraId="7261BF44" w14:textId="260A6125" w:rsidR="00E918E6" w:rsidRDefault="00E918E6" w:rsidP="00E918E6">
      <w:pPr>
        <w:pStyle w:val="Caption"/>
      </w:pPr>
      <w:r>
        <w:t>Strengths and weaknesses of different provider types</w:t>
      </w:r>
    </w:p>
    <w:tbl>
      <w:tblPr>
        <w:tblStyle w:val="ListTable3"/>
        <w:tblW w:w="0" w:type="auto"/>
        <w:tblBorders>
          <w:top w:val="single" w:sz="8" w:space="0" w:color="3F7497" w:themeColor="accent3" w:themeShade="80"/>
          <w:left w:val="single" w:sz="8" w:space="0" w:color="3F7497" w:themeColor="accent3" w:themeShade="80"/>
          <w:bottom w:val="single" w:sz="8" w:space="0" w:color="3F7497" w:themeColor="accent3" w:themeShade="80"/>
          <w:right w:val="single" w:sz="8" w:space="0" w:color="3F7497" w:themeColor="accent3" w:themeShade="80"/>
          <w:insideH w:val="single" w:sz="8" w:space="0" w:color="3F7497" w:themeColor="accent3" w:themeShade="80"/>
          <w:insideV w:val="single" w:sz="8" w:space="0" w:color="3F7497" w:themeColor="accent3" w:themeShade="80"/>
        </w:tblBorders>
        <w:tblLook w:val="04A0" w:firstRow="1" w:lastRow="0" w:firstColumn="1" w:lastColumn="0" w:noHBand="0" w:noVBand="1"/>
        <w:tblDescription w:val="Strengths and weaknesses of different provider types"/>
      </w:tblPr>
      <w:tblGrid>
        <w:gridCol w:w="1256"/>
        <w:gridCol w:w="3951"/>
        <w:gridCol w:w="4216"/>
      </w:tblGrid>
      <w:tr w:rsidR="00761F09" w:rsidRPr="00E81F9A" w14:paraId="112E61D1" w14:textId="77777777" w:rsidTr="00AA2D33">
        <w:trPr>
          <w:cnfStyle w:val="100000000000" w:firstRow="1" w:lastRow="0" w:firstColumn="0" w:lastColumn="0" w:oddVBand="0" w:evenVBand="0" w:oddHBand="0" w:evenHBand="0" w:firstRowFirstColumn="0" w:firstRowLastColumn="0" w:lastRowFirstColumn="0" w:lastRowLastColumn="0"/>
          <w:trHeight w:val="409"/>
          <w:tblHeader/>
        </w:trPr>
        <w:tc>
          <w:tcPr>
            <w:cnfStyle w:val="001000000100" w:firstRow="0" w:lastRow="0" w:firstColumn="1" w:lastColumn="0" w:oddVBand="0" w:evenVBand="0" w:oddHBand="0" w:evenHBand="0" w:firstRowFirstColumn="1" w:firstRowLastColumn="0" w:lastRowFirstColumn="0" w:lastRowLastColumn="0"/>
            <w:tcW w:w="1256" w:type="dxa"/>
            <w:shd w:val="clear" w:color="auto" w:fill="203A4B" w:themeFill="accent3" w:themeFillShade="40"/>
            <w:vAlign w:val="center"/>
          </w:tcPr>
          <w:p w14:paraId="73F3FCAD" w14:textId="77777777" w:rsidR="00761F09" w:rsidRPr="00E81F9A" w:rsidRDefault="00761F09" w:rsidP="00995F99">
            <w:pPr>
              <w:jc w:val="left"/>
            </w:pPr>
            <w:bookmarkStart w:id="39" w:name="_GoBack"/>
          </w:p>
        </w:tc>
        <w:tc>
          <w:tcPr>
            <w:tcW w:w="3951" w:type="dxa"/>
            <w:shd w:val="clear" w:color="auto" w:fill="203A4B" w:themeFill="accent3" w:themeFillShade="40"/>
            <w:vAlign w:val="center"/>
          </w:tcPr>
          <w:p w14:paraId="72316C16" w14:textId="77777777" w:rsidR="00761F09" w:rsidRPr="00E81F9A" w:rsidRDefault="00761F09" w:rsidP="00995F99">
            <w:pPr>
              <w:jc w:val="left"/>
              <w:cnfStyle w:val="100000000000" w:firstRow="1" w:lastRow="0" w:firstColumn="0" w:lastColumn="0" w:oddVBand="0" w:evenVBand="0" w:oddHBand="0" w:evenHBand="0" w:firstRowFirstColumn="0" w:firstRowLastColumn="0" w:lastRowFirstColumn="0" w:lastRowLastColumn="0"/>
            </w:pPr>
            <w:r w:rsidRPr="00E81F9A">
              <w:t>Strengths</w:t>
            </w:r>
          </w:p>
        </w:tc>
        <w:tc>
          <w:tcPr>
            <w:tcW w:w="4216" w:type="dxa"/>
            <w:shd w:val="clear" w:color="auto" w:fill="203A4B" w:themeFill="accent3" w:themeFillShade="40"/>
            <w:vAlign w:val="center"/>
          </w:tcPr>
          <w:p w14:paraId="6D0C6FEA" w14:textId="77777777" w:rsidR="00761F09" w:rsidRPr="00E81F9A" w:rsidRDefault="00761F09" w:rsidP="00995F99">
            <w:pPr>
              <w:jc w:val="left"/>
              <w:cnfStyle w:val="100000000000" w:firstRow="1" w:lastRow="0" w:firstColumn="0" w:lastColumn="0" w:oddVBand="0" w:evenVBand="0" w:oddHBand="0" w:evenHBand="0" w:firstRowFirstColumn="0" w:firstRowLastColumn="0" w:lastRowFirstColumn="0" w:lastRowLastColumn="0"/>
            </w:pPr>
            <w:r w:rsidRPr="00E81F9A">
              <w:t xml:space="preserve">Weaknesses </w:t>
            </w:r>
          </w:p>
        </w:tc>
      </w:tr>
      <w:tr w:rsidR="00761F09" w:rsidRPr="00E81F9A" w14:paraId="43692B79" w14:textId="77777777" w:rsidTr="00E54EC5">
        <w:trPr>
          <w:cnfStyle w:val="000000100000" w:firstRow="0" w:lastRow="0" w:firstColumn="0" w:lastColumn="0" w:oddVBand="0" w:evenVBand="0" w:oddHBand="1" w:evenHBand="0" w:firstRowFirstColumn="0" w:firstRowLastColumn="0" w:lastRowFirstColumn="0" w:lastRowLastColumn="0"/>
          <w:trHeight w:val="2679"/>
        </w:trPr>
        <w:tc>
          <w:tcPr>
            <w:cnfStyle w:val="001000000000" w:firstRow="0" w:lastRow="0" w:firstColumn="1" w:lastColumn="0" w:oddVBand="0" w:evenVBand="0" w:oddHBand="0" w:evenHBand="0" w:firstRowFirstColumn="0" w:firstRowLastColumn="0" w:lastRowFirstColumn="0" w:lastRowLastColumn="0"/>
            <w:tcW w:w="1256" w:type="dxa"/>
            <w:shd w:val="clear" w:color="auto" w:fill="C6DAE7" w:themeFill="accent3"/>
          </w:tcPr>
          <w:p w14:paraId="3B6B4181" w14:textId="77777777" w:rsidR="00761F09" w:rsidRPr="00795C76" w:rsidRDefault="00761F09" w:rsidP="00663D16">
            <w:pPr>
              <w:pStyle w:val="headtablesblue"/>
            </w:pPr>
            <w:r w:rsidRPr="00795C76">
              <w:t>Services Australia</w:t>
            </w:r>
          </w:p>
        </w:tc>
        <w:tc>
          <w:tcPr>
            <w:tcW w:w="3951" w:type="dxa"/>
            <w:shd w:val="clear" w:color="auto" w:fill="auto"/>
          </w:tcPr>
          <w:p w14:paraId="1CBCBCA5" w14:textId="77777777" w:rsidR="00761F09" w:rsidRPr="00E81F9A" w:rsidRDefault="00761F09" w:rsidP="002602C4">
            <w:pPr>
              <w:pStyle w:val="Tabledot"/>
              <w:cnfStyle w:val="000000100000" w:firstRow="0" w:lastRow="0" w:firstColumn="0" w:lastColumn="0" w:oddVBand="0" w:evenVBand="0" w:oddHBand="1" w:evenHBand="0" w:firstRowFirstColumn="0" w:firstRowLastColumn="0" w:lastRowFirstColumn="0" w:lastRowLastColumn="0"/>
            </w:pPr>
            <w:r w:rsidRPr="00E81F9A">
              <w:t xml:space="preserve">National access/equity </w:t>
            </w:r>
          </w:p>
          <w:p w14:paraId="0F9DC40F" w14:textId="77777777" w:rsidR="00761F09" w:rsidRPr="00E81F9A" w:rsidRDefault="00761F09" w:rsidP="002602C4">
            <w:pPr>
              <w:pStyle w:val="Tabledot"/>
              <w:cnfStyle w:val="000000100000" w:firstRow="0" w:lastRow="0" w:firstColumn="0" w:lastColumn="0" w:oddVBand="0" w:evenVBand="0" w:oddHBand="1" w:evenHBand="0" w:firstRowFirstColumn="0" w:firstRowLastColumn="0" w:lastRowFirstColumn="0" w:lastRowLastColumn="0"/>
            </w:pPr>
            <w:r w:rsidRPr="00E81F9A">
              <w:t xml:space="preserve">Existing service access point for about 70% of clients </w:t>
            </w:r>
          </w:p>
          <w:p w14:paraId="32773D2E" w14:textId="77777777" w:rsidR="00761F09" w:rsidRPr="00E81F9A" w:rsidRDefault="00761F09" w:rsidP="002602C4">
            <w:pPr>
              <w:pStyle w:val="Tabledot"/>
              <w:cnfStyle w:val="000000100000" w:firstRow="0" w:lastRow="0" w:firstColumn="0" w:lastColumn="0" w:oddVBand="0" w:evenVBand="0" w:oddHBand="1" w:evenHBand="0" w:firstRowFirstColumn="0" w:firstRowLastColumn="0" w:lastRowFirstColumn="0" w:lastRowLastColumn="0"/>
            </w:pPr>
            <w:r w:rsidRPr="00E81F9A">
              <w:t xml:space="preserve">Timely payment (estimated at about 2 weeks from application) </w:t>
            </w:r>
          </w:p>
          <w:p w14:paraId="2372DD5D" w14:textId="77777777" w:rsidR="00761F09" w:rsidRPr="00E81F9A" w:rsidRDefault="00761F09" w:rsidP="002602C4">
            <w:pPr>
              <w:pStyle w:val="Tabledot"/>
              <w:cnfStyle w:val="000000100000" w:firstRow="0" w:lastRow="0" w:firstColumn="0" w:lastColumn="0" w:oddVBand="0" w:evenVBand="0" w:oddHBand="1" w:evenHBand="0" w:firstRowFirstColumn="0" w:firstRowLastColumn="0" w:lastRowFirstColumn="0" w:lastRowLastColumn="0"/>
            </w:pPr>
            <w:r w:rsidRPr="00E81F9A">
              <w:t xml:space="preserve">Efficiencies through providing as part of existing service system </w:t>
            </w:r>
          </w:p>
          <w:p w14:paraId="08A2EF7D" w14:textId="77777777" w:rsidR="00761F09" w:rsidRPr="00E81F9A" w:rsidRDefault="00761F09" w:rsidP="002602C4">
            <w:pPr>
              <w:pStyle w:val="Tabledot"/>
              <w:cnfStyle w:val="000000100000" w:firstRow="0" w:lastRow="0" w:firstColumn="0" w:lastColumn="0" w:oddVBand="0" w:evenVBand="0" w:oddHBand="1" w:evenHBand="0" w:firstRowFirstColumn="0" w:firstRowLastColumn="0" w:lastRowFirstColumn="0" w:lastRowLastColumn="0"/>
            </w:pPr>
            <w:r w:rsidRPr="00E81F9A">
              <w:t xml:space="preserve">Neutral – not associated with a particular religion or culture </w:t>
            </w:r>
          </w:p>
        </w:tc>
        <w:tc>
          <w:tcPr>
            <w:tcW w:w="4216" w:type="dxa"/>
            <w:shd w:val="clear" w:color="auto" w:fill="auto"/>
            <w:vAlign w:val="center"/>
          </w:tcPr>
          <w:p w14:paraId="6DCA3273" w14:textId="77777777" w:rsidR="00761F09" w:rsidRPr="002602C4" w:rsidRDefault="00761F09" w:rsidP="002602C4">
            <w:pPr>
              <w:pStyle w:val="Tabledot"/>
              <w:ind w:left="316" w:hanging="316"/>
              <w:cnfStyle w:val="000000100000" w:firstRow="0" w:lastRow="0" w:firstColumn="0" w:lastColumn="0" w:oddVBand="0" w:evenVBand="0" w:oddHBand="1" w:evenHBand="0" w:firstRowFirstColumn="0" w:firstRowLastColumn="0" w:lastRowFirstColumn="0" w:lastRowLastColumn="0"/>
            </w:pPr>
            <w:r w:rsidRPr="002602C4">
              <w:t xml:space="preserve">Less accessible for those who don’t have a Customer Reference Number </w:t>
            </w:r>
            <w:r w:rsidR="2199EE04" w:rsidRPr="002602C4">
              <w:t xml:space="preserve">or </w:t>
            </w:r>
            <w:r w:rsidRPr="002602C4">
              <w:t>receive income support</w:t>
            </w:r>
          </w:p>
          <w:p w14:paraId="00FE4DC8" w14:textId="77777777" w:rsidR="00761F09" w:rsidRPr="002602C4" w:rsidRDefault="00761F09" w:rsidP="002602C4">
            <w:pPr>
              <w:pStyle w:val="Tabledot"/>
              <w:ind w:left="316" w:hanging="316"/>
              <w:cnfStyle w:val="000000100000" w:firstRow="0" w:lastRow="0" w:firstColumn="0" w:lastColumn="0" w:oddVBand="0" w:evenVBand="0" w:oddHBand="1" w:evenHBand="0" w:firstRowFirstColumn="0" w:firstRowLastColumn="0" w:lastRowFirstColumn="0" w:lastRowLastColumn="0"/>
            </w:pPr>
            <w:r w:rsidRPr="002602C4">
              <w:t xml:space="preserve">Social work staff </w:t>
            </w:r>
            <w:r w:rsidR="00D86B27" w:rsidRPr="002602C4">
              <w:t xml:space="preserve">numbers </w:t>
            </w:r>
            <w:r w:rsidRPr="002602C4">
              <w:t xml:space="preserve">likely not sufficient to the scale of the EVP </w:t>
            </w:r>
          </w:p>
          <w:p w14:paraId="36FAA9A1" w14:textId="77777777" w:rsidR="00761F09" w:rsidRPr="002602C4" w:rsidRDefault="00761F09" w:rsidP="002602C4">
            <w:pPr>
              <w:pStyle w:val="Tabledot"/>
              <w:ind w:left="316" w:hanging="316"/>
              <w:cnfStyle w:val="000000100000" w:firstRow="0" w:lastRow="0" w:firstColumn="0" w:lastColumn="0" w:oddVBand="0" w:evenVBand="0" w:oddHBand="1" w:evenHBand="0" w:firstRowFirstColumn="0" w:firstRowLastColumn="0" w:lastRowFirstColumn="0" w:lastRowLastColumn="0"/>
            </w:pPr>
            <w:r w:rsidRPr="002602C4">
              <w:t xml:space="preserve">Can’t encompass longer-term case work (e.g. beyond initial session) </w:t>
            </w:r>
          </w:p>
          <w:p w14:paraId="494A5344" w14:textId="77777777" w:rsidR="00761F09" w:rsidRPr="00E81F9A" w:rsidRDefault="00761F09" w:rsidP="002602C4">
            <w:pPr>
              <w:pStyle w:val="Tabledot"/>
              <w:ind w:left="316" w:hanging="316"/>
              <w:cnfStyle w:val="000000100000" w:firstRow="0" w:lastRow="0" w:firstColumn="0" w:lastColumn="0" w:oddVBand="0" w:evenVBand="0" w:oddHBand="1" w:evenHBand="0" w:firstRowFirstColumn="0" w:firstRowLastColumn="0" w:lastRowFirstColumn="0" w:lastRowLastColumn="0"/>
            </w:pPr>
            <w:r w:rsidRPr="002602C4">
              <w:t>May not offer sufficient cultural safety</w:t>
            </w:r>
            <w:r w:rsidRPr="00E81F9A">
              <w:t xml:space="preserve"> </w:t>
            </w:r>
          </w:p>
        </w:tc>
      </w:tr>
      <w:tr w:rsidR="00761F09" w:rsidRPr="00E81F9A" w14:paraId="5F8F72A7" w14:textId="77777777" w:rsidTr="00711335">
        <w:trPr>
          <w:trHeight w:val="406"/>
        </w:trPr>
        <w:tc>
          <w:tcPr>
            <w:cnfStyle w:val="001000000000" w:firstRow="0" w:lastRow="0" w:firstColumn="1" w:lastColumn="0" w:oddVBand="0" w:evenVBand="0" w:oddHBand="0" w:evenHBand="0" w:firstRowFirstColumn="0" w:firstRowLastColumn="0" w:lastRowFirstColumn="0" w:lastRowLastColumn="0"/>
            <w:tcW w:w="1256" w:type="dxa"/>
            <w:shd w:val="clear" w:color="auto" w:fill="C6DAE7" w:themeFill="accent3"/>
          </w:tcPr>
          <w:p w14:paraId="34B59DA5" w14:textId="77777777" w:rsidR="00761F09" w:rsidRPr="00795C76" w:rsidRDefault="00761F09" w:rsidP="00663D16">
            <w:pPr>
              <w:pStyle w:val="headtablesblue"/>
            </w:pPr>
            <w:r w:rsidRPr="00795C76">
              <w:t>Women’s safety sector</w:t>
            </w:r>
          </w:p>
        </w:tc>
        <w:tc>
          <w:tcPr>
            <w:tcW w:w="3951" w:type="dxa"/>
            <w:shd w:val="clear" w:color="auto" w:fill="auto"/>
          </w:tcPr>
          <w:p w14:paraId="366D90DE" w14:textId="77777777" w:rsidR="00761F09" w:rsidRPr="00E81F9A" w:rsidRDefault="00761F09" w:rsidP="002602C4">
            <w:pPr>
              <w:pStyle w:val="Tabledot"/>
              <w:cnfStyle w:val="000000000000" w:firstRow="0" w:lastRow="0" w:firstColumn="0" w:lastColumn="0" w:oddVBand="0" w:evenVBand="0" w:oddHBand="0" w:evenHBand="0" w:firstRowFirstColumn="0" w:firstRowLastColumn="0" w:lastRowFirstColumn="0" w:lastRowLastColumn="0"/>
            </w:pPr>
            <w:r w:rsidRPr="00E81F9A">
              <w:t xml:space="preserve">Specialist staff to support safety and healing </w:t>
            </w:r>
          </w:p>
          <w:p w14:paraId="245B6AE5" w14:textId="77777777" w:rsidR="004B6C07" w:rsidRPr="00E81F9A" w:rsidRDefault="004B6C07" w:rsidP="002602C4">
            <w:pPr>
              <w:pStyle w:val="Tabledot"/>
              <w:cnfStyle w:val="000000000000" w:firstRow="0" w:lastRow="0" w:firstColumn="0" w:lastColumn="0" w:oddVBand="0" w:evenVBand="0" w:oddHBand="0" w:evenHBand="0" w:firstRowFirstColumn="0" w:firstRowLastColumn="0" w:lastRowFirstColumn="0" w:lastRowLastColumn="0"/>
            </w:pPr>
            <w:r w:rsidRPr="00E81F9A">
              <w:t xml:space="preserve">Holistic service delivery </w:t>
            </w:r>
          </w:p>
          <w:p w14:paraId="6220894A" w14:textId="77777777" w:rsidR="00761F09" w:rsidRPr="00E81F9A" w:rsidRDefault="00761F09" w:rsidP="002602C4">
            <w:pPr>
              <w:pStyle w:val="Tabledot"/>
              <w:cnfStyle w:val="000000000000" w:firstRow="0" w:lastRow="0" w:firstColumn="0" w:lastColumn="0" w:oddVBand="0" w:evenVBand="0" w:oddHBand="0" w:evenHBand="0" w:firstRowFirstColumn="0" w:firstRowLastColumn="0" w:lastRowFirstColumn="0" w:lastRowLastColumn="0"/>
            </w:pPr>
            <w:r w:rsidRPr="00E81F9A">
              <w:t xml:space="preserve">Connected to other local services </w:t>
            </w:r>
          </w:p>
          <w:p w14:paraId="153FBB45" w14:textId="77777777" w:rsidR="00761F09" w:rsidRPr="00E81F9A" w:rsidRDefault="00761F09" w:rsidP="002602C4">
            <w:pPr>
              <w:pStyle w:val="Tabledot"/>
              <w:cnfStyle w:val="000000000000" w:firstRow="0" w:lastRow="0" w:firstColumn="0" w:lastColumn="0" w:oddVBand="0" w:evenVBand="0" w:oddHBand="0" w:evenHBand="0" w:firstRowFirstColumn="0" w:firstRowLastColumn="0" w:lastRowFirstColumn="0" w:lastRowLastColumn="0"/>
            </w:pPr>
            <w:r w:rsidRPr="00E81F9A">
              <w:t xml:space="preserve">Efficiencies through providing as part of existing service system </w:t>
            </w:r>
          </w:p>
          <w:p w14:paraId="4900024F" w14:textId="77777777" w:rsidR="00761F09" w:rsidRPr="00E81F9A" w:rsidRDefault="00761F09" w:rsidP="002602C4">
            <w:pPr>
              <w:pStyle w:val="Tabledot"/>
              <w:cnfStyle w:val="000000000000" w:firstRow="0" w:lastRow="0" w:firstColumn="0" w:lastColumn="0" w:oddVBand="0" w:evenVBand="0" w:oddHBand="0" w:evenHBand="0" w:firstRowFirstColumn="0" w:firstRowLastColumn="0" w:lastRowFirstColumn="0" w:lastRowLastColumn="0"/>
            </w:pPr>
            <w:r w:rsidRPr="00E81F9A">
              <w:t xml:space="preserve">Neutral – not associated with a particular religion </w:t>
            </w:r>
          </w:p>
        </w:tc>
        <w:tc>
          <w:tcPr>
            <w:tcW w:w="4216" w:type="dxa"/>
            <w:shd w:val="clear" w:color="auto" w:fill="auto"/>
          </w:tcPr>
          <w:p w14:paraId="20656C0A" w14:textId="77777777" w:rsidR="00761F09" w:rsidRPr="00E81F9A" w:rsidRDefault="00761F09" w:rsidP="002602C4">
            <w:pPr>
              <w:pStyle w:val="Tabledot"/>
              <w:cnfStyle w:val="000000000000" w:firstRow="0" w:lastRow="0" w:firstColumn="0" w:lastColumn="0" w:oddVBand="0" w:evenVBand="0" w:oddHBand="0" w:evenHBand="0" w:firstRowFirstColumn="0" w:firstRowLastColumn="0" w:lastRowFirstColumn="0" w:lastRowLastColumn="0"/>
            </w:pPr>
            <w:r w:rsidRPr="00E81F9A">
              <w:t xml:space="preserve">Sector already under resourced </w:t>
            </w:r>
          </w:p>
          <w:p w14:paraId="6DEE7F37" w14:textId="77777777" w:rsidR="00761F09" w:rsidRPr="00E81F9A" w:rsidRDefault="00761F09" w:rsidP="002602C4">
            <w:pPr>
              <w:pStyle w:val="Tabledot"/>
              <w:cnfStyle w:val="000000000000" w:firstRow="0" w:lastRow="0" w:firstColumn="0" w:lastColumn="0" w:oddVBand="0" w:evenVBand="0" w:oddHBand="0" w:evenHBand="0" w:firstRowFirstColumn="0" w:firstRowLastColumn="0" w:lastRowFirstColumn="0" w:lastRowLastColumn="0"/>
            </w:pPr>
            <w:r w:rsidRPr="00E81F9A">
              <w:t>Equitable access to the EVP cannot be guaranteed nationally (e.g. will be shaped through decisions made at the jurisdictional level)</w:t>
            </w:r>
          </w:p>
          <w:p w14:paraId="71935B09" w14:textId="77777777" w:rsidR="00761F09" w:rsidRPr="00E81F9A" w:rsidRDefault="00761F09" w:rsidP="002602C4">
            <w:pPr>
              <w:pStyle w:val="Tabledot"/>
              <w:cnfStyle w:val="000000000000" w:firstRow="0" w:lastRow="0" w:firstColumn="0" w:lastColumn="0" w:oddVBand="0" w:evenVBand="0" w:oddHBand="0" w:evenHBand="0" w:firstRowFirstColumn="0" w:firstRowLastColumn="0" w:lastRowFirstColumn="0" w:lastRowLastColumn="0"/>
            </w:pPr>
            <w:r w:rsidRPr="00E81F9A">
              <w:t xml:space="preserve">Not all people can/will access specialist services </w:t>
            </w:r>
          </w:p>
          <w:p w14:paraId="3D18646D" w14:textId="77777777" w:rsidR="00761F09" w:rsidRPr="00E81F9A" w:rsidRDefault="00761F09" w:rsidP="002602C4">
            <w:pPr>
              <w:pStyle w:val="Tabledot"/>
              <w:cnfStyle w:val="000000000000" w:firstRow="0" w:lastRow="0" w:firstColumn="0" w:lastColumn="0" w:oddVBand="0" w:evenVBand="0" w:oddHBand="0" w:evenHBand="0" w:firstRowFirstColumn="0" w:firstRowLastColumn="0" w:lastRowFirstColumn="0" w:lastRowLastColumn="0"/>
            </w:pPr>
            <w:r w:rsidRPr="00E81F9A">
              <w:t>Lack of ability to gain efficiencies for delivery – multiple organisations doing same operations but no efficiencies from this</w:t>
            </w:r>
          </w:p>
          <w:p w14:paraId="6BD182AF" w14:textId="77777777" w:rsidR="00761F09" w:rsidRPr="00E81F9A" w:rsidRDefault="00761F09" w:rsidP="002602C4">
            <w:pPr>
              <w:pStyle w:val="Tabledot"/>
              <w:cnfStyle w:val="000000000000" w:firstRow="0" w:lastRow="0" w:firstColumn="0" w:lastColumn="0" w:oddVBand="0" w:evenVBand="0" w:oddHBand="0" w:evenHBand="0" w:firstRowFirstColumn="0" w:firstRowLastColumn="0" w:lastRowFirstColumn="0" w:lastRowLastColumn="0"/>
            </w:pPr>
            <w:r w:rsidRPr="00E81F9A">
              <w:t>May not offer sufficient cultural safety</w:t>
            </w:r>
          </w:p>
        </w:tc>
      </w:tr>
      <w:tr w:rsidR="00761F09" w:rsidRPr="00E81F9A" w14:paraId="1F5AA343" w14:textId="77777777" w:rsidTr="00E54EC5">
        <w:trPr>
          <w:cnfStyle w:val="000000100000" w:firstRow="0" w:lastRow="0" w:firstColumn="0" w:lastColumn="0" w:oddVBand="0" w:evenVBand="0" w:oddHBand="1" w:evenHBand="0" w:firstRowFirstColumn="0" w:firstRowLastColumn="0" w:lastRowFirstColumn="0" w:lastRowLastColumn="0"/>
          <w:trHeight w:val="2699"/>
        </w:trPr>
        <w:tc>
          <w:tcPr>
            <w:cnfStyle w:val="001000000000" w:firstRow="0" w:lastRow="0" w:firstColumn="1" w:lastColumn="0" w:oddVBand="0" w:evenVBand="0" w:oddHBand="0" w:evenHBand="0" w:firstRowFirstColumn="0" w:firstRowLastColumn="0" w:lastRowFirstColumn="0" w:lastRowLastColumn="0"/>
            <w:tcW w:w="1256" w:type="dxa"/>
            <w:shd w:val="clear" w:color="auto" w:fill="C6DAE7" w:themeFill="accent3"/>
          </w:tcPr>
          <w:p w14:paraId="1D2E4CE8" w14:textId="77777777" w:rsidR="00761F09" w:rsidRPr="00795C76" w:rsidRDefault="00761F09" w:rsidP="00663D16">
            <w:pPr>
              <w:pStyle w:val="headtablesblue"/>
            </w:pPr>
            <w:r w:rsidRPr="00795C76">
              <w:t>National provider (as per trial)</w:t>
            </w:r>
          </w:p>
        </w:tc>
        <w:tc>
          <w:tcPr>
            <w:tcW w:w="3951" w:type="dxa"/>
            <w:shd w:val="clear" w:color="auto" w:fill="auto"/>
          </w:tcPr>
          <w:p w14:paraId="14492AC3" w14:textId="77777777" w:rsidR="004B6C07" w:rsidRPr="00E81F9A" w:rsidRDefault="004B6C07" w:rsidP="002602C4">
            <w:pPr>
              <w:pStyle w:val="Tabledot"/>
              <w:cnfStyle w:val="000000100000" w:firstRow="0" w:lastRow="0" w:firstColumn="0" w:lastColumn="0" w:oddVBand="0" w:evenVBand="0" w:oddHBand="1" w:evenHBand="0" w:firstRowFirstColumn="0" w:firstRowLastColumn="0" w:lastRowFirstColumn="0" w:lastRowLastColumn="0"/>
            </w:pPr>
            <w:r w:rsidRPr="00E81F9A">
              <w:t xml:space="preserve">Suitable for clients who can’t or won’t access the above services </w:t>
            </w:r>
          </w:p>
          <w:p w14:paraId="55FA4372" w14:textId="77777777" w:rsidR="00761F09" w:rsidRPr="00E81F9A" w:rsidRDefault="00761F09" w:rsidP="002602C4">
            <w:pPr>
              <w:pStyle w:val="Tabledot"/>
              <w:cnfStyle w:val="000000100000" w:firstRow="0" w:lastRow="0" w:firstColumn="0" w:lastColumn="0" w:oddVBand="0" w:evenVBand="0" w:oddHBand="1" w:evenHBand="0" w:firstRowFirstColumn="0" w:firstRowLastColumn="0" w:lastRowFirstColumn="0" w:lastRowLastColumn="0"/>
            </w:pPr>
            <w:r w:rsidRPr="00E81F9A">
              <w:t>National access/equity via consistent service delivery</w:t>
            </w:r>
          </w:p>
          <w:p w14:paraId="7CFA46A0" w14:textId="77777777" w:rsidR="00761F09" w:rsidRPr="00E81F9A" w:rsidRDefault="00761F09" w:rsidP="002602C4">
            <w:pPr>
              <w:pStyle w:val="Tabledot"/>
              <w:cnfStyle w:val="000000100000" w:firstRow="0" w:lastRow="0" w:firstColumn="0" w:lastColumn="0" w:oddVBand="0" w:evenVBand="0" w:oddHBand="1" w:evenHBand="0" w:firstRowFirstColumn="0" w:firstRowLastColumn="0" w:lastRowFirstColumn="0" w:lastRowLastColumn="0"/>
            </w:pPr>
            <w:r w:rsidRPr="00E81F9A">
              <w:t xml:space="preserve">Able to offer triage and tiered case work model through one provider </w:t>
            </w:r>
          </w:p>
          <w:p w14:paraId="28745CA4" w14:textId="77777777" w:rsidR="00761F09" w:rsidRPr="00E81F9A" w:rsidRDefault="00761F09" w:rsidP="002602C4">
            <w:pPr>
              <w:pStyle w:val="Tabledot"/>
              <w:cnfStyle w:val="000000100000" w:firstRow="0" w:lastRow="0" w:firstColumn="0" w:lastColumn="0" w:oddVBand="0" w:evenVBand="0" w:oddHBand="1" w:evenHBand="0" w:firstRowFirstColumn="0" w:firstRowLastColumn="0" w:lastRowFirstColumn="0" w:lastRowLastColumn="0"/>
            </w:pPr>
            <w:r w:rsidRPr="00E81F9A">
              <w:t xml:space="preserve">Ability to </w:t>
            </w:r>
            <w:r w:rsidR="00D86B27" w:rsidRPr="00E81F9A">
              <w:t xml:space="preserve">build on </w:t>
            </w:r>
            <w:r w:rsidRPr="00E81F9A">
              <w:t xml:space="preserve">current systems and experience </w:t>
            </w:r>
          </w:p>
        </w:tc>
        <w:tc>
          <w:tcPr>
            <w:tcW w:w="4216" w:type="dxa"/>
            <w:shd w:val="clear" w:color="auto" w:fill="auto"/>
          </w:tcPr>
          <w:p w14:paraId="1312C471" w14:textId="77777777" w:rsidR="00761F09" w:rsidRPr="00E81F9A" w:rsidRDefault="00761F09" w:rsidP="002602C4">
            <w:pPr>
              <w:pStyle w:val="Tabledot"/>
              <w:cnfStyle w:val="000000100000" w:firstRow="0" w:lastRow="0" w:firstColumn="0" w:lastColumn="0" w:oddVBand="0" w:evenVBand="0" w:oddHBand="1" w:evenHBand="0" w:firstRowFirstColumn="0" w:firstRowLastColumn="0" w:lastRowFirstColumn="0" w:lastRowLastColumn="0"/>
            </w:pPr>
            <w:r w:rsidRPr="00E81F9A">
              <w:t xml:space="preserve">Resources required to establish a new national service </w:t>
            </w:r>
          </w:p>
          <w:p w14:paraId="5206D3C1" w14:textId="77777777" w:rsidR="00761F09" w:rsidRPr="00E81F9A" w:rsidRDefault="00761F09" w:rsidP="002602C4">
            <w:pPr>
              <w:pStyle w:val="Tabledot"/>
              <w:cnfStyle w:val="000000100000" w:firstRow="0" w:lastRow="0" w:firstColumn="0" w:lastColumn="0" w:oddVBand="0" w:evenVBand="0" w:oddHBand="1" w:evenHBand="0" w:firstRowFirstColumn="0" w:firstRowLastColumn="0" w:lastRowFirstColumn="0" w:lastRowLastColumn="0"/>
            </w:pPr>
            <w:r w:rsidRPr="00E81F9A">
              <w:t xml:space="preserve">Inefficiencies due to lack of alignment with other services </w:t>
            </w:r>
          </w:p>
          <w:p w14:paraId="6AF66F7F" w14:textId="77777777" w:rsidR="00761F09" w:rsidRPr="00E81F9A" w:rsidRDefault="00761F09" w:rsidP="002602C4">
            <w:pPr>
              <w:pStyle w:val="Tabledot"/>
              <w:cnfStyle w:val="000000100000" w:firstRow="0" w:lastRow="0" w:firstColumn="0" w:lastColumn="0" w:oddVBand="0" w:evenVBand="0" w:oddHBand="1" w:evenHBand="0" w:firstRowFirstColumn="0" w:firstRowLastColumn="0" w:lastRowFirstColumn="0" w:lastRowLastColumn="0"/>
            </w:pPr>
            <w:r w:rsidRPr="00E81F9A">
              <w:t xml:space="preserve">Inefficiencies in a national service attempting referrals </w:t>
            </w:r>
          </w:p>
          <w:p w14:paraId="0B2059EB" w14:textId="77777777" w:rsidR="00761F09" w:rsidRPr="00E81F9A" w:rsidRDefault="00761F09" w:rsidP="002602C4">
            <w:pPr>
              <w:pStyle w:val="Tabledot"/>
              <w:cnfStyle w:val="000000100000" w:firstRow="0" w:lastRow="0" w:firstColumn="0" w:lastColumn="0" w:oddVBand="0" w:evenVBand="0" w:oddHBand="1" w:evenHBand="0" w:firstRowFirstColumn="0" w:firstRowLastColumn="0" w:lastRowFirstColumn="0" w:lastRowLastColumn="0"/>
            </w:pPr>
            <w:r w:rsidRPr="00E81F9A">
              <w:t xml:space="preserve">Non-specialist staff may need additional support for safety/healing </w:t>
            </w:r>
          </w:p>
          <w:p w14:paraId="73264CBB" w14:textId="77777777" w:rsidR="00761F09" w:rsidRPr="00E81F9A" w:rsidRDefault="00761F09" w:rsidP="002602C4">
            <w:pPr>
              <w:pStyle w:val="Tabledot"/>
              <w:cnfStyle w:val="000000100000" w:firstRow="0" w:lastRow="0" w:firstColumn="0" w:lastColumn="0" w:oddVBand="0" w:evenVBand="0" w:oddHBand="1" w:evenHBand="0" w:firstRowFirstColumn="0" w:firstRowLastColumn="0" w:lastRowFirstColumn="0" w:lastRowLastColumn="0"/>
            </w:pPr>
            <w:r w:rsidRPr="00E81F9A">
              <w:t>May not offer sufficient cultural safety</w:t>
            </w:r>
          </w:p>
        </w:tc>
      </w:tr>
      <w:bookmarkEnd w:id="39"/>
    </w:tbl>
    <w:p w14:paraId="74871C18" w14:textId="77777777" w:rsidR="009E4758" w:rsidRPr="00AA2D33" w:rsidRDefault="009E4758" w:rsidP="000219E8">
      <w:pPr>
        <w:rPr>
          <w:sz w:val="2"/>
          <w:szCs w:val="2"/>
        </w:rPr>
      </w:pPr>
    </w:p>
    <w:p w14:paraId="7AF4A574" w14:textId="77777777" w:rsidR="00D8703C" w:rsidRPr="00274FAB" w:rsidRDefault="00E004DC" w:rsidP="000219E8">
      <w:r w:rsidRPr="00274FAB">
        <w:t>In addition, t</w:t>
      </w:r>
      <w:r w:rsidR="3B5CAD6B" w:rsidRPr="00274FAB">
        <w:t xml:space="preserve">here </w:t>
      </w:r>
      <w:r w:rsidR="5C8D8529" w:rsidRPr="00274FAB">
        <w:t xml:space="preserve">are </w:t>
      </w:r>
      <w:r w:rsidR="3B5CAD6B" w:rsidRPr="00274FAB">
        <w:t xml:space="preserve">inefficiencies in having the EVP provider </w:t>
      </w:r>
      <w:r w:rsidR="3B5CAD6B" w:rsidRPr="704C2356">
        <w:rPr>
          <w:i/>
        </w:rPr>
        <w:t xml:space="preserve">and </w:t>
      </w:r>
      <w:r w:rsidR="3B5CAD6B" w:rsidRPr="00274FAB">
        <w:t xml:space="preserve">other </w:t>
      </w:r>
      <w:r w:rsidR="74BEAE00" w:rsidRPr="00274FAB">
        <w:t>referral</w:t>
      </w:r>
      <w:r w:rsidR="3B5CAD6B" w:rsidRPr="00274FAB">
        <w:t xml:space="preserve"> services involved in meeting client </w:t>
      </w:r>
      <w:r w:rsidR="00DB5A49" w:rsidRPr="00274FAB">
        <w:t xml:space="preserve">case work </w:t>
      </w:r>
      <w:r w:rsidR="3B5CAD6B" w:rsidRPr="00274FAB">
        <w:t>needs. Ways to further streamline this relationship, such as introduction of a service portal or accreditation system (</w:t>
      </w:r>
      <w:r w:rsidR="27364827">
        <w:t>e.g.</w:t>
      </w:r>
      <w:r w:rsidR="3B5CAD6B" w:rsidRPr="00274FAB">
        <w:t xml:space="preserve"> where services </w:t>
      </w:r>
      <w:r w:rsidR="00D06B60">
        <w:t>register</w:t>
      </w:r>
      <w:r w:rsidR="3B5CAD6B" w:rsidRPr="00274FAB">
        <w:t xml:space="preserve"> to deliver the EVP on the provider</w:t>
      </w:r>
      <w:r w:rsidR="7D4420C1" w:rsidRPr="00274FAB">
        <w:t>’</w:t>
      </w:r>
      <w:r w:rsidR="3B5CAD6B" w:rsidRPr="00274FAB">
        <w:t>s behalf) could be considered.</w:t>
      </w:r>
    </w:p>
    <w:p w14:paraId="167C4542" w14:textId="77777777" w:rsidR="00D8703C" w:rsidRDefault="57B0BD30" w:rsidP="000219E8">
      <w:pPr>
        <w:pStyle w:val="Heading3"/>
      </w:pPr>
      <w:r>
        <w:t xml:space="preserve">Assumption: </w:t>
      </w:r>
      <w:r w:rsidR="00D8703C">
        <w:t>The EVP timeframes for eligibility and delivery are appropriate</w:t>
      </w:r>
    </w:p>
    <w:p w14:paraId="3879C108" w14:textId="77777777" w:rsidR="00580908" w:rsidRPr="00580908" w:rsidRDefault="00580908" w:rsidP="000219E8">
      <w:pPr>
        <w:pStyle w:val="Heading4"/>
      </w:pPr>
      <w:r w:rsidRPr="00580908">
        <w:t>12-week timeframe for leaving a violent relationship</w:t>
      </w:r>
    </w:p>
    <w:p w14:paraId="31EF1165" w14:textId="77777777" w:rsidR="00580908" w:rsidRDefault="00580908" w:rsidP="000219E8">
      <w:r w:rsidRPr="00580908">
        <w:t xml:space="preserve">Clients, </w:t>
      </w:r>
      <w:r w:rsidR="00AC0A71" w:rsidRPr="00C47D82">
        <w:t>referr</w:t>
      </w:r>
      <w:r w:rsidR="00AC0A71">
        <w:t>al</w:t>
      </w:r>
      <w:r w:rsidR="00AC0A71" w:rsidRPr="00C47D82">
        <w:t xml:space="preserve"> </w:t>
      </w:r>
      <w:r w:rsidRPr="00580908">
        <w:t xml:space="preserve">services and stakeholders argued that limiting access to the EVP to 12 weeks following a change of </w:t>
      </w:r>
      <w:r w:rsidR="062EFFBC">
        <w:t xml:space="preserve">circumstance </w:t>
      </w:r>
      <w:r w:rsidR="18CC1672">
        <w:t>does</w:t>
      </w:r>
      <w:r w:rsidRPr="00580908">
        <w:t xml:space="preserve"> not reflect the realities of leaving</w:t>
      </w:r>
      <w:r w:rsidR="00BF2150">
        <w:t xml:space="preserve"> a violent relationship</w:t>
      </w:r>
      <w:r w:rsidRPr="00580908">
        <w:t xml:space="preserve">. Where people are in overwhelm, navigating multiple service systems or facing homelessness, 12 weeks can go by very quickly. </w:t>
      </w:r>
      <w:r w:rsidR="00BF2150">
        <w:t xml:space="preserve">The consensus was that </w:t>
      </w:r>
      <w:r w:rsidRPr="00580908">
        <w:t>this timeframe should really be 6 months.</w:t>
      </w:r>
    </w:p>
    <w:p w14:paraId="3B7B2017" w14:textId="77777777" w:rsidR="005E27BD" w:rsidRPr="00580908" w:rsidRDefault="005E27BD" w:rsidP="000219E8">
      <w:r>
        <w:t xml:space="preserve">In addition, some argued that limiting funding to people who have </w:t>
      </w:r>
      <w:r w:rsidR="005D75FD">
        <w:t xml:space="preserve">left </w:t>
      </w:r>
      <w:r>
        <w:t xml:space="preserve">or intend to leave a violent relationship does not reflect a strength-based approach to victim-survivors determining their own </w:t>
      </w:r>
      <w:r w:rsidR="00CD1469">
        <w:t xml:space="preserve">risk and </w:t>
      </w:r>
      <w:r>
        <w:t>safety.</w:t>
      </w:r>
      <w:r w:rsidR="00CD1469">
        <w:t xml:space="preserve"> They argued that the payment should also be available to people who intend to manage their safety whilst staying in a relationship. </w:t>
      </w:r>
    </w:p>
    <w:p w14:paraId="7D8AE85F" w14:textId="77777777" w:rsidR="00580908" w:rsidRPr="00580908" w:rsidRDefault="00580908" w:rsidP="000219E8">
      <w:pPr>
        <w:pStyle w:val="Heading4"/>
      </w:pPr>
      <w:r w:rsidRPr="00580908">
        <w:t>12-week timeframe for delivering case work</w:t>
      </w:r>
    </w:p>
    <w:p w14:paraId="5501726E" w14:textId="3706151D" w:rsidR="00580908" w:rsidRDefault="00580908" w:rsidP="000219E8">
      <w:r w:rsidRPr="00580908">
        <w:t xml:space="preserve">The 12-week timeframe for case work was designed to ensure that the EVP is not considered taxable income. </w:t>
      </w:r>
      <w:r w:rsidR="00F55CD0">
        <w:t>I</w:t>
      </w:r>
      <w:r w:rsidRPr="00580908">
        <w:t xml:space="preserve">t appears the 12-week timeframe for case work is not long enough for many clients. For some, this was about emotional stabilisation, and the time that it can take to reach the point where they are able to make decisions on how to spend their EVP goods and services component. </w:t>
      </w:r>
      <w:r w:rsidR="00F55CD0">
        <w:t>Purchasing</w:t>
      </w:r>
      <w:r w:rsidRPr="00580908">
        <w:t xml:space="preserve"> household items may be of little value to those who don’t yet have a place to live. In some cases, the 12-week timeframe for purchasing goods and services led to rushed or inappropriate decision-making. For example, one client was encouraged to use the EVP to purchase furniture and whitegoods but has not been able to find a suitable place for her and her children to live. She is currently ‘couch </w:t>
      </w:r>
      <w:r w:rsidRPr="00F22E9F">
        <w:t xml:space="preserve">surfing’ and is using a significant proportion of her Centrelink payments to pay for storage of the goods purchased through the EVP. Some clients have had the 12-week timeframe lapse </w:t>
      </w:r>
      <w:r w:rsidR="12514C71">
        <w:t>before</w:t>
      </w:r>
      <w:r w:rsidRPr="00F22E9F">
        <w:t xml:space="preserve"> being able to allocate the remaining $3,500 and are no longer able to access it despite having been deemed eligible.</w:t>
      </w:r>
      <w:r w:rsidR="006074C1">
        <w:t xml:space="preserve"> </w:t>
      </w:r>
    </w:p>
    <w:p w14:paraId="338FD1C9" w14:textId="77777777" w:rsidR="00580908" w:rsidRPr="00F22E9F" w:rsidRDefault="006B5486" w:rsidP="000219E8">
      <w:pPr>
        <w:rPr>
          <w:bCs/>
        </w:rPr>
      </w:pPr>
      <w:r>
        <w:t>To support extension of the 12-week tim</w:t>
      </w:r>
      <w:r w:rsidRPr="0048470A">
        <w:t xml:space="preserve">eframe, </w:t>
      </w:r>
      <w:r w:rsidR="00874F33" w:rsidRPr="0048470A">
        <w:t xml:space="preserve">any </w:t>
      </w:r>
      <w:r w:rsidR="00F22E9F" w:rsidRPr="0048470A">
        <w:t>future iteration of the</w:t>
      </w:r>
      <w:r w:rsidR="00580908" w:rsidRPr="0048470A">
        <w:t xml:space="preserve"> EVP </w:t>
      </w:r>
      <w:r w:rsidRPr="0048470A">
        <w:t xml:space="preserve">will </w:t>
      </w:r>
      <w:r w:rsidR="0048470A" w:rsidRPr="0048470A">
        <w:t xml:space="preserve">need to be listed </w:t>
      </w:r>
      <w:r w:rsidR="00580908" w:rsidRPr="0048470A">
        <w:t>as a program</w:t>
      </w:r>
      <w:r w:rsidR="005A25D9" w:rsidRPr="0048470A">
        <w:t xml:space="preserve"> </w:t>
      </w:r>
      <w:r w:rsidR="00580908" w:rsidRPr="0048470A">
        <w:t>exempt from tax in legislation</w:t>
      </w:r>
      <w:r w:rsidR="0048470A" w:rsidRPr="0048470A">
        <w:t>.</w:t>
      </w:r>
      <w:r w:rsidR="00340511" w:rsidRPr="00F22E9F">
        <w:t xml:space="preserve"> </w:t>
      </w:r>
    </w:p>
    <w:p w14:paraId="2F6FCE1C" w14:textId="77777777" w:rsidR="00065DBE" w:rsidRPr="00907B66" w:rsidRDefault="00065DBE" w:rsidP="00AA2D33">
      <w:pPr>
        <w:pStyle w:val="Heading3"/>
        <w:spacing w:after="120"/>
        <w:ind w:right="28"/>
      </w:pPr>
      <w:r>
        <w:t xml:space="preserve">Assumption: The </w:t>
      </w:r>
      <w:r w:rsidR="00551296">
        <w:t xml:space="preserve">other </w:t>
      </w:r>
      <w:r>
        <w:t>e</w:t>
      </w:r>
      <w:r w:rsidRPr="00907B66">
        <w:t>ligibility criteria</w:t>
      </w:r>
      <w:r>
        <w:t xml:space="preserve"> </w:t>
      </w:r>
      <w:r w:rsidR="00AB10C9">
        <w:t>a</w:t>
      </w:r>
      <w:r>
        <w:t xml:space="preserve">re appropriate </w:t>
      </w:r>
    </w:p>
    <w:p w14:paraId="6F42C396" w14:textId="22AD9CDE" w:rsidR="00065DBE" w:rsidRDefault="00065DBE" w:rsidP="000219E8">
      <w:r w:rsidRPr="00CC7A0D">
        <w:t xml:space="preserve">Stakeholders uniformly argued that there aren’t good reasons – apart from resource scarcity – for excluding people who have experienced forms of domestic </w:t>
      </w:r>
      <w:r w:rsidR="46A9CCC5">
        <w:t xml:space="preserve">and family </w:t>
      </w:r>
      <w:r w:rsidRPr="00CC7A0D">
        <w:t>violence</w:t>
      </w:r>
      <w:r>
        <w:t xml:space="preserve"> other than</w:t>
      </w:r>
      <w:r w:rsidRPr="00CC7A0D">
        <w:t xml:space="preserve"> intimate partner violence</w:t>
      </w:r>
      <w:r>
        <w:t>,</w:t>
      </w:r>
      <w:r w:rsidRPr="00CC7A0D">
        <w:t xml:space="preserve"> on the basis of visa/citizenship status, or those who had left a violent relationship more than 12 weeks ago.</w:t>
      </w:r>
      <w:r>
        <w:t xml:space="preserve"> The EVP’s current settings with respect to age and financial stress are believed to be appropriate. </w:t>
      </w:r>
    </w:p>
    <w:p w14:paraId="6F565344" w14:textId="77777777" w:rsidR="00065DBE" w:rsidRPr="00CC7A0D" w:rsidRDefault="00065DBE" w:rsidP="000219E8">
      <w:pPr>
        <w:pStyle w:val="Heading4"/>
      </w:pPr>
      <w:r w:rsidRPr="00CC7A0D">
        <w:t xml:space="preserve">Definition of domestic </w:t>
      </w:r>
      <w:r w:rsidR="00273012">
        <w:t xml:space="preserve">and </w:t>
      </w:r>
      <w:r w:rsidR="00273012" w:rsidRPr="00CC7A0D">
        <w:t xml:space="preserve">family </w:t>
      </w:r>
      <w:r w:rsidRPr="00CC7A0D">
        <w:t>violence</w:t>
      </w:r>
    </w:p>
    <w:p w14:paraId="5DC5489E" w14:textId="77777777" w:rsidR="00065DBE" w:rsidRPr="009018E7" w:rsidRDefault="00065DBE" w:rsidP="000219E8">
      <w:r w:rsidRPr="00CC7A0D">
        <w:t xml:space="preserve">Whilst intimate partner violence is a significant form of domestic and family violence, limiting access to the EVP to people with this experience </w:t>
      </w:r>
      <w:r w:rsidRPr="009018E7">
        <w:t>exclude</w:t>
      </w:r>
      <w:r w:rsidR="7DF330B7" w:rsidRPr="009018E7">
        <w:t>s</w:t>
      </w:r>
      <w:r w:rsidRPr="009018E7">
        <w:t xml:space="preserve"> people experiencing elder abuse (reflecting that most abuse is intergenerational), and Aboriginal and Torres Strait Islander peoples and culturally and linguistically diverse communities </w:t>
      </w:r>
      <w:r w:rsidR="00AB10C9" w:rsidRPr="009018E7">
        <w:t>(</w:t>
      </w:r>
      <w:r w:rsidR="7EB91F3F" w:rsidRPr="009018E7">
        <w:t xml:space="preserve">who </w:t>
      </w:r>
      <w:r w:rsidRPr="00CD1469">
        <w:t>are likely to face</w:t>
      </w:r>
      <w:r w:rsidRPr="009018E7">
        <w:t xml:space="preserve"> violence from other family</w:t>
      </w:r>
      <w:r w:rsidR="009018E7" w:rsidRPr="009018E7">
        <w:t xml:space="preserve"> and community</w:t>
      </w:r>
      <w:r w:rsidRPr="009018E7">
        <w:t xml:space="preserve"> members </w:t>
      </w:r>
      <w:r w:rsidR="009018E7" w:rsidRPr="009018E7">
        <w:t xml:space="preserve">as well </w:t>
      </w:r>
      <w:r w:rsidRPr="009018E7">
        <w:t>intimate partners</w:t>
      </w:r>
      <w:r w:rsidR="00AB10C9" w:rsidRPr="009018E7">
        <w:t>)</w:t>
      </w:r>
      <w:r w:rsidRPr="009018E7">
        <w:t>.</w:t>
      </w:r>
      <w:r w:rsidRPr="009018E7">
        <w:rPr>
          <w:rStyle w:val="FootnoteReference"/>
        </w:rPr>
        <w:footnoteReference w:id="19"/>
      </w:r>
      <w:r w:rsidRPr="009018E7">
        <w:t xml:space="preserve"> </w:t>
      </w:r>
    </w:p>
    <w:p w14:paraId="747FCB68" w14:textId="77777777" w:rsidR="00065DBE" w:rsidRPr="00CC7A0D" w:rsidRDefault="00065DBE" w:rsidP="000219E8">
      <w:pPr>
        <w:pStyle w:val="Heading4"/>
      </w:pPr>
      <w:r w:rsidRPr="009018E7">
        <w:t>Excluding people on the basis of visa/citizenship</w:t>
      </w:r>
    </w:p>
    <w:p w14:paraId="65AB5834" w14:textId="77777777" w:rsidR="00065DBE" w:rsidRPr="00CC50A9" w:rsidRDefault="00065DBE" w:rsidP="000219E8">
      <w:r w:rsidRPr="00CC7A0D">
        <w:t xml:space="preserve">The vulnerability of people on temporary </w:t>
      </w:r>
      <w:r w:rsidRPr="0039342C">
        <w:t xml:space="preserve">visas (and their lack of access to other supports including Centrelink payments and Medicare), and of New Zealand citizens without appropriate visa rights, and the importance of equitable access to domestic and family violence supports was highlighted by stakeholders. Whilst temporary visa </w:t>
      </w:r>
      <w:r w:rsidRPr="00CC50A9">
        <w:t>holders were not included in the EVP trial because they were already supported by the Temporary Visa Holders Experiencing Violence Pilot, the lower payment for this program was not believed to be equitable.</w:t>
      </w:r>
    </w:p>
    <w:p w14:paraId="7963B3CE" w14:textId="77777777" w:rsidR="00065DBE" w:rsidRPr="00297BE5" w:rsidRDefault="00065DBE" w:rsidP="000219E8">
      <w:pPr>
        <w:pStyle w:val="Heading4"/>
      </w:pPr>
      <w:r w:rsidRPr="00297BE5">
        <w:t xml:space="preserve">Age </w:t>
      </w:r>
    </w:p>
    <w:p w14:paraId="00F5DBC7" w14:textId="77777777" w:rsidR="00065DBE" w:rsidRDefault="00D12AFE" w:rsidP="000219E8">
      <w:r>
        <w:t>The options of expanding eligibility to</w:t>
      </w:r>
      <w:r w:rsidR="00065DBE" w:rsidRPr="00297BE5">
        <w:t xml:space="preserve"> provid</w:t>
      </w:r>
      <w:r>
        <w:t>e</w:t>
      </w:r>
      <w:r w:rsidR="00065DBE" w:rsidRPr="00297BE5">
        <w:t xml:space="preserve"> the EVP to children and young people </w:t>
      </w:r>
      <w:r>
        <w:t>would</w:t>
      </w:r>
      <w:r w:rsidRPr="00297BE5">
        <w:t xml:space="preserve"> </w:t>
      </w:r>
      <w:r w:rsidR="00065DBE" w:rsidRPr="00297BE5">
        <w:t>be complicated because of child protection regimes and difficulties involved in children setting up independent hom</w:t>
      </w:r>
      <w:r w:rsidR="00065DBE" w:rsidRPr="00AB10C9">
        <w:t>es of their own. A more tailored program with additional supports for young people would be more appropriate.</w:t>
      </w:r>
    </w:p>
    <w:p w14:paraId="72FD112B" w14:textId="77777777" w:rsidR="005E27BD" w:rsidRPr="00297BE5" w:rsidRDefault="005E27BD" w:rsidP="000219E8">
      <w:pPr>
        <w:pStyle w:val="Heading4"/>
      </w:pPr>
      <w:r w:rsidRPr="00297BE5">
        <w:t xml:space="preserve">Financial stress </w:t>
      </w:r>
    </w:p>
    <w:p w14:paraId="7188A172" w14:textId="77777777" w:rsidR="005E27BD" w:rsidRPr="004F059B" w:rsidRDefault="005E27BD" w:rsidP="000219E8">
      <w:r w:rsidRPr="00297BE5">
        <w:t>The EVP’s use of a nuanced financial stress measure, which takes into account coercive and financial control, is believed to be appropriate</w:t>
      </w:r>
      <w:r>
        <w:t xml:space="preserve">. </w:t>
      </w:r>
    </w:p>
    <w:p w14:paraId="21A67D57" w14:textId="77777777" w:rsidR="00951C50" w:rsidRPr="00AB10C9" w:rsidRDefault="761E3C19" w:rsidP="000219E8">
      <w:pPr>
        <w:pStyle w:val="Heading3"/>
      </w:pPr>
      <w:r w:rsidRPr="00AB10C9">
        <w:t xml:space="preserve">Assumption: </w:t>
      </w:r>
      <w:r w:rsidR="00AC7877" w:rsidRPr="00AB10C9">
        <w:t>The a</w:t>
      </w:r>
      <w:r w:rsidR="00951C50" w:rsidRPr="00AB10C9">
        <w:t>mount and composition of the EVP</w:t>
      </w:r>
      <w:r w:rsidR="002B1B9B" w:rsidRPr="00AB10C9">
        <w:t xml:space="preserve"> </w:t>
      </w:r>
      <w:r w:rsidR="00AB10C9" w:rsidRPr="00AB10C9">
        <w:t>i</w:t>
      </w:r>
      <w:r w:rsidR="002B1B9B" w:rsidRPr="00AB10C9">
        <w:t xml:space="preserve">s appropriate </w:t>
      </w:r>
    </w:p>
    <w:p w14:paraId="0B232DE1" w14:textId="77777777" w:rsidR="00195BA8" w:rsidRDefault="00195BA8" w:rsidP="000219E8">
      <w:r w:rsidRPr="00AB10C9">
        <w:t>The up to $5,000 the EVP provides aligns with many packages offered by state and territory governments.</w:t>
      </w:r>
      <w:r>
        <w:t xml:space="preserve"> </w:t>
      </w:r>
      <w:r w:rsidRPr="00580908">
        <w:t xml:space="preserve">The value of the EVP also lies in the flexibility it offers, as other programs can be more restricted in what they will fund. </w:t>
      </w:r>
      <w:r>
        <w:t>A</w:t>
      </w:r>
      <w:r w:rsidRPr="00580908">
        <w:t xml:space="preserve">s mentioned above, there can be arguments </w:t>
      </w:r>
      <w:r>
        <w:t>for</w:t>
      </w:r>
      <w:r w:rsidRPr="00580908">
        <w:t xml:space="preserve"> more flexibility and choice into the composition of the EVP, with the up to $5,000 provided as a single cash payment or as a highly flexible voucher or prepaid card for goods and services.</w:t>
      </w:r>
    </w:p>
    <w:p w14:paraId="5FA3B7D9" w14:textId="05166B99" w:rsidR="00810097" w:rsidRPr="00D44ED5" w:rsidRDefault="00F55CD0" w:rsidP="000219E8">
      <w:pPr>
        <w:rPr>
          <w:color w:val="FF0000"/>
        </w:rPr>
      </w:pPr>
      <w:r w:rsidRPr="00AB10C9">
        <w:t>The</w:t>
      </w:r>
      <w:r w:rsidR="00580908" w:rsidRPr="00AB10C9">
        <w:t xml:space="preserve"> </w:t>
      </w:r>
      <w:r w:rsidR="00EA1192" w:rsidRPr="00AB10C9">
        <w:t xml:space="preserve">economic </w:t>
      </w:r>
      <w:r w:rsidR="0076701F" w:rsidRPr="00AB10C9">
        <w:t>context for the program has shifted. Over the 12 months to the March 2023 quarter, the Australian Bureau of Statistics calculates that CPI rose 7%.</w:t>
      </w:r>
      <w:r w:rsidRPr="55E1B6DD">
        <w:rPr>
          <w:rStyle w:val="FootnoteReference"/>
        </w:rPr>
        <w:footnoteReference w:id="20"/>
      </w:r>
      <w:r w:rsidR="0076701F" w:rsidRPr="00AB10C9">
        <w:t xml:space="preserve"> In contrast, the EVP has remained flat at $5,000.</w:t>
      </w:r>
      <w:r w:rsidR="002249A1" w:rsidRPr="00AB10C9">
        <w:t xml:space="preserve"> S</w:t>
      </w:r>
      <w:r w:rsidR="00580908" w:rsidRPr="00AB10C9">
        <w:t xml:space="preserve">ome </w:t>
      </w:r>
      <w:r w:rsidR="002249A1" w:rsidRPr="00AB10C9">
        <w:t>clients and</w:t>
      </w:r>
      <w:r w:rsidR="002249A1">
        <w:t xml:space="preserve"> stakeholders have </w:t>
      </w:r>
      <w:r w:rsidR="46BF01C9" w:rsidRPr="004900CB">
        <w:t>argued</w:t>
      </w:r>
      <w:r w:rsidR="00580908" w:rsidRPr="004900CB">
        <w:t xml:space="preserve"> that a second $5,000 should be available within 6 months given the current cost of living and ongoing financial impacts of leaving a violent relationship. Th</w:t>
      </w:r>
      <w:r w:rsidR="002249A1">
        <w:t>is reflects th</w:t>
      </w:r>
      <w:r w:rsidR="00580908" w:rsidRPr="004900CB">
        <w:t xml:space="preserve">e </w:t>
      </w:r>
      <w:r w:rsidR="00580908" w:rsidRPr="00580908">
        <w:t xml:space="preserve">ACTU </w:t>
      </w:r>
      <w:r w:rsidR="00065DBE" w:rsidRPr="00580908">
        <w:t>estimat</w:t>
      </w:r>
      <w:r w:rsidR="00065DBE">
        <w:t>ion</w:t>
      </w:r>
      <w:r w:rsidR="00065DBE" w:rsidRPr="00580908">
        <w:t xml:space="preserve"> that</w:t>
      </w:r>
      <w:r w:rsidR="00580908" w:rsidRPr="00580908">
        <w:t xml:space="preserve"> the true cost of leaving a violent relationship is closer to $18,000 and the National Alliance for Women’s Safety </w:t>
      </w:r>
      <w:r w:rsidR="00065DBE">
        <w:t xml:space="preserve">request </w:t>
      </w:r>
      <w:r w:rsidR="00580908" w:rsidRPr="00580908">
        <w:t>for the EVP to be increased to $10,000.</w:t>
      </w:r>
      <w:r w:rsidR="00580908">
        <w:rPr>
          <w:rStyle w:val="FootnoteReference"/>
        </w:rPr>
        <w:footnoteReference w:id="21"/>
      </w:r>
      <w:r w:rsidR="00810097">
        <w:t xml:space="preserve"> </w:t>
      </w:r>
    </w:p>
    <w:p w14:paraId="26D0F8FE" w14:textId="77777777" w:rsidR="00580908" w:rsidRDefault="00580908" w:rsidP="000219E8">
      <w:r w:rsidRPr="00580908">
        <w:t>Similar funding packages (cash and/or brokerage) are on offer in Victoria, New South Wales and Queensland and</w:t>
      </w:r>
      <w:r w:rsidR="5CCB34ED">
        <w:t>,</w:t>
      </w:r>
      <w:r w:rsidRPr="00580908">
        <w:t xml:space="preserve"> to a lesser extent</w:t>
      </w:r>
      <w:r w:rsidR="7D8AFD85">
        <w:t>,</w:t>
      </w:r>
      <w:r w:rsidRPr="00580908">
        <w:t xml:space="preserve"> </w:t>
      </w:r>
      <w:r w:rsidR="005A25D9">
        <w:t xml:space="preserve">in </w:t>
      </w:r>
      <w:r w:rsidRPr="00580908">
        <w:t xml:space="preserve">Tasmania and the Northern Territory. </w:t>
      </w:r>
      <w:r w:rsidR="00F55CD0">
        <w:t>T</w:t>
      </w:r>
      <w:r w:rsidRPr="00580908">
        <w:t>he Queensland payment is for victims of crime, and not specifically for people with experience of family violence. In some instances, clients in these jurisdictions will access both the EVP and other packages, meaning that the overall funding amount that they receive can be closer to $1</w:t>
      </w:r>
      <w:r w:rsidR="00200611">
        <w:t>5</w:t>
      </w:r>
      <w:r w:rsidRPr="00580908">
        <w:t>,000 (</w:t>
      </w:r>
      <w:r w:rsidR="00D12AFE">
        <w:t xml:space="preserve">still below </w:t>
      </w:r>
      <w:r w:rsidRPr="00580908">
        <w:t>the $18,000 recommended by the ACTU). In South Australia, alternative funding is scarce. This disparate circumstance shows the difficulty of adjusting the EVP nationally</w:t>
      </w:r>
      <w:r w:rsidR="00E63FBA">
        <w:t>.</w:t>
      </w:r>
    </w:p>
    <w:p w14:paraId="39ECF719" w14:textId="77777777" w:rsidR="00F941C8" w:rsidRDefault="00431F91" w:rsidP="000219E8">
      <w:r>
        <w:t>Qualitative c</w:t>
      </w:r>
      <w:r w:rsidR="00E43677">
        <w:t>lient</w:t>
      </w:r>
      <w:r>
        <w:t xml:space="preserve"> feedback suggests that t</w:t>
      </w:r>
      <w:r w:rsidR="2ABBEDB1">
        <w:t xml:space="preserve">he utility of the EVP has been lessened by </w:t>
      </w:r>
      <w:r w:rsidR="10863142">
        <w:t xml:space="preserve">the </w:t>
      </w:r>
      <w:r w:rsidR="2ABBEDB1">
        <w:t xml:space="preserve">rising cost of living. The EVP helps people address immediate </w:t>
      </w:r>
      <w:r w:rsidR="1F832A28">
        <w:t xml:space="preserve">financial </w:t>
      </w:r>
      <w:r w:rsidR="247F5114">
        <w:t>needs and</w:t>
      </w:r>
      <w:r w:rsidR="2ABBEDB1">
        <w:t xml:space="preserve"> can be more than some need</w:t>
      </w:r>
      <w:r w:rsidR="1F832A28">
        <w:t xml:space="preserve">. </w:t>
      </w:r>
      <w:r w:rsidR="00F55CD0">
        <w:t>A</w:t>
      </w:r>
      <w:r w:rsidR="1F832A28">
        <w:t xml:space="preserve">s the significant proportion of funds spent on </w:t>
      </w:r>
      <w:r w:rsidR="12B0EEFA">
        <w:t xml:space="preserve">travel and accommodation suggests, others don’t have the opportunity to spend some or all the payment on </w:t>
      </w:r>
      <w:r w:rsidR="796CCF66">
        <w:t xml:space="preserve">establishing a new </w:t>
      </w:r>
      <w:r w:rsidR="796CCF66" w:rsidRPr="2B3303B4">
        <w:rPr>
          <w:i/>
          <w:iCs/>
        </w:rPr>
        <w:t>home</w:t>
      </w:r>
      <w:r w:rsidR="796CCF66">
        <w:t xml:space="preserve">. The </w:t>
      </w:r>
      <w:r w:rsidR="6BFBCB55">
        <w:t xml:space="preserve">unmet support needs described by surveyed EVP clients suggest </w:t>
      </w:r>
      <w:r w:rsidR="58961004">
        <w:t xml:space="preserve">a need for substantial investment in healing. There is an opportunity to consider whether more funds can be made </w:t>
      </w:r>
      <w:r w:rsidR="7842133E">
        <w:t xml:space="preserve">immediately </w:t>
      </w:r>
      <w:r w:rsidR="58961004">
        <w:t>available to those leaving violent relationships a</w:t>
      </w:r>
      <w:r w:rsidR="7842133E">
        <w:t xml:space="preserve">s well as to support </w:t>
      </w:r>
      <w:r w:rsidR="00D12AFE">
        <w:t xml:space="preserve">ongoing </w:t>
      </w:r>
      <w:r w:rsidR="7842133E">
        <w:t xml:space="preserve">healing. </w:t>
      </w:r>
    </w:p>
    <w:p w14:paraId="52D05738" w14:textId="77777777" w:rsidR="002B1B9B" w:rsidRPr="002D6DAB" w:rsidRDefault="33D422AF" w:rsidP="000219E8">
      <w:pPr>
        <w:pStyle w:val="Heading3"/>
      </w:pPr>
      <w:r>
        <w:t xml:space="preserve">Assumption: </w:t>
      </w:r>
      <w:r w:rsidR="0C479423">
        <w:t xml:space="preserve">The </w:t>
      </w:r>
      <w:r w:rsidR="0C479423" w:rsidRPr="002D6DAB">
        <w:t xml:space="preserve">EVP should not be a crisis payment </w:t>
      </w:r>
    </w:p>
    <w:p w14:paraId="1DAED0B8" w14:textId="77777777" w:rsidR="00580908" w:rsidRPr="002D6DAB" w:rsidRDefault="00580908" w:rsidP="000219E8">
      <w:pPr>
        <w:rPr>
          <w:lang w:val="en-US"/>
        </w:rPr>
      </w:pPr>
      <w:r w:rsidRPr="002D6DAB">
        <w:rPr>
          <w:lang w:val="en-US"/>
        </w:rPr>
        <w:t>The EVP was not designed as a crisis payment (</w:t>
      </w:r>
      <w:r w:rsidR="002D6DAB">
        <w:rPr>
          <w:lang w:val="en-US"/>
        </w:rPr>
        <w:t xml:space="preserve">i.e. </w:t>
      </w:r>
      <w:r w:rsidRPr="002D6DAB">
        <w:rPr>
          <w:lang w:val="en-US"/>
        </w:rPr>
        <w:t>immediately available within hours of leaving a violent relationship) given the service would not be 24</w:t>
      </w:r>
      <w:r w:rsidR="00340511" w:rsidRPr="002D6DAB">
        <w:rPr>
          <w:lang w:val="en-US"/>
        </w:rPr>
        <w:t>/</w:t>
      </w:r>
      <w:r w:rsidRPr="002D6DAB">
        <w:rPr>
          <w:lang w:val="en-US"/>
        </w:rPr>
        <w:t xml:space="preserve">7 </w:t>
      </w:r>
      <w:r w:rsidR="3AC44CE9" w:rsidRPr="002D6DAB">
        <w:rPr>
          <w:lang w:val="en-US"/>
        </w:rPr>
        <w:t>and</w:t>
      </w:r>
      <w:r w:rsidRPr="002D6DAB">
        <w:rPr>
          <w:lang w:val="en-US"/>
        </w:rPr>
        <w:t xml:space="preserve"> wouldn’t have </w:t>
      </w:r>
      <w:r w:rsidR="06F15131" w:rsidRPr="0D87B3EA">
        <w:rPr>
          <w:lang w:val="en-US"/>
        </w:rPr>
        <w:t xml:space="preserve">the </w:t>
      </w:r>
      <w:r w:rsidRPr="002D6DAB">
        <w:rPr>
          <w:lang w:val="en-US"/>
        </w:rPr>
        <w:t xml:space="preserve">capacity to do crisis safety planning or emergency responses. </w:t>
      </w:r>
      <w:r w:rsidR="00F55CD0">
        <w:rPr>
          <w:lang w:val="en-US"/>
        </w:rPr>
        <w:t>T</w:t>
      </w:r>
      <w:r w:rsidRPr="002D6DAB">
        <w:rPr>
          <w:lang w:val="en-US"/>
        </w:rPr>
        <w:t>he eligibility criteria means that people may well be in crisis when they apply.</w:t>
      </w:r>
    </w:p>
    <w:p w14:paraId="5689E05C" w14:textId="77777777" w:rsidR="00580908" w:rsidRPr="00580908" w:rsidRDefault="00580908" w:rsidP="000219E8">
      <w:pPr>
        <w:rPr>
          <w:lang w:val="en-US"/>
        </w:rPr>
      </w:pPr>
      <w:r w:rsidRPr="002D6DAB">
        <w:rPr>
          <w:lang w:val="en-US"/>
        </w:rPr>
        <w:t>A key assumption underpinning the EVP is that ‘the model is appropriate to the needs of people leaving violent relationships’. This is complicated because:</w:t>
      </w:r>
    </w:p>
    <w:p w14:paraId="02710823" w14:textId="77777777" w:rsidR="00580908" w:rsidRPr="00580908" w:rsidRDefault="00580908" w:rsidP="000219E8">
      <w:pPr>
        <w:pStyle w:val="Bullet1"/>
        <w:rPr>
          <w:lang w:val="en-US"/>
        </w:rPr>
      </w:pPr>
      <w:r w:rsidRPr="00580908">
        <w:rPr>
          <w:lang w:val="en-US"/>
        </w:rPr>
        <w:t xml:space="preserve">victim-survivor service needs can be different before, during and after leaving – in crisis and in early </w:t>
      </w:r>
      <w:r w:rsidR="006668E1">
        <w:rPr>
          <w:lang w:val="en-US"/>
        </w:rPr>
        <w:t>healing</w:t>
      </w:r>
    </w:p>
    <w:p w14:paraId="4551CA9B" w14:textId="77777777" w:rsidR="00580908" w:rsidRPr="00580908" w:rsidRDefault="00580908" w:rsidP="000219E8">
      <w:pPr>
        <w:pStyle w:val="Bullet1"/>
        <w:rPr>
          <w:lang w:val="en-US"/>
        </w:rPr>
      </w:pPr>
      <w:r w:rsidRPr="00580908">
        <w:rPr>
          <w:lang w:val="en-US"/>
        </w:rPr>
        <w:t xml:space="preserve">people respond differently to the stages of a violent relationship and </w:t>
      </w:r>
      <w:r w:rsidR="006668E1">
        <w:rPr>
          <w:lang w:val="en-US"/>
        </w:rPr>
        <w:t>healing</w:t>
      </w:r>
      <w:r w:rsidR="006668E1" w:rsidRPr="00580908">
        <w:rPr>
          <w:lang w:val="en-US"/>
        </w:rPr>
        <w:t xml:space="preserve"> </w:t>
      </w:r>
      <w:r w:rsidRPr="00580908">
        <w:rPr>
          <w:lang w:val="en-US"/>
        </w:rPr>
        <w:t>is not linear – which means that service delivery needs to be tailored to each individual</w:t>
      </w:r>
    </w:p>
    <w:p w14:paraId="6DD6765F" w14:textId="77777777" w:rsidR="00580908" w:rsidRPr="00580908" w:rsidRDefault="00580908" w:rsidP="000219E8">
      <w:pPr>
        <w:pStyle w:val="Bullet1"/>
        <w:rPr>
          <w:lang w:val="en-US"/>
        </w:rPr>
      </w:pPr>
      <w:r w:rsidRPr="00580908">
        <w:rPr>
          <w:lang w:val="en-US"/>
        </w:rPr>
        <w:t>some design elements become much more critical in crisis, such as safety planning and timeliness.</w:t>
      </w:r>
    </w:p>
    <w:p w14:paraId="57881817" w14:textId="77777777" w:rsidR="00580908" w:rsidRPr="00580908" w:rsidRDefault="002D6DAB" w:rsidP="000219E8">
      <w:pPr>
        <w:rPr>
          <w:lang w:val="en-US"/>
        </w:rPr>
      </w:pPr>
      <w:r>
        <w:rPr>
          <w:lang w:val="en-US"/>
        </w:rPr>
        <w:t>B</w:t>
      </w:r>
      <w:r w:rsidR="00580908" w:rsidRPr="00580908">
        <w:rPr>
          <w:lang w:val="en-US"/>
        </w:rPr>
        <w:t xml:space="preserve">ecause of lack of service system resources, and the value put on flexible delivery, it </w:t>
      </w:r>
      <w:r>
        <w:rPr>
          <w:lang w:val="en-US"/>
        </w:rPr>
        <w:t xml:space="preserve">is </w:t>
      </w:r>
      <w:r w:rsidR="00580908" w:rsidRPr="00580908">
        <w:rPr>
          <w:lang w:val="en-US"/>
        </w:rPr>
        <w:t xml:space="preserve">difficult to determine when the EVP should be offered in the </w:t>
      </w:r>
      <w:r w:rsidR="00580908">
        <w:rPr>
          <w:lang w:val="en-US"/>
        </w:rPr>
        <w:t>service</w:t>
      </w:r>
      <w:r w:rsidR="00580908" w:rsidRPr="00580908">
        <w:rPr>
          <w:lang w:val="en-US"/>
        </w:rPr>
        <w:t xml:space="preserve"> continuum (</w:t>
      </w:r>
      <w:r w:rsidR="00B53FC9">
        <w:rPr>
          <w:lang w:val="en-US"/>
        </w:rPr>
        <w:t>that is,</w:t>
      </w:r>
      <w:r w:rsidR="00580908" w:rsidRPr="00580908">
        <w:rPr>
          <w:lang w:val="en-US"/>
        </w:rPr>
        <w:t xml:space="preserve"> in response or </w:t>
      </w:r>
      <w:r w:rsidR="006668E1">
        <w:rPr>
          <w:lang w:val="en-US"/>
        </w:rPr>
        <w:t>healing</w:t>
      </w:r>
      <w:r w:rsidR="00580908" w:rsidRPr="00580908">
        <w:rPr>
          <w:lang w:val="en-US"/>
        </w:rPr>
        <w:t xml:space="preserve">). This is particularly the case given gaps in the service system depending on client demographics and location. For example, people in crisis in remote areas can have very little opportunity for safe accommodation compared with those in metropolitan areas. People living in remote areas can also have a higher requirement for transport assistance. People without children, who own pets or who use drugs or alcohol can also have very little access to temporary accommodation. </w:t>
      </w:r>
      <w:r w:rsidR="00F55CD0">
        <w:rPr>
          <w:lang w:val="en-US"/>
        </w:rPr>
        <w:t>O</w:t>
      </w:r>
      <w:r w:rsidR="00580908" w:rsidRPr="00580908">
        <w:rPr>
          <w:lang w:val="en-US"/>
        </w:rPr>
        <w:t xml:space="preserve">thers can have good access to formal or informal accommodation, and their deepest need is for funds to establish a home. </w:t>
      </w:r>
      <w:r w:rsidR="00200611">
        <w:rPr>
          <w:lang w:val="en-US"/>
        </w:rPr>
        <w:t xml:space="preserve">Given </w:t>
      </w:r>
      <w:r>
        <w:rPr>
          <w:lang w:val="en-US"/>
        </w:rPr>
        <w:t>variable needs,</w:t>
      </w:r>
      <w:r w:rsidR="00200611">
        <w:rPr>
          <w:lang w:val="en-US"/>
        </w:rPr>
        <w:t xml:space="preserve"> providing the greatest choice possible to victim</w:t>
      </w:r>
      <w:r w:rsidR="4BB77041" w:rsidRPr="77167B2E">
        <w:rPr>
          <w:lang w:val="en-US"/>
        </w:rPr>
        <w:t>-</w:t>
      </w:r>
      <w:r w:rsidR="00200611">
        <w:rPr>
          <w:lang w:val="en-US"/>
        </w:rPr>
        <w:t xml:space="preserve">survivors is advised. </w:t>
      </w:r>
    </w:p>
    <w:p w14:paraId="1B1114AE" w14:textId="77777777" w:rsidR="00951C50" w:rsidRPr="00607879" w:rsidRDefault="00951C50" w:rsidP="000219E8">
      <w:pPr>
        <w:pStyle w:val="Heading2"/>
      </w:pPr>
      <w:bookmarkStart w:id="40" w:name="_Toc138489507"/>
      <w:bookmarkStart w:id="41" w:name="_Toc138661936"/>
      <w:r w:rsidRPr="00607879">
        <w:t>How effective was the service model?</w:t>
      </w:r>
      <w:bookmarkEnd w:id="40"/>
      <w:bookmarkEnd w:id="41"/>
      <w:r w:rsidRPr="00607879">
        <w:t xml:space="preserve"> </w:t>
      </w:r>
    </w:p>
    <w:p w14:paraId="79532762" w14:textId="77777777" w:rsidR="00580908" w:rsidRPr="00647B85" w:rsidRDefault="00580908" w:rsidP="000219E8">
      <w:r w:rsidRPr="00607879">
        <w:t>The EVP</w:t>
      </w:r>
      <w:r w:rsidR="00D458C8">
        <w:t xml:space="preserve"> trial</w:t>
      </w:r>
      <w:r w:rsidRPr="00607879">
        <w:t xml:space="preserve"> has suggested that a brokerage payment </w:t>
      </w:r>
      <w:r w:rsidR="00C52533" w:rsidRPr="00607879">
        <w:t xml:space="preserve">from a standalone provider </w:t>
      </w:r>
      <w:r w:rsidRPr="00607879">
        <w:t>can be highly effective</w:t>
      </w:r>
      <w:r w:rsidR="00FB3CB5" w:rsidRPr="00607879">
        <w:t xml:space="preserve"> </w:t>
      </w:r>
      <w:r w:rsidRPr="00607879">
        <w:t>if</w:t>
      </w:r>
      <w:r w:rsidRPr="00580908">
        <w:t xml:space="preserve"> the option of </w:t>
      </w:r>
      <w:r w:rsidRPr="00647B85">
        <w:t>flexible trauma informed case work is provided and for those who:</w:t>
      </w:r>
    </w:p>
    <w:p w14:paraId="061AC215" w14:textId="77777777" w:rsidR="00580908" w:rsidRPr="00647B85" w:rsidRDefault="4197D753" w:rsidP="000219E8">
      <w:pPr>
        <w:pStyle w:val="Bullet1"/>
      </w:pPr>
      <w:r>
        <w:t>can</w:t>
      </w:r>
      <w:r w:rsidR="00580908" w:rsidRPr="00647B85">
        <w:t xml:space="preserve"> access digital application processes relatively independently</w:t>
      </w:r>
    </w:p>
    <w:p w14:paraId="4B944D43" w14:textId="77777777" w:rsidR="00580908" w:rsidRPr="00647B85" w:rsidRDefault="00580908" w:rsidP="000219E8">
      <w:pPr>
        <w:pStyle w:val="Bullet1"/>
      </w:pPr>
      <w:r w:rsidRPr="00647B85">
        <w:t>cannot or choose not to access other case work services.</w:t>
      </w:r>
    </w:p>
    <w:p w14:paraId="1364CE92" w14:textId="77777777" w:rsidR="00580908" w:rsidRPr="00580908" w:rsidRDefault="00580908" w:rsidP="000219E8">
      <w:r w:rsidRPr="00647B85">
        <w:t>The key design components that have</w:t>
      </w:r>
      <w:r w:rsidRPr="00580908">
        <w:t xml:space="preserve"> facilitated </w:t>
      </w:r>
      <w:r w:rsidR="00E71342">
        <w:t>effective</w:t>
      </w:r>
      <w:r w:rsidRPr="00580908">
        <w:t xml:space="preserve"> service delivery include:</w:t>
      </w:r>
    </w:p>
    <w:p w14:paraId="1D55789B" w14:textId="77777777" w:rsidR="00647B85" w:rsidRDefault="00647B85" w:rsidP="000219E8">
      <w:pPr>
        <w:pStyle w:val="Bullet1"/>
      </w:pPr>
      <w:r>
        <w:t>additional funds</w:t>
      </w:r>
    </w:p>
    <w:p w14:paraId="7300834F" w14:textId="77777777" w:rsidR="00580908" w:rsidRPr="00580908" w:rsidRDefault="55C9DD12" w:rsidP="000219E8">
      <w:pPr>
        <w:pStyle w:val="Bullet1"/>
      </w:pPr>
      <w:r>
        <w:t xml:space="preserve">an </w:t>
      </w:r>
      <w:r w:rsidR="691494CD">
        <w:t xml:space="preserve">alternative </w:t>
      </w:r>
      <w:r w:rsidR="002D6DAB">
        <w:t xml:space="preserve">service system </w:t>
      </w:r>
      <w:r w:rsidR="691494CD">
        <w:t xml:space="preserve">access point </w:t>
      </w:r>
    </w:p>
    <w:p w14:paraId="75BA65F5" w14:textId="77777777" w:rsidR="004C7B6D" w:rsidRDefault="55C9DD12" w:rsidP="000219E8">
      <w:pPr>
        <w:pStyle w:val="Bullet1"/>
      </w:pPr>
      <w:r>
        <w:t xml:space="preserve">a </w:t>
      </w:r>
      <w:r w:rsidR="691494CD">
        <w:t xml:space="preserve">tiered model of case work. </w:t>
      </w:r>
    </w:p>
    <w:p w14:paraId="0AE65660" w14:textId="77777777" w:rsidR="00580908" w:rsidRPr="00580908" w:rsidRDefault="00580908" w:rsidP="000219E8">
      <w:r w:rsidRPr="00580908">
        <w:t>These appear to be highly replicable.</w:t>
      </w:r>
    </w:p>
    <w:p w14:paraId="418C69C8" w14:textId="77777777" w:rsidR="00BA1D3A" w:rsidRDefault="00BA1D3A" w:rsidP="000219E8">
      <w:r>
        <w:t>The tangible benefits achieved by EVP, including satisfying immediate material needs associated with leaving a violent relationship, would likely be derived</w:t>
      </w:r>
      <w:r w:rsidR="00AC3B7F">
        <w:t xml:space="preserve"> by making a payment through a number of </w:t>
      </w:r>
      <w:r w:rsidR="00045D23">
        <w:t>channels</w:t>
      </w:r>
      <w:r>
        <w:t xml:space="preserve"> (including Services Australia and specialist women’s safety sector services).</w:t>
      </w:r>
      <w:r w:rsidR="00FB3CB5">
        <w:t xml:space="preserve"> Having said this, a</w:t>
      </w:r>
      <w:r>
        <w:t xml:space="preserve"> flexible, national access point </w:t>
      </w:r>
      <w:r w:rsidR="00045D23">
        <w:t>adds</w:t>
      </w:r>
      <w:r>
        <w:t xml:space="preserve"> value for those who can’t or don’t want to access the EVP through other community services. </w:t>
      </w:r>
      <w:r w:rsidR="00FB3CB5">
        <w:t>Whilst intangible benefits might be derived for some through a neutral payment provider, others will need wraparound support, meaning the current Services Australia delivery system would not</w:t>
      </w:r>
      <w:r w:rsidR="008111C3">
        <w:t xml:space="preserve"> be</w:t>
      </w:r>
      <w:r w:rsidR="00FB3CB5">
        <w:t xml:space="preserve"> fit for purpose. </w:t>
      </w:r>
      <w:r>
        <w:t xml:space="preserve"> </w:t>
      </w:r>
    </w:p>
    <w:p w14:paraId="42C2ED61" w14:textId="77777777" w:rsidR="00580908" w:rsidRPr="00580908" w:rsidRDefault="00FB3CB5" w:rsidP="000219E8">
      <w:r>
        <w:t>In addition</w:t>
      </w:r>
      <w:r w:rsidR="00580908" w:rsidRPr="00580908">
        <w:t xml:space="preserve">, the evidence gathered through the trial suggests that </w:t>
      </w:r>
      <w:r w:rsidR="00DD254A">
        <w:t>the EVP model is</w:t>
      </w:r>
      <w:r w:rsidR="00580908" w:rsidRPr="00580908">
        <w:t xml:space="preserve"> less effective </w:t>
      </w:r>
      <w:r w:rsidR="00647B85">
        <w:t>for people</w:t>
      </w:r>
      <w:r w:rsidR="00580908" w:rsidRPr="00580908">
        <w:t>:</w:t>
      </w:r>
    </w:p>
    <w:p w14:paraId="4B198644" w14:textId="77777777" w:rsidR="00580908" w:rsidRPr="00580908" w:rsidRDefault="04A9B254" w:rsidP="000219E8">
      <w:pPr>
        <w:pStyle w:val="Bullet1"/>
      </w:pPr>
      <w:r>
        <w:t>w</w:t>
      </w:r>
      <w:r w:rsidR="691494CD">
        <w:t>ho require more holistic and longer</w:t>
      </w:r>
      <w:r w:rsidR="3CB3A052">
        <w:t>-</w:t>
      </w:r>
      <w:r w:rsidR="691494CD">
        <w:t>term supports</w:t>
      </w:r>
    </w:p>
    <w:p w14:paraId="2D40CB5A" w14:textId="77777777" w:rsidR="00580908" w:rsidRDefault="691494CD" w:rsidP="000219E8">
      <w:pPr>
        <w:pStyle w:val="Bullet1"/>
      </w:pPr>
      <w:r>
        <w:t>who require more accessible or culturally safe supports</w:t>
      </w:r>
    </w:p>
    <w:p w14:paraId="29C5FDB5" w14:textId="77777777" w:rsidR="00FB3CB5" w:rsidRPr="00580908" w:rsidRDefault="00FB3CB5" w:rsidP="000219E8">
      <w:pPr>
        <w:pStyle w:val="Bullet1"/>
      </w:pPr>
      <w:r>
        <w:t xml:space="preserve">who are already accessing multiple service touchpoints </w:t>
      </w:r>
    </w:p>
    <w:p w14:paraId="2BA2E392" w14:textId="77777777" w:rsidR="00580908" w:rsidRPr="00580908" w:rsidRDefault="691494CD" w:rsidP="000219E8">
      <w:pPr>
        <w:pStyle w:val="Bullet1"/>
      </w:pPr>
      <w:r>
        <w:t>who experience a form of violence other than intimate partner violence</w:t>
      </w:r>
    </w:p>
    <w:p w14:paraId="23011136" w14:textId="77777777" w:rsidR="00580908" w:rsidRPr="00580908" w:rsidRDefault="691494CD" w:rsidP="000219E8">
      <w:pPr>
        <w:pStyle w:val="Bullet1"/>
      </w:pPr>
      <w:r>
        <w:t xml:space="preserve">whose leaving and </w:t>
      </w:r>
      <w:r w:rsidR="00CB64FC">
        <w:rPr>
          <w:lang w:val="en-US"/>
        </w:rPr>
        <w:t>healing</w:t>
      </w:r>
      <w:r w:rsidR="00CB64FC">
        <w:t xml:space="preserve"> </w:t>
      </w:r>
      <w:r>
        <w:t>needs do not align with the EVP timeframes.</w:t>
      </w:r>
    </w:p>
    <w:p w14:paraId="7AFE0ECB" w14:textId="77777777" w:rsidR="00580908" w:rsidRPr="00580908" w:rsidRDefault="00580908" w:rsidP="000219E8">
      <w:r w:rsidRPr="00580908">
        <w:t>This suggests that future iterations of</w:t>
      </w:r>
      <w:r w:rsidR="00B53FC9">
        <w:t xml:space="preserve"> the</w:t>
      </w:r>
      <w:r w:rsidRPr="00580908">
        <w:t xml:space="preserve"> EVP should consider further integration with</w:t>
      </w:r>
      <w:r w:rsidR="008111C3">
        <w:t>,</w:t>
      </w:r>
      <w:r w:rsidRPr="00580908">
        <w:t xml:space="preserve"> and referral to</w:t>
      </w:r>
      <w:r w:rsidR="008111C3">
        <w:t>,</w:t>
      </w:r>
      <w:r w:rsidRPr="00580908">
        <w:t xml:space="preserve"> the existing service system where this might better meet people’s needs.</w:t>
      </w:r>
    </w:p>
    <w:p w14:paraId="7F8A7B34" w14:textId="77777777" w:rsidR="00580908" w:rsidRPr="00580908" w:rsidRDefault="00580908" w:rsidP="000219E8">
      <w:r w:rsidRPr="00580908">
        <w:t xml:space="preserve">There are a number of external factors that impact on the EVP’s </w:t>
      </w:r>
      <w:r w:rsidR="00E71342">
        <w:t>effectiveness</w:t>
      </w:r>
      <w:r w:rsidRPr="00580908">
        <w:t xml:space="preserve">. Whilst most of these are outside the government and program’s scope of control, it is worth keeping these in mind </w:t>
      </w:r>
      <w:r w:rsidR="00845702">
        <w:t>for future</w:t>
      </w:r>
      <w:r w:rsidR="00845702" w:rsidRPr="00580908">
        <w:t xml:space="preserve"> </w:t>
      </w:r>
      <w:r w:rsidR="00FE566A">
        <w:t xml:space="preserve">policy and program </w:t>
      </w:r>
      <w:r w:rsidR="007B6924">
        <w:t>planning</w:t>
      </w:r>
      <w:r w:rsidRPr="00580908">
        <w:t>. They are:</w:t>
      </w:r>
    </w:p>
    <w:p w14:paraId="7EA564A9" w14:textId="77777777" w:rsidR="00FB3CB5" w:rsidRDefault="00FB3CB5" w:rsidP="000219E8">
      <w:pPr>
        <w:pStyle w:val="Bullet1"/>
      </w:pPr>
      <w:r>
        <w:t xml:space="preserve">inflation/rising cost of living as a barrier to </w:t>
      </w:r>
      <w:r w:rsidR="33736D5C">
        <w:t xml:space="preserve">the </w:t>
      </w:r>
      <w:r>
        <w:t xml:space="preserve">EVP meeting needs </w:t>
      </w:r>
    </w:p>
    <w:p w14:paraId="2A13A174" w14:textId="77777777" w:rsidR="00580908" w:rsidRPr="00580908" w:rsidRDefault="691494CD" w:rsidP="00C2097C">
      <w:pPr>
        <w:pStyle w:val="Bullet1"/>
        <w:jc w:val="left"/>
      </w:pPr>
      <w:r>
        <w:t xml:space="preserve">lack of housing as a key barrier to fully utilising the value of the EVP and establishing homes </w:t>
      </w:r>
      <w:r w:rsidR="004243B6">
        <w:t xml:space="preserve">independently </w:t>
      </w:r>
    </w:p>
    <w:p w14:paraId="4E25B4EF" w14:textId="77777777" w:rsidR="00580908" w:rsidRPr="00580908" w:rsidRDefault="691494CD" w:rsidP="000219E8">
      <w:pPr>
        <w:pStyle w:val="Bullet1"/>
      </w:pPr>
      <w:r>
        <w:t>where there is fear that people who use violence might return or find out the location of their partner and family, reducing clients’ sense of physical and emotional safety</w:t>
      </w:r>
    </w:p>
    <w:p w14:paraId="179B0DD8" w14:textId="77777777" w:rsidR="00580908" w:rsidRPr="00580908" w:rsidRDefault="691494CD" w:rsidP="000219E8">
      <w:pPr>
        <w:pStyle w:val="Bullet1"/>
      </w:pPr>
      <w:r w:rsidRPr="00580908">
        <w:t xml:space="preserve">lack of resourcing and a framework to support </w:t>
      </w:r>
      <w:r w:rsidR="009825DE">
        <w:rPr>
          <w:lang w:val="en-US"/>
        </w:rPr>
        <w:t>healing</w:t>
      </w:r>
    </w:p>
    <w:p w14:paraId="326EC2DA" w14:textId="77777777" w:rsidR="00580908" w:rsidRPr="00580908" w:rsidRDefault="691494CD" w:rsidP="000219E8">
      <w:pPr>
        <w:pStyle w:val="Bullet1"/>
      </w:pPr>
      <w:r>
        <w:t>joint custody arrangements and the child support system can mean that EVP clients remain in contact with perpetrators (and may continue to be controlled by them) long after the relationship has ended.</w:t>
      </w:r>
      <w:r w:rsidR="00FB3CB5">
        <w:rPr>
          <w:rStyle w:val="FootnoteReference"/>
        </w:rPr>
        <w:footnoteReference w:id="22"/>
      </w:r>
    </w:p>
    <w:p w14:paraId="5E36058D" w14:textId="77777777" w:rsidR="00B12242" w:rsidRDefault="00B12242" w:rsidP="000219E8">
      <w:pPr>
        <w:pStyle w:val="Heading1"/>
      </w:pPr>
      <w:bookmarkStart w:id="42" w:name="_Toc138661937"/>
      <w:r w:rsidRPr="005132C8">
        <w:t>Conclusion</w:t>
      </w:r>
      <w:bookmarkEnd w:id="42"/>
    </w:p>
    <w:p w14:paraId="597FE2B0" w14:textId="77777777" w:rsidR="006E3928" w:rsidRDefault="006E3928" w:rsidP="000219E8">
      <w:pPr>
        <w:pStyle w:val="Heading2"/>
      </w:pPr>
      <w:bookmarkStart w:id="43" w:name="_Toc138489509"/>
      <w:bookmarkStart w:id="44" w:name="_Toc138661938"/>
      <w:r>
        <w:t>Was the EVP effective, efficient and appropriate?</w:t>
      </w:r>
      <w:bookmarkEnd w:id="43"/>
      <w:bookmarkEnd w:id="44"/>
      <w:r>
        <w:t xml:space="preserve"> </w:t>
      </w:r>
    </w:p>
    <w:p w14:paraId="016ED1E3" w14:textId="77777777" w:rsidR="003D6989" w:rsidRDefault="003D6989" w:rsidP="003D6989">
      <w:pPr>
        <w:rPr>
          <w:rFonts w:cs="Times New Roman"/>
          <w:sz w:val="24"/>
          <w:szCs w:val="24"/>
        </w:rPr>
      </w:pPr>
      <w:bookmarkStart w:id="45" w:name="_Toc127122840"/>
      <w:bookmarkStart w:id="46" w:name="_Toc135394137"/>
      <w:bookmarkStart w:id="47" w:name="_Toc135632371"/>
      <w:r>
        <w:t>The evaluation has tested the effectiveness, efficiency and appropriateness of the EVP. It has found the trial to be highly effective (although not for all populations), that the delivery of the EVP has been initially inefficient and then improving with respect to timeframes for access and streamlined payments, service delivery infrastructure and coordination, and that the model is appropriate for those who are able to access the online application with little support, and who cannot or choose not to access other services.</w:t>
      </w:r>
    </w:p>
    <w:p w14:paraId="1BD4806B" w14:textId="77777777" w:rsidR="004C7B6D" w:rsidRPr="005132C8" w:rsidRDefault="004C7B6D" w:rsidP="000219E8">
      <w:pPr>
        <w:pStyle w:val="Heading3"/>
      </w:pPr>
      <w:r w:rsidRPr="005132C8">
        <w:t>Effectiveness</w:t>
      </w:r>
      <w:bookmarkEnd w:id="45"/>
      <w:bookmarkEnd w:id="46"/>
      <w:bookmarkEnd w:id="47"/>
    </w:p>
    <w:p w14:paraId="424F5526" w14:textId="77777777" w:rsidR="00BC1D3C" w:rsidRDefault="00BC1D3C" w:rsidP="000219E8">
      <w:pPr>
        <w:pStyle w:val="Heading4"/>
      </w:pPr>
      <w:bookmarkStart w:id="48" w:name="_Toc127122841"/>
      <w:bookmarkStart w:id="49" w:name="_Toc135394138"/>
      <w:bookmarkStart w:id="50" w:name="_Toc135632372"/>
      <w:r>
        <w:t xml:space="preserve">What support has the EVP provided?  </w:t>
      </w:r>
    </w:p>
    <w:p w14:paraId="78826932" w14:textId="7C17759F" w:rsidR="00BC1D3C" w:rsidRPr="00220157" w:rsidRDefault="00BC1D3C" w:rsidP="000219E8">
      <w:r w:rsidRPr="00220157">
        <w:t>At 31 May 2023, the EVP ha</w:t>
      </w:r>
      <w:r>
        <w:t>d</w:t>
      </w:r>
      <w:r w:rsidRPr="00220157">
        <w:t xml:space="preserve"> supported almost 19,000 people to make choices about leaving violent relationships, and provided </w:t>
      </w:r>
      <w:r w:rsidR="00FA415F">
        <w:t xml:space="preserve">over </w:t>
      </w:r>
      <w:r w:rsidRPr="00220157">
        <w:t xml:space="preserve">$89 million </w:t>
      </w:r>
      <w:r w:rsidR="46A9CCC5">
        <w:t>in</w:t>
      </w:r>
      <w:r w:rsidRPr="00220157">
        <w:t xml:space="preserve"> support. </w:t>
      </w:r>
      <w:r w:rsidR="00407130">
        <w:t xml:space="preserve">An analysis of unit record data shows that clients accessed almost equal proportions of cash payments : good and services, and that the average payment was </w:t>
      </w:r>
      <w:r w:rsidR="00407130" w:rsidRPr="00355565">
        <w:t>$4,224</w:t>
      </w:r>
      <w:r w:rsidR="00407130">
        <w:t>.</w:t>
      </w:r>
      <w:r w:rsidR="009122D4">
        <w:t xml:space="preserve"> </w:t>
      </w:r>
      <w:r w:rsidR="009018E7">
        <w:t>To date, p</w:t>
      </w:r>
      <w:r w:rsidR="009122D4">
        <w:t>atterns of access to cash and goods and services payments have not been nationally consistent, and can depend on the service arrangements established in each state and territory.</w:t>
      </w:r>
    </w:p>
    <w:p w14:paraId="3E0A8D90" w14:textId="77777777" w:rsidR="00731A8A" w:rsidRDefault="00731A8A" w:rsidP="000219E8">
      <w:pPr>
        <w:pStyle w:val="Heading4"/>
      </w:pPr>
      <w:r>
        <w:t>The trial has been characterised by self-referral</w:t>
      </w:r>
    </w:p>
    <w:p w14:paraId="35E5A474" w14:textId="77777777" w:rsidR="00731A8A" w:rsidRPr="00CA7321" w:rsidRDefault="00731A8A" w:rsidP="000219E8">
      <w:r w:rsidRPr="00CA7321">
        <w:t>The extent to which people have self-referred into the EVP has been a key learning for the trial. The qualitative interviews suggested that whilst some clients who self-referred would have preferred to access the EVP via their existing support services (via streamlined relationships of trust), a new service access point was valuable for others, because they did not want to, or could not, access other supports.</w:t>
      </w:r>
    </w:p>
    <w:p w14:paraId="45E2D97F" w14:textId="77777777" w:rsidR="00BC1D3C" w:rsidRDefault="00BC1D3C" w:rsidP="000219E8">
      <w:pPr>
        <w:pStyle w:val="Heading4"/>
      </w:pPr>
      <w:r>
        <w:t xml:space="preserve">The EVP is highly effective in supporting people to make choices about leaving violent relationships </w:t>
      </w:r>
    </w:p>
    <w:p w14:paraId="2ABEB16F" w14:textId="77777777" w:rsidR="00BC1D3C" w:rsidRPr="0080057F" w:rsidRDefault="00BC1D3C" w:rsidP="000219E8">
      <w:r>
        <w:t>C</w:t>
      </w:r>
      <w:r w:rsidRPr="00B80A8A">
        <w:t xml:space="preserve">lients </w:t>
      </w:r>
      <w:r>
        <w:t xml:space="preserve">consulted in the evaluation research </w:t>
      </w:r>
      <w:r w:rsidRPr="00B80A8A">
        <w:t xml:space="preserve">reported that the EVP is </w:t>
      </w:r>
      <w:r>
        <w:t xml:space="preserve">highly </w:t>
      </w:r>
      <w:r w:rsidRPr="00B80A8A">
        <w:t xml:space="preserve">effective in supporting them to have and make choices when leaving violent relationships. </w:t>
      </w:r>
      <w:r w:rsidRPr="003F02BF">
        <w:t xml:space="preserve">The </w:t>
      </w:r>
      <w:r>
        <w:t>evaluation tested</w:t>
      </w:r>
      <w:r w:rsidRPr="003F02BF">
        <w:t xml:space="preserve"> whether the EVP has provided clients with more options for safety planning, and whether clients report a reduction in financial stress, and an overall improvement in their sense of physical, cognitive or emotional safety. </w:t>
      </w:r>
      <w:r>
        <w:t xml:space="preserve">Evaluation findings suggest that the EVP is achieving against all of these measures. </w:t>
      </w:r>
      <w:r w:rsidRPr="00B80A8A">
        <w:t>To illustrate, of the EVP clients surveyed for the evaluation, 92% agreed that ‘the payment helped relieve financial stress’, 51% that ‘without the payment I could not have left the relationship’, and 32% that ‘without the payment I would have returned to the relationship’.</w:t>
      </w:r>
    </w:p>
    <w:p w14:paraId="70A9B00F" w14:textId="77777777" w:rsidR="00BC1D3C" w:rsidRDefault="00BC1D3C" w:rsidP="000219E8">
      <w:pPr>
        <w:pStyle w:val="Heading4"/>
      </w:pPr>
      <w:r>
        <w:t>Factors supporting effectiveness</w:t>
      </w:r>
    </w:p>
    <w:p w14:paraId="38D42D41" w14:textId="77777777" w:rsidR="00BC1D3C" w:rsidRPr="00AF03F8" w:rsidRDefault="00BC1D3C" w:rsidP="000219E8">
      <w:r>
        <w:t xml:space="preserve">A number of factors have been identified as critical to the effectiveness of the EVP. This includes timely access to payments and a streamlined payments system that means people can secure the EVP when they need it, an accessible application process, and an eligibility assessment process that successfully balances fraud control with the realities of what documents people might have access to. Flexible case work and referrals to appropriate supports outside the EVP recognises that clients have different preferences with respect to the level of support they require to access the EVP payment and for ongoing healing. Positive relationships between the EVP provider and women’s safety sector are also important in ensuring that people engaged in the broader service system have good access to the EVP. </w:t>
      </w:r>
    </w:p>
    <w:p w14:paraId="3ED8EF8E" w14:textId="77777777" w:rsidR="00BC1D3C" w:rsidRPr="003D4F1E" w:rsidRDefault="00BC1D3C" w:rsidP="000219E8">
      <w:pPr>
        <w:pStyle w:val="Heading4"/>
      </w:pPr>
      <w:r>
        <w:t>Opportunities to</w:t>
      </w:r>
      <w:r w:rsidRPr="003D4F1E">
        <w:t xml:space="preserve"> support more equitable access</w:t>
      </w:r>
      <w:r>
        <w:t xml:space="preserve"> to the EVP</w:t>
      </w:r>
    </w:p>
    <w:p w14:paraId="236AE55E" w14:textId="77777777" w:rsidR="00BC1D3C" w:rsidRDefault="00BC1D3C" w:rsidP="000219E8">
      <w:r w:rsidRPr="00220157">
        <w:t xml:space="preserve">The data </w:t>
      </w:r>
      <w:r>
        <w:t>show</w:t>
      </w:r>
      <w:r w:rsidR="30A4E9C1">
        <w:t>s</w:t>
      </w:r>
      <w:r w:rsidRPr="00220157">
        <w:t xml:space="preserve"> that women have been the primary cohort receiving support (89% of </w:t>
      </w:r>
      <w:r>
        <w:t xml:space="preserve">EVP </w:t>
      </w:r>
      <w:r w:rsidRPr="00220157">
        <w:t xml:space="preserve">clients), and that Aboriginal and Torres Strait Islander peoples are accessing the EVP at high rates (28% of </w:t>
      </w:r>
      <w:r>
        <w:t xml:space="preserve">EVP </w:t>
      </w:r>
      <w:r w:rsidRPr="00220157">
        <w:t xml:space="preserve">clients). People from culturally and linguistically diverse communities, people with disability and older Australians are under-represented in the data, suggesting that further work is required to promote the service and ensure that the service is accessible to people from these </w:t>
      </w:r>
      <w:r>
        <w:t>populations</w:t>
      </w:r>
      <w:r w:rsidRPr="00220157">
        <w:t>.</w:t>
      </w:r>
      <w:r>
        <w:t xml:space="preserve"> </w:t>
      </w:r>
      <w:r w:rsidR="00F55CD0">
        <w:t>T</w:t>
      </w:r>
      <w:r>
        <w:t xml:space="preserve">his promotion will need to take into account that demand will likely be very responsive to any publicity, and </w:t>
      </w:r>
      <w:r w:rsidR="00B02E63">
        <w:t>supporting safety for victim</w:t>
      </w:r>
      <w:r w:rsidR="765DCC6B">
        <w:t>-</w:t>
      </w:r>
      <w:r w:rsidR="00B02E63">
        <w:t xml:space="preserve">survivors. </w:t>
      </w:r>
    </w:p>
    <w:p w14:paraId="56EE0543" w14:textId="77777777" w:rsidR="00455CCC" w:rsidRPr="00B07AD0" w:rsidRDefault="00455CCC" w:rsidP="000219E8">
      <w:pPr>
        <w:pStyle w:val="Heading4"/>
      </w:pPr>
      <w:r w:rsidRPr="00B07AD0">
        <w:t>Satisfaction with experience</w:t>
      </w:r>
      <w:r>
        <w:t xml:space="preserve"> of the EVP</w:t>
      </w:r>
      <w:r w:rsidRPr="00B07AD0">
        <w:t xml:space="preserve"> </w:t>
      </w:r>
    </w:p>
    <w:p w14:paraId="044CCB70" w14:textId="77777777" w:rsidR="00455CCC" w:rsidRPr="00B07AD0" w:rsidRDefault="00455CCC" w:rsidP="000219E8">
      <w:r w:rsidRPr="00B07AD0">
        <w:t>Experiences of accessing the EVP have changed over time in line with service improvements by the provider. Until early 2023 clients and referral</w:t>
      </w:r>
      <w:r>
        <w:t xml:space="preserve"> agencies</w:t>
      </w:r>
      <w:r w:rsidRPr="00B07AD0">
        <w:t xml:space="preserve"> reported long wait times, confusion over what the EVP offered, and an administratively cumbersome process. The qualitative interview findings, and survey and administrative data, suggest that the experience of accessing the EVP has improved for aspects such as timely and streamlined access to payments and client choice. </w:t>
      </w:r>
      <w:r w:rsidR="006E25E6">
        <w:t xml:space="preserve">Evaluation findings </w:t>
      </w:r>
      <w:r w:rsidRPr="00B07AD0">
        <w:t>suggests there is scope for further improvement in areas such as</w:t>
      </w:r>
      <w:r w:rsidR="009018E7" w:rsidRPr="009018E7">
        <w:t xml:space="preserve"> the accessibility and inclusivity of the application and assessment process</w:t>
      </w:r>
      <w:r w:rsidRPr="00B07AD0">
        <w:t xml:space="preserve">, and case worker support according to need, including with respect to making referrals to other services. </w:t>
      </w:r>
    </w:p>
    <w:p w14:paraId="112530FA" w14:textId="77777777" w:rsidR="00B02E63" w:rsidRDefault="00B02E63" w:rsidP="000219E8">
      <w:pPr>
        <w:pStyle w:val="Heading3"/>
      </w:pPr>
      <w:r>
        <w:t xml:space="preserve">Efficiency </w:t>
      </w:r>
    </w:p>
    <w:p w14:paraId="5AD49D84" w14:textId="77777777" w:rsidR="00BC1D3C" w:rsidRPr="00B80A8A" w:rsidRDefault="00BC1D3C" w:rsidP="000219E8">
      <w:pPr>
        <w:pStyle w:val="Heading4"/>
      </w:pPr>
      <w:r>
        <w:t>The implementation of the EVP has been characterised by challenge</w:t>
      </w:r>
      <w:r w:rsidR="0048470A">
        <w:t>s</w:t>
      </w:r>
    </w:p>
    <w:p w14:paraId="29ABC1B9" w14:textId="77777777" w:rsidR="00BC1D3C" w:rsidRDefault="00BC1D3C" w:rsidP="000219E8">
      <w:r>
        <w:t xml:space="preserve">The </w:t>
      </w:r>
      <w:r w:rsidRPr="003A4FC9">
        <w:t xml:space="preserve">early </w:t>
      </w:r>
      <w:r w:rsidRPr="00B80A8A">
        <w:t xml:space="preserve">implementation </w:t>
      </w:r>
      <w:r>
        <w:t xml:space="preserve">of the EVP </w:t>
      </w:r>
      <w:r w:rsidRPr="003A4FC9">
        <w:t>was</w:t>
      </w:r>
      <w:r w:rsidRPr="00B80A8A">
        <w:t xml:space="preserve"> characterised by significant challenges. The provider was required to launch service delivery before they could undertake an establishment phase. The program design also did not account for, and hence the provider was not resourced to meet the needs of, the high numbers of clients who self-referred into the program</w:t>
      </w:r>
      <w:r w:rsidR="00D12AFE">
        <w:t>.</w:t>
      </w:r>
      <w:r w:rsidRPr="00B80A8A">
        <w:t xml:space="preserve"> The evolving service model also affected the provider’s ability to undertake efficient and effective delivery of the payment. </w:t>
      </w:r>
    </w:p>
    <w:p w14:paraId="3D3397D8" w14:textId="77777777" w:rsidR="00BC1D3C" w:rsidRDefault="00BC1D3C" w:rsidP="000219E8">
      <w:r>
        <w:t xml:space="preserve">The impacts of these circumstances </w:t>
      </w:r>
      <w:r w:rsidRPr="00F86057">
        <w:t xml:space="preserve">included delays to timeframes for clients accessing the payment as well as quality of service delivery. The department and EVP provider have </w:t>
      </w:r>
      <w:r w:rsidR="00016EAD" w:rsidRPr="00F86057">
        <w:t xml:space="preserve">been </w:t>
      </w:r>
      <w:r w:rsidRPr="00F86057">
        <w:t>work</w:t>
      </w:r>
      <w:r w:rsidR="00016EAD" w:rsidRPr="00F86057">
        <w:t>ing</w:t>
      </w:r>
      <w:r w:rsidRPr="00F86057">
        <w:t xml:space="preserve"> closely together to address the issues</w:t>
      </w:r>
      <w:r w:rsidR="003B69CB" w:rsidRPr="00F86057">
        <w:t xml:space="preserve"> through additional resourcing and operational changes, with a focus on national consistency</w:t>
      </w:r>
      <w:r w:rsidRPr="00F86057">
        <w:t>. In addition, the model has been reviewed (</w:t>
      </w:r>
      <w:r w:rsidR="0048470A" w:rsidRPr="00F86057">
        <w:t>reducing the</w:t>
      </w:r>
      <w:r w:rsidRPr="00F86057">
        <w:t xml:space="preserve"> </w:t>
      </w:r>
      <w:r w:rsidR="009E57B3" w:rsidRPr="00F86057">
        <w:t>intensity of</w:t>
      </w:r>
      <w:r w:rsidRPr="00F86057">
        <w:t xml:space="preserve"> case work</w:t>
      </w:r>
      <w:r w:rsidR="009E57B3" w:rsidRPr="00F86057">
        <w:t xml:space="preserve"> support provided</w:t>
      </w:r>
      <w:r w:rsidRPr="00F86057">
        <w:t>) and the EVP provider has undertaken operational improvements. This has included developing a national client database and IT stack, national operational guidelines and training program</w:t>
      </w:r>
      <w:r w:rsidR="4CFAB538">
        <w:t>.</w:t>
      </w:r>
      <w:r w:rsidRPr="00D458C8">
        <w:t xml:space="preserve"> The intention is that the trial will continue to be responsive to emerging need and issues throughout its extension to </w:t>
      </w:r>
      <w:r w:rsidR="00D12AFE">
        <w:t xml:space="preserve">January </w:t>
      </w:r>
      <w:r w:rsidRPr="00D458C8">
        <w:t>202</w:t>
      </w:r>
      <w:r w:rsidR="00D12AFE">
        <w:t>5</w:t>
      </w:r>
      <w:r w:rsidRPr="00D458C8">
        <w:t>, whilst maintaining a nationally consistent approach to service delivery. Senior EVP provider leaders from across Australia are now involved in national working groups addressing continuous improvement</w:t>
      </w:r>
      <w:r w:rsidR="6B2D0076">
        <w:t xml:space="preserve"> and will be until</w:t>
      </w:r>
      <w:r w:rsidRPr="00D458C8">
        <w:t xml:space="preserve"> the end of the trial.  </w:t>
      </w:r>
    </w:p>
    <w:p w14:paraId="7F5517CD" w14:textId="77777777" w:rsidR="006E3928" w:rsidRDefault="006E3928" w:rsidP="000219E8">
      <w:pPr>
        <w:pStyle w:val="Heading3"/>
      </w:pPr>
      <w:r>
        <w:t xml:space="preserve">Appropriateness </w:t>
      </w:r>
    </w:p>
    <w:p w14:paraId="7E7F079C" w14:textId="77777777" w:rsidR="00667B03" w:rsidRPr="00D458C8" w:rsidRDefault="00667B03" w:rsidP="000219E8">
      <w:pPr>
        <w:pStyle w:val="Heading4"/>
      </w:pPr>
      <w:r>
        <w:t xml:space="preserve">The payment model trialled through the EVP – provision of additional financial support delivered by an additional point in the service system – has proven effective in supporting people to make choices about leaving violent relationships </w:t>
      </w:r>
    </w:p>
    <w:p w14:paraId="6A53DA7D" w14:textId="77777777" w:rsidR="00B02E63" w:rsidRPr="00D94DEC" w:rsidRDefault="00BC1D3C" w:rsidP="000219E8">
      <w:r>
        <w:t>This evaluation has shown that the</w:t>
      </w:r>
      <w:r w:rsidRPr="00117492">
        <w:t xml:space="preserve"> EVP trial has worked well to test assumptions about demand for financial support and the need for alternative service access pathways. </w:t>
      </w:r>
      <w:r>
        <w:t>Findings demonstrate</w:t>
      </w:r>
      <w:r w:rsidRPr="00D458C8">
        <w:t xml:space="preserve"> that a brokerage payment from a </w:t>
      </w:r>
      <w:r>
        <w:t xml:space="preserve">national </w:t>
      </w:r>
      <w:r w:rsidRPr="00D458C8">
        <w:t>provider can be highly effective</w:t>
      </w:r>
      <w:r>
        <w:t xml:space="preserve"> where people</w:t>
      </w:r>
      <w:r w:rsidR="21DBC207">
        <w:t xml:space="preserve"> </w:t>
      </w:r>
      <w:r w:rsidR="171A10A6">
        <w:t>can</w:t>
      </w:r>
      <w:r w:rsidRPr="00647B85">
        <w:t xml:space="preserve"> access digital application processes relatively independently</w:t>
      </w:r>
      <w:r>
        <w:t xml:space="preserve"> and </w:t>
      </w:r>
      <w:r w:rsidRPr="00647B85">
        <w:t xml:space="preserve">cannot or </w:t>
      </w:r>
      <w:r w:rsidRPr="00D94DEC">
        <w:t>choose not to access other case work services.</w:t>
      </w:r>
      <w:r w:rsidR="00B02E63" w:rsidRPr="00D94DEC">
        <w:t xml:space="preserve"> </w:t>
      </w:r>
    </w:p>
    <w:p w14:paraId="2DF1E020" w14:textId="77777777" w:rsidR="00BC1D3C" w:rsidRPr="00D94DEC" w:rsidRDefault="00BC1D3C" w:rsidP="000219E8">
      <w:r w:rsidRPr="00D94DEC">
        <w:t xml:space="preserve">The design components that have </w:t>
      </w:r>
      <w:r w:rsidR="00B02E63" w:rsidRPr="00D94DEC">
        <w:t>supported</w:t>
      </w:r>
      <w:r w:rsidR="00D94DEC" w:rsidRPr="00D94DEC">
        <w:t xml:space="preserve"> program</w:t>
      </w:r>
      <w:r w:rsidR="00B02E63" w:rsidRPr="00D94DEC">
        <w:t xml:space="preserve"> </w:t>
      </w:r>
      <w:r w:rsidR="00E71342" w:rsidRPr="00D94DEC">
        <w:t>effectiven</w:t>
      </w:r>
      <w:r w:rsidR="00815FBD" w:rsidRPr="00D94DEC">
        <w:t>e</w:t>
      </w:r>
      <w:r w:rsidR="00E71342" w:rsidRPr="00D94DEC">
        <w:t>ss</w:t>
      </w:r>
      <w:r w:rsidR="00B02E63" w:rsidRPr="00D94DEC">
        <w:t xml:space="preserve"> are </w:t>
      </w:r>
      <w:r w:rsidRPr="00D94DEC">
        <w:t>additional funds</w:t>
      </w:r>
      <w:r w:rsidR="00B02E63" w:rsidRPr="00D94DEC">
        <w:t xml:space="preserve">, </w:t>
      </w:r>
      <w:r w:rsidRPr="00D94DEC">
        <w:t xml:space="preserve">an alternative service system access point </w:t>
      </w:r>
      <w:r w:rsidR="00B02E63" w:rsidRPr="00D94DEC">
        <w:t xml:space="preserve">and </w:t>
      </w:r>
      <w:r w:rsidRPr="00D94DEC">
        <w:t xml:space="preserve">a tiered model of case work. </w:t>
      </w:r>
    </w:p>
    <w:p w14:paraId="333008FD" w14:textId="77777777" w:rsidR="00BC1D3C" w:rsidRPr="00D94DEC" w:rsidRDefault="00F55CD0" w:rsidP="000219E8">
      <w:r w:rsidRPr="00D94DEC">
        <w:t>T</w:t>
      </w:r>
      <w:r w:rsidR="00BC1D3C" w:rsidRPr="00D94DEC">
        <w:t>he service model is less effective for people:</w:t>
      </w:r>
    </w:p>
    <w:p w14:paraId="54D591D3" w14:textId="77777777" w:rsidR="00BC1D3C" w:rsidRPr="00D94DEC" w:rsidRDefault="00BC1D3C" w:rsidP="000219E8">
      <w:pPr>
        <w:pStyle w:val="Bullet1"/>
      </w:pPr>
      <w:r w:rsidRPr="00D94DEC">
        <w:t>who require more holistic and longer</w:t>
      </w:r>
      <w:r w:rsidR="7088BDA5" w:rsidRPr="00D94DEC">
        <w:t>-</w:t>
      </w:r>
      <w:r w:rsidRPr="00D94DEC">
        <w:t>term supports</w:t>
      </w:r>
    </w:p>
    <w:p w14:paraId="2048232C" w14:textId="77777777" w:rsidR="00BC1D3C" w:rsidRPr="00D94DEC" w:rsidRDefault="00BC1D3C" w:rsidP="000219E8">
      <w:pPr>
        <w:pStyle w:val="Bullet1"/>
      </w:pPr>
      <w:r w:rsidRPr="00D94DEC">
        <w:t>who require more accessible or culturally safe supports</w:t>
      </w:r>
    </w:p>
    <w:p w14:paraId="0A7A0875" w14:textId="77777777" w:rsidR="00BC1D3C" w:rsidRPr="00580908" w:rsidRDefault="00BC1D3C" w:rsidP="000219E8">
      <w:pPr>
        <w:pStyle w:val="Bullet1"/>
      </w:pPr>
      <w:r>
        <w:t xml:space="preserve">who are already accessing multiple service touchpoints </w:t>
      </w:r>
    </w:p>
    <w:p w14:paraId="06A33032" w14:textId="77777777" w:rsidR="00BC1D3C" w:rsidRPr="00580908" w:rsidRDefault="00BC1D3C" w:rsidP="000219E8">
      <w:pPr>
        <w:pStyle w:val="Bullet1"/>
      </w:pPr>
      <w:r>
        <w:t>who experience a form of violence other than intimate partner violence</w:t>
      </w:r>
    </w:p>
    <w:p w14:paraId="3D7CB0C7" w14:textId="77777777" w:rsidR="00BC1D3C" w:rsidRPr="00D94DEC" w:rsidRDefault="00BC1D3C" w:rsidP="000219E8">
      <w:pPr>
        <w:pStyle w:val="Bullet1"/>
      </w:pPr>
      <w:r w:rsidRPr="00D94DEC">
        <w:t xml:space="preserve">whose leaving and </w:t>
      </w:r>
      <w:r w:rsidR="009825DE" w:rsidRPr="00D94DEC">
        <w:rPr>
          <w:lang w:val="en-US"/>
        </w:rPr>
        <w:t>healing</w:t>
      </w:r>
      <w:r w:rsidR="009825DE" w:rsidRPr="00D94DEC">
        <w:t xml:space="preserve"> </w:t>
      </w:r>
      <w:r w:rsidRPr="00D94DEC">
        <w:t>needs do not align with the EVP timeframes.</w:t>
      </w:r>
    </w:p>
    <w:bookmarkEnd w:id="48"/>
    <w:bookmarkEnd w:id="49"/>
    <w:bookmarkEnd w:id="50"/>
    <w:p w14:paraId="73968820" w14:textId="77777777" w:rsidR="00874FD6" w:rsidRPr="00960FB0" w:rsidRDefault="00467D0C" w:rsidP="000219E8">
      <w:r w:rsidRPr="00D94DEC">
        <w:t>Future considerations for the model include extending eligibility criteria to reflect equity for temporary visa holders and experience of other types of violence, and that CPI increases and healing needs mean that more funds will be helpful for many, that the composition and delivery of the payment should prioritise client choice and agency</w:t>
      </w:r>
      <w:r w:rsidR="00D94DEC" w:rsidRPr="00D94DEC">
        <w:t xml:space="preserve"> and the timeframes for access and case work reflect the highly varied circumstances in which people leave violent relationships.</w:t>
      </w:r>
      <w:r w:rsidR="00D94DEC">
        <w:t xml:space="preserve"> </w:t>
      </w:r>
    </w:p>
    <w:sectPr w:rsidR="00874FD6" w:rsidRPr="00960FB0" w:rsidSect="00CF5308">
      <w:type w:val="continuous"/>
      <w:pgSz w:w="11907" w:h="16840"/>
      <w:pgMar w:top="993" w:right="1191" w:bottom="1701" w:left="1191" w:header="425"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DDD36" w14:textId="77777777" w:rsidR="00456459" w:rsidRDefault="00456459" w:rsidP="000219E8">
      <w:r>
        <w:separator/>
      </w:r>
    </w:p>
    <w:p w14:paraId="5F0C2D1E" w14:textId="77777777" w:rsidR="00456459" w:rsidRDefault="00456459" w:rsidP="000219E8"/>
  </w:endnote>
  <w:endnote w:type="continuationSeparator" w:id="0">
    <w:p w14:paraId="36EC3333" w14:textId="77777777" w:rsidR="00456459" w:rsidRDefault="00456459" w:rsidP="000219E8">
      <w:r>
        <w:continuationSeparator/>
      </w:r>
    </w:p>
    <w:p w14:paraId="1E7503DF" w14:textId="77777777" w:rsidR="00456459" w:rsidRDefault="00456459" w:rsidP="000219E8"/>
  </w:endnote>
  <w:endnote w:type="continuationNotice" w:id="1">
    <w:p w14:paraId="5E4DE3DD" w14:textId="77777777" w:rsidR="00456459" w:rsidRDefault="00456459" w:rsidP="000219E8"/>
    <w:p w14:paraId="6D2B8261" w14:textId="77777777" w:rsidR="00456459" w:rsidRDefault="00456459" w:rsidP="00021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rlow">
    <w:altName w:val="Cambria"/>
    <w:charset w:val="00"/>
    <w:family w:val="auto"/>
    <w:pitch w:val="variable"/>
    <w:sig w:usb0="20000007" w:usb1="00000000" w:usb2="00000000" w:usb3="00000000" w:csb0="000001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rlow SemiBold">
    <w:altName w:val="Cambria"/>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rlow Light">
    <w:altName w:val="Calibri"/>
    <w:charset w:val="00"/>
    <w:family w:val="auto"/>
    <w:pitch w:val="variable"/>
    <w:sig w:usb0="20000007" w:usb1="00000000" w:usb2="00000000" w:usb3="00000000" w:csb0="00000193" w:csb1="00000000"/>
  </w:font>
  <w:font w:name="Helvetica Neue">
    <w:altName w:val="Arial"/>
    <w:charset w:val="00"/>
    <w:family w:val="auto"/>
    <w:pitch w:val="variable"/>
    <w:sig w:usb0="E50002FF" w:usb1="500079DB" w:usb2="0000001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Sitka Banner Semibold">
    <w:charset w:val="00"/>
    <w:family w:val="auto"/>
    <w:pitch w:val="variable"/>
    <w:sig w:usb0="A00002EF" w:usb1="4000204B" w:usb2="00000000" w:usb3="00000000" w:csb0="0000019F" w:csb1="00000000"/>
  </w:font>
  <w:font w:name="Open Sans Light">
    <w:charset w:val="00"/>
    <w:family w:val="swiss"/>
    <w:pitch w:val="variable"/>
    <w:sig w:usb0="E00002EF" w:usb1="4000205B" w:usb2="00000028" w:usb3="00000000" w:csb0="0000019F" w:csb1="00000000"/>
  </w:font>
  <w:font w:name="Monaco">
    <w:altName w:val="Courier New"/>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0"/>
      <w:gridCol w:w="3400"/>
      <w:gridCol w:w="3400"/>
    </w:tblGrid>
    <w:tr w:rsidR="00456459" w14:paraId="51126A9C" w14:textId="77777777" w:rsidTr="659FEE79">
      <w:tc>
        <w:tcPr>
          <w:tcW w:w="3400" w:type="dxa"/>
        </w:tcPr>
        <w:p w14:paraId="528D7142" w14:textId="08FADE22" w:rsidR="00456459" w:rsidRDefault="00456459" w:rsidP="000219E8">
          <w:pPr>
            <w:pStyle w:val="Header"/>
          </w:pPr>
        </w:p>
      </w:tc>
      <w:tc>
        <w:tcPr>
          <w:tcW w:w="3400" w:type="dxa"/>
        </w:tcPr>
        <w:p w14:paraId="173EC4E6" w14:textId="5621F766" w:rsidR="00456459" w:rsidRDefault="00456459" w:rsidP="000219E8">
          <w:pPr>
            <w:pStyle w:val="Header"/>
          </w:pPr>
        </w:p>
      </w:tc>
      <w:tc>
        <w:tcPr>
          <w:tcW w:w="3400" w:type="dxa"/>
        </w:tcPr>
        <w:p w14:paraId="5E146FD0" w14:textId="1AD79D14" w:rsidR="00456459" w:rsidRDefault="00456459" w:rsidP="000219E8">
          <w:pPr>
            <w:pStyle w:val="Header"/>
          </w:pPr>
        </w:p>
      </w:tc>
    </w:tr>
  </w:tbl>
  <w:p w14:paraId="4A90B9AA" w14:textId="1A1E482E" w:rsidR="00456459" w:rsidRDefault="00456459" w:rsidP="000219E8">
    <w:pPr>
      <w:pStyle w:val="Footer"/>
    </w:pPr>
  </w:p>
  <w:p w14:paraId="0870DC33" w14:textId="77777777" w:rsidR="00456459" w:rsidRDefault="0045645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6F2A0" w14:textId="77777777" w:rsidR="00456459" w:rsidRDefault="00456459" w:rsidP="000219E8">
    <w:pPr>
      <w:pStyle w:val="P1Footer1"/>
    </w:pPr>
    <w:r>
      <w:t xml:space="preserve">WhereTo </w:t>
    </w:r>
    <w:r w:rsidRPr="00A30A35">
      <w:t>R</w:t>
    </w:r>
    <w:r>
      <w:t xml:space="preserve">esearch Based Consulting </w:t>
    </w:r>
    <w:r w:rsidRPr="00A30A35">
      <w:t>Pty</w:t>
    </w:r>
    <w:r>
      <w:t xml:space="preserve"> </w:t>
    </w:r>
    <w:r w:rsidRPr="00A30A35">
      <w:t>Ltd</w:t>
    </w:r>
  </w:p>
  <w:p w14:paraId="54A6BFD6" w14:textId="77777777" w:rsidR="00456459" w:rsidRDefault="00456459" w:rsidP="000219E8">
    <w:pPr>
      <w:pStyle w:val="P1Footer2"/>
    </w:pPr>
    <w:r w:rsidRPr="00E84710">
      <w:rPr>
        <w:color w:val="005F37" w:themeColor="text2" w:themeShade="80"/>
      </w:rPr>
      <w:t>PHONE</w:t>
    </w:r>
    <w:r w:rsidRPr="00E84710">
      <w:t xml:space="preserve"> +61 3 8648 </w:t>
    </w:r>
    <w:r>
      <w:t xml:space="preserve">3148 </w:t>
    </w:r>
    <w:r w:rsidRPr="00E84710">
      <w:rPr>
        <w:rStyle w:val="Bold"/>
        <w:color w:val="00130B" w:themeColor="text2" w:themeShade="1A"/>
      </w:rPr>
      <w:t>/</w:t>
    </w:r>
    <w:r>
      <w:t xml:space="preserve"> info@wheretoresearch.com.au </w:t>
    </w:r>
    <w:r w:rsidRPr="00E84710">
      <w:rPr>
        <w:rStyle w:val="Bold"/>
        <w:color w:val="00130B" w:themeColor="text2" w:themeShade="1A"/>
      </w:rPr>
      <w:t>/</w:t>
    </w:r>
    <w:r>
      <w:t xml:space="preserve"> </w:t>
    </w:r>
    <w:r w:rsidRPr="00E84710">
      <w:rPr>
        <w:rStyle w:val="Bold"/>
        <w:rFonts w:asciiTheme="minorHAnsi" w:hAnsiTheme="minorHAnsi"/>
        <w:color w:val="06080A" w:themeColor="text1" w:themeShade="1A"/>
      </w:rPr>
      <w:t>wheretoresearch.com.au</w:t>
    </w:r>
  </w:p>
  <w:p w14:paraId="15D37D19" w14:textId="77777777" w:rsidR="00456459" w:rsidRDefault="0045645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UnborderedTable"/>
      <w:tblW w:w="8458" w:type="dxa"/>
      <w:tblInd w:w="1588" w:type="dxa"/>
      <w:tblCellMar>
        <w:left w:w="0" w:type="dxa"/>
        <w:right w:w="0" w:type="dxa"/>
      </w:tblCellMar>
      <w:tblLook w:val="04A0" w:firstRow="1" w:lastRow="0" w:firstColumn="1" w:lastColumn="0" w:noHBand="0" w:noVBand="1"/>
      <w:tblCaption w:val="Decorative"/>
      <w:tblDescription w:val="Decorative"/>
    </w:tblPr>
    <w:tblGrid>
      <w:gridCol w:w="7919"/>
      <w:gridCol w:w="539"/>
    </w:tblGrid>
    <w:tr w:rsidR="00456459" w14:paraId="1F44DEBF" w14:textId="77777777" w:rsidTr="00AE2CC4">
      <w:trPr>
        <w:trHeight w:val="934"/>
      </w:trPr>
      <w:tc>
        <w:tcPr>
          <w:tcW w:w="7919" w:type="dxa"/>
        </w:tcPr>
        <w:p w14:paraId="5AF8CE93" w14:textId="77777777" w:rsidR="00456459" w:rsidRPr="00AE2CC4" w:rsidRDefault="00456459" w:rsidP="000219E8">
          <w:pPr>
            <w:pStyle w:val="Footer1"/>
          </w:pPr>
        </w:p>
      </w:tc>
      <w:tc>
        <w:tcPr>
          <w:tcW w:w="539" w:type="dxa"/>
          <w:shd w:val="clear" w:color="auto" w:fill="auto"/>
        </w:tcPr>
        <w:p w14:paraId="1619BF56" w14:textId="79C99D46" w:rsidR="00456459" w:rsidRPr="00AE2CC4" w:rsidRDefault="00456459" w:rsidP="000219E8">
          <w:pPr>
            <w:pStyle w:val="Footer"/>
          </w:pPr>
          <w:r w:rsidRPr="00AE2CC4">
            <w:rPr>
              <w:color w:val="2B579A"/>
              <w:shd w:val="clear" w:color="auto" w:fill="E6E6E6"/>
            </w:rPr>
            <w:fldChar w:fldCharType="begin"/>
          </w:r>
          <w:r w:rsidRPr="00AE2CC4">
            <w:instrText xml:space="preserve"> PAGE  \* Arabic  \* MERGEFORMAT </w:instrText>
          </w:r>
          <w:r w:rsidRPr="00AE2CC4">
            <w:rPr>
              <w:color w:val="2B579A"/>
              <w:shd w:val="clear" w:color="auto" w:fill="E6E6E6"/>
            </w:rPr>
            <w:fldChar w:fldCharType="separate"/>
          </w:r>
          <w:r w:rsidR="004F5B34">
            <w:rPr>
              <w:noProof/>
            </w:rPr>
            <w:t>45</w:t>
          </w:r>
          <w:r w:rsidRPr="00AE2CC4">
            <w:rPr>
              <w:color w:val="2B579A"/>
              <w:shd w:val="clear" w:color="auto" w:fill="E6E6E6"/>
            </w:rPr>
            <w:fldChar w:fldCharType="end"/>
          </w:r>
        </w:p>
        <w:p w14:paraId="74CE093A" w14:textId="77777777" w:rsidR="00456459" w:rsidRPr="00AE2CC4" w:rsidRDefault="00456459" w:rsidP="000219E8">
          <w:pPr>
            <w:pStyle w:val="Footer"/>
          </w:pPr>
        </w:p>
      </w:tc>
    </w:tr>
  </w:tbl>
  <w:p w14:paraId="302215C9" w14:textId="215E73B8" w:rsidR="00456459" w:rsidRDefault="00A76D22" w:rsidP="00471D3C">
    <w:pPr>
      <w:pStyle w:val="NoSpacing"/>
    </w:pPr>
    <w:r>
      <w:rPr>
        <w:noProof/>
        <w:lang w:eastAsia="en-AU"/>
      </w:rPr>
      <mc:AlternateContent>
        <mc:Choice Requires="wps">
          <w:drawing>
            <wp:anchor distT="0" distB="0" distL="114300" distR="114300" simplePos="0" relativeHeight="251657229" behindDoc="0" locked="0" layoutInCell="1" allowOverlap="1" wp14:anchorId="2CBFCE36" wp14:editId="49979B6B">
              <wp:simplePos x="0" y="0"/>
              <wp:positionH relativeFrom="column">
                <wp:posOffset>-730309</wp:posOffset>
              </wp:positionH>
              <wp:positionV relativeFrom="paragraph">
                <wp:posOffset>-389272</wp:posOffset>
              </wp:positionV>
              <wp:extent cx="796154" cy="915840"/>
              <wp:effectExtent l="16193" t="21907" r="20637" b="39688"/>
              <wp:wrapNone/>
              <wp:docPr id="1140813367" name="Gn Triangle"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796154" cy="915840"/>
                      </a:xfrm>
                      <a:custGeom>
                        <a:avLst/>
                        <a:gdLst>
                          <a:gd name="connsiteX0" fmla="*/ 0 w 3764566"/>
                          <a:gd name="connsiteY0" fmla="*/ 3185900 h 3185900"/>
                          <a:gd name="connsiteX1" fmla="*/ 1882283 w 3764566"/>
                          <a:gd name="connsiteY1" fmla="*/ 0 h 3185900"/>
                          <a:gd name="connsiteX2" fmla="*/ 3764566 w 3764566"/>
                          <a:gd name="connsiteY2" fmla="*/ 3185900 h 3185900"/>
                          <a:gd name="connsiteX3" fmla="*/ 0 w 3764566"/>
                          <a:gd name="connsiteY3" fmla="*/ 3185900 h 3185900"/>
                          <a:gd name="connsiteX0" fmla="*/ 0 w 3764566"/>
                          <a:gd name="connsiteY0" fmla="*/ 3185900 h 3185900"/>
                          <a:gd name="connsiteX1" fmla="*/ 518979 w 3764566"/>
                          <a:gd name="connsiteY1" fmla="*/ 2323888 h 3185900"/>
                          <a:gd name="connsiteX2" fmla="*/ 1882283 w 3764566"/>
                          <a:gd name="connsiteY2" fmla="*/ 0 h 3185900"/>
                          <a:gd name="connsiteX3" fmla="*/ 3764566 w 3764566"/>
                          <a:gd name="connsiteY3" fmla="*/ 3185900 h 3185900"/>
                          <a:gd name="connsiteX4" fmla="*/ 0 w 3764566"/>
                          <a:gd name="connsiteY4" fmla="*/ 3185900 h 3185900"/>
                          <a:gd name="connsiteX0" fmla="*/ 0 w 3764566"/>
                          <a:gd name="connsiteY0" fmla="*/ 3185900 h 3185900"/>
                          <a:gd name="connsiteX1" fmla="*/ 518979 w 3764566"/>
                          <a:gd name="connsiteY1" fmla="*/ 2323888 h 3185900"/>
                          <a:gd name="connsiteX2" fmla="*/ 1882283 w 3764566"/>
                          <a:gd name="connsiteY2" fmla="*/ 0 h 3185900"/>
                          <a:gd name="connsiteX3" fmla="*/ 2538279 w 3764566"/>
                          <a:gd name="connsiteY3" fmla="*/ 1128501 h 3185900"/>
                          <a:gd name="connsiteX4" fmla="*/ 3764566 w 3764566"/>
                          <a:gd name="connsiteY4" fmla="*/ 3185900 h 3185900"/>
                          <a:gd name="connsiteX5" fmla="*/ 0 w 3764566"/>
                          <a:gd name="connsiteY5" fmla="*/ 3185900 h 3185900"/>
                          <a:gd name="connsiteX0" fmla="*/ 0 w 2538279"/>
                          <a:gd name="connsiteY0" fmla="*/ 3185900 h 3185900"/>
                          <a:gd name="connsiteX1" fmla="*/ 518979 w 2538279"/>
                          <a:gd name="connsiteY1" fmla="*/ 2323888 h 3185900"/>
                          <a:gd name="connsiteX2" fmla="*/ 1882283 w 2538279"/>
                          <a:gd name="connsiteY2" fmla="*/ 0 h 3185900"/>
                          <a:gd name="connsiteX3" fmla="*/ 2538279 w 2538279"/>
                          <a:gd name="connsiteY3" fmla="*/ 1128501 h 3185900"/>
                          <a:gd name="connsiteX4" fmla="*/ 0 w 2538279"/>
                          <a:gd name="connsiteY4" fmla="*/ 3185900 h 3185900"/>
                          <a:gd name="connsiteX0" fmla="*/ 0 w 2538279"/>
                          <a:gd name="connsiteY0" fmla="*/ 3185900 h 3277340"/>
                          <a:gd name="connsiteX1" fmla="*/ 518979 w 2538279"/>
                          <a:gd name="connsiteY1" fmla="*/ 2323888 h 3277340"/>
                          <a:gd name="connsiteX2" fmla="*/ 1882283 w 2538279"/>
                          <a:gd name="connsiteY2" fmla="*/ 0 h 3277340"/>
                          <a:gd name="connsiteX3" fmla="*/ 2538279 w 2538279"/>
                          <a:gd name="connsiteY3" fmla="*/ 1128501 h 3277340"/>
                          <a:gd name="connsiteX4" fmla="*/ 91440 w 2538279"/>
                          <a:gd name="connsiteY4" fmla="*/ 3277340 h 3277340"/>
                          <a:gd name="connsiteX0" fmla="*/ 0 w 2538279"/>
                          <a:gd name="connsiteY0" fmla="*/ 3185900 h 3185900"/>
                          <a:gd name="connsiteX1" fmla="*/ 518979 w 2538279"/>
                          <a:gd name="connsiteY1" fmla="*/ 2323888 h 3185900"/>
                          <a:gd name="connsiteX2" fmla="*/ 1882283 w 2538279"/>
                          <a:gd name="connsiteY2" fmla="*/ 0 h 3185900"/>
                          <a:gd name="connsiteX3" fmla="*/ 2538279 w 2538279"/>
                          <a:gd name="connsiteY3" fmla="*/ 1128501 h 3185900"/>
                          <a:gd name="connsiteX0" fmla="*/ 0 w 2019300"/>
                          <a:gd name="connsiteY0" fmla="*/ 2323888 h 2323888"/>
                          <a:gd name="connsiteX1" fmla="*/ 1363304 w 2019300"/>
                          <a:gd name="connsiteY1" fmla="*/ 0 h 2323888"/>
                          <a:gd name="connsiteX2" fmla="*/ 2019300 w 2019300"/>
                          <a:gd name="connsiteY2" fmla="*/ 1128501 h 2323888"/>
                        </a:gdLst>
                        <a:ahLst/>
                        <a:cxnLst>
                          <a:cxn ang="0">
                            <a:pos x="connsiteX0" y="connsiteY0"/>
                          </a:cxn>
                          <a:cxn ang="0">
                            <a:pos x="connsiteX1" y="connsiteY1"/>
                          </a:cxn>
                          <a:cxn ang="0">
                            <a:pos x="connsiteX2" y="connsiteY2"/>
                          </a:cxn>
                        </a:cxnLst>
                        <a:rect l="l" t="t" r="r" b="b"/>
                        <a:pathLst>
                          <a:path w="2019300" h="2323888">
                            <a:moveTo>
                              <a:pt x="0" y="2323888"/>
                            </a:moveTo>
                            <a:lnTo>
                              <a:pt x="1363304" y="0"/>
                            </a:lnTo>
                            <a:lnTo>
                              <a:pt x="2019300" y="1128501"/>
                            </a:lnTo>
                          </a:path>
                        </a:pathLst>
                      </a:custGeom>
                      <a:noFill/>
                      <a:ln w="19050" cap="sq">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7207F16" id="Gn Triangle" o:spid="_x0000_s1026" alt="Decorative" style="position:absolute;margin-left:-57.5pt;margin-top:-30.65pt;width:62.7pt;height:72.1pt;rotation:90;z-index:251657229;visibility:visible;mso-wrap-style:square;mso-wrap-distance-left:9pt;mso-wrap-distance-top:0;mso-wrap-distance-right:9pt;mso-wrap-distance-bottom:0;mso-position-horizontal:absolute;mso-position-horizontal-relative:text;mso-position-vertical:absolute;mso-position-vertical-relative:text;v-text-anchor:middle" coordsize="2019300,232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" path="m,2323888l1363304,r655996,1128501e" filled="f" strokecolor="#00bf6f [3215]" strokeweight="1.5pt">
              <v:stroke joinstyle="miter" endcap="square"/>
              <v:path arrowok="t" o:connecttype="custom" o:connectlocs="0,915840;537513,0;796154,444740" o:connectangles="0,0,0"/>
              <o:lock v:ext="edit" aspectratio="t"/>
            </v:shape>
          </w:pict>
        </mc:Fallback>
      </mc:AlternateContent>
    </w:r>
    <w:r>
      <w:rPr>
        <w:noProof/>
        <w:lang w:eastAsia="en-AU"/>
      </w:rPr>
      <w:drawing>
        <wp:anchor distT="0" distB="0" distL="114300" distR="114300" simplePos="0" relativeHeight="251658253" behindDoc="0" locked="0" layoutInCell="1" allowOverlap="1" wp14:anchorId="3F8A1078" wp14:editId="50882BCB">
          <wp:simplePos x="0" y="0"/>
          <wp:positionH relativeFrom="column">
            <wp:posOffset>-248240</wp:posOffset>
          </wp:positionH>
          <wp:positionV relativeFrom="paragraph">
            <wp:posOffset>-354330</wp:posOffset>
          </wp:positionV>
          <wp:extent cx="721738" cy="317374"/>
          <wp:effectExtent l="0" t="0" r="2540" b="6985"/>
          <wp:wrapNone/>
          <wp:docPr id="1027222057" name="Logo Dark Text"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22057" name="Logo Dark Text"/>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721738" cy="31737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37C4B" w14:textId="77777777" w:rsidR="00456459" w:rsidRDefault="00456459" w:rsidP="000219E8">
      <w:r>
        <w:separator/>
      </w:r>
    </w:p>
  </w:footnote>
  <w:footnote w:type="continuationSeparator" w:id="0">
    <w:p w14:paraId="5155CF7E" w14:textId="77777777" w:rsidR="00456459" w:rsidRDefault="00456459" w:rsidP="000219E8">
      <w:r>
        <w:continuationSeparator/>
      </w:r>
    </w:p>
    <w:p w14:paraId="6405E2C6" w14:textId="77777777" w:rsidR="00456459" w:rsidRDefault="00456459" w:rsidP="000219E8"/>
  </w:footnote>
  <w:footnote w:type="continuationNotice" w:id="1">
    <w:p w14:paraId="4854746B" w14:textId="77777777" w:rsidR="00456459" w:rsidRDefault="00456459" w:rsidP="000219E8"/>
    <w:p w14:paraId="6B030CA1" w14:textId="77777777" w:rsidR="00456459" w:rsidRDefault="00456459" w:rsidP="000219E8"/>
  </w:footnote>
  <w:footnote w:id="2">
    <w:p w14:paraId="2721D872" w14:textId="77777777" w:rsidR="00456459" w:rsidRPr="00D16CB2" w:rsidRDefault="00456459" w:rsidP="000219E8">
      <w:pPr>
        <w:pStyle w:val="P1Footer2"/>
      </w:pPr>
      <w:r w:rsidRPr="00B2712E">
        <w:rPr>
          <w:rStyle w:val="FootnoteReference"/>
        </w:rPr>
        <w:footnoteRef/>
      </w:r>
      <w:r w:rsidRPr="00D16CB2">
        <w:t xml:space="preserve">The trial has now been extended to 31 January 2025, with the extension outside the scope of this evaluation  </w:t>
      </w:r>
    </w:p>
  </w:footnote>
  <w:footnote w:id="3">
    <w:p w14:paraId="58794948" w14:textId="77777777" w:rsidR="00456459" w:rsidRPr="00D16CB2" w:rsidRDefault="00456459" w:rsidP="000219E8">
      <w:pPr>
        <w:pStyle w:val="P1Footer2"/>
      </w:pPr>
      <w:r w:rsidRPr="00B2712E">
        <w:rPr>
          <w:rStyle w:val="FootnoteReference"/>
        </w:rPr>
        <w:footnoteRef/>
      </w:r>
      <w:r w:rsidRPr="00B355DF">
        <w:t xml:space="preserve">Uniting </w:t>
      </w:r>
      <w:r>
        <w:t>(</w:t>
      </w:r>
      <w:r w:rsidRPr="00B355DF">
        <w:t>Vic</w:t>
      </w:r>
      <w:r>
        <w:t xml:space="preserve">toria </w:t>
      </w:r>
      <w:r w:rsidRPr="00B355DF">
        <w:t>Tas</w:t>
      </w:r>
      <w:r>
        <w:t>mania) Limited</w:t>
      </w:r>
      <w:r w:rsidRPr="00B355DF">
        <w:t xml:space="preserve"> </w:t>
      </w:r>
      <w:r>
        <w:t>is</w:t>
      </w:r>
      <w:r w:rsidRPr="00B355DF">
        <w:t xml:space="preserve"> the provider lead </w:t>
      </w:r>
      <w:r>
        <w:t xml:space="preserve">with the other network members including </w:t>
      </w:r>
      <w:r w:rsidRPr="00D16CB2">
        <w:t>Uniting VicTas, UnitingCare Queensland, Uniting WA, Uniting CountrySA, Uniting Communities, UnitingCare Wesley Bowden, and UnitingSA, Wesley Mission</w:t>
      </w:r>
      <w:r>
        <w:t xml:space="preserve"> </w:t>
      </w:r>
    </w:p>
  </w:footnote>
  <w:footnote w:id="4">
    <w:p w14:paraId="3FFD2E04" w14:textId="77777777" w:rsidR="00456459" w:rsidRPr="00D16CB2" w:rsidRDefault="00456459" w:rsidP="000219E8">
      <w:pPr>
        <w:pStyle w:val="P1Footer2"/>
      </w:pPr>
      <w:r w:rsidRPr="00B2712E">
        <w:rPr>
          <w:rStyle w:val="FootnoteReference"/>
        </w:rPr>
        <w:footnoteRef/>
      </w:r>
      <w:r w:rsidRPr="00D16CB2">
        <w:t xml:space="preserve">Either left a residence or had the violent partner leave the residence </w:t>
      </w:r>
    </w:p>
  </w:footnote>
  <w:footnote w:id="5">
    <w:p w14:paraId="6EDB27A4" w14:textId="77777777" w:rsidR="00456459" w:rsidRPr="009B571C" w:rsidRDefault="00456459" w:rsidP="000219E8">
      <w:pPr>
        <w:pStyle w:val="P1Footer2"/>
        <w:rPr>
          <w:sz w:val="16"/>
          <w:szCs w:val="16"/>
        </w:rPr>
      </w:pPr>
      <w:r w:rsidRPr="00B2712E">
        <w:rPr>
          <w:rStyle w:val="FootnoteReference"/>
        </w:rPr>
        <w:footnoteRef/>
      </w:r>
      <w:r w:rsidRPr="00D16CB2">
        <w:t>Peak, member and advocacy groups representing the women’s safety sector, legal services, financial counsellors, and specific population cohorts (people with disability, people who identify as LGBTQI+, culturally and linguistically diverse communities, and senior</w:t>
      </w:r>
      <w:r w:rsidRPr="00C40675">
        <w:t xml:space="preserve"> Australians).</w:t>
      </w:r>
    </w:p>
  </w:footnote>
  <w:footnote w:id="6">
    <w:p w14:paraId="688CB6C3" w14:textId="77777777" w:rsidR="00456459" w:rsidRPr="00BC1DF9" w:rsidRDefault="00456459" w:rsidP="00622E4E">
      <w:pPr>
        <w:pStyle w:val="FootnoteText"/>
        <w:rPr>
          <w:sz w:val="2"/>
          <w:szCs w:val="2"/>
        </w:rPr>
      </w:pPr>
      <w:r>
        <w:rPr>
          <w:rStyle w:val="FootnoteReference"/>
        </w:rPr>
        <w:t xml:space="preserve"> </w:t>
      </w:r>
    </w:p>
  </w:footnote>
  <w:footnote w:id="7">
    <w:p w14:paraId="794C3E2A" w14:textId="77777777" w:rsidR="00456459" w:rsidRDefault="00456459" w:rsidP="00622E4E">
      <w:pPr>
        <w:pStyle w:val="P1Footer2"/>
      </w:pPr>
      <w:r>
        <w:rPr>
          <w:rStyle w:val="FootnoteReference"/>
        </w:rPr>
        <w:footnoteRef/>
      </w:r>
      <w:r>
        <w:t>Either due to funds being expended or the 12-week timeframe for case work completed.</w:t>
      </w:r>
    </w:p>
  </w:footnote>
  <w:footnote w:id="8">
    <w:p w14:paraId="7CF9BD9A" w14:textId="77777777" w:rsidR="00456459" w:rsidRDefault="00456459" w:rsidP="000219E8">
      <w:pPr>
        <w:pStyle w:val="P1Footer2"/>
      </w:pPr>
      <w:r>
        <w:rPr>
          <w:rStyle w:val="FootnoteReference"/>
        </w:rPr>
        <w:footnoteRef/>
      </w:r>
      <w:r>
        <w:t>In reporting on people who accessed the EVP in this section, and in the rest of the report, we include only eligible clients who received at least one payment (other than an immediate assistance payment) from the program prior to 1 April 2023.</w:t>
      </w:r>
    </w:p>
  </w:footnote>
  <w:footnote w:id="9">
    <w:p w14:paraId="13EBAFF7" w14:textId="77777777" w:rsidR="00456459" w:rsidRDefault="00456459" w:rsidP="000219E8">
      <w:pPr>
        <w:pStyle w:val="P1Footer2"/>
      </w:pPr>
      <w:r>
        <w:rPr>
          <w:rStyle w:val="FootnoteReference"/>
        </w:rPr>
        <w:footnoteRef/>
      </w:r>
      <w:r w:rsidRPr="00A6758B">
        <w:t>The decision to make the immediate assistance payment available prior to testing eligibility was a response to the longer wait times</w:t>
      </w:r>
      <w:r>
        <w:t xml:space="preserve"> experienced by clients in the first 18 months of the program</w:t>
      </w:r>
      <w:r w:rsidRPr="00A6758B">
        <w:t>. The department has said that the intention was to be responsive to vulnerable people in need.</w:t>
      </w:r>
    </w:p>
  </w:footnote>
  <w:footnote w:id="10">
    <w:p w14:paraId="53CA4350" w14:textId="094632CF" w:rsidR="00456459" w:rsidRPr="002E5C59" w:rsidRDefault="00456459" w:rsidP="000219E8">
      <w:pPr>
        <w:pStyle w:val="P1Footer2"/>
      </w:pPr>
      <w:r w:rsidRPr="002E5C59">
        <w:rPr>
          <w:rStyle w:val="FootnoteReference"/>
        </w:rPr>
        <w:footnoteRef/>
      </w:r>
      <w:r w:rsidRPr="002E5C59">
        <w:t xml:space="preserve">According to the program design, the mean value of immediate assistance payments provided to clients should not exceed $500 and the cash component not more than $1,500. There are a number of reasons for reports of higher payments including the misclassification of payments by provider staff and other record keeping issues, and overpayment. </w:t>
      </w:r>
    </w:p>
  </w:footnote>
  <w:footnote w:id="11">
    <w:p w14:paraId="3DAEE38C" w14:textId="77777777" w:rsidR="00456459" w:rsidRDefault="00456459" w:rsidP="000219E8">
      <w:pPr>
        <w:pStyle w:val="P1Footer2"/>
      </w:pPr>
      <w:r w:rsidRPr="00945C6B">
        <w:rPr>
          <w:rStyle w:val="FootnoteReference"/>
        </w:rPr>
        <w:footnoteRef/>
      </w:r>
      <w:r w:rsidRPr="00945C6B">
        <w:t xml:space="preserve"> The eligibility of applicants is unavailable for most unit records available to us at the time of writing, so we cannot estimate these proportions.</w:t>
      </w:r>
      <w:r>
        <w:t xml:space="preserve"> </w:t>
      </w:r>
    </w:p>
  </w:footnote>
  <w:footnote w:id="12">
    <w:p w14:paraId="795C43FA" w14:textId="77777777" w:rsidR="00456459" w:rsidRDefault="00456459" w:rsidP="000219E8">
      <w:pPr>
        <w:pStyle w:val="P1Footer2"/>
      </w:pPr>
      <w:r>
        <w:rPr>
          <w:rStyle w:val="FootnoteReference"/>
        </w:rPr>
        <w:footnoteRef/>
      </w:r>
      <w:r>
        <w:t xml:space="preserve">Not surprisingly, the evaluation did not hear from those who were unable to complete the form </w:t>
      </w:r>
    </w:p>
  </w:footnote>
  <w:footnote w:id="13">
    <w:p w14:paraId="63A8D105" w14:textId="77777777" w:rsidR="00456459" w:rsidRDefault="00456459" w:rsidP="000219E8">
      <w:pPr>
        <w:pStyle w:val="P1Footer2"/>
      </w:pPr>
      <w:r>
        <w:rPr>
          <w:rStyle w:val="FootnoteReference"/>
        </w:rPr>
        <w:footnoteRef/>
      </w:r>
      <w:r>
        <w:t>We do not have data for the reasons for ineligibility. As a proxy, when clients complete the webform they complete initial eligibility screening. Reasons for screening out at this stage included being over 18 years of age (26%), not being a citizen or permanent resident (39%), not experiencing intimate partner violence (30%), not meeting the change of living arrangements criteria (27%)</w:t>
      </w:r>
    </w:p>
  </w:footnote>
  <w:footnote w:id="14">
    <w:p w14:paraId="5E6788C0" w14:textId="77777777" w:rsidR="00456459" w:rsidRDefault="00456459" w:rsidP="000219E8">
      <w:pPr>
        <w:pStyle w:val="P1Footer2"/>
      </w:pPr>
      <w:r w:rsidRPr="00B51A92">
        <w:rPr>
          <w:rStyle w:val="FootnoteReference"/>
          <w:sz w:val="16"/>
          <w:szCs w:val="16"/>
        </w:rPr>
        <w:footnoteRef/>
      </w:r>
      <w:r>
        <w:t xml:space="preserve">Calculated as of 31 May 2023. </w:t>
      </w:r>
      <w:r w:rsidRPr="001057FF">
        <w:t>Wait times currently reflect the time taken from receipt of the application form to first payment. The EVP provider network will shift to use of a central ICT system with a central intake system by end July 2023. As part of this system, the application form will be available on the website. This means that instead of making an initial enquiry and then receiving the application form, as has happened to date, enquiry and application will be a single step, and this will be reflected in reporting</w:t>
      </w:r>
      <w:r>
        <w:t xml:space="preserve"> for timeframes</w:t>
      </w:r>
      <w:r w:rsidRPr="001057FF">
        <w:t xml:space="preserve">. </w:t>
      </w:r>
    </w:p>
  </w:footnote>
  <w:footnote w:id="15">
    <w:p w14:paraId="44F62915" w14:textId="77777777" w:rsidR="00456459" w:rsidRPr="002371AA" w:rsidRDefault="00456459" w:rsidP="000219E8">
      <w:pPr>
        <w:pStyle w:val="P1Footer2"/>
      </w:pPr>
      <w:r w:rsidRPr="002371AA">
        <w:rPr>
          <w:rStyle w:val="FootnoteReference"/>
          <w:sz w:val="16"/>
          <w:szCs w:val="16"/>
        </w:rPr>
        <w:footnoteRef/>
      </w:r>
      <w:r w:rsidRPr="002371AA">
        <w:t xml:space="preserve">Does not include clients who were found eligible but then could not be contacted by their casework team. See </w:t>
      </w:r>
      <w:r w:rsidRPr="002371AA">
        <w:fldChar w:fldCharType="begin"/>
      </w:r>
      <w:r w:rsidRPr="002371AA">
        <w:instrText xml:space="preserve"> REF _Ref136359277 \h  \* MERGEFORMAT </w:instrText>
      </w:r>
      <w:r w:rsidRPr="002371AA">
        <w:fldChar w:fldCharType="separate"/>
      </w:r>
      <w:r w:rsidRPr="002371AA">
        <w:t xml:space="preserve">Figure </w:t>
      </w:r>
      <w:r w:rsidRPr="002371AA">
        <w:rPr>
          <w:noProof/>
        </w:rPr>
        <w:t>12</w:t>
      </w:r>
      <w:r w:rsidRPr="002371AA">
        <w:t>. Enquiry, application and casework volumes</w:t>
      </w:r>
      <w:r w:rsidRPr="002371AA">
        <w:fldChar w:fldCharType="end"/>
      </w:r>
      <w:r w:rsidRPr="002371AA">
        <w:t xml:space="preserve"> for further details.</w:t>
      </w:r>
    </w:p>
  </w:footnote>
  <w:footnote w:id="16">
    <w:p w14:paraId="3292E3B8" w14:textId="77777777" w:rsidR="00456459" w:rsidRDefault="00456459" w:rsidP="000219E8">
      <w:pPr>
        <w:pStyle w:val="P1Footer2"/>
      </w:pPr>
      <w:r>
        <w:rPr>
          <w:rStyle w:val="FootnoteReference"/>
        </w:rPr>
        <w:footnoteRef/>
      </w:r>
      <w:r>
        <w:t xml:space="preserve">Stakeholders also mentioned </w:t>
      </w:r>
      <w:r w:rsidRPr="004A220F">
        <w:t>the potential safety risk of clients being coerced by an abusive partner to have funding transferred into the abusive partner’s bank account.</w:t>
      </w:r>
    </w:p>
  </w:footnote>
  <w:footnote w:id="17">
    <w:p w14:paraId="4836E28F" w14:textId="77777777" w:rsidR="00456459" w:rsidRDefault="00456459" w:rsidP="000219E8">
      <w:pPr>
        <w:pStyle w:val="P1Footer2"/>
      </w:pPr>
      <w:r>
        <w:rPr>
          <w:rStyle w:val="FootnoteReference"/>
        </w:rPr>
        <w:footnoteRef/>
      </w:r>
      <w:r>
        <w:t>15 of the qualitative interviewees identified as Aboriginal and/or Torres Strait Islander. E</w:t>
      </w:r>
      <w:r w:rsidRPr="0006109D">
        <w:t>xample</w:t>
      </w:r>
      <w:r>
        <w:t xml:space="preserve">s of culturally specific services </w:t>
      </w:r>
      <w:r w:rsidRPr="0006109D">
        <w:t>include social and emotional wellbeing or other culturally specific healing service</w:t>
      </w:r>
      <w:r>
        <w:t>s</w:t>
      </w:r>
      <w:r w:rsidRPr="0006109D">
        <w:t>.</w:t>
      </w:r>
      <w:r>
        <w:t xml:space="preserve"> It is not clear based whether culturally specific supports were available in each setting. </w:t>
      </w:r>
    </w:p>
  </w:footnote>
  <w:footnote w:id="18">
    <w:p w14:paraId="7C9E642F" w14:textId="77777777" w:rsidR="00456459" w:rsidRDefault="00456459" w:rsidP="000219E8">
      <w:pPr>
        <w:pStyle w:val="P1Footer2"/>
      </w:pPr>
      <w:r>
        <w:rPr>
          <w:rStyle w:val="FootnoteReference"/>
        </w:rPr>
        <w:footnoteRef/>
      </w:r>
      <w:r>
        <w:t>A number of design assumptions were found not to be true in the operation of the trial. I</w:t>
      </w:r>
      <w:r w:rsidRPr="00AF12B6">
        <w:t xml:space="preserve">t was originally </w:t>
      </w:r>
      <w:r w:rsidRPr="00566C2A">
        <w:t xml:space="preserve">anticipated that the EVP provider would largely be responsible for payments and referrals, with case work support supplied by other services. </w:t>
      </w:r>
      <w:r>
        <w:t xml:space="preserve"> </w:t>
      </w:r>
    </w:p>
  </w:footnote>
  <w:footnote w:id="19">
    <w:p w14:paraId="63764FEA" w14:textId="77777777" w:rsidR="00456459" w:rsidRDefault="00456459" w:rsidP="000219E8">
      <w:pPr>
        <w:pStyle w:val="P1Footer2"/>
      </w:pPr>
      <w:r w:rsidRPr="006363CB">
        <w:rPr>
          <w:rStyle w:val="FootnoteReference"/>
        </w:rPr>
        <w:footnoteRef/>
      </w:r>
      <w:r w:rsidRPr="006363CB">
        <w:t xml:space="preserve">Kaspiew, </w:t>
      </w:r>
      <w:r>
        <w:t xml:space="preserve">R, </w:t>
      </w:r>
      <w:r w:rsidRPr="006363CB">
        <w:t>Carson</w:t>
      </w:r>
      <w:r>
        <w:t>, R</w:t>
      </w:r>
      <w:r w:rsidRPr="006363CB">
        <w:t xml:space="preserve"> and Rhoades</w:t>
      </w:r>
      <w:r>
        <w:t>, H</w:t>
      </w:r>
      <w:r w:rsidRPr="006363CB">
        <w:t xml:space="preserve"> 2016</w:t>
      </w:r>
      <w:r>
        <w:t>.</w:t>
      </w:r>
      <w:r w:rsidRPr="006363CB">
        <w:t xml:space="preserve"> </w:t>
      </w:r>
      <w:r w:rsidRPr="00986404">
        <w:rPr>
          <w:i/>
          <w:iCs/>
        </w:rPr>
        <w:t>Elder abuse in Australia</w:t>
      </w:r>
      <w:r w:rsidRPr="006363CB">
        <w:t xml:space="preserve">. Viewed on 1 June 2023 at </w:t>
      </w:r>
      <w:hyperlink r:id="rId1" w:history="1">
        <w:r w:rsidRPr="00622E4E">
          <w:rPr>
            <w:rStyle w:val="Hyperlink"/>
            <w:color w:val="auto"/>
          </w:rPr>
          <w:t>Elder abuse | Australian Institute of Family Studies (aifs.gov.au)</w:t>
        </w:r>
      </w:hyperlink>
      <w:r w:rsidRPr="00622E4E">
        <w:rPr>
          <w:rStyle w:val="Hyperlink"/>
          <w:color w:val="auto"/>
        </w:rPr>
        <w:t xml:space="preserve">; </w:t>
      </w:r>
      <w:r w:rsidRPr="006363CB">
        <w:t>AIHW 2018</w:t>
      </w:r>
      <w:r>
        <w:t>.</w:t>
      </w:r>
      <w:r w:rsidRPr="006363CB">
        <w:t xml:space="preserve"> Family, domestic and sexual violence in Australia 2018. Viewed on 1 June 2023 at </w:t>
      </w:r>
      <w:hyperlink r:id="rId2" w:history="1">
        <w:r w:rsidRPr="00622E4E">
          <w:rPr>
            <w:rStyle w:val="Hyperlink"/>
            <w:color w:val="auto"/>
          </w:rPr>
          <w:t>aihw-fdv-2.pdf.aspx</w:t>
        </w:r>
      </w:hyperlink>
      <w:r>
        <w:t xml:space="preserve">; Roberts D and Bonar, M 2006. </w:t>
      </w:r>
      <w:r w:rsidRPr="00A35E90">
        <w:rPr>
          <w:i/>
          <w:iCs/>
        </w:rPr>
        <w:t>A review of literature relating to family and domestic violence in culturally and linguistically diverse communities in Australia</w:t>
      </w:r>
      <w:r>
        <w:t xml:space="preserve">. </w:t>
      </w:r>
      <w:r w:rsidRPr="006363CB">
        <w:t>Viewed on 1 June 2023 at</w:t>
      </w:r>
      <w:r w:rsidRPr="00D514C6">
        <w:rPr>
          <w:rFonts w:ascii="Monaco" w:hAnsi="Monaco"/>
          <w:color w:val="C7254E"/>
          <w:sz w:val="19"/>
          <w:szCs w:val="19"/>
          <w:shd w:val="clear" w:color="auto" w:fill="F9F2F4"/>
        </w:rPr>
        <w:t xml:space="preserve"> </w:t>
      </w:r>
      <w:r w:rsidRPr="00D514C6">
        <w:t>https://anrows.intersearch.com.au/anrowsjspui/handle/1/19255</w:t>
      </w:r>
    </w:p>
  </w:footnote>
  <w:footnote w:id="20">
    <w:p w14:paraId="6D30FF38" w14:textId="0C252E40" w:rsidR="00456459" w:rsidRPr="00C52227" w:rsidRDefault="00456459" w:rsidP="00C52227">
      <w:pPr>
        <w:pStyle w:val="P1Footer2"/>
      </w:pPr>
      <w:r w:rsidRPr="00C2097C">
        <w:rPr>
          <w:rStyle w:val="FootnoteReference"/>
        </w:rPr>
        <w:footnoteRef/>
      </w:r>
      <w:r w:rsidRPr="00C2097C">
        <w:rPr>
          <w:vertAlign w:val="superscript"/>
        </w:rPr>
        <w:t xml:space="preserve"> </w:t>
      </w:r>
      <w:r>
        <w:t xml:space="preserve">See: </w:t>
      </w:r>
      <w:r w:rsidRPr="00C2097C">
        <w:t>www.abs.gov.au/statistics/economy/price-indexes-and-inflation/consumer-price-index-australia/sep-2021#:~:text=Key%20statistics%201%20The%20Consumer%20Price%20Index%20%28CPI%29,purchase%20by%20owner-occupiers%20%28%2B3.3%25%29%20and%20Automotive%20fuel%20%28%2B7.1%25%29.</w:t>
      </w:r>
      <w:r>
        <w:t>Accessed on 30 June 2023.</w:t>
      </w:r>
    </w:p>
  </w:footnote>
  <w:footnote w:id="21">
    <w:p w14:paraId="4CE4B320" w14:textId="4FA7E928" w:rsidR="00456459" w:rsidRPr="00580908" w:rsidRDefault="00456459" w:rsidP="00C52227">
      <w:pPr>
        <w:pStyle w:val="P1Footer2"/>
      </w:pPr>
      <w:r w:rsidRPr="00C52227">
        <w:rPr>
          <w:rStyle w:val="FootnoteReference"/>
          <w:vertAlign w:val="baseline"/>
        </w:rPr>
        <w:footnoteRef/>
      </w:r>
      <w:r w:rsidRPr="00C52227">
        <w:t>See: https://nwsa.org.au/wp-content/uploads/NWSA-Federal-Election-Policy-Statement-May-2022.pdf; www.actu.org.au/our-work/policies-publications- submissions/2020/inquiry-into-family-domestic-and-sexual-violence, accessed December 2022</w:t>
      </w:r>
    </w:p>
  </w:footnote>
  <w:footnote w:id="22">
    <w:p w14:paraId="7CB8BAC6" w14:textId="77777777" w:rsidR="00456459" w:rsidRPr="00BC1D3C" w:rsidRDefault="00456459" w:rsidP="000219E8">
      <w:pPr>
        <w:pStyle w:val="P1Footer2"/>
      </w:pPr>
      <w:r w:rsidRPr="00C2097C">
        <w:rPr>
          <w:rStyle w:val="FootnoteReference"/>
        </w:rPr>
        <w:footnoteRef/>
      </w:r>
      <w:r w:rsidRPr="00BC1D3C">
        <w:t xml:space="preserve">For example: Not all people who had accessed the EVP had access to other supports that would aid </w:t>
      </w:r>
      <w:r>
        <w:rPr>
          <w:lang w:val="en-US"/>
        </w:rPr>
        <w:t>healing</w:t>
      </w:r>
      <w:r w:rsidRPr="00BC1D3C">
        <w:t>; People whose lives had undergone major upheaval noted that loneliness and lack of connection could be their biggest challenges – it is worth considering how to meet these needs that are long-term determinants for resilience and wellbeing; Some clients were putting unwanted pressure on themselves to recover quickly – they could be shocked that 6 months after leaving they didn’t really feel like they have found themselves again; A few stakeholders (such as financial counselling services) suggested that where women are receiving income support payments, these are increased for 6-9 months following leaving a violent relationship to provide a further buffer against returning due to poverty.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0496D" w14:textId="7EBE3A44" w:rsidR="00456459" w:rsidRPr="006A4082" w:rsidRDefault="00A76D22" w:rsidP="000219E8">
    <w:pPr>
      <w:pStyle w:val="Header"/>
    </w:pPr>
    <w:r>
      <w:rPr>
        <w:noProof/>
        <w:shd w:val="clear" w:color="auto" w:fill="E6E6E6"/>
        <w:lang w:eastAsia="en-AU"/>
      </w:rPr>
      <w:drawing>
        <wp:anchor distT="0" distB="0" distL="114300" distR="114300" simplePos="0" relativeHeight="251659277" behindDoc="1" locked="0" layoutInCell="1" allowOverlap="1" wp14:anchorId="67D0E0F0" wp14:editId="7E245838">
          <wp:simplePos x="0" y="0"/>
          <wp:positionH relativeFrom="page">
            <wp:posOffset>8890</wp:posOffset>
          </wp:positionH>
          <wp:positionV relativeFrom="paragraph">
            <wp:posOffset>-250716</wp:posOffset>
          </wp:positionV>
          <wp:extent cx="7551683" cy="10678386"/>
          <wp:effectExtent l="0" t="0" r="0" b="889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cover-no-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1683" cy="10678386"/>
                  </a:xfrm>
                  <a:prstGeom prst="rect">
                    <a:avLst/>
                  </a:prstGeom>
                </pic:spPr>
              </pic:pic>
            </a:graphicData>
          </a:graphic>
          <wp14:sizeRelH relativeFrom="page">
            <wp14:pctWidth>0</wp14:pctWidth>
          </wp14:sizeRelH>
          <wp14:sizeRelV relativeFrom="page">
            <wp14:pctHeight>0</wp14:pctHeight>
          </wp14:sizeRelV>
        </wp:anchor>
      </w:drawing>
    </w:r>
  </w:p>
  <w:p w14:paraId="3A191878" w14:textId="77777777" w:rsidR="00456459" w:rsidRDefault="0045645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AFE50" w14:textId="0485EE47" w:rsidR="00456459" w:rsidRDefault="00456459" w:rsidP="00AA2D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86613" w14:textId="5F4DF455" w:rsidR="00456459" w:rsidRPr="00AA2D33" w:rsidRDefault="00456459" w:rsidP="00AA2D33">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808CE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4A43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FC26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6E6BD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66B8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6046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B4F5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7C2A12"/>
    <w:lvl w:ilvl="0">
      <w:start w:val="1"/>
      <w:numFmt w:val="bullet"/>
      <w:pStyle w:val="ListBullet2"/>
      <w:lvlText w:val=""/>
      <w:lvlJc w:val="left"/>
      <w:pPr>
        <w:tabs>
          <w:tab w:val="num" w:pos="7873"/>
        </w:tabs>
        <w:ind w:left="7873" w:hanging="360"/>
      </w:pPr>
      <w:rPr>
        <w:rFonts w:ascii="Symbol" w:hAnsi="Symbol" w:hint="default"/>
      </w:rPr>
    </w:lvl>
  </w:abstractNum>
  <w:abstractNum w:abstractNumId="8" w15:restartNumberingAfterBreak="0">
    <w:nsid w:val="FFFFFF88"/>
    <w:multiLevelType w:val="singleLevel"/>
    <w:tmpl w:val="8F66D73C"/>
    <w:lvl w:ilvl="0">
      <w:start w:val="1"/>
      <w:numFmt w:val="decimal"/>
      <w:lvlText w:val="%1."/>
      <w:lvlJc w:val="left"/>
      <w:pPr>
        <w:tabs>
          <w:tab w:val="num" w:pos="360"/>
        </w:tabs>
        <w:ind w:left="360" w:hanging="360"/>
      </w:pPr>
    </w:lvl>
  </w:abstractNum>
  <w:abstractNum w:abstractNumId="9" w15:restartNumberingAfterBreak="0">
    <w:nsid w:val="04863CFA"/>
    <w:multiLevelType w:val="hybridMultilevel"/>
    <w:tmpl w:val="059EE684"/>
    <w:lvl w:ilvl="0" w:tplc="D6063A50">
      <w:start w:val="1"/>
      <w:numFmt w:val="bullet"/>
      <w:pStyle w:val="Tabledot2"/>
      <w:lvlText w:val=""/>
      <w:lvlJc w:val="left"/>
      <w:pPr>
        <w:ind w:left="360" w:hanging="360"/>
      </w:pPr>
      <w:rPr>
        <w:rFonts w:ascii="Symbol" w:hAnsi="Symbol" w:hint="default"/>
        <w:color w:val="3F7497" w:themeColor="accent3" w:themeShade="80"/>
      </w:rPr>
    </w:lvl>
    <w:lvl w:ilvl="1" w:tplc="37F4EA06">
      <w:start w:val="12"/>
      <w:numFmt w:val="bullet"/>
      <w:lvlText w:val="-"/>
      <w:lvlJc w:val="left"/>
      <w:pPr>
        <w:ind w:left="1080" w:hanging="360"/>
      </w:pPr>
      <w:rPr>
        <w:rFonts w:ascii="Barlow" w:eastAsiaTheme="minorHAnsi" w:hAnsi="Barlow"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060D8C"/>
    <w:multiLevelType w:val="hybridMultilevel"/>
    <w:tmpl w:val="8F869F76"/>
    <w:lvl w:ilvl="0" w:tplc="F618BB92">
      <w:start w:val="1"/>
      <w:numFmt w:val="bullet"/>
      <w:pStyle w:val="Dotpoint"/>
      <w:lvlText w:val=""/>
      <w:lvlJc w:val="left"/>
      <w:pPr>
        <w:ind w:left="363" w:hanging="360"/>
      </w:pPr>
      <w:rPr>
        <w:rFonts w:ascii="Symbol" w:hAnsi="Symbol" w:hint="default"/>
        <w:color w:val="48B860"/>
        <w:sz w:val="16"/>
      </w:rPr>
    </w:lvl>
    <w:lvl w:ilvl="1" w:tplc="0C090003">
      <w:start w:val="1"/>
      <w:numFmt w:val="bullet"/>
      <w:lvlText w:val="o"/>
      <w:lvlJc w:val="left"/>
      <w:pPr>
        <w:ind w:left="1083" w:hanging="360"/>
      </w:pPr>
      <w:rPr>
        <w:rFonts w:ascii="Courier New" w:hAnsi="Courier New" w:cs="Courier New" w:hint="default"/>
      </w:rPr>
    </w:lvl>
    <w:lvl w:ilvl="2" w:tplc="0C090005">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1" w15:restartNumberingAfterBreak="0">
    <w:nsid w:val="1FB63AAC"/>
    <w:multiLevelType w:val="hybridMultilevel"/>
    <w:tmpl w:val="80166968"/>
    <w:lvl w:ilvl="0" w:tplc="1BCE3730">
      <w:start w:val="1"/>
      <w:numFmt w:val="bullet"/>
      <w:pStyle w:val="ListBullet"/>
      <w:lvlText w:val=""/>
      <w:lvlJc w:val="left"/>
      <w:pPr>
        <w:ind w:left="360" w:hanging="360"/>
      </w:pPr>
      <w:rPr>
        <w:rFonts w:ascii="Symbol" w:hAnsi="Symbol" w:hint="default"/>
        <w:b/>
        <w:i w:val="0"/>
        <w:color w:val="48B860"/>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464B85"/>
    <w:multiLevelType w:val="hybridMultilevel"/>
    <w:tmpl w:val="A9025ABC"/>
    <w:lvl w:ilvl="0" w:tplc="369C83B8">
      <w:start w:val="1"/>
      <w:numFmt w:val="decimal"/>
      <w:pStyle w:val="NumList"/>
      <w:lvlText w:val="%1"/>
      <w:lvlJc w:val="left"/>
      <w:pPr>
        <w:ind w:left="360" w:hanging="360"/>
      </w:pPr>
      <w:rPr>
        <w:rFonts w:asciiTheme="majorHAnsi" w:hAnsiTheme="majorHAnsi" w:hint="default"/>
        <w:color w:val="00BF6F"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C713879"/>
    <w:multiLevelType w:val="hybridMultilevel"/>
    <w:tmpl w:val="5BAC2A90"/>
    <w:lvl w:ilvl="0" w:tplc="FFFFFFFF">
      <w:start w:val="1"/>
      <w:numFmt w:val="bullet"/>
      <w:lvlText w:val=""/>
      <w:lvlJc w:val="left"/>
      <w:pPr>
        <w:ind w:left="284" w:hanging="284"/>
      </w:pPr>
      <w:rPr>
        <w:rFonts w:ascii="Symbol" w:hAnsi="Symbol" w:hint="default"/>
        <w:color w:val="3F7497" w:themeColor="accent3" w:themeShade="80"/>
        <w:sz w:val="18"/>
      </w:rPr>
    </w:lvl>
    <w:lvl w:ilvl="1" w:tplc="570A8952">
      <w:start w:val="1"/>
      <w:numFmt w:val="bullet"/>
      <w:pStyle w:val="Bullet2"/>
      <w:lvlText w:val="–"/>
      <w:lvlJc w:val="left"/>
      <w:pPr>
        <w:ind w:left="567" w:hanging="283"/>
      </w:pPr>
      <w:rPr>
        <w:rFonts w:ascii="Barlow" w:hAnsi="Barlow" w:hint="default"/>
        <w:color w:val="3F7497" w:themeColor="accent3" w:themeShade="80"/>
      </w:rPr>
    </w:lvl>
    <w:lvl w:ilvl="2" w:tplc="FFFFFFFF">
      <w:start w:val="1"/>
      <w:numFmt w:val="bullet"/>
      <w:lvlText w:val=""/>
      <w:lvlJc w:val="left"/>
      <w:pPr>
        <w:ind w:left="851" w:hanging="284"/>
      </w:pPr>
      <w:rPr>
        <w:rFonts w:ascii="Symbol" w:hAnsi="Symbol" w:hint="default"/>
        <w:color w:val="auto"/>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4DF56C15"/>
    <w:multiLevelType w:val="hybridMultilevel"/>
    <w:tmpl w:val="B3F8A49A"/>
    <w:lvl w:ilvl="0" w:tplc="9C32B43C">
      <w:start w:val="1"/>
      <w:numFmt w:val="bullet"/>
      <w:pStyle w:val="Bullet1"/>
      <w:lvlText w:val=""/>
      <w:lvlJc w:val="left"/>
      <w:pPr>
        <w:ind w:left="284" w:hanging="284"/>
      </w:pPr>
      <w:rPr>
        <w:rFonts w:ascii="Symbol" w:hAnsi="Symbol" w:hint="default"/>
        <w:color w:val="3F7497" w:themeColor="accent3" w:themeShade="80"/>
        <w:sz w:val="18"/>
      </w:rPr>
    </w:lvl>
    <w:lvl w:ilvl="1" w:tplc="FFFFFFFF">
      <w:start w:val="1"/>
      <w:numFmt w:val="bullet"/>
      <w:lvlText w:val="–"/>
      <w:lvlJc w:val="left"/>
      <w:pPr>
        <w:ind w:left="567" w:hanging="283"/>
      </w:pPr>
      <w:rPr>
        <w:rFonts w:ascii="Barlow" w:hAnsi="Barlow" w:hint="default"/>
        <w:color w:val="BDE9C9" w:themeColor="accent1"/>
      </w:rPr>
    </w:lvl>
    <w:lvl w:ilvl="2" w:tplc="6DCCB2BE">
      <w:start w:val="1"/>
      <w:numFmt w:val="bullet"/>
      <w:lvlText w:val=""/>
      <w:lvlJc w:val="left"/>
      <w:pPr>
        <w:ind w:left="851" w:hanging="284"/>
      </w:pPr>
      <w:rPr>
        <w:rFonts w:ascii="Symbol" w:hAnsi="Symbol" w:hint="default"/>
        <w:color w:val="auto"/>
      </w:rPr>
    </w:lvl>
    <w:lvl w:ilvl="3" w:tplc="BC8AADFE">
      <w:start w:val="1"/>
      <w:numFmt w:val="bullet"/>
      <w:lvlText w:val=""/>
      <w:lvlJc w:val="left"/>
      <w:pPr>
        <w:ind w:left="2880" w:hanging="360"/>
      </w:pPr>
      <w:rPr>
        <w:rFonts w:ascii="Symbol" w:hAnsi="Symbol" w:hint="default"/>
      </w:rPr>
    </w:lvl>
    <w:lvl w:ilvl="4" w:tplc="61FEE49E">
      <w:start w:val="1"/>
      <w:numFmt w:val="bullet"/>
      <w:lvlText w:val="o"/>
      <w:lvlJc w:val="left"/>
      <w:pPr>
        <w:ind w:left="3600" w:hanging="360"/>
      </w:pPr>
      <w:rPr>
        <w:rFonts w:ascii="Courier New" w:hAnsi="Courier New" w:hint="default"/>
      </w:rPr>
    </w:lvl>
    <w:lvl w:ilvl="5" w:tplc="03507F60">
      <w:start w:val="1"/>
      <w:numFmt w:val="bullet"/>
      <w:lvlText w:val=""/>
      <w:lvlJc w:val="left"/>
      <w:pPr>
        <w:ind w:left="4320" w:hanging="360"/>
      </w:pPr>
      <w:rPr>
        <w:rFonts w:ascii="Wingdings" w:hAnsi="Wingdings" w:hint="default"/>
      </w:rPr>
    </w:lvl>
    <w:lvl w:ilvl="6" w:tplc="1A825B80">
      <w:start w:val="1"/>
      <w:numFmt w:val="bullet"/>
      <w:lvlText w:val=""/>
      <w:lvlJc w:val="left"/>
      <w:pPr>
        <w:ind w:left="5040" w:hanging="360"/>
      </w:pPr>
      <w:rPr>
        <w:rFonts w:ascii="Symbol" w:hAnsi="Symbol" w:hint="default"/>
      </w:rPr>
    </w:lvl>
    <w:lvl w:ilvl="7" w:tplc="98162DFE">
      <w:start w:val="1"/>
      <w:numFmt w:val="bullet"/>
      <w:lvlText w:val="o"/>
      <w:lvlJc w:val="left"/>
      <w:pPr>
        <w:ind w:left="5760" w:hanging="360"/>
      </w:pPr>
      <w:rPr>
        <w:rFonts w:ascii="Courier New" w:hAnsi="Courier New" w:hint="default"/>
      </w:rPr>
    </w:lvl>
    <w:lvl w:ilvl="8" w:tplc="BACCB89A">
      <w:start w:val="1"/>
      <w:numFmt w:val="bullet"/>
      <w:lvlText w:val=""/>
      <w:lvlJc w:val="left"/>
      <w:pPr>
        <w:ind w:left="6480" w:hanging="360"/>
      </w:pPr>
      <w:rPr>
        <w:rFonts w:ascii="Wingdings" w:hAnsi="Wingdings" w:hint="default"/>
      </w:rPr>
    </w:lvl>
  </w:abstractNum>
  <w:abstractNum w:abstractNumId="15" w15:restartNumberingAfterBreak="0">
    <w:nsid w:val="533D13FC"/>
    <w:multiLevelType w:val="hybridMultilevel"/>
    <w:tmpl w:val="CBBA3806"/>
    <w:lvl w:ilvl="0" w:tplc="CE54E42E">
      <w:start w:val="1"/>
      <w:numFmt w:val="decimal"/>
      <w:pStyle w:val="Numbers"/>
      <w:lvlText w:val="%1."/>
      <w:lvlJc w:val="left"/>
      <w:pPr>
        <w:ind w:left="360" w:hanging="360"/>
      </w:pPr>
      <w:rPr>
        <w:rFonts w:hint="default"/>
        <w:color w:val="21552C"/>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6CC34F1A"/>
    <w:multiLevelType w:val="multilevel"/>
    <w:tmpl w:val="C2946088"/>
    <w:lvl w:ilvl="0">
      <w:start w:val="1"/>
      <w:numFmt w:val="bullet"/>
      <w:pStyle w:val="Tabledot"/>
      <w:lvlText w:val=""/>
      <w:lvlJc w:val="left"/>
      <w:pPr>
        <w:ind w:left="360" w:hanging="360"/>
      </w:pPr>
      <w:rPr>
        <w:rFonts w:ascii="Symbol" w:hAnsi="Symbol" w:hint="default"/>
        <w:b/>
        <w:i w:val="0"/>
        <w:color w:val="48B860"/>
        <w:sz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1674BA6"/>
    <w:multiLevelType w:val="hybridMultilevel"/>
    <w:tmpl w:val="E77C111E"/>
    <w:lvl w:ilvl="0" w:tplc="4A505018">
      <w:start w:val="1"/>
      <w:numFmt w:val="bullet"/>
      <w:pStyle w:val="tablet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961EA0"/>
    <w:multiLevelType w:val="multilevel"/>
    <w:tmpl w:val="D3E21F1A"/>
    <w:lvl w:ilvl="0">
      <w:start w:val="1"/>
      <w:numFmt w:val="bullet"/>
      <w:lvlText w:val=""/>
      <w:lvlJc w:val="left"/>
      <w:pPr>
        <w:ind w:left="284" w:hanging="284"/>
      </w:pPr>
      <w:rPr>
        <w:rFonts w:ascii="Symbol" w:hAnsi="Symbol" w:hint="default"/>
        <w:color w:val="00BF6F" w:themeColor="accent2"/>
        <w:sz w:val="16"/>
      </w:rPr>
    </w:lvl>
    <w:lvl w:ilvl="1">
      <w:start w:val="1"/>
      <w:numFmt w:val="bullet"/>
      <w:lvlText w:val="–"/>
      <w:lvlJc w:val="left"/>
      <w:pPr>
        <w:ind w:left="567" w:hanging="283"/>
      </w:pPr>
      <w:rPr>
        <w:rFonts w:ascii="Barlow" w:hAnsi="Barlow" w:hint="default"/>
        <w:color w:val="BDE9C9" w:themeColor="accent1"/>
      </w:rPr>
    </w:lvl>
    <w:lvl w:ilvl="2">
      <w:start w:val="1"/>
      <w:numFmt w:val="bullet"/>
      <w:pStyle w:val="Bullet3"/>
      <w:lvlText w:val=""/>
      <w:lvlJc w:val="left"/>
      <w:pPr>
        <w:ind w:left="927" w:hanging="360"/>
      </w:pPr>
      <w:rPr>
        <w:rFonts w:ascii="Wingdings" w:hAnsi="Wingdings" w:hint="default"/>
        <w:color w:val="00BF6F" w:themeColor="accen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C661823"/>
    <w:multiLevelType w:val="hybridMultilevel"/>
    <w:tmpl w:val="3FBC5A9A"/>
    <w:lvl w:ilvl="0" w:tplc="4AA627D8">
      <w:start w:val="1"/>
      <w:numFmt w:val="bullet"/>
      <w:pStyle w:val="CCS-Bullet"/>
      <w:lvlText w:val=""/>
      <w:lvlJc w:val="left"/>
      <w:pPr>
        <w:ind w:left="720" w:hanging="360"/>
      </w:pPr>
      <w:rPr>
        <w:rFonts w:ascii="Symbol" w:hAnsi="Symbol" w:hint="default"/>
        <w:color w:val="48B8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322390"/>
    <w:multiLevelType w:val="multilevel"/>
    <w:tmpl w:val="7CC2ACBA"/>
    <w:styleLink w:val="CurrentList1"/>
    <w:lvl w:ilvl="0">
      <w:start w:val="1"/>
      <w:numFmt w:val="bullet"/>
      <w:lvlText w:val=""/>
      <w:lvlJc w:val="left"/>
      <w:pPr>
        <w:tabs>
          <w:tab w:val="num" w:pos="720"/>
        </w:tabs>
        <w:ind w:left="720" w:hanging="720"/>
      </w:pPr>
      <w:rPr>
        <w:rFonts w:ascii="Symbol" w:hAnsi="Symbol" w:hint="default"/>
        <w:b/>
        <w:i w:val="0"/>
        <w:color w:val="48B860"/>
        <w:sz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7"/>
  </w:num>
  <w:num w:numId="3">
    <w:abstractNumId w:val="11"/>
  </w:num>
  <w:num w:numId="4">
    <w:abstractNumId w:val="10"/>
  </w:num>
  <w:num w:numId="5">
    <w:abstractNumId w:val="16"/>
  </w:num>
  <w:num w:numId="6">
    <w:abstractNumId w:val="19"/>
  </w:num>
  <w:num w:numId="7">
    <w:abstractNumId w:val="18"/>
  </w:num>
  <w:num w:numId="8">
    <w:abstractNumId w:val="12"/>
  </w:num>
  <w:num w:numId="9">
    <w:abstractNumId w:val="9"/>
  </w:num>
  <w:num w:numId="10">
    <w:abstractNumId w:val="13"/>
  </w:num>
  <w:num w:numId="11">
    <w:abstractNumId w:val="15"/>
  </w:num>
  <w:num w:numId="12">
    <w:abstractNumId w:val="17"/>
  </w:num>
  <w:num w:numId="13">
    <w:abstractNumId w:val="20"/>
  </w:num>
  <w:num w:numId="14">
    <w:abstractNumId w:val="0"/>
  </w:num>
  <w:num w:numId="15">
    <w:abstractNumId w:val="1"/>
  </w:num>
  <w:num w:numId="16">
    <w:abstractNumId w:val="2"/>
  </w:num>
  <w:num w:numId="17">
    <w:abstractNumId w:val="3"/>
  </w:num>
  <w:num w:numId="18">
    <w:abstractNumId w:val="8"/>
  </w:num>
  <w:num w:numId="19">
    <w:abstractNumId w:val="4"/>
  </w:num>
  <w:num w:numId="20">
    <w:abstractNumId w:val="5"/>
  </w:num>
  <w:num w:numId="21">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6F2"/>
    <w:rsid w:val="000000A9"/>
    <w:rsid w:val="000004A2"/>
    <w:rsid w:val="00000746"/>
    <w:rsid w:val="00000749"/>
    <w:rsid w:val="00000E2D"/>
    <w:rsid w:val="00000E5F"/>
    <w:rsid w:val="00000FE0"/>
    <w:rsid w:val="00000FF0"/>
    <w:rsid w:val="000011E0"/>
    <w:rsid w:val="0000133A"/>
    <w:rsid w:val="0000163A"/>
    <w:rsid w:val="000019AE"/>
    <w:rsid w:val="00001CFF"/>
    <w:rsid w:val="00001D1D"/>
    <w:rsid w:val="000022EC"/>
    <w:rsid w:val="000027B6"/>
    <w:rsid w:val="0000287E"/>
    <w:rsid w:val="000029DF"/>
    <w:rsid w:val="00002A44"/>
    <w:rsid w:val="00002B71"/>
    <w:rsid w:val="00002C64"/>
    <w:rsid w:val="00002C69"/>
    <w:rsid w:val="00002E5C"/>
    <w:rsid w:val="00003781"/>
    <w:rsid w:val="00003918"/>
    <w:rsid w:val="00003B5D"/>
    <w:rsid w:val="00003CFB"/>
    <w:rsid w:val="00003E40"/>
    <w:rsid w:val="00004082"/>
    <w:rsid w:val="000042E8"/>
    <w:rsid w:val="00004628"/>
    <w:rsid w:val="00004C34"/>
    <w:rsid w:val="00004FBC"/>
    <w:rsid w:val="000050FB"/>
    <w:rsid w:val="00005266"/>
    <w:rsid w:val="00005402"/>
    <w:rsid w:val="000057C4"/>
    <w:rsid w:val="00005949"/>
    <w:rsid w:val="00005971"/>
    <w:rsid w:val="00005D45"/>
    <w:rsid w:val="00006266"/>
    <w:rsid w:val="000062FC"/>
    <w:rsid w:val="0000656F"/>
    <w:rsid w:val="0000682E"/>
    <w:rsid w:val="00006AA1"/>
    <w:rsid w:val="00006B44"/>
    <w:rsid w:val="00006FD4"/>
    <w:rsid w:val="000071F8"/>
    <w:rsid w:val="00007873"/>
    <w:rsid w:val="0000789B"/>
    <w:rsid w:val="00007A30"/>
    <w:rsid w:val="00007F18"/>
    <w:rsid w:val="0001002B"/>
    <w:rsid w:val="0001018E"/>
    <w:rsid w:val="00010719"/>
    <w:rsid w:val="00010771"/>
    <w:rsid w:val="0001079E"/>
    <w:rsid w:val="00010CAC"/>
    <w:rsid w:val="00010EA6"/>
    <w:rsid w:val="00010F8C"/>
    <w:rsid w:val="00010F91"/>
    <w:rsid w:val="00011427"/>
    <w:rsid w:val="000114A6"/>
    <w:rsid w:val="000114E0"/>
    <w:rsid w:val="0001181D"/>
    <w:rsid w:val="00011890"/>
    <w:rsid w:val="000120CA"/>
    <w:rsid w:val="000122EE"/>
    <w:rsid w:val="000129D2"/>
    <w:rsid w:val="00012D7A"/>
    <w:rsid w:val="00012F05"/>
    <w:rsid w:val="00013302"/>
    <w:rsid w:val="000133D8"/>
    <w:rsid w:val="000134ED"/>
    <w:rsid w:val="00013593"/>
    <w:rsid w:val="00013C55"/>
    <w:rsid w:val="00013E3C"/>
    <w:rsid w:val="000140A0"/>
    <w:rsid w:val="0001431B"/>
    <w:rsid w:val="00014993"/>
    <w:rsid w:val="00014CD5"/>
    <w:rsid w:val="00014EC4"/>
    <w:rsid w:val="00015077"/>
    <w:rsid w:val="00015175"/>
    <w:rsid w:val="0001528B"/>
    <w:rsid w:val="00015AF1"/>
    <w:rsid w:val="00015DD2"/>
    <w:rsid w:val="00015E59"/>
    <w:rsid w:val="0001620F"/>
    <w:rsid w:val="0001632C"/>
    <w:rsid w:val="00016938"/>
    <w:rsid w:val="000169C2"/>
    <w:rsid w:val="00016BDA"/>
    <w:rsid w:val="00016C5B"/>
    <w:rsid w:val="00016EAD"/>
    <w:rsid w:val="00017045"/>
    <w:rsid w:val="00017234"/>
    <w:rsid w:val="00017351"/>
    <w:rsid w:val="00017379"/>
    <w:rsid w:val="00017907"/>
    <w:rsid w:val="00017BC5"/>
    <w:rsid w:val="00020322"/>
    <w:rsid w:val="0002049B"/>
    <w:rsid w:val="000204B5"/>
    <w:rsid w:val="00020F18"/>
    <w:rsid w:val="00020FFB"/>
    <w:rsid w:val="00021384"/>
    <w:rsid w:val="0002146B"/>
    <w:rsid w:val="000214A5"/>
    <w:rsid w:val="00021592"/>
    <w:rsid w:val="000216A0"/>
    <w:rsid w:val="000218D9"/>
    <w:rsid w:val="000219E8"/>
    <w:rsid w:val="00021BCE"/>
    <w:rsid w:val="00021CE3"/>
    <w:rsid w:val="00021D98"/>
    <w:rsid w:val="00021DF5"/>
    <w:rsid w:val="00021F00"/>
    <w:rsid w:val="00022E47"/>
    <w:rsid w:val="00023043"/>
    <w:rsid w:val="00023826"/>
    <w:rsid w:val="000239A1"/>
    <w:rsid w:val="00023E8E"/>
    <w:rsid w:val="00023FD7"/>
    <w:rsid w:val="000241BB"/>
    <w:rsid w:val="000245C2"/>
    <w:rsid w:val="00024731"/>
    <w:rsid w:val="00024886"/>
    <w:rsid w:val="00024A5D"/>
    <w:rsid w:val="00024E54"/>
    <w:rsid w:val="00024E93"/>
    <w:rsid w:val="000251A8"/>
    <w:rsid w:val="000254C5"/>
    <w:rsid w:val="000255CA"/>
    <w:rsid w:val="0002578C"/>
    <w:rsid w:val="00025AC4"/>
    <w:rsid w:val="00025DCB"/>
    <w:rsid w:val="00025E9F"/>
    <w:rsid w:val="0002636A"/>
    <w:rsid w:val="00026BD0"/>
    <w:rsid w:val="00026CAC"/>
    <w:rsid w:val="00026CAF"/>
    <w:rsid w:val="00026D6B"/>
    <w:rsid w:val="00026DDD"/>
    <w:rsid w:val="00026EA1"/>
    <w:rsid w:val="000270AA"/>
    <w:rsid w:val="000276BB"/>
    <w:rsid w:val="00027B00"/>
    <w:rsid w:val="00027E64"/>
    <w:rsid w:val="00029413"/>
    <w:rsid w:val="0002DB68"/>
    <w:rsid w:val="00030166"/>
    <w:rsid w:val="000302D2"/>
    <w:rsid w:val="000302FF"/>
    <w:rsid w:val="00030461"/>
    <w:rsid w:val="000305AD"/>
    <w:rsid w:val="00031492"/>
    <w:rsid w:val="000314D3"/>
    <w:rsid w:val="00031638"/>
    <w:rsid w:val="00031A88"/>
    <w:rsid w:val="000322D1"/>
    <w:rsid w:val="000323B4"/>
    <w:rsid w:val="000324C2"/>
    <w:rsid w:val="0003254A"/>
    <w:rsid w:val="0003274E"/>
    <w:rsid w:val="00032754"/>
    <w:rsid w:val="00032868"/>
    <w:rsid w:val="00032C1D"/>
    <w:rsid w:val="00032D8D"/>
    <w:rsid w:val="00032DBA"/>
    <w:rsid w:val="00032FAA"/>
    <w:rsid w:val="00033143"/>
    <w:rsid w:val="00033202"/>
    <w:rsid w:val="0003321F"/>
    <w:rsid w:val="00033233"/>
    <w:rsid w:val="000337D3"/>
    <w:rsid w:val="00033A7A"/>
    <w:rsid w:val="00033AF7"/>
    <w:rsid w:val="00033C4B"/>
    <w:rsid w:val="00033C81"/>
    <w:rsid w:val="00033FCC"/>
    <w:rsid w:val="0003402B"/>
    <w:rsid w:val="00034386"/>
    <w:rsid w:val="000343A6"/>
    <w:rsid w:val="000346B3"/>
    <w:rsid w:val="00034BE0"/>
    <w:rsid w:val="00034E9C"/>
    <w:rsid w:val="00034F8E"/>
    <w:rsid w:val="0003562E"/>
    <w:rsid w:val="00035804"/>
    <w:rsid w:val="00035C8B"/>
    <w:rsid w:val="00035C99"/>
    <w:rsid w:val="00035D3A"/>
    <w:rsid w:val="000363D6"/>
    <w:rsid w:val="0003648F"/>
    <w:rsid w:val="000364D7"/>
    <w:rsid w:val="000367F3"/>
    <w:rsid w:val="0003680F"/>
    <w:rsid w:val="00036CE6"/>
    <w:rsid w:val="00036CF3"/>
    <w:rsid w:val="0003747D"/>
    <w:rsid w:val="000374CF"/>
    <w:rsid w:val="000374D6"/>
    <w:rsid w:val="0003E0D3"/>
    <w:rsid w:val="00040364"/>
    <w:rsid w:val="0004043F"/>
    <w:rsid w:val="0004066C"/>
    <w:rsid w:val="000407FF"/>
    <w:rsid w:val="000409E1"/>
    <w:rsid w:val="00040A4E"/>
    <w:rsid w:val="00040C4D"/>
    <w:rsid w:val="00040FC0"/>
    <w:rsid w:val="00042585"/>
    <w:rsid w:val="000425F5"/>
    <w:rsid w:val="000429FE"/>
    <w:rsid w:val="00042BE0"/>
    <w:rsid w:val="00042CDF"/>
    <w:rsid w:val="00042CF7"/>
    <w:rsid w:val="00042D18"/>
    <w:rsid w:val="000434CD"/>
    <w:rsid w:val="00043980"/>
    <w:rsid w:val="00043E0E"/>
    <w:rsid w:val="00043EB6"/>
    <w:rsid w:val="00044243"/>
    <w:rsid w:val="000442C9"/>
    <w:rsid w:val="0004441B"/>
    <w:rsid w:val="00044754"/>
    <w:rsid w:val="00044CCF"/>
    <w:rsid w:val="00044D4C"/>
    <w:rsid w:val="00044F83"/>
    <w:rsid w:val="00045127"/>
    <w:rsid w:val="000451CC"/>
    <w:rsid w:val="000452A3"/>
    <w:rsid w:val="000455AD"/>
    <w:rsid w:val="0004561E"/>
    <w:rsid w:val="0004566C"/>
    <w:rsid w:val="000456EF"/>
    <w:rsid w:val="00045794"/>
    <w:rsid w:val="0004597A"/>
    <w:rsid w:val="00045A14"/>
    <w:rsid w:val="00045C92"/>
    <w:rsid w:val="00045CF7"/>
    <w:rsid w:val="00045D23"/>
    <w:rsid w:val="00045E50"/>
    <w:rsid w:val="000460DC"/>
    <w:rsid w:val="0004610B"/>
    <w:rsid w:val="000461E8"/>
    <w:rsid w:val="00046329"/>
    <w:rsid w:val="000464FA"/>
    <w:rsid w:val="00046636"/>
    <w:rsid w:val="00046B62"/>
    <w:rsid w:val="00046DC6"/>
    <w:rsid w:val="000471D6"/>
    <w:rsid w:val="00047271"/>
    <w:rsid w:val="0004743C"/>
    <w:rsid w:val="0004748A"/>
    <w:rsid w:val="000474FC"/>
    <w:rsid w:val="000476AC"/>
    <w:rsid w:val="000476BB"/>
    <w:rsid w:val="00047752"/>
    <w:rsid w:val="0004799B"/>
    <w:rsid w:val="00047A60"/>
    <w:rsid w:val="00047AC0"/>
    <w:rsid w:val="00047C9A"/>
    <w:rsid w:val="0005011A"/>
    <w:rsid w:val="00050240"/>
    <w:rsid w:val="00050314"/>
    <w:rsid w:val="000504D5"/>
    <w:rsid w:val="0005053F"/>
    <w:rsid w:val="00050749"/>
    <w:rsid w:val="00050E08"/>
    <w:rsid w:val="00051761"/>
    <w:rsid w:val="00051AA4"/>
    <w:rsid w:val="00051C8C"/>
    <w:rsid w:val="00051CA4"/>
    <w:rsid w:val="0005243E"/>
    <w:rsid w:val="000526EA"/>
    <w:rsid w:val="00052AD6"/>
    <w:rsid w:val="00052B31"/>
    <w:rsid w:val="0005343B"/>
    <w:rsid w:val="00053996"/>
    <w:rsid w:val="00053A55"/>
    <w:rsid w:val="00053D41"/>
    <w:rsid w:val="00053E6D"/>
    <w:rsid w:val="00053EEB"/>
    <w:rsid w:val="000541C4"/>
    <w:rsid w:val="000543BB"/>
    <w:rsid w:val="00054DB1"/>
    <w:rsid w:val="00054DB3"/>
    <w:rsid w:val="00054F40"/>
    <w:rsid w:val="00055056"/>
    <w:rsid w:val="00055072"/>
    <w:rsid w:val="00055529"/>
    <w:rsid w:val="00055751"/>
    <w:rsid w:val="00055977"/>
    <w:rsid w:val="000559F2"/>
    <w:rsid w:val="00055CA1"/>
    <w:rsid w:val="00056136"/>
    <w:rsid w:val="000565E0"/>
    <w:rsid w:val="00056731"/>
    <w:rsid w:val="000567D1"/>
    <w:rsid w:val="00056D2E"/>
    <w:rsid w:val="00056E78"/>
    <w:rsid w:val="00056F38"/>
    <w:rsid w:val="000572D3"/>
    <w:rsid w:val="0005754C"/>
    <w:rsid w:val="00057689"/>
    <w:rsid w:val="00057697"/>
    <w:rsid w:val="0005774F"/>
    <w:rsid w:val="00057A28"/>
    <w:rsid w:val="00057F0D"/>
    <w:rsid w:val="0006020A"/>
    <w:rsid w:val="0006036E"/>
    <w:rsid w:val="000604FA"/>
    <w:rsid w:val="00060664"/>
    <w:rsid w:val="00060B40"/>
    <w:rsid w:val="00060C24"/>
    <w:rsid w:val="00060CA8"/>
    <w:rsid w:val="00060CB1"/>
    <w:rsid w:val="00060D0F"/>
    <w:rsid w:val="00060EB9"/>
    <w:rsid w:val="00061094"/>
    <w:rsid w:val="0006109D"/>
    <w:rsid w:val="000611C6"/>
    <w:rsid w:val="000611D8"/>
    <w:rsid w:val="00061298"/>
    <w:rsid w:val="00061499"/>
    <w:rsid w:val="00061A60"/>
    <w:rsid w:val="00061DDE"/>
    <w:rsid w:val="0006225E"/>
    <w:rsid w:val="000623A3"/>
    <w:rsid w:val="00062520"/>
    <w:rsid w:val="00062600"/>
    <w:rsid w:val="00062608"/>
    <w:rsid w:val="00062706"/>
    <w:rsid w:val="0006270C"/>
    <w:rsid w:val="00062AC0"/>
    <w:rsid w:val="00062B4F"/>
    <w:rsid w:val="00062F5F"/>
    <w:rsid w:val="00063062"/>
    <w:rsid w:val="00063143"/>
    <w:rsid w:val="000635B7"/>
    <w:rsid w:val="000636A8"/>
    <w:rsid w:val="00063756"/>
    <w:rsid w:val="00063DC5"/>
    <w:rsid w:val="00063E48"/>
    <w:rsid w:val="000641B5"/>
    <w:rsid w:val="0006481F"/>
    <w:rsid w:val="0006486F"/>
    <w:rsid w:val="00064911"/>
    <w:rsid w:val="00064B73"/>
    <w:rsid w:val="00064BEB"/>
    <w:rsid w:val="00064DB4"/>
    <w:rsid w:val="00064F98"/>
    <w:rsid w:val="0006515C"/>
    <w:rsid w:val="000651E9"/>
    <w:rsid w:val="00065785"/>
    <w:rsid w:val="00065DBE"/>
    <w:rsid w:val="00065ED0"/>
    <w:rsid w:val="00065EED"/>
    <w:rsid w:val="0006611F"/>
    <w:rsid w:val="0006654C"/>
    <w:rsid w:val="00066F45"/>
    <w:rsid w:val="00066FF4"/>
    <w:rsid w:val="0006735F"/>
    <w:rsid w:val="00067B78"/>
    <w:rsid w:val="00067C95"/>
    <w:rsid w:val="00067CEB"/>
    <w:rsid w:val="00067DA8"/>
    <w:rsid w:val="00067F5C"/>
    <w:rsid w:val="0006969B"/>
    <w:rsid w:val="00070174"/>
    <w:rsid w:val="000702D2"/>
    <w:rsid w:val="0007048F"/>
    <w:rsid w:val="00070AE8"/>
    <w:rsid w:val="00070C17"/>
    <w:rsid w:val="000715B5"/>
    <w:rsid w:val="000715BA"/>
    <w:rsid w:val="000718DC"/>
    <w:rsid w:val="00071C16"/>
    <w:rsid w:val="00071F42"/>
    <w:rsid w:val="00072110"/>
    <w:rsid w:val="0007245A"/>
    <w:rsid w:val="00072527"/>
    <w:rsid w:val="0007295B"/>
    <w:rsid w:val="00072C2B"/>
    <w:rsid w:val="00072D18"/>
    <w:rsid w:val="00072E9B"/>
    <w:rsid w:val="0007352F"/>
    <w:rsid w:val="00073746"/>
    <w:rsid w:val="000737CD"/>
    <w:rsid w:val="0007384A"/>
    <w:rsid w:val="00073964"/>
    <w:rsid w:val="00073CD3"/>
    <w:rsid w:val="00073D94"/>
    <w:rsid w:val="00073E54"/>
    <w:rsid w:val="000746D6"/>
    <w:rsid w:val="000749EC"/>
    <w:rsid w:val="00074ADC"/>
    <w:rsid w:val="00074C86"/>
    <w:rsid w:val="0007528E"/>
    <w:rsid w:val="0007530D"/>
    <w:rsid w:val="00075519"/>
    <w:rsid w:val="00075611"/>
    <w:rsid w:val="0007570D"/>
    <w:rsid w:val="00075720"/>
    <w:rsid w:val="0007575A"/>
    <w:rsid w:val="0007585E"/>
    <w:rsid w:val="000758B6"/>
    <w:rsid w:val="0007598B"/>
    <w:rsid w:val="00075C2D"/>
    <w:rsid w:val="00075C94"/>
    <w:rsid w:val="00076281"/>
    <w:rsid w:val="00076347"/>
    <w:rsid w:val="00076BD6"/>
    <w:rsid w:val="00076E81"/>
    <w:rsid w:val="0007723F"/>
    <w:rsid w:val="00077355"/>
    <w:rsid w:val="00077755"/>
    <w:rsid w:val="00077DC4"/>
    <w:rsid w:val="00078A67"/>
    <w:rsid w:val="000801C8"/>
    <w:rsid w:val="0008031A"/>
    <w:rsid w:val="000804F8"/>
    <w:rsid w:val="00080653"/>
    <w:rsid w:val="000807D6"/>
    <w:rsid w:val="00080824"/>
    <w:rsid w:val="00080C78"/>
    <w:rsid w:val="00080FFD"/>
    <w:rsid w:val="0008107E"/>
    <w:rsid w:val="000810A6"/>
    <w:rsid w:val="0008114D"/>
    <w:rsid w:val="000814FB"/>
    <w:rsid w:val="0008178F"/>
    <w:rsid w:val="00081BB3"/>
    <w:rsid w:val="0008201E"/>
    <w:rsid w:val="00082251"/>
    <w:rsid w:val="00082343"/>
    <w:rsid w:val="000826C0"/>
    <w:rsid w:val="00082844"/>
    <w:rsid w:val="00083286"/>
    <w:rsid w:val="0008357E"/>
    <w:rsid w:val="00083889"/>
    <w:rsid w:val="0008398A"/>
    <w:rsid w:val="00083B2C"/>
    <w:rsid w:val="00083CC1"/>
    <w:rsid w:val="00083D3F"/>
    <w:rsid w:val="00083D5A"/>
    <w:rsid w:val="00083E53"/>
    <w:rsid w:val="0008419D"/>
    <w:rsid w:val="000842F3"/>
    <w:rsid w:val="000844D6"/>
    <w:rsid w:val="000844D8"/>
    <w:rsid w:val="00084593"/>
    <w:rsid w:val="00084EAD"/>
    <w:rsid w:val="00084EF9"/>
    <w:rsid w:val="0008513B"/>
    <w:rsid w:val="000851FA"/>
    <w:rsid w:val="000852F0"/>
    <w:rsid w:val="00085336"/>
    <w:rsid w:val="000855D3"/>
    <w:rsid w:val="00085BD5"/>
    <w:rsid w:val="00086467"/>
    <w:rsid w:val="000865F5"/>
    <w:rsid w:val="000866B0"/>
    <w:rsid w:val="00086792"/>
    <w:rsid w:val="00086B0E"/>
    <w:rsid w:val="00086B4B"/>
    <w:rsid w:val="00086B54"/>
    <w:rsid w:val="00086C50"/>
    <w:rsid w:val="00086CEF"/>
    <w:rsid w:val="00086E5F"/>
    <w:rsid w:val="0008743C"/>
    <w:rsid w:val="0008767A"/>
    <w:rsid w:val="00087910"/>
    <w:rsid w:val="00087AC7"/>
    <w:rsid w:val="00087C06"/>
    <w:rsid w:val="00087E71"/>
    <w:rsid w:val="00090577"/>
    <w:rsid w:val="00090860"/>
    <w:rsid w:val="000908B1"/>
    <w:rsid w:val="00090A03"/>
    <w:rsid w:val="00090BD4"/>
    <w:rsid w:val="00090F59"/>
    <w:rsid w:val="000910FA"/>
    <w:rsid w:val="000910FD"/>
    <w:rsid w:val="00091632"/>
    <w:rsid w:val="00091653"/>
    <w:rsid w:val="00091739"/>
    <w:rsid w:val="00091794"/>
    <w:rsid w:val="0009212B"/>
    <w:rsid w:val="00092212"/>
    <w:rsid w:val="00092284"/>
    <w:rsid w:val="00092A10"/>
    <w:rsid w:val="00092BC6"/>
    <w:rsid w:val="00092E68"/>
    <w:rsid w:val="00092F6E"/>
    <w:rsid w:val="00093315"/>
    <w:rsid w:val="00093644"/>
    <w:rsid w:val="000937B0"/>
    <w:rsid w:val="00093E8C"/>
    <w:rsid w:val="00094030"/>
    <w:rsid w:val="00094122"/>
    <w:rsid w:val="00094194"/>
    <w:rsid w:val="00094318"/>
    <w:rsid w:val="00094836"/>
    <w:rsid w:val="00094B47"/>
    <w:rsid w:val="000950F6"/>
    <w:rsid w:val="00095326"/>
    <w:rsid w:val="000953A6"/>
    <w:rsid w:val="000953EC"/>
    <w:rsid w:val="000959F8"/>
    <w:rsid w:val="00095DF9"/>
    <w:rsid w:val="00096241"/>
    <w:rsid w:val="000962F5"/>
    <w:rsid w:val="00096633"/>
    <w:rsid w:val="00096B1A"/>
    <w:rsid w:val="00096C7B"/>
    <w:rsid w:val="00096E04"/>
    <w:rsid w:val="00096FBE"/>
    <w:rsid w:val="0009754F"/>
    <w:rsid w:val="000977C2"/>
    <w:rsid w:val="00097ADA"/>
    <w:rsid w:val="00097B76"/>
    <w:rsid w:val="00097CB3"/>
    <w:rsid w:val="00097D0B"/>
    <w:rsid w:val="00097D5E"/>
    <w:rsid w:val="00098060"/>
    <w:rsid w:val="000A00AE"/>
    <w:rsid w:val="000A0201"/>
    <w:rsid w:val="000A0332"/>
    <w:rsid w:val="000A05DE"/>
    <w:rsid w:val="000A0959"/>
    <w:rsid w:val="000A0BD2"/>
    <w:rsid w:val="000A0FF8"/>
    <w:rsid w:val="000A10D4"/>
    <w:rsid w:val="000A116A"/>
    <w:rsid w:val="000A118E"/>
    <w:rsid w:val="000A11AC"/>
    <w:rsid w:val="000A1566"/>
    <w:rsid w:val="000A16AA"/>
    <w:rsid w:val="000A1784"/>
    <w:rsid w:val="000A1B24"/>
    <w:rsid w:val="000A1EE4"/>
    <w:rsid w:val="000A1FDB"/>
    <w:rsid w:val="000A2065"/>
    <w:rsid w:val="000A20A5"/>
    <w:rsid w:val="000A20D3"/>
    <w:rsid w:val="000A2191"/>
    <w:rsid w:val="000A25B6"/>
    <w:rsid w:val="000A269A"/>
    <w:rsid w:val="000A289D"/>
    <w:rsid w:val="000A295A"/>
    <w:rsid w:val="000A2B18"/>
    <w:rsid w:val="000A2B59"/>
    <w:rsid w:val="000A337B"/>
    <w:rsid w:val="000A34D6"/>
    <w:rsid w:val="000A35B5"/>
    <w:rsid w:val="000A394E"/>
    <w:rsid w:val="000A3DED"/>
    <w:rsid w:val="000A4110"/>
    <w:rsid w:val="000A412B"/>
    <w:rsid w:val="000A41D0"/>
    <w:rsid w:val="000A4262"/>
    <w:rsid w:val="000A44BA"/>
    <w:rsid w:val="000A4601"/>
    <w:rsid w:val="000A4CA7"/>
    <w:rsid w:val="000A4DBE"/>
    <w:rsid w:val="000A5271"/>
    <w:rsid w:val="000A5318"/>
    <w:rsid w:val="000A58F3"/>
    <w:rsid w:val="000A592E"/>
    <w:rsid w:val="000A5ACA"/>
    <w:rsid w:val="000A5E05"/>
    <w:rsid w:val="000A652C"/>
    <w:rsid w:val="000A6811"/>
    <w:rsid w:val="000A6CFF"/>
    <w:rsid w:val="000A6E1C"/>
    <w:rsid w:val="000A6E92"/>
    <w:rsid w:val="000A6F98"/>
    <w:rsid w:val="000A73F0"/>
    <w:rsid w:val="000A753C"/>
    <w:rsid w:val="000A7566"/>
    <w:rsid w:val="000A76FE"/>
    <w:rsid w:val="000A77C8"/>
    <w:rsid w:val="000A7A2D"/>
    <w:rsid w:val="000A7A46"/>
    <w:rsid w:val="000A7B55"/>
    <w:rsid w:val="000A8A8F"/>
    <w:rsid w:val="000B0056"/>
    <w:rsid w:val="000B02DE"/>
    <w:rsid w:val="000B080A"/>
    <w:rsid w:val="000B0821"/>
    <w:rsid w:val="000B08E0"/>
    <w:rsid w:val="000B09CC"/>
    <w:rsid w:val="000B0F0A"/>
    <w:rsid w:val="000B0F58"/>
    <w:rsid w:val="000B1214"/>
    <w:rsid w:val="000B1395"/>
    <w:rsid w:val="000B13BE"/>
    <w:rsid w:val="000B16A1"/>
    <w:rsid w:val="000B1713"/>
    <w:rsid w:val="000B18DC"/>
    <w:rsid w:val="000B1DBC"/>
    <w:rsid w:val="000B1EA3"/>
    <w:rsid w:val="000B1FD1"/>
    <w:rsid w:val="000B2416"/>
    <w:rsid w:val="000B2506"/>
    <w:rsid w:val="000B2741"/>
    <w:rsid w:val="000B2E6E"/>
    <w:rsid w:val="000B3185"/>
    <w:rsid w:val="000B35FE"/>
    <w:rsid w:val="000B39C5"/>
    <w:rsid w:val="000B3DE4"/>
    <w:rsid w:val="000B3EA1"/>
    <w:rsid w:val="000B4229"/>
    <w:rsid w:val="000B471F"/>
    <w:rsid w:val="000B49F5"/>
    <w:rsid w:val="000B4A6A"/>
    <w:rsid w:val="000B5505"/>
    <w:rsid w:val="000B55BB"/>
    <w:rsid w:val="000B5653"/>
    <w:rsid w:val="000B5758"/>
    <w:rsid w:val="000B5776"/>
    <w:rsid w:val="000B58EE"/>
    <w:rsid w:val="000B5A95"/>
    <w:rsid w:val="000B5C63"/>
    <w:rsid w:val="000B5C9F"/>
    <w:rsid w:val="000B5D13"/>
    <w:rsid w:val="000B5D61"/>
    <w:rsid w:val="000B5DAA"/>
    <w:rsid w:val="000B5E32"/>
    <w:rsid w:val="000B60B1"/>
    <w:rsid w:val="000B620C"/>
    <w:rsid w:val="000B62EB"/>
    <w:rsid w:val="000B6323"/>
    <w:rsid w:val="000B634D"/>
    <w:rsid w:val="000B6627"/>
    <w:rsid w:val="000B665E"/>
    <w:rsid w:val="000B66F2"/>
    <w:rsid w:val="000B6B52"/>
    <w:rsid w:val="000B6DC4"/>
    <w:rsid w:val="000B70EA"/>
    <w:rsid w:val="000B74F7"/>
    <w:rsid w:val="000B7793"/>
    <w:rsid w:val="000B78A2"/>
    <w:rsid w:val="000B794C"/>
    <w:rsid w:val="000B79E5"/>
    <w:rsid w:val="000B7B5B"/>
    <w:rsid w:val="000B7BA6"/>
    <w:rsid w:val="000B7E2B"/>
    <w:rsid w:val="000B7ECC"/>
    <w:rsid w:val="000BEAF3"/>
    <w:rsid w:val="000C0083"/>
    <w:rsid w:val="000C0116"/>
    <w:rsid w:val="000C01EC"/>
    <w:rsid w:val="000C02B0"/>
    <w:rsid w:val="000C053E"/>
    <w:rsid w:val="000C0763"/>
    <w:rsid w:val="000C0D6F"/>
    <w:rsid w:val="000C0E0C"/>
    <w:rsid w:val="000C0F0D"/>
    <w:rsid w:val="000C0F9A"/>
    <w:rsid w:val="000C1172"/>
    <w:rsid w:val="000C150D"/>
    <w:rsid w:val="000C153A"/>
    <w:rsid w:val="000C1804"/>
    <w:rsid w:val="000C193D"/>
    <w:rsid w:val="000C19FE"/>
    <w:rsid w:val="000C1EBD"/>
    <w:rsid w:val="000C2202"/>
    <w:rsid w:val="000C267D"/>
    <w:rsid w:val="000C2730"/>
    <w:rsid w:val="000C27EE"/>
    <w:rsid w:val="000C2800"/>
    <w:rsid w:val="000C2B68"/>
    <w:rsid w:val="000C2F6A"/>
    <w:rsid w:val="000C3210"/>
    <w:rsid w:val="000C3653"/>
    <w:rsid w:val="000C38FB"/>
    <w:rsid w:val="000C3927"/>
    <w:rsid w:val="000C3958"/>
    <w:rsid w:val="000C3C5B"/>
    <w:rsid w:val="000C3D7F"/>
    <w:rsid w:val="000C3F14"/>
    <w:rsid w:val="000C3F9A"/>
    <w:rsid w:val="000C41BF"/>
    <w:rsid w:val="000C4382"/>
    <w:rsid w:val="000C4C57"/>
    <w:rsid w:val="000C5197"/>
    <w:rsid w:val="000C528E"/>
    <w:rsid w:val="000C52F9"/>
    <w:rsid w:val="000C536D"/>
    <w:rsid w:val="000C53AD"/>
    <w:rsid w:val="000C556A"/>
    <w:rsid w:val="000C58E1"/>
    <w:rsid w:val="000C5982"/>
    <w:rsid w:val="000C5A7D"/>
    <w:rsid w:val="000C5ED3"/>
    <w:rsid w:val="000C6011"/>
    <w:rsid w:val="000C6330"/>
    <w:rsid w:val="000C67EF"/>
    <w:rsid w:val="000C6A2B"/>
    <w:rsid w:val="000C6ABF"/>
    <w:rsid w:val="000C76A9"/>
    <w:rsid w:val="000C7A7C"/>
    <w:rsid w:val="000C7AC4"/>
    <w:rsid w:val="000D0511"/>
    <w:rsid w:val="000D0521"/>
    <w:rsid w:val="000D0692"/>
    <w:rsid w:val="000D06FD"/>
    <w:rsid w:val="000D073C"/>
    <w:rsid w:val="000D090C"/>
    <w:rsid w:val="000D0AB0"/>
    <w:rsid w:val="000D0C4E"/>
    <w:rsid w:val="000D133E"/>
    <w:rsid w:val="000D163B"/>
    <w:rsid w:val="000D1680"/>
    <w:rsid w:val="000D1DA6"/>
    <w:rsid w:val="000D2433"/>
    <w:rsid w:val="000D251E"/>
    <w:rsid w:val="000D2969"/>
    <w:rsid w:val="000D2A32"/>
    <w:rsid w:val="000D2D19"/>
    <w:rsid w:val="000D2E0E"/>
    <w:rsid w:val="000D2E40"/>
    <w:rsid w:val="000D2E59"/>
    <w:rsid w:val="000D325A"/>
    <w:rsid w:val="000D3461"/>
    <w:rsid w:val="000D36C9"/>
    <w:rsid w:val="000D3940"/>
    <w:rsid w:val="000D3967"/>
    <w:rsid w:val="000D3ADD"/>
    <w:rsid w:val="000D3BB4"/>
    <w:rsid w:val="000D3BED"/>
    <w:rsid w:val="000D3C22"/>
    <w:rsid w:val="000D3C3E"/>
    <w:rsid w:val="000D3F88"/>
    <w:rsid w:val="000D40AA"/>
    <w:rsid w:val="000D4404"/>
    <w:rsid w:val="000D4A46"/>
    <w:rsid w:val="000D4BFC"/>
    <w:rsid w:val="000D4DD8"/>
    <w:rsid w:val="000D4F87"/>
    <w:rsid w:val="000D5316"/>
    <w:rsid w:val="000D5447"/>
    <w:rsid w:val="000D5555"/>
    <w:rsid w:val="000D55F7"/>
    <w:rsid w:val="000D5B21"/>
    <w:rsid w:val="000D6149"/>
    <w:rsid w:val="000D6242"/>
    <w:rsid w:val="000D64AB"/>
    <w:rsid w:val="000D671E"/>
    <w:rsid w:val="000D69E7"/>
    <w:rsid w:val="000D6ACE"/>
    <w:rsid w:val="000D6DB2"/>
    <w:rsid w:val="000D70E1"/>
    <w:rsid w:val="000D735B"/>
    <w:rsid w:val="000D73BF"/>
    <w:rsid w:val="000D7417"/>
    <w:rsid w:val="000D7833"/>
    <w:rsid w:val="000D78A9"/>
    <w:rsid w:val="000D78B1"/>
    <w:rsid w:val="000D78EE"/>
    <w:rsid w:val="000D7F51"/>
    <w:rsid w:val="000E02C7"/>
    <w:rsid w:val="000E0322"/>
    <w:rsid w:val="000E0375"/>
    <w:rsid w:val="000E08E5"/>
    <w:rsid w:val="000E0B58"/>
    <w:rsid w:val="000E0BA5"/>
    <w:rsid w:val="000E120D"/>
    <w:rsid w:val="000E1551"/>
    <w:rsid w:val="000E1AC1"/>
    <w:rsid w:val="000E1CCF"/>
    <w:rsid w:val="000E1D89"/>
    <w:rsid w:val="000E1FCC"/>
    <w:rsid w:val="000E21E2"/>
    <w:rsid w:val="000E2324"/>
    <w:rsid w:val="000E2B16"/>
    <w:rsid w:val="000E2B6B"/>
    <w:rsid w:val="000E2DB1"/>
    <w:rsid w:val="000E3452"/>
    <w:rsid w:val="000E34FC"/>
    <w:rsid w:val="000E35D7"/>
    <w:rsid w:val="000E3795"/>
    <w:rsid w:val="000E39A3"/>
    <w:rsid w:val="000E39FA"/>
    <w:rsid w:val="000E3BC0"/>
    <w:rsid w:val="000E3BF4"/>
    <w:rsid w:val="000E3DAD"/>
    <w:rsid w:val="000E3E38"/>
    <w:rsid w:val="000E4088"/>
    <w:rsid w:val="000E4220"/>
    <w:rsid w:val="000E4590"/>
    <w:rsid w:val="000E47E3"/>
    <w:rsid w:val="000E4882"/>
    <w:rsid w:val="000E49BF"/>
    <w:rsid w:val="000E4D73"/>
    <w:rsid w:val="000E4D84"/>
    <w:rsid w:val="000E50CA"/>
    <w:rsid w:val="000E50F6"/>
    <w:rsid w:val="000E514A"/>
    <w:rsid w:val="000E546E"/>
    <w:rsid w:val="000E5698"/>
    <w:rsid w:val="000E5845"/>
    <w:rsid w:val="000E589F"/>
    <w:rsid w:val="000E5D0C"/>
    <w:rsid w:val="000E5EBC"/>
    <w:rsid w:val="000E60F0"/>
    <w:rsid w:val="000E6952"/>
    <w:rsid w:val="000E6A84"/>
    <w:rsid w:val="000E6C97"/>
    <w:rsid w:val="000E70C6"/>
    <w:rsid w:val="000E71BC"/>
    <w:rsid w:val="000E7378"/>
    <w:rsid w:val="000E75C8"/>
    <w:rsid w:val="000E7723"/>
    <w:rsid w:val="000E7728"/>
    <w:rsid w:val="000E7C9E"/>
    <w:rsid w:val="000E7E87"/>
    <w:rsid w:val="000F0023"/>
    <w:rsid w:val="000F0300"/>
    <w:rsid w:val="000F034D"/>
    <w:rsid w:val="000F0923"/>
    <w:rsid w:val="000F098C"/>
    <w:rsid w:val="000F1273"/>
    <w:rsid w:val="000F1527"/>
    <w:rsid w:val="000F162C"/>
    <w:rsid w:val="000F184B"/>
    <w:rsid w:val="000F1EF6"/>
    <w:rsid w:val="000F21E3"/>
    <w:rsid w:val="000F2474"/>
    <w:rsid w:val="000F24B0"/>
    <w:rsid w:val="000F252A"/>
    <w:rsid w:val="000F2684"/>
    <w:rsid w:val="000F2D81"/>
    <w:rsid w:val="000F2EF0"/>
    <w:rsid w:val="000F3014"/>
    <w:rsid w:val="000F34EB"/>
    <w:rsid w:val="000F38EB"/>
    <w:rsid w:val="000F3F15"/>
    <w:rsid w:val="000F3FAE"/>
    <w:rsid w:val="000F4026"/>
    <w:rsid w:val="000F4099"/>
    <w:rsid w:val="000F4283"/>
    <w:rsid w:val="000F42AC"/>
    <w:rsid w:val="000F433F"/>
    <w:rsid w:val="000F45CB"/>
    <w:rsid w:val="000F45FA"/>
    <w:rsid w:val="000F4B7C"/>
    <w:rsid w:val="000F4F8F"/>
    <w:rsid w:val="000F51FC"/>
    <w:rsid w:val="000F54C2"/>
    <w:rsid w:val="000F558B"/>
    <w:rsid w:val="000F5771"/>
    <w:rsid w:val="000F65EC"/>
    <w:rsid w:val="000F670A"/>
    <w:rsid w:val="000F68FD"/>
    <w:rsid w:val="000F6AEA"/>
    <w:rsid w:val="000F6BD0"/>
    <w:rsid w:val="000F6E08"/>
    <w:rsid w:val="000F6EBB"/>
    <w:rsid w:val="000F6EDB"/>
    <w:rsid w:val="000F74F2"/>
    <w:rsid w:val="000F759C"/>
    <w:rsid w:val="000F764F"/>
    <w:rsid w:val="000F773F"/>
    <w:rsid w:val="000F78AC"/>
    <w:rsid w:val="000F7BE8"/>
    <w:rsid w:val="000F7D43"/>
    <w:rsid w:val="000F7F3C"/>
    <w:rsid w:val="001001E4"/>
    <w:rsid w:val="001002B7"/>
    <w:rsid w:val="0010074A"/>
    <w:rsid w:val="00100CCE"/>
    <w:rsid w:val="00100D8F"/>
    <w:rsid w:val="00100D97"/>
    <w:rsid w:val="0010136D"/>
    <w:rsid w:val="001015EA"/>
    <w:rsid w:val="00101896"/>
    <w:rsid w:val="00101BB0"/>
    <w:rsid w:val="00102050"/>
    <w:rsid w:val="00102277"/>
    <w:rsid w:val="00102386"/>
    <w:rsid w:val="001025AE"/>
    <w:rsid w:val="00102DCC"/>
    <w:rsid w:val="00103316"/>
    <w:rsid w:val="001033F0"/>
    <w:rsid w:val="00103856"/>
    <w:rsid w:val="001038A7"/>
    <w:rsid w:val="00103B80"/>
    <w:rsid w:val="00103BD7"/>
    <w:rsid w:val="00103BF4"/>
    <w:rsid w:val="00103CBF"/>
    <w:rsid w:val="00104065"/>
    <w:rsid w:val="0010417A"/>
    <w:rsid w:val="00104346"/>
    <w:rsid w:val="0010460F"/>
    <w:rsid w:val="001048E7"/>
    <w:rsid w:val="00104AE0"/>
    <w:rsid w:val="00104D2C"/>
    <w:rsid w:val="0010506F"/>
    <w:rsid w:val="0010508B"/>
    <w:rsid w:val="00105473"/>
    <w:rsid w:val="0010574D"/>
    <w:rsid w:val="0010575D"/>
    <w:rsid w:val="001057FF"/>
    <w:rsid w:val="00105925"/>
    <w:rsid w:val="001059EF"/>
    <w:rsid w:val="00105B22"/>
    <w:rsid w:val="00105F2D"/>
    <w:rsid w:val="001061D5"/>
    <w:rsid w:val="00106245"/>
    <w:rsid w:val="001062AE"/>
    <w:rsid w:val="0010639A"/>
    <w:rsid w:val="00106598"/>
    <w:rsid w:val="001067C2"/>
    <w:rsid w:val="001068BE"/>
    <w:rsid w:val="0010691C"/>
    <w:rsid w:val="00106ECE"/>
    <w:rsid w:val="00107185"/>
    <w:rsid w:val="00107500"/>
    <w:rsid w:val="00107774"/>
    <w:rsid w:val="00107AEB"/>
    <w:rsid w:val="00107AFA"/>
    <w:rsid w:val="00107C92"/>
    <w:rsid w:val="00107E5F"/>
    <w:rsid w:val="00107F33"/>
    <w:rsid w:val="001102B1"/>
    <w:rsid w:val="001106F3"/>
    <w:rsid w:val="001107AC"/>
    <w:rsid w:val="001108D9"/>
    <w:rsid w:val="001108DD"/>
    <w:rsid w:val="001109FD"/>
    <w:rsid w:val="0011110A"/>
    <w:rsid w:val="00111471"/>
    <w:rsid w:val="00111959"/>
    <w:rsid w:val="00111AB0"/>
    <w:rsid w:val="00111C09"/>
    <w:rsid w:val="00111C77"/>
    <w:rsid w:val="00111C94"/>
    <w:rsid w:val="00111DAE"/>
    <w:rsid w:val="0011223C"/>
    <w:rsid w:val="00112360"/>
    <w:rsid w:val="0011276B"/>
    <w:rsid w:val="00112870"/>
    <w:rsid w:val="00112B28"/>
    <w:rsid w:val="00112C34"/>
    <w:rsid w:val="001130BB"/>
    <w:rsid w:val="0011331E"/>
    <w:rsid w:val="001135E7"/>
    <w:rsid w:val="0011374F"/>
    <w:rsid w:val="00113755"/>
    <w:rsid w:val="00113A77"/>
    <w:rsid w:val="00113DE1"/>
    <w:rsid w:val="00113E2E"/>
    <w:rsid w:val="00113E8E"/>
    <w:rsid w:val="00113EC8"/>
    <w:rsid w:val="00113F10"/>
    <w:rsid w:val="00113F77"/>
    <w:rsid w:val="00114507"/>
    <w:rsid w:val="0011498E"/>
    <w:rsid w:val="00114A65"/>
    <w:rsid w:val="00114D19"/>
    <w:rsid w:val="0011515E"/>
    <w:rsid w:val="001151E8"/>
    <w:rsid w:val="001151F9"/>
    <w:rsid w:val="0011550D"/>
    <w:rsid w:val="001157D3"/>
    <w:rsid w:val="001158B1"/>
    <w:rsid w:val="0011593E"/>
    <w:rsid w:val="00115BB9"/>
    <w:rsid w:val="001163AB"/>
    <w:rsid w:val="001163C0"/>
    <w:rsid w:val="0011651E"/>
    <w:rsid w:val="00116568"/>
    <w:rsid w:val="00116793"/>
    <w:rsid w:val="00116A66"/>
    <w:rsid w:val="00116BD2"/>
    <w:rsid w:val="00116D38"/>
    <w:rsid w:val="00117289"/>
    <w:rsid w:val="00117492"/>
    <w:rsid w:val="0011758E"/>
    <w:rsid w:val="00117B01"/>
    <w:rsid w:val="00117CA2"/>
    <w:rsid w:val="00117FAD"/>
    <w:rsid w:val="00117FFD"/>
    <w:rsid w:val="0012084A"/>
    <w:rsid w:val="00120B32"/>
    <w:rsid w:val="00120C07"/>
    <w:rsid w:val="00120C87"/>
    <w:rsid w:val="00120FCA"/>
    <w:rsid w:val="00121033"/>
    <w:rsid w:val="00121CAD"/>
    <w:rsid w:val="00121CDE"/>
    <w:rsid w:val="00121D39"/>
    <w:rsid w:val="00122514"/>
    <w:rsid w:val="001227E4"/>
    <w:rsid w:val="001228BB"/>
    <w:rsid w:val="00122AA2"/>
    <w:rsid w:val="001233DC"/>
    <w:rsid w:val="0012347C"/>
    <w:rsid w:val="0012384C"/>
    <w:rsid w:val="00123DB3"/>
    <w:rsid w:val="00123DCE"/>
    <w:rsid w:val="00123ECD"/>
    <w:rsid w:val="0012438F"/>
    <w:rsid w:val="001249FA"/>
    <w:rsid w:val="00124FFE"/>
    <w:rsid w:val="00125322"/>
    <w:rsid w:val="00125531"/>
    <w:rsid w:val="001258E3"/>
    <w:rsid w:val="001258F7"/>
    <w:rsid w:val="00125D97"/>
    <w:rsid w:val="00125E24"/>
    <w:rsid w:val="001263EB"/>
    <w:rsid w:val="00126410"/>
    <w:rsid w:val="00126942"/>
    <w:rsid w:val="00126D2B"/>
    <w:rsid w:val="00126E8D"/>
    <w:rsid w:val="00127332"/>
    <w:rsid w:val="00127346"/>
    <w:rsid w:val="00127429"/>
    <w:rsid w:val="00127ABD"/>
    <w:rsid w:val="00127F30"/>
    <w:rsid w:val="00130259"/>
    <w:rsid w:val="001304DE"/>
    <w:rsid w:val="001309FB"/>
    <w:rsid w:val="00130C7C"/>
    <w:rsid w:val="00130D81"/>
    <w:rsid w:val="00130E0F"/>
    <w:rsid w:val="001310D3"/>
    <w:rsid w:val="001311A5"/>
    <w:rsid w:val="001311C2"/>
    <w:rsid w:val="001314E9"/>
    <w:rsid w:val="001315F4"/>
    <w:rsid w:val="00131718"/>
    <w:rsid w:val="00131872"/>
    <w:rsid w:val="001319A6"/>
    <w:rsid w:val="00131C62"/>
    <w:rsid w:val="001320E8"/>
    <w:rsid w:val="001325C9"/>
    <w:rsid w:val="00132614"/>
    <w:rsid w:val="0013278D"/>
    <w:rsid w:val="00132839"/>
    <w:rsid w:val="00132A49"/>
    <w:rsid w:val="00132C58"/>
    <w:rsid w:val="00132C9C"/>
    <w:rsid w:val="00132CDB"/>
    <w:rsid w:val="00132F3D"/>
    <w:rsid w:val="00132F6D"/>
    <w:rsid w:val="00133232"/>
    <w:rsid w:val="0013363C"/>
    <w:rsid w:val="00133E1E"/>
    <w:rsid w:val="001344C1"/>
    <w:rsid w:val="001344D1"/>
    <w:rsid w:val="00134536"/>
    <w:rsid w:val="00134A0F"/>
    <w:rsid w:val="00134A18"/>
    <w:rsid w:val="0013516E"/>
    <w:rsid w:val="00135185"/>
    <w:rsid w:val="001353E1"/>
    <w:rsid w:val="00135584"/>
    <w:rsid w:val="00135694"/>
    <w:rsid w:val="00135894"/>
    <w:rsid w:val="00135BA6"/>
    <w:rsid w:val="00135D53"/>
    <w:rsid w:val="0013629F"/>
    <w:rsid w:val="001367B3"/>
    <w:rsid w:val="0013695E"/>
    <w:rsid w:val="00136BCC"/>
    <w:rsid w:val="00136C41"/>
    <w:rsid w:val="00136CDB"/>
    <w:rsid w:val="00136D8B"/>
    <w:rsid w:val="0013700A"/>
    <w:rsid w:val="001371C5"/>
    <w:rsid w:val="0013775A"/>
    <w:rsid w:val="00137790"/>
    <w:rsid w:val="00137A17"/>
    <w:rsid w:val="00137E8F"/>
    <w:rsid w:val="00140028"/>
    <w:rsid w:val="0014005B"/>
    <w:rsid w:val="00140141"/>
    <w:rsid w:val="001405E5"/>
    <w:rsid w:val="00140621"/>
    <w:rsid w:val="0014064D"/>
    <w:rsid w:val="001407CF"/>
    <w:rsid w:val="00141133"/>
    <w:rsid w:val="00141532"/>
    <w:rsid w:val="001416A0"/>
    <w:rsid w:val="00141965"/>
    <w:rsid w:val="00141AB8"/>
    <w:rsid w:val="00141ABF"/>
    <w:rsid w:val="00141D6D"/>
    <w:rsid w:val="00141F3A"/>
    <w:rsid w:val="00142143"/>
    <w:rsid w:val="001428F1"/>
    <w:rsid w:val="001429DF"/>
    <w:rsid w:val="00142AED"/>
    <w:rsid w:val="00142BAC"/>
    <w:rsid w:val="00143047"/>
    <w:rsid w:val="001430EC"/>
    <w:rsid w:val="001434BB"/>
    <w:rsid w:val="00143734"/>
    <w:rsid w:val="00143799"/>
    <w:rsid w:val="00143957"/>
    <w:rsid w:val="0014398C"/>
    <w:rsid w:val="001439CC"/>
    <w:rsid w:val="00143CE4"/>
    <w:rsid w:val="00143EBE"/>
    <w:rsid w:val="0014412C"/>
    <w:rsid w:val="00144359"/>
    <w:rsid w:val="001444B3"/>
    <w:rsid w:val="001448DA"/>
    <w:rsid w:val="00144B98"/>
    <w:rsid w:val="00144E70"/>
    <w:rsid w:val="001450C2"/>
    <w:rsid w:val="001452CC"/>
    <w:rsid w:val="001455CE"/>
    <w:rsid w:val="00145964"/>
    <w:rsid w:val="00145D73"/>
    <w:rsid w:val="0014600B"/>
    <w:rsid w:val="001460AD"/>
    <w:rsid w:val="00146424"/>
    <w:rsid w:val="00146529"/>
    <w:rsid w:val="0014682D"/>
    <w:rsid w:val="001469CB"/>
    <w:rsid w:val="00146D3F"/>
    <w:rsid w:val="00146EF1"/>
    <w:rsid w:val="00147051"/>
    <w:rsid w:val="00147092"/>
    <w:rsid w:val="00147601"/>
    <w:rsid w:val="001476BB"/>
    <w:rsid w:val="00147926"/>
    <w:rsid w:val="00147956"/>
    <w:rsid w:val="001479F2"/>
    <w:rsid w:val="00147A10"/>
    <w:rsid w:val="00147A66"/>
    <w:rsid w:val="00147BE4"/>
    <w:rsid w:val="00147ED2"/>
    <w:rsid w:val="001496A6"/>
    <w:rsid w:val="00150048"/>
    <w:rsid w:val="00150428"/>
    <w:rsid w:val="0015043B"/>
    <w:rsid w:val="00150716"/>
    <w:rsid w:val="00150872"/>
    <w:rsid w:val="0015088D"/>
    <w:rsid w:val="00150C87"/>
    <w:rsid w:val="00150DC6"/>
    <w:rsid w:val="00150ED9"/>
    <w:rsid w:val="001511F4"/>
    <w:rsid w:val="001513B3"/>
    <w:rsid w:val="001514D5"/>
    <w:rsid w:val="001518AB"/>
    <w:rsid w:val="00151A6E"/>
    <w:rsid w:val="00151AD5"/>
    <w:rsid w:val="00151B33"/>
    <w:rsid w:val="001523DF"/>
    <w:rsid w:val="001524B5"/>
    <w:rsid w:val="00152660"/>
    <w:rsid w:val="001526EB"/>
    <w:rsid w:val="0015276B"/>
    <w:rsid w:val="00152989"/>
    <w:rsid w:val="00152AB2"/>
    <w:rsid w:val="00152B21"/>
    <w:rsid w:val="00152EDD"/>
    <w:rsid w:val="00153262"/>
    <w:rsid w:val="0015336C"/>
    <w:rsid w:val="001539E9"/>
    <w:rsid w:val="00153F05"/>
    <w:rsid w:val="00153FC0"/>
    <w:rsid w:val="00153FF8"/>
    <w:rsid w:val="00154631"/>
    <w:rsid w:val="00154AAE"/>
    <w:rsid w:val="00154AD5"/>
    <w:rsid w:val="00154ADE"/>
    <w:rsid w:val="00154BB7"/>
    <w:rsid w:val="00154CF0"/>
    <w:rsid w:val="00154E37"/>
    <w:rsid w:val="00154F56"/>
    <w:rsid w:val="00155229"/>
    <w:rsid w:val="00155240"/>
    <w:rsid w:val="00155430"/>
    <w:rsid w:val="00155B96"/>
    <w:rsid w:val="00155E99"/>
    <w:rsid w:val="00155FB4"/>
    <w:rsid w:val="00155FF7"/>
    <w:rsid w:val="00156336"/>
    <w:rsid w:val="00156520"/>
    <w:rsid w:val="00156A3F"/>
    <w:rsid w:val="00156B7C"/>
    <w:rsid w:val="00156BFE"/>
    <w:rsid w:val="00156C16"/>
    <w:rsid w:val="00156C5A"/>
    <w:rsid w:val="00156C77"/>
    <w:rsid w:val="00157440"/>
    <w:rsid w:val="00157A12"/>
    <w:rsid w:val="00157DA4"/>
    <w:rsid w:val="0016000B"/>
    <w:rsid w:val="00160049"/>
    <w:rsid w:val="0016031E"/>
    <w:rsid w:val="00160DBB"/>
    <w:rsid w:val="00160F9F"/>
    <w:rsid w:val="00161526"/>
    <w:rsid w:val="001615F5"/>
    <w:rsid w:val="0016167C"/>
    <w:rsid w:val="00161C70"/>
    <w:rsid w:val="0016208F"/>
    <w:rsid w:val="00162349"/>
    <w:rsid w:val="001623CB"/>
    <w:rsid w:val="001628C1"/>
    <w:rsid w:val="001628D5"/>
    <w:rsid w:val="00163374"/>
    <w:rsid w:val="001633CD"/>
    <w:rsid w:val="00163550"/>
    <w:rsid w:val="001639DD"/>
    <w:rsid w:val="00163E9C"/>
    <w:rsid w:val="00163F6C"/>
    <w:rsid w:val="0016404B"/>
    <w:rsid w:val="001640BD"/>
    <w:rsid w:val="001643CA"/>
    <w:rsid w:val="0016473C"/>
    <w:rsid w:val="00164867"/>
    <w:rsid w:val="00164919"/>
    <w:rsid w:val="0016495D"/>
    <w:rsid w:val="001649E7"/>
    <w:rsid w:val="00164A2F"/>
    <w:rsid w:val="00164CB4"/>
    <w:rsid w:val="00165167"/>
    <w:rsid w:val="001652C5"/>
    <w:rsid w:val="0016539D"/>
    <w:rsid w:val="001653A1"/>
    <w:rsid w:val="00165BA2"/>
    <w:rsid w:val="00165E79"/>
    <w:rsid w:val="00165F9E"/>
    <w:rsid w:val="0016640D"/>
    <w:rsid w:val="0016656B"/>
    <w:rsid w:val="00166828"/>
    <w:rsid w:val="00166A6F"/>
    <w:rsid w:val="001670C1"/>
    <w:rsid w:val="001674A9"/>
    <w:rsid w:val="001675CF"/>
    <w:rsid w:val="001675F4"/>
    <w:rsid w:val="0016775C"/>
    <w:rsid w:val="00167871"/>
    <w:rsid w:val="0016792C"/>
    <w:rsid w:val="00167E1D"/>
    <w:rsid w:val="00167F75"/>
    <w:rsid w:val="001703BD"/>
    <w:rsid w:val="00170C0D"/>
    <w:rsid w:val="00170C6A"/>
    <w:rsid w:val="00170DD1"/>
    <w:rsid w:val="00170DDC"/>
    <w:rsid w:val="00170E66"/>
    <w:rsid w:val="00170F27"/>
    <w:rsid w:val="0017103D"/>
    <w:rsid w:val="001712B6"/>
    <w:rsid w:val="001712DC"/>
    <w:rsid w:val="00171309"/>
    <w:rsid w:val="001719A5"/>
    <w:rsid w:val="00171B58"/>
    <w:rsid w:val="00171E8E"/>
    <w:rsid w:val="00171ED7"/>
    <w:rsid w:val="00172743"/>
    <w:rsid w:val="0017277F"/>
    <w:rsid w:val="0017294D"/>
    <w:rsid w:val="00172A2A"/>
    <w:rsid w:val="00172C1D"/>
    <w:rsid w:val="00172EDD"/>
    <w:rsid w:val="001732F8"/>
    <w:rsid w:val="001733A5"/>
    <w:rsid w:val="001733CE"/>
    <w:rsid w:val="00173415"/>
    <w:rsid w:val="00173CC2"/>
    <w:rsid w:val="00173FA6"/>
    <w:rsid w:val="00174045"/>
    <w:rsid w:val="001740F6"/>
    <w:rsid w:val="0017415E"/>
    <w:rsid w:val="001741E4"/>
    <w:rsid w:val="00174309"/>
    <w:rsid w:val="00174958"/>
    <w:rsid w:val="00174F6E"/>
    <w:rsid w:val="00175119"/>
    <w:rsid w:val="00175229"/>
    <w:rsid w:val="001752D9"/>
    <w:rsid w:val="0017542F"/>
    <w:rsid w:val="00175751"/>
    <w:rsid w:val="001758FF"/>
    <w:rsid w:val="00175A1C"/>
    <w:rsid w:val="00175A9C"/>
    <w:rsid w:val="00175C35"/>
    <w:rsid w:val="00175FF9"/>
    <w:rsid w:val="00176071"/>
    <w:rsid w:val="001761C3"/>
    <w:rsid w:val="0017627B"/>
    <w:rsid w:val="0017633C"/>
    <w:rsid w:val="001763B4"/>
    <w:rsid w:val="00176496"/>
    <w:rsid w:val="00176530"/>
    <w:rsid w:val="001766F0"/>
    <w:rsid w:val="00176BD0"/>
    <w:rsid w:val="00176C06"/>
    <w:rsid w:val="00177436"/>
    <w:rsid w:val="0017761A"/>
    <w:rsid w:val="001776DF"/>
    <w:rsid w:val="001777E0"/>
    <w:rsid w:val="001778F0"/>
    <w:rsid w:val="00177BEC"/>
    <w:rsid w:val="0017B577"/>
    <w:rsid w:val="0017C05F"/>
    <w:rsid w:val="001802B1"/>
    <w:rsid w:val="00180805"/>
    <w:rsid w:val="00180903"/>
    <w:rsid w:val="00181245"/>
    <w:rsid w:val="00181A3C"/>
    <w:rsid w:val="00181CEC"/>
    <w:rsid w:val="00181FF7"/>
    <w:rsid w:val="00182018"/>
    <w:rsid w:val="00182444"/>
    <w:rsid w:val="00182570"/>
    <w:rsid w:val="001829BD"/>
    <w:rsid w:val="00182A60"/>
    <w:rsid w:val="00182B8C"/>
    <w:rsid w:val="00182C89"/>
    <w:rsid w:val="00182DEF"/>
    <w:rsid w:val="00182FEC"/>
    <w:rsid w:val="0018319B"/>
    <w:rsid w:val="001835CA"/>
    <w:rsid w:val="001838C7"/>
    <w:rsid w:val="00183B42"/>
    <w:rsid w:val="00183F1E"/>
    <w:rsid w:val="001840A7"/>
    <w:rsid w:val="00184133"/>
    <w:rsid w:val="001842C3"/>
    <w:rsid w:val="001843A1"/>
    <w:rsid w:val="00184520"/>
    <w:rsid w:val="00184530"/>
    <w:rsid w:val="0018460D"/>
    <w:rsid w:val="001847E9"/>
    <w:rsid w:val="001849CE"/>
    <w:rsid w:val="00184A54"/>
    <w:rsid w:val="001853E1"/>
    <w:rsid w:val="001855A6"/>
    <w:rsid w:val="00185726"/>
    <w:rsid w:val="001857E2"/>
    <w:rsid w:val="00185ADC"/>
    <w:rsid w:val="00185B27"/>
    <w:rsid w:val="00185E3E"/>
    <w:rsid w:val="00185EC8"/>
    <w:rsid w:val="00185FEC"/>
    <w:rsid w:val="0018631D"/>
    <w:rsid w:val="00186746"/>
    <w:rsid w:val="00186869"/>
    <w:rsid w:val="00186B4C"/>
    <w:rsid w:val="00186E93"/>
    <w:rsid w:val="00187013"/>
    <w:rsid w:val="001874DD"/>
    <w:rsid w:val="00187920"/>
    <w:rsid w:val="001879DD"/>
    <w:rsid w:val="00187BD8"/>
    <w:rsid w:val="00187E38"/>
    <w:rsid w:val="00190576"/>
    <w:rsid w:val="001908CC"/>
    <w:rsid w:val="00190CBC"/>
    <w:rsid w:val="00190D42"/>
    <w:rsid w:val="00191487"/>
    <w:rsid w:val="001918F1"/>
    <w:rsid w:val="0019194A"/>
    <w:rsid w:val="00191C68"/>
    <w:rsid w:val="0019203D"/>
    <w:rsid w:val="0019291E"/>
    <w:rsid w:val="00192A0E"/>
    <w:rsid w:val="00192B4B"/>
    <w:rsid w:val="00192C60"/>
    <w:rsid w:val="00192C61"/>
    <w:rsid w:val="00192CB4"/>
    <w:rsid w:val="00192CB6"/>
    <w:rsid w:val="00192D1E"/>
    <w:rsid w:val="00192DCD"/>
    <w:rsid w:val="00193048"/>
    <w:rsid w:val="001930BE"/>
    <w:rsid w:val="001938A4"/>
    <w:rsid w:val="00193E4D"/>
    <w:rsid w:val="00193F8C"/>
    <w:rsid w:val="001944D4"/>
    <w:rsid w:val="001946F8"/>
    <w:rsid w:val="00194895"/>
    <w:rsid w:val="001948C4"/>
    <w:rsid w:val="00195025"/>
    <w:rsid w:val="001950FD"/>
    <w:rsid w:val="001954BA"/>
    <w:rsid w:val="00195519"/>
    <w:rsid w:val="001955E9"/>
    <w:rsid w:val="00195607"/>
    <w:rsid w:val="0019567E"/>
    <w:rsid w:val="00195807"/>
    <w:rsid w:val="00195AEA"/>
    <w:rsid w:val="00195B8F"/>
    <w:rsid w:val="00195BA8"/>
    <w:rsid w:val="001960D1"/>
    <w:rsid w:val="0019625C"/>
    <w:rsid w:val="001962BD"/>
    <w:rsid w:val="001965B4"/>
    <w:rsid w:val="001965D7"/>
    <w:rsid w:val="00196CE5"/>
    <w:rsid w:val="00196F23"/>
    <w:rsid w:val="00196F27"/>
    <w:rsid w:val="00197103"/>
    <w:rsid w:val="001972F0"/>
    <w:rsid w:val="001974BD"/>
    <w:rsid w:val="00197648"/>
    <w:rsid w:val="00197683"/>
    <w:rsid w:val="00197F28"/>
    <w:rsid w:val="00197F62"/>
    <w:rsid w:val="001A0349"/>
    <w:rsid w:val="001A0394"/>
    <w:rsid w:val="001A0470"/>
    <w:rsid w:val="001A0548"/>
    <w:rsid w:val="001A065E"/>
    <w:rsid w:val="001A06C7"/>
    <w:rsid w:val="001A071C"/>
    <w:rsid w:val="001A0A9D"/>
    <w:rsid w:val="001A0E22"/>
    <w:rsid w:val="001A108D"/>
    <w:rsid w:val="001A10E8"/>
    <w:rsid w:val="001A145E"/>
    <w:rsid w:val="001A1489"/>
    <w:rsid w:val="001A1576"/>
    <w:rsid w:val="001A15D2"/>
    <w:rsid w:val="001A1AF5"/>
    <w:rsid w:val="001A206C"/>
    <w:rsid w:val="001A2103"/>
    <w:rsid w:val="001A220A"/>
    <w:rsid w:val="001A2938"/>
    <w:rsid w:val="001A2949"/>
    <w:rsid w:val="001A2DC2"/>
    <w:rsid w:val="001A3882"/>
    <w:rsid w:val="001A3B35"/>
    <w:rsid w:val="001A4098"/>
    <w:rsid w:val="001A4301"/>
    <w:rsid w:val="001A445D"/>
    <w:rsid w:val="001A46FD"/>
    <w:rsid w:val="001A4718"/>
    <w:rsid w:val="001A4F30"/>
    <w:rsid w:val="001A5C7D"/>
    <w:rsid w:val="001A62C8"/>
    <w:rsid w:val="001A64F0"/>
    <w:rsid w:val="001A6AD3"/>
    <w:rsid w:val="001A6AD5"/>
    <w:rsid w:val="001A6D7F"/>
    <w:rsid w:val="001A7196"/>
    <w:rsid w:val="001A750C"/>
    <w:rsid w:val="001A755A"/>
    <w:rsid w:val="001A7783"/>
    <w:rsid w:val="001A7897"/>
    <w:rsid w:val="001A78D3"/>
    <w:rsid w:val="001A7954"/>
    <w:rsid w:val="001A7A90"/>
    <w:rsid w:val="001A7AB1"/>
    <w:rsid w:val="001A7CF9"/>
    <w:rsid w:val="001B0023"/>
    <w:rsid w:val="001B006C"/>
    <w:rsid w:val="001B023A"/>
    <w:rsid w:val="001B073D"/>
    <w:rsid w:val="001B0742"/>
    <w:rsid w:val="001B07FF"/>
    <w:rsid w:val="001B0BB8"/>
    <w:rsid w:val="001B0C67"/>
    <w:rsid w:val="001B0D3A"/>
    <w:rsid w:val="001B0E5E"/>
    <w:rsid w:val="001B0E8F"/>
    <w:rsid w:val="001B11C9"/>
    <w:rsid w:val="001B120A"/>
    <w:rsid w:val="001B1300"/>
    <w:rsid w:val="001B14F3"/>
    <w:rsid w:val="001B1856"/>
    <w:rsid w:val="001B18DB"/>
    <w:rsid w:val="001B19A3"/>
    <w:rsid w:val="001B19B7"/>
    <w:rsid w:val="001B1CF0"/>
    <w:rsid w:val="001B1DE5"/>
    <w:rsid w:val="001B1E2D"/>
    <w:rsid w:val="001B20D3"/>
    <w:rsid w:val="001B2429"/>
    <w:rsid w:val="001B2844"/>
    <w:rsid w:val="001B28F2"/>
    <w:rsid w:val="001B2DE3"/>
    <w:rsid w:val="001B3081"/>
    <w:rsid w:val="001B342D"/>
    <w:rsid w:val="001B3555"/>
    <w:rsid w:val="001B3611"/>
    <w:rsid w:val="001B3921"/>
    <w:rsid w:val="001B3A86"/>
    <w:rsid w:val="001B3DA2"/>
    <w:rsid w:val="001B3E69"/>
    <w:rsid w:val="001B465D"/>
    <w:rsid w:val="001B4A7B"/>
    <w:rsid w:val="001B4C20"/>
    <w:rsid w:val="001B4C5C"/>
    <w:rsid w:val="001B4F1A"/>
    <w:rsid w:val="001B5080"/>
    <w:rsid w:val="001B515A"/>
    <w:rsid w:val="001B5278"/>
    <w:rsid w:val="001B56AC"/>
    <w:rsid w:val="001B5959"/>
    <w:rsid w:val="001B59C4"/>
    <w:rsid w:val="001B5A80"/>
    <w:rsid w:val="001B5B40"/>
    <w:rsid w:val="001B5F0F"/>
    <w:rsid w:val="001B615D"/>
    <w:rsid w:val="001B61A6"/>
    <w:rsid w:val="001B625D"/>
    <w:rsid w:val="001B631B"/>
    <w:rsid w:val="001B6329"/>
    <w:rsid w:val="001B6976"/>
    <w:rsid w:val="001B6A0B"/>
    <w:rsid w:val="001B6AFA"/>
    <w:rsid w:val="001B705B"/>
    <w:rsid w:val="001B706D"/>
    <w:rsid w:val="001B712E"/>
    <w:rsid w:val="001B72ED"/>
    <w:rsid w:val="001B74B9"/>
    <w:rsid w:val="001B76BD"/>
    <w:rsid w:val="001B79A6"/>
    <w:rsid w:val="001B7A54"/>
    <w:rsid w:val="001B7A5B"/>
    <w:rsid w:val="001B7B41"/>
    <w:rsid w:val="001B7FEC"/>
    <w:rsid w:val="001C01C5"/>
    <w:rsid w:val="001C0375"/>
    <w:rsid w:val="001C04BB"/>
    <w:rsid w:val="001C055A"/>
    <w:rsid w:val="001C0945"/>
    <w:rsid w:val="001C0B03"/>
    <w:rsid w:val="001C0CA8"/>
    <w:rsid w:val="001C0EBD"/>
    <w:rsid w:val="001C144C"/>
    <w:rsid w:val="001C152B"/>
    <w:rsid w:val="001C1937"/>
    <w:rsid w:val="001C1A55"/>
    <w:rsid w:val="001C1DE9"/>
    <w:rsid w:val="001C1F86"/>
    <w:rsid w:val="001C212E"/>
    <w:rsid w:val="001C26CE"/>
    <w:rsid w:val="001C2BE1"/>
    <w:rsid w:val="001C3096"/>
    <w:rsid w:val="001C30A6"/>
    <w:rsid w:val="001C32FD"/>
    <w:rsid w:val="001C3495"/>
    <w:rsid w:val="001C3532"/>
    <w:rsid w:val="001C3900"/>
    <w:rsid w:val="001C3A5D"/>
    <w:rsid w:val="001C3AF7"/>
    <w:rsid w:val="001C3B0E"/>
    <w:rsid w:val="001C3CDA"/>
    <w:rsid w:val="001C3D8B"/>
    <w:rsid w:val="001C40C4"/>
    <w:rsid w:val="001C41C9"/>
    <w:rsid w:val="001C47BA"/>
    <w:rsid w:val="001C47D3"/>
    <w:rsid w:val="001C4800"/>
    <w:rsid w:val="001C4977"/>
    <w:rsid w:val="001C4A98"/>
    <w:rsid w:val="001C4B52"/>
    <w:rsid w:val="001C4E8D"/>
    <w:rsid w:val="001C4ED8"/>
    <w:rsid w:val="001C56D9"/>
    <w:rsid w:val="001C57A2"/>
    <w:rsid w:val="001C5A37"/>
    <w:rsid w:val="001C5A48"/>
    <w:rsid w:val="001C5CA5"/>
    <w:rsid w:val="001C614E"/>
    <w:rsid w:val="001C6456"/>
    <w:rsid w:val="001C6B06"/>
    <w:rsid w:val="001C7259"/>
    <w:rsid w:val="001C7292"/>
    <w:rsid w:val="001C7662"/>
    <w:rsid w:val="001C7A33"/>
    <w:rsid w:val="001C7D5A"/>
    <w:rsid w:val="001C7E8E"/>
    <w:rsid w:val="001CEC3E"/>
    <w:rsid w:val="001D0305"/>
    <w:rsid w:val="001D031D"/>
    <w:rsid w:val="001D03EC"/>
    <w:rsid w:val="001D06E6"/>
    <w:rsid w:val="001D07FC"/>
    <w:rsid w:val="001D0842"/>
    <w:rsid w:val="001D08DC"/>
    <w:rsid w:val="001D0A8E"/>
    <w:rsid w:val="001D0AEF"/>
    <w:rsid w:val="001D0C52"/>
    <w:rsid w:val="001D1100"/>
    <w:rsid w:val="001D1270"/>
    <w:rsid w:val="001D1338"/>
    <w:rsid w:val="001D1583"/>
    <w:rsid w:val="001D1598"/>
    <w:rsid w:val="001D15D2"/>
    <w:rsid w:val="001D187F"/>
    <w:rsid w:val="001D188E"/>
    <w:rsid w:val="001D194E"/>
    <w:rsid w:val="001D1AFB"/>
    <w:rsid w:val="001D1D52"/>
    <w:rsid w:val="001D2294"/>
    <w:rsid w:val="001D2658"/>
    <w:rsid w:val="001D29FF"/>
    <w:rsid w:val="001D2E7B"/>
    <w:rsid w:val="001D2EBB"/>
    <w:rsid w:val="001D2EFB"/>
    <w:rsid w:val="001D2F8B"/>
    <w:rsid w:val="001D300A"/>
    <w:rsid w:val="001D3029"/>
    <w:rsid w:val="001D30C7"/>
    <w:rsid w:val="001D31A6"/>
    <w:rsid w:val="001D398B"/>
    <w:rsid w:val="001D3A6F"/>
    <w:rsid w:val="001D3AE3"/>
    <w:rsid w:val="001D3CD6"/>
    <w:rsid w:val="001D3E12"/>
    <w:rsid w:val="001D3FF8"/>
    <w:rsid w:val="001D4455"/>
    <w:rsid w:val="001D4A3E"/>
    <w:rsid w:val="001D4B1E"/>
    <w:rsid w:val="001D4DC6"/>
    <w:rsid w:val="001D4F5D"/>
    <w:rsid w:val="001D5506"/>
    <w:rsid w:val="001D5697"/>
    <w:rsid w:val="001D5AE6"/>
    <w:rsid w:val="001D5B7B"/>
    <w:rsid w:val="001D5B9C"/>
    <w:rsid w:val="001D5D59"/>
    <w:rsid w:val="001D5EAF"/>
    <w:rsid w:val="001D5EF3"/>
    <w:rsid w:val="001D641F"/>
    <w:rsid w:val="001D64B3"/>
    <w:rsid w:val="001D65DC"/>
    <w:rsid w:val="001D65E3"/>
    <w:rsid w:val="001D663A"/>
    <w:rsid w:val="001D675E"/>
    <w:rsid w:val="001D67E4"/>
    <w:rsid w:val="001D6850"/>
    <w:rsid w:val="001D6AC5"/>
    <w:rsid w:val="001D6CC1"/>
    <w:rsid w:val="001D6D76"/>
    <w:rsid w:val="001D70AC"/>
    <w:rsid w:val="001D715E"/>
    <w:rsid w:val="001D751A"/>
    <w:rsid w:val="001D7682"/>
    <w:rsid w:val="001D780D"/>
    <w:rsid w:val="001D794C"/>
    <w:rsid w:val="001D7DF7"/>
    <w:rsid w:val="001D7EC2"/>
    <w:rsid w:val="001E0224"/>
    <w:rsid w:val="001E0399"/>
    <w:rsid w:val="001E03A8"/>
    <w:rsid w:val="001E048A"/>
    <w:rsid w:val="001E099B"/>
    <w:rsid w:val="001E0ADB"/>
    <w:rsid w:val="001E0B93"/>
    <w:rsid w:val="001E0CC7"/>
    <w:rsid w:val="001E0E1D"/>
    <w:rsid w:val="001E0E8F"/>
    <w:rsid w:val="001E0F42"/>
    <w:rsid w:val="001E1392"/>
    <w:rsid w:val="001E16F4"/>
    <w:rsid w:val="001E1BA2"/>
    <w:rsid w:val="001E1C35"/>
    <w:rsid w:val="001E1D57"/>
    <w:rsid w:val="001E1DD0"/>
    <w:rsid w:val="001E1E67"/>
    <w:rsid w:val="001E1EE8"/>
    <w:rsid w:val="001E22FB"/>
    <w:rsid w:val="001E24C5"/>
    <w:rsid w:val="001E265E"/>
    <w:rsid w:val="001E26BA"/>
    <w:rsid w:val="001E291B"/>
    <w:rsid w:val="001E2C13"/>
    <w:rsid w:val="001E2CEE"/>
    <w:rsid w:val="001E2EDF"/>
    <w:rsid w:val="001E3179"/>
    <w:rsid w:val="001E323F"/>
    <w:rsid w:val="001E3448"/>
    <w:rsid w:val="001E3726"/>
    <w:rsid w:val="001E3AC5"/>
    <w:rsid w:val="001E3B73"/>
    <w:rsid w:val="001E3D75"/>
    <w:rsid w:val="001E3DA6"/>
    <w:rsid w:val="001E404C"/>
    <w:rsid w:val="001E406A"/>
    <w:rsid w:val="001E46C2"/>
    <w:rsid w:val="001E46D9"/>
    <w:rsid w:val="001E4908"/>
    <w:rsid w:val="001E51B6"/>
    <w:rsid w:val="001E5E17"/>
    <w:rsid w:val="001E5E61"/>
    <w:rsid w:val="001E627A"/>
    <w:rsid w:val="001E628F"/>
    <w:rsid w:val="001E638D"/>
    <w:rsid w:val="001E668C"/>
    <w:rsid w:val="001E686B"/>
    <w:rsid w:val="001E6BD6"/>
    <w:rsid w:val="001E6C44"/>
    <w:rsid w:val="001E6DA5"/>
    <w:rsid w:val="001E6DFA"/>
    <w:rsid w:val="001E6E18"/>
    <w:rsid w:val="001E6FBA"/>
    <w:rsid w:val="001E709B"/>
    <w:rsid w:val="001E72FD"/>
    <w:rsid w:val="001E747F"/>
    <w:rsid w:val="001E798C"/>
    <w:rsid w:val="001E7B3F"/>
    <w:rsid w:val="001E7C58"/>
    <w:rsid w:val="001E7D60"/>
    <w:rsid w:val="001F0237"/>
    <w:rsid w:val="001F0250"/>
    <w:rsid w:val="001F092F"/>
    <w:rsid w:val="001F0B1D"/>
    <w:rsid w:val="001F0B86"/>
    <w:rsid w:val="001F10BB"/>
    <w:rsid w:val="001F132F"/>
    <w:rsid w:val="001F1591"/>
    <w:rsid w:val="001F19C2"/>
    <w:rsid w:val="001F1B69"/>
    <w:rsid w:val="001F1E30"/>
    <w:rsid w:val="001F217B"/>
    <w:rsid w:val="001F2200"/>
    <w:rsid w:val="001F2455"/>
    <w:rsid w:val="001F246D"/>
    <w:rsid w:val="001F2EAE"/>
    <w:rsid w:val="001F2FF6"/>
    <w:rsid w:val="001F3053"/>
    <w:rsid w:val="001F3143"/>
    <w:rsid w:val="001F3628"/>
    <w:rsid w:val="001F367B"/>
    <w:rsid w:val="001F369E"/>
    <w:rsid w:val="001F3A86"/>
    <w:rsid w:val="001F3B13"/>
    <w:rsid w:val="001F3C40"/>
    <w:rsid w:val="001F3EA5"/>
    <w:rsid w:val="001F438B"/>
    <w:rsid w:val="001F4553"/>
    <w:rsid w:val="001F4AC0"/>
    <w:rsid w:val="001F4FA9"/>
    <w:rsid w:val="001F5030"/>
    <w:rsid w:val="001F5107"/>
    <w:rsid w:val="001F5512"/>
    <w:rsid w:val="001F56CA"/>
    <w:rsid w:val="001F5B3D"/>
    <w:rsid w:val="001F5C67"/>
    <w:rsid w:val="001F5CDC"/>
    <w:rsid w:val="001F5F38"/>
    <w:rsid w:val="001F5FE0"/>
    <w:rsid w:val="001F6351"/>
    <w:rsid w:val="001F645D"/>
    <w:rsid w:val="001F688F"/>
    <w:rsid w:val="001F689E"/>
    <w:rsid w:val="001F7213"/>
    <w:rsid w:val="001F728D"/>
    <w:rsid w:val="001F7394"/>
    <w:rsid w:val="001F73AB"/>
    <w:rsid w:val="001F79F9"/>
    <w:rsid w:val="001F7A06"/>
    <w:rsid w:val="001F7B4C"/>
    <w:rsid w:val="001F7B98"/>
    <w:rsid w:val="001F7E73"/>
    <w:rsid w:val="002001F2"/>
    <w:rsid w:val="00200425"/>
    <w:rsid w:val="00200611"/>
    <w:rsid w:val="00201146"/>
    <w:rsid w:val="002015FD"/>
    <w:rsid w:val="0020188B"/>
    <w:rsid w:val="00201E93"/>
    <w:rsid w:val="0020202C"/>
    <w:rsid w:val="0020209C"/>
    <w:rsid w:val="002021AE"/>
    <w:rsid w:val="00202453"/>
    <w:rsid w:val="002024DC"/>
    <w:rsid w:val="002025EE"/>
    <w:rsid w:val="00202792"/>
    <w:rsid w:val="002029A5"/>
    <w:rsid w:val="00202AB4"/>
    <w:rsid w:val="00202E8F"/>
    <w:rsid w:val="002031C1"/>
    <w:rsid w:val="002034DF"/>
    <w:rsid w:val="00203647"/>
    <w:rsid w:val="00203974"/>
    <w:rsid w:val="00203C04"/>
    <w:rsid w:val="00203F31"/>
    <w:rsid w:val="002040D4"/>
    <w:rsid w:val="0020415D"/>
    <w:rsid w:val="00204206"/>
    <w:rsid w:val="00204270"/>
    <w:rsid w:val="002042C1"/>
    <w:rsid w:val="00204300"/>
    <w:rsid w:val="002044E9"/>
    <w:rsid w:val="0020450A"/>
    <w:rsid w:val="002045E4"/>
    <w:rsid w:val="0020462D"/>
    <w:rsid w:val="00204655"/>
    <w:rsid w:val="002047DD"/>
    <w:rsid w:val="002047EC"/>
    <w:rsid w:val="00204AF5"/>
    <w:rsid w:val="00204B3C"/>
    <w:rsid w:val="00204D69"/>
    <w:rsid w:val="00204E5D"/>
    <w:rsid w:val="0020528C"/>
    <w:rsid w:val="0020553C"/>
    <w:rsid w:val="00205746"/>
    <w:rsid w:val="002057D4"/>
    <w:rsid w:val="00205866"/>
    <w:rsid w:val="00205D48"/>
    <w:rsid w:val="00205DBF"/>
    <w:rsid w:val="00205EB9"/>
    <w:rsid w:val="00205FAB"/>
    <w:rsid w:val="0020619A"/>
    <w:rsid w:val="00206382"/>
    <w:rsid w:val="00206908"/>
    <w:rsid w:val="00206A16"/>
    <w:rsid w:val="00206CD6"/>
    <w:rsid w:val="00206D70"/>
    <w:rsid w:val="00206ECC"/>
    <w:rsid w:val="00207437"/>
    <w:rsid w:val="002077B6"/>
    <w:rsid w:val="00207A83"/>
    <w:rsid w:val="00207AAE"/>
    <w:rsid w:val="00207AF1"/>
    <w:rsid w:val="00207D1A"/>
    <w:rsid w:val="0021012B"/>
    <w:rsid w:val="002105FE"/>
    <w:rsid w:val="0021068D"/>
    <w:rsid w:val="00210888"/>
    <w:rsid w:val="0021095D"/>
    <w:rsid w:val="0021097A"/>
    <w:rsid w:val="002109DB"/>
    <w:rsid w:val="00210A0A"/>
    <w:rsid w:val="00210B07"/>
    <w:rsid w:val="00210CD4"/>
    <w:rsid w:val="00210F0C"/>
    <w:rsid w:val="00211256"/>
    <w:rsid w:val="0021176A"/>
    <w:rsid w:val="002117C5"/>
    <w:rsid w:val="00211A63"/>
    <w:rsid w:val="00211AEC"/>
    <w:rsid w:val="00211CD2"/>
    <w:rsid w:val="00211D82"/>
    <w:rsid w:val="00211D9C"/>
    <w:rsid w:val="00211F8A"/>
    <w:rsid w:val="00211FFB"/>
    <w:rsid w:val="00212010"/>
    <w:rsid w:val="00212092"/>
    <w:rsid w:val="0021226D"/>
    <w:rsid w:val="00212602"/>
    <w:rsid w:val="00212826"/>
    <w:rsid w:val="00212A1B"/>
    <w:rsid w:val="0021356B"/>
    <w:rsid w:val="0021357C"/>
    <w:rsid w:val="002136F5"/>
    <w:rsid w:val="00213825"/>
    <w:rsid w:val="0021392F"/>
    <w:rsid w:val="00213AB1"/>
    <w:rsid w:val="00213D7A"/>
    <w:rsid w:val="0021449B"/>
    <w:rsid w:val="002144EF"/>
    <w:rsid w:val="00214B44"/>
    <w:rsid w:val="00214CF7"/>
    <w:rsid w:val="00214D25"/>
    <w:rsid w:val="00214DC1"/>
    <w:rsid w:val="002153D8"/>
    <w:rsid w:val="002154BA"/>
    <w:rsid w:val="0021585C"/>
    <w:rsid w:val="002158EE"/>
    <w:rsid w:val="00215B13"/>
    <w:rsid w:val="00215EF9"/>
    <w:rsid w:val="002161B5"/>
    <w:rsid w:val="002161C7"/>
    <w:rsid w:val="00216389"/>
    <w:rsid w:val="00216C69"/>
    <w:rsid w:val="00216C91"/>
    <w:rsid w:val="00217173"/>
    <w:rsid w:val="00217370"/>
    <w:rsid w:val="00217709"/>
    <w:rsid w:val="00217BC2"/>
    <w:rsid w:val="00217C30"/>
    <w:rsid w:val="00220157"/>
    <w:rsid w:val="0022015B"/>
    <w:rsid w:val="002201F2"/>
    <w:rsid w:val="00220419"/>
    <w:rsid w:val="002205C5"/>
    <w:rsid w:val="002207A2"/>
    <w:rsid w:val="002207D9"/>
    <w:rsid w:val="002207EC"/>
    <w:rsid w:val="00220910"/>
    <w:rsid w:val="00220B91"/>
    <w:rsid w:val="00220BE0"/>
    <w:rsid w:val="00220C34"/>
    <w:rsid w:val="00221109"/>
    <w:rsid w:val="002212A4"/>
    <w:rsid w:val="0022148C"/>
    <w:rsid w:val="002214D0"/>
    <w:rsid w:val="002215CC"/>
    <w:rsid w:val="002216BB"/>
    <w:rsid w:val="0022191C"/>
    <w:rsid w:val="00221C7E"/>
    <w:rsid w:val="00221D73"/>
    <w:rsid w:val="00221FC0"/>
    <w:rsid w:val="00222312"/>
    <w:rsid w:val="002223E7"/>
    <w:rsid w:val="002227D7"/>
    <w:rsid w:val="00222CCF"/>
    <w:rsid w:val="00222D26"/>
    <w:rsid w:val="00222ECD"/>
    <w:rsid w:val="00223475"/>
    <w:rsid w:val="00223963"/>
    <w:rsid w:val="00223A11"/>
    <w:rsid w:val="00223B68"/>
    <w:rsid w:val="00223BF0"/>
    <w:rsid w:val="002240B7"/>
    <w:rsid w:val="002241F9"/>
    <w:rsid w:val="00224251"/>
    <w:rsid w:val="002244F2"/>
    <w:rsid w:val="002249A1"/>
    <w:rsid w:val="00224AE0"/>
    <w:rsid w:val="00224C6D"/>
    <w:rsid w:val="00224C90"/>
    <w:rsid w:val="00224D91"/>
    <w:rsid w:val="0022505B"/>
    <w:rsid w:val="0022531D"/>
    <w:rsid w:val="00225789"/>
    <w:rsid w:val="00225DE6"/>
    <w:rsid w:val="00225EB2"/>
    <w:rsid w:val="0022627A"/>
    <w:rsid w:val="00226382"/>
    <w:rsid w:val="002263B8"/>
    <w:rsid w:val="002264DF"/>
    <w:rsid w:val="00226B44"/>
    <w:rsid w:val="00226EC4"/>
    <w:rsid w:val="00226FE5"/>
    <w:rsid w:val="00227046"/>
    <w:rsid w:val="002271D1"/>
    <w:rsid w:val="0022727E"/>
    <w:rsid w:val="00227312"/>
    <w:rsid w:val="002275CA"/>
    <w:rsid w:val="0022772B"/>
    <w:rsid w:val="00227ACB"/>
    <w:rsid w:val="00227B84"/>
    <w:rsid w:val="00227D83"/>
    <w:rsid w:val="002287E5"/>
    <w:rsid w:val="0023017F"/>
    <w:rsid w:val="002302B8"/>
    <w:rsid w:val="00230417"/>
    <w:rsid w:val="0023047E"/>
    <w:rsid w:val="0023075E"/>
    <w:rsid w:val="00230A78"/>
    <w:rsid w:val="00230C46"/>
    <w:rsid w:val="00230DEC"/>
    <w:rsid w:val="00230EA6"/>
    <w:rsid w:val="00230F3A"/>
    <w:rsid w:val="002311EE"/>
    <w:rsid w:val="00231223"/>
    <w:rsid w:val="0023164F"/>
    <w:rsid w:val="002317CF"/>
    <w:rsid w:val="002317E3"/>
    <w:rsid w:val="00231990"/>
    <w:rsid w:val="00231A48"/>
    <w:rsid w:val="00231A82"/>
    <w:rsid w:val="00231B51"/>
    <w:rsid w:val="00231DE7"/>
    <w:rsid w:val="002322F5"/>
    <w:rsid w:val="00232427"/>
    <w:rsid w:val="00232439"/>
    <w:rsid w:val="00232D3D"/>
    <w:rsid w:val="00232EA8"/>
    <w:rsid w:val="0023330F"/>
    <w:rsid w:val="002336E1"/>
    <w:rsid w:val="0023375F"/>
    <w:rsid w:val="002337C0"/>
    <w:rsid w:val="0023381F"/>
    <w:rsid w:val="00233820"/>
    <w:rsid w:val="002338E3"/>
    <w:rsid w:val="00233B40"/>
    <w:rsid w:val="00233C87"/>
    <w:rsid w:val="00233CB7"/>
    <w:rsid w:val="00234676"/>
    <w:rsid w:val="00234A6C"/>
    <w:rsid w:val="00234B45"/>
    <w:rsid w:val="00234C96"/>
    <w:rsid w:val="00235488"/>
    <w:rsid w:val="002359FF"/>
    <w:rsid w:val="00235BEC"/>
    <w:rsid w:val="00235C52"/>
    <w:rsid w:val="002363EA"/>
    <w:rsid w:val="002364BF"/>
    <w:rsid w:val="002366D6"/>
    <w:rsid w:val="00236707"/>
    <w:rsid w:val="00236B42"/>
    <w:rsid w:val="00236DA2"/>
    <w:rsid w:val="002371AA"/>
    <w:rsid w:val="0023722F"/>
    <w:rsid w:val="0023739D"/>
    <w:rsid w:val="002374BB"/>
    <w:rsid w:val="00237591"/>
    <w:rsid w:val="002376E2"/>
    <w:rsid w:val="00237F63"/>
    <w:rsid w:val="00237FEF"/>
    <w:rsid w:val="00237FF3"/>
    <w:rsid w:val="00240591"/>
    <w:rsid w:val="002407D7"/>
    <w:rsid w:val="002407F2"/>
    <w:rsid w:val="00240911"/>
    <w:rsid w:val="00240F6D"/>
    <w:rsid w:val="0024132A"/>
    <w:rsid w:val="002413EF"/>
    <w:rsid w:val="002414A1"/>
    <w:rsid w:val="00241635"/>
    <w:rsid w:val="00241E8F"/>
    <w:rsid w:val="00242055"/>
    <w:rsid w:val="00242269"/>
    <w:rsid w:val="0024249B"/>
    <w:rsid w:val="002428DC"/>
    <w:rsid w:val="002429AB"/>
    <w:rsid w:val="00242BD9"/>
    <w:rsid w:val="00242F6D"/>
    <w:rsid w:val="00242FE8"/>
    <w:rsid w:val="002431BD"/>
    <w:rsid w:val="0024354D"/>
    <w:rsid w:val="002439C0"/>
    <w:rsid w:val="00243D6D"/>
    <w:rsid w:val="00243D9A"/>
    <w:rsid w:val="0024405E"/>
    <w:rsid w:val="0024435B"/>
    <w:rsid w:val="002444FA"/>
    <w:rsid w:val="002449A5"/>
    <w:rsid w:val="002449DB"/>
    <w:rsid w:val="00244EC9"/>
    <w:rsid w:val="00244EF3"/>
    <w:rsid w:val="00244FFF"/>
    <w:rsid w:val="002451EA"/>
    <w:rsid w:val="00245230"/>
    <w:rsid w:val="00245F59"/>
    <w:rsid w:val="00245FBC"/>
    <w:rsid w:val="00246073"/>
    <w:rsid w:val="0024619B"/>
    <w:rsid w:val="002469D5"/>
    <w:rsid w:val="00246C7A"/>
    <w:rsid w:val="00246ED9"/>
    <w:rsid w:val="00246F76"/>
    <w:rsid w:val="00247248"/>
    <w:rsid w:val="0024724F"/>
    <w:rsid w:val="00247653"/>
    <w:rsid w:val="00247658"/>
    <w:rsid w:val="00247669"/>
    <w:rsid w:val="00247821"/>
    <w:rsid w:val="002478B6"/>
    <w:rsid w:val="00247A8D"/>
    <w:rsid w:val="00247C73"/>
    <w:rsid w:val="00247EA9"/>
    <w:rsid w:val="0025015D"/>
    <w:rsid w:val="002503DC"/>
    <w:rsid w:val="00250B0B"/>
    <w:rsid w:val="00250B1D"/>
    <w:rsid w:val="002511F4"/>
    <w:rsid w:val="002513C0"/>
    <w:rsid w:val="00251569"/>
    <w:rsid w:val="0025162D"/>
    <w:rsid w:val="00251B13"/>
    <w:rsid w:val="00251C1C"/>
    <w:rsid w:val="00252313"/>
    <w:rsid w:val="00252636"/>
    <w:rsid w:val="002526A5"/>
    <w:rsid w:val="002529A2"/>
    <w:rsid w:val="00252BDD"/>
    <w:rsid w:val="00252CBD"/>
    <w:rsid w:val="00252CF6"/>
    <w:rsid w:val="00252DC2"/>
    <w:rsid w:val="002530B8"/>
    <w:rsid w:val="00253184"/>
    <w:rsid w:val="00253487"/>
    <w:rsid w:val="0025387B"/>
    <w:rsid w:val="00253C59"/>
    <w:rsid w:val="00254407"/>
    <w:rsid w:val="00254426"/>
    <w:rsid w:val="002544A7"/>
    <w:rsid w:val="00254934"/>
    <w:rsid w:val="0025493B"/>
    <w:rsid w:val="00254B38"/>
    <w:rsid w:val="00254C6D"/>
    <w:rsid w:val="00254FB7"/>
    <w:rsid w:val="00255001"/>
    <w:rsid w:val="00255127"/>
    <w:rsid w:val="002551BD"/>
    <w:rsid w:val="002557B2"/>
    <w:rsid w:val="00255AB0"/>
    <w:rsid w:val="00255C59"/>
    <w:rsid w:val="00255DFC"/>
    <w:rsid w:val="00255ECE"/>
    <w:rsid w:val="002565A2"/>
    <w:rsid w:val="002565F8"/>
    <w:rsid w:val="00256E72"/>
    <w:rsid w:val="0025749E"/>
    <w:rsid w:val="00257511"/>
    <w:rsid w:val="0025770A"/>
    <w:rsid w:val="0025783D"/>
    <w:rsid w:val="00257AE1"/>
    <w:rsid w:val="00257BF2"/>
    <w:rsid w:val="00257C19"/>
    <w:rsid w:val="0026000A"/>
    <w:rsid w:val="002600C7"/>
    <w:rsid w:val="002600FC"/>
    <w:rsid w:val="0026014F"/>
    <w:rsid w:val="002602C4"/>
    <w:rsid w:val="00260732"/>
    <w:rsid w:val="002607CC"/>
    <w:rsid w:val="0026081D"/>
    <w:rsid w:val="0026098A"/>
    <w:rsid w:val="00260A70"/>
    <w:rsid w:val="00260E62"/>
    <w:rsid w:val="0026118F"/>
    <w:rsid w:val="0026147A"/>
    <w:rsid w:val="00261661"/>
    <w:rsid w:val="00261837"/>
    <w:rsid w:val="00261BD8"/>
    <w:rsid w:val="00262247"/>
    <w:rsid w:val="00262417"/>
    <w:rsid w:val="00262649"/>
    <w:rsid w:val="00262FEA"/>
    <w:rsid w:val="00263729"/>
    <w:rsid w:val="00263772"/>
    <w:rsid w:val="0026389D"/>
    <w:rsid w:val="00263A2D"/>
    <w:rsid w:val="002646AC"/>
    <w:rsid w:val="00264900"/>
    <w:rsid w:val="00264C58"/>
    <w:rsid w:val="00264F79"/>
    <w:rsid w:val="00265163"/>
    <w:rsid w:val="00265308"/>
    <w:rsid w:val="00265352"/>
    <w:rsid w:val="00265891"/>
    <w:rsid w:val="00265901"/>
    <w:rsid w:val="002659B0"/>
    <w:rsid w:val="002659D7"/>
    <w:rsid w:val="00265C88"/>
    <w:rsid w:val="0026614D"/>
    <w:rsid w:val="002664EB"/>
    <w:rsid w:val="0026653B"/>
    <w:rsid w:val="00266631"/>
    <w:rsid w:val="0026666A"/>
    <w:rsid w:val="002667F4"/>
    <w:rsid w:val="00266AE8"/>
    <w:rsid w:val="00266D6F"/>
    <w:rsid w:val="00267123"/>
    <w:rsid w:val="00267161"/>
    <w:rsid w:val="00267178"/>
    <w:rsid w:val="00267319"/>
    <w:rsid w:val="00267601"/>
    <w:rsid w:val="00267B8D"/>
    <w:rsid w:val="00267F12"/>
    <w:rsid w:val="0026D649"/>
    <w:rsid w:val="0027005F"/>
    <w:rsid w:val="00270A9E"/>
    <w:rsid w:val="00270B25"/>
    <w:rsid w:val="00270C11"/>
    <w:rsid w:val="002714DC"/>
    <w:rsid w:val="00271653"/>
    <w:rsid w:val="00271BFD"/>
    <w:rsid w:val="00271E68"/>
    <w:rsid w:val="00271F20"/>
    <w:rsid w:val="002720C3"/>
    <w:rsid w:val="00272146"/>
    <w:rsid w:val="00272255"/>
    <w:rsid w:val="002722DA"/>
    <w:rsid w:val="0027234E"/>
    <w:rsid w:val="002724FE"/>
    <w:rsid w:val="00272715"/>
    <w:rsid w:val="002727A1"/>
    <w:rsid w:val="00272999"/>
    <w:rsid w:val="002729C0"/>
    <w:rsid w:val="00272EE8"/>
    <w:rsid w:val="00273012"/>
    <w:rsid w:val="002731CC"/>
    <w:rsid w:val="0027326C"/>
    <w:rsid w:val="002732B3"/>
    <w:rsid w:val="002733AE"/>
    <w:rsid w:val="0027346F"/>
    <w:rsid w:val="0027347D"/>
    <w:rsid w:val="00273913"/>
    <w:rsid w:val="00273EA1"/>
    <w:rsid w:val="00273F82"/>
    <w:rsid w:val="00273FE7"/>
    <w:rsid w:val="00273FFA"/>
    <w:rsid w:val="002748A1"/>
    <w:rsid w:val="00274FAB"/>
    <w:rsid w:val="0027547D"/>
    <w:rsid w:val="002754F5"/>
    <w:rsid w:val="002757A8"/>
    <w:rsid w:val="002757E2"/>
    <w:rsid w:val="002757EB"/>
    <w:rsid w:val="002759C6"/>
    <w:rsid w:val="00275F29"/>
    <w:rsid w:val="00276211"/>
    <w:rsid w:val="002762BE"/>
    <w:rsid w:val="002767B7"/>
    <w:rsid w:val="00276AE2"/>
    <w:rsid w:val="00276E0A"/>
    <w:rsid w:val="0027717F"/>
    <w:rsid w:val="00277356"/>
    <w:rsid w:val="00277406"/>
    <w:rsid w:val="0027758D"/>
    <w:rsid w:val="00277A80"/>
    <w:rsid w:val="00280463"/>
    <w:rsid w:val="002804E2"/>
    <w:rsid w:val="002807C2"/>
    <w:rsid w:val="002807E7"/>
    <w:rsid w:val="00280821"/>
    <w:rsid w:val="002808E7"/>
    <w:rsid w:val="00280B70"/>
    <w:rsid w:val="00280EE1"/>
    <w:rsid w:val="002811EC"/>
    <w:rsid w:val="002812FA"/>
    <w:rsid w:val="00281512"/>
    <w:rsid w:val="00281924"/>
    <w:rsid w:val="00281D35"/>
    <w:rsid w:val="00281D82"/>
    <w:rsid w:val="00281E4B"/>
    <w:rsid w:val="0028201A"/>
    <w:rsid w:val="002820F4"/>
    <w:rsid w:val="00282259"/>
    <w:rsid w:val="002823AB"/>
    <w:rsid w:val="0028265A"/>
    <w:rsid w:val="00282B51"/>
    <w:rsid w:val="00282EAB"/>
    <w:rsid w:val="00282EB4"/>
    <w:rsid w:val="00282ECE"/>
    <w:rsid w:val="00283226"/>
    <w:rsid w:val="00283308"/>
    <w:rsid w:val="002833D1"/>
    <w:rsid w:val="00283467"/>
    <w:rsid w:val="002834A9"/>
    <w:rsid w:val="002834C4"/>
    <w:rsid w:val="00283784"/>
    <w:rsid w:val="00284361"/>
    <w:rsid w:val="00284495"/>
    <w:rsid w:val="002848EA"/>
    <w:rsid w:val="00284978"/>
    <w:rsid w:val="00284D21"/>
    <w:rsid w:val="002850A5"/>
    <w:rsid w:val="0028540E"/>
    <w:rsid w:val="002857F8"/>
    <w:rsid w:val="00285E5A"/>
    <w:rsid w:val="00285F65"/>
    <w:rsid w:val="0028616A"/>
    <w:rsid w:val="00286B60"/>
    <w:rsid w:val="00286EB2"/>
    <w:rsid w:val="0028733A"/>
    <w:rsid w:val="0028733D"/>
    <w:rsid w:val="002875BA"/>
    <w:rsid w:val="002876D3"/>
    <w:rsid w:val="002878AC"/>
    <w:rsid w:val="00287AE0"/>
    <w:rsid w:val="00287B53"/>
    <w:rsid w:val="002904FF"/>
    <w:rsid w:val="00290802"/>
    <w:rsid w:val="002912EF"/>
    <w:rsid w:val="00291330"/>
    <w:rsid w:val="002918FC"/>
    <w:rsid w:val="0029191D"/>
    <w:rsid w:val="00291AE0"/>
    <w:rsid w:val="00291E25"/>
    <w:rsid w:val="0029232D"/>
    <w:rsid w:val="00292377"/>
    <w:rsid w:val="00292774"/>
    <w:rsid w:val="00292889"/>
    <w:rsid w:val="00292B4B"/>
    <w:rsid w:val="00292B70"/>
    <w:rsid w:val="00292C17"/>
    <w:rsid w:val="00292C63"/>
    <w:rsid w:val="002933A5"/>
    <w:rsid w:val="002933AD"/>
    <w:rsid w:val="00293AEA"/>
    <w:rsid w:val="00293B52"/>
    <w:rsid w:val="00293E10"/>
    <w:rsid w:val="00293EF2"/>
    <w:rsid w:val="0029410B"/>
    <w:rsid w:val="0029417E"/>
    <w:rsid w:val="00294377"/>
    <w:rsid w:val="0029462B"/>
    <w:rsid w:val="00294D7E"/>
    <w:rsid w:val="00294E5A"/>
    <w:rsid w:val="00294F2C"/>
    <w:rsid w:val="00295124"/>
    <w:rsid w:val="002954DD"/>
    <w:rsid w:val="00295DDE"/>
    <w:rsid w:val="00295FB1"/>
    <w:rsid w:val="00296022"/>
    <w:rsid w:val="0029618C"/>
    <w:rsid w:val="0029624D"/>
    <w:rsid w:val="002962D1"/>
    <w:rsid w:val="0029652B"/>
    <w:rsid w:val="00296538"/>
    <w:rsid w:val="002966E9"/>
    <w:rsid w:val="00296A67"/>
    <w:rsid w:val="00296EBE"/>
    <w:rsid w:val="00296F21"/>
    <w:rsid w:val="0029702C"/>
    <w:rsid w:val="00297106"/>
    <w:rsid w:val="002972FE"/>
    <w:rsid w:val="002975EE"/>
    <w:rsid w:val="002977AC"/>
    <w:rsid w:val="00297986"/>
    <w:rsid w:val="00297BE5"/>
    <w:rsid w:val="0029BEB3"/>
    <w:rsid w:val="002A02BF"/>
    <w:rsid w:val="002A02E6"/>
    <w:rsid w:val="002A07EC"/>
    <w:rsid w:val="002A0AAA"/>
    <w:rsid w:val="002A0D07"/>
    <w:rsid w:val="002A118E"/>
    <w:rsid w:val="002A1287"/>
    <w:rsid w:val="002A1297"/>
    <w:rsid w:val="002A13BF"/>
    <w:rsid w:val="002A13E1"/>
    <w:rsid w:val="002A13F0"/>
    <w:rsid w:val="002A151A"/>
    <w:rsid w:val="002A1DDE"/>
    <w:rsid w:val="002A1F2A"/>
    <w:rsid w:val="002A22DC"/>
    <w:rsid w:val="002A244B"/>
    <w:rsid w:val="002A2A37"/>
    <w:rsid w:val="002A321E"/>
    <w:rsid w:val="002A383B"/>
    <w:rsid w:val="002A3A97"/>
    <w:rsid w:val="002A3C26"/>
    <w:rsid w:val="002A3D7D"/>
    <w:rsid w:val="002A433C"/>
    <w:rsid w:val="002A4532"/>
    <w:rsid w:val="002A45C6"/>
    <w:rsid w:val="002A4A4E"/>
    <w:rsid w:val="002A4DDF"/>
    <w:rsid w:val="002A5015"/>
    <w:rsid w:val="002A504E"/>
    <w:rsid w:val="002A543E"/>
    <w:rsid w:val="002A5BF5"/>
    <w:rsid w:val="002A5C45"/>
    <w:rsid w:val="002A5C7E"/>
    <w:rsid w:val="002A616B"/>
    <w:rsid w:val="002A63DE"/>
    <w:rsid w:val="002A64EC"/>
    <w:rsid w:val="002A6542"/>
    <w:rsid w:val="002A6845"/>
    <w:rsid w:val="002A711B"/>
    <w:rsid w:val="002A7586"/>
    <w:rsid w:val="002A7889"/>
    <w:rsid w:val="002A7B04"/>
    <w:rsid w:val="002A7E87"/>
    <w:rsid w:val="002A7EC5"/>
    <w:rsid w:val="002B0048"/>
    <w:rsid w:val="002B02A9"/>
    <w:rsid w:val="002B040C"/>
    <w:rsid w:val="002B0414"/>
    <w:rsid w:val="002B0652"/>
    <w:rsid w:val="002B09CE"/>
    <w:rsid w:val="002B09F4"/>
    <w:rsid w:val="002B0AE6"/>
    <w:rsid w:val="002B0B45"/>
    <w:rsid w:val="002B0BBE"/>
    <w:rsid w:val="002B0EDE"/>
    <w:rsid w:val="002B0FA5"/>
    <w:rsid w:val="002B11DC"/>
    <w:rsid w:val="002B12F6"/>
    <w:rsid w:val="002B1460"/>
    <w:rsid w:val="002B14B8"/>
    <w:rsid w:val="002B14E4"/>
    <w:rsid w:val="002B14ED"/>
    <w:rsid w:val="002B1813"/>
    <w:rsid w:val="002B18F3"/>
    <w:rsid w:val="002B196C"/>
    <w:rsid w:val="002B1B9B"/>
    <w:rsid w:val="002B1CCE"/>
    <w:rsid w:val="002B1FF2"/>
    <w:rsid w:val="002B236C"/>
    <w:rsid w:val="002B2967"/>
    <w:rsid w:val="002B2AF7"/>
    <w:rsid w:val="002B2B4D"/>
    <w:rsid w:val="002B2CF6"/>
    <w:rsid w:val="002B2E25"/>
    <w:rsid w:val="002B2E64"/>
    <w:rsid w:val="002B2EB4"/>
    <w:rsid w:val="002B3092"/>
    <w:rsid w:val="002B35A5"/>
    <w:rsid w:val="002B3982"/>
    <w:rsid w:val="002B39F1"/>
    <w:rsid w:val="002B3A81"/>
    <w:rsid w:val="002B3E81"/>
    <w:rsid w:val="002B3F31"/>
    <w:rsid w:val="002B409A"/>
    <w:rsid w:val="002B4325"/>
    <w:rsid w:val="002B433B"/>
    <w:rsid w:val="002B44B2"/>
    <w:rsid w:val="002B46AC"/>
    <w:rsid w:val="002B499E"/>
    <w:rsid w:val="002B4BB0"/>
    <w:rsid w:val="002B4EF5"/>
    <w:rsid w:val="002B5D53"/>
    <w:rsid w:val="002B6051"/>
    <w:rsid w:val="002B6242"/>
    <w:rsid w:val="002B63DA"/>
    <w:rsid w:val="002B655C"/>
    <w:rsid w:val="002B6DBB"/>
    <w:rsid w:val="002B73E7"/>
    <w:rsid w:val="002B757A"/>
    <w:rsid w:val="002B79E7"/>
    <w:rsid w:val="002B7A58"/>
    <w:rsid w:val="002B7C03"/>
    <w:rsid w:val="002C0312"/>
    <w:rsid w:val="002C04EE"/>
    <w:rsid w:val="002C06C4"/>
    <w:rsid w:val="002C06F7"/>
    <w:rsid w:val="002C07C2"/>
    <w:rsid w:val="002C084F"/>
    <w:rsid w:val="002C103B"/>
    <w:rsid w:val="002C1064"/>
    <w:rsid w:val="002C121F"/>
    <w:rsid w:val="002C1966"/>
    <w:rsid w:val="002C2CCF"/>
    <w:rsid w:val="002C2F42"/>
    <w:rsid w:val="002C3088"/>
    <w:rsid w:val="002C3182"/>
    <w:rsid w:val="002C3558"/>
    <w:rsid w:val="002C3569"/>
    <w:rsid w:val="002C35BF"/>
    <w:rsid w:val="002C35F3"/>
    <w:rsid w:val="002C3A5A"/>
    <w:rsid w:val="002C3F79"/>
    <w:rsid w:val="002C40B2"/>
    <w:rsid w:val="002C41BC"/>
    <w:rsid w:val="002C4377"/>
    <w:rsid w:val="002C4425"/>
    <w:rsid w:val="002C46EE"/>
    <w:rsid w:val="002C4CF1"/>
    <w:rsid w:val="002C4D3A"/>
    <w:rsid w:val="002C4EFE"/>
    <w:rsid w:val="002C505F"/>
    <w:rsid w:val="002C507E"/>
    <w:rsid w:val="002C55C2"/>
    <w:rsid w:val="002C5AA0"/>
    <w:rsid w:val="002C5FE6"/>
    <w:rsid w:val="002C6053"/>
    <w:rsid w:val="002C6396"/>
    <w:rsid w:val="002C7154"/>
    <w:rsid w:val="002C730A"/>
    <w:rsid w:val="002C73BF"/>
    <w:rsid w:val="002C7476"/>
    <w:rsid w:val="002C7D62"/>
    <w:rsid w:val="002C7DD0"/>
    <w:rsid w:val="002C91A3"/>
    <w:rsid w:val="002CD5D0"/>
    <w:rsid w:val="002D01B5"/>
    <w:rsid w:val="002D02C9"/>
    <w:rsid w:val="002D0462"/>
    <w:rsid w:val="002D06BA"/>
    <w:rsid w:val="002D0AB5"/>
    <w:rsid w:val="002D105C"/>
    <w:rsid w:val="002D1080"/>
    <w:rsid w:val="002D161B"/>
    <w:rsid w:val="002D16EE"/>
    <w:rsid w:val="002D1A1C"/>
    <w:rsid w:val="002D213F"/>
    <w:rsid w:val="002D27A9"/>
    <w:rsid w:val="002D27BF"/>
    <w:rsid w:val="002D27F0"/>
    <w:rsid w:val="002D28BE"/>
    <w:rsid w:val="002D28D6"/>
    <w:rsid w:val="002D29DA"/>
    <w:rsid w:val="002D29F6"/>
    <w:rsid w:val="002D2CB9"/>
    <w:rsid w:val="002D2EAF"/>
    <w:rsid w:val="002D313F"/>
    <w:rsid w:val="002D3198"/>
    <w:rsid w:val="002D3853"/>
    <w:rsid w:val="002D3E0B"/>
    <w:rsid w:val="002D3E7C"/>
    <w:rsid w:val="002D3EA5"/>
    <w:rsid w:val="002D424C"/>
    <w:rsid w:val="002D48FA"/>
    <w:rsid w:val="002D4B79"/>
    <w:rsid w:val="002D4BF6"/>
    <w:rsid w:val="002D4CDD"/>
    <w:rsid w:val="002D4FB8"/>
    <w:rsid w:val="002D5092"/>
    <w:rsid w:val="002D5201"/>
    <w:rsid w:val="002D55F3"/>
    <w:rsid w:val="002D5850"/>
    <w:rsid w:val="002D604D"/>
    <w:rsid w:val="002D62B0"/>
    <w:rsid w:val="002D6385"/>
    <w:rsid w:val="002D646A"/>
    <w:rsid w:val="002D6759"/>
    <w:rsid w:val="002D689A"/>
    <w:rsid w:val="002D6CB5"/>
    <w:rsid w:val="002D6DAB"/>
    <w:rsid w:val="002D6DCE"/>
    <w:rsid w:val="002D6E75"/>
    <w:rsid w:val="002D6EBF"/>
    <w:rsid w:val="002D7140"/>
    <w:rsid w:val="002D74F9"/>
    <w:rsid w:val="002D7684"/>
    <w:rsid w:val="002D78A8"/>
    <w:rsid w:val="002D7AF5"/>
    <w:rsid w:val="002D7B0E"/>
    <w:rsid w:val="002D7B4F"/>
    <w:rsid w:val="002DAE31"/>
    <w:rsid w:val="002E0152"/>
    <w:rsid w:val="002E05D7"/>
    <w:rsid w:val="002E060A"/>
    <w:rsid w:val="002E0700"/>
    <w:rsid w:val="002E09AE"/>
    <w:rsid w:val="002E0D06"/>
    <w:rsid w:val="002E0D31"/>
    <w:rsid w:val="002E0E26"/>
    <w:rsid w:val="002E0E74"/>
    <w:rsid w:val="002E12CA"/>
    <w:rsid w:val="002E1336"/>
    <w:rsid w:val="002E13E2"/>
    <w:rsid w:val="002E13E3"/>
    <w:rsid w:val="002E1804"/>
    <w:rsid w:val="002E1FD9"/>
    <w:rsid w:val="002E2231"/>
    <w:rsid w:val="002E2487"/>
    <w:rsid w:val="002E2489"/>
    <w:rsid w:val="002E2591"/>
    <w:rsid w:val="002E27AF"/>
    <w:rsid w:val="002E2B54"/>
    <w:rsid w:val="002E2E8C"/>
    <w:rsid w:val="002E2F86"/>
    <w:rsid w:val="002E3576"/>
    <w:rsid w:val="002E35FE"/>
    <w:rsid w:val="002E3826"/>
    <w:rsid w:val="002E3B05"/>
    <w:rsid w:val="002E3B94"/>
    <w:rsid w:val="002E3E9F"/>
    <w:rsid w:val="002E3F55"/>
    <w:rsid w:val="002E3F78"/>
    <w:rsid w:val="002E417F"/>
    <w:rsid w:val="002E467D"/>
    <w:rsid w:val="002E46D8"/>
    <w:rsid w:val="002E480D"/>
    <w:rsid w:val="002E4B3F"/>
    <w:rsid w:val="002E4B60"/>
    <w:rsid w:val="002E4E72"/>
    <w:rsid w:val="002E4F8E"/>
    <w:rsid w:val="002E50D2"/>
    <w:rsid w:val="002E545C"/>
    <w:rsid w:val="002E58FF"/>
    <w:rsid w:val="002E5C59"/>
    <w:rsid w:val="002E5EBC"/>
    <w:rsid w:val="002E63D0"/>
    <w:rsid w:val="002E680F"/>
    <w:rsid w:val="002E6C04"/>
    <w:rsid w:val="002E6DAF"/>
    <w:rsid w:val="002E6E28"/>
    <w:rsid w:val="002E6FF3"/>
    <w:rsid w:val="002E73D2"/>
    <w:rsid w:val="002E7A9A"/>
    <w:rsid w:val="002F0100"/>
    <w:rsid w:val="002F03E4"/>
    <w:rsid w:val="002F0409"/>
    <w:rsid w:val="002F055B"/>
    <w:rsid w:val="002F0701"/>
    <w:rsid w:val="002F084E"/>
    <w:rsid w:val="002F087F"/>
    <w:rsid w:val="002F0C78"/>
    <w:rsid w:val="002F0D40"/>
    <w:rsid w:val="002F0DB6"/>
    <w:rsid w:val="002F0FC2"/>
    <w:rsid w:val="002F1255"/>
    <w:rsid w:val="002F146B"/>
    <w:rsid w:val="002F15A0"/>
    <w:rsid w:val="002F1685"/>
    <w:rsid w:val="002F16AC"/>
    <w:rsid w:val="002F16B1"/>
    <w:rsid w:val="002F16F9"/>
    <w:rsid w:val="002F17F0"/>
    <w:rsid w:val="002F1835"/>
    <w:rsid w:val="002F1A33"/>
    <w:rsid w:val="002F1FD5"/>
    <w:rsid w:val="002F1FE1"/>
    <w:rsid w:val="002F203F"/>
    <w:rsid w:val="002F23A5"/>
    <w:rsid w:val="002F23EF"/>
    <w:rsid w:val="002F272D"/>
    <w:rsid w:val="002F2911"/>
    <w:rsid w:val="002F2A66"/>
    <w:rsid w:val="002F2E07"/>
    <w:rsid w:val="002F3566"/>
    <w:rsid w:val="002F362C"/>
    <w:rsid w:val="002F3AA1"/>
    <w:rsid w:val="002F3B09"/>
    <w:rsid w:val="002F3DF1"/>
    <w:rsid w:val="002F40FE"/>
    <w:rsid w:val="002F4158"/>
    <w:rsid w:val="002F4A21"/>
    <w:rsid w:val="002F4BD0"/>
    <w:rsid w:val="002F4C22"/>
    <w:rsid w:val="002F4FD4"/>
    <w:rsid w:val="002F4FFA"/>
    <w:rsid w:val="002F5192"/>
    <w:rsid w:val="002F5589"/>
    <w:rsid w:val="002F5721"/>
    <w:rsid w:val="002F5817"/>
    <w:rsid w:val="002F5B86"/>
    <w:rsid w:val="002F5E04"/>
    <w:rsid w:val="002F5E25"/>
    <w:rsid w:val="002F61C1"/>
    <w:rsid w:val="002F6250"/>
    <w:rsid w:val="002F6507"/>
    <w:rsid w:val="002F67BD"/>
    <w:rsid w:val="002F6D45"/>
    <w:rsid w:val="002F6DAB"/>
    <w:rsid w:val="002F7154"/>
    <w:rsid w:val="002F7215"/>
    <w:rsid w:val="002F739C"/>
    <w:rsid w:val="002F739E"/>
    <w:rsid w:val="002F748D"/>
    <w:rsid w:val="002F755E"/>
    <w:rsid w:val="002F75BD"/>
    <w:rsid w:val="002F767B"/>
    <w:rsid w:val="002F7795"/>
    <w:rsid w:val="002F779B"/>
    <w:rsid w:val="002F78D2"/>
    <w:rsid w:val="002F79C5"/>
    <w:rsid w:val="002F7B8C"/>
    <w:rsid w:val="002F7D53"/>
    <w:rsid w:val="002F7E7D"/>
    <w:rsid w:val="002F7FDA"/>
    <w:rsid w:val="00300209"/>
    <w:rsid w:val="00300486"/>
    <w:rsid w:val="003004F7"/>
    <w:rsid w:val="003005B2"/>
    <w:rsid w:val="00300828"/>
    <w:rsid w:val="00300858"/>
    <w:rsid w:val="003008C5"/>
    <w:rsid w:val="00300A88"/>
    <w:rsid w:val="00300D22"/>
    <w:rsid w:val="00301009"/>
    <w:rsid w:val="003010CB"/>
    <w:rsid w:val="003016CB"/>
    <w:rsid w:val="003017DA"/>
    <w:rsid w:val="003023A1"/>
    <w:rsid w:val="003023B7"/>
    <w:rsid w:val="003025DE"/>
    <w:rsid w:val="003025E1"/>
    <w:rsid w:val="0030262B"/>
    <w:rsid w:val="00302705"/>
    <w:rsid w:val="00302AD3"/>
    <w:rsid w:val="00302D07"/>
    <w:rsid w:val="00302E83"/>
    <w:rsid w:val="003032BD"/>
    <w:rsid w:val="003035A6"/>
    <w:rsid w:val="00303688"/>
    <w:rsid w:val="003036DF"/>
    <w:rsid w:val="0030387E"/>
    <w:rsid w:val="00303A65"/>
    <w:rsid w:val="00304303"/>
    <w:rsid w:val="003043CA"/>
    <w:rsid w:val="00304668"/>
    <w:rsid w:val="003048A4"/>
    <w:rsid w:val="00304902"/>
    <w:rsid w:val="00304D5C"/>
    <w:rsid w:val="00304EEE"/>
    <w:rsid w:val="003054C6"/>
    <w:rsid w:val="003054CF"/>
    <w:rsid w:val="00305A87"/>
    <w:rsid w:val="00305C92"/>
    <w:rsid w:val="00305E04"/>
    <w:rsid w:val="00305F5E"/>
    <w:rsid w:val="00306317"/>
    <w:rsid w:val="003064D9"/>
    <w:rsid w:val="003064E9"/>
    <w:rsid w:val="00306546"/>
    <w:rsid w:val="00306712"/>
    <w:rsid w:val="0030697C"/>
    <w:rsid w:val="00306A48"/>
    <w:rsid w:val="00306E04"/>
    <w:rsid w:val="003070E7"/>
    <w:rsid w:val="0030750F"/>
    <w:rsid w:val="00307708"/>
    <w:rsid w:val="00307E66"/>
    <w:rsid w:val="0030968B"/>
    <w:rsid w:val="003100C4"/>
    <w:rsid w:val="0031058D"/>
    <w:rsid w:val="00310641"/>
    <w:rsid w:val="00310905"/>
    <w:rsid w:val="0031093C"/>
    <w:rsid w:val="00310C17"/>
    <w:rsid w:val="00311A1B"/>
    <w:rsid w:val="00311B24"/>
    <w:rsid w:val="00311B95"/>
    <w:rsid w:val="003124AA"/>
    <w:rsid w:val="00312673"/>
    <w:rsid w:val="0031272F"/>
    <w:rsid w:val="00312944"/>
    <w:rsid w:val="00312AB0"/>
    <w:rsid w:val="00312B21"/>
    <w:rsid w:val="00312CD1"/>
    <w:rsid w:val="00312E00"/>
    <w:rsid w:val="0031346C"/>
    <w:rsid w:val="003135ED"/>
    <w:rsid w:val="00313CF7"/>
    <w:rsid w:val="00313D5F"/>
    <w:rsid w:val="00313DF7"/>
    <w:rsid w:val="00313E17"/>
    <w:rsid w:val="00313EEE"/>
    <w:rsid w:val="00313F7A"/>
    <w:rsid w:val="003142D7"/>
    <w:rsid w:val="0031436C"/>
    <w:rsid w:val="003144DC"/>
    <w:rsid w:val="00314696"/>
    <w:rsid w:val="00314C27"/>
    <w:rsid w:val="00314E0E"/>
    <w:rsid w:val="00314E79"/>
    <w:rsid w:val="00314E7E"/>
    <w:rsid w:val="00314FB7"/>
    <w:rsid w:val="00315158"/>
    <w:rsid w:val="00315352"/>
    <w:rsid w:val="00315477"/>
    <w:rsid w:val="00315639"/>
    <w:rsid w:val="00315980"/>
    <w:rsid w:val="00315E0B"/>
    <w:rsid w:val="00316002"/>
    <w:rsid w:val="0031616C"/>
    <w:rsid w:val="003161DD"/>
    <w:rsid w:val="003163FB"/>
    <w:rsid w:val="00316710"/>
    <w:rsid w:val="003169B6"/>
    <w:rsid w:val="00317267"/>
    <w:rsid w:val="003175E7"/>
    <w:rsid w:val="003176F9"/>
    <w:rsid w:val="00317C3A"/>
    <w:rsid w:val="00317EC5"/>
    <w:rsid w:val="00317FDA"/>
    <w:rsid w:val="003202DF"/>
    <w:rsid w:val="00320302"/>
    <w:rsid w:val="00320AE2"/>
    <w:rsid w:val="00320D66"/>
    <w:rsid w:val="00321344"/>
    <w:rsid w:val="0032150A"/>
    <w:rsid w:val="00321A5F"/>
    <w:rsid w:val="00321CB1"/>
    <w:rsid w:val="003220AF"/>
    <w:rsid w:val="00322198"/>
    <w:rsid w:val="00322452"/>
    <w:rsid w:val="003225FC"/>
    <w:rsid w:val="003226F9"/>
    <w:rsid w:val="00322773"/>
    <w:rsid w:val="003229B4"/>
    <w:rsid w:val="00322C70"/>
    <w:rsid w:val="00322C87"/>
    <w:rsid w:val="00322E4B"/>
    <w:rsid w:val="003231E3"/>
    <w:rsid w:val="0032328A"/>
    <w:rsid w:val="003237F0"/>
    <w:rsid w:val="00323839"/>
    <w:rsid w:val="00323A13"/>
    <w:rsid w:val="00323B77"/>
    <w:rsid w:val="00323D34"/>
    <w:rsid w:val="00323D3C"/>
    <w:rsid w:val="00323DC9"/>
    <w:rsid w:val="00323E2E"/>
    <w:rsid w:val="00323EF3"/>
    <w:rsid w:val="003240A4"/>
    <w:rsid w:val="003242AA"/>
    <w:rsid w:val="00324903"/>
    <w:rsid w:val="00324991"/>
    <w:rsid w:val="00324A56"/>
    <w:rsid w:val="00324CAD"/>
    <w:rsid w:val="00325088"/>
    <w:rsid w:val="0032523F"/>
    <w:rsid w:val="003256D0"/>
    <w:rsid w:val="00325C32"/>
    <w:rsid w:val="00326462"/>
    <w:rsid w:val="0032655D"/>
    <w:rsid w:val="0032657B"/>
    <w:rsid w:val="003266B3"/>
    <w:rsid w:val="00326A8D"/>
    <w:rsid w:val="00326BD9"/>
    <w:rsid w:val="00326DCC"/>
    <w:rsid w:val="00326EFD"/>
    <w:rsid w:val="00326F59"/>
    <w:rsid w:val="003271DB"/>
    <w:rsid w:val="00327557"/>
    <w:rsid w:val="00327740"/>
    <w:rsid w:val="003277C4"/>
    <w:rsid w:val="003279A3"/>
    <w:rsid w:val="00327BD4"/>
    <w:rsid w:val="00327FCE"/>
    <w:rsid w:val="0033006E"/>
    <w:rsid w:val="003300F0"/>
    <w:rsid w:val="00330295"/>
    <w:rsid w:val="00330386"/>
    <w:rsid w:val="0033046A"/>
    <w:rsid w:val="003305CA"/>
    <w:rsid w:val="003307A3"/>
    <w:rsid w:val="00330F7A"/>
    <w:rsid w:val="00331077"/>
    <w:rsid w:val="00331091"/>
    <w:rsid w:val="003311C1"/>
    <w:rsid w:val="00331249"/>
    <w:rsid w:val="00331374"/>
    <w:rsid w:val="003313AF"/>
    <w:rsid w:val="0033167D"/>
    <w:rsid w:val="00331889"/>
    <w:rsid w:val="00331A3D"/>
    <w:rsid w:val="00331D28"/>
    <w:rsid w:val="00331D4C"/>
    <w:rsid w:val="00331E15"/>
    <w:rsid w:val="00331E61"/>
    <w:rsid w:val="0033228E"/>
    <w:rsid w:val="003324ED"/>
    <w:rsid w:val="00332BE9"/>
    <w:rsid w:val="00332CA7"/>
    <w:rsid w:val="00332E5B"/>
    <w:rsid w:val="00332F20"/>
    <w:rsid w:val="00333064"/>
    <w:rsid w:val="0033318C"/>
    <w:rsid w:val="00333225"/>
    <w:rsid w:val="00333805"/>
    <w:rsid w:val="00333856"/>
    <w:rsid w:val="003339BE"/>
    <w:rsid w:val="00333AD1"/>
    <w:rsid w:val="003341CE"/>
    <w:rsid w:val="0033452C"/>
    <w:rsid w:val="003345A1"/>
    <w:rsid w:val="00334835"/>
    <w:rsid w:val="00334AE1"/>
    <w:rsid w:val="003351C2"/>
    <w:rsid w:val="00335244"/>
    <w:rsid w:val="003354BF"/>
    <w:rsid w:val="00335966"/>
    <w:rsid w:val="003359D9"/>
    <w:rsid w:val="00335B38"/>
    <w:rsid w:val="00335DBE"/>
    <w:rsid w:val="00336175"/>
    <w:rsid w:val="00336286"/>
    <w:rsid w:val="0033645D"/>
    <w:rsid w:val="003369D7"/>
    <w:rsid w:val="003369E7"/>
    <w:rsid w:val="0033704D"/>
    <w:rsid w:val="003370D7"/>
    <w:rsid w:val="0033732C"/>
    <w:rsid w:val="00337432"/>
    <w:rsid w:val="003375AC"/>
    <w:rsid w:val="00337882"/>
    <w:rsid w:val="00337D2E"/>
    <w:rsid w:val="00337D86"/>
    <w:rsid w:val="00340511"/>
    <w:rsid w:val="003407F3"/>
    <w:rsid w:val="00340A05"/>
    <w:rsid w:val="00340B37"/>
    <w:rsid w:val="00340EE5"/>
    <w:rsid w:val="0034105B"/>
    <w:rsid w:val="003410EB"/>
    <w:rsid w:val="003414ED"/>
    <w:rsid w:val="00341571"/>
    <w:rsid w:val="0034157A"/>
    <w:rsid w:val="003416F4"/>
    <w:rsid w:val="003418D7"/>
    <w:rsid w:val="00341A3F"/>
    <w:rsid w:val="00341D4C"/>
    <w:rsid w:val="00341D72"/>
    <w:rsid w:val="00342318"/>
    <w:rsid w:val="00342597"/>
    <w:rsid w:val="00342C45"/>
    <w:rsid w:val="00342ED0"/>
    <w:rsid w:val="003431DA"/>
    <w:rsid w:val="00343242"/>
    <w:rsid w:val="00343840"/>
    <w:rsid w:val="0034394E"/>
    <w:rsid w:val="003439B2"/>
    <w:rsid w:val="00343A25"/>
    <w:rsid w:val="00343A26"/>
    <w:rsid w:val="00344563"/>
    <w:rsid w:val="003447BA"/>
    <w:rsid w:val="0034484A"/>
    <w:rsid w:val="003449DA"/>
    <w:rsid w:val="00344BBE"/>
    <w:rsid w:val="00344D00"/>
    <w:rsid w:val="00344FA0"/>
    <w:rsid w:val="003450AB"/>
    <w:rsid w:val="0034517E"/>
    <w:rsid w:val="003454E3"/>
    <w:rsid w:val="003459CC"/>
    <w:rsid w:val="00345C37"/>
    <w:rsid w:val="00345E8F"/>
    <w:rsid w:val="00345E95"/>
    <w:rsid w:val="003461D6"/>
    <w:rsid w:val="003466D1"/>
    <w:rsid w:val="00346743"/>
    <w:rsid w:val="00346826"/>
    <w:rsid w:val="00346B69"/>
    <w:rsid w:val="00346EC4"/>
    <w:rsid w:val="00346F20"/>
    <w:rsid w:val="00346F3C"/>
    <w:rsid w:val="0034700B"/>
    <w:rsid w:val="00347112"/>
    <w:rsid w:val="003471AE"/>
    <w:rsid w:val="003471D1"/>
    <w:rsid w:val="003472E4"/>
    <w:rsid w:val="003474D0"/>
    <w:rsid w:val="0034789B"/>
    <w:rsid w:val="00347A74"/>
    <w:rsid w:val="00347EFC"/>
    <w:rsid w:val="00350100"/>
    <w:rsid w:val="003504CA"/>
    <w:rsid w:val="0035061B"/>
    <w:rsid w:val="00350DC9"/>
    <w:rsid w:val="00350E76"/>
    <w:rsid w:val="00350F30"/>
    <w:rsid w:val="0035113B"/>
    <w:rsid w:val="003517CE"/>
    <w:rsid w:val="00351887"/>
    <w:rsid w:val="00351CE7"/>
    <w:rsid w:val="00351FCB"/>
    <w:rsid w:val="003520A9"/>
    <w:rsid w:val="003520DD"/>
    <w:rsid w:val="003529F9"/>
    <w:rsid w:val="00352C25"/>
    <w:rsid w:val="00353112"/>
    <w:rsid w:val="003535AA"/>
    <w:rsid w:val="00353E02"/>
    <w:rsid w:val="00354103"/>
    <w:rsid w:val="00354867"/>
    <w:rsid w:val="00354ABB"/>
    <w:rsid w:val="00354B3F"/>
    <w:rsid w:val="00354BA2"/>
    <w:rsid w:val="00355565"/>
    <w:rsid w:val="00355797"/>
    <w:rsid w:val="0035585F"/>
    <w:rsid w:val="00355CDD"/>
    <w:rsid w:val="00355F37"/>
    <w:rsid w:val="0035606E"/>
    <w:rsid w:val="00356674"/>
    <w:rsid w:val="003566EC"/>
    <w:rsid w:val="003568B0"/>
    <w:rsid w:val="003568D6"/>
    <w:rsid w:val="00356C1C"/>
    <w:rsid w:val="00356D51"/>
    <w:rsid w:val="003572E1"/>
    <w:rsid w:val="0035737B"/>
    <w:rsid w:val="00357A62"/>
    <w:rsid w:val="00357C89"/>
    <w:rsid w:val="00357DE7"/>
    <w:rsid w:val="00357F00"/>
    <w:rsid w:val="0036012C"/>
    <w:rsid w:val="00360236"/>
    <w:rsid w:val="00360798"/>
    <w:rsid w:val="00360A2E"/>
    <w:rsid w:val="00360D3A"/>
    <w:rsid w:val="00360FA6"/>
    <w:rsid w:val="003610E5"/>
    <w:rsid w:val="00361242"/>
    <w:rsid w:val="0036128D"/>
    <w:rsid w:val="0036139B"/>
    <w:rsid w:val="0036139D"/>
    <w:rsid w:val="003615F4"/>
    <w:rsid w:val="00361A19"/>
    <w:rsid w:val="00361B26"/>
    <w:rsid w:val="00361C96"/>
    <w:rsid w:val="00361D9F"/>
    <w:rsid w:val="0036277B"/>
    <w:rsid w:val="003627C5"/>
    <w:rsid w:val="00362A2C"/>
    <w:rsid w:val="00362AF7"/>
    <w:rsid w:val="00362D2F"/>
    <w:rsid w:val="00362EFE"/>
    <w:rsid w:val="00362F39"/>
    <w:rsid w:val="00362F47"/>
    <w:rsid w:val="003630EF"/>
    <w:rsid w:val="00363402"/>
    <w:rsid w:val="003637BB"/>
    <w:rsid w:val="00363919"/>
    <w:rsid w:val="00363BCC"/>
    <w:rsid w:val="00363C63"/>
    <w:rsid w:val="00363E78"/>
    <w:rsid w:val="00364450"/>
    <w:rsid w:val="003644D1"/>
    <w:rsid w:val="003644E1"/>
    <w:rsid w:val="0036476E"/>
    <w:rsid w:val="00364A21"/>
    <w:rsid w:val="00364A55"/>
    <w:rsid w:val="00364B8D"/>
    <w:rsid w:val="00364C00"/>
    <w:rsid w:val="00364DCD"/>
    <w:rsid w:val="00365430"/>
    <w:rsid w:val="00365497"/>
    <w:rsid w:val="00365776"/>
    <w:rsid w:val="00365D34"/>
    <w:rsid w:val="00366162"/>
    <w:rsid w:val="003663F2"/>
    <w:rsid w:val="003666DA"/>
    <w:rsid w:val="00366CF5"/>
    <w:rsid w:val="00366D35"/>
    <w:rsid w:val="003672E8"/>
    <w:rsid w:val="003673DF"/>
    <w:rsid w:val="00367414"/>
    <w:rsid w:val="003675C5"/>
    <w:rsid w:val="0036779C"/>
    <w:rsid w:val="003677B2"/>
    <w:rsid w:val="003678CC"/>
    <w:rsid w:val="003678D8"/>
    <w:rsid w:val="00367A29"/>
    <w:rsid w:val="00367CC8"/>
    <w:rsid w:val="00367D91"/>
    <w:rsid w:val="00370862"/>
    <w:rsid w:val="003708AE"/>
    <w:rsid w:val="00370937"/>
    <w:rsid w:val="0037093E"/>
    <w:rsid w:val="003709AB"/>
    <w:rsid w:val="00370D20"/>
    <w:rsid w:val="00370D2F"/>
    <w:rsid w:val="003711E5"/>
    <w:rsid w:val="003713A9"/>
    <w:rsid w:val="003713B2"/>
    <w:rsid w:val="00371512"/>
    <w:rsid w:val="00371823"/>
    <w:rsid w:val="00371C8B"/>
    <w:rsid w:val="00371D51"/>
    <w:rsid w:val="00371EC9"/>
    <w:rsid w:val="003721F5"/>
    <w:rsid w:val="003724D1"/>
    <w:rsid w:val="003726C5"/>
    <w:rsid w:val="00372B98"/>
    <w:rsid w:val="00372CC7"/>
    <w:rsid w:val="00372F36"/>
    <w:rsid w:val="0037302B"/>
    <w:rsid w:val="00373078"/>
    <w:rsid w:val="00373131"/>
    <w:rsid w:val="00373323"/>
    <w:rsid w:val="00373383"/>
    <w:rsid w:val="00373532"/>
    <w:rsid w:val="0037366D"/>
    <w:rsid w:val="0037383C"/>
    <w:rsid w:val="00373A98"/>
    <w:rsid w:val="00373D6E"/>
    <w:rsid w:val="00373FA0"/>
    <w:rsid w:val="003748D1"/>
    <w:rsid w:val="0037494D"/>
    <w:rsid w:val="00374961"/>
    <w:rsid w:val="00374B8A"/>
    <w:rsid w:val="00374C8D"/>
    <w:rsid w:val="00374C90"/>
    <w:rsid w:val="00375885"/>
    <w:rsid w:val="00375B7C"/>
    <w:rsid w:val="00375DD6"/>
    <w:rsid w:val="00375E71"/>
    <w:rsid w:val="0037600D"/>
    <w:rsid w:val="0037606B"/>
    <w:rsid w:val="00376450"/>
    <w:rsid w:val="003771DC"/>
    <w:rsid w:val="0037724D"/>
    <w:rsid w:val="003772B1"/>
    <w:rsid w:val="00377416"/>
    <w:rsid w:val="0037755B"/>
    <w:rsid w:val="0037768B"/>
    <w:rsid w:val="003778BB"/>
    <w:rsid w:val="00377A6E"/>
    <w:rsid w:val="00377A99"/>
    <w:rsid w:val="00377CE2"/>
    <w:rsid w:val="00377D2B"/>
    <w:rsid w:val="00377E1B"/>
    <w:rsid w:val="00377E6A"/>
    <w:rsid w:val="00380139"/>
    <w:rsid w:val="0038028A"/>
    <w:rsid w:val="00380490"/>
    <w:rsid w:val="00380712"/>
    <w:rsid w:val="003808E7"/>
    <w:rsid w:val="00380CE9"/>
    <w:rsid w:val="00380DD2"/>
    <w:rsid w:val="00380ECC"/>
    <w:rsid w:val="00380F80"/>
    <w:rsid w:val="00381574"/>
    <w:rsid w:val="00381951"/>
    <w:rsid w:val="00381B3F"/>
    <w:rsid w:val="00381CFC"/>
    <w:rsid w:val="00382060"/>
    <w:rsid w:val="0038216C"/>
    <w:rsid w:val="003822CC"/>
    <w:rsid w:val="0038242B"/>
    <w:rsid w:val="003827BF"/>
    <w:rsid w:val="00382C58"/>
    <w:rsid w:val="00382E07"/>
    <w:rsid w:val="00382E13"/>
    <w:rsid w:val="0038328D"/>
    <w:rsid w:val="003834FD"/>
    <w:rsid w:val="003835E4"/>
    <w:rsid w:val="003837BB"/>
    <w:rsid w:val="0038398A"/>
    <w:rsid w:val="00383AE0"/>
    <w:rsid w:val="00383BAE"/>
    <w:rsid w:val="00384194"/>
    <w:rsid w:val="0038445E"/>
    <w:rsid w:val="00384963"/>
    <w:rsid w:val="0038506B"/>
    <w:rsid w:val="003851F0"/>
    <w:rsid w:val="00385456"/>
    <w:rsid w:val="003855B2"/>
    <w:rsid w:val="003856C2"/>
    <w:rsid w:val="0038577E"/>
    <w:rsid w:val="003859E2"/>
    <w:rsid w:val="00385ABF"/>
    <w:rsid w:val="00385B28"/>
    <w:rsid w:val="00385F0E"/>
    <w:rsid w:val="00386515"/>
    <w:rsid w:val="00386D31"/>
    <w:rsid w:val="00386E2F"/>
    <w:rsid w:val="00386FC8"/>
    <w:rsid w:val="00387224"/>
    <w:rsid w:val="003875CB"/>
    <w:rsid w:val="003876D4"/>
    <w:rsid w:val="00387751"/>
    <w:rsid w:val="0038779D"/>
    <w:rsid w:val="00387B64"/>
    <w:rsid w:val="00387D33"/>
    <w:rsid w:val="0039085F"/>
    <w:rsid w:val="00390B4A"/>
    <w:rsid w:val="00390D84"/>
    <w:rsid w:val="00390ED4"/>
    <w:rsid w:val="003911AD"/>
    <w:rsid w:val="003914EF"/>
    <w:rsid w:val="0039221F"/>
    <w:rsid w:val="00392765"/>
    <w:rsid w:val="00392A90"/>
    <w:rsid w:val="00392CAB"/>
    <w:rsid w:val="0039342C"/>
    <w:rsid w:val="0039380E"/>
    <w:rsid w:val="0039382E"/>
    <w:rsid w:val="00393BD6"/>
    <w:rsid w:val="00393C3E"/>
    <w:rsid w:val="00393EC8"/>
    <w:rsid w:val="00393FE6"/>
    <w:rsid w:val="0039431E"/>
    <w:rsid w:val="003943B9"/>
    <w:rsid w:val="003947B7"/>
    <w:rsid w:val="0039488A"/>
    <w:rsid w:val="00394965"/>
    <w:rsid w:val="00394BA2"/>
    <w:rsid w:val="0039520D"/>
    <w:rsid w:val="0039545D"/>
    <w:rsid w:val="00395938"/>
    <w:rsid w:val="00395A4A"/>
    <w:rsid w:val="00395ADF"/>
    <w:rsid w:val="00395B35"/>
    <w:rsid w:val="003960F6"/>
    <w:rsid w:val="003961EA"/>
    <w:rsid w:val="003962D0"/>
    <w:rsid w:val="0039666D"/>
    <w:rsid w:val="00396913"/>
    <w:rsid w:val="003969C4"/>
    <w:rsid w:val="00396B61"/>
    <w:rsid w:val="00397035"/>
    <w:rsid w:val="003972DA"/>
    <w:rsid w:val="003974FF"/>
    <w:rsid w:val="00397A9D"/>
    <w:rsid w:val="00397B00"/>
    <w:rsid w:val="00397B4E"/>
    <w:rsid w:val="00397C2D"/>
    <w:rsid w:val="00397CBC"/>
    <w:rsid w:val="00397E87"/>
    <w:rsid w:val="00397F52"/>
    <w:rsid w:val="003A0244"/>
    <w:rsid w:val="003A0521"/>
    <w:rsid w:val="003A053B"/>
    <w:rsid w:val="003A090F"/>
    <w:rsid w:val="003A0C57"/>
    <w:rsid w:val="003A0C6F"/>
    <w:rsid w:val="003A1042"/>
    <w:rsid w:val="003A123E"/>
    <w:rsid w:val="003A1264"/>
    <w:rsid w:val="003A164B"/>
    <w:rsid w:val="003A172A"/>
    <w:rsid w:val="003A1A6C"/>
    <w:rsid w:val="003A1B18"/>
    <w:rsid w:val="003A20AB"/>
    <w:rsid w:val="003A20B2"/>
    <w:rsid w:val="003A2441"/>
    <w:rsid w:val="003A28EB"/>
    <w:rsid w:val="003A3090"/>
    <w:rsid w:val="003A30A4"/>
    <w:rsid w:val="003A30E9"/>
    <w:rsid w:val="003A3481"/>
    <w:rsid w:val="003A3524"/>
    <w:rsid w:val="003A36A1"/>
    <w:rsid w:val="003A37E6"/>
    <w:rsid w:val="003A390D"/>
    <w:rsid w:val="003A392D"/>
    <w:rsid w:val="003A3B7D"/>
    <w:rsid w:val="003A3D95"/>
    <w:rsid w:val="003A4052"/>
    <w:rsid w:val="003A418D"/>
    <w:rsid w:val="003A46B0"/>
    <w:rsid w:val="003A4785"/>
    <w:rsid w:val="003A4817"/>
    <w:rsid w:val="003A4A99"/>
    <w:rsid w:val="003A4BF8"/>
    <w:rsid w:val="003A4FC9"/>
    <w:rsid w:val="003A51B5"/>
    <w:rsid w:val="003A51F3"/>
    <w:rsid w:val="003A54D4"/>
    <w:rsid w:val="003A5801"/>
    <w:rsid w:val="003A5949"/>
    <w:rsid w:val="003A5A14"/>
    <w:rsid w:val="003A5A27"/>
    <w:rsid w:val="003A5A32"/>
    <w:rsid w:val="003A5F50"/>
    <w:rsid w:val="003A644D"/>
    <w:rsid w:val="003A660A"/>
    <w:rsid w:val="003A66EF"/>
    <w:rsid w:val="003A734D"/>
    <w:rsid w:val="003A79E4"/>
    <w:rsid w:val="003A7AC0"/>
    <w:rsid w:val="003A7AF3"/>
    <w:rsid w:val="003A7EB7"/>
    <w:rsid w:val="003A7EF6"/>
    <w:rsid w:val="003B01AB"/>
    <w:rsid w:val="003B0309"/>
    <w:rsid w:val="003B03A1"/>
    <w:rsid w:val="003B05C9"/>
    <w:rsid w:val="003B1176"/>
    <w:rsid w:val="003B1291"/>
    <w:rsid w:val="003B15FC"/>
    <w:rsid w:val="003B1CFB"/>
    <w:rsid w:val="003B1DBF"/>
    <w:rsid w:val="003B1EFA"/>
    <w:rsid w:val="003B1F2F"/>
    <w:rsid w:val="003B2049"/>
    <w:rsid w:val="003B26B0"/>
    <w:rsid w:val="003B2C83"/>
    <w:rsid w:val="003B2EDA"/>
    <w:rsid w:val="003B30DD"/>
    <w:rsid w:val="003B32DC"/>
    <w:rsid w:val="003B32F3"/>
    <w:rsid w:val="003B3307"/>
    <w:rsid w:val="003B3B74"/>
    <w:rsid w:val="003B3BEC"/>
    <w:rsid w:val="003B3C00"/>
    <w:rsid w:val="003B4668"/>
    <w:rsid w:val="003B46CE"/>
    <w:rsid w:val="003B4749"/>
    <w:rsid w:val="003B4753"/>
    <w:rsid w:val="003B475F"/>
    <w:rsid w:val="003B4A8F"/>
    <w:rsid w:val="003B4A97"/>
    <w:rsid w:val="003B4A9A"/>
    <w:rsid w:val="003B4EC2"/>
    <w:rsid w:val="003B4FD0"/>
    <w:rsid w:val="003B5445"/>
    <w:rsid w:val="003B591E"/>
    <w:rsid w:val="003B5922"/>
    <w:rsid w:val="003B5AB8"/>
    <w:rsid w:val="003B5CAD"/>
    <w:rsid w:val="003B5E5D"/>
    <w:rsid w:val="003B6155"/>
    <w:rsid w:val="003B61C0"/>
    <w:rsid w:val="003B69CB"/>
    <w:rsid w:val="003B6DB5"/>
    <w:rsid w:val="003B6DC8"/>
    <w:rsid w:val="003B72A4"/>
    <w:rsid w:val="003B7B85"/>
    <w:rsid w:val="003B7DB4"/>
    <w:rsid w:val="003B7E2A"/>
    <w:rsid w:val="003B7EB9"/>
    <w:rsid w:val="003B7F45"/>
    <w:rsid w:val="003BE7A3"/>
    <w:rsid w:val="003C00C2"/>
    <w:rsid w:val="003C0425"/>
    <w:rsid w:val="003C04FF"/>
    <w:rsid w:val="003C073B"/>
    <w:rsid w:val="003C07FC"/>
    <w:rsid w:val="003C08A7"/>
    <w:rsid w:val="003C0ADF"/>
    <w:rsid w:val="003C0B05"/>
    <w:rsid w:val="003C0B12"/>
    <w:rsid w:val="003C0C7C"/>
    <w:rsid w:val="003C0CDC"/>
    <w:rsid w:val="003C0E73"/>
    <w:rsid w:val="003C101E"/>
    <w:rsid w:val="003C12F7"/>
    <w:rsid w:val="003C1505"/>
    <w:rsid w:val="003C1A54"/>
    <w:rsid w:val="003C1B73"/>
    <w:rsid w:val="003C1C5E"/>
    <w:rsid w:val="003C1D25"/>
    <w:rsid w:val="003C1D92"/>
    <w:rsid w:val="003C1EC3"/>
    <w:rsid w:val="003C247B"/>
    <w:rsid w:val="003C27C6"/>
    <w:rsid w:val="003C2A12"/>
    <w:rsid w:val="003C2B09"/>
    <w:rsid w:val="003C3903"/>
    <w:rsid w:val="003C39AF"/>
    <w:rsid w:val="003C39E0"/>
    <w:rsid w:val="003C3A93"/>
    <w:rsid w:val="003C3B15"/>
    <w:rsid w:val="003C3BAD"/>
    <w:rsid w:val="003C3CD3"/>
    <w:rsid w:val="003C3D4A"/>
    <w:rsid w:val="003C44A2"/>
    <w:rsid w:val="003C44F0"/>
    <w:rsid w:val="003C4560"/>
    <w:rsid w:val="003C46A6"/>
    <w:rsid w:val="003C49C5"/>
    <w:rsid w:val="003C4B2F"/>
    <w:rsid w:val="003C4E96"/>
    <w:rsid w:val="003C4EC0"/>
    <w:rsid w:val="003C4EC1"/>
    <w:rsid w:val="003C52C2"/>
    <w:rsid w:val="003C5394"/>
    <w:rsid w:val="003C5441"/>
    <w:rsid w:val="003C59A1"/>
    <w:rsid w:val="003C5A94"/>
    <w:rsid w:val="003C5B4B"/>
    <w:rsid w:val="003C5C20"/>
    <w:rsid w:val="003C5EA0"/>
    <w:rsid w:val="003C63C4"/>
    <w:rsid w:val="003C6B6B"/>
    <w:rsid w:val="003C6C93"/>
    <w:rsid w:val="003C6CD1"/>
    <w:rsid w:val="003C7AC3"/>
    <w:rsid w:val="003C7D49"/>
    <w:rsid w:val="003C7EE1"/>
    <w:rsid w:val="003D073D"/>
    <w:rsid w:val="003D0A1D"/>
    <w:rsid w:val="003D0AC4"/>
    <w:rsid w:val="003D1536"/>
    <w:rsid w:val="003D1CA4"/>
    <w:rsid w:val="003D2005"/>
    <w:rsid w:val="003D22A5"/>
    <w:rsid w:val="003D25B3"/>
    <w:rsid w:val="003D2905"/>
    <w:rsid w:val="003D2B67"/>
    <w:rsid w:val="003D2D5B"/>
    <w:rsid w:val="003D2ED0"/>
    <w:rsid w:val="003D37DF"/>
    <w:rsid w:val="003D3E67"/>
    <w:rsid w:val="003D436B"/>
    <w:rsid w:val="003D4758"/>
    <w:rsid w:val="003D4C72"/>
    <w:rsid w:val="003D4D4A"/>
    <w:rsid w:val="003D4F1E"/>
    <w:rsid w:val="003D4FCC"/>
    <w:rsid w:val="003D5304"/>
    <w:rsid w:val="003D5835"/>
    <w:rsid w:val="003D5CC0"/>
    <w:rsid w:val="003D5D42"/>
    <w:rsid w:val="003D5FD5"/>
    <w:rsid w:val="003D62A8"/>
    <w:rsid w:val="003D6558"/>
    <w:rsid w:val="003D6798"/>
    <w:rsid w:val="003D6989"/>
    <w:rsid w:val="003D6AC9"/>
    <w:rsid w:val="003D6EDF"/>
    <w:rsid w:val="003D70B7"/>
    <w:rsid w:val="003D7243"/>
    <w:rsid w:val="003D7363"/>
    <w:rsid w:val="003D7429"/>
    <w:rsid w:val="003D7B6B"/>
    <w:rsid w:val="003D7BC9"/>
    <w:rsid w:val="003D7C7B"/>
    <w:rsid w:val="003D7D47"/>
    <w:rsid w:val="003D7E12"/>
    <w:rsid w:val="003E0037"/>
    <w:rsid w:val="003E032B"/>
    <w:rsid w:val="003E0B5D"/>
    <w:rsid w:val="003E1297"/>
    <w:rsid w:val="003E131A"/>
    <w:rsid w:val="003E14ED"/>
    <w:rsid w:val="003E1509"/>
    <w:rsid w:val="003E1564"/>
    <w:rsid w:val="003E161E"/>
    <w:rsid w:val="003E1677"/>
    <w:rsid w:val="003E18A9"/>
    <w:rsid w:val="003E21FE"/>
    <w:rsid w:val="003E221E"/>
    <w:rsid w:val="003E22AD"/>
    <w:rsid w:val="003E2474"/>
    <w:rsid w:val="003E25DA"/>
    <w:rsid w:val="003E2713"/>
    <w:rsid w:val="003E278A"/>
    <w:rsid w:val="003E2A87"/>
    <w:rsid w:val="003E2CCD"/>
    <w:rsid w:val="003E3016"/>
    <w:rsid w:val="003E3097"/>
    <w:rsid w:val="003E30B9"/>
    <w:rsid w:val="003E31D9"/>
    <w:rsid w:val="003E3364"/>
    <w:rsid w:val="003E340A"/>
    <w:rsid w:val="003E397A"/>
    <w:rsid w:val="003E3D4F"/>
    <w:rsid w:val="003E3E6D"/>
    <w:rsid w:val="003E3E80"/>
    <w:rsid w:val="003E4151"/>
    <w:rsid w:val="003E419F"/>
    <w:rsid w:val="003E42C5"/>
    <w:rsid w:val="003E42D2"/>
    <w:rsid w:val="003E4486"/>
    <w:rsid w:val="003E4560"/>
    <w:rsid w:val="003E461E"/>
    <w:rsid w:val="003E4ACD"/>
    <w:rsid w:val="003E4D40"/>
    <w:rsid w:val="003E513C"/>
    <w:rsid w:val="003E5349"/>
    <w:rsid w:val="003E54B4"/>
    <w:rsid w:val="003E54BC"/>
    <w:rsid w:val="003E5837"/>
    <w:rsid w:val="003E5BD3"/>
    <w:rsid w:val="003E5C61"/>
    <w:rsid w:val="003E5FE7"/>
    <w:rsid w:val="003E6124"/>
    <w:rsid w:val="003E6481"/>
    <w:rsid w:val="003E6BA9"/>
    <w:rsid w:val="003E6E03"/>
    <w:rsid w:val="003E6F4F"/>
    <w:rsid w:val="003E7215"/>
    <w:rsid w:val="003E769A"/>
    <w:rsid w:val="003E7945"/>
    <w:rsid w:val="003ED68A"/>
    <w:rsid w:val="003F0020"/>
    <w:rsid w:val="003F00D3"/>
    <w:rsid w:val="003F00F5"/>
    <w:rsid w:val="003F02BF"/>
    <w:rsid w:val="003F0396"/>
    <w:rsid w:val="003F0461"/>
    <w:rsid w:val="003F0A5D"/>
    <w:rsid w:val="003F0B03"/>
    <w:rsid w:val="003F0C6D"/>
    <w:rsid w:val="003F0FAD"/>
    <w:rsid w:val="003F10E1"/>
    <w:rsid w:val="003F1371"/>
    <w:rsid w:val="003F1421"/>
    <w:rsid w:val="003F185C"/>
    <w:rsid w:val="003F1BDF"/>
    <w:rsid w:val="003F1CF5"/>
    <w:rsid w:val="003F20CE"/>
    <w:rsid w:val="003F23B0"/>
    <w:rsid w:val="003F2688"/>
    <w:rsid w:val="003F2911"/>
    <w:rsid w:val="003F29BF"/>
    <w:rsid w:val="003F2AD5"/>
    <w:rsid w:val="003F2C53"/>
    <w:rsid w:val="003F2D3C"/>
    <w:rsid w:val="003F2FED"/>
    <w:rsid w:val="003F34E9"/>
    <w:rsid w:val="003F3571"/>
    <w:rsid w:val="003F36FE"/>
    <w:rsid w:val="003F3963"/>
    <w:rsid w:val="003F3A81"/>
    <w:rsid w:val="003F3B33"/>
    <w:rsid w:val="003F4390"/>
    <w:rsid w:val="003F43B2"/>
    <w:rsid w:val="003F4525"/>
    <w:rsid w:val="003F466E"/>
    <w:rsid w:val="003F475F"/>
    <w:rsid w:val="003F4E2E"/>
    <w:rsid w:val="003F4F45"/>
    <w:rsid w:val="003F55EF"/>
    <w:rsid w:val="003F5B2D"/>
    <w:rsid w:val="003F5E74"/>
    <w:rsid w:val="003F6A07"/>
    <w:rsid w:val="003F6A5D"/>
    <w:rsid w:val="003F6A91"/>
    <w:rsid w:val="003F6DCB"/>
    <w:rsid w:val="003F6EF2"/>
    <w:rsid w:val="003F6F0E"/>
    <w:rsid w:val="003F6F38"/>
    <w:rsid w:val="003F7341"/>
    <w:rsid w:val="003F7363"/>
    <w:rsid w:val="003F7365"/>
    <w:rsid w:val="003F767B"/>
    <w:rsid w:val="003F76B3"/>
    <w:rsid w:val="003F77A9"/>
    <w:rsid w:val="003F7ADC"/>
    <w:rsid w:val="0040001D"/>
    <w:rsid w:val="00400158"/>
    <w:rsid w:val="004003E7"/>
    <w:rsid w:val="004009D8"/>
    <w:rsid w:val="00400A92"/>
    <w:rsid w:val="00400B42"/>
    <w:rsid w:val="00401710"/>
    <w:rsid w:val="0040185A"/>
    <w:rsid w:val="00401C72"/>
    <w:rsid w:val="00401D30"/>
    <w:rsid w:val="00401E07"/>
    <w:rsid w:val="004020D0"/>
    <w:rsid w:val="0040227C"/>
    <w:rsid w:val="00402316"/>
    <w:rsid w:val="004027DF"/>
    <w:rsid w:val="004027F9"/>
    <w:rsid w:val="00402A54"/>
    <w:rsid w:val="00402B03"/>
    <w:rsid w:val="00402BF7"/>
    <w:rsid w:val="00402D85"/>
    <w:rsid w:val="00402E35"/>
    <w:rsid w:val="00402E3A"/>
    <w:rsid w:val="00402E70"/>
    <w:rsid w:val="00403034"/>
    <w:rsid w:val="00403359"/>
    <w:rsid w:val="00403A78"/>
    <w:rsid w:val="00403BD0"/>
    <w:rsid w:val="00403CF9"/>
    <w:rsid w:val="00403D1D"/>
    <w:rsid w:val="00403F83"/>
    <w:rsid w:val="004044F2"/>
    <w:rsid w:val="00404610"/>
    <w:rsid w:val="00404789"/>
    <w:rsid w:val="00404E1E"/>
    <w:rsid w:val="00404FB3"/>
    <w:rsid w:val="0040512C"/>
    <w:rsid w:val="0040518B"/>
    <w:rsid w:val="00405204"/>
    <w:rsid w:val="0040529E"/>
    <w:rsid w:val="0040539F"/>
    <w:rsid w:val="00405526"/>
    <w:rsid w:val="004055D5"/>
    <w:rsid w:val="0040560D"/>
    <w:rsid w:val="00405CA0"/>
    <w:rsid w:val="004060DC"/>
    <w:rsid w:val="0040627C"/>
    <w:rsid w:val="00407130"/>
    <w:rsid w:val="0040742A"/>
    <w:rsid w:val="00407492"/>
    <w:rsid w:val="004076B1"/>
    <w:rsid w:val="0040773C"/>
    <w:rsid w:val="00407749"/>
    <w:rsid w:val="004078A0"/>
    <w:rsid w:val="00407902"/>
    <w:rsid w:val="00407999"/>
    <w:rsid w:val="0041033D"/>
    <w:rsid w:val="004105DA"/>
    <w:rsid w:val="00410E8C"/>
    <w:rsid w:val="00411197"/>
    <w:rsid w:val="00411259"/>
    <w:rsid w:val="00411432"/>
    <w:rsid w:val="00411A75"/>
    <w:rsid w:val="00411BDC"/>
    <w:rsid w:val="00411CD7"/>
    <w:rsid w:val="00411D1E"/>
    <w:rsid w:val="00411DF5"/>
    <w:rsid w:val="00412166"/>
    <w:rsid w:val="0041221C"/>
    <w:rsid w:val="004125AB"/>
    <w:rsid w:val="004129E2"/>
    <w:rsid w:val="00412A2D"/>
    <w:rsid w:val="00412F47"/>
    <w:rsid w:val="00413012"/>
    <w:rsid w:val="004134BE"/>
    <w:rsid w:val="004138B8"/>
    <w:rsid w:val="004138EB"/>
    <w:rsid w:val="00413920"/>
    <w:rsid w:val="00413AB9"/>
    <w:rsid w:val="00413D29"/>
    <w:rsid w:val="0041428A"/>
    <w:rsid w:val="004142EE"/>
    <w:rsid w:val="004144F1"/>
    <w:rsid w:val="0041463A"/>
    <w:rsid w:val="00414782"/>
    <w:rsid w:val="0041497A"/>
    <w:rsid w:val="00414988"/>
    <w:rsid w:val="00414C8A"/>
    <w:rsid w:val="00414CCD"/>
    <w:rsid w:val="00415344"/>
    <w:rsid w:val="0041540B"/>
    <w:rsid w:val="004154AC"/>
    <w:rsid w:val="004157C2"/>
    <w:rsid w:val="004157DB"/>
    <w:rsid w:val="004159E4"/>
    <w:rsid w:val="00415AB2"/>
    <w:rsid w:val="00415BCE"/>
    <w:rsid w:val="0041624B"/>
    <w:rsid w:val="0041629D"/>
    <w:rsid w:val="00416889"/>
    <w:rsid w:val="00416D81"/>
    <w:rsid w:val="00417391"/>
    <w:rsid w:val="004174A6"/>
    <w:rsid w:val="004175BB"/>
    <w:rsid w:val="00417615"/>
    <w:rsid w:val="0041763D"/>
    <w:rsid w:val="00417681"/>
    <w:rsid w:val="004176D1"/>
    <w:rsid w:val="004179C9"/>
    <w:rsid w:val="00417BC2"/>
    <w:rsid w:val="00420114"/>
    <w:rsid w:val="00420291"/>
    <w:rsid w:val="0042035D"/>
    <w:rsid w:val="004208E5"/>
    <w:rsid w:val="00420A55"/>
    <w:rsid w:val="00420AE7"/>
    <w:rsid w:val="00420AFB"/>
    <w:rsid w:val="00420DD1"/>
    <w:rsid w:val="004210FA"/>
    <w:rsid w:val="00421112"/>
    <w:rsid w:val="0042171C"/>
    <w:rsid w:val="00421852"/>
    <w:rsid w:val="00421A30"/>
    <w:rsid w:val="00421A88"/>
    <w:rsid w:val="00421C21"/>
    <w:rsid w:val="00421F05"/>
    <w:rsid w:val="004224EE"/>
    <w:rsid w:val="004225BC"/>
    <w:rsid w:val="00422AA7"/>
    <w:rsid w:val="00422CE7"/>
    <w:rsid w:val="00422F02"/>
    <w:rsid w:val="004232A3"/>
    <w:rsid w:val="0042374A"/>
    <w:rsid w:val="00423C9B"/>
    <w:rsid w:val="00423CA9"/>
    <w:rsid w:val="00423E5C"/>
    <w:rsid w:val="00424066"/>
    <w:rsid w:val="004243B6"/>
    <w:rsid w:val="00424B89"/>
    <w:rsid w:val="00425153"/>
    <w:rsid w:val="00425303"/>
    <w:rsid w:val="00425435"/>
    <w:rsid w:val="0042543B"/>
    <w:rsid w:val="0042581E"/>
    <w:rsid w:val="0042595C"/>
    <w:rsid w:val="00425D35"/>
    <w:rsid w:val="00426403"/>
    <w:rsid w:val="004264A5"/>
    <w:rsid w:val="00426A9D"/>
    <w:rsid w:val="00426F8A"/>
    <w:rsid w:val="0042724E"/>
    <w:rsid w:val="00427343"/>
    <w:rsid w:val="00427747"/>
    <w:rsid w:val="00427784"/>
    <w:rsid w:val="004277E8"/>
    <w:rsid w:val="00427811"/>
    <w:rsid w:val="004278C1"/>
    <w:rsid w:val="00427BCB"/>
    <w:rsid w:val="00427DCB"/>
    <w:rsid w:val="0042A094"/>
    <w:rsid w:val="00430286"/>
    <w:rsid w:val="004303E9"/>
    <w:rsid w:val="004303F2"/>
    <w:rsid w:val="0043050B"/>
    <w:rsid w:val="00430876"/>
    <w:rsid w:val="0043087C"/>
    <w:rsid w:val="00430C5F"/>
    <w:rsid w:val="00430CF1"/>
    <w:rsid w:val="004313A2"/>
    <w:rsid w:val="00431678"/>
    <w:rsid w:val="004319D3"/>
    <w:rsid w:val="00431EB5"/>
    <w:rsid w:val="00431F91"/>
    <w:rsid w:val="004324EE"/>
    <w:rsid w:val="00432DC8"/>
    <w:rsid w:val="00432E06"/>
    <w:rsid w:val="00433285"/>
    <w:rsid w:val="00433383"/>
    <w:rsid w:val="0043366C"/>
    <w:rsid w:val="00433705"/>
    <w:rsid w:val="004339FB"/>
    <w:rsid w:val="00433AF2"/>
    <w:rsid w:val="00433BBF"/>
    <w:rsid w:val="00433D67"/>
    <w:rsid w:val="00433EA1"/>
    <w:rsid w:val="004341C8"/>
    <w:rsid w:val="00434814"/>
    <w:rsid w:val="004348D4"/>
    <w:rsid w:val="00434B40"/>
    <w:rsid w:val="00434B5D"/>
    <w:rsid w:val="00434BF5"/>
    <w:rsid w:val="00434D96"/>
    <w:rsid w:val="0043511F"/>
    <w:rsid w:val="00435560"/>
    <w:rsid w:val="00435888"/>
    <w:rsid w:val="00435A10"/>
    <w:rsid w:val="00435F78"/>
    <w:rsid w:val="004366DD"/>
    <w:rsid w:val="00436D07"/>
    <w:rsid w:val="00436F90"/>
    <w:rsid w:val="00437026"/>
    <w:rsid w:val="004370FF"/>
    <w:rsid w:val="0043729D"/>
    <w:rsid w:val="004373DE"/>
    <w:rsid w:val="00437519"/>
    <w:rsid w:val="00437584"/>
    <w:rsid w:val="004375D0"/>
    <w:rsid w:val="0043783A"/>
    <w:rsid w:val="004378EA"/>
    <w:rsid w:val="0043792B"/>
    <w:rsid w:val="00437E73"/>
    <w:rsid w:val="00437F42"/>
    <w:rsid w:val="0043B461"/>
    <w:rsid w:val="004400F1"/>
    <w:rsid w:val="004402CA"/>
    <w:rsid w:val="00440547"/>
    <w:rsid w:val="0044077C"/>
    <w:rsid w:val="0044078C"/>
    <w:rsid w:val="004408FE"/>
    <w:rsid w:val="004409E9"/>
    <w:rsid w:val="00440A73"/>
    <w:rsid w:val="00440B4D"/>
    <w:rsid w:val="00440E2F"/>
    <w:rsid w:val="00440F91"/>
    <w:rsid w:val="004410E8"/>
    <w:rsid w:val="00441389"/>
    <w:rsid w:val="004414D9"/>
    <w:rsid w:val="004416EA"/>
    <w:rsid w:val="004416ED"/>
    <w:rsid w:val="004417E6"/>
    <w:rsid w:val="004424CB"/>
    <w:rsid w:val="0044265E"/>
    <w:rsid w:val="004426B2"/>
    <w:rsid w:val="00442A45"/>
    <w:rsid w:val="00442DEB"/>
    <w:rsid w:val="00442E17"/>
    <w:rsid w:val="00442FEA"/>
    <w:rsid w:val="004435B2"/>
    <w:rsid w:val="00443C0A"/>
    <w:rsid w:val="00443D51"/>
    <w:rsid w:val="00443D7D"/>
    <w:rsid w:val="00444100"/>
    <w:rsid w:val="004441FD"/>
    <w:rsid w:val="004445E6"/>
    <w:rsid w:val="004446FD"/>
    <w:rsid w:val="004448BA"/>
    <w:rsid w:val="00444934"/>
    <w:rsid w:val="00444CD7"/>
    <w:rsid w:val="00444E52"/>
    <w:rsid w:val="0044564E"/>
    <w:rsid w:val="00445CBA"/>
    <w:rsid w:val="00445D42"/>
    <w:rsid w:val="00446063"/>
    <w:rsid w:val="00446408"/>
    <w:rsid w:val="00446467"/>
    <w:rsid w:val="004466A4"/>
    <w:rsid w:val="00446785"/>
    <w:rsid w:val="00446936"/>
    <w:rsid w:val="0044731C"/>
    <w:rsid w:val="0044769B"/>
    <w:rsid w:val="00447D8B"/>
    <w:rsid w:val="00447EF9"/>
    <w:rsid w:val="0045006F"/>
    <w:rsid w:val="00450183"/>
    <w:rsid w:val="00450198"/>
    <w:rsid w:val="00450255"/>
    <w:rsid w:val="00450460"/>
    <w:rsid w:val="00450568"/>
    <w:rsid w:val="00450752"/>
    <w:rsid w:val="00451155"/>
    <w:rsid w:val="00451454"/>
    <w:rsid w:val="0045151D"/>
    <w:rsid w:val="004519F0"/>
    <w:rsid w:val="00451A08"/>
    <w:rsid w:val="00451B52"/>
    <w:rsid w:val="00451DEB"/>
    <w:rsid w:val="0045226C"/>
    <w:rsid w:val="00452587"/>
    <w:rsid w:val="00452E10"/>
    <w:rsid w:val="00453716"/>
    <w:rsid w:val="00453761"/>
    <w:rsid w:val="004538B9"/>
    <w:rsid w:val="004538E1"/>
    <w:rsid w:val="0045399E"/>
    <w:rsid w:val="00453A54"/>
    <w:rsid w:val="00453B15"/>
    <w:rsid w:val="00453BA3"/>
    <w:rsid w:val="00453C28"/>
    <w:rsid w:val="00453D07"/>
    <w:rsid w:val="004547CB"/>
    <w:rsid w:val="00454868"/>
    <w:rsid w:val="00454902"/>
    <w:rsid w:val="00454CB3"/>
    <w:rsid w:val="00454F42"/>
    <w:rsid w:val="00454FEF"/>
    <w:rsid w:val="00454FFA"/>
    <w:rsid w:val="004550E6"/>
    <w:rsid w:val="00455344"/>
    <w:rsid w:val="00455720"/>
    <w:rsid w:val="00455967"/>
    <w:rsid w:val="00455CCC"/>
    <w:rsid w:val="00455F3A"/>
    <w:rsid w:val="00455F7D"/>
    <w:rsid w:val="00455F91"/>
    <w:rsid w:val="004562F6"/>
    <w:rsid w:val="00456459"/>
    <w:rsid w:val="00456ED8"/>
    <w:rsid w:val="00456F57"/>
    <w:rsid w:val="00457049"/>
    <w:rsid w:val="00457267"/>
    <w:rsid w:val="00457298"/>
    <w:rsid w:val="0045736A"/>
    <w:rsid w:val="0045738C"/>
    <w:rsid w:val="004573D5"/>
    <w:rsid w:val="00457535"/>
    <w:rsid w:val="004576CB"/>
    <w:rsid w:val="00457750"/>
    <w:rsid w:val="00457ACE"/>
    <w:rsid w:val="00457B9B"/>
    <w:rsid w:val="00457BA8"/>
    <w:rsid w:val="00457F57"/>
    <w:rsid w:val="0045DEA8"/>
    <w:rsid w:val="0046055E"/>
    <w:rsid w:val="00460596"/>
    <w:rsid w:val="0046074B"/>
    <w:rsid w:val="00460A8D"/>
    <w:rsid w:val="00460B44"/>
    <w:rsid w:val="004611B3"/>
    <w:rsid w:val="004613A8"/>
    <w:rsid w:val="004613C6"/>
    <w:rsid w:val="00461908"/>
    <w:rsid w:val="00461B83"/>
    <w:rsid w:val="00461DF8"/>
    <w:rsid w:val="0046227E"/>
    <w:rsid w:val="004622D5"/>
    <w:rsid w:val="00462422"/>
    <w:rsid w:val="004624D8"/>
    <w:rsid w:val="004624F2"/>
    <w:rsid w:val="004627BB"/>
    <w:rsid w:val="00462839"/>
    <w:rsid w:val="0046285B"/>
    <w:rsid w:val="00462D84"/>
    <w:rsid w:val="00462E55"/>
    <w:rsid w:val="0046349E"/>
    <w:rsid w:val="00463639"/>
    <w:rsid w:val="00463681"/>
    <w:rsid w:val="004636A2"/>
    <w:rsid w:val="004636BC"/>
    <w:rsid w:val="00463991"/>
    <w:rsid w:val="004639C1"/>
    <w:rsid w:val="004639D4"/>
    <w:rsid w:val="00463A08"/>
    <w:rsid w:val="00463C44"/>
    <w:rsid w:val="00463DD8"/>
    <w:rsid w:val="00464640"/>
    <w:rsid w:val="00464943"/>
    <w:rsid w:val="00464954"/>
    <w:rsid w:val="0046532A"/>
    <w:rsid w:val="0046547B"/>
    <w:rsid w:val="0046555A"/>
    <w:rsid w:val="004655DA"/>
    <w:rsid w:val="0046570E"/>
    <w:rsid w:val="00465B4E"/>
    <w:rsid w:val="00466225"/>
    <w:rsid w:val="00466497"/>
    <w:rsid w:val="0046675D"/>
    <w:rsid w:val="00466895"/>
    <w:rsid w:val="00466B78"/>
    <w:rsid w:val="00466DB1"/>
    <w:rsid w:val="00466F89"/>
    <w:rsid w:val="0046707A"/>
    <w:rsid w:val="004671DA"/>
    <w:rsid w:val="004671DF"/>
    <w:rsid w:val="00467887"/>
    <w:rsid w:val="004678B6"/>
    <w:rsid w:val="0046794C"/>
    <w:rsid w:val="00467A0D"/>
    <w:rsid w:val="00467B15"/>
    <w:rsid w:val="00467D0C"/>
    <w:rsid w:val="00467ED6"/>
    <w:rsid w:val="00467F37"/>
    <w:rsid w:val="00470202"/>
    <w:rsid w:val="0047089C"/>
    <w:rsid w:val="00470FB1"/>
    <w:rsid w:val="004714BD"/>
    <w:rsid w:val="0047191A"/>
    <w:rsid w:val="00471AC4"/>
    <w:rsid w:val="00471D3C"/>
    <w:rsid w:val="00471DAB"/>
    <w:rsid w:val="00471ECA"/>
    <w:rsid w:val="00471F17"/>
    <w:rsid w:val="00471F48"/>
    <w:rsid w:val="0047278C"/>
    <w:rsid w:val="00472AAA"/>
    <w:rsid w:val="00472AAF"/>
    <w:rsid w:val="00472D19"/>
    <w:rsid w:val="00472F15"/>
    <w:rsid w:val="004731B4"/>
    <w:rsid w:val="0047325C"/>
    <w:rsid w:val="004732EB"/>
    <w:rsid w:val="0047348F"/>
    <w:rsid w:val="00473AE9"/>
    <w:rsid w:val="00473CE9"/>
    <w:rsid w:val="00473CF9"/>
    <w:rsid w:val="00473E1A"/>
    <w:rsid w:val="00473E40"/>
    <w:rsid w:val="00473E59"/>
    <w:rsid w:val="0047462B"/>
    <w:rsid w:val="00474A05"/>
    <w:rsid w:val="00474A07"/>
    <w:rsid w:val="00474A3B"/>
    <w:rsid w:val="00474BAB"/>
    <w:rsid w:val="00474BFF"/>
    <w:rsid w:val="00474CDA"/>
    <w:rsid w:val="00474D4C"/>
    <w:rsid w:val="00474EC9"/>
    <w:rsid w:val="00474FD9"/>
    <w:rsid w:val="00474FF9"/>
    <w:rsid w:val="00475082"/>
    <w:rsid w:val="004751EA"/>
    <w:rsid w:val="004752B3"/>
    <w:rsid w:val="00475712"/>
    <w:rsid w:val="004759AC"/>
    <w:rsid w:val="004759D3"/>
    <w:rsid w:val="00475A20"/>
    <w:rsid w:val="00475A29"/>
    <w:rsid w:val="00475A3C"/>
    <w:rsid w:val="00475AA3"/>
    <w:rsid w:val="00475F35"/>
    <w:rsid w:val="0047662C"/>
    <w:rsid w:val="004767CA"/>
    <w:rsid w:val="0047693D"/>
    <w:rsid w:val="004769FE"/>
    <w:rsid w:val="00476A32"/>
    <w:rsid w:val="00476B00"/>
    <w:rsid w:val="00476C7C"/>
    <w:rsid w:val="00476D8D"/>
    <w:rsid w:val="004775E1"/>
    <w:rsid w:val="00477BD8"/>
    <w:rsid w:val="00477D58"/>
    <w:rsid w:val="00477EE0"/>
    <w:rsid w:val="004802BB"/>
    <w:rsid w:val="004802C8"/>
    <w:rsid w:val="0048042A"/>
    <w:rsid w:val="0048044F"/>
    <w:rsid w:val="0048055A"/>
    <w:rsid w:val="004807B9"/>
    <w:rsid w:val="00480849"/>
    <w:rsid w:val="00480CBD"/>
    <w:rsid w:val="00480D69"/>
    <w:rsid w:val="004812A9"/>
    <w:rsid w:val="0048130A"/>
    <w:rsid w:val="004813B4"/>
    <w:rsid w:val="00481811"/>
    <w:rsid w:val="00481AD1"/>
    <w:rsid w:val="00481B8E"/>
    <w:rsid w:val="00481C00"/>
    <w:rsid w:val="00482104"/>
    <w:rsid w:val="00482643"/>
    <w:rsid w:val="00482963"/>
    <w:rsid w:val="004829F8"/>
    <w:rsid w:val="00482BBE"/>
    <w:rsid w:val="00482C11"/>
    <w:rsid w:val="00482E38"/>
    <w:rsid w:val="00482EFB"/>
    <w:rsid w:val="0048323A"/>
    <w:rsid w:val="004837CD"/>
    <w:rsid w:val="00483853"/>
    <w:rsid w:val="00483E50"/>
    <w:rsid w:val="00483FB5"/>
    <w:rsid w:val="0048470A"/>
    <w:rsid w:val="00484782"/>
    <w:rsid w:val="0048489D"/>
    <w:rsid w:val="00484D04"/>
    <w:rsid w:val="00484F73"/>
    <w:rsid w:val="00485462"/>
    <w:rsid w:val="0048551D"/>
    <w:rsid w:val="004857A7"/>
    <w:rsid w:val="00485818"/>
    <w:rsid w:val="00485C6A"/>
    <w:rsid w:val="00485E3A"/>
    <w:rsid w:val="00485E42"/>
    <w:rsid w:val="0048612A"/>
    <w:rsid w:val="004861C0"/>
    <w:rsid w:val="00486964"/>
    <w:rsid w:val="00486CD2"/>
    <w:rsid w:val="0048768D"/>
    <w:rsid w:val="00487709"/>
    <w:rsid w:val="00487758"/>
    <w:rsid w:val="0048779F"/>
    <w:rsid w:val="00487B4A"/>
    <w:rsid w:val="00487DB7"/>
    <w:rsid w:val="00487F58"/>
    <w:rsid w:val="004900CB"/>
    <w:rsid w:val="00490245"/>
    <w:rsid w:val="00490405"/>
    <w:rsid w:val="0049059D"/>
    <w:rsid w:val="004907DC"/>
    <w:rsid w:val="00490A15"/>
    <w:rsid w:val="00490B0C"/>
    <w:rsid w:val="00490DD9"/>
    <w:rsid w:val="00490EF3"/>
    <w:rsid w:val="0049118A"/>
    <w:rsid w:val="0049168F"/>
    <w:rsid w:val="00491705"/>
    <w:rsid w:val="00491C69"/>
    <w:rsid w:val="00491CCE"/>
    <w:rsid w:val="00491E8B"/>
    <w:rsid w:val="004922C7"/>
    <w:rsid w:val="00492666"/>
    <w:rsid w:val="00492A8C"/>
    <w:rsid w:val="00492F87"/>
    <w:rsid w:val="004933DE"/>
    <w:rsid w:val="00493473"/>
    <w:rsid w:val="004934D7"/>
    <w:rsid w:val="004938CF"/>
    <w:rsid w:val="00493AB7"/>
    <w:rsid w:val="00493BA2"/>
    <w:rsid w:val="00493E8B"/>
    <w:rsid w:val="004941C5"/>
    <w:rsid w:val="004944E5"/>
    <w:rsid w:val="00494B1D"/>
    <w:rsid w:val="00494BD5"/>
    <w:rsid w:val="00494DB4"/>
    <w:rsid w:val="00495354"/>
    <w:rsid w:val="0049575F"/>
    <w:rsid w:val="00495B9A"/>
    <w:rsid w:val="00495F49"/>
    <w:rsid w:val="004966F0"/>
    <w:rsid w:val="00496902"/>
    <w:rsid w:val="00496987"/>
    <w:rsid w:val="00496B9A"/>
    <w:rsid w:val="00496C4D"/>
    <w:rsid w:val="00496C9D"/>
    <w:rsid w:val="00496E98"/>
    <w:rsid w:val="004970AC"/>
    <w:rsid w:val="0049748D"/>
    <w:rsid w:val="0049755D"/>
    <w:rsid w:val="00497947"/>
    <w:rsid w:val="0049D930"/>
    <w:rsid w:val="004A00D7"/>
    <w:rsid w:val="004A01F1"/>
    <w:rsid w:val="004A087F"/>
    <w:rsid w:val="004A0B43"/>
    <w:rsid w:val="004A0B7D"/>
    <w:rsid w:val="004A0FEB"/>
    <w:rsid w:val="004A11BD"/>
    <w:rsid w:val="004A197F"/>
    <w:rsid w:val="004A1C60"/>
    <w:rsid w:val="004A1E14"/>
    <w:rsid w:val="004A1F30"/>
    <w:rsid w:val="004A215A"/>
    <w:rsid w:val="004A21F9"/>
    <w:rsid w:val="004A220F"/>
    <w:rsid w:val="004A22C5"/>
    <w:rsid w:val="004A2529"/>
    <w:rsid w:val="004A2C92"/>
    <w:rsid w:val="004A313E"/>
    <w:rsid w:val="004A3208"/>
    <w:rsid w:val="004A39EC"/>
    <w:rsid w:val="004A3CA1"/>
    <w:rsid w:val="004A3D74"/>
    <w:rsid w:val="004A3E17"/>
    <w:rsid w:val="004A3EA4"/>
    <w:rsid w:val="004A3ED4"/>
    <w:rsid w:val="004A3F3F"/>
    <w:rsid w:val="004A4018"/>
    <w:rsid w:val="004A446C"/>
    <w:rsid w:val="004A44E4"/>
    <w:rsid w:val="004A457A"/>
    <w:rsid w:val="004A45B9"/>
    <w:rsid w:val="004A4871"/>
    <w:rsid w:val="004A4A2D"/>
    <w:rsid w:val="004A4F76"/>
    <w:rsid w:val="004A55BC"/>
    <w:rsid w:val="004A5754"/>
    <w:rsid w:val="004A5838"/>
    <w:rsid w:val="004A5967"/>
    <w:rsid w:val="004A5983"/>
    <w:rsid w:val="004A59AF"/>
    <w:rsid w:val="004A5F21"/>
    <w:rsid w:val="004A64F6"/>
    <w:rsid w:val="004A6987"/>
    <w:rsid w:val="004A6AF8"/>
    <w:rsid w:val="004A6BB7"/>
    <w:rsid w:val="004A6C42"/>
    <w:rsid w:val="004A6E3A"/>
    <w:rsid w:val="004A6EDF"/>
    <w:rsid w:val="004A7078"/>
    <w:rsid w:val="004A716F"/>
    <w:rsid w:val="004A71B9"/>
    <w:rsid w:val="004A7333"/>
    <w:rsid w:val="004A7541"/>
    <w:rsid w:val="004A76C4"/>
    <w:rsid w:val="004A77AB"/>
    <w:rsid w:val="004A7AA4"/>
    <w:rsid w:val="004A7AE3"/>
    <w:rsid w:val="004A7D71"/>
    <w:rsid w:val="004A7D86"/>
    <w:rsid w:val="004ACA88"/>
    <w:rsid w:val="004B009B"/>
    <w:rsid w:val="004B06E8"/>
    <w:rsid w:val="004B07FB"/>
    <w:rsid w:val="004B0969"/>
    <w:rsid w:val="004B0C02"/>
    <w:rsid w:val="004B0C65"/>
    <w:rsid w:val="004B0E1C"/>
    <w:rsid w:val="004B0F07"/>
    <w:rsid w:val="004B0FD8"/>
    <w:rsid w:val="004B1564"/>
    <w:rsid w:val="004B185A"/>
    <w:rsid w:val="004B1941"/>
    <w:rsid w:val="004B1AE3"/>
    <w:rsid w:val="004B1B23"/>
    <w:rsid w:val="004B1CCC"/>
    <w:rsid w:val="004B1F09"/>
    <w:rsid w:val="004B2355"/>
    <w:rsid w:val="004B26AD"/>
    <w:rsid w:val="004B26CC"/>
    <w:rsid w:val="004B2815"/>
    <w:rsid w:val="004B2EA8"/>
    <w:rsid w:val="004B31D8"/>
    <w:rsid w:val="004B3598"/>
    <w:rsid w:val="004B3649"/>
    <w:rsid w:val="004B379B"/>
    <w:rsid w:val="004B3EA0"/>
    <w:rsid w:val="004B3EF5"/>
    <w:rsid w:val="004B41C6"/>
    <w:rsid w:val="004B41C9"/>
    <w:rsid w:val="004B41CB"/>
    <w:rsid w:val="004B4280"/>
    <w:rsid w:val="004B4523"/>
    <w:rsid w:val="004B4C68"/>
    <w:rsid w:val="004B5321"/>
    <w:rsid w:val="004B543D"/>
    <w:rsid w:val="004B55C4"/>
    <w:rsid w:val="004B5708"/>
    <w:rsid w:val="004B593B"/>
    <w:rsid w:val="004B5CD1"/>
    <w:rsid w:val="004B5DB8"/>
    <w:rsid w:val="004B5EA5"/>
    <w:rsid w:val="004B5EF6"/>
    <w:rsid w:val="004B6599"/>
    <w:rsid w:val="004B6904"/>
    <w:rsid w:val="004B6C07"/>
    <w:rsid w:val="004B6CBD"/>
    <w:rsid w:val="004B7259"/>
    <w:rsid w:val="004B7522"/>
    <w:rsid w:val="004B7802"/>
    <w:rsid w:val="004B7A71"/>
    <w:rsid w:val="004B7B1F"/>
    <w:rsid w:val="004B7B8E"/>
    <w:rsid w:val="004B7C72"/>
    <w:rsid w:val="004B7DD9"/>
    <w:rsid w:val="004B7E30"/>
    <w:rsid w:val="004B7F65"/>
    <w:rsid w:val="004C0814"/>
    <w:rsid w:val="004C0D52"/>
    <w:rsid w:val="004C0E80"/>
    <w:rsid w:val="004C0F2E"/>
    <w:rsid w:val="004C0F40"/>
    <w:rsid w:val="004C1681"/>
    <w:rsid w:val="004C1BA3"/>
    <w:rsid w:val="004C1C5C"/>
    <w:rsid w:val="004C1DBA"/>
    <w:rsid w:val="004C1EC7"/>
    <w:rsid w:val="004C2081"/>
    <w:rsid w:val="004C22A3"/>
    <w:rsid w:val="004C267B"/>
    <w:rsid w:val="004C26F8"/>
    <w:rsid w:val="004C2906"/>
    <w:rsid w:val="004C2920"/>
    <w:rsid w:val="004C2D41"/>
    <w:rsid w:val="004C2F2F"/>
    <w:rsid w:val="004C3032"/>
    <w:rsid w:val="004C3360"/>
    <w:rsid w:val="004C33BF"/>
    <w:rsid w:val="004C3546"/>
    <w:rsid w:val="004C355E"/>
    <w:rsid w:val="004C39F8"/>
    <w:rsid w:val="004C3F2D"/>
    <w:rsid w:val="004C41ED"/>
    <w:rsid w:val="004C4311"/>
    <w:rsid w:val="004C43B5"/>
    <w:rsid w:val="004C4CA2"/>
    <w:rsid w:val="004C4DDA"/>
    <w:rsid w:val="004C5021"/>
    <w:rsid w:val="004C50E2"/>
    <w:rsid w:val="004C522B"/>
    <w:rsid w:val="004C524D"/>
    <w:rsid w:val="004C5344"/>
    <w:rsid w:val="004C56EA"/>
    <w:rsid w:val="004C5774"/>
    <w:rsid w:val="004C582C"/>
    <w:rsid w:val="004C5AC5"/>
    <w:rsid w:val="004C5BC6"/>
    <w:rsid w:val="004C5BF6"/>
    <w:rsid w:val="004C5E31"/>
    <w:rsid w:val="004C5E8E"/>
    <w:rsid w:val="004C602B"/>
    <w:rsid w:val="004C6088"/>
    <w:rsid w:val="004C6352"/>
    <w:rsid w:val="004C6406"/>
    <w:rsid w:val="004C6615"/>
    <w:rsid w:val="004C66B1"/>
    <w:rsid w:val="004C69B7"/>
    <w:rsid w:val="004C69D8"/>
    <w:rsid w:val="004C6C4A"/>
    <w:rsid w:val="004C6D60"/>
    <w:rsid w:val="004C6D72"/>
    <w:rsid w:val="004C6DF6"/>
    <w:rsid w:val="004C703E"/>
    <w:rsid w:val="004C72A2"/>
    <w:rsid w:val="004C7577"/>
    <w:rsid w:val="004C7896"/>
    <w:rsid w:val="004C7B6D"/>
    <w:rsid w:val="004D0288"/>
    <w:rsid w:val="004D087C"/>
    <w:rsid w:val="004D089C"/>
    <w:rsid w:val="004D0C65"/>
    <w:rsid w:val="004D0C6E"/>
    <w:rsid w:val="004D0EF0"/>
    <w:rsid w:val="004D100A"/>
    <w:rsid w:val="004D103A"/>
    <w:rsid w:val="004D1538"/>
    <w:rsid w:val="004D175F"/>
    <w:rsid w:val="004D1FBB"/>
    <w:rsid w:val="004D233C"/>
    <w:rsid w:val="004D2529"/>
    <w:rsid w:val="004D284C"/>
    <w:rsid w:val="004D296A"/>
    <w:rsid w:val="004D2A80"/>
    <w:rsid w:val="004D2A88"/>
    <w:rsid w:val="004D2D0D"/>
    <w:rsid w:val="004D313F"/>
    <w:rsid w:val="004D3348"/>
    <w:rsid w:val="004D34C7"/>
    <w:rsid w:val="004D3CA1"/>
    <w:rsid w:val="004D3D92"/>
    <w:rsid w:val="004D3EE3"/>
    <w:rsid w:val="004D407B"/>
    <w:rsid w:val="004D4095"/>
    <w:rsid w:val="004D40FD"/>
    <w:rsid w:val="004D410B"/>
    <w:rsid w:val="004D4433"/>
    <w:rsid w:val="004D4731"/>
    <w:rsid w:val="004D4849"/>
    <w:rsid w:val="004D484F"/>
    <w:rsid w:val="004D4878"/>
    <w:rsid w:val="004D4976"/>
    <w:rsid w:val="004D4A4B"/>
    <w:rsid w:val="004D4A9C"/>
    <w:rsid w:val="004D4C02"/>
    <w:rsid w:val="004D4CD3"/>
    <w:rsid w:val="004D4E87"/>
    <w:rsid w:val="004D561A"/>
    <w:rsid w:val="004D570E"/>
    <w:rsid w:val="004D5849"/>
    <w:rsid w:val="004D5FD2"/>
    <w:rsid w:val="004D6675"/>
    <w:rsid w:val="004D6B95"/>
    <w:rsid w:val="004D6EA1"/>
    <w:rsid w:val="004D6FD7"/>
    <w:rsid w:val="004D72F6"/>
    <w:rsid w:val="004D7370"/>
    <w:rsid w:val="004D7B34"/>
    <w:rsid w:val="004D7B41"/>
    <w:rsid w:val="004E00EB"/>
    <w:rsid w:val="004E0367"/>
    <w:rsid w:val="004E09DE"/>
    <w:rsid w:val="004E0A7A"/>
    <w:rsid w:val="004E0AE4"/>
    <w:rsid w:val="004E0E07"/>
    <w:rsid w:val="004E0E68"/>
    <w:rsid w:val="004E113D"/>
    <w:rsid w:val="004E1321"/>
    <w:rsid w:val="004E19D8"/>
    <w:rsid w:val="004E1B57"/>
    <w:rsid w:val="004E1DCA"/>
    <w:rsid w:val="004E1E45"/>
    <w:rsid w:val="004E1F07"/>
    <w:rsid w:val="004E1F88"/>
    <w:rsid w:val="004E202F"/>
    <w:rsid w:val="004E241F"/>
    <w:rsid w:val="004E27B9"/>
    <w:rsid w:val="004E2CC4"/>
    <w:rsid w:val="004E3482"/>
    <w:rsid w:val="004E3541"/>
    <w:rsid w:val="004E35E2"/>
    <w:rsid w:val="004E37A4"/>
    <w:rsid w:val="004E37A6"/>
    <w:rsid w:val="004E398A"/>
    <w:rsid w:val="004E4081"/>
    <w:rsid w:val="004E40D8"/>
    <w:rsid w:val="004E4421"/>
    <w:rsid w:val="004E44C6"/>
    <w:rsid w:val="004E4527"/>
    <w:rsid w:val="004E55E0"/>
    <w:rsid w:val="004E562E"/>
    <w:rsid w:val="004E567C"/>
    <w:rsid w:val="004E59F7"/>
    <w:rsid w:val="004E5DB3"/>
    <w:rsid w:val="004E5EBF"/>
    <w:rsid w:val="004E5FF4"/>
    <w:rsid w:val="004E605E"/>
    <w:rsid w:val="004E63CF"/>
    <w:rsid w:val="004E6562"/>
    <w:rsid w:val="004E65B6"/>
    <w:rsid w:val="004E6694"/>
    <w:rsid w:val="004E680A"/>
    <w:rsid w:val="004E69F3"/>
    <w:rsid w:val="004E6C33"/>
    <w:rsid w:val="004E6DAA"/>
    <w:rsid w:val="004E6E0D"/>
    <w:rsid w:val="004E7150"/>
    <w:rsid w:val="004E7197"/>
    <w:rsid w:val="004E7617"/>
    <w:rsid w:val="004E7AE4"/>
    <w:rsid w:val="004E7C94"/>
    <w:rsid w:val="004ED039"/>
    <w:rsid w:val="004F03D3"/>
    <w:rsid w:val="004F04F6"/>
    <w:rsid w:val="004F059B"/>
    <w:rsid w:val="004F0A50"/>
    <w:rsid w:val="004F0C54"/>
    <w:rsid w:val="004F13DA"/>
    <w:rsid w:val="004F1812"/>
    <w:rsid w:val="004F182B"/>
    <w:rsid w:val="004F1865"/>
    <w:rsid w:val="004F18E4"/>
    <w:rsid w:val="004F1B4C"/>
    <w:rsid w:val="004F1B6E"/>
    <w:rsid w:val="004F21D1"/>
    <w:rsid w:val="004F23B5"/>
    <w:rsid w:val="004F24A9"/>
    <w:rsid w:val="004F24CA"/>
    <w:rsid w:val="004F28E0"/>
    <w:rsid w:val="004F2950"/>
    <w:rsid w:val="004F3423"/>
    <w:rsid w:val="004F38AA"/>
    <w:rsid w:val="004F3933"/>
    <w:rsid w:val="004F3B34"/>
    <w:rsid w:val="004F3DF4"/>
    <w:rsid w:val="004F446F"/>
    <w:rsid w:val="004F4903"/>
    <w:rsid w:val="004F4BE2"/>
    <w:rsid w:val="004F4E1E"/>
    <w:rsid w:val="004F4FC6"/>
    <w:rsid w:val="004F4FE7"/>
    <w:rsid w:val="004F505E"/>
    <w:rsid w:val="004F535C"/>
    <w:rsid w:val="004F57CE"/>
    <w:rsid w:val="004F5B34"/>
    <w:rsid w:val="004F5C8A"/>
    <w:rsid w:val="004F6252"/>
    <w:rsid w:val="004F638B"/>
    <w:rsid w:val="004F6743"/>
    <w:rsid w:val="004F6B93"/>
    <w:rsid w:val="004F6EFE"/>
    <w:rsid w:val="004F71FD"/>
    <w:rsid w:val="004F728D"/>
    <w:rsid w:val="004F74EE"/>
    <w:rsid w:val="004F768F"/>
    <w:rsid w:val="004F783A"/>
    <w:rsid w:val="004F785F"/>
    <w:rsid w:val="004F79B4"/>
    <w:rsid w:val="004F7A71"/>
    <w:rsid w:val="004F7BCB"/>
    <w:rsid w:val="004F7E5D"/>
    <w:rsid w:val="004F7EA1"/>
    <w:rsid w:val="004F7EBB"/>
    <w:rsid w:val="004F7F94"/>
    <w:rsid w:val="004FD19A"/>
    <w:rsid w:val="0050019E"/>
    <w:rsid w:val="00500485"/>
    <w:rsid w:val="005005F0"/>
    <w:rsid w:val="00500AF0"/>
    <w:rsid w:val="00500E24"/>
    <w:rsid w:val="00500EB8"/>
    <w:rsid w:val="00501298"/>
    <w:rsid w:val="00501489"/>
    <w:rsid w:val="00501496"/>
    <w:rsid w:val="00501CAB"/>
    <w:rsid w:val="005022B3"/>
    <w:rsid w:val="00502346"/>
    <w:rsid w:val="00502755"/>
    <w:rsid w:val="0050282A"/>
    <w:rsid w:val="00502906"/>
    <w:rsid w:val="00502CF1"/>
    <w:rsid w:val="00502ED4"/>
    <w:rsid w:val="00503168"/>
    <w:rsid w:val="0050346D"/>
    <w:rsid w:val="00503582"/>
    <w:rsid w:val="005035E4"/>
    <w:rsid w:val="005037DE"/>
    <w:rsid w:val="0050386C"/>
    <w:rsid w:val="0050392B"/>
    <w:rsid w:val="00503A15"/>
    <w:rsid w:val="00503ACF"/>
    <w:rsid w:val="00503B59"/>
    <w:rsid w:val="00503C31"/>
    <w:rsid w:val="0050400F"/>
    <w:rsid w:val="00504162"/>
    <w:rsid w:val="00504389"/>
    <w:rsid w:val="00504929"/>
    <w:rsid w:val="00504A77"/>
    <w:rsid w:val="00504AA6"/>
    <w:rsid w:val="00504CE9"/>
    <w:rsid w:val="00504E4F"/>
    <w:rsid w:val="00505082"/>
    <w:rsid w:val="005051B3"/>
    <w:rsid w:val="0050522B"/>
    <w:rsid w:val="0050527A"/>
    <w:rsid w:val="00505A13"/>
    <w:rsid w:val="00505A82"/>
    <w:rsid w:val="00505B2C"/>
    <w:rsid w:val="00505C80"/>
    <w:rsid w:val="00505FF5"/>
    <w:rsid w:val="005065A6"/>
    <w:rsid w:val="00506649"/>
    <w:rsid w:val="00506682"/>
    <w:rsid w:val="00506707"/>
    <w:rsid w:val="00506961"/>
    <w:rsid w:val="00506AC8"/>
    <w:rsid w:val="00506CC5"/>
    <w:rsid w:val="00506F40"/>
    <w:rsid w:val="00506FA7"/>
    <w:rsid w:val="00507231"/>
    <w:rsid w:val="005072B4"/>
    <w:rsid w:val="005072FB"/>
    <w:rsid w:val="00507427"/>
    <w:rsid w:val="0050746C"/>
    <w:rsid w:val="00507501"/>
    <w:rsid w:val="00507851"/>
    <w:rsid w:val="00507B76"/>
    <w:rsid w:val="00507EE8"/>
    <w:rsid w:val="0050DB7B"/>
    <w:rsid w:val="005104BA"/>
    <w:rsid w:val="005104BE"/>
    <w:rsid w:val="0051073A"/>
    <w:rsid w:val="00510A61"/>
    <w:rsid w:val="0051124D"/>
    <w:rsid w:val="005112EC"/>
    <w:rsid w:val="005114B4"/>
    <w:rsid w:val="00512499"/>
    <w:rsid w:val="0051276C"/>
    <w:rsid w:val="005128E1"/>
    <w:rsid w:val="005129BB"/>
    <w:rsid w:val="00512B49"/>
    <w:rsid w:val="005132C8"/>
    <w:rsid w:val="0051375A"/>
    <w:rsid w:val="00513769"/>
    <w:rsid w:val="00513E9D"/>
    <w:rsid w:val="00514614"/>
    <w:rsid w:val="00514664"/>
    <w:rsid w:val="00514672"/>
    <w:rsid w:val="00514734"/>
    <w:rsid w:val="00514811"/>
    <w:rsid w:val="0051483F"/>
    <w:rsid w:val="005149A1"/>
    <w:rsid w:val="00514A9D"/>
    <w:rsid w:val="00515089"/>
    <w:rsid w:val="005155F2"/>
    <w:rsid w:val="005157D1"/>
    <w:rsid w:val="0051585F"/>
    <w:rsid w:val="00515945"/>
    <w:rsid w:val="00515DFE"/>
    <w:rsid w:val="00515EF1"/>
    <w:rsid w:val="0051610D"/>
    <w:rsid w:val="00516135"/>
    <w:rsid w:val="005161C1"/>
    <w:rsid w:val="005162B6"/>
    <w:rsid w:val="00516342"/>
    <w:rsid w:val="00516566"/>
    <w:rsid w:val="005167B7"/>
    <w:rsid w:val="005168FF"/>
    <w:rsid w:val="00516B2E"/>
    <w:rsid w:val="00516BC5"/>
    <w:rsid w:val="00516D20"/>
    <w:rsid w:val="00516F44"/>
    <w:rsid w:val="005170EC"/>
    <w:rsid w:val="00517319"/>
    <w:rsid w:val="00517708"/>
    <w:rsid w:val="005177CB"/>
    <w:rsid w:val="005178D1"/>
    <w:rsid w:val="00517B8C"/>
    <w:rsid w:val="00517C8E"/>
    <w:rsid w:val="00517D45"/>
    <w:rsid w:val="00517F27"/>
    <w:rsid w:val="0052000A"/>
    <w:rsid w:val="00520065"/>
    <w:rsid w:val="00520112"/>
    <w:rsid w:val="00520124"/>
    <w:rsid w:val="0052096A"/>
    <w:rsid w:val="00520972"/>
    <w:rsid w:val="00520D56"/>
    <w:rsid w:val="00520EB5"/>
    <w:rsid w:val="005211DD"/>
    <w:rsid w:val="005213EE"/>
    <w:rsid w:val="00521915"/>
    <w:rsid w:val="00521927"/>
    <w:rsid w:val="00521E0A"/>
    <w:rsid w:val="00522627"/>
    <w:rsid w:val="00522C02"/>
    <w:rsid w:val="00522E38"/>
    <w:rsid w:val="00522EFF"/>
    <w:rsid w:val="005232D8"/>
    <w:rsid w:val="00523355"/>
    <w:rsid w:val="005233F7"/>
    <w:rsid w:val="005235AA"/>
    <w:rsid w:val="00523967"/>
    <w:rsid w:val="00523DAC"/>
    <w:rsid w:val="00523FE2"/>
    <w:rsid w:val="0052437C"/>
    <w:rsid w:val="005244A4"/>
    <w:rsid w:val="0052456C"/>
    <w:rsid w:val="0052497C"/>
    <w:rsid w:val="0052507E"/>
    <w:rsid w:val="005250FA"/>
    <w:rsid w:val="00525389"/>
    <w:rsid w:val="005255DB"/>
    <w:rsid w:val="00525DDA"/>
    <w:rsid w:val="00525F8B"/>
    <w:rsid w:val="00526021"/>
    <w:rsid w:val="005261AB"/>
    <w:rsid w:val="005267CD"/>
    <w:rsid w:val="00526C79"/>
    <w:rsid w:val="00526D26"/>
    <w:rsid w:val="00526DFA"/>
    <w:rsid w:val="00526E2C"/>
    <w:rsid w:val="0052716B"/>
    <w:rsid w:val="00527779"/>
    <w:rsid w:val="00527B51"/>
    <w:rsid w:val="00527EAC"/>
    <w:rsid w:val="00527F65"/>
    <w:rsid w:val="00530147"/>
    <w:rsid w:val="00530725"/>
    <w:rsid w:val="00530A92"/>
    <w:rsid w:val="00530E94"/>
    <w:rsid w:val="0053106E"/>
    <w:rsid w:val="005312DF"/>
    <w:rsid w:val="0053155A"/>
    <w:rsid w:val="00531BE4"/>
    <w:rsid w:val="00531D44"/>
    <w:rsid w:val="00531D4E"/>
    <w:rsid w:val="00531E4D"/>
    <w:rsid w:val="0053208B"/>
    <w:rsid w:val="0053267E"/>
    <w:rsid w:val="00532838"/>
    <w:rsid w:val="0053299D"/>
    <w:rsid w:val="005329F7"/>
    <w:rsid w:val="00532BE5"/>
    <w:rsid w:val="00532D40"/>
    <w:rsid w:val="00532FCA"/>
    <w:rsid w:val="00533425"/>
    <w:rsid w:val="00533DBC"/>
    <w:rsid w:val="00534327"/>
    <w:rsid w:val="0053442B"/>
    <w:rsid w:val="0053483F"/>
    <w:rsid w:val="005349FD"/>
    <w:rsid w:val="00534BBE"/>
    <w:rsid w:val="00534BCF"/>
    <w:rsid w:val="00534F23"/>
    <w:rsid w:val="00534F3A"/>
    <w:rsid w:val="005350AD"/>
    <w:rsid w:val="00535103"/>
    <w:rsid w:val="0053511C"/>
    <w:rsid w:val="00535264"/>
    <w:rsid w:val="005354C4"/>
    <w:rsid w:val="00535BB3"/>
    <w:rsid w:val="00535D56"/>
    <w:rsid w:val="00535E22"/>
    <w:rsid w:val="00535E41"/>
    <w:rsid w:val="00535E95"/>
    <w:rsid w:val="00535EFB"/>
    <w:rsid w:val="00536073"/>
    <w:rsid w:val="005360F3"/>
    <w:rsid w:val="00536298"/>
    <w:rsid w:val="00536326"/>
    <w:rsid w:val="00536356"/>
    <w:rsid w:val="005363BE"/>
    <w:rsid w:val="0053649A"/>
    <w:rsid w:val="00536BCE"/>
    <w:rsid w:val="00536C38"/>
    <w:rsid w:val="00536C6F"/>
    <w:rsid w:val="00536CF4"/>
    <w:rsid w:val="00536EBB"/>
    <w:rsid w:val="00536F41"/>
    <w:rsid w:val="005372D6"/>
    <w:rsid w:val="00537BBB"/>
    <w:rsid w:val="00537F10"/>
    <w:rsid w:val="005404A0"/>
    <w:rsid w:val="005405C1"/>
    <w:rsid w:val="00540774"/>
    <w:rsid w:val="005409E9"/>
    <w:rsid w:val="0054143B"/>
    <w:rsid w:val="00541471"/>
    <w:rsid w:val="005418BB"/>
    <w:rsid w:val="005419AD"/>
    <w:rsid w:val="005419D7"/>
    <w:rsid w:val="00541DC1"/>
    <w:rsid w:val="00541EF5"/>
    <w:rsid w:val="005422FC"/>
    <w:rsid w:val="005423BC"/>
    <w:rsid w:val="00542B96"/>
    <w:rsid w:val="0054327E"/>
    <w:rsid w:val="0054330C"/>
    <w:rsid w:val="005434E2"/>
    <w:rsid w:val="00543713"/>
    <w:rsid w:val="00543BAB"/>
    <w:rsid w:val="00543C00"/>
    <w:rsid w:val="005440A2"/>
    <w:rsid w:val="0054424D"/>
    <w:rsid w:val="0054426E"/>
    <w:rsid w:val="00544893"/>
    <w:rsid w:val="00544A0E"/>
    <w:rsid w:val="00544D60"/>
    <w:rsid w:val="00544E64"/>
    <w:rsid w:val="005452D2"/>
    <w:rsid w:val="00545468"/>
    <w:rsid w:val="005454B3"/>
    <w:rsid w:val="00545530"/>
    <w:rsid w:val="0054558D"/>
    <w:rsid w:val="00545770"/>
    <w:rsid w:val="00545B4C"/>
    <w:rsid w:val="00546146"/>
    <w:rsid w:val="00546652"/>
    <w:rsid w:val="00546669"/>
    <w:rsid w:val="005467C7"/>
    <w:rsid w:val="00546AA7"/>
    <w:rsid w:val="00546C65"/>
    <w:rsid w:val="00546CBB"/>
    <w:rsid w:val="00546E96"/>
    <w:rsid w:val="0054732B"/>
    <w:rsid w:val="00547344"/>
    <w:rsid w:val="005479F1"/>
    <w:rsid w:val="00547AC6"/>
    <w:rsid w:val="00547FC7"/>
    <w:rsid w:val="00547FFA"/>
    <w:rsid w:val="0054F115"/>
    <w:rsid w:val="0055009C"/>
    <w:rsid w:val="005501C0"/>
    <w:rsid w:val="005506C5"/>
    <w:rsid w:val="00550856"/>
    <w:rsid w:val="00550B0B"/>
    <w:rsid w:val="00550BEC"/>
    <w:rsid w:val="00550D28"/>
    <w:rsid w:val="00550D2C"/>
    <w:rsid w:val="00550F6C"/>
    <w:rsid w:val="00551206"/>
    <w:rsid w:val="00551296"/>
    <w:rsid w:val="005512FD"/>
    <w:rsid w:val="005513CF"/>
    <w:rsid w:val="005514D9"/>
    <w:rsid w:val="005519A9"/>
    <w:rsid w:val="00551A0F"/>
    <w:rsid w:val="00551AF1"/>
    <w:rsid w:val="00551C0A"/>
    <w:rsid w:val="00551C8E"/>
    <w:rsid w:val="00551F54"/>
    <w:rsid w:val="005521EB"/>
    <w:rsid w:val="00552275"/>
    <w:rsid w:val="0055245F"/>
    <w:rsid w:val="005524CA"/>
    <w:rsid w:val="00552A0C"/>
    <w:rsid w:val="00552A16"/>
    <w:rsid w:val="00552A81"/>
    <w:rsid w:val="00552C3F"/>
    <w:rsid w:val="0055300C"/>
    <w:rsid w:val="005531A2"/>
    <w:rsid w:val="0055324B"/>
    <w:rsid w:val="00553466"/>
    <w:rsid w:val="005534C2"/>
    <w:rsid w:val="005534F2"/>
    <w:rsid w:val="005535AF"/>
    <w:rsid w:val="005536C3"/>
    <w:rsid w:val="005537E7"/>
    <w:rsid w:val="00553BC1"/>
    <w:rsid w:val="00553C73"/>
    <w:rsid w:val="00553CF9"/>
    <w:rsid w:val="00553E99"/>
    <w:rsid w:val="00554200"/>
    <w:rsid w:val="005545B2"/>
    <w:rsid w:val="0055487F"/>
    <w:rsid w:val="00554A07"/>
    <w:rsid w:val="00554F09"/>
    <w:rsid w:val="00554FD5"/>
    <w:rsid w:val="00555211"/>
    <w:rsid w:val="00555260"/>
    <w:rsid w:val="005556A5"/>
    <w:rsid w:val="00555849"/>
    <w:rsid w:val="00555916"/>
    <w:rsid w:val="00555CBB"/>
    <w:rsid w:val="00555D1D"/>
    <w:rsid w:val="00555F1E"/>
    <w:rsid w:val="005562E9"/>
    <w:rsid w:val="0055677E"/>
    <w:rsid w:val="0055708C"/>
    <w:rsid w:val="00557298"/>
    <w:rsid w:val="00557446"/>
    <w:rsid w:val="00557516"/>
    <w:rsid w:val="00557760"/>
    <w:rsid w:val="005579C2"/>
    <w:rsid w:val="00557C0F"/>
    <w:rsid w:val="00557D57"/>
    <w:rsid w:val="00557D80"/>
    <w:rsid w:val="005600BF"/>
    <w:rsid w:val="005601AD"/>
    <w:rsid w:val="0056023D"/>
    <w:rsid w:val="005602E4"/>
    <w:rsid w:val="00560A83"/>
    <w:rsid w:val="00560B37"/>
    <w:rsid w:val="00560C5C"/>
    <w:rsid w:val="00560CCD"/>
    <w:rsid w:val="00560D90"/>
    <w:rsid w:val="00561084"/>
    <w:rsid w:val="005610CE"/>
    <w:rsid w:val="005618CE"/>
    <w:rsid w:val="00561B0D"/>
    <w:rsid w:val="0056202B"/>
    <w:rsid w:val="0056218D"/>
    <w:rsid w:val="0056231F"/>
    <w:rsid w:val="00562DD0"/>
    <w:rsid w:val="00562EFB"/>
    <w:rsid w:val="0056319F"/>
    <w:rsid w:val="005634C1"/>
    <w:rsid w:val="00563630"/>
    <w:rsid w:val="00563922"/>
    <w:rsid w:val="00563C08"/>
    <w:rsid w:val="00563D75"/>
    <w:rsid w:val="00564338"/>
    <w:rsid w:val="0056474F"/>
    <w:rsid w:val="00564C31"/>
    <w:rsid w:val="00565144"/>
    <w:rsid w:val="00565326"/>
    <w:rsid w:val="0056563B"/>
    <w:rsid w:val="00565812"/>
    <w:rsid w:val="00565B56"/>
    <w:rsid w:val="00565C2A"/>
    <w:rsid w:val="00565C62"/>
    <w:rsid w:val="00565C8E"/>
    <w:rsid w:val="00565D24"/>
    <w:rsid w:val="00565DE1"/>
    <w:rsid w:val="00565DEF"/>
    <w:rsid w:val="00565E7D"/>
    <w:rsid w:val="0056609D"/>
    <w:rsid w:val="005660F7"/>
    <w:rsid w:val="005662C3"/>
    <w:rsid w:val="005664E5"/>
    <w:rsid w:val="00566C2A"/>
    <w:rsid w:val="00566CEB"/>
    <w:rsid w:val="00566EE6"/>
    <w:rsid w:val="00566FB6"/>
    <w:rsid w:val="0056714C"/>
    <w:rsid w:val="00567220"/>
    <w:rsid w:val="00567579"/>
    <w:rsid w:val="005675C9"/>
    <w:rsid w:val="0056775E"/>
    <w:rsid w:val="005677B2"/>
    <w:rsid w:val="00568C13"/>
    <w:rsid w:val="00570011"/>
    <w:rsid w:val="00570071"/>
    <w:rsid w:val="00570306"/>
    <w:rsid w:val="00570349"/>
    <w:rsid w:val="00570655"/>
    <w:rsid w:val="0057078E"/>
    <w:rsid w:val="00570E0B"/>
    <w:rsid w:val="00571112"/>
    <w:rsid w:val="0057139B"/>
    <w:rsid w:val="0057143B"/>
    <w:rsid w:val="0057143D"/>
    <w:rsid w:val="005715BE"/>
    <w:rsid w:val="00571687"/>
    <w:rsid w:val="0057168A"/>
    <w:rsid w:val="00571C1E"/>
    <w:rsid w:val="00571C67"/>
    <w:rsid w:val="00571CEE"/>
    <w:rsid w:val="00571F63"/>
    <w:rsid w:val="00571F6E"/>
    <w:rsid w:val="00572092"/>
    <w:rsid w:val="00572393"/>
    <w:rsid w:val="0057263D"/>
    <w:rsid w:val="00572CD9"/>
    <w:rsid w:val="005731CD"/>
    <w:rsid w:val="005731DC"/>
    <w:rsid w:val="005735B2"/>
    <w:rsid w:val="0057364D"/>
    <w:rsid w:val="0057397D"/>
    <w:rsid w:val="00573B88"/>
    <w:rsid w:val="00573BAE"/>
    <w:rsid w:val="00573BE8"/>
    <w:rsid w:val="00573CAA"/>
    <w:rsid w:val="00573D21"/>
    <w:rsid w:val="0057460D"/>
    <w:rsid w:val="005755B2"/>
    <w:rsid w:val="00575605"/>
    <w:rsid w:val="00575B9D"/>
    <w:rsid w:val="00575E0F"/>
    <w:rsid w:val="00575FF2"/>
    <w:rsid w:val="00576733"/>
    <w:rsid w:val="00576891"/>
    <w:rsid w:val="00576CB5"/>
    <w:rsid w:val="00577641"/>
    <w:rsid w:val="00577CB9"/>
    <w:rsid w:val="00577D26"/>
    <w:rsid w:val="00577E35"/>
    <w:rsid w:val="005800C7"/>
    <w:rsid w:val="005800D8"/>
    <w:rsid w:val="005801CF"/>
    <w:rsid w:val="0058063F"/>
    <w:rsid w:val="00580908"/>
    <w:rsid w:val="00580AFC"/>
    <w:rsid w:val="00580F10"/>
    <w:rsid w:val="00580F11"/>
    <w:rsid w:val="00580FD3"/>
    <w:rsid w:val="005812EF"/>
    <w:rsid w:val="00581475"/>
    <w:rsid w:val="00581798"/>
    <w:rsid w:val="005819DE"/>
    <w:rsid w:val="00581B1B"/>
    <w:rsid w:val="00581FF4"/>
    <w:rsid w:val="00582047"/>
    <w:rsid w:val="005821BC"/>
    <w:rsid w:val="005827A6"/>
    <w:rsid w:val="00582809"/>
    <w:rsid w:val="005828CA"/>
    <w:rsid w:val="00582B8C"/>
    <w:rsid w:val="00582C1A"/>
    <w:rsid w:val="00582D3B"/>
    <w:rsid w:val="00582DFC"/>
    <w:rsid w:val="00582F81"/>
    <w:rsid w:val="005831C6"/>
    <w:rsid w:val="00583410"/>
    <w:rsid w:val="005837D3"/>
    <w:rsid w:val="0058389A"/>
    <w:rsid w:val="00584134"/>
    <w:rsid w:val="0058419E"/>
    <w:rsid w:val="00584346"/>
    <w:rsid w:val="00584538"/>
    <w:rsid w:val="00584B7E"/>
    <w:rsid w:val="00584DF6"/>
    <w:rsid w:val="00584F6D"/>
    <w:rsid w:val="00584F8E"/>
    <w:rsid w:val="0058521B"/>
    <w:rsid w:val="005856DF"/>
    <w:rsid w:val="00585AAB"/>
    <w:rsid w:val="00585EDF"/>
    <w:rsid w:val="0058602B"/>
    <w:rsid w:val="00586157"/>
    <w:rsid w:val="0058619B"/>
    <w:rsid w:val="00586263"/>
    <w:rsid w:val="00586349"/>
    <w:rsid w:val="0058667E"/>
    <w:rsid w:val="00586702"/>
    <w:rsid w:val="0058676A"/>
    <w:rsid w:val="00586840"/>
    <w:rsid w:val="0058690C"/>
    <w:rsid w:val="00586CB8"/>
    <w:rsid w:val="00586D22"/>
    <w:rsid w:val="005870CB"/>
    <w:rsid w:val="005870DB"/>
    <w:rsid w:val="0058742F"/>
    <w:rsid w:val="00587AB5"/>
    <w:rsid w:val="00590406"/>
    <w:rsid w:val="00590632"/>
    <w:rsid w:val="00590AFA"/>
    <w:rsid w:val="00590B93"/>
    <w:rsid w:val="00590BC2"/>
    <w:rsid w:val="00590F99"/>
    <w:rsid w:val="00591066"/>
    <w:rsid w:val="005915D9"/>
    <w:rsid w:val="0059194E"/>
    <w:rsid w:val="00591B3F"/>
    <w:rsid w:val="00591B4A"/>
    <w:rsid w:val="00591C76"/>
    <w:rsid w:val="00591E55"/>
    <w:rsid w:val="00591FF9"/>
    <w:rsid w:val="0059201B"/>
    <w:rsid w:val="00592734"/>
    <w:rsid w:val="0059279E"/>
    <w:rsid w:val="00592903"/>
    <w:rsid w:val="00592B4B"/>
    <w:rsid w:val="00592D83"/>
    <w:rsid w:val="00592DC1"/>
    <w:rsid w:val="005932F2"/>
    <w:rsid w:val="0059334B"/>
    <w:rsid w:val="00593824"/>
    <w:rsid w:val="00593DD9"/>
    <w:rsid w:val="00593E55"/>
    <w:rsid w:val="00593E83"/>
    <w:rsid w:val="00594085"/>
    <w:rsid w:val="0059409F"/>
    <w:rsid w:val="0059446B"/>
    <w:rsid w:val="00594591"/>
    <w:rsid w:val="005947C7"/>
    <w:rsid w:val="005948A9"/>
    <w:rsid w:val="00594B33"/>
    <w:rsid w:val="00594BBC"/>
    <w:rsid w:val="0059532A"/>
    <w:rsid w:val="005954AE"/>
    <w:rsid w:val="005956D5"/>
    <w:rsid w:val="00595E30"/>
    <w:rsid w:val="00595F11"/>
    <w:rsid w:val="00596402"/>
    <w:rsid w:val="0059662A"/>
    <w:rsid w:val="00596868"/>
    <w:rsid w:val="005968E3"/>
    <w:rsid w:val="00596A00"/>
    <w:rsid w:val="00596F96"/>
    <w:rsid w:val="005970D2"/>
    <w:rsid w:val="00597440"/>
    <w:rsid w:val="005976F0"/>
    <w:rsid w:val="00597778"/>
    <w:rsid w:val="00597D7A"/>
    <w:rsid w:val="005A03C0"/>
    <w:rsid w:val="005A0779"/>
    <w:rsid w:val="005A09E6"/>
    <w:rsid w:val="005A0B08"/>
    <w:rsid w:val="005A0B23"/>
    <w:rsid w:val="005A0E1B"/>
    <w:rsid w:val="005A0E42"/>
    <w:rsid w:val="005A1243"/>
    <w:rsid w:val="005A13A9"/>
    <w:rsid w:val="005A14A8"/>
    <w:rsid w:val="005A167F"/>
    <w:rsid w:val="005A17DB"/>
    <w:rsid w:val="005A1AAE"/>
    <w:rsid w:val="005A1BC3"/>
    <w:rsid w:val="005A20F1"/>
    <w:rsid w:val="005A227F"/>
    <w:rsid w:val="005A25D9"/>
    <w:rsid w:val="005A2692"/>
    <w:rsid w:val="005A2D11"/>
    <w:rsid w:val="005A30ED"/>
    <w:rsid w:val="005A332A"/>
    <w:rsid w:val="005A33E2"/>
    <w:rsid w:val="005A384D"/>
    <w:rsid w:val="005A3F36"/>
    <w:rsid w:val="005A41DD"/>
    <w:rsid w:val="005A43D3"/>
    <w:rsid w:val="005A440E"/>
    <w:rsid w:val="005A44F6"/>
    <w:rsid w:val="005A45D9"/>
    <w:rsid w:val="005A4E71"/>
    <w:rsid w:val="005A50D4"/>
    <w:rsid w:val="005A54B5"/>
    <w:rsid w:val="005A5668"/>
    <w:rsid w:val="005A5C56"/>
    <w:rsid w:val="005A5D31"/>
    <w:rsid w:val="005A5FD2"/>
    <w:rsid w:val="005A6074"/>
    <w:rsid w:val="005A6341"/>
    <w:rsid w:val="005A6783"/>
    <w:rsid w:val="005A69FD"/>
    <w:rsid w:val="005A6AC8"/>
    <w:rsid w:val="005A6EFD"/>
    <w:rsid w:val="005A73EB"/>
    <w:rsid w:val="005A77EE"/>
    <w:rsid w:val="005A7CFC"/>
    <w:rsid w:val="005A7D61"/>
    <w:rsid w:val="005A7E6A"/>
    <w:rsid w:val="005A9A01"/>
    <w:rsid w:val="005B0119"/>
    <w:rsid w:val="005B0190"/>
    <w:rsid w:val="005B0842"/>
    <w:rsid w:val="005B0F24"/>
    <w:rsid w:val="005B1383"/>
    <w:rsid w:val="005B17BB"/>
    <w:rsid w:val="005B198B"/>
    <w:rsid w:val="005B1A07"/>
    <w:rsid w:val="005B1C92"/>
    <w:rsid w:val="005B1D29"/>
    <w:rsid w:val="005B1EA2"/>
    <w:rsid w:val="005B21C3"/>
    <w:rsid w:val="005B23DD"/>
    <w:rsid w:val="005B26EA"/>
    <w:rsid w:val="005B283A"/>
    <w:rsid w:val="005B310F"/>
    <w:rsid w:val="005B31AE"/>
    <w:rsid w:val="005B33B1"/>
    <w:rsid w:val="005B37AD"/>
    <w:rsid w:val="005B3885"/>
    <w:rsid w:val="005B38E5"/>
    <w:rsid w:val="005B39E1"/>
    <w:rsid w:val="005B3A33"/>
    <w:rsid w:val="005B3C6D"/>
    <w:rsid w:val="005B3D57"/>
    <w:rsid w:val="005B4828"/>
    <w:rsid w:val="005B493E"/>
    <w:rsid w:val="005B5104"/>
    <w:rsid w:val="005B58A0"/>
    <w:rsid w:val="005B5918"/>
    <w:rsid w:val="005B5ED4"/>
    <w:rsid w:val="005B6024"/>
    <w:rsid w:val="005B6762"/>
    <w:rsid w:val="005B6866"/>
    <w:rsid w:val="005B6B79"/>
    <w:rsid w:val="005B6FD5"/>
    <w:rsid w:val="005B719C"/>
    <w:rsid w:val="005B7340"/>
    <w:rsid w:val="005B73FF"/>
    <w:rsid w:val="005B7454"/>
    <w:rsid w:val="005B756B"/>
    <w:rsid w:val="005B7673"/>
    <w:rsid w:val="005B7695"/>
    <w:rsid w:val="005B77A8"/>
    <w:rsid w:val="005B78DF"/>
    <w:rsid w:val="005B798C"/>
    <w:rsid w:val="005B7A35"/>
    <w:rsid w:val="005B7BEB"/>
    <w:rsid w:val="005B7D2C"/>
    <w:rsid w:val="005B7DAD"/>
    <w:rsid w:val="005B7EF9"/>
    <w:rsid w:val="005C011A"/>
    <w:rsid w:val="005C0311"/>
    <w:rsid w:val="005C044D"/>
    <w:rsid w:val="005C085C"/>
    <w:rsid w:val="005C0B29"/>
    <w:rsid w:val="005C0EA3"/>
    <w:rsid w:val="005C12F0"/>
    <w:rsid w:val="005C15B7"/>
    <w:rsid w:val="005C1627"/>
    <w:rsid w:val="005C16C1"/>
    <w:rsid w:val="005C16E6"/>
    <w:rsid w:val="005C1AFE"/>
    <w:rsid w:val="005C1E12"/>
    <w:rsid w:val="005C203F"/>
    <w:rsid w:val="005C2120"/>
    <w:rsid w:val="005C268F"/>
    <w:rsid w:val="005C26CB"/>
    <w:rsid w:val="005C278F"/>
    <w:rsid w:val="005C2931"/>
    <w:rsid w:val="005C293D"/>
    <w:rsid w:val="005C2A39"/>
    <w:rsid w:val="005C2F06"/>
    <w:rsid w:val="005C2F83"/>
    <w:rsid w:val="005C336B"/>
    <w:rsid w:val="005C3397"/>
    <w:rsid w:val="005C34F6"/>
    <w:rsid w:val="005C3835"/>
    <w:rsid w:val="005C3DBA"/>
    <w:rsid w:val="005C3F25"/>
    <w:rsid w:val="005C3F47"/>
    <w:rsid w:val="005C4221"/>
    <w:rsid w:val="005C455E"/>
    <w:rsid w:val="005C4579"/>
    <w:rsid w:val="005C47F2"/>
    <w:rsid w:val="005C4972"/>
    <w:rsid w:val="005C4B41"/>
    <w:rsid w:val="005C5127"/>
    <w:rsid w:val="005C51D9"/>
    <w:rsid w:val="005C5551"/>
    <w:rsid w:val="005C5848"/>
    <w:rsid w:val="005C5CD8"/>
    <w:rsid w:val="005C5E1C"/>
    <w:rsid w:val="005C5EFE"/>
    <w:rsid w:val="005C601F"/>
    <w:rsid w:val="005C6053"/>
    <w:rsid w:val="005C6144"/>
    <w:rsid w:val="005C6747"/>
    <w:rsid w:val="005C68B9"/>
    <w:rsid w:val="005C6A39"/>
    <w:rsid w:val="005C6A59"/>
    <w:rsid w:val="005C6B02"/>
    <w:rsid w:val="005C6B91"/>
    <w:rsid w:val="005C6DB0"/>
    <w:rsid w:val="005C6E72"/>
    <w:rsid w:val="005C721F"/>
    <w:rsid w:val="005C74CC"/>
    <w:rsid w:val="005C767F"/>
    <w:rsid w:val="005C7A32"/>
    <w:rsid w:val="005C7EFD"/>
    <w:rsid w:val="005C8E84"/>
    <w:rsid w:val="005D003C"/>
    <w:rsid w:val="005D00FB"/>
    <w:rsid w:val="005D0158"/>
    <w:rsid w:val="005D03E7"/>
    <w:rsid w:val="005D0634"/>
    <w:rsid w:val="005D0648"/>
    <w:rsid w:val="005D06A6"/>
    <w:rsid w:val="005D06BD"/>
    <w:rsid w:val="005D0829"/>
    <w:rsid w:val="005D0AE4"/>
    <w:rsid w:val="005D0C81"/>
    <w:rsid w:val="005D0E6C"/>
    <w:rsid w:val="005D0E94"/>
    <w:rsid w:val="005D0FD9"/>
    <w:rsid w:val="005D11DB"/>
    <w:rsid w:val="005D127A"/>
    <w:rsid w:val="005D130F"/>
    <w:rsid w:val="005D1455"/>
    <w:rsid w:val="005D14D2"/>
    <w:rsid w:val="005D1716"/>
    <w:rsid w:val="005D194C"/>
    <w:rsid w:val="005D1A13"/>
    <w:rsid w:val="005D1C82"/>
    <w:rsid w:val="005D24FC"/>
    <w:rsid w:val="005D252C"/>
    <w:rsid w:val="005D2940"/>
    <w:rsid w:val="005D2985"/>
    <w:rsid w:val="005D2BEA"/>
    <w:rsid w:val="005D2C2C"/>
    <w:rsid w:val="005D353A"/>
    <w:rsid w:val="005D37F0"/>
    <w:rsid w:val="005D39AB"/>
    <w:rsid w:val="005D3D68"/>
    <w:rsid w:val="005D4448"/>
    <w:rsid w:val="005D44FA"/>
    <w:rsid w:val="005D4788"/>
    <w:rsid w:val="005D4910"/>
    <w:rsid w:val="005D4B94"/>
    <w:rsid w:val="005D5111"/>
    <w:rsid w:val="005D52E1"/>
    <w:rsid w:val="005D53C4"/>
    <w:rsid w:val="005D53D8"/>
    <w:rsid w:val="005D59A0"/>
    <w:rsid w:val="005D5ADF"/>
    <w:rsid w:val="005D5FE3"/>
    <w:rsid w:val="005D60FC"/>
    <w:rsid w:val="005D61EB"/>
    <w:rsid w:val="005D6242"/>
    <w:rsid w:val="005D62C6"/>
    <w:rsid w:val="005D62C7"/>
    <w:rsid w:val="005D660C"/>
    <w:rsid w:val="005D6654"/>
    <w:rsid w:val="005D6697"/>
    <w:rsid w:val="005D6C9A"/>
    <w:rsid w:val="005D6D82"/>
    <w:rsid w:val="005D74C5"/>
    <w:rsid w:val="005D7503"/>
    <w:rsid w:val="005D75FD"/>
    <w:rsid w:val="005D7734"/>
    <w:rsid w:val="005D77A5"/>
    <w:rsid w:val="005D7940"/>
    <w:rsid w:val="005D7D43"/>
    <w:rsid w:val="005D7D5A"/>
    <w:rsid w:val="005D7E2E"/>
    <w:rsid w:val="005D7E4F"/>
    <w:rsid w:val="005D7E83"/>
    <w:rsid w:val="005E01DA"/>
    <w:rsid w:val="005E04D8"/>
    <w:rsid w:val="005E04FE"/>
    <w:rsid w:val="005E05DC"/>
    <w:rsid w:val="005E09F8"/>
    <w:rsid w:val="005E0A25"/>
    <w:rsid w:val="005E0EDF"/>
    <w:rsid w:val="005E1329"/>
    <w:rsid w:val="005E15AB"/>
    <w:rsid w:val="005E1770"/>
    <w:rsid w:val="005E1838"/>
    <w:rsid w:val="005E1D0F"/>
    <w:rsid w:val="005E1F50"/>
    <w:rsid w:val="005E1F6E"/>
    <w:rsid w:val="005E26B3"/>
    <w:rsid w:val="005E26F1"/>
    <w:rsid w:val="005E27BD"/>
    <w:rsid w:val="005E2A87"/>
    <w:rsid w:val="005E2AAC"/>
    <w:rsid w:val="005E2C59"/>
    <w:rsid w:val="005E2DBA"/>
    <w:rsid w:val="005E2DF1"/>
    <w:rsid w:val="005E3535"/>
    <w:rsid w:val="005E36F6"/>
    <w:rsid w:val="005E3770"/>
    <w:rsid w:val="005E398F"/>
    <w:rsid w:val="005E417B"/>
    <w:rsid w:val="005E44AE"/>
    <w:rsid w:val="005E4907"/>
    <w:rsid w:val="005E492E"/>
    <w:rsid w:val="005E4934"/>
    <w:rsid w:val="005E498C"/>
    <w:rsid w:val="005E49B6"/>
    <w:rsid w:val="005E4BC9"/>
    <w:rsid w:val="005E4C1A"/>
    <w:rsid w:val="005E4C2E"/>
    <w:rsid w:val="005E4DB7"/>
    <w:rsid w:val="005E4E47"/>
    <w:rsid w:val="005E4F30"/>
    <w:rsid w:val="005E4F60"/>
    <w:rsid w:val="005E502E"/>
    <w:rsid w:val="005E530F"/>
    <w:rsid w:val="005E5B4A"/>
    <w:rsid w:val="005E5B89"/>
    <w:rsid w:val="005E5CD7"/>
    <w:rsid w:val="005E5D22"/>
    <w:rsid w:val="005E5F4D"/>
    <w:rsid w:val="005E6414"/>
    <w:rsid w:val="005E64D5"/>
    <w:rsid w:val="005E6507"/>
    <w:rsid w:val="005E6515"/>
    <w:rsid w:val="005E6A08"/>
    <w:rsid w:val="005E6D4E"/>
    <w:rsid w:val="005E6ED0"/>
    <w:rsid w:val="005E7056"/>
    <w:rsid w:val="005E71CE"/>
    <w:rsid w:val="005E7475"/>
    <w:rsid w:val="005E7552"/>
    <w:rsid w:val="005E7804"/>
    <w:rsid w:val="005E796A"/>
    <w:rsid w:val="005E7B48"/>
    <w:rsid w:val="005E7B80"/>
    <w:rsid w:val="005E7D66"/>
    <w:rsid w:val="005E7E68"/>
    <w:rsid w:val="005E7FBF"/>
    <w:rsid w:val="005F00BC"/>
    <w:rsid w:val="005F0C53"/>
    <w:rsid w:val="005F1457"/>
    <w:rsid w:val="005F16F0"/>
    <w:rsid w:val="005F17CA"/>
    <w:rsid w:val="005F1ABB"/>
    <w:rsid w:val="005F1C5F"/>
    <w:rsid w:val="005F1E10"/>
    <w:rsid w:val="005F1F12"/>
    <w:rsid w:val="005F1FC6"/>
    <w:rsid w:val="005F2363"/>
    <w:rsid w:val="005F25EF"/>
    <w:rsid w:val="005F269E"/>
    <w:rsid w:val="005F31C6"/>
    <w:rsid w:val="005F33E8"/>
    <w:rsid w:val="005F346D"/>
    <w:rsid w:val="005F3473"/>
    <w:rsid w:val="005F3647"/>
    <w:rsid w:val="005F3A77"/>
    <w:rsid w:val="005F3B8A"/>
    <w:rsid w:val="005F3C29"/>
    <w:rsid w:val="005F3C3A"/>
    <w:rsid w:val="005F4138"/>
    <w:rsid w:val="005F4299"/>
    <w:rsid w:val="005F42B1"/>
    <w:rsid w:val="005F4310"/>
    <w:rsid w:val="005F4535"/>
    <w:rsid w:val="005F47D7"/>
    <w:rsid w:val="005F47FC"/>
    <w:rsid w:val="005F49A2"/>
    <w:rsid w:val="005F5203"/>
    <w:rsid w:val="005F5275"/>
    <w:rsid w:val="005F531C"/>
    <w:rsid w:val="005F54B5"/>
    <w:rsid w:val="005F5677"/>
    <w:rsid w:val="005F57D7"/>
    <w:rsid w:val="005F5923"/>
    <w:rsid w:val="005F5AAA"/>
    <w:rsid w:val="005F5B7C"/>
    <w:rsid w:val="005F6114"/>
    <w:rsid w:val="005F64AB"/>
    <w:rsid w:val="005F64BF"/>
    <w:rsid w:val="005F65E0"/>
    <w:rsid w:val="005F665B"/>
    <w:rsid w:val="005F69A2"/>
    <w:rsid w:val="005F69EE"/>
    <w:rsid w:val="005F6B25"/>
    <w:rsid w:val="005F6BD3"/>
    <w:rsid w:val="005F6D51"/>
    <w:rsid w:val="005F6D72"/>
    <w:rsid w:val="005F6E62"/>
    <w:rsid w:val="005F6F9C"/>
    <w:rsid w:val="005F74C5"/>
    <w:rsid w:val="005F74E9"/>
    <w:rsid w:val="005F7900"/>
    <w:rsid w:val="005F793A"/>
    <w:rsid w:val="005F7A47"/>
    <w:rsid w:val="005F7D5C"/>
    <w:rsid w:val="005F7E55"/>
    <w:rsid w:val="00600018"/>
    <w:rsid w:val="00600112"/>
    <w:rsid w:val="00600651"/>
    <w:rsid w:val="0060075A"/>
    <w:rsid w:val="0060087C"/>
    <w:rsid w:val="006009FE"/>
    <w:rsid w:val="00600C32"/>
    <w:rsid w:val="00600CCB"/>
    <w:rsid w:val="00600D6A"/>
    <w:rsid w:val="006015A5"/>
    <w:rsid w:val="006015F1"/>
    <w:rsid w:val="006017A7"/>
    <w:rsid w:val="006018A8"/>
    <w:rsid w:val="00601F5B"/>
    <w:rsid w:val="00601FE5"/>
    <w:rsid w:val="0060267C"/>
    <w:rsid w:val="00602833"/>
    <w:rsid w:val="0060334B"/>
    <w:rsid w:val="00603429"/>
    <w:rsid w:val="00603509"/>
    <w:rsid w:val="00603A3C"/>
    <w:rsid w:val="00603B78"/>
    <w:rsid w:val="00603D48"/>
    <w:rsid w:val="00603DF9"/>
    <w:rsid w:val="00603E68"/>
    <w:rsid w:val="00603ECD"/>
    <w:rsid w:val="00603F82"/>
    <w:rsid w:val="00604479"/>
    <w:rsid w:val="006044FC"/>
    <w:rsid w:val="006047E2"/>
    <w:rsid w:val="006047FB"/>
    <w:rsid w:val="00604865"/>
    <w:rsid w:val="00604D39"/>
    <w:rsid w:val="0060504D"/>
    <w:rsid w:val="0060509D"/>
    <w:rsid w:val="00605592"/>
    <w:rsid w:val="00605B56"/>
    <w:rsid w:val="00605EF5"/>
    <w:rsid w:val="00605F63"/>
    <w:rsid w:val="006060FB"/>
    <w:rsid w:val="00606274"/>
    <w:rsid w:val="0060644A"/>
    <w:rsid w:val="0060647A"/>
    <w:rsid w:val="00606666"/>
    <w:rsid w:val="00606740"/>
    <w:rsid w:val="00606981"/>
    <w:rsid w:val="00606CB6"/>
    <w:rsid w:val="00607023"/>
    <w:rsid w:val="00607051"/>
    <w:rsid w:val="00607313"/>
    <w:rsid w:val="006074C1"/>
    <w:rsid w:val="0060765F"/>
    <w:rsid w:val="00607838"/>
    <w:rsid w:val="00607879"/>
    <w:rsid w:val="00607914"/>
    <w:rsid w:val="00607951"/>
    <w:rsid w:val="00607A44"/>
    <w:rsid w:val="00607F32"/>
    <w:rsid w:val="00610185"/>
    <w:rsid w:val="006103C5"/>
    <w:rsid w:val="0061058C"/>
    <w:rsid w:val="00610665"/>
    <w:rsid w:val="00610BCE"/>
    <w:rsid w:val="00610C29"/>
    <w:rsid w:val="00610E42"/>
    <w:rsid w:val="006111AD"/>
    <w:rsid w:val="006111E6"/>
    <w:rsid w:val="00611201"/>
    <w:rsid w:val="0061159F"/>
    <w:rsid w:val="00611721"/>
    <w:rsid w:val="006117C3"/>
    <w:rsid w:val="00611A55"/>
    <w:rsid w:val="00611C4E"/>
    <w:rsid w:val="006120F9"/>
    <w:rsid w:val="00612257"/>
    <w:rsid w:val="0061271E"/>
    <w:rsid w:val="00612989"/>
    <w:rsid w:val="00612B2D"/>
    <w:rsid w:val="00612B3C"/>
    <w:rsid w:val="00612BE7"/>
    <w:rsid w:val="006131BE"/>
    <w:rsid w:val="00613566"/>
    <w:rsid w:val="00613761"/>
    <w:rsid w:val="0061386E"/>
    <w:rsid w:val="00613ACF"/>
    <w:rsid w:val="00613DD3"/>
    <w:rsid w:val="00613FAB"/>
    <w:rsid w:val="0061405A"/>
    <w:rsid w:val="00614637"/>
    <w:rsid w:val="0061495E"/>
    <w:rsid w:val="00614E3C"/>
    <w:rsid w:val="006151A4"/>
    <w:rsid w:val="00615448"/>
    <w:rsid w:val="00615523"/>
    <w:rsid w:val="00615572"/>
    <w:rsid w:val="006157F3"/>
    <w:rsid w:val="006159FF"/>
    <w:rsid w:val="00615D95"/>
    <w:rsid w:val="006161D2"/>
    <w:rsid w:val="00616295"/>
    <w:rsid w:val="00616301"/>
    <w:rsid w:val="006163E0"/>
    <w:rsid w:val="00616878"/>
    <w:rsid w:val="00616C02"/>
    <w:rsid w:val="006170E0"/>
    <w:rsid w:val="0061721E"/>
    <w:rsid w:val="00617A48"/>
    <w:rsid w:val="00620649"/>
    <w:rsid w:val="00620BB4"/>
    <w:rsid w:val="00620D25"/>
    <w:rsid w:val="0062208D"/>
    <w:rsid w:val="00622174"/>
    <w:rsid w:val="006221D3"/>
    <w:rsid w:val="00622524"/>
    <w:rsid w:val="00622529"/>
    <w:rsid w:val="0062275B"/>
    <w:rsid w:val="00622D0D"/>
    <w:rsid w:val="00622E4E"/>
    <w:rsid w:val="00622F17"/>
    <w:rsid w:val="006231A8"/>
    <w:rsid w:val="00623591"/>
    <w:rsid w:val="0062396E"/>
    <w:rsid w:val="00623BD7"/>
    <w:rsid w:val="00623C25"/>
    <w:rsid w:val="0062404B"/>
    <w:rsid w:val="00624282"/>
    <w:rsid w:val="00624485"/>
    <w:rsid w:val="00624A01"/>
    <w:rsid w:val="00625012"/>
    <w:rsid w:val="00625407"/>
    <w:rsid w:val="00625A97"/>
    <w:rsid w:val="00625B31"/>
    <w:rsid w:val="00625C4A"/>
    <w:rsid w:val="00625C72"/>
    <w:rsid w:val="00625F74"/>
    <w:rsid w:val="00626287"/>
    <w:rsid w:val="0062630C"/>
    <w:rsid w:val="00626434"/>
    <w:rsid w:val="006264BD"/>
    <w:rsid w:val="00626B56"/>
    <w:rsid w:val="006270BD"/>
    <w:rsid w:val="006272B3"/>
    <w:rsid w:val="00627F1E"/>
    <w:rsid w:val="0063005D"/>
    <w:rsid w:val="0063023D"/>
    <w:rsid w:val="0063047B"/>
    <w:rsid w:val="006305F6"/>
    <w:rsid w:val="00630655"/>
    <w:rsid w:val="00630A23"/>
    <w:rsid w:val="00630A3F"/>
    <w:rsid w:val="00630A68"/>
    <w:rsid w:val="00631534"/>
    <w:rsid w:val="00631636"/>
    <w:rsid w:val="0063181C"/>
    <w:rsid w:val="006318DF"/>
    <w:rsid w:val="00631D4E"/>
    <w:rsid w:val="00632047"/>
    <w:rsid w:val="006326A1"/>
    <w:rsid w:val="006326C7"/>
    <w:rsid w:val="006326FF"/>
    <w:rsid w:val="0063270C"/>
    <w:rsid w:val="00632812"/>
    <w:rsid w:val="006328C9"/>
    <w:rsid w:val="0063296F"/>
    <w:rsid w:val="00632D61"/>
    <w:rsid w:val="00632EA1"/>
    <w:rsid w:val="006330AB"/>
    <w:rsid w:val="006330B0"/>
    <w:rsid w:val="00633A4D"/>
    <w:rsid w:val="00633CB0"/>
    <w:rsid w:val="006341B7"/>
    <w:rsid w:val="006341D7"/>
    <w:rsid w:val="00634852"/>
    <w:rsid w:val="00635112"/>
    <w:rsid w:val="0063521E"/>
    <w:rsid w:val="00635B02"/>
    <w:rsid w:val="00635B73"/>
    <w:rsid w:val="00636107"/>
    <w:rsid w:val="00636265"/>
    <w:rsid w:val="006363CB"/>
    <w:rsid w:val="006364A3"/>
    <w:rsid w:val="006369A1"/>
    <w:rsid w:val="00636B6C"/>
    <w:rsid w:val="00636EDE"/>
    <w:rsid w:val="00637247"/>
    <w:rsid w:val="00637457"/>
    <w:rsid w:val="00637498"/>
    <w:rsid w:val="006376AC"/>
    <w:rsid w:val="006379D6"/>
    <w:rsid w:val="00637AD1"/>
    <w:rsid w:val="00637B64"/>
    <w:rsid w:val="00637CEE"/>
    <w:rsid w:val="00637F75"/>
    <w:rsid w:val="006402BE"/>
    <w:rsid w:val="006402D3"/>
    <w:rsid w:val="006407EA"/>
    <w:rsid w:val="0064086B"/>
    <w:rsid w:val="00640884"/>
    <w:rsid w:val="0064091E"/>
    <w:rsid w:val="00640E49"/>
    <w:rsid w:val="00640F16"/>
    <w:rsid w:val="00641270"/>
    <w:rsid w:val="0064132E"/>
    <w:rsid w:val="006415CB"/>
    <w:rsid w:val="0064173C"/>
    <w:rsid w:val="006417C1"/>
    <w:rsid w:val="00641908"/>
    <w:rsid w:val="00641918"/>
    <w:rsid w:val="006419A5"/>
    <w:rsid w:val="00641F13"/>
    <w:rsid w:val="00642004"/>
    <w:rsid w:val="00642059"/>
    <w:rsid w:val="006421F1"/>
    <w:rsid w:val="00642787"/>
    <w:rsid w:val="00642B0E"/>
    <w:rsid w:val="006430B8"/>
    <w:rsid w:val="006433FE"/>
    <w:rsid w:val="006434E5"/>
    <w:rsid w:val="006435BF"/>
    <w:rsid w:val="00643B5A"/>
    <w:rsid w:val="00643FC7"/>
    <w:rsid w:val="006440FB"/>
    <w:rsid w:val="00644150"/>
    <w:rsid w:val="00644671"/>
    <w:rsid w:val="0064491A"/>
    <w:rsid w:val="00644CBA"/>
    <w:rsid w:val="00645102"/>
    <w:rsid w:val="006452A0"/>
    <w:rsid w:val="0064543A"/>
    <w:rsid w:val="0064581A"/>
    <w:rsid w:val="00645B33"/>
    <w:rsid w:val="00645C23"/>
    <w:rsid w:val="00645FC8"/>
    <w:rsid w:val="00646D9A"/>
    <w:rsid w:val="00646FED"/>
    <w:rsid w:val="00647133"/>
    <w:rsid w:val="006471CD"/>
    <w:rsid w:val="0064721A"/>
    <w:rsid w:val="006475C2"/>
    <w:rsid w:val="006478B6"/>
    <w:rsid w:val="00647B85"/>
    <w:rsid w:val="00647BA0"/>
    <w:rsid w:val="00647DA1"/>
    <w:rsid w:val="00647F43"/>
    <w:rsid w:val="00650024"/>
    <w:rsid w:val="00650266"/>
    <w:rsid w:val="006502DB"/>
    <w:rsid w:val="00650360"/>
    <w:rsid w:val="00650533"/>
    <w:rsid w:val="0065053F"/>
    <w:rsid w:val="00650899"/>
    <w:rsid w:val="00650E91"/>
    <w:rsid w:val="00651087"/>
    <w:rsid w:val="00651B8A"/>
    <w:rsid w:val="00651C98"/>
    <w:rsid w:val="00651D6C"/>
    <w:rsid w:val="006523A2"/>
    <w:rsid w:val="00652ABE"/>
    <w:rsid w:val="00652AFA"/>
    <w:rsid w:val="00652D70"/>
    <w:rsid w:val="00652E1C"/>
    <w:rsid w:val="006530BC"/>
    <w:rsid w:val="00653338"/>
    <w:rsid w:val="0065337B"/>
    <w:rsid w:val="00653606"/>
    <w:rsid w:val="0065374F"/>
    <w:rsid w:val="006537DE"/>
    <w:rsid w:val="006537E9"/>
    <w:rsid w:val="006539A7"/>
    <w:rsid w:val="00653BD8"/>
    <w:rsid w:val="00653DEF"/>
    <w:rsid w:val="00653EE3"/>
    <w:rsid w:val="00653F33"/>
    <w:rsid w:val="006540C3"/>
    <w:rsid w:val="00654702"/>
    <w:rsid w:val="00654724"/>
    <w:rsid w:val="00654941"/>
    <w:rsid w:val="0065497C"/>
    <w:rsid w:val="00654B4C"/>
    <w:rsid w:val="00654C9C"/>
    <w:rsid w:val="00654E90"/>
    <w:rsid w:val="00654F81"/>
    <w:rsid w:val="00655378"/>
    <w:rsid w:val="006553F0"/>
    <w:rsid w:val="00655604"/>
    <w:rsid w:val="00655676"/>
    <w:rsid w:val="00655710"/>
    <w:rsid w:val="00655919"/>
    <w:rsid w:val="00655981"/>
    <w:rsid w:val="00655E24"/>
    <w:rsid w:val="00655EEC"/>
    <w:rsid w:val="0065600C"/>
    <w:rsid w:val="00656188"/>
    <w:rsid w:val="006569DB"/>
    <w:rsid w:val="006569E4"/>
    <w:rsid w:val="00656E3D"/>
    <w:rsid w:val="00656FFB"/>
    <w:rsid w:val="00657243"/>
    <w:rsid w:val="00657586"/>
    <w:rsid w:val="0065762D"/>
    <w:rsid w:val="00657650"/>
    <w:rsid w:val="00657687"/>
    <w:rsid w:val="0065786D"/>
    <w:rsid w:val="0066003A"/>
    <w:rsid w:val="00660F39"/>
    <w:rsid w:val="006614C7"/>
    <w:rsid w:val="00661715"/>
    <w:rsid w:val="006617DA"/>
    <w:rsid w:val="00661871"/>
    <w:rsid w:val="00661DBA"/>
    <w:rsid w:val="00661DE3"/>
    <w:rsid w:val="00661DE4"/>
    <w:rsid w:val="00661E97"/>
    <w:rsid w:val="00661F2D"/>
    <w:rsid w:val="006621A4"/>
    <w:rsid w:val="00662289"/>
    <w:rsid w:val="0066236E"/>
    <w:rsid w:val="0066242F"/>
    <w:rsid w:val="0066262F"/>
    <w:rsid w:val="00662C31"/>
    <w:rsid w:val="00662C69"/>
    <w:rsid w:val="00662C7A"/>
    <w:rsid w:val="00662CCC"/>
    <w:rsid w:val="00662DDB"/>
    <w:rsid w:val="00662E0A"/>
    <w:rsid w:val="0066326D"/>
    <w:rsid w:val="0066347A"/>
    <w:rsid w:val="00663D16"/>
    <w:rsid w:val="00663D5B"/>
    <w:rsid w:val="006640C2"/>
    <w:rsid w:val="00664219"/>
    <w:rsid w:val="006642CB"/>
    <w:rsid w:val="00664894"/>
    <w:rsid w:val="00664ABD"/>
    <w:rsid w:val="00664B39"/>
    <w:rsid w:val="00664FC8"/>
    <w:rsid w:val="00665585"/>
    <w:rsid w:val="0066581D"/>
    <w:rsid w:val="006658F4"/>
    <w:rsid w:val="00665C97"/>
    <w:rsid w:val="00665DB6"/>
    <w:rsid w:val="00665FDB"/>
    <w:rsid w:val="00666015"/>
    <w:rsid w:val="00666092"/>
    <w:rsid w:val="006664F1"/>
    <w:rsid w:val="006666F4"/>
    <w:rsid w:val="006668E1"/>
    <w:rsid w:val="00666B71"/>
    <w:rsid w:val="00666CC1"/>
    <w:rsid w:val="00666E3B"/>
    <w:rsid w:val="00666EAF"/>
    <w:rsid w:val="0066717C"/>
    <w:rsid w:val="006671F5"/>
    <w:rsid w:val="006672AB"/>
    <w:rsid w:val="00667317"/>
    <w:rsid w:val="006675C7"/>
    <w:rsid w:val="00667839"/>
    <w:rsid w:val="006678DA"/>
    <w:rsid w:val="00667B03"/>
    <w:rsid w:val="00667BB2"/>
    <w:rsid w:val="00667BBF"/>
    <w:rsid w:val="00667D68"/>
    <w:rsid w:val="00667EA7"/>
    <w:rsid w:val="00667F33"/>
    <w:rsid w:val="006697FA"/>
    <w:rsid w:val="006702F2"/>
    <w:rsid w:val="00670323"/>
    <w:rsid w:val="00670388"/>
    <w:rsid w:val="006704EA"/>
    <w:rsid w:val="00670538"/>
    <w:rsid w:val="00670863"/>
    <w:rsid w:val="00670D68"/>
    <w:rsid w:val="00670FC2"/>
    <w:rsid w:val="00671086"/>
    <w:rsid w:val="00671095"/>
    <w:rsid w:val="0067134B"/>
    <w:rsid w:val="006719DC"/>
    <w:rsid w:val="00671F63"/>
    <w:rsid w:val="00672428"/>
    <w:rsid w:val="006725B3"/>
    <w:rsid w:val="006726AD"/>
    <w:rsid w:val="006727D3"/>
    <w:rsid w:val="00672C09"/>
    <w:rsid w:val="00672C87"/>
    <w:rsid w:val="006731AE"/>
    <w:rsid w:val="006731F1"/>
    <w:rsid w:val="00673392"/>
    <w:rsid w:val="0067386F"/>
    <w:rsid w:val="006738CB"/>
    <w:rsid w:val="00673947"/>
    <w:rsid w:val="0067398E"/>
    <w:rsid w:val="00673AAF"/>
    <w:rsid w:val="00673B7F"/>
    <w:rsid w:val="00673C84"/>
    <w:rsid w:val="00673CA4"/>
    <w:rsid w:val="00673FB5"/>
    <w:rsid w:val="006740A2"/>
    <w:rsid w:val="00674416"/>
    <w:rsid w:val="006746F8"/>
    <w:rsid w:val="006747E2"/>
    <w:rsid w:val="00674B1D"/>
    <w:rsid w:val="00674DEA"/>
    <w:rsid w:val="00674F06"/>
    <w:rsid w:val="00674F91"/>
    <w:rsid w:val="0067502C"/>
    <w:rsid w:val="0067513E"/>
    <w:rsid w:val="00675205"/>
    <w:rsid w:val="0067520D"/>
    <w:rsid w:val="006753EB"/>
    <w:rsid w:val="00675418"/>
    <w:rsid w:val="006756D9"/>
    <w:rsid w:val="006758CF"/>
    <w:rsid w:val="00675C9F"/>
    <w:rsid w:val="00676025"/>
    <w:rsid w:val="00676221"/>
    <w:rsid w:val="00676492"/>
    <w:rsid w:val="00676517"/>
    <w:rsid w:val="00676818"/>
    <w:rsid w:val="00676C23"/>
    <w:rsid w:val="00676E3B"/>
    <w:rsid w:val="00676F8D"/>
    <w:rsid w:val="00676FE4"/>
    <w:rsid w:val="0067719C"/>
    <w:rsid w:val="006773FD"/>
    <w:rsid w:val="006774B7"/>
    <w:rsid w:val="00677757"/>
    <w:rsid w:val="00677B9F"/>
    <w:rsid w:val="00677D52"/>
    <w:rsid w:val="00677E8B"/>
    <w:rsid w:val="0068009D"/>
    <w:rsid w:val="00680344"/>
    <w:rsid w:val="00680345"/>
    <w:rsid w:val="006804AB"/>
    <w:rsid w:val="00680662"/>
    <w:rsid w:val="0068074E"/>
    <w:rsid w:val="006808DB"/>
    <w:rsid w:val="00680B78"/>
    <w:rsid w:val="00680C52"/>
    <w:rsid w:val="00680DDA"/>
    <w:rsid w:val="00680E95"/>
    <w:rsid w:val="0068100F"/>
    <w:rsid w:val="00681171"/>
    <w:rsid w:val="0068141F"/>
    <w:rsid w:val="006816DD"/>
    <w:rsid w:val="00681AC7"/>
    <w:rsid w:val="00681B0A"/>
    <w:rsid w:val="00681B0F"/>
    <w:rsid w:val="00681F63"/>
    <w:rsid w:val="006821BF"/>
    <w:rsid w:val="0068229F"/>
    <w:rsid w:val="0068276F"/>
    <w:rsid w:val="0068278D"/>
    <w:rsid w:val="006827D2"/>
    <w:rsid w:val="006827F6"/>
    <w:rsid w:val="0068299C"/>
    <w:rsid w:val="00682B89"/>
    <w:rsid w:val="0068321F"/>
    <w:rsid w:val="006832F8"/>
    <w:rsid w:val="0068330B"/>
    <w:rsid w:val="00683650"/>
    <w:rsid w:val="00683B47"/>
    <w:rsid w:val="00683E41"/>
    <w:rsid w:val="006841FC"/>
    <w:rsid w:val="00684886"/>
    <w:rsid w:val="00684ACA"/>
    <w:rsid w:val="00684FB5"/>
    <w:rsid w:val="00685062"/>
    <w:rsid w:val="00685069"/>
    <w:rsid w:val="00685283"/>
    <w:rsid w:val="006853E4"/>
    <w:rsid w:val="0068541B"/>
    <w:rsid w:val="00685A39"/>
    <w:rsid w:val="00685C48"/>
    <w:rsid w:val="00685EE2"/>
    <w:rsid w:val="00686191"/>
    <w:rsid w:val="00686228"/>
    <w:rsid w:val="006865EA"/>
    <w:rsid w:val="0068661A"/>
    <w:rsid w:val="006867F4"/>
    <w:rsid w:val="00686B00"/>
    <w:rsid w:val="00686B2C"/>
    <w:rsid w:val="00686C11"/>
    <w:rsid w:val="00686FF1"/>
    <w:rsid w:val="006870DB"/>
    <w:rsid w:val="006870E5"/>
    <w:rsid w:val="00687160"/>
    <w:rsid w:val="00687662"/>
    <w:rsid w:val="006876EA"/>
    <w:rsid w:val="0068A83B"/>
    <w:rsid w:val="006900BE"/>
    <w:rsid w:val="0069013B"/>
    <w:rsid w:val="00690330"/>
    <w:rsid w:val="006903A2"/>
    <w:rsid w:val="0069048F"/>
    <w:rsid w:val="006908D0"/>
    <w:rsid w:val="00690936"/>
    <w:rsid w:val="00690E0B"/>
    <w:rsid w:val="00691107"/>
    <w:rsid w:val="0069129A"/>
    <w:rsid w:val="0069129E"/>
    <w:rsid w:val="00691406"/>
    <w:rsid w:val="00691684"/>
    <w:rsid w:val="0069180F"/>
    <w:rsid w:val="00691A8A"/>
    <w:rsid w:val="00691C79"/>
    <w:rsid w:val="00691D9A"/>
    <w:rsid w:val="00691ED4"/>
    <w:rsid w:val="00691F5B"/>
    <w:rsid w:val="00692292"/>
    <w:rsid w:val="006922F0"/>
    <w:rsid w:val="00692970"/>
    <w:rsid w:val="00692C9F"/>
    <w:rsid w:val="00692EE5"/>
    <w:rsid w:val="00692FC9"/>
    <w:rsid w:val="006935F6"/>
    <w:rsid w:val="00693908"/>
    <w:rsid w:val="00693A8A"/>
    <w:rsid w:val="00693DC3"/>
    <w:rsid w:val="00693DC8"/>
    <w:rsid w:val="00693ED9"/>
    <w:rsid w:val="00693EFA"/>
    <w:rsid w:val="006942C3"/>
    <w:rsid w:val="00694894"/>
    <w:rsid w:val="00694968"/>
    <w:rsid w:val="006949F3"/>
    <w:rsid w:val="00694A1B"/>
    <w:rsid w:val="00694C89"/>
    <w:rsid w:val="00694CCB"/>
    <w:rsid w:val="00694E51"/>
    <w:rsid w:val="00694E7A"/>
    <w:rsid w:val="00694EE2"/>
    <w:rsid w:val="006950A1"/>
    <w:rsid w:val="006953E3"/>
    <w:rsid w:val="00695487"/>
    <w:rsid w:val="006955EA"/>
    <w:rsid w:val="00695C39"/>
    <w:rsid w:val="00695D6E"/>
    <w:rsid w:val="00695D98"/>
    <w:rsid w:val="0069623C"/>
    <w:rsid w:val="006965B7"/>
    <w:rsid w:val="00696634"/>
    <w:rsid w:val="006966B2"/>
    <w:rsid w:val="00696DAE"/>
    <w:rsid w:val="00696FB5"/>
    <w:rsid w:val="0069722C"/>
    <w:rsid w:val="00697942"/>
    <w:rsid w:val="00697CAD"/>
    <w:rsid w:val="00697CCE"/>
    <w:rsid w:val="00697FA2"/>
    <w:rsid w:val="006A006F"/>
    <w:rsid w:val="006A007C"/>
    <w:rsid w:val="006A0254"/>
    <w:rsid w:val="006A03F7"/>
    <w:rsid w:val="006A05C6"/>
    <w:rsid w:val="006A0974"/>
    <w:rsid w:val="006A09A8"/>
    <w:rsid w:val="006A0D81"/>
    <w:rsid w:val="006A0DC9"/>
    <w:rsid w:val="006A0E14"/>
    <w:rsid w:val="006A0F58"/>
    <w:rsid w:val="006A1346"/>
    <w:rsid w:val="006A14CF"/>
    <w:rsid w:val="006A15F0"/>
    <w:rsid w:val="006A170C"/>
    <w:rsid w:val="006A1782"/>
    <w:rsid w:val="006A18AC"/>
    <w:rsid w:val="006A1AC6"/>
    <w:rsid w:val="006A1B2A"/>
    <w:rsid w:val="006A2007"/>
    <w:rsid w:val="006A205A"/>
    <w:rsid w:val="006A227A"/>
    <w:rsid w:val="006A250A"/>
    <w:rsid w:val="006A2900"/>
    <w:rsid w:val="006A2DD4"/>
    <w:rsid w:val="006A3040"/>
    <w:rsid w:val="006A30C5"/>
    <w:rsid w:val="006A338A"/>
    <w:rsid w:val="006A33DE"/>
    <w:rsid w:val="006A35B4"/>
    <w:rsid w:val="006A3779"/>
    <w:rsid w:val="006A39D5"/>
    <w:rsid w:val="006A3DDA"/>
    <w:rsid w:val="006A4056"/>
    <w:rsid w:val="006A4082"/>
    <w:rsid w:val="006A42E8"/>
    <w:rsid w:val="006A48BC"/>
    <w:rsid w:val="006A4B57"/>
    <w:rsid w:val="006A4FD3"/>
    <w:rsid w:val="006A53F1"/>
    <w:rsid w:val="006A54B4"/>
    <w:rsid w:val="006A55CD"/>
    <w:rsid w:val="006A59B6"/>
    <w:rsid w:val="006A5A56"/>
    <w:rsid w:val="006A5B42"/>
    <w:rsid w:val="006A5BF9"/>
    <w:rsid w:val="006A5CEF"/>
    <w:rsid w:val="006A5D20"/>
    <w:rsid w:val="006A604E"/>
    <w:rsid w:val="006A60A0"/>
    <w:rsid w:val="006A67ED"/>
    <w:rsid w:val="006A68D8"/>
    <w:rsid w:val="006A6907"/>
    <w:rsid w:val="006A6CBF"/>
    <w:rsid w:val="006A6EE1"/>
    <w:rsid w:val="006A6FF5"/>
    <w:rsid w:val="006A7095"/>
    <w:rsid w:val="006A7226"/>
    <w:rsid w:val="006A73F2"/>
    <w:rsid w:val="006A7480"/>
    <w:rsid w:val="006A77FD"/>
    <w:rsid w:val="006A789E"/>
    <w:rsid w:val="006A7B8A"/>
    <w:rsid w:val="006A7CA4"/>
    <w:rsid w:val="006A7D38"/>
    <w:rsid w:val="006A7FCE"/>
    <w:rsid w:val="006B0280"/>
    <w:rsid w:val="006B04F2"/>
    <w:rsid w:val="006B0C31"/>
    <w:rsid w:val="006B0EBA"/>
    <w:rsid w:val="006B113F"/>
    <w:rsid w:val="006B14A5"/>
    <w:rsid w:val="006B1996"/>
    <w:rsid w:val="006B1B83"/>
    <w:rsid w:val="006B20F7"/>
    <w:rsid w:val="006B2273"/>
    <w:rsid w:val="006B242F"/>
    <w:rsid w:val="006B2494"/>
    <w:rsid w:val="006B2518"/>
    <w:rsid w:val="006B26EF"/>
    <w:rsid w:val="006B2835"/>
    <w:rsid w:val="006B2B5C"/>
    <w:rsid w:val="006B2B9D"/>
    <w:rsid w:val="006B3619"/>
    <w:rsid w:val="006B3807"/>
    <w:rsid w:val="006B385E"/>
    <w:rsid w:val="006B39AD"/>
    <w:rsid w:val="006B3D1E"/>
    <w:rsid w:val="006B3E0B"/>
    <w:rsid w:val="006B3E58"/>
    <w:rsid w:val="006B40DC"/>
    <w:rsid w:val="006B4174"/>
    <w:rsid w:val="006B464E"/>
    <w:rsid w:val="006B4755"/>
    <w:rsid w:val="006B4A8A"/>
    <w:rsid w:val="006B4DF4"/>
    <w:rsid w:val="006B4FB1"/>
    <w:rsid w:val="006B524D"/>
    <w:rsid w:val="006B5486"/>
    <w:rsid w:val="006B54AF"/>
    <w:rsid w:val="006B5537"/>
    <w:rsid w:val="006B5A8B"/>
    <w:rsid w:val="006B5CB1"/>
    <w:rsid w:val="006B5D08"/>
    <w:rsid w:val="006B681D"/>
    <w:rsid w:val="006B6C19"/>
    <w:rsid w:val="006B6D46"/>
    <w:rsid w:val="006B6F27"/>
    <w:rsid w:val="006B708E"/>
    <w:rsid w:val="006B71F0"/>
    <w:rsid w:val="006B73B5"/>
    <w:rsid w:val="006B75CF"/>
    <w:rsid w:val="006B7768"/>
    <w:rsid w:val="006B77EA"/>
    <w:rsid w:val="006B782C"/>
    <w:rsid w:val="006B7E93"/>
    <w:rsid w:val="006B7F4B"/>
    <w:rsid w:val="006C01AD"/>
    <w:rsid w:val="006C03F2"/>
    <w:rsid w:val="006C0585"/>
    <w:rsid w:val="006C0772"/>
    <w:rsid w:val="006C08CB"/>
    <w:rsid w:val="006C0D41"/>
    <w:rsid w:val="006C1016"/>
    <w:rsid w:val="006C10A2"/>
    <w:rsid w:val="006C12C1"/>
    <w:rsid w:val="006C14F2"/>
    <w:rsid w:val="006C163F"/>
    <w:rsid w:val="006C1793"/>
    <w:rsid w:val="006C1D34"/>
    <w:rsid w:val="006C1F1C"/>
    <w:rsid w:val="006C2015"/>
    <w:rsid w:val="006C229D"/>
    <w:rsid w:val="006C243D"/>
    <w:rsid w:val="006C2595"/>
    <w:rsid w:val="006C2608"/>
    <w:rsid w:val="006C264B"/>
    <w:rsid w:val="006C2776"/>
    <w:rsid w:val="006C2E11"/>
    <w:rsid w:val="006C3241"/>
    <w:rsid w:val="006C358A"/>
    <w:rsid w:val="006C361B"/>
    <w:rsid w:val="006C3773"/>
    <w:rsid w:val="006C3EE0"/>
    <w:rsid w:val="006C3F3A"/>
    <w:rsid w:val="006C4161"/>
    <w:rsid w:val="006C4166"/>
    <w:rsid w:val="006C419C"/>
    <w:rsid w:val="006C41DF"/>
    <w:rsid w:val="006C44A1"/>
    <w:rsid w:val="006C466F"/>
    <w:rsid w:val="006C4895"/>
    <w:rsid w:val="006C49A3"/>
    <w:rsid w:val="006C4E1B"/>
    <w:rsid w:val="006C51D4"/>
    <w:rsid w:val="006C561C"/>
    <w:rsid w:val="006C580A"/>
    <w:rsid w:val="006C5A55"/>
    <w:rsid w:val="006C5F5D"/>
    <w:rsid w:val="006C618B"/>
    <w:rsid w:val="006C64BC"/>
    <w:rsid w:val="006C65A4"/>
    <w:rsid w:val="006C6C10"/>
    <w:rsid w:val="006C6CF2"/>
    <w:rsid w:val="006C7484"/>
    <w:rsid w:val="006C7A30"/>
    <w:rsid w:val="006C7A74"/>
    <w:rsid w:val="006C7CBF"/>
    <w:rsid w:val="006C7EE2"/>
    <w:rsid w:val="006C7F37"/>
    <w:rsid w:val="006C7F83"/>
    <w:rsid w:val="006C7FE7"/>
    <w:rsid w:val="006D01BE"/>
    <w:rsid w:val="006D02BA"/>
    <w:rsid w:val="006D0445"/>
    <w:rsid w:val="006D0828"/>
    <w:rsid w:val="006D0D50"/>
    <w:rsid w:val="006D0E52"/>
    <w:rsid w:val="006D0E9A"/>
    <w:rsid w:val="006D12C6"/>
    <w:rsid w:val="006D1508"/>
    <w:rsid w:val="006D15FB"/>
    <w:rsid w:val="006D1607"/>
    <w:rsid w:val="006D1858"/>
    <w:rsid w:val="006D188D"/>
    <w:rsid w:val="006D19D8"/>
    <w:rsid w:val="006D19ED"/>
    <w:rsid w:val="006D1C1A"/>
    <w:rsid w:val="006D1C1B"/>
    <w:rsid w:val="006D1ECC"/>
    <w:rsid w:val="006D20DD"/>
    <w:rsid w:val="006D23FA"/>
    <w:rsid w:val="006D240F"/>
    <w:rsid w:val="006D2594"/>
    <w:rsid w:val="006D28AC"/>
    <w:rsid w:val="006D2A32"/>
    <w:rsid w:val="006D2DC3"/>
    <w:rsid w:val="006D2E78"/>
    <w:rsid w:val="006D30DB"/>
    <w:rsid w:val="006D32AD"/>
    <w:rsid w:val="006D3440"/>
    <w:rsid w:val="006D34B2"/>
    <w:rsid w:val="006D3772"/>
    <w:rsid w:val="006D3A8E"/>
    <w:rsid w:val="006D3C48"/>
    <w:rsid w:val="006D3EF9"/>
    <w:rsid w:val="006D3FAB"/>
    <w:rsid w:val="006D405B"/>
    <w:rsid w:val="006D42AF"/>
    <w:rsid w:val="006D4414"/>
    <w:rsid w:val="006D4557"/>
    <w:rsid w:val="006D471C"/>
    <w:rsid w:val="006D4BC6"/>
    <w:rsid w:val="006D4C7F"/>
    <w:rsid w:val="006D4F26"/>
    <w:rsid w:val="006D509D"/>
    <w:rsid w:val="006D5539"/>
    <w:rsid w:val="006D5824"/>
    <w:rsid w:val="006D5897"/>
    <w:rsid w:val="006D5A1D"/>
    <w:rsid w:val="006D5C1C"/>
    <w:rsid w:val="006D5CE6"/>
    <w:rsid w:val="006D5DEB"/>
    <w:rsid w:val="006D60A7"/>
    <w:rsid w:val="006D640D"/>
    <w:rsid w:val="006D64A4"/>
    <w:rsid w:val="006D6502"/>
    <w:rsid w:val="006D6766"/>
    <w:rsid w:val="006D6840"/>
    <w:rsid w:val="006D6D99"/>
    <w:rsid w:val="006D6E42"/>
    <w:rsid w:val="006D70DA"/>
    <w:rsid w:val="006D7295"/>
    <w:rsid w:val="006D75B2"/>
    <w:rsid w:val="006D7B31"/>
    <w:rsid w:val="006E0369"/>
    <w:rsid w:val="006E053F"/>
    <w:rsid w:val="006E0713"/>
    <w:rsid w:val="006E0CEA"/>
    <w:rsid w:val="006E0DA8"/>
    <w:rsid w:val="006E134F"/>
    <w:rsid w:val="006E1794"/>
    <w:rsid w:val="006E18B7"/>
    <w:rsid w:val="006E1DC2"/>
    <w:rsid w:val="006E1E8B"/>
    <w:rsid w:val="006E210C"/>
    <w:rsid w:val="006E2309"/>
    <w:rsid w:val="006E24D6"/>
    <w:rsid w:val="006E2518"/>
    <w:rsid w:val="006E25E6"/>
    <w:rsid w:val="006E2BD0"/>
    <w:rsid w:val="006E2C88"/>
    <w:rsid w:val="006E3204"/>
    <w:rsid w:val="006E3235"/>
    <w:rsid w:val="006E37B5"/>
    <w:rsid w:val="006E3928"/>
    <w:rsid w:val="006E3EDC"/>
    <w:rsid w:val="006E3EFD"/>
    <w:rsid w:val="006E3FDF"/>
    <w:rsid w:val="006E44B4"/>
    <w:rsid w:val="006E4A0C"/>
    <w:rsid w:val="006E4C88"/>
    <w:rsid w:val="006E4FC5"/>
    <w:rsid w:val="006E537D"/>
    <w:rsid w:val="006E5564"/>
    <w:rsid w:val="006E5585"/>
    <w:rsid w:val="006E5AC7"/>
    <w:rsid w:val="006E5CE2"/>
    <w:rsid w:val="006E666F"/>
    <w:rsid w:val="006E6DED"/>
    <w:rsid w:val="006E7022"/>
    <w:rsid w:val="006E707C"/>
    <w:rsid w:val="006E707F"/>
    <w:rsid w:val="006E74C8"/>
    <w:rsid w:val="006E7527"/>
    <w:rsid w:val="006E7724"/>
    <w:rsid w:val="006E7740"/>
    <w:rsid w:val="006E78D9"/>
    <w:rsid w:val="006E7FDF"/>
    <w:rsid w:val="006F0039"/>
    <w:rsid w:val="006F00DC"/>
    <w:rsid w:val="006F0B3E"/>
    <w:rsid w:val="006F0B6C"/>
    <w:rsid w:val="006F121D"/>
    <w:rsid w:val="006F1408"/>
    <w:rsid w:val="006F1C48"/>
    <w:rsid w:val="006F1C59"/>
    <w:rsid w:val="006F1FC5"/>
    <w:rsid w:val="006F22A6"/>
    <w:rsid w:val="006F2560"/>
    <w:rsid w:val="006F2651"/>
    <w:rsid w:val="006F2666"/>
    <w:rsid w:val="006F2957"/>
    <w:rsid w:val="006F30B0"/>
    <w:rsid w:val="006F32B0"/>
    <w:rsid w:val="006F32BC"/>
    <w:rsid w:val="006F32FE"/>
    <w:rsid w:val="006F3540"/>
    <w:rsid w:val="006F36F9"/>
    <w:rsid w:val="006F3E65"/>
    <w:rsid w:val="006F43D0"/>
    <w:rsid w:val="006F4494"/>
    <w:rsid w:val="006F4740"/>
    <w:rsid w:val="006F479C"/>
    <w:rsid w:val="006F4897"/>
    <w:rsid w:val="006F5149"/>
    <w:rsid w:val="006F5433"/>
    <w:rsid w:val="006F581B"/>
    <w:rsid w:val="006F5846"/>
    <w:rsid w:val="006F5BA3"/>
    <w:rsid w:val="006F63DB"/>
    <w:rsid w:val="006F697D"/>
    <w:rsid w:val="006F6AF0"/>
    <w:rsid w:val="006F6DA9"/>
    <w:rsid w:val="006F72EA"/>
    <w:rsid w:val="006F72FF"/>
    <w:rsid w:val="006F7376"/>
    <w:rsid w:val="006F76DA"/>
    <w:rsid w:val="006F77F9"/>
    <w:rsid w:val="006F793D"/>
    <w:rsid w:val="006F8A46"/>
    <w:rsid w:val="006FDA2D"/>
    <w:rsid w:val="00700039"/>
    <w:rsid w:val="0070011D"/>
    <w:rsid w:val="007007B2"/>
    <w:rsid w:val="00700FAA"/>
    <w:rsid w:val="0070101D"/>
    <w:rsid w:val="00701611"/>
    <w:rsid w:val="00701BF1"/>
    <w:rsid w:val="0070200E"/>
    <w:rsid w:val="00702058"/>
    <w:rsid w:val="00702086"/>
    <w:rsid w:val="00702157"/>
    <w:rsid w:val="00702195"/>
    <w:rsid w:val="007023C9"/>
    <w:rsid w:val="0070248B"/>
    <w:rsid w:val="00702768"/>
    <w:rsid w:val="00702C00"/>
    <w:rsid w:val="00702CD9"/>
    <w:rsid w:val="00702E77"/>
    <w:rsid w:val="00702F6F"/>
    <w:rsid w:val="0070304E"/>
    <w:rsid w:val="00703223"/>
    <w:rsid w:val="00703392"/>
    <w:rsid w:val="0070373E"/>
    <w:rsid w:val="00703AE3"/>
    <w:rsid w:val="00703B97"/>
    <w:rsid w:val="00703BAA"/>
    <w:rsid w:val="00703BD9"/>
    <w:rsid w:val="00703F27"/>
    <w:rsid w:val="0070423E"/>
    <w:rsid w:val="007045FC"/>
    <w:rsid w:val="007048D3"/>
    <w:rsid w:val="007051A7"/>
    <w:rsid w:val="00705275"/>
    <w:rsid w:val="007055BB"/>
    <w:rsid w:val="007055FE"/>
    <w:rsid w:val="00705745"/>
    <w:rsid w:val="0070581B"/>
    <w:rsid w:val="0070599C"/>
    <w:rsid w:val="00705A51"/>
    <w:rsid w:val="00705E57"/>
    <w:rsid w:val="00705FE2"/>
    <w:rsid w:val="00706107"/>
    <w:rsid w:val="0070617D"/>
    <w:rsid w:val="00706212"/>
    <w:rsid w:val="00706599"/>
    <w:rsid w:val="007067DE"/>
    <w:rsid w:val="00706F46"/>
    <w:rsid w:val="00706FC0"/>
    <w:rsid w:val="007071B7"/>
    <w:rsid w:val="007071EC"/>
    <w:rsid w:val="00707516"/>
    <w:rsid w:val="00707550"/>
    <w:rsid w:val="00707877"/>
    <w:rsid w:val="00707FC0"/>
    <w:rsid w:val="007103BD"/>
    <w:rsid w:val="0071040C"/>
    <w:rsid w:val="00710700"/>
    <w:rsid w:val="00710800"/>
    <w:rsid w:val="00710FE9"/>
    <w:rsid w:val="00711335"/>
    <w:rsid w:val="0071172F"/>
    <w:rsid w:val="00711E15"/>
    <w:rsid w:val="00711F4D"/>
    <w:rsid w:val="007122EF"/>
    <w:rsid w:val="007126EF"/>
    <w:rsid w:val="007127E1"/>
    <w:rsid w:val="0071294E"/>
    <w:rsid w:val="00712B95"/>
    <w:rsid w:val="00712DB6"/>
    <w:rsid w:val="0071352E"/>
    <w:rsid w:val="007135EF"/>
    <w:rsid w:val="00713774"/>
    <w:rsid w:val="007139EF"/>
    <w:rsid w:val="00713C7A"/>
    <w:rsid w:val="007140C7"/>
    <w:rsid w:val="00714188"/>
    <w:rsid w:val="007143DE"/>
    <w:rsid w:val="007144C9"/>
    <w:rsid w:val="007145EF"/>
    <w:rsid w:val="007145FE"/>
    <w:rsid w:val="00714C61"/>
    <w:rsid w:val="00714D95"/>
    <w:rsid w:val="00714E7A"/>
    <w:rsid w:val="00714EED"/>
    <w:rsid w:val="007150D3"/>
    <w:rsid w:val="007152FB"/>
    <w:rsid w:val="0071537B"/>
    <w:rsid w:val="00715430"/>
    <w:rsid w:val="00715A7C"/>
    <w:rsid w:val="00715D62"/>
    <w:rsid w:val="00715F37"/>
    <w:rsid w:val="007165E4"/>
    <w:rsid w:val="00716D3D"/>
    <w:rsid w:val="00717220"/>
    <w:rsid w:val="00717385"/>
    <w:rsid w:val="00717608"/>
    <w:rsid w:val="00717679"/>
    <w:rsid w:val="00717750"/>
    <w:rsid w:val="00717961"/>
    <w:rsid w:val="007179B2"/>
    <w:rsid w:val="00717E28"/>
    <w:rsid w:val="00717F30"/>
    <w:rsid w:val="00720277"/>
    <w:rsid w:val="007202D9"/>
    <w:rsid w:val="007203C1"/>
    <w:rsid w:val="0072073F"/>
    <w:rsid w:val="00720882"/>
    <w:rsid w:val="00720BF2"/>
    <w:rsid w:val="00720F74"/>
    <w:rsid w:val="00721558"/>
    <w:rsid w:val="007225D9"/>
    <w:rsid w:val="0072263C"/>
    <w:rsid w:val="00722642"/>
    <w:rsid w:val="007232CD"/>
    <w:rsid w:val="00723564"/>
    <w:rsid w:val="007236A4"/>
    <w:rsid w:val="00723A95"/>
    <w:rsid w:val="00723D8B"/>
    <w:rsid w:val="00723DC9"/>
    <w:rsid w:val="007244BC"/>
    <w:rsid w:val="007245D6"/>
    <w:rsid w:val="00724A26"/>
    <w:rsid w:val="00724A9C"/>
    <w:rsid w:val="00724C29"/>
    <w:rsid w:val="00724CD1"/>
    <w:rsid w:val="007250FA"/>
    <w:rsid w:val="00725363"/>
    <w:rsid w:val="007253F8"/>
    <w:rsid w:val="00725439"/>
    <w:rsid w:val="007254D8"/>
    <w:rsid w:val="00725662"/>
    <w:rsid w:val="007257CB"/>
    <w:rsid w:val="00725BDC"/>
    <w:rsid w:val="00726BBE"/>
    <w:rsid w:val="00726EEE"/>
    <w:rsid w:val="00727D29"/>
    <w:rsid w:val="00727F19"/>
    <w:rsid w:val="00727FB6"/>
    <w:rsid w:val="007301AD"/>
    <w:rsid w:val="00730611"/>
    <w:rsid w:val="00730710"/>
    <w:rsid w:val="007307D1"/>
    <w:rsid w:val="007308F3"/>
    <w:rsid w:val="00730C62"/>
    <w:rsid w:val="00731035"/>
    <w:rsid w:val="0073134B"/>
    <w:rsid w:val="00731794"/>
    <w:rsid w:val="0073189C"/>
    <w:rsid w:val="00731A8A"/>
    <w:rsid w:val="00731E36"/>
    <w:rsid w:val="00732316"/>
    <w:rsid w:val="007324D8"/>
    <w:rsid w:val="00732597"/>
    <w:rsid w:val="00732870"/>
    <w:rsid w:val="00732A08"/>
    <w:rsid w:val="00732AA9"/>
    <w:rsid w:val="00732CD0"/>
    <w:rsid w:val="00733050"/>
    <w:rsid w:val="0073320D"/>
    <w:rsid w:val="0073348B"/>
    <w:rsid w:val="0073388F"/>
    <w:rsid w:val="00733F11"/>
    <w:rsid w:val="0073408A"/>
    <w:rsid w:val="0073417E"/>
    <w:rsid w:val="007345BD"/>
    <w:rsid w:val="0073488C"/>
    <w:rsid w:val="00734AB3"/>
    <w:rsid w:val="00734B52"/>
    <w:rsid w:val="00734E04"/>
    <w:rsid w:val="00734EBD"/>
    <w:rsid w:val="00734F60"/>
    <w:rsid w:val="00735623"/>
    <w:rsid w:val="007356B6"/>
    <w:rsid w:val="007356D7"/>
    <w:rsid w:val="0073574C"/>
    <w:rsid w:val="007357FF"/>
    <w:rsid w:val="007359E9"/>
    <w:rsid w:val="0073605F"/>
    <w:rsid w:val="00736141"/>
    <w:rsid w:val="0073623A"/>
    <w:rsid w:val="00736563"/>
    <w:rsid w:val="007365DF"/>
    <w:rsid w:val="00736C56"/>
    <w:rsid w:val="00736DDE"/>
    <w:rsid w:val="00736F39"/>
    <w:rsid w:val="00737145"/>
    <w:rsid w:val="007371A4"/>
    <w:rsid w:val="00737366"/>
    <w:rsid w:val="0073768B"/>
    <w:rsid w:val="007376DB"/>
    <w:rsid w:val="0073792E"/>
    <w:rsid w:val="00737E8A"/>
    <w:rsid w:val="007402DE"/>
    <w:rsid w:val="0074056B"/>
    <w:rsid w:val="0074063A"/>
    <w:rsid w:val="00740791"/>
    <w:rsid w:val="0074089C"/>
    <w:rsid w:val="00740E3D"/>
    <w:rsid w:val="007410D0"/>
    <w:rsid w:val="0074138D"/>
    <w:rsid w:val="007414B5"/>
    <w:rsid w:val="0074156D"/>
    <w:rsid w:val="0074186D"/>
    <w:rsid w:val="007418BF"/>
    <w:rsid w:val="00741A9E"/>
    <w:rsid w:val="00741C8B"/>
    <w:rsid w:val="00741E2E"/>
    <w:rsid w:val="00741EA4"/>
    <w:rsid w:val="00742009"/>
    <w:rsid w:val="00742370"/>
    <w:rsid w:val="00742438"/>
    <w:rsid w:val="007424CE"/>
    <w:rsid w:val="00742AC8"/>
    <w:rsid w:val="00742CBE"/>
    <w:rsid w:val="00742E6E"/>
    <w:rsid w:val="007431C0"/>
    <w:rsid w:val="007432F5"/>
    <w:rsid w:val="007434A4"/>
    <w:rsid w:val="00743617"/>
    <w:rsid w:val="00743739"/>
    <w:rsid w:val="00743B84"/>
    <w:rsid w:val="00743DBB"/>
    <w:rsid w:val="00743F10"/>
    <w:rsid w:val="0074435A"/>
    <w:rsid w:val="00744651"/>
    <w:rsid w:val="0074490B"/>
    <w:rsid w:val="00744B10"/>
    <w:rsid w:val="00744CF9"/>
    <w:rsid w:val="00744DE2"/>
    <w:rsid w:val="00744E4D"/>
    <w:rsid w:val="00744EFD"/>
    <w:rsid w:val="00745026"/>
    <w:rsid w:val="00745091"/>
    <w:rsid w:val="007451E1"/>
    <w:rsid w:val="007451E4"/>
    <w:rsid w:val="00745271"/>
    <w:rsid w:val="0074527C"/>
    <w:rsid w:val="00745672"/>
    <w:rsid w:val="00745693"/>
    <w:rsid w:val="007457EF"/>
    <w:rsid w:val="007457F0"/>
    <w:rsid w:val="00745950"/>
    <w:rsid w:val="00745A64"/>
    <w:rsid w:val="00745B4E"/>
    <w:rsid w:val="00745C51"/>
    <w:rsid w:val="00745E45"/>
    <w:rsid w:val="00745E4E"/>
    <w:rsid w:val="00746025"/>
    <w:rsid w:val="007463B9"/>
    <w:rsid w:val="00746995"/>
    <w:rsid w:val="00746C52"/>
    <w:rsid w:val="00746E53"/>
    <w:rsid w:val="00746F05"/>
    <w:rsid w:val="00746F43"/>
    <w:rsid w:val="007472D9"/>
    <w:rsid w:val="00747384"/>
    <w:rsid w:val="00747727"/>
    <w:rsid w:val="00747762"/>
    <w:rsid w:val="0074779F"/>
    <w:rsid w:val="007479E3"/>
    <w:rsid w:val="00747A46"/>
    <w:rsid w:val="00747A5A"/>
    <w:rsid w:val="00747D0B"/>
    <w:rsid w:val="00747EF5"/>
    <w:rsid w:val="00747FB1"/>
    <w:rsid w:val="00747FD3"/>
    <w:rsid w:val="00750161"/>
    <w:rsid w:val="00750365"/>
    <w:rsid w:val="00750459"/>
    <w:rsid w:val="007505C2"/>
    <w:rsid w:val="0075068E"/>
    <w:rsid w:val="00750796"/>
    <w:rsid w:val="00750AEF"/>
    <w:rsid w:val="00750D8F"/>
    <w:rsid w:val="00750DBD"/>
    <w:rsid w:val="00750EE0"/>
    <w:rsid w:val="00751707"/>
    <w:rsid w:val="0075171C"/>
    <w:rsid w:val="007519C1"/>
    <w:rsid w:val="00751BF4"/>
    <w:rsid w:val="007520E0"/>
    <w:rsid w:val="0075212C"/>
    <w:rsid w:val="0075223F"/>
    <w:rsid w:val="007526C9"/>
    <w:rsid w:val="00752B5F"/>
    <w:rsid w:val="007537C2"/>
    <w:rsid w:val="00753AE2"/>
    <w:rsid w:val="00753D58"/>
    <w:rsid w:val="007542D6"/>
    <w:rsid w:val="007548F8"/>
    <w:rsid w:val="00754B68"/>
    <w:rsid w:val="0075504F"/>
    <w:rsid w:val="0075517C"/>
    <w:rsid w:val="00755188"/>
    <w:rsid w:val="00755443"/>
    <w:rsid w:val="0075552B"/>
    <w:rsid w:val="007555ED"/>
    <w:rsid w:val="00755B1A"/>
    <w:rsid w:val="00755E0A"/>
    <w:rsid w:val="0075639D"/>
    <w:rsid w:val="007563A5"/>
    <w:rsid w:val="007563E7"/>
    <w:rsid w:val="0075640A"/>
    <w:rsid w:val="007564C6"/>
    <w:rsid w:val="007565AF"/>
    <w:rsid w:val="0075671A"/>
    <w:rsid w:val="0075672C"/>
    <w:rsid w:val="00756786"/>
    <w:rsid w:val="0075684A"/>
    <w:rsid w:val="00756AD9"/>
    <w:rsid w:val="00756C5D"/>
    <w:rsid w:val="00756FA5"/>
    <w:rsid w:val="00757040"/>
    <w:rsid w:val="0075727E"/>
    <w:rsid w:val="00757464"/>
    <w:rsid w:val="00757588"/>
    <w:rsid w:val="00757A6C"/>
    <w:rsid w:val="00757C52"/>
    <w:rsid w:val="00760084"/>
    <w:rsid w:val="007600D7"/>
    <w:rsid w:val="00760310"/>
    <w:rsid w:val="007603A1"/>
    <w:rsid w:val="00760AEE"/>
    <w:rsid w:val="00760B30"/>
    <w:rsid w:val="00760D3F"/>
    <w:rsid w:val="007611A9"/>
    <w:rsid w:val="00761469"/>
    <w:rsid w:val="00761601"/>
    <w:rsid w:val="00761684"/>
    <w:rsid w:val="007616D9"/>
    <w:rsid w:val="00761838"/>
    <w:rsid w:val="00761BAF"/>
    <w:rsid w:val="00761DFE"/>
    <w:rsid w:val="00761E6A"/>
    <w:rsid w:val="00761F09"/>
    <w:rsid w:val="00762257"/>
    <w:rsid w:val="00762277"/>
    <w:rsid w:val="0076239B"/>
    <w:rsid w:val="0076261F"/>
    <w:rsid w:val="0076274F"/>
    <w:rsid w:val="0076275C"/>
    <w:rsid w:val="00762827"/>
    <w:rsid w:val="0076291E"/>
    <w:rsid w:val="00762B7B"/>
    <w:rsid w:val="00762BDA"/>
    <w:rsid w:val="00762C07"/>
    <w:rsid w:val="00762DC0"/>
    <w:rsid w:val="00763669"/>
    <w:rsid w:val="007637C7"/>
    <w:rsid w:val="00763948"/>
    <w:rsid w:val="00763BCB"/>
    <w:rsid w:val="00763C37"/>
    <w:rsid w:val="00763C4B"/>
    <w:rsid w:val="00763C66"/>
    <w:rsid w:val="0076416C"/>
    <w:rsid w:val="007645BC"/>
    <w:rsid w:val="00764613"/>
    <w:rsid w:val="00764670"/>
    <w:rsid w:val="007646DF"/>
    <w:rsid w:val="00764704"/>
    <w:rsid w:val="00764862"/>
    <w:rsid w:val="00764A87"/>
    <w:rsid w:val="00764AB6"/>
    <w:rsid w:val="00764C27"/>
    <w:rsid w:val="00764D22"/>
    <w:rsid w:val="00764DC6"/>
    <w:rsid w:val="007650D5"/>
    <w:rsid w:val="00765150"/>
    <w:rsid w:val="0076565B"/>
    <w:rsid w:val="007659EB"/>
    <w:rsid w:val="007662C0"/>
    <w:rsid w:val="007668C3"/>
    <w:rsid w:val="00766AB4"/>
    <w:rsid w:val="00766EE2"/>
    <w:rsid w:val="0076701F"/>
    <w:rsid w:val="007673C8"/>
    <w:rsid w:val="00767495"/>
    <w:rsid w:val="00767549"/>
    <w:rsid w:val="00767BAB"/>
    <w:rsid w:val="00770064"/>
    <w:rsid w:val="00770088"/>
    <w:rsid w:val="00770296"/>
    <w:rsid w:val="007703E8"/>
    <w:rsid w:val="007707BB"/>
    <w:rsid w:val="007709C9"/>
    <w:rsid w:val="00770CA6"/>
    <w:rsid w:val="00771533"/>
    <w:rsid w:val="00771652"/>
    <w:rsid w:val="00771797"/>
    <w:rsid w:val="00771A6B"/>
    <w:rsid w:val="00771BEF"/>
    <w:rsid w:val="00771E59"/>
    <w:rsid w:val="00771FB7"/>
    <w:rsid w:val="00771FC9"/>
    <w:rsid w:val="007723B4"/>
    <w:rsid w:val="00772412"/>
    <w:rsid w:val="00772578"/>
    <w:rsid w:val="00772619"/>
    <w:rsid w:val="00772B12"/>
    <w:rsid w:val="00772B67"/>
    <w:rsid w:val="00772B69"/>
    <w:rsid w:val="00772CBA"/>
    <w:rsid w:val="00772EFB"/>
    <w:rsid w:val="007734B2"/>
    <w:rsid w:val="00773919"/>
    <w:rsid w:val="00773922"/>
    <w:rsid w:val="0077429D"/>
    <w:rsid w:val="00774313"/>
    <w:rsid w:val="00774374"/>
    <w:rsid w:val="007744C3"/>
    <w:rsid w:val="00774502"/>
    <w:rsid w:val="00774B0E"/>
    <w:rsid w:val="00774FAD"/>
    <w:rsid w:val="0077512D"/>
    <w:rsid w:val="00775238"/>
    <w:rsid w:val="00775387"/>
    <w:rsid w:val="0077545A"/>
    <w:rsid w:val="007755CC"/>
    <w:rsid w:val="007756F2"/>
    <w:rsid w:val="0077575B"/>
    <w:rsid w:val="00775C81"/>
    <w:rsid w:val="00775C9D"/>
    <w:rsid w:val="00776100"/>
    <w:rsid w:val="00776193"/>
    <w:rsid w:val="007761CA"/>
    <w:rsid w:val="0077656D"/>
    <w:rsid w:val="007767E8"/>
    <w:rsid w:val="00776FCA"/>
    <w:rsid w:val="0077707B"/>
    <w:rsid w:val="007771F0"/>
    <w:rsid w:val="00777453"/>
    <w:rsid w:val="007777C4"/>
    <w:rsid w:val="0078082C"/>
    <w:rsid w:val="0078192E"/>
    <w:rsid w:val="00781947"/>
    <w:rsid w:val="00781BA4"/>
    <w:rsid w:val="00781D10"/>
    <w:rsid w:val="00781FF0"/>
    <w:rsid w:val="007820CB"/>
    <w:rsid w:val="007822E6"/>
    <w:rsid w:val="00782510"/>
    <w:rsid w:val="007828BC"/>
    <w:rsid w:val="00782BB9"/>
    <w:rsid w:val="00782CC4"/>
    <w:rsid w:val="00782D6A"/>
    <w:rsid w:val="007831C0"/>
    <w:rsid w:val="00783231"/>
    <w:rsid w:val="00783267"/>
    <w:rsid w:val="00783C68"/>
    <w:rsid w:val="00783F2B"/>
    <w:rsid w:val="00783F64"/>
    <w:rsid w:val="0078401F"/>
    <w:rsid w:val="00784155"/>
    <w:rsid w:val="007841C3"/>
    <w:rsid w:val="007843EC"/>
    <w:rsid w:val="00784549"/>
    <w:rsid w:val="00784A6E"/>
    <w:rsid w:val="00784D74"/>
    <w:rsid w:val="007850B4"/>
    <w:rsid w:val="0078522E"/>
    <w:rsid w:val="00785305"/>
    <w:rsid w:val="00785531"/>
    <w:rsid w:val="007859C6"/>
    <w:rsid w:val="00785B4B"/>
    <w:rsid w:val="00785D3E"/>
    <w:rsid w:val="0078603F"/>
    <w:rsid w:val="0078605F"/>
    <w:rsid w:val="007861E6"/>
    <w:rsid w:val="00786388"/>
    <w:rsid w:val="00786DE1"/>
    <w:rsid w:val="00786E66"/>
    <w:rsid w:val="00787155"/>
    <w:rsid w:val="0078743F"/>
    <w:rsid w:val="007879D8"/>
    <w:rsid w:val="00787AF4"/>
    <w:rsid w:val="00787D1F"/>
    <w:rsid w:val="00787E48"/>
    <w:rsid w:val="00787E4D"/>
    <w:rsid w:val="00790072"/>
    <w:rsid w:val="00790090"/>
    <w:rsid w:val="00790117"/>
    <w:rsid w:val="0079027D"/>
    <w:rsid w:val="00790665"/>
    <w:rsid w:val="007909E9"/>
    <w:rsid w:val="00790B9A"/>
    <w:rsid w:val="00790BAB"/>
    <w:rsid w:val="00790BF1"/>
    <w:rsid w:val="00790F62"/>
    <w:rsid w:val="00791042"/>
    <w:rsid w:val="00791177"/>
    <w:rsid w:val="0079123D"/>
    <w:rsid w:val="00791313"/>
    <w:rsid w:val="00791565"/>
    <w:rsid w:val="0079157B"/>
    <w:rsid w:val="007918C8"/>
    <w:rsid w:val="00791BAC"/>
    <w:rsid w:val="00791FDB"/>
    <w:rsid w:val="007921F3"/>
    <w:rsid w:val="00792281"/>
    <w:rsid w:val="00792B0E"/>
    <w:rsid w:val="00792CD6"/>
    <w:rsid w:val="00792EFF"/>
    <w:rsid w:val="00793629"/>
    <w:rsid w:val="00793880"/>
    <w:rsid w:val="00793B0D"/>
    <w:rsid w:val="00793BB9"/>
    <w:rsid w:val="00793C27"/>
    <w:rsid w:val="00793D88"/>
    <w:rsid w:val="00793DE0"/>
    <w:rsid w:val="0079456F"/>
    <w:rsid w:val="007949B6"/>
    <w:rsid w:val="007949CF"/>
    <w:rsid w:val="00794A9C"/>
    <w:rsid w:val="00794AE0"/>
    <w:rsid w:val="00794BC3"/>
    <w:rsid w:val="00794F08"/>
    <w:rsid w:val="007950B6"/>
    <w:rsid w:val="007950F8"/>
    <w:rsid w:val="007951D1"/>
    <w:rsid w:val="0079523E"/>
    <w:rsid w:val="007953C3"/>
    <w:rsid w:val="00795641"/>
    <w:rsid w:val="00795794"/>
    <w:rsid w:val="00795AF7"/>
    <w:rsid w:val="00795C76"/>
    <w:rsid w:val="00795E27"/>
    <w:rsid w:val="007965BE"/>
    <w:rsid w:val="0079689B"/>
    <w:rsid w:val="007969C8"/>
    <w:rsid w:val="00797098"/>
    <w:rsid w:val="00797349"/>
    <w:rsid w:val="00797357"/>
    <w:rsid w:val="00797403"/>
    <w:rsid w:val="007977DD"/>
    <w:rsid w:val="007977FB"/>
    <w:rsid w:val="00797933"/>
    <w:rsid w:val="00797C7B"/>
    <w:rsid w:val="00797ED3"/>
    <w:rsid w:val="0079DFA8"/>
    <w:rsid w:val="007A007C"/>
    <w:rsid w:val="007A009F"/>
    <w:rsid w:val="007A0207"/>
    <w:rsid w:val="007A0762"/>
    <w:rsid w:val="007A07F8"/>
    <w:rsid w:val="007A094D"/>
    <w:rsid w:val="007A0AA9"/>
    <w:rsid w:val="007A0AE8"/>
    <w:rsid w:val="007A1184"/>
    <w:rsid w:val="007A14B9"/>
    <w:rsid w:val="007A15C2"/>
    <w:rsid w:val="007A185B"/>
    <w:rsid w:val="007A189A"/>
    <w:rsid w:val="007A1A26"/>
    <w:rsid w:val="007A1A72"/>
    <w:rsid w:val="007A1C85"/>
    <w:rsid w:val="007A1C91"/>
    <w:rsid w:val="007A2007"/>
    <w:rsid w:val="007A29FF"/>
    <w:rsid w:val="007A2A2B"/>
    <w:rsid w:val="007A2DC5"/>
    <w:rsid w:val="007A2E93"/>
    <w:rsid w:val="007A2EB9"/>
    <w:rsid w:val="007A3ECA"/>
    <w:rsid w:val="007A4073"/>
    <w:rsid w:val="007A4077"/>
    <w:rsid w:val="007A4157"/>
    <w:rsid w:val="007A455B"/>
    <w:rsid w:val="007A468F"/>
    <w:rsid w:val="007A48FB"/>
    <w:rsid w:val="007A4C5C"/>
    <w:rsid w:val="007A4E33"/>
    <w:rsid w:val="007A4EB2"/>
    <w:rsid w:val="007A5672"/>
    <w:rsid w:val="007A5856"/>
    <w:rsid w:val="007A5B3A"/>
    <w:rsid w:val="007A5C24"/>
    <w:rsid w:val="007A5DDB"/>
    <w:rsid w:val="007A5E28"/>
    <w:rsid w:val="007A62C4"/>
    <w:rsid w:val="007A64EA"/>
    <w:rsid w:val="007A654F"/>
    <w:rsid w:val="007A662A"/>
    <w:rsid w:val="007A67F4"/>
    <w:rsid w:val="007A70B3"/>
    <w:rsid w:val="007A722C"/>
    <w:rsid w:val="007A752B"/>
    <w:rsid w:val="007A774F"/>
    <w:rsid w:val="007A79D1"/>
    <w:rsid w:val="007A7A00"/>
    <w:rsid w:val="007A7D25"/>
    <w:rsid w:val="007A7D60"/>
    <w:rsid w:val="007B04C6"/>
    <w:rsid w:val="007B0587"/>
    <w:rsid w:val="007B05B5"/>
    <w:rsid w:val="007B071C"/>
    <w:rsid w:val="007B0A74"/>
    <w:rsid w:val="007B0DB2"/>
    <w:rsid w:val="007B0DE7"/>
    <w:rsid w:val="007B0E06"/>
    <w:rsid w:val="007B0E4E"/>
    <w:rsid w:val="007B163F"/>
    <w:rsid w:val="007B1A18"/>
    <w:rsid w:val="007B1A79"/>
    <w:rsid w:val="007B1B9B"/>
    <w:rsid w:val="007B1FC0"/>
    <w:rsid w:val="007B2995"/>
    <w:rsid w:val="007B2AFA"/>
    <w:rsid w:val="007B2C6C"/>
    <w:rsid w:val="007B2C8C"/>
    <w:rsid w:val="007B2E16"/>
    <w:rsid w:val="007B3320"/>
    <w:rsid w:val="007B3C31"/>
    <w:rsid w:val="007B3C38"/>
    <w:rsid w:val="007B3E11"/>
    <w:rsid w:val="007B3F1E"/>
    <w:rsid w:val="007B3FFC"/>
    <w:rsid w:val="007B40C1"/>
    <w:rsid w:val="007B4793"/>
    <w:rsid w:val="007B4B61"/>
    <w:rsid w:val="007B4D37"/>
    <w:rsid w:val="007B5039"/>
    <w:rsid w:val="007B552D"/>
    <w:rsid w:val="007B582A"/>
    <w:rsid w:val="007B58D4"/>
    <w:rsid w:val="007B5C3A"/>
    <w:rsid w:val="007B5F5C"/>
    <w:rsid w:val="007B5F85"/>
    <w:rsid w:val="007B60FE"/>
    <w:rsid w:val="007B62ED"/>
    <w:rsid w:val="007B6465"/>
    <w:rsid w:val="007B6575"/>
    <w:rsid w:val="007B682E"/>
    <w:rsid w:val="007B6924"/>
    <w:rsid w:val="007B69E0"/>
    <w:rsid w:val="007B6A93"/>
    <w:rsid w:val="007B6BB8"/>
    <w:rsid w:val="007B6BDE"/>
    <w:rsid w:val="007B71C2"/>
    <w:rsid w:val="007B72E5"/>
    <w:rsid w:val="007B7365"/>
    <w:rsid w:val="007B7406"/>
    <w:rsid w:val="007B77BA"/>
    <w:rsid w:val="007B7901"/>
    <w:rsid w:val="007B79C8"/>
    <w:rsid w:val="007B7CC7"/>
    <w:rsid w:val="007C00AD"/>
    <w:rsid w:val="007C01F8"/>
    <w:rsid w:val="007C025A"/>
    <w:rsid w:val="007C0296"/>
    <w:rsid w:val="007C041A"/>
    <w:rsid w:val="007C06A1"/>
    <w:rsid w:val="007C083F"/>
    <w:rsid w:val="007C096B"/>
    <w:rsid w:val="007C0C52"/>
    <w:rsid w:val="007C0CA5"/>
    <w:rsid w:val="007C0CFA"/>
    <w:rsid w:val="007C0E04"/>
    <w:rsid w:val="007C0EA8"/>
    <w:rsid w:val="007C107E"/>
    <w:rsid w:val="007C1443"/>
    <w:rsid w:val="007C1722"/>
    <w:rsid w:val="007C1964"/>
    <w:rsid w:val="007C1D53"/>
    <w:rsid w:val="007C1E9A"/>
    <w:rsid w:val="007C1EC7"/>
    <w:rsid w:val="007C2961"/>
    <w:rsid w:val="007C29FC"/>
    <w:rsid w:val="007C2AC5"/>
    <w:rsid w:val="007C2D71"/>
    <w:rsid w:val="007C3608"/>
    <w:rsid w:val="007C37FE"/>
    <w:rsid w:val="007C39FE"/>
    <w:rsid w:val="007C3AD3"/>
    <w:rsid w:val="007C3DDF"/>
    <w:rsid w:val="007C3F31"/>
    <w:rsid w:val="007C4323"/>
    <w:rsid w:val="007C43DE"/>
    <w:rsid w:val="007C463F"/>
    <w:rsid w:val="007C4C27"/>
    <w:rsid w:val="007C4D1C"/>
    <w:rsid w:val="007C4D6B"/>
    <w:rsid w:val="007C4ED4"/>
    <w:rsid w:val="007C5050"/>
    <w:rsid w:val="007C56A0"/>
    <w:rsid w:val="007C56CE"/>
    <w:rsid w:val="007C5A3A"/>
    <w:rsid w:val="007C5BB2"/>
    <w:rsid w:val="007C5BCE"/>
    <w:rsid w:val="007C5C23"/>
    <w:rsid w:val="007C5E9A"/>
    <w:rsid w:val="007C5F5E"/>
    <w:rsid w:val="007C624D"/>
    <w:rsid w:val="007C6309"/>
    <w:rsid w:val="007C6386"/>
    <w:rsid w:val="007C6883"/>
    <w:rsid w:val="007C6D03"/>
    <w:rsid w:val="007C6DEB"/>
    <w:rsid w:val="007C6E4A"/>
    <w:rsid w:val="007C7462"/>
    <w:rsid w:val="007C7514"/>
    <w:rsid w:val="007C7979"/>
    <w:rsid w:val="007C7CE4"/>
    <w:rsid w:val="007C7F32"/>
    <w:rsid w:val="007C7F62"/>
    <w:rsid w:val="007D0290"/>
    <w:rsid w:val="007D0295"/>
    <w:rsid w:val="007D0CFC"/>
    <w:rsid w:val="007D0F4F"/>
    <w:rsid w:val="007D1372"/>
    <w:rsid w:val="007D1808"/>
    <w:rsid w:val="007D189D"/>
    <w:rsid w:val="007D1A83"/>
    <w:rsid w:val="007D20FF"/>
    <w:rsid w:val="007D2A0D"/>
    <w:rsid w:val="007D2BAA"/>
    <w:rsid w:val="007D2BB1"/>
    <w:rsid w:val="007D2C18"/>
    <w:rsid w:val="007D2E56"/>
    <w:rsid w:val="007D2EB2"/>
    <w:rsid w:val="007D3053"/>
    <w:rsid w:val="007D331E"/>
    <w:rsid w:val="007D33B0"/>
    <w:rsid w:val="007D3409"/>
    <w:rsid w:val="007D3711"/>
    <w:rsid w:val="007D39D9"/>
    <w:rsid w:val="007D41AB"/>
    <w:rsid w:val="007D430C"/>
    <w:rsid w:val="007D43F3"/>
    <w:rsid w:val="007D4766"/>
    <w:rsid w:val="007D4873"/>
    <w:rsid w:val="007D499B"/>
    <w:rsid w:val="007D4A57"/>
    <w:rsid w:val="007D4ACF"/>
    <w:rsid w:val="007D4CC3"/>
    <w:rsid w:val="007D4E4B"/>
    <w:rsid w:val="007D5189"/>
    <w:rsid w:val="007D53EB"/>
    <w:rsid w:val="007D543C"/>
    <w:rsid w:val="007D5737"/>
    <w:rsid w:val="007D5840"/>
    <w:rsid w:val="007D59DE"/>
    <w:rsid w:val="007D5C59"/>
    <w:rsid w:val="007D5F7D"/>
    <w:rsid w:val="007D60FA"/>
    <w:rsid w:val="007D6617"/>
    <w:rsid w:val="007D673C"/>
    <w:rsid w:val="007D6B34"/>
    <w:rsid w:val="007D7292"/>
    <w:rsid w:val="007D7806"/>
    <w:rsid w:val="007D7840"/>
    <w:rsid w:val="007D797A"/>
    <w:rsid w:val="007D798D"/>
    <w:rsid w:val="007D7C9E"/>
    <w:rsid w:val="007D7E14"/>
    <w:rsid w:val="007DCBB9"/>
    <w:rsid w:val="007E01D6"/>
    <w:rsid w:val="007E030F"/>
    <w:rsid w:val="007E03E7"/>
    <w:rsid w:val="007E03F6"/>
    <w:rsid w:val="007E0456"/>
    <w:rsid w:val="007E07F8"/>
    <w:rsid w:val="007E0E03"/>
    <w:rsid w:val="007E0EB3"/>
    <w:rsid w:val="007E1567"/>
    <w:rsid w:val="007E171B"/>
    <w:rsid w:val="007E1830"/>
    <w:rsid w:val="007E1933"/>
    <w:rsid w:val="007E1EDD"/>
    <w:rsid w:val="007E267E"/>
    <w:rsid w:val="007E2957"/>
    <w:rsid w:val="007E2AE8"/>
    <w:rsid w:val="007E2C19"/>
    <w:rsid w:val="007E2EB2"/>
    <w:rsid w:val="007E2F34"/>
    <w:rsid w:val="007E34ED"/>
    <w:rsid w:val="007E36CE"/>
    <w:rsid w:val="007E36F1"/>
    <w:rsid w:val="007E3709"/>
    <w:rsid w:val="007E3871"/>
    <w:rsid w:val="007E3961"/>
    <w:rsid w:val="007E3A22"/>
    <w:rsid w:val="007E3D01"/>
    <w:rsid w:val="007E3FA5"/>
    <w:rsid w:val="007E421D"/>
    <w:rsid w:val="007E45C1"/>
    <w:rsid w:val="007E45E0"/>
    <w:rsid w:val="007E4738"/>
    <w:rsid w:val="007E47B7"/>
    <w:rsid w:val="007E4BEF"/>
    <w:rsid w:val="007E519A"/>
    <w:rsid w:val="007E5895"/>
    <w:rsid w:val="007E5A43"/>
    <w:rsid w:val="007E5AF6"/>
    <w:rsid w:val="007E6074"/>
    <w:rsid w:val="007E60B1"/>
    <w:rsid w:val="007E61B1"/>
    <w:rsid w:val="007E6427"/>
    <w:rsid w:val="007E671B"/>
    <w:rsid w:val="007E6A17"/>
    <w:rsid w:val="007E6CA1"/>
    <w:rsid w:val="007E6CBE"/>
    <w:rsid w:val="007E6D28"/>
    <w:rsid w:val="007E6D98"/>
    <w:rsid w:val="007E6EB3"/>
    <w:rsid w:val="007E70AF"/>
    <w:rsid w:val="007E712E"/>
    <w:rsid w:val="007E715E"/>
    <w:rsid w:val="007E71C9"/>
    <w:rsid w:val="007E76ED"/>
    <w:rsid w:val="007E7C4B"/>
    <w:rsid w:val="007E7D3A"/>
    <w:rsid w:val="007E7DF3"/>
    <w:rsid w:val="007F0350"/>
    <w:rsid w:val="007F0406"/>
    <w:rsid w:val="007F0600"/>
    <w:rsid w:val="007F0840"/>
    <w:rsid w:val="007F086D"/>
    <w:rsid w:val="007F0AB9"/>
    <w:rsid w:val="007F0E90"/>
    <w:rsid w:val="007F0F9F"/>
    <w:rsid w:val="007F11B1"/>
    <w:rsid w:val="007F136D"/>
    <w:rsid w:val="007F174A"/>
    <w:rsid w:val="007F1945"/>
    <w:rsid w:val="007F19D8"/>
    <w:rsid w:val="007F1ABC"/>
    <w:rsid w:val="007F1F54"/>
    <w:rsid w:val="007F1FED"/>
    <w:rsid w:val="007F2287"/>
    <w:rsid w:val="007F2500"/>
    <w:rsid w:val="007F2542"/>
    <w:rsid w:val="007F297A"/>
    <w:rsid w:val="007F29C4"/>
    <w:rsid w:val="007F2ADD"/>
    <w:rsid w:val="007F2B3C"/>
    <w:rsid w:val="007F2D85"/>
    <w:rsid w:val="007F308E"/>
    <w:rsid w:val="007F30B3"/>
    <w:rsid w:val="007F3179"/>
    <w:rsid w:val="007F31BB"/>
    <w:rsid w:val="007F333E"/>
    <w:rsid w:val="007F3445"/>
    <w:rsid w:val="007F3B6A"/>
    <w:rsid w:val="007F4512"/>
    <w:rsid w:val="007F4598"/>
    <w:rsid w:val="007F4681"/>
    <w:rsid w:val="007F47B3"/>
    <w:rsid w:val="007F4CEB"/>
    <w:rsid w:val="007F4D1C"/>
    <w:rsid w:val="007F4FFA"/>
    <w:rsid w:val="007F5226"/>
    <w:rsid w:val="007F54EB"/>
    <w:rsid w:val="007F5639"/>
    <w:rsid w:val="007F582C"/>
    <w:rsid w:val="007F5904"/>
    <w:rsid w:val="007F599A"/>
    <w:rsid w:val="007F5C01"/>
    <w:rsid w:val="007F6102"/>
    <w:rsid w:val="007F62DA"/>
    <w:rsid w:val="007F7084"/>
    <w:rsid w:val="007F708D"/>
    <w:rsid w:val="007F7279"/>
    <w:rsid w:val="007F73D2"/>
    <w:rsid w:val="007F7692"/>
    <w:rsid w:val="007F7FC0"/>
    <w:rsid w:val="0080017A"/>
    <w:rsid w:val="008003EF"/>
    <w:rsid w:val="0080057F"/>
    <w:rsid w:val="00800886"/>
    <w:rsid w:val="00800D8E"/>
    <w:rsid w:val="00800DD3"/>
    <w:rsid w:val="00800E97"/>
    <w:rsid w:val="0080150B"/>
    <w:rsid w:val="00801819"/>
    <w:rsid w:val="0080197D"/>
    <w:rsid w:val="00801A50"/>
    <w:rsid w:val="00801D9F"/>
    <w:rsid w:val="00801DC8"/>
    <w:rsid w:val="00801E98"/>
    <w:rsid w:val="00801F35"/>
    <w:rsid w:val="00801F58"/>
    <w:rsid w:val="008024E7"/>
    <w:rsid w:val="00802666"/>
    <w:rsid w:val="00802771"/>
    <w:rsid w:val="008027D0"/>
    <w:rsid w:val="00802BC2"/>
    <w:rsid w:val="00802CEC"/>
    <w:rsid w:val="00802DD1"/>
    <w:rsid w:val="00802E60"/>
    <w:rsid w:val="00802EA8"/>
    <w:rsid w:val="00802ECF"/>
    <w:rsid w:val="0080305D"/>
    <w:rsid w:val="008032FF"/>
    <w:rsid w:val="00803492"/>
    <w:rsid w:val="00803739"/>
    <w:rsid w:val="00803B4F"/>
    <w:rsid w:val="008040D6"/>
    <w:rsid w:val="0080415B"/>
    <w:rsid w:val="008045B1"/>
    <w:rsid w:val="0080496C"/>
    <w:rsid w:val="00804994"/>
    <w:rsid w:val="0080506D"/>
    <w:rsid w:val="008050A1"/>
    <w:rsid w:val="00805114"/>
    <w:rsid w:val="008051E8"/>
    <w:rsid w:val="0080522F"/>
    <w:rsid w:val="008056BD"/>
    <w:rsid w:val="00805A29"/>
    <w:rsid w:val="00805B48"/>
    <w:rsid w:val="00805DF7"/>
    <w:rsid w:val="00805F5C"/>
    <w:rsid w:val="008061A8"/>
    <w:rsid w:val="00806322"/>
    <w:rsid w:val="0080649D"/>
    <w:rsid w:val="008065DC"/>
    <w:rsid w:val="00806841"/>
    <w:rsid w:val="008068C0"/>
    <w:rsid w:val="00806E57"/>
    <w:rsid w:val="00806F66"/>
    <w:rsid w:val="008074CA"/>
    <w:rsid w:val="00807680"/>
    <w:rsid w:val="008079BE"/>
    <w:rsid w:val="00807A22"/>
    <w:rsid w:val="00807E56"/>
    <w:rsid w:val="00807F70"/>
    <w:rsid w:val="00807F94"/>
    <w:rsid w:val="00810097"/>
    <w:rsid w:val="00810728"/>
    <w:rsid w:val="00810797"/>
    <w:rsid w:val="00810B65"/>
    <w:rsid w:val="00810DF9"/>
    <w:rsid w:val="008111C3"/>
    <w:rsid w:val="008115DC"/>
    <w:rsid w:val="008117E7"/>
    <w:rsid w:val="008118BA"/>
    <w:rsid w:val="00811AD7"/>
    <w:rsid w:val="00811CC4"/>
    <w:rsid w:val="00811DD7"/>
    <w:rsid w:val="008122B9"/>
    <w:rsid w:val="0081253F"/>
    <w:rsid w:val="008129DD"/>
    <w:rsid w:val="00812AE1"/>
    <w:rsid w:val="00812E30"/>
    <w:rsid w:val="00813008"/>
    <w:rsid w:val="0081301B"/>
    <w:rsid w:val="008130B8"/>
    <w:rsid w:val="008130E7"/>
    <w:rsid w:val="008133EB"/>
    <w:rsid w:val="00813473"/>
    <w:rsid w:val="0081370A"/>
    <w:rsid w:val="00813966"/>
    <w:rsid w:val="00813CBB"/>
    <w:rsid w:val="00813F93"/>
    <w:rsid w:val="0081407D"/>
    <w:rsid w:val="008141E4"/>
    <w:rsid w:val="008142FE"/>
    <w:rsid w:val="00814611"/>
    <w:rsid w:val="00814CC7"/>
    <w:rsid w:val="0081510B"/>
    <w:rsid w:val="008159E7"/>
    <w:rsid w:val="00815A20"/>
    <w:rsid w:val="00815D8D"/>
    <w:rsid w:val="00815FBD"/>
    <w:rsid w:val="0081632E"/>
    <w:rsid w:val="0081643D"/>
    <w:rsid w:val="00816505"/>
    <w:rsid w:val="0081685C"/>
    <w:rsid w:val="00816A82"/>
    <w:rsid w:val="00816C33"/>
    <w:rsid w:val="00816E25"/>
    <w:rsid w:val="008174AC"/>
    <w:rsid w:val="008177A5"/>
    <w:rsid w:val="00817D22"/>
    <w:rsid w:val="00817F9E"/>
    <w:rsid w:val="008202B6"/>
    <w:rsid w:val="008203F5"/>
    <w:rsid w:val="008205DB"/>
    <w:rsid w:val="008205E8"/>
    <w:rsid w:val="00820784"/>
    <w:rsid w:val="008209E6"/>
    <w:rsid w:val="00820B21"/>
    <w:rsid w:val="00820E9E"/>
    <w:rsid w:val="008211E3"/>
    <w:rsid w:val="00821489"/>
    <w:rsid w:val="00821B29"/>
    <w:rsid w:val="00821B9C"/>
    <w:rsid w:val="00822148"/>
    <w:rsid w:val="008221CD"/>
    <w:rsid w:val="008227E9"/>
    <w:rsid w:val="00822B4D"/>
    <w:rsid w:val="00822BD5"/>
    <w:rsid w:val="00822CDA"/>
    <w:rsid w:val="00822CF9"/>
    <w:rsid w:val="00823340"/>
    <w:rsid w:val="00823463"/>
    <w:rsid w:val="00823681"/>
    <w:rsid w:val="0082378A"/>
    <w:rsid w:val="0082402E"/>
    <w:rsid w:val="00824036"/>
    <w:rsid w:val="0082408A"/>
    <w:rsid w:val="008240C2"/>
    <w:rsid w:val="0082419A"/>
    <w:rsid w:val="00824544"/>
    <w:rsid w:val="008248A1"/>
    <w:rsid w:val="00824AFD"/>
    <w:rsid w:val="0082535A"/>
    <w:rsid w:val="008253B2"/>
    <w:rsid w:val="00825619"/>
    <w:rsid w:val="00825652"/>
    <w:rsid w:val="00825A45"/>
    <w:rsid w:val="00825A50"/>
    <w:rsid w:val="00825C4D"/>
    <w:rsid w:val="00825E06"/>
    <w:rsid w:val="008260D5"/>
    <w:rsid w:val="0082669B"/>
    <w:rsid w:val="00826D25"/>
    <w:rsid w:val="00827042"/>
    <w:rsid w:val="008270E1"/>
    <w:rsid w:val="008275E1"/>
    <w:rsid w:val="00827770"/>
    <w:rsid w:val="00827A01"/>
    <w:rsid w:val="00827E40"/>
    <w:rsid w:val="00827FDB"/>
    <w:rsid w:val="008300D5"/>
    <w:rsid w:val="0083012A"/>
    <w:rsid w:val="0083023C"/>
    <w:rsid w:val="0083027F"/>
    <w:rsid w:val="00830304"/>
    <w:rsid w:val="00830652"/>
    <w:rsid w:val="00830729"/>
    <w:rsid w:val="00830848"/>
    <w:rsid w:val="008313A1"/>
    <w:rsid w:val="008315A4"/>
    <w:rsid w:val="00831D66"/>
    <w:rsid w:val="00831D95"/>
    <w:rsid w:val="00831ED1"/>
    <w:rsid w:val="00832321"/>
    <w:rsid w:val="00832410"/>
    <w:rsid w:val="0083244F"/>
    <w:rsid w:val="00832839"/>
    <w:rsid w:val="008328C8"/>
    <w:rsid w:val="008329F0"/>
    <w:rsid w:val="00832D51"/>
    <w:rsid w:val="008330B1"/>
    <w:rsid w:val="00833211"/>
    <w:rsid w:val="0083352C"/>
    <w:rsid w:val="0083367C"/>
    <w:rsid w:val="008338D3"/>
    <w:rsid w:val="008339EC"/>
    <w:rsid w:val="00833B2C"/>
    <w:rsid w:val="00833D1A"/>
    <w:rsid w:val="00833E4B"/>
    <w:rsid w:val="00833F29"/>
    <w:rsid w:val="00833F3E"/>
    <w:rsid w:val="00833FA9"/>
    <w:rsid w:val="00834614"/>
    <w:rsid w:val="00834643"/>
    <w:rsid w:val="00834824"/>
    <w:rsid w:val="00834BB0"/>
    <w:rsid w:val="00834DCE"/>
    <w:rsid w:val="00834FE7"/>
    <w:rsid w:val="0083524B"/>
    <w:rsid w:val="0083525E"/>
    <w:rsid w:val="00835452"/>
    <w:rsid w:val="00835454"/>
    <w:rsid w:val="008354A7"/>
    <w:rsid w:val="008354B7"/>
    <w:rsid w:val="00835758"/>
    <w:rsid w:val="00835C50"/>
    <w:rsid w:val="00835FD6"/>
    <w:rsid w:val="0083621A"/>
    <w:rsid w:val="00836283"/>
    <w:rsid w:val="008363EE"/>
    <w:rsid w:val="0083642E"/>
    <w:rsid w:val="008366E1"/>
    <w:rsid w:val="0083680B"/>
    <w:rsid w:val="00837157"/>
    <w:rsid w:val="0083721A"/>
    <w:rsid w:val="0083723D"/>
    <w:rsid w:val="00837513"/>
    <w:rsid w:val="0083775D"/>
    <w:rsid w:val="00837F55"/>
    <w:rsid w:val="0084022D"/>
    <w:rsid w:val="0084035F"/>
    <w:rsid w:val="00840543"/>
    <w:rsid w:val="0084057B"/>
    <w:rsid w:val="008408A2"/>
    <w:rsid w:val="008408A8"/>
    <w:rsid w:val="00840D11"/>
    <w:rsid w:val="00840F43"/>
    <w:rsid w:val="00841291"/>
    <w:rsid w:val="0084176E"/>
    <w:rsid w:val="008417BD"/>
    <w:rsid w:val="00841980"/>
    <w:rsid w:val="00841BBF"/>
    <w:rsid w:val="00841BCF"/>
    <w:rsid w:val="008425BC"/>
    <w:rsid w:val="008425FD"/>
    <w:rsid w:val="00842677"/>
    <w:rsid w:val="00842952"/>
    <w:rsid w:val="00842963"/>
    <w:rsid w:val="00842A52"/>
    <w:rsid w:val="00842FFA"/>
    <w:rsid w:val="0084304A"/>
    <w:rsid w:val="008430E5"/>
    <w:rsid w:val="008430FA"/>
    <w:rsid w:val="0084395E"/>
    <w:rsid w:val="008439E5"/>
    <w:rsid w:val="00843B78"/>
    <w:rsid w:val="00843BFC"/>
    <w:rsid w:val="00843D1C"/>
    <w:rsid w:val="00843D24"/>
    <w:rsid w:val="00843E83"/>
    <w:rsid w:val="00843F08"/>
    <w:rsid w:val="008446AD"/>
    <w:rsid w:val="008447C2"/>
    <w:rsid w:val="00844907"/>
    <w:rsid w:val="00844C11"/>
    <w:rsid w:val="00844E01"/>
    <w:rsid w:val="00844F2F"/>
    <w:rsid w:val="008450D8"/>
    <w:rsid w:val="0084522F"/>
    <w:rsid w:val="00845702"/>
    <w:rsid w:val="00845771"/>
    <w:rsid w:val="00845851"/>
    <w:rsid w:val="008458D1"/>
    <w:rsid w:val="00846231"/>
    <w:rsid w:val="0084645E"/>
    <w:rsid w:val="0084674B"/>
    <w:rsid w:val="008468B2"/>
    <w:rsid w:val="00846B1B"/>
    <w:rsid w:val="00846BF5"/>
    <w:rsid w:val="00846BF6"/>
    <w:rsid w:val="00847198"/>
    <w:rsid w:val="0084742D"/>
    <w:rsid w:val="00847800"/>
    <w:rsid w:val="00847F9D"/>
    <w:rsid w:val="00850117"/>
    <w:rsid w:val="0085041E"/>
    <w:rsid w:val="008508B3"/>
    <w:rsid w:val="00850A98"/>
    <w:rsid w:val="00850B50"/>
    <w:rsid w:val="00850C59"/>
    <w:rsid w:val="00851352"/>
    <w:rsid w:val="008514BC"/>
    <w:rsid w:val="00851520"/>
    <w:rsid w:val="008518B5"/>
    <w:rsid w:val="008519B6"/>
    <w:rsid w:val="008523F9"/>
    <w:rsid w:val="00852470"/>
    <w:rsid w:val="00852701"/>
    <w:rsid w:val="008529F2"/>
    <w:rsid w:val="00852CE9"/>
    <w:rsid w:val="00852FD2"/>
    <w:rsid w:val="00853275"/>
    <w:rsid w:val="0085333B"/>
    <w:rsid w:val="00853583"/>
    <w:rsid w:val="00853607"/>
    <w:rsid w:val="0085397B"/>
    <w:rsid w:val="00853D52"/>
    <w:rsid w:val="00853ECC"/>
    <w:rsid w:val="00853F2A"/>
    <w:rsid w:val="008542AF"/>
    <w:rsid w:val="00854696"/>
    <w:rsid w:val="008546C3"/>
    <w:rsid w:val="00855046"/>
    <w:rsid w:val="0085512E"/>
    <w:rsid w:val="0085518B"/>
    <w:rsid w:val="00855298"/>
    <w:rsid w:val="00855319"/>
    <w:rsid w:val="0085570A"/>
    <w:rsid w:val="008557DA"/>
    <w:rsid w:val="008560CD"/>
    <w:rsid w:val="008561FC"/>
    <w:rsid w:val="00856376"/>
    <w:rsid w:val="00856CBD"/>
    <w:rsid w:val="00857BC4"/>
    <w:rsid w:val="00857CD5"/>
    <w:rsid w:val="00857D47"/>
    <w:rsid w:val="00860187"/>
    <w:rsid w:val="008603B2"/>
    <w:rsid w:val="008603D5"/>
    <w:rsid w:val="00860760"/>
    <w:rsid w:val="00860A2F"/>
    <w:rsid w:val="00860A61"/>
    <w:rsid w:val="00860F2F"/>
    <w:rsid w:val="00861196"/>
    <w:rsid w:val="008612CA"/>
    <w:rsid w:val="0086136A"/>
    <w:rsid w:val="008618C0"/>
    <w:rsid w:val="00861A7B"/>
    <w:rsid w:val="00862104"/>
    <w:rsid w:val="0086229B"/>
    <w:rsid w:val="008623A9"/>
    <w:rsid w:val="0086264B"/>
    <w:rsid w:val="00862865"/>
    <w:rsid w:val="00862903"/>
    <w:rsid w:val="00862A91"/>
    <w:rsid w:val="00862C8D"/>
    <w:rsid w:val="00862EFF"/>
    <w:rsid w:val="00862FE2"/>
    <w:rsid w:val="008632A2"/>
    <w:rsid w:val="00863A1C"/>
    <w:rsid w:val="00863A7F"/>
    <w:rsid w:val="00863E99"/>
    <w:rsid w:val="0086416B"/>
    <w:rsid w:val="00864682"/>
    <w:rsid w:val="00864884"/>
    <w:rsid w:val="00864986"/>
    <w:rsid w:val="00864DB6"/>
    <w:rsid w:val="008651AD"/>
    <w:rsid w:val="00865217"/>
    <w:rsid w:val="008652AB"/>
    <w:rsid w:val="008656E9"/>
    <w:rsid w:val="00865A01"/>
    <w:rsid w:val="008665F6"/>
    <w:rsid w:val="0086673A"/>
    <w:rsid w:val="00866D8A"/>
    <w:rsid w:val="008674D9"/>
    <w:rsid w:val="008675FC"/>
    <w:rsid w:val="008676B1"/>
    <w:rsid w:val="00867722"/>
    <w:rsid w:val="0086774A"/>
    <w:rsid w:val="00867851"/>
    <w:rsid w:val="00867876"/>
    <w:rsid w:val="00867DB6"/>
    <w:rsid w:val="008701DB"/>
    <w:rsid w:val="00870324"/>
    <w:rsid w:val="00870494"/>
    <w:rsid w:val="00870556"/>
    <w:rsid w:val="008705DF"/>
    <w:rsid w:val="0087064D"/>
    <w:rsid w:val="0087075A"/>
    <w:rsid w:val="00870ADF"/>
    <w:rsid w:val="00870BC9"/>
    <w:rsid w:val="00870E3D"/>
    <w:rsid w:val="00871117"/>
    <w:rsid w:val="00871182"/>
    <w:rsid w:val="00871782"/>
    <w:rsid w:val="00871930"/>
    <w:rsid w:val="00871E3D"/>
    <w:rsid w:val="00871EAB"/>
    <w:rsid w:val="00871EE8"/>
    <w:rsid w:val="008721AD"/>
    <w:rsid w:val="008723BD"/>
    <w:rsid w:val="008725E9"/>
    <w:rsid w:val="00872668"/>
    <w:rsid w:val="00872872"/>
    <w:rsid w:val="008729FA"/>
    <w:rsid w:val="00872F27"/>
    <w:rsid w:val="00872FA3"/>
    <w:rsid w:val="0087311F"/>
    <w:rsid w:val="00873137"/>
    <w:rsid w:val="008732C3"/>
    <w:rsid w:val="0087396D"/>
    <w:rsid w:val="00873FBF"/>
    <w:rsid w:val="00873FE7"/>
    <w:rsid w:val="0087421E"/>
    <w:rsid w:val="008744CC"/>
    <w:rsid w:val="008744EC"/>
    <w:rsid w:val="0087477F"/>
    <w:rsid w:val="00874979"/>
    <w:rsid w:val="00874AB8"/>
    <w:rsid w:val="00874EB7"/>
    <w:rsid w:val="00874F33"/>
    <w:rsid w:val="00874FB9"/>
    <w:rsid w:val="00874FD6"/>
    <w:rsid w:val="008758F4"/>
    <w:rsid w:val="00875928"/>
    <w:rsid w:val="00875C61"/>
    <w:rsid w:val="00875D90"/>
    <w:rsid w:val="00875F09"/>
    <w:rsid w:val="00876002"/>
    <w:rsid w:val="0087615D"/>
    <w:rsid w:val="00876307"/>
    <w:rsid w:val="00876516"/>
    <w:rsid w:val="00876660"/>
    <w:rsid w:val="0087679E"/>
    <w:rsid w:val="00876DA3"/>
    <w:rsid w:val="00876F2D"/>
    <w:rsid w:val="00876F57"/>
    <w:rsid w:val="00877264"/>
    <w:rsid w:val="0087733B"/>
    <w:rsid w:val="008774BA"/>
    <w:rsid w:val="0087760A"/>
    <w:rsid w:val="008777A5"/>
    <w:rsid w:val="0087795B"/>
    <w:rsid w:val="00877ABF"/>
    <w:rsid w:val="00877C71"/>
    <w:rsid w:val="00880477"/>
    <w:rsid w:val="0088050B"/>
    <w:rsid w:val="008807C2"/>
    <w:rsid w:val="00880901"/>
    <w:rsid w:val="00880AD9"/>
    <w:rsid w:val="00880BBD"/>
    <w:rsid w:val="00880BE1"/>
    <w:rsid w:val="00880BF3"/>
    <w:rsid w:val="00880DAF"/>
    <w:rsid w:val="00880EB0"/>
    <w:rsid w:val="00881326"/>
    <w:rsid w:val="008813C6"/>
    <w:rsid w:val="008814FF"/>
    <w:rsid w:val="00881637"/>
    <w:rsid w:val="00881686"/>
    <w:rsid w:val="008816AD"/>
    <w:rsid w:val="0088171C"/>
    <w:rsid w:val="00881801"/>
    <w:rsid w:val="00881D1C"/>
    <w:rsid w:val="00881D2A"/>
    <w:rsid w:val="00881F65"/>
    <w:rsid w:val="0088240E"/>
    <w:rsid w:val="00882617"/>
    <w:rsid w:val="00882E9A"/>
    <w:rsid w:val="00882FAE"/>
    <w:rsid w:val="008831CC"/>
    <w:rsid w:val="008831D1"/>
    <w:rsid w:val="00883730"/>
    <w:rsid w:val="0088393C"/>
    <w:rsid w:val="00883D97"/>
    <w:rsid w:val="00883FAF"/>
    <w:rsid w:val="00883FB5"/>
    <w:rsid w:val="008843FA"/>
    <w:rsid w:val="00884561"/>
    <w:rsid w:val="008847C0"/>
    <w:rsid w:val="0088493A"/>
    <w:rsid w:val="00884C7C"/>
    <w:rsid w:val="00884D9B"/>
    <w:rsid w:val="00884DD7"/>
    <w:rsid w:val="008851A6"/>
    <w:rsid w:val="00885728"/>
    <w:rsid w:val="00885822"/>
    <w:rsid w:val="00885A07"/>
    <w:rsid w:val="00885F31"/>
    <w:rsid w:val="00885FB4"/>
    <w:rsid w:val="008860EF"/>
    <w:rsid w:val="008863E1"/>
    <w:rsid w:val="0088677A"/>
    <w:rsid w:val="00886954"/>
    <w:rsid w:val="00886A51"/>
    <w:rsid w:val="00886D32"/>
    <w:rsid w:val="00886DC5"/>
    <w:rsid w:val="00886DEA"/>
    <w:rsid w:val="00887217"/>
    <w:rsid w:val="008874D8"/>
    <w:rsid w:val="00887536"/>
    <w:rsid w:val="00887620"/>
    <w:rsid w:val="0088786D"/>
    <w:rsid w:val="00887964"/>
    <w:rsid w:val="00887A5A"/>
    <w:rsid w:val="00887C17"/>
    <w:rsid w:val="00887C46"/>
    <w:rsid w:val="00887E2A"/>
    <w:rsid w:val="00887EA6"/>
    <w:rsid w:val="00887F60"/>
    <w:rsid w:val="0088E938"/>
    <w:rsid w:val="00890662"/>
    <w:rsid w:val="00890A0A"/>
    <w:rsid w:val="0089148C"/>
    <w:rsid w:val="008917DD"/>
    <w:rsid w:val="0089198A"/>
    <w:rsid w:val="008919C6"/>
    <w:rsid w:val="00891AD1"/>
    <w:rsid w:val="00891B2E"/>
    <w:rsid w:val="00891CE8"/>
    <w:rsid w:val="00891D41"/>
    <w:rsid w:val="008922F4"/>
    <w:rsid w:val="008926D7"/>
    <w:rsid w:val="00892804"/>
    <w:rsid w:val="00892A94"/>
    <w:rsid w:val="00892AA8"/>
    <w:rsid w:val="00892C61"/>
    <w:rsid w:val="00892CBA"/>
    <w:rsid w:val="00892D0B"/>
    <w:rsid w:val="00892EB9"/>
    <w:rsid w:val="008933DA"/>
    <w:rsid w:val="00893726"/>
    <w:rsid w:val="00893B7F"/>
    <w:rsid w:val="00893DC7"/>
    <w:rsid w:val="00893F8F"/>
    <w:rsid w:val="00894466"/>
    <w:rsid w:val="008948BB"/>
    <w:rsid w:val="00894E80"/>
    <w:rsid w:val="00895218"/>
    <w:rsid w:val="00895936"/>
    <w:rsid w:val="00895AF4"/>
    <w:rsid w:val="00895B36"/>
    <w:rsid w:val="00895C0D"/>
    <w:rsid w:val="00895D3E"/>
    <w:rsid w:val="008962AB"/>
    <w:rsid w:val="00896476"/>
    <w:rsid w:val="0089655D"/>
    <w:rsid w:val="00896C92"/>
    <w:rsid w:val="00896DC2"/>
    <w:rsid w:val="00896E9E"/>
    <w:rsid w:val="00896F47"/>
    <w:rsid w:val="00897165"/>
    <w:rsid w:val="0089724A"/>
    <w:rsid w:val="00897261"/>
    <w:rsid w:val="008979C9"/>
    <w:rsid w:val="00897E9C"/>
    <w:rsid w:val="00897EA2"/>
    <w:rsid w:val="008A025B"/>
    <w:rsid w:val="008A044B"/>
    <w:rsid w:val="008A0607"/>
    <w:rsid w:val="008A0991"/>
    <w:rsid w:val="008A0C5F"/>
    <w:rsid w:val="008A0C77"/>
    <w:rsid w:val="008A0E3A"/>
    <w:rsid w:val="008A100E"/>
    <w:rsid w:val="008A1681"/>
    <w:rsid w:val="008A17B0"/>
    <w:rsid w:val="008A22F5"/>
    <w:rsid w:val="008A2315"/>
    <w:rsid w:val="008A2359"/>
    <w:rsid w:val="008A23AE"/>
    <w:rsid w:val="008A2414"/>
    <w:rsid w:val="008A26C6"/>
    <w:rsid w:val="008A27E3"/>
    <w:rsid w:val="008A2D71"/>
    <w:rsid w:val="008A2F06"/>
    <w:rsid w:val="008A34A7"/>
    <w:rsid w:val="008A37A6"/>
    <w:rsid w:val="008A380B"/>
    <w:rsid w:val="008A3B3F"/>
    <w:rsid w:val="008A465A"/>
    <w:rsid w:val="008A4BE8"/>
    <w:rsid w:val="008A56E5"/>
    <w:rsid w:val="008A582E"/>
    <w:rsid w:val="008A60F8"/>
    <w:rsid w:val="008A6113"/>
    <w:rsid w:val="008A614C"/>
    <w:rsid w:val="008A6355"/>
    <w:rsid w:val="008A63A0"/>
    <w:rsid w:val="008A6436"/>
    <w:rsid w:val="008A65F8"/>
    <w:rsid w:val="008A6828"/>
    <w:rsid w:val="008A683D"/>
    <w:rsid w:val="008A6AD8"/>
    <w:rsid w:val="008A6D3E"/>
    <w:rsid w:val="008A6F15"/>
    <w:rsid w:val="008A6F56"/>
    <w:rsid w:val="008A74E7"/>
    <w:rsid w:val="008A752B"/>
    <w:rsid w:val="008A754D"/>
    <w:rsid w:val="008A776E"/>
    <w:rsid w:val="008A791A"/>
    <w:rsid w:val="008A79F9"/>
    <w:rsid w:val="008A7A68"/>
    <w:rsid w:val="008A7EA7"/>
    <w:rsid w:val="008A7F69"/>
    <w:rsid w:val="008B0064"/>
    <w:rsid w:val="008B0141"/>
    <w:rsid w:val="008B01AA"/>
    <w:rsid w:val="008B01B8"/>
    <w:rsid w:val="008B0211"/>
    <w:rsid w:val="008B028D"/>
    <w:rsid w:val="008B0294"/>
    <w:rsid w:val="008B0419"/>
    <w:rsid w:val="008B0699"/>
    <w:rsid w:val="008B06C4"/>
    <w:rsid w:val="008B08ED"/>
    <w:rsid w:val="008B0FF6"/>
    <w:rsid w:val="008B1880"/>
    <w:rsid w:val="008B250B"/>
    <w:rsid w:val="008B298C"/>
    <w:rsid w:val="008B29B5"/>
    <w:rsid w:val="008B2A5C"/>
    <w:rsid w:val="008B2E46"/>
    <w:rsid w:val="008B2E70"/>
    <w:rsid w:val="008B30ED"/>
    <w:rsid w:val="008B3200"/>
    <w:rsid w:val="008B3406"/>
    <w:rsid w:val="008B34D9"/>
    <w:rsid w:val="008B3D21"/>
    <w:rsid w:val="008B42B4"/>
    <w:rsid w:val="008B42F9"/>
    <w:rsid w:val="008B47EA"/>
    <w:rsid w:val="008B4925"/>
    <w:rsid w:val="008B4AB2"/>
    <w:rsid w:val="008B4B2E"/>
    <w:rsid w:val="008B4CFC"/>
    <w:rsid w:val="008B4D89"/>
    <w:rsid w:val="008B4D8F"/>
    <w:rsid w:val="008B4E90"/>
    <w:rsid w:val="008B4F16"/>
    <w:rsid w:val="008B5364"/>
    <w:rsid w:val="008B5551"/>
    <w:rsid w:val="008B55A1"/>
    <w:rsid w:val="008B5772"/>
    <w:rsid w:val="008B5AA8"/>
    <w:rsid w:val="008B5E2D"/>
    <w:rsid w:val="008B600E"/>
    <w:rsid w:val="008B63C2"/>
    <w:rsid w:val="008B69C5"/>
    <w:rsid w:val="008B6A5A"/>
    <w:rsid w:val="008B6FEF"/>
    <w:rsid w:val="008B71AE"/>
    <w:rsid w:val="008B7426"/>
    <w:rsid w:val="008B74C4"/>
    <w:rsid w:val="008B78DF"/>
    <w:rsid w:val="008C0B22"/>
    <w:rsid w:val="008C0C74"/>
    <w:rsid w:val="008C0D42"/>
    <w:rsid w:val="008C0FE2"/>
    <w:rsid w:val="008C0FFF"/>
    <w:rsid w:val="008C1379"/>
    <w:rsid w:val="008C1463"/>
    <w:rsid w:val="008C1600"/>
    <w:rsid w:val="008C196F"/>
    <w:rsid w:val="008C1979"/>
    <w:rsid w:val="008C1AE9"/>
    <w:rsid w:val="008C1DE1"/>
    <w:rsid w:val="008C1E22"/>
    <w:rsid w:val="008C1E29"/>
    <w:rsid w:val="008C2C55"/>
    <w:rsid w:val="008C3344"/>
    <w:rsid w:val="008C396C"/>
    <w:rsid w:val="008C3B5A"/>
    <w:rsid w:val="008C4145"/>
    <w:rsid w:val="008C42F6"/>
    <w:rsid w:val="008C4342"/>
    <w:rsid w:val="008C493A"/>
    <w:rsid w:val="008C4D81"/>
    <w:rsid w:val="008C503C"/>
    <w:rsid w:val="008C512E"/>
    <w:rsid w:val="008C53FF"/>
    <w:rsid w:val="008C5441"/>
    <w:rsid w:val="008C57DE"/>
    <w:rsid w:val="008C58BA"/>
    <w:rsid w:val="008C5A47"/>
    <w:rsid w:val="008C5E1C"/>
    <w:rsid w:val="008C6346"/>
    <w:rsid w:val="008C66D2"/>
    <w:rsid w:val="008C6AF0"/>
    <w:rsid w:val="008C6D02"/>
    <w:rsid w:val="008C7089"/>
    <w:rsid w:val="008C7347"/>
    <w:rsid w:val="008C7B78"/>
    <w:rsid w:val="008C7CB2"/>
    <w:rsid w:val="008C7F60"/>
    <w:rsid w:val="008CA49B"/>
    <w:rsid w:val="008D0035"/>
    <w:rsid w:val="008D0047"/>
    <w:rsid w:val="008D07A5"/>
    <w:rsid w:val="008D0862"/>
    <w:rsid w:val="008D0A21"/>
    <w:rsid w:val="008D0A5C"/>
    <w:rsid w:val="008D0B06"/>
    <w:rsid w:val="008D0E1C"/>
    <w:rsid w:val="008D0EE4"/>
    <w:rsid w:val="008D11DF"/>
    <w:rsid w:val="008D19CA"/>
    <w:rsid w:val="008D2014"/>
    <w:rsid w:val="008D2739"/>
    <w:rsid w:val="008D27C7"/>
    <w:rsid w:val="008D2810"/>
    <w:rsid w:val="008D2C00"/>
    <w:rsid w:val="008D2C33"/>
    <w:rsid w:val="008D327F"/>
    <w:rsid w:val="008D34CA"/>
    <w:rsid w:val="008D3A15"/>
    <w:rsid w:val="008D3A63"/>
    <w:rsid w:val="008D4038"/>
    <w:rsid w:val="008D440F"/>
    <w:rsid w:val="008D44EC"/>
    <w:rsid w:val="008D454B"/>
    <w:rsid w:val="008D4556"/>
    <w:rsid w:val="008D4939"/>
    <w:rsid w:val="008D4BE3"/>
    <w:rsid w:val="008D4DBE"/>
    <w:rsid w:val="008D4EEA"/>
    <w:rsid w:val="008D5406"/>
    <w:rsid w:val="008D5486"/>
    <w:rsid w:val="008D5541"/>
    <w:rsid w:val="008D591C"/>
    <w:rsid w:val="008D5AC1"/>
    <w:rsid w:val="008D5BF7"/>
    <w:rsid w:val="008D5F81"/>
    <w:rsid w:val="008D5FCE"/>
    <w:rsid w:val="008D62C3"/>
    <w:rsid w:val="008D67C6"/>
    <w:rsid w:val="008D6BF9"/>
    <w:rsid w:val="008D7311"/>
    <w:rsid w:val="008D7B03"/>
    <w:rsid w:val="008D7C34"/>
    <w:rsid w:val="008D7C77"/>
    <w:rsid w:val="008E0294"/>
    <w:rsid w:val="008E03AF"/>
    <w:rsid w:val="008E051B"/>
    <w:rsid w:val="008E0538"/>
    <w:rsid w:val="008E0587"/>
    <w:rsid w:val="008E0D1D"/>
    <w:rsid w:val="008E0FB5"/>
    <w:rsid w:val="008E1493"/>
    <w:rsid w:val="008E14D0"/>
    <w:rsid w:val="008E15BA"/>
    <w:rsid w:val="008E163C"/>
    <w:rsid w:val="008E1765"/>
    <w:rsid w:val="008E1B9F"/>
    <w:rsid w:val="008E1C72"/>
    <w:rsid w:val="008E1D84"/>
    <w:rsid w:val="008E20DF"/>
    <w:rsid w:val="008E214E"/>
    <w:rsid w:val="008E2156"/>
    <w:rsid w:val="008E22A6"/>
    <w:rsid w:val="008E248E"/>
    <w:rsid w:val="008E26E2"/>
    <w:rsid w:val="008E29DC"/>
    <w:rsid w:val="008E2B99"/>
    <w:rsid w:val="008E2C92"/>
    <w:rsid w:val="008E2CBA"/>
    <w:rsid w:val="008E2D1B"/>
    <w:rsid w:val="008E30C9"/>
    <w:rsid w:val="008E3193"/>
    <w:rsid w:val="008E32BE"/>
    <w:rsid w:val="008E33D1"/>
    <w:rsid w:val="008E35D2"/>
    <w:rsid w:val="008E37B8"/>
    <w:rsid w:val="008E3851"/>
    <w:rsid w:val="008E3894"/>
    <w:rsid w:val="008E3BBA"/>
    <w:rsid w:val="008E3C01"/>
    <w:rsid w:val="008E3FF4"/>
    <w:rsid w:val="008E4290"/>
    <w:rsid w:val="008E44AA"/>
    <w:rsid w:val="008E472B"/>
    <w:rsid w:val="008E48E7"/>
    <w:rsid w:val="008E4A42"/>
    <w:rsid w:val="008E4F10"/>
    <w:rsid w:val="008E508A"/>
    <w:rsid w:val="008E51BF"/>
    <w:rsid w:val="008E51DE"/>
    <w:rsid w:val="008E5282"/>
    <w:rsid w:val="008E52FC"/>
    <w:rsid w:val="008E55FA"/>
    <w:rsid w:val="008E56AE"/>
    <w:rsid w:val="008E59DF"/>
    <w:rsid w:val="008E5DF0"/>
    <w:rsid w:val="008E6169"/>
    <w:rsid w:val="008E6416"/>
    <w:rsid w:val="008E67E4"/>
    <w:rsid w:val="008E6981"/>
    <w:rsid w:val="008E6A54"/>
    <w:rsid w:val="008E6D06"/>
    <w:rsid w:val="008E6E5E"/>
    <w:rsid w:val="008E703A"/>
    <w:rsid w:val="008E70F0"/>
    <w:rsid w:val="008E723F"/>
    <w:rsid w:val="008E75F7"/>
    <w:rsid w:val="008E7C13"/>
    <w:rsid w:val="008E7DFD"/>
    <w:rsid w:val="008E7F26"/>
    <w:rsid w:val="008F0003"/>
    <w:rsid w:val="008F02CB"/>
    <w:rsid w:val="008F05A1"/>
    <w:rsid w:val="008F07AC"/>
    <w:rsid w:val="008F09F6"/>
    <w:rsid w:val="008F0A48"/>
    <w:rsid w:val="008F0ED7"/>
    <w:rsid w:val="008F12D4"/>
    <w:rsid w:val="008F1534"/>
    <w:rsid w:val="008F15B4"/>
    <w:rsid w:val="008F17BD"/>
    <w:rsid w:val="008F18E7"/>
    <w:rsid w:val="008F229B"/>
    <w:rsid w:val="008F22EC"/>
    <w:rsid w:val="008F2422"/>
    <w:rsid w:val="008F243B"/>
    <w:rsid w:val="008F243C"/>
    <w:rsid w:val="008F257D"/>
    <w:rsid w:val="008F2681"/>
    <w:rsid w:val="008F26A0"/>
    <w:rsid w:val="008F28D5"/>
    <w:rsid w:val="008F2C03"/>
    <w:rsid w:val="008F2CBD"/>
    <w:rsid w:val="008F2CC8"/>
    <w:rsid w:val="008F305E"/>
    <w:rsid w:val="008F30D5"/>
    <w:rsid w:val="008F31D5"/>
    <w:rsid w:val="008F322B"/>
    <w:rsid w:val="008F34A0"/>
    <w:rsid w:val="008F39B6"/>
    <w:rsid w:val="008F3ADA"/>
    <w:rsid w:val="008F3C72"/>
    <w:rsid w:val="008F3F81"/>
    <w:rsid w:val="008F4106"/>
    <w:rsid w:val="008F42F7"/>
    <w:rsid w:val="008F477D"/>
    <w:rsid w:val="008F4A46"/>
    <w:rsid w:val="008F4DC9"/>
    <w:rsid w:val="008F5547"/>
    <w:rsid w:val="008F55C7"/>
    <w:rsid w:val="008F55EB"/>
    <w:rsid w:val="008F5D20"/>
    <w:rsid w:val="008F5DE0"/>
    <w:rsid w:val="008F5F53"/>
    <w:rsid w:val="008F6210"/>
    <w:rsid w:val="008F6395"/>
    <w:rsid w:val="008F6541"/>
    <w:rsid w:val="008F6649"/>
    <w:rsid w:val="008F6B49"/>
    <w:rsid w:val="008F6D3A"/>
    <w:rsid w:val="008F6DAE"/>
    <w:rsid w:val="008F6E51"/>
    <w:rsid w:val="008F6F34"/>
    <w:rsid w:val="008F6FD8"/>
    <w:rsid w:val="008F732F"/>
    <w:rsid w:val="008F7A89"/>
    <w:rsid w:val="008F7AA7"/>
    <w:rsid w:val="008F7C5B"/>
    <w:rsid w:val="008F7D83"/>
    <w:rsid w:val="008F7E56"/>
    <w:rsid w:val="00900326"/>
    <w:rsid w:val="009004C5"/>
    <w:rsid w:val="0090054A"/>
    <w:rsid w:val="00900624"/>
    <w:rsid w:val="009008ED"/>
    <w:rsid w:val="00900CC0"/>
    <w:rsid w:val="00900EEC"/>
    <w:rsid w:val="00901032"/>
    <w:rsid w:val="0090112D"/>
    <w:rsid w:val="00901341"/>
    <w:rsid w:val="009014E1"/>
    <w:rsid w:val="00901501"/>
    <w:rsid w:val="009016D8"/>
    <w:rsid w:val="00901778"/>
    <w:rsid w:val="009017DD"/>
    <w:rsid w:val="009018E7"/>
    <w:rsid w:val="009020C0"/>
    <w:rsid w:val="009024A1"/>
    <w:rsid w:val="009026C6"/>
    <w:rsid w:val="00902920"/>
    <w:rsid w:val="00902A20"/>
    <w:rsid w:val="00902AE9"/>
    <w:rsid w:val="00902C15"/>
    <w:rsid w:val="00902EB2"/>
    <w:rsid w:val="00902FC7"/>
    <w:rsid w:val="00903026"/>
    <w:rsid w:val="0090329D"/>
    <w:rsid w:val="00903855"/>
    <w:rsid w:val="00903F8E"/>
    <w:rsid w:val="00904084"/>
    <w:rsid w:val="009041B0"/>
    <w:rsid w:val="009045D8"/>
    <w:rsid w:val="00904BC6"/>
    <w:rsid w:val="00904EE5"/>
    <w:rsid w:val="00904FA6"/>
    <w:rsid w:val="0090507C"/>
    <w:rsid w:val="00905382"/>
    <w:rsid w:val="00905476"/>
    <w:rsid w:val="00905902"/>
    <w:rsid w:val="00905A40"/>
    <w:rsid w:val="00905B23"/>
    <w:rsid w:val="00905C32"/>
    <w:rsid w:val="0090613D"/>
    <w:rsid w:val="00906427"/>
    <w:rsid w:val="00906597"/>
    <w:rsid w:val="00906673"/>
    <w:rsid w:val="009067DB"/>
    <w:rsid w:val="0090684E"/>
    <w:rsid w:val="00907335"/>
    <w:rsid w:val="00907343"/>
    <w:rsid w:val="009073B5"/>
    <w:rsid w:val="009073ED"/>
    <w:rsid w:val="00907489"/>
    <w:rsid w:val="009076CC"/>
    <w:rsid w:val="009078E3"/>
    <w:rsid w:val="009078EA"/>
    <w:rsid w:val="00907926"/>
    <w:rsid w:val="00907B66"/>
    <w:rsid w:val="00907E88"/>
    <w:rsid w:val="00907F26"/>
    <w:rsid w:val="00907F7B"/>
    <w:rsid w:val="0090ABB7"/>
    <w:rsid w:val="009100F4"/>
    <w:rsid w:val="0091015A"/>
    <w:rsid w:val="009103A9"/>
    <w:rsid w:val="00910707"/>
    <w:rsid w:val="0091093C"/>
    <w:rsid w:val="009109AE"/>
    <w:rsid w:val="0091114C"/>
    <w:rsid w:val="009111B6"/>
    <w:rsid w:val="009112D2"/>
    <w:rsid w:val="0091147C"/>
    <w:rsid w:val="009117D2"/>
    <w:rsid w:val="00911873"/>
    <w:rsid w:val="009118AE"/>
    <w:rsid w:val="0091199A"/>
    <w:rsid w:val="009119FD"/>
    <w:rsid w:val="00911CCA"/>
    <w:rsid w:val="009122D4"/>
    <w:rsid w:val="0091260E"/>
    <w:rsid w:val="0091296D"/>
    <w:rsid w:val="00912A88"/>
    <w:rsid w:val="009133F8"/>
    <w:rsid w:val="00913BC9"/>
    <w:rsid w:val="00913BEE"/>
    <w:rsid w:val="00913DDD"/>
    <w:rsid w:val="00913DEB"/>
    <w:rsid w:val="00913FB2"/>
    <w:rsid w:val="00914586"/>
    <w:rsid w:val="00914798"/>
    <w:rsid w:val="00914CA1"/>
    <w:rsid w:val="00914FFF"/>
    <w:rsid w:val="00915060"/>
    <w:rsid w:val="00915147"/>
    <w:rsid w:val="0091526F"/>
    <w:rsid w:val="00915522"/>
    <w:rsid w:val="009156AE"/>
    <w:rsid w:val="0091573C"/>
    <w:rsid w:val="00915CE2"/>
    <w:rsid w:val="00915EF9"/>
    <w:rsid w:val="00916044"/>
    <w:rsid w:val="00916223"/>
    <w:rsid w:val="00916545"/>
    <w:rsid w:val="009165FB"/>
    <w:rsid w:val="00916AD3"/>
    <w:rsid w:val="00916AEC"/>
    <w:rsid w:val="00916CB6"/>
    <w:rsid w:val="00916D0E"/>
    <w:rsid w:val="00916EAC"/>
    <w:rsid w:val="00916ED2"/>
    <w:rsid w:val="00917248"/>
    <w:rsid w:val="009172EF"/>
    <w:rsid w:val="0091775B"/>
    <w:rsid w:val="00917B41"/>
    <w:rsid w:val="00917D85"/>
    <w:rsid w:val="00917DEF"/>
    <w:rsid w:val="00917EAA"/>
    <w:rsid w:val="00917F21"/>
    <w:rsid w:val="00917F38"/>
    <w:rsid w:val="00920157"/>
    <w:rsid w:val="00920241"/>
    <w:rsid w:val="0092038F"/>
    <w:rsid w:val="009204B2"/>
    <w:rsid w:val="009205F4"/>
    <w:rsid w:val="009206D3"/>
    <w:rsid w:val="00920C54"/>
    <w:rsid w:val="00920E79"/>
    <w:rsid w:val="00920F8A"/>
    <w:rsid w:val="00920F90"/>
    <w:rsid w:val="00921714"/>
    <w:rsid w:val="00921EBE"/>
    <w:rsid w:val="0092222E"/>
    <w:rsid w:val="009222E0"/>
    <w:rsid w:val="0092249A"/>
    <w:rsid w:val="009226DB"/>
    <w:rsid w:val="00922819"/>
    <w:rsid w:val="00922883"/>
    <w:rsid w:val="009228F0"/>
    <w:rsid w:val="00922926"/>
    <w:rsid w:val="00922AD6"/>
    <w:rsid w:val="00922B92"/>
    <w:rsid w:val="00922B93"/>
    <w:rsid w:val="00922D3F"/>
    <w:rsid w:val="0092332C"/>
    <w:rsid w:val="00923416"/>
    <w:rsid w:val="00923436"/>
    <w:rsid w:val="0092360F"/>
    <w:rsid w:val="00923B7E"/>
    <w:rsid w:val="00923FD5"/>
    <w:rsid w:val="009243AF"/>
    <w:rsid w:val="009245E9"/>
    <w:rsid w:val="009246E8"/>
    <w:rsid w:val="00924A41"/>
    <w:rsid w:val="00924BA4"/>
    <w:rsid w:val="0092563C"/>
    <w:rsid w:val="00925820"/>
    <w:rsid w:val="00925A05"/>
    <w:rsid w:val="00925E46"/>
    <w:rsid w:val="00925FAE"/>
    <w:rsid w:val="00925FDE"/>
    <w:rsid w:val="0092697A"/>
    <w:rsid w:val="00926D0E"/>
    <w:rsid w:val="0092711A"/>
    <w:rsid w:val="009273A9"/>
    <w:rsid w:val="009276F8"/>
    <w:rsid w:val="00927765"/>
    <w:rsid w:val="00927A36"/>
    <w:rsid w:val="00927BDC"/>
    <w:rsid w:val="009300BF"/>
    <w:rsid w:val="00930480"/>
    <w:rsid w:val="009304BF"/>
    <w:rsid w:val="00930D20"/>
    <w:rsid w:val="00931076"/>
    <w:rsid w:val="009311BC"/>
    <w:rsid w:val="00931666"/>
    <w:rsid w:val="009318DE"/>
    <w:rsid w:val="00931FA3"/>
    <w:rsid w:val="00932127"/>
    <w:rsid w:val="00932469"/>
    <w:rsid w:val="00932687"/>
    <w:rsid w:val="00932838"/>
    <w:rsid w:val="00932868"/>
    <w:rsid w:val="009338A1"/>
    <w:rsid w:val="0093391E"/>
    <w:rsid w:val="00933D44"/>
    <w:rsid w:val="00934107"/>
    <w:rsid w:val="0093438B"/>
    <w:rsid w:val="0093474D"/>
    <w:rsid w:val="00934827"/>
    <w:rsid w:val="00934A31"/>
    <w:rsid w:val="00935210"/>
    <w:rsid w:val="0093559B"/>
    <w:rsid w:val="009357F0"/>
    <w:rsid w:val="00935C6D"/>
    <w:rsid w:val="00935D55"/>
    <w:rsid w:val="00935EBF"/>
    <w:rsid w:val="00936743"/>
    <w:rsid w:val="009367AA"/>
    <w:rsid w:val="009367D3"/>
    <w:rsid w:val="00936F15"/>
    <w:rsid w:val="009373D0"/>
    <w:rsid w:val="0093740D"/>
    <w:rsid w:val="009376AE"/>
    <w:rsid w:val="00937733"/>
    <w:rsid w:val="00937B25"/>
    <w:rsid w:val="00937CE9"/>
    <w:rsid w:val="00937E7B"/>
    <w:rsid w:val="0094007F"/>
    <w:rsid w:val="0094034F"/>
    <w:rsid w:val="00940434"/>
    <w:rsid w:val="00940EDE"/>
    <w:rsid w:val="0094123C"/>
    <w:rsid w:val="009412D3"/>
    <w:rsid w:val="00941369"/>
    <w:rsid w:val="009416BB"/>
    <w:rsid w:val="0094189A"/>
    <w:rsid w:val="00941BD0"/>
    <w:rsid w:val="00941C89"/>
    <w:rsid w:val="00941C94"/>
    <w:rsid w:val="00941DC9"/>
    <w:rsid w:val="00941EBB"/>
    <w:rsid w:val="00942169"/>
    <w:rsid w:val="00942172"/>
    <w:rsid w:val="009427B0"/>
    <w:rsid w:val="009427C1"/>
    <w:rsid w:val="00942D33"/>
    <w:rsid w:val="00943419"/>
    <w:rsid w:val="00943660"/>
    <w:rsid w:val="00943BCB"/>
    <w:rsid w:val="00943BF1"/>
    <w:rsid w:val="00943C20"/>
    <w:rsid w:val="00943D87"/>
    <w:rsid w:val="00943E3D"/>
    <w:rsid w:val="00943E83"/>
    <w:rsid w:val="00944648"/>
    <w:rsid w:val="0094491C"/>
    <w:rsid w:val="00944A7B"/>
    <w:rsid w:val="00944B29"/>
    <w:rsid w:val="00944E37"/>
    <w:rsid w:val="00944E76"/>
    <w:rsid w:val="00944F95"/>
    <w:rsid w:val="00945218"/>
    <w:rsid w:val="00945320"/>
    <w:rsid w:val="009454B6"/>
    <w:rsid w:val="0094577B"/>
    <w:rsid w:val="009457F8"/>
    <w:rsid w:val="0094589A"/>
    <w:rsid w:val="00945C34"/>
    <w:rsid w:val="00945C6B"/>
    <w:rsid w:val="00945D5D"/>
    <w:rsid w:val="0094638D"/>
    <w:rsid w:val="0094646C"/>
    <w:rsid w:val="00946B93"/>
    <w:rsid w:val="00946BA4"/>
    <w:rsid w:val="00947201"/>
    <w:rsid w:val="00947379"/>
    <w:rsid w:val="0094740F"/>
    <w:rsid w:val="009479A6"/>
    <w:rsid w:val="00947BD6"/>
    <w:rsid w:val="00947D51"/>
    <w:rsid w:val="0094B9C8"/>
    <w:rsid w:val="0095010E"/>
    <w:rsid w:val="00950381"/>
    <w:rsid w:val="009507D9"/>
    <w:rsid w:val="00950CBD"/>
    <w:rsid w:val="00950CDC"/>
    <w:rsid w:val="00950F68"/>
    <w:rsid w:val="009511BD"/>
    <w:rsid w:val="009511FA"/>
    <w:rsid w:val="009512E2"/>
    <w:rsid w:val="009513E4"/>
    <w:rsid w:val="009514E7"/>
    <w:rsid w:val="0095173F"/>
    <w:rsid w:val="009518FB"/>
    <w:rsid w:val="009519F1"/>
    <w:rsid w:val="00951A07"/>
    <w:rsid w:val="00951A70"/>
    <w:rsid w:val="00951C18"/>
    <w:rsid w:val="00951C50"/>
    <w:rsid w:val="00952294"/>
    <w:rsid w:val="0095236D"/>
    <w:rsid w:val="0095248C"/>
    <w:rsid w:val="00952580"/>
    <w:rsid w:val="0095266C"/>
    <w:rsid w:val="00952A10"/>
    <w:rsid w:val="00952E2B"/>
    <w:rsid w:val="00952F74"/>
    <w:rsid w:val="00953312"/>
    <w:rsid w:val="009533B5"/>
    <w:rsid w:val="0095356F"/>
    <w:rsid w:val="009535B4"/>
    <w:rsid w:val="00953ADB"/>
    <w:rsid w:val="00953CEB"/>
    <w:rsid w:val="00953FA1"/>
    <w:rsid w:val="00954028"/>
    <w:rsid w:val="00954069"/>
    <w:rsid w:val="00954070"/>
    <w:rsid w:val="0095442C"/>
    <w:rsid w:val="00954A32"/>
    <w:rsid w:val="00954CBC"/>
    <w:rsid w:val="00954D81"/>
    <w:rsid w:val="00954DED"/>
    <w:rsid w:val="00954EC7"/>
    <w:rsid w:val="00954EDC"/>
    <w:rsid w:val="00955147"/>
    <w:rsid w:val="0095521A"/>
    <w:rsid w:val="00955367"/>
    <w:rsid w:val="0095577D"/>
    <w:rsid w:val="009558E9"/>
    <w:rsid w:val="00955995"/>
    <w:rsid w:val="009559A3"/>
    <w:rsid w:val="00955AFE"/>
    <w:rsid w:val="00955CA7"/>
    <w:rsid w:val="00955D0A"/>
    <w:rsid w:val="00955D3B"/>
    <w:rsid w:val="00955DA0"/>
    <w:rsid w:val="0095685C"/>
    <w:rsid w:val="009568D3"/>
    <w:rsid w:val="00956A3C"/>
    <w:rsid w:val="00956B93"/>
    <w:rsid w:val="00956EAE"/>
    <w:rsid w:val="0095711D"/>
    <w:rsid w:val="00957162"/>
    <w:rsid w:val="0095754C"/>
    <w:rsid w:val="00957608"/>
    <w:rsid w:val="009576A8"/>
    <w:rsid w:val="00957C35"/>
    <w:rsid w:val="00957FC3"/>
    <w:rsid w:val="00960373"/>
    <w:rsid w:val="0096039F"/>
    <w:rsid w:val="00960697"/>
    <w:rsid w:val="0096085F"/>
    <w:rsid w:val="0096095C"/>
    <w:rsid w:val="00960D38"/>
    <w:rsid w:val="00960FB0"/>
    <w:rsid w:val="0096121E"/>
    <w:rsid w:val="00961418"/>
    <w:rsid w:val="0096158E"/>
    <w:rsid w:val="009619FC"/>
    <w:rsid w:val="00961B8F"/>
    <w:rsid w:val="00961BC3"/>
    <w:rsid w:val="00962042"/>
    <w:rsid w:val="0096217D"/>
    <w:rsid w:val="009629D0"/>
    <w:rsid w:val="00962E30"/>
    <w:rsid w:val="0096306D"/>
    <w:rsid w:val="009630E5"/>
    <w:rsid w:val="009635E9"/>
    <w:rsid w:val="0096382A"/>
    <w:rsid w:val="00963B01"/>
    <w:rsid w:val="00963C9E"/>
    <w:rsid w:val="009647CD"/>
    <w:rsid w:val="00964854"/>
    <w:rsid w:val="0096493E"/>
    <w:rsid w:val="00964A6B"/>
    <w:rsid w:val="00964AFC"/>
    <w:rsid w:val="00964B54"/>
    <w:rsid w:val="00964F53"/>
    <w:rsid w:val="0096553D"/>
    <w:rsid w:val="009656A8"/>
    <w:rsid w:val="00965792"/>
    <w:rsid w:val="009659F7"/>
    <w:rsid w:val="00965B1A"/>
    <w:rsid w:val="00965C71"/>
    <w:rsid w:val="00965F99"/>
    <w:rsid w:val="00965FFF"/>
    <w:rsid w:val="00966096"/>
    <w:rsid w:val="009660A2"/>
    <w:rsid w:val="00966387"/>
    <w:rsid w:val="0096679F"/>
    <w:rsid w:val="0096680A"/>
    <w:rsid w:val="0096692F"/>
    <w:rsid w:val="00966C6B"/>
    <w:rsid w:val="00966CB1"/>
    <w:rsid w:val="00966D0E"/>
    <w:rsid w:val="00966F9E"/>
    <w:rsid w:val="00966FA7"/>
    <w:rsid w:val="009670D3"/>
    <w:rsid w:val="009670D4"/>
    <w:rsid w:val="009671FF"/>
    <w:rsid w:val="00967306"/>
    <w:rsid w:val="0096732B"/>
    <w:rsid w:val="00967350"/>
    <w:rsid w:val="00967E85"/>
    <w:rsid w:val="00967F6C"/>
    <w:rsid w:val="009701A3"/>
    <w:rsid w:val="009705F3"/>
    <w:rsid w:val="009706BF"/>
    <w:rsid w:val="00970811"/>
    <w:rsid w:val="00970966"/>
    <w:rsid w:val="00970CEF"/>
    <w:rsid w:val="00970DCB"/>
    <w:rsid w:val="00970F31"/>
    <w:rsid w:val="00971059"/>
    <w:rsid w:val="00971508"/>
    <w:rsid w:val="00971635"/>
    <w:rsid w:val="0097170F"/>
    <w:rsid w:val="00971713"/>
    <w:rsid w:val="00971726"/>
    <w:rsid w:val="00971739"/>
    <w:rsid w:val="00971CD9"/>
    <w:rsid w:val="00971CDA"/>
    <w:rsid w:val="00971E22"/>
    <w:rsid w:val="0097219B"/>
    <w:rsid w:val="009722E5"/>
    <w:rsid w:val="00972477"/>
    <w:rsid w:val="009729AE"/>
    <w:rsid w:val="00972AB4"/>
    <w:rsid w:val="00972D17"/>
    <w:rsid w:val="00972DE8"/>
    <w:rsid w:val="00972FF7"/>
    <w:rsid w:val="009732A0"/>
    <w:rsid w:val="009732A8"/>
    <w:rsid w:val="009734CC"/>
    <w:rsid w:val="00973607"/>
    <w:rsid w:val="0097392B"/>
    <w:rsid w:val="00973BD5"/>
    <w:rsid w:val="00973C75"/>
    <w:rsid w:val="00973E06"/>
    <w:rsid w:val="00973E2E"/>
    <w:rsid w:val="00974382"/>
    <w:rsid w:val="0097442B"/>
    <w:rsid w:val="00974472"/>
    <w:rsid w:val="00974808"/>
    <w:rsid w:val="00974814"/>
    <w:rsid w:val="00974B6D"/>
    <w:rsid w:val="00974CD9"/>
    <w:rsid w:val="00974E43"/>
    <w:rsid w:val="00974EC9"/>
    <w:rsid w:val="00975A11"/>
    <w:rsid w:val="00975B7C"/>
    <w:rsid w:val="00975BBC"/>
    <w:rsid w:val="00975C15"/>
    <w:rsid w:val="00975C1C"/>
    <w:rsid w:val="00975D4D"/>
    <w:rsid w:val="00975EC1"/>
    <w:rsid w:val="0097616D"/>
    <w:rsid w:val="009764D5"/>
    <w:rsid w:val="0097658E"/>
    <w:rsid w:val="00976766"/>
    <w:rsid w:val="00976A04"/>
    <w:rsid w:val="00976A61"/>
    <w:rsid w:val="00976B21"/>
    <w:rsid w:val="00976ED6"/>
    <w:rsid w:val="00977433"/>
    <w:rsid w:val="00977876"/>
    <w:rsid w:val="009801C4"/>
    <w:rsid w:val="009801CF"/>
    <w:rsid w:val="0098056A"/>
    <w:rsid w:val="009806B9"/>
    <w:rsid w:val="0098070E"/>
    <w:rsid w:val="009807A0"/>
    <w:rsid w:val="0098084D"/>
    <w:rsid w:val="00980C32"/>
    <w:rsid w:val="00980DE2"/>
    <w:rsid w:val="00981013"/>
    <w:rsid w:val="009812AC"/>
    <w:rsid w:val="00981375"/>
    <w:rsid w:val="00981384"/>
    <w:rsid w:val="00981BE8"/>
    <w:rsid w:val="00981F98"/>
    <w:rsid w:val="0098205B"/>
    <w:rsid w:val="00982183"/>
    <w:rsid w:val="0098219B"/>
    <w:rsid w:val="009825DE"/>
    <w:rsid w:val="00982725"/>
    <w:rsid w:val="0098288E"/>
    <w:rsid w:val="0098299F"/>
    <w:rsid w:val="009835CD"/>
    <w:rsid w:val="009837DC"/>
    <w:rsid w:val="009838F9"/>
    <w:rsid w:val="00983C60"/>
    <w:rsid w:val="00983ED2"/>
    <w:rsid w:val="009845E9"/>
    <w:rsid w:val="009845F3"/>
    <w:rsid w:val="00984775"/>
    <w:rsid w:val="009847E4"/>
    <w:rsid w:val="00984B71"/>
    <w:rsid w:val="00984BCD"/>
    <w:rsid w:val="0098521B"/>
    <w:rsid w:val="009852CA"/>
    <w:rsid w:val="0098551A"/>
    <w:rsid w:val="00985590"/>
    <w:rsid w:val="009856DB"/>
    <w:rsid w:val="0098572E"/>
    <w:rsid w:val="009857AB"/>
    <w:rsid w:val="009857B8"/>
    <w:rsid w:val="00985CB6"/>
    <w:rsid w:val="00986232"/>
    <w:rsid w:val="00986404"/>
    <w:rsid w:val="009865DB"/>
    <w:rsid w:val="00986749"/>
    <w:rsid w:val="009867B2"/>
    <w:rsid w:val="0098690A"/>
    <w:rsid w:val="00986B5D"/>
    <w:rsid w:val="00987054"/>
    <w:rsid w:val="0098720D"/>
    <w:rsid w:val="00987231"/>
    <w:rsid w:val="0098751E"/>
    <w:rsid w:val="0098772D"/>
    <w:rsid w:val="00987945"/>
    <w:rsid w:val="00987A20"/>
    <w:rsid w:val="00987BD9"/>
    <w:rsid w:val="00987F29"/>
    <w:rsid w:val="0099007C"/>
    <w:rsid w:val="0099007E"/>
    <w:rsid w:val="0099008E"/>
    <w:rsid w:val="009903A4"/>
    <w:rsid w:val="009903BC"/>
    <w:rsid w:val="00990429"/>
    <w:rsid w:val="00990622"/>
    <w:rsid w:val="00990D9A"/>
    <w:rsid w:val="009910C3"/>
    <w:rsid w:val="00991176"/>
    <w:rsid w:val="009911B2"/>
    <w:rsid w:val="00991897"/>
    <w:rsid w:val="00991D6F"/>
    <w:rsid w:val="00991EBF"/>
    <w:rsid w:val="0099207D"/>
    <w:rsid w:val="009921BD"/>
    <w:rsid w:val="00992339"/>
    <w:rsid w:val="00992340"/>
    <w:rsid w:val="009924FC"/>
    <w:rsid w:val="0099285B"/>
    <w:rsid w:val="00992870"/>
    <w:rsid w:val="00992958"/>
    <w:rsid w:val="00993197"/>
    <w:rsid w:val="00993380"/>
    <w:rsid w:val="0099348C"/>
    <w:rsid w:val="00993522"/>
    <w:rsid w:val="0099377C"/>
    <w:rsid w:val="009940A9"/>
    <w:rsid w:val="0099415B"/>
    <w:rsid w:val="00994364"/>
    <w:rsid w:val="009943A3"/>
    <w:rsid w:val="009945E3"/>
    <w:rsid w:val="00994942"/>
    <w:rsid w:val="00994A30"/>
    <w:rsid w:val="00994BA2"/>
    <w:rsid w:val="00994DB0"/>
    <w:rsid w:val="00994E00"/>
    <w:rsid w:val="0099522A"/>
    <w:rsid w:val="009953BB"/>
    <w:rsid w:val="0099541D"/>
    <w:rsid w:val="00995674"/>
    <w:rsid w:val="00995838"/>
    <w:rsid w:val="009959BF"/>
    <w:rsid w:val="00995A28"/>
    <w:rsid w:val="00995C14"/>
    <w:rsid w:val="00995D8E"/>
    <w:rsid w:val="00995F99"/>
    <w:rsid w:val="00996038"/>
    <w:rsid w:val="0099620B"/>
    <w:rsid w:val="0099636D"/>
    <w:rsid w:val="00996387"/>
    <w:rsid w:val="00996694"/>
    <w:rsid w:val="00996C3A"/>
    <w:rsid w:val="00996C65"/>
    <w:rsid w:val="00996DE8"/>
    <w:rsid w:val="00996FCA"/>
    <w:rsid w:val="009970CF"/>
    <w:rsid w:val="009978C5"/>
    <w:rsid w:val="00997C5C"/>
    <w:rsid w:val="00997CC1"/>
    <w:rsid w:val="0099EAD9"/>
    <w:rsid w:val="009A0102"/>
    <w:rsid w:val="009A02E4"/>
    <w:rsid w:val="009A030B"/>
    <w:rsid w:val="009A03FC"/>
    <w:rsid w:val="009A04A7"/>
    <w:rsid w:val="009A0672"/>
    <w:rsid w:val="009A07A5"/>
    <w:rsid w:val="009A095F"/>
    <w:rsid w:val="009A0AE4"/>
    <w:rsid w:val="009A0BCB"/>
    <w:rsid w:val="009A0CD1"/>
    <w:rsid w:val="009A0EE1"/>
    <w:rsid w:val="009A0EFE"/>
    <w:rsid w:val="009A0F02"/>
    <w:rsid w:val="009A0F2D"/>
    <w:rsid w:val="009A1126"/>
    <w:rsid w:val="009A11F7"/>
    <w:rsid w:val="009A1220"/>
    <w:rsid w:val="009A158B"/>
    <w:rsid w:val="009A160C"/>
    <w:rsid w:val="009A1826"/>
    <w:rsid w:val="009A19A5"/>
    <w:rsid w:val="009A1B59"/>
    <w:rsid w:val="009A1D60"/>
    <w:rsid w:val="009A210A"/>
    <w:rsid w:val="009A214F"/>
    <w:rsid w:val="009A215C"/>
    <w:rsid w:val="009A22ED"/>
    <w:rsid w:val="009A2922"/>
    <w:rsid w:val="009A2A3E"/>
    <w:rsid w:val="009A2C33"/>
    <w:rsid w:val="009A30D5"/>
    <w:rsid w:val="009A3253"/>
    <w:rsid w:val="009A34C2"/>
    <w:rsid w:val="009A37F8"/>
    <w:rsid w:val="009A3901"/>
    <w:rsid w:val="009A3A8F"/>
    <w:rsid w:val="009A3C0B"/>
    <w:rsid w:val="009A3D4B"/>
    <w:rsid w:val="009A3D51"/>
    <w:rsid w:val="009A3DB6"/>
    <w:rsid w:val="009A3F0D"/>
    <w:rsid w:val="009A435F"/>
    <w:rsid w:val="009A4AD5"/>
    <w:rsid w:val="009A4F5A"/>
    <w:rsid w:val="009A5003"/>
    <w:rsid w:val="009A5565"/>
    <w:rsid w:val="009A5572"/>
    <w:rsid w:val="009A557D"/>
    <w:rsid w:val="009A58D2"/>
    <w:rsid w:val="009A5A8F"/>
    <w:rsid w:val="009A5BD0"/>
    <w:rsid w:val="009A5D8F"/>
    <w:rsid w:val="009A5F13"/>
    <w:rsid w:val="009A61A2"/>
    <w:rsid w:val="009A6743"/>
    <w:rsid w:val="009A6E56"/>
    <w:rsid w:val="009A6ECA"/>
    <w:rsid w:val="009A7195"/>
    <w:rsid w:val="009A7242"/>
    <w:rsid w:val="009A7254"/>
    <w:rsid w:val="009A7814"/>
    <w:rsid w:val="009A7829"/>
    <w:rsid w:val="009A7AC0"/>
    <w:rsid w:val="009A7E5D"/>
    <w:rsid w:val="009A7EA6"/>
    <w:rsid w:val="009A7FFC"/>
    <w:rsid w:val="009B028A"/>
    <w:rsid w:val="009B062B"/>
    <w:rsid w:val="009B08AD"/>
    <w:rsid w:val="009B0999"/>
    <w:rsid w:val="009B0A0C"/>
    <w:rsid w:val="009B0FAB"/>
    <w:rsid w:val="009B0FBB"/>
    <w:rsid w:val="009B1519"/>
    <w:rsid w:val="009B15D6"/>
    <w:rsid w:val="009B1B19"/>
    <w:rsid w:val="009B2511"/>
    <w:rsid w:val="009B27BC"/>
    <w:rsid w:val="009B28CE"/>
    <w:rsid w:val="009B292C"/>
    <w:rsid w:val="009B2E44"/>
    <w:rsid w:val="009B2E81"/>
    <w:rsid w:val="009B3151"/>
    <w:rsid w:val="009B37DD"/>
    <w:rsid w:val="009B391B"/>
    <w:rsid w:val="009B3979"/>
    <w:rsid w:val="009B3988"/>
    <w:rsid w:val="009B3BB7"/>
    <w:rsid w:val="009B3C00"/>
    <w:rsid w:val="009B3C0E"/>
    <w:rsid w:val="009B40EC"/>
    <w:rsid w:val="009B4201"/>
    <w:rsid w:val="009B432A"/>
    <w:rsid w:val="009B4ABE"/>
    <w:rsid w:val="009B4AC0"/>
    <w:rsid w:val="009B4B88"/>
    <w:rsid w:val="009B5095"/>
    <w:rsid w:val="009B571C"/>
    <w:rsid w:val="009B596A"/>
    <w:rsid w:val="009B5AC2"/>
    <w:rsid w:val="009B5B9B"/>
    <w:rsid w:val="009B5C6A"/>
    <w:rsid w:val="009B5E35"/>
    <w:rsid w:val="009B5EDF"/>
    <w:rsid w:val="009B5EEC"/>
    <w:rsid w:val="009B62A4"/>
    <w:rsid w:val="009B671C"/>
    <w:rsid w:val="009B6B27"/>
    <w:rsid w:val="009B6F2F"/>
    <w:rsid w:val="009B7123"/>
    <w:rsid w:val="009B71F5"/>
    <w:rsid w:val="009B72A9"/>
    <w:rsid w:val="009B72D8"/>
    <w:rsid w:val="009B7816"/>
    <w:rsid w:val="009B7A7B"/>
    <w:rsid w:val="009B7B22"/>
    <w:rsid w:val="009B7E97"/>
    <w:rsid w:val="009C003A"/>
    <w:rsid w:val="009C0481"/>
    <w:rsid w:val="009C052A"/>
    <w:rsid w:val="009C0669"/>
    <w:rsid w:val="009C0708"/>
    <w:rsid w:val="009C09FC"/>
    <w:rsid w:val="009C0ABD"/>
    <w:rsid w:val="009C0D13"/>
    <w:rsid w:val="009C1314"/>
    <w:rsid w:val="009C16FA"/>
    <w:rsid w:val="009C1799"/>
    <w:rsid w:val="009C18AA"/>
    <w:rsid w:val="009C197D"/>
    <w:rsid w:val="009C1B2B"/>
    <w:rsid w:val="009C1EB1"/>
    <w:rsid w:val="009C2106"/>
    <w:rsid w:val="009C27EE"/>
    <w:rsid w:val="009C2860"/>
    <w:rsid w:val="009C2BF3"/>
    <w:rsid w:val="009C2E32"/>
    <w:rsid w:val="009C2EA8"/>
    <w:rsid w:val="009C3282"/>
    <w:rsid w:val="009C3506"/>
    <w:rsid w:val="009C3575"/>
    <w:rsid w:val="009C397B"/>
    <w:rsid w:val="009C3EC5"/>
    <w:rsid w:val="009C3FB4"/>
    <w:rsid w:val="009C44C9"/>
    <w:rsid w:val="009C4BAE"/>
    <w:rsid w:val="009C4BB2"/>
    <w:rsid w:val="009C50C3"/>
    <w:rsid w:val="009C552F"/>
    <w:rsid w:val="009C55AD"/>
    <w:rsid w:val="009C56D2"/>
    <w:rsid w:val="009C5A61"/>
    <w:rsid w:val="009C5C0C"/>
    <w:rsid w:val="009C5D30"/>
    <w:rsid w:val="009C5D56"/>
    <w:rsid w:val="009C5FEB"/>
    <w:rsid w:val="009C61D4"/>
    <w:rsid w:val="009C61F0"/>
    <w:rsid w:val="009C6323"/>
    <w:rsid w:val="009C679A"/>
    <w:rsid w:val="009C6819"/>
    <w:rsid w:val="009C700E"/>
    <w:rsid w:val="009C701A"/>
    <w:rsid w:val="009C733F"/>
    <w:rsid w:val="009C74EE"/>
    <w:rsid w:val="009C757B"/>
    <w:rsid w:val="009C7883"/>
    <w:rsid w:val="009C790C"/>
    <w:rsid w:val="009C795B"/>
    <w:rsid w:val="009C7BE5"/>
    <w:rsid w:val="009D0247"/>
    <w:rsid w:val="009D07D1"/>
    <w:rsid w:val="009D0921"/>
    <w:rsid w:val="009D0A7D"/>
    <w:rsid w:val="009D0B75"/>
    <w:rsid w:val="009D0C69"/>
    <w:rsid w:val="009D0E46"/>
    <w:rsid w:val="009D0F5E"/>
    <w:rsid w:val="009D1220"/>
    <w:rsid w:val="009D147A"/>
    <w:rsid w:val="009D1C0D"/>
    <w:rsid w:val="009D1EE9"/>
    <w:rsid w:val="009D21CA"/>
    <w:rsid w:val="009D24FD"/>
    <w:rsid w:val="009D2642"/>
    <w:rsid w:val="009D2782"/>
    <w:rsid w:val="009D27DB"/>
    <w:rsid w:val="009D2AA4"/>
    <w:rsid w:val="009D2D4F"/>
    <w:rsid w:val="009D2E12"/>
    <w:rsid w:val="009D3170"/>
    <w:rsid w:val="009D32C8"/>
    <w:rsid w:val="009D32D5"/>
    <w:rsid w:val="009D3448"/>
    <w:rsid w:val="009D38DD"/>
    <w:rsid w:val="009D3B68"/>
    <w:rsid w:val="009D3E21"/>
    <w:rsid w:val="009D3E90"/>
    <w:rsid w:val="009D3EDB"/>
    <w:rsid w:val="009D45D9"/>
    <w:rsid w:val="009D46C2"/>
    <w:rsid w:val="009D4CD6"/>
    <w:rsid w:val="009D4EF9"/>
    <w:rsid w:val="009D4FE8"/>
    <w:rsid w:val="009D5098"/>
    <w:rsid w:val="009D524A"/>
    <w:rsid w:val="009D525A"/>
    <w:rsid w:val="009D5587"/>
    <w:rsid w:val="009D5A23"/>
    <w:rsid w:val="009D6043"/>
    <w:rsid w:val="009D604C"/>
    <w:rsid w:val="009D640A"/>
    <w:rsid w:val="009D65F2"/>
    <w:rsid w:val="009D69B5"/>
    <w:rsid w:val="009D69D3"/>
    <w:rsid w:val="009D6A72"/>
    <w:rsid w:val="009D6BE8"/>
    <w:rsid w:val="009D6F13"/>
    <w:rsid w:val="009D774A"/>
    <w:rsid w:val="009D791D"/>
    <w:rsid w:val="009D7B1B"/>
    <w:rsid w:val="009D7DCD"/>
    <w:rsid w:val="009DA536"/>
    <w:rsid w:val="009E011C"/>
    <w:rsid w:val="009E0170"/>
    <w:rsid w:val="009E027E"/>
    <w:rsid w:val="009E02EA"/>
    <w:rsid w:val="009E032F"/>
    <w:rsid w:val="009E0546"/>
    <w:rsid w:val="009E0565"/>
    <w:rsid w:val="009E05CB"/>
    <w:rsid w:val="009E07AC"/>
    <w:rsid w:val="009E085A"/>
    <w:rsid w:val="009E0CE2"/>
    <w:rsid w:val="009E0F48"/>
    <w:rsid w:val="009E10D3"/>
    <w:rsid w:val="009E1151"/>
    <w:rsid w:val="009E1263"/>
    <w:rsid w:val="009E1537"/>
    <w:rsid w:val="009E19B9"/>
    <w:rsid w:val="009E19C2"/>
    <w:rsid w:val="009E1F8F"/>
    <w:rsid w:val="009E1FE9"/>
    <w:rsid w:val="009E1FEB"/>
    <w:rsid w:val="009E20BE"/>
    <w:rsid w:val="009E21C6"/>
    <w:rsid w:val="009E2337"/>
    <w:rsid w:val="009E23B6"/>
    <w:rsid w:val="009E25A6"/>
    <w:rsid w:val="009E26E8"/>
    <w:rsid w:val="009E2838"/>
    <w:rsid w:val="009E29AD"/>
    <w:rsid w:val="009E2A8B"/>
    <w:rsid w:val="009E2B45"/>
    <w:rsid w:val="009E2C61"/>
    <w:rsid w:val="009E2EA3"/>
    <w:rsid w:val="009E3054"/>
    <w:rsid w:val="009E3618"/>
    <w:rsid w:val="009E3670"/>
    <w:rsid w:val="009E36CD"/>
    <w:rsid w:val="009E3770"/>
    <w:rsid w:val="009E3817"/>
    <w:rsid w:val="009E3A67"/>
    <w:rsid w:val="009E3BEF"/>
    <w:rsid w:val="009E3ECA"/>
    <w:rsid w:val="009E41DB"/>
    <w:rsid w:val="009E4255"/>
    <w:rsid w:val="009E437D"/>
    <w:rsid w:val="009E4740"/>
    <w:rsid w:val="009E4758"/>
    <w:rsid w:val="009E49D5"/>
    <w:rsid w:val="009E4B92"/>
    <w:rsid w:val="009E4ECE"/>
    <w:rsid w:val="009E4F9B"/>
    <w:rsid w:val="009E5038"/>
    <w:rsid w:val="009E57B3"/>
    <w:rsid w:val="009E582B"/>
    <w:rsid w:val="009E5834"/>
    <w:rsid w:val="009E58AD"/>
    <w:rsid w:val="009E58E3"/>
    <w:rsid w:val="009E5B5F"/>
    <w:rsid w:val="009E5C0B"/>
    <w:rsid w:val="009E5CC4"/>
    <w:rsid w:val="009E60DD"/>
    <w:rsid w:val="009E6572"/>
    <w:rsid w:val="009E6846"/>
    <w:rsid w:val="009E6948"/>
    <w:rsid w:val="009E69F3"/>
    <w:rsid w:val="009E6A97"/>
    <w:rsid w:val="009E6AFF"/>
    <w:rsid w:val="009E700E"/>
    <w:rsid w:val="009E76AE"/>
    <w:rsid w:val="009E786A"/>
    <w:rsid w:val="009E7D36"/>
    <w:rsid w:val="009E7DBB"/>
    <w:rsid w:val="009F001C"/>
    <w:rsid w:val="009F01D2"/>
    <w:rsid w:val="009F03B6"/>
    <w:rsid w:val="009F042D"/>
    <w:rsid w:val="009F0640"/>
    <w:rsid w:val="009F0776"/>
    <w:rsid w:val="009F0A5F"/>
    <w:rsid w:val="009F0EB7"/>
    <w:rsid w:val="009F1395"/>
    <w:rsid w:val="009F13BB"/>
    <w:rsid w:val="009F16A8"/>
    <w:rsid w:val="009F1DB8"/>
    <w:rsid w:val="009F1E2D"/>
    <w:rsid w:val="009F1EDC"/>
    <w:rsid w:val="009F2052"/>
    <w:rsid w:val="009F282D"/>
    <w:rsid w:val="009F29FE"/>
    <w:rsid w:val="009F2B2E"/>
    <w:rsid w:val="009F2BF9"/>
    <w:rsid w:val="009F2D68"/>
    <w:rsid w:val="009F2E50"/>
    <w:rsid w:val="009F3292"/>
    <w:rsid w:val="009F32C1"/>
    <w:rsid w:val="009F35BC"/>
    <w:rsid w:val="009F37C7"/>
    <w:rsid w:val="009F3887"/>
    <w:rsid w:val="009F399D"/>
    <w:rsid w:val="009F3ADB"/>
    <w:rsid w:val="009F3AE2"/>
    <w:rsid w:val="009F3B6D"/>
    <w:rsid w:val="009F42B1"/>
    <w:rsid w:val="009F43C9"/>
    <w:rsid w:val="009F4607"/>
    <w:rsid w:val="009F4836"/>
    <w:rsid w:val="009F4982"/>
    <w:rsid w:val="009F4D78"/>
    <w:rsid w:val="009F4E63"/>
    <w:rsid w:val="009F4F30"/>
    <w:rsid w:val="009F5106"/>
    <w:rsid w:val="009F529A"/>
    <w:rsid w:val="009F566E"/>
    <w:rsid w:val="009F5A9C"/>
    <w:rsid w:val="009F5C6E"/>
    <w:rsid w:val="009F5E02"/>
    <w:rsid w:val="009F5E0F"/>
    <w:rsid w:val="009F63B6"/>
    <w:rsid w:val="009F6693"/>
    <w:rsid w:val="009F67DC"/>
    <w:rsid w:val="009F6940"/>
    <w:rsid w:val="009F6C8E"/>
    <w:rsid w:val="009F6E1E"/>
    <w:rsid w:val="009F6E42"/>
    <w:rsid w:val="009F6E6E"/>
    <w:rsid w:val="009F70FC"/>
    <w:rsid w:val="009F7455"/>
    <w:rsid w:val="009F7942"/>
    <w:rsid w:val="009F7996"/>
    <w:rsid w:val="00A00416"/>
    <w:rsid w:val="00A0073E"/>
    <w:rsid w:val="00A00972"/>
    <w:rsid w:val="00A009A6"/>
    <w:rsid w:val="00A013BD"/>
    <w:rsid w:val="00A015DA"/>
    <w:rsid w:val="00A015E2"/>
    <w:rsid w:val="00A017AF"/>
    <w:rsid w:val="00A0184C"/>
    <w:rsid w:val="00A01878"/>
    <w:rsid w:val="00A018BE"/>
    <w:rsid w:val="00A019A8"/>
    <w:rsid w:val="00A01DC8"/>
    <w:rsid w:val="00A01F1A"/>
    <w:rsid w:val="00A020B1"/>
    <w:rsid w:val="00A02544"/>
    <w:rsid w:val="00A02770"/>
    <w:rsid w:val="00A028D1"/>
    <w:rsid w:val="00A02D7D"/>
    <w:rsid w:val="00A02E80"/>
    <w:rsid w:val="00A03514"/>
    <w:rsid w:val="00A038EE"/>
    <w:rsid w:val="00A03E25"/>
    <w:rsid w:val="00A04307"/>
    <w:rsid w:val="00A04373"/>
    <w:rsid w:val="00A04556"/>
    <w:rsid w:val="00A045E9"/>
    <w:rsid w:val="00A046A3"/>
    <w:rsid w:val="00A04ACF"/>
    <w:rsid w:val="00A04CA5"/>
    <w:rsid w:val="00A05895"/>
    <w:rsid w:val="00A05CB4"/>
    <w:rsid w:val="00A0615D"/>
    <w:rsid w:val="00A0644F"/>
    <w:rsid w:val="00A06514"/>
    <w:rsid w:val="00A06810"/>
    <w:rsid w:val="00A0682A"/>
    <w:rsid w:val="00A068B6"/>
    <w:rsid w:val="00A0698A"/>
    <w:rsid w:val="00A069B9"/>
    <w:rsid w:val="00A06B14"/>
    <w:rsid w:val="00A06BFE"/>
    <w:rsid w:val="00A06EF7"/>
    <w:rsid w:val="00A0722F"/>
    <w:rsid w:val="00A0728A"/>
    <w:rsid w:val="00A0760F"/>
    <w:rsid w:val="00A07662"/>
    <w:rsid w:val="00A07983"/>
    <w:rsid w:val="00A07C43"/>
    <w:rsid w:val="00A07F4A"/>
    <w:rsid w:val="00A0CA24"/>
    <w:rsid w:val="00A100B3"/>
    <w:rsid w:val="00A104B0"/>
    <w:rsid w:val="00A10754"/>
    <w:rsid w:val="00A10817"/>
    <w:rsid w:val="00A109D5"/>
    <w:rsid w:val="00A10DA4"/>
    <w:rsid w:val="00A10E67"/>
    <w:rsid w:val="00A10F1D"/>
    <w:rsid w:val="00A10F59"/>
    <w:rsid w:val="00A114B4"/>
    <w:rsid w:val="00A114F8"/>
    <w:rsid w:val="00A1180F"/>
    <w:rsid w:val="00A1187A"/>
    <w:rsid w:val="00A119C3"/>
    <w:rsid w:val="00A11C59"/>
    <w:rsid w:val="00A11D0D"/>
    <w:rsid w:val="00A11DBD"/>
    <w:rsid w:val="00A11ED5"/>
    <w:rsid w:val="00A120E9"/>
    <w:rsid w:val="00A12118"/>
    <w:rsid w:val="00A124DF"/>
    <w:rsid w:val="00A12876"/>
    <w:rsid w:val="00A12A22"/>
    <w:rsid w:val="00A12B44"/>
    <w:rsid w:val="00A13B97"/>
    <w:rsid w:val="00A14390"/>
    <w:rsid w:val="00A148EB"/>
    <w:rsid w:val="00A14A00"/>
    <w:rsid w:val="00A14B37"/>
    <w:rsid w:val="00A14C27"/>
    <w:rsid w:val="00A14C2B"/>
    <w:rsid w:val="00A14C7C"/>
    <w:rsid w:val="00A14D27"/>
    <w:rsid w:val="00A14E46"/>
    <w:rsid w:val="00A14F7F"/>
    <w:rsid w:val="00A15380"/>
    <w:rsid w:val="00A1551D"/>
    <w:rsid w:val="00A156B1"/>
    <w:rsid w:val="00A15CF1"/>
    <w:rsid w:val="00A16028"/>
    <w:rsid w:val="00A160F7"/>
    <w:rsid w:val="00A1615B"/>
    <w:rsid w:val="00A163FD"/>
    <w:rsid w:val="00A1643A"/>
    <w:rsid w:val="00A1661C"/>
    <w:rsid w:val="00A167B2"/>
    <w:rsid w:val="00A168FC"/>
    <w:rsid w:val="00A16A0E"/>
    <w:rsid w:val="00A171A3"/>
    <w:rsid w:val="00A1743F"/>
    <w:rsid w:val="00A176F6"/>
    <w:rsid w:val="00A178CE"/>
    <w:rsid w:val="00A17A58"/>
    <w:rsid w:val="00A17A78"/>
    <w:rsid w:val="00A17A86"/>
    <w:rsid w:val="00A17B32"/>
    <w:rsid w:val="00A17C39"/>
    <w:rsid w:val="00A1DE81"/>
    <w:rsid w:val="00A20080"/>
    <w:rsid w:val="00A20408"/>
    <w:rsid w:val="00A2060C"/>
    <w:rsid w:val="00A20638"/>
    <w:rsid w:val="00A20F8A"/>
    <w:rsid w:val="00A21062"/>
    <w:rsid w:val="00A2121E"/>
    <w:rsid w:val="00A2156E"/>
    <w:rsid w:val="00A21593"/>
    <w:rsid w:val="00A21636"/>
    <w:rsid w:val="00A216F1"/>
    <w:rsid w:val="00A21764"/>
    <w:rsid w:val="00A21782"/>
    <w:rsid w:val="00A21C7B"/>
    <w:rsid w:val="00A21D11"/>
    <w:rsid w:val="00A22050"/>
    <w:rsid w:val="00A228FC"/>
    <w:rsid w:val="00A22F01"/>
    <w:rsid w:val="00A231A4"/>
    <w:rsid w:val="00A237B9"/>
    <w:rsid w:val="00A23801"/>
    <w:rsid w:val="00A239E8"/>
    <w:rsid w:val="00A23EE6"/>
    <w:rsid w:val="00A24004"/>
    <w:rsid w:val="00A241B6"/>
    <w:rsid w:val="00A24412"/>
    <w:rsid w:val="00A24445"/>
    <w:rsid w:val="00A245B2"/>
    <w:rsid w:val="00A24A59"/>
    <w:rsid w:val="00A24C8F"/>
    <w:rsid w:val="00A24CE6"/>
    <w:rsid w:val="00A24D63"/>
    <w:rsid w:val="00A2552F"/>
    <w:rsid w:val="00A25947"/>
    <w:rsid w:val="00A25A16"/>
    <w:rsid w:val="00A2608E"/>
    <w:rsid w:val="00A26782"/>
    <w:rsid w:val="00A26B64"/>
    <w:rsid w:val="00A26C21"/>
    <w:rsid w:val="00A26DE7"/>
    <w:rsid w:val="00A26E58"/>
    <w:rsid w:val="00A2706D"/>
    <w:rsid w:val="00A270EB"/>
    <w:rsid w:val="00A27527"/>
    <w:rsid w:val="00A27603"/>
    <w:rsid w:val="00A27770"/>
    <w:rsid w:val="00A27777"/>
    <w:rsid w:val="00A27DDC"/>
    <w:rsid w:val="00A27E90"/>
    <w:rsid w:val="00A305CB"/>
    <w:rsid w:val="00A305DF"/>
    <w:rsid w:val="00A30746"/>
    <w:rsid w:val="00A307C3"/>
    <w:rsid w:val="00A307CB"/>
    <w:rsid w:val="00A30A35"/>
    <w:rsid w:val="00A30A41"/>
    <w:rsid w:val="00A30F3C"/>
    <w:rsid w:val="00A310FE"/>
    <w:rsid w:val="00A312A0"/>
    <w:rsid w:val="00A312A7"/>
    <w:rsid w:val="00A3181F"/>
    <w:rsid w:val="00A318E0"/>
    <w:rsid w:val="00A3196A"/>
    <w:rsid w:val="00A31D38"/>
    <w:rsid w:val="00A31F7C"/>
    <w:rsid w:val="00A31FF6"/>
    <w:rsid w:val="00A325D7"/>
    <w:rsid w:val="00A32C5E"/>
    <w:rsid w:val="00A32D1F"/>
    <w:rsid w:val="00A333B9"/>
    <w:rsid w:val="00A333D0"/>
    <w:rsid w:val="00A33AA9"/>
    <w:rsid w:val="00A33CDE"/>
    <w:rsid w:val="00A33DD7"/>
    <w:rsid w:val="00A34171"/>
    <w:rsid w:val="00A341E9"/>
    <w:rsid w:val="00A3425F"/>
    <w:rsid w:val="00A3463D"/>
    <w:rsid w:val="00A347A1"/>
    <w:rsid w:val="00A3484A"/>
    <w:rsid w:val="00A34B9A"/>
    <w:rsid w:val="00A34DC8"/>
    <w:rsid w:val="00A34ECA"/>
    <w:rsid w:val="00A34ED0"/>
    <w:rsid w:val="00A3504C"/>
    <w:rsid w:val="00A35313"/>
    <w:rsid w:val="00A353F5"/>
    <w:rsid w:val="00A35B4D"/>
    <w:rsid w:val="00A35C7E"/>
    <w:rsid w:val="00A35DA4"/>
    <w:rsid w:val="00A35DF7"/>
    <w:rsid w:val="00A35E90"/>
    <w:rsid w:val="00A3620B"/>
    <w:rsid w:val="00A36500"/>
    <w:rsid w:val="00A366E0"/>
    <w:rsid w:val="00A3675C"/>
    <w:rsid w:val="00A36A5A"/>
    <w:rsid w:val="00A36CC8"/>
    <w:rsid w:val="00A36D95"/>
    <w:rsid w:val="00A373B8"/>
    <w:rsid w:val="00A37828"/>
    <w:rsid w:val="00A3785A"/>
    <w:rsid w:val="00A37893"/>
    <w:rsid w:val="00A4027F"/>
    <w:rsid w:val="00A40282"/>
    <w:rsid w:val="00A402AB"/>
    <w:rsid w:val="00A4038F"/>
    <w:rsid w:val="00A40521"/>
    <w:rsid w:val="00A40A5E"/>
    <w:rsid w:val="00A40DC6"/>
    <w:rsid w:val="00A40E49"/>
    <w:rsid w:val="00A4126D"/>
    <w:rsid w:val="00A413BD"/>
    <w:rsid w:val="00A41486"/>
    <w:rsid w:val="00A414AD"/>
    <w:rsid w:val="00A418D5"/>
    <w:rsid w:val="00A41B23"/>
    <w:rsid w:val="00A42002"/>
    <w:rsid w:val="00A421DB"/>
    <w:rsid w:val="00A4244F"/>
    <w:rsid w:val="00A42471"/>
    <w:rsid w:val="00A428BC"/>
    <w:rsid w:val="00A428C6"/>
    <w:rsid w:val="00A42998"/>
    <w:rsid w:val="00A42B26"/>
    <w:rsid w:val="00A42C6C"/>
    <w:rsid w:val="00A4308C"/>
    <w:rsid w:val="00A430E0"/>
    <w:rsid w:val="00A434E8"/>
    <w:rsid w:val="00A43573"/>
    <w:rsid w:val="00A43840"/>
    <w:rsid w:val="00A43BC3"/>
    <w:rsid w:val="00A43D98"/>
    <w:rsid w:val="00A43E44"/>
    <w:rsid w:val="00A43E5B"/>
    <w:rsid w:val="00A44015"/>
    <w:rsid w:val="00A44067"/>
    <w:rsid w:val="00A440DA"/>
    <w:rsid w:val="00A4418C"/>
    <w:rsid w:val="00A444A9"/>
    <w:rsid w:val="00A445D3"/>
    <w:rsid w:val="00A44869"/>
    <w:rsid w:val="00A44B33"/>
    <w:rsid w:val="00A44D54"/>
    <w:rsid w:val="00A44D7F"/>
    <w:rsid w:val="00A453BD"/>
    <w:rsid w:val="00A45434"/>
    <w:rsid w:val="00A45659"/>
    <w:rsid w:val="00A456D5"/>
    <w:rsid w:val="00A45EAF"/>
    <w:rsid w:val="00A46275"/>
    <w:rsid w:val="00A462D2"/>
    <w:rsid w:val="00A46570"/>
    <w:rsid w:val="00A4665D"/>
    <w:rsid w:val="00A46BA4"/>
    <w:rsid w:val="00A47032"/>
    <w:rsid w:val="00A473DF"/>
    <w:rsid w:val="00A47536"/>
    <w:rsid w:val="00A4780C"/>
    <w:rsid w:val="00A47977"/>
    <w:rsid w:val="00A47E51"/>
    <w:rsid w:val="00A500F4"/>
    <w:rsid w:val="00A501A0"/>
    <w:rsid w:val="00A5051F"/>
    <w:rsid w:val="00A505D9"/>
    <w:rsid w:val="00A50F0F"/>
    <w:rsid w:val="00A51512"/>
    <w:rsid w:val="00A5160F"/>
    <w:rsid w:val="00A51643"/>
    <w:rsid w:val="00A5195A"/>
    <w:rsid w:val="00A51B4C"/>
    <w:rsid w:val="00A51C3A"/>
    <w:rsid w:val="00A524C1"/>
    <w:rsid w:val="00A5251C"/>
    <w:rsid w:val="00A5256C"/>
    <w:rsid w:val="00A52650"/>
    <w:rsid w:val="00A527AA"/>
    <w:rsid w:val="00A52A32"/>
    <w:rsid w:val="00A52A95"/>
    <w:rsid w:val="00A52E0F"/>
    <w:rsid w:val="00A52E80"/>
    <w:rsid w:val="00A5330D"/>
    <w:rsid w:val="00A53907"/>
    <w:rsid w:val="00A53A98"/>
    <w:rsid w:val="00A53B88"/>
    <w:rsid w:val="00A540EA"/>
    <w:rsid w:val="00A54125"/>
    <w:rsid w:val="00A5413F"/>
    <w:rsid w:val="00A541D8"/>
    <w:rsid w:val="00A541F0"/>
    <w:rsid w:val="00A5442A"/>
    <w:rsid w:val="00A544B3"/>
    <w:rsid w:val="00A549E9"/>
    <w:rsid w:val="00A54CCE"/>
    <w:rsid w:val="00A54E5F"/>
    <w:rsid w:val="00A54F34"/>
    <w:rsid w:val="00A54F8E"/>
    <w:rsid w:val="00A5542D"/>
    <w:rsid w:val="00A55483"/>
    <w:rsid w:val="00A55692"/>
    <w:rsid w:val="00A556CA"/>
    <w:rsid w:val="00A556DD"/>
    <w:rsid w:val="00A558AD"/>
    <w:rsid w:val="00A55B3F"/>
    <w:rsid w:val="00A55BC4"/>
    <w:rsid w:val="00A55CFB"/>
    <w:rsid w:val="00A55D5F"/>
    <w:rsid w:val="00A55EC1"/>
    <w:rsid w:val="00A56032"/>
    <w:rsid w:val="00A56184"/>
    <w:rsid w:val="00A5622E"/>
    <w:rsid w:val="00A562AE"/>
    <w:rsid w:val="00A566E9"/>
    <w:rsid w:val="00A56A90"/>
    <w:rsid w:val="00A56B60"/>
    <w:rsid w:val="00A5769A"/>
    <w:rsid w:val="00A57923"/>
    <w:rsid w:val="00A57A03"/>
    <w:rsid w:val="00A60026"/>
    <w:rsid w:val="00A6031D"/>
    <w:rsid w:val="00A603ED"/>
    <w:rsid w:val="00A6043D"/>
    <w:rsid w:val="00A60646"/>
    <w:rsid w:val="00A60C6A"/>
    <w:rsid w:val="00A60F0B"/>
    <w:rsid w:val="00A60FDF"/>
    <w:rsid w:val="00A61325"/>
    <w:rsid w:val="00A61510"/>
    <w:rsid w:val="00A6175D"/>
    <w:rsid w:val="00A617A9"/>
    <w:rsid w:val="00A61AAB"/>
    <w:rsid w:val="00A61B6D"/>
    <w:rsid w:val="00A61CF9"/>
    <w:rsid w:val="00A61DC7"/>
    <w:rsid w:val="00A61EFD"/>
    <w:rsid w:val="00A626EC"/>
    <w:rsid w:val="00A6293C"/>
    <w:rsid w:val="00A62973"/>
    <w:rsid w:val="00A62CA0"/>
    <w:rsid w:val="00A62CC9"/>
    <w:rsid w:val="00A62D3C"/>
    <w:rsid w:val="00A62E70"/>
    <w:rsid w:val="00A632A7"/>
    <w:rsid w:val="00A637A1"/>
    <w:rsid w:val="00A63933"/>
    <w:rsid w:val="00A63937"/>
    <w:rsid w:val="00A63C1B"/>
    <w:rsid w:val="00A640D7"/>
    <w:rsid w:val="00A641E6"/>
    <w:rsid w:val="00A6430D"/>
    <w:rsid w:val="00A64381"/>
    <w:rsid w:val="00A6440B"/>
    <w:rsid w:val="00A6455A"/>
    <w:rsid w:val="00A646B7"/>
    <w:rsid w:val="00A64D60"/>
    <w:rsid w:val="00A65266"/>
    <w:rsid w:val="00A6533F"/>
    <w:rsid w:val="00A65467"/>
    <w:rsid w:val="00A657A1"/>
    <w:rsid w:val="00A65A51"/>
    <w:rsid w:val="00A65A5F"/>
    <w:rsid w:val="00A65CA2"/>
    <w:rsid w:val="00A666F2"/>
    <w:rsid w:val="00A66738"/>
    <w:rsid w:val="00A66A1B"/>
    <w:rsid w:val="00A66CEC"/>
    <w:rsid w:val="00A66F92"/>
    <w:rsid w:val="00A6727C"/>
    <w:rsid w:val="00A672B3"/>
    <w:rsid w:val="00A67321"/>
    <w:rsid w:val="00A6758B"/>
    <w:rsid w:val="00A676A9"/>
    <w:rsid w:val="00A678E2"/>
    <w:rsid w:val="00A67EAE"/>
    <w:rsid w:val="00A67FFE"/>
    <w:rsid w:val="00A6EBE5"/>
    <w:rsid w:val="00A7012B"/>
    <w:rsid w:val="00A70174"/>
    <w:rsid w:val="00A706E0"/>
    <w:rsid w:val="00A706F6"/>
    <w:rsid w:val="00A7094E"/>
    <w:rsid w:val="00A70E97"/>
    <w:rsid w:val="00A70F11"/>
    <w:rsid w:val="00A7137F"/>
    <w:rsid w:val="00A71389"/>
    <w:rsid w:val="00A71430"/>
    <w:rsid w:val="00A7146E"/>
    <w:rsid w:val="00A716ED"/>
    <w:rsid w:val="00A71848"/>
    <w:rsid w:val="00A72148"/>
    <w:rsid w:val="00A72A46"/>
    <w:rsid w:val="00A733A9"/>
    <w:rsid w:val="00A7360D"/>
    <w:rsid w:val="00A7376F"/>
    <w:rsid w:val="00A73FBB"/>
    <w:rsid w:val="00A73FC0"/>
    <w:rsid w:val="00A74336"/>
    <w:rsid w:val="00A74612"/>
    <w:rsid w:val="00A7474A"/>
    <w:rsid w:val="00A74869"/>
    <w:rsid w:val="00A74B39"/>
    <w:rsid w:val="00A74B91"/>
    <w:rsid w:val="00A74C2C"/>
    <w:rsid w:val="00A74EEE"/>
    <w:rsid w:val="00A75692"/>
    <w:rsid w:val="00A7571C"/>
    <w:rsid w:val="00A757B9"/>
    <w:rsid w:val="00A75B7B"/>
    <w:rsid w:val="00A75D4D"/>
    <w:rsid w:val="00A75DA5"/>
    <w:rsid w:val="00A75FF5"/>
    <w:rsid w:val="00A768D6"/>
    <w:rsid w:val="00A76945"/>
    <w:rsid w:val="00A76A3C"/>
    <w:rsid w:val="00A76AEF"/>
    <w:rsid w:val="00A76B3A"/>
    <w:rsid w:val="00A76BA4"/>
    <w:rsid w:val="00A76C3F"/>
    <w:rsid w:val="00A76D22"/>
    <w:rsid w:val="00A76F97"/>
    <w:rsid w:val="00A77476"/>
    <w:rsid w:val="00A7748B"/>
    <w:rsid w:val="00A77811"/>
    <w:rsid w:val="00A77997"/>
    <w:rsid w:val="00A77BA1"/>
    <w:rsid w:val="00A77C6F"/>
    <w:rsid w:val="00A77D87"/>
    <w:rsid w:val="00A8012D"/>
    <w:rsid w:val="00A801B7"/>
    <w:rsid w:val="00A80207"/>
    <w:rsid w:val="00A802DE"/>
    <w:rsid w:val="00A8086D"/>
    <w:rsid w:val="00A80899"/>
    <w:rsid w:val="00A80BBA"/>
    <w:rsid w:val="00A80C00"/>
    <w:rsid w:val="00A80D7A"/>
    <w:rsid w:val="00A80E9C"/>
    <w:rsid w:val="00A80F37"/>
    <w:rsid w:val="00A8110E"/>
    <w:rsid w:val="00A811EE"/>
    <w:rsid w:val="00A8153C"/>
    <w:rsid w:val="00A8157F"/>
    <w:rsid w:val="00A817DC"/>
    <w:rsid w:val="00A81BD4"/>
    <w:rsid w:val="00A820FB"/>
    <w:rsid w:val="00A825B6"/>
    <w:rsid w:val="00A82939"/>
    <w:rsid w:val="00A8299F"/>
    <w:rsid w:val="00A829FB"/>
    <w:rsid w:val="00A83207"/>
    <w:rsid w:val="00A8323D"/>
    <w:rsid w:val="00A835C4"/>
    <w:rsid w:val="00A835CF"/>
    <w:rsid w:val="00A835D5"/>
    <w:rsid w:val="00A8381B"/>
    <w:rsid w:val="00A83A59"/>
    <w:rsid w:val="00A83BC6"/>
    <w:rsid w:val="00A83E85"/>
    <w:rsid w:val="00A8413D"/>
    <w:rsid w:val="00A8422E"/>
    <w:rsid w:val="00A8433E"/>
    <w:rsid w:val="00A844D8"/>
    <w:rsid w:val="00A846CD"/>
    <w:rsid w:val="00A84E6F"/>
    <w:rsid w:val="00A84F1B"/>
    <w:rsid w:val="00A853C9"/>
    <w:rsid w:val="00A853E2"/>
    <w:rsid w:val="00A8540F"/>
    <w:rsid w:val="00A8602D"/>
    <w:rsid w:val="00A86102"/>
    <w:rsid w:val="00A8611E"/>
    <w:rsid w:val="00A86224"/>
    <w:rsid w:val="00A864BE"/>
    <w:rsid w:val="00A8666C"/>
    <w:rsid w:val="00A8704A"/>
    <w:rsid w:val="00A87490"/>
    <w:rsid w:val="00A8FE0E"/>
    <w:rsid w:val="00A904D4"/>
    <w:rsid w:val="00A90524"/>
    <w:rsid w:val="00A90613"/>
    <w:rsid w:val="00A90949"/>
    <w:rsid w:val="00A90A06"/>
    <w:rsid w:val="00A90A9A"/>
    <w:rsid w:val="00A9100C"/>
    <w:rsid w:val="00A9154B"/>
    <w:rsid w:val="00A915FF"/>
    <w:rsid w:val="00A9193F"/>
    <w:rsid w:val="00A92180"/>
    <w:rsid w:val="00A92423"/>
    <w:rsid w:val="00A924D1"/>
    <w:rsid w:val="00A92513"/>
    <w:rsid w:val="00A92576"/>
    <w:rsid w:val="00A929B7"/>
    <w:rsid w:val="00A92B16"/>
    <w:rsid w:val="00A92DFD"/>
    <w:rsid w:val="00A92E7C"/>
    <w:rsid w:val="00A93179"/>
    <w:rsid w:val="00A93487"/>
    <w:rsid w:val="00A93710"/>
    <w:rsid w:val="00A937B8"/>
    <w:rsid w:val="00A938E5"/>
    <w:rsid w:val="00A93916"/>
    <w:rsid w:val="00A93AFD"/>
    <w:rsid w:val="00A93B0E"/>
    <w:rsid w:val="00A93B3F"/>
    <w:rsid w:val="00A93DC9"/>
    <w:rsid w:val="00A9415D"/>
    <w:rsid w:val="00A94249"/>
    <w:rsid w:val="00A942C9"/>
    <w:rsid w:val="00A94631"/>
    <w:rsid w:val="00A948C1"/>
    <w:rsid w:val="00A949BB"/>
    <w:rsid w:val="00A950CE"/>
    <w:rsid w:val="00A954AC"/>
    <w:rsid w:val="00A956D0"/>
    <w:rsid w:val="00A95A1B"/>
    <w:rsid w:val="00A95C95"/>
    <w:rsid w:val="00A95E6E"/>
    <w:rsid w:val="00A95FA6"/>
    <w:rsid w:val="00A960B9"/>
    <w:rsid w:val="00A961C8"/>
    <w:rsid w:val="00A96219"/>
    <w:rsid w:val="00A96D50"/>
    <w:rsid w:val="00A96E43"/>
    <w:rsid w:val="00A9708F"/>
    <w:rsid w:val="00A970C3"/>
    <w:rsid w:val="00A97152"/>
    <w:rsid w:val="00A971E1"/>
    <w:rsid w:val="00A9759D"/>
    <w:rsid w:val="00A97730"/>
    <w:rsid w:val="00A978F5"/>
    <w:rsid w:val="00A97D2F"/>
    <w:rsid w:val="00A97DA4"/>
    <w:rsid w:val="00A97FA9"/>
    <w:rsid w:val="00AA00D8"/>
    <w:rsid w:val="00AA0120"/>
    <w:rsid w:val="00AA0480"/>
    <w:rsid w:val="00AA109A"/>
    <w:rsid w:val="00AA140A"/>
    <w:rsid w:val="00AA1529"/>
    <w:rsid w:val="00AA15A1"/>
    <w:rsid w:val="00AA15C5"/>
    <w:rsid w:val="00AA1728"/>
    <w:rsid w:val="00AA172F"/>
    <w:rsid w:val="00AA17C9"/>
    <w:rsid w:val="00AA183A"/>
    <w:rsid w:val="00AA18AB"/>
    <w:rsid w:val="00AA18B4"/>
    <w:rsid w:val="00AA1932"/>
    <w:rsid w:val="00AA19B4"/>
    <w:rsid w:val="00AA1C67"/>
    <w:rsid w:val="00AA1CA2"/>
    <w:rsid w:val="00AA1FB3"/>
    <w:rsid w:val="00AA1FF8"/>
    <w:rsid w:val="00AA252F"/>
    <w:rsid w:val="00AA2656"/>
    <w:rsid w:val="00AA29FD"/>
    <w:rsid w:val="00AA2A8A"/>
    <w:rsid w:val="00AA2AAD"/>
    <w:rsid w:val="00AA2C48"/>
    <w:rsid w:val="00AA2D33"/>
    <w:rsid w:val="00AA2ED1"/>
    <w:rsid w:val="00AA2FB4"/>
    <w:rsid w:val="00AA3196"/>
    <w:rsid w:val="00AA3367"/>
    <w:rsid w:val="00AA3466"/>
    <w:rsid w:val="00AA3C51"/>
    <w:rsid w:val="00AA3D89"/>
    <w:rsid w:val="00AA409B"/>
    <w:rsid w:val="00AA41E0"/>
    <w:rsid w:val="00AA45CF"/>
    <w:rsid w:val="00AA48DB"/>
    <w:rsid w:val="00AA4B17"/>
    <w:rsid w:val="00AA4C6A"/>
    <w:rsid w:val="00AA4DB6"/>
    <w:rsid w:val="00AA4F28"/>
    <w:rsid w:val="00AA4FBF"/>
    <w:rsid w:val="00AA56DE"/>
    <w:rsid w:val="00AA58E1"/>
    <w:rsid w:val="00AA5A78"/>
    <w:rsid w:val="00AA5AF0"/>
    <w:rsid w:val="00AA62D5"/>
    <w:rsid w:val="00AA6501"/>
    <w:rsid w:val="00AA674D"/>
    <w:rsid w:val="00AA6A40"/>
    <w:rsid w:val="00AA6DAB"/>
    <w:rsid w:val="00AA73D6"/>
    <w:rsid w:val="00AA7422"/>
    <w:rsid w:val="00AA76CF"/>
    <w:rsid w:val="00AA7830"/>
    <w:rsid w:val="00AA783C"/>
    <w:rsid w:val="00AA7C67"/>
    <w:rsid w:val="00AA7E37"/>
    <w:rsid w:val="00AB00A2"/>
    <w:rsid w:val="00AB03AC"/>
    <w:rsid w:val="00AB05C8"/>
    <w:rsid w:val="00AB09B8"/>
    <w:rsid w:val="00AB0A8F"/>
    <w:rsid w:val="00AB0B25"/>
    <w:rsid w:val="00AB1060"/>
    <w:rsid w:val="00AB10C9"/>
    <w:rsid w:val="00AB114B"/>
    <w:rsid w:val="00AB1B50"/>
    <w:rsid w:val="00AB1B9C"/>
    <w:rsid w:val="00AB1D89"/>
    <w:rsid w:val="00AB1E1F"/>
    <w:rsid w:val="00AB2010"/>
    <w:rsid w:val="00AB2466"/>
    <w:rsid w:val="00AB2530"/>
    <w:rsid w:val="00AB28F2"/>
    <w:rsid w:val="00AB2A5C"/>
    <w:rsid w:val="00AB2D23"/>
    <w:rsid w:val="00AB38CB"/>
    <w:rsid w:val="00AB3AE5"/>
    <w:rsid w:val="00AB3D33"/>
    <w:rsid w:val="00AB3F3E"/>
    <w:rsid w:val="00AB41F9"/>
    <w:rsid w:val="00AB43F2"/>
    <w:rsid w:val="00AB447E"/>
    <w:rsid w:val="00AB4809"/>
    <w:rsid w:val="00AB4859"/>
    <w:rsid w:val="00AB48ED"/>
    <w:rsid w:val="00AB4BC1"/>
    <w:rsid w:val="00AB4EB2"/>
    <w:rsid w:val="00AB51C7"/>
    <w:rsid w:val="00AB5364"/>
    <w:rsid w:val="00AB5492"/>
    <w:rsid w:val="00AB54A6"/>
    <w:rsid w:val="00AB54EF"/>
    <w:rsid w:val="00AB55EE"/>
    <w:rsid w:val="00AB569E"/>
    <w:rsid w:val="00AB577F"/>
    <w:rsid w:val="00AB5887"/>
    <w:rsid w:val="00AB5934"/>
    <w:rsid w:val="00AB5E81"/>
    <w:rsid w:val="00AB5FF5"/>
    <w:rsid w:val="00AB6A1A"/>
    <w:rsid w:val="00AB6AAF"/>
    <w:rsid w:val="00AB6B8A"/>
    <w:rsid w:val="00AB6D42"/>
    <w:rsid w:val="00AB6E8D"/>
    <w:rsid w:val="00AB6F12"/>
    <w:rsid w:val="00AB707D"/>
    <w:rsid w:val="00AB78D4"/>
    <w:rsid w:val="00AB7BF9"/>
    <w:rsid w:val="00AB7C1C"/>
    <w:rsid w:val="00AB7E82"/>
    <w:rsid w:val="00AC0060"/>
    <w:rsid w:val="00AC0075"/>
    <w:rsid w:val="00AC04FF"/>
    <w:rsid w:val="00AC0878"/>
    <w:rsid w:val="00AC0A71"/>
    <w:rsid w:val="00AC0E62"/>
    <w:rsid w:val="00AC0EEE"/>
    <w:rsid w:val="00AC1071"/>
    <w:rsid w:val="00AC14B5"/>
    <w:rsid w:val="00AC1FB2"/>
    <w:rsid w:val="00AC21DC"/>
    <w:rsid w:val="00AC246E"/>
    <w:rsid w:val="00AC2650"/>
    <w:rsid w:val="00AC27FF"/>
    <w:rsid w:val="00AC280B"/>
    <w:rsid w:val="00AC30DF"/>
    <w:rsid w:val="00AC38F2"/>
    <w:rsid w:val="00AC39F2"/>
    <w:rsid w:val="00AC39FB"/>
    <w:rsid w:val="00AC3B7F"/>
    <w:rsid w:val="00AC3F1A"/>
    <w:rsid w:val="00AC3F68"/>
    <w:rsid w:val="00AC4240"/>
    <w:rsid w:val="00AC44EC"/>
    <w:rsid w:val="00AC4BA1"/>
    <w:rsid w:val="00AC4C29"/>
    <w:rsid w:val="00AC4CE1"/>
    <w:rsid w:val="00AC4D58"/>
    <w:rsid w:val="00AC4E49"/>
    <w:rsid w:val="00AC52BA"/>
    <w:rsid w:val="00AC5442"/>
    <w:rsid w:val="00AC56D0"/>
    <w:rsid w:val="00AC5914"/>
    <w:rsid w:val="00AC5AF4"/>
    <w:rsid w:val="00AC5C24"/>
    <w:rsid w:val="00AC5C97"/>
    <w:rsid w:val="00AC5D6E"/>
    <w:rsid w:val="00AC5F6E"/>
    <w:rsid w:val="00AC683B"/>
    <w:rsid w:val="00AC6CD5"/>
    <w:rsid w:val="00AC6E33"/>
    <w:rsid w:val="00AC74B3"/>
    <w:rsid w:val="00AC75EA"/>
    <w:rsid w:val="00AC76B6"/>
    <w:rsid w:val="00AC7877"/>
    <w:rsid w:val="00AC7AF0"/>
    <w:rsid w:val="00AC7D8D"/>
    <w:rsid w:val="00ACFDCD"/>
    <w:rsid w:val="00AD0053"/>
    <w:rsid w:val="00AD03A9"/>
    <w:rsid w:val="00AD053E"/>
    <w:rsid w:val="00AD086E"/>
    <w:rsid w:val="00AD0A95"/>
    <w:rsid w:val="00AD0AF6"/>
    <w:rsid w:val="00AD0ED8"/>
    <w:rsid w:val="00AD0F3F"/>
    <w:rsid w:val="00AD11B9"/>
    <w:rsid w:val="00AD11DE"/>
    <w:rsid w:val="00AD121E"/>
    <w:rsid w:val="00AD13DD"/>
    <w:rsid w:val="00AD1405"/>
    <w:rsid w:val="00AD1868"/>
    <w:rsid w:val="00AD19B2"/>
    <w:rsid w:val="00AD1AFB"/>
    <w:rsid w:val="00AD236D"/>
    <w:rsid w:val="00AD2495"/>
    <w:rsid w:val="00AD254E"/>
    <w:rsid w:val="00AD2A1C"/>
    <w:rsid w:val="00AD2B53"/>
    <w:rsid w:val="00AD2DD4"/>
    <w:rsid w:val="00AD2FD7"/>
    <w:rsid w:val="00AD3178"/>
    <w:rsid w:val="00AD31CF"/>
    <w:rsid w:val="00AD35B4"/>
    <w:rsid w:val="00AD4113"/>
    <w:rsid w:val="00AD4D8F"/>
    <w:rsid w:val="00AD515A"/>
    <w:rsid w:val="00AD52F0"/>
    <w:rsid w:val="00AD583E"/>
    <w:rsid w:val="00AD5BE4"/>
    <w:rsid w:val="00AD6025"/>
    <w:rsid w:val="00AD64E3"/>
    <w:rsid w:val="00AD6501"/>
    <w:rsid w:val="00AD65A9"/>
    <w:rsid w:val="00AD66E3"/>
    <w:rsid w:val="00AD6755"/>
    <w:rsid w:val="00AD694E"/>
    <w:rsid w:val="00AD7061"/>
    <w:rsid w:val="00AD7198"/>
    <w:rsid w:val="00AD75D1"/>
    <w:rsid w:val="00AD9D52"/>
    <w:rsid w:val="00AE03F6"/>
    <w:rsid w:val="00AE0F62"/>
    <w:rsid w:val="00AE12DE"/>
    <w:rsid w:val="00AE15F0"/>
    <w:rsid w:val="00AE1898"/>
    <w:rsid w:val="00AE1B27"/>
    <w:rsid w:val="00AE2339"/>
    <w:rsid w:val="00AE2390"/>
    <w:rsid w:val="00AE2684"/>
    <w:rsid w:val="00AE28E9"/>
    <w:rsid w:val="00AE28EE"/>
    <w:rsid w:val="00AE2CC4"/>
    <w:rsid w:val="00AE2DD8"/>
    <w:rsid w:val="00AE37E9"/>
    <w:rsid w:val="00AE380B"/>
    <w:rsid w:val="00AE4138"/>
    <w:rsid w:val="00AE41DA"/>
    <w:rsid w:val="00AE4758"/>
    <w:rsid w:val="00AE4964"/>
    <w:rsid w:val="00AE4BD9"/>
    <w:rsid w:val="00AE4EA6"/>
    <w:rsid w:val="00AE5166"/>
    <w:rsid w:val="00AE5394"/>
    <w:rsid w:val="00AE5AFA"/>
    <w:rsid w:val="00AE61F4"/>
    <w:rsid w:val="00AE68C8"/>
    <w:rsid w:val="00AE6EDB"/>
    <w:rsid w:val="00AE6EE9"/>
    <w:rsid w:val="00AE7084"/>
    <w:rsid w:val="00AE76C7"/>
    <w:rsid w:val="00AE7799"/>
    <w:rsid w:val="00AE7804"/>
    <w:rsid w:val="00AE7912"/>
    <w:rsid w:val="00AE7AF0"/>
    <w:rsid w:val="00AE7B8B"/>
    <w:rsid w:val="00AE7BB5"/>
    <w:rsid w:val="00AE7DA6"/>
    <w:rsid w:val="00AF021A"/>
    <w:rsid w:val="00AF02E6"/>
    <w:rsid w:val="00AF03F8"/>
    <w:rsid w:val="00AF04D8"/>
    <w:rsid w:val="00AF05D3"/>
    <w:rsid w:val="00AF0769"/>
    <w:rsid w:val="00AF0827"/>
    <w:rsid w:val="00AF0971"/>
    <w:rsid w:val="00AF0CE3"/>
    <w:rsid w:val="00AF0CE6"/>
    <w:rsid w:val="00AF1054"/>
    <w:rsid w:val="00AF1121"/>
    <w:rsid w:val="00AF12B6"/>
    <w:rsid w:val="00AF14F2"/>
    <w:rsid w:val="00AF18B4"/>
    <w:rsid w:val="00AF1938"/>
    <w:rsid w:val="00AF1CC2"/>
    <w:rsid w:val="00AF1D04"/>
    <w:rsid w:val="00AF1EBC"/>
    <w:rsid w:val="00AF214C"/>
    <w:rsid w:val="00AF21C0"/>
    <w:rsid w:val="00AF243B"/>
    <w:rsid w:val="00AF2740"/>
    <w:rsid w:val="00AF2789"/>
    <w:rsid w:val="00AF291B"/>
    <w:rsid w:val="00AF2A3B"/>
    <w:rsid w:val="00AF2B19"/>
    <w:rsid w:val="00AF2BFD"/>
    <w:rsid w:val="00AF2C42"/>
    <w:rsid w:val="00AF3014"/>
    <w:rsid w:val="00AF30B2"/>
    <w:rsid w:val="00AF36A3"/>
    <w:rsid w:val="00AF3755"/>
    <w:rsid w:val="00AF3B12"/>
    <w:rsid w:val="00AF3F7F"/>
    <w:rsid w:val="00AF415A"/>
    <w:rsid w:val="00AF430E"/>
    <w:rsid w:val="00AF4483"/>
    <w:rsid w:val="00AF44F9"/>
    <w:rsid w:val="00AF4549"/>
    <w:rsid w:val="00AF4A84"/>
    <w:rsid w:val="00AF4B33"/>
    <w:rsid w:val="00AF4E46"/>
    <w:rsid w:val="00AF4F25"/>
    <w:rsid w:val="00AF517A"/>
    <w:rsid w:val="00AF529E"/>
    <w:rsid w:val="00AF57AA"/>
    <w:rsid w:val="00AF5C1E"/>
    <w:rsid w:val="00AF5C84"/>
    <w:rsid w:val="00AF5DA0"/>
    <w:rsid w:val="00AF5E60"/>
    <w:rsid w:val="00AF623F"/>
    <w:rsid w:val="00AF62BB"/>
    <w:rsid w:val="00AF666C"/>
    <w:rsid w:val="00AF679D"/>
    <w:rsid w:val="00AF7016"/>
    <w:rsid w:val="00AF7100"/>
    <w:rsid w:val="00AF742F"/>
    <w:rsid w:val="00AF7A82"/>
    <w:rsid w:val="00AF7BDF"/>
    <w:rsid w:val="00AF7D21"/>
    <w:rsid w:val="00AF7E24"/>
    <w:rsid w:val="00AF7E65"/>
    <w:rsid w:val="00B0004B"/>
    <w:rsid w:val="00B00338"/>
    <w:rsid w:val="00B004F5"/>
    <w:rsid w:val="00B00683"/>
    <w:rsid w:val="00B0125D"/>
    <w:rsid w:val="00B014C9"/>
    <w:rsid w:val="00B01661"/>
    <w:rsid w:val="00B01BB5"/>
    <w:rsid w:val="00B021FF"/>
    <w:rsid w:val="00B02231"/>
    <w:rsid w:val="00B0258F"/>
    <w:rsid w:val="00B025D3"/>
    <w:rsid w:val="00B02A90"/>
    <w:rsid w:val="00B02BF8"/>
    <w:rsid w:val="00B02C38"/>
    <w:rsid w:val="00B02DB7"/>
    <w:rsid w:val="00B02E63"/>
    <w:rsid w:val="00B02F36"/>
    <w:rsid w:val="00B030E6"/>
    <w:rsid w:val="00B03441"/>
    <w:rsid w:val="00B036B8"/>
    <w:rsid w:val="00B037BB"/>
    <w:rsid w:val="00B038B5"/>
    <w:rsid w:val="00B03AAC"/>
    <w:rsid w:val="00B03DF6"/>
    <w:rsid w:val="00B03FE3"/>
    <w:rsid w:val="00B04194"/>
    <w:rsid w:val="00B04324"/>
    <w:rsid w:val="00B043DF"/>
    <w:rsid w:val="00B04721"/>
    <w:rsid w:val="00B047C4"/>
    <w:rsid w:val="00B04B6B"/>
    <w:rsid w:val="00B055AC"/>
    <w:rsid w:val="00B05A61"/>
    <w:rsid w:val="00B05DAF"/>
    <w:rsid w:val="00B06669"/>
    <w:rsid w:val="00B069DD"/>
    <w:rsid w:val="00B06BC3"/>
    <w:rsid w:val="00B06D49"/>
    <w:rsid w:val="00B071CB"/>
    <w:rsid w:val="00B07301"/>
    <w:rsid w:val="00B073B4"/>
    <w:rsid w:val="00B0748F"/>
    <w:rsid w:val="00B07505"/>
    <w:rsid w:val="00B07644"/>
    <w:rsid w:val="00B07989"/>
    <w:rsid w:val="00B079C4"/>
    <w:rsid w:val="00B079F5"/>
    <w:rsid w:val="00B07AD0"/>
    <w:rsid w:val="00B07E9E"/>
    <w:rsid w:val="00B1004B"/>
    <w:rsid w:val="00B100EE"/>
    <w:rsid w:val="00B10116"/>
    <w:rsid w:val="00B10196"/>
    <w:rsid w:val="00B101E2"/>
    <w:rsid w:val="00B102DD"/>
    <w:rsid w:val="00B1045E"/>
    <w:rsid w:val="00B107A4"/>
    <w:rsid w:val="00B10967"/>
    <w:rsid w:val="00B109E7"/>
    <w:rsid w:val="00B10BE5"/>
    <w:rsid w:val="00B10C3C"/>
    <w:rsid w:val="00B10C90"/>
    <w:rsid w:val="00B1100B"/>
    <w:rsid w:val="00B1108F"/>
    <w:rsid w:val="00B1129E"/>
    <w:rsid w:val="00B11B00"/>
    <w:rsid w:val="00B11D08"/>
    <w:rsid w:val="00B11E22"/>
    <w:rsid w:val="00B11E70"/>
    <w:rsid w:val="00B11FA3"/>
    <w:rsid w:val="00B12037"/>
    <w:rsid w:val="00B12242"/>
    <w:rsid w:val="00B12434"/>
    <w:rsid w:val="00B1282A"/>
    <w:rsid w:val="00B12998"/>
    <w:rsid w:val="00B129CB"/>
    <w:rsid w:val="00B12B18"/>
    <w:rsid w:val="00B12BE0"/>
    <w:rsid w:val="00B12C27"/>
    <w:rsid w:val="00B12FF5"/>
    <w:rsid w:val="00B1304C"/>
    <w:rsid w:val="00B13131"/>
    <w:rsid w:val="00B13150"/>
    <w:rsid w:val="00B13377"/>
    <w:rsid w:val="00B13501"/>
    <w:rsid w:val="00B13545"/>
    <w:rsid w:val="00B135E6"/>
    <w:rsid w:val="00B13971"/>
    <w:rsid w:val="00B13F43"/>
    <w:rsid w:val="00B142AC"/>
    <w:rsid w:val="00B14436"/>
    <w:rsid w:val="00B144DB"/>
    <w:rsid w:val="00B14AA8"/>
    <w:rsid w:val="00B14C1D"/>
    <w:rsid w:val="00B14C35"/>
    <w:rsid w:val="00B14EEA"/>
    <w:rsid w:val="00B1514E"/>
    <w:rsid w:val="00B1522C"/>
    <w:rsid w:val="00B157A4"/>
    <w:rsid w:val="00B15ADA"/>
    <w:rsid w:val="00B15B5A"/>
    <w:rsid w:val="00B15C27"/>
    <w:rsid w:val="00B15D8C"/>
    <w:rsid w:val="00B15DF5"/>
    <w:rsid w:val="00B16017"/>
    <w:rsid w:val="00B160AA"/>
    <w:rsid w:val="00B1612B"/>
    <w:rsid w:val="00B16372"/>
    <w:rsid w:val="00B16564"/>
    <w:rsid w:val="00B165B4"/>
    <w:rsid w:val="00B16732"/>
    <w:rsid w:val="00B167D5"/>
    <w:rsid w:val="00B16BAE"/>
    <w:rsid w:val="00B16C2C"/>
    <w:rsid w:val="00B16E00"/>
    <w:rsid w:val="00B16E26"/>
    <w:rsid w:val="00B16F7A"/>
    <w:rsid w:val="00B17BE1"/>
    <w:rsid w:val="00B17D34"/>
    <w:rsid w:val="00B17D72"/>
    <w:rsid w:val="00B20307"/>
    <w:rsid w:val="00B20433"/>
    <w:rsid w:val="00B205CA"/>
    <w:rsid w:val="00B20757"/>
    <w:rsid w:val="00B209E4"/>
    <w:rsid w:val="00B20CD4"/>
    <w:rsid w:val="00B20D14"/>
    <w:rsid w:val="00B21321"/>
    <w:rsid w:val="00B21644"/>
    <w:rsid w:val="00B21722"/>
    <w:rsid w:val="00B217B6"/>
    <w:rsid w:val="00B217D8"/>
    <w:rsid w:val="00B21D7B"/>
    <w:rsid w:val="00B21F90"/>
    <w:rsid w:val="00B220EA"/>
    <w:rsid w:val="00B22473"/>
    <w:rsid w:val="00B227A5"/>
    <w:rsid w:val="00B2297C"/>
    <w:rsid w:val="00B22C9C"/>
    <w:rsid w:val="00B22D3C"/>
    <w:rsid w:val="00B22DD3"/>
    <w:rsid w:val="00B230F6"/>
    <w:rsid w:val="00B2316F"/>
    <w:rsid w:val="00B233F9"/>
    <w:rsid w:val="00B23404"/>
    <w:rsid w:val="00B235B6"/>
    <w:rsid w:val="00B236CA"/>
    <w:rsid w:val="00B238CA"/>
    <w:rsid w:val="00B23EEA"/>
    <w:rsid w:val="00B241B7"/>
    <w:rsid w:val="00B248A6"/>
    <w:rsid w:val="00B2498D"/>
    <w:rsid w:val="00B24A7F"/>
    <w:rsid w:val="00B24A9C"/>
    <w:rsid w:val="00B24C4D"/>
    <w:rsid w:val="00B24D3F"/>
    <w:rsid w:val="00B24DFC"/>
    <w:rsid w:val="00B250E3"/>
    <w:rsid w:val="00B25237"/>
    <w:rsid w:val="00B252D9"/>
    <w:rsid w:val="00B256E3"/>
    <w:rsid w:val="00B258FF"/>
    <w:rsid w:val="00B25AC3"/>
    <w:rsid w:val="00B25BCF"/>
    <w:rsid w:val="00B26392"/>
    <w:rsid w:val="00B267A2"/>
    <w:rsid w:val="00B2698B"/>
    <w:rsid w:val="00B2698E"/>
    <w:rsid w:val="00B26B1A"/>
    <w:rsid w:val="00B26C17"/>
    <w:rsid w:val="00B26D34"/>
    <w:rsid w:val="00B26D3A"/>
    <w:rsid w:val="00B26F76"/>
    <w:rsid w:val="00B2712E"/>
    <w:rsid w:val="00B2731D"/>
    <w:rsid w:val="00B27A7D"/>
    <w:rsid w:val="00B27C36"/>
    <w:rsid w:val="00B27C46"/>
    <w:rsid w:val="00B27ED5"/>
    <w:rsid w:val="00B3004D"/>
    <w:rsid w:val="00B3036C"/>
    <w:rsid w:val="00B3063A"/>
    <w:rsid w:val="00B307DF"/>
    <w:rsid w:val="00B30B52"/>
    <w:rsid w:val="00B30B8B"/>
    <w:rsid w:val="00B30BE4"/>
    <w:rsid w:val="00B30C0F"/>
    <w:rsid w:val="00B30E79"/>
    <w:rsid w:val="00B310B4"/>
    <w:rsid w:val="00B3123F"/>
    <w:rsid w:val="00B31373"/>
    <w:rsid w:val="00B31A31"/>
    <w:rsid w:val="00B31A35"/>
    <w:rsid w:val="00B31EAC"/>
    <w:rsid w:val="00B32094"/>
    <w:rsid w:val="00B3215B"/>
    <w:rsid w:val="00B321B9"/>
    <w:rsid w:val="00B32746"/>
    <w:rsid w:val="00B3274B"/>
    <w:rsid w:val="00B32882"/>
    <w:rsid w:val="00B32C14"/>
    <w:rsid w:val="00B32C6B"/>
    <w:rsid w:val="00B32D42"/>
    <w:rsid w:val="00B32F97"/>
    <w:rsid w:val="00B33149"/>
    <w:rsid w:val="00B33167"/>
    <w:rsid w:val="00B33320"/>
    <w:rsid w:val="00B3354B"/>
    <w:rsid w:val="00B339A4"/>
    <w:rsid w:val="00B33D36"/>
    <w:rsid w:val="00B33F99"/>
    <w:rsid w:val="00B3436F"/>
    <w:rsid w:val="00B343F0"/>
    <w:rsid w:val="00B3455B"/>
    <w:rsid w:val="00B3486A"/>
    <w:rsid w:val="00B34A05"/>
    <w:rsid w:val="00B34ECF"/>
    <w:rsid w:val="00B350A1"/>
    <w:rsid w:val="00B350DC"/>
    <w:rsid w:val="00B354A0"/>
    <w:rsid w:val="00B3553A"/>
    <w:rsid w:val="00B355DF"/>
    <w:rsid w:val="00B35BAF"/>
    <w:rsid w:val="00B35E54"/>
    <w:rsid w:val="00B36039"/>
    <w:rsid w:val="00B36593"/>
    <w:rsid w:val="00B3676F"/>
    <w:rsid w:val="00B36D3D"/>
    <w:rsid w:val="00B370BC"/>
    <w:rsid w:val="00B37151"/>
    <w:rsid w:val="00B374CA"/>
    <w:rsid w:val="00B37972"/>
    <w:rsid w:val="00B379B9"/>
    <w:rsid w:val="00B37C23"/>
    <w:rsid w:val="00B4039B"/>
    <w:rsid w:val="00B4041B"/>
    <w:rsid w:val="00B406C4"/>
    <w:rsid w:val="00B407FE"/>
    <w:rsid w:val="00B40802"/>
    <w:rsid w:val="00B40880"/>
    <w:rsid w:val="00B4093C"/>
    <w:rsid w:val="00B40DE3"/>
    <w:rsid w:val="00B40FD6"/>
    <w:rsid w:val="00B41438"/>
    <w:rsid w:val="00B41625"/>
    <w:rsid w:val="00B41A49"/>
    <w:rsid w:val="00B41A65"/>
    <w:rsid w:val="00B41CB5"/>
    <w:rsid w:val="00B42059"/>
    <w:rsid w:val="00B42366"/>
    <w:rsid w:val="00B42382"/>
    <w:rsid w:val="00B425D9"/>
    <w:rsid w:val="00B429CB"/>
    <w:rsid w:val="00B42AC2"/>
    <w:rsid w:val="00B42F81"/>
    <w:rsid w:val="00B43213"/>
    <w:rsid w:val="00B43241"/>
    <w:rsid w:val="00B433A0"/>
    <w:rsid w:val="00B4398F"/>
    <w:rsid w:val="00B43DFC"/>
    <w:rsid w:val="00B43FFD"/>
    <w:rsid w:val="00B440D2"/>
    <w:rsid w:val="00B44A58"/>
    <w:rsid w:val="00B44ABD"/>
    <w:rsid w:val="00B44BBA"/>
    <w:rsid w:val="00B44BDD"/>
    <w:rsid w:val="00B44C7E"/>
    <w:rsid w:val="00B44D67"/>
    <w:rsid w:val="00B44EF9"/>
    <w:rsid w:val="00B45422"/>
    <w:rsid w:val="00B454FC"/>
    <w:rsid w:val="00B45642"/>
    <w:rsid w:val="00B457D6"/>
    <w:rsid w:val="00B4596F"/>
    <w:rsid w:val="00B4616E"/>
    <w:rsid w:val="00B4640C"/>
    <w:rsid w:val="00B46BD9"/>
    <w:rsid w:val="00B474F3"/>
    <w:rsid w:val="00B47BF7"/>
    <w:rsid w:val="00B47DC8"/>
    <w:rsid w:val="00B47EBA"/>
    <w:rsid w:val="00B5077B"/>
    <w:rsid w:val="00B50B2C"/>
    <w:rsid w:val="00B50BD9"/>
    <w:rsid w:val="00B51031"/>
    <w:rsid w:val="00B51278"/>
    <w:rsid w:val="00B51386"/>
    <w:rsid w:val="00B51628"/>
    <w:rsid w:val="00B517BC"/>
    <w:rsid w:val="00B517F3"/>
    <w:rsid w:val="00B518A9"/>
    <w:rsid w:val="00B51BAC"/>
    <w:rsid w:val="00B51E26"/>
    <w:rsid w:val="00B520A7"/>
    <w:rsid w:val="00B527EA"/>
    <w:rsid w:val="00B531FC"/>
    <w:rsid w:val="00B53594"/>
    <w:rsid w:val="00B53620"/>
    <w:rsid w:val="00B53AB3"/>
    <w:rsid w:val="00B53F2A"/>
    <w:rsid w:val="00B53FC9"/>
    <w:rsid w:val="00B547B3"/>
    <w:rsid w:val="00B54B27"/>
    <w:rsid w:val="00B5528C"/>
    <w:rsid w:val="00B5548E"/>
    <w:rsid w:val="00B554FD"/>
    <w:rsid w:val="00B55591"/>
    <w:rsid w:val="00B5573F"/>
    <w:rsid w:val="00B55BA8"/>
    <w:rsid w:val="00B55D79"/>
    <w:rsid w:val="00B560FC"/>
    <w:rsid w:val="00B56159"/>
    <w:rsid w:val="00B5617B"/>
    <w:rsid w:val="00B56765"/>
    <w:rsid w:val="00B5699C"/>
    <w:rsid w:val="00B56B01"/>
    <w:rsid w:val="00B56BE4"/>
    <w:rsid w:val="00B56D1D"/>
    <w:rsid w:val="00B56DCD"/>
    <w:rsid w:val="00B56F2B"/>
    <w:rsid w:val="00B57AFE"/>
    <w:rsid w:val="00B57B9F"/>
    <w:rsid w:val="00B57EFE"/>
    <w:rsid w:val="00B58B64"/>
    <w:rsid w:val="00B60534"/>
    <w:rsid w:val="00B605A0"/>
    <w:rsid w:val="00B6087A"/>
    <w:rsid w:val="00B608B0"/>
    <w:rsid w:val="00B608F5"/>
    <w:rsid w:val="00B60BA1"/>
    <w:rsid w:val="00B60FA6"/>
    <w:rsid w:val="00B611EB"/>
    <w:rsid w:val="00B61940"/>
    <w:rsid w:val="00B61951"/>
    <w:rsid w:val="00B61A08"/>
    <w:rsid w:val="00B620D8"/>
    <w:rsid w:val="00B627F9"/>
    <w:rsid w:val="00B629A6"/>
    <w:rsid w:val="00B62DD0"/>
    <w:rsid w:val="00B63753"/>
    <w:rsid w:val="00B63A2B"/>
    <w:rsid w:val="00B63A8F"/>
    <w:rsid w:val="00B63B22"/>
    <w:rsid w:val="00B63D07"/>
    <w:rsid w:val="00B64290"/>
    <w:rsid w:val="00B646AD"/>
    <w:rsid w:val="00B646F4"/>
    <w:rsid w:val="00B647C9"/>
    <w:rsid w:val="00B64958"/>
    <w:rsid w:val="00B64A6E"/>
    <w:rsid w:val="00B64A72"/>
    <w:rsid w:val="00B64F52"/>
    <w:rsid w:val="00B65564"/>
    <w:rsid w:val="00B655C3"/>
    <w:rsid w:val="00B65762"/>
    <w:rsid w:val="00B657E4"/>
    <w:rsid w:val="00B659A6"/>
    <w:rsid w:val="00B65B36"/>
    <w:rsid w:val="00B65FE9"/>
    <w:rsid w:val="00B65FEF"/>
    <w:rsid w:val="00B6607D"/>
    <w:rsid w:val="00B662F9"/>
    <w:rsid w:val="00B664A5"/>
    <w:rsid w:val="00B666E7"/>
    <w:rsid w:val="00B6670A"/>
    <w:rsid w:val="00B667B8"/>
    <w:rsid w:val="00B667E6"/>
    <w:rsid w:val="00B6698B"/>
    <w:rsid w:val="00B66B85"/>
    <w:rsid w:val="00B66BCC"/>
    <w:rsid w:val="00B66EFA"/>
    <w:rsid w:val="00B6708A"/>
    <w:rsid w:val="00B6723A"/>
    <w:rsid w:val="00B67326"/>
    <w:rsid w:val="00B67455"/>
    <w:rsid w:val="00B6757B"/>
    <w:rsid w:val="00B675D9"/>
    <w:rsid w:val="00B67825"/>
    <w:rsid w:val="00B67A5F"/>
    <w:rsid w:val="00B67ADC"/>
    <w:rsid w:val="00B6C5C3"/>
    <w:rsid w:val="00B702A4"/>
    <w:rsid w:val="00B702B1"/>
    <w:rsid w:val="00B70555"/>
    <w:rsid w:val="00B70C67"/>
    <w:rsid w:val="00B70CA8"/>
    <w:rsid w:val="00B7123C"/>
    <w:rsid w:val="00B7197C"/>
    <w:rsid w:val="00B72058"/>
    <w:rsid w:val="00B7234B"/>
    <w:rsid w:val="00B72391"/>
    <w:rsid w:val="00B7291C"/>
    <w:rsid w:val="00B72B1A"/>
    <w:rsid w:val="00B72B38"/>
    <w:rsid w:val="00B72CE1"/>
    <w:rsid w:val="00B72D9C"/>
    <w:rsid w:val="00B72F6C"/>
    <w:rsid w:val="00B735DB"/>
    <w:rsid w:val="00B74011"/>
    <w:rsid w:val="00B74225"/>
    <w:rsid w:val="00B74540"/>
    <w:rsid w:val="00B74541"/>
    <w:rsid w:val="00B74AD1"/>
    <w:rsid w:val="00B74B46"/>
    <w:rsid w:val="00B74C47"/>
    <w:rsid w:val="00B74E3C"/>
    <w:rsid w:val="00B74E5A"/>
    <w:rsid w:val="00B755E5"/>
    <w:rsid w:val="00B758E0"/>
    <w:rsid w:val="00B75C23"/>
    <w:rsid w:val="00B75D54"/>
    <w:rsid w:val="00B75ED6"/>
    <w:rsid w:val="00B75FB6"/>
    <w:rsid w:val="00B76160"/>
    <w:rsid w:val="00B762C9"/>
    <w:rsid w:val="00B76306"/>
    <w:rsid w:val="00B7668B"/>
    <w:rsid w:val="00B76BC4"/>
    <w:rsid w:val="00B76FC6"/>
    <w:rsid w:val="00B771FC"/>
    <w:rsid w:val="00B77226"/>
    <w:rsid w:val="00B77330"/>
    <w:rsid w:val="00B7767A"/>
    <w:rsid w:val="00B77946"/>
    <w:rsid w:val="00B77AA5"/>
    <w:rsid w:val="00B77DBB"/>
    <w:rsid w:val="00B80323"/>
    <w:rsid w:val="00B8040D"/>
    <w:rsid w:val="00B806A3"/>
    <w:rsid w:val="00B80A8A"/>
    <w:rsid w:val="00B80C4A"/>
    <w:rsid w:val="00B80F6F"/>
    <w:rsid w:val="00B811C1"/>
    <w:rsid w:val="00B81698"/>
    <w:rsid w:val="00B816C0"/>
    <w:rsid w:val="00B8182F"/>
    <w:rsid w:val="00B81A7A"/>
    <w:rsid w:val="00B81D89"/>
    <w:rsid w:val="00B81E3A"/>
    <w:rsid w:val="00B81F0C"/>
    <w:rsid w:val="00B81F71"/>
    <w:rsid w:val="00B82256"/>
    <w:rsid w:val="00B82286"/>
    <w:rsid w:val="00B825B7"/>
    <w:rsid w:val="00B826A1"/>
    <w:rsid w:val="00B826C8"/>
    <w:rsid w:val="00B826EC"/>
    <w:rsid w:val="00B82D13"/>
    <w:rsid w:val="00B83099"/>
    <w:rsid w:val="00B83129"/>
    <w:rsid w:val="00B83187"/>
    <w:rsid w:val="00B8367B"/>
    <w:rsid w:val="00B83770"/>
    <w:rsid w:val="00B83882"/>
    <w:rsid w:val="00B838D3"/>
    <w:rsid w:val="00B83A71"/>
    <w:rsid w:val="00B83D41"/>
    <w:rsid w:val="00B83F1C"/>
    <w:rsid w:val="00B83F25"/>
    <w:rsid w:val="00B8421E"/>
    <w:rsid w:val="00B84501"/>
    <w:rsid w:val="00B84545"/>
    <w:rsid w:val="00B8478B"/>
    <w:rsid w:val="00B849B5"/>
    <w:rsid w:val="00B84A71"/>
    <w:rsid w:val="00B84ACB"/>
    <w:rsid w:val="00B84D32"/>
    <w:rsid w:val="00B8568A"/>
    <w:rsid w:val="00B859D5"/>
    <w:rsid w:val="00B85AFC"/>
    <w:rsid w:val="00B85BE1"/>
    <w:rsid w:val="00B85C7C"/>
    <w:rsid w:val="00B86090"/>
    <w:rsid w:val="00B8628F"/>
    <w:rsid w:val="00B86625"/>
    <w:rsid w:val="00B86D64"/>
    <w:rsid w:val="00B86F3E"/>
    <w:rsid w:val="00B87123"/>
    <w:rsid w:val="00B8730E"/>
    <w:rsid w:val="00B8764F"/>
    <w:rsid w:val="00B878EB"/>
    <w:rsid w:val="00B878F5"/>
    <w:rsid w:val="00B879D8"/>
    <w:rsid w:val="00B906E5"/>
    <w:rsid w:val="00B9086E"/>
    <w:rsid w:val="00B90A54"/>
    <w:rsid w:val="00B90DF9"/>
    <w:rsid w:val="00B9149A"/>
    <w:rsid w:val="00B918EA"/>
    <w:rsid w:val="00B918F8"/>
    <w:rsid w:val="00B91966"/>
    <w:rsid w:val="00B91A1C"/>
    <w:rsid w:val="00B91B09"/>
    <w:rsid w:val="00B920ED"/>
    <w:rsid w:val="00B92103"/>
    <w:rsid w:val="00B92173"/>
    <w:rsid w:val="00B9224E"/>
    <w:rsid w:val="00B9226F"/>
    <w:rsid w:val="00B924DD"/>
    <w:rsid w:val="00B92505"/>
    <w:rsid w:val="00B92563"/>
    <w:rsid w:val="00B92639"/>
    <w:rsid w:val="00B9267D"/>
    <w:rsid w:val="00B92708"/>
    <w:rsid w:val="00B9287E"/>
    <w:rsid w:val="00B9301E"/>
    <w:rsid w:val="00B9376D"/>
    <w:rsid w:val="00B938C6"/>
    <w:rsid w:val="00B938E8"/>
    <w:rsid w:val="00B93D15"/>
    <w:rsid w:val="00B93E84"/>
    <w:rsid w:val="00B9406D"/>
    <w:rsid w:val="00B9437B"/>
    <w:rsid w:val="00B943C9"/>
    <w:rsid w:val="00B943E1"/>
    <w:rsid w:val="00B947EE"/>
    <w:rsid w:val="00B94C54"/>
    <w:rsid w:val="00B94C5B"/>
    <w:rsid w:val="00B94CD0"/>
    <w:rsid w:val="00B94D59"/>
    <w:rsid w:val="00B953F6"/>
    <w:rsid w:val="00B95691"/>
    <w:rsid w:val="00B95A8B"/>
    <w:rsid w:val="00B95CA9"/>
    <w:rsid w:val="00B95DB4"/>
    <w:rsid w:val="00B9621D"/>
    <w:rsid w:val="00B96256"/>
    <w:rsid w:val="00B964D5"/>
    <w:rsid w:val="00B966C9"/>
    <w:rsid w:val="00B9681F"/>
    <w:rsid w:val="00B96C82"/>
    <w:rsid w:val="00B9711D"/>
    <w:rsid w:val="00B9714D"/>
    <w:rsid w:val="00B97697"/>
    <w:rsid w:val="00B97756"/>
    <w:rsid w:val="00B977BE"/>
    <w:rsid w:val="00B978EA"/>
    <w:rsid w:val="00B978F0"/>
    <w:rsid w:val="00B97934"/>
    <w:rsid w:val="00B979F1"/>
    <w:rsid w:val="00BA014F"/>
    <w:rsid w:val="00BA030E"/>
    <w:rsid w:val="00BA03E4"/>
    <w:rsid w:val="00BA03F8"/>
    <w:rsid w:val="00BA05A7"/>
    <w:rsid w:val="00BA0650"/>
    <w:rsid w:val="00BA09FD"/>
    <w:rsid w:val="00BA0A16"/>
    <w:rsid w:val="00BA1231"/>
    <w:rsid w:val="00BA13C8"/>
    <w:rsid w:val="00BA19E8"/>
    <w:rsid w:val="00BA1C3D"/>
    <w:rsid w:val="00BA1C4F"/>
    <w:rsid w:val="00BA1D3A"/>
    <w:rsid w:val="00BA2673"/>
    <w:rsid w:val="00BA270A"/>
    <w:rsid w:val="00BA282B"/>
    <w:rsid w:val="00BA290C"/>
    <w:rsid w:val="00BA2BBB"/>
    <w:rsid w:val="00BA2E07"/>
    <w:rsid w:val="00BA329D"/>
    <w:rsid w:val="00BA32CB"/>
    <w:rsid w:val="00BA32FE"/>
    <w:rsid w:val="00BA3570"/>
    <w:rsid w:val="00BA3728"/>
    <w:rsid w:val="00BA3814"/>
    <w:rsid w:val="00BA3921"/>
    <w:rsid w:val="00BA4016"/>
    <w:rsid w:val="00BA427C"/>
    <w:rsid w:val="00BA4364"/>
    <w:rsid w:val="00BA4645"/>
    <w:rsid w:val="00BA4652"/>
    <w:rsid w:val="00BA476F"/>
    <w:rsid w:val="00BA48FA"/>
    <w:rsid w:val="00BA49DD"/>
    <w:rsid w:val="00BA4BB5"/>
    <w:rsid w:val="00BA4C6C"/>
    <w:rsid w:val="00BA4CFF"/>
    <w:rsid w:val="00BA50CF"/>
    <w:rsid w:val="00BA5351"/>
    <w:rsid w:val="00BA53FA"/>
    <w:rsid w:val="00BA54AF"/>
    <w:rsid w:val="00BA55AF"/>
    <w:rsid w:val="00BA55FB"/>
    <w:rsid w:val="00BA58C8"/>
    <w:rsid w:val="00BA5AF2"/>
    <w:rsid w:val="00BA6745"/>
    <w:rsid w:val="00BA6786"/>
    <w:rsid w:val="00BA68BF"/>
    <w:rsid w:val="00BA6A20"/>
    <w:rsid w:val="00BA6A94"/>
    <w:rsid w:val="00BA6B0F"/>
    <w:rsid w:val="00BA6CAE"/>
    <w:rsid w:val="00BA6E29"/>
    <w:rsid w:val="00BA7081"/>
    <w:rsid w:val="00BA721C"/>
    <w:rsid w:val="00BA7315"/>
    <w:rsid w:val="00BA7344"/>
    <w:rsid w:val="00BA735C"/>
    <w:rsid w:val="00BA7598"/>
    <w:rsid w:val="00BA7622"/>
    <w:rsid w:val="00BA7679"/>
    <w:rsid w:val="00BA791D"/>
    <w:rsid w:val="00BA7B09"/>
    <w:rsid w:val="00BA7BF8"/>
    <w:rsid w:val="00BB041F"/>
    <w:rsid w:val="00BB056B"/>
    <w:rsid w:val="00BB05CE"/>
    <w:rsid w:val="00BB0869"/>
    <w:rsid w:val="00BB0A4D"/>
    <w:rsid w:val="00BB0AB7"/>
    <w:rsid w:val="00BB0DA1"/>
    <w:rsid w:val="00BB0DC7"/>
    <w:rsid w:val="00BB10CF"/>
    <w:rsid w:val="00BB1250"/>
    <w:rsid w:val="00BB140F"/>
    <w:rsid w:val="00BB1BFA"/>
    <w:rsid w:val="00BB1C6C"/>
    <w:rsid w:val="00BB1DF2"/>
    <w:rsid w:val="00BB1E3D"/>
    <w:rsid w:val="00BB1E57"/>
    <w:rsid w:val="00BB2698"/>
    <w:rsid w:val="00BB26D4"/>
    <w:rsid w:val="00BB2876"/>
    <w:rsid w:val="00BB2A05"/>
    <w:rsid w:val="00BB2CD6"/>
    <w:rsid w:val="00BB2DB7"/>
    <w:rsid w:val="00BB32B2"/>
    <w:rsid w:val="00BB359A"/>
    <w:rsid w:val="00BB373A"/>
    <w:rsid w:val="00BB38C7"/>
    <w:rsid w:val="00BB3C4C"/>
    <w:rsid w:val="00BB3FFD"/>
    <w:rsid w:val="00BB405A"/>
    <w:rsid w:val="00BB458F"/>
    <w:rsid w:val="00BB49E5"/>
    <w:rsid w:val="00BB4BF0"/>
    <w:rsid w:val="00BB4D67"/>
    <w:rsid w:val="00BB519B"/>
    <w:rsid w:val="00BB5369"/>
    <w:rsid w:val="00BB5665"/>
    <w:rsid w:val="00BB58A4"/>
    <w:rsid w:val="00BB5A20"/>
    <w:rsid w:val="00BB5B3E"/>
    <w:rsid w:val="00BB5BA4"/>
    <w:rsid w:val="00BB5BAC"/>
    <w:rsid w:val="00BB5C89"/>
    <w:rsid w:val="00BB5F47"/>
    <w:rsid w:val="00BB5FC1"/>
    <w:rsid w:val="00BB6108"/>
    <w:rsid w:val="00BB6492"/>
    <w:rsid w:val="00BB6583"/>
    <w:rsid w:val="00BB6650"/>
    <w:rsid w:val="00BB670D"/>
    <w:rsid w:val="00BB67AD"/>
    <w:rsid w:val="00BB69E6"/>
    <w:rsid w:val="00BB6D0C"/>
    <w:rsid w:val="00BB6E31"/>
    <w:rsid w:val="00BB73B6"/>
    <w:rsid w:val="00BB75A8"/>
    <w:rsid w:val="00BB75F7"/>
    <w:rsid w:val="00BB787B"/>
    <w:rsid w:val="00BB7930"/>
    <w:rsid w:val="00BB7DAE"/>
    <w:rsid w:val="00BB7E15"/>
    <w:rsid w:val="00BB7ED4"/>
    <w:rsid w:val="00BB7F9B"/>
    <w:rsid w:val="00BBA4D1"/>
    <w:rsid w:val="00BC0188"/>
    <w:rsid w:val="00BC0517"/>
    <w:rsid w:val="00BC0759"/>
    <w:rsid w:val="00BC0EB9"/>
    <w:rsid w:val="00BC0EEF"/>
    <w:rsid w:val="00BC1184"/>
    <w:rsid w:val="00BC129E"/>
    <w:rsid w:val="00BC1578"/>
    <w:rsid w:val="00BC1ACF"/>
    <w:rsid w:val="00BC1D3C"/>
    <w:rsid w:val="00BC1D61"/>
    <w:rsid w:val="00BC1DF9"/>
    <w:rsid w:val="00BC2217"/>
    <w:rsid w:val="00BC2715"/>
    <w:rsid w:val="00BC2837"/>
    <w:rsid w:val="00BC2DE3"/>
    <w:rsid w:val="00BC300C"/>
    <w:rsid w:val="00BC310B"/>
    <w:rsid w:val="00BC369B"/>
    <w:rsid w:val="00BC3B83"/>
    <w:rsid w:val="00BC3C09"/>
    <w:rsid w:val="00BC41CB"/>
    <w:rsid w:val="00BC420D"/>
    <w:rsid w:val="00BC42B3"/>
    <w:rsid w:val="00BC44B4"/>
    <w:rsid w:val="00BC47D6"/>
    <w:rsid w:val="00BC4D37"/>
    <w:rsid w:val="00BC4D89"/>
    <w:rsid w:val="00BC5008"/>
    <w:rsid w:val="00BC501F"/>
    <w:rsid w:val="00BC5127"/>
    <w:rsid w:val="00BC51F8"/>
    <w:rsid w:val="00BC5771"/>
    <w:rsid w:val="00BC5DD8"/>
    <w:rsid w:val="00BC5EE5"/>
    <w:rsid w:val="00BC6764"/>
    <w:rsid w:val="00BC67C2"/>
    <w:rsid w:val="00BC6895"/>
    <w:rsid w:val="00BC692B"/>
    <w:rsid w:val="00BC6A52"/>
    <w:rsid w:val="00BC6DF7"/>
    <w:rsid w:val="00BC6E30"/>
    <w:rsid w:val="00BC7097"/>
    <w:rsid w:val="00BC72EC"/>
    <w:rsid w:val="00BC7800"/>
    <w:rsid w:val="00BC7A54"/>
    <w:rsid w:val="00BC7C0E"/>
    <w:rsid w:val="00BC7C28"/>
    <w:rsid w:val="00BC7C93"/>
    <w:rsid w:val="00BC7F7B"/>
    <w:rsid w:val="00BD078D"/>
    <w:rsid w:val="00BD07EE"/>
    <w:rsid w:val="00BD099B"/>
    <w:rsid w:val="00BD0A11"/>
    <w:rsid w:val="00BD0A15"/>
    <w:rsid w:val="00BD0AE2"/>
    <w:rsid w:val="00BD0C5C"/>
    <w:rsid w:val="00BD10F8"/>
    <w:rsid w:val="00BD118B"/>
    <w:rsid w:val="00BD11A6"/>
    <w:rsid w:val="00BD13CC"/>
    <w:rsid w:val="00BD1436"/>
    <w:rsid w:val="00BD196E"/>
    <w:rsid w:val="00BD1E43"/>
    <w:rsid w:val="00BD20BE"/>
    <w:rsid w:val="00BD25D5"/>
    <w:rsid w:val="00BD27CB"/>
    <w:rsid w:val="00BD27FB"/>
    <w:rsid w:val="00BD2BA6"/>
    <w:rsid w:val="00BD2CCB"/>
    <w:rsid w:val="00BD2EC2"/>
    <w:rsid w:val="00BD2F9F"/>
    <w:rsid w:val="00BD3009"/>
    <w:rsid w:val="00BD30A2"/>
    <w:rsid w:val="00BD3119"/>
    <w:rsid w:val="00BD32B5"/>
    <w:rsid w:val="00BD3A9E"/>
    <w:rsid w:val="00BD3C2F"/>
    <w:rsid w:val="00BD3C7D"/>
    <w:rsid w:val="00BD3D60"/>
    <w:rsid w:val="00BD3DBF"/>
    <w:rsid w:val="00BD3E9B"/>
    <w:rsid w:val="00BD400A"/>
    <w:rsid w:val="00BD426D"/>
    <w:rsid w:val="00BD46E7"/>
    <w:rsid w:val="00BD4752"/>
    <w:rsid w:val="00BD4778"/>
    <w:rsid w:val="00BD478F"/>
    <w:rsid w:val="00BD47FF"/>
    <w:rsid w:val="00BD48C5"/>
    <w:rsid w:val="00BD4ACE"/>
    <w:rsid w:val="00BD4D8A"/>
    <w:rsid w:val="00BD50E9"/>
    <w:rsid w:val="00BD53A9"/>
    <w:rsid w:val="00BD554C"/>
    <w:rsid w:val="00BD57CC"/>
    <w:rsid w:val="00BD5996"/>
    <w:rsid w:val="00BD5BDB"/>
    <w:rsid w:val="00BD5D1B"/>
    <w:rsid w:val="00BD5E3B"/>
    <w:rsid w:val="00BD6090"/>
    <w:rsid w:val="00BD648F"/>
    <w:rsid w:val="00BD6569"/>
    <w:rsid w:val="00BD6606"/>
    <w:rsid w:val="00BD66D1"/>
    <w:rsid w:val="00BD6A40"/>
    <w:rsid w:val="00BD6B73"/>
    <w:rsid w:val="00BD6DAE"/>
    <w:rsid w:val="00BD6EE9"/>
    <w:rsid w:val="00BD704A"/>
    <w:rsid w:val="00BD7632"/>
    <w:rsid w:val="00BD76B9"/>
    <w:rsid w:val="00BD77DC"/>
    <w:rsid w:val="00BD78E5"/>
    <w:rsid w:val="00BD79DD"/>
    <w:rsid w:val="00BD7FD1"/>
    <w:rsid w:val="00BE061D"/>
    <w:rsid w:val="00BE0CD5"/>
    <w:rsid w:val="00BE0D50"/>
    <w:rsid w:val="00BE10CA"/>
    <w:rsid w:val="00BE1200"/>
    <w:rsid w:val="00BE13D6"/>
    <w:rsid w:val="00BE14AE"/>
    <w:rsid w:val="00BE1CAB"/>
    <w:rsid w:val="00BE1F5F"/>
    <w:rsid w:val="00BE2571"/>
    <w:rsid w:val="00BE2938"/>
    <w:rsid w:val="00BE2A55"/>
    <w:rsid w:val="00BE2BE6"/>
    <w:rsid w:val="00BE2C23"/>
    <w:rsid w:val="00BE314E"/>
    <w:rsid w:val="00BE3203"/>
    <w:rsid w:val="00BE3598"/>
    <w:rsid w:val="00BE3A96"/>
    <w:rsid w:val="00BE40FC"/>
    <w:rsid w:val="00BE4470"/>
    <w:rsid w:val="00BE44F7"/>
    <w:rsid w:val="00BE470D"/>
    <w:rsid w:val="00BE4C56"/>
    <w:rsid w:val="00BE5679"/>
    <w:rsid w:val="00BE572F"/>
    <w:rsid w:val="00BE57F0"/>
    <w:rsid w:val="00BE5841"/>
    <w:rsid w:val="00BE59BF"/>
    <w:rsid w:val="00BE5B10"/>
    <w:rsid w:val="00BE5C85"/>
    <w:rsid w:val="00BE5D71"/>
    <w:rsid w:val="00BE5EA1"/>
    <w:rsid w:val="00BE604F"/>
    <w:rsid w:val="00BE6C65"/>
    <w:rsid w:val="00BE7030"/>
    <w:rsid w:val="00BE7366"/>
    <w:rsid w:val="00BE764E"/>
    <w:rsid w:val="00BE7714"/>
    <w:rsid w:val="00BE780B"/>
    <w:rsid w:val="00BE7C4D"/>
    <w:rsid w:val="00BE7D33"/>
    <w:rsid w:val="00BF061D"/>
    <w:rsid w:val="00BF0840"/>
    <w:rsid w:val="00BF08E4"/>
    <w:rsid w:val="00BF094F"/>
    <w:rsid w:val="00BF0A03"/>
    <w:rsid w:val="00BF0D1D"/>
    <w:rsid w:val="00BF0EA7"/>
    <w:rsid w:val="00BF11E1"/>
    <w:rsid w:val="00BF1274"/>
    <w:rsid w:val="00BF1BA2"/>
    <w:rsid w:val="00BF1D5B"/>
    <w:rsid w:val="00BF2150"/>
    <w:rsid w:val="00BF238D"/>
    <w:rsid w:val="00BF2416"/>
    <w:rsid w:val="00BF24E1"/>
    <w:rsid w:val="00BF2B6A"/>
    <w:rsid w:val="00BF2C42"/>
    <w:rsid w:val="00BF3222"/>
    <w:rsid w:val="00BF35AC"/>
    <w:rsid w:val="00BF3FEB"/>
    <w:rsid w:val="00BF4101"/>
    <w:rsid w:val="00BF41D8"/>
    <w:rsid w:val="00BF464C"/>
    <w:rsid w:val="00BF4720"/>
    <w:rsid w:val="00BF4848"/>
    <w:rsid w:val="00BF4859"/>
    <w:rsid w:val="00BF48A7"/>
    <w:rsid w:val="00BF48F0"/>
    <w:rsid w:val="00BF5178"/>
    <w:rsid w:val="00BF52A5"/>
    <w:rsid w:val="00BF59AE"/>
    <w:rsid w:val="00BF5AF5"/>
    <w:rsid w:val="00BF5F1B"/>
    <w:rsid w:val="00BF60E7"/>
    <w:rsid w:val="00BF61D8"/>
    <w:rsid w:val="00BF6218"/>
    <w:rsid w:val="00BF670D"/>
    <w:rsid w:val="00BF69BD"/>
    <w:rsid w:val="00BF6CC9"/>
    <w:rsid w:val="00BF7112"/>
    <w:rsid w:val="00BF7908"/>
    <w:rsid w:val="00BF7AA9"/>
    <w:rsid w:val="00C00092"/>
    <w:rsid w:val="00C0010C"/>
    <w:rsid w:val="00C003D1"/>
    <w:rsid w:val="00C0071D"/>
    <w:rsid w:val="00C0074C"/>
    <w:rsid w:val="00C008AF"/>
    <w:rsid w:val="00C00909"/>
    <w:rsid w:val="00C009AC"/>
    <w:rsid w:val="00C00D64"/>
    <w:rsid w:val="00C00E35"/>
    <w:rsid w:val="00C00FB8"/>
    <w:rsid w:val="00C017D8"/>
    <w:rsid w:val="00C01AF8"/>
    <w:rsid w:val="00C022D4"/>
    <w:rsid w:val="00C02766"/>
    <w:rsid w:val="00C02ED8"/>
    <w:rsid w:val="00C02EF3"/>
    <w:rsid w:val="00C03354"/>
    <w:rsid w:val="00C03603"/>
    <w:rsid w:val="00C03645"/>
    <w:rsid w:val="00C03809"/>
    <w:rsid w:val="00C038B7"/>
    <w:rsid w:val="00C038BA"/>
    <w:rsid w:val="00C03A19"/>
    <w:rsid w:val="00C03C2A"/>
    <w:rsid w:val="00C043F7"/>
    <w:rsid w:val="00C044D5"/>
    <w:rsid w:val="00C04694"/>
    <w:rsid w:val="00C04777"/>
    <w:rsid w:val="00C04942"/>
    <w:rsid w:val="00C04FAA"/>
    <w:rsid w:val="00C05225"/>
    <w:rsid w:val="00C054BF"/>
    <w:rsid w:val="00C055EA"/>
    <w:rsid w:val="00C057A0"/>
    <w:rsid w:val="00C05ABD"/>
    <w:rsid w:val="00C05E4C"/>
    <w:rsid w:val="00C05FA8"/>
    <w:rsid w:val="00C06438"/>
    <w:rsid w:val="00C064D6"/>
    <w:rsid w:val="00C06639"/>
    <w:rsid w:val="00C06C61"/>
    <w:rsid w:val="00C06EC5"/>
    <w:rsid w:val="00C07209"/>
    <w:rsid w:val="00C075EF"/>
    <w:rsid w:val="00C077C5"/>
    <w:rsid w:val="00C0786A"/>
    <w:rsid w:val="00C07DB2"/>
    <w:rsid w:val="00C07DDF"/>
    <w:rsid w:val="00C1019B"/>
    <w:rsid w:val="00C102BE"/>
    <w:rsid w:val="00C10488"/>
    <w:rsid w:val="00C10635"/>
    <w:rsid w:val="00C1090D"/>
    <w:rsid w:val="00C10BCE"/>
    <w:rsid w:val="00C10F64"/>
    <w:rsid w:val="00C10F7D"/>
    <w:rsid w:val="00C11033"/>
    <w:rsid w:val="00C1120C"/>
    <w:rsid w:val="00C11349"/>
    <w:rsid w:val="00C11515"/>
    <w:rsid w:val="00C115DF"/>
    <w:rsid w:val="00C11A0D"/>
    <w:rsid w:val="00C11AE2"/>
    <w:rsid w:val="00C11D78"/>
    <w:rsid w:val="00C12021"/>
    <w:rsid w:val="00C121AA"/>
    <w:rsid w:val="00C12319"/>
    <w:rsid w:val="00C12571"/>
    <w:rsid w:val="00C12F7B"/>
    <w:rsid w:val="00C13135"/>
    <w:rsid w:val="00C13A47"/>
    <w:rsid w:val="00C13ABF"/>
    <w:rsid w:val="00C13C52"/>
    <w:rsid w:val="00C13E04"/>
    <w:rsid w:val="00C1432B"/>
    <w:rsid w:val="00C14774"/>
    <w:rsid w:val="00C14842"/>
    <w:rsid w:val="00C14B15"/>
    <w:rsid w:val="00C15493"/>
    <w:rsid w:val="00C155E8"/>
    <w:rsid w:val="00C15601"/>
    <w:rsid w:val="00C15976"/>
    <w:rsid w:val="00C15C07"/>
    <w:rsid w:val="00C15DD7"/>
    <w:rsid w:val="00C16025"/>
    <w:rsid w:val="00C1623F"/>
    <w:rsid w:val="00C1643C"/>
    <w:rsid w:val="00C1646D"/>
    <w:rsid w:val="00C164C4"/>
    <w:rsid w:val="00C165DA"/>
    <w:rsid w:val="00C1673A"/>
    <w:rsid w:val="00C16918"/>
    <w:rsid w:val="00C16942"/>
    <w:rsid w:val="00C16A2F"/>
    <w:rsid w:val="00C16AAC"/>
    <w:rsid w:val="00C16AB9"/>
    <w:rsid w:val="00C16BDF"/>
    <w:rsid w:val="00C16CD3"/>
    <w:rsid w:val="00C16E08"/>
    <w:rsid w:val="00C175E6"/>
    <w:rsid w:val="00C17755"/>
    <w:rsid w:val="00C17DCB"/>
    <w:rsid w:val="00C17F44"/>
    <w:rsid w:val="00C2005E"/>
    <w:rsid w:val="00C20101"/>
    <w:rsid w:val="00C201E2"/>
    <w:rsid w:val="00C202DF"/>
    <w:rsid w:val="00C202E9"/>
    <w:rsid w:val="00C202FC"/>
    <w:rsid w:val="00C203B0"/>
    <w:rsid w:val="00C205EB"/>
    <w:rsid w:val="00C20666"/>
    <w:rsid w:val="00C2076B"/>
    <w:rsid w:val="00C2097C"/>
    <w:rsid w:val="00C20A36"/>
    <w:rsid w:val="00C20FC8"/>
    <w:rsid w:val="00C2118F"/>
    <w:rsid w:val="00C21397"/>
    <w:rsid w:val="00C21459"/>
    <w:rsid w:val="00C2176D"/>
    <w:rsid w:val="00C21C61"/>
    <w:rsid w:val="00C21FF2"/>
    <w:rsid w:val="00C225EC"/>
    <w:rsid w:val="00C2283F"/>
    <w:rsid w:val="00C2340A"/>
    <w:rsid w:val="00C23722"/>
    <w:rsid w:val="00C2386F"/>
    <w:rsid w:val="00C23E1D"/>
    <w:rsid w:val="00C23EDD"/>
    <w:rsid w:val="00C241DD"/>
    <w:rsid w:val="00C241E1"/>
    <w:rsid w:val="00C24615"/>
    <w:rsid w:val="00C24704"/>
    <w:rsid w:val="00C24897"/>
    <w:rsid w:val="00C24B8B"/>
    <w:rsid w:val="00C24BC2"/>
    <w:rsid w:val="00C2500C"/>
    <w:rsid w:val="00C251FE"/>
    <w:rsid w:val="00C25747"/>
    <w:rsid w:val="00C25887"/>
    <w:rsid w:val="00C259FE"/>
    <w:rsid w:val="00C25A5C"/>
    <w:rsid w:val="00C25EA2"/>
    <w:rsid w:val="00C25F8C"/>
    <w:rsid w:val="00C2618F"/>
    <w:rsid w:val="00C2626F"/>
    <w:rsid w:val="00C262C7"/>
    <w:rsid w:val="00C267C5"/>
    <w:rsid w:val="00C269CB"/>
    <w:rsid w:val="00C26B0B"/>
    <w:rsid w:val="00C26BBB"/>
    <w:rsid w:val="00C26BF7"/>
    <w:rsid w:val="00C26EA8"/>
    <w:rsid w:val="00C26F4A"/>
    <w:rsid w:val="00C26F8C"/>
    <w:rsid w:val="00C270A2"/>
    <w:rsid w:val="00C27200"/>
    <w:rsid w:val="00C2722C"/>
    <w:rsid w:val="00C27DDC"/>
    <w:rsid w:val="00C30745"/>
    <w:rsid w:val="00C31540"/>
    <w:rsid w:val="00C3159E"/>
    <w:rsid w:val="00C3171B"/>
    <w:rsid w:val="00C317AF"/>
    <w:rsid w:val="00C3193D"/>
    <w:rsid w:val="00C31A6A"/>
    <w:rsid w:val="00C31C7A"/>
    <w:rsid w:val="00C31D65"/>
    <w:rsid w:val="00C31EA2"/>
    <w:rsid w:val="00C31FF3"/>
    <w:rsid w:val="00C32081"/>
    <w:rsid w:val="00C322FA"/>
    <w:rsid w:val="00C324C2"/>
    <w:rsid w:val="00C324DA"/>
    <w:rsid w:val="00C326CC"/>
    <w:rsid w:val="00C329A0"/>
    <w:rsid w:val="00C32C38"/>
    <w:rsid w:val="00C3308F"/>
    <w:rsid w:val="00C3326B"/>
    <w:rsid w:val="00C3344B"/>
    <w:rsid w:val="00C33463"/>
    <w:rsid w:val="00C33588"/>
    <w:rsid w:val="00C33594"/>
    <w:rsid w:val="00C335F1"/>
    <w:rsid w:val="00C33672"/>
    <w:rsid w:val="00C33A82"/>
    <w:rsid w:val="00C33AE2"/>
    <w:rsid w:val="00C33D0C"/>
    <w:rsid w:val="00C33DAA"/>
    <w:rsid w:val="00C33E6E"/>
    <w:rsid w:val="00C340F7"/>
    <w:rsid w:val="00C34152"/>
    <w:rsid w:val="00C3437F"/>
    <w:rsid w:val="00C34505"/>
    <w:rsid w:val="00C34637"/>
    <w:rsid w:val="00C3463F"/>
    <w:rsid w:val="00C34B0B"/>
    <w:rsid w:val="00C3535B"/>
    <w:rsid w:val="00C3544F"/>
    <w:rsid w:val="00C354D3"/>
    <w:rsid w:val="00C35843"/>
    <w:rsid w:val="00C35F77"/>
    <w:rsid w:val="00C3631E"/>
    <w:rsid w:val="00C366B1"/>
    <w:rsid w:val="00C36A03"/>
    <w:rsid w:val="00C36A82"/>
    <w:rsid w:val="00C36EFD"/>
    <w:rsid w:val="00C36F3B"/>
    <w:rsid w:val="00C37112"/>
    <w:rsid w:val="00C37241"/>
    <w:rsid w:val="00C3738A"/>
    <w:rsid w:val="00C37530"/>
    <w:rsid w:val="00C375F0"/>
    <w:rsid w:val="00C3766F"/>
    <w:rsid w:val="00C379DC"/>
    <w:rsid w:val="00C37D5F"/>
    <w:rsid w:val="00C4009D"/>
    <w:rsid w:val="00C40185"/>
    <w:rsid w:val="00C401B4"/>
    <w:rsid w:val="00C40215"/>
    <w:rsid w:val="00C40675"/>
    <w:rsid w:val="00C40A6B"/>
    <w:rsid w:val="00C40B45"/>
    <w:rsid w:val="00C40DC1"/>
    <w:rsid w:val="00C40E45"/>
    <w:rsid w:val="00C4112D"/>
    <w:rsid w:val="00C414E2"/>
    <w:rsid w:val="00C41566"/>
    <w:rsid w:val="00C41A6E"/>
    <w:rsid w:val="00C42257"/>
    <w:rsid w:val="00C42511"/>
    <w:rsid w:val="00C42584"/>
    <w:rsid w:val="00C4282C"/>
    <w:rsid w:val="00C42A20"/>
    <w:rsid w:val="00C42AD0"/>
    <w:rsid w:val="00C42BF3"/>
    <w:rsid w:val="00C430EC"/>
    <w:rsid w:val="00C4320E"/>
    <w:rsid w:val="00C4358E"/>
    <w:rsid w:val="00C43AF6"/>
    <w:rsid w:val="00C43F02"/>
    <w:rsid w:val="00C43F91"/>
    <w:rsid w:val="00C44449"/>
    <w:rsid w:val="00C448DE"/>
    <w:rsid w:val="00C44EFB"/>
    <w:rsid w:val="00C45084"/>
    <w:rsid w:val="00C450DE"/>
    <w:rsid w:val="00C4521E"/>
    <w:rsid w:val="00C45644"/>
    <w:rsid w:val="00C45C9E"/>
    <w:rsid w:val="00C45CD4"/>
    <w:rsid w:val="00C45D3B"/>
    <w:rsid w:val="00C45E46"/>
    <w:rsid w:val="00C460B7"/>
    <w:rsid w:val="00C46756"/>
    <w:rsid w:val="00C46784"/>
    <w:rsid w:val="00C467EA"/>
    <w:rsid w:val="00C46905"/>
    <w:rsid w:val="00C469E4"/>
    <w:rsid w:val="00C46F14"/>
    <w:rsid w:val="00C47357"/>
    <w:rsid w:val="00C47368"/>
    <w:rsid w:val="00C47612"/>
    <w:rsid w:val="00C47783"/>
    <w:rsid w:val="00C47A60"/>
    <w:rsid w:val="00C47B5B"/>
    <w:rsid w:val="00C47C71"/>
    <w:rsid w:val="00C47D82"/>
    <w:rsid w:val="00C47FCA"/>
    <w:rsid w:val="00C4BB63"/>
    <w:rsid w:val="00C5003A"/>
    <w:rsid w:val="00C500C8"/>
    <w:rsid w:val="00C50280"/>
    <w:rsid w:val="00C50528"/>
    <w:rsid w:val="00C50669"/>
    <w:rsid w:val="00C50701"/>
    <w:rsid w:val="00C508C9"/>
    <w:rsid w:val="00C5092D"/>
    <w:rsid w:val="00C5119F"/>
    <w:rsid w:val="00C515AA"/>
    <w:rsid w:val="00C515C3"/>
    <w:rsid w:val="00C51676"/>
    <w:rsid w:val="00C51992"/>
    <w:rsid w:val="00C51A4C"/>
    <w:rsid w:val="00C52227"/>
    <w:rsid w:val="00C52533"/>
    <w:rsid w:val="00C52563"/>
    <w:rsid w:val="00C52703"/>
    <w:rsid w:val="00C52817"/>
    <w:rsid w:val="00C52A91"/>
    <w:rsid w:val="00C52F78"/>
    <w:rsid w:val="00C52FE3"/>
    <w:rsid w:val="00C530DE"/>
    <w:rsid w:val="00C532C5"/>
    <w:rsid w:val="00C5331A"/>
    <w:rsid w:val="00C535F6"/>
    <w:rsid w:val="00C53953"/>
    <w:rsid w:val="00C539B1"/>
    <w:rsid w:val="00C539F3"/>
    <w:rsid w:val="00C53A1B"/>
    <w:rsid w:val="00C53AA9"/>
    <w:rsid w:val="00C53DAF"/>
    <w:rsid w:val="00C53EEF"/>
    <w:rsid w:val="00C54281"/>
    <w:rsid w:val="00C5428D"/>
    <w:rsid w:val="00C54325"/>
    <w:rsid w:val="00C544B7"/>
    <w:rsid w:val="00C544C2"/>
    <w:rsid w:val="00C545F2"/>
    <w:rsid w:val="00C5465A"/>
    <w:rsid w:val="00C547D2"/>
    <w:rsid w:val="00C54887"/>
    <w:rsid w:val="00C548D0"/>
    <w:rsid w:val="00C54906"/>
    <w:rsid w:val="00C54B1C"/>
    <w:rsid w:val="00C54B88"/>
    <w:rsid w:val="00C54C00"/>
    <w:rsid w:val="00C54C04"/>
    <w:rsid w:val="00C54E3F"/>
    <w:rsid w:val="00C55119"/>
    <w:rsid w:val="00C553A8"/>
    <w:rsid w:val="00C5599D"/>
    <w:rsid w:val="00C55A1A"/>
    <w:rsid w:val="00C55E00"/>
    <w:rsid w:val="00C56124"/>
    <w:rsid w:val="00C563F9"/>
    <w:rsid w:val="00C56739"/>
    <w:rsid w:val="00C56B0C"/>
    <w:rsid w:val="00C56BD7"/>
    <w:rsid w:val="00C56EF5"/>
    <w:rsid w:val="00C56F1C"/>
    <w:rsid w:val="00C571F7"/>
    <w:rsid w:val="00C57336"/>
    <w:rsid w:val="00C57542"/>
    <w:rsid w:val="00C57978"/>
    <w:rsid w:val="00C57FF6"/>
    <w:rsid w:val="00C5F4EB"/>
    <w:rsid w:val="00C602CA"/>
    <w:rsid w:val="00C6031F"/>
    <w:rsid w:val="00C60574"/>
    <w:rsid w:val="00C6060D"/>
    <w:rsid w:val="00C60994"/>
    <w:rsid w:val="00C60CFB"/>
    <w:rsid w:val="00C60E63"/>
    <w:rsid w:val="00C60EF6"/>
    <w:rsid w:val="00C61204"/>
    <w:rsid w:val="00C61A5B"/>
    <w:rsid w:val="00C61AFE"/>
    <w:rsid w:val="00C622F1"/>
    <w:rsid w:val="00C62377"/>
    <w:rsid w:val="00C62806"/>
    <w:rsid w:val="00C629CC"/>
    <w:rsid w:val="00C62CBC"/>
    <w:rsid w:val="00C62E8B"/>
    <w:rsid w:val="00C630BD"/>
    <w:rsid w:val="00C635E8"/>
    <w:rsid w:val="00C63732"/>
    <w:rsid w:val="00C63B04"/>
    <w:rsid w:val="00C63B22"/>
    <w:rsid w:val="00C63B49"/>
    <w:rsid w:val="00C63FD3"/>
    <w:rsid w:val="00C64C9C"/>
    <w:rsid w:val="00C64E9D"/>
    <w:rsid w:val="00C658A4"/>
    <w:rsid w:val="00C658BC"/>
    <w:rsid w:val="00C6595E"/>
    <w:rsid w:val="00C65B6C"/>
    <w:rsid w:val="00C65B8C"/>
    <w:rsid w:val="00C660D9"/>
    <w:rsid w:val="00C6643B"/>
    <w:rsid w:val="00C667D5"/>
    <w:rsid w:val="00C670AA"/>
    <w:rsid w:val="00C67278"/>
    <w:rsid w:val="00C67363"/>
    <w:rsid w:val="00C675B6"/>
    <w:rsid w:val="00C676C8"/>
    <w:rsid w:val="00C677CA"/>
    <w:rsid w:val="00C6786C"/>
    <w:rsid w:val="00C6795B"/>
    <w:rsid w:val="00C67E42"/>
    <w:rsid w:val="00C67EE6"/>
    <w:rsid w:val="00C67FFD"/>
    <w:rsid w:val="00C701B9"/>
    <w:rsid w:val="00C702C0"/>
    <w:rsid w:val="00C7059F"/>
    <w:rsid w:val="00C70A3F"/>
    <w:rsid w:val="00C70BE5"/>
    <w:rsid w:val="00C70C50"/>
    <w:rsid w:val="00C70D09"/>
    <w:rsid w:val="00C70EB9"/>
    <w:rsid w:val="00C70F78"/>
    <w:rsid w:val="00C71489"/>
    <w:rsid w:val="00C716AF"/>
    <w:rsid w:val="00C716B4"/>
    <w:rsid w:val="00C71A03"/>
    <w:rsid w:val="00C71A29"/>
    <w:rsid w:val="00C71C3C"/>
    <w:rsid w:val="00C71DE0"/>
    <w:rsid w:val="00C71E2B"/>
    <w:rsid w:val="00C72116"/>
    <w:rsid w:val="00C72637"/>
    <w:rsid w:val="00C72A6B"/>
    <w:rsid w:val="00C72F1B"/>
    <w:rsid w:val="00C7317A"/>
    <w:rsid w:val="00C73422"/>
    <w:rsid w:val="00C73566"/>
    <w:rsid w:val="00C735A6"/>
    <w:rsid w:val="00C73652"/>
    <w:rsid w:val="00C73B7F"/>
    <w:rsid w:val="00C73BC8"/>
    <w:rsid w:val="00C73F3F"/>
    <w:rsid w:val="00C74108"/>
    <w:rsid w:val="00C744F2"/>
    <w:rsid w:val="00C745CE"/>
    <w:rsid w:val="00C745D0"/>
    <w:rsid w:val="00C746C5"/>
    <w:rsid w:val="00C747D8"/>
    <w:rsid w:val="00C747E7"/>
    <w:rsid w:val="00C74956"/>
    <w:rsid w:val="00C749F7"/>
    <w:rsid w:val="00C74CFF"/>
    <w:rsid w:val="00C74D5C"/>
    <w:rsid w:val="00C75016"/>
    <w:rsid w:val="00C751F1"/>
    <w:rsid w:val="00C752D3"/>
    <w:rsid w:val="00C757D0"/>
    <w:rsid w:val="00C75A66"/>
    <w:rsid w:val="00C75C59"/>
    <w:rsid w:val="00C75CC7"/>
    <w:rsid w:val="00C75CEC"/>
    <w:rsid w:val="00C75E48"/>
    <w:rsid w:val="00C76085"/>
    <w:rsid w:val="00C760A7"/>
    <w:rsid w:val="00C7633C"/>
    <w:rsid w:val="00C76350"/>
    <w:rsid w:val="00C7638C"/>
    <w:rsid w:val="00C764D9"/>
    <w:rsid w:val="00C764F7"/>
    <w:rsid w:val="00C765AD"/>
    <w:rsid w:val="00C76741"/>
    <w:rsid w:val="00C76851"/>
    <w:rsid w:val="00C76E2A"/>
    <w:rsid w:val="00C76E83"/>
    <w:rsid w:val="00C76F85"/>
    <w:rsid w:val="00C772FA"/>
    <w:rsid w:val="00C777AF"/>
    <w:rsid w:val="00C77C22"/>
    <w:rsid w:val="00C77CD2"/>
    <w:rsid w:val="00C77FF2"/>
    <w:rsid w:val="00C8027F"/>
    <w:rsid w:val="00C80350"/>
    <w:rsid w:val="00C803FC"/>
    <w:rsid w:val="00C8060B"/>
    <w:rsid w:val="00C80A70"/>
    <w:rsid w:val="00C80FB2"/>
    <w:rsid w:val="00C80FC0"/>
    <w:rsid w:val="00C81060"/>
    <w:rsid w:val="00C81249"/>
    <w:rsid w:val="00C814A9"/>
    <w:rsid w:val="00C8188D"/>
    <w:rsid w:val="00C819A6"/>
    <w:rsid w:val="00C81E08"/>
    <w:rsid w:val="00C8215A"/>
    <w:rsid w:val="00C823D7"/>
    <w:rsid w:val="00C825E3"/>
    <w:rsid w:val="00C8267A"/>
    <w:rsid w:val="00C828DF"/>
    <w:rsid w:val="00C82A9A"/>
    <w:rsid w:val="00C82C07"/>
    <w:rsid w:val="00C82DC1"/>
    <w:rsid w:val="00C82E4A"/>
    <w:rsid w:val="00C8303E"/>
    <w:rsid w:val="00C836E3"/>
    <w:rsid w:val="00C83824"/>
    <w:rsid w:val="00C83833"/>
    <w:rsid w:val="00C838FF"/>
    <w:rsid w:val="00C83A99"/>
    <w:rsid w:val="00C83BA6"/>
    <w:rsid w:val="00C83C97"/>
    <w:rsid w:val="00C83CFC"/>
    <w:rsid w:val="00C84438"/>
    <w:rsid w:val="00C84504"/>
    <w:rsid w:val="00C845BE"/>
    <w:rsid w:val="00C8472E"/>
    <w:rsid w:val="00C84950"/>
    <w:rsid w:val="00C84BFA"/>
    <w:rsid w:val="00C84D1A"/>
    <w:rsid w:val="00C84DB3"/>
    <w:rsid w:val="00C84E4B"/>
    <w:rsid w:val="00C850EB"/>
    <w:rsid w:val="00C851E7"/>
    <w:rsid w:val="00C85223"/>
    <w:rsid w:val="00C85550"/>
    <w:rsid w:val="00C85588"/>
    <w:rsid w:val="00C85992"/>
    <w:rsid w:val="00C85CA3"/>
    <w:rsid w:val="00C85F38"/>
    <w:rsid w:val="00C85FED"/>
    <w:rsid w:val="00C869D7"/>
    <w:rsid w:val="00C86A0E"/>
    <w:rsid w:val="00C86AB6"/>
    <w:rsid w:val="00C86ACD"/>
    <w:rsid w:val="00C86B7B"/>
    <w:rsid w:val="00C86F1D"/>
    <w:rsid w:val="00C8700F"/>
    <w:rsid w:val="00C87636"/>
    <w:rsid w:val="00C877DB"/>
    <w:rsid w:val="00C8787C"/>
    <w:rsid w:val="00C87C66"/>
    <w:rsid w:val="00C87DB8"/>
    <w:rsid w:val="00C87E57"/>
    <w:rsid w:val="00C9041D"/>
    <w:rsid w:val="00C905C0"/>
    <w:rsid w:val="00C9069B"/>
    <w:rsid w:val="00C90AD8"/>
    <w:rsid w:val="00C90B88"/>
    <w:rsid w:val="00C90CDC"/>
    <w:rsid w:val="00C910A4"/>
    <w:rsid w:val="00C913F2"/>
    <w:rsid w:val="00C9165A"/>
    <w:rsid w:val="00C9170C"/>
    <w:rsid w:val="00C91B3E"/>
    <w:rsid w:val="00C91F05"/>
    <w:rsid w:val="00C92EB5"/>
    <w:rsid w:val="00C93933"/>
    <w:rsid w:val="00C939EE"/>
    <w:rsid w:val="00C93DBB"/>
    <w:rsid w:val="00C943D8"/>
    <w:rsid w:val="00C947AF"/>
    <w:rsid w:val="00C9480A"/>
    <w:rsid w:val="00C949B4"/>
    <w:rsid w:val="00C94AF5"/>
    <w:rsid w:val="00C94C03"/>
    <w:rsid w:val="00C94C9E"/>
    <w:rsid w:val="00C94E2E"/>
    <w:rsid w:val="00C950D4"/>
    <w:rsid w:val="00C95144"/>
    <w:rsid w:val="00C951D6"/>
    <w:rsid w:val="00C95207"/>
    <w:rsid w:val="00C952E2"/>
    <w:rsid w:val="00C953D0"/>
    <w:rsid w:val="00C956A2"/>
    <w:rsid w:val="00C956B0"/>
    <w:rsid w:val="00C95A52"/>
    <w:rsid w:val="00C95DEB"/>
    <w:rsid w:val="00C9635D"/>
    <w:rsid w:val="00C96AC0"/>
    <w:rsid w:val="00C96B7D"/>
    <w:rsid w:val="00C96BB3"/>
    <w:rsid w:val="00C96C83"/>
    <w:rsid w:val="00C96F6B"/>
    <w:rsid w:val="00C973BC"/>
    <w:rsid w:val="00C97B03"/>
    <w:rsid w:val="00C97B24"/>
    <w:rsid w:val="00C97F72"/>
    <w:rsid w:val="00C97FE4"/>
    <w:rsid w:val="00CA06CE"/>
    <w:rsid w:val="00CA09A2"/>
    <w:rsid w:val="00CA0D70"/>
    <w:rsid w:val="00CA0DF3"/>
    <w:rsid w:val="00CA1411"/>
    <w:rsid w:val="00CA16B3"/>
    <w:rsid w:val="00CA18EF"/>
    <w:rsid w:val="00CA1BE3"/>
    <w:rsid w:val="00CA2054"/>
    <w:rsid w:val="00CA210F"/>
    <w:rsid w:val="00CA22D1"/>
    <w:rsid w:val="00CA28AB"/>
    <w:rsid w:val="00CA28C1"/>
    <w:rsid w:val="00CA2E9F"/>
    <w:rsid w:val="00CA2FAB"/>
    <w:rsid w:val="00CA3665"/>
    <w:rsid w:val="00CA3796"/>
    <w:rsid w:val="00CA3D5F"/>
    <w:rsid w:val="00CA41F3"/>
    <w:rsid w:val="00CA41FB"/>
    <w:rsid w:val="00CA4388"/>
    <w:rsid w:val="00CA4D92"/>
    <w:rsid w:val="00CA538B"/>
    <w:rsid w:val="00CA53AF"/>
    <w:rsid w:val="00CA5490"/>
    <w:rsid w:val="00CA57C4"/>
    <w:rsid w:val="00CA5872"/>
    <w:rsid w:val="00CA593E"/>
    <w:rsid w:val="00CA598A"/>
    <w:rsid w:val="00CA5C1C"/>
    <w:rsid w:val="00CA6122"/>
    <w:rsid w:val="00CA63F4"/>
    <w:rsid w:val="00CA65BB"/>
    <w:rsid w:val="00CA6B26"/>
    <w:rsid w:val="00CA6CD2"/>
    <w:rsid w:val="00CA6D5F"/>
    <w:rsid w:val="00CA730E"/>
    <w:rsid w:val="00CA7321"/>
    <w:rsid w:val="00CA7983"/>
    <w:rsid w:val="00CA7DF8"/>
    <w:rsid w:val="00CAC5C5"/>
    <w:rsid w:val="00CB0063"/>
    <w:rsid w:val="00CB00F2"/>
    <w:rsid w:val="00CB0436"/>
    <w:rsid w:val="00CB0702"/>
    <w:rsid w:val="00CB071B"/>
    <w:rsid w:val="00CB074D"/>
    <w:rsid w:val="00CB07BD"/>
    <w:rsid w:val="00CB09D3"/>
    <w:rsid w:val="00CB0B7B"/>
    <w:rsid w:val="00CB0BCD"/>
    <w:rsid w:val="00CB0C60"/>
    <w:rsid w:val="00CB0DA1"/>
    <w:rsid w:val="00CB0F2E"/>
    <w:rsid w:val="00CB1162"/>
    <w:rsid w:val="00CB12DC"/>
    <w:rsid w:val="00CB13FE"/>
    <w:rsid w:val="00CB1A1B"/>
    <w:rsid w:val="00CB1A1E"/>
    <w:rsid w:val="00CB1B7D"/>
    <w:rsid w:val="00CB1E98"/>
    <w:rsid w:val="00CB2050"/>
    <w:rsid w:val="00CB21A0"/>
    <w:rsid w:val="00CB247C"/>
    <w:rsid w:val="00CB2779"/>
    <w:rsid w:val="00CB2D2C"/>
    <w:rsid w:val="00CB31CD"/>
    <w:rsid w:val="00CB328A"/>
    <w:rsid w:val="00CB3475"/>
    <w:rsid w:val="00CB34D0"/>
    <w:rsid w:val="00CB413C"/>
    <w:rsid w:val="00CB423C"/>
    <w:rsid w:val="00CB426F"/>
    <w:rsid w:val="00CB4301"/>
    <w:rsid w:val="00CB434B"/>
    <w:rsid w:val="00CB4B3A"/>
    <w:rsid w:val="00CB4C47"/>
    <w:rsid w:val="00CB5180"/>
    <w:rsid w:val="00CB5197"/>
    <w:rsid w:val="00CB519F"/>
    <w:rsid w:val="00CB5792"/>
    <w:rsid w:val="00CB5958"/>
    <w:rsid w:val="00CB597A"/>
    <w:rsid w:val="00CB5F7B"/>
    <w:rsid w:val="00CB64FC"/>
    <w:rsid w:val="00CB666A"/>
    <w:rsid w:val="00CB66C9"/>
    <w:rsid w:val="00CB66F1"/>
    <w:rsid w:val="00CB672C"/>
    <w:rsid w:val="00CB7243"/>
    <w:rsid w:val="00CB7666"/>
    <w:rsid w:val="00CB76AA"/>
    <w:rsid w:val="00CB7731"/>
    <w:rsid w:val="00CB7C02"/>
    <w:rsid w:val="00CC0020"/>
    <w:rsid w:val="00CC029F"/>
    <w:rsid w:val="00CC02EA"/>
    <w:rsid w:val="00CC0814"/>
    <w:rsid w:val="00CC0B0D"/>
    <w:rsid w:val="00CC0BF3"/>
    <w:rsid w:val="00CC0C16"/>
    <w:rsid w:val="00CC11FC"/>
    <w:rsid w:val="00CC1230"/>
    <w:rsid w:val="00CC149B"/>
    <w:rsid w:val="00CC164E"/>
    <w:rsid w:val="00CC1B69"/>
    <w:rsid w:val="00CC1F54"/>
    <w:rsid w:val="00CC24A4"/>
    <w:rsid w:val="00CC24F2"/>
    <w:rsid w:val="00CC2539"/>
    <w:rsid w:val="00CC27C9"/>
    <w:rsid w:val="00CC2AF3"/>
    <w:rsid w:val="00CC2BAD"/>
    <w:rsid w:val="00CC2BB3"/>
    <w:rsid w:val="00CC2BD0"/>
    <w:rsid w:val="00CC2C38"/>
    <w:rsid w:val="00CC2D32"/>
    <w:rsid w:val="00CC2D90"/>
    <w:rsid w:val="00CC2F01"/>
    <w:rsid w:val="00CC30EB"/>
    <w:rsid w:val="00CC3842"/>
    <w:rsid w:val="00CC3C83"/>
    <w:rsid w:val="00CC3CC2"/>
    <w:rsid w:val="00CC3EFE"/>
    <w:rsid w:val="00CC433B"/>
    <w:rsid w:val="00CC4590"/>
    <w:rsid w:val="00CC46DB"/>
    <w:rsid w:val="00CC4DD9"/>
    <w:rsid w:val="00CC4E86"/>
    <w:rsid w:val="00CC4FAA"/>
    <w:rsid w:val="00CC50A9"/>
    <w:rsid w:val="00CC553B"/>
    <w:rsid w:val="00CC5711"/>
    <w:rsid w:val="00CC5901"/>
    <w:rsid w:val="00CC5BFC"/>
    <w:rsid w:val="00CC5CDF"/>
    <w:rsid w:val="00CC5F5F"/>
    <w:rsid w:val="00CC625D"/>
    <w:rsid w:val="00CC634D"/>
    <w:rsid w:val="00CC6635"/>
    <w:rsid w:val="00CC6746"/>
    <w:rsid w:val="00CC71C3"/>
    <w:rsid w:val="00CC7452"/>
    <w:rsid w:val="00CC76A2"/>
    <w:rsid w:val="00CC7A0D"/>
    <w:rsid w:val="00CD02E9"/>
    <w:rsid w:val="00CD0930"/>
    <w:rsid w:val="00CD11CE"/>
    <w:rsid w:val="00CD1469"/>
    <w:rsid w:val="00CD14B7"/>
    <w:rsid w:val="00CD14D1"/>
    <w:rsid w:val="00CD1665"/>
    <w:rsid w:val="00CD1F94"/>
    <w:rsid w:val="00CD20B6"/>
    <w:rsid w:val="00CD2123"/>
    <w:rsid w:val="00CD236A"/>
    <w:rsid w:val="00CD258F"/>
    <w:rsid w:val="00CD2759"/>
    <w:rsid w:val="00CD287F"/>
    <w:rsid w:val="00CD2A44"/>
    <w:rsid w:val="00CD2C16"/>
    <w:rsid w:val="00CD2C6F"/>
    <w:rsid w:val="00CD30F2"/>
    <w:rsid w:val="00CD3128"/>
    <w:rsid w:val="00CD3443"/>
    <w:rsid w:val="00CD3933"/>
    <w:rsid w:val="00CD3B3B"/>
    <w:rsid w:val="00CD3D65"/>
    <w:rsid w:val="00CD4437"/>
    <w:rsid w:val="00CD4808"/>
    <w:rsid w:val="00CD4D0D"/>
    <w:rsid w:val="00CD4EA9"/>
    <w:rsid w:val="00CD5032"/>
    <w:rsid w:val="00CD558A"/>
    <w:rsid w:val="00CD55D9"/>
    <w:rsid w:val="00CD588C"/>
    <w:rsid w:val="00CD5A7C"/>
    <w:rsid w:val="00CD5D20"/>
    <w:rsid w:val="00CD5DFB"/>
    <w:rsid w:val="00CD5E6C"/>
    <w:rsid w:val="00CD5ECB"/>
    <w:rsid w:val="00CD5F33"/>
    <w:rsid w:val="00CD6010"/>
    <w:rsid w:val="00CD626C"/>
    <w:rsid w:val="00CD686B"/>
    <w:rsid w:val="00CD6AE5"/>
    <w:rsid w:val="00CD6BFC"/>
    <w:rsid w:val="00CD6CA7"/>
    <w:rsid w:val="00CD6D09"/>
    <w:rsid w:val="00CD6F90"/>
    <w:rsid w:val="00CD6FC0"/>
    <w:rsid w:val="00CD70DC"/>
    <w:rsid w:val="00CD73D3"/>
    <w:rsid w:val="00CD743B"/>
    <w:rsid w:val="00CD770A"/>
    <w:rsid w:val="00CD7A5C"/>
    <w:rsid w:val="00CE053D"/>
    <w:rsid w:val="00CE05F1"/>
    <w:rsid w:val="00CE0799"/>
    <w:rsid w:val="00CE0928"/>
    <w:rsid w:val="00CE0D04"/>
    <w:rsid w:val="00CE0FBA"/>
    <w:rsid w:val="00CE1081"/>
    <w:rsid w:val="00CE1338"/>
    <w:rsid w:val="00CE167C"/>
    <w:rsid w:val="00CE176D"/>
    <w:rsid w:val="00CE1C60"/>
    <w:rsid w:val="00CE1F42"/>
    <w:rsid w:val="00CE277C"/>
    <w:rsid w:val="00CE2C88"/>
    <w:rsid w:val="00CE31BF"/>
    <w:rsid w:val="00CE34F2"/>
    <w:rsid w:val="00CE360D"/>
    <w:rsid w:val="00CE385F"/>
    <w:rsid w:val="00CE3919"/>
    <w:rsid w:val="00CE3965"/>
    <w:rsid w:val="00CE3D0F"/>
    <w:rsid w:val="00CE3D6D"/>
    <w:rsid w:val="00CE3E24"/>
    <w:rsid w:val="00CE3EAD"/>
    <w:rsid w:val="00CE4104"/>
    <w:rsid w:val="00CE4669"/>
    <w:rsid w:val="00CE4BB8"/>
    <w:rsid w:val="00CE4CB7"/>
    <w:rsid w:val="00CE51FC"/>
    <w:rsid w:val="00CE5264"/>
    <w:rsid w:val="00CE5382"/>
    <w:rsid w:val="00CE58D0"/>
    <w:rsid w:val="00CE5A9E"/>
    <w:rsid w:val="00CE5BA4"/>
    <w:rsid w:val="00CE6130"/>
    <w:rsid w:val="00CE6149"/>
    <w:rsid w:val="00CE648D"/>
    <w:rsid w:val="00CE64E4"/>
    <w:rsid w:val="00CE677C"/>
    <w:rsid w:val="00CE67B2"/>
    <w:rsid w:val="00CE6F45"/>
    <w:rsid w:val="00CE71EA"/>
    <w:rsid w:val="00CE71F6"/>
    <w:rsid w:val="00CE753B"/>
    <w:rsid w:val="00CE76B7"/>
    <w:rsid w:val="00CE777F"/>
    <w:rsid w:val="00CE79A6"/>
    <w:rsid w:val="00CE7A30"/>
    <w:rsid w:val="00CE7BDB"/>
    <w:rsid w:val="00CE7E46"/>
    <w:rsid w:val="00CE7E84"/>
    <w:rsid w:val="00CE7EBC"/>
    <w:rsid w:val="00CE7F94"/>
    <w:rsid w:val="00CE7FB3"/>
    <w:rsid w:val="00CF0495"/>
    <w:rsid w:val="00CF0960"/>
    <w:rsid w:val="00CF0A32"/>
    <w:rsid w:val="00CF0A63"/>
    <w:rsid w:val="00CF0DF0"/>
    <w:rsid w:val="00CF0F2A"/>
    <w:rsid w:val="00CF1670"/>
    <w:rsid w:val="00CF16A0"/>
    <w:rsid w:val="00CF16CB"/>
    <w:rsid w:val="00CF1A79"/>
    <w:rsid w:val="00CF1B17"/>
    <w:rsid w:val="00CF1B34"/>
    <w:rsid w:val="00CF1D0C"/>
    <w:rsid w:val="00CF2425"/>
    <w:rsid w:val="00CF24D0"/>
    <w:rsid w:val="00CF25C3"/>
    <w:rsid w:val="00CF26C2"/>
    <w:rsid w:val="00CF276A"/>
    <w:rsid w:val="00CF2841"/>
    <w:rsid w:val="00CF28DE"/>
    <w:rsid w:val="00CF29BE"/>
    <w:rsid w:val="00CF2A66"/>
    <w:rsid w:val="00CF2BB2"/>
    <w:rsid w:val="00CF2CA0"/>
    <w:rsid w:val="00CF2E26"/>
    <w:rsid w:val="00CF3242"/>
    <w:rsid w:val="00CF36A6"/>
    <w:rsid w:val="00CF3959"/>
    <w:rsid w:val="00CF3A0B"/>
    <w:rsid w:val="00CF3AF7"/>
    <w:rsid w:val="00CF3C21"/>
    <w:rsid w:val="00CF3F61"/>
    <w:rsid w:val="00CF41C0"/>
    <w:rsid w:val="00CF4BB6"/>
    <w:rsid w:val="00CF4D70"/>
    <w:rsid w:val="00CF4F42"/>
    <w:rsid w:val="00CF50E1"/>
    <w:rsid w:val="00CF5308"/>
    <w:rsid w:val="00CF5397"/>
    <w:rsid w:val="00CF547A"/>
    <w:rsid w:val="00CF566F"/>
    <w:rsid w:val="00CF56DF"/>
    <w:rsid w:val="00CF58F2"/>
    <w:rsid w:val="00CF5A89"/>
    <w:rsid w:val="00CF5B5D"/>
    <w:rsid w:val="00CF5C89"/>
    <w:rsid w:val="00CF608A"/>
    <w:rsid w:val="00CF61AE"/>
    <w:rsid w:val="00CF6477"/>
    <w:rsid w:val="00CF64F7"/>
    <w:rsid w:val="00CF658C"/>
    <w:rsid w:val="00CF6760"/>
    <w:rsid w:val="00CF690C"/>
    <w:rsid w:val="00CF6924"/>
    <w:rsid w:val="00CF6BA5"/>
    <w:rsid w:val="00CF6D54"/>
    <w:rsid w:val="00CF6F99"/>
    <w:rsid w:val="00CF6FAC"/>
    <w:rsid w:val="00CF72F1"/>
    <w:rsid w:val="00CF7571"/>
    <w:rsid w:val="00CF794E"/>
    <w:rsid w:val="00CF7B43"/>
    <w:rsid w:val="00CFB7FB"/>
    <w:rsid w:val="00CFF0DB"/>
    <w:rsid w:val="00D008E7"/>
    <w:rsid w:val="00D00ACA"/>
    <w:rsid w:val="00D00B01"/>
    <w:rsid w:val="00D00B40"/>
    <w:rsid w:val="00D00C42"/>
    <w:rsid w:val="00D00E1C"/>
    <w:rsid w:val="00D00E75"/>
    <w:rsid w:val="00D01407"/>
    <w:rsid w:val="00D015E7"/>
    <w:rsid w:val="00D0169F"/>
    <w:rsid w:val="00D016FC"/>
    <w:rsid w:val="00D01CD7"/>
    <w:rsid w:val="00D0200D"/>
    <w:rsid w:val="00D0201E"/>
    <w:rsid w:val="00D02197"/>
    <w:rsid w:val="00D0244D"/>
    <w:rsid w:val="00D02656"/>
    <w:rsid w:val="00D02A2B"/>
    <w:rsid w:val="00D02C87"/>
    <w:rsid w:val="00D02CAC"/>
    <w:rsid w:val="00D03375"/>
    <w:rsid w:val="00D03483"/>
    <w:rsid w:val="00D0385E"/>
    <w:rsid w:val="00D03892"/>
    <w:rsid w:val="00D03FE2"/>
    <w:rsid w:val="00D04009"/>
    <w:rsid w:val="00D04177"/>
    <w:rsid w:val="00D04281"/>
    <w:rsid w:val="00D04741"/>
    <w:rsid w:val="00D048BC"/>
    <w:rsid w:val="00D049A7"/>
    <w:rsid w:val="00D04A6A"/>
    <w:rsid w:val="00D04A78"/>
    <w:rsid w:val="00D04B65"/>
    <w:rsid w:val="00D04DB6"/>
    <w:rsid w:val="00D04EBD"/>
    <w:rsid w:val="00D0534E"/>
    <w:rsid w:val="00D05756"/>
    <w:rsid w:val="00D05B2C"/>
    <w:rsid w:val="00D0624C"/>
    <w:rsid w:val="00D064C2"/>
    <w:rsid w:val="00D067FA"/>
    <w:rsid w:val="00D0698A"/>
    <w:rsid w:val="00D06A57"/>
    <w:rsid w:val="00D06A7F"/>
    <w:rsid w:val="00D06B60"/>
    <w:rsid w:val="00D06BAF"/>
    <w:rsid w:val="00D06C78"/>
    <w:rsid w:val="00D06C8A"/>
    <w:rsid w:val="00D06CB5"/>
    <w:rsid w:val="00D06D9D"/>
    <w:rsid w:val="00D06DCC"/>
    <w:rsid w:val="00D06DD3"/>
    <w:rsid w:val="00D070A2"/>
    <w:rsid w:val="00D075E4"/>
    <w:rsid w:val="00D07916"/>
    <w:rsid w:val="00D07D05"/>
    <w:rsid w:val="00D07EFC"/>
    <w:rsid w:val="00D101CA"/>
    <w:rsid w:val="00D1042A"/>
    <w:rsid w:val="00D10883"/>
    <w:rsid w:val="00D10BD8"/>
    <w:rsid w:val="00D10BF5"/>
    <w:rsid w:val="00D10C5E"/>
    <w:rsid w:val="00D10DC4"/>
    <w:rsid w:val="00D1100D"/>
    <w:rsid w:val="00D11232"/>
    <w:rsid w:val="00D11640"/>
    <w:rsid w:val="00D11696"/>
    <w:rsid w:val="00D1189A"/>
    <w:rsid w:val="00D118C5"/>
    <w:rsid w:val="00D11E5E"/>
    <w:rsid w:val="00D11EB2"/>
    <w:rsid w:val="00D11EF3"/>
    <w:rsid w:val="00D11F3F"/>
    <w:rsid w:val="00D1201F"/>
    <w:rsid w:val="00D1229A"/>
    <w:rsid w:val="00D12621"/>
    <w:rsid w:val="00D126C6"/>
    <w:rsid w:val="00D126C9"/>
    <w:rsid w:val="00D12AFE"/>
    <w:rsid w:val="00D12CBA"/>
    <w:rsid w:val="00D12E63"/>
    <w:rsid w:val="00D12EB6"/>
    <w:rsid w:val="00D13110"/>
    <w:rsid w:val="00D13321"/>
    <w:rsid w:val="00D13358"/>
    <w:rsid w:val="00D13B05"/>
    <w:rsid w:val="00D13B58"/>
    <w:rsid w:val="00D13D78"/>
    <w:rsid w:val="00D13FFA"/>
    <w:rsid w:val="00D1452D"/>
    <w:rsid w:val="00D145F0"/>
    <w:rsid w:val="00D148B8"/>
    <w:rsid w:val="00D148D7"/>
    <w:rsid w:val="00D14A3B"/>
    <w:rsid w:val="00D151BF"/>
    <w:rsid w:val="00D15830"/>
    <w:rsid w:val="00D15B58"/>
    <w:rsid w:val="00D15E25"/>
    <w:rsid w:val="00D15E2B"/>
    <w:rsid w:val="00D15E7F"/>
    <w:rsid w:val="00D16035"/>
    <w:rsid w:val="00D162D3"/>
    <w:rsid w:val="00D163C6"/>
    <w:rsid w:val="00D166F5"/>
    <w:rsid w:val="00D16A8B"/>
    <w:rsid w:val="00D16B40"/>
    <w:rsid w:val="00D16C03"/>
    <w:rsid w:val="00D16CB2"/>
    <w:rsid w:val="00D16D84"/>
    <w:rsid w:val="00D16F92"/>
    <w:rsid w:val="00D17050"/>
    <w:rsid w:val="00D173AE"/>
    <w:rsid w:val="00D1745F"/>
    <w:rsid w:val="00D17607"/>
    <w:rsid w:val="00D17769"/>
    <w:rsid w:val="00D177C2"/>
    <w:rsid w:val="00D1787F"/>
    <w:rsid w:val="00D17949"/>
    <w:rsid w:val="00D1795C"/>
    <w:rsid w:val="00D179A5"/>
    <w:rsid w:val="00D17F5C"/>
    <w:rsid w:val="00D20239"/>
    <w:rsid w:val="00D20962"/>
    <w:rsid w:val="00D209F3"/>
    <w:rsid w:val="00D20A65"/>
    <w:rsid w:val="00D20C58"/>
    <w:rsid w:val="00D20DC8"/>
    <w:rsid w:val="00D2100A"/>
    <w:rsid w:val="00D2150D"/>
    <w:rsid w:val="00D21557"/>
    <w:rsid w:val="00D21950"/>
    <w:rsid w:val="00D21AE1"/>
    <w:rsid w:val="00D21E3B"/>
    <w:rsid w:val="00D2200C"/>
    <w:rsid w:val="00D22225"/>
    <w:rsid w:val="00D223B9"/>
    <w:rsid w:val="00D228C7"/>
    <w:rsid w:val="00D22DAF"/>
    <w:rsid w:val="00D22DC2"/>
    <w:rsid w:val="00D22F2C"/>
    <w:rsid w:val="00D231E2"/>
    <w:rsid w:val="00D23275"/>
    <w:rsid w:val="00D232BA"/>
    <w:rsid w:val="00D23305"/>
    <w:rsid w:val="00D237B1"/>
    <w:rsid w:val="00D23929"/>
    <w:rsid w:val="00D23DD1"/>
    <w:rsid w:val="00D23F04"/>
    <w:rsid w:val="00D24318"/>
    <w:rsid w:val="00D248BF"/>
    <w:rsid w:val="00D248DB"/>
    <w:rsid w:val="00D24A8B"/>
    <w:rsid w:val="00D24B1F"/>
    <w:rsid w:val="00D24BA6"/>
    <w:rsid w:val="00D24CDE"/>
    <w:rsid w:val="00D24D87"/>
    <w:rsid w:val="00D2503A"/>
    <w:rsid w:val="00D25150"/>
    <w:rsid w:val="00D25744"/>
    <w:rsid w:val="00D259CD"/>
    <w:rsid w:val="00D25FCB"/>
    <w:rsid w:val="00D2612E"/>
    <w:rsid w:val="00D261D8"/>
    <w:rsid w:val="00D265EF"/>
    <w:rsid w:val="00D267C0"/>
    <w:rsid w:val="00D268F7"/>
    <w:rsid w:val="00D26A68"/>
    <w:rsid w:val="00D26B2B"/>
    <w:rsid w:val="00D270D7"/>
    <w:rsid w:val="00D2712C"/>
    <w:rsid w:val="00D27220"/>
    <w:rsid w:val="00D27DBC"/>
    <w:rsid w:val="00D27ECE"/>
    <w:rsid w:val="00D30141"/>
    <w:rsid w:val="00D30269"/>
    <w:rsid w:val="00D30842"/>
    <w:rsid w:val="00D30A36"/>
    <w:rsid w:val="00D30C47"/>
    <w:rsid w:val="00D30F11"/>
    <w:rsid w:val="00D30F38"/>
    <w:rsid w:val="00D310D5"/>
    <w:rsid w:val="00D316EF"/>
    <w:rsid w:val="00D317ED"/>
    <w:rsid w:val="00D318C1"/>
    <w:rsid w:val="00D31A19"/>
    <w:rsid w:val="00D31BF6"/>
    <w:rsid w:val="00D31D93"/>
    <w:rsid w:val="00D3217E"/>
    <w:rsid w:val="00D3224F"/>
    <w:rsid w:val="00D3278E"/>
    <w:rsid w:val="00D3291C"/>
    <w:rsid w:val="00D329CE"/>
    <w:rsid w:val="00D32AB3"/>
    <w:rsid w:val="00D32BCF"/>
    <w:rsid w:val="00D32D3B"/>
    <w:rsid w:val="00D32D61"/>
    <w:rsid w:val="00D32D99"/>
    <w:rsid w:val="00D32FD5"/>
    <w:rsid w:val="00D3308D"/>
    <w:rsid w:val="00D330CC"/>
    <w:rsid w:val="00D331AC"/>
    <w:rsid w:val="00D331EB"/>
    <w:rsid w:val="00D33237"/>
    <w:rsid w:val="00D3393D"/>
    <w:rsid w:val="00D34011"/>
    <w:rsid w:val="00D34151"/>
    <w:rsid w:val="00D34341"/>
    <w:rsid w:val="00D3468F"/>
    <w:rsid w:val="00D3485C"/>
    <w:rsid w:val="00D34A6A"/>
    <w:rsid w:val="00D34C45"/>
    <w:rsid w:val="00D355A8"/>
    <w:rsid w:val="00D3581D"/>
    <w:rsid w:val="00D35AA7"/>
    <w:rsid w:val="00D35DB4"/>
    <w:rsid w:val="00D35F1E"/>
    <w:rsid w:val="00D361AD"/>
    <w:rsid w:val="00D3627D"/>
    <w:rsid w:val="00D362D2"/>
    <w:rsid w:val="00D36E37"/>
    <w:rsid w:val="00D36E8B"/>
    <w:rsid w:val="00D371C0"/>
    <w:rsid w:val="00D37897"/>
    <w:rsid w:val="00D40546"/>
    <w:rsid w:val="00D40572"/>
    <w:rsid w:val="00D40643"/>
    <w:rsid w:val="00D40746"/>
    <w:rsid w:val="00D409D9"/>
    <w:rsid w:val="00D4101F"/>
    <w:rsid w:val="00D41336"/>
    <w:rsid w:val="00D414E2"/>
    <w:rsid w:val="00D415C6"/>
    <w:rsid w:val="00D415CC"/>
    <w:rsid w:val="00D417AA"/>
    <w:rsid w:val="00D418B3"/>
    <w:rsid w:val="00D41978"/>
    <w:rsid w:val="00D41B43"/>
    <w:rsid w:val="00D41C55"/>
    <w:rsid w:val="00D41CEF"/>
    <w:rsid w:val="00D41F2D"/>
    <w:rsid w:val="00D42310"/>
    <w:rsid w:val="00D427A7"/>
    <w:rsid w:val="00D42A27"/>
    <w:rsid w:val="00D42AB8"/>
    <w:rsid w:val="00D42ACC"/>
    <w:rsid w:val="00D42DF9"/>
    <w:rsid w:val="00D42E55"/>
    <w:rsid w:val="00D42ECF"/>
    <w:rsid w:val="00D43115"/>
    <w:rsid w:val="00D431EC"/>
    <w:rsid w:val="00D4355F"/>
    <w:rsid w:val="00D436BC"/>
    <w:rsid w:val="00D43877"/>
    <w:rsid w:val="00D446B2"/>
    <w:rsid w:val="00D44816"/>
    <w:rsid w:val="00D44853"/>
    <w:rsid w:val="00D44B18"/>
    <w:rsid w:val="00D44B64"/>
    <w:rsid w:val="00D44E5B"/>
    <w:rsid w:val="00D44ED5"/>
    <w:rsid w:val="00D451B0"/>
    <w:rsid w:val="00D4526C"/>
    <w:rsid w:val="00D455CC"/>
    <w:rsid w:val="00D456AA"/>
    <w:rsid w:val="00D45814"/>
    <w:rsid w:val="00D458C8"/>
    <w:rsid w:val="00D45AE9"/>
    <w:rsid w:val="00D45D8D"/>
    <w:rsid w:val="00D45E05"/>
    <w:rsid w:val="00D46050"/>
    <w:rsid w:val="00D4618E"/>
    <w:rsid w:val="00D4628B"/>
    <w:rsid w:val="00D462D6"/>
    <w:rsid w:val="00D46511"/>
    <w:rsid w:val="00D46707"/>
    <w:rsid w:val="00D468E7"/>
    <w:rsid w:val="00D46986"/>
    <w:rsid w:val="00D46F6C"/>
    <w:rsid w:val="00D47084"/>
    <w:rsid w:val="00D47913"/>
    <w:rsid w:val="00D47AA4"/>
    <w:rsid w:val="00D47CA0"/>
    <w:rsid w:val="00D47CA9"/>
    <w:rsid w:val="00D5004F"/>
    <w:rsid w:val="00D500CA"/>
    <w:rsid w:val="00D50313"/>
    <w:rsid w:val="00D5053C"/>
    <w:rsid w:val="00D50678"/>
    <w:rsid w:val="00D506BF"/>
    <w:rsid w:val="00D50719"/>
    <w:rsid w:val="00D508B3"/>
    <w:rsid w:val="00D5096A"/>
    <w:rsid w:val="00D50B3E"/>
    <w:rsid w:val="00D50DB0"/>
    <w:rsid w:val="00D510F4"/>
    <w:rsid w:val="00D5111B"/>
    <w:rsid w:val="00D513FA"/>
    <w:rsid w:val="00D514C6"/>
    <w:rsid w:val="00D5189E"/>
    <w:rsid w:val="00D52359"/>
    <w:rsid w:val="00D5240F"/>
    <w:rsid w:val="00D525AE"/>
    <w:rsid w:val="00D525F5"/>
    <w:rsid w:val="00D5295F"/>
    <w:rsid w:val="00D52B4E"/>
    <w:rsid w:val="00D52D2E"/>
    <w:rsid w:val="00D52EDF"/>
    <w:rsid w:val="00D532F5"/>
    <w:rsid w:val="00D53454"/>
    <w:rsid w:val="00D535AA"/>
    <w:rsid w:val="00D535AB"/>
    <w:rsid w:val="00D536EB"/>
    <w:rsid w:val="00D5370A"/>
    <w:rsid w:val="00D53AE6"/>
    <w:rsid w:val="00D54405"/>
    <w:rsid w:val="00D5448E"/>
    <w:rsid w:val="00D544BB"/>
    <w:rsid w:val="00D544CF"/>
    <w:rsid w:val="00D54551"/>
    <w:rsid w:val="00D5465A"/>
    <w:rsid w:val="00D54B46"/>
    <w:rsid w:val="00D54BBE"/>
    <w:rsid w:val="00D54DB3"/>
    <w:rsid w:val="00D550CC"/>
    <w:rsid w:val="00D5538E"/>
    <w:rsid w:val="00D55A90"/>
    <w:rsid w:val="00D55C5D"/>
    <w:rsid w:val="00D55FAA"/>
    <w:rsid w:val="00D562B5"/>
    <w:rsid w:val="00D566A6"/>
    <w:rsid w:val="00D570BD"/>
    <w:rsid w:val="00D572AD"/>
    <w:rsid w:val="00D576C3"/>
    <w:rsid w:val="00D57A9C"/>
    <w:rsid w:val="00D57AAC"/>
    <w:rsid w:val="00D57BA5"/>
    <w:rsid w:val="00D57BF0"/>
    <w:rsid w:val="00D57C2B"/>
    <w:rsid w:val="00D57FBA"/>
    <w:rsid w:val="00D57FF2"/>
    <w:rsid w:val="00D60326"/>
    <w:rsid w:val="00D6061D"/>
    <w:rsid w:val="00D607F0"/>
    <w:rsid w:val="00D60939"/>
    <w:rsid w:val="00D60B25"/>
    <w:rsid w:val="00D60C42"/>
    <w:rsid w:val="00D60D0E"/>
    <w:rsid w:val="00D60E86"/>
    <w:rsid w:val="00D6132F"/>
    <w:rsid w:val="00D617FB"/>
    <w:rsid w:val="00D6194B"/>
    <w:rsid w:val="00D61A57"/>
    <w:rsid w:val="00D61BED"/>
    <w:rsid w:val="00D61D87"/>
    <w:rsid w:val="00D61DC4"/>
    <w:rsid w:val="00D61E4E"/>
    <w:rsid w:val="00D62037"/>
    <w:rsid w:val="00D622AB"/>
    <w:rsid w:val="00D6250E"/>
    <w:rsid w:val="00D6256F"/>
    <w:rsid w:val="00D62575"/>
    <w:rsid w:val="00D62E52"/>
    <w:rsid w:val="00D63396"/>
    <w:rsid w:val="00D634FE"/>
    <w:rsid w:val="00D637EE"/>
    <w:rsid w:val="00D63835"/>
    <w:rsid w:val="00D63951"/>
    <w:rsid w:val="00D639FE"/>
    <w:rsid w:val="00D63A96"/>
    <w:rsid w:val="00D63C20"/>
    <w:rsid w:val="00D63C79"/>
    <w:rsid w:val="00D63D79"/>
    <w:rsid w:val="00D63E6F"/>
    <w:rsid w:val="00D63F01"/>
    <w:rsid w:val="00D642F8"/>
    <w:rsid w:val="00D645BA"/>
    <w:rsid w:val="00D646A7"/>
    <w:rsid w:val="00D6479B"/>
    <w:rsid w:val="00D64804"/>
    <w:rsid w:val="00D64872"/>
    <w:rsid w:val="00D64D2B"/>
    <w:rsid w:val="00D64EAE"/>
    <w:rsid w:val="00D650A3"/>
    <w:rsid w:val="00D650B1"/>
    <w:rsid w:val="00D6510C"/>
    <w:rsid w:val="00D6526A"/>
    <w:rsid w:val="00D6590E"/>
    <w:rsid w:val="00D65AAD"/>
    <w:rsid w:val="00D65C06"/>
    <w:rsid w:val="00D65D0B"/>
    <w:rsid w:val="00D65D0C"/>
    <w:rsid w:val="00D662FA"/>
    <w:rsid w:val="00D66D5B"/>
    <w:rsid w:val="00D66E6E"/>
    <w:rsid w:val="00D6747B"/>
    <w:rsid w:val="00D674C2"/>
    <w:rsid w:val="00D67536"/>
    <w:rsid w:val="00D676B7"/>
    <w:rsid w:val="00D678E0"/>
    <w:rsid w:val="00D679B0"/>
    <w:rsid w:val="00D67A6E"/>
    <w:rsid w:val="00D67C3F"/>
    <w:rsid w:val="00D67E31"/>
    <w:rsid w:val="00D700F7"/>
    <w:rsid w:val="00D7020E"/>
    <w:rsid w:val="00D70926"/>
    <w:rsid w:val="00D70931"/>
    <w:rsid w:val="00D70B02"/>
    <w:rsid w:val="00D70DC9"/>
    <w:rsid w:val="00D714C5"/>
    <w:rsid w:val="00D715CF"/>
    <w:rsid w:val="00D71A27"/>
    <w:rsid w:val="00D71BA7"/>
    <w:rsid w:val="00D71BDB"/>
    <w:rsid w:val="00D71E0E"/>
    <w:rsid w:val="00D71E6A"/>
    <w:rsid w:val="00D71ED8"/>
    <w:rsid w:val="00D72230"/>
    <w:rsid w:val="00D722E4"/>
    <w:rsid w:val="00D72342"/>
    <w:rsid w:val="00D72528"/>
    <w:rsid w:val="00D729E2"/>
    <w:rsid w:val="00D72D4D"/>
    <w:rsid w:val="00D73023"/>
    <w:rsid w:val="00D732D3"/>
    <w:rsid w:val="00D7350B"/>
    <w:rsid w:val="00D73825"/>
    <w:rsid w:val="00D73848"/>
    <w:rsid w:val="00D73A42"/>
    <w:rsid w:val="00D73D1C"/>
    <w:rsid w:val="00D74292"/>
    <w:rsid w:val="00D7483B"/>
    <w:rsid w:val="00D749CB"/>
    <w:rsid w:val="00D74ACB"/>
    <w:rsid w:val="00D74D82"/>
    <w:rsid w:val="00D75735"/>
    <w:rsid w:val="00D7583A"/>
    <w:rsid w:val="00D7597B"/>
    <w:rsid w:val="00D759EA"/>
    <w:rsid w:val="00D75A90"/>
    <w:rsid w:val="00D75CEE"/>
    <w:rsid w:val="00D76226"/>
    <w:rsid w:val="00D76963"/>
    <w:rsid w:val="00D769CE"/>
    <w:rsid w:val="00D76BA5"/>
    <w:rsid w:val="00D76DE0"/>
    <w:rsid w:val="00D7728D"/>
    <w:rsid w:val="00D77829"/>
    <w:rsid w:val="00D779BD"/>
    <w:rsid w:val="00D800DA"/>
    <w:rsid w:val="00D800EB"/>
    <w:rsid w:val="00D80424"/>
    <w:rsid w:val="00D805DA"/>
    <w:rsid w:val="00D80A69"/>
    <w:rsid w:val="00D80FA0"/>
    <w:rsid w:val="00D81554"/>
    <w:rsid w:val="00D81642"/>
    <w:rsid w:val="00D8165A"/>
    <w:rsid w:val="00D819E8"/>
    <w:rsid w:val="00D81A16"/>
    <w:rsid w:val="00D81E7C"/>
    <w:rsid w:val="00D81F41"/>
    <w:rsid w:val="00D82189"/>
    <w:rsid w:val="00D821DA"/>
    <w:rsid w:val="00D8263A"/>
    <w:rsid w:val="00D8285B"/>
    <w:rsid w:val="00D82BD9"/>
    <w:rsid w:val="00D82FA0"/>
    <w:rsid w:val="00D832E8"/>
    <w:rsid w:val="00D834F7"/>
    <w:rsid w:val="00D835B7"/>
    <w:rsid w:val="00D83886"/>
    <w:rsid w:val="00D838F6"/>
    <w:rsid w:val="00D83937"/>
    <w:rsid w:val="00D83978"/>
    <w:rsid w:val="00D83ACD"/>
    <w:rsid w:val="00D83B76"/>
    <w:rsid w:val="00D83C39"/>
    <w:rsid w:val="00D83E5C"/>
    <w:rsid w:val="00D83EAB"/>
    <w:rsid w:val="00D83EEB"/>
    <w:rsid w:val="00D83F4D"/>
    <w:rsid w:val="00D84152"/>
    <w:rsid w:val="00D841B5"/>
    <w:rsid w:val="00D8443E"/>
    <w:rsid w:val="00D844D1"/>
    <w:rsid w:val="00D84518"/>
    <w:rsid w:val="00D845FA"/>
    <w:rsid w:val="00D846A7"/>
    <w:rsid w:val="00D847C3"/>
    <w:rsid w:val="00D84839"/>
    <w:rsid w:val="00D84AEE"/>
    <w:rsid w:val="00D84D4C"/>
    <w:rsid w:val="00D84DA4"/>
    <w:rsid w:val="00D85A80"/>
    <w:rsid w:val="00D85E81"/>
    <w:rsid w:val="00D85EFF"/>
    <w:rsid w:val="00D85F72"/>
    <w:rsid w:val="00D8617D"/>
    <w:rsid w:val="00D86366"/>
    <w:rsid w:val="00D8649C"/>
    <w:rsid w:val="00D864CD"/>
    <w:rsid w:val="00D8652E"/>
    <w:rsid w:val="00D86723"/>
    <w:rsid w:val="00D86A7E"/>
    <w:rsid w:val="00D86B27"/>
    <w:rsid w:val="00D86B9F"/>
    <w:rsid w:val="00D86D1B"/>
    <w:rsid w:val="00D8703C"/>
    <w:rsid w:val="00D8786E"/>
    <w:rsid w:val="00D878F9"/>
    <w:rsid w:val="00D879CA"/>
    <w:rsid w:val="00D879E1"/>
    <w:rsid w:val="00D87AF0"/>
    <w:rsid w:val="00D87B0F"/>
    <w:rsid w:val="00D87C5B"/>
    <w:rsid w:val="00D87E7D"/>
    <w:rsid w:val="00D900D5"/>
    <w:rsid w:val="00D9016F"/>
    <w:rsid w:val="00D901A4"/>
    <w:rsid w:val="00D9023D"/>
    <w:rsid w:val="00D90D3A"/>
    <w:rsid w:val="00D911D8"/>
    <w:rsid w:val="00D91425"/>
    <w:rsid w:val="00D91779"/>
    <w:rsid w:val="00D91948"/>
    <w:rsid w:val="00D91B3C"/>
    <w:rsid w:val="00D91B47"/>
    <w:rsid w:val="00D91C7B"/>
    <w:rsid w:val="00D92253"/>
    <w:rsid w:val="00D923E3"/>
    <w:rsid w:val="00D927AD"/>
    <w:rsid w:val="00D92862"/>
    <w:rsid w:val="00D92CA0"/>
    <w:rsid w:val="00D92FFA"/>
    <w:rsid w:val="00D931A8"/>
    <w:rsid w:val="00D93483"/>
    <w:rsid w:val="00D93486"/>
    <w:rsid w:val="00D935E3"/>
    <w:rsid w:val="00D93663"/>
    <w:rsid w:val="00D93709"/>
    <w:rsid w:val="00D937ED"/>
    <w:rsid w:val="00D939E0"/>
    <w:rsid w:val="00D93BFE"/>
    <w:rsid w:val="00D93D0E"/>
    <w:rsid w:val="00D93F84"/>
    <w:rsid w:val="00D9402F"/>
    <w:rsid w:val="00D9409D"/>
    <w:rsid w:val="00D940DA"/>
    <w:rsid w:val="00D94106"/>
    <w:rsid w:val="00D942BA"/>
    <w:rsid w:val="00D9452E"/>
    <w:rsid w:val="00D9461C"/>
    <w:rsid w:val="00D94B21"/>
    <w:rsid w:val="00D94C49"/>
    <w:rsid w:val="00D94D3B"/>
    <w:rsid w:val="00D94DEC"/>
    <w:rsid w:val="00D94E23"/>
    <w:rsid w:val="00D94F97"/>
    <w:rsid w:val="00D95137"/>
    <w:rsid w:val="00D951A1"/>
    <w:rsid w:val="00D9543D"/>
    <w:rsid w:val="00D954BF"/>
    <w:rsid w:val="00D95618"/>
    <w:rsid w:val="00D9565B"/>
    <w:rsid w:val="00D957CF"/>
    <w:rsid w:val="00D95825"/>
    <w:rsid w:val="00D95C04"/>
    <w:rsid w:val="00D95CA7"/>
    <w:rsid w:val="00D95D02"/>
    <w:rsid w:val="00D962F4"/>
    <w:rsid w:val="00D96505"/>
    <w:rsid w:val="00D9655B"/>
    <w:rsid w:val="00D96720"/>
    <w:rsid w:val="00D967A4"/>
    <w:rsid w:val="00D9682B"/>
    <w:rsid w:val="00D969CB"/>
    <w:rsid w:val="00D96F24"/>
    <w:rsid w:val="00D97300"/>
    <w:rsid w:val="00D9764D"/>
    <w:rsid w:val="00D976BC"/>
    <w:rsid w:val="00D97D0A"/>
    <w:rsid w:val="00D97D2A"/>
    <w:rsid w:val="00D97F9B"/>
    <w:rsid w:val="00D98CA7"/>
    <w:rsid w:val="00DA0204"/>
    <w:rsid w:val="00DA053F"/>
    <w:rsid w:val="00DA0696"/>
    <w:rsid w:val="00DA070A"/>
    <w:rsid w:val="00DA0BB1"/>
    <w:rsid w:val="00DA0CD1"/>
    <w:rsid w:val="00DA0FC1"/>
    <w:rsid w:val="00DA1115"/>
    <w:rsid w:val="00DA119D"/>
    <w:rsid w:val="00DA15B2"/>
    <w:rsid w:val="00DA2110"/>
    <w:rsid w:val="00DA2301"/>
    <w:rsid w:val="00DA2360"/>
    <w:rsid w:val="00DA2818"/>
    <w:rsid w:val="00DA2A8D"/>
    <w:rsid w:val="00DA2C5E"/>
    <w:rsid w:val="00DA3059"/>
    <w:rsid w:val="00DA30C2"/>
    <w:rsid w:val="00DA31B1"/>
    <w:rsid w:val="00DA3647"/>
    <w:rsid w:val="00DA3827"/>
    <w:rsid w:val="00DA3847"/>
    <w:rsid w:val="00DA3C3E"/>
    <w:rsid w:val="00DA3CB5"/>
    <w:rsid w:val="00DA3CF1"/>
    <w:rsid w:val="00DA4721"/>
    <w:rsid w:val="00DA4932"/>
    <w:rsid w:val="00DA495A"/>
    <w:rsid w:val="00DA4973"/>
    <w:rsid w:val="00DA4A28"/>
    <w:rsid w:val="00DA4DC5"/>
    <w:rsid w:val="00DA5B02"/>
    <w:rsid w:val="00DA5B97"/>
    <w:rsid w:val="00DA5F4B"/>
    <w:rsid w:val="00DA6045"/>
    <w:rsid w:val="00DA6398"/>
    <w:rsid w:val="00DA639F"/>
    <w:rsid w:val="00DA6403"/>
    <w:rsid w:val="00DA6780"/>
    <w:rsid w:val="00DA678F"/>
    <w:rsid w:val="00DA6C4F"/>
    <w:rsid w:val="00DA6D0B"/>
    <w:rsid w:val="00DA6E51"/>
    <w:rsid w:val="00DA6F18"/>
    <w:rsid w:val="00DA6F63"/>
    <w:rsid w:val="00DA706F"/>
    <w:rsid w:val="00DA7387"/>
    <w:rsid w:val="00DA73CF"/>
    <w:rsid w:val="00DA7895"/>
    <w:rsid w:val="00DA7C80"/>
    <w:rsid w:val="00DA7D64"/>
    <w:rsid w:val="00DA7F2B"/>
    <w:rsid w:val="00DADF98"/>
    <w:rsid w:val="00DB0030"/>
    <w:rsid w:val="00DB004E"/>
    <w:rsid w:val="00DB01DD"/>
    <w:rsid w:val="00DB05FE"/>
    <w:rsid w:val="00DB0605"/>
    <w:rsid w:val="00DB09EC"/>
    <w:rsid w:val="00DB0A51"/>
    <w:rsid w:val="00DB0DA9"/>
    <w:rsid w:val="00DB112C"/>
    <w:rsid w:val="00DB141C"/>
    <w:rsid w:val="00DB1B65"/>
    <w:rsid w:val="00DB1CDC"/>
    <w:rsid w:val="00DB1F67"/>
    <w:rsid w:val="00DB2084"/>
    <w:rsid w:val="00DB24F7"/>
    <w:rsid w:val="00DB259A"/>
    <w:rsid w:val="00DB279E"/>
    <w:rsid w:val="00DB2FFB"/>
    <w:rsid w:val="00DB32EB"/>
    <w:rsid w:val="00DB331E"/>
    <w:rsid w:val="00DB3716"/>
    <w:rsid w:val="00DB3882"/>
    <w:rsid w:val="00DB3A45"/>
    <w:rsid w:val="00DB3E57"/>
    <w:rsid w:val="00DB41CB"/>
    <w:rsid w:val="00DB42B6"/>
    <w:rsid w:val="00DB49A4"/>
    <w:rsid w:val="00DB4A51"/>
    <w:rsid w:val="00DB4D40"/>
    <w:rsid w:val="00DB4DBE"/>
    <w:rsid w:val="00DB4E17"/>
    <w:rsid w:val="00DB5228"/>
    <w:rsid w:val="00DB541B"/>
    <w:rsid w:val="00DB5722"/>
    <w:rsid w:val="00DB5810"/>
    <w:rsid w:val="00DB58FA"/>
    <w:rsid w:val="00DB5A2C"/>
    <w:rsid w:val="00DB5A49"/>
    <w:rsid w:val="00DB5A65"/>
    <w:rsid w:val="00DB5A8B"/>
    <w:rsid w:val="00DB5B97"/>
    <w:rsid w:val="00DB5F80"/>
    <w:rsid w:val="00DB6166"/>
    <w:rsid w:val="00DB62B4"/>
    <w:rsid w:val="00DB62F9"/>
    <w:rsid w:val="00DB6420"/>
    <w:rsid w:val="00DB65BE"/>
    <w:rsid w:val="00DB6805"/>
    <w:rsid w:val="00DB6872"/>
    <w:rsid w:val="00DB690E"/>
    <w:rsid w:val="00DB6A58"/>
    <w:rsid w:val="00DB6C91"/>
    <w:rsid w:val="00DB7116"/>
    <w:rsid w:val="00DB73FC"/>
    <w:rsid w:val="00DB7875"/>
    <w:rsid w:val="00DB7BB6"/>
    <w:rsid w:val="00DB7D00"/>
    <w:rsid w:val="00DB7D85"/>
    <w:rsid w:val="00DB7E31"/>
    <w:rsid w:val="00DB7FAC"/>
    <w:rsid w:val="00DB7FFE"/>
    <w:rsid w:val="00DBA095"/>
    <w:rsid w:val="00DBED55"/>
    <w:rsid w:val="00DC0245"/>
    <w:rsid w:val="00DC02BC"/>
    <w:rsid w:val="00DC0670"/>
    <w:rsid w:val="00DC0962"/>
    <w:rsid w:val="00DC0A8D"/>
    <w:rsid w:val="00DC0B37"/>
    <w:rsid w:val="00DC0DCF"/>
    <w:rsid w:val="00DC0E60"/>
    <w:rsid w:val="00DC0EB4"/>
    <w:rsid w:val="00DC123D"/>
    <w:rsid w:val="00DC151A"/>
    <w:rsid w:val="00DC156B"/>
    <w:rsid w:val="00DC1A18"/>
    <w:rsid w:val="00DC1C4E"/>
    <w:rsid w:val="00DC1E05"/>
    <w:rsid w:val="00DC240D"/>
    <w:rsid w:val="00DC27EF"/>
    <w:rsid w:val="00DC2849"/>
    <w:rsid w:val="00DC344A"/>
    <w:rsid w:val="00DC351D"/>
    <w:rsid w:val="00DC396C"/>
    <w:rsid w:val="00DC3DBF"/>
    <w:rsid w:val="00DC40C4"/>
    <w:rsid w:val="00DC4387"/>
    <w:rsid w:val="00DC4457"/>
    <w:rsid w:val="00DC4575"/>
    <w:rsid w:val="00DC4610"/>
    <w:rsid w:val="00DC4B37"/>
    <w:rsid w:val="00DC4B61"/>
    <w:rsid w:val="00DC4D98"/>
    <w:rsid w:val="00DC4FA9"/>
    <w:rsid w:val="00DC50CD"/>
    <w:rsid w:val="00DC556F"/>
    <w:rsid w:val="00DC573E"/>
    <w:rsid w:val="00DC59AF"/>
    <w:rsid w:val="00DC5DBF"/>
    <w:rsid w:val="00DC5FD9"/>
    <w:rsid w:val="00DC64E8"/>
    <w:rsid w:val="00DC6580"/>
    <w:rsid w:val="00DC66CE"/>
    <w:rsid w:val="00DC6E5E"/>
    <w:rsid w:val="00DC6F29"/>
    <w:rsid w:val="00DC700E"/>
    <w:rsid w:val="00DC7045"/>
    <w:rsid w:val="00DC70F2"/>
    <w:rsid w:val="00DC7782"/>
    <w:rsid w:val="00DC78AA"/>
    <w:rsid w:val="00DC7A00"/>
    <w:rsid w:val="00DC7C0E"/>
    <w:rsid w:val="00DC7F5B"/>
    <w:rsid w:val="00DD011B"/>
    <w:rsid w:val="00DD014D"/>
    <w:rsid w:val="00DD034C"/>
    <w:rsid w:val="00DD03A0"/>
    <w:rsid w:val="00DD0448"/>
    <w:rsid w:val="00DD04CA"/>
    <w:rsid w:val="00DD053C"/>
    <w:rsid w:val="00DD0698"/>
    <w:rsid w:val="00DD06A4"/>
    <w:rsid w:val="00DD0736"/>
    <w:rsid w:val="00DD07F2"/>
    <w:rsid w:val="00DD07F8"/>
    <w:rsid w:val="00DD0AF1"/>
    <w:rsid w:val="00DD0BBE"/>
    <w:rsid w:val="00DD0BDA"/>
    <w:rsid w:val="00DD0C14"/>
    <w:rsid w:val="00DD1191"/>
    <w:rsid w:val="00DD11D7"/>
    <w:rsid w:val="00DD1200"/>
    <w:rsid w:val="00DD148E"/>
    <w:rsid w:val="00DD1650"/>
    <w:rsid w:val="00DD186C"/>
    <w:rsid w:val="00DD1902"/>
    <w:rsid w:val="00DD1990"/>
    <w:rsid w:val="00DD1B2D"/>
    <w:rsid w:val="00DD1BF7"/>
    <w:rsid w:val="00DD254A"/>
    <w:rsid w:val="00DD2648"/>
    <w:rsid w:val="00DD2670"/>
    <w:rsid w:val="00DD2715"/>
    <w:rsid w:val="00DD2D54"/>
    <w:rsid w:val="00DD303B"/>
    <w:rsid w:val="00DD3769"/>
    <w:rsid w:val="00DD3AFD"/>
    <w:rsid w:val="00DD3C8C"/>
    <w:rsid w:val="00DD3DE5"/>
    <w:rsid w:val="00DD4083"/>
    <w:rsid w:val="00DD444B"/>
    <w:rsid w:val="00DD451D"/>
    <w:rsid w:val="00DD45ED"/>
    <w:rsid w:val="00DD4A7C"/>
    <w:rsid w:val="00DD4C33"/>
    <w:rsid w:val="00DD4CF5"/>
    <w:rsid w:val="00DD4E91"/>
    <w:rsid w:val="00DD4FF4"/>
    <w:rsid w:val="00DD52DB"/>
    <w:rsid w:val="00DD5469"/>
    <w:rsid w:val="00DD564C"/>
    <w:rsid w:val="00DD5951"/>
    <w:rsid w:val="00DD5DA8"/>
    <w:rsid w:val="00DD694B"/>
    <w:rsid w:val="00DD6A63"/>
    <w:rsid w:val="00DD6E5C"/>
    <w:rsid w:val="00DD6E6C"/>
    <w:rsid w:val="00DD6F26"/>
    <w:rsid w:val="00DD7125"/>
    <w:rsid w:val="00DD7140"/>
    <w:rsid w:val="00DD73C2"/>
    <w:rsid w:val="00DD7482"/>
    <w:rsid w:val="00DD785E"/>
    <w:rsid w:val="00DD7B87"/>
    <w:rsid w:val="00DD7C8D"/>
    <w:rsid w:val="00DD7ED5"/>
    <w:rsid w:val="00DD9932"/>
    <w:rsid w:val="00DE0098"/>
    <w:rsid w:val="00DE0103"/>
    <w:rsid w:val="00DE05CC"/>
    <w:rsid w:val="00DE0995"/>
    <w:rsid w:val="00DE0D75"/>
    <w:rsid w:val="00DE0E26"/>
    <w:rsid w:val="00DE1015"/>
    <w:rsid w:val="00DE10FC"/>
    <w:rsid w:val="00DE1840"/>
    <w:rsid w:val="00DE1CD1"/>
    <w:rsid w:val="00DE1F82"/>
    <w:rsid w:val="00DE20D8"/>
    <w:rsid w:val="00DE22F1"/>
    <w:rsid w:val="00DE2408"/>
    <w:rsid w:val="00DE240A"/>
    <w:rsid w:val="00DE2507"/>
    <w:rsid w:val="00DE2857"/>
    <w:rsid w:val="00DE2B6A"/>
    <w:rsid w:val="00DE2DB8"/>
    <w:rsid w:val="00DE2EA3"/>
    <w:rsid w:val="00DE3253"/>
    <w:rsid w:val="00DE32B1"/>
    <w:rsid w:val="00DE3669"/>
    <w:rsid w:val="00DE3785"/>
    <w:rsid w:val="00DE37AD"/>
    <w:rsid w:val="00DE39C8"/>
    <w:rsid w:val="00DE3DB5"/>
    <w:rsid w:val="00DE3FB0"/>
    <w:rsid w:val="00DE4147"/>
    <w:rsid w:val="00DE46C6"/>
    <w:rsid w:val="00DE4B30"/>
    <w:rsid w:val="00DE53F3"/>
    <w:rsid w:val="00DE56D2"/>
    <w:rsid w:val="00DE6400"/>
    <w:rsid w:val="00DE6528"/>
    <w:rsid w:val="00DE67E5"/>
    <w:rsid w:val="00DE6D82"/>
    <w:rsid w:val="00DE6F71"/>
    <w:rsid w:val="00DE7346"/>
    <w:rsid w:val="00DE73A1"/>
    <w:rsid w:val="00DE74F9"/>
    <w:rsid w:val="00DE75EB"/>
    <w:rsid w:val="00DE78DC"/>
    <w:rsid w:val="00DE7F56"/>
    <w:rsid w:val="00DE7F5A"/>
    <w:rsid w:val="00DF00EA"/>
    <w:rsid w:val="00DF01F5"/>
    <w:rsid w:val="00DF0319"/>
    <w:rsid w:val="00DF040B"/>
    <w:rsid w:val="00DF0530"/>
    <w:rsid w:val="00DF056E"/>
    <w:rsid w:val="00DF0889"/>
    <w:rsid w:val="00DF0D64"/>
    <w:rsid w:val="00DF128B"/>
    <w:rsid w:val="00DF14E5"/>
    <w:rsid w:val="00DF17C2"/>
    <w:rsid w:val="00DF19D5"/>
    <w:rsid w:val="00DF200C"/>
    <w:rsid w:val="00DF2038"/>
    <w:rsid w:val="00DF2199"/>
    <w:rsid w:val="00DF231C"/>
    <w:rsid w:val="00DF269E"/>
    <w:rsid w:val="00DF2CF8"/>
    <w:rsid w:val="00DF30E4"/>
    <w:rsid w:val="00DF31B4"/>
    <w:rsid w:val="00DF350B"/>
    <w:rsid w:val="00DF3AF1"/>
    <w:rsid w:val="00DF3AF8"/>
    <w:rsid w:val="00DF3B9D"/>
    <w:rsid w:val="00DF3BDA"/>
    <w:rsid w:val="00DF3FE1"/>
    <w:rsid w:val="00DF4394"/>
    <w:rsid w:val="00DF43E8"/>
    <w:rsid w:val="00DF4461"/>
    <w:rsid w:val="00DF4611"/>
    <w:rsid w:val="00DF4632"/>
    <w:rsid w:val="00DF4973"/>
    <w:rsid w:val="00DF4E49"/>
    <w:rsid w:val="00DF4FA9"/>
    <w:rsid w:val="00DF508E"/>
    <w:rsid w:val="00DF51CB"/>
    <w:rsid w:val="00DF5381"/>
    <w:rsid w:val="00DF541B"/>
    <w:rsid w:val="00DF55CD"/>
    <w:rsid w:val="00DF5A6B"/>
    <w:rsid w:val="00DF5C80"/>
    <w:rsid w:val="00DF5D0F"/>
    <w:rsid w:val="00DF5F91"/>
    <w:rsid w:val="00DF69CC"/>
    <w:rsid w:val="00DF6CDA"/>
    <w:rsid w:val="00DF6D14"/>
    <w:rsid w:val="00DF6DB8"/>
    <w:rsid w:val="00DF6E7E"/>
    <w:rsid w:val="00DF6EAD"/>
    <w:rsid w:val="00DF6EBC"/>
    <w:rsid w:val="00DF70A9"/>
    <w:rsid w:val="00DF70B7"/>
    <w:rsid w:val="00DF7464"/>
    <w:rsid w:val="00DF74F6"/>
    <w:rsid w:val="00DF78F7"/>
    <w:rsid w:val="00DF7AA0"/>
    <w:rsid w:val="00DF7D50"/>
    <w:rsid w:val="00DF7F52"/>
    <w:rsid w:val="00E000A3"/>
    <w:rsid w:val="00E00325"/>
    <w:rsid w:val="00E004DC"/>
    <w:rsid w:val="00E00763"/>
    <w:rsid w:val="00E0099C"/>
    <w:rsid w:val="00E009B2"/>
    <w:rsid w:val="00E014E9"/>
    <w:rsid w:val="00E017E5"/>
    <w:rsid w:val="00E019B5"/>
    <w:rsid w:val="00E019EB"/>
    <w:rsid w:val="00E01D55"/>
    <w:rsid w:val="00E01D96"/>
    <w:rsid w:val="00E01FD2"/>
    <w:rsid w:val="00E02068"/>
    <w:rsid w:val="00E02344"/>
    <w:rsid w:val="00E0240D"/>
    <w:rsid w:val="00E0241A"/>
    <w:rsid w:val="00E026E5"/>
    <w:rsid w:val="00E027A1"/>
    <w:rsid w:val="00E0292E"/>
    <w:rsid w:val="00E02CAF"/>
    <w:rsid w:val="00E02DB9"/>
    <w:rsid w:val="00E02DEF"/>
    <w:rsid w:val="00E03273"/>
    <w:rsid w:val="00E03280"/>
    <w:rsid w:val="00E033ED"/>
    <w:rsid w:val="00E03751"/>
    <w:rsid w:val="00E03CF6"/>
    <w:rsid w:val="00E0440E"/>
    <w:rsid w:val="00E04BA5"/>
    <w:rsid w:val="00E04F48"/>
    <w:rsid w:val="00E0574E"/>
    <w:rsid w:val="00E057F6"/>
    <w:rsid w:val="00E059C5"/>
    <w:rsid w:val="00E05DCE"/>
    <w:rsid w:val="00E06065"/>
    <w:rsid w:val="00E061D8"/>
    <w:rsid w:val="00E06257"/>
    <w:rsid w:val="00E062F1"/>
    <w:rsid w:val="00E0662A"/>
    <w:rsid w:val="00E068B4"/>
    <w:rsid w:val="00E0695F"/>
    <w:rsid w:val="00E06A58"/>
    <w:rsid w:val="00E06B2F"/>
    <w:rsid w:val="00E06B75"/>
    <w:rsid w:val="00E06BA6"/>
    <w:rsid w:val="00E06F6C"/>
    <w:rsid w:val="00E07952"/>
    <w:rsid w:val="00E10075"/>
    <w:rsid w:val="00E1014A"/>
    <w:rsid w:val="00E10181"/>
    <w:rsid w:val="00E10278"/>
    <w:rsid w:val="00E103D3"/>
    <w:rsid w:val="00E103FE"/>
    <w:rsid w:val="00E104B9"/>
    <w:rsid w:val="00E10603"/>
    <w:rsid w:val="00E10768"/>
    <w:rsid w:val="00E10CC9"/>
    <w:rsid w:val="00E10D09"/>
    <w:rsid w:val="00E10D48"/>
    <w:rsid w:val="00E110F7"/>
    <w:rsid w:val="00E11188"/>
    <w:rsid w:val="00E11390"/>
    <w:rsid w:val="00E11392"/>
    <w:rsid w:val="00E11826"/>
    <w:rsid w:val="00E11D70"/>
    <w:rsid w:val="00E11E58"/>
    <w:rsid w:val="00E11EAB"/>
    <w:rsid w:val="00E1220D"/>
    <w:rsid w:val="00E127C8"/>
    <w:rsid w:val="00E1285B"/>
    <w:rsid w:val="00E128DD"/>
    <w:rsid w:val="00E12B07"/>
    <w:rsid w:val="00E12D6B"/>
    <w:rsid w:val="00E12DDB"/>
    <w:rsid w:val="00E12F66"/>
    <w:rsid w:val="00E131A1"/>
    <w:rsid w:val="00E1320B"/>
    <w:rsid w:val="00E132D5"/>
    <w:rsid w:val="00E1343F"/>
    <w:rsid w:val="00E13551"/>
    <w:rsid w:val="00E13901"/>
    <w:rsid w:val="00E13CD1"/>
    <w:rsid w:val="00E14048"/>
    <w:rsid w:val="00E1420C"/>
    <w:rsid w:val="00E14375"/>
    <w:rsid w:val="00E1437B"/>
    <w:rsid w:val="00E14549"/>
    <w:rsid w:val="00E145B8"/>
    <w:rsid w:val="00E1497F"/>
    <w:rsid w:val="00E14B2F"/>
    <w:rsid w:val="00E154CE"/>
    <w:rsid w:val="00E15783"/>
    <w:rsid w:val="00E1596E"/>
    <w:rsid w:val="00E1598F"/>
    <w:rsid w:val="00E15C44"/>
    <w:rsid w:val="00E15D3F"/>
    <w:rsid w:val="00E1617F"/>
    <w:rsid w:val="00E16257"/>
    <w:rsid w:val="00E162AC"/>
    <w:rsid w:val="00E163F4"/>
    <w:rsid w:val="00E16987"/>
    <w:rsid w:val="00E16A37"/>
    <w:rsid w:val="00E16CF3"/>
    <w:rsid w:val="00E17151"/>
    <w:rsid w:val="00E17378"/>
    <w:rsid w:val="00E17486"/>
    <w:rsid w:val="00E1750D"/>
    <w:rsid w:val="00E1798D"/>
    <w:rsid w:val="00E17A88"/>
    <w:rsid w:val="00E17E83"/>
    <w:rsid w:val="00E17E89"/>
    <w:rsid w:val="00E1AAB4"/>
    <w:rsid w:val="00E1F989"/>
    <w:rsid w:val="00E2000E"/>
    <w:rsid w:val="00E202AE"/>
    <w:rsid w:val="00E20631"/>
    <w:rsid w:val="00E20866"/>
    <w:rsid w:val="00E20ABF"/>
    <w:rsid w:val="00E20BBC"/>
    <w:rsid w:val="00E20DF8"/>
    <w:rsid w:val="00E21110"/>
    <w:rsid w:val="00E2117F"/>
    <w:rsid w:val="00E212AC"/>
    <w:rsid w:val="00E212FB"/>
    <w:rsid w:val="00E21505"/>
    <w:rsid w:val="00E21781"/>
    <w:rsid w:val="00E21A89"/>
    <w:rsid w:val="00E21C92"/>
    <w:rsid w:val="00E21EB3"/>
    <w:rsid w:val="00E21F61"/>
    <w:rsid w:val="00E21F8D"/>
    <w:rsid w:val="00E22051"/>
    <w:rsid w:val="00E2217E"/>
    <w:rsid w:val="00E2239B"/>
    <w:rsid w:val="00E2256A"/>
    <w:rsid w:val="00E22666"/>
    <w:rsid w:val="00E228AE"/>
    <w:rsid w:val="00E229EF"/>
    <w:rsid w:val="00E22CF2"/>
    <w:rsid w:val="00E233B0"/>
    <w:rsid w:val="00E236F9"/>
    <w:rsid w:val="00E23B15"/>
    <w:rsid w:val="00E23C2E"/>
    <w:rsid w:val="00E23F68"/>
    <w:rsid w:val="00E240EB"/>
    <w:rsid w:val="00E24571"/>
    <w:rsid w:val="00E248C2"/>
    <w:rsid w:val="00E24DC2"/>
    <w:rsid w:val="00E24E37"/>
    <w:rsid w:val="00E24EBB"/>
    <w:rsid w:val="00E24F49"/>
    <w:rsid w:val="00E25015"/>
    <w:rsid w:val="00E2580F"/>
    <w:rsid w:val="00E259AC"/>
    <w:rsid w:val="00E25ADA"/>
    <w:rsid w:val="00E25CC5"/>
    <w:rsid w:val="00E25D7B"/>
    <w:rsid w:val="00E25FBC"/>
    <w:rsid w:val="00E26236"/>
    <w:rsid w:val="00E26624"/>
    <w:rsid w:val="00E26F0C"/>
    <w:rsid w:val="00E2796B"/>
    <w:rsid w:val="00E27AD9"/>
    <w:rsid w:val="00E27E52"/>
    <w:rsid w:val="00E27F84"/>
    <w:rsid w:val="00E30431"/>
    <w:rsid w:val="00E309BA"/>
    <w:rsid w:val="00E30C63"/>
    <w:rsid w:val="00E31105"/>
    <w:rsid w:val="00E316E5"/>
    <w:rsid w:val="00E319CD"/>
    <w:rsid w:val="00E31A90"/>
    <w:rsid w:val="00E3200B"/>
    <w:rsid w:val="00E3207B"/>
    <w:rsid w:val="00E321B7"/>
    <w:rsid w:val="00E3225A"/>
    <w:rsid w:val="00E32895"/>
    <w:rsid w:val="00E333E1"/>
    <w:rsid w:val="00E334DD"/>
    <w:rsid w:val="00E33575"/>
    <w:rsid w:val="00E3437C"/>
    <w:rsid w:val="00E344A5"/>
    <w:rsid w:val="00E34558"/>
    <w:rsid w:val="00E345C3"/>
    <w:rsid w:val="00E345FF"/>
    <w:rsid w:val="00E34710"/>
    <w:rsid w:val="00E34788"/>
    <w:rsid w:val="00E349ED"/>
    <w:rsid w:val="00E34A0E"/>
    <w:rsid w:val="00E34ABA"/>
    <w:rsid w:val="00E34FBD"/>
    <w:rsid w:val="00E353C0"/>
    <w:rsid w:val="00E354D4"/>
    <w:rsid w:val="00E35674"/>
    <w:rsid w:val="00E35713"/>
    <w:rsid w:val="00E35ADF"/>
    <w:rsid w:val="00E35E98"/>
    <w:rsid w:val="00E35F4B"/>
    <w:rsid w:val="00E3609B"/>
    <w:rsid w:val="00E366AC"/>
    <w:rsid w:val="00E36792"/>
    <w:rsid w:val="00E37058"/>
    <w:rsid w:val="00E37814"/>
    <w:rsid w:val="00E37D7B"/>
    <w:rsid w:val="00E40039"/>
    <w:rsid w:val="00E40197"/>
    <w:rsid w:val="00E402A4"/>
    <w:rsid w:val="00E403EA"/>
    <w:rsid w:val="00E40563"/>
    <w:rsid w:val="00E40959"/>
    <w:rsid w:val="00E41E35"/>
    <w:rsid w:val="00E41FDA"/>
    <w:rsid w:val="00E42341"/>
    <w:rsid w:val="00E4278E"/>
    <w:rsid w:val="00E429CC"/>
    <w:rsid w:val="00E42BD4"/>
    <w:rsid w:val="00E43189"/>
    <w:rsid w:val="00E431BB"/>
    <w:rsid w:val="00E4330A"/>
    <w:rsid w:val="00E43319"/>
    <w:rsid w:val="00E433B1"/>
    <w:rsid w:val="00E43439"/>
    <w:rsid w:val="00E43677"/>
    <w:rsid w:val="00E43AFC"/>
    <w:rsid w:val="00E43BB4"/>
    <w:rsid w:val="00E43CAB"/>
    <w:rsid w:val="00E43EA2"/>
    <w:rsid w:val="00E43FEB"/>
    <w:rsid w:val="00E44006"/>
    <w:rsid w:val="00E44027"/>
    <w:rsid w:val="00E444AB"/>
    <w:rsid w:val="00E44C40"/>
    <w:rsid w:val="00E44C8B"/>
    <w:rsid w:val="00E44CAA"/>
    <w:rsid w:val="00E44FBA"/>
    <w:rsid w:val="00E45013"/>
    <w:rsid w:val="00E450CE"/>
    <w:rsid w:val="00E45915"/>
    <w:rsid w:val="00E45DBD"/>
    <w:rsid w:val="00E45F61"/>
    <w:rsid w:val="00E4620C"/>
    <w:rsid w:val="00E46461"/>
    <w:rsid w:val="00E4652F"/>
    <w:rsid w:val="00E46646"/>
    <w:rsid w:val="00E46795"/>
    <w:rsid w:val="00E469E1"/>
    <w:rsid w:val="00E46FBF"/>
    <w:rsid w:val="00E47529"/>
    <w:rsid w:val="00E47D67"/>
    <w:rsid w:val="00E4C545"/>
    <w:rsid w:val="00E501D8"/>
    <w:rsid w:val="00E501FE"/>
    <w:rsid w:val="00E50598"/>
    <w:rsid w:val="00E50756"/>
    <w:rsid w:val="00E507AD"/>
    <w:rsid w:val="00E50960"/>
    <w:rsid w:val="00E50A2F"/>
    <w:rsid w:val="00E50AC4"/>
    <w:rsid w:val="00E50DBC"/>
    <w:rsid w:val="00E50E6A"/>
    <w:rsid w:val="00E513F0"/>
    <w:rsid w:val="00E514A3"/>
    <w:rsid w:val="00E5181A"/>
    <w:rsid w:val="00E518BF"/>
    <w:rsid w:val="00E51966"/>
    <w:rsid w:val="00E51B1C"/>
    <w:rsid w:val="00E51E5F"/>
    <w:rsid w:val="00E51FB0"/>
    <w:rsid w:val="00E52519"/>
    <w:rsid w:val="00E52555"/>
    <w:rsid w:val="00E52608"/>
    <w:rsid w:val="00E52A0D"/>
    <w:rsid w:val="00E52AC9"/>
    <w:rsid w:val="00E52B44"/>
    <w:rsid w:val="00E52BEB"/>
    <w:rsid w:val="00E52DD8"/>
    <w:rsid w:val="00E52EDD"/>
    <w:rsid w:val="00E53026"/>
    <w:rsid w:val="00E537BA"/>
    <w:rsid w:val="00E53840"/>
    <w:rsid w:val="00E53A99"/>
    <w:rsid w:val="00E53DFB"/>
    <w:rsid w:val="00E53E6F"/>
    <w:rsid w:val="00E53FDA"/>
    <w:rsid w:val="00E5478D"/>
    <w:rsid w:val="00E54EC5"/>
    <w:rsid w:val="00E54FF3"/>
    <w:rsid w:val="00E55071"/>
    <w:rsid w:val="00E550B9"/>
    <w:rsid w:val="00E55115"/>
    <w:rsid w:val="00E5545D"/>
    <w:rsid w:val="00E557FC"/>
    <w:rsid w:val="00E559F9"/>
    <w:rsid w:val="00E55A0E"/>
    <w:rsid w:val="00E55FDF"/>
    <w:rsid w:val="00E56180"/>
    <w:rsid w:val="00E561FF"/>
    <w:rsid w:val="00E5652C"/>
    <w:rsid w:val="00E56652"/>
    <w:rsid w:val="00E567ED"/>
    <w:rsid w:val="00E56B92"/>
    <w:rsid w:val="00E56E15"/>
    <w:rsid w:val="00E56E90"/>
    <w:rsid w:val="00E56FFA"/>
    <w:rsid w:val="00E571A5"/>
    <w:rsid w:val="00E57E69"/>
    <w:rsid w:val="00E57F2B"/>
    <w:rsid w:val="00E57F2E"/>
    <w:rsid w:val="00E57F44"/>
    <w:rsid w:val="00E60495"/>
    <w:rsid w:val="00E60716"/>
    <w:rsid w:val="00E607A4"/>
    <w:rsid w:val="00E60A30"/>
    <w:rsid w:val="00E60BAC"/>
    <w:rsid w:val="00E60F5A"/>
    <w:rsid w:val="00E60FF4"/>
    <w:rsid w:val="00E61072"/>
    <w:rsid w:val="00E6118C"/>
    <w:rsid w:val="00E61516"/>
    <w:rsid w:val="00E616AE"/>
    <w:rsid w:val="00E617EF"/>
    <w:rsid w:val="00E61EF4"/>
    <w:rsid w:val="00E62139"/>
    <w:rsid w:val="00E6229E"/>
    <w:rsid w:val="00E62640"/>
    <w:rsid w:val="00E62666"/>
    <w:rsid w:val="00E62ED5"/>
    <w:rsid w:val="00E6304A"/>
    <w:rsid w:val="00E63197"/>
    <w:rsid w:val="00E63559"/>
    <w:rsid w:val="00E6369E"/>
    <w:rsid w:val="00E63744"/>
    <w:rsid w:val="00E6398E"/>
    <w:rsid w:val="00E63ADF"/>
    <w:rsid w:val="00E63FBA"/>
    <w:rsid w:val="00E640F2"/>
    <w:rsid w:val="00E640FD"/>
    <w:rsid w:val="00E641EF"/>
    <w:rsid w:val="00E64374"/>
    <w:rsid w:val="00E6441F"/>
    <w:rsid w:val="00E64421"/>
    <w:rsid w:val="00E64627"/>
    <w:rsid w:val="00E649A7"/>
    <w:rsid w:val="00E649D7"/>
    <w:rsid w:val="00E64F92"/>
    <w:rsid w:val="00E651B0"/>
    <w:rsid w:val="00E65315"/>
    <w:rsid w:val="00E65C2D"/>
    <w:rsid w:val="00E65C84"/>
    <w:rsid w:val="00E65C93"/>
    <w:rsid w:val="00E665D4"/>
    <w:rsid w:val="00E66880"/>
    <w:rsid w:val="00E66A15"/>
    <w:rsid w:val="00E66EFC"/>
    <w:rsid w:val="00E677F5"/>
    <w:rsid w:val="00E67A66"/>
    <w:rsid w:val="00E67B58"/>
    <w:rsid w:val="00E67EA6"/>
    <w:rsid w:val="00E70356"/>
    <w:rsid w:val="00E70639"/>
    <w:rsid w:val="00E70B8C"/>
    <w:rsid w:val="00E70C27"/>
    <w:rsid w:val="00E70FAC"/>
    <w:rsid w:val="00E712BC"/>
    <w:rsid w:val="00E71342"/>
    <w:rsid w:val="00E71523"/>
    <w:rsid w:val="00E716E9"/>
    <w:rsid w:val="00E718BF"/>
    <w:rsid w:val="00E718D4"/>
    <w:rsid w:val="00E719A4"/>
    <w:rsid w:val="00E71A6A"/>
    <w:rsid w:val="00E71B8D"/>
    <w:rsid w:val="00E71E43"/>
    <w:rsid w:val="00E71ECA"/>
    <w:rsid w:val="00E7219D"/>
    <w:rsid w:val="00E722BB"/>
    <w:rsid w:val="00E7234D"/>
    <w:rsid w:val="00E725C6"/>
    <w:rsid w:val="00E72710"/>
    <w:rsid w:val="00E727B6"/>
    <w:rsid w:val="00E7285B"/>
    <w:rsid w:val="00E72DFD"/>
    <w:rsid w:val="00E72E0E"/>
    <w:rsid w:val="00E72E84"/>
    <w:rsid w:val="00E72EB9"/>
    <w:rsid w:val="00E730E6"/>
    <w:rsid w:val="00E7318F"/>
    <w:rsid w:val="00E733C3"/>
    <w:rsid w:val="00E73400"/>
    <w:rsid w:val="00E737AB"/>
    <w:rsid w:val="00E7389A"/>
    <w:rsid w:val="00E73C51"/>
    <w:rsid w:val="00E73F28"/>
    <w:rsid w:val="00E73FAA"/>
    <w:rsid w:val="00E74039"/>
    <w:rsid w:val="00E740A9"/>
    <w:rsid w:val="00E74405"/>
    <w:rsid w:val="00E7478F"/>
    <w:rsid w:val="00E74BDB"/>
    <w:rsid w:val="00E74DE2"/>
    <w:rsid w:val="00E74F3E"/>
    <w:rsid w:val="00E74FF7"/>
    <w:rsid w:val="00E7566B"/>
    <w:rsid w:val="00E757F4"/>
    <w:rsid w:val="00E758C1"/>
    <w:rsid w:val="00E75CE8"/>
    <w:rsid w:val="00E75D4D"/>
    <w:rsid w:val="00E75D52"/>
    <w:rsid w:val="00E765CC"/>
    <w:rsid w:val="00E76653"/>
    <w:rsid w:val="00E76734"/>
    <w:rsid w:val="00E7676A"/>
    <w:rsid w:val="00E767CF"/>
    <w:rsid w:val="00E76A1B"/>
    <w:rsid w:val="00E76A9D"/>
    <w:rsid w:val="00E76CD7"/>
    <w:rsid w:val="00E76FA9"/>
    <w:rsid w:val="00E7712B"/>
    <w:rsid w:val="00E77147"/>
    <w:rsid w:val="00E77388"/>
    <w:rsid w:val="00E77572"/>
    <w:rsid w:val="00E775A2"/>
    <w:rsid w:val="00E775AB"/>
    <w:rsid w:val="00E775CB"/>
    <w:rsid w:val="00E7772B"/>
    <w:rsid w:val="00E77922"/>
    <w:rsid w:val="00E77E64"/>
    <w:rsid w:val="00E77F2A"/>
    <w:rsid w:val="00E80102"/>
    <w:rsid w:val="00E802A0"/>
    <w:rsid w:val="00E80886"/>
    <w:rsid w:val="00E80981"/>
    <w:rsid w:val="00E80B5F"/>
    <w:rsid w:val="00E80EC9"/>
    <w:rsid w:val="00E80EFC"/>
    <w:rsid w:val="00E8102D"/>
    <w:rsid w:val="00E810D2"/>
    <w:rsid w:val="00E81119"/>
    <w:rsid w:val="00E81344"/>
    <w:rsid w:val="00E817A8"/>
    <w:rsid w:val="00E81F9A"/>
    <w:rsid w:val="00E823B9"/>
    <w:rsid w:val="00E824CB"/>
    <w:rsid w:val="00E82837"/>
    <w:rsid w:val="00E82D4E"/>
    <w:rsid w:val="00E82DC9"/>
    <w:rsid w:val="00E82E36"/>
    <w:rsid w:val="00E84448"/>
    <w:rsid w:val="00E84710"/>
    <w:rsid w:val="00E847EC"/>
    <w:rsid w:val="00E849B4"/>
    <w:rsid w:val="00E8516B"/>
    <w:rsid w:val="00E854EB"/>
    <w:rsid w:val="00E854FB"/>
    <w:rsid w:val="00E8572F"/>
    <w:rsid w:val="00E8579B"/>
    <w:rsid w:val="00E85A2F"/>
    <w:rsid w:val="00E85A59"/>
    <w:rsid w:val="00E85A9B"/>
    <w:rsid w:val="00E85DE2"/>
    <w:rsid w:val="00E85E12"/>
    <w:rsid w:val="00E85F7C"/>
    <w:rsid w:val="00E8611C"/>
    <w:rsid w:val="00E8639F"/>
    <w:rsid w:val="00E8653D"/>
    <w:rsid w:val="00E865B6"/>
    <w:rsid w:val="00E868E6"/>
    <w:rsid w:val="00E86A23"/>
    <w:rsid w:val="00E870AC"/>
    <w:rsid w:val="00E87798"/>
    <w:rsid w:val="00E90220"/>
    <w:rsid w:val="00E9027C"/>
    <w:rsid w:val="00E904A7"/>
    <w:rsid w:val="00E905E7"/>
    <w:rsid w:val="00E90E92"/>
    <w:rsid w:val="00E90FC9"/>
    <w:rsid w:val="00E9185C"/>
    <w:rsid w:val="00E918E6"/>
    <w:rsid w:val="00E91FF5"/>
    <w:rsid w:val="00E921C8"/>
    <w:rsid w:val="00E923AF"/>
    <w:rsid w:val="00E92606"/>
    <w:rsid w:val="00E92B3B"/>
    <w:rsid w:val="00E92BEF"/>
    <w:rsid w:val="00E92C54"/>
    <w:rsid w:val="00E92D38"/>
    <w:rsid w:val="00E92EB1"/>
    <w:rsid w:val="00E93175"/>
    <w:rsid w:val="00E93C62"/>
    <w:rsid w:val="00E93EFA"/>
    <w:rsid w:val="00E93F8F"/>
    <w:rsid w:val="00E9427A"/>
    <w:rsid w:val="00E9481B"/>
    <w:rsid w:val="00E94907"/>
    <w:rsid w:val="00E95282"/>
    <w:rsid w:val="00E9568E"/>
    <w:rsid w:val="00E957E1"/>
    <w:rsid w:val="00E95836"/>
    <w:rsid w:val="00E95922"/>
    <w:rsid w:val="00E95CA8"/>
    <w:rsid w:val="00E95DC9"/>
    <w:rsid w:val="00E96368"/>
    <w:rsid w:val="00E96513"/>
    <w:rsid w:val="00E966CA"/>
    <w:rsid w:val="00E96AD4"/>
    <w:rsid w:val="00E96B3F"/>
    <w:rsid w:val="00E96CDC"/>
    <w:rsid w:val="00E96DBF"/>
    <w:rsid w:val="00E96DFA"/>
    <w:rsid w:val="00E96E6C"/>
    <w:rsid w:val="00E96F69"/>
    <w:rsid w:val="00E971FF"/>
    <w:rsid w:val="00E9731F"/>
    <w:rsid w:val="00E97AE8"/>
    <w:rsid w:val="00E97BC3"/>
    <w:rsid w:val="00E97DFD"/>
    <w:rsid w:val="00E97ED6"/>
    <w:rsid w:val="00E97F0C"/>
    <w:rsid w:val="00EA0119"/>
    <w:rsid w:val="00EA068C"/>
    <w:rsid w:val="00EA0946"/>
    <w:rsid w:val="00EA0AAC"/>
    <w:rsid w:val="00EA0B91"/>
    <w:rsid w:val="00EA1192"/>
    <w:rsid w:val="00EA15DF"/>
    <w:rsid w:val="00EA1740"/>
    <w:rsid w:val="00EA1819"/>
    <w:rsid w:val="00EA182C"/>
    <w:rsid w:val="00EA1A05"/>
    <w:rsid w:val="00EA1BFA"/>
    <w:rsid w:val="00EA24FA"/>
    <w:rsid w:val="00EA253E"/>
    <w:rsid w:val="00EA26F7"/>
    <w:rsid w:val="00EA2A3C"/>
    <w:rsid w:val="00EA2B96"/>
    <w:rsid w:val="00EA2E0B"/>
    <w:rsid w:val="00EA2FFA"/>
    <w:rsid w:val="00EA335A"/>
    <w:rsid w:val="00EA3394"/>
    <w:rsid w:val="00EA37D4"/>
    <w:rsid w:val="00EA3E40"/>
    <w:rsid w:val="00EA40D8"/>
    <w:rsid w:val="00EA45CB"/>
    <w:rsid w:val="00EA460C"/>
    <w:rsid w:val="00EA4660"/>
    <w:rsid w:val="00EA4733"/>
    <w:rsid w:val="00EA4797"/>
    <w:rsid w:val="00EA489D"/>
    <w:rsid w:val="00EA4AB4"/>
    <w:rsid w:val="00EA4C8A"/>
    <w:rsid w:val="00EA4D42"/>
    <w:rsid w:val="00EA5458"/>
    <w:rsid w:val="00EA5C71"/>
    <w:rsid w:val="00EA5D6E"/>
    <w:rsid w:val="00EA65C7"/>
    <w:rsid w:val="00EA6A9E"/>
    <w:rsid w:val="00EA6D70"/>
    <w:rsid w:val="00EA6EC5"/>
    <w:rsid w:val="00EA6FC1"/>
    <w:rsid w:val="00EA73EB"/>
    <w:rsid w:val="00EA7512"/>
    <w:rsid w:val="00EA7DA0"/>
    <w:rsid w:val="00EA7DAE"/>
    <w:rsid w:val="00EA7E0D"/>
    <w:rsid w:val="00EA7E25"/>
    <w:rsid w:val="00EA7E80"/>
    <w:rsid w:val="00EAF761"/>
    <w:rsid w:val="00EB083C"/>
    <w:rsid w:val="00EB09DA"/>
    <w:rsid w:val="00EB0C2B"/>
    <w:rsid w:val="00EB0C3E"/>
    <w:rsid w:val="00EB10A2"/>
    <w:rsid w:val="00EB1220"/>
    <w:rsid w:val="00EB13A2"/>
    <w:rsid w:val="00EB17D3"/>
    <w:rsid w:val="00EB1C4F"/>
    <w:rsid w:val="00EB1E5E"/>
    <w:rsid w:val="00EB1ED8"/>
    <w:rsid w:val="00EB1FA1"/>
    <w:rsid w:val="00EB20EB"/>
    <w:rsid w:val="00EB281A"/>
    <w:rsid w:val="00EB2B9D"/>
    <w:rsid w:val="00EB2C1F"/>
    <w:rsid w:val="00EB2C4F"/>
    <w:rsid w:val="00EB2D24"/>
    <w:rsid w:val="00EB2D6E"/>
    <w:rsid w:val="00EB310E"/>
    <w:rsid w:val="00EB3251"/>
    <w:rsid w:val="00EB33CD"/>
    <w:rsid w:val="00EB3412"/>
    <w:rsid w:val="00EB3444"/>
    <w:rsid w:val="00EB3519"/>
    <w:rsid w:val="00EB387F"/>
    <w:rsid w:val="00EB3908"/>
    <w:rsid w:val="00EB3D8B"/>
    <w:rsid w:val="00EB3DE4"/>
    <w:rsid w:val="00EB40DA"/>
    <w:rsid w:val="00EB42CE"/>
    <w:rsid w:val="00EB43CA"/>
    <w:rsid w:val="00EB46DB"/>
    <w:rsid w:val="00EB4906"/>
    <w:rsid w:val="00EB4914"/>
    <w:rsid w:val="00EB49DA"/>
    <w:rsid w:val="00EB4B0A"/>
    <w:rsid w:val="00EB4B0C"/>
    <w:rsid w:val="00EB4D5A"/>
    <w:rsid w:val="00EB4FE8"/>
    <w:rsid w:val="00EB4FEE"/>
    <w:rsid w:val="00EB507F"/>
    <w:rsid w:val="00EB51EA"/>
    <w:rsid w:val="00EB53F8"/>
    <w:rsid w:val="00EB59F1"/>
    <w:rsid w:val="00EB60CF"/>
    <w:rsid w:val="00EB61C0"/>
    <w:rsid w:val="00EB61F6"/>
    <w:rsid w:val="00EB6838"/>
    <w:rsid w:val="00EB6AA3"/>
    <w:rsid w:val="00EB6AD3"/>
    <w:rsid w:val="00EB6CBC"/>
    <w:rsid w:val="00EB6D45"/>
    <w:rsid w:val="00EB7BD3"/>
    <w:rsid w:val="00EB7F2B"/>
    <w:rsid w:val="00EC0459"/>
    <w:rsid w:val="00EC04A8"/>
    <w:rsid w:val="00EC112B"/>
    <w:rsid w:val="00EC1283"/>
    <w:rsid w:val="00EC12BE"/>
    <w:rsid w:val="00EC1453"/>
    <w:rsid w:val="00EC1515"/>
    <w:rsid w:val="00EC15E2"/>
    <w:rsid w:val="00EC16B3"/>
    <w:rsid w:val="00EC198C"/>
    <w:rsid w:val="00EC1A48"/>
    <w:rsid w:val="00EC1B8D"/>
    <w:rsid w:val="00EC1E0A"/>
    <w:rsid w:val="00EC1E81"/>
    <w:rsid w:val="00EC1E85"/>
    <w:rsid w:val="00EC1F58"/>
    <w:rsid w:val="00EC2034"/>
    <w:rsid w:val="00EC20E4"/>
    <w:rsid w:val="00EC2114"/>
    <w:rsid w:val="00EC2694"/>
    <w:rsid w:val="00EC26AE"/>
    <w:rsid w:val="00EC28B4"/>
    <w:rsid w:val="00EC3011"/>
    <w:rsid w:val="00EC31CD"/>
    <w:rsid w:val="00EC327B"/>
    <w:rsid w:val="00EC368C"/>
    <w:rsid w:val="00EC3D60"/>
    <w:rsid w:val="00EC448C"/>
    <w:rsid w:val="00EC493B"/>
    <w:rsid w:val="00EC4D21"/>
    <w:rsid w:val="00EC4E7C"/>
    <w:rsid w:val="00EC5105"/>
    <w:rsid w:val="00EC530E"/>
    <w:rsid w:val="00EC5794"/>
    <w:rsid w:val="00EC595D"/>
    <w:rsid w:val="00EC609F"/>
    <w:rsid w:val="00EC6357"/>
    <w:rsid w:val="00EC63D8"/>
    <w:rsid w:val="00EC64D9"/>
    <w:rsid w:val="00EC6713"/>
    <w:rsid w:val="00EC6C0F"/>
    <w:rsid w:val="00EC6E94"/>
    <w:rsid w:val="00EC6F50"/>
    <w:rsid w:val="00EC722C"/>
    <w:rsid w:val="00EC7281"/>
    <w:rsid w:val="00EC76BB"/>
    <w:rsid w:val="00EC78DB"/>
    <w:rsid w:val="00EC7C74"/>
    <w:rsid w:val="00ED036C"/>
    <w:rsid w:val="00ED0B61"/>
    <w:rsid w:val="00ED0D2F"/>
    <w:rsid w:val="00ED0D5B"/>
    <w:rsid w:val="00ED0E22"/>
    <w:rsid w:val="00ED1549"/>
    <w:rsid w:val="00ED166A"/>
    <w:rsid w:val="00ED199B"/>
    <w:rsid w:val="00ED1D42"/>
    <w:rsid w:val="00ED1F83"/>
    <w:rsid w:val="00ED1F94"/>
    <w:rsid w:val="00ED1FC8"/>
    <w:rsid w:val="00ED2077"/>
    <w:rsid w:val="00ED211C"/>
    <w:rsid w:val="00ED217E"/>
    <w:rsid w:val="00ED2192"/>
    <w:rsid w:val="00ED23CD"/>
    <w:rsid w:val="00ED267B"/>
    <w:rsid w:val="00ED26DB"/>
    <w:rsid w:val="00ED270B"/>
    <w:rsid w:val="00ED2758"/>
    <w:rsid w:val="00ED2B98"/>
    <w:rsid w:val="00ED3164"/>
    <w:rsid w:val="00ED31D9"/>
    <w:rsid w:val="00ED322A"/>
    <w:rsid w:val="00ED3289"/>
    <w:rsid w:val="00ED35B1"/>
    <w:rsid w:val="00ED3B1E"/>
    <w:rsid w:val="00ED3BE5"/>
    <w:rsid w:val="00ED3D3E"/>
    <w:rsid w:val="00ED3D5A"/>
    <w:rsid w:val="00ED3EF0"/>
    <w:rsid w:val="00ED41BC"/>
    <w:rsid w:val="00ED4A6A"/>
    <w:rsid w:val="00ED4B2D"/>
    <w:rsid w:val="00ED581F"/>
    <w:rsid w:val="00ED5BA7"/>
    <w:rsid w:val="00ED5C47"/>
    <w:rsid w:val="00ED638A"/>
    <w:rsid w:val="00ED644A"/>
    <w:rsid w:val="00ED6811"/>
    <w:rsid w:val="00ED6AE1"/>
    <w:rsid w:val="00ED6CCB"/>
    <w:rsid w:val="00ED6D88"/>
    <w:rsid w:val="00ED70AB"/>
    <w:rsid w:val="00ED7121"/>
    <w:rsid w:val="00ED7395"/>
    <w:rsid w:val="00ED740E"/>
    <w:rsid w:val="00ED7540"/>
    <w:rsid w:val="00ED7617"/>
    <w:rsid w:val="00ED7916"/>
    <w:rsid w:val="00ED7A59"/>
    <w:rsid w:val="00ED7B3A"/>
    <w:rsid w:val="00EE0087"/>
    <w:rsid w:val="00EE0186"/>
    <w:rsid w:val="00EE02B2"/>
    <w:rsid w:val="00EE0888"/>
    <w:rsid w:val="00EE0A83"/>
    <w:rsid w:val="00EE0D59"/>
    <w:rsid w:val="00EE0DC4"/>
    <w:rsid w:val="00EE0F70"/>
    <w:rsid w:val="00EE1080"/>
    <w:rsid w:val="00EE1090"/>
    <w:rsid w:val="00EE12FD"/>
    <w:rsid w:val="00EE1462"/>
    <w:rsid w:val="00EE1643"/>
    <w:rsid w:val="00EE1E56"/>
    <w:rsid w:val="00EE2091"/>
    <w:rsid w:val="00EE328F"/>
    <w:rsid w:val="00EE35F2"/>
    <w:rsid w:val="00EE36AD"/>
    <w:rsid w:val="00EE37A3"/>
    <w:rsid w:val="00EE3DF6"/>
    <w:rsid w:val="00EE3F45"/>
    <w:rsid w:val="00EE3F4D"/>
    <w:rsid w:val="00EE4882"/>
    <w:rsid w:val="00EE4925"/>
    <w:rsid w:val="00EE4BDE"/>
    <w:rsid w:val="00EE4D4E"/>
    <w:rsid w:val="00EE4D58"/>
    <w:rsid w:val="00EE4DF1"/>
    <w:rsid w:val="00EE59FE"/>
    <w:rsid w:val="00EE5A79"/>
    <w:rsid w:val="00EE5CB7"/>
    <w:rsid w:val="00EE5D73"/>
    <w:rsid w:val="00EE5F5D"/>
    <w:rsid w:val="00EE6096"/>
    <w:rsid w:val="00EE6162"/>
    <w:rsid w:val="00EE6319"/>
    <w:rsid w:val="00EE643E"/>
    <w:rsid w:val="00EE647C"/>
    <w:rsid w:val="00EE6611"/>
    <w:rsid w:val="00EE66CA"/>
    <w:rsid w:val="00EE681F"/>
    <w:rsid w:val="00EE7596"/>
    <w:rsid w:val="00EE78F6"/>
    <w:rsid w:val="00EE7B71"/>
    <w:rsid w:val="00EE7CB3"/>
    <w:rsid w:val="00EF05DB"/>
    <w:rsid w:val="00EF06D3"/>
    <w:rsid w:val="00EF0920"/>
    <w:rsid w:val="00EF0A99"/>
    <w:rsid w:val="00EF0B1A"/>
    <w:rsid w:val="00EF0BBF"/>
    <w:rsid w:val="00EF0C2A"/>
    <w:rsid w:val="00EF0C60"/>
    <w:rsid w:val="00EF139A"/>
    <w:rsid w:val="00EF1515"/>
    <w:rsid w:val="00EF15E5"/>
    <w:rsid w:val="00EF1771"/>
    <w:rsid w:val="00EF1890"/>
    <w:rsid w:val="00EF1DE6"/>
    <w:rsid w:val="00EF1F85"/>
    <w:rsid w:val="00EF1FDB"/>
    <w:rsid w:val="00EF2BE8"/>
    <w:rsid w:val="00EF2D6A"/>
    <w:rsid w:val="00EF30C6"/>
    <w:rsid w:val="00EF30E2"/>
    <w:rsid w:val="00EF319C"/>
    <w:rsid w:val="00EF3289"/>
    <w:rsid w:val="00EF33F1"/>
    <w:rsid w:val="00EF34DB"/>
    <w:rsid w:val="00EF36B8"/>
    <w:rsid w:val="00EF36CE"/>
    <w:rsid w:val="00EF38A3"/>
    <w:rsid w:val="00EF3A54"/>
    <w:rsid w:val="00EF3D16"/>
    <w:rsid w:val="00EF3DA3"/>
    <w:rsid w:val="00EF3DEF"/>
    <w:rsid w:val="00EF3F57"/>
    <w:rsid w:val="00EF4247"/>
    <w:rsid w:val="00EF4265"/>
    <w:rsid w:val="00EF4272"/>
    <w:rsid w:val="00EF42B1"/>
    <w:rsid w:val="00EF446E"/>
    <w:rsid w:val="00EF44FF"/>
    <w:rsid w:val="00EF48EE"/>
    <w:rsid w:val="00EF4DE5"/>
    <w:rsid w:val="00EF50EA"/>
    <w:rsid w:val="00EF51A0"/>
    <w:rsid w:val="00EF52BE"/>
    <w:rsid w:val="00EF52EB"/>
    <w:rsid w:val="00EF549B"/>
    <w:rsid w:val="00EF54C5"/>
    <w:rsid w:val="00EF57FA"/>
    <w:rsid w:val="00EF5909"/>
    <w:rsid w:val="00EF5C2A"/>
    <w:rsid w:val="00EF5C9A"/>
    <w:rsid w:val="00EF5DA4"/>
    <w:rsid w:val="00EF5E93"/>
    <w:rsid w:val="00EF5EA4"/>
    <w:rsid w:val="00EF67A5"/>
    <w:rsid w:val="00EF691D"/>
    <w:rsid w:val="00EF6B00"/>
    <w:rsid w:val="00EF6C1E"/>
    <w:rsid w:val="00EF6C32"/>
    <w:rsid w:val="00EF6C90"/>
    <w:rsid w:val="00EF6F26"/>
    <w:rsid w:val="00EF70E2"/>
    <w:rsid w:val="00EF714C"/>
    <w:rsid w:val="00EF7B6B"/>
    <w:rsid w:val="00EF7BB3"/>
    <w:rsid w:val="00EF7BE1"/>
    <w:rsid w:val="00EF7C95"/>
    <w:rsid w:val="00F000CD"/>
    <w:rsid w:val="00F00191"/>
    <w:rsid w:val="00F0019E"/>
    <w:rsid w:val="00F0031A"/>
    <w:rsid w:val="00F00363"/>
    <w:rsid w:val="00F005FF"/>
    <w:rsid w:val="00F006AC"/>
    <w:rsid w:val="00F007C5"/>
    <w:rsid w:val="00F0096A"/>
    <w:rsid w:val="00F00C75"/>
    <w:rsid w:val="00F00DBA"/>
    <w:rsid w:val="00F0130E"/>
    <w:rsid w:val="00F0175D"/>
    <w:rsid w:val="00F017E8"/>
    <w:rsid w:val="00F019E3"/>
    <w:rsid w:val="00F01A08"/>
    <w:rsid w:val="00F01B20"/>
    <w:rsid w:val="00F0238E"/>
    <w:rsid w:val="00F023A1"/>
    <w:rsid w:val="00F023A5"/>
    <w:rsid w:val="00F024D3"/>
    <w:rsid w:val="00F02602"/>
    <w:rsid w:val="00F02971"/>
    <w:rsid w:val="00F02C57"/>
    <w:rsid w:val="00F02CB9"/>
    <w:rsid w:val="00F02DDC"/>
    <w:rsid w:val="00F02EA2"/>
    <w:rsid w:val="00F031D6"/>
    <w:rsid w:val="00F032C5"/>
    <w:rsid w:val="00F036E7"/>
    <w:rsid w:val="00F0384E"/>
    <w:rsid w:val="00F03A81"/>
    <w:rsid w:val="00F03C0E"/>
    <w:rsid w:val="00F04133"/>
    <w:rsid w:val="00F041BD"/>
    <w:rsid w:val="00F041F9"/>
    <w:rsid w:val="00F04657"/>
    <w:rsid w:val="00F046C5"/>
    <w:rsid w:val="00F04C33"/>
    <w:rsid w:val="00F04F7D"/>
    <w:rsid w:val="00F0522A"/>
    <w:rsid w:val="00F0540D"/>
    <w:rsid w:val="00F05AEC"/>
    <w:rsid w:val="00F05C04"/>
    <w:rsid w:val="00F06065"/>
    <w:rsid w:val="00F06126"/>
    <w:rsid w:val="00F06370"/>
    <w:rsid w:val="00F069B2"/>
    <w:rsid w:val="00F07798"/>
    <w:rsid w:val="00F0787B"/>
    <w:rsid w:val="00F078BA"/>
    <w:rsid w:val="00F079B7"/>
    <w:rsid w:val="00F07C24"/>
    <w:rsid w:val="00F07FB6"/>
    <w:rsid w:val="00F1024F"/>
    <w:rsid w:val="00F10BC2"/>
    <w:rsid w:val="00F11295"/>
    <w:rsid w:val="00F117C1"/>
    <w:rsid w:val="00F11816"/>
    <w:rsid w:val="00F1182B"/>
    <w:rsid w:val="00F11858"/>
    <w:rsid w:val="00F11A42"/>
    <w:rsid w:val="00F11C58"/>
    <w:rsid w:val="00F122B4"/>
    <w:rsid w:val="00F1241D"/>
    <w:rsid w:val="00F125F6"/>
    <w:rsid w:val="00F12661"/>
    <w:rsid w:val="00F1283F"/>
    <w:rsid w:val="00F12916"/>
    <w:rsid w:val="00F12A7E"/>
    <w:rsid w:val="00F12D3D"/>
    <w:rsid w:val="00F12EBE"/>
    <w:rsid w:val="00F133C3"/>
    <w:rsid w:val="00F134A4"/>
    <w:rsid w:val="00F13543"/>
    <w:rsid w:val="00F13616"/>
    <w:rsid w:val="00F13826"/>
    <w:rsid w:val="00F13964"/>
    <w:rsid w:val="00F13AB8"/>
    <w:rsid w:val="00F13F5F"/>
    <w:rsid w:val="00F13F9D"/>
    <w:rsid w:val="00F14103"/>
    <w:rsid w:val="00F14140"/>
    <w:rsid w:val="00F1451D"/>
    <w:rsid w:val="00F14587"/>
    <w:rsid w:val="00F14591"/>
    <w:rsid w:val="00F146C8"/>
    <w:rsid w:val="00F14920"/>
    <w:rsid w:val="00F14982"/>
    <w:rsid w:val="00F14BA2"/>
    <w:rsid w:val="00F1531A"/>
    <w:rsid w:val="00F154E6"/>
    <w:rsid w:val="00F16018"/>
    <w:rsid w:val="00F16524"/>
    <w:rsid w:val="00F165E3"/>
    <w:rsid w:val="00F16707"/>
    <w:rsid w:val="00F169AE"/>
    <w:rsid w:val="00F16A30"/>
    <w:rsid w:val="00F16B2E"/>
    <w:rsid w:val="00F16CE9"/>
    <w:rsid w:val="00F16F6A"/>
    <w:rsid w:val="00F17285"/>
    <w:rsid w:val="00F172BB"/>
    <w:rsid w:val="00F1741C"/>
    <w:rsid w:val="00F17677"/>
    <w:rsid w:val="00F17CD3"/>
    <w:rsid w:val="00F20140"/>
    <w:rsid w:val="00F201E6"/>
    <w:rsid w:val="00F201F0"/>
    <w:rsid w:val="00F2031E"/>
    <w:rsid w:val="00F20744"/>
    <w:rsid w:val="00F208A9"/>
    <w:rsid w:val="00F208C8"/>
    <w:rsid w:val="00F2095E"/>
    <w:rsid w:val="00F20ACD"/>
    <w:rsid w:val="00F20B4D"/>
    <w:rsid w:val="00F20E3F"/>
    <w:rsid w:val="00F20EF0"/>
    <w:rsid w:val="00F20F2C"/>
    <w:rsid w:val="00F20FA0"/>
    <w:rsid w:val="00F2160E"/>
    <w:rsid w:val="00F21891"/>
    <w:rsid w:val="00F21900"/>
    <w:rsid w:val="00F21A83"/>
    <w:rsid w:val="00F21C94"/>
    <w:rsid w:val="00F21D8A"/>
    <w:rsid w:val="00F2200D"/>
    <w:rsid w:val="00F22331"/>
    <w:rsid w:val="00F223BC"/>
    <w:rsid w:val="00F22540"/>
    <w:rsid w:val="00F229C4"/>
    <w:rsid w:val="00F22DC6"/>
    <w:rsid w:val="00F22E9F"/>
    <w:rsid w:val="00F22F7D"/>
    <w:rsid w:val="00F23204"/>
    <w:rsid w:val="00F232C7"/>
    <w:rsid w:val="00F233F7"/>
    <w:rsid w:val="00F235FD"/>
    <w:rsid w:val="00F238C7"/>
    <w:rsid w:val="00F23C90"/>
    <w:rsid w:val="00F23CD2"/>
    <w:rsid w:val="00F23D88"/>
    <w:rsid w:val="00F23DEA"/>
    <w:rsid w:val="00F24198"/>
    <w:rsid w:val="00F242B1"/>
    <w:rsid w:val="00F243D5"/>
    <w:rsid w:val="00F24683"/>
    <w:rsid w:val="00F24B0C"/>
    <w:rsid w:val="00F24BEF"/>
    <w:rsid w:val="00F24C31"/>
    <w:rsid w:val="00F25166"/>
    <w:rsid w:val="00F25351"/>
    <w:rsid w:val="00F254D3"/>
    <w:rsid w:val="00F254F6"/>
    <w:rsid w:val="00F255B4"/>
    <w:rsid w:val="00F2577E"/>
    <w:rsid w:val="00F25AD6"/>
    <w:rsid w:val="00F25AF2"/>
    <w:rsid w:val="00F25D54"/>
    <w:rsid w:val="00F25E7D"/>
    <w:rsid w:val="00F25F1D"/>
    <w:rsid w:val="00F25F77"/>
    <w:rsid w:val="00F261D1"/>
    <w:rsid w:val="00F262B7"/>
    <w:rsid w:val="00F26DD4"/>
    <w:rsid w:val="00F27CA4"/>
    <w:rsid w:val="00F27CF8"/>
    <w:rsid w:val="00F27D5B"/>
    <w:rsid w:val="00F27E83"/>
    <w:rsid w:val="00F30122"/>
    <w:rsid w:val="00F3039B"/>
    <w:rsid w:val="00F3084D"/>
    <w:rsid w:val="00F30859"/>
    <w:rsid w:val="00F30BE9"/>
    <w:rsid w:val="00F30DA0"/>
    <w:rsid w:val="00F3109F"/>
    <w:rsid w:val="00F3114A"/>
    <w:rsid w:val="00F311EE"/>
    <w:rsid w:val="00F31376"/>
    <w:rsid w:val="00F314DD"/>
    <w:rsid w:val="00F3171B"/>
    <w:rsid w:val="00F3187E"/>
    <w:rsid w:val="00F31BC1"/>
    <w:rsid w:val="00F31C8C"/>
    <w:rsid w:val="00F31F0D"/>
    <w:rsid w:val="00F321D6"/>
    <w:rsid w:val="00F32236"/>
    <w:rsid w:val="00F323A3"/>
    <w:rsid w:val="00F32848"/>
    <w:rsid w:val="00F32851"/>
    <w:rsid w:val="00F329A7"/>
    <w:rsid w:val="00F32C7C"/>
    <w:rsid w:val="00F32C9F"/>
    <w:rsid w:val="00F32F1C"/>
    <w:rsid w:val="00F33287"/>
    <w:rsid w:val="00F33EE4"/>
    <w:rsid w:val="00F342DB"/>
    <w:rsid w:val="00F34496"/>
    <w:rsid w:val="00F34645"/>
    <w:rsid w:val="00F34816"/>
    <w:rsid w:val="00F34909"/>
    <w:rsid w:val="00F34A10"/>
    <w:rsid w:val="00F34CC9"/>
    <w:rsid w:val="00F35255"/>
    <w:rsid w:val="00F3619D"/>
    <w:rsid w:val="00F361D3"/>
    <w:rsid w:val="00F36829"/>
    <w:rsid w:val="00F36AD3"/>
    <w:rsid w:val="00F36C0E"/>
    <w:rsid w:val="00F36D7B"/>
    <w:rsid w:val="00F370AB"/>
    <w:rsid w:val="00F373BA"/>
    <w:rsid w:val="00F375B1"/>
    <w:rsid w:val="00F375B4"/>
    <w:rsid w:val="00F3791B"/>
    <w:rsid w:val="00F40389"/>
    <w:rsid w:val="00F4044C"/>
    <w:rsid w:val="00F409DE"/>
    <w:rsid w:val="00F40BDD"/>
    <w:rsid w:val="00F40D6C"/>
    <w:rsid w:val="00F40EE3"/>
    <w:rsid w:val="00F40F17"/>
    <w:rsid w:val="00F417A7"/>
    <w:rsid w:val="00F41AB7"/>
    <w:rsid w:val="00F41DAC"/>
    <w:rsid w:val="00F41F2F"/>
    <w:rsid w:val="00F424E8"/>
    <w:rsid w:val="00F42506"/>
    <w:rsid w:val="00F42533"/>
    <w:rsid w:val="00F427AA"/>
    <w:rsid w:val="00F428AE"/>
    <w:rsid w:val="00F42E1F"/>
    <w:rsid w:val="00F42FF1"/>
    <w:rsid w:val="00F431E0"/>
    <w:rsid w:val="00F4322A"/>
    <w:rsid w:val="00F4361A"/>
    <w:rsid w:val="00F436DA"/>
    <w:rsid w:val="00F43750"/>
    <w:rsid w:val="00F43A36"/>
    <w:rsid w:val="00F43C3A"/>
    <w:rsid w:val="00F43CB6"/>
    <w:rsid w:val="00F43CD9"/>
    <w:rsid w:val="00F43D6B"/>
    <w:rsid w:val="00F442AD"/>
    <w:rsid w:val="00F443B3"/>
    <w:rsid w:val="00F444AA"/>
    <w:rsid w:val="00F44601"/>
    <w:rsid w:val="00F44615"/>
    <w:rsid w:val="00F44C07"/>
    <w:rsid w:val="00F44E6C"/>
    <w:rsid w:val="00F45386"/>
    <w:rsid w:val="00F4576E"/>
    <w:rsid w:val="00F45BB2"/>
    <w:rsid w:val="00F45D0B"/>
    <w:rsid w:val="00F45DD7"/>
    <w:rsid w:val="00F45DE7"/>
    <w:rsid w:val="00F45E6C"/>
    <w:rsid w:val="00F46100"/>
    <w:rsid w:val="00F4627F"/>
    <w:rsid w:val="00F467CE"/>
    <w:rsid w:val="00F46843"/>
    <w:rsid w:val="00F46D01"/>
    <w:rsid w:val="00F47120"/>
    <w:rsid w:val="00F47229"/>
    <w:rsid w:val="00F47330"/>
    <w:rsid w:val="00F47551"/>
    <w:rsid w:val="00F475C0"/>
    <w:rsid w:val="00F479C4"/>
    <w:rsid w:val="00F50262"/>
    <w:rsid w:val="00F503D0"/>
    <w:rsid w:val="00F50A72"/>
    <w:rsid w:val="00F50A9E"/>
    <w:rsid w:val="00F50B84"/>
    <w:rsid w:val="00F50BC7"/>
    <w:rsid w:val="00F50C9A"/>
    <w:rsid w:val="00F50DF1"/>
    <w:rsid w:val="00F50E82"/>
    <w:rsid w:val="00F51013"/>
    <w:rsid w:val="00F5102C"/>
    <w:rsid w:val="00F5119B"/>
    <w:rsid w:val="00F51424"/>
    <w:rsid w:val="00F51523"/>
    <w:rsid w:val="00F51530"/>
    <w:rsid w:val="00F515B5"/>
    <w:rsid w:val="00F51AAF"/>
    <w:rsid w:val="00F51CB9"/>
    <w:rsid w:val="00F51E1E"/>
    <w:rsid w:val="00F5234A"/>
    <w:rsid w:val="00F524C1"/>
    <w:rsid w:val="00F525AA"/>
    <w:rsid w:val="00F52682"/>
    <w:rsid w:val="00F527A1"/>
    <w:rsid w:val="00F52BD2"/>
    <w:rsid w:val="00F53208"/>
    <w:rsid w:val="00F533E7"/>
    <w:rsid w:val="00F53537"/>
    <w:rsid w:val="00F53CF1"/>
    <w:rsid w:val="00F54035"/>
    <w:rsid w:val="00F54085"/>
    <w:rsid w:val="00F542B2"/>
    <w:rsid w:val="00F54434"/>
    <w:rsid w:val="00F544B4"/>
    <w:rsid w:val="00F54622"/>
    <w:rsid w:val="00F54655"/>
    <w:rsid w:val="00F54A21"/>
    <w:rsid w:val="00F54CBD"/>
    <w:rsid w:val="00F54F22"/>
    <w:rsid w:val="00F55002"/>
    <w:rsid w:val="00F5532D"/>
    <w:rsid w:val="00F555FB"/>
    <w:rsid w:val="00F558D6"/>
    <w:rsid w:val="00F55A07"/>
    <w:rsid w:val="00F55C2A"/>
    <w:rsid w:val="00F55CD0"/>
    <w:rsid w:val="00F55D19"/>
    <w:rsid w:val="00F55DA2"/>
    <w:rsid w:val="00F55F04"/>
    <w:rsid w:val="00F55F1E"/>
    <w:rsid w:val="00F5672E"/>
    <w:rsid w:val="00F56A52"/>
    <w:rsid w:val="00F56D08"/>
    <w:rsid w:val="00F56ED6"/>
    <w:rsid w:val="00F57407"/>
    <w:rsid w:val="00F5742F"/>
    <w:rsid w:val="00F57BCA"/>
    <w:rsid w:val="00F57BF1"/>
    <w:rsid w:val="00F57E64"/>
    <w:rsid w:val="00F57E6C"/>
    <w:rsid w:val="00F601FF"/>
    <w:rsid w:val="00F606BD"/>
    <w:rsid w:val="00F607B6"/>
    <w:rsid w:val="00F60817"/>
    <w:rsid w:val="00F60864"/>
    <w:rsid w:val="00F60964"/>
    <w:rsid w:val="00F61061"/>
    <w:rsid w:val="00F611B8"/>
    <w:rsid w:val="00F6142A"/>
    <w:rsid w:val="00F61884"/>
    <w:rsid w:val="00F6199F"/>
    <w:rsid w:val="00F61A47"/>
    <w:rsid w:val="00F61D30"/>
    <w:rsid w:val="00F61EC2"/>
    <w:rsid w:val="00F62009"/>
    <w:rsid w:val="00F62158"/>
    <w:rsid w:val="00F622DF"/>
    <w:rsid w:val="00F62466"/>
    <w:rsid w:val="00F62586"/>
    <w:rsid w:val="00F62637"/>
    <w:rsid w:val="00F62A28"/>
    <w:rsid w:val="00F62B42"/>
    <w:rsid w:val="00F62DB7"/>
    <w:rsid w:val="00F62E32"/>
    <w:rsid w:val="00F631BC"/>
    <w:rsid w:val="00F633B2"/>
    <w:rsid w:val="00F633C5"/>
    <w:rsid w:val="00F63637"/>
    <w:rsid w:val="00F637E6"/>
    <w:rsid w:val="00F63EF1"/>
    <w:rsid w:val="00F6403C"/>
    <w:rsid w:val="00F64568"/>
    <w:rsid w:val="00F64922"/>
    <w:rsid w:val="00F64A5F"/>
    <w:rsid w:val="00F64A8C"/>
    <w:rsid w:val="00F64B10"/>
    <w:rsid w:val="00F64CE9"/>
    <w:rsid w:val="00F65155"/>
    <w:rsid w:val="00F6533B"/>
    <w:rsid w:val="00F65789"/>
    <w:rsid w:val="00F65BE7"/>
    <w:rsid w:val="00F65D9E"/>
    <w:rsid w:val="00F65E15"/>
    <w:rsid w:val="00F65E78"/>
    <w:rsid w:val="00F66011"/>
    <w:rsid w:val="00F66196"/>
    <w:rsid w:val="00F662B3"/>
    <w:rsid w:val="00F66450"/>
    <w:rsid w:val="00F665D6"/>
    <w:rsid w:val="00F6674E"/>
    <w:rsid w:val="00F66798"/>
    <w:rsid w:val="00F66809"/>
    <w:rsid w:val="00F66C32"/>
    <w:rsid w:val="00F66DA3"/>
    <w:rsid w:val="00F67057"/>
    <w:rsid w:val="00F670E8"/>
    <w:rsid w:val="00F67170"/>
    <w:rsid w:val="00F6727A"/>
    <w:rsid w:val="00F674EE"/>
    <w:rsid w:val="00F67A16"/>
    <w:rsid w:val="00F67B7E"/>
    <w:rsid w:val="00F67C2A"/>
    <w:rsid w:val="00F680AB"/>
    <w:rsid w:val="00F7001D"/>
    <w:rsid w:val="00F70130"/>
    <w:rsid w:val="00F702EE"/>
    <w:rsid w:val="00F703E9"/>
    <w:rsid w:val="00F70675"/>
    <w:rsid w:val="00F70715"/>
    <w:rsid w:val="00F7082C"/>
    <w:rsid w:val="00F70C51"/>
    <w:rsid w:val="00F70E80"/>
    <w:rsid w:val="00F70F9F"/>
    <w:rsid w:val="00F71A8F"/>
    <w:rsid w:val="00F71AFA"/>
    <w:rsid w:val="00F71AFC"/>
    <w:rsid w:val="00F72010"/>
    <w:rsid w:val="00F7240E"/>
    <w:rsid w:val="00F728B6"/>
    <w:rsid w:val="00F72C20"/>
    <w:rsid w:val="00F72DFC"/>
    <w:rsid w:val="00F7300F"/>
    <w:rsid w:val="00F732A4"/>
    <w:rsid w:val="00F739A0"/>
    <w:rsid w:val="00F7401D"/>
    <w:rsid w:val="00F74211"/>
    <w:rsid w:val="00F74310"/>
    <w:rsid w:val="00F74514"/>
    <w:rsid w:val="00F745CF"/>
    <w:rsid w:val="00F7485A"/>
    <w:rsid w:val="00F74ADD"/>
    <w:rsid w:val="00F74E5C"/>
    <w:rsid w:val="00F74E7B"/>
    <w:rsid w:val="00F74F0C"/>
    <w:rsid w:val="00F75316"/>
    <w:rsid w:val="00F753DD"/>
    <w:rsid w:val="00F75883"/>
    <w:rsid w:val="00F758B4"/>
    <w:rsid w:val="00F75B4C"/>
    <w:rsid w:val="00F75EF9"/>
    <w:rsid w:val="00F76458"/>
    <w:rsid w:val="00F764BA"/>
    <w:rsid w:val="00F76D04"/>
    <w:rsid w:val="00F76D38"/>
    <w:rsid w:val="00F76E6C"/>
    <w:rsid w:val="00F770D4"/>
    <w:rsid w:val="00F774F4"/>
    <w:rsid w:val="00F777A2"/>
    <w:rsid w:val="00F778F6"/>
    <w:rsid w:val="00F77AB5"/>
    <w:rsid w:val="00F77B28"/>
    <w:rsid w:val="00F77F93"/>
    <w:rsid w:val="00F800D0"/>
    <w:rsid w:val="00F80237"/>
    <w:rsid w:val="00F80732"/>
    <w:rsid w:val="00F80F5F"/>
    <w:rsid w:val="00F810FE"/>
    <w:rsid w:val="00F81378"/>
    <w:rsid w:val="00F814C2"/>
    <w:rsid w:val="00F81553"/>
    <w:rsid w:val="00F81591"/>
    <w:rsid w:val="00F81817"/>
    <w:rsid w:val="00F81924"/>
    <w:rsid w:val="00F81A1A"/>
    <w:rsid w:val="00F81A65"/>
    <w:rsid w:val="00F81D43"/>
    <w:rsid w:val="00F81F7B"/>
    <w:rsid w:val="00F822C1"/>
    <w:rsid w:val="00F8231A"/>
    <w:rsid w:val="00F829F2"/>
    <w:rsid w:val="00F82D8E"/>
    <w:rsid w:val="00F8355B"/>
    <w:rsid w:val="00F83731"/>
    <w:rsid w:val="00F83E65"/>
    <w:rsid w:val="00F83F10"/>
    <w:rsid w:val="00F84149"/>
    <w:rsid w:val="00F84613"/>
    <w:rsid w:val="00F846F9"/>
    <w:rsid w:val="00F84846"/>
    <w:rsid w:val="00F84BAA"/>
    <w:rsid w:val="00F84BD3"/>
    <w:rsid w:val="00F84D12"/>
    <w:rsid w:val="00F84D80"/>
    <w:rsid w:val="00F84E03"/>
    <w:rsid w:val="00F85199"/>
    <w:rsid w:val="00F851E4"/>
    <w:rsid w:val="00F856E9"/>
    <w:rsid w:val="00F8584E"/>
    <w:rsid w:val="00F859C2"/>
    <w:rsid w:val="00F85E6D"/>
    <w:rsid w:val="00F85EB5"/>
    <w:rsid w:val="00F86057"/>
    <w:rsid w:val="00F862C7"/>
    <w:rsid w:val="00F86370"/>
    <w:rsid w:val="00F863B6"/>
    <w:rsid w:val="00F86528"/>
    <w:rsid w:val="00F8677A"/>
    <w:rsid w:val="00F869DF"/>
    <w:rsid w:val="00F86E31"/>
    <w:rsid w:val="00F86F83"/>
    <w:rsid w:val="00F87095"/>
    <w:rsid w:val="00F870D9"/>
    <w:rsid w:val="00F870EE"/>
    <w:rsid w:val="00F87163"/>
    <w:rsid w:val="00F87278"/>
    <w:rsid w:val="00F878D3"/>
    <w:rsid w:val="00F9012B"/>
    <w:rsid w:val="00F90320"/>
    <w:rsid w:val="00F90503"/>
    <w:rsid w:val="00F907B5"/>
    <w:rsid w:val="00F907DB"/>
    <w:rsid w:val="00F90906"/>
    <w:rsid w:val="00F9092C"/>
    <w:rsid w:val="00F909FA"/>
    <w:rsid w:val="00F90A5F"/>
    <w:rsid w:val="00F90D17"/>
    <w:rsid w:val="00F90DF5"/>
    <w:rsid w:val="00F912EA"/>
    <w:rsid w:val="00F913E5"/>
    <w:rsid w:val="00F91646"/>
    <w:rsid w:val="00F91699"/>
    <w:rsid w:val="00F917A2"/>
    <w:rsid w:val="00F91CB0"/>
    <w:rsid w:val="00F91F1A"/>
    <w:rsid w:val="00F922E3"/>
    <w:rsid w:val="00F92856"/>
    <w:rsid w:val="00F92A21"/>
    <w:rsid w:val="00F92D04"/>
    <w:rsid w:val="00F92DD7"/>
    <w:rsid w:val="00F92F1C"/>
    <w:rsid w:val="00F9322D"/>
    <w:rsid w:val="00F9353B"/>
    <w:rsid w:val="00F93711"/>
    <w:rsid w:val="00F937A7"/>
    <w:rsid w:val="00F937F3"/>
    <w:rsid w:val="00F937FB"/>
    <w:rsid w:val="00F93ADB"/>
    <w:rsid w:val="00F93E2E"/>
    <w:rsid w:val="00F93F34"/>
    <w:rsid w:val="00F940E6"/>
    <w:rsid w:val="00F9411B"/>
    <w:rsid w:val="00F941C8"/>
    <w:rsid w:val="00F94492"/>
    <w:rsid w:val="00F946B2"/>
    <w:rsid w:val="00F94BC2"/>
    <w:rsid w:val="00F94DFD"/>
    <w:rsid w:val="00F95307"/>
    <w:rsid w:val="00F954EA"/>
    <w:rsid w:val="00F95527"/>
    <w:rsid w:val="00F95C17"/>
    <w:rsid w:val="00F95CD6"/>
    <w:rsid w:val="00F96019"/>
    <w:rsid w:val="00F9601A"/>
    <w:rsid w:val="00F96091"/>
    <w:rsid w:val="00F96269"/>
    <w:rsid w:val="00F962DE"/>
    <w:rsid w:val="00F962F6"/>
    <w:rsid w:val="00F9634A"/>
    <w:rsid w:val="00F96677"/>
    <w:rsid w:val="00F96822"/>
    <w:rsid w:val="00F96A4E"/>
    <w:rsid w:val="00F96A76"/>
    <w:rsid w:val="00F96B63"/>
    <w:rsid w:val="00F96BEF"/>
    <w:rsid w:val="00F96CEC"/>
    <w:rsid w:val="00F96D7E"/>
    <w:rsid w:val="00F96EE3"/>
    <w:rsid w:val="00F97128"/>
    <w:rsid w:val="00F9722F"/>
    <w:rsid w:val="00F9724C"/>
    <w:rsid w:val="00F9729B"/>
    <w:rsid w:val="00F97351"/>
    <w:rsid w:val="00F9749A"/>
    <w:rsid w:val="00F9749B"/>
    <w:rsid w:val="00F9763E"/>
    <w:rsid w:val="00F97949"/>
    <w:rsid w:val="00F97E1E"/>
    <w:rsid w:val="00F97E2D"/>
    <w:rsid w:val="00F97E54"/>
    <w:rsid w:val="00F98BF1"/>
    <w:rsid w:val="00FA00AF"/>
    <w:rsid w:val="00FA00EA"/>
    <w:rsid w:val="00FA03DD"/>
    <w:rsid w:val="00FA03E1"/>
    <w:rsid w:val="00FA0667"/>
    <w:rsid w:val="00FA0702"/>
    <w:rsid w:val="00FA09C7"/>
    <w:rsid w:val="00FA0C0A"/>
    <w:rsid w:val="00FA0E75"/>
    <w:rsid w:val="00FA1317"/>
    <w:rsid w:val="00FA13E3"/>
    <w:rsid w:val="00FA14A3"/>
    <w:rsid w:val="00FA16AE"/>
    <w:rsid w:val="00FA17E7"/>
    <w:rsid w:val="00FA189E"/>
    <w:rsid w:val="00FA1A81"/>
    <w:rsid w:val="00FA1B9B"/>
    <w:rsid w:val="00FA1E2C"/>
    <w:rsid w:val="00FA22C7"/>
    <w:rsid w:val="00FA22E7"/>
    <w:rsid w:val="00FA23DF"/>
    <w:rsid w:val="00FA365D"/>
    <w:rsid w:val="00FA395F"/>
    <w:rsid w:val="00FA3A0A"/>
    <w:rsid w:val="00FA3E0A"/>
    <w:rsid w:val="00FA3E3B"/>
    <w:rsid w:val="00FA415F"/>
    <w:rsid w:val="00FA46CE"/>
    <w:rsid w:val="00FA48E8"/>
    <w:rsid w:val="00FA4B27"/>
    <w:rsid w:val="00FA54BB"/>
    <w:rsid w:val="00FA554D"/>
    <w:rsid w:val="00FA56C1"/>
    <w:rsid w:val="00FA5730"/>
    <w:rsid w:val="00FA5897"/>
    <w:rsid w:val="00FA59BC"/>
    <w:rsid w:val="00FA5A71"/>
    <w:rsid w:val="00FA5B40"/>
    <w:rsid w:val="00FA617D"/>
    <w:rsid w:val="00FA64DD"/>
    <w:rsid w:val="00FA655A"/>
    <w:rsid w:val="00FA65C0"/>
    <w:rsid w:val="00FA6F78"/>
    <w:rsid w:val="00FA707B"/>
    <w:rsid w:val="00FA70C4"/>
    <w:rsid w:val="00FA7C0A"/>
    <w:rsid w:val="00FA7D61"/>
    <w:rsid w:val="00FAC75E"/>
    <w:rsid w:val="00FB0147"/>
    <w:rsid w:val="00FB0316"/>
    <w:rsid w:val="00FB0460"/>
    <w:rsid w:val="00FB04FA"/>
    <w:rsid w:val="00FB05A4"/>
    <w:rsid w:val="00FB0952"/>
    <w:rsid w:val="00FB0A8C"/>
    <w:rsid w:val="00FB0B32"/>
    <w:rsid w:val="00FB0B74"/>
    <w:rsid w:val="00FB0DE6"/>
    <w:rsid w:val="00FB11EE"/>
    <w:rsid w:val="00FB186D"/>
    <w:rsid w:val="00FB192C"/>
    <w:rsid w:val="00FB1DF3"/>
    <w:rsid w:val="00FB22B1"/>
    <w:rsid w:val="00FB290F"/>
    <w:rsid w:val="00FB2A2F"/>
    <w:rsid w:val="00FB2A5A"/>
    <w:rsid w:val="00FB31BE"/>
    <w:rsid w:val="00FB3745"/>
    <w:rsid w:val="00FB383A"/>
    <w:rsid w:val="00FB38F6"/>
    <w:rsid w:val="00FB3B7B"/>
    <w:rsid w:val="00FB3CB5"/>
    <w:rsid w:val="00FB3CC6"/>
    <w:rsid w:val="00FB3D97"/>
    <w:rsid w:val="00FB4360"/>
    <w:rsid w:val="00FB4E2E"/>
    <w:rsid w:val="00FB5649"/>
    <w:rsid w:val="00FB5EA7"/>
    <w:rsid w:val="00FB5EB5"/>
    <w:rsid w:val="00FB632B"/>
    <w:rsid w:val="00FB637F"/>
    <w:rsid w:val="00FB6514"/>
    <w:rsid w:val="00FB666F"/>
    <w:rsid w:val="00FB6A11"/>
    <w:rsid w:val="00FB6C86"/>
    <w:rsid w:val="00FB6EDF"/>
    <w:rsid w:val="00FB7042"/>
    <w:rsid w:val="00FB70E3"/>
    <w:rsid w:val="00FB7724"/>
    <w:rsid w:val="00FB7C47"/>
    <w:rsid w:val="00FB7CB6"/>
    <w:rsid w:val="00FB7DB8"/>
    <w:rsid w:val="00FC03A1"/>
    <w:rsid w:val="00FC0734"/>
    <w:rsid w:val="00FC07DD"/>
    <w:rsid w:val="00FC09C1"/>
    <w:rsid w:val="00FC108B"/>
    <w:rsid w:val="00FC1359"/>
    <w:rsid w:val="00FC15C8"/>
    <w:rsid w:val="00FC1D1B"/>
    <w:rsid w:val="00FC1F07"/>
    <w:rsid w:val="00FC1F99"/>
    <w:rsid w:val="00FC211B"/>
    <w:rsid w:val="00FC2427"/>
    <w:rsid w:val="00FC24EB"/>
    <w:rsid w:val="00FC2CD4"/>
    <w:rsid w:val="00FC2DC3"/>
    <w:rsid w:val="00FC2E5D"/>
    <w:rsid w:val="00FC2EEE"/>
    <w:rsid w:val="00FC3668"/>
    <w:rsid w:val="00FC36A2"/>
    <w:rsid w:val="00FC3722"/>
    <w:rsid w:val="00FC3841"/>
    <w:rsid w:val="00FC385C"/>
    <w:rsid w:val="00FC3985"/>
    <w:rsid w:val="00FC3C0F"/>
    <w:rsid w:val="00FC3DF6"/>
    <w:rsid w:val="00FC405E"/>
    <w:rsid w:val="00FC41F7"/>
    <w:rsid w:val="00FC42EA"/>
    <w:rsid w:val="00FC4C1E"/>
    <w:rsid w:val="00FC4E70"/>
    <w:rsid w:val="00FC4E9D"/>
    <w:rsid w:val="00FC509A"/>
    <w:rsid w:val="00FC567A"/>
    <w:rsid w:val="00FC5784"/>
    <w:rsid w:val="00FC58C3"/>
    <w:rsid w:val="00FC5905"/>
    <w:rsid w:val="00FC5929"/>
    <w:rsid w:val="00FC5938"/>
    <w:rsid w:val="00FC5AFD"/>
    <w:rsid w:val="00FC63E5"/>
    <w:rsid w:val="00FC6729"/>
    <w:rsid w:val="00FC6769"/>
    <w:rsid w:val="00FC68C5"/>
    <w:rsid w:val="00FC6E43"/>
    <w:rsid w:val="00FC71DF"/>
    <w:rsid w:val="00FC748E"/>
    <w:rsid w:val="00FC7766"/>
    <w:rsid w:val="00FC79DB"/>
    <w:rsid w:val="00FC7A7A"/>
    <w:rsid w:val="00FC7DCA"/>
    <w:rsid w:val="00FC7F3A"/>
    <w:rsid w:val="00FCAF02"/>
    <w:rsid w:val="00FD014B"/>
    <w:rsid w:val="00FD0527"/>
    <w:rsid w:val="00FD0551"/>
    <w:rsid w:val="00FD0668"/>
    <w:rsid w:val="00FD089E"/>
    <w:rsid w:val="00FD0C1F"/>
    <w:rsid w:val="00FD0D52"/>
    <w:rsid w:val="00FD0FFB"/>
    <w:rsid w:val="00FD1250"/>
    <w:rsid w:val="00FD13EA"/>
    <w:rsid w:val="00FD1A95"/>
    <w:rsid w:val="00FD1D25"/>
    <w:rsid w:val="00FD23AD"/>
    <w:rsid w:val="00FD283D"/>
    <w:rsid w:val="00FD2883"/>
    <w:rsid w:val="00FD29E0"/>
    <w:rsid w:val="00FD2ACC"/>
    <w:rsid w:val="00FD2C2A"/>
    <w:rsid w:val="00FD2DDF"/>
    <w:rsid w:val="00FD2E07"/>
    <w:rsid w:val="00FD3161"/>
    <w:rsid w:val="00FD332C"/>
    <w:rsid w:val="00FD364E"/>
    <w:rsid w:val="00FD3867"/>
    <w:rsid w:val="00FD386D"/>
    <w:rsid w:val="00FD3905"/>
    <w:rsid w:val="00FD3AEE"/>
    <w:rsid w:val="00FD4229"/>
    <w:rsid w:val="00FD4AF3"/>
    <w:rsid w:val="00FD4C8C"/>
    <w:rsid w:val="00FD4CA8"/>
    <w:rsid w:val="00FD4CB1"/>
    <w:rsid w:val="00FD4E90"/>
    <w:rsid w:val="00FD4ED6"/>
    <w:rsid w:val="00FD5083"/>
    <w:rsid w:val="00FD50C1"/>
    <w:rsid w:val="00FD5231"/>
    <w:rsid w:val="00FD54A2"/>
    <w:rsid w:val="00FD5729"/>
    <w:rsid w:val="00FD5A43"/>
    <w:rsid w:val="00FD5C2B"/>
    <w:rsid w:val="00FD64AC"/>
    <w:rsid w:val="00FD683A"/>
    <w:rsid w:val="00FD68B9"/>
    <w:rsid w:val="00FD6B7A"/>
    <w:rsid w:val="00FD6B9F"/>
    <w:rsid w:val="00FD6F97"/>
    <w:rsid w:val="00FD70CB"/>
    <w:rsid w:val="00FD725F"/>
    <w:rsid w:val="00FD7A68"/>
    <w:rsid w:val="00FD7AEE"/>
    <w:rsid w:val="00FD7F27"/>
    <w:rsid w:val="00FE025B"/>
    <w:rsid w:val="00FE073C"/>
    <w:rsid w:val="00FE07C6"/>
    <w:rsid w:val="00FE08FB"/>
    <w:rsid w:val="00FE0BB3"/>
    <w:rsid w:val="00FE0DC3"/>
    <w:rsid w:val="00FE0F17"/>
    <w:rsid w:val="00FE1388"/>
    <w:rsid w:val="00FE18DE"/>
    <w:rsid w:val="00FE1A2E"/>
    <w:rsid w:val="00FE1B98"/>
    <w:rsid w:val="00FE1E73"/>
    <w:rsid w:val="00FE1ED3"/>
    <w:rsid w:val="00FE1FFD"/>
    <w:rsid w:val="00FE25EA"/>
    <w:rsid w:val="00FE2616"/>
    <w:rsid w:val="00FE26CF"/>
    <w:rsid w:val="00FE29F7"/>
    <w:rsid w:val="00FE2C5A"/>
    <w:rsid w:val="00FE3176"/>
    <w:rsid w:val="00FE33EF"/>
    <w:rsid w:val="00FE3A95"/>
    <w:rsid w:val="00FE3DED"/>
    <w:rsid w:val="00FE4083"/>
    <w:rsid w:val="00FE43A0"/>
    <w:rsid w:val="00FE43E9"/>
    <w:rsid w:val="00FE4408"/>
    <w:rsid w:val="00FE44A6"/>
    <w:rsid w:val="00FE4503"/>
    <w:rsid w:val="00FE47E0"/>
    <w:rsid w:val="00FE4865"/>
    <w:rsid w:val="00FE49CF"/>
    <w:rsid w:val="00FE4B26"/>
    <w:rsid w:val="00FE4D26"/>
    <w:rsid w:val="00FE4F03"/>
    <w:rsid w:val="00FE5081"/>
    <w:rsid w:val="00FE53CE"/>
    <w:rsid w:val="00FE55EA"/>
    <w:rsid w:val="00FE566A"/>
    <w:rsid w:val="00FE57B2"/>
    <w:rsid w:val="00FE591F"/>
    <w:rsid w:val="00FE5AF5"/>
    <w:rsid w:val="00FE5C18"/>
    <w:rsid w:val="00FE5D36"/>
    <w:rsid w:val="00FE6091"/>
    <w:rsid w:val="00FE6256"/>
    <w:rsid w:val="00FE6307"/>
    <w:rsid w:val="00FE6780"/>
    <w:rsid w:val="00FE68B3"/>
    <w:rsid w:val="00FE6930"/>
    <w:rsid w:val="00FE6A45"/>
    <w:rsid w:val="00FE6C30"/>
    <w:rsid w:val="00FE6DB3"/>
    <w:rsid w:val="00FE6E53"/>
    <w:rsid w:val="00FE703E"/>
    <w:rsid w:val="00FE7133"/>
    <w:rsid w:val="00FE7481"/>
    <w:rsid w:val="00FE75B6"/>
    <w:rsid w:val="00FE76A3"/>
    <w:rsid w:val="00FE788D"/>
    <w:rsid w:val="00FE7C21"/>
    <w:rsid w:val="00FE7DCA"/>
    <w:rsid w:val="00FE7F82"/>
    <w:rsid w:val="00FF0101"/>
    <w:rsid w:val="00FF0663"/>
    <w:rsid w:val="00FF0776"/>
    <w:rsid w:val="00FF0AB5"/>
    <w:rsid w:val="00FF0B96"/>
    <w:rsid w:val="00FF0C86"/>
    <w:rsid w:val="00FF0E58"/>
    <w:rsid w:val="00FF0E75"/>
    <w:rsid w:val="00FF0F18"/>
    <w:rsid w:val="00FF11B5"/>
    <w:rsid w:val="00FF15E1"/>
    <w:rsid w:val="00FF1619"/>
    <w:rsid w:val="00FF1891"/>
    <w:rsid w:val="00FF1FAC"/>
    <w:rsid w:val="00FF213A"/>
    <w:rsid w:val="00FF253F"/>
    <w:rsid w:val="00FF26DC"/>
    <w:rsid w:val="00FF26E2"/>
    <w:rsid w:val="00FF27E7"/>
    <w:rsid w:val="00FF27E9"/>
    <w:rsid w:val="00FF27F4"/>
    <w:rsid w:val="00FF2B70"/>
    <w:rsid w:val="00FF2DE1"/>
    <w:rsid w:val="00FF3714"/>
    <w:rsid w:val="00FF3895"/>
    <w:rsid w:val="00FF3916"/>
    <w:rsid w:val="00FF3C89"/>
    <w:rsid w:val="00FF42ED"/>
    <w:rsid w:val="00FF4334"/>
    <w:rsid w:val="00FF4665"/>
    <w:rsid w:val="00FF4A33"/>
    <w:rsid w:val="00FF4A72"/>
    <w:rsid w:val="00FF4CB9"/>
    <w:rsid w:val="00FF4CBF"/>
    <w:rsid w:val="00FF4CC5"/>
    <w:rsid w:val="00FF50AB"/>
    <w:rsid w:val="00FF5319"/>
    <w:rsid w:val="00FF53E3"/>
    <w:rsid w:val="00FF5A4B"/>
    <w:rsid w:val="00FF5C4B"/>
    <w:rsid w:val="00FF5E45"/>
    <w:rsid w:val="00FF6009"/>
    <w:rsid w:val="00FF6325"/>
    <w:rsid w:val="00FF6386"/>
    <w:rsid w:val="00FF6506"/>
    <w:rsid w:val="00FF6528"/>
    <w:rsid w:val="00FF65E0"/>
    <w:rsid w:val="00FF6837"/>
    <w:rsid w:val="00FF6D41"/>
    <w:rsid w:val="00FF6FB1"/>
    <w:rsid w:val="00FF709E"/>
    <w:rsid w:val="00FF73C1"/>
    <w:rsid w:val="00FF77EB"/>
    <w:rsid w:val="00FF7AF8"/>
    <w:rsid w:val="00FF7C31"/>
    <w:rsid w:val="00FF7C9C"/>
    <w:rsid w:val="00FF7CA5"/>
    <w:rsid w:val="01003393"/>
    <w:rsid w:val="010068EF"/>
    <w:rsid w:val="01010008"/>
    <w:rsid w:val="01072A0D"/>
    <w:rsid w:val="01081500"/>
    <w:rsid w:val="010B556A"/>
    <w:rsid w:val="010D5155"/>
    <w:rsid w:val="01123939"/>
    <w:rsid w:val="01123CD0"/>
    <w:rsid w:val="01131B53"/>
    <w:rsid w:val="011392FE"/>
    <w:rsid w:val="0114ADBC"/>
    <w:rsid w:val="01161340"/>
    <w:rsid w:val="0116B3B1"/>
    <w:rsid w:val="011F113E"/>
    <w:rsid w:val="011FE03F"/>
    <w:rsid w:val="01217BA6"/>
    <w:rsid w:val="01229A9E"/>
    <w:rsid w:val="01234ED7"/>
    <w:rsid w:val="01235842"/>
    <w:rsid w:val="0124597E"/>
    <w:rsid w:val="01250B3E"/>
    <w:rsid w:val="012C11D5"/>
    <w:rsid w:val="012CA140"/>
    <w:rsid w:val="012F6E54"/>
    <w:rsid w:val="01309ECB"/>
    <w:rsid w:val="013491AC"/>
    <w:rsid w:val="0136A8A3"/>
    <w:rsid w:val="013AFE8A"/>
    <w:rsid w:val="013BDAFE"/>
    <w:rsid w:val="014080D0"/>
    <w:rsid w:val="0143AFCB"/>
    <w:rsid w:val="0145C793"/>
    <w:rsid w:val="0147DA24"/>
    <w:rsid w:val="0149E39F"/>
    <w:rsid w:val="014B8118"/>
    <w:rsid w:val="014F1EFB"/>
    <w:rsid w:val="0151D75A"/>
    <w:rsid w:val="0153C3C6"/>
    <w:rsid w:val="0154508B"/>
    <w:rsid w:val="015F93AB"/>
    <w:rsid w:val="01618EB7"/>
    <w:rsid w:val="0163F78C"/>
    <w:rsid w:val="016461F1"/>
    <w:rsid w:val="0164E12F"/>
    <w:rsid w:val="0168CFA6"/>
    <w:rsid w:val="016B52C0"/>
    <w:rsid w:val="016CAB35"/>
    <w:rsid w:val="016D57DD"/>
    <w:rsid w:val="016ECED1"/>
    <w:rsid w:val="0174A4B6"/>
    <w:rsid w:val="017931CB"/>
    <w:rsid w:val="017988AA"/>
    <w:rsid w:val="0179B273"/>
    <w:rsid w:val="0179E544"/>
    <w:rsid w:val="017A4594"/>
    <w:rsid w:val="017C5E5C"/>
    <w:rsid w:val="017EE1D2"/>
    <w:rsid w:val="0187D00F"/>
    <w:rsid w:val="018B8C49"/>
    <w:rsid w:val="018BFAE6"/>
    <w:rsid w:val="018CC2D4"/>
    <w:rsid w:val="018D3274"/>
    <w:rsid w:val="018EC6A9"/>
    <w:rsid w:val="018F0A8D"/>
    <w:rsid w:val="018F2503"/>
    <w:rsid w:val="019033E8"/>
    <w:rsid w:val="01917E66"/>
    <w:rsid w:val="01958D7B"/>
    <w:rsid w:val="0197566A"/>
    <w:rsid w:val="019BA587"/>
    <w:rsid w:val="019C0208"/>
    <w:rsid w:val="019C0C76"/>
    <w:rsid w:val="019C112F"/>
    <w:rsid w:val="019E50A5"/>
    <w:rsid w:val="019EE4B8"/>
    <w:rsid w:val="01A34959"/>
    <w:rsid w:val="01A52BE1"/>
    <w:rsid w:val="01A548B4"/>
    <w:rsid w:val="01A72269"/>
    <w:rsid w:val="01A7DB8F"/>
    <w:rsid w:val="01A8AD4B"/>
    <w:rsid w:val="01AB033F"/>
    <w:rsid w:val="01AF91B0"/>
    <w:rsid w:val="01B06800"/>
    <w:rsid w:val="01B3D312"/>
    <w:rsid w:val="01B53188"/>
    <w:rsid w:val="01B68AA2"/>
    <w:rsid w:val="01B6FFF4"/>
    <w:rsid w:val="01B80193"/>
    <w:rsid w:val="01BA923F"/>
    <w:rsid w:val="01BB42C6"/>
    <w:rsid w:val="01BEDC33"/>
    <w:rsid w:val="01C14280"/>
    <w:rsid w:val="01C310BB"/>
    <w:rsid w:val="01C5F245"/>
    <w:rsid w:val="01C7B0B9"/>
    <w:rsid w:val="01C7B45E"/>
    <w:rsid w:val="01C7DEF8"/>
    <w:rsid w:val="01C7F2C5"/>
    <w:rsid w:val="01C8D727"/>
    <w:rsid w:val="01CEB0ED"/>
    <w:rsid w:val="01CF8C50"/>
    <w:rsid w:val="01D1269A"/>
    <w:rsid w:val="01D1F90C"/>
    <w:rsid w:val="01D2C7C6"/>
    <w:rsid w:val="01D33C33"/>
    <w:rsid w:val="01D3591C"/>
    <w:rsid w:val="01D3E475"/>
    <w:rsid w:val="01D5F267"/>
    <w:rsid w:val="01D6A044"/>
    <w:rsid w:val="01D6D5A0"/>
    <w:rsid w:val="01D95186"/>
    <w:rsid w:val="01DAE59B"/>
    <w:rsid w:val="01DDDDC9"/>
    <w:rsid w:val="01E25C02"/>
    <w:rsid w:val="01E3B153"/>
    <w:rsid w:val="01E7BC01"/>
    <w:rsid w:val="01E99713"/>
    <w:rsid w:val="01EA8519"/>
    <w:rsid w:val="01EC1B5D"/>
    <w:rsid w:val="01F0F047"/>
    <w:rsid w:val="01F2AF0D"/>
    <w:rsid w:val="01F4C447"/>
    <w:rsid w:val="01F53EC3"/>
    <w:rsid w:val="01F5656A"/>
    <w:rsid w:val="01F5CBA3"/>
    <w:rsid w:val="01F6077A"/>
    <w:rsid w:val="01F88DAF"/>
    <w:rsid w:val="01F88E2A"/>
    <w:rsid w:val="01F948A5"/>
    <w:rsid w:val="01FB9B3D"/>
    <w:rsid w:val="01FD7AC5"/>
    <w:rsid w:val="01FF892E"/>
    <w:rsid w:val="020886EE"/>
    <w:rsid w:val="02094EF8"/>
    <w:rsid w:val="02095C5E"/>
    <w:rsid w:val="020E0A7B"/>
    <w:rsid w:val="020FF3B4"/>
    <w:rsid w:val="021209A9"/>
    <w:rsid w:val="0212632F"/>
    <w:rsid w:val="0214E6BB"/>
    <w:rsid w:val="021DBF9B"/>
    <w:rsid w:val="0220A0BA"/>
    <w:rsid w:val="0221B404"/>
    <w:rsid w:val="022262EC"/>
    <w:rsid w:val="0223FB3C"/>
    <w:rsid w:val="0228A71D"/>
    <w:rsid w:val="022AF6E2"/>
    <w:rsid w:val="022C24D7"/>
    <w:rsid w:val="022C86B0"/>
    <w:rsid w:val="0230A178"/>
    <w:rsid w:val="0233FF59"/>
    <w:rsid w:val="02350FF8"/>
    <w:rsid w:val="0235F064"/>
    <w:rsid w:val="0236DCAE"/>
    <w:rsid w:val="02376057"/>
    <w:rsid w:val="0238157A"/>
    <w:rsid w:val="0238E99E"/>
    <w:rsid w:val="023CBCEB"/>
    <w:rsid w:val="0241A163"/>
    <w:rsid w:val="02427022"/>
    <w:rsid w:val="024696F6"/>
    <w:rsid w:val="0246E948"/>
    <w:rsid w:val="02471B66"/>
    <w:rsid w:val="02498E5E"/>
    <w:rsid w:val="024B167F"/>
    <w:rsid w:val="024B2BBA"/>
    <w:rsid w:val="024D30C9"/>
    <w:rsid w:val="024EF3E1"/>
    <w:rsid w:val="02501DEE"/>
    <w:rsid w:val="025921E9"/>
    <w:rsid w:val="025935B6"/>
    <w:rsid w:val="025BE11C"/>
    <w:rsid w:val="025D08F5"/>
    <w:rsid w:val="0260CA0D"/>
    <w:rsid w:val="02645E08"/>
    <w:rsid w:val="0268AFAA"/>
    <w:rsid w:val="0269670E"/>
    <w:rsid w:val="026A695D"/>
    <w:rsid w:val="026B92A7"/>
    <w:rsid w:val="026EF428"/>
    <w:rsid w:val="0276F383"/>
    <w:rsid w:val="0277BDB6"/>
    <w:rsid w:val="02794E45"/>
    <w:rsid w:val="027BCD17"/>
    <w:rsid w:val="0280CE99"/>
    <w:rsid w:val="02827D28"/>
    <w:rsid w:val="028323D6"/>
    <w:rsid w:val="02835292"/>
    <w:rsid w:val="0284107C"/>
    <w:rsid w:val="02874A6B"/>
    <w:rsid w:val="02898BE8"/>
    <w:rsid w:val="028A3FC3"/>
    <w:rsid w:val="028A50BF"/>
    <w:rsid w:val="028BBA93"/>
    <w:rsid w:val="028D599E"/>
    <w:rsid w:val="028FCCAF"/>
    <w:rsid w:val="0290B97A"/>
    <w:rsid w:val="0294954C"/>
    <w:rsid w:val="0295BFDE"/>
    <w:rsid w:val="0297DE49"/>
    <w:rsid w:val="0298AD7B"/>
    <w:rsid w:val="029B6A1E"/>
    <w:rsid w:val="029EE0C3"/>
    <w:rsid w:val="029F3122"/>
    <w:rsid w:val="02A680BB"/>
    <w:rsid w:val="02A6E65D"/>
    <w:rsid w:val="02A81D01"/>
    <w:rsid w:val="02A8B2E7"/>
    <w:rsid w:val="02A8F85D"/>
    <w:rsid w:val="02AD66D2"/>
    <w:rsid w:val="02AFAAF3"/>
    <w:rsid w:val="02B26E5A"/>
    <w:rsid w:val="02B4418C"/>
    <w:rsid w:val="02B49D13"/>
    <w:rsid w:val="02B52038"/>
    <w:rsid w:val="02B69BCC"/>
    <w:rsid w:val="02B74E70"/>
    <w:rsid w:val="02BBC74F"/>
    <w:rsid w:val="02BF7F16"/>
    <w:rsid w:val="02C149FD"/>
    <w:rsid w:val="02C16E31"/>
    <w:rsid w:val="02C1B6FB"/>
    <w:rsid w:val="02C5D2D7"/>
    <w:rsid w:val="02C63613"/>
    <w:rsid w:val="02C72446"/>
    <w:rsid w:val="02CA9444"/>
    <w:rsid w:val="02CC742B"/>
    <w:rsid w:val="02CD27EA"/>
    <w:rsid w:val="02D1FBA8"/>
    <w:rsid w:val="02D3DB34"/>
    <w:rsid w:val="02D490CD"/>
    <w:rsid w:val="02D51880"/>
    <w:rsid w:val="02D5D137"/>
    <w:rsid w:val="02D5F5DF"/>
    <w:rsid w:val="02D6BE96"/>
    <w:rsid w:val="02D6C945"/>
    <w:rsid w:val="02D74A7B"/>
    <w:rsid w:val="02D8281C"/>
    <w:rsid w:val="02D91B0B"/>
    <w:rsid w:val="02DB5282"/>
    <w:rsid w:val="02DF08DD"/>
    <w:rsid w:val="02E0AD2A"/>
    <w:rsid w:val="02E376B1"/>
    <w:rsid w:val="02E38C8A"/>
    <w:rsid w:val="02E4A0F7"/>
    <w:rsid w:val="02E5A7B9"/>
    <w:rsid w:val="02E6421F"/>
    <w:rsid w:val="02E82458"/>
    <w:rsid w:val="02E82B43"/>
    <w:rsid w:val="02E9E971"/>
    <w:rsid w:val="02EA00EA"/>
    <w:rsid w:val="02EBF1F6"/>
    <w:rsid w:val="02ED9718"/>
    <w:rsid w:val="02F315FC"/>
    <w:rsid w:val="02F3757A"/>
    <w:rsid w:val="02F54828"/>
    <w:rsid w:val="02F6816C"/>
    <w:rsid w:val="02F99200"/>
    <w:rsid w:val="02F9E813"/>
    <w:rsid w:val="02FAF3D2"/>
    <w:rsid w:val="02FDD71C"/>
    <w:rsid w:val="02FF13CE"/>
    <w:rsid w:val="0300E4F8"/>
    <w:rsid w:val="03031F3C"/>
    <w:rsid w:val="0305E8B9"/>
    <w:rsid w:val="0307D77F"/>
    <w:rsid w:val="0308BA2C"/>
    <w:rsid w:val="0309D2BA"/>
    <w:rsid w:val="030E327A"/>
    <w:rsid w:val="03118D6F"/>
    <w:rsid w:val="0313BC7F"/>
    <w:rsid w:val="0313BEF9"/>
    <w:rsid w:val="031417E3"/>
    <w:rsid w:val="0314BFEC"/>
    <w:rsid w:val="0315CD62"/>
    <w:rsid w:val="03162B79"/>
    <w:rsid w:val="0317A983"/>
    <w:rsid w:val="0318EDFF"/>
    <w:rsid w:val="031ED197"/>
    <w:rsid w:val="031FA601"/>
    <w:rsid w:val="0320B482"/>
    <w:rsid w:val="032144CC"/>
    <w:rsid w:val="03258198"/>
    <w:rsid w:val="0325FEE3"/>
    <w:rsid w:val="0326F65A"/>
    <w:rsid w:val="032936C3"/>
    <w:rsid w:val="03296200"/>
    <w:rsid w:val="0329AD67"/>
    <w:rsid w:val="032C1150"/>
    <w:rsid w:val="032CF33D"/>
    <w:rsid w:val="032EDB02"/>
    <w:rsid w:val="032FF0E3"/>
    <w:rsid w:val="033023B4"/>
    <w:rsid w:val="03386309"/>
    <w:rsid w:val="0338AB9A"/>
    <w:rsid w:val="0338E6F8"/>
    <w:rsid w:val="0339280E"/>
    <w:rsid w:val="033A85AD"/>
    <w:rsid w:val="033DA2AE"/>
    <w:rsid w:val="033F65F7"/>
    <w:rsid w:val="0341E719"/>
    <w:rsid w:val="0342A3D5"/>
    <w:rsid w:val="034492AF"/>
    <w:rsid w:val="0346BFC9"/>
    <w:rsid w:val="034C6C3C"/>
    <w:rsid w:val="034F0F0B"/>
    <w:rsid w:val="0351C087"/>
    <w:rsid w:val="0353E4F8"/>
    <w:rsid w:val="0358342C"/>
    <w:rsid w:val="0362DEE7"/>
    <w:rsid w:val="0365ADA8"/>
    <w:rsid w:val="03670958"/>
    <w:rsid w:val="0367262B"/>
    <w:rsid w:val="036ACCF3"/>
    <w:rsid w:val="036B4D68"/>
    <w:rsid w:val="036D9AF6"/>
    <w:rsid w:val="03701E2B"/>
    <w:rsid w:val="0371A62F"/>
    <w:rsid w:val="0371DFD5"/>
    <w:rsid w:val="0372712B"/>
    <w:rsid w:val="03753231"/>
    <w:rsid w:val="037A8CCB"/>
    <w:rsid w:val="037E623A"/>
    <w:rsid w:val="038026EB"/>
    <w:rsid w:val="0382F6D8"/>
    <w:rsid w:val="03848BA8"/>
    <w:rsid w:val="03870DB5"/>
    <w:rsid w:val="03874F5A"/>
    <w:rsid w:val="0387BC4A"/>
    <w:rsid w:val="03891F45"/>
    <w:rsid w:val="038AE8B3"/>
    <w:rsid w:val="038D6FFF"/>
    <w:rsid w:val="038F5F29"/>
    <w:rsid w:val="0392DC07"/>
    <w:rsid w:val="03952E54"/>
    <w:rsid w:val="0399511E"/>
    <w:rsid w:val="039ADAA0"/>
    <w:rsid w:val="039BCAE7"/>
    <w:rsid w:val="039F8814"/>
    <w:rsid w:val="039FB8B3"/>
    <w:rsid w:val="03A00E34"/>
    <w:rsid w:val="03A08B9C"/>
    <w:rsid w:val="03A2428A"/>
    <w:rsid w:val="03A32E58"/>
    <w:rsid w:val="03A3A83A"/>
    <w:rsid w:val="03A825D0"/>
    <w:rsid w:val="03A9799C"/>
    <w:rsid w:val="03AB1C7F"/>
    <w:rsid w:val="03AC6290"/>
    <w:rsid w:val="03ADDA0A"/>
    <w:rsid w:val="03B0E8F2"/>
    <w:rsid w:val="03B1CAD8"/>
    <w:rsid w:val="03B27D24"/>
    <w:rsid w:val="03B2D176"/>
    <w:rsid w:val="03B69BC7"/>
    <w:rsid w:val="03BBC5EC"/>
    <w:rsid w:val="03BED7D1"/>
    <w:rsid w:val="03C09A19"/>
    <w:rsid w:val="03C12E99"/>
    <w:rsid w:val="03C380A1"/>
    <w:rsid w:val="03C5212E"/>
    <w:rsid w:val="03C7A477"/>
    <w:rsid w:val="03C80AF3"/>
    <w:rsid w:val="03C9DCBF"/>
    <w:rsid w:val="03CAB035"/>
    <w:rsid w:val="03CC04A4"/>
    <w:rsid w:val="03CD0E85"/>
    <w:rsid w:val="03CDE9DE"/>
    <w:rsid w:val="03CF658E"/>
    <w:rsid w:val="03D18B91"/>
    <w:rsid w:val="03D2164D"/>
    <w:rsid w:val="03D2323D"/>
    <w:rsid w:val="03D3A2F5"/>
    <w:rsid w:val="03D5F645"/>
    <w:rsid w:val="03D65815"/>
    <w:rsid w:val="03D757A1"/>
    <w:rsid w:val="03E179FE"/>
    <w:rsid w:val="03E38F03"/>
    <w:rsid w:val="03E5AA02"/>
    <w:rsid w:val="03E9BA9B"/>
    <w:rsid w:val="03ECB473"/>
    <w:rsid w:val="03ED0110"/>
    <w:rsid w:val="03EEABD4"/>
    <w:rsid w:val="03F310A7"/>
    <w:rsid w:val="03F4455F"/>
    <w:rsid w:val="03F81078"/>
    <w:rsid w:val="0401C392"/>
    <w:rsid w:val="0401E981"/>
    <w:rsid w:val="0402F64D"/>
    <w:rsid w:val="040595A9"/>
    <w:rsid w:val="040AE161"/>
    <w:rsid w:val="0411AD24"/>
    <w:rsid w:val="04120574"/>
    <w:rsid w:val="04173D50"/>
    <w:rsid w:val="041B45FE"/>
    <w:rsid w:val="0426D4F6"/>
    <w:rsid w:val="0429FAEC"/>
    <w:rsid w:val="042BFF7C"/>
    <w:rsid w:val="042DD9D1"/>
    <w:rsid w:val="042F4082"/>
    <w:rsid w:val="04310EE2"/>
    <w:rsid w:val="04312CB3"/>
    <w:rsid w:val="04315840"/>
    <w:rsid w:val="0431EE5B"/>
    <w:rsid w:val="0435BB54"/>
    <w:rsid w:val="0439778B"/>
    <w:rsid w:val="043A1AFB"/>
    <w:rsid w:val="043AEBB3"/>
    <w:rsid w:val="043C512E"/>
    <w:rsid w:val="043DB4F8"/>
    <w:rsid w:val="0440F4B0"/>
    <w:rsid w:val="044150DD"/>
    <w:rsid w:val="0441A0E0"/>
    <w:rsid w:val="04421845"/>
    <w:rsid w:val="04433BC7"/>
    <w:rsid w:val="04462984"/>
    <w:rsid w:val="04462B9F"/>
    <w:rsid w:val="04469FB8"/>
    <w:rsid w:val="0447B846"/>
    <w:rsid w:val="044A2242"/>
    <w:rsid w:val="044B7825"/>
    <w:rsid w:val="044FECD5"/>
    <w:rsid w:val="04500DB6"/>
    <w:rsid w:val="04507188"/>
    <w:rsid w:val="045284B8"/>
    <w:rsid w:val="0454070B"/>
    <w:rsid w:val="0454A730"/>
    <w:rsid w:val="0456F38A"/>
    <w:rsid w:val="045955EA"/>
    <w:rsid w:val="045AEE18"/>
    <w:rsid w:val="045D3E92"/>
    <w:rsid w:val="0460F1E8"/>
    <w:rsid w:val="0469A791"/>
    <w:rsid w:val="046A905E"/>
    <w:rsid w:val="046BD342"/>
    <w:rsid w:val="046E84CA"/>
    <w:rsid w:val="046ED051"/>
    <w:rsid w:val="046F8410"/>
    <w:rsid w:val="0471C888"/>
    <w:rsid w:val="04725993"/>
    <w:rsid w:val="047440B8"/>
    <w:rsid w:val="0474E26E"/>
    <w:rsid w:val="047774A7"/>
    <w:rsid w:val="0479C56D"/>
    <w:rsid w:val="047B7CE2"/>
    <w:rsid w:val="047D0B38"/>
    <w:rsid w:val="047D9518"/>
    <w:rsid w:val="047EE40E"/>
    <w:rsid w:val="047F771D"/>
    <w:rsid w:val="048039CC"/>
    <w:rsid w:val="048339CB"/>
    <w:rsid w:val="04867E37"/>
    <w:rsid w:val="048E1ED1"/>
    <w:rsid w:val="04937D7C"/>
    <w:rsid w:val="04966E44"/>
    <w:rsid w:val="049737EE"/>
    <w:rsid w:val="04973E3C"/>
    <w:rsid w:val="049C40E5"/>
    <w:rsid w:val="049D0123"/>
    <w:rsid w:val="049E7A9C"/>
    <w:rsid w:val="049F21B1"/>
    <w:rsid w:val="04A10390"/>
    <w:rsid w:val="04A2478A"/>
    <w:rsid w:val="04A29915"/>
    <w:rsid w:val="04A2AD2C"/>
    <w:rsid w:val="04A3453B"/>
    <w:rsid w:val="04A50EEE"/>
    <w:rsid w:val="04A5E56D"/>
    <w:rsid w:val="04A61CF7"/>
    <w:rsid w:val="04A7365A"/>
    <w:rsid w:val="04A736B2"/>
    <w:rsid w:val="04A9B254"/>
    <w:rsid w:val="04AA2964"/>
    <w:rsid w:val="04AAD049"/>
    <w:rsid w:val="04AD270C"/>
    <w:rsid w:val="04AD4899"/>
    <w:rsid w:val="04AD5B95"/>
    <w:rsid w:val="04AE2C07"/>
    <w:rsid w:val="04AE9A82"/>
    <w:rsid w:val="04AF547C"/>
    <w:rsid w:val="04B28DAC"/>
    <w:rsid w:val="04B4D6E9"/>
    <w:rsid w:val="04B68294"/>
    <w:rsid w:val="04B91C72"/>
    <w:rsid w:val="04BB74A3"/>
    <w:rsid w:val="04BC72F5"/>
    <w:rsid w:val="04BF8871"/>
    <w:rsid w:val="04C0B68D"/>
    <w:rsid w:val="04C1CC30"/>
    <w:rsid w:val="04C20CB3"/>
    <w:rsid w:val="04C2E373"/>
    <w:rsid w:val="04C58149"/>
    <w:rsid w:val="04C66100"/>
    <w:rsid w:val="04C73950"/>
    <w:rsid w:val="04C8C39E"/>
    <w:rsid w:val="04CBB031"/>
    <w:rsid w:val="04CCD65C"/>
    <w:rsid w:val="04CF82FB"/>
    <w:rsid w:val="04D0C12E"/>
    <w:rsid w:val="04D1DA31"/>
    <w:rsid w:val="04D20F2A"/>
    <w:rsid w:val="04D27099"/>
    <w:rsid w:val="04D296E5"/>
    <w:rsid w:val="04D63333"/>
    <w:rsid w:val="04DE6069"/>
    <w:rsid w:val="04DFF57A"/>
    <w:rsid w:val="04E018F2"/>
    <w:rsid w:val="04E36A4A"/>
    <w:rsid w:val="04E3FF5E"/>
    <w:rsid w:val="04E47BF2"/>
    <w:rsid w:val="04E61409"/>
    <w:rsid w:val="04EBF222"/>
    <w:rsid w:val="04ECA576"/>
    <w:rsid w:val="04ECB4E3"/>
    <w:rsid w:val="04EDBBF6"/>
    <w:rsid w:val="04EFA1C7"/>
    <w:rsid w:val="04F436D2"/>
    <w:rsid w:val="04F5B021"/>
    <w:rsid w:val="04F6A372"/>
    <w:rsid w:val="04F83FD7"/>
    <w:rsid w:val="04FDA032"/>
    <w:rsid w:val="04FE4B1B"/>
    <w:rsid w:val="04FF587C"/>
    <w:rsid w:val="04FFCE22"/>
    <w:rsid w:val="04FFFB12"/>
    <w:rsid w:val="05023A13"/>
    <w:rsid w:val="0503F8F7"/>
    <w:rsid w:val="05061F70"/>
    <w:rsid w:val="0509657E"/>
    <w:rsid w:val="050A457D"/>
    <w:rsid w:val="050BEDC9"/>
    <w:rsid w:val="050DE901"/>
    <w:rsid w:val="050F16ED"/>
    <w:rsid w:val="0513916B"/>
    <w:rsid w:val="05148168"/>
    <w:rsid w:val="0514F810"/>
    <w:rsid w:val="051A756A"/>
    <w:rsid w:val="051A87CC"/>
    <w:rsid w:val="051AB978"/>
    <w:rsid w:val="051B17BD"/>
    <w:rsid w:val="051E6993"/>
    <w:rsid w:val="051EB937"/>
    <w:rsid w:val="0522F5A8"/>
    <w:rsid w:val="0524EFA6"/>
    <w:rsid w:val="05278218"/>
    <w:rsid w:val="0527D48E"/>
    <w:rsid w:val="0532454A"/>
    <w:rsid w:val="053402C2"/>
    <w:rsid w:val="0536F81A"/>
    <w:rsid w:val="0537FD01"/>
    <w:rsid w:val="0538467E"/>
    <w:rsid w:val="0539E230"/>
    <w:rsid w:val="053A178B"/>
    <w:rsid w:val="053BFFA1"/>
    <w:rsid w:val="053CCBCE"/>
    <w:rsid w:val="05406043"/>
    <w:rsid w:val="05416428"/>
    <w:rsid w:val="05440714"/>
    <w:rsid w:val="0545C3A3"/>
    <w:rsid w:val="05481AFE"/>
    <w:rsid w:val="054A4C7B"/>
    <w:rsid w:val="054BC95E"/>
    <w:rsid w:val="054D0673"/>
    <w:rsid w:val="054D8470"/>
    <w:rsid w:val="054E3262"/>
    <w:rsid w:val="054E3D69"/>
    <w:rsid w:val="055026C0"/>
    <w:rsid w:val="05537353"/>
    <w:rsid w:val="0553D497"/>
    <w:rsid w:val="0554E188"/>
    <w:rsid w:val="05573AEF"/>
    <w:rsid w:val="0558CA6D"/>
    <w:rsid w:val="0559706C"/>
    <w:rsid w:val="055C73AD"/>
    <w:rsid w:val="055FDEBF"/>
    <w:rsid w:val="056297A4"/>
    <w:rsid w:val="0565F33F"/>
    <w:rsid w:val="056DC7C0"/>
    <w:rsid w:val="056E9C83"/>
    <w:rsid w:val="056FBC25"/>
    <w:rsid w:val="056FE702"/>
    <w:rsid w:val="05721D46"/>
    <w:rsid w:val="05798691"/>
    <w:rsid w:val="05798F97"/>
    <w:rsid w:val="057A4356"/>
    <w:rsid w:val="057A89F7"/>
    <w:rsid w:val="057D7B03"/>
    <w:rsid w:val="0581DF0A"/>
    <w:rsid w:val="0583114B"/>
    <w:rsid w:val="05834D65"/>
    <w:rsid w:val="0583809B"/>
    <w:rsid w:val="058465E7"/>
    <w:rsid w:val="05850E8B"/>
    <w:rsid w:val="0585DF65"/>
    <w:rsid w:val="05873843"/>
    <w:rsid w:val="05881C37"/>
    <w:rsid w:val="05886FFB"/>
    <w:rsid w:val="058BBA36"/>
    <w:rsid w:val="058D7C79"/>
    <w:rsid w:val="058E9716"/>
    <w:rsid w:val="05909D7E"/>
    <w:rsid w:val="0590ADA8"/>
    <w:rsid w:val="05935003"/>
    <w:rsid w:val="0594C3FC"/>
    <w:rsid w:val="05992A5C"/>
    <w:rsid w:val="059B0AB8"/>
    <w:rsid w:val="059B5265"/>
    <w:rsid w:val="059CAFC7"/>
    <w:rsid w:val="05A1AD31"/>
    <w:rsid w:val="05A2636C"/>
    <w:rsid w:val="05A49D71"/>
    <w:rsid w:val="05A4F3E9"/>
    <w:rsid w:val="05A59F82"/>
    <w:rsid w:val="05A5D253"/>
    <w:rsid w:val="05A6AF6E"/>
    <w:rsid w:val="05AE52A9"/>
    <w:rsid w:val="05AF98BC"/>
    <w:rsid w:val="05B1288D"/>
    <w:rsid w:val="05B74418"/>
    <w:rsid w:val="05B7835D"/>
    <w:rsid w:val="05B7B74C"/>
    <w:rsid w:val="05B7EE31"/>
    <w:rsid w:val="05B8FFB6"/>
    <w:rsid w:val="05B9BC4F"/>
    <w:rsid w:val="05BAE8A3"/>
    <w:rsid w:val="05BB2692"/>
    <w:rsid w:val="05BD869D"/>
    <w:rsid w:val="05C09677"/>
    <w:rsid w:val="05C0FD86"/>
    <w:rsid w:val="05C1B53B"/>
    <w:rsid w:val="05C4C6E5"/>
    <w:rsid w:val="05C4E062"/>
    <w:rsid w:val="05C6E85A"/>
    <w:rsid w:val="05C716D6"/>
    <w:rsid w:val="05C81D16"/>
    <w:rsid w:val="05CAA383"/>
    <w:rsid w:val="05CCFD14"/>
    <w:rsid w:val="05CD4844"/>
    <w:rsid w:val="05CF8CF2"/>
    <w:rsid w:val="05CFE263"/>
    <w:rsid w:val="05D157D5"/>
    <w:rsid w:val="05D4712B"/>
    <w:rsid w:val="05D551B7"/>
    <w:rsid w:val="05D6BFCE"/>
    <w:rsid w:val="05D73EA9"/>
    <w:rsid w:val="05D75538"/>
    <w:rsid w:val="05DAEC36"/>
    <w:rsid w:val="05DCF0A4"/>
    <w:rsid w:val="05DE260F"/>
    <w:rsid w:val="05DE27B5"/>
    <w:rsid w:val="05DE422A"/>
    <w:rsid w:val="05E0454B"/>
    <w:rsid w:val="05E18914"/>
    <w:rsid w:val="05E1FEE7"/>
    <w:rsid w:val="05E59328"/>
    <w:rsid w:val="05E63304"/>
    <w:rsid w:val="05EB8408"/>
    <w:rsid w:val="05EE97E7"/>
    <w:rsid w:val="05EF6B21"/>
    <w:rsid w:val="05EFCB92"/>
    <w:rsid w:val="05F158FA"/>
    <w:rsid w:val="05F24BA6"/>
    <w:rsid w:val="05F4A373"/>
    <w:rsid w:val="05FDAEA7"/>
    <w:rsid w:val="05FF8756"/>
    <w:rsid w:val="0603419E"/>
    <w:rsid w:val="060501F2"/>
    <w:rsid w:val="06057D3A"/>
    <w:rsid w:val="0605E957"/>
    <w:rsid w:val="060857A0"/>
    <w:rsid w:val="06092C73"/>
    <w:rsid w:val="060BFFB9"/>
    <w:rsid w:val="060C6A0F"/>
    <w:rsid w:val="060D31FA"/>
    <w:rsid w:val="060E32F6"/>
    <w:rsid w:val="060E71BD"/>
    <w:rsid w:val="060F0737"/>
    <w:rsid w:val="0610831C"/>
    <w:rsid w:val="0614045B"/>
    <w:rsid w:val="06154B97"/>
    <w:rsid w:val="0616374A"/>
    <w:rsid w:val="06199BE1"/>
    <w:rsid w:val="061CE9F0"/>
    <w:rsid w:val="061E947B"/>
    <w:rsid w:val="062694A3"/>
    <w:rsid w:val="062D5967"/>
    <w:rsid w:val="062E4F33"/>
    <w:rsid w:val="062EFFBC"/>
    <w:rsid w:val="0630B405"/>
    <w:rsid w:val="0632EC39"/>
    <w:rsid w:val="0632F1F7"/>
    <w:rsid w:val="0637F9D5"/>
    <w:rsid w:val="06382425"/>
    <w:rsid w:val="0638767F"/>
    <w:rsid w:val="063AC562"/>
    <w:rsid w:val="063EDDB8"/>
    <w:rsid w:val="06427BFE"/>
    <w:rsid w:val="064452A9"/>
    <w:rsid w:val="06456656"/>
    <w:rsid w:val="0645CE83"/>
    <w:rsid w:val="064805BC"/>
    <w:rsid w:val="06492479"/>
    <w:rsid w:val="064ABCB0"/>
    <w:rsid w:val="064BD19E"/>
    <w:rsid w:val="064C4FFF"/>
    <w:rsid w:val="064CAB0A"/>
    <w:rsid w:val="064E94FA"/>
    <w:rsid w:val="064ED148"/>
    <w:rsid w:val="06510A8A"/>
    <w:rsid w:val="06527348"/>
    <w:rsid w:val="06541A6D"/>
    <w:rsid w:val="06571113"/>
    <w:rsid w:val="065769FB"/>
    <w:rsid w:val="06591D9A"/>
    <w:rsid w:val="0659DA96"/>
    <w:rsid w:val="065C4EEB"/>
    <w:rsid w:val="065CFD42"/>
    <w:rsid w:val="065D8E3D"/>
    <w:rsid w:val="065D9294"/>
    <w:rsid w:val="066071CC"/>
    <w:rsid w:val="06645356"/>
    <w:rsid w:val="0664F757"/>
    <w:rsid w:val="066522B2"/>
    <w:rsid w:val="066703F6"/>
    <w:rsid w:val="06672865"/>
    <w:rsid w:val="066C7011"/>
    <w:rsid w:val="066ED6B2"/>
    <w:rsid w:val="066F9F3B"/>
    <w:rsid w:val="066FEEF3"/>
    <w:rsid w:val="0670495B"/>
    <w:rsid w:val="0671473C"/>
    <w:rsid w:val="0672FED6"/>
    <w:rsid w:val="0678A865"/>
    <w:rsid w:val="0678FF08"/>
    <w:rsid w:val="067A29F1"/>
    <w:rsid w:val="067BEFE9"/>
    <w:rsid w:val="067CE9DC"/>
    <w:rsid w:val="067D239D"/>
    <w:rsid w:val="0680E8BF"/>
    <w:rsid w:val="06810398"/>
    <w:rsid w:val="0681F60E"/>
    <w:rsid w:val="0684697E"/>
    <w:rsid w:val="0684745C"/>
    <w:rsid w:val="0685971F"/>
    <w:rsid w:val="0685A022"/>
    <w:rsid w:val="0685C6C9"/>
    <w:rsid w:val="0685EAEC"/>
    <w:rsid w:val="06867B7E"/>
    <w:rsid w:val="068802EB"/>
    <w:rsid w:val="0689C220"/>
    <w:rsid w:val="069003B9"/>
    <w:rsid w:val="0690E6AC"/>
    <w:rsid w:val="0691C112"/>
    <w:rsid w:val="0691E2AB"/>
    <w:rsid w:val="06931923"/>
    <w:rsid w:val="0693FF25"/>
    <w:rsid w:val="069608FC"/>
    <w:rsid w:val="069A9F24"/>
    <w:rsid w:val="069CA494"/>
    <w:rsid w:val="069EE636"/>
    <w:rsid w:val="06A32E1E"/>
    <w:rsid w:val="06A91BF0"/>
    <w:rsid w:val="06A94EC1"/>
    <w:rsid w:val="06AC56BE"/>
    <w:rsid w:val="06AC79B0"/>
    <w:rsid w:val="06ADA4A7"/>
    <w:rsid w:val="06AE5E26"/>
    <w:rsid w:val="06AFB111"/>
    <w:rsid w:val="06B2E3E6"/>
    <w:rsid w:val="06B592FC"/>
    <w:rsid w:val="06B9A0A7"/>
    <w:rsid w:val="06BAE996"/>
    <w:rsid w:val="06BB31F5"/>
    <w:rsid w:val="06BC243E"/>
    <w:rsid w:val="06C27C9E"/>
    <w:rsid w:val="06C6066E"/>
    <w:rsid w:val="06C81ACC"/>
    <w:rsid w:val="06CB1024"/>
    <w:rsid w:val="06CBFD34"/>
    <w:rsid w:val="06CC3B24"/>
    <w:rsid w:val="06CF8705"/>
    <w:rsid w:val="06D41751"/>
    <w:rsid w:val="06D5B835"/>
    <w:rsid w:val="06D6E7AB"/>
    <w:rsid w:val="06D74D1E"/>
    <w:rsid w:val="06D7D4FF"/>
    <w:rsid w:val="06DB2937"/>
    <w:rsid w:val="06DBB50D"/>
    <w:rsid w:val="06DC271F"/>
    <w:rsid w:val="06DE4C6E"/>
    <w:rsid w:val="06DE7719"/>
    <w:rsid w:val="06EB9A56"/>
    <w:rsid w:val="06EBEC89"/>
    <w:rsid w:val="06EDEDE6"/>
    <w:rsid w:val="06F15131"/>
    <w:rsid w:val="06F1B4C6"/>
    <w:rsid w:val="06F5A78D"/>
    <w:rsid w:val="06F668CD"/>
    <w:rsid w:val="06F82B7D"/>
    <w:rsid w:val="06F84077"/>
    <w:rsid w:val="06F8A142"/>
    <w:rsid w:val="06F9B30E"/>
    <w:rsid w:val="06F9F75C"/>
    <w:rsid w:val="06FA6829"/>
    <w:rsid w:val="06FB0B38"/>
    <w:rsid w:val="0700F6B8"/>
    <w:rsid w:val="0702C5ED"/>
    <w:rsid w:val="0706C73B"/>
    <w:rsid w:val="07070A90"/>
    <w:rsid w:val="070C89C9"/>
    <w:rsid w:val="070CBAC1"/>
    <w:rsid w:val="0710C5F6"/>
    <w:rsid w:val="0715EA1E"/>
    <w:rsid w:val="071AFE26"/>
    <w:rsid w:val="071E3F9C"/>
    <w:rsid w:val="071E726D"/>
    <w:rsid w:val="07258D9D"/>
    <w:rsid w:val="0728EB5D"/>
    <w:rsid w:val="0728F9FF"/>
    <w:rsid w:val="0729199B"/>
    <w:rsid w:val="072C8D4E"/>
    <w:rsid w:val="072DD137"/>
    <w:rsid w:val="072EB304"/>
    <w:rsid w:val="072F33F8"/>
    <w:rsid w:val="07300A21"/>
    <w:rsid w:val="07314E9A"/>
    <w:rsid w:val="0734A3E0"/>
    <w:rsid w:val="07366BDA"/>
    <w:rsid w:val="073A0F3D"/>
    <w:rsid w:val="073BEFBF"/>
    <w:rsid w:val="073FAAFC"/>
    <w:rsid w:val="0742D65B"/>
    <w:rsid w:val="0742EC4E"/>
    <w:rsid w:val="0744ECDD"/>
    <w:rsid w:val="0748F850"/>
    <w:rsid w:val="074B81D4"/>
    <w:rsid w:val="074BC028"/>
    <w:rsid w:val="074C6CBA"/>
    <w:rsid w:val="074F9C42"/>
    <w:rsid w:val="07520125"/>
    <w:rsid w:val="075278E4"/>
    <w:rsid w:val="07540B54"/>
    <w:rsid w:val="0756E2B8"/>
    <w:rsid w:val="07574228"/>
    <w:rsid w:val="075AD834"/>
    <w:rsid w:val="075CA2B9"/>
    <w:rsid w:val="0760E765"/>
    <w:rsid w:val="07641D4E"/>
    <w:rsid w:val="07678F34"/>
    <w:rsid w:val="076837BF"/>
    <w:rsid w:val="07699020"/>
    <w:rsid w:val="076B8EAD"/>
    <w:rsid w:val="076F1D93"/>
    <w:rsid w:val="07722F3F"/>
    <w:rsid w:val="07725102"/>
    <w:rsid w:val="0775E343"/>
    <w:rsid w:val="07760531"/>
    <w:rsid w:val="0778CB9D"/>
    <w:rsid w:val="077A36EE"/>
    <w:rsid w:val="077EE448"/>
    <w:rsid w:val="07806CA5"/>
    <w:rsid w:val="07809AC7"/>
    <w:rsid w:val="0780F6E8"/>
    <w:rsid w:val="0786A907"/>
    <w:rsid w:val="0786BBCF"/>
    <w:rsid w:val="07935336"/>
    <w:rsid w:val="0796999D"/>
    <w:rsid w:val="0797BBF1"/>
    <w:rsid w:val="079B0902"/>
    <w:rsid w:val="079C3E65"/>
    <w:rsid w:val="079C731F"/>
    <w:rsid w:val="079EF731"/>
    <w:rsid w:val="07A333BA"/>
    <w:rsid w:val="07ACB8F4"/>
    <w:rsid w:val="07AFA677"/>
    <w:rsid w:val="07B1BC40"/>
    <w:rsid w:val="07B71604"/>
    <w:rsid w:val="07B77DD2"/>
    <w:rsid w:val="07B9A5BA"/>
    <w:rsid w:val="07BB2D83"/>
    <w:rsid w:val="07BDF5E2"/>
    <w:rsid w:val="07BFFBD1"/>
    <w:rsid w:val="07C1BD09"/>
    <w:rsid w:val="07C383B4"/>
    <w:rsid w:val="07C47F90"/>
    <w:rsid w:val="07C4CEF0"/>
    <w:rsid w:val="07C7A338"/>
    <w:rsid w:val="07C7AECB"/>
    <w:rsid w:val="07C9E472"/>
    <w:rsid w:val="07CBD4A3"/>
    <w:rsid w:val="07CD9DAE"/>
    <w:rsid w:val="07CDB99D"/>
    <w:rsid w:val="07CEA9CF"/>
    <w:rsid w:val="07CF5A56"/>
    <w:rsid w:val="07D09F50"/>
    <w:rsid w:val="07D2DEA4"/>
    <w:rsid w:val="07D2E3AB"/>
    <w:rsid w:val="07D41167"/>
    <w:rsid w:val="07D4F4C2"/>
    <w:rsid w:val="07D5AF79"/>
    <w:rsid w:val="07E02E62"/>
    <w:rsid w:val="07E11204"/>
    <w:rsid w:val="07E1B6A1"/>
    <w:rsid w:val="07E1B8CD"/>
    <w:rsid w:val="07E20FB5"/>
    <w:rsid w:val="07E41386"/>
    <w:rsid w:val="07E43C74"/>
    <w:rsid w:val="07E43DEB"/>
    <w:rsid w:val="07E4769B"/>
    <w:rsid w:val="07E7556C"/>
    <w:rsid w:val="07E86988"/>
    <w:rsid w:val="07E8A2C1"/>
    <w:rsid w:val="07EA8250"/>
    <w:rsid w:val="07EFDB5D"/>
    <w:rsid w:val="07F04129"/>
    <w:rsid w:val="07F2E453"/>
    <w:rsid w:val="07F9D74C"/>
    <w:rsid w:val="07FA3578"/>
    <w:rsid w:val="07FB77D9"/>
    <w:rsid w:val="07FBD179"/>
    <w:rsid w:val="07FBF9D9"/>
    <w:rsid w:val="07FF0461"/>
    <w:rsid w:val="07FFBBE9"/>
    <w:rsid w:val="08010644"/>
    <w:rsid w:val="080282A6"/>
    <w:rsid w:val="0807B4D3"/>
    <w:rsid w:val="080A147C"/>
    <w:rsid w:val="080A51DB"/>
    <w:rsid w:val="080B07BB"/>
    <w:rsid w:val="080EA890"/>
    <w:rsid w:val="081143D9"/>
    <w:rsid w:val="08143B5B"/>
    <w:rsid w:val="08159C23"/>
    <w:rsid w:val="08168A3D"/>
    <w:rsid w:val="081730D7"/>
    <w:rsid w:val="081F3D3A"/>
    <w:rsid w:val="081F7296"/>
    <w:rsid w:val="0822BB1E"/>
    <w:rsid w:val="08230644"/>
    <w:rsid w:val="08230D94"/>
    <w:rsid w:val="0826AB03"/>
    <w:rsid w:val="08270DC3"/>
    <w:rsid w:val="08273B65"/>
    <w:rsid w:val="08291036"/>
    <w:rsid w:val="0829543F"/>
    <w:rsid w:val="082B158A"/>
    <w:rsid w:val="082C463C"/>
    <w:rsid w:val="082EDA52"/>
    <w:rsid w:val="082F0FF3"/>
    <w:rsid w:val="0833B17A"/>
    <w:rsid w:val="08359CFF"/>
    <w:rsid w:val="0835F9DE"/>
    <w:rsid w:val="0838C5EF"/>
    <w:rsid w:val="083C4B94"/>
    <w:rsid w:val="083D5CD7"/>
    <w:rsid w:val="083EA470"/>
    <w:rsid w:val="083F7029"/>
    <w:rsid w:val="084086F8"/>
    <w:rsid w:val="0843680B"/>
    <w:rsid w:val="0844B255"/>
    <w:rsid w:val="0844CDA9"/>
    <w:rsid w:val="0845288A"/>
    <w:rsid w:val="0846F3E3"/>
    <w:rsid w:val="0847428E"/>
    <w:rsid w:val="084C7018"/>
    <w:rsid w:val="08557108"/>
    <w:rsid w:val="0857278F"/>
    <w:rsid w:val="085BBE15"/>
    <w:rsid w:val="08605D08"/>
    <w:rsid w:val="0867C8BE"/>
    <w:rsid w:val="08696061"/>
    <w:rsid w:val="086AB45B"/>
    <w:rsid w:val="086ADD15"/>
    <w:rsid w:val="086C7A75"/>
    <w:rsid w:val="086E5630"/>
    <w:rsid w:val="0871420D"/>
    <w:rsid w:val="08725A92"/>
    <w:rsid w:val="0873991D"/>
    <w:rsid w:val="0874619C"/>
    <w:rsid w:val="08754C36"/>
    <w:rsid w:val="0875EAF4"/>
    <w:rsid w:val="0877198E"/>
    <w:rsid w:val="0877E848"/>
    <w:rsid w:val="087818FE"/>
    <w:rsid w:val="087A4681"/>
    <w:rsid w:val="087AEC12"/>
    <w:rsid w:val="088FB85C"/>
    <w:rsid w:val="0892AE08"/>
    <w:rsid w:val="089466D3"/>
    <w:rsid w:val="089482D4"/>
    <w:rsid w:val="08983534"/>
    <w:rsid w:val="0898B094"/>
    <w:rsid w:val="0898F7C4"/>
    <w:rsid w:val="089E1B7C"/>
    <w:rsid w:val="089EDDA4"/>
    <w:rsid w:val="08A33956"/>
    <w:rsid w:val="08A51680"/>
    <w:rsid w:val="08A61227"/>
    <w:rsid w:val="08AA8023"/>
    <w:rsid w:val="08AAD32F"/>
    <w:rsid w:val="08AAF002"/>
    <w:rsid w:val="08AFB47F"/>
    <w:rsid w:val="08B03EC9"/>
    <w:rsid w:val="08B74C80"/>
    <w:rsid w:val="08B81B5F"/>
    <w:rsid w:val="08B8FB23"/>
    <w:rsid w:val="08BC9184"/>
    <w:rsid w:val="08BE2ABA"/>
    <w:rsid w:val="08BFC34A"/>
    <w:rsid w:val="08BFCBE3"/>
    <w:rsid w:val="08C4FAE6"/>
    <w:rsid w:val="08C7F555"/>
    <w:rsid w:val="08C8C9DD"/>
    <w:rsid w:val="08C90A95"/>
    <w:rsid w:val="08C9D054"/>
    <w:rsid w:val="08CB71E8"/>
    <w:rsid w:val="08CBF051"/>
    <w:rsid w:val="08CE3C2A"/>
    <w:rsid w:val="08D0386A"/>
    <w:rsid w:val="08D0DFBF"/>
    <w:rsid w:val="08D162C8"/>
    <w:rsid w:val="08D23256"/>
    <w:rsid w:val="08D2FF73"/>
    <w:rsid w:val="08D39F1C"/>
    <w:rsid w:val="08D45099"/>
    <w:rsid w:val="08D66ABD"/>
    <w:rsid w:val="08D8BF5B"/>
    <w:rsid w:val="08DDE7D4"/>
    <w:rsid w:val="08DEA030"/>
    <w:rsid w:val="08E25627"/>
    <w:rsid w:val="08E2DF9A"/>
    <w:rsid w:val="08E4599B"/>
    <w:rsid w:val="08E9B360"/>
    <w:rsid w:val="08ED2202"/>
    <w:rsid w:val="08ED2C34"/>
    <w:rsid w:val="08F03F89"/>
    <w:rsid w:val="08F2D00E"/>
    <w:rsid w:val="08F38D89"/>
    <w:rsid w:val="08F5A9EB"/>
    <w:rsid w:val="08F6F91D"/>
    <w:rsid w:val="08F73933"/>
    <w:rsid w:val="08F8EB9A"/>
    <w:rsid w:val="08F9F218"/>
    <w:rsid w:val="08FD15DC"/>
    <w:rsid w:val="08FD4B4B"/>
    <w:rsid w:val="08FD7004"/>
    <w:rsid w:val="08FE1214"/>
    <w:rsid w:val="090236D6"/>
    <w:rsid w:val="09049DD6"/>
    <w:rsid w:val="0906BDF1"/>
    <w:rsid w:val="090A1E2B"/>
    <w:rsid w:val="09113767"/>
    <w:rsid w:val="0911499E"/>
    <w:rsid w:val="091359F3"/>
    <w:rsid w:val="09163BC8"/>
    <w:rsid w:val="091720B2"/>
    <w:rsid w:val="09179097"/>
    <w:rsid w:val="0919CF93"/>
    <w:rsid w:val="091E4D5F"/>
    <w:rsid w:val="0922DCC9"/>
    <w:rsid w:val="09289D3D"/>
    <w:rsid w:val="09291CA9"/>
    <w:rsid w:val="092A0C30"/>
    <w:rsid w:val="092F3716"/>
    <w:rsid w:val="09300F89"/>
    <w:rsid w:val="093025ED"/>
    <w:rsid w:val="0931B826"/>
    <w:rsid w:val="0933C775"/>
    <w:rsid w:val="0934E843"/>
    <w:rsid w:val="093D6659"/>
    <w:rsid w:val="093E209C"/>
    <w:rsid w:val="093EFC2A"/>
    <w:rsid w:val="09400FA7"/>
    <w:rsid w:val="09412A41"/>
    <w:rsid w:val="094178BD"/>
    <w:rsid w:val="09422AF1"/>
    <w:rsid w:val="09448EF7"/>
    <w:rsid w:val="09450ADF"/>
    <w:rsid w:val="09468252"/>
    <w:rsid w:val="0947C0AF"/>
    <w:rsid w:val="09491A3A"/>
    <w:rsid w:val="09524AD0"/>
    <w:rsid w:val="095323CE"/>
    <w:rsid w:val="09549502"/>
    <w:rsid w:val="09559A50"/>
    <w:rsid w:val="095BE5C3"/>
    <w:rsid w:val="095EBFC4"/>
    <w:rsid w:val="09637974"/>
    <w:rsid w:val="0964BB6E"/>
    <w:rsid w:val="09655C71"/>
    <w:rsid w:val="096679B1"/>
    <w:rsid w:val="09682417"/>
    <w:rsid w:val="09687EA1"/>
    <w:rsid w:val="0968D738"/>
    <w:rsid w:val="096E30C9"/>
    <w:rsid w:val="096F0C25"/>
    <w:rsid w:val="0972ED20"/>
    <w:rsid w:val="09735F19"/>
    <w:rsid w:val="097632CC"/>
    <w:rsid w:val="09797EDC"/>
    <w:rsid w:val="097998B2"/>
    <w:rsid w:val="097D87E2"/>
    <w:rsid w:val="09853542"/>
    <w:rsid w:val="098670C1"/>
    <w:rsid w:val="0987B795"/>
    <w:rsid w:val="098B195E"/>
    <w:rsid w:val="098BAB41"/>
    <w:rsid w:val="098E974B"/>
    <w:rsid w:val="099010F1"/>
    <w:rsid w:val="0990ECE8"/>
    <w:rsid w:val="099B2E4B"/>
    <w:rsid w:val="099C2BFC"/>
    <w:rsid w:val="099DE4A0"/>
    <w:rsid w:val="09A09B6C"/>
    <w:rsid w:val="09A1ACED"/>
    <w:rsid w:val="09A1E01A"/>
    <w:rsid w:val="09A5BE2C"/>
    <w:rsid w:val="09A758BB"/>
    <w:rsid w:val="09A8BDFE"/>
    <w:rsid w:val="09AC6AB4"/>
    <w:rsid w:val="09AEA97B"/>
    <w:rsid w:val="09AF8D9B"/>
    <w:rsid w:val="09B11CFC"/>
    <w:rsid w:val="09B3C73D"/>
    <w:rsid w:val="09B3ED85"/>
    <w:rsid w:val="09B7B722"/>
    <w:rsid w:val="09B8BE6B"/>
    <w:rsid w:val="09B916EE"/>
    <w:rsid w:val="09BAEDA1"/>
    <w:rsid w:val="09BB6F05"/>
    <w:rsid w:val="09BB72C8"/>
    <w:rsid w:val="09BC5CC0"/>
    <w:rsid w:val="09BCDB47"/>
    <w:rsid w:val="09BDD65A"/>
    <w:rsid w:val="09BE5BE3"/>
    <w:rsid w:val="09C0496A"/>
    <w:rsid w:val="09C23DFB"/>
    <w:rsid w:val="09C32D7D"/>
    <w:rsid w:val="09C8FA06"/>
    <w:rsid w:val="09C97035"/>
    <w:rsid w:val="09CB4B84"/>
    <w:rsid w:val="09CCBB37"/>
    <w:rsid w:val="09CDE3EF"/>
    <w:rsid w:val="09CDEFC1"/>
    <w:rsid w:val="09CEDC1B"/>
    <w:rsid w:val="09CEF4B8"/>
    <w:rsid w:val="09D04497"/>
    <w:rsid w:val="09D05EC9"/>
    <w:rsid w:val="09DBC3E3"/>
    <w:rsid w:val="09DE0F21"/>
    <w:rsid w:val="09E01627"/>
    <w:rsid w:val="09E0EF53"/>
    <w:rsid w:val="09E38746"/>
    <w:rsid w:val="09E5E417"/>
    <w:rsid w:val="09EF9F2B"/>
    <w:rsid w:val="09F10FEA"/>
    <w:rsid w:val="09F14169"/>
    <w:rsid w:val="09F27919"/>
    <w:rsid w:val="09F2FF9F"/>
    <w:rsid w:val="09F3D1AF"/>
    <w:rsid w:val="09F6FE3F"/>
    <w:rsid w:val="09F70BBF"/>
    <w:rsid w:val="09F9141E"/>
    <w:rsid w:val="09FB1B11"/>
    <w:rsid w:val="09FB42AC"/>
    <w:rsid w:val="09FF6AB4"/>
    <w:rsid w:val="09FFD95C"/>
    <w:rsid w:val="0A000E9F"/>
    <w:rsid w:val="0A094CCB"/>
    <w:rsid w:val="0A0B5837"/>
    <w:rsid w:val="0A10B799"/>
    <w:rsid w:val="0A12718D"/>
    <w:rsid w:val="0A183A64"/>
    <w:rsid w:val="0A186324"/>
    <w:rsid w:val="0A18A0D3"/>
    <w:rsid w:val="0A19BC18"/>
    <w:rsid w:val="0A1A26A8"/>
    <w:rsid w:val="0A1F6128"/>
    <w:rsid w:val="0A219ABF"/>
    <w:rsid w:val="0A277DCA"/>
    <w:rsid w:val="0A27AC05"/>
    <w:rsid w:val="0A2BCC24"/>
    <w:rsid w:val="0A2C2B44"/>
    <w:rsid w:val="0A2E60DB"/>
    <w:rsid w:val="0A2F7A80"/>
    <w:rsid w:val="0A3041F0"/>
    <w:rsid w:val="0A314CCB"/>
    <w:rsid w:val="0A3178D6"/>
    <w:rsid w:val="0A333B58"/>
    <w:rsid w:val="0A382224"/>
    <w:rsid w:val="0A3862C5"/>
    <w:rsid w:val="0A3C0567"/>
    <w:rsid w:val="0A3D298A"/>
    <w:rsid w:val="0A3E3668"/>
    <w:rsid w:val="0A40C17E"/>
    <w:rsid w:val="0A436167"/>
    <w:rsid w:val="0A4461A3"/>
    <w:rsid w:val="0A45148B"/>
    <w:rsid w:val="0A466F16"/>
    <w:rsid w:val="0A498CA2"/>
    <w:rsid w:val="0A4AF696"/>
    <w:rsid w:val="0A4EFA8A"/>
    <w:rsid w:val="0A4F5724"/>
    <w:rsid w:val="0A4FBA36"/>
    <w:rsid w:val="0A52B6B0"/>
    <w:rsid w:val="0A53A359"/>
    <w:rsid w:val="0A542248"/>
    <w:rsid w:val="0A59BEBC"/>
    <w:rsid w:val="0A5C4743"/>
    <w:rsid w:val="0A5D65F6"/>
    <w:rsid w:val="0A5FB63D"/>
    <w:rsid w:val="0A620DA8"/>
    <w:rsid w:val="0A66AE81"/>
    <w:rsid w:val="0A67700F"/>
    <w:rsid w:val="0A684D4C"/>
    <w:rsid w:val="0A6933BA"/>
    <w:rsid w:val="0A6ADDF8"/>
    <w:rsid w:val="0A6B66BB"/>
    <w:rsid w:val="0A6D33A1"/>
    <w:rsid w:val="0A7053EA"/>
    <w:rsid w:val="0A71CDCD"/>
    <w:rsid w:val="0A731659"/>
    <w:rsid w:val="0A7B4D7F"/>
    <w:rsid w:val="0A7BAB0B"/>
    <w:rsid w:val="0A7BF80C"/>
    <w:rsid w:val="0A7DA67E"/>
    <w:rsid w:val="0A7DE84E"/>
    <w:rsid w:val="0A7FB295"/>
    <w:rsid w:val="0A81A0C1"/>
    <w:rsid w:val="0A81BB0C"/>
    <w:rsid w:val="0A81CF5F"/>
    <w:rsid w:val="0A84A663"/>
    <w:rsid w:val="0A84EE21"/>
    <w:rsid w:val="0A8AC4EB"/>
    <w:rsid w:val="0A8DC267"/>
    <w:rsid w:val="0A8E21C7"/>
    <w:rsid w:val="0A8F6244"/>
    <w:rsid w:val="0A9019C3"/>
    <w:rsid w:val="0A9215E1"/>
    <w:rsid w:val="0A937932"/>
    <w:rsid w:val="0A93F179"/>
    <w:rsid w:val="0A98AAAC"/>
    <w:rsid w:val="0AA32AC9"/>
    <w:rsid w:val="0AA4E44F"/>
    <w:rsid w:val="0AA8D9E3"/>
    <w:rsid w:val="0AA94867"/>
    <w:rsid w:val="0AA9E76E"/>
    <w:rsid w:val="0AAA7CFB"/>
    <w:rsid w:val="0AABB815"/>
    <w:rsid w:val="0AAC59D1"/>
    <w:rsid w:val="0AB0D2DE"/>
    <w:rsid w:val="0AB46207"/>
    <w:rsid w:val="0AB555D8"/>
    <w:rsid w:val="0AB557BB"/>
    <w:rsid w:val="0AB5B148"/>
    <w:rsid w:val="0AB6175C"/>
    <w:rsid w:val="0AB7E58E"/>
    <w:rsid w:val="0AB88D99"/>
    <w:rsid w:val="0AB9102F"/>
    <w:rsid w:val="0AC08CB2"/>
    <w:rsid w:val="0AC103D7"/>
    <w:rsid w:val="0AC1549D"/>
    <w:rsid w:val="0AC16CB1"/>
    <w:rsid w:val="0AC27668"/>
    <w:rsid w:val="0AC525E7"/>
    <w:rsid w:val="0ACA8BFC"/>
    <w:rsid w:val="0ACE7BD4"/>
    <w:rsid w:val="0AD1EFEF"/>
    <w:rsid w:val="0AD611D1"/>
    <w:rsid w:val="0AD716CE"/>
    <w:rsid w:val="0ADC4C4A"/>
    <w:rsid w:val="0ADDE9DF"/>
    <w:rsid w:val="0AE1C4E8"/>
    <w:rsid w:val="0AE200AB"/>
    <w:rsid w:val="0AE213D0"/>
    <w:rsid w:val="0AE3729A"/>
    <w:rsid w:val="0AEB75D6"/>
    <w:rsid w:val="0AEC3851"/>
    <w:rsid w:val="0AEF3FF7"/>
    <w:rsid w:val="0AEFD3A8"/>
    <w:rsid w:val="0AF12C34"/>
    <w:rsid w:val="0AF402D8"/>
    <w:rsid w:val="0AF6E9F8"/>
    <w:rsid w:val="0AFA04D8"/>
    <w:rsid w:val="0AFAD409"/>
    <w:rsid w:val="0B005A0D"/>
    <w:rsid w:val="0B039B1B"/>
    <w:rsid w:val="0B03D3EA"/>
    <w:rsid w:val="0B047114"/>
    <w:rsid w:val="0B06ED6E"/>
    <w:rsid w:val="0B08236C"/>
    <w:rsid w:val="0B0954C5"/>
    <w:rsid w:val="0B09CF28"/>
    <w:rsid w:val="0B0A43D7"/>
    <w:rsid w:val="0B0AC6F7"/>
    <w:rsid w:val="0B0B4D38"/>
    <w:rsid w:val="0B0FEEBA"/>
    <w:rsid w:val="0B109F0B"/>
    <w:rsid w:val="0B1159E7"/>
    <w:rsid w:val="0B115B28"/>
    <w:rsid w:val="0B155199"/>
    <w:rsid w:val="0B180BCD"/>
    <w:rsid w:val="0B18B673"/>
    <w:rsid w:val="0B191284"/>
    <w:rsid w:val="0B1AF175"/>
    <w:rsid w:val="0B1BD2C6"/>
    <w:rsid w:val="0B1BEA40"/>
    <w:rsid w:val="0B1D4A3D"/>
    <w:rsid w:val="0B1E6EC2"/>
    <w:rsid w:val="0B200CAE"/>
    <w:rsid w:val="0B2105A3"/>
    <w:rsid w:val="0B2504F2"/>
    <w:rsid w:val="0B25EBEF"/>
    <w:rsid w:val="0B262FF2"/>
    <w:rsid w:val="0B29513C"/>
    <w:rsid w:val="0B2F9F98"/>
    <w:rsid w:val="0B3005C3"/>
    <w:rsid w:val="0B30B6CB"/>
    <w:rsid w:val="0B32621F"/>
    <w:rsid w:val="0B3364B9"/>
    <w:rsid w:val="0B34C326"/>
    <w:rsid w:val="0B385847"/>
    <w:rsid w:val="0B397ED8"/>
    <w:rsid w:val="0B3AE906"/>
    <w:rsid w:val="0B3B2C21"/>
    <w:rsid w:val="0B3EDC5A"/>
    <w:rsid w:val="0B419C22"/>
    <w:rsid w:val="0B42B0C9"/>
    <w:rsid w:val="0B43BA7E"/>
    <w:rsid w:val="0B465105"/>
    <w:rsid w:val="0B4797B6"/>
    <w:rsid w:val="0B47F8E0"/>
    <w:rsid w:val="0B48504A"/>
    <w:rsid w:val="0B4882B2"/>
    <w:rsid w:val="0B4B36E8"/>
    <w:rsid w:val="0B4C1C9C"/>
    <w:rsid w:val="0B4D6EAA"/>
    <w:rsid w:val="0B4F405A"/>
    <w:rsid w:val="0B501204"/>
    <w:rsid w:val="0B504851"/>
    <w:rsid w:val="0B51327C"/>
    <w:rsid w:val="0B53D0FF"/>
    <w:rsid w:val="0B5447F5"/>
    <w:rsid w:val="0B563B7D"/>
    <w:rsid w:val="0B5BF667"/>
    <w:rsid w:val="0B5CF1CD"/>
    <w:rsid w:val="0B5E0C9D"/>
    <w:rsid w:val="0B60297E"/>
    <w:rsid w:val="0B61F23B"/>
    <w:rsid w:val="0B63566E"/>
    <w:rsid w:val="0B639717"/>
    <w:rsid w:val="0B649336"/>
    <w:rsid w:val="0B64F22B"/>
    <w:rsid w:val="0B69DCEF"/>
    <w:rsid w:val="0B6A5920"/>
    <w:rsid w:val="0B6BC0AC"/>
    <w:rsid w:val="0B6D853F"/>
    <w:rsid w:val="0B6E87EE"/>
    <w:rsid w:val="0B6F9013"/>
    <w:rsid w:val="0B7310B2"/>
    <w:rsid w:val="0B748383"/>
    <w:rsid w:val="0B7517D4"/>
    <w:rsid w:val="0B761D22"/>
    <w:rsid w:val="0B76C1A0"/>
    <w:rsid w:val="0B7C6E6B"/>
    <w:rsid w:val="0B7E2FFE"/>
    <w:rsid w:val="0B7E3705"/>
    <w:rsid w:val="0B7F9510"/>
    <w:rsid w:val="0B7FD10B"/>
    <w:rsid w:val="0B8640A2"/>
    <w:rsid w:val="0B86AD9C"/>
    <w:rsid w:val="0B8B9D8C"/>
    <w:rsid w:val="0B8D898E"/>
    <w:rsid w:val="0B94D8EB"/>
    <w:rsid w:val="0B9549AC"/>
    <w:rsid w:val="0B954D43"/>
    <w:rsid w:val="0B99D579"/>
    <w:rsid w:val="0B99D7D5"/>
    <w:rsid w:val="0B9D77C3"/>
    <w:rsid w:val="0BA6921B"/>
    <w:rsid w:val="0BA82744"/>
    <w:rsid w:val="0BA84D5D"/>
    <w:rsid w:val="0BA9EE0C"/>
    <w:rsid w:val="0BAD4507"/>
    <w:rsid w:val="0BAE1D2C"/>
    <w:rsid w:val="0BAF2248"/>
    <w:rsid w:val="0BB28CD4"/>
    <w:rsid w:val="0BB842E4"/>
    <w:rsid w:val="0BB886C6"/>
    <w:rsid w:val="0BBB635F"/>
    <w:rsid w:val="0BBD2F96"/>
    <w:rsid w:val="0BBE8380"/>
    <w:rsid w:val="0BC0A9ED"/>
    <w:rsid w:val="0BC2099B"/>
    <w:rsid w:val="0BC7E71E"/>
    <w:rsid w:val="0BCF1200"/>
    <w:rsid w:val="0BCF9CEF"/>
    <w:rsid w:val="0BD0CC7E"/>
    <w:rsid w:val="0BD35CCC"/>
    <w:rsid w:val="0BD51933"/>
    <w:rsid w:val="0BD7CBBE"/>
    <w:rsid w:val="0BD8F312"/>
    <w:rsid w:val="0BD9F329"/>
    <w:rsid w:val="0BDBD273"/>
    <w:rsid w:val="0BDC856C"/>
    <w:rsid w:val="0BDCADE9"/>
    <w:rsid w:val="0BDEE48B"/>
    <w:rsid w:val="0BE1D35D"/>
    <w:rsid w:val="0BE76654"/>
    <w:rsid w:val="0BE860E1"/>
    <w:rsid w:val="0BEA5D96"/>
    <w:rsid w:val="0BEC307B"/>
    <w:rsid w:val="0BEC5B36"/>
    <w:rsid w:val="0BEDC410"/>
    <w:rsid w:val="0BEF2A0F"/>
    <w:rsid w:val="0BEF8692"/>
    <w:rsid w:val="0BF000D3"/>
    <w:rsid w:val="0BF077A7"/>
    <w:rsid w:val="0BF164A1"/>
    <w:rsid w:val="0BF18981"/>
    <w:rsid w:val="0BF1B23E"/>
    <w:rsid w:val="0BF39870"/>
    <w:rsid w:val="0BF60FE3"/>
    <w:rsid w:val="0BF70285"/>
    <w:rsid w:val="0BFC33F0"/>
    <w:rsid w:val="0BFDD371"/>
    <w:rsid w:val="0BFEC5EE"/>
    <w:rsid w:val="0C017151"/>
    <w:rsid w:val="0C020BCB"/>
    <w:rsid w:val="0C032C6C"/>
    <w:rsid w:val="0C040471"/>
    <w:rsid w:val="0C07C3CD"/>
    <w:rsid w:val="0C08A643"/>
    <w:rsid w:val="0C0A18D4"/>
    <w:rsid w:val="0C0A8EFB"/>
    <w:rsid w:val="0C0AC957"/>
    <w:rsid w:val="0C0C65B4"/>
    <w:rsid w:val="0C112D97"/>
    <w:rsid w:val="0C125C73"/>
    <w:rsid w:val="0C14EF24"/>
    <w:rsid w:val="0C19DAF5"/>
    <w:rsid w:val="0C1B7F06"/>
    <w:rsid w:val="0C1E24BA"/>
    <w:rsid w:val="0C2352E5"/>
    <w:rsid w:val="0C25ACFD"/>
    <w:rsid w:val="0C267B14"/>
    <w:rsid w:val="0C27A970"/>
    <w:rsid w:val="0C2C4A1A"/>
    <w:rsid w:val="0C2E28AB"/>
    <w:rsid w:val="0C31F4E5"/>
    <w:rsid w:val="0C32433D"/>
    <w:rsid w:val="0C326376"/>
    <w:rsid w:val="0C333367"/>
    <w:rsid w:val="0C333C9C"/>
    <w:rsid w:val="0C33AB44"/>
    <w:rsid w:val="0C3420FE"/>
    <w:rsid w:val="0C359DA2"/>
    <w:rsid w:val="0C3697FE"/>
    <w:rsid w:val="0C3698CA"/>
    <w:rsid w:val="0C36AA39"/>
    <w:rsid w:val="0C36CEEC"/>
    <w:rsid w:val="0C36F2BC"/>
    <w:rsid w:val="0C3B9524"/>
    <w:rsid w:val="0C3C4154"/>
    <w:rsid w:val="0C3CBF1C"/>
    <w:rsid w:val="0C3CD3C9"/>
    <w:rsid w:val="0C3E860A"/>
    <w:rsid w:val="0C3F8B6D"/>
    <w:rsid w:val="0C422850"/>
    <w:rsid w:val="0C4354DC"/>
    <w:rsid w:val="0C437E38"/>
    <w:rsid w:val="0C43FCA1"/>
    <w:rsid w:val="0C44A726"/>
    <w:rsid w:val="0C44AD28"/>
    <w:rsid w:val="0C45FE78"/>
    <w:rsid w:val="0C479423"/>
    <w:rsid w:val="0C48F4CF"/>
    <w:rsid w:val="0C497D63"/>
    <w:rsid w:val="0C4C6F91"/>
    <w:rsid w:val="0C4D4281"/>
    <w:rsid w:val="0C4E833F"/>
    <w:rsid w:val="0C509295"/>
    <w:rsid w:val="0C51A261"/>
    <w:rsid w:val="0C54AD79"/>
    <w:rsid w:val="0C55B8C5"/>
    <w:rsid w:val="0C602E22"/>
    <w:rsid w:val="0C611E80"/>
    <w:rsid w:val="0C63A7BB"/>
    <w:rsid w:val="0C64F131"/>
    <w:rsid w:val="0C64FF7B"/>
    <w:rsid w:val="0C670C25"/>
    <w:rsid w:val="0C6C8CC5"/>
    <w:rsid w:val="0C6CCD8D"/>
    <w:rsid w:val="0C6D5016"/>
    <w:rsid w:val="0C721FB8"/>
    <w:rsid w:val="0C732B27"/>
    <w:rsid w:val="0C7617C9"/>
    <w:rsid w:val="0C7843A8"/>
    <w:rsid w:val="0C7D1F06"/>
    <w:rsid w:val="0C7E1BF1"/>
    <w:rsid w:val="0C7F10F3"/>
    <w:rsid w:val="0C8555BA"/>
    <w:rsid w:val="0C857EC6"/>
    <w:rsid w:val="0C858581"/>
    <w:rsid w:val="0C865428"/>
    <w:rsid w:val="0C8A1FD7"/>
    <w:rsid w:val="0C8AEBD6"/>
    <w:rsid w:val="0C8EA723"/>
    <w:rsid w:val="0C8EF3CA"/>
    <w:rsid w:val="0C9014DC"/>
    <w:rsid w:val="0C916680"/>
    <w:rsid w:val="0C95CDB1"/>
    <w:rsid w:val="0C97147D"/>
    <w:rsid w:val="0C9A6396"/>
    <w:rsid w:val="0C9D1425"/>
    <w:rsid w:val="0CA32F57"/>
    <w:rsid w:val="0CA5D998"/>
    <w:rsid w:val="0CA87D9E"/>
    <w:rsid w:val="0CAB357B"/>
    <w:rsid w:val="0CAD59AC"/>
    <w:rsid w:val="0CB2D009"/>
    <w:rsid w:val="0CB38F64"/>
    <w:rsid w:val="0CB6608C"/>
    <w:rsid w:val="0CB69CC4"/>
    <w:rsid w:val="0CB8E04C"/>
    <w:rsid w:val="0CBA3F66"/>
    <w:rsid w:val="0CBA7774"/>
    <w:rsid w:val="0CBD49CB"/>
    <w:rsid w:val="0CBDA034"/>
    <w:rsid w:val="0CBFB0E3"/>
    <w:rsid w:val="0CC0EE76"/>
    <w:rsid w:val="0CC1455B"/>
    <w:rsid w:val="0CC17137"/>
    <w:rsid w:val="0CC1A2B1"/>
    <w:rsid w:val="0CC25ED3"/>
    <w:rsid w:val="0CC4BB64"/>
    <w:rsid w:val="0CC51C8A"/>
    <w:rsid w:val="0CC848C1"/>
    <w:rsid w:val="0CCA5EAA"/>
    <w:rsid w:val="0CCF114E"/>
    <w:rsid w:val="0CCF5316"/>
    <w:rsid w:val="0CCFB359"/>
    <w:rsid w:val="0CD25D21"/>
    <w:rsid w:val="0CD312F1"/>
    <w:rsid w:val="0CD54D83"/>
    <w:rsid w:val="0CD5C885"/>
    <w:rsid w:val="0CD60849"/>
    <w:rsid w:val="0CD97199"/>
    <w:rsid w:val="0CDBD89F"/>
    <w:rsid w:val="0CDDD2BC"/>
    <w:rsid w:val="0CDFFB8C"/>
    <w:rsid w:val="0CE1295F"/>
    <w:rsid w:val="0CE4AA0E"/>
    <w:rsid w:val="0CE5C6F0"/>
    <w:rsid w:val="0CE63D43"/>
    <w:rsid w:val="0CE809E3"/>
    <w:rsid w:val="0CE93CCD"/>
    <w:rsid w:val="0CEA3092"/>
    <w:rsid w:val="0CEE4EDC"/>
    <w:rsid w:val="0CEF4E17"/>
    <w:rsid w:val="0CF1133C"/>
    <w:rsid w:val="0CF7B247"/>
    <w:rsid w:val="0CF9B5C9"/>
    <w:rsid w:val="0D0106B3"/>
    <w:rsid w:val="0D0232F5"/>
    <w:rsid w:val="0D0339C5"/>
    <w:rsid w:val="0D06CD62"/>
    <w:rsid w:val="0D094009"/>
    <w:rsid w:val="0D0962AF"/>
    <w:rsid w:val="0D0BAB2D"/>
    <w:rsid w:val="0D0E28D4"/>
    <w:rsid w:val="0D10E88E"/>
    <w:rsid w:val="0D111706"/>
    <w:rsid w:val="0D112E98"/>
    <w:rsid w:val="0D13F26E"/>
    <w:rsid w:val="0D156CD8"/>
    <w:rsid w:val="0D168F6A"/>
    <w:rsid w:val="0D18254F"/>
    <w:rsid w:val="0D197C4B"/>
    <w:rsid w:val="0D1CA1C7"/>
    <w:rsid w:val="0D1E2F3C"/>
    <w:rsid w:val="0D208365"/>
    <w:rsid w:val="0D2372BF"/>
    <w:rsid w:val="0D25350A"/>
    <w:rsid w:val="0D2C0854"/>
    <w:rsid w:val="0D2C3BA1"/>
    <w:rsid w:val="0D2C4794"/>
    <w:rsid w:val="0D2DD024"/>
    <w:rsid w:val="0D2F3C71"/>
    <w:rsid w:val="0D34EE95"/>
    <w:rsid w:val="0D3D5752"/>
    <w:rsid w:val="0D40877B"/>
    <w:rsid w:val="0D41D6C1"/>
    <w:rsid w:val="0D41DA55"/>
    <w:rsid w:val="0D429452"/>
    <w:rsid w:val="0D43DAFF"/>
    <w:rsid w:val="0D467B2F"/>
    <w:rsid w:val="0D480173"/>
    <w:rsid w:val="0D48B720"/>
    <w:rsid w:val="0D4BA469"/>
    <w:rsid w:val="0D4EC9D8"/>
    <w:rsid w:val="0D4EEEB8"/>
    <w:rsid w:val="0D52328C"/>
    <w:rsid w:val="0D528DFA"/>
    <w:rsid w:val="0D581B4E"/>
    <w:rsid w:val="0D582AF6"/>
    <w:rsid w:val="0D588980"/>
    <w:rsid w:val="0D591B2E"/>
    <w:rsid w:val="0D5CF3AC"/>
    <w:rsid w:val="0D5E2E00"/>
    <w:rsid w:val="0D63ACE7"/>
    <w:rsid w:val="0D63AD57"/>
    <w:rsid w:val="0D64BC20"/>
    <w:rsid w:val="0D65E155"/>
    <w:rsid w:val="0D681AC2"/>
    <w:rsid w:val="0D68932E"/>
    <w:rsid w:val="0D6B8F8D"/>
    <w:rsid w:val="0D6BCD4F"/>
    <w:rsid w:val="0D6C24E3"/>
    <w:rsid w:val="0D6D182E"/>
    <w:rsid w:val="0D6F91D4"/>
    <w:rsid w:val="0D71C4F0"/>
    <w:rsid w:val="0D732F40"/>
    <w:rsid w:val="0D73AD40"/>
    <w:rsid w:val="0D750E79"/>
    <w:rsid w:val="0D75451A"/>
    <w:rsid w:val="0D777346"/>
    <w:rsid w:val="0D794DEC"/>
    <w:rsid w:val="0D7992BE"/>
    <w:rsid w:val="0D7C0ED8"/>
    <w:rsid w:val="0D7D9B81"/>
    <w:rsid w:val="0D7DB281"/>
    <w:rsid w:val="0D804162"/>
    <w:rsid w:val="0D80AA6C"/>
    <w:rsid w:val="0D8264FB"/>
    <w:rsid w:val="0D842DA3"/>
    <w:rsid w:val="0D85D45C"/>
    <w:rsid w:val="0D865393"/>
    <w:rsid w:val="0D87B3EA"/>
    <w:rsid w:val="0D88346D"/>
    <w:rsid w:val="0D8AF1C4"/>
    <w:rsid w:val="0D8C7AD9"/>
    <w:rsid w:val="0D8E9908"/>
    <w:rsid w:val="0D8ECC22"/>
    <w:rsid w:val="0D94F3D4"/>
    <w:rsid w:val="0D97023D"/>
    <w:rsid w:val="0D993398"/>
    <w:rsid w:val="0D9AFD6E"/>
    <w:rsid w:val="0D9C8F56"/>
    <w:rsid w:val="0D9D8D82"/>
    <w:rsid w:val="0D9E8CAC"/>
    <w:rsid w:val="0DA55DE7"/>
    <w:rsid w:val="0DA6E29A"/>
    <w:rsid w:val="0DA83457"/>
    <w:rsid w:val="0DA86436"/>
    <w:rsid w:val="0DAAE104"/>
    <w:rsid w:val="0DB06576"/>
    <w:rsid w:val="0DB21153"/>
    <w:rsid w:val="0DB59465"/>
    <w:rsid w:val="0DB6D425"/>
    <w:rsid w:val="0DB79DD7"/>
    <w:rsid w:val="0DB7E263"/>
    <w:rsid w:val="0DB9AF01"/>
    <w:rsid w:val="0DBA7695"/>
    <w:rsid w:val="0DBEA693"/>
    <w:rsid w:val="0DC11F5A"/>
    <w:rsid w:val="0DC1ABE0"/>
    <w:rsid w:val="0DC231E2"/>
    <w:rsid w:val="0DC29270"/>
    <w:rsid w:val="0DC32272"/>
    <w:rsid w:val="0DC5B45D"/>
    <w:rsid w:val="0DC95943"/>
    <w:rsid w:val="0DCB6065"/>
    <w:rsid w:val="0DCD4A5E"/>
    <w:rsid w:val="0DD10E30"/>
    <w:rsid w:val="0DD29AAD"/>
    <w:rsid w:val="0DD3A25C"/>
    <w:rsid w:val="0DD67D24"/>
    <w:rsid w:val="0DD74E56"/>
    <w:rsid w:val="0DD7A6A8"/>
    <w:rsid w:val="0DD84395"/>
    <w:rsid w:val="0DD903D4"/>
    <w:rsid w:val="0DDB4FA6"/>
    <w:rsid w:val="0DDB61EF"/>
    <w:rsid w:val="0DDBAB90"/>
    <w:rsid w:val="0DDD9A82"/>
    <w:rsid w:val="0DE4F040"/>
    <w:rsid w:val="0DE58678"/>
    <w:rsid w:val="0DE88CB8"/>
    <w:rsid w:val="0DE97F57"/>
    <w:rsid w:val="0DE990D6"/>
    <w:rsid w:val="0DEAD524"/>
    <w:rsid w:val="0DEE90AC"/>
    <w:rsid w:val="0DEF70F1"/>
    <w:rsid w:val="0DF2E63E"/>
    <w:rsid w:val="0DF3E706"/>
    <w:rsid w:val="0DF42A3C"/>
    <w:rsid w:val="0DF52DFC"/>
    <w:rsid w:val="0DF69F9D"/>
    <w:rsid w:val="0DF82B16"/>
    <w:rsid w:val="0DF9D389"/>
    <w:rsid w:val="0DF9F4A5"/>
    <w:rsid w:val="0DFA3B84"/>
    <w:rsid w:val="0DFD6E29"/>
    <w:rsid w:val="0DFE4DE8"/>
    <w:rsid w:val="0DFF3AB3"/>
    <w:rsid w:val="0E01CCF6"/>
    <w:rsid w:val="0E03DFB2"/>
    <w:rsid w:val="0E072EB4"/>
    <w:rsid w:val="0E074A32"/>
    <w:rsid w:val="0E07F927"/>
    <w:rsid w:val="0E0805B0"/>
    <w:rsid w:val="0E08F804"/>
    <w:rsid w:val="0E0D61FC"/>
    <w:rsid w:val="0E0E7535"/>
    <w:rsid w:val="0E10A5D0"/>
    <w:rsid w:val="0E10B7E4"/>
    <w:rsid w:val="0E12B439"/>
    <w:rsid w:val="0E163385"/>
    <w:rsid w:val="0E164755"/>
    <w:rsid w:val="0E1929AB"/>
    <w:rsid w:val="0E1B933A"/>
    <w:rsid w:val="0E1CE06C"/>
    <w:rsid w:val="0E1CFA58"/>
    <w:rsid w:val="0E1D0C51"/>
    <w:rsid w:val="0E1F9ABF"/>
    <w:rsid w:val="0E216F95"/>
    <w:rsid w:val="0E21DB08"/>
    <w:rsid w:val="0E21E4C4"/>
    <w:rsid w:val="0E2873B3"/>
    <w:rsid w:val="0E2AA95A"/>
    <w:rsid w:val="0E2BAB9D"/>
    <w:rsid w:val="0E2C6214"/>
    <w:rsid w:val="0E322660"/>
    <w:rsid w:val="0E345AFB"/>
    <w:rsid w:val="0E346733"/>
    <w:rsid w:val="0E346E02"/>
    <w:rsid w:val="0E375781"/>
    <w:rsid w:val="0E383F19"/>
    <w:rsid w:val="0E3A1102"/>
    <w:rsid w:val="0E3D7E9F"/>
    <w:rsid w:val="0E3ED5F7"/>
    <w:rsid w:val="0E465930"/>
    <w:rsid w:val="0E47E7A0"/>
    <w:rsid w:val="0E482124"/>
    <w:rsid w:val="0E48441F"/>
    <w:rsid w:val="0E4A7E3C"/>
    <w:rsid w:val="0E500847"/>
    <w:rsid w:val="0E515736"/>
    <w:rsid w:val="0E5210C2"/>
    <w:rsid w:val="0E5800E4"/>
    <w:rsid w:val="0E5918E4"/>
    <w:rsid w:val="0E59EC5B"/>
    <w:rsid w:val="0E59F9B5"/>
    <w:rsid w:val="0E5A53D7"/>
    <w:rsid w:val="0E5A5E85"/>
    <w:rsid w:val="0E5CA9D1"/>
    <w:rsid w:val="0E5CB832"/>
    <w:rsid w:val="0E5D3F0A"/>
    <w:rsid w:val="0E5F23E2"/>
    <w:rsid w:val="0E5F5C65"/>
    <w:rsid w:val="0E5FF716"/>
    <w:rsid w:val="0E64C1F9"/>
    <w:rsid w:val="0E6558F4"/>
    <w:rsid w:val="0E65EB11"/>
    <w:rsid w:val="0E68385C"/>
    <w:rsid w:val="0E6D89C2"/>
    <w:rsid w:val="0E704259"/>
    <w:rsid w:val="0E72FC07"/>
    <w:rsid w:val="0E7A9CB6"/>
    <w:rsid w:val="0E7DA213"/>
    <w:rsid w:val="0E7EB2FD"/>
    <w:rsid w:val="0E7F79A1"/>
    <w:rsid w:val="0E82F904"/>
    <w:rsid w:val="0E83B0C7"/>
    <w:rsid w:val="0E8475D9"/>
    <w:rsid w:val="0E869C38"/>
    <w:rsid w:val="0E877F55"/>
    <w:rsid w:val="0E87B487"/>
    <w:rsid w:val="0E885542"/>
    <w:rsid w:val="0E88D8ED"/>
    <w:rsid w:val="0E89955E"/>
    <w:rsid w:val="0E8AE1A4"/>
    <w:rsid w:val="0E8B032B"/>
    <w:rsid w:val="0E8E9928"/>
    <w:rsid w:val="0E90481E"/>
    <w:rsid w:val="0E90988B"/>
    <w:rsid w:val="0E91EA40"/>
    <w:rsid w:val="0E92B0A6"/>
    <w:rsid w:val="0E9345F2"/>
    <w:rsid w:val="0E944E58"/>
    <w:rsid w:val="0E9535DE"/>
    <w:rsid w:val="0E9AA061"/>
    <w:rsid w:val="0EA06804"/>
    <w:rsid w:val="0EA80CC3"/>
    <w:rsid w:val="0EA997B1"/>
    <w:rsid w:val="0EAA6CC4"/>
    <w:rsid w:val="0EAC5C12"/>
    <w:rsid w:val="0EB13AA2"/>
    <w:rsid w:val="0EB19268"/>
    <w:rsid w:val="0EB3DBD3"/>
    <w:rsid w:val="0EB41E98"/>
    <w:rsid w:val="0EB46ACE"/>
    <w:rsid w:val="0EB56596"/>
    <w:rsid w:val="0EB6D47D"/>
    <w:rsid w:val="0EB7C079"/>
    <w:rsid w:val="0EB960E1"/>
    <w:rsid w:val="0EBCA28D"/>
    <w:rsid w:val="0EBF1474"/>
    <w:rsid w:val="0EC213D4"/>
    <w:rsid w:val="0EC498C3"/>
    <w:rsid w:val="0EC49C56"/>
    <w:rsid w:val="0EC64DF7"/>
    <w:rsid w:val="0EC9466F"/>
    <w:rsid w:val="0EC99B6B"/>
    <w:rsid w:val="0ECEA110"/>
    <w:rsid w:val="0ED0F979"/>
    <w:rsid w:val="0ED2A3CB"/>
    <w:rsid w:val="0ED4EC94"/>
    <w:rsid w:val="0ED5A764"/>
    <w:rsid w:val="0ED867D1"/>
    <w:rsid w:val="0ED9CEA1"/>
    <w:rsid w:val="0EDADD97"/>
    <w:rsid w:val="0EDC68C5"/>
    <w:rsid w:val="0EDCA0D8"/>
    <w:rsid w:val="0EDE835B"/>
    <w:rsid w:val="0EDE8483"/>
    <w:rsid w:val="0EDF0914"/>
    <w:rsid w:val="0EDF146E"/>
    <w:rsid w:val="0EE02F9D"/>
    <w:rsid w:val="0EE0936F"/>
    <w:rsid w:val="0EE55375"/>
    <w:rsid w:val="0EE66F09"/>
    <w:rsid w:val="0EEB4A67"/>
    <w:rsid w:val="0EEE42E1"/>
    <w:rsid w:val="0EEF8738"/>
    <w:rsid w:val="0EEFB492"/>
    <w:rsid w:val="0EF2206A"/>
    <w:rsid w:val="0EF3585E"/>
    <w:rsid w:val="0EF961BD"/>
    <w:rsid w:val="0EFE3D02"/>
    <w:rsid w:val="0F01C00B"/>
    <w:rsid w:val="0F02EA5C"/>
    <w:rsid w:val="0F04889D"/>
    <w:rsid w:val="0F06D7B6"/>
    <w:rsid w:val="0F096B89"/>
    <w:rsid w:val="0F0D9161"/>
    <w:rsid w:val="0F0F3547"/>
    <w:rsid w:val="0F112F44"/>
    <w:rsid w:val="0F129565"/>
    <w:rsid w:val="0F170436"/>
    <w:rsid w:val="0F1A6692"/>
    <w:rsid w:val="0F20293E"/>
    <w:rsid w:val="0F20FCB9"/>
    <w:rsid w:val="0F24AA07"/>
    <w:rsid w:val="0F25BD9F"/>
    <w:rsid w:val="0F272754"/>
    <w:rsid w:val="0F28C59C"/>
    <w:rsid w:val="0F295B82"/>
    <w:rsid w:val="0F2FF5C3"/>
    <w:rsid w:val="0F331007"/>
    <w:rsid w:val="0F3454B0"/>
    <w:rsid w:val="0F36F4C6"/>
    <w:rsid w:val="0F3759D2"/>
    <w:rsid w:val="0F390DF8"/>
    <w:rsid w:val="0F3AD684"/>
    <w:rsid w:val="0F3D76BF"/>
    <w:rsid w:val="0F3D83CB"/>
    <w:rsid w:val="0F3E23C0"/>
    <w:rsid w:val="0F3ED2C6"/>
    <w:rsid w:val="0F3F6379"/>
    <w:rsid w:val="0F400E7D"/>
    <w:rsid w:val="0F4066F3"/>
    <w:rsid w:val="0F43D787"/>
    <w:rsid w:val="0F44D24C"/>
    <w:rsid w:val="0F44D94E"/>
    <w:rsid w:val="0F474C31"/>
    <w:rsid w:val="0F4CB179"/>
    <w:rsid w:val="0F523BE7"/>
    <w:rsid w:val="0F5862BF"/>
    <w:rsid w:val="0F5CAD28"/>
    <w:rsid w:val="0F5D0421"/>
    <w:rsid w:val="0F5F80A9"/>
    <w:rsid w:val="0F5FA61C"/>
    <w:rsid w:val="0F612059"/>
    <w:rsid w:val="0F629323"/>
    <w:rsid w:val="0F62A27D"/>
    <w:rsid w:val="0F673C94"/>
    <w:rsid w:val="0F677B95"/>
    <w:rsid w:val="0F6B7F6E"/>
    <w:rsid w:val="0F6C1C6B"/>
    <w:rsid w:val="0F6FAC5D"/>
    <w:rsid w:val="0F723122"/>
    <w:rsid w:val="0F74999A"/>
    <w:rsid w:val="0F74DECD"/>
    <w:rsid w:val="0F767010"/>
    <w:rsid w:val="0F77D425"/>
    <w:rsid w:val="0F7AFBE0"/>
    <w:rsid w:val="0F7B4248"/>
    <w:rsid w:val="0F7CBC1D"/>
    <w:rsid w:val="0F7D2B0B"/>
    <w:rsid w:val="0F7EA23F"/>
    <w:rsid w:val="0F7EA998"/>
    <w:rsid w:val="0F873FD4"/>
    <w:rsid w:val="0F877B4C"/>
    <w:rsid w:val="0F8797C1"/>
    <w:rsid w:val="0F87C421"/>
    <w:rsid w:val="0F87E00C"/>
    <w:rsid w:val="0F88B1B3"/>
    <w:rsid w:val="0F8AC83F"/>
    <w:rsid w:val="0F8DA0F1"/>
    <w:rsid w:val="0F947D52"/>
    <w:rsid w:val="0F988275"/>
    <w:rsid w:val="0F994F05"/>
    <w:rsid w:val="0F9DB7F6"/>
    <w:rsid w:val="0F9F2204"/>
    <w:rsid w:val="0FA18DD3"/>
    <w:rsid w:val="0FA1B9A7"/>
    <w:rsid w:val="0FA2D9DC"/>
    <w:rsid w:val="0FA2E10B"/>
    <w:rsid w:val="0FA2F60F"/>
    <w:rsid w:val="0FA3C988"/>
    <w:rsid w:val="0FA4134D"/>
    <w:rsid w:val="0FA529C5"/>
    <w:rsid w:val="0FA9D4F6"/>
    <w:rsid w:val="0FAA57D5"/>
    <w:rsid w:val="0FAE910A"/>
    <w:rsid w:val="0FB4025C"/>
    <w:rsid w:val="0FB4E024"/>
    <w:rsid w:val="0FB5CFAE"/>
    <w:rsid w:val="0FB5F629"/>
    <w:rsid w:val="0FB848A0"/>
    <w:rsid w:val="0FBEC0C7"/>
    <w:rsid w:val="0FC11B94"/>
    <w:rsid w:val="0FC45E71"/>
    <w:rsid w:val="0FC4C51D"/>
    <w:rsid w:val="0FC6262B"/>
    <w:rsid w:val="0FC83137"/>
    <w:rsid w:val="0FC93405"/>
    <w:rsid w:val="0FCA2035"/>
    <w:rsid w:val="0FCCA645"/>
    <w:rsid w:val="0FCF3F73"/>
    <w:rsid w:val="0FD170F0"/>
    <w:rsid w:val="0FD4BB69"/>
    <w:rsid w:val="0FD5322E"/>
    <w:rsid w:val="0FD9868A"/>
    <w:rsid w:val="0FD9C4FB"/>
    <w:rsid w:val="0FDC42ED"/>
    <w:rsid w:val="0FDC96C4"/>
    <w:rsid w:val="0FDE0549"/>
    <w:rsid w:val="0FDE18C5"/>
    <w:rsid w:val="0FDFC3A7"/>
    <w:rsid w:val="0FE10598"/>
    <w:rsid w:val="0FE6B793"/>
    <w:rsid w:val="0FF49B49"/>
    <w:rsid w:val="0FF7D1A7"/>
    <w:rsid w:val="0FFB84A6"/>
    <w:rsid w:val="0FFBCF19"/>
    <w:rsid w:val="0FFD7FC0"/>
    <w:rsid w:val="0FFE4B5E"/>
    <w:rsid w:val="0FFEFE67"/>
    <w:rsid w:val="1004428F"/>
    <w:rsid w:val="1009D71A"/>
    <w:rsid w:val="1010756B"/>
    <w:rsid w:val="1011020F"/>
    <w:rsid w:val="10128341"/>
    <w:rsid w:val="1013DEB1"/>
    <w:rsid w:val="1015D3EA"/>
    <w:rsid w:val="10175583"/>
    <w:rsid w:val="10196A67"/>
    <w:rsid w:val="101CE8EA"/>
    <w:rsid w:val="1020876C"/>
    <w:rsid w:val="1020BB33"/>
    <w:rsid w:val="102425A3"/>
    <w:rsid w:val="102611B7"/>
    <w:rsid w:val="1028B92A"/>
    <w:rsid w:val="10298641"/>
    <w:rsid w:val="102B6761"/>
    <w:rsid w:val="102B9AB5"/>
    <w:rsid w:val="102DB158"/>
    <w:rsid w:val="102E440F"/>
    <w:rsid w:val="102EFC00"/>
    <w:rsid w:val="10329059"/>
    <w:rsid w:val="1036276F"/>
    <w:rsid w:val="1036ABE5"/>
    <w:rsid w:val="10376934"/>
    <w:rsid w:val="1037D43C"/>
    <w:rsid w:val="10389ACC"/>
    <w:rsid w:val="10396D05"/>
    <w:rsid w:val="103A1A0A"/>
    <w:rsid w:val="103A316A"/>
    <w:rsid w:val="103CA9FE"/>
    <w:rsid w:val="103FDA62"/>
    <w:rsid w:val="10415F5E"/>
    <w:rsid w:val="104198F3"/>
    <w:rsid w:val="1041AF8D"/>
    <w:rsid w:val="1043E548"/>
    <w:rsid w:val="104447B5"/>
    <w:rsid w:val="1044F7F6"/>
    <w:rsid w:val="1047B40D"/>
    <w:rsid w:val="1047BA61"/>
    <w:rsid w:val="1048A4A7"/>
    <w:rsid w:val="10491B9A"/>
    <w:rsid w:val="104AD37A"/>
    <w:rsid w:val="104B064B"/>
    <w:rsid w:val="104C8989"/>
    <w:rsid w:val="104E74EA"/>
    <w:rsid w:val="1050CF24"/>
    <w:rsid w:val="1051003C"/>
    <w:rsid w:val="1051BCFB"/>
    <w:rsid w:val="105236D5"/>
    <w:rsid w:val="1054AC47"/>
    <w:rsid w:val="1054DCEC"/>
    <w:rsid w:val="10551F50"/>
    <w:rsid w:val="105820B4"/>
    <w:rsid w:val="10586FB9"/>
    <w:rsid w:val="105C3D2F"/>
    <w:rsid w:val="105D9992"/>
    <w:rsid w:val="105F881D"/>
    <w:rsid w:val="105F8820"/>
    <w:rsid w:val="10614FD4"/>
    <w:rsid w:val="106A935C"/>
    <w:rsid w:val="106BC071"/>
    <w:rsid w:val="106C4A3B"/>
    <w:rsid w:val="1072A847"/>
    <w:rsid w:val="1075052C"/>
    <w:rsid w:val="10759B6B"/>
    <w:rsid w:val="1078F987"/>
    <w:rsid w:val="107C0C8E"/>
    <w:rsid w:val="107DA4DF"/>
    <w:rsid w:val="1081802B"/>
    <w:rsid w:val="10863142"/>
    <w:rsid w:val="1089375F"/>
    <w:rsid w:val="108C0ACD"/>
    <w:rsid w:val="108CB7E7"/>
    <w:rsid w:val="108DB2B7"/>
    <w:rsid w:val="108F24CA"/>
    <w:rsid w:val="10909F07"/>
    <w:rsid w:val="1090BABA"/>
    <w:rsid w:val="1092DDB6"/>
    <w:rsid w:val="1094A78D"/>
    <w:rsid w:val="10979713"/>
    <w:rsid w:val="1097F558"/>
    <w:rsid w:val="1098AF81"/>
    <w:rsid w:val="1098BDB0"/>
    <w:rsid w:val="1098BDF3"/>
    <w:rsid w:val="1099A5B0"/>
    <w:rsid w:val="109AEFED"/>
    <w:rsid w:val="109CA78D"/>
    <w:rsid w:val="10A166EF"/>
    <w:rsid w:val="10A1A7CA"/>
    <w:rsid w:val="10A3A1D8"/>
    <w:rsid w:val="10A5EEA3"/>
    <w:rsid w:val="10A6420A"/>
    <w:rsid w:val="10A67840"/>
    <w:rsid w:val="10AA763B"/>
    <w:rsid w:val="10ADA522"/>
    <w:rsid w:val="10AE8F4A"/>
    <w:rsid w:val="10AEAD57"/>
    <w:rsid w:val="10B11350"/>
    <w:rsid w:val="10B13D93"/>
    <w:rsid w:val="10B3364E"/>
    <w:rsid w:val="10B3464A"/>
    <w:rsid w:val="10B705BC"/>
    <w:rsid w:val="10B8CBE9"/>
    <w:rsid w:val="10B8E941"/>
    <w:rsid w:val="10BD0251"/>
    <w:rsid w:val="10BD3FEF"/>
    <w:rsid w:val="10BD8B1A"/>
    <w:rsid w:val="10BE5B85"/>
    <w:rsid w:val="10C0521E"/>
    <w:rsid w:val="10C17C35"/>
    <w:rsid w:val="10C777B5"/>
    <w:rsid w:val="10C95AE5"/>
    <w:rsid w:val="10CB4900"/>
    <w:rsid w:val="10CFC2C5"/>
    <w:rsid w:val="10D09F56"/>
    <w:rsid w:val="10D2A9A6"/>
    <w:rsid w:val="10D2D9EA"/>
    <w:rsid w:val="10D3AD0C"/>
    <w:rsid w:val="10D623F6"/>
    <w:rsid w:val="10D8C114"/>
    <w:rsid w:val="10D8E028"/>
    <w:rsid w:val="10E1F9A5"/>
    <w:rsid w:val="10E419DA"/>
    <w:rsid w:val="10E442E4"/>
    <w:rsid w:val="10E4B138"/>
    <w:rsid w:val="10E71CBE"/>
    <w:rsid w:val="10EAA313"/>
    <w:rsid w:val="10EBECB8"/>
    <w:rsid w:val="10EDAFF9"/>
    <w:rsid w:val="10EE7D6E"/>
    <w:rsid w:val="10F1303B"/>
    <w:rsid w:val="10F1D7D3"/>
    <w:rsid w:val="10F1DA31"/>
    <w:rsid w:val="10F1F935"/>
    <w:rsid w:val="10F20466"/>
    <w:rsid w:val="10F3DF51"/>
    <w:rsid w:val="10F51747"/>
    <w:rsid w:val="10F68341"/>
    <w:rsid w:val="10F7411A"/>
    <w:rsid w:val="10F92624"/>
    <w:rsid w:val="10F9A9CB"/>
    <w:rsid w:val="10FB9368"/>
    <w:rsid w:val="10FB9598"/>
    <w:rsid w:val="10FE82BF"/>
    <w:rsid w:val="10FF7457"/>
    <w:rsid w:val="11005F63"/>
    <w:rsid w:val="1100E32A"/>
    <w:rsid w:val="1101E862"/>
    <w:rsid w:val="11038B43"/>
    <w:rsid w:val="1104FCFF"/>
    <w:rsid w:val="11071067"/>
    <w:rsid w:val="110779F1"/>
    <w:rsid w:val="110929A8"/>
    <w:rsid w:val="110A153F"/>
    <w:rsid w:val="110B0AD2"/>
    <w:rsid w:val="110DD5E5"/>
    <w:rsid w:val="110E118F"/>
    <w:rsid w:val="1110E3C5"/>
    <w:rsid w:val="11148F20"/>
    <w:rsid w:val="111566A2"/>
    <w:rsid w:val="11160492"/>
    <w:rsid w:val="111714C1"/>
    <w:rsid w:val="1118367B"/>
    <w:rsid w:val="111A7877"/>
    <w:rsid w:val="111B351E"/>
    <w:rsid w:val="111C616F"/>
    <w:rsid w:val="111D8006"/>
    <w:rsid w:val="111DDBB3"/>
    <w:rsid w:val="1121CD0B"/>
    <w:rsid w:val="1122F10C"/>
    <w:rsid w:val="1126666B"/>
    <w:rsid w:val="112C2C63"/>
    <w:rsid w:val="112DDE32"/>
    <w:rsid w:val="113217AD"/>
    <w:rsid w:val="11328652"/>
    <w:rsid w:val="11337662"/>
    <w:rsid w:val="1137522A"/>
    <w:rsid w:val="113924BC"/>
    <w:rsid w:val="113D0CBF"/>
    <w:rsid w:val="1141B5E5"/>
    <w:rsid w:val="1142C2D3"/>
    <w:rsid w:val="1145BFE2"/>
    <w:rsid w:val="1148B7EC"/>
    <w:rsid w:val="11492535"/>
    <w:rsid w:val="114D8370"/>
    <w:rsid w:val="1150D300"/>
    <w:rsid w:val="11516EC0"/>
    <w:rsid w:val="1151F06E"/>
    <w:rsid w:val="1158CF23"/>
    <w:rsid w:val="11594A7B"/>
    <w:rsid w:val="115C7181"/>
    <w:rsid w:val="115C8BF1"/>
    <w:rsid w:val="115E93C9"/>
    <w:rsid w:val="115FA887"/>
    <w:rsid w:val="11649F23"/>
    <w:rsid w:val="1165FB89"/>
    <w:rsid w:val="11688E42"/>
    <w:rsid w:val="11695B26"/>
    <w:rsid w:val="116A00B1"/>
    <w:rsid w:val="116BBE57"/>
    <w:rsid w:val="116E49D8"/>
    <w:rsid w:val="116EBF8F"/>
    <w:rsid w:val="117408A0"/>
    <w:rsid w:val="117556EB"/>
    <w:rsid w:val="11790732"/>
    <w:rsid w:val="117B50EA"/>
    <w:rsid w:val="117D57A6"/>
    <w:rsid w:val="1181E20A"/>
    <w:rsid w:val="11838E15"/>
    <w:rsid w:val="11860042"/>
    <w:rsid w:val="118C7ECB"/>
    <w:rsid w:val="11912594"/>
    <w:rsid w:val="11922050"/>
    <w:rsid w:val="1194093A"/>
    <w:rsid w:val="1196B8BD"/>
    <w:rsid w:val="1196E353"/>
    <w:rsid w:val="11979F7A"/>
    <w:rsid w:val="119C0A47"/>
    <w:rsid w:val="119CB46A"/>
    <w:rsid w:val="119E8676"/>
    <w:rsid w:val="119F4BA7"/>
    <w:rsid w:val="11A19B89"/>
    <w:rsid w:val="11A1B5B1"/>
    <w:rsid w:val="11A5C4B7"/>
    <w:rsid w:val="11A67B0E"/>
    <w:rsid w:val="11A70064"/>
    <w:rsid w:val="11A9469B"/>
    <w:rsid w:val="11AC66DE"/>
    <w:rsid w:val="11B3D6BA"/>
    <w:rsid w:val="11B5F66D"/>
    <w:rsid w:val="11B9D537"/>
    <w:rsid w:val="11BA23FF"/>
    <w:rsid w:val="11BC4BCD"/>
    <w:rsid w:val="11BDE79B"/>
    <w:rsid w:val="11BE38C7"/>
    <w:rsid w:val="11BE7D81"/>
    <w:rsid w:val="11C16668"/>
    <w:rsid w:val="11C7C851"/>
    <w:rsid w:val="11C976F8"/>
    <w:rsid w:val="11C9F002"/>
    <w:rsid w:val="11CB3EEC"/>
    <w:rsid w:val="11CF07A7"/>
    <w:rsid w:val="11CF115F"/>
    <w:rsid w:val="11CF6751"/>
    <w:rsid w:val="11D08D95"/>
    <w:rsid w:val="11D09808"/>
    <w:rsid w:val="11D4B53F"/>
    <w:rsid w:val="11D539AA"/>
    <w:rsid w:val="11D55315"/>
    <w:rsid w:val="11D64D33"/>
    <w:rsid w:val="11D7FFF5"/>
    <w:rsid w:val="11DCEECE"/>
    <w:rsid w:val="11DE466C"/>
    <w:rsid w:val="11DE4FDB"/>
    <w:rsid w:val="11E1800F"/>
    <w:rsid w:val="11E1B934"/>
    <w:rsid w:val="11E26EE3"/>
    <w:rsid w:val="11E27AF0"/>
    <w:rsid w:val="11E4740C"/>
    <w:rsid w:val="11E9315A"/>
    <w:rsid w:val="11E93E71"/>
    <w:rsid w:val="11EA4A51"/>
    <w:rsid w:val="11EBF8FC"/>
    <w:rsid w:val="11EE499B"/>
    <w:rsid w:val="11F0101C"/>
    <w:rsid w:val="11F68424"/>
    <w:rsid w:val="11F7F20F"/>
    <w:rsid w:val="11F91F0E"/>
    <w:rsid w:val="11FBD58A"/>
    <w:rsid w:val="12024970"/>
    <w:rsid w:val="12095412"/>
    <w:rsid w:val="120B1099"/>
    <w:rsid w:val="120F312E"/>
    <w:rsid w:val="12123578"/>
    <w:rsid w:val="1213F89B"/>
    <w:rsid w:val="1215B90E"/>
    <w:rsid w:val="12176152"/>
    <w:rsid w:val="121BC303"/>
    <w:rsid w:val="121C5980"/>
    <w:rsid w:val="121DC1BC"/>
    <w:rsid w:val="121E53DC"/>
    <w:rsid w:val="12226B79"/>
    <w:rsid w:val="12231395"/>
    <w:rsid w:val="1223BD50"/>
    <w:rsid w:val="1224A109"/>
    <w:rsid w:val="12252262"/>
    <w:rsid w:val="122DE51D"/>
    <w:rsid w:val="122E5F98"/>
    <w:rsid w:val="122ED551"/>
    <w:rsid w:val="122FB72C"/>
    <w:rsid w:val="122FC24A"/>
    <w:rsid w:val="12342600"/>
    <w:rsid w:val="123452ED"/>
    <w:rsid w:val="1238E810"/>
    <w:rsid w:val="12397163"/>
    <w:rsid w:val="1239915D"/>
    <w:rsid w:val="123C7EB9"/>
    <w:rsid w:val="123C8EEF"/>
    <w:rsid w:val="123EE750"/>
    <w:rsid w:val="12419609"/>
    <w:rsid w:val="1241D502"/>
    <w:rsid w:val="1243F5E6"/>
    <w:rsid w:val="124512F2"/>
    <w:rsid w:val="12459941"/>
    <w:rsid w:val="1246D609"/>
    <w:rsid w:val="1247047D"/>
    <w:rsid w:val="1247D8D8"/>
    <w:rsid w:val="124803FB"/>
    <w:rsid w:val="124995B5"/>
    <w:rsid w:val="124AE221"/>
    <w:rsid w:val="124C1A62"/>
    <w:rsid w:val="124C6094"/>
    <w:rsid w:val="124CA94D"/>
    <w:rsid w:val="124FFBF2"/>
    <w:rsid w:val="12514C71"/>
    <w:rsid w:val="12552F82"/>
    <w:rsid w:val="12561EC1"/>
    <w:rsid w:val="1259465F"/>
    <w:rsid w:val="12594DA3"/>
    <w:rsid w:val="125A1EA7"/>
    <w:rsid w:val="125CCD64"/>
    <w:rsid w:val="12642AFC"/>
    <w:rsid w:val="12681EEA"/>
    <w:rsid w:val="12687895"/>
    <w:rsid w:val="126D636B"/>
    <w:rsid w:val="12731EA1"/>
    <w:rsid w:val="127A3682"/>
    <w:rsid w:val="127B0B02"/>
    <w:rsid w:val="127C4EB5"/>
    <w:rsid w:val="127CA6BF"/>
    <w:rsid w:val="128131BA"/>
    <w:rsid w:val="12876A7B"/>
    <w:rsid w:val="128CF3A6"/>
    <w:rsid w:val="1291DBA1"/>
    <w:rsid w:val="1293E356"/>
    <w:rsid w:val="12976C96"/>
    <w:rsid w:val="1297ACB9"/>
    <w:rsid w:val="129A18EF"/>
    <w:rsid w:val="129CC31F"/>
    <w:rsid w:val="12A121A0"/>
    <w:rsid w:val="12A82A5C"/>
    <w:rsid w:val="12A83DDD"/>
    <w:rsid w:val="12A88A69"/>
    <w:rsid w:val="12A8D714"/>
    <w:rsid w:val="12AA67B6"/>
    <w:rsid w:val="12AE3E7D"/>
    <w:rsid w:val="12AF4FD5"/>
    <w:rsid w:val="12B0EEFA"/>
    <w:rsid w:val="12B86F19"/>
    <w:rsid w:val="12B8F2AD"/>
    <w:rsid w:val="12BF5ADF"/>
    <w:rsid w:val="12BFD045"/>
    <w:rsid w:val="12C334DC"/>
    <w:rsid w:val="12C35004"/>
    <w:rsid w:val="12C36EE4"/>
    <w:rsid w:val="12C3DC8D"/>
    <w:rsid w:val="12C9053E"/>
    <w:rsid w:val="12CDC990"/>
    <w:rsid w:val="12CE2C0F"/>
    <w:rsid w:val="12D04DB5"/>
    <w:rsid w:val="12D3A958"/>
    <w:rsid w:val="12D4357F"/>
    <w:rsid w:val="12D5D496"/>
    <w:rsid w:val="12D6E4DE"/>
    <w:rsid w:val="12D86B93"/>
    <w:rsid w:val="12D91403"/>
    <w:rsid w:val="12DACCC4"/>
    <w:rsid w:val="12DBADF6"/>
    <w:rsid w:val="12DC55A0"/>
    <w:rsid w:val="12E0892D"/>
    <w:rsid w:val="12E145DF"/>
    <w:rsid w:val="12E31D5F"/>
    <w:rsid w:val="12E711CB"/>
    <w:rsid w:val="12E7ACC9"/>
    <w:rsid w:val="12E851DC"/>
    <w:rsid w:val="12EA5397"/>
    <w:rsid w:val="12EDF79F"/>
    <w:rsid w:val="12EE3CAB"/>
    <w:rsid w:val="12EEDE4B"/>
    <w:rsid w:val="12F13D4C"/>
    <w:rsid w:val="12F1A7BD"/>
    <w:rsid w:val="12F4887C"/>
    <w:rsid w:val="12F4D291"/>
    <w:rsid w:val="12F734A9"/>
    <w:rsid w:val="12F738DC"/>
    <w:rsid w:val="12F7AB12"/>
    <w:rsid w:val="12F85445"/>
    <w:rsid w:val="12F8FB4F"/>
    <w:rsid w:val="12FA75D9"/>
    <w:rsid w:val="12FDFDC1"/>
    <w:rsid w:val="12FE0F9F"/>
    <w:rsid w:val="13013196"/>
    <w:rsid w:val="13028CE5"/>
    <w:rsid w:val="130340C0"/>
    <w:rsid w:val="13040ECA"/>
    <w:rsid w:val="13046D33"/>
    <w:rsid w:val="1305309B"/>
    <w:rsid w:val="13073477"/>
    <w:rsid w:val="130841FA"/>
    <w:rsid w:val="13093282"/>
    <w:rsid w:val="130980BE"/>
    <w:rsid w:val="130B7539"/>
    <w:rsid w:val="130D0F32"/>
    <w:rsid w:val="130D91BB"/>
    <w:rsid w:val="1311470B"/>
    <w:rsid w:val="13169E1A"/>
    <w:rsid w:val="131B2315"/>
    <w:rsid w:val="131D9B6F"/>
    <w:rsid w:val="132033D7"/>
    <w:rsid w:val="13275A54"/>
    <w:rsid w:val="13292DEF"/>
    <w:rsid w:val="132A224B"/>
    <w:rsid w:val="132B5C12"/>
    <w:rsid w:val="132C6FFF"/>
    <w:rsid w:val="132FA458"/>
    <w:rsid w:val="13302C8D"/>
    <w:rsid w:val="13303E42"/>
    <w:rsid w:val="1333A04E"/>
    <w:rsid w:val="13363004"/>
    <w:rsid w:val="133662D5"/>
    <w:rsid w:val="13379033"/>
    <w:rsid w:val="133865AB"/>
    <w:rsid w:val="133A3883"/>
    <w:rsid w:val="133EE546"/>
    <w:rsid w:val="133F4AB0"/>
    <w:rsid w:val="1340E29C"/>
    <w:rsid w:val="1343881E"/>
    <w:rsid w:val="13440227"/>
    <w:rsid w:val="1347C413"/>
    <w:rsid w:val="1349DF7D"/>
    <w:rsid w:val="134E4600"/>
    <w:rsid w:val="134F174C"/>
    <w:rsid w:val="134F47CB"/>
    <w:rsid w:val="134FEB47"/>
    <w:rsid w:val="1351C6CE"/>
    <w:rsid w:val="1355F288"/>
    <w:rsid w:val="13574AE1"/>
    <w:rsid w:val="13581BE8"/>
    <w:rsid w:val="135911CF"/>
    <w:rsid w:val="13593DE6"/>
    <w:rsid w:val="135A1079"/>
    <w:rsid w:val="135AD808"/>
    <w:rsid w:val="136131F7"/>
    <w:rsid w:val="1363C151"/>
    <w:rsid w:val="1364B58F"/>
    <w:rsid w:val="13678CAA"/>
    <w:rsid w:val="1368870A"/>
    <w:rsid w:val="136963BF"/>
    <w:rsid w:val="136B773B"/>
    <w:rsid w:val="136B8955"/>
    <w:rsid w:val="136D8384"/>
    <w:rsid w:val="136FB805"/>
    <w:rsid w:val="136FE066"/>
    <w:rsid w:val="137057F1"/>
    <w:rsid w:val="1372D6E1"/>
    <w:rsid w:val="13739517"/>
    <w:rsid w:val="1374B159"/>
    <w:rsid w:val="13753531"/>
    <w:rsid w:val="13763139"/>
    <w:rsid w:val="1376360C"/>
    <w:rsid w:val="1378646C"/>
    <w:rsid w:val="1378D314"/>
    <w:rsid w:val="137B26F3"/>
    <w:rsid w:val="137B2FA5"/>
    <w:rsid w:val="137DBAC6"/>
    <w:rsid w:val="137EE98F"/>
    <w:rsid w:val="13805FB1"/>
    <w:rsid w:val="1380C486"/>
    <w:rsid w:val="1381A473"/>
    <w:rsid w:val="1382B162"/>
    <w:rsid w:val="13859571"/>
    <w:rsid w:val="1388F17B"/>
    <w:rsid w:val="138A3B34"/>
    <w:rsid w:val="138B3148"/>
    <w:rsid w:val="138C820A"/>
    <w:rsid w:val="138DF3CF"/>
    <w:rsid w:val="138E8241"/>
    <w:rsid w:val="1390B3B0"/>
    <w:rsid w:val="13918B37"/>
    <w:rsid w:val="13985465"/>
    <w:rsid w:val="13994EC5"/>
    <w:rsid w:val="139BA326"/>
    <w:rsid w:val="139BDEF3"/>
    <w:rsid w:val="139E98B1"/>
    <w:rsid w:val="139F0130"/>
    <w:rsid w:val="139F3A39"/>
    <w:rsid w:val="13A232B3"/>
    <w:rsid w:val="13A4E832"/>
    <w:rsid w:val="13A50963"/>
    <w:rsid w:val="13A71F17"/>
    <w:rsid w:val="13A7E927"/>
    <w:rsid w:val="13A83108"/>
    <w:rsid w:val="13A939E6"/>
    <w:rsid w:val="13ABFC20"/>
    <w:rsid w:val="13AD3F41"/>
    <w:rsid w:val="13AF22D2"/>
    <w:rsid w:val="13B76119"/>
    <w:rsid w:val="13B7801A"/>
    <w:rsid w:val="13BB2422"/>
    <w:rsid w:val="13BB56F3"/>
    <w:rsid w:val="13BCAA64"/>
    <w:rsid w:val="13BD9EB9"/>
    <w:rsid w:val="13BEC463"/>
    <w:rsid w:val="13BF645A"/>
    <w:rsid w:val="13C33A1C"/>
    <w:rsid w:val="13C40AD4"/>
    <w:rsid w:val="13C40CDD"/>
    <w:rsid w:val="13C413A3"/>
    <w:rsid w:val="13C49702"/>
    <w:rsid w:val="13C5C366"/>
    <w:rsid w:val="13C79616"/>
    <w:rsid w:val="13C7AABA"/>
    <w:rsid w:val="13C874D2"/>
    <w:rsid w:val="13C9DD88"/>
    <w:rsid w:val="13CED39B"/>
    <w:rsid w:val="13D1C9C1"/>
    <w:rsid w:val="13D2E7B0"/>
    <w:rsid w:val="13D5A4DC"/>
    <w:rsid w:val="13D7B6EC"/>
    <w:rsid w:val="13D84F1A"/>
    <w:rsid w:val="13DA1A25"/>
    <w:rsid w:val="13DB047C"/>
    <w:rsid w:val="13DC6FF8"/>
    <w:rsid w:val="13E066EF"/>
    <w:rsid w:val="13E173A0"/>
    <w:rsid w:val="13E3CB46"/>
    <w:rsid w:val="13E73E8D"/>
    <w:rsid w:val="13E74EB9"/>
    <w:rsid w:val="13E85475"/>
    <w:rsid w:val="13E85DB9"/>
    <w:rsid w:val="13E8D3C6"/>
    <w:rsid w:val="13EAD1F6"/>
    <w:rsid w:val="13EC255E"/>
    <w:rsid w:val="13EE2347"/>
    <w:rsid w:val="13F271BE"/>
    <w:rsid w:val="13F3B750"/>
    <w:rsid w:val="13F4D1CD"/>
    <w:rsid w:val="13F91CF7"/>
    <w:rsid w:val="13FADB20"/>
    <w:rsid w:val="1404DB42"/>
    <w:rsid w:val="1406AAF3"/>
    <w:rsid w:val="140CAE94"/>
    <w:rsid w:val="140CC3F3"/>
    <w:rsid w:val="14109AD9"/>
    <w:rsid w:val="1411F639"/>
    <w:rsid w:val="14168F2C"/>
    <w:rsid w:val="141CF128"/>
    <w:rsid w:val="141E162E"/>
    <w:rsid w:val="142187ED"/>
    <w:rsid w:val="142349E3"/>
    <w:rsid w:val="1424F031"/>
    <w:rsid w:val="14290170"/>
    <w:rsid w:val="14296485"/>
    <w:rsid w:val="142B6EA4"/>
    <w:rsid w:val="142CFE4D"/>
    <w:rsid w:val="142D0FFD"/>
    <w:rsid w:val="14329FBB"/>
    <w:rsid w:val="1432C2C4"/>
    <w:rsid w:val="143379F0"/>
    <w:rsid w:val="1437D23D"/>
    <w:rsid w:val="143A2F08"/>
    <w:rsid w:val="143CE879"/>
    <w:rsid w:val="143DF22D"/>
    <w:rsid w:val="143E6D02"/>
    <w:rsid w:val="143FEC1B"/>
    <w:rsid w:val="14400FD1"/>
    <w:rsid w:val="1440C80C"/>
    <w:rsid w:val="1443BD64"/>
    <w:rsid w:val="1444FE66"/>
    <w:rsid w:val="144BB662"/>
    <w:rsid w:val="144E0BD6"/>
    <w:rsid w:val="144F2131"/>
    <w:rsid w:val="144F3FC5"/>
    <w:rsid w:val="1452D94E"/>
    <w:rsid w:val="145D7AAC"/>
    <w:rsid w:val="14602546"/>
    <w:rsid w:val="14635643"/>
    <w:rsid w:val="14642B24"/>
    <w:rsid w:val="14647098"/>
    <w:rsid w:val="14664425"/>
    <w:rsid w:val="14670B1B"/>
    <w:rsid w:val="1467CF71"/>
    <w:rsid w:val="14680071"/>
    <w:rsid w:val="146A18CC"/>
    <w:rsid w:val="146B9B7A"/>
    <w:rsid w:val="146BC2B8"/>
    <w:rsid w:val="146C8766"/>
    <w:rsid w:val="146D6345"/>
    <w:rsid w:val="146ED7B1"/>
    <w:rsid w:val="146EDC3D"/>
    <w:rsid w:val="147025CC"/>
    <w:rsid w:val="14748EE0"/>
    <w:rsid w:val="147691FF"/>
    <w:rsid w:val="14793ACC"/>
    <w:rsid w:val="147AA187"/>
    <w:rsid w:val="147B0EBA"/>
    <w:rsid w:val="147B20E2"/>
    <w:rsid w:val="147BCE9F"/>
    <w:rsid w:val="147C3D47"/>
    <w:rsid w:val="147CABFA"/>
    <w:rsid w:val="147E41DC"/>
    <w:rsid w:val="147F73C6"/>
    <w:rsid w:val="14820BC1"/>
    <w:rsid w:val="14834854"/>
    <w:rsid w:val="1485A106"/>
    <w:rsid w:val="14878372"/>
    <w:rsid w:val="148850CC"/>
    <w:rsid w:val="148B363C"/>
    <w:rsid w:val="148D5B91"/>
    <w:rsid w:val="148D8E8C"/>
    <w:rsid w:val="148FB413"/>
    <w:rsid w:val="14951D44"/>
    <w:rsid w:val="1496E2DF"/>
    <w:rsid w:val="1497CB9C"/>
    <w:rsid w:val="149AD101"/>
    <w:rsid w:val="149B8A0E"/>
    <w:rsid w:val="149FDBDA"/>
    <w:rsid w:val="14A009CD"/>
    <w:rsid w:val="14A0902F"/>
    <w:rsid w:val="14A172F1"/>
    <w:rsid w:val="14A33051"/>
    <w:rsid w:val="14A46381"/>
    <w:rsid w:val="14A4E63D"/>
    <w:rsid w:val="14A72E1A"/>
    <w:rsid w:val="14A82C2C"/>
    <w:rsid w:val="14A8EA20"/>
    <w:rsid w:val="14A932FC"/>
    <w:rsid w:val="14A9C076"/>
    <w:rsid w:val="14A9EE88"/>
    <w:rsid w:val="14B5880A"/>
    <w:rsid w:val="14B60362"/>
    <w:rsid w:val="14B65094"/>
    <w:rsid w:val="14B69F01"/>
    <w:rsid w:val="14BB98FD"/>
    <w:rsid w:val="14C2BA7B"/>
    <w:rsid w:val="14C561A7"/>
    <w:rsid w:val="14C61C81"/>
    <w:rsid w:val="14C7A294"/>
    <w:rsid w:val="14C7CE83"/>
    <w:rsid w:val="14C9121D"/>
    <w:rsid w:val="14CB7EA1"/>
    <w:rsid w:val="14CB84F6"/>
    <w:rsid w:val="14CDA181"/>
    <w:rsid w:val="14CF6D67"/>
    <w:rsid w:val="14D22B29"/>
    <w:rsid w:val="14D8039C"/>
    <w:rsid w:val="14D897EF"/>
    <w:rsid w:val="14D944B0"/>
    <w:rsid w:val="14DA4368"/>
    <w:rsid w:val="14E67BAE"/>
    <w:rsid w:val="14E8A214"/>
    <w:rsid w:val="14EBEA43"/>
    <w:rsid w:val="14F197E1"/>
    <w:rsid w:val="14F2CBE8"/>
    <w:rsid w:val="14F4AB6F"/>
    <w:rsid w:val="14F51111"/>
    <w:rsid w:val="14F5AC4A"/>
    <w:rsid w:val="14F61939"/>
    <w:rsid w:val="14F94701"/>
    <w:rsid w:val="14FB887F"/>
    <w:rsid w:val="14FC0B8C"/>
    <w:rsid w:val="14FF238D"/>
    <w:rsid w:val="14FF82FD"/>
    <w:rsid w:val="1500FE67"/>
    <w:rsid w:val="1501554C"/>
    <w:rsid w:val="1502C940"/>
    <w:rsid w:val="1502D069"/>
    <w:rsid w:val="15035273"/>
    <w:rsid w:val="1503B5B2"/>
    <w:rsid w:val="150944E1"/>
    <w:rsid w:val="150B332A"/>
    <w:rsid w:val="150CD7AD"/>
    <w:rsid w:val="150DB7A5"/>
    <w:rsid w:val="150EC596"/>
    <w:rsid w:val="150ECC6F"/>
    <w:rsid w:val="150FE936"/>
    <w:rsid w:val="150FFB55"/>
    <w:rsid w:val="15128691"/>
    <w:rsid w:val="1512C813"/>
    <w:rsid w:val="15133C1B"/>
    <w:rsid w:val="15152D9B"/>
    <w:rsid w:val="1515874E"/>
    <w:rsid w:val="151701EC"/>
    <w:rsid w:val="15183AD2"/>
    <w:rsid w:val="15188959"/>
    <w:rsid w:val="1518DE69"/>
    <w:rsid w:val="15219FFE"/>
    <w:rsid w:val="1527EBE1"/>
    <w:rsid w:val="15282793"/>
    <w:rsid w:val="1529355A"/>
    <w:rsid w:val="152A0EBE"/>
    <w:rsid w:val="152CCEB8"/>
    <w:rsid w:val="152E3800"/>
    <w:rsid w:val="1534AEEC"/>
    <w:rsid w:val="1536E341"/>
    <w:rsid w:val="153C4A57"/>
    <w:rsid w:val="153CB315"/>
    <w:rsid w:val="153D046A"/>
    <w:rsid w:val="1540786B"/>
    <w:rsid w:val="1541519D"/>
    <w:rsid w:val="15416847"/>
    <w:rsid w:val="1544323F"/>
    <w:rsid w:val="15484CFE"/>
    <w:rsid w:val="15489A81"/>
    <w:rsid w:val="15493F49"/>
    <w:rsid w:val="154AC6EC"/>
    <w:rsid w:val="154B0C56"/>
    <w:rsid w:val="154C7A41"/>
    <w:rsid w:val="154D696A"/>
    <w:rsid w:val="154DA3BF"/>
    <w:rsid w:val="154DDA73"/>
    <w:rsid w:val="154FE413"/>
    <w:rsid w:val="1552087F"/>
    <w:rsid w:val="15537C7E"/>
    <w:rsid w:val="155495F6"/>
    <w:rsid w:val="15570EE2"/>
    <w:rsid w:val="15578B19"/>
    <w:rsid w:val="1557CADD"/>
    <w:rsid w:val="155BE015"/>
    <w:rsid w:val="155C122D"/>
    <w:rsid w:val="155E94AD"/>
    <w:rsid w:val="155FDCF8"/>
    <w:rsid w:val="1560E4DF"/>
    <w:rsid w:val="15654A94"/>
    <w:rsid w:val="15669ED1"/>
    <w:rsid w:val="1568AE8C"/>
    <w:rsid w:val="156ADA67"/>
    <w:rsid w:val="1570CD78"/>
    <w:rsid w:val="1574D02F"/>
    <w:rsid w:val="1578FF52"/>
    <w:rsid w:val="157A4830"/>
    <w:rsid w:val="157D0199"/>
    <w:rsid w:val="157D6F82"/>
    <w:rsid w:val="157E4EB6"/>
    <w:rsid w:val="157F8EC4"/>
    <w:rsid w:val="157FA85A"/>
    <w:rsid w:val="1584CDEE"/>
    <w:rsid w:val="1587FE07"/>
    <w:rsid w:val="158AB09B"/>
    <w:rsid w:val="158BA007"/>
    <w:rsid w:val="158C95A6"/>
    <w:rsid w:val="158D057F"/>
    <w:rsid w:val="158DE261"/>
    <w:rsid w:val="158E0367"/>
    <w:rsid w:val="158F9AAB"/>
    <w:rsid w:val="15901BF8"/>
    <w:rsid w:val="1591AD51"/>
    <w:rsid w:val="1594C835"/>
    <w:rsid w:val="1596EF22"/>
    <w:rsid w:val="15979735"/>
    <w:rsid w:val="1599CC6B"/>
    <w:rsid w:val="159B7DC3"/>
    <w:rsid w:val="159BAC04"/>
    <w:rsid w:val="159BC4BA"/>
    <w:rsid w:val="159BE712"/>
    <w:rsid w:val="159FBD61"/>
    <w:rsid w:val="15A4EA14"/>
    <w:rsid w:val="15A596E9"/>
    <w:rsid w:val="15A6A35D"/>
    <w:rsid w:val="15AC3272"/>
    <w:rsid w:val="15B2669F"/>
    <w:rsid w:val="15B4C3F9"/>
    <w:rsid w:val="15B8E01F"/>
    <w:rsid w:val="15BF90B9"/>
    <w:rsid w:val="15C3C450"/>
    <w:rsid w:val="15CD9518"/>
    <w:rsid w:val="15CEA16A"/>
    <w:rsid w:val="15D11F39"/>
    <w:rsid w:val="15D590D6"/>
    <w:rsid w:val="15D747FE"/>
    <w:rsid w:val="15D7A295"/>
    <w:rsid w:val="15D948F5"/>
    <w:rsid w:val="15D9628A"/>
    <w:rsid w:val="15D9E7F4"/>
    <w:rsid w:val="15DB39EF"/>
    <w:rsid w:val="15DD7343"/>
    <w:rsid w:val="15DE992B"/>
    <w:rsid w:val="15E04F06"/>
    <w:rsid w:val="15E081D7"/>
    <w:rsid w:val="15E0F0A6"/>
    <w:rsid w:val="15E2D2DC"/>
    <w:rsid w:val="15E2F8D7"/>
    <w:rsid w:val="15E3B083"/>
    <w:rsid w:val="15E3BA18"/>
    <w:rsid w:val="15E67399"/>
    <w:rsid w:val="15E833B1"/>
    <w:rsid w:val="15EAB69A"/>
    <w:rsid w:val="15EAD856"/>
    <w:rsid w:val="15EB9173"/>
    <w:rsid w:val="15EBA7E5"/>
    <w:rsid w:val="15EC6F2D"/>
    <w:rsid w:val="15EFC411"/>
    <w:rsid w:val="15F021FA"/>
    <w:rsid w:val="15F0724D"/>
    <w:rsid w:val="15F0AEDA"/>
    <w:rsid w:val="15F0EFA6"/>
    <w:rsid w:val="15F42BCB"/>
    <w:rsid w:val="15F4C514"/>
    <w:rsid w:val="15F4D26A"/>
    <w:rsid w:val="15F6BCD0"/>
    <w:rsid w:val="15F7D90D"/>
    <w:rsid w:val="15F80C9C"/>
    <w:rsid w:val="15F8C2E6"/>
    <w:rsid w:val="15FB0B3D"/>
    <w:rsid w:val="15FB3DAC"/>
    <w:rsid w:val="15FBBEA3"/>
    <w:rsid w:val="15FCC224"/>
    <w:rsid w:val="15FE9444"/>
    <w:rsid w:val="1600971A"/>
    <w:rsid w:val="16014CCD"/>
    <w:rsid w:val="16022D3C"/>
    <w:rsid w:val="16033B69"/>
    <w:rsid w:val="16055055"/>
    <w:rsid w:val="1606713F"/>
    <w:rsid w:val="1609DACE"/>
    <w:rsid w:val="160A2DF0"/>
    <w:rsid w:val="160A513E"/>
    <w:rsid w:val="160B2109"/>
    <w:rsid w:val="160B745A"/>
    <w:rsid w:val="160DC0B4"/>
    <w:rsid w:val="1610082A"/>
    <w:rsid w:val="1611C0DE"/>
    <w:rsid w:val="16121E86"/>
    <w:rsid w:val="16179277"/>
    <w:rsid w:val="161C7253"/>
    <w:rsid w:val="161CAD84"/>
    <w:rsid w:val="161CF84C"/>
    <w:rsid w:val="161D1F7C"/>
    <w:rsid w:val="1622F38F"/>
    <w:rsid w:val="16251324"/>
    <w:rsid w:val="162666C7"/>
    <w:rsid w:val="16281CFC"/>
    <w:rsid w:val="162A1F7B"/>
    <w:rsid w:val="162A824A"/>
    <w:rsid w:val="162BD14A"/>
    <w:rsid w:val="162D07EE"/>
    <w:rsid w:val="162DAB66"/>
    <w:rsid w:val="1630B51A"/>
    <w:rsid w:val="1632FA6D"/>
    <w:rsid w:val="1634E978"/>
    <w:rsid w:val="16361AF8"/>
    <w:rsid w:val="163713C8"/>
    <w:rsid w:val="16375190"/>
    <w:rsid w:val="1639999C"/>
    <w:rsid w:val="163A8F80"/>
    <w:rsid w:val="163CF746"/>
    <w:rsid w:val="163E6034"/>
    <w:rsid w:val="16409033"/>
    <w:rsid w:val="1640A63F"/>
    <w:rsid w:val="16431656"/>
    <w:rsid w:val="1645B27F"/>
    <w:rsid w:val="164778C4"/>
    <w:rsid w:val="16490D30"/>
    <w:rsid w:val="16509D1F"/>
    <w:rsid w:val="1653E242"/>
    <w:rsid w:val="165478B0"/>
    <w:rsid w:val="165488C5"/>
    <w:rsid w:val="1654B5D4"/>
    <w:rsid w:val="1655A583"/>
    <w:rsid w:val="1655AD70"/>
    <w:rsid w:val="165693EB"/>
    <w:rsid w:val="165A9965"/>
    <w:rsid w:val="165C84DC"/>
    <w:rsid w:val="165F2301"/>
    <w:rsid w:val="16638609"/>
    <w:rsid w:val="1663D5D2"/>
    <w:rsid w:val="1665A4E1"/>
    <w:rsid w:val="1666C3B4"/>
    <w:rsid w:val="166C90F6"/>
    <w:rsid w:val="167012BF"/>
    <w:rsid w:val="16702EA6"/>
    <w:rsid w:val="16728C73"/>
    <w:rsid w:val="16756254"/>
    <w:rsid w:val="167612C0"/>
    <w:rsid w:val="1679C127"/>
    <w:rsid w:val="167A136F"/>
    <w:rsid w:val="167D4076"/>
    <w:rsid w:val="167E1CBA"/>
    <w:rsid w:val="16806BCC"/>
    <w:rsid w:val="168228D8"/>
    <w:rsid w:val="168311AD"/>
    <w:rsid w:val="16839D92"/>
    <w:rsid w:val="1683F83D"/>
    <w:rsid w:val="16862C57"/>
    <w:rsid w:val="16868D06"/>
    <w:rsid w:val="16891CBC"/>
    <w:rsid w:val="1689BE35"/>
    <w:rsid w:val="1689D0DA"/>
    <w:rsid w:val="168C258B"/>
    <w:rsid w:val="168CEFFB"/>
    <w:rsid w:val="168E7445"/>
    <w:rsid w:val="16914C94"/>
    <w:rsid w:val="16953F4D"/>
    <w:rsid w:val="1697339C"/>
    <w:rsid w:val="1698506B"/>
    <w:rsid w:val="169C915F"/>
    <w:rsid w:val="169E53A2"/>
    <w:rsid w:val="169EC24A"/>
    <w:rsid w:val="16A0E18F"/>
    <w:rsid w:val="16A27138"/>
    <w:rsid w:val="16A285AC"/>
    <w:rsid w:val="16A941F5"/>
    <w:rsid w:val="16AB9C6B"/>
    <w:rsid w:val="16ABCF3C"/>
    <w:rsid w:val="16ABE925"/>
    <w:rsid w:val="16AFEEA1"/>
    <w:rsid w:val="16B676AB"/>
    <w:rsid w:val="16B90F96"/>
    <w:rsid w:val="16BB1A39"/>
    <w:rsid w:val="16BD0788"/>
    <w:rsid w:val="16BEFFF0"/>
    <w:rsid w:val="16C05507"/>
    <w:rsid w:val="16C1FE24"/>
    <w:rsid w:val="16C45904"/>
    <w:rsid w:val="16C5406B"/>
    <w:rsid w:val="16C5671B"/>
    <w:rsid w:val="16C6A726"/>
    <w:rsid w:val="16C9AD97"/>
    <w:rsid w:val="16CA47E8"/>
    <w:rsid w:val="16CB26AB"/>
    <w:rsid w:val="16CE7018"/>
    <w:rsid w:val="16CF5195"/>
    <w:rsid w:val="16CF832E"/>
    <w:rsid w:val="16D21850"/>
    <w:rsid w:val="16D7D256"/>
    <w:rsid w:val="16D9A81A"/>
    <w:rsid w:val="16DB0AD1"/>
    <w:rsid w:val="16DB7AAC"/>
    <w:rsid w:val="16DC0A9D"/>
    <w:rsid w:val="16DC52B4"/>
    <w:rsid w:val="16DD116A"/>
    <w:rsid w:val="16DEF3CD"/>
    <w:rsid w:val="16E1B5AB"/>
    <w:rsid w:val="16E28FEC"/>
    <w:rsid w:val="16E3DA70"/>
    <w:rsid w:val="16E3EC0A"/>
    <w:rsid w:val="16E4AA71"/>
    <w:rsid w:val="16E4EE5E"/>
    <w:rsid w:val="16E7571C"/>
    <w:rsid w:val="16E76C4C"/>
    <w:rsid w:val="16EF047F"/>
    <w:rsid w:val="16F46778"/>
    <w:rsid w:val="16F48DEE"/>
    <w:rsid w:val="16F4D593"/>
    <w:rsid w:val="16F6E8CD"/>
    <w:rsid w:val="16FA4B8C"/>
    <w:rsid w:val="16FDEA73"/>
    <w:rsid w:val="16FE8865"/>
    <w:rsid w:val="17000F3F"/>
    <w:rsid w:val="17008958"/>
    <w:rsid w:val="1700A53C"/>
    <w:rsid w:val="1701679C"/>
    <w:rsid w:val="1701C1AB"/>
    <w:rsid w:val="17038FEF"/>
    <w:rsid w:val="170440EB"/>
    <w:rsid w:val="17053284"/>
    <w:rsid w:val="170B27B1"/>
    <w:rsid w:val="17104813"/>
    <w:rsid w:val="1711A724"/>
    <w:rsid w:val="1711B796"/>
    <w:rsid w:val="17126471"/>
    <w:rsid w:val="17126F75"/>
    <w:rsid w:val="1712F17D"/>
    <w:rsid w:val="171459D8"/>
    <w:rsid w:val="1714DEBA"/>
    <w:rsid w:val="171709D3"/>
    <w:rsid w:val="17189D24"/>
    <w:rsid w:val="171A10A6"/>
    <w:rsid w:val="171B751E"/>
    <w:rsid w:val="171D7E1B"/>
    <w:rsid w:val="171FB87A"/>
    <w:rsid w:val="17215E02"/>
    <w:rsid w:val="17241CE4"/>
    <w:rsid w:val="17265329"/>
    <w:rsid w:val="1726E305"/>
    <w:rsid w:val="172A3F43"/>
    <w:rsid w:val="172D1EB2"/>
    <w:rsid w:val="172F8703"/>
    <w:rsid w:val="17303390"/>
    <w:rsid w:val="1730FD83"/>
    <w:rsid w:val="1732BEBC"/>
    <w:rsid w:val="173523A4"/>
    <w:rsid w:val="1739F693"/>
    <w:rsid w:val="173DF9B3"/>
    <w:rsid w:val="173EF03C"/>
    <w:rsid w:val="17400F9D"/>
    <w:rsid w:val="1740975A"/>
    <w:rsid w:val="1743732E"/>
    <w:rsid w:val="1746B641"/>
    <w:rsid w:val="174B05AF"/>
    <w:rsid w:val="174D5CDC"/>
    <w:rsid w:val="174F39BC"/>
    <w:rsid w:val="1751BD24"/>
    <w:rsid w:val="175473C3"/>
    <w:rsid w:val="175C2B27"/>
    <w:rsid w:val="175D211F"/>
    <w:rsid w:val="175EFE44"/>
    <w:rsid w:val="175F75A0"/>
    <w:rsid w:val="175FE5DA"/>
    <w:rsid w:val="1761F7AF"/>
    <w:rsid w:val="1762FBBA"/>
    <w:rsid w:val="1763DE4B"/>
    <w:rsid w:val="1764C512"/>
    <w:rsid w:val="176687CA"/>
    <w:rsid w:val="17673273"/>
    <w:rsid w:val="176A135F"/>
    <w:rsid w:val="176B1702"/>
    <w:rsid w:val="176E9F19"/>
    <w:rsid w:val="176FBC3E"/>
    <w:rsid w:val="1771B3A2"/>
    <w:rsid w:val="1771FBC7"/>
    <w:rsid w:val="17726E15"/>
    <w:rsid w:val="17744A3D"/>
    <w:rsid w:val="17753D00"/>
    <w:rsid w:val="1775CE80"/>
    <w:rsid w:val="17764506"/>
    <w:rsid w:val="17782C7B"/>
    <w:rsid w:val="17795A55"/>
    <w:rsid w:val="177D7DA2"/>
    <w:rsid w:val="177E2E6C"/>
    <w:rsid w:val="177E97D8"/>
    <w:rsid w:val="17807A41"/>
    <w:rsid w:val="1781359B"/>
    <w:rsid w:val="1783705D"/>
    <w:rsid w:val="1783C8AA"/>
    <w:rsid w:val="17858E49"/>
    <w:rsid w:val="17878E5D"/>
    <w:rsid w:val="178B2452"/>
    <w:rsid w:val="178DC7ED"/>
    <w:rsid w:val="179358B9"/>
    <w:rsid w:val="179478FF"/>
    <w:rsid w:val="179542AC"/>
    <w:rsid w:val="179552E2"/>
    <w:rsid w:val="1796F05E"/>
    <w:rsid w:val="179752A7"/>
    <w:rsid w:val="179B35B4"/>
    <w:rsid w:val="179C33B4"/>
    <w:rsid w:val="179E64D1"/>
    <w:rsid w:val="17A1BDD5"/>
    <w:rsid w:val="17A22C7D"/>
    <w:rsid w:val="17A60C7A"/>
    <w:rsid w:val="17A6AA90"/>
    <w:rsid w:val="17A819F3"/>
    <w:rsid w:val="17AA59AA"/>
    <w:rsid w:val="17AB528A"/>
    <w:rsid w:val="17ADAFAD"/>
    <w:rsid w:val="17AE352A"/>
    <w:rsid w:val="17AF069E"/>
    <w:rsid w:val="17AFE9D3"/>
    <w:rsid w:val="17B489BE"/>
    <w:rsid w:val="17BA929E"/>
    <w:rsid w:val="17BCCE43"/>
    <w:rsid w:val="17BE099D"/>
    <w:rsid w:val="17BF5B54"/>
    <w:rsid w:val="17BFF29A"/>
    <w:rsid w:val="17C025B1"/>
    <w:rsid w:val="17C1993C"/>
    <w:rsid w:val="17C46505"/>
    <w:rsid w:val="17CA4CCA"/>
    <w:rsid w:val="17CBBB56"/>
    <w:rsid w:val="17CCFE80"/>
    <w:rsid w:val="17D0F288"/>
    <w:rsid w:val="17D7B0AF"/>
    <w:rsid w:val="17DA6DFE"/>
    <w:rsid w:val="17DA9EDE"/>
    <w:rsid w:val="17DB8341"/>
    <w:rsid w:val="17DDEAEC"/>
    <w:rsid w:val="17DF0D39"/>
    <w:rsid w:val="17E01CD5"/>
    <w:rsid w:val="17E182E0"/>
    <w:rsid w:val="17E3E568"/>
    <w:rsid w:val="17E49662"/>
    <w:rsid w:val="17E53537"/>
    <w:rsid w:val="17E66728"/>
    <w:rsid w:val="17EB4200"/>
    <w:rsid w:val="17ECBAE1"/>
    <w:rsid w:val="17EE2DB3"/>
    <w:rsid w:val="17EF3065"/>
    <w:rsid w:val="17EF3778"/>
    <w:rsid w:val="17F00C59"/>
    <w:rsid w:val="17F09AB2"/>
    <w:rsid w:val="17F6F660"/>
    <w:rsid w:val="17F7C53E"/>
    <w:rsid w:val="17F855EC"/>
    <w:rsid w:val="17F88969"/>
    <w:rsid w:val="17F9839B"/>
    <w:rsid w:val="17FB62E8"/>
    <w:rsid w:val="17FB76C5"/>
    <w:rsid w:val="17FCE5E0"/>
    <w:rsid w:val="17FED23D"/>
    <w:rsid w:val="17FEE998"/>
    <w:rsid w:val="17FFC564"/>
    <w:rsid w:val="1800F825"/>
    <w:rsid w:val="18015C68"/>
    <w:rsid w:val="18021943"/>
    <w:rsid w:val="18024C14"/>
    <w:rsid w:val="1803D2A7"/>
    <w:rsid w:val="18044EEA"/>
    <w:rsid w:val="18058334"/>
    <w:rsid w:val="18079A5A"/>
    <w:rsid w:val="180917A0"/>
    <w:rsid w:val="1809ACBA"/>
    <w:rsid w:val="1809BE17"/>
    <w:rsid w:val="180A5B3D"/>
    <w:rsid w:val="180CAED6"/>
    <w:rsid w:val="180D01A1"/>
    <w:rsid w:val="180E2825"/>
    <w:rsid w:val="180F7451"/>
    <w:rsid w:val="1810212F"/>
    <w:rsid w:val="18116B4B"/>
    <w:rsid w:val="18121DA3"/>
    <w:rsid w:val="181233E4"/>
    <w:rsid w:val="18138A8D"/>
    <w:rsid w:val="1813DBE2"/>
    <w:rsid w:val="1813DCAB"/>
    <w:rsid w:val="1816A9D5"/>
    <w:rsid w:val="1817DFBE"/>
    <w:rsid w:val="181C4857"/>
    <w:rsid w:val="181E1DB1"/>
    <w:rsid w:val="181EAC2F"/>
    <w:rsid w:val="18207F70"/>
    <w:rsid w:val="18223B82"/>
    <w:rsid w:val="1822734C"/>
    <w:rsid w:val="1824180A"/>
    <w:rsid w:val="1824EA59"/>
    <w:rsid w:val="1827C21D"/>
    <w:rsid w:val="183148AB"/>
    <w:rsid w:val="1834329A"/>
    <w:rsid w:val="18351259"/>
    <w:rsid w:val="18398451"/>
    <w:rsid w:val="183B7E48"/>
    <w:rsid w:val="183BBA7E"/>
    <w:rsid w:val="183ED8FA"/>
    <w:rsid w:val="1840194B"/>
    <w:rsid w:val="184458F3"/>
    <w:rsid w:val="1844C529"/>
    <w:rsid w:val="184542D8"/>
    <w:rsid w:val="18480AB4"/>
    <w:rsid w:val="1849FB90"/>
    <w:rsid w:val="184A2CC8"/>
    <w:rsid w:val="184D6619"/>
    <w:rsid w:val="184EAAE9"/>
    <w:rsid w:val="184FB018"/>
    <w:rsid w:val="1854944F"/>
    <w:rsid w:val="1855D8CE"/>
    <w:rsid w:val="18588733"/>
    <w:rsid w:val="18598BD5"/>
    <w:rsid w:val="1859C521"/>
    <w:rsid w:val="185F34C6"/>
    <w:rsid w:val="185FCB51"/>
    <w:rsid w:val="1862F3A0"/>
    <w:rsid w:val="18661097"/>
    <w:rsid w:val="1866F70C"/>
    <w:rsid w:val="186D6301"/>
    <w:rsid w:val="186EB2FA"/>
    <w:rsid w:val="186F8170"/>
    <w:rsid w:val="186FEA76"/>
    <w:rsid w:val="187071AC"/>
    <w:rsid w:val="18708322"/>
    <w:rsid w:val="1872D622"/>
    <w:rsid w:val="18737814"/>
    <w:rsid w:val="18782A86"/>
    <w:rsid w:val="18785D57"/>
    <w:rsid w:val="187918A3"/>
    <w:rsid w:val="187A0948"/>
    <w:rsid w:val="187B8905"/>
    <w:rsid w:val="187E12EC"/>
    <w:rsid w:val="187E54C5"/>
    <w:rsid w:val="187FF4BC"/>
    <w:rsid w:val="1880B16D"/>
    <w:rsid w:val="18817B8A"/>
    <w:rsid w:val="18822E53"/>
    <w:rsid w:val="188690CD"/>
    <w:rsid w:val="18870D61"/>
    <w:rsid w:val="1887D1D5"/>
    <w:rsid w:val="1889EA60"/>
    <w:rsid w:val="1889F8B8"/>
    <w:rsid w:val="188BFF99"/>
    <w:rsid w:val="188C45D9"/>
    <w:rsid w:val="188C80C3"/>
    <w:rsid w:val="188CA5DD"/>
    <w:rsid w:val="188D9DEC"/>
    <w:rsid w:val="188E42F6"/>
    <w:rsid w:val="188E7537"/>
    <w:rsid w:val="188EAB41"/>
    <w:rsid w:val="1890A2CB"/>
    <w:rsid w:val="18910FDC"/>
    <w:rsid w:val="18913A5F"/>
    <w:rsid w:val="1891528A"/>
    <w:rsid w:val="1891904C"/>
    <w:rsid w:val="18920B9E"/>
    <w:rsid w:val="1893443D"/>
    <w:rsid w:val="1894DA16"/>
    <w:rsid w:val="1895C6C7"/>
    <w:rsid w:val="189631A4"/>
    <w:rsid w:val="189A4886"/>
    <w:rsid w:val="189C5CE4"/>
    <w:rsid w:val="189CA553"/>
    <w:rsid w:val="189F9DE7"/>
    <w:rsid w:val="18A52808"/>
    <w:rsid w:val="18A6EE60"/>
    <w:rsid w:val="18A80788"/>
    <w:rsid w:val="18AA1076"/>
    <w:rsid w:val="18AFB1B6"/>
    <w:rsid w:val="18AFD5CB"/>
    <w:rsid w:val="18B0A865"/>
    <w:rsid w:val="18B17036"/>
    <w:rsid w:val="18B3D812"/>
    <w:rsid w:val="18B42DF2"/>
    <w:rsid w:val="18B43DB4"/>
    <w:rsid w:val="18B47EC6"/>
    <w:rsid w:val="18B72352"/>
    <w:rsid w:val="18B854CC"/>
    <w:rsid w:val="18B8DC1D"/>
    <w:rsid w:val="18B94E7C"/>
    <w:rsid w:val="18C03278"/>
    <w:rsid w:val="18C0B3C5"/>
    <w:rsid w:val="18C11B8D"/>
    <w:rsid w:val="18C18E9B"/>
    <w:rsid w:val="18C607E9"/>
    <w:rsid w:val="18C74AD5"/>
    <w:rsid w:val="18CBDB09"/>
    <w:rsid w:val="18CC1672"/>
    <w:rsid w:val="18CDE531"/>
    <w:rsid w:val="18D01BA6"/>
    <w:rsid w:val="18D0C3DB"/>
    <w:rsid w:val="18D43651"/>
    <w:rsid w:val="18D70888"/>
    <w:rsid w:val="18D8A915"/>
    <w:rsid w:val="18E2F65D"/>
    <w:rsid w:val="18E3E151"/>
    <w:rsid w:val="18E4A0AB"/>
    <w:rsid w:val="18E4F9D8"/>
    <w:rsid w:val="18E51DBE"/>
    <w:rsid w:val="18E64F78"/>
    <w:rsid w:val="18E684B1"/>
    <w:rsid w:val="18EA495C"/>
    <w:rsid w:val="18EBCB98"/>
    <w:rsid w:val="18EBCBB6"/>
    <w:rsid w:val="18EE35D8"/>
    <w:rsid w:val="18EEEA38"/>
    <w:rsid w:val="18F0A69F"/>
    <w:rsid w:val="18F6D77D"/>
    <w:rsid w:val="18F6FBFC"/>
    <w:rsid w:val="18F899A5"/>
    <w:rsid w:val="18F9260C"/>
    <w:rsid w:val="18FA2DC2"/>
    <w:rsid w:val="18FD27A1"/>
    <w:rsid w:val="18FD2DF8"/>
    <w:rsid w:val="18FF20AC"/>
    <w:rsid w:val="19005FBE"/>
    <w:rsid w:val="1903FAA6"/>
    <w:rsid w:val="19041DF8"/>
    <w:rsid w:val="19042247"/>
    <w:rsid w:val="1905C25B"/>
    <w:rsid w:val="190633E7"/>
    <w:rsid w:val="1908A00C"/>
    <w:rsid w:val="190D0DE5"/>
    <w:rsid w:val="190DD54F"/>
    <w:rsid w:val="190FA6A3"/>
    <w:rsid w:val="1912D9F1"/>
    <w:rsid w:val="191322C8"/>
    <w:rsid w:val="19145AD0"/>
    <w:rsid w:val="191565A8"/>
    <w:rsid w:val="19178063"/>
    <w:rsid w:val="191AEE29"/>
    <w:rsid w:val="191BB4E9"/>
    <w:rsid w:val="191BB72A"/>
    <w:rsid w:val="191BDA65"/>
    <w:rsid w:val="191EE6AF"/>
    <w:rsid w:val="1922248E"/>
    <w:rsid w:val="192258F4"/>
    <w:rsid w:val="192364A7"/>
    <w:rsid w:val="19241DD8"/>
    <w:rsid w:val="192D416C"/>
    <w:rsid w:val="192F2D4A"/>
    <w:rsid w:val="1930728F"/>
    <w:rsid w:val="193113A9"/>
    <w:rsid w:val="193310C2"/>
    <w:rsid w:val="1933EA63"/>
    <w:rsid w:val="193401F3"/>
    <w:rsid w:val="1938B933"/>
    <w:rsid w:val="193A2C83"/>
    <w:rsid w:val="193D977A"/>
    <w:rsid w:val="193EDE2E"/>
    <w:rsid w:val="1940C669"/>
    <w:rsid w:val="194161AA"/>
    <w:rsid w:val="1945E01E"/>
    <w:rsid w:val="1946EE1B"/>
    <w:rsid w:val="1947E7C8"/>
    <w:rsid w:val="1948B050"/>
    <w:rsid w:val="194B099B"/>
    <w:rsid w:val="194BF1B1"/>
    <w:rsid w:val="194CB7A8"/>
    <w:rsid w:val="194E4D45"/>
    <w:rsid w:val="194F0163"/>
    <w:rsid w:val="19506D42"/>
    <w:rsid w:val="19526F76"/>
    <w:rsid w:val="1952D2DE"/>
    <w:rsid w:val="1953977F"/>
    <w:rsid w:val="1956189E"/>
    <w:rsid w:val="19583C3E"/>
    <w:rsid w:val="1958D2BE"/>
    <w:rsid w:val="195C888B"/>
    <w:rsid w:val="195D92AF"/>
    <w:rsid w:val="195FB14B"/>
    <w:rsid w:val="19611E84"/>
    <w:rsid w:val="19624F06"/>
    <w:rsid w:val="1963CE1D"/>
    <w:rsid w:val="1963E12E"/>
    <w:rsid w:val="19665DD3"/>
    <w:rsid w:val="196690A4"/>
    <w:rsid w:val="1969FE41"/>
    <w:rsid w:val="196EEE46"/>
    <w:rsid w:val="1971690B"/>
    <w:rsid w:val="19759C4F"/>
    <w:rsid w:val="1975C088"/>
    <w:rsid w:val="19784541"/>
    <w:rsid w:val="197B8509"/>
    <w:rsid w:val="197BD090"/>
    <w:rsid w:val="197CCE41"/>
    <w:rsid w:val="197D1400"/>
    <w:rsid w:val="197D5341"/>
    <w:rsid w:val="197D737B"/>
    <w:rsid w:val="197E5740"/>
    <w:rsid w:val="198068D0"/>
    <w:rsid w:val="1981442C"/>
    <w:rsid w:val="1982C466"/>
    <w:rsid w:val="1982CE0B"/>
    <w:rsid w:val="19865B78"/>
    <w:rsid w:val="1987BFF0"/>
    <w:rsid w:val="198AB5FA"/>
    <w:rsid w:val="198CDD88"/>
    <w:rsid w:val="1991D580"/>
    <w:rsid w:val="19940F73"/>
    <w:rsid w:val="1996E3FC"/>
    <w:rsid w:val="1996E988"/>
    <w:rsid w:val="1996F4EC"/>
    <w:rsid w:val="1997D061"/>
    <w:rsid w:val="19980BB7"/>
    <w:rsid w:val="199C2C71"/>
    <w:rsid w:val="199F65B0"/>
    <w:rsid w:val="199F7BA9"/>
    <w:rsid w:val="19A0A107"/>
    <w:rsid w:val="19A106AA"/>
    <w:rsid w:val="19A181CC"/>
    <w:rsid w:val="19A23E30"/>
    <w:rsid w:val="19A257F0"/>
    <w:rsid w:val="19A40439"/>
    <w:rsid w:val="19A6B4A3"/>
    <w:rsid w:val="19A6EC42"/>
    <w:rsid w:val="19A6F6A1"/>
    <w:rsid w:val="19A8923B"/>
    <w:rsid w:val="19A89B41"/>
    <w:rsid w:val="19A9769D"/>
    <w:rsid w:val="19AB4F82"/>
    <w:rsid w:val="19AD2AAB"/>
    <w:rsid w:val="19AD5027"/>
    <w:rsid w:val="19AD9EE9"/>
    <w:rsid w:val="19B0F50E"/>
    <w:rsid w:val="19B35399"/>
    <w:rsid w:val="19B4C797"/>
    <w:rsid w:val="19B526CD"/>
    <w:rsid w:val="19B5A833"/>
    <w:rsid w:val="19B5C66B"/>
    <w:rsid w:val="19B88E7D"/>
    <w:rsid w:val="19B8EC87"/>
    <w:rsid w:val="19BAD9AD"/>
    <w:rsid w:val="19BDF658"/>
    <w:rsid w:val="19BEC0BA"/>
    <w:rsid w:val="19BF554C"/>
    <w:rsid w:val="19C20018"/>
    <w:rsid w:val="19CAAFB2"/>
    <w:rsid w:val="19CB2D44"/>
    <w:rsid w:val="19CD3E8B"/>
    <w:rsid w:val="19CD3F4D"/>
    <w:rsid w:val="19CDDD9E"/>
    <w:rsid w:val="19CEDF18"/>
    <w:rsid w:val="19D38005"/>
    <w:rsid w:val="19D57249"/>
    <w:rsid w:val="19D5D20F"/>
    <w:rsid w:val="19D6CC6F"/>
    <w:rsid w:val="19D6FF40"/>
    <w:rsid w:val="19D9BE9D"/>
    <w:rsid w:val="19DA0472"/>
    <w:rsid w:val="19DA3FEA"/>
    <w:rsid w:val="19DB33E3"/>
    <w:rsid w:val="19DB92AB"/>
    <w:rsid w:val="19DCBD10"/>
    <w:rsid w:val="19DDF22F"/>
    <w:rsid w:val="19DE25CE"/>
    <w:rsid w:val="19E116DA"/>
    <w:rsid w:val="19E2BBB3"/>
    <w:rsid w:val="19E332D8"/>
    <w:rsid w:val="19E5A09F"/>
    <w:rsid w:val="19ECBA9A"/>
    <w:rsid w:val="19EE2142"/>
    <w:rsid w:val="19EE8FE1"/>
    <w:rsid w:val="19EEC5DC"/>
    <w:rsid w:val="19F2CFD4"/>
    <w:rsid w:val="19F320AF"/>
    <w:rsid w:val="19F5B907"/>
    <w:rsid w:val="19F6D4A6"/>
    <w:rsid w:val="19FA9CD8"/>
    <w:rsid w:val="19FAF683"/>
    <w:rsid w:val="19FCE41D"/>
    <w:rsid w:val="19FCF8D5"/>
    <w:rsid w:val="19FD42B1"/>
    <w:rsid w:val="19FDCFAC"/>
    <w:rsid w:val="1A02EA32"/>
    <w:rsid w:val="1A03C9F1"/>
    <w:rsid w:val="1A04CF9C"/>
    <w:rsid w:val="1A05F851"/>
    <w:rsid w:val="1A06611A"/>
    <w:rsid w:val="1A08BAD8"/>
    <w:rsid w:val="1A098EC3"/>
    <w:rsid w:val="1A0A957A"/>
    <w:rsid w:val="1A0AB534"/>
    <w:rsid w:val="1A0CA90B"/>
    <w:rsid w:val="1A0E472D"/>
    <w:rsid w:val="1A0F5393"/>
    <w:rsid w:val="1A10B200"/>
    <w:rsid w:val="1A172E85"/>
    <w:rsid w:val="1A17C14E"/>
    <w:rsid w:val="1A18C9BD"/>
    <w:rsid w:val="1A194010"/>
    <w:rsid w:val="1A1980D2"/>
    <w:rsid w:val="1A1B0594"/>
    <w:rsid w:val="1A21C9B6"/>
    <w:rsid w:val="1A223654"/>
    <w:rsid w:val="1A248A79"/>
    <w:rsid w:val="1A2CF5F8"/>
    <w:rsid w:val="1A2D739B"/>
    <w:rsid w:val="1A2D8ACF"/>
    <w:rsid w:val="1A2F1765"/>
    <w:rsid w:val="1A3288AF"/>
    <w:rsid w:val="1A32F53C"/>
    <w:rsid w:val="1A39AB85"/>
    <w:rsid w:val="1A3A43D4"/>
    <w:rsid w:val="1A3A4A4F"/>
    <w:rsid w:val="1A3DA20F"/>
    <w:rsid w:val="1A3F7B91"/>
    <w:rsid w:val="1A3FF063"/>
    <w:rsid w:val="1A4096EC"/>
    <w:rsid w:val="1A41D9BD"/>
    <w:rsid w:val="1A43A350"/>
    <w:rsid w:val="1A440BCA"/>
    <w:rsid w:val="1A443594"/>
    <w:rsid w:val="1A447A2F"/>
    <w:rsid w:val="1A47ADCA"/>
    <w:rsid w:val="1A490040"/>
    <w:rsid w:val="1A4AD957"/>
    <w:rsid w:val="1A4BCCC9"/>
    <w:rsid w:val="1A4D5A86"/>
    <w:rsid w:val="1A4E3D82"/>
    <w:rsid w:val="1A4F0C12"/>
    <w:rsid w:val="1A4F2697"/>
    <w:rsid w:val="1A5031E6"/>
    <w:rsid w:val="1A549D89"/>
    <w:rsid w:val="1A5638F1"/>
    <w:rsid w:val="1A58A6AB"/>
    <w:rsid w:val="1A58E9B5"/>
    <w:rsid w:val="1A5A8851"/>
    <w:rsid w:val="1A5B069E"/>
    <w:rsid w:val="1A5FB2C7"/>
    <w:rsid w:val="1A62503F"/>
    <w:rsid w:val="1A63DE66"/>
    <w:rsid w:val="1A67081A"/>
    <w:rsid w:val="1A6AAC68"/>
    <w:rsid w:val="1A6B7F8A"/>
    <w:rsid w:val="1A6C9BDE"/>
    <w:rsid w:val="1A6D5639"/>
    <w:rsid w:val="1A6EDD72"/>
    <w:rsid w:val="1A6F1C92"/>
    <w:rsid w:val="1A713E21"/>
    <w:rsid w:val="1A7283C3"/>
    <w:rsid w:val="1A7290F0"/>
    <w:rsid w:val="1A72E90A"/>
    <w:rsid w:val="1A7439AF"/>
    <w:rsid w:val="1A7693B6"/>
    <w:rsid w:val="1A77A967"/>
    <w:rsid w:val="1A79FDD0"/>
    <w:rsid w:val="1A7CEEF1"/>
    <w:rsid w:val="1A7EB84E"/>
    <w:rsid w:val="1A803B9E"/>
    <w:rsid w:val="1A80FB97"/>
    <w:rsid w:val="1A81ADA6"/>
    <w:rsid w:val="1A81C2FE"/>
    <w:rsid w:val="1A820FEF"/>
    <w:rsid w:val="1A8233F0"/>
    <w:rsid w:val="1A85EB20"/>
    <w:rsid w:val="1A861DAB"/>
    <w:rsid w:val="1A867AC3"/>
    <w:rsid w:val="1A876572"/>
    <w:rsid w:val="1A8A2DB9"/>
    <w:rsid w:val="1A8C50E2"/>
    <w:rsid w:val="1A8FA2D5"/>
    <w:rsid w:val="1A90C8CF"/>
    <w:rsid w:val="1A94026B"/>
    <w:rsid w:val="1A943ED8"/>
    <w:rsid w:val="1A9507B6"/>
    <w:rsid w:val="1A95E02C"/>
    <w:rsid w:val="1A96B1BB"/>
    <w:rsid w:val="1A97D3B5"/>
    <w:rsid w:val="1A9BEC21"/>
    <w:rsid w:val="1A9BF087"/>
    <w:rsid w:val="1A9C4553"/>
    <w:rsid w:val="1AA09E68"/>
    <w:rsid w:val="1AA2E989"/>
    <w:rsid w:val="1AA464DA"/>
    <w:rsid w:val="1AA6ECDF"/>
    <w:rsid w:val="1AAD0325"/>
    <w:rsid w:val="1AAD3920"/>
    <w:rsid w:val="1AB612B0"/>
    <w:rsid w:val="1ABDF4EF"/>
    <w:rsid w:val="1AC181D0"/>
    <w:rsid w:val="1AC3D744"/>
    <w:rsid w:val="1AC5B170"/>
    <w:rsid w:val="1AC6D649"/>
    <w:rsid w:val="1AC9182B"/>
    <w:rsid w:val="1ACAE32A"/>
    <w:rsid w:val="1ACBC011"/>
    <w:rsid w:val="1AD0FFA6"/>
    <w:rsid w:val="1AD12093"/>
    <w:rsid w:val="1AD1B4EB"/>
    <w:rsid w:val="1AD2EA69"/>
    <w:rsid w:val="1AD8DBD1"/>
    <w:rsid w:val="1ADA27CD"/>
    <w:rsid w:val="1ADB29F2"/>
    <w:rsid w:val="1ADF996C"/>
    <w:rsid w:val="1AE06885"/>
    <w:rsid w:val="1AE4435E"/>
    <w:rsid w:val="1AE46B7E"/>
    <w:rsid w:val="1AE48E00"/>
    <w:rsid w:val="1AE90FAF"/>
    <w:rsid w:val="1AE970BF"/>
    <w:rsid w:val="1AE9B333"/>
    <w:rsid w:val="1AE9D80C"/>
    <w:rsid w:val="1AEB7691"/>
    <w:rsid w:val="1AEF3AB7"/>
    <w:rsid w:val="1AF11404"/>
    <w:rsid w:val="1AF25006"/>
    <w:rsid w:val="1AF7192C"/>
    <w:rsid w:val="1AF9896E"/>
    <w:rsid w:val="1AF9A62E"/>
    <w:rsid w:val="1AFD557A"/>
    <w:rsid w:val="1AFD933C"/>
    <w:rsid w:val="1AFED994"/>
    <w:rsid w:val="1B01CD5A"/>
    <w:rsid w:val="1B075E1C"/>
    <w:rsid w:val="1B099555"/>
    <w:rsid w:val="1B0B2771"/>
    <w:rsid w:val="1B0E840B"/>
    <w:rsid w:val="1B0FA57D"/>
    <w:rsid w:val="1B122208"/>
    <w:rsid w:val="1B13746B"/>
    <w:rsid w:val="1B13B882"/>
    <w:rsid w:val="1B144BAB"/>
    <w:rsid w:val="1B150D1E"/>
    <w:rsid w:val="1B168779"/>
    <w:rsid w:val="1B1BA345"/>
    <w:rsid w:val="1B1CD281"/>
    <w:rsid w:val="1B1DA981"/>
    <w:rsid w:val="1B1DDD12"/>
    <w:rsid w:val="1B1F4D88"/>
    <w:rsid w:val="1B1FEBED"/>
    <w:rsid w:val="1B2054F5"/>
    <w:rsid w:val="1B238609"/>
    <w:rsid w:val="1B23F73A"/>
    <w:rsid w:val="1B27E281"/>
    <w:rsid w:val="1B28277D"/>
    <w:rsid w:val="1B28759F"/>
    <w:rsid w:val="1B2AAD0B"/>
    <w:rsid w:val="1B2AF23E"/>
    <w:rsid w:val="1B2D6C83"/>
    <w:rsid w:val="1B303851"/>
    <w:rsid w:val="1B31B91C"/>
    <w:rsid w:val="1B322BA6"/>
    <w:rsid w:val="1B32C18C"/>
    <w:rsid w:val="1B34519D"/>
    <w:rsid w:val="1B35BDDF"/>
    <w:rsid w:val="1B371E25"/>
    <w:rsid w:val="1B3DAE07"/>
    <w:rsid w:val="1B3DB482"/>
    <w:rsid w:val="1B3DC0AC"/>
    <w:rsid w:val="1B3E1255"/>
    <w:rsid w:val="1B438740"/>
    <w:rsid w:val="1B454C8B"/>
    <w:rsid w:val="1B4775FD"/>
    <w:rsid w:val="1B492CDD"/>
    <w:rsid w:val="1B4A73F6"/>
    <w:rsid w:val="1B4D2312"/>
    <w:rsid w:val="1B508F1A"/>
    <w:rsid w:val="1B516722"/>
    <w:rsid w:val="1B5574A3"/>
    <w:rsid w:val="1B5668D6"/>
    <w:rsid w:val="1B56757E"/>
    <w:rsid w:val="1B569726"/>
    <w:rsid w:val="1B56B26E"/>
    <w:rsid w:val="1B56DBE4"/>
    <w:rsid w:val="1B56F050"/>
    <w:rsid w:val="1B572C32"/>
    <w:rsid w:val="1B57B4B5"/>
    <w:rsid w:val="1B57D1E9"/>
    <w:rsid w:val="1B59BD13"/>
    <w:rsid w:val="1B5B6751"/>
    <w:rsid w:val="1B5B7001"/>
    <w:rsid w:val="1B5B7424"/>
    <w:rsid w:val="1B5D35D3"/>
    <w:rsid w:val="1B60F3C4"/>
    <w:rsid w:val="1B64F7AF"/>
    <w:rsid w:val="1B64FFD9"/>
    <w:rsid w:val="1B6B7467"/>
    <w:rsid w:val="1B6C1BA3"/>
    <w:rsid w:val="1B6C36EA"/>
    <w:rsid w:val="1B6DCC68"/>
    <w:rsid w:val="1B723978"/>
    <w:rsid w:val="1B79BF9D"/>
    <w:rsid w:val="1B7B6070"/>
    <w:rsid w:val="1B7C85E6"/>
    <w:rsid w:val="1B7CCA56"/>
    <w:rsid w:val="1B83BB01"/>
    <w:rsid w:val="1B8754AE"/>
    <w:rsid w:val="1B897AB0"/>
    <w:rsid w:val="1B8CCF35"/>
    <w:rsid w:val="1B940480"/>
    <w:rsid w:val="1B94FEA0"/>
    <w:rsid w:val="1B967CB6"/>
    <w:rsid w:val="1B96B8C9"/>
    <w:rsid w:val="1B97A90B"/>
    <w:rsid w:val="1B9A1ADF"/>
    <w:rsid w:val="1BA62617"/>
    <w:rsid w:val="1BA80859"/>
    <w:rsid w:val="1BA9AAC6"/>
    <w:rsid w:val="1BAA4964"/>
    <w:rsid w:val="1BAD4F49"/>
    <w:rsid w:val="1BAE9EA0"/>
    <w:rsid w:val="1BAEE30B"/>
    <w:rsid w:val="1BAFA8F3"/>
    <w:rsid w:val="1BB023E1"/>
    <w:rsid w:val="1BB245B5"/>
    <w:rsid w:val="1BB43784"/>
    <w:rsid w:val="1BB55133"/>
    <w:rsid w:val="1BB775C7"/>
    <w:rsid w:val="1BB7962A"/>
    <w:rsid w:val="1BB7FCB2"/>
    <w:rsid w:val="1BB90690"/>
    <w:rsid w:val="1BB9ECE3"/>
    <w:rsid w:val="1BBAC4B9"/>
    <w:rsid w:val="1BBFF4F4"/>
    <w:rsid w:val="1BC2FD29"/>
    <w:rsid w:val="1BC3E7B9"/>
    <w:rsid w:val="1BCDD541"/>
    <w:rsid w:val="1BCEB2C9"/>
    <w:rsid w:val="1BCFB7BB"/>
    <w:rsid w:val="1BD22BC6"/>
    <w:rsid w:val="1BD4CC0E"/>
    <w:rsid w:val="1BDA8819"/>
    <w:rsid w:val="1BDCA675"/>
    <w:rsid w:val="1BDF9C64"/>
    <w:rsid w:val="1BE05C15"/>
    <w:rsid w:val="1BE075A5"/>
    <w:rsid w:val="1BE14231"/>
    <w:rsid w:val="1BE291BC"/>
    <w:rsid w:val="1BE2B8FA"/>
    <w:rsid w:val="1BE31D77"/>
    <w:rsid w:val="1BE49918"/>
    <w:rsid w:val="1BE51906"/>
    <w:rsid w:val="1BE5258F"/>
    <w:rsid w:val="1BE667F0"/>
    <w:rsid w:val="1BE7A700"/>
    <w:rsid w:val="1BE9065F"/>
    <w:rsid w:val="1BE97417"/>
    <w:rsid w:val="1BE98CC0"/>
    <w:rsid w:val="1BE9F1A7"/>
    <w:rsid w:val="1BE9F262"/>
    <w:rsid w:val="1BECC075"/>
    <w:rsid w:val="1BED8573"/>
    <w:rsid w:val="1BEDB47B"/>
    <w:rsid w:val="1BEE00A9"/>
    <w:rsid w:val="1BEF27D1"/>
    <w:rsid w:val="1BF12037"/>
    <w:rsid w:val="1BF1D2FB"/>
    <w:rsid w:val="1BF541F2"/>
    <w:rsid w:val="1BF59A27"/>
    <w:rsid w:val="1BF7B8F2"/>
    <w:rsid w:val="1BF94085"/>
    <w:rsid w:val="1C00DDA2"/>
    <w:rsid w:val="1C015EEF"/>
    <w:rsid w:val="1C053523"/>
    <w:rsid w:val="1C0732A3"/>
    <w:rsid w:val="1C08E9FA"/>
    <w:rsid w:val="1C0C41B2"/>
    <w:rsid w:val="1C111C5A"/>
    <w:rsid w:val="1C134E3C"/>
    <w:rsid w:val="1C13F395"/>
    <w:rsid w:val="1C148D64"/>
    <w:rsid w:val="1C16EFE4"/>
    <w:rsid w:val="1C1925D2"/>
    <w:rsid w:val="1C1BB730"/>
    <w:rsid w:val="1C1C3DD5"/>
    <w:rsid w:val="1C1CD73E"/>
    <w:rsid w:val="1C1E973C"/>
    <w:rsid w:val="1C200595"/>
    <w:rsid w:val="1C21E23A"/>
    <w:rsid w:val="1C225625"/>
    <w:rsid w:val="1C28E2F6"/>
    <w:rsid w:val="1C2F3F14"/>
    <w:rsid w:val="1C33A284"/>
    <w:rsid w:val="1C362BBF"/>
    <w:rsid w:val="1C377349"/>
    <w:rsid w:val="1C379300"/>
    <w:rsid w:val="1C37D7B1"/>
    <w:rsid w:val="1C3858C4"/>
    <w:rsid w:val="1C3AC4C6"/>
    <w:rsid w:val="1C3D0101"/>
    <w:rsid w:val="1C405C00"/>
    <w:rsid w:val="1C412414"/>
    <w:rsid w:val="1C41E47B"/>
    <w:rsid w:val="1C453EF1"/>
    <w:rsid w:val="1C457B73"/>
    <w:rsid w:val="1C45824C"/>
    <w:rsid w:val="1C47513C"/>
    <w:rsid w:val="1C47C314"/>
    <w:rsid w:val="1C4C9715"/>
    <w:rsid w:val="1C4D6934"/>
    <w:rsid w:val="1C515506"/>
    <w:rsid w:val="1C560ADD"/>
    <w:rsid w:val="1C56C576"/>
    <w:rsid w:val="1C56FFC5"/>
    <w:rsid w:val="1C588F32"/>
    <w:rsid w:val="1C5A6DF1"/>
    <w:rsid w:val="1C5BC183"/>
    <w:rsid w:val="1C5C430E"/>
    <w:rsid w:val="1C5DAA17"/>
    <w:rsid w:val="1C6139ED"/>
    <w:rsid w:val="1C6268D3"/>
    <w:rsid w:val="1C62AF1E"/>
    <w:rsid w:val="1C654264"/>
    <w:rsid w:val="1C65F773"/>
    <w:rsid w:val="1C66FCA7"/>
    <w:rsid w:val="1C696AB7"/>
    <w:rsid w:val="1C6C5A05"/>
    <w:rsid w:val="1C6DD9E5"/>
    <w:rsid w:val="1C6DEBDA"/>
    <w:rsid w:val="1C711DB9"/>
    <w:rsid w:val="1C71E69D"/>
    <w:rsid w:val="1C771EE2"/>
    <w:rsid w:val="1C772994"/>
    <w:rsid w:val="1C7A4B5B"/>
    <w:rsid w:val="1C7A991F"/>
    <w:rsid w:val="1C7C571E"/>
    <w:rsid w:val="1C7E7590"/>
    <w:rsid w:val="1C7F2FC2"/>
    <w:rsid w:val="1C810E9E"/>
    <w:rsid w:val="1C8150DE"/>
    <w:rsid w:val="1C85D352"/>
    <w:rsid w:val="1C8684E3"/>
    <w:rsid w:val="1C8964E1"/>
    <w:rsid w:val="1C8A15B7"/>
    <w:rsid w:val="1C8A3A83"/>
    <w:rsid w:val="1C8A98AF"/>
    <w:rsid w:val="1C8E1180"/>
    <w:rsid w:val="1C8E3246"/>
    <w:rsid w:val="1C908561"/>
    <w:rsid w:val="1C926610"/>
    <w:rsid w:val="1C932EC0"/>
    <w:rsid w:val="1C960C67"/>
    <w:rsid w:val="1C980090"/>
    <w:rsid w:val="1C990389"/>
    <w:rsid w:val="1C9925DB"/>
    <w:rsid w:val="1C9AA496"/>
    <w:rsid w:val="1C9AEBBD"/>
    <w:rsid w:val="1C9BAE4C"/>
    <w:rsid w:val="1C9C4403"/>
    <w:rsid w:val="1C9DBD0F"/>
    <w:rsid w:val="1CA51794"/>
    <w:rsid w:val="1CA77708"/>
    <w:rsid w:val="1CA7BA8E"/>
    <w:rsid w:val="1CA80004"/>
    <w:rsid w:val="1CAEB62F"/>
    <w:rsid w:val="1CB00F16"/>
    <w:rsid w:val="1CB092C1"/>
    <w:rsid w:val="1CB1D8FE"/>
    <w:rsid w:val="1CB3D589"/>
    <w:rsid w:val="1CB614A8"/>
    <w:rsid w:val="1CBAFA9D"/>
    <w:rsid w:val="1CBB2881"/>
    <w:rsid w:val="1CBD3583"/>
    <w:rsid w:val="1CBDE06B"/>
    <w:rsid w:val="1CBF056C"/>
    <w:rsid w:val="1CBFA127"/>
    <w:rsid w:val="1CC00D67"/>
    <w:rsid w:val="1CC18C12"/>
    <w:rsid w:val="1CC191EE"/>
    <w:rsid w:val="1CC1CF1A"/>
    <w:rsid w:val="1CC2061B"/>
    <w:rsid w:val="1CC36B04"/>
    <w:rsid w:val="1CC47CC5"/>
    <w:rsid w:val="1CC78CE8"/>
    <w:rsid w:val="1CC96E68"/>
    <w:rsid w:val="1CCB2FEE"/>
    <w:rsid w:val="1CCC2DEB"/>
    <w:rsid w:val="1CCDAE6B"/>
    <w:rsid w:val="1CCEB2F7"/>
    <w:rsid w:val="1CD3205C"/>
    <w:rsid w:val="1CD51262"/>
    <w:rsid w:val="1CD56328"/>
    <w:rsid w:val="1CD58CF1"/>
    <w:rsid w:val="1CD9DEF7"/>
    <w:rsid w:val="1CDAD90C"/>
    <w:rsid w:val="1CDBF590"/>
    <w:rsid w:val="1CDC5ADB"/>
    <w:rsid w:val="1CDFD1AB"/>
    <w:rsid w:val="1CE10B08"/>
    <w:rsid w:val="1CE529DC"/>
    <w:rsid w:val="1CE80A58"/>
    <w:rsid w:val="1CE84DA1"/>
    <w:rsid w:val="1CE84FFE"/>
    <w:rsid w:val="1CEA4561"/>
    <w:rsid w:val="1CEA4D0E"/>
    <w:rsid w:val="1CEB4CB3"/>
    <w:rsid w:val="1CEBF783"/>
    <w:rsid w:val="1CEEC724"/>
    <w:rsid w:val="1CF14F53"/>
    <w:rsid w:val="1CF1E2F7"/>
    <w:rsid w:val="1CF237B8"/>
    <w:rsid w:val="1CF5DC4C"/>
    <w:rsid w:val="1CF63CFB"/>
    <w:rsid w:val="1CF7115B"/>
    <w:rsid w:val="1CF80208"/>
    <w:rsid w:val="1CF95FE4"/>
    <w:rsid w:val="1CFB32D5"/>
    <w:rsid w:val="1CFE4E46"/>
    <w:rsid w:val="1D0026B7"/>
    <w:rsid w:val="1D02DE60"/>
    <w:rsid w:val="1D066972"/>
    <w:rsid w:val="1D0AF0C6"/>
    <w:rsid w:val="1D10764B"/>
    <w:rsid w:val="1D178B66"/>
    <w:rsid w:val="1D1E29B8"/>
    <w:rsid w:val="1D1E458E"/>
    <w:rsid w:val="1D1F9D2A"/>
    <w:rsid w:val="1D22758E"/>
    <w:rsid w:val="1D22E989"/>
    <w:rsid w:val="1D24E2C8"/>
    <w:rsid w:val="1D269218"/>
    <w:rsid w:val="1D2710A2"/>
    <w:rsid w:val="1D2CD0B7"/>
    <w:rsid w:val="1D2D1F7D"/>
    <w:rsid w:val="1D32CB95"/>
    <w:rsid w:val="1D3B6C1D"/>
    <w:rsid w:val="1D3E1B5B"/>
    <w:rsid w:val="1D41DA2B"/>
    <w:rsid w:val="1D43CD27"/>
    <w:rsid w:val="1D48ABAD"/>
    <w:rsid w:val="1D490BF3"/>
    <w:rsid w:val="1D4B56CF"/>
    <w:rsid w:val="1D4C4FFE"/>
    <w:rsid w:val="1D4CC0DE"/>
    <w:rsid w:val="1D4CE0AE"/>
    <w:rsid w:val="1D525041"/>
    <w:rsid w:val="1D52665A"/>
    <w:rsid w:val="1D52C01F"/>
    <w:rsid w:val="1D587450"/>
    <w:rsid w:val="1D595A2C"/>
    <w:rsid w:val="1D59A540"/>
    <w:rsid w:val="1D59EBC5"/>
    <w:rsid w:val="1D65A7D5"/>
    <w:rsid w:val="1D667348"/>
    <w:rsid w:val="1D66A619"/>
    <w:rsid w:val="1D6702B3"/>
    <w:rsid w:val="1D6757E1"/>
    <w:rsid w:val="1D676ED0"/>
    <w:rsid w:val="1D67FAB5"/>
    <w:rsid w:val="1D6A9E9D"/>
    <w:rsid w:val="1D6B5871"/>
    <w:rsid w:val="1D710197"/>
    <w:rsid w:val="1D71F5A9"/>
    <w:rsid w:val="1D73F2D2"/>
    <w:rsid w:val="1D7487EC"/>
    <w:rsid w:val="1D76B81A"/>
    <w:rsid w:val="1D773894"/>
    <w:rsid w:val="1D78B7A9"/>
    <w:rsid w:val="1D7B5F19"/>
    <w:rsid w:val="1D7E5A10"/>
    <w:rsid w:val="1D829EBC"/>
    <w:rsid w:val="1D83B7AD"/>
    <w:rsid w:val="1D8441D7"/>
    <w:rsid w:val="1D84E5AA"/>
    <w:rsid w:val="1D87520E"/>
    <w:rsid w:val="1D87D680"/>
    <w:rsid w:val="1D896721"/>
    <w:rsid w:val="1D89D10A"/>
    <w:rsid w:val="1D8A443C"/>
    <w:rsid w:val="1D8C42F5"/>
    <w:rsid w:val="1D8F74D4"/>
    <w:rsid w:val="1D8FA36F"/>
    <w:rsid w:val="1D91C803"/>
    <w:rsid w:val="1D93A39B"/>
    <w:rsid w:val="1D98EE0E"/>
    <w:rsid w:val="1D9A82F4"/>
    <w:rsid w:val="1D9E175F"/>
    <w:rsid w:val="1D9E511B"/>
    <w:rsid w:val="1D9EFBF8"/>
    <w:rsid w:val="1DA3DEFF"/>
    <w:rsid w:val="1DA4C81D"/>
    <w:rsid w:val="1DA6A6F5"/>
    <w:rsid w:val="1DA6D024"/>
    <w:rsid w:val="1DA6EF49"/>
    <w:rsid w:val="1DA7850B"/>
    <w:rsid w:val="1DA7ECC3"/>
    <w:rsid w:val="1DB13001"/>
    <w:rsid w:val="1DB2FDAE"/>
    <w:rsid w:val="1DBB141B"/>
    <w:rsid w:val="1DBBA44C"/>
    <w:rsid w:val="1DBC9E2D"/>
    <w:rsid w:val="1DC20487"/>
    <w:rsid w:val="1DC3561B"/>
    <w:rsid w:val="1DC5EE15"/>
    <w:rsid w:val="1DC86A33"/>
    <w:rsid w:val="1DC8D5E8"/>
    <w:rsid w:val="1DCB4E9D"/>
    <w:rsid w:val="1DCF18D6"/>
    <w:rsid w:val="1DCF757C"/>
    <w:rsid w:val="1DD4435F"/>
    <w:rsid w:val="1DE110A4"/>
    <w:rsid w:val="1DE19A57"/>
    <w:rsid w:val="1DE235E2"/>
    <w:rsid w:val="1DE30E4E"/>
    <w:rsid w:val="1DE3B9D6"/>
    <w:rsid w:val="1DE3EFD5"/>
    <w:rsid w:val="1DE73498"/>
    <w:rsid w:val="1DE7CB15"/>
    <w:rsid w:val="1DEB9BC9"/>
    <w:rsid w:val="1DED82F4"/>
    <w:rsid w:val="1DEDA678"/>
    <w:rsid w:val="1DF00D52"/>
    <w:rsid w:val="1DF526E9"/>
    <w:rsid w:val="1DF54D2A"/>
    <w:rsid w:val="1DF5B7DE"/>
    <w:rsid w:val="1DFA9EF0"/>
    <w:rsid w:val="1DFC4793"/>
    <w:rsid w:val="1DFDF968"/>
    <w:rsid w:val="1DFEB238"/>
    <w:rsid w:val="1E002175"/>
    <w:rsid w:val="1E01EF54"/>
    <w:rsid w:val="1E02900F"/>
    <w:rsid w:val="1E0465CB"/>
    <w:rsid w:val="1E05F4A6"/>
    <w:rsid w:val="1E09BC3B"/>
    <w:rsid w:val="1E0A5AE3"/>
    <w:rsid w:val="1E0B0DF0"/>
    <w:rsid w:val="1E0B40C1"/>
    <w:rsid w:val="1E186D82"/>
    <w:rsid w:val="1E1DDD93"/>
    <w:rsid w:val="1E1DEE13"/>
    <w:rsid w:val="1E1F1E8B"/>
    <w:rsid w:val="1E1FFB46"/>
    <w:rsid w:val="1E20CFC0"/>
    <w:rsid w:val="1E227286"/>
    <w:rsid w:val="1E2429B1"/>
    <w:rsid w:val="1E2470AA"/>
    <w:rsid w:val="1E25606D"/>
    <w:rsid w:val="1E25A869"/>
    <w:rsid w:val="1E266DF9"/>
    <w:rsid w:val="1E2802AE"/>
    <w:rsid w:val="1E29401F"/>
    <w:rsid w:val="1E29D4A4"/>
    <w:rsid w:val="1E2E6EB0"/>
    <w:rsid w:val="1E2F666C"/>
    <w:rsid w:val="1E306202"/>
    <w:rsid w:val="1E3068ED"/>
    <w:rsid w:val="1E341CE2"/>
    <w:rsid w:val="1E352544"/>
    <w:rsid w:val="1E358245"/>
    <w:rsid w:val="1E372AF0"/>
    <w:rsid w:val="1E3AFD02"/>
    <w:rsid w:val="1E3D12CA"/>
    <w:rsid w:val="1E44872F"/>
    <w:rsid w:val="1E463566"/>
    <w:rsid w:val="1E46C161"/>
    <w:rsid w:val="1E477DF8"/>
    <w:rsid w:val="1E47CC74"/>
    <w:rsid w:val="1E490B30"/>
    <w:rsid w:val="1E4A09BB"/>
    <w:rsid w:val="1E4A28D6"/>
    <w:rsid w:val="1E4E06B1"/>
    <w:rsid w:val="1E4FD20E"/>
    <w:rsid w:val="1E510BE5"/>
    <w:rsid w:val="1E519E98"/>
    <w:rsid w:val="1E5390C7"/>
    <w:rsid w:val="1E5399F1"/>
    <w:rsid w:val="1E563589"/>
    <w:rsid w:val="1E5AD011"/>
    <w:rsid w:val="1E5B022D"/>
    <w:rsid w:val="1E5B488C"/>
    <w:rsid w:val="1E5B8E84"/>
    <w:rsid w:val="1E5BE64E"/>
    <w:rsid w:val="1E5D688A"/>
    <w:rsid w:val="1E5D865B"/>
    <w:rsid w:val="1E5DC01C"/>
    <w:rsid w:val="1E5FA83E"/>
    <w:rsid w:val="1E6028F6"/>
    <w:rsid w:val="1E675AD9"/>
    <w:rsid w:val="1E67CBA7"/>
    <w:rsid w:val="1E6834B4"/>
    <w:rsid w:val="1E6924CB"/>
    <w:rsid w:val="1E6A82B2"/>
    <w:rsid w:val="1E6AA249"/>
    <w:rsid w:val="1E72A984"/>
    <w:rsid w:val="1E732ED8"/>
    <w:rsid w:val="1E73910C"/>
    <w:rsid w:val="1E773E01"/>
    <w:rsid w:val="1E77B3BB"/>
    <w:rsid w:val="1E77F162"/>
    <w:rsid w:val="1E786598"/>
    <w:rsid w:val="1E78F001"/>
    <w:rsid w:val="1E7BCF3E"/>
    <w:rsid w:val="1E7D535C"/>
    <w:rsid w:val="1E7E2505"/>
    <w:rsid w:val="1E7EAA03"/>
    <w:rsid w:val="1E7EF66C"/>
    <w:rsid w:val="1E81587F"/>
    <w:rsid w:val="1E81C443"/>
    <w:rsid w:val="1E849D09"/>
    <w:rsid w:val="1E86C2EC"/>
    <w:rsid w:val="1E894CAD"/>
    <w:rsid w:val="1E89BB66"/>
    <w:rsid w:val="1E8C945B"/>
    <w:rsid w:val="1E8C9E83"/>
    <w:rsid w:val="1E9695F2"/>
    <w:rsid w:val="1E97DFF6"/>
    <w:rsid w:val="1E9805D0"/>
    <w:rsid w:val="1E987777"/>
    <w:rsid w:val="1E9B1C17"/>
    <w:rsid w:val="1EA04C25"/>
    <w:rsid w:val="1EA078C0"/>
    <w:rsid w:val="1EA08A76"/>
    <w:rsid w:val="1EA1E7A4"/>
    <w:rsid w:val="1EA7A6D8"/>
    <w:rsid w:val="1EA80EAE"/>
    <w:rsid w:val="1EA827A2"/>
    <w:rsid w:val="1EA92EBB"/>
    <w:rsid w:val="1EABEDCC"/>
    <w:rsid w:val="1EACF740"/>
    <w:rsid w:val="1EB5AD63"/>
    <w:rsid w:val="1EB71E2B"/>
    <w:rsid w:val="1EB75000"/>
    <w:rsid w:val="1EB76212"/>
    <w:rsid w:val="1EB87EE0"/>
    <w:rsid w:val="1EBA1AF4"/>
    <w:rsid w:val="1EBAA236"/>
    <w:rsid w:val="1EBB5BAC"/>
    <w:rsid w:val="1EBBD275"/>
    <w:rsid w:val="1EBCAAAA"/>
    <w:rsid w:val="1EBEB913"/>
    <w:rsid w:val="1EC0B329"/>
    <w:rsid w:val="1EC13C9F"/>
    <w:rsid w:val="1EC16B67"/>
    <w:rsid w:val="1EC40B50"/>
    <w:rsid w:val="1EC7287F"/>
    <w:rsid w:val="1EC78E4A"/>
    <w:rsid w:val="1EC80653"/>
    <w:rsid w:val="1EC880DC"/>
    <w:rsid w:val="1ECA3449"/>
    <w:rsid w:val="1ECB6F48"/>
    <w:rsid w:val="1ECC4978"/>
    <w:rsid w:val="1ECD46AE"/>
    <w:rsid w:val="1ED03047"/>
    <w:rsid w:val="1ED04D8B"/>
    <w:rsid w:val="1ED112EA"/>
    <w:rsid w:val="1ED36D5C"/>
    <w:rsid w:val="1ED4A2EE"/>
    <w:rsid w:val="1ED6981D"/>
    <w:rsid w:val="1ED88B66"/>
    <w:rsid w:val="1ED8D446"/>
    <w:rsid w:val="1ED9F7C3"/>
    <w:rsid w:val="1EE1660A"/>
    <w:rsid w:val="1EE2763A"/>
    <w:rsid w:val="1EE4442E"/>
    <w:rsid w:val="1EE691F2"/>
    <w:rsid w:val="1EE7066B"/>
    <w:rsid w:val="1EE7646B"/>
    <w:rsid w:val="1EE8913F"/>
    <w:rsid w:val="1EE8B10F"/>
    <w:rsid w:val="1EE9A82C"/>
    <w:rsid w:val="1EE9DBFD"/>
    <w:rsid w:val="1EE9E677"/>
    <w:rsid w:val="1EEA0DCE"/>
    <w:rsid w:val="1EEE2234"/>
    <w:rsid w:val="1EF001F3"/>
    <w:rsid w:val="1EF1BFDD"/>
    <w:rsid w:val="1EF1F5B9"/>
    <w:rsid w:val="1EF316B4"/>
    <w:rsid w:val="1EF3714A"/>
    <w:rsid w:val="1EF415B8"/>
    <w:rsid w:val="1EF6219C"/>
    <w:rsid w:val="1EF75C4F"/>
    <w:rsid w:val="1EF953FE"/>
    <w:rsid w:val="1EF9E8BC"/>
    <w:rsid w:val="1EFC4B3F"/>
    <w:rsid w:val="1EFDD8E6"/>
    <w:rsid w:val="1EFE92F4"/>
    <w:rsid w:val="1EFFC6D3"/>
    <w:rsid w:val="1F00E4D2"/>
    <w:rsid w:val="1F01A844"/>
    <w:rsid w:val="1F0270B3"/>
    <w:rsid w:val="1F0619BD"/>
    <w:rsid w:val="1F087D84"/>
    <w:rsid w:val="1F09EF23"/>
    <w:rsid w:val="1F0C9916"/>
    <w:rsid w:val="1F10CE99"/>
    <w:rsid w:val="1F11BC24"/>
    <w:rsid w:val="1F11CBD4"/>
    <w:rsid w:val="1F11DFE4"/>
    <w:rsid w:val="1F12396A"/>
    <w:rsid w:val="1F13DC15"/>
    <w:rsid w:val="1F143919"/>
    <w:rsid w:val="1F179C4D"/>
    <w:rsid w:val="1F1A17B3"/>
    <w:rsid w:val="1F1A821E"/>
    <w:rsid w:val="1F1B9612"/>
    <w:rsid w:val="1F1BD0AD"/>
    <w:rsid w:val="1F204860"/>
    <w:rsid w:val="1F24983D"/>
    <w:rsid w:val="1F25A16B"/>
    <w:rsid w:val="1F25A65D"/>
    <w:rsid w:val="1F27C0F7"/>
    <w:rsid w:val="1F29C6E3"/>
    <w:rsid w:val="1F2ACD43"/>
    <w:rsid w:val="1F2B4535"/>
    <w:rsid w:val="1F2B6A2A"/>
    <w:rsid w:val="1F2F81BB"/>
    <w:rsid w:val="1F30D01F"/>
    <w:rsid w:val="1F32E589"/>
    <w:rsid w:val="1F32EEBE"/>
    <w:rsid w:val="1F33CC35"/>
    <w:rsid w:val="1F344C49"/>
    <w:rsid w:val="1F34BBD7"/>
    <w:rsid w:val="1F350FB3"/>
    <w:rsid w:val="1F369A16"/>
    <w:rsid w:val="1F39027F"/>
    <w:rsid w:val="1F3BA19F"/>
    <w:rsid w:val="1F3D255B"/>
    <w:rsid w:val="1F3E41BD"/>
    <w:rsid w:val="1F3EDC41"/>
    <w:rsid w:val="1F41A731"/>
    <w:rsid w:val="1F45F832"/>
    <w:rsid w:val="1F4630A3"/>
    <w:rsid w:val="1F472062"/>
    <w:rsid w:val="1F4B3695"/>
    <w:rsid w:val="1F4B36A7"/>
    <w:rsid w:val="1F4D786A"/>
    <w:rsid w:val="1F4EAD4C"/>
    <w:rsid w:val="1F537D35"/>
    <w:rsid w:val="1F55B655"/>
    <w:rsid w:val="1F5654A4"/>
    <w:rsid w:val="1F56A971"/>
    <w:rsid w:val="1F57CC90"/>
    <w:rsid w:val="1F5984C1"/>
    <w:rsid w:val="1F5D21EF"/>
    <w:rsid w:val="1F60F0F5"/>
    <w:rsid w:val="1F641B20"/>
    <w:rsid w:val="1F6A26AF"/>
    <w:rsid w:val="1F6A43D8"/>
    <w:rsid w:val="1F6C6AFB"/>
    <w:rsid w:val="1F6D069E"/>
    <w:rsid w:val="1F713819"/>
    <w:rsid w:val="1F723C8B"/>
    <w:rsid w:val="1F7421C5"/>
    <w:rsid w:val="1F755DD8"/>
    <w:rsid w:val="1F7618AF"/>
    <w:rsid w:val="1F7BFC0C"/>
    <w:rsid w:val="1F7D7B2B"/>
    <w:rsid w:val="1F7D975C"/>
    <w:rsid w:val="1F7DD3BE"/>
    <w:rsid w:val="1F7DFF72"/>
    <w:rsid w:val="1F7E38EE"/>
    <w:rsid w:val="1F7F27BC"/>
    <w:rsid w:val="1F7FF904"/>
    <w:rsid w:val="1F81B695"/>
    <w:rsid w:val="1F830DD2"/>
    <w:rsid w:val="1F832976"/>
    <w:rsid w:val="1F832A28"/>
    <w:rsid w:val="1F83C587"/>
    <w:rsid w:val="1F8AC749"/>
    <w:rsid w:val="1F901494"/>
    <w:rsid w:val="1F935A3B"/>
    <w:rsid w:val="1F9959C7"/>
    <w:rsid w:val="1F99EB21"/>
    <w:rsid w:val="1F9AFDB2"/>
    <w:rsid w:val="1F9B6BC9"/>
    <w:rsid w:val="1F9EB3A5"/>
    <w:rsid w:val="1F9FBA3E"/>
    <w:rsid w:val="1FA0320C"/>
    <w:rsid w:val="1FA36418"/>
    <w:rsid w:val="1FA36AEF"/>
    <w:rsid w:val="1FA395DA"/>
    <w:rsid w:val="1FA52581"/>
    <w:rsid w:val="1FA6FBB5"/>
    <w:rsid w:val="1FA80293"/>
    <w:rsid w:val="1FAB3806"/>
    <w:rsid w:val="1FAB6AD7"/>
    <w:rsid w:val="1FAC2180"/>
    <w:rsid w:val="1FB59386"/>
    <w:rsid w:val="1FB99F43"/>
    <w:rsid w:val="1FBA6891"/>
    <w:rsid w:val="1FBABF75"/>
    <w:rsid w:val="1FBAEDDF"/>
    <w:rsid w:val="1FBD0638"/>
    <w:rsid w:val="1FC037FE"/>
    <w:rsid w:val="1FC76E5A"/>
    <w:rsid w:val="1FC9AE51"/>
    <w:rsid w:val="1FCE6D36"/>
    <w:rsid w:val="1FD05BF0"/>
    <w:rsid w:val="1FD159BC"/>
    <w:rsid w:val="1FD26287"/>
    <w:rsid w:val="1FD28F4A"/>
    <w:rsid w:val="1FD30BB8"/>
    <w:rsid w:val="1FD3D9A6"/>
    <w:rsid w:val="1FD43500"/>
    <w:rsid w:val="1FD57693"/>
    <w:rsid w:val="1FD67921"/>
    <w:rsid w:val="1FD7DB79"/>
    <w:rsid w:val="1FD94A56"/>
    <w:rsid w:val="1FDCAB73"/>
    <w:rsid w:val="1FDE2006"/>
    <w:rsid w:val="1FE23A4B"/>
    <w:rsid w:val="1FE4CACF"/>
    <w:rsid w:val="1FE7E274"/>
    <w:rsid w:val="1FEECE59"/>
    <w:rsid w:val="1FEFAA54"/>
    <w:rsid w:val="1FEFF8CE"/>
    <w:rsid w:val="1FFE51A6"/>
    <w:rsid w:val="1FFFDF3B"/>
    <w:rsid w:val="2000309C"/>
    <w:rsid w:val="2001B09A"/>
    <w:rsid w:val="2001FDAD"/>
    <w:rsid w:val="20040ECB"/>
    <w:rsid w:val="200814CA"/>
    <w:rsid w:val="200C7752"/>
    <w:rsid w:val="200E0C3B"/>
    <w:rsid w:val="20112E7E"/>
    <w:rsid w:val="20151621"/>
    <w:rsid w:val="20151EFA"/>
    <w:rsid w:val="2015BC6C"/>
    <w:rsid w:val="20174648"/>
    <w:rsid w:val="2018BBCC"/>
    <w:rsid w:val="201907B5"/>
    <w:rsid w:val="201C1115"/>
    <w:rsid w:val="201D48CE"/>
    <w:rsid w:val="201E6E56"/>
    <w:rsid w:val="201F3CFB"/>
    <w:rsid w:val="2021F1D4"/>
    <w:rsid w:val="20222A9A"/>
    <w:rsid w:val="20224A30"/>
    <w:rsid w:val="20225EBD"/>
    <w:rsid w:val="2022827E"/>
    <w:rsid w:val="2022FA71"/>
    <w:rsid w:val="2023BB0A"/>
    <w:rsid w:val="2028F9BA"/>
    <w:rsid w:val="20297621"/>
    <w:rsid w:val="202F46C7"/>
    <w:rsid w:val="203004E6"/>
    <w:rsid w:val="20301C5D"/>
    <w:rsid w:val="20313BB4"/>
    <w:rsid w:val="2032F6A0"/>
    <w:rsid w:val="203338A6"/>
    <w:rsid w:val="20362620"/>
    <w:rsid w:val="20373668"/>
    <w:rsid w:val="203B6EA5"/>
    <w:rsid w:val="203BBED4"/>
    <w:rsid w:val="203F1118"/>
    <w:rsid w:val="204036FD"/>
    <w:rsid w:val="20405557"/>
    <w:rsid w:val="2040BE11"/>
    <w:rsid w:val="204508F9"/>
    <w:rsid w:val="20482E24"/>
    <w:rsid w:val="2048AFFC"/>
    <w:rsid w:val="204A9C55"/>
    <w:rsid w:val="204C66E7"/>
    <w:rsid w:val="204DD8DB"/>
    <w:rsid w:val="204E0BC0"/>
    <w:rsid w:val="204EC46B"/>
    <w:rsid w:val="204F4FE2"/>
    <w:rsid w:val="204F8BE6"/>
    <w:rsid w:val="20503120"/>
    <w:rsid w:val="20517AEF"/>
    <w:rsid w:val="20540B4C"/>
    <w:rsid w:val="20567C47"/>
    <w:rsid w:val="20569C63"/>
    <w:rsid w:val="20578633"/>
    <w:rsid w:val="20586B9F"/>
    <w:rsid w:val="2058B874"/>
    <w:rsid w:val="205A2B08"/>
    <w:rsid w:val="205D0268"/>
    <w:rsid w:val="205DC4C6"/>
    <w:rsid w:val="205DD1F0"/>
    <w:rsid w:val="205E559C"/>
    <w:rsid w:val="205F8150"/>
    <w:rsid w:val="2060191A"/>
    <w:rsid w:val="2065F25A"/>
    <w:rsid w:val="20663C1B"/>
    <w:rsid w:val="20690975"/>
    <w:rsid w:val="20691B3E"/>
    <w:rsid w:val="206D8C02"/>
    <w:rsid w:val="206E3707"/>
    <w:rsid w:val="20706CAE"/>
    <w:rsid w:val="20716268"/>
    <w:rsid w:val="207326C9"/>
    <w:rsid w:val="2073C337"/>
    <w:rsid w:val="2073EE2E"/>
    <w:rsid w:val="2077CD03"/>
    <w:rsid w:val="207A729A"/>
    <w:rsid w:val="2081D663"/>
    <w:rsid w:val="20848610"/>
    <w:rsid w:val="2088AB4E"/>
    <w:rsid w:val="208A7802"/>
    <w:rsid w:val="208B07F2"/>
    <w:rsid w:val="208BE8B4"/>
    <w:rsid w:val="2094B994"/>
    <w:rsid w:val="209652FA"/>
    <w:rsid w:val="2097D90F"/>
    <w:rsid w:val="209824A1"/>
    <w:rsid w:val="20988FF7"/>
    <w:rsid w:val="209BD3CB"/>
    <w:rsid w:val="209E00F5"/>
    <w:rsid w:val="209FB96F"/>
    <w:rsid w:val="20A51009"/>
    <w:rsid w:val="20A6146C"/>
    <w:rsid w:val="20A68FBE"/>
    <w:rsid w:val="20A844F6"/>
    <w:rsid w:val="20A88FB4"/>
    <w:rsid w:val="20A98A14"/>
    <w:rsid w:val="20AD0080"/>
    <w:rsid w:val="20AD4728"/>
    <w:rsid w:val="20AE7AFB"/>
    <w:rsid w:val="20AF4F85"/>
    <w:rsid w:val="20AFD674"/>
    <w:rsid w:val="20B059BA"/>
    <w:rsid w:val="20B3D47F"/>
    <w:rsid w:val="20B51BF0"/>
    <w:rsid w:val="20B5DBA1"/>
    <w:rsid w:val="20B85C2D"/>
    <w:rsid w:val="20BA7B86"/>
    <w:rsid w:val="20BA9DAD"/>
    <w:rsid w:val="20BE2E8C"/>
    <w:rsid w:val="20BF520A"/>
    <w:rsid w:val="20C12B31"/>
    <w:rsid w:val="20C1C051"/>
    <w:rsid w:val="20C53E93"/>
    <w:rsid w:val="20C5D76C"/>
    <w:rsid w:val="20C7C716"/>
    <w:rsid w:val="20C93953"/>
    <w:rsid w:val="20CB097F"/>
    <w:rsid w:val="20CD16E8"/>
    <w:rsid w:val="20CD3250"/>
    <w:rsid w:val="20CD482E"/>
    <w:rsid w:val="20D1265B"/>
    <w:rsid w:val="20D57549"/>
    <w:rsid w:val="20D77200"/>
    <w:rsid w:val="20DCDBCE"/>
    <w:rsid w:val="20DF4EB1"/>
    <w:rsid w:val="20DF6957"/>
    <w:rsid w:val="20E0EEDC"/>
    <w:rsid w:val="20E1413B"/>
    <w:rsid w:val="20E34A3D"/>
    <w:rsid w:val="20E49C82"/>
    <w:rsid w:val="20E771FD"/>
    <w:rsid w:val="20EA06F8"/>
    <w:rsid w:val="20EB82D2"/>
    <w:rsid w:val="20EC4641"/>
    <w:rsid w:val="20EC78FC"/>
    <w:rsid w:val="20ED0732"/>
    <w:rsid w:val="20EEA0FA"/>
    <w:rsid w:val="20F4D4CB"/>
    <w:rsid w:val="20F5A345"/>
    <w:rsid w:val="20F61ADC"/>
    <w:rsid w:val="20F77AEF"/>
    <w:rsid w:val="20F8E3C7"/>
    <w:rsid w:val="20FA3A05"/>
    <w:rsid w:val="20FA3C38"/>
    <w:rsid w:val="20FB44F6"/>
    <w:rsid w:val="20FC4BAD"/>
    <w:rsid w:val="21009B50"/>
    <w:rsid w:val="2100E8BC"/>
    <w:rsid w:val="21014B21"/>
    <w:rsid w:val="21031BF8"/>
    <w:rsid w:val="21037C3F"/>
    <w:rsid w:val="21085142"/>
    <w:rsid w:val="210C82D1"/>
    <w:rsid w:val="210CD1EB"/>
    <w:rsid w:val="210DB28F"/>
    <w:rsid w:val="211AB8C7"/>
    <w:rsid w:val="211AE54F"/>
    <w:rsid w:val="211BFB9C"/>
    <w:rsid w:val="211DCC1B"/>
    <w:rsid w:val="211EF263"/>
    <w:rsid w:val="21250D8B"/>
    <w:rsid w:val="2126E0A2"/>
    <w:rsid w:val="21281867"/>
    <w:rsid w:val="2129FD13"/>
    <w:rsid w:val="212A0F72"/>
    <w:rsid w:val="212D8845"/>
    <w:rsid w:val="212DF2E4"/>
    <w:rsid w:val="212E04DB"/>
    <w:rsid w:val="212EDFAF"/>
    <w:rsid w:val="212F15AD"/>
    <w:rsid w:val="21418D18"/>
    <w:rsid w:val="2144EA0B"/>
    <w:rsid w:val="21465ED0"/>
    <w:rsid w:val="21467229"/>
    <w:rsid w:val="214BE469"/>
    <w:rsid w:val="2150629A"/>
    <w:rsid w:val="21550655"/>
    <w:rsid w:val="21551C10"/>
    <w:rsid w:val="215657B3"/>
    <w:rsid w:val="2156B19C"/>
    <w:rsid w:val="215A6683"/>
    <w:rsid w:val="215EAE9C"/>
    <w:rsid w:val="215F17FF"/>
    <w:rsid w:val="2162DA82"/>
    <w:rsid w:val="21646A3B"/>
    <w:rsid w:val="2166D6C0"/>
    <w:rsid w:val="216D11E6"/>
    <w:rsid w:val="216E9041"/>
    <w:rsid w:val="216FA910"/>
    <w:rsid w:val="2171457D"/>
    <w:rsid w:val="2172DE5B"/>
    <w:rsid w:val="217396AA"/>
    <w:rsid w:val="21758B61"/>
    <w:rsid w:val="2175A381"/>
    <w:rsid w:val="217A2712"/>
    <w:rsid w:val="217CFA5F"/>
    <w:rsid w:val="217E8742"/>
    <w:rsid w:val="217F937E"/>
    <w:rsid w:val="217FE3EB"/>
    <w:rsid w:val="21809888"/>
    <w:rsid w:val="21856EBB"/>
    <w:rsid w:val="2187E201"/>
    <w:rsid w:val="2187EDE8"/>
    <w:rsid w:val="21883955"/>
    <w:rsid w:val="218AA796"/>
    <w:rsid w:val="218D72F6"/>
    <w:rsid w:val="218E4F93"/>
    <w:rsid w:val="218FCCB1"/>
    <w:rsid w:val="218FFF82"/>
    <w:rsid w:val="2193CDA9"/>
    <w:rsid w:val="21957DA8"/>
    <w:rsid w:val="2199EE04"/>
    <w:rsid w:val="219A12FF"/>
    <w:rsid w:val="219A44AB"/>
    <w:rsid w:val="219C24D5"/>
    <w:rsid w:val="219F8B09"/>
    <w:rsid w:val="219FD5F5"/>
    <w:rsid w:val="21A17630"/>
    <w:rsid w:val="21A6C24B"/>
    <w:rsid w:val="21A80C2B"/>
    <w:rsid w:val="21A9ECA7"/>
    <w:rsid w:val="21AACF9A"/>
    <w:rsid w:val="21ABAF29"/>
    <w:rsid w:val="21AC11AC"/>
    <w:rsid w:val="21ACE16D"/>
    <w:rsid w:val="21B05005"/>
    <w:rsid w:val="21B2AA0C"/>
    <w:rsid w:val="21B36DCF"/>
    <w:rsid w:val="21B3D9D5"/>
    <w:rsid w:val="21B42267"/>
    <w:rsid w:val="21B61DAB"/>
    <w:rsid w:val="21B715AD"/>
    <w:rsid w:val="21B8AF7C"/>
    <w:rsid w:val="21B8ED1F"/>
    <w:rsid w:val="21BA05D9"/>
    <w:rsid w:val="21BB2409"/>
    <w:rsid w:val="21BEB9DF"/>
    <w:rsid w:val="21C08EB6"/>
    <w:rsid w:val="21C0F781"/>
    <w:rsid w:val="21C26FED"/>
    <w:rsid w:val="21C49A67"/>
    <w:rsid w:val="21C53CB8"/>
    <w:rsid w:val="21C59E03"/>
    <w:rsid w:val="21CCDC49"/>
    <w:rsid w:val="21CEAD9A"/>
    <w:rsid w:val="21D03AB6"/>
    <w:rsid w:val="21D05B36"/>
    <w:rsid w:val="21D0B058"/>
    <w:rsid w:val="21D0D027"/>
    <w:rsid w:val="21D1833D"/>
    <w:rsid w:val="21D31CB5"/>
    <w:rsid w:val="21D601B8"/>
    <w:rsid w:val="21D76E25"/>
    <w:rsid w:val="21DBC207"/>
    <w:rsid w:val="21DED71D"/>
    <w:rsid w:val="21DF4F22"/>
    <w:rsid w:val="21E04C7C"/>
    <w:rsid w:val="21E093B6"/>
    <w:rsid w:val="21E63F55"/>
    <w:rsid w:val="21F242F8"/>
    <w:rsid w:val="21F246A5"/>
    <w:rsid w:val="21F32F51"/>
    <w:rsid w:val="21F3F484"/>
    <w:rsid w:val="21F4C965"/>
    <w:rsid w:val="21F8E7F9"/>
    <w:rsid w:val="21F913DF"/>
    <w:rsid w:val="21F9BA20"/>
    <w:rsid w:val="21F9C4B5"/>
    <w:rsid w:val="21F9E782"/>
    <w:rsid w:val="21FAB251"/>
    <w:rsid w:val="21FAD813"/>
    <w:rsid w:val="21FEF040"/>
    <w:rsid w:val="21FFEED3"/>
    <w:rsid w:val="22012C3C"/>
    <w:rsid w:val="22020764"/>
    <w:rsid w:val="2202DD0E"/>
    <w:rsid w:val="22034F75"/>
    <w:rsid w:val="2203DACA"/>
    <w:rsid w:val="220672F8"/>
    <w:rsid w:val="220DE308"/>
    <w:rsid w:val="220FB666"/>
    <w:rsid w:val="220FB72F"/>
    <w:rsid w:val="22103D74"/>
    <w:rsid w:val="2210A8B6"/>
    <w:rsid w:val="22148304"/>
    <w:rsid w:val="2216DDC0"/>
    <w:rsid w:val="2217E840"/>
    <w:rsid w:val="221801DF"/>
    <w:rsid w:val="22196896"/>
    <w:rsid w:val="221A003F"/>
    <w:rsid w:val="221A8346"/>
    <w:rsid w:val="221A8404"/>
    <w:rsid w:val="221AD5A0"/>
    <w:rsid w:val="221BEA87"/>
    <w:rsid w:val="221D87BC"/>
    <w:rsid w:val="221DE5A6"/>
    <w:rsid w:val="221E897D"/>
    <w:rsid w:val="221F57F7"/>
    <w:rsid w:val="221FD498"/>
    <w:rsid w:val="222342E9"/>
    <w:rsid w:val="22238139"/>
    <w:rsid w:val="22246C24"/>
    <w:rsid w:val="22247F1C"/>
    <w:rsid w:val="22250119"/>
    <w:rsid w:val="22253CF0"/>
    <w:rsid w:val="22263DCB"/>
    <w:rsid w:val="2228DAD3"/>
    <w:rsid w:val="2229197C"/>
    <w:rsid w:val="222948E8"/>
    <w:rsid w:val="222B88C1"/>
    <w:rsid w:val="222BF578"/>
    <w:rsid w:val="222F7AD5"/>
    <w:rsid w:val="22300331"/>
    <w:rsid w:val="2231125F"/>
    <w:rsid w:val="2232EE37"/>
    <w:rsid w:val="2233B123"/>
    <w:rsid w:val="223566EE"/>
    <w:rsid w:val="2237F680"/>
    <w:rsid w:val="2239EFFE"/>
    <w:rsid w:val="223A5D60"/>
    <w:rsid w:val="223E0467"/>
    <w:rsid w:val="2240D266"/>
    <w:rsid w:val="224177A1"/>
    <w:rsid w:val="2241E911"/>
    <w:rsid w:val="2242560C"/>
    <w:rsid w:val="224356A4"/>
    <w:rsid w:val="2245981D"/>
    <w:rsid w:val="22478813"/>
    <w:rsid w:val="224AB301"/>
    <w:rsid w:val="224BE63A"/>
    <w:rsid w:val="224D3C22"/>
    <w:rsid w:val="224E37BB"/>
    <w:rsid w:val="2251EA4B"/>
    <w:rsid w:val="22526626"/>
    <w:rsid w:val="2254829B"/>
    <w:rsid w:val="22548E51"/>
    <w:rsid w:val="2254CA6B"/>
    <w:rsid w:val="2255D855"/>
    <w:rsid w:val="2257701A"/>
    <w:rsid w:val="22588643"/>
    <w:rsid w:val="225B902A"/>
    <w:rsid w:val="225D51B1"/>
    <w:rsid w:val="225D85B8"/>
    <w:rsid w:val="225E5224"/>
    <w:rsid w:val="225EF7C0"/>
    <w:rsid w:val="22606A88"/>
    <w:rsid w:val="2260C6C6"/>
    <w:rsid w:val="226AC331"/>
    <w:rsid w:val="226CDBE0"/>
    <w:rsid w:val="226D631A"/>
    <w:rsid w:val="226DE3F7"/>
    <w:rsid w:val="227046A6"/>
    <w:rsid w:val="227526D5"/>
    <w:rsid w:val="2275B166"/>
    <w:rsid w:val="22769EB9"/>
    <w:rsid w:val="22770E00"/>
    <w:rsid w:val="2277F6DB"/>
    <w:rsid w:val="2278DAE3"/>
    <w:rsid w:val="227E2AD6"/>
    <w:rsid w:val="227E8F3F"/>
    <w:rsid w:val="227EBCBE"/>
    <w:rsid w:val="227FB465"/>
    <w:rsid w:val="228DA9CF"/>
    <w:rsid w:val="228EF2D4"/>
    <w:rsid w:val="22914C68"/>
    <w:rsid w:val="22928D20"/>
    <w:rsid w:val="2292FF36"/>
    <w:rsid w:val="2298A7A2"/>
    <w:rsid w:val="229944D2"/>
    <w:rsid w:val="2299B2F3"/>
    <w:rsid w:val="229D7C0D"/>
    <w:rsid w:val="22A12C28"/>
    <w:rsid w:val="22A2306C"/>
    <w:rsid w:val="22A2EB8F"/>
    <w:rsid w:val="22A4B69A"/>
    <w:rsid w:val="22A4C022"/>
    <w:rsid w:val="22A4E063"/>
    <w:rsid w:val="22A607DF"/>
    <w:rsid w:val="22AB5606"/>
    <w:rsid w:val="22AEF78D"/>
    <w:rsid w:val="22AF5579"/>
    <w:rsid w:val="22B38D78"/>
    <w:rsid w:val="22B4563D"/>
    <w:rsid w:val="22B47388"/>
    <w:rsid w:val="22B50E4D"/>
    <w:rsid w:val="22B72468"/>
    <w:rsid w:val="22B90826"/>
    <w:rsid w:val="22BE49EA"/>
    <w:rsid w:val="22BF1FAD"/>
    <w:rsid w:val="22C1788B"/>
    <w:rsid w:val="22C1FDF8"/>
    <w:rsid w:val="22C60D23"/>
    <w:rsid w:val="22CED9A1"/>
    <w:rsid w:val="22D01739"/>
    <w:rsid w:val="22D11F02"/>
    <w:rsid w:val="22D17712"/>
    <w:rsid w:val="22D3EB9E"/>
    <w:rsid w:val="22D607AD"/>
    <w:rsid w:val="22D8282B"/>
    <w:rsid w:val="22D898AA"/>
    <w:rsid w:val="22D8C3B9"/>
    <w:rsid w:val="22D90192"/>
    <w:rsid w:val="22DC6E4F"/>
    <w:rsid w:val="22DF4402"/>
    <w:rsid w:val="22DF8B24"/>
    <w:rsid w:val="22E17EED"/>
    <w:rsid w:val="22E1D525"/>
    <w:rsid w:val="22E6CCD1"/>
    <w:rsid w:val="22E71B46"/>
    <w:rsid w:val="22EAF763"/>
    <w:rsid w:val="22ECCF9F"/>
    <w:rsid w:val="22F5B0D8"/>
    <w:rsid w:val="22F5DF57"/>
    <w:rsid w:val="22F7035C"/>
    <w:rsid w:val="22F783C9"/>
    <w:rsid w:val="22FAEF40"/>
    <w:rsid w:val="22FB6495"/>
    <w:rsid w:val="22FCD025"/>
    <w:rsid w:val="2300063A"/>
    <w:rsid w:val="230331C8"/>
    <w:rsid w:val="2303E1BC"/>
    <w:rsid w:val="23057C81"/>
    <w:rsid w:val="2308FC09"/>
    <w:rsid w:val="230958A3"/>
    <w:rsid w:val="230B921D"/>
    <w:rsid w:val="230FE409"/>
    <w:rsid w:val="23114F56"/>
    <w:rsid w:val="2314E11A"/>
    <w:rsid w:val="23168CB9"/>
    <w:rsid w:val="23179DB2"/>
    <w:rsid w:val="2319F23E"/>
    <w:rsid w:val="231BEE1E"/>
    <w:rsid w:val="2321BAA7"/>
    <w:rsid w:val="2321E1E5"/>
    <w:rsid w:val="232557E6"/>
    <w:rsid w:val="23260929"/>
    <w:rsid w:val="2328A723"/>
    <w:rsid w:val="232ED612"/>
    <w:rsid w:val="2330A91D"/>
    <w:rsid w:val="23321F67"/>
    <w:rsid w:val="2333E990"/>
    <w:rsid w:val="23349479"/>
    <w:rsid w:val="2335C6BA"/>
    <w:rsid w:val="2335F98B"/>
    <w:rsid w:val="2336FA7C"/>
    <w:rsid w:val="233AD7E1"/>
    <w:rsid w:val="233CD01F"/>
    <w:rsid w:val="233E8A01"/>
    <w:rsid w:val="233FD456"/>
    <w:rsid w:val="23410ABF"/>
    <w:rsid w:val="2341B69B"/>
    <w:rsid w:val="23469FFB"/>
    <w:rsid w:val="2347A195"/>
    <w:rsid w:val="234C09E9"/>
    <w:rsid w:val="234D9409"/>
    <w:rsid w:val="234E889F"/>
    <w:rsid w:val="234F14C3"/>
    <w:rsid w:val="2351DCF9"/>
    <w:rsid w:val="23522B75"/>
    <w:rsid w:val="23544ED1"/>
    <w:rsid w:val="23554A26"/>
    <w:rsid w:val="23557C2B"/>
    <w:rsid w:val="2357DAC3"/>
    <w:rsid w:val="235899FD"/>
    <w:rsid w:val="235CA84D"/>
    <w:rsid w:val="235D8B0E"/>
    <w:rsid w:val="235F08D0"/>
    <w:rsid w:val="235F27E7"/>
    <w:rsid w:val="2360057E"/>
    <w:rsid w:val="2367DB2B"/>
    <w:rsid w:val="236D6B41"/>
    <w:rsid w:val="236E469D"/>
    <w:rsid w:val="236F518A"/>
    <w:rsid w:val="23737A5C"/>
    <w:rsid w:val="23776608"/>
    <w:rsid w:val="237839E0"/>
    <w:rsid w:val="237A1FA0"/>
    <w:rsid w:val="237FB37D"/>
    <w:rsid w:val="23855BA8"/>
    <w:rsid w:val="2385E10F"/>
    <w:rsid w:val="2386CACE"/>
    <w:rsid w:val="2388315D"/>
    <w:rsid w:val="2388A571"/>
    <w:rsid w:val="238A2DCC"/>
    <w:rsid w:val="238AE6A6"/>
    <w:rsid w:val="238B2C5E"/>
    <w:rsid w:val="238D9DAB"/>
    <w:rsid w:val="238F451B"/>
    <w:rsid w:val="23986AA9"/>
    <w:rsid w:val="239913EC"/>
    <w:rsid w:val="23A31044"/>
    <w:rsid w:val="23A34854"/>
    <w:rsid w:val="23A353FA"/>
    <w:rsid w:val="23A3BDE1"/>
    <w:rsid w:val="23A7CBF9"/>
    <w:rsid w:val="23A918A0"/>
    <w:rsid w:val="23AC508D"/>
    <w:rsid w:val="23ADF768"/>
    <w:rsid w:val="23AF1880"/>
    <w:rsid w:val="23AF1BD1"/>
    <w:rsid w:val="23B02A28"/>
    <w:rsid w:val="23B0FA4D"/>
    <w:rsid w:val="23B3AC87"/>
    <w:rsid w:val="23B4FC0E"/>
    <w:rsid w:val="23B5271E"/>
    <w:rsid w:val="23B5D26E"/>
    <w:rsid w:val="23B9DF20"/>
    <w:rsid w:val="23BA2360"/>
    <w:rsid w:val="23BA6A78"/>
    <w:rsid w:val="23BAEF3B"/>
    <w:rsid w:val="23BD477D"/>
    <w:rsid w:val="23C116AF"/>
    <w:rsid w:val="23C3E9C4"/>
    <w:rsid w:val="23C3EFE8"/>
    <w:rsid w:val="23C75C8C"/>
    <w:rsid w:val="23C9419C"/>
    <w:rsid w:val="23C9B3E1"/>
    <w:rsid w:val="23C9BBDC"/>
    <w:rsid w:val="23CAC851"/>
    <w:rsid w:val="23CB69CA"/>
    <w:rsid w:val="23CFA8F0"/>
    <w:rsid w:val="23CFD24D"/>
    <w:rsid w:val="23D229C3"/>
    <w:rsid w:val="23D3172D"/>
    <w:rsid w:val="23D535DD"/>
    <w:rsid w:val="23D56959"/>
    <w:rsid w:val="23D66A0F"/>
    <w:rsid w:val="23D7179E"/>
    <w:rsid w:val="23DA97CA"/>
    <w:rsid w:val="23DB8833"/>
    <w:rsid w:val="23DF6897"/>
    <w:rsid w:val="23E0391E"/>
    <w:rsid w:val="23E0806E"/>
    <w:rsid w:val="23E18A0E"/>
    <w:rsid w:val="23E25D02"/>
    <w:rsid w:val="23E301F5"/>
    <w:rsid w:val="23E6E726"/>
    <w:rsid w:val="23EC00E0"/>
    <w:rsid w:val="23ED2F4A"/>
    <w:rsid w:val="23EEB6D3"/>
    <w:rsid w:val="23F10E0C"/>
    <w:rsid w:val="23F252D7"/>
    <w:rsid w:val="23F259DF"/>
    <w:rsid w:val="23F38669"/>
    <w:rsid w:val="23F3F488"/>
    <w:rsid w:val="23F4C24C"/>
    <w:rsid w:val="23F564D1"/>
    <w:rsid w:val="23F58E9A"/>
    <w:rsid w:val="23F5C16B"/>
    <w:rsid w:val="23F76583"/>
    <w:rsid w:val="23F84AE9"/>
    <w:rsid w:val="23F84E96"/>
    <w:rsid w:val="23F9C190"/>
    <w:rsid w:val="23FB470B"/>
    <w:rsid w:val="23FC7A0F"/>
    <w:rsid w:val="23FE6BE5"/>
    <w:rsid w:val="23FFB359"/>
    <w:rsid w:val="24045178"/>
    <w:rsid w:val="2407E8B1"/>
    <w:rsid w:val="2408F89D"/>
    <w:rsid w:val="240BA29D"/>
    <w:rsid w:val="24101532"/>
    <w:rsid w:val="2411EB99"/>
    <w:rsid w:val="241367C0"/>
    <w:rsid w:val="2413D11E"/>
    <w:rsid w:val="24168ACC"/>
    <w:rsid w:val="24169E99"/>
    <w:rsid w:val="2416D16A"/>
    <w:rsid w:val="24175302"/>
    <w:rsid w:val="241A63BA"/>
    <w:rsid w:val="241BC998"/>
    <w:rsid w:val="241C3E5C"/>
    <w:rsid w:val="241C7223"/>
    <w:rsid w:val="241D012F"/>
    <w:rsid w:val="241FF16F"/>
    <w:rsid w:val="242053EA"/>
    <w:rsid w:val="24258174"/>
    <w:rsid w:val="24265F2E"/>
    <w:rsid w:val="242C1BC1"/>
    <w:rsid w:val="242C899D"/>
    <w:rsid w:val="242D52C6"/>
    <w:rsid w:val="242E6535"/>
    <w:rsid w:val="242E71A8"/>
    <w:rsid w:val="242F1953"/>
    <w:rsid w:val="2433D296"/>
    <w:rsid w:val="24346DAB"/>
    <w:rsid w:val="24363472"/>
    <w:rsid w:val="2436EC1C"/>
    <w:rsid w:val="2438EB77"/>
    <w:rsid w:val="2439F61E"/>
    <w:rsid w:val="243B422A"/>
    <w:rsid w:val="243B5D71"/>
    <w:rsid w:val="243C0AC6"/>
    <w:rsid w:val="243F1AE6"/>
    <w:rsid w:val="244069C6"/>
    <w:rsid w:val="2442852E"/>
    <w:rsid w:val="24448536"/>
    <w:rsid w:val="24472E6B"/>
    <w:rsid w:val="244789E5"/>
    <w:rsid w:val="244796EC"/>
    <w:rsid w:val="244B6803"/>
    <w:rsid w:val="244BF5B8"/>
    <w:rsid w:val="244C2DE0"/>
    <w:rsid w:val="244EE589"/>
    <w:rsid w:val="2453231B"/>
    <w:rsid w:val="24536328"/>
    <w:rsid w:val="24537EC2"/>
    <w:rsid w:val="2453D45E"/>
    <w:rsid w:val="24550F19"/>
    <w:rsid w:val="2456A0F3"/>
    <w:rsid w:val="245F9208"/>
    <w:rsid w:val="2460FD16"/>
    <w:rsid w:val="2463A1E0"/>
    <w:rsid w:val="2464B18C"/>
    <w:rsid w:val="24657D35"/>
    <w:rsid w:val="24685C1D"/>
    <w:rsid w:val="24691A4F"/>
    <w:rsid w:val="246C213F"/>
    <w:rsid w:val="246F5C60"/>
    <w:rsid w:val="246FE21C"/>
    <w:rsid w:val="2471F646"/>
    <w:rsid w:val="24743780"/>
    <w:rsid w:val="24745805"/>
    <w:rsid w:val="24763BD7"/>
    <w:rsid w:val="24772145"/>
    <w:rsid w:val="24782F1A"/>
    <w:rsid w:val="247ADA50"/>
    <w:rsid w:val="247BF3D1"/>
    <w:rsid w:val="247CB9F1"/>
    <w:rsid w:val="247DA0D9"/>
    <w:rsid w:val="247EB747"/>
    <w:rsid w:val="247F5114"/>
    <w:rsid w:val="24807589"/>
    <w:rsid w:val="248211DD"/>
    <w:rsid w:val="248C5706"/>
    <w:rsid w:val="248F4C5E"/>
    <w:rsid w:val="24901BB2"/>
    <w:rsid w:val="24926BBF"/>
    <w:rsid w:val="249296D7"/>
    <w:rsid w:val="24939193"/>
    <w:rsid w:val="24941330"/>
    <w:rsid w:val="24956A04"/>
    <w:rsid w:val="2496E67A"/>
    <w:rsid w:val="2497E524"/>
    <w:rsid w:val="2498ACB3"/>
    <w:rsid w:val="2498E39E"/>
    <w:rsid w:val="249F5C91"/>
    <w:rsid w:val="249F94E2"/>
    <w:rsid w:val="24AA31EA"/>
    <w:rsid w:val="24AACD27"/>
    <w:rsid w:val="24ACFCD3"/>
    <w:rsid w:val="24AE113E"/>
    <w:rsid w:val="24B307AB"/>
    <w:rsid w:val="24B348B7"/>
    <w:rsid w:val="24B63917"/>
    <w:rsid w:val="24B6F736"/>
    <w:rsid w:val="24B84144"/>
    <w:rsid w:val="24BA4EF8"/>
    <w:rsid w:val="24BB0C5F"/>
    <w:rsid w:val="24BBB4EA"/>
    <w:rsid w:val="24BD420C"/>
    <w:rsid w:val="24BE269D"/>
    <w:rsid w:val="24C0CD23"/>
    <w:rsid w:val="24C2337F"/>
    <w:rsid w:val="24C31ECB"/>
    <w:rsid w:val="24C4DA30"/>
    <w:rsid w:val="24CE7B5C"/>
    <w:rsid w:val="24CF5E81"/>
    <w:rsid w:val="24D014BE"/>
    <w:rsid w:val="24D2306E"/>
    <w:rsid w:val="24D414B2"/>
    <w:rsid w:val="24D511DD"/>
    <w:rsid w:val="24D58085"/>
    <w:rsid w:val="24D5932A"/>
    <w:rsid w:val="24D75775"/>
    <w:rsid w:val="24D7986E"/>
    <w:rsid w:val="24D960DC"/>
    <w:rsid w:val="24D9BDB7"/>
    <w:rsid w:val="24DB7515"/>
    <w:rsid w:val="24E10C2B"/>
    <w:rsid w:val="24E10FAC"/>
    <w:rsid w:val="24E33EAF"/>
    <w:rsid w:val="24E4D4F2"/>
    <w:rsid w:val="24E500A7"/>
    <w:rsid w:val="24EA32A5"/>
    <w:rsid w:val="24EA51C9"/>
    <w:rsid w:val="24EC7ABD"/>
    <w:rsid w:val="24ED6C02"/>
    <w:rsid w:val="24F3F41E"/>
    <w:rsid w:val="24F741E8"/>
    <w:rsid w:val="24FA732B"/>
    <w:rsid w:val="24FAE3E8"/>
    <w:rsid w:val="24FFCE25"/>
    <w:rsid w:val="25027E07"/>
    <w:rsid w:val="2508B4D5"/>
    <w:rsid w:val="25090861"/>
    <w:rsid w:val="250F03EE"/>
    <w:rsid w:val="250F65B9"/>
    <w:rsid w:val="250F9D9E"/>
    <w:rsid w:val="25100BB7"/>
    <w:rsid w:val="2512464D"/>
    <w:rsid w:val="2517433C"/>
    <w:rsid w:val="251D9ADA"/>
    <w:rsid w:val="251D9B1C"/>
    <w:rsid w:val="251F332F"/>
    <w:rsid w:val="251FD359"/>
    <w:rsid w:val="2521A58C"/>
    <w:rsid w:val="25230E37"/>
    <w:rsid w:val="25235D66"/>
    <w:rsid w:val="25238124"/>
    <w:rsid w:val="2525343C"/>
    <w:rsid w:val="2527B5E5"/>
    <w:rsid w:val="2528A0E9"/>
    <w:rsid w:val="252D58B5"/>
    <w:rsid w:val="252F367D"/>
    <w:rsid w:val="252FDDC3"/>
    <w:rsid w:val="2532629D"/>
    <w:rsid w:val="2534CD8F"/>
    <w:rsid w:val="2536E6AD"/>
    <w:rsid w:val="253739CD"/>
    <w:rsid w:val="253747D7"/>
    <w:rsid w:val="25375C66"/>
    <w:rsid w:val="25380EDD"/>
    <w:rsid w:val="253815D1"/>
    <w:rsid w:val="253825D9"/>
    <w:rsid w:val="25425FE3"/>
    <w:rsid w:val="25472FEA"/>
    <w:rsid w:val="25488AF1"/>
    <w:rsid w:val="25492650"/>
    <w:rsid w:val="254F6898"/>
    <w:rsid w:val="254F9813"/>
    <w:rsid w:val="254FBA58"/>
    <w:rsid w:val="2552BBC3"/>
    <w:rsid w:val="25537413"/>
    <w:rsid w:val="25558403"/>
    <w:rsid w:val="2556117D"/>
    <w:rsid w:val="25586B93"/>
    <w:rsid w:val="2558C9B9"/>
    <w:rsid w:val="2558EEB2"/>
    <w:rsid w:val="255FB92E"/>
    <w:rsid w:val="2561F4DB"/>
    <w:rsid w:val="2562CB62"/>
    <w:rsid w:val="25642CA3"/>
    <w:rsid w:val="2564AEBB"/>
    <w:rsid w:val="2567BD0A"/>
    <w:rsid w:val="25686661"/>
    <w:rsid w:val="256895DF"/>
    <w:rsid w:val="25691493"/>
    <w:rsid w:val="256A982E"/>
    <w:rsid w:val="2573B6B8"/>
    <w:rsid w:val="257478F3"/>
    <w:rsid w:val="257C4082"/>
    <w:rsid w:val="257EA884"/>
    <w:rsid w:val="257EEA51"/>
    <w:rsid w:val="258014ED"/>
    <w:rsid w:val="2583DE6A"/>
    <w:rsid w:val="25872C51"/>
    <w:rsid w:val="258764DC"/>
    <w:rsid w:val="2588F2B5"/>
    <w:rsid w:val="258CA5C8"/>
    <w:rsid w:val="258E0ED0"/>
    <w:rsid w:val="258E7DEB"/>
    <w:rsid w:val="258ED6CC"/>
    <w:rsid w:val="258F7160"/>
    <w:rsid w:val="25905D47"/>
    <w:rsid w:val="25935250"/>
    <w:rsid w:val="2593DBDC"/>
    <w:rsid w:val="2593FA44"/>
    <w:rsid w:val="25948629"/>
    <w:rsid w:val="2596F2BE"/>
    <w:rsid w:val="25975EDB"/>
    <w:rsid w:val="259AAA91"/>
    <w:rsid w:val="259C576E"/>
    <w:rsid w:val="25A17675"/>
    <w:rsid w:val="25A2352B"/>
    <w:rsid w:val="25A3195D"/>
    <w:rsid w:val="25A49F35"/>
    <w:rsid w:val="25A58769"/>
    <w:rsid w:val="25A5960F"/>
    <w:rsid w:val="25AB1122"/>
    <w:rsid w:val="25AC1886"/>
    <w:rsid w:val="25AC7C42"/>
    <w:rsid w:val="25AECCFA"/>
    <w:rsid w:val="25AF0FEF"/>
    <w:rsid w:val="25AF1EFC"/>
    <w:rsid w:val="25B0A743"/>
    <w:rsid w:val="25B17B71"/>
    <w:rsid w:val="25B3BA4F"/>
    <w:rsid w:val="25BB0020"/>
    <w:rsid w:val="25BC19EA"/>
    <w:rsid w:val="25BC98A2"/>
    <w:rsid w:val="25C134DE"/>
    <w:rsid w:val="25C1BF55"/>
    <w:rsid w:val="25C31259"/>
    <w:rsid w:val="25C45640"/>
    <w:rsid w:val="25C4820B"/>
    <w:rsid w:val="25C86EDA"/>
    <w:rsid w:val="25C920A3"/>
    <w:rsid w:val="25C9E54C"/>
    <w:rsid w:val="25CAA2D3"/>
    <w:rsid w:val="25CAD614"/>
    <w:rsid w:val="25CCC85E"/>
    <w:rsid w:val="25CE81D8"/>
    <w:rsid w:val="25CE8E11"/>
    <w:rsid w:val="25CF32AD"/>
    <w:rsid w:val="25D45814"/>
    <w:rsid w:val="25D5F8CA"/>
    <w:rsid w:val="25D62114"/>
    <w:rsid w:val="25D8F133"/>
    <w:rsid w:val="25D8FD5D"/>
    <w:rsid w:val="25DB5B24"/>
    <w:rsid w:val="25DDC1FB"/>
    <w:rsid w:val="25DE558F"/>
    <w:rsid w:val="25E1E2B6"/>
    <w:rsid w:val="25E2BAE8"/>
    <w:rsid w:val="25E300C6"/>
    <w:rsid w:val="25E45899"/>
    <w:rsid w:val="25E4726C"/>
    <w:rsid w:val="25E6C3ED"/>
    <w:rsid w:val="25E8235E"/>
    <w:rsid w:val="25EB30ED"/>
    <w:rsid w:val="25EDBBDA"/>
    <w:rsid w:val="25EF7A9A"/>
    <w:rsid w:val="25EFDDF7"/>
    <w:rsid w:val="25F0F819"/>
    <w:rsid w:val="25F14053"/>
    <w:rsid w:val="25F5115E"/>
    <w:rsid w:val="25F64907"/>
    <w:rsid w:val="25FA56F2"/>
    <w:rsid w:val="25FA8184"/>
    <w:rsid w:val="25FC6BD9"/>
    <w:rsid w:val="25FEEFA8"/>
    <w:rsid w:val="2605AC63"/>
    <w:rsid w:val="2609561F"/>
    <w:rsid w:val="260DF7C2"/>
    <w:rsid w:val="26121D19"/>
    <w:rsid w:val="2612DAFD"/>
    <w:rsid w:val="26150DCE"/>
    <w:rsid w:val="26160903"/>
    <w:rsid w:val="26191FA6"/>
    <w:rsid w:val="261BBA59"/>
    <w:rsid w:val="261D7C48"/>
    <w:rsid w:val="261F975F"/>
    <w:rsid w:val="26252E42"/>
    <w:rsid w:val="262688C0"/>
    <w:rsid w:val="2629EABD"/>
    <w:rsid w:val="2630876C"/>
    <w:rsid w:val="2632E5BC"/>
    <w:rsid w:val="2633BC5A"/>
    <w:rsid w:val="263485F0"/>
    <w:rsid w:val="26353B5C"/>
    <w:rsid w:val="263727CA"/>
    <w:rsid w:val="26379964"/>
    <w:rsid w:val="26381EBD"/>
    <w:rsid w:val="2638FD97"/>
    <w:rsid w:val="26398384"/>
    <w:rsid w:val="263CCCD2"/>
    <w:rsid w:val="263F7873"/>
    <w:rsid w:val="2641F620"/>
    <w:rsid w:val="264326E6"/>
    <w:rsid w:val="2646310F"/>
    <w:rsid w:val="26467756"/>
    <w:rsid w:val="2646A0F7"/>
    <w:rsid w:val="264B7B1E"/>
    <w:rsid w:val="264BCD2A"/>
    <w:rsid w:val="264C51FB"/>
    <w:rsid w:val="264F9D69"/>
    <w:rsid w:val="264FE623"/>
    <w:rsid w:val="264FF66C"/>
    <w:rsid w:val="26508EDD"/>
    <w:rsid w:val="265129D5"/>
    <w:rsid w:val="265297FC"/>
    <w:rsid w:val="26536F18"/>
    <w:rsid w:val="265B7AE5"/>
    <w:rsid w:val="2660D13F"/>
    <w:rsid w:val="26611D62"/>
    <w:rsid w:val="26621C4F"/>
    <w:rsid w:val="2662F911"/>
    <w:rsid w:val="266380C2"/>
    <w:rsid w:val="26640D06"/>
    <w:rsid w:val="2664BE13"/>
    <w:rsid w:val="26654106"/>
    <w:rsid w:val="266688EC"/>
    <w:rsid w:val="26680AA7"/>
    <w:rsid w:val="2669AB34"/>
    <w:rsid w:val="2669B986"/>
    <w:rsid w:val="266AA363"/>
    <w:rsid w:val="266AD761"/>
    <w:rsid w:val="266B87DD"/>
    <w:rsid w:val="266C4771"/>
    <w:rsid w:val="266C6DBB"/>
    <w:rsid w:val="266E286A"/>
    <w:rsid w:val="266F1786"/>
    <w:rsid w:val="2670E49C"/>
    <w:rsid w:val="2671BC08"/>
    <w:rsid w:val="267EDA09"/>
    <w:rsid w:val="267F94F2"/>
    <w:rsid w:val="268034F4"/>
    <w:rsid w:val="26813467"/>
    <w:rsid w:val="2681C99A"/>
    <w:rsid w:val="268239BB"/>
    <w:rsid w:val="2683B99E"/>
    <w:rsid w:val="26840C96"/>
    <w:rsid w:val="26847748"/>
    <w:rsid w:val="268B3916"/>
    <w:rsid w:val="268B3E15"/>
    <w:rsid w:val="268C5CE8"/>
    <w:rsid w:val="268C9BB4"/>
    <w:rsid w:val="268FDD2A"/>
    <w:rsid w:val="26910A88"/>
    <w:rsid w:val="2694589A"/>
    <w:rsid w:val="2697374D"/>
    <w:rsid w:val="2697F1EE"/>
    <w:rsid w:val="269BF335"/>
    <w:rsid w:val="269C22FA"/>
    <w:rsid w:val="269C9BA0"/>
    <w:rsid w:val="269DE62F"/>
    <w:rsid w:val="269F0E57"/>
    <w:rsid w:val="26A2AD70"/>
    <w:rsid w:val="26A3CEEA"/>
    <w:rsid w:val="26A4D835"/>
    <w:rsid w:val="26AC4EB7"/>
    <w:rsid w:val="26ACAFE9"/>
    <w:rsid w:val="26B1E7B9"/>
    <w:rsid w:val="26B4905F"/>
    <w:rsid w:val="26B4C594"/>
    <w:rsid w:val="26B640A2"/>
    <w:rsid w:val="26B70243"/>
    <w:rsid w:val="26B9A9BB"/>
    <w:rsid w:val="26BF2DD2"/>
    <w:rsid w:val="26C5AEAD"/>
    <w:rsid w:val="26C5CB98"/>
    <w:rsid w:val="26C76B9F"/>
    <w:rsid w:val="26C7B9C1"/>
    <w:rsid w:val="26C9A5D5"/>
    <w:rsid w:val="26CB2FFE"/>
    <w:rsid w:val="26CF205C"/>
    <w:rsid w:val="26D294BA"/>
    <w:rsid w:val="26D37A9A"/>
    <w:rsid w:val="26D4F6B7"/>
    <w:rsid w:val="26D7EF8A"/>
    <w:rsid w:val="26D9FD68"/>
    <w:rsid w:val="26DAEB4B"/>
    <w:rsid w:val="26DBB372"/>
    <w:rsid w:val="26DEA05E"/>
    <w:rsid w:val="26E12850"/>
    <w:rsid w:val="26E2E297"/>
    <w:rsid w:val="26E31BE2"/>
    <w:rsid w:val="26E606E3"/>
    <w:rsid w:val="26EA43C8"/>
    <w:rsid w:val="26F2270A"/>
    <w:rsid w:val="26F2329E"/>
    <w:rsid w:val="26F25016"/>
    <w:rsid w:val="26FB0EEC"/>
    <w:rsid w:val="26FD3286"/>
    <w:rsid w:val="27008C78"/>
    <w:rsid w:val="2701F627"/>
    <w:rsid w:val="27058E40"/>
    <w:rsid w:val="270778F4"/>
    <w:rsid w:val="27080249"/>
    <w:rsid w:val="2709D4DA"/>
    <w:rsid w:val="270A1D4D"/>
    <w:rsid w:val="270B52FE"/>
    <w:rsid w:val="270BE8D4"/>
    <w:rsid w:val="270D6EA1"/>
    <w:rsid w:val="27134D4C"/>
    <w:rsid w:val="27135EB7"/>
    <w:rsid w:val="27150A0A"/>
    <w:rsid w:val="2716B77A"/>
    <w:rsid w:val="271793CF"/>
    <w:rsid w:val="27185D46"/>
    <w:rsid w:val="271E9BF8"/>
    <w:rsid w:val="271F030F"/>
    <w:rsid w:val="2726BB69"/>
    <w:rsid w:val="27274739"/>
    <w:rsid w:val="27286E1C"/>
    <w:rsid w:val="272B272B"/>
    <w:rsid w:val="272CFA86"/>
    <w:rsid w:val="272F3333"/>
    <w:rsid w:val="272FAC3D"/>
    <w:rsid w:val="27302F4C"/>
    <w:rsid w:val="2730BCDC"/>
    <w:rsid w:val="27342831"/>
    <w:rsid w:val="27345E07"/>
    <w:rsid w:val="2735A6AC"/>
    <w:rsid w:val="27364827"/>
    <w:rsid w:val="27379C1C"/>
    <w:rsid w:val="2739A30B"/>
    <w:rsid w:val="273CC10E"/>
    <w:rsid w:val="27406A30"/>
    <w:rsid w:val="2742E2A6"/>
    <w:rsid w:val="27457434"/>
    <w:rsid w:val="2747BCDF"/>
    <w:rsid w:val="2747C2CE"/>
    <w:rsid w:val="274B424F"/>
    <w:rsid w:val="274F26F4"/>
    <w:rsid w:val="274F7DCC"/>
    <w:rsid w:val="274FD877"/>
    <w:rsid w:val="27513A33"/>
    <w:rsid w:val="2751744B"/>
    <w:rsid w:val="2752C583"/>
    <w:rsid w:val="27533A15"/>
    <w:rsid w:val="275382F1"/>
    <w:rsid w:val="27563261"/>
    <w:rsid w:val="2757415A"/>
    <w:rsid w:val="275E0328"/>
    <w:rsid w:val="275FCB51"/>
    <w:rsid w:val="27604071"/>
    <w:rsid w:val="27634D71"/>
    <w:rsid w:val="276910C6"/>
    <w:rsid w:val="276933A0"/>
    <w:rsid w:val="27693433"/>
    <w:rsid w:val="276D5D19"/>
    <w:rsid w:val="276FDCD4"/>
    <w:rsid w:val="27703A37"/>
    <w:rsid w:val="2770C285"/>
    <w:rsid w:val="27772B85"/>
    <w:rsid w:val="277B6826"/>
    <w:rsid w:val="277CC62D"/>
    <w:rsid w:val="277EC58B"/>
    <w:rsid w:val="27801EE0"/>
    <w:rsid w:val="2783A16C"/>
    <w:rsid w:val="278687D5"/>
    <w:rsid w:val="2788ABCB"/>
    <w:rsid w:val="278B3D20"/>
    <w:rsid w:val="278BDCAF"/>
    <w:rsid w:val="278C9D73"/>
    <w:rsid w:val="278ED1FB"/>
    <w:rsid w:val="278F1BB9"/>
    <w:rsid w:val="278FC76F"/>
    <w:rsid w:val="27945653"/>
    <w:rsid w:val="279B2D73"/>
    <w:rsid w:val="279B5C21"/>
    <w:rsid w:val="279DC724"/>
    <w:rsid w:val="27A118F5"/>
    <w:rsid w:val="27A33C6B"/>
    <w:rsid w:val="27A61D12"/>
    <w:rsid w:val="27AB739B"/>
    <w:rsid w:val="27ABE940"/>
    <w:rsid w:val="27AD8CC0"/>
    <w:rsid w:val="27ADB2CE"/>
    <w:rsid w:val="27AE4702"/>
    <w:rsid w:val="27B30485"/>
    <w:rsid w:val="27B54F9D"/>
    <w:rsid w:val="27B59910"/>
    <w:rsid w:val="27B720E7"/>
    <w:rsid w:val="27BD5A24"/>
    <w:rsid w:val="27C403E9"/>
    <w:rsid w:val="27C40FA1"/>
    <w:rsid w:val="27C59E99"/>
    <w:rsid w:val="27C77F52"/>
    <w:rsid w:val="27C83B6B"/>
    <w:rsid w:val="27CCF9DD"/>
    <w:rsid w:val="27CF213F"/>
    <w:rsid w:val="27D0FCEF"/>
    <w:rsid w:val="27D16B93"/>
    <w:rsid w:val="27D29041"/>
    <w:rsid w:val="27D62FE3"/>
    <w:rsid w:val="27DF09D8"/>
    <w:rsid w:val="27E27907"/>
    <w:rsid w:val="27E35176"/>
    <w:rsid w:val="27E3F917"/>
    <w:rsid w:val="27E5E931"/>
    <w:rsid w:val="27E723EF"/>
    <w:rsid w:val="27E83388"/>
    <w:rsid w:val="27E95443"/>
    <w:rsid w:val="27E97116"/>
    <w:rsid w:val="27EA824D"/>
    <w:rsid w:val="27EC21D2"/>
    <w:rsid w:val="27EC7D84"/>
    <w:rsid w:val="27F090A3"/>
    <w:rsid w:val="27F45D91"/>
    <w:rsid w:val="27F4F163"/>
    <w:rsid w:val="27F64EF2"/>
    <w:rsid w:val="27F6B777"/>
    <w:rsid w:val="27F8CE96"/>
    <w:rsid w:val="27FB7096"/>
    <w:rsid w:val="27FC2CC6"/>
    <w:rsid w:val="27FF0318"/>
    <w:rsid w:val="2800420E"/>
    <w:rsid w:val="2801E2CA"/>
    <w:rsid w:val="28055A0C"/>
    <w:rsid w:val="28067C2C"/>
    <w:rsid w:val="2806E441"/>
    <w:rsid w:val="28073627"/>
    <w:rsid w:val="2808174E"/>
    <w:rsid w:val="280A849B"/>
    <w:rsid w:val="280B7C41"/>
    <w:rsid w:val="280BB556"/>
    <w:rsid w:val="280DE619"/>
    <w:rsid w:val="2810438D"/>
    <w:rsid w:val="281090FC"/>
    <w:rsid w:val="281119E9"/>
    <w:rsid w:val="28141D2D"/>
    <w:rsid w:val="2814A7BF"/>
    <w:rsid w:val="2814D876"/>
    <w:rsid w:val="281599E7"/>
    <w:rsid w:val="2815C508"/>
    <w:rsid w:val="281829E2"/>
    <w:rsid w:val="28187725"/>
    <w:rsid w:val="281AE615"/>
    <w:rsid w:val="281C0377"/>
    <w:rsid w:val="281F6309"/>
    <w:rsid w:val="28231878"/>
    <w:rsid w:val="28261064"/>
    <w:rsid w:val="28261257"/>
    <w:rsid w:val="28286246"/>
    <w:rsid w:val="282B6F01"/>
    <w:rsid w:val="282B8D1F"/>
    <w:rsid w:val="282CD92A"/>
    <w:rsid w:val="282D4D2A"/>
    <w:rsid w:val="282DD21F"/>
    <w:rsid w:val="2830DBF7"/>
    <w:rsid w:val="28353FBA"/>
    <w:rsid w:val="283551C9"/>
    <w:rsid w:val="283691F9"/>
    <w:rsid w:val="2836A774"/>
    <w:rsid w:val="283A2FDC"/>
    <w:rsid w:val="283AD37E"/>
    <w:rsid w:val="283DE3EA"/>
    <w:rsid w:val="283E10D7"/>
    <w:rsid w:val="283FAEDF"/>
    <w:rsid w:val="283FCD85"/>
    <w:rsid w:val="2841E18B"/>
    <w:rsid w:val="28424725"/>
    <w:rsid w:val="2844CB50"/>
    <w:rsid w:val="284593A8"/>
    <w:rsid w:val="28471E3A"/>
    <w:rsid w:val="2849CAF7"/>
    <w:rsid w:val="284AE684"/>
    <w:rsid w:val="284CBDF4"/>
    <w:rsid w:val="284F3204"/>
    <w:rsid w:val="284FB639"/>
    <w:rsid w:val="2852D993"/>
    <w:rsid w:val="28547D28"/>
    <w:rsid w:val="2854AFF9"/>
    <w:rsid w:val="2855B02D"/>
    <w:rsid w:val="2856FA7C"/>
    <w:rsid w:val="285740FE"/>
    <w:rsid w:val="285D653B"/>
    <w:rsid w:val="28629A21"/>
    <w:rsid w:val="2863105F"/>
    <w:rsid w:val="2865942E"/>
    <w:rsid w:val="2865D7B6"/>
    <w:rsid w:val="28672D5E"/>
    <w:rsid w:val="286B795E"/>
    <w:rsid w:val="286CCF7F"/>
    <w:rsid w:val="286D6F03"/>
    <w:rsid w:val="286EC661"/>
    <w:rsid w:val="286EE899"/>
    <w:rsid w:val="286EFEB0"/>
    <w:rsid w:val="2870CF3E"/>
    <w:rsid w:val="2872F0ED"/>
    <w:rsid w:val="28760366"/>
    <w:rsid w:val="287747BF"/>
    <w:rsid w:val="287857F0"/>
    <w:rsid w:val="287E0E49"/>
    <w:rsid w:val="287EC38F"/>
    <w:rsid w:val="287EEC43"/>
    <w:rsid w:val="2884A7CD"/>
    <w:rsid w:val="2885089A"/>
    <w:rsid w:val="2886C7C6"/>
    <w:rsid w:val="288801CC"/>
    <w:rsid w:val="28895C9D"/>
    <w:rsid w:val="288D993C"/>
    <w:rsid w:val="28901E44"/>
    <w:rsid w:val="28917177"/>
    <w:rsid w:val="28920CAB"/>
    <w:rsid w:val="2892B94C"/>
    <w:rsid w:val="2892D1E7"/>
    <w:rsid w:val="2893222A"/>
    <w:rsid w:val="28962318"/>
    <w:rsid w:val="2897610B"/>
    <w:rsid w:val="28976F36"/>
    <w:rsid w:val="2897D04D"/>
    <w:rsid w:val="2897F29C"/>
    <w:rsid w:val="2898C80D"/>
    <w:rsid w:val="289BCCA0"/>
    <w:rsid w:val="289DCCC0"/>
    <w:rsid w:val="289F3401"/>
    <w:rsid w:val="289FA27C"/>
    <w:rsid w:val="28A05370"/>
    <w:rsid w:val="28A0D4BD"/>
    <w:rsid w:val="28A12A80"/>
    <w:rsid w:val="28A22B0B"/>
    <w:rsid w:val="28A3E8D1"/>
    <w:rsid w:val="28A521D3"/>
    <w:rsid w:val="28A5F349"/>
    <w:rsid w:val="28A6F78F"/>
    <w:rsid w:val="28A74126"/>
    <w:rsid w:val="28A95043"/>
    <w:rsid w:val="28A97E6C"/>
    <w:rsid w:val="28A9DB32"/>
    <w:rsid w:val="28AEAAFD"/>
    <w:rsid w:val="28AEF48C"/>
    <w:rsid w:val="28B2C7CF"/>
    <w:rsid w:val="28B4AD09"/>
    <w:rsid w:val="28B543B8"/>
    <w:rsid w:val="28B741DA"/>
    <w:rsid w:val="28B7A883"/>
    <w:rsid w:val="28B7EA1F"/>
    <w:rsid w:val="28B98D4D"/>
    <w:rsid w:val="28BEC6F8"/>
    <w:rsid w:val="28C161EA"/>
    <w:rsid w:val="28C304A5"/>
    <w:rsid w:val="28C535E4"/>
    <w:rsid w:val="28C998F4"/>
    <w:rsid w:val="28CB72CD"/>
    <w:rsid w:val="28CC9FFE"/>
    <w:rsid w:val="28CDF7EF"/>
    <w:rsid w:val="28D343F0"/>
    <w:rsid w:val="28D44A50"/>
    <w:rsid w:val="28D49CA0"/>
    <w:rsid w:val="28D8FA96"/>
    <w:rsid w:val="28D97146"/>
    <w:rsid w:val="28DC9578"/>
    <w:rsid w:val="28DE6741"/>
    <w:rsid w:val="28DEA4B2"/>
    <w:rsid w:val="28DF9280"/>
    <w:rsid w:val="28E30925"/>
    <w:rsid w:val="28E4E80C"/>
    <w:rsid w:val="28E67DE6"/>
    <w:rsid w:val="28E6D58A"/>
    <w:rsid w:val="28E6E6EE"/>
    <w:rsid w:val="28E7E980"/>
    <w:rsid w:val="28EAA9EC"/>
    <w:rsid w:val="28F034AE"/>
    <w:rsid w:val="28F08E10"/>
    <w:rsid w:val="28F1DE6C"/>
    <w:rsid w:val="28F2A181"/>
    <w:rsid w:val="28F82123"/>
    <w:rsid w:val="28F9C657"/>
    <w:rsid w:val="28FA4E74"/>
    <w:rsid w:val="28FC841B"/>
    <w:rsid w:val="28FCCDF4"/>
    <w:rsid w:val="29005132"/>
    <w:rsid w:val="2905F180"/>
    <w:rsid w:val="2909E098"/>
    <w:rsid w:val="290C1D16"/>
    <w:rsid w:val="290E6B73"/>
    <w:rsid w:val="290E7CB4"/>
    <w:rsid w:val="290F8246"/>
    <w:rsid w:val="290FB82B"/>
    <w:rsid w:val="2910861F"/>
    <w:rsid w:val="2912FBE6"/>
    <w:rsid w:val="29130216"/>
    <w:rsid w:val="29134956"/>
    <w:rsid w:val="29142987"/>
    <w:rsid w:val="29151F2E"/>
    <w:rsid w:val="29165569"/>
    <w:rsid w:val="29177096"/>
    <w:rsid w:val="291930C6"/>
    <w:rsid w:val="291A1E41"/>
    <w:rsid w:val="291ACEC8"/>
    <w:rsid w:val="291DA655"/>
    <w:rsid w:val="291E32D9"/>
    <w:rsid w:val="291F71CD"/>
    <w:rsid w:val="2924CE6A"/>
    <w:rsid w:val="29289728"/>
    <w:rsid w:val="292BBB21"/>
    <w:rsid w:val="292F2C4D"/>
    <w:rsid w:val="2930EC01"/>
    <w:rsid w:val="2931B456"/>
    <w:rsid w:val="293438E9"/>
    <w:rsid w:val="2935C396"/>
    <w:rsid w:val="293760C8"/>
    <w:rsid w:val="2939FC2C"/>
    <w:rsid w:val="29430A84"/>
    <w:rsid w:val="29436F01"/>
    <w:rsid w:val="294A111B"/>
    <w:rsid w:val="294C15CC"/>
    <w:rsid w:val="29518F87"/>
    <w:rsid w:val="295557A5"/>
    <w:rsid w:val="295A1D02"/>
    <w:rsid w:val="295AD976"/>
    <w:rsid w:val="295B9C06"/>
    <w:rsid w:val="295BBAAC"/>
    <w:rsid w:val="295C5332"/>
    <w:rsid w:val="295C8755"/>
    <w:rsid w:val="2961236F"/>
    <w:rsid w:val="29633F9D"/>
    <w:rsid w:val="296495F2"/>
    <w:rsid w:val="2967F1B0"/>
    <w:rsid w:val="2968FB4F"/>
    <w:rsid w:val="29699F62"/>
    <w:rsid w:val="2969A9FA"/>
    <w:rsid w:val="296A2F33"/>
    <w:rsid w:val="296C4C2E"/>
    <w:rsid w:val="296D1E41"/>
    <w:rsid w:val="297039B2"/>
    <w:rsid w:val="2971D56F"/>
    <w:rsid w:val="2973DDF7"/>
    <w:rsid w:val="29749E5B"/>
    <w:rsid w:val="2974CD4E"/>
    <w:rsid w:val="2975BFB3"/>
    <w:rsid w:val="2975C3BB"/>
    <w:rsid w:val="2977416E"/>
    <w:rsid w:val="29779E08"/>
    <w:rsid w:val="29797D43"/>
    <w:rsid w:val="2979DC2D"/>
    <w:rsid w:val="2979FFC2"/>
    <w:rsid w:val="297AEA86"/>
    <w:rsid w:val="297BF695"/>
    <w:rsid w:val="297CB9B9"/>
    <w:rsid w:val="297E510B"/>
    <w:rsid w:val="297F8E83"/>
    <w:rsid w:val="29813662"/>
    <w:rsid w:val="29844EBA"/>
    <w:rsid w:val="2984A67E"/>
    <w:rsid w:val="298A0FDC"/>
    <w:rsid w:val="298D9C34"/>
    <w:rsid w:val="2990F3BF"/>
    <w:rsid w:val="29911FBC"/>
    <w:rsid w:val="2993D8E6"/>
    <w:rsid w:val="2994EF32"/>
    <w:rsid w:val="29957B65"/>
    <w:rsid w:val="2997B1B9"/>
    <w:rsid w:val="2997B741"/>
    <w:rsid w:val="29985EFD"/>
    <w:rsid w:val="299934B6"/>
    <w:rsid w:val="299E88EC"/>
    <w:rsid w:val="299F13F1"/>
    <w:rsid w:val="29A11224"/>
    <w:rsid w:val="29A37705"/>
    <w:rsid w:val="29A6A3EB"/>
    <w:rsid w:val="29A7ACCE"/>
    <w:rsid w:val="29A8F823"/>
    <w:rsid w:val="29A96314"/>
    <w:rsid w:val="29ABF09D"/>
    <w:rsid w:val="29AC6173"/>
    <w:rsid w:val="29B37153"/>
    <w:rsid w:val="29BC8E20"/>
    <w:rsid w:val="29BD4C62"/>
    <w:rsid w:val="29C1ADA4"/>
    <w:rsid w:val="29C4B814"/>
    <w:rsid w:val="29C514DD"/>
    <w:rsid w:val="29C5C5F7"/>
    <w:rsid w:val="29C82E23"/>
    <w:rsid w:val="29C9F355"/>
    <w:rsid w:val="29CB7EFD"/>
    <w:rsid w:val="29CD690D"/>
    <w:rsid w:val="29CF7931"/>
    <w:rsid w:val="29D1BA28"/>
    <w:rsid w:val="29D68A63"/>
    <w:rsid w:val="29DDF467"/>
    <w:rsid w:val="29DE2C21"/>
    <w:rsid w:val="29E2FCB3"/>
    <w:rsid w:val="29E32718"/>
    <w:rsid w:val="29E49DB5"/>
    <w:rsid w:val="29E6152C"/>
    <w:rsid w:val="29E79523"/>
    <w:rsid w:val="29EA0B9D"/>
    <w:rsid w:val="29EC16E3"/>
    <w:rsid w:val="29EC955E"/>
    <w:rsid w:val="29ED1D28"/>
    <w:rsid w:val="29EF10AE"/>
    <w:rsid w:val="29F05821"/>
    <w:rsid w:val="29F11425"/>
    <w:rsid w:val="29F9F195"/>
    <w:rsid w:val="29FA034A"/>
    <w:rsid w:val="29FA4529"/>
    <w:rsid w:val="29FDD5ED"/>
    <w:rsid w:val="2A03AC66"/>
    <w:rsid w:val="2A0478A0"/>
    <w:rsid w:val="2A0889C2"/>
    <w:rsid w:val="2A096DE8"/>
    <w:rsid w:val="2A0D1FEE"/>
    <w:rsid w:val="2A0DF646"/>
    <w:rsid w:val="2A0E9B47"/>
    <w:rsid w:val="2A104F37"/>
    <w:rsid w:val="2A1068DD"/>
    <w:rsid w:val="2A13CAE9"/>
    <w:rsid w:val="2A13E7DF"/>
    <w:rsid w:val="2A189046"/>
    <w:rsid w:val="2A18D9AA"/>
    <w:rsid w:val="2A197BC0"/>
    <w:rsid w:val="2A1A8077"/>
    <w:rsid w:val="2A1B7879"/>
    <w:rsid w:val="2A2474CC"/>
    <w:rsid w:val="2A2603FA"/>
    <w:rsid w:val="2A26085A"/>
    <w:rsid w:val="2A274E12"/>
    <w:rsid w:val="2A2AF243"/>
    <w:rsid w:val="2A2B5EB4"/>
    <w:rsid w:val="2A2E3EFE"/>
    <w:rsid w:val="2A2EB562"/>
    <w:rsid w:val="2A32D436"/>
    <w:rsid w:val="2A39157F"/>
    <w:rsid w:val="2A3B6795"/>
    <w:rsid w:val="2A3E3469"/>
    <w:rsid w:val="2A3E55E7"/>
    <w:rsid w:val="2A3E6705"/>
    <w:rsid w:val="2A3E7F6B"/>
    <w:rsid w:val="2A4187FE"/>
    <w:rsid w:val="2A432550"/>
    <w:rsid w:val="2A446E71"/>
    <w:rsid w:val="2A465093"/>
    <w:rsid w:val="2A46A663"/>
    <w:rsid w:val="2A49CDBB"/>
    <w:rsid w:val="2A49EC2D"/>
    <w:rsid w:val="2A4A567E"/>
    <w:rsid w:val="2A4B9FE0"/>
    <w:rsid w:val="2A4D213F"/>
    <w:rsid w:val="2A4D553E"/>
    <w:rsid w:val="2A4EC5B9"/>
    <w:rsid w:val="2A53668A"/>
    <w:rsid w:val="2A54B2C4"/>
    <w:rsid w:val="2A58EEB1"/>
    <w:rsid w:val="2A5A5F11"/>
    <w:rsid w:val="2A5FE383"/>
    <w:rsid w:val="2A617136"/>
    <w:rsid w:val="2A62670B"/>
    <w:rsid w:val="2A637F37"/>
    <w:rsid w:val="2A6768F7"/>
    <w:rsid w:val="2A680025"/>
    <w:rsid w:val="2A68705C"/>
    <w:rsid w:val="2A6B84B3"/>
    <w:rsid w:val="2A6B8A69"/>
    <w:rsid w:val="2A6C3EC9"/>
    <w:rsid w:val="2A6D8C30"/>
    <w:rsid w:val="2A6DEF46"/>
    <w:rsid w:val="2A6FA998"/>
    <w:rsid w:val="2A700A4E"/>
    <w:rsid w:val="2A708874"/>
    <w:rsid w:val="2A70E59F"/>
    <w:rsid w:val="2A7246F6"/>
    <w:rsid w:val="2A778378"/>
    <w:rsid w:val="2A7AF600"/>
    <w:rsid w:val="2A7B704C"/>
    <w:rsid w:val="2A7BB526"/>
    <w:rsid w:val="2A7DED9F"/>
    <w:rsid w:val="2A80249F"/>
    <w:rsid w:val="2A808334"/>
    <w:rsid w:val="2A86786C"/>
    <w:rsid w:val="2A867A4D"/>
    <w:rsid w:val="2A87EA3C"/>
    <w:rsid w:val="2A8BA921"/>
    <w:rsid w:val="2A8D3814"/>
    <w:rsid w:val="2A8DAF0C"/>
    <w:rsid w:val="2A90C286"/>
    <w:rsid w:val="2A942029"/>
    <w:rsid w:val="2A943618"/>
    <w:rsid w:val="2A9AF223"/>
    <w:rsid w:val="2A9B32B7"/>
    <w:rsid w:val="2A9C712F"/>
    <w:rsid w:val="2A9FFB9A"/>
    <w:rsid w:val="2AA0A22F"/>
    <w:rsid w:val="2AA549B1"/>
    <w:rsid w:val="2AA8428D"/>
    <w:rsid w:val="2AA863B9"/>
    <w:rsid w:val="2AAAEF23"/>
    <w:rsid w:val="2AAB4F53"/>
    <w:rsid w:val="2AAC6630"/>
    <w:rsid w:val="2AACEE3B"/>
    <w:rsid w:val="2AAE9BED"/>
    <w:rsid w:val="2AAFF638"/>
    <w:rsid w:val="2AB02001"/>
    <w:rsid w:val="2AB11A0E"/>
    <w:rsid w:val="2AB1EA16"/>
    <w:rsid w:val="2AB34CFE"/>
    <w:rsid w:val="2ABAA2EC"/>
    <w:rsid w:val="2ABAB3EE"/>
    <w:rsid w:val="2ABB422E"/>
    <w:rsid w:val="2ABBEDB1"/>
    <w:rsid w:val="2ABC3216"/>
    <w:rsid w:val="2ABD1723"/>
    <w:rsid w:val="2ABD2E85"/>
    <w:rsid w:val="2ABF02B3"/>
    <w:rsid w:val="2AC36D31"/>
    <w:rsid w:val="2AC3D02A"/>
    <w:rsid w:val="2AC4B2D2"/>
    <w:rsid w:val="2AC556E7"/>
    <w:rsid w:val="2AC5C562"/>
    <w:rsid w:val="2AC953B3"/>
    <w:rsid w:val="2ACB0E67"/>
    <w:rsid w:val="2ACC7865"/>
    <w:rsid w:val="2ACF2197"/>
    <w:rsid w:val="2ACF7E4A"/>
    <w:rsid w:val="2AD03A8B"/>
    <w:rsid w:val="2AD1D7F4"/>
    <w:rsid w:val="2AD3D7A0"/>
    <w:rsid w:val="2AD66F7F"/>
    <w:rsid w:val="2ADA96A6"/>
    <w:rsid w:val="2ADAD70C"/>
    <w:rsid w:val="2ADB8616"/>
    <w:rsid w:val="2ADFF813"/>
    <w:rsid w:val="2AE064D2"/>
    <w:rsid w:val="2AE1C5A2"/>
    <w:rsid w:val="2AE28509"/>
    <w:rsid w:val="2AE2C460"/>
    <w:rsid w:val="2AE2CEEE"/>
    <w:rsid w:val="2AE2DB11"/>
    <w:rsid w:val="2AE4AA0F"/>
    <w:rsid w:val="2AE530A1"/>
    <w:rsid w:val="2AE8A039"/>
    <w:rsid w:val="2AEB8936"/>
    <w:rsid w:val="2AECC750"/>
    <w:rsid w:val="2AF19A24"/>
    <w:rsid w:val="2AF2A1F2"/>
    <w:rsid w:val="2AF37CDE"/>
    <w:rsid w:val="2AF4299F"/>
    <w:rsid w:val="2AF6B9C7"/>
    <w:rsid w:val="2AFCF0BC"/>
    <w:rsid w:val="2AFECEFB"/>
    <w:rsid w:val="2B01CDF0"/>
    <w:rsid w:val="2B025343"/>
    <w:rsid w:val="2B0324F0"/>
    <w:rsid w:val="2B04C997"/>
    <w:rsid w:val="2B05AA5E"/>
    <w:rsid w:val="2B092D40"/>
    <w:rsid w:val="2B0969EF"/>
    <w:rsid w:val="2B09F89C"/>
    <w:rsid w:val="2B0A38FD"/>
    <w:rsid w:val="2B0A6995"/>
    <w:rsid w:val="2B0B6233"/>
    <w:rsid w:val="2B0D105D"/>
    <w:rsid w:val="2B106653"/>
    <w:rsid w:val="2B1113D7"/>
    <w:rsid w:val="2B1174C0"/>
    <w:rsid w:val="2B1824B2"/>
    <w:rsid w:val="2B19C4D2"/>
    <w:rsid w:val="2B1B86A8"/>
    <w:rsid w:val="2B1E44FC"/>
    <w:rsid w:val="2B2017DA"/>
    <w:rsid w:val="2B20BFD6"/>
    <w:rsid w:val="2B23875F"/>
    <w:rsid w:val="2B255ABE"/>
    <w:rsid w:val="2B2591FC"/>
    <w:rsid w:val="2B267EF4"/>
    <w:rsid w:val="2B275AB8"/>
    <w:rsid w:val="2B278047"/>
    <w:rsid w:val="2B29D703"/>
    <w:rsid w:val="2B2A601B"/>
    <w:rsid w:val="2B2B5D4F"/>
    <w:rsid w:val="2B2B6A76"/>
    <w:rsid w:val="2B2B6E9C"/>
    <w:rsid w:val="2B2CC17F"/>
    <w:rsid w:val="2B2D2AE9"/>
    <w:rsid w:val="2B2FED5D"/>
    <w:rsid w:val="2B30890D"/>
    <w:rsid w:val="2B311EFD"/>
    <w:rsid w:val="2B32FD18"/>
    <w:rsid w:val="2B3303B4"/>
    <w:rsid w:val="2B3449E1"/>
    <w:rsid w:val="2B3498AE"/>
    <w:rsid w:val="2B351517"/>
    <w:rsid w:val="2B35F6BC"/>
    <w:rsid w:val="2B394B5F"/>
    <w:rsid w:val="2B3D5A89"/>
    <w:rsid w:val="2B3E6CD6"/>
    <w:rsid w:val="2B3EDAF5"/>
    <w:rsid w:val="2B40762E"/>
    <w:rsid w:val="2B43048E"/>
    <w:rsid w:val="2B474BDA"/>
    <w:rsid w:val="2B4C4DF7"/>
    <w:rsid w:val="2B4EC6E5"/>
    <w:rsid w:val="2B50C78C"/>
    <w:rsid w:val="2B56D582"/>
    <w:rsid w:val="2B58AD18"/>
    <w:rsid w:val="2B59F932"/>
    <w:rsid w:val="2B5BE269"/>
    <w:rsid w:val="2B5C9310"/>
    <w:rsid w:val="2B5E6CD3"/>
    <w:rsid w:val="2B5E7DD1"/>
    <w:rsid w:val="2B6291F5"/>
    <w:rsid w:val="2B63D796"/>
    <w:rsid w:val="2B64F95F"/>
    <w:rsid w:val="2B6AA2C9"/>
    <w:rsid w:val="2B6B6EFD"/>
    <w:rsid w:val="2B6DB1A8"/>
    <w:rsid w:val="2B6DF5D8"/>
    <w:rsid w:val="2B729A88"/>
    <w:rsid w:val="2B7BE293"/>
    <w:rsid w:val="2B7E6033"/>
    <w:rsid w:val="2B7F1B30"/>
    <w:rsid w:val="2B829C58"/>
    <w:rsid w:val="2B84918F"/>
    <w:rsid w:val="2B850D87"/>
    <w:rsid w:val="2B8593FB"/>
    <w:rsid w:val="2B85BEE0"/>
    <w:rsid w:val="2B85C781"/>
    <w:rsid w:val="2B8954E8"/>
    <w:rsid w:val="2B89C108"/>
    <w:rsid w:val="2B8E4362"/>
    <w:rsid w:val="2B8FCCE0"/>
    <w:rsid w:val="2B90DFF6"/>
    <w:rsid w:val="2B927291"/>
    <w:rsid w:val="2B92E1D9"/>
    <w:rsid w:val="2B94CE43"/>
    <w:rsid w:val="2B97A04B"/>
    <w:rsid w:val="2B9909EA"/>
    <w:rsid w:val="2B9BA2BB"/>
    <w:rsid w:val="2B9E861F"/>
    <w:rsid w:val="2BA1517E"/>
    <w:rsid w:val="2BA89BB4"/>
    <w:rsid w:val="2BA961CA"/>
    <w:rsid w:val="2BA9FC7A"/>
    <w:rsid w:val="2BB0919E"/>
    <w:rsid w:val="2BB222F3"/>
    <w:rsid w:val="2BB32D9A"/>
    <w:rsid w:val="2BB617E5"/>
    <w:rsid w:val="2BBA190A"/>
    <w:rsid w:val="2BBC7AC5"/>
    <w:rsid w:val="2BC1CBC5"/>
    <w:rsid w:val="2BC3483B"/>
    <w:rsid w:val="2BCA07C7"/>
    <w:rsid w:val="2BCA17ED"/>
    <w:rsid w:val="2BCC5272"/>
    <w:rsid w:val="2BCD67A2"/>
    <w:rsid w:val="2BD003F6"/>
    <w:rsid w:val="2BD3B0BD"/>
    <w:rsid w:val="2BD4F6A0"/>
    <w:rsid w:val="2BD7FC5A"/>
    <w:rsid w:val="2BD83DF2"/>
    <w:rsid w:val="2BDF47F6"/>
    <w:rsid w:val="2BE28090"/>
    <w:rsid w:val="2BE3EB5A"/>
    <w:rsid w:val="2BE51DB1"/>
    <w:rsid w:val="2BE59BCA"/>
    <w:rsid w:val="2BE59D35"/>
    <w:rsid w:val="2BE69BC3"/>
    <w:rsid w:val="2BE7DC05"/>
    <w:rsid w:val="2BEB05A2"/>
    <w:rsid w:val="2BEE7DA3"/>
    <w:rsid w:val="2BEF5C84"/>
    <w:rsid w:val="2BF0FBFF"/>
    <w:rsid w:val="2BF1647A"/>
    <w:rsid w:val="2BF205CD"/>
    <w:rsid w:val="2BF28782"/>
    <w:rsid w:val="2BF2E285"/>
    <w:rsid w:val="2BF3CF47"/>
    <w:rsid w:val="2BF47E30"/>
    <w:rsid w:val="2BF54F5D"/>
    <w:rsid w:val="2BF60160"/>
    <w:rsid w:val="2BF9D57A"/>
    <w:rsid w:val="2C02D17B"/>
    <w:rsid w:val="2C073A89"/>
    <w:rsid w:val="2C09ECC6"/>
    <w:rsid w:val="2C0BB142"/>
    <w:rsid w:val="2C0C28D2"/>
    <w:rsid w:val="2C0DD2ED"/>
    <w:rsid w:val="2C0E63E2"/>
    <w:rsid w:val="2C0ECBE5"/>
    <w:rsid w:val="2C0F58BC"/>
    <w:rsid w:val="2C102FD2"/>
    <w:rsid w:val="2C133090"/>
    <w:rsid w:val="2C16CF66"/>
    <w:rsid w:val="2C1710ED"/>
    <w:rsid w:val="2C1890E6"/>
    <w:rsid w:val="2C19736B"/>
    <w:rsid w:val="2C1A505E"/>
    <w:rsid w:val="2C1B670B"/>
    <w:rsid w:val="2C1BE52C"/>
    <w:rsid w:val="2C1D87EF"/>
    <w:rsid w:val="2C1E0549"/>
    <w:rsid w:val="2C1F4DB3"/>
    <w:rsid w:val="2C208D0B"/>
    <w:rsid w:val="2C20DA4A"/>
    <w:rsid w:val="2C24D4A5"/>
    <w:rsid w:val="2C268CDB"/>
    <w:rsid w:val="2C281443"/>
    <w:rsid w:val="2C2A19FC"/>
    <w:rsid w:val="2C2B3C33"/>
    <w:rsid w:val="2C2DA5B3"/>
    <w:rsid w:val="2C303EBD"/>
    <w:rsid w:val="2C33D635"/>
    <w:rsid w:val="2C351CDF"/>
    <w:rsid w:val="2C371929"/>
    <w:rsid w:val="2C372DA6"/>
    <w:rsid w:val="2C38CBD5"/>
    <w:rsid w:val="2C39F6D5"/>
    <w:rsid w:val="2C3BC967"/>
    <w:rsid w:val="2C3BCC8E"/>
    <w:rsid w:val="2C3CDEDB"/>
    <w:rsid w:val="2C408CF8"/>
    <w:rsid w:val="2C41F7A9"/>
    <w:rsid w:val="2C441CCA"/>
    <w:rsid w:val="2C45CE9F"/>
    <w:rsid w:val="2C4BCDDD"/>
    <w:rsid w:val="2C4EA182"/>
    <w:rsid w:val="2C4EF425"/>
    <w:rsid w:val="2C50281B"/>
    <w:rsid w:val="2C549470"/>
    <w:rsid w:val="2C56ECFF"/>
    <w:rsid w:val="2C5A5379"/>
    <w:rsid w:val="2C5EC27D"/>
    <w:rsid w:val="2C5FF453"/>
    <w:rsid w:val="2C63B540"/>
    <w:rsid w:val="2C64F069"/>
    <w:rsid w:val="2C66ACF2"/>
    <w:rsid w:val="2C6BC6A3"/>
    <w:rsid w:val="2C6BF1DC"/>
    <w:rsid w:val="2C6C19C4"/>
    <w:rsid w:val="2C706366"/>
    <w:rsid w:val="2C71A868"/>
    <w:rsid w:val="2C72F345"/>
    <w:rsid w:val="2C786E58"/>
    <w:rsid w:val="2C794AE1"/>
    <w:rsid w:val="2C7B892D"/>
    <w:rsid w:val="2C7BF7D0"/>
    <w:rsid w:val="2C80E794"/>
    <w:rsid w:val="2C8221C4"/>
    <w:rsid w:val="2C850466"/>
    <w:rsid w:val="2C8529DB"/>
    <w:rsid w:val="2C883E39"/>
    <w:rsid w:val="2C887B0B"/>
    <w:rsid w:val="2C88F80D"/>
    <w:rsid w:val="2C89F6E5"/>
    <w:rsid w:val="2C8B4299"/>
    <w:rsid w:val="2C8B4315"/>
    <w:rsid w:val="2C8BBCEE"/>
    <w:rsid w:val="2C8D6EA8"/>
    <w:rsid w:val="2C8F7C60"/>
    <w:rsid w:val="2C90EFF9"/>
    <w:rsid w:val="2C9124BB"/>
    <w:rsid w:val="2C938EC4"/>
    <w:rsid w:val="2C9B945E"/>
    <w:rsid w:val="2C9D5B2D"/>
    <w:rsid w:val="2CA00752"/>
    <w:rsid w:val="2CA18825"/>
    <w:rsid w:val="2CA266D5"/>
    <w:rsid w:val="2CA593BF"/>
    <w:rsid w:val="2CA6694E"/>
    <w:rsid w:val="2CA8F87B"/>
    <w:rsid w:val="2CAD1D17"/>
    <w:rsid w:val="2CB4B01F"/>
    <w:rsid w:val="2CB60EB6"/>
    <w:rsid w:val="2CB664FC"/>
    <w:rsid w:val="2CB7FBBA"/>
    <w:rsid w:val="2CBF8833"/>
    <w:rsid w:val="2CBF98ED"/>
    <w:rsid w:val="2CC0F414"/>
    <w:rsid w:val="2CC33DF5"/>
    <w:rsid w:val="2CC50327"/>
    <w:rsid w:val="2CC7780F"/>
    <w:rsid w:val="2CCDCC09"/>
    <w:rsid w:val="2CCEEDD4"/>
    <w:rsid w:val="2CCF78E9"/>
    <w:rsid w:val="2CCF7D86"/>
    <w:rsid w:val="2CD051D5"/>
    <w:rsid w:val="2CD148A4"/>
    <w:rsid w:val="2CD2663D"/>
    <w:rsid w:val="2CD55733"/>
    <w:rsid w:val="2CDD2F65"/>
    <w:rsid w:val="2CDD9DAE"/>
    <w:rsid w:val="2CDE85ED"/>
    <w:rsid w:val="2CE686FA"/>
    <w:rsid w:val="2CE75680"/>
    <w:rsid w:val="2CEBD56E"/>
    <w:rsid w:val="2CED175A"/>
    <w:rsid w:val="2CEDA9F4"/>
    <w:rsid w:val="2CEE2467"/>
    <w:rsid w:val="2CEF1073"/>
    <w:rsid w:val="2CF34419"/>
    <w:rsid w:val="2CF5A0BA"/>
    <w:rsid w:val="2CFC3C72"/>
    <w:rsid w:val="2CFF98C2"/>
    <w:rsid w:val="2D01CACA"/>
    <w:rsid w:val="2D061062"/>
    <w:rsid w:val="2D09CD29"/>
    <w:rsid w:val="2D0F05B5"/>
    <w:rsid w:val="2D145402"/>
    <w:rsid w:val="2D17F30A"/>
    <w:rsid w:val="2D1843BA"/>
    <w:rsid w:val="2D193C6E"/>
    <w:rsid w:val="2D1970A3"/>
    <w:rsid w:val="2D1E2D13"/>
    <w:rsid w:val="2D1ED13E"/>
    <w:rsid w:val="2D1FA8DF"/>
    <w:rsid w:val="2D20F222"/>
    <w:rsid w:val="2D22A881"/>
    <w:rsid w:val="2D23A373"/>
    <w:rsid w:val="2D254EE0"/>
    <w:rsid w:val="2D25B8A4"/>
    <w:rsid w:val="2D264758"/>
    <w:rsid w:val="2D274E62"/>
    <w:rsid w:val="2D297265"/>
    <w:rsid w:val="2D2A2F85"/>
    <w:rsid w:val="2D2DF554"/>
    <w:rsid w:val="2D2EA124"/>
    <w:rsid w:val="2D2EC987"/>
    <w:rsid w:val="2D2FB270"/>
    <w:rsid w:val="2D2FCCE5"/>
    <w:rsid w:val="2D324FC1"/>
    <w:rsid w:val="2D325C16"/>
    <w:rsid w:val="2D38484B"/>
    <w:rsid w:val="2D3870E7"/>
    <w:rsid w:val="2D38C43F"/>
    <w:rsid w:val="2D408C6C"/>
    <w:rsid w:val="2D4A83B0"/>
    <w:rsid w:val="2D526259"/>
    <w:rsid w:val="2D55D1EC"/>
    <w:rsid w:val="2D5735BF"/>
    <w:rsid w:val="2D59DAA4"/>
    <w:rsid w:val="2D59EF1C"/>
    <w:rsid w:val="2D5B18F6"/>
    <w:rsid w:val="2D5C39CE"/>
    <w:rsid w:val="2D5C8A21"/>
    <w:rsid w:val="2D5E845B"/>
    <w:rsid w:val="2D5F7889"/>
    <w:rsid w:val="2D61A6B1"/>
    <w:rsid w:val="2D62115D"/>
    <w:rsid w:val="2D647BD4"/>
    <w:rsid w:val="2D68E193"/>
    <w:rsid w:val="2D6969F2"/>
    <w:rsid w:val="2D715778"/>
    <w:rsid w:val="2D74006A"/>
    <w:rsid w:val="2D768903"/>
    <w:rsid w:val="2D7DCF06"/>
    <w:rsid w:val="2D7EC100"/>
    <w:rsid w:val="2D83D35E"/>
    <w:rsid w:val="2D86C31C"/>
    <w:rsid w:val="2D86D603"/>
    <w:rsid w:val="2D871239"/>
    <w:rsid w:val="2D89E43B"/>
    <w:rsid w:val="2D8AF2EB"/>
    <w:rsid w:val="2D8B0481"/>
    <w:rsid w:val="2D8D6118"/>
    <w:rsid w:val="2D8E505D"/>
    <w:rsid w:val="2D8F7611"/>
    <w:rsid w:val="2D91D42D"/>
    <w:rsid w:val="2D9224EB"/>
    <w:rsid w:val="2D95776E"/>
    <w:rsid w:val="2D9A3A93"/>
    <w:rsid w:val="2D9E5E29"/>
    <w:rsid w:val="2DA034E9"/>
    <w:rsid w:val="2DA0A7BE"/>
    <w:rsid w:val="2DA297FE"/>
    <w:rsid w:val="2DA597CF"/>
    <w:rsid w:val="2DA822BB"/>
    <w:rsid w:val="2DA84606"/>
    <w:rsid w:val="2DA942AC"/>
    <w:rsid w:val="2DAA5445"/>
    <w:rsid w:val="2DAABB07"/>
    <w:rsid w:val="2DAB5289"/>
    <w:rsid w:val="2DAB7BBF"/>
    <w:rsid w:val="2DAC8C07"/>
    <w:rsid w:val="2DB620BF"/>
    <w:rsid w:val="2DB7386E"/>
    <w:rsid w:val="2DB8C488"/>
    <w:rsid w:val="2DB9D19E"/>
    <w:rsid w:val="2DBA5B80"/>
    <w:rsid w:val="2DBA6773"/>
    <w:rsid w:val="2DBE6233"/>
    <w:rsid w:val="2DC27827"/>
    <w:rsid w:val="2DC3E3D4"/>
    <w:rsid w:val="2DC4AEB4"/>
    <w:rsid w:val="2DC4F443"/>
    <w:rsid w:val="2DC6122A"/>
    <w:rsid w:val="2DC744FE"/>
    <w:rsid w:val="2DC8A34E"/>
    <w:rsid w:val="2DCD7680"/>
    <w:rsid w:val="2DCDE868"/>
    <w:rsid w:val="2DCE188F"/>
    <w:rsid w:val="2DD23E63"/>
    <w:rsid w:val="2DD27AE5"/>
    <w:rsid w:val="2DD2FE07"/>
    <w:rsid w:val="2DD5435E"/>
    <w:rsid w:val="2DD67373"/>
    <w:rsid w:val="2DD6C68E"/>
    <w:rsid w:val="2DD77905"/>
    <w:rsid w:val="2DD8DDBA"/>
    <w:rsid w:val="2DD8E7E9"/>
    <w:rsid w:val="2DDED9AB"/>
    <w:rsid w:val="2DE14534"/>
    <w:rsid w:val="2DE1B148"/>
    <w:rsid w:val="2DE4891E"/>
    <w:rsid w:val="2DE4A902"/>
    <w:rsid w:val="2DE58F39"/>
    <w:rsid w:val="2DE60780"/>
    <w:rsid w:val="2DE6D037"/>
    <w:rsid w:val="2DE96774"/>
    <w:rsid w:val="2DEAC0B3"/>
    <w:rsid w:val="2DEB8B2B"/>
    <w:rsid w:val="2DEDD308"/>
    <w:rsid w:val="2DEFDF8B"/>
    <w:rsid w:val="2DF194F2"/>
    <w:rsid w:val="2DF38130"/>
    <w:rsid w:val="2DF6D90D"/>
    <w:rsid w:val="2DF93B90"/>
    <w:rsid w:val="2DFC2C9C"/>
    <w:rsid w:val="2DFD5697"/>
    <w:rsid w:val="2DFE33BE"/>
    <w:rsid w:val="2E00B44A"/>
    <w:rsid w:val="2E017B84"/>
    <w:rsid w:val="2E01EAEE"/>
    <w:rsid w:val="2E0217B1"/>
    <w:rsid w:val="2E02E025"/>
    <w:rsid w:val="2E02F5CA"/>
    <w:rsid w:val="2E0837FB"/>
    <w:rsid w:val="2E0C8999"/>
    <w:rsid w:val="2E0C9E54"/>
    <w:rsid w:val="2E0E0CD4"/>
    <w:rsid w:val="2E12D58A"/>
    <w:rsid w:val="2E13619C"/>
    <w:rsid w:val="2E17E60F"/>
    <w:rsid w:val="2E18120C"/>
    <w:rsid w:val="2E21BEDD"/>
    <w:rsid w:val="2E260641"/>
    <w:rsid w:val="2E2B81E0"/>
    <w:rsid w:val="2E2BD4F3"/>
    <w:rsid w:val="2E2DDCF5"/>
    <w:rsid w:val="2E2E880C"/>
    <w:rsid w:val="2E310D6B"/>
    <w:rsid w:val="2E321376"/>
    <w:rsid w:val="2E335125"/>
    <w:rsid w:val="2E33DAEF"/>
    <w:rsid w:val="2E34F67D"/>
    <w:rsid w:val="2E396888"/>
    <w:rsid w:val="2E39A047"/>
    <w:rsid w:val="2E3A34DE"/>
    <w:rsid w:val="2E3CF465"/>
    <w:rsid w:val="2E3DC68C"/>
    <w:rsid w:val="2E3ED043"/>
    <w:rsid w:val="2E43CA3C"/>
    <w:rsid w:val="2E4529A4"/>
    <w:rsid w:val="2E481B72"/>
    <w:rsid w:val="2E48A00B"/>
    <w:rsid w:val="2E4ACAE8"/>
    <w:rsid w:val="2E506CE3"/>
    <w:rsid w:val="2E5405D7"/>
    <w:rsid w:val="2E556C3B"/>
    <w:rsid w:val="2E566FDC"/>
    <w:rsid w:val="2E58C7E3"/>
    <w:rsid w:val="2E5A15ED"/>
    <w:rsid w:val="2E5E46F3"/>
    <w:rsid w:val="2E5FBBAB"/>
    <w:rsid w:val="2E607B24"/>
    <w:rsid w:val="2E6253AC"/>
    <w:rsid w:val="2E634870"/>
    <w:rsid w:val="2E63A080"/>
    <w:rsid w:val="2E657A04"/>
    <w:rsid w:val="2E6695FF"/>
    <w:rsid w:val="2E68C149"/>
    <w:rsid w:val="2E696314"/>
    <w:rsid w:val="2E69FDBD"/>
    <w:rsid w:val="2E6C66C4"/>
    <w:rsid w:val="2E72D498"/>
    <w:rsid w:val="2E754AF1"/>
    <w:rsid w:val="2E764B01"/>
    <w:rsid w:val="2E771AF9"/>
    <w:rsid w:val="2E7A8F6A"/>
    <w:rsid w:val="2E7DEEBF"/>
    <w:rsid w:val="2E81FC13"/>
    <w:rsid w:val="2E82F251"/>
    <w:rsid w:val="2E83083C"/>
    <w:rsid w:val="2E84DBBD"/>
    <w:rsid w:val="2E857AC0"/>
    <w:rsid w:val="2E89181D"/>
    <w:rsid w:val="2E8EB568"/>
    <w:rsid w:val="2E914028"/>
    <w:rsid w:val="2E92C911"/>
    <w:rsid w:val="2E93B6A2"/>
    <w:rsid w:val="2E94A7B9"/>
    <w:rsid w:val="2E996B0D"/>
    <w:rsid w:val="2E9AC63F"/>
    <w:rsid w:val="2E9B67B3"/>
    <w:rsid w:val="2E9D4CEF"/>
    <w:rsid w:val="2E9DC628"/>
    <w:rsid w:val="2E9F84B1"/>
    <w:rsid w:val="2EA11954"/>
    <w:rsid w:val="2EA285AD"/>
    <w:rsid w:val="2EA3C99C"/>
    <w:rsid w:val="2EA47AC4"/>
    <w:rsid w:val="2EA5598B"/>
    <w:rsid w:val="2EA95BD1"/>
    <w:rsid w:val="2EACE301"/>
    <w:rsid w:val="2EAE1AFC"/>
    <w:rsid w:val="2EAF4A82"/>
    <w:rsid w:val="2EAFD62A"/>
    <w:rsid w:val="2EB187AA"/>
    <w:rsid w:val="2EB204E6"/>
    <w:rsid w:val="2EB56C75"/>
    <w:rsid w:val="2EB9B8EE"/>
    <w:rsid w:val="2EBA14BF"/>
    <w:rsid w:val="2EBE49F3"/>
    <w:rsid w:val="2EC4C4F6"/>
    <w:rsid w:val="2EC572B0"/>
    <w:rsid w:val="2EC6CFAF"/>
    <w:rsid w:val="2EC96E1F"/>
    <w:rsid w:val="2ECB2E08"/>
    <w:rsid w:val="2ECFF99A"/>
    <w:rsid w:val="2ED04605"/>
    <w:rsid w:val="2ED1AB17"/>
    <w:rsid w:val="2ED33536"/>
    <w:rsid w:val="2ED5DFAA"/>
    <w:rsid w:val="2ED7B6F7"/>
    <w:rsid w:val="2ED8579F"/>
    <w:rsid w:val="2EE0EE3E"/>
    <w:rsid w:val="2EE6DC8F"/>
    <w:rsid w:val="2EE77854"/>
    <w:rsid w:val="2EEA3A6A"/>
    <w:rsid w:val="2EEA7B05"/>
    <w:rsid w:val="2EEFE972"/>
    <w:rsid w:val="2EF018F9"/>
    <w:rsid w:val="2EF16882"/>
    <w:rsid w:val="2EF3192E"/>
    <w:rsid w:val="2EF3565A"/>
    <w:rsid w:val="2EF40743"/>
    <w:rsid w:val="2EF4A756"/>
    <w:rsid w:val="2EF77467"/>
    <w:rsid w:val="2EF90CE3"/>
    <w:rsid w:val="2EFBA717"/>
    <w:rsid w:val="2EFC19EF"/>
    <w:rsid w:val="2EFFBEE6"/>
    <w:rsid w:val="2F0274FE"/>
    <w:rsid w:val="2F0337D4"/>
    <w:rsid w:val="2F070CFD"/>
    <w:rsid w:val="2F0C32BB"/>
    <w:rsid w:val="2F0E5D98"/>
    <w:rsid w:val="2F0ED4C3"/>
    <w:rsid w:val="2F0F7227"/>
    <w:rsid w:val="2F133BB6"/>
    <w:rsid w:val="2F146813"/>
    <w:rsid w:val="2F15D6CD"/>
    <w:rsid w:val="2F15E8CA"/>
    <w:rsid w:val="2F168411"/>
    <w:rsid w:val="2F16CBCF"/>
    <w:rsid w:val="2F171B89"/>
    <w:rsid w:val="2F17FA0C"/>
    <w:rsid w:val="2F188931"/>
    <w:rsid w:val="2F1B5A14"/>
    <w:rsid w:val="2F1E680D"/>
    <w:rsid w:val="2F1ECAAB"/>
    <w:rsid w:val="2F218E81"/>
    <w:rsid w:val="2F22A664"/>
    <w:rsid w:val="2F2333F5"/>
    <w:rsid w:val="2F24540F"/>
    <w:rsid w:val="2F248C02"/>
    <w:rsid w:val="2F24AB17"/>
    <w:rsid w:val="2F260246"/>
    <w:rsid w:val="2F2B920B"/>
    <w:rsid w:val="2F2E35D1"/>
    <w:rsid w:val="2F314231"/>
    <w:rsid w:val="2F322F3A"/>
    <w:rsid w:val="2F33E964"/>
    <w:rsid w:val="2F34134F"/>
    <w:rsid w:val="2F39DA87"/>
    <w:rsid w:val="2F3E0F2C"/>
    <w:rsid w:val="2F403D95"/>
    <w:rsid w:val="2F4065AF"/>
    <w:rsid w:val="2F40F255"/>
    <w:rsid w:val="2F43B576"/>
    <w:rsid w:val="2F44899E"/>
    <w:rsid w:val="2F48E29B"/>
    <w:rsid w:val="2F494A01"/>
    <w:rsid w:val="2F4E8144"/>
    <w:rsid w:val="2F5068C5"/>
    <w:rsid w:val="2F50D129"/>
    <w:rsid w:val="2F5190AD"/>
    <w:rsid w:val="2F53D2DE"/>
    <w:rsid w:val="2F53DA5A"/>
    <w:rsid w:val="2F552691"/>
    <w:rsid w:val="2F563D40"/>
    <w:rsid w:val="2F5658B0"/>
    <w:rsid w:val="2F587EBD"/>
    <w:rsid w:val="2F5BB083"/>
    <w:rsid w:val="2F607735"/>
    <w:rsid w:val="2F611270"/>
    <w:rsid w:val="2F6152D4"/>
    <w:rsid w:val="2F63B5B2"/>
    <w:rsid w:val="2F696F35"/>
    <w:rsid w:val="2F6D9B88"/>
    <w:rsid w:val="2F6DCE83"/>
    <w:rsid w:val="2F6F0C7A"/>
    <w:rsid w:val="2F6F9148"/>
    <w:rsid w:val="2F723E6A"/>
    <w:rsid w:val="2F743642"/>
    <w:rsid w:val="2F762218"/>
    <w:rsid w:val="2F78EAAB"/>
    <w:rsid w:val="2F7B4134"/>
    <w:rsid w:val="2F7B440F"/>
    <w:rsid w:val="2F7C72A0"/>
    <w:rsid w:val="2F7E53D6"/>
    <w:rsid w:val="2F7FC690"/>
    <w:rsid w:val="2F8152A1"/>
    <w:rsid w:val="2F842BB4"/>
    <w:rsid w:val="2F84689C"/>
    <w:rsid w:val="2F85496E"/>
    <w:rsid w:val="2F88E4F3"/>
    <w:rsid w:val="2F89FF33"/>
    <w:rsid w:val="2F8A7C53"/>
    <w:rsid w:val="2F8A9B25"/>
    <w:rsid w:val="2F8AF35C"/>
    <w:rsid w:val="2F8BAE76"/>
    <w:rsid w:val="2F90C2F7"/>
    <w:rsid w:val="2F910F4B"/>
    <w:rsid w:val="2F91C3CE"/>
    <w:rsid w:val="2F934B26"/>
    <w:rsid w:val="2F937817"/>
    <w:rsid w:val="2F9440B1"/>
    <w:rsid w:val="2F94558D"/>
    <w:rsid w:val="2F95ADDA"/>
    <w:rsid w:val="2F98BC28"/>
    <w:rsid w:val="2F9B3214"/>
    <w:rsid w:val="2F9B5B6D"/>
    <w:rsid w:val="2F9C57A2"/>
    <w:rsid w:val="2F9CE66E"/>
    <w:rsid w:val="2F9D3C60"/>
    <w:rsid w:val="2FA7BE95"/>
    <w:rsid w:val="2FA912D6"/>
    <w:rsid w:val="2FACBCBC"/>
    <w:rsid w:val="2FACEB86"/>
    <w:rsid w:val="2FAD14A7"/>
    <w:rsid w:val="2FB1E603"/>
    <w:rsid w:val="2FB2BBCD"/>
    <w:rsid w:val="2FB33067"/>
    <w:rsid w:val="2FB5C6CA"/>
    <w:rsid w:val="2FB6721C"/>
    <w:rsid w:val="2FB9F533"/>
    <w:rsid w:val="2FBA1370"/>
    <w:rsid w:val="2FBB391E"/>
    <w:rsid w:val="2FBEAC23"/>
    <w:rsid w:val="2FBFAB93"/>
    <w:rsid w:val="2FC17E61"/>
    <w:rsid w:val="2FC20453"/>
    <w:rsid w:val="2FC49797"/>
    <w:rsid w:val="2FC63838"/>
    <w:rsid w:val="2FCAB3BE"/>
    <w:rsid w:val="2FCB2709"/>
    <w:rsid w:val="2FCE7FCA"/>
    <w:rsid w:val="2FCFAF53"/>
    <w:rsid w:val="2FD235A2"/>
    <w:rsid w:val="2FD42A3E"/>
    <w:rsid w:val="2FD4A50E"/>
    <w:rsid w:val="2FD9197E"/>
    <w:rsid w:val="2FDB1EA0"/>
    <w:rsid w:val="2FDD91B0"/>
    <w:rsid w:val="2FDF50D2"/>
    <w:rsid w:val="2FE08215"/>
    <w:rsid w:val="2FE27ED6"/>
    <w:rsid w:val="2FE3FDD4"/>
    <w:rsid w:val="2FE40DF1"/>
    <w:rsid w:val="2FE537E5"/>
    <w:rsid w:val="2FE7E3B8"/>
    <w:rsid w:val="2FEC6DD4"/>
    <w:rsid w:val="2FEC7483"/>
    <w:rsid w:val="2FEC799D"/>
    <w:rsid w:val="2FEDF1EE"/>
    <w:rsid w:val="2FF1BCF3"/>
    <w:rsid w:val="2FF33BBF"/>
    <w:rsid w:val="2FF5E24A"/>
    <w:rsid w:val="2FF61644"/>
    <w:rsid w:val="2FF7EF9F"/>
    <w:rsid w:val="2FF8FD46"/>
    <w:rsid w:val="2FFC8436"/>
    <w:rsid w:val="2FFDCD97"/>
    <w:rsid w:val="300053AB"/>
    <w:rsid w:val="300246A8"/>
    <w:rsid w:val="3003A312"/>
    <w:rsid w:val="3004A282"/>
    <w:rsid w:val="3004F008"/>
    <w:rsid w:val="300588A5"/>
    <w:rsid w:val="30069643"/>
    <w:rsid w:val="300755DF"/>
    <w:rsid w:val="300A1ECB"/>
    <w:rsid w:val="300A28B0"/>
    <w:rsid w:val="300E5CBC"/>
    <w:rsid w:val="300F6358"/>
    <w:rsid w:val="300F98CC"/>
    <w:rsid w:val="3010E399"/>
    <w:rsid w:val="3012E72B"/>
    <w:rsid w:val="3015E0C6"/>
    <w:rsid w:val="3016626A"/>
    <w:rsid w:val="301786CE"/>
    <w:rsid w:val="30179497"/>
    <w:rsid w:val="3019BB73"/>
    <w:rsid w:val="301A3602"/>
    <w:rsid w:val="301CC82F"/>
    <w:rsid w:val="30213CB7"/>
    <w:rsid w:val="30249B92"/>
    <w:rsid w:val="3027E279"/>
    <w:rsid w:val="302AE7E5"/>
    <w:rsid w:val="302BE4FA"/>
    <w:rsid w:val="30308CC4"/>
    <w:rsid w:val="3030A8A7"/>
    <w:rsid w:val="30322D24"/>
    <w:rsid w:val="30363F1A"/>
    <w:rsid w:val="30370897"/>
    <w:rsid w:val="303AB6DC"/>
    <w:rsid w:val="303ACEFE"/>
    <w:rsid w:val="303F6983"/>
    <w:rsid w:val="303FDBE6"/>
    <w:rsid w:val="3042C486"/>
    <w:rsid w:val="304401BE"/>
    <w:rsid w:val="3044962D"/>
    <w:rsid w:val="304586F2"/>
    <w:rsid w:val="30485ACE"/>
    <w:rsid w:val="304DC9B4"/>
    <w:rsid w:val="304E4C29"/>
    <w:rsid w:val="304F8D32"/>
    <w:rsid w:val="305021E5"/>
    <w:rsid w:val="30525AC9"/>
    <w:rsid w:val="3054AD2A"/>
    <w:rsid w:val="3054D6B2"/>
    <w:rsid w:val="30554151"/>
    <w:rsid w:val="30597E1A"/>
    <w:rsid w:val="3059A773"/>
    <w:rsid w:val="305AA4F8"/>
    <w:rsid w:val="305B78B6"/>
    <w:rsid w:val="305CC1EE"/>
    <w:rsid w:val="305D3F25"/>
    <w:rsid w:val="305FC634"/>
    <w:rsid w:val="3063C9BA"/>
    <w:rsid w:val="3066AC9F"/>
    <w:rsid w:val="3066F37C"/>
    <w:rsid w:val="306A8947"/>
    <w:rsid w:val="306AE0AD"/>
    <w:rsid w:val="306CA5A1"/>
    <w:rsid w:val="30704071"/>
    <w:rsid w:val="3071762A"/>
    <w:rsid w:val="30746A52"/>
    <w:rsid w:val="30749687"/>
    <w:rsid w:val="30783B42"/>
    <w:rsid w:val="307854E8"/>
    <w:rsid w:val="3078AEA5"/>
    <w:rsid w:val="307B54DF"/>
    <w:rsid w:val="307B8838"/>
    <w:rsid w:val="307C41AD"/>
    <w:rsid w:val="307D3CC2"/>
    <w:rsid w:val="307DF799"/>
    <w:rsid w:val="307F7373"/>
    <w:rsid w:val="307FA644"/>
    <w:rsid w:val="30822472"/>
    <w:rsid w:val="3083BC3C"/>
    <w:rsid w:val="3085325B"/>
    <w:rsid w:val="308789C9"/>
    <w:rsid w:val="30887638"/>
    <w:rsid w:val="30888A05"/>
    <w:rsid w:val="30888D16"/>
    <w:rsid w:val="30890B52"/>
    <w:rsid w:val="30894A93"/>
    <w:rsid w:val="308E5D8F"/>
    <w:rsid w:val="308F4359"/>
    <w:rsid w:val="3090151C"/>
    <w:rsid w:val="30910CDC"/>
    <w:rsid w:val="30960ECC"/>
    <w:rsid w:val="309695B3"/>
    <w:rsid w:val="3099D6EA"/>
    <w:rsid w:val="309E9E62"/>
    <w:rsid w:val="309EFD9D"/>
    <w:rsid w:val="30A104BF"/>
    <w:rsid w:val="30A44893"/>
    <w:rsid w:val="30A4E9C1"/>
    <w:rsid w:val="30A567D3"/>
    <w:rsid w:val="30A69836"/>
    <w:rsid w:val="30A8F2F3"/>
    <w:rsid w:val="30AA9EBF"/>
    <w:rsid w:val="30AAA33D"/>
    <w:rsid w:val="30AB1C59"/>
    <w:rsid w:val="30AC1FED"/>
    <w:rsid w:val="30B10C62"/>
    <w:rsid w:val="30B49FE8"/>
    <w:rsid w:val="30B5C35E"/>
    <w:rsid w:val="30BD17AB"/>
    <w:rsid w:val="30C1A7DB"/>
    <w:rsid w:val="30C1B772"/>
    <w:rsid w:val="30C36025"/>
    <w:rsid w:val="30C649D8"/>
    <w:rsid w:val="30CB536E"/>
    <w:rsid w:val="30CD57C5"/>
    <w:rsid w:val="30CDB34A"/>
    <w:rsid w:val="30D2FA6F"/>
    <w:rsid w:val="30D3E15E"/>
    <w:rsid w:val="30D624D3"/>
    <w:rsid w:val="30D77C04"/>
    <w:rsid w:val="30DAB524"/>
    <w:rsid w:val="30DD1599"/>
    <w:rsid w:val="30DE6397"/>
    <w:rsid w:val="30DEF3F2"/>
    <w:rsid w:val="30DF2C05"/>
    <w:rsid w:val="30DFF351"/>
    <w:rsid w:val="30E2FA2C"/>
    <w:rsid w:val="30E3B9AC"/>
    <w:rsid w:val="30E622A8"/>
    <w:rsid w:val="30E709DB"/>
    <w:rsid w:val="30E9C813"/>
    <w:rsid w:val="30EB4EB7"/>
    <w:rsid w:val="30EB866A"/>
    <w:rsid w:val="30ED0245"/>
    <w:rsid w:val="30EE3EF7"/>
    <w:rsid w:val="30F04619"/>
    <w:rsid w:val="30F0C3CF"/>
    <w:rsid w:val="30F13E1B"/>
    <w:rsid w:val="30F44400"/>
    <w:rsid w:val="30F487D2"/>
    <w:rsid w:val="30F773EE"/>
    <w:rsid w:val="30F8F8A1"/>
    <w:rsid w:val="30F92294"/>
    <w:rsid w:val="30F94091"/>
    <w:rsid w:val="31010D02"/>
    <w:rsid w:val="31069ECA"/>
    <w:rsid w:val="3106D723"/>
    <w:rsid w:val="31096687"/>
    <w:rsid w:val="310B0CB7"/>
    <w:rsid w:val="310DC5B4"/>
    <w:rsid w:val="31104C9E"/>
    <w:rsid w:val="3110B664"/>
    <w:rsid w:val="3110E3E5"/>
    <w:rsid w:val="31112BCA"/>
    <w:rsid w:val="3115A6B5"/>
    <w:rsid w:val="31192870"/>
    <w:rsid w:val="3119CCF6"/>
    <w:rsid w:val="3119D22E"/>
    <w:rsid w:val="311A3FFE"/>
    <w:rsid w:val="311B6F4A"/>
    <w:rsid w:val="311ECB08"/>
    <w:rsid w:val="31203240"/>
    <w:rsid w:val="3121F18C"/>
    <w:rsid w:val="3128932B"/>
    <w:rsid w:val="3128EB7B"/>
    <w:rsid w:val="312B2B75"/>
    <w:rsid w:val="312D5CAB"/>
    <w:rsid w:val="312DB347"/>
    <w:rsid w:val="312EFB51"/>
    <w:rsid w:val="31301209"/>
    <w:rsid w:val="313046F5"/>
    <w:rsid w:val="3132AD52"/>
    <w:rsid w:val="3133FC0A"/>
    <w:rsid w:val="3134B028"/>
    <w:rsid w:val="31372D9C"/>
    <w:rsid w:val="31380E2D"/>
    <w:rsid w:val="313C7F76"/>
    <w:rsid w:val="313FAB04"/>
    <w:rsid w:val="314590F6"/>
    <w:rsid w:val="31476BF1"/>
    <w:rsid w:val="31490089"/>
    <w:rsid w:val="314A6FE4"/>
    <w:rsid w:val="314B5CB0"/>
    <w:rsid w:val="314F00C8"/>
    <w:rsid w:val="315037C8"/>
    <w:rsid w:val="31507FC9"/>
    <w:rsid w:val="315133E7"/>
    <w:rsid w:val="315150BA"/>
    <w:rsid w:val="31551AF3"/>
    <w:rsid w:val="3158175D"/>
    <w:rsid w:val="315944BB"/>
    <w:rsid w:val="315B6FD7"/>
    <w:rsid w:val="315DBAA3"/>
    <w:rsid w:val="315DD6B3"/>
    <w:rsid w:val="315EBA32"/>
    <w:rsid w:val="31603368"/>
    <w:rsid w:val="316128FD"/>
    <w:rsid w:val="316292A8"/>
    <w:rsid w:val="3162BBD7"/>
    <w:rsid w:val="3164AC8E"/>
    <w:rsid w:val="3168498C"/>
    <w:rsid w:val="31685D5C"/>
    <w:rsid w:val="316AF1E7"/>
    <w:rsid w:val="316B0C26"/>
    <w:rsid w:val="317241CE"/>
    <w:rsid w:val="31743690"/>
    <w:rsid w:val="317A3714"/>
    <w:rsid w:val="317E0EC6"/>
    <w:rsid w:val="317EA51D"/>
    <w:rsid w:val="31814394"/>
    <w:rsid w:val="3181BBDB"/>
    <w:rsid w:val="3181F706"/>
    <w:rsid w:val="31847FD3"/>
    <w:rsid w:val="3184C4B7"/>
    <w:rsid w:val="318592DB"/>
    <w:rsid w:val="31888322"/>
    <w:rsid w:val="318C3756"/>
    <w:rsid w:val="31947D24"/>
    <w:rsid w:val="31949081"/>
    <w:rsid w:val="31955ADE"/>
    <w:rsid w:val="31973DA6"/>
    <w:rsid w:val="3198BF75"/>
    <w:rsid w:val="31995B39"/>
    <w:rsid w:val="319ED409"/>
    <w:rsid w:val="31A52A57"/>
    <w:rsid w:val="31A55701"/>
    <w:rsid w:val="31A715B0"/>
    <w:rsid w:val="31A8ABF6"/>
    <w:rsid w:val="31AB55EB"/>
    <w:rsid w:val="31ABF607"/>
    <w:rsid w:val="31AD54B8"/>
    <w:rsid w:val="31B08872"/>
    <w:rsid w:val="31B10A62"/>
    <w:rsid w:val="31B16116"/>
    <w:rsid w:val="31B3EEAA"/>
    <w:rsid w:val="31B4074E"/>
    <w:rsid w:val="31B64468"/>
    <w:rsid w:val="31B89A65"/>
    <w:rsid w:val="31B92D91"/>
    <w:rsid w:val="31B94E27"/>
    <w:rsid w:val="31B9F454"/>
    <w:rsid w:val="31BFC758"/>
    <w:rsid w:val="31C0BBF0"/>
    <w:rsid w:val="31C178A1"/>
    <w:rsid w:val="31C3BD72"/>
    <w:rsid w:val="31C5B9BC"/>
    <w:rsid w:val="31C5C31E"/>
    <w:rsid w:val="31CA69FA"/>
    <w:rsid w:val="31CB6BFD"/>
    <w:rsid w:val="31CED346"/>
    <w:rsid w:val="31D04F0E"/>
    <w:rsid w:val="31D4AF23"/>
    <w:rsid w:val="31D6BAB5"/>
    <w:rsid w:val="31D8E82E"/>
    <w:rsid w:val="31DB406A"/>
    <w:rsid w:val="31DBE9B0"/>
    <w:rsid w:val="31DE1F57"/>
    <w:rsid w:val="31DF2FB2"/>
    <w:rsid w:val="31E2769A"/>
    <w:rsid w:val="31E371D5"/>
    <w:rsid w:val="31E38896"/>
    <w:rsid w:val="31E618D8"/>
    <w:rsid w:val="31E6645F"/>
    <w:rsid w:val="31E69C5C"/>
    <w:rsid w:val="31E98D1F"/>
    <w:rsid w:val="31EC1CD5"/>
    <w:rsid w:val="31EE7CD0"/>
    <w:rsid w:val="31F2326E"/>
    <w:rsid w:val="31F28337"/>
    <w:rsid w:val="31F37DFD"/>
    <w:rsid w:val="31F6F2FD"/>
    <w:rsid w:val="31F713BF"/>
    <w:rsid w:val="31FB24D3"/>
    <w:rsid w:val="31FCC562"/>
    <w:rsid w:val="31FD33DB"/>
    <w:rsid w:val="31FF4552"/>
    <w:rsid w:val="31FFB41F"/>
    <w:rsid w:val="320240E8"/>
    <w:rsid w:val="320282AB"/>
    <w:rsid w:val="32056FD6"/>
    <w:rsid w:val="32081F47"/>
    <w:rsid w:val="32083C1A"/>
    <w:rsid w:val="320A497B"/>
    <w:rsid w:val="320CA3BA"/>
    <w:rsid w:val="320E2A0E"/>
    <w:rsid w:val="321164A4"/>
    <w:rsid w:val="32133792"/>
    <w:rsid w:val="32159C41"/>
    <w:rsid w:val="3217392C"/>
    <w:rsid w:val="32185AAB"/>
    <w:rsid w:val="3219F39D"/>
    <w:rsid w:val="321B949D"/>
    <w:rsid w:val="321D312C"/>
    <w:rsid w:val="3220ADCE"/>
    <w:rsid w:val="322208BB"/>
    <w:rsid w:val="3227BD6B"/>
    <w:rsid w:val="322BE4A8"/>
    <w:rsid w:val="322BFD5E"/>
    <w:rsid w:val="322D4F94"/>
    <w:rsid w:val="322E9A9F"/>
    <w:rsid w:val="3233B9C9"/>
    <w:rsid w:val="32344CD1"/>
    <w:rsid w:val="323539DF"/>
    <w:rsid w:val="32366BF9"/>
    <w:rsid w:val="3236A019"/>
    <w:rsid w:val="3236B6DE"/>
    <w:rsid w:val="323C2EF3"/>
    <w:rsid w:val="323E1812"/>
    <w:rsid w:val="323FE9A9"/>
    <w:rsid w:val="32432C99"/>
    <w:rsid w:val="3244C89B"/>
    <w:rsid w:val="324599B6"/>
    <w:rsid w:val="32494CF8"/>
    <w:rsid w:val="324A9A4D"/>
    <w:rsid w:val="324CFB7B"/>
    <w:rsid w:val="324E0195"/>
    <w:rsid w:val="324E7431"/>
    <w:rsid w:val="3254BAED"/>
    <w:rsid w:val="3260A843"/>
    <w:rsid w:val="32619E35"/>
    <w:rsid w:val="326542E4"/>
    <w:rsid w:val="326542FA"/>
    <w:rsid w:val="32691A3D"/>
    <w:rsid w:val="326C9787"/>
    <w:rsid w:val="326FEF82"/>
    <w:rsid w:val="3271B303"/>
    <w:rsid w:val="3273CE9F"/>
    <w:rsid w:val="327839F0"/>
    <w:rsid w:val="32789C84"/>
    <w:rsid w:val="327B28D3"/>
    <w:rsid w:val="327CCA69"/>
    <w:rsid w:val="327DA676"/>
    <w:rsid w:val="3281FD9A"/>
    <w:rsid w:val="3283D7B4"/>
    <w:rsid w:val="32840E26"/>
    <w:rsid w:val="3284CF26"/>
    <w:rsid w:val="3286E2FE"/>
    <w:rsid w:val="328B347F"/>
    <w:rsid w:val="328C5B11"/>
    <w:rsid w:val="328D1281"/>
    <w:rsid w:val="328F913C"/>
    <w:rsid w:val="328FC09B"/>
    <w:rsid w:val="329042CD"/>
    <w:rsid w:val="3290A570"/>
    <w:rsid w:val="32955C6F"/>
    <w:rsid w:val="3296A71B"/>
    <w:rsid w:val="3296F080"/>
    <w:rsid w:val="32981BBA"/>
    <w:rsid w:val="3298E0EB"/>
    <w:rsid w:val="329BF2FD"/>
    <w:rsid w:val="329DBBAF"/>
    <w:rsid w:val="32A05AC6"/>
    <w:rsid w:val="32A0D169"/>
    <w:rsid w:val="32A11562"/>
    <w:rsid w:val="32A154A4"/>
    <w:rsid w:val="32A32D37"/>
    <w:rsid w:val="32A3A1C8"/>
    <w:rsid w:val="32A3FC33"/>
    <w:rsid w:val="32A5169E"/>
    <w:rsid w:val="32A6BFD9"/>
    <w:rsid w:val="32A716A4"/>
    <w:rsid w:val="32AA1EA4"/>
    <w:rsid w:val="32AF12CF"/>
    <w:rsid w:val="32B01527"/>
    <w:rsid w:val="32B0BE7E"/>
    <w:rsid w:val="32B2F680"/>
    <w:rsid w:val="32B6105F"/>
    <w:rsid w:val="32B6E59C"/>
    <w:rsid w:val="32B6EB4B"/>
    <w:rsid w:val="32B83D02"/>
    <w:rsid w:val="32B83F34"/>
    <w:rsid w:val="32BA70A5"/>
    <w:rsid w:val="32BF6E3F"/>
    <w:rsid w:val="32C2EFB6"/>
    <w:rsid w:val="32C3EDAC"/>
    <w:rsid w:val="32C4CAC6"/>
    <w:rsid w:val="32C6B2CB"/>
    <w:rsid w:val="32C75627"/>
    <w:rsid w:val="32C976BE"/>
    <w:rsid w:val="32C9901D"/>
    <w:rsid w:val="32CB0BF7"/>
    <w:rsid w:val="32CD9110"/>
    <w:rsid w:val="32CDEFC7"/>
    <w:rsid w:val="32D021D7"/>
    <w:rsid w:val="32D047E2"/>
    <w:rsid w:val="32D13BEB"/>
    <w:rsid w:val="32D535D3"/>
    <w:rsid w:val="32D6EEB2"/>
    <w:rsid w:val="32D9BF81"/>
    <w:rsid w:val="32DA981D"/>
    <w:rsid w:val="32DC9EC2"/>
    <w:rsid w:val="32DCDE46"/>
    <w:rsid w:val="32E2ED77"/>
    <w:rsid w:val="32E4E13A"/>
    <w:rsid w:val="32E5CD9A"/>
    <w:rsid w:val="32E5F32E"/>
    <w:rsid w:val="32E64EE7"/>
    <w:rsid w:val="32EEC75C"/>
    <w:rsid w:val="32EFD45C"/>
    <w:rsid w:val="32F1C842"/>
    <w:rsid w:val="32F3238A"/>
    <w:rsid w:val="32F3FEBB"/>
    <w:rsid w:val="32F8E126"/>
    <w:rsid w:val="32FA7A2D"/>
    <w:rsid w:val="32FF9FF9"/>
    <w:rsid w:val="3301CCDB"/>
    <w:rsid w:val="33026A0F"/>
    <w:rsid w:val="3303509F"/>
    <w:rsid w:val="330B22FE"/>
    <w:rsid w:val="330E2FE1"/>
    <w:rsid w:val="330E5223"/>
    <w:rsid w:val="330F6AD3"/>
    <w:rsid w:val="33116F27"/>
    <w:rsid w:val="33178ACA"/>
    <w:rsid w:val="33195D29"/>
    <w:rsid w:val="331AD5A8"/>
    <w:rsid w:val="331C7BC0"/>
    <w:rsid w:val="3327F5C7"/>
    <w:rsid w:val="332965F2"/>
    <w:rsid w:val="332B0ACB"/>
    <w:rsid w:val="332C0A59"/>
    <w:rsid w:val="332D15F1"/>
    <w:rsid w:val="332E4F08"/>
    <w:rsid w:val="332F8437"/>
    <w:rsid w:val="33316463"/>
    <w:rsid w:val="333608CB"/>
    <w:rsid w:val="333B794F"/>
    <w:rsid w:val="33405E84"/>
    <w:rsid w:val="33418161"/>
    <w:rsid w:val="33422BCB"/>
    <w:rsid w:val="3345F2D0"/>
    <w:rsid w:val="3347F46A"/>
    <w:rsid w:val="33484770"/>
    <w:rsid w:val="334AB929"/>
    <w:rsid w:val="334BD822"/>
    <w:rsid w:val="334CBB48"/>
    <w:rsid w:val="33512A5F"/>
    <w:rsid w:val="33568EFE"/>
    <w:rsid w:val="33595608"/>
    <w:rsid w:val="335C1835"/>
    <w:rsid w:val="335C251F"/>
    <w:rsid w:val="335C720B"/>
    <w:rsid w:val="335DE4ED"/>
    <w:rsid w:val="335F9FE1"/>
    <w:rsid w:val="3360C976"/>
    <w:rsid w:val="33618A1D"/>
    <w:rsid w:val="33623A05"/>
    <w:rsid w:val="33631816"/>
    <w:rsid w:val="3363D282"/>
    <w:rsid w:val="3365F4B8"/>
    <w:rsid w:val="3367A4F5"/>
    <w:rsid w:val="3367F814"/>
    <w:rsid w:val="33695D6C"/>
    <w:rsid w:val="336E1B07"/>
    <w:rsid w:val="33719AFF"/>
    <w:rsid w:val="33736D5C"/>
    <w:rsid w:val="3373716F"/>
    <w:rsid w:val="3374B3BB"/>
    <w:rsid w:val="33750E74"/>
    <w:rsid w:val="3375ECAB"/>
    <w:rsid w:val="3375F514"/>
    <w:rsid w:val="337BB393"/>
    <w:rsid w:val="337BE900"/>
    <w:rsid w:val="337C255C"/>
    <w:rsid w:val="337DB0BC"/>
    <w:rsid w:val="33858111"/>
    <w:rsid w:val="3388510B"/>
    <w:rsid w:val="3389DE03"/>
    <w:rsid w:val="338C9F88"/>
    <w:rsid w:val="338CAEFB"/>
    <w:rsid w:val="338E754E"/>
    <w:rsid w:val="338ED51E"/>
    <w:rsid w:val="3390FFAD"/>
    <w:rsid w:val="33933DC1"/>
    <w:rsid w:val="33941934"/>
    <w:rsid w:val="3396806D"/>
    <w:rsid w:val="339AE153"/>
    <w:rsid w:val="339D0FA1"/>
    <w:rsid w:val="339D2FD0"/>
    <w:rsid w:val="339D8E9D"/>
    <w:rsid w:val="339D9456"/>
    <w:rsid w:val="339DB7A2"/>
    <w:rsid w:val="339DC23B"/>
    <w:rsid w:val="339F2482"/>
    <w:rsid w:val="339FD3B0"/>
    <w:rsid w:val="33A1276F"/>
    <w:rsid w:val="33A3D302"/>
    <w:rsid w:val="33A50A31"/>
    <w:rsid w:val="33A5D79F"/>
    <w:rsid w:val="33A78AED"/>
    <w:rsid w:val="33A9CBDB"/>
    <w:rsid w:val="33B1883C"/>
    <w:rsid w:val="33B64761"/>
    <w:rsid w:val="33B89AA9"/>
    <w:rsid w:val="33BA1425"/>
    <w:rsid w:val="33BA757C"/>
    <w:rsid w:val="33BE5EA1"/>
    <w:rsid w:val="33BE9313"/>
    <w:rsid w:val="33C1071A"/>
    <w:rsid w:val="33C33132"/>
    <w:rsid w:val="33C36403"/>
    <w:rsid w:val="33C49347"/>
    <w:rsid w:val="33C4E43D"/>
    <w:rsid w:val="33C60F57"/>
    <w:rsid w:val="33C626DE"/>
    <w:rsid w:val="33C68D4C"/>
    <w:rsid w:val="33C74847"/>
    <w:rsid w:val="33C8D8DB"/>
    <w:rsid w:val="33D0403F"/>
    <w:rsid w:val="33D13E60"/>
    <w:rsid w:val="33D2020C"/>
    <w:rsid w:val="33D23C5A"/>
    <w:rsid w:val="33D422AF"/>
    <w:rsid w:val="33D538DD"/>
    <w:rsid w:val="33D76FC4"/>
    <w:rsid w:val="33D8A8C9"/>
    <w:rsid w:val="33DC8620"/>
    <w:rsid w:val="33DFE1CD"/>
    <w:rsid w:val="33E178AD"/>
    <w:rsid w:val="33E95AEE"/>
    <w:rsid w:val="33EA0F94"/>
    <w:rsid w:val="33EBA185"/>
    <w:rsid w:val="33EBD2C7"/>
    <w:rsid w:val="33EC272C"/>
    <w:rsid w:val="33F740DE"/>
    <w:rsid w:val="33F78F5A"/>
    <w:rsid w:val="33F7AF51"/>
    <w:rsid w:val="33F929D0"/>
    <w:rsid w:val="33FA9DB3"/>
    <w:rsid w:val="33FF0B14"/>
    <w:rsid w:val="34011345"/>
    <w:rsid w:val="34050F5A"/>
    <w:rsid w:val="3405DEC7"/>
    <w:rsid w:val="34064D26"/>
    <w:rsid w:val="34070077"/>
    <w:rsid w:val="340C4DF9"/>
    <w:rsid w:val="340F55F6"/>
    <w:rsid w:val="34119A14"/>
    <w:rsid w:val="3411B525"/>
    <w:rsid w:val="3416F126"/>
    <w:rsid w:val="34198DBC"/>
    <w:rsid w:val="341B7BD0"/>
    <w:rsid w:val="341BB872"/>
    <w:rsid w:val="341D2675"/>
    <w:rsid w:val="341D5F07"/>
    <w:rsid w:val="341DE4FA"/>
    <w:rsid w:val="341E578B"/>
    <w:rsid w:val="341FDE87"/>
    <w:rsid w:val="34266B58"/>
    <w:rsid w:val="342745D8"/>
    <w:rsid w:val="3427A526"/>
    <w:rsid w:val="342902B1"/>
    <w:rsid w:val="3429172E"/>
    <w:rsid w:val="342C7438"/>
    <w:rsid w:val="342FF2A0"/>
    <w:rsid w:val="3431A497"/>
    <w:rsid w:val="343561BD"/>
    <w:rsid w:val="343E0061"/>
    <w:rsid w:val="34422D7C"/>
    <w:rsid w:val="34428C07"/>
    <w:rsid w:val="3446586D"/>
    <w:rsid w:val="3446D0B4"/>
    <w:rsid w:val="3447F27F"/>
    <w:rsid w:val="3449BC94"/>
    <w:rsid w:val="344B5716"/>
    <w:rsid w:val="344C56B0"/>
    <w:rsid w:val="344CA41C"/>
    <w:rsid w:val="345086B8"/>
    <w:rsid w:val="34521365"/>
    <w:rsid w:val="3453FE69"/>
    <w:rsid w:val="3456DC9B"/>
    <w:rsid w:val="3457CAD1"/>
    <w:rsid w:val="345B5C82"/>
    <w:rsid w:val="345FEBEC"/>
    <w:rsid w:val="346178A0"/>
    <w:rsid w:val="3467309A"/>
    <w:rsid w:val="34697126"/>
    <w:rsid w:val="346B6247"/>
    <w:rsid w:val="3470858D"/>
    <w:rsid w:val="3471F9E5"/>
    <w:rsid w:val="347510E5"/>
    <w:rsid w:val="34751679"/>
    <w:rsid w:val="3475E270"/>
    <w:rsid w:val="347763EE"/>
    <w:rsid w:val="347A923E"/>
    <w:rsid w:val="347B32AE"/>
    <w:rsid w:val="348171A5"/>
    <w:rsid w:val="348194C6"/>
    <w:rsid w:val="34823156"/>
    <w:rsid w:val="3483CE5C"/>
    <w:rsid w:val="3484C10C"/>
    <w:rsid w:val="34850090"/>
    <w:rsid w:val="34896831"/>
    <w:rsid w:val="348B94D2"/>
    <w:rsid w:val="348C275B"/>
    <w:rsid w:val="348C56EB"/>
    <w:rsid w:val="348E3F89"/>
    <w:rsid w:val="348FDDCE"/>
    <w:rsid w:val="34914865"/>
    <w:rsid w:val="34932849"/>
    <w:rsid w:val="349655C7"/>
    <w:rsid w:val="349BD2E6"/>
    <w:rsid w:val="349BFD0A"/>
    <w:rsid w:val="349ED983"/>
    <w:rsid w:val="349F9977"/>
    <w:rsid w:val="34A05395"/>
    <w:rsid w:val="34A22054"/>
    <w:rsid w:val="34A565E4"/>
    <w:rsid w:val="34A7AD39"/>
    <w:rsid w:val="34AA04EB"/>
    <w:rsid w:val="34AB6082"/>
    <w:rsid w:val="34AB8402"/>
    <w:rsid w:val="34ABA58E"/>
    <w:rsid w:val="34AF10A0"/>
    <w:rsid w:val="34B19750"/>
    <w:rsid w:val="34B2E6BA"/>
    <w:rsid w:val="34B45BE9"/>
    <w:rsid w:val="34B5CFCD"/>
    <w:rsid w:val="34BD6344"/>
    <w:rsid w:val="34BD7E58"/>
    <w:rsid w:val="34BDA632"/>
    <w:rsid w:val="34BDA943"/>
    <w:rsid w:val="34C1450B"/>
    <w:rsid w:val="34C42ED0"/>
    <w:rsid w:val="34C5EEE7"/>
    <w:rsid w:val="34C61D3F"/>
    <w:rsid w:val="34C7A36B"/>
    <w:rsid w:val="34C7C26F"/>
    <w:rsid w:val="34C801DB"/>
    <w:rsid w:val="34C8C369"/>
    <w:rsid w:val="34C9C3F0"/>
    <w:rsid w:val="34CD66F1"/>
    <w:rsid w:val="34D149C9"/>
    <w:rsid w:val="34D798A9"/>
    <w:rsid w:val="34D7C8EA"/>
    <w:rsid w:val="34D949D9"/>
    <w:rsid w:val="34D9711A"/>
    <w:rsid w:val="34DDDCB0"/>
    <w:rsid w:val="34DE94D2"/>
    <w:rsid w:val="34E736F3"/>
    <w:rsid w:val="34E7B39C"/>
    <w:rsid w:val="34EB0ED4"/>
    <w:rsid w:val="34EC9314"/>
    <w:rsid w:val="34F03952"/>
    <w:rsid w:val="34F16A87"/>
    <w:rsid w:val="34F2852E"/>
    <w:rsid w:val="34F2FE0F"/>
    <w:rsid w:val="34F7191D"/>
    <w:rsid w:val="34F8EF45"/>
    <w:rsid w:val="34FB5CA2"/>
    <w:rsid w:val="34FCF3A6"/>
    <w:rsid w:val="34FD1FE0"/>
    <w:rsid w:val="34FF88C8"/>
    <w:rsid w:val="3501EA38"/>
    <w:rsid w:val="3506BE22"/>
    <w:rsid w:val="3507DD97"/>
    <w:rsid w:val="35089CFC"/>
    <w:rsid w:val="350C4223"/>
    <w:rsid w:val="35109388"/>
    <w:rsid w:val="351295E0"/>
    <w:rsid w:val="351523ED"/>
    <w:rsid w:val="3515476B"/>
    <w:rsid w:val="351DF703"/>
    <w:rsid w:val="351E44E1"/>
    <w:rsid w:val="35220F35"/>
    <w:rsid w:val="35256759"/>
    <w:rsid w:val="35258E97"/>
    <w:rsid w:val="352590B2"/>
    <w:rsid w:val="3525ECC3"/>
    <w:rsid w:val="3528FA72"/>
    <w:rsid w:val="353065E2"/>
    <w:rsid w:val="35307208"/>
    <w:rsid w:val="3533A4B7"/>
    <w:rsid w:val="35369908"/>
    <w:rsid w:val="3537805A"/>
    <w:rsid w:val="35378F6B"/>
    <w:rsid w:val="353A8BAD"/>
    <w:rsid w:val="353C30CA"/>
    <w:rsid w:val="353CA373"/>
    <w:rsid w:val="353F45A7"/>
    <w:rsid w:val="35405391"/>
    <w:rsid w:val="35408662"/>
    <w:rsid w:val="3547F50A"/>
    <w:rsid w:val="3548325F"/>
    <w:rsid w:val="3549A027"/>
    <w:rsid w:val="354A9781"/>
    <w:rsid w:val="354BD784"/>
    <w:rsid w:val="354E12A3"/>
    <w:rsid w:val="35532798"/>
    <w:rsid w:val="355813B2"/>
    <w:rsid w:val="35599E43"/>
    <w:rsid w:val="355CB095"/>
    <w:rsid w:val="355E5ADF"/>
    <w:rsid w:val="355FF66B"/>
    <w:rsid w:val="3560CF42"/>
    <w:rsid w:val="356270EC"/>
    <w:rsid w:val="3562F12D"/>
    <w:rsid w:val="3565983E"/>
    <w:rsid w:val="3567C55D"/>
    <w:rsid w:val="3569B330"/>
    <w:rsid w:val="3569E601"/>
    <w:rsid w:val="356A4486"/>
    <w:rsid w:val="356DD90A"/>
    <w:rsid w:val="357031D2"/>
    <w:rsid w:val="3572D4D5"/>
    <w:rsid w:val="3572DF9D"/>
    <w:rsid w:val="35733C41"/>
    <w:rsid w:val="35750870"/>
    <w:rsid w:val="3575D357"/>
    <w:rsid w:val="3576A34F"/>
    <w:rsid w:val="3576DB7B"/>
    <w:rsid w:val="35773869"/>
    <w:rsid w:val="3577CAC9"/>
    <w:rsid w:val="357E8724"/>
    <w:rsid w:val="358166B4"/>
    <w:rsid w:val="35827C1C"/>
    <w:rsid w:val="3584C259"/>
    <w:rsid w:val="3586EA41"/>
    <w:rsid w:val="35873B90"/>
    <w:rsid w:val="35873DDF"/>
    <w:rsid w:val="3587D5FB"/>
    <w:rsid w:val="358A3A9B"/>
    <w:rsid w:val="358AF0A6"/>
    <w:rsid w:val="358C15C9"/>
    <w:rsid w:val="358D8A2F"/>
    <w:rsid w:val="35928491"/>
    <w:rsid w:val="3592DA52"/>
    <w:rsid w:val="3593EB09"/>
    <w:rsid w:val="35948533"/>
    <w:rsid w:val="359662D2"/>
    <w:rsid w:val="3599CF62"/>
    <w:rsid w:val="359B2A70"/>
    <w:rsid w:val="359CA274"/>
    <w:rsid w:val="35A00694"/>
    <w:rsid w:val="35A22782"/>
    <w:rsid w:val="35A2AA54"/>
    <w:rsid w:val="35A35226"/>
    <w:rsid w:val="35A39784"/>
    <w:rsid w:val="35A7443C"/>
    <w:rsid w:val="35A961CA"/>
    <w:rsid w:val="35AA24B1"/>
    <w:rsid w:val="35AB1002"/>
    <w:rsid w:val="35AEE36B"/>
    <w:rsid w:val="35B079E3"/>
    <w:rsid w:val="35B50FB5"/>
    <w:rsid w:val="35B5C997"/>
    <w:rsid w:val="35B8B2B7"/>
    <w:rsid w:val="35B8D7B7"/>
    <w:rsid w:val="35B949A0"/>
    <w:rsid w:val="35BA8E9C"/>
    <w:rsid w:val="35BAF89E"/>
    <w:rsid w:val="35BBA278"/>
    <w:rsid w:val="35BCB136"/>
    <w:rsid w:val="35C22398"/>
    <w:rsid w:val="35C75922"/>
    <w:rsid w:val="35CB5A5E"/>
    <w:rsid w:val="35CCC39C"/>
    <w:rsid w:val="35CDC841"/>
    <w:rsid w:val="35D4BB25"/>
    <w:rsid w:val="35D5E1A9"/>
    <w:rsid w:val="35D5FAA5"/>
    <w:rsid w:val="35D65485"/>
    <w:rsid w:val="35D70EAC"/>
    <w:rsid w:val="35D8CF86"/>
    <w:rsid w:val="35D9BD65"/>
    <w:rsid w:val="35DA794D"/>
    <w:rsid w:val="35DD23B9"/>
    <w:rsid w:val="35DD8CCA"/>
    <w:rsid w:val="35DDF0D2"/>
    <w:rsid w:val="35DE4E1E"/>
    <w:rsid w:val="35DF09AD"/>
    <w:rsid w:val="35DF37B9"/>
    <w:rsid w:val="35E624DD"/>
    <w:rsid w:val="35E68603"/>
    <w:rsid w:val="35E864EF"/>
    <w:rsid w:val="35E8C77B"/>
    <w:rsid w:val="35E9829D"/>
    <w:rsid w:val="35EB6CA2"/>
    <w:rsid w:val="35ED43FD"/>
    <w:rsid w:val="35ED7FC9"/>
    <w:rsid w:val="35EE22C7"/>
    <w:rsid w:val="35EFD1A1"/>
    <w:rsid w:val="35F6D049"/>
    <w:rsid w:val="35F7815C"/>
    <w:rsid w:val="35F91759"/>
    <w:rsid w:val="35F9F944"/>
    <w:rsid w:val="35FAED1B"/>
    <w:rsid w:val="35FD9BD5"/>
    <w:rsid w:val="35FF04C8"/>
    <w:rsid w:val="360065AB"/>
    <w:rsid w:val="3602CB61"/>
    <w:rsid w:val="3602E337"/>
    <w:rsid w:val="3603A6D3"/>
    <w:rsid w:val="36059089"/>
    <w:rsid w:val="3607D2CF"/>
    <w:rsid w:val="3608F2D8"/>
    <w:rsid w:val="3608F8DC"/>
    <w:rsid w:val="3609735C"/>
    <w:rsid w:val="360A02C7"/>
    <w:rsid w:val="360C072F"/>
    <w:rsid w:val="361367D5"/>
    <w:rsid w:val="3613F6D0"/>
    <w:rsid w:val="3615660B"/>
    <w:rsid w:val="361BF1A7"/>
    <w:rsid w:val="361D7F6F"/>
    <w:rsid w:val="361ED40B"/>
    <w:rsid w:val="361FBF9C"/>
    <w:rsid w:val="36206B4F"/>
    <w:rsid w:val="3621D7EB"/>
    <w:rsid w:val="3623271B"/>
    <w:rsid w:val="362685A6"/>
    <w:rsid w:val="3627EA9D"/>
    <w:rsid w:val="362B6718"/>
    <w:rsid w:val="362C1CA7"/>
    <w:rsid w:val="36323F79"/>
    <w:rsid w:val="36351369"/>
    <w:rsid w:val="36351A2A"/>
    <w:rsid w:val="36353366"/>
    <w:rsid w:val="3636C59E"/>
    <w:rsid w:val="363AB8B7"/>
    <w:rsid w:val="363B5EE4"/>
    <w:rsid w:val="363DE124"/>
    <w:rsid w:val="363E630A"/>
    <w:rsid w:val="363F25F6"/>
    <w:rsid w:val="364052B2"/>
    <w:rsid w:val="36432B80"/>
    <w:rsid w:val="364796F9"/>
    <w:rsid w:val="3649E65B"/>
    <w:rsid w:val="364EC6E5"/>
    <w:rsid w:val="364F258E"/>
    <w:rsid w:val="364FA6FA"/>
    <w:rsid w:val="36531B23"/>
    <w:rsid w:val="365ACF4F"/>
    <w:rsid w:val="365B4889"/>
    <w:rsid w:val="365B4C12"/>
    <w:rsid w:val="365BF43B"/>
    <w:rsid w:val="365FCFD9"/>
    <w:rsid w:val="3660B235"/>
    <w:rsid w:val="36614284"/>
    <w:rsid w:val="36635190"/>
    <w:rsid w:val="3667F9AD"/>
    <w:rsid w:val="36686C19"/>
    <w:rsid w:val="3669D704"/>
    <w:rsid w:val="366A41A3"/>
    <w:rsid w:val="366BAE7F"/>
    <w:rsid w:val="366C78F2"/>
    <w:rsid w:val="366D5034"/>
    <w:rsid w:val="3672A2B4"/>
    <w:rsid w:val="3675ADFC"/>
    <w:rsid w:val="367A6FCB"/>
    <w:rsid w:val="367ED251"/>
    <w:rsid w:val="3681F569"/>
    <w:rsid w:val="36829294"/>
    <w:rsid w:val="36850495"/>
    <w:rsid w:val="3685B655"/>
    <w:rsid w:val="368695CE"/>
    <w:rsid w:val="36899E76"/>
    <w:rsid w:val="368CA4D8"/>
    <w:rsid w:val="368CCD09"/>
    <w:rsid w:val="368FA6B1"/>
    <w:rsid w:val="36910D3E"/>
    <w:rsid w:val="369223C2"/>
    <w:rsid w:val="36926719"/>
    <w:rsid w:val="36942C1F"/>
    <w:rsid w:val="3695E55D"/>
    <w:rsid w:val="3698BD89"/>
    <w:rsid w:val="369A21E4"/>
    <w:rsid w:val="369A6233"/>
    <w:rsid w:val="369D25DD"/>
    <w:rsid w:val="369DAFC2"/>
    <w:rsid w:val="369E777E"/>
    <w:rsid w:val="36A0CF26"/>
    <w:rsid w:val="36A2751F"/>
    <w:rsid w:val="36AB3DBD"/>
    <w:rsid w:val="36AB9F24"/>
    <w:rsid w:val="36AC3A2F"/>
    <w:rsid w:val="36AC622A"/>
    <w:rsid w:val="36ADD329"/>
    <w:rsid w:val="36AE6647"/>
    <w:rsid w:val="36B01BA4"/>
    <w:rsid w:val="36B049CD"/>
    <w:rsid w:val="36B0FC29"/>
    <w:rsid w:val="36B19D86"/>
    <w:rsid w:val="36B20217"/>
    <w:rsid w:val="36B53067"/>
    <w:rsid w:val="36B6A3BC"/>
    <w:rsid w:val="36B9FABB"/>
    <w:rsid w:val="36BA9D11"/>
    <w:rsid w:val="36BCA433"/>
    <w:rsid w:val="36BF531D"/>
    <w:rsid w:val="36BF998B"/>
    <w:rsid w:val="36C54753"/>
    <w:rsid w:val="36C65335"/>
    <w:rsid w:val="36C6C760"/>
    <w:rsid w:val="36C84C13"/>
    <w:rsid w:val="36CA7A73"/>
    <w:rsid w:val="36CC801F"/>
    <w:rsid w:val="36D162D2"/>
    <w:rsid w:val="36D1972D"/>
    <w:rsid w:val="36D1F428"/>
    <w:rsid w:val="36D262CE"/>
    <w:rsid w:val="36D2E247"/>
    <w:rsid w:val="36D2EACB"/>
    <w:rsid w:val="36D3708B"/>
    <w:rsid w:val="36D41146"/>
    <w:rsid w:val="36D4C769"/>
    <w:rsid w:val="36D53386"/>
    <w:rsid w:val="36D72D56"/>
    <w:rsid w:val="36D7676D"/>
    <w:rsid w:val="36D8C831"/>
    <w:rsid w:val="36D92402"/>
    <w:rsid w:val="36D925A4"/>
    <w:rsid w:val="36D9F238"/>
    <w:rsid w:val="36DA773F"/>
    <w:rsid w:val="36DB317A"/>
    <w:rsid w:val="36DC4134"/>
    <w:rsid w:val="36DC8885"/>
    <w:rsid w:val="36DF530F"/>
    <w:rsid w:val="36DFFD5A"/>
    <w:rsid w:val="36E16748"/>
    <w:rsid w:val="36E2D158"/>
    <w:rsid w:val="36E3862A"/>
    <w:rsid w:val="36E3A13E"/>
    <w:rsid w:val="36E674F1"/>
    <w:rsid w:val="36E699B8"/>
    <w:rsid w:val="36E818A5"/>
    <w:rsid w:val="36E86D61"/>
    <w:rsid w:val="36E874AF"/>
    <w:rsid w:val="36E884A9"/>
    <w:rsid w:val="36E92068"/>
    <w:rsid w:val="36EB82E0"/>
    <w:rsid w:val="36F1C5EA"/>
    <w:rsid w:val="36F1E4FE"/>
    <w:rsid w:val="36F20CF1"/>
    <w:rsid w:val="36F448BA"/>
    <w:rsid w:val="36F5E368"/>
    <w:rsid w:val="36F638AC"/>
    <w:rsid w:val="36F87820"/>
    <w:rsid w:val="3704553D"/>
    <w:rsid w:val="37062184"/>
    <w:rsid w:val="370A6B60"/>
    <w:rsid w:val="370D3A29"/>
    <w:rsid w:val="370D4302"/>
    <w:rsid w:val="370DBE74"/>
    <w:rsid w:val="37104C38"/>
    <w:rsid w:val="3711101A"/>
    <w:rsid w:val="3711B16D"/>
    <w:rsid w:val="37122032"/>
    <w:rsid w:val="37125B27"/>
    <w:rsid w:val="3715DFF8"/>
    <w:rsid w:val="37160997"/>
    <w:rsid w:val="37197299"/>
    <w:rsid w:val="371A2D29"/>
    <w:rsid w:val="371C501B"/>
    <w:rsid w:val="371C9E3F"/>
    <w:rsid w:val="371E1AF1"/>
    <w:rsid w:val="371EE280"/>
    <w:rsid w:val="37209BBB"/>
    <w:rsid w:val="372220C0"/>
    <w:rsid w:val="3722710F"/>
    <w:rsid w:val="372F615B"/>
    <w:rsid w:val="37318ED5"/>
    <w:rsid w:val="3731EA96"/>
    <w:rsid w:val="3732626B"/>
    <w:rsid w:val="373A04DA"/>
    <w:rsid w:val="373D64ED"/>
    <w:rsid w:val="373E63D1"/>
    <w:rsid w:val="37436207"/>
    <w:rsid w:val="3744BDC0"/>
    <w:rsid w:val="37461A0D"/>
    <w:rsid w:val="3746C4E2"/>
    <w:rsid w:val="374F707D"/>
    <w:rsid w:val="374FE5CC"/>
    <w:rsid w:val="3751A1AD"/>
    <w:rsid w:val="37528A82"/>
    <w:rsid w:val="37565D3E"/>
    <w:rsid w:val="3758C0FA"/>
    <w:rsid w:val="375B2BEF"/>
    <w:rsid w:val="375DA705"/>
    <w:rsid w:val="375EFFCA"/>
    <w:rsid w:val="3760D601"/>
    <w:rsid w:val="37620E72"/>
    <w:rsid w:val="3763C999"/>
    <w:rsid w:val="3768D5E9"/>
    <w:rsid w:val="376D118D"/>
    <w:rsid w:val="377006E5"/>
    <w:rsid w:val="37757C0F"/>
    <w:rsid w:val="3775D1CE"/>
    <w:rsid w:val="3776E645"/>
    <w:rsid w:val="377D42F1"/>
    <w:rsid w:val="377F6D9E"/>
    <w:rsid w:val="3788BA4F"/>
    <w:rsid w:val="378A8579"/>
    <w:rsid w:val="378C1758"/>
    <w:rsid w:val="37931183"/>
    <w:rsid w:val="3795A09A"/>
    <w:rsid w:val="37972807"/>
    <w:rsid w:val="3799366D"/>
    <w:rsid w:val="379A6A9C"/>
    <w:rsid w:val="379BB5FB"/>
    <w:rsid w:val="37A2B9AD"/>
    <w:rsid w:val="37A4BB7A"/>
    <w:rsid w:val="37A5B814"/>
    <w:rsid w:val="37A5DF52"/>
    <w:rsid w:val="37A6F7ED"/>
    <w:rsid w:val="37A83BA0"/>
    <w:rsid w:val="37A87BEA"/>
    <w:rsid w:val="37A95767"/>
    <w:rsid w:val="37AA4266"/>
    <w:rsid w:val="37AAA4AF"/>
    <w:rsid w:val="37AEEACD"/>
    <w:rsid w:val="37B2E78B"/>
    <w:rsid w:val="37B6D29E"/>
    <w:rsid w:val="37B79521"/>
    <w:rsid w:val="37BF42B3"/>
    <w:rsid w:val="37BFE986"/>
    <w:rsid w:val="37C23BD3"/>
    <w:rsid w:val="37C36FAC"/>
    <w:rsid w:val="37C3DD88"/>
    <w:rsid w:val="37CADAA7"/>
    <w:rsid w:val="37CDE4A6"/>
    <w:rsid w:val="37CE534E"/>
    <w:rsid w:val="37CE6F95"/>
    <w:rsid w:val="37CE98C4"/>
    <w:rsid w:val="37D37072"/>
    <w:rsid w:val="37D4AC81"/>
    <w:rsid w:val="37D648B2"/>
    <w:rsid w:val="37D9CF00"/>
    <w:rsid w:val="37DA1920"/>
    <w:rsid w:val="37DC8E35"/>
    <w:rsid w:val="37E150DF"/>
    <w:rsid w:val="37E7AE1D"/>
    <w:rsid w:val="37E7CE12"/>
    <w:rsid w:val="37ECA91C"/>
    <w:rsid w:val="37ECDB0F"/>
    <w:rsid w:val="37ED6EFD"/>
    <w:rsid w:val="37EDF2BF"/>
    <w:rsid w:val="37F54453"/>
    <w:rsid w:val="37F6FC44"/>
    <w:rsid w:val="37F8B3C8"/>
    <w:rsid w:val="37F8D3BF"/>
    <w:rsid w:val="37FD6D65"/>
    <w:rsid w:val="37FE145D"/>
    <w:rsid w:val="37FEA279"/>
    <w:rsid w:val="38029D4E"/>
    <w:rsid w:val="3802A5E3"/>
    <w:rsid w:val="38034B03"/>
    <w:rsid w:val="38038678"/>
    <w:rsid w:val="380414C0"/>
    <w:rsid w:val="3804A30C"/>
    <w:rsid w:val="38076333"/>
    <w:rsid w:val="380AE417"/>
    <w:rsid w:val="380B4989"/>
    <w:rsid w:val="380C47C3"/>
    <w:rsid w:val="380F198E"/>
    <w:rsid w:val="38131081"/>
    <w:rsid w:val="38134E9D"/>
    <w:rsid w:val="3818A038"/>
    <w:rsid w:val="381A096A"/>
    <w:rsid w:val="381ADCD7"/>
    <w:rsid w:val="381EB31C"/>
    <w:rsid w:val="38224AEC"/>
    <w:rsid w:val="38244130"/>
    <w:rsid w:val="3824E0AC"/>
    <w:rsid w:val="3826E379"/>
    <w:rsid w:val="382A50BF"/>
    <w:rsid w:val="382C0C91"/>
    <w:rsid w:val="382D8BF6"/>
    <w:rsid w:val="3831CB90"/>
    <w:rsid w:val="38348DEA"/>
    <w:rsid w:val="383546AB"/>
    <w:rsid w:val="38363294"/>
    <w:rsid w:val="3837EB92"/>
    <w:rsid w:val="383B1618"/>
    <w:rsid w:val="383C07CC"/>
    <w:rsid w:val="383C1A71"/>
    <w:rsid w:val="3841B68A"/>
    <w:rsid w:val="38427561"/>
    <w:rsid w:val="38428BDA"/>
    <w:rsid w:val="38430BF1"/>
    <w:rsid w:val="38432FAE"/>
    <w:rsid w:val="38456B61"/>
    <w:rsid w:val="3846C176"/>
    <w:rsid w:val="38472718"/>
    <w:rsid w:val="3847C251"/>
    <w:rsid w:val="38489849"/>
    <w:rsid w:val="384A260D"/>
    <w:rsid w:val="384BB09E"/>
    <w:rsid w:val="3851A2E9"/>
    <w:rsid w:val="3852D987"/>
    <w:rsid w:val="385446AF"/>
    <w:rsid w:val="3855687A"/>
    <w:rsid w:val="3855A424"/>
    <w:rsid w:val="385662B5"/>
    <w:rsid w:val="38581B87"/>
    <w:rsid w:val="38597DA7"/>
    <w:rsid w:val="3859C16B"/>
    <w:rsid w:val="385C2B2D"/>
    <w:rsid w:val="385F2A3A"/>
    <w:rsid w:val="385FDCC4"/>
    <w:rsid w:val="3861EA1E"/>
    <w:rsid w:val="38621CEF"/>
    <w:rsid w:val="3862442D"/>
    <w:rsid w:val="386743A2"/>
    <w:rsid w:val="3867E5B2"/>
    <w:rsid w:val="3868D098"/>
    <w:rsid w:val="3869C6CA"/>
    <w:rsid w:val="386DBBA1"/>
    <w:rsid w:val="386E0A77"/>
    <w:rsid w:val="386EB40C"/>
    <w:rsid w:val="38702A1D"/>
    <w:rsid w:val="38703EF9"/>
    <w:rsid w:val="38704364"/>
    <w:rsid w:val="38709EEB"/>
    <w:rsid w:val="3870F25F"/>
    <w:rsid w:val="387123C1"/>
    <w:rsid w:val="3873D18C"/>
    <w:rsid w:val="38746A10"/>
    <w:rsid w:val="38752C33"/>
    <w:rsid w:val="3877044C"/>
    <w:rsid w:val="38790B5D"/>
    <w:rsid w:val="3879E5A6"/>
    <w:rsid w:val="387DB9BF"/>
    <w:rsid w:val="387EA57C"/>
    <w:rsid w:val="38833748"/>
    <w:rsid w:val="38864DCF"/>
    <w:rsid w:val="388704B7"/>
    <w:rsid w:val="38899563"/>
    <w:rsid w:val="388BB865"/>
    <w:rsid w:val="388C2482"/>
    <w:rsid w:val="388DF582"/>
    <w:rsid w:val="388ED822"/>
    <w:rsid w:val="38947650"/>
    <w:rsid w:val="38965605"/>
    <w:rsid w:val="38966707"/>
    <w:rsid w:val="389F2D9F"/>
    <w:rsid w:val="38A0DD10"/>
    <w:rsid w:val="38A41E86"/>
    <w:rsid w:val="38A685E7"/>
    <w:rsid w:val="38A713DE"/>
    <w:rsid w:val="38AB8795"/>
    <w:rsid w:val="38AE7484"/>
    <w:rsid w:val="38AE9E4D"/>
    <w:rsid w:val="38B2FAE6"/>
    <w:rsid w:val="38B33690"/>
    <w:rsid w:val="38B3836D"/>
    <w:rsid w:val="38B40A1F"/>
    <w:rsid w:val="38B8D703"/>
    <w:rsid w:val="38B9E0BA"/>
    <w:rsid w:val="38BB432B"/>
    <w:rsid w:val="38BCB93F"/>
    <w:rsid w:val="38C001F4"/>
    <w:rsid w:val="38C2686A"/>
    <w:rsid w:val="38C2B3FD"/>
    <w:rsid w:val="38C341E6"/>
    <w:rsid w:val="38C38D75"/>
    <w:rsid w:val="38C8EA4A"/>
    <w:rsid w:val="38CDDA92"/>
    <w:rsid w:val="38CE1F9E"/>
    <w:rsid w:val="38D20C31"/>
    <w:rsid w:val="38D2D695"/>
    <w:rsid w:val="38D34F2E"/>
    <w:rsid w:val="38DA774A"/>
    <w:rsid w:val="38DA94A3"/>
    <w:rsid w:val="38DB9BCF"/>
    <w:rsid w:val="38E17B85"/>
    <w:rsid w:val="38E1FF0F"/>
    <w:rsid w:val="38E5FAB8"/>
    <w:rsid w:val="38E6DE3C"/>
    <w:rsid w:val="38E72BE3"/>
    <w:rsid w:val="38E80BF4"/>
    <w:rsid w:val="38F1AC52"/>
    <w:rsid w:val="38F3ECC0"/>
    <w:rsid w:val="38F634C3"/>
    <w:rsid w:val="38F71AD9"/>
    <w:rsid w:val="38F94F8A"/>
    <w:rsid w:val="38FA5E3D"/>
    <w:rsid w:val="38FC73D4"/>
    <w:rsid w:val="3900E5B3"/>
    <w:rsid w:val="3901FF73"/>
    <w:rsid w:val="39023A25"/>
    <w:rsid w:val="3903F8A7"/>
    <w:rsid w:val="3904F8E3"/>
    <w:rsid w:val="3905B92E"/>
    <w:rsid w:val="39060710"/>
    <w:rsid w:val="390732EC"/>
    <w:rsid w:val="390B130E"/>
    <w:rsid w:val="390E68D7"/>
    <w:rsid w:val="390ED749"/>
    <w:rsid w:val="390F8488"/>
    <w:rsid w:val="39116EA3"/>
    <w:rsid w:val="391187B2"/>
    <w:rsid w:val="39133511"/>
    <w:rsid w:val="3915EEE0"/>
    <w:rsid w:val="3917E301"/>
    <w:rsid w:val="3917F673"/>
    <w:rsid w:val="391CDD63"/>
    <w:rsid w:val="391CDE83"/>
    <w:rsid w:val="391DB4A3"/>
    <w:rsid w:val="392007B3"/>
    <w:rsid w:val="39223A9B"/>
    <w:rsid w:val="392745C1"/>
    <w:rsid w:val="3928B68C"/>
    <w:rsid w:val="3928E8AC"/>
    <w:rsid w:val="3928EE47"/>
    <w:rsid w:val="392A772E"/>
    <w:rsid w:val="392CE716"/>
    <w:rsid w:val="392FFD62"/>
    <w:rsid w:val="39326B88"/>
    <w:rsid w:val="39329ACC"/>
    <w:rsid w:val="3932C650"/>
    <w:rsid w:val="3932D1C1"/>
    <w:rsid w:val="3935EB80"/>
    <w:rsid w:val="3936357A"/>
    <w:rsid w:val="393659A6"/>
    <w:rsid w:val="3936E000"/>
    <w:rsid w:val="393A2229"/>
    <w:rsid w:val="393DA77A"/>
    <w:rsid w:val="393DA90C"/>
    <w:rsid w:val="393F3F2E"/>
    <w:rsid w:val="393F76D9"/>
    <w:rsid w:val="393F84A4"/>
    <w:rsid w:val="394049D5"/>
    <w:rsid w:val="394313A4"/>
    <w:rsid w:val="394421CE"/>
    <w:rsid w:val="394B0705"/>
    <w:rsid w:val="394C6867"/>
    <w:rsid w:val="394FBE01"/>
    <w:rsid w:val="3950AEFA"/>
    <w:rsid w:val="3951ECD9"/>
    <w:rsid w:val="39527D77"/>
    <w:rsid w:val="395431B7"/>
    <w:rsid w:val="39555170"/>
    <w:rsid w:val="3955B6B3"/>
    <w:rsid w:val="395817D1"/>
    <w:rsid w:val="3959B478"/>
    <w:rsid w:val="395CC115"/>
    <w:rsid w:val="395D31A4"/>
    <w:rsid w:val="395EF5FF"/>
    <w:rsid w:val="395FC6E1"/>
    <w:rsid w:val="39613C25"/>
    <w:rsid w:val="39618C62"/>
    <w:rsid w:val="3962863C"/>
    <w:rsid w:val="39633BBE"/>
    <w:rsid w:val="39657B8F"/>
    <w:rsid w:val="39671627"/>
    <w:rsid w:val="3967BCC9"/>
    <w:rsid w:val="39680202"/>
    <w:rsid w:val="39685B85"/>
    <w:rsid w:val="3968F80C"/>
    <w:rsid w:val="39697123"/>
    <w:rsid w:val="396F3583"/>
    <w:rsid w:val="396F3FD0"/>
    <w:rsid w:val="397418C4"/>
    <w:rsid w:val="3977292B"/>
    <w:rsid w:val="397823CE"/>
    <w:rsid w:val="3978606E"/>
    <w:rsid w:val="39787717"/>
    <w:rsid w:val="39787CCE"/>
    <w:rsid w:val="397A0ABC"/>
    <w:rsid w:val="397A405F"/>
    <w:rsid w:val="397C1375"/>
    <w:rsid w:val="397CD3A2"/>
    <w:rsid w:val="397ED606"/>
    <w:rsid w:val="3981871D"/>
    <w:rsid w:val="3982B11B"/>
    <w:rsid w:val="398497A8"/>
    <w:rsid w:val="398CD26D"/>
    <w:rsid w:val="398E77AB"/>
    <w:rsid w:val="398FC21D"/>
    <w:rsid w:val="39925781"/>
    <w:rsid w:val="3994877A"/>
    <w:rsid w:val="39948995"/>
    <w:rsid w:val="399854DA"/>
    <w:rsid w:val="39995030"/>
    <w:rsid w:val="399A9992"/>
    <w:rsid w:val="399E8BC1"/>
    <w:rsid w:val="39A0A1D9"/>
    <w:rsid w:val="39A0FC9D"/>
    <w:rsid w:val="39A22DFF"/>
    <w:rsid w:val="39AA1797"/>
    <w:rsid w:val="39AA7E11"/>
    <w:rsid w:val="39AAA103"/>
    <w:rsid w:val="39AE4BE4"/>
    <w:rsid w:val="39B1222D"/>
    <w:rsid w:val="39B2D26A"/>
    <w:rsid w:val="39B5E2AC"/>
    <w:rsid w:val="39B7FA48"/>
    <w:rsid w:val="39B8E81C"/>
    <w:rsid w:val="39BB9BEC"/>
    <w:rsid w:val="39BC4136"/>
    <w:rsid w:val="39C1111A"/>
    <w:rsid w:val="39C236FA"/>
    <w:rsid w:val="39C4468D"/>
    <w:rsid w:val="39C4A192"/>
    <w:rsid w:val="39C9BD67"/>
    <w:rsid w:val="39CBF0B3"/>
    <w:rsid w:val="39CD698C"/>
    <w:rsid w:val="39CE13C8"/>
    <w:rsid w:val="39D41189"/>
    <w:rsid w:val="39D527B4"/>
    <w:rsid w:val="39D82FDB"/>
    <w:rsid w:val="39D8A30D"/>
    <w:rsid w:val="39D91B9D"/>
    <w:rsid w:val="39DB6594"/>
    <w:rsid w:val="39DC1CD9"/>
    <w:rsid w:val="39E18F80"/>
    <w:rsid w:val="39E1E91F"/>
    <w:rsid w:val="39E34BAC"/>
    <w:rsid w:val="39E41F4C"/>
    <w:rsid w:val="39E49227"/>
    <w:rsid w:val="39E8E3E3"/>
    <w:rsid w:val="39EA7D01"/>
    <w:rsid w:val="39EE4B9E"/>
    <w:rsid w:val="39EF696D"/>
    <w:rsid w:val="39F02CE7"/>
    <w:rsid w:val="39F0F9BE"/>
    <w:rsid w:val="39FA9E4A"/>
    <w:rsid w:val="39FDE543"/>
    <w:rsid w:val="39FE36E3"/>
    <w:rsid w:val="39FF1D1D"/>
    <w:rsid w:val="39FF7F55"/>
    <w:rsid w:val="3A01D9AF"/>
    <w:rsid w:val="3A01E58A"/>
    <w:rsid w:val="3A04118F"/>
    <w:rsid w:val="3A054E14"/>
    <w:rsid w:val="3A082D2E"/>
    <w:rsid w:val="3A0895E7"/>
    <w:rsid w:val="3A0C4682"/>
    <w:rsid w:val="3A0E05EA"/>
    <w:rsid w:val="3A0F4908"/>
    <w:rsid w:val="3A0FEA9C"/>
    <w:rsid w:val="3A10A861"/>
    <w:rsid w:val="3A158E84"/>
    <w:rsid w:val="3A165923"/>
    <w:rsid w:val="3A19080A"/>
    <w:rsid w:val="3A1CAC7E"/>
    <w:rsid w:val="3A1E7910"/>
    <w:rsid w:val="3A200C16"/>
    <w:rsid w:val="3A21C8DC"/>
    <w:rsid w:val="3A24E1BF"/>
    <w:rsid w:val="3A2742BA"/>
    <w:rsid w:val="3A280ECC"/>
    <w:rsid w:val="3A283A0E"/>
    <w:rsid w:val="3A2C9E53"/>
    <w:rsid w:val="3A2F3F5E"/>
    <w:rsid w:val="3A302D37"/>
    <w:rsid w:val="3A30F11C"/>
    <w:rsid w:val="3A31BC3B"/>
    <w:rsid w:val="3A325F60"/>
    <w:rsid w:val="3A34FBD0"/>
    <w:rsid w:val="3A370E1C"/>
    <w:rsid w:val="3A38D73D"/>
    <w:rsid w:val="3A396D23"/>
    <w:rsid w:val="3A3C5208"/>
    <w:rsid w:val="3A3D2D42"/>
    <w:rsid w:val="3A3EC31E"/>
    <w:rsid w:val="3A41BC96"/>
    <w:rsid w:val="3A428C8E"/>
    <w:rsid w:val="3A43B408"/>
    <w:rsid w:val="3A458402"/>
    <w:rsid w:val="3A46D1FF"/>
    <w:rsid w:val="3A4D976E"/>
    <w:rsid w:val="3A518105"/>
    <w:rsid w:val="3A522546"/>
    <w:rsid w:val="3A53AB45"/>
    <w:rsid w:val="3A55E2F1"/>
    <w:rsid w:val="3A577E38"/>
    <w:rsid w:val="3A5790A3"/>
    <w:rsid w:val="3A586539"/>
    <w:rsid w:val="3A5CBC6B"/>
    <w:rsid w:val="3A5E7685"/>
    <w:rsid w:val="3A61E561"/>
    <w:rsid w:val="3A634C46"/>
    <w:rsid w:val="3A63AA99"/>
    <w:rsid w:val="3A669024"/>
    <w:rsid w:val="3A673ACA"/>
    <w:rsid w:val="3A67A22C"/>
    <w:rsid w:val="3A67CB3D"/>
    <w:rsid w:val="3A68E5C2"/>
    <w:rsid w:val="3A692546"/>
    <w:rsid w:val="3A6A871D"/>
    <w:rsid w:val="3A6C94B8"/>
    <w:rsid w:val="3A6CA3B1"/>
    <w:rsid w:val="3A6CAC13"/>
    <w:rsid w:val="3A6D29D2"/>
    <w:rsid w:val="3A6E10C1"/>
    <w:rsid w:val="3A6E229D"/>
    <w:rsid w:val="3A6E92DA"/>
    <w:rsid w:val="3A7054C9"/>
    <w:rsid w:val="3A714039"/>
    <w:rsid w:val="3A72801B"/>
    <w:rsid w:val="3A745036"/>
    <w:rsid w:val="3A75D384"/>
    <w:rsid w:val="3A77B851"/>
    <w:rsid w:val="3A78755E"/>
    <w:rsid w:val="3A78E68B"/>
    <w:rsid w:val="3A79AD0B"/>
    <w:rsid w:val="3A7AB3F4"/>
    <w:rsid w:val="3A7B4CE2"/>
    <w:rsid w:val="3A7B568A"/>
    <w:rsid w:val="3A80DF2F"/>
    <w:rsid w:val="3A821BA3"/>
    <w:rsid w:val="3A854200"/>
    <w:rsid w:val="3A86837F"/>
    <w:rsid w:val="3A87E5C6"/>
    <w:rsid w:val="3A87F631"/>
    <w:rsid w:val="3A8D4BB3"/>
    <w:rsid w:val="3A8FCA44"/>
    <w:rsid w:val="3A900FBA"/>
    <w:rsid w:val="3A92C09D"/>
    <w:rsid w:val="3A936827"/>
    <w:rsid w:val="3A93F40C"/>
    <w:rsid w:val="3A97D590"/>
    <w:rsid w:val="3A987AC9"/>
    <w:rsid w:val="3A990A48"/>
    <w:rsid w:val="3A99C676"/>
    <w:rsid w:val="3A9AF4C4"/>
    <w:rsid w:val="3A9D4F7D"/>
    <w:rsid w:val="3A9F1543"/>
    <w:rsid w:val="3A9FA498"/>
    <w:rsid w:val="3AA1A30E"/>
    <w:rsid w:val="3AA22EB7"/>
    <w:rsid w:val="3AA26A9D"/>
    <w:rsid w:val="3AA3F06C"/>
    <w:rsid w:val="3AA8106B"/>
    <w:rsid w:val="3AACF866"/>
    <w:rsid w:val="3AAE25E4"/>
    <w:rsid w:val="3AAE7222"/>
    <w:rsid w:val="3AB30EF7"/>
    <w:rsid w:val="3AB36DC9"/>
    <w:rsid w:val="3AB40EA9"/>
    <w:rsid w:val="3ABBF757"/>
    <w:rsid w:val="3ABFF701"/>
    <w:rsid w:val="3AC0DDF0"/>
    <w:rsid w:val="3AC44CE9"/>
    <w:rsid w:val="3AC7E487"/>
    <w:rsid w:val="3ACAA2C2"/>
    <w:rsid w:val="3ACABE40"/>
    <w:rsid w:val="3ACBE6E1"/>
    <w:rsid w:val="3ACCBB24"/>
    <w:rsid w:val="3ACD2714"/>
    <w:rsid w:val="3AD3BC0E"/>
    <w:rsid w:val="3AD3C51C"/>
    <w:rsid w:val="3AD4040E"/>
    <w:rsid w:val="3AD58664"/>
    <w:rsid w:val="3AD7F06E"/>
    <w:rsid w:val="3ADA5026"/>
    <w:rsid w:val="3ADB3EB0"/>
    <w:rsid w:val="3ADF8AAF"/>
    <w:rsid w:val="3AE4A351"/>
    <w:rsid w:val="3AE756AE"/>
    <w:rsid w:val="3AE83022"/>
    <w:rsid w:val="3AE90E9F"/>
    <w:rsid w:val="3AEB6459"/>
    <w:rsid w:val="3AEC7D69"/>
    <w:rsid w:val="3AED632B"/>
    <w:rsid w:val="3AEF5ED6"/>
    <w:rsid w:val="3AF13F13"/>
    <w:rsid w:val="3AF24BD9"/>
    <w:rsid w:val="3AF3D3DC"/>
    <w:rsid w:val="3AF40FB3"/>
    <w:rsid w:val="3AFAD0DE"/>
    <w:rsid w:val="3AFD94C0"/>
    <w:rsid w:val="3AFF66A9"/>
    <w:rsid w:val="3B011CA5"/>
    <w:rsid w:val="3B0260A4"/>
    <w:rsid w:val="3B03EA07"/>
    <w:rsid w:val="3B042BE6"/>
    <w:rsid w:val="3B06F409"/>
    <w:rsid w:val="3B0AC76F"/>
    <w:rsid w:val="3B0C3BF1"/>
    <w:rsid w:val="3B0D00E8"/>
    <w:rsid w:val="3B0F67BE"/>
    <w:rsid w:val="3B10B75D"/>
    <w:rsid w:val="3B120231"/>
    <w:rsid w:val="3B12BD79"/>
    <w:rsid w:val="3B140B23"/>
    <w:rsid w:val="3B156BCF"/>
    <w:rsid w:val="3B159EBA"/>
    <w:rsid w:val="3B175873"/>
    <w:rsid w:val="3B178659"/>
    <w:rsid w:val="3B17AD06"/>
    <w:rsid w:val="3B195B88"/>
    <w:rsid w:val="3B19FE21"/>
    <w:rsid w:val="3B1A2819"/>
    <w:rsid w:val="3B1A96EB"/>
    <w:rsid w:val="3B1C44A2"/>
    <w:rsid w:val="3B1D4589"/>
    <w:rsid w:val="3B1EC121"/>
    <w:rsid w:val="3B20457C"/>
    <w:rsid w:val="3B21AED5"/>
    <w:rsid w:val="3B229012"/>
    <w:rsid w:val="3B23B2E9"/>
    <w:rsid w:val="3B23F53B"/>
    <w:rsid w:val="3B257313"/>
    <w:rsid w:val="3B263C68"/>
    <w:rsid w:val="3B2C4FA2"/>
    <w:rsid w:val="3B2C806E"/>
    <w:rsid w:val="3B2D71EC"/>
    <w:rsid w:val="3B2FFC39"/>
    <w:rsid w:val="3B32A991"/>
    <w:rsid w:val="3B3669F3"/>
    <w:rsid w:val="3B370DF4"/>
    <w:rsid w:val="3B374360"/>
    <w:rsid w:val="3B39A627"/>
    <w:rsid w:val="3B3A0453"/>
    <w:rsid w:val="3B3A3A4E"/>
    <w:rsid w:val="3B3AC88E"/>
    <w:rsid w:val="3B3C0840"/>
    <w:rsid w:val="3B3C587B"/>
    <w:rsid w:val="3B3F18AB"/>
    <w:rsid w:val="3B3F5C15"/>
    <w:rsid w:val="3B3F9B49"/>
    <w:rsid w:val="3B3FA1BB"/>
    <w:rsid w:val="3B409E66"/>
    <w:rsid w:val="3B461394"/>
    <w:rsid w:val="3B468BDB"/>
    <w:rsid w:val="3B4725C5"/>
    <w:rsid w:val="3B480DED"/>
    <w:rsid w:val="3B4A3724"/>
    <w:rsid w:val="3B4C2A14"/>
    <w:rsid w:val="3B4D4909"/>
    <w:rsid w:val="3B4E3885"/>
    <w:rsid w:val="3B51FDC0"/>
    <w:rsid w:val="3B5326F3"/>
    <w:rsid w:val="3B542F4A"/>
    <w:rsid w:val="3B5528B8"/>
    <w:rsid w:val="3B55869D"/>
    <w:rsid w:val="3B5664F1"/>
    <w:rsid w:val="3B576195"/>
    <w:rsid w:val="3B582DCC"/>
    <w:rsid w:val="3B58C693"/>
    <w:rsid w:val="3B5AC8CE"/>
    <w:rsid w:val="3B5CAD6B"/>
    <w:rsid w:val="3B5F3DBC"/>
    <w:rsid w:val="3B603E2C"/>
    <w:rsid w:val="3B60DA63"/>
    <w:rsid w:val="3B61F667"/>
    <w:rsid w:val="3B648754"/>
    <w:rsid w:val="3B667C6B"/>
    <w:rsid w:val="3B6B93F7"/>
    <w:rsid w:val="3B6E3720"/>
    <w:rsid w:val="3B6F9BD0"/>
    <w:rsid w:val="3B704589"/>
    <w:rsid w:val="3B70689E"/>
    <w:rsid w:val="3B75270A"/>
    <w:rsid w:val="3B7B4D5B"/>
    <w:rsid w:val="3B7D7D41"/>
    <w:rsid w:val="3B7FBF7D"/>
    <w:rsid w:val="3B80A084"/>
    <w:rsid w:val="3B81540A"/>
    <w:rsid w:val="3B8184A7"/>
    <w:rsid w:val="3B81C945"/>
    <w:rsid w:val="3B83A1C6"/>
    <w:rsid w:val="3B847B0E"/>
    <w:rsid w:val="3B85B081"/>
    <w:rsid w:val="3B863264"/>
    <w:rsid w:val="3B87B5A0"/>
    <w:rsid w:val="3B882E33"/>
    <w:rsid w:val="3B88AC33"/>
    <w:rsid w:val="3B8AF5EA"/>
    <w:rsid w:val="3B8DE592"/>
    <w:rsid w:val="3B8F34B8"/>
    <w:rsid w:val="3B921EBD"/>
    <w:rsid w:val="3B9476E4"/>
    <w:rsid w:val="3B94BB5B"/>
    <w:rsid w:val="3B94DEDD"/>
    <w:rsid w:val="3B956649"/>
    <w:rsid w:val="3B9960E2"/>
    <w:rsid w:val="3B9C3F39"/>
    <w:rsid w:val="3B9E4413"/>
    <w:rsid w:val="3BA31695"/>
    <w:rsid w:val="3BA74845"/>
    <w:rsid w:val="3BA78A21"/>
    <w:rsid w:val="3BAAB453"/>
    <w:rsid w:val="3BAD2B9E"/>
    <w:rsid w:val="3BAE5FCA"/>
    <w:rsid w:val="3BAF2202"/>
    <w:rsid w:val="3BB425E2"/>
    <w:rsid w:val="3BB509A7"/>
    <w:rsid w:val="3BB57116"/>
    <w:rsid w:val="3BB6DC82"/>
    <w:rsid w:val="3BB7B861"/>
    <w:rsid w:val="3BB80848"/>
    <w:rsid w:val="3BB8DCE6"/>
    <w:rsid w:val="3BB98BED"/>
    <w:rsid w:val="3BBBA9A6"/>
    <w:rsid w:val="3BBD60E5"/>
    <w:rsid w:val="3BBFB727"/>
    <w:rsid w:val="3BC129FB"/>
    <w:rsid w:val="3BCB4A6E"/>
    <w:rsid w:val="3BCC0E7F"/>
    <w:rsid w:val="3BCC1F4F"/>
    <w:rsid w:val="3BCF38BB"/>
    <w:rsid w:val="3BD332C8"/>
    <w:rsid w:val="3BD3D325"/>
    <w:rsid w:val="3BD4445A"/>
    <w:rsid w:val="3BD48DEF"/>
    <w:rsid w:val="3BD5B5AD"/>
    <w:rsid w:val="3BD8F097"/>
    <w:rsid w:val="3BD92368"/>
    <w:rsid w:val="3BD9BFF0"/>
    <w:rsid w:val="3BDAE21E"/>
    <w:rsid w:val="3BDC0EBF"/>
    <w:rsid w:val="3BDFF1C9"/>
    <w:rsid w:val="3BE10FC4"/>
    <w:rsid w:val="3BE28DE5"/>
    <w:rsid w:val="3BE38B45"/>
    <w:rsid w:val="3BE4813D"/>
    <w:rsid w:val="3BE5C8F6"/>
    <w:rsid w:val="3BE6296A"/>
    <w:rsid w:val="3BE9154E"/>
    <w:rsid w:val="3BEBA2D0"/>
    <w:rsid w:val="3BED7D59"/>
    <w:rsid w:val="3BEF6CFF"/>
    <w:rsid w:val="3BF04618"/>
    <w:rsid w:val="3BF084FE"/>
    <w:rsid w:val="3BF26864"/>
    <w:rsid w:val="3BF87AC1"/>
    <w:rsid w:val="3BF87D05"/>
    <w:rsid w:val="3BF9B052"/>
    <w:rsid w:val="3BFA1F9A"/>
    <w:rsid w:val="3BFC363D"/>
    <w:rsid w:val="3C00D200"/>
    <w:rsid w:val="3C0233B7"/>
    <w:rsid w:val="3C02BA4E"/>
    <w:rsid w:val="3C02E99E"/>
    <w:rsid w:val="3C0629C3"/>
    <w:rsid w:val="3C08CB84"/>
    <w:rsid w:val="3C09379C"/>
    <w:rsid w:val="3C0B73D8"/>
    <w:rsid w:val="3C1140E6"/>
    <w:rsid w:val="3C15A8F9"/>
    <w:rsid w:val="3C181617"/>
    <w:rsid w:val="3C190D5D"/>
    <w:rsid w:val="3C1953C1"/>
    <w:rsid w:val="3C1C91C6"/>
    <w:rsid w:val="3C1DCF99"/>
    <w:rsid w:val="3C214B98"/>
    <w:rsid w:val="3C233313"/>
    <w:rsid w:val="3C254017"/>
    <w:rsid w:val="3C255C67"/>
    <w:rsid w:val="3C25D959"/>
    <w:rsid w:val="3C273A32"/>
    <w:rsid w:val="3C2CD3BD"/>
    <w:rsid w:val="3C2DF71A"/>
    <w:rsid w:val="3C3192C7"/>
    <w:rsid w:val="3C3258DC"/>
    <w:rsid w:val="3C34131C"/>
    <w:rsid w:val="3C345130"/>
    <w:rsid w:val="3C3617F1"/>
    <w:rsid w:val="3C384A56"/>
    <w:rsid w:val="3C3B64A5"/>
    <w:rsid w:val="3C3C34FE"/>
    <w:rsid w:val="3C3E18F7"/>
    <w:rsid w:val="3C40E9FD"/>
    <w:rsid w:val="3C410548"/>
    <w:rsid w:val="3C4A9280"/>
    <w:rsid w:val="3C4BAAFF"/>
    <w:rsid w:val="3C4EBE92"/>
    <w:rsid w:val="3C538479"/>
    <w:rsid w:val="3C550C8C"/>
    <w:rsid w:val="3C5558E3"/>
    <w:rsid w:val="3C58E166"/>
    <w:rsid w:val="3C59A759"/>
    <w:rsid w:val="3C59A9CC"/>
    <w:rsid w:val="3C5CC030"/>
    <w:rsid w:val="3C5DA049"/>
    <w:rsid w:val="3C5F18E4"/>
    <w:rsid w:val="3C609154"/>
    <w:rsid w:val="3C61F3B9"/>
    <w:rsid w:val="3C65278B"/>
    <w:rsid w:val="3C65A6AB"/>
    <w:rsid w:val="3C6BC236"/>
    <w:rsid w:val="3C6BCEA9"/>
    <w:rsid w:val="3C6DCAF0"/>
    <w:rsid w:val="3C6FEBD4"/>
    <w:rsid w:val="3C718433"/>
    <w:rsid w:val="3C720962"/>
    <w:rsid w:val="3C73691E"/>
    <w:rsid w:val="3C750321"/>
    <w:rsid w:val="3C7648B7"/>
    <w:rsid w:val="3C77B056"/>
    <w:rsid w:val="3C77B5DE"/>
    <w:rsid w:val="3C77D355"/>
    <w:rsid w:val="3C7C4181"/>
    <w:rsid w:val="3C7C8E21"/>
    <w:rsid w:val="3C80A99D"/>
    <w:rsid w:val="3C81B520"/>
    <w:rsid w:val="3C839A17"/>
    <w:rsid w:val="3C8503AE"/>
    <w:rsid w:val="3C87E541"/>
    <w:rsid w:val="3C88665A"/>
    <w:rsid w:val="3C8B359B"/>
    <w:rsid w:val="3C8C78F2"/>
    <w:rsid w:val="3C8E08F2"/>
    <w:rsid w:val="3C8E4A60"/>
    <w:rsid w:val="3C8E74F9"/>
    <w:rsid w:val="3C9124D0"/>
    <w:rsid w:val="3C919691"/>
    <w:rsid w:val="3C91BAF9"/>
    <w:rsid w:val="3C92FC1D"/>
    <w:rsid w:val="3C93ED89"/>
    <w:rsid w:val="3C94405A"/>
    <w:rsid w:val="3C961AD2"/>
    <w:rsid w:val="3C961C35"/>
    <w:rsid w:val="3C98DCE7"/>
    <w:rsid w:val="3C9F2656"/>
    <w:rsid w:val="3C9FC59F"/>
    <w:rsid w:val="3CA066A0"/>
    <w:rsid w:val="3CA35BF8"/>
    <w:rsid w:val="3CA467BF"/>
    <w:rsid w:val="3CA49015"/>
    <w:rsid w:val="3CA85142"/>
    <w:rsid w:val="3CAAEF3D"/>
    <w:rsid w:val="3CB00831"/>
    <w:rsid w:val="3CB3A052"/>
    <w:rsid w:val="3CB441C5"/>
    <w:rsid w:val="3CB5CE82"/>
    <w:rsid w:val="3CB69614"/>
    <w:rsid w:val="3CB70FF7"/>
    <w:rsid w:val="3CB7BF01"/>
    <w:rsid w:val="3CB873DA"/>
    <w:rsid w:val="3CB972CB"/>
    <w:rsid w:val="3CBC1FC2"/>
    <w:rsid w:val="3CBE1E35"/>
    <w:rsid w:val="3CBFAC62"/>
    <w:rsid w:val="3CC67F49"/>
    <w:rsid w:val="3CCA9A9D"/>
    <w:rsid w:val="3CCB92DF"/>
    <w:rsid w:val="3CCCC391"/>
    <w:rsid w:val="3CCDF93C"/>
    <w:rsid w:val="3CCE4D5C"/>
    <w:rsid w:val="3CCE9B5F"/>
    <w:rsid w:val="3CCF866E"/>
    <w:rsid w:val="3CD06D47"/>
    <w:rsid w:val="3CD13D10"/>
    <w:rsid w:val="3CD7AE8D"/>
    <w:rsid w:val="3CD83102"/>
    <w:rsid w:val="3CD9E4D5"/>
    <w:rsid w:val="3CDA5C54"/>
    <w:rsid w:val="3CDB721C"/>
    <w:rsid w:val="3CDC894C"/>
    <w:rsid w:val="3CDD3884"/>
    <w:rsid w:val="3CE09FC7"/>
    <w:rsid w:val="3CEBE11D"/>
    <w:rsid w:val="3CEDEA48"/>
    <w:rsid w:val="3CEF051A"/>
    <w:rsid w:val="3CEF0AD3"/>
    <w:rsid w:val="3CEFF79E"/>
    <w:rsid w:val="3CF2087D"/>
    <w:rsid w:val="3CF6E45A"/>
    <w:rsid w:val="3CF87476"/>
    <w:rsid w:val="3CF91410"/>
    <w:rsid w:val="3CF9F694"/>
    <w:rsid w:val="3CFAB148"/>
    <w:rsid w:val="3CFB8CA4"/>
    <w:rsid w:val="3CFBE4F4"/>
    <w:rsid w:val="3CFE3E26"/>
    <w:rsid w:val="3D03652A"/>
    <w:rsid w:val="3D0674C9"/>
    <w:rsid w:val="3D06F070"/>
    <w:rsid w:val="3D07BE3A"/>
    <w:rsid w:val="3D083681"/>
    <w:rsid w:val="3D085DA3"/>
    <w:rsid w:val="3D09A3B7"/>
    <w:rsid w:val="3D09A525"/>
    <w:rsid w:val="3D09DC17"/>
    <w:rsid w:val="3D0D2C93"/>
    <w:rsid w:val="3D0D8C41"/>
    <w:rsid w:val="3D0E325C"/>
    <w:rsid w:val="3D12CB4B"/>
    <w:rsid w:val="3D12E92D"/>
    <w:rsid w:val="3D12F119"/>
    <w:rsid w:val="3D13D935"/>
    <w:rsid w:val="3D193042"/>
    <w:rsid w:val="3D1C1AD2"/>
    <w:rsid w:val="3D1FF3A5"/>
    <w:rsid w:val="3D2787A5"/>
    <w:rsid w:val="3D27E237"/>
    <w:rsid w:val="3D288EDF"/>
    <w:rsid w:val="3D29680F"/>
    <w:rsid w:val="3D29FDEE"/>
    <w:rsid w:val="3D2A8B6C"/>
    <w:rsid w:val="3D2BAE2A"/>
    <w:rsid w:val="3D2BD4A4"/>
    <w:rsid w:val="3D30DF86"/>
    <w:rsid w:val="3D31DC62"/>
    <w:rsid w:val="3D332CE1"/>
    <w:rsid w:val="3D377F6E"/>
    <w:rsid w:val="3D3DB850"/>
    <w:rsid w:val="3D3EE99A"/>
    <w:rsid w:val="3D3F4AB5"/>
    <w:rsid w:val="3D40534F"/>
    <w:rsid w:val="3D408393"/>
    <w:rsid w:val="3D417DF3"/>
    <w:rsid w:val="3D43BB0D"/>
    <w:rsid w:val="3D44E5DB"/>
    <w:rsid w:val="3D48CD97"/>
    <w:rsid w:val="3D4C7384"/>
    <w:rsid w:val="3D4C8AF1"/>
    <w:rsid w:val="3D4EFF50"/>
    <w:rsid w:val="3D5431C4"/>
    <w:rsid w:val="3D580E58"/>
    <w:rsid w:val="3D599661"/>
    <w:rsid w:val="3D5B03B0"/>
    <w:rsid w:val="3D5EDCBA"/>
    <w:rsid w:val="3D5F9163"/>
    <w:rsid w:val="3D61699A"/>
    <w:rsid w:val="3D61899D"/>
    <w:rsid w:val="3D63C82D"/>
    <w:rsid w:val="3D64CCCE"/>
    <w:rsid w:val="3D67B9A4"/>
    <w:rsid w:val="3D6809DB"/>
    <w:rsid w:val="3D690B9C"/>
    <w:rsid w:val="3D695F5A"/>
    <w:rsid w:val="3D6C7D48"/>
    <w:rsid w:val="3D6CC64F"/>
    <w:rsid w:val="3D703A96"/>
    <w:rsid w:val="3D71832B"/>
    <w:rsid w:val="3D72CA4C"/>
    <w:rsid w:val="3D741A17"/>
    <w:rsid w:val="3D744246"/>
    <w:rsid w:val="3D799E12"/>
    <w:rsid w:val="3D7E2D8F"/>
    <w:rsid w:val="3D7FA0D6"/>
    <w:rsid w:val="3D8042F5"/>
    <w:rsid w:val="3D82FC0A"/>
    <w:rsid w:val="3D85C9F9"/>
    <w:rsid w:val="3D8C6056"/>
    <w:rsid w:val="3D8ECCBE"/>
    <w:rsid w:val="3D8F2F07"/>
    <w:rsid w:val="3D8FB76C"/>
    <w:rsid w:val="3D918F45"/>
    <w:rsid w:val="3D91C4DA"/>
    <w:rsid w:val="3D92170C"/>
    <w:rsid w:val="3D93D151"/>
    <w:rsid w:val="3D94B0AB"/>
    <w:rsid w:val="3D99C3D1"/>
    <w:rsid w:val="3D9C49B8"/>
    <w:rsid w:val="3D9CBDB6"/>
    <w:rsid w:val="3D9E0B08"/>
    <w:rsid w:val="3D9FCF0F"/>
    <w:rsid w:val="3D9FEC90"/>
    <w:rsid w:val="3D9FF074"/>
    <w:rsid w:val="3DA00805"/>
    <w:rsid w:val="3DA0551E"/>
    <w:rsid w:val="3DA1FD75"/>
    <w:rsid w:val="3DA2B636"/>
    <w:rsid w:val="3DA5F633"/>
    <w:rsid w:val="3DA90F9F"/>
    <w:rsid w:val="3DA9F3F1"/>
    <w:rsid w:val="3DAB53BB"/>
    <w:rsid w:val="3DABE1A7"/>
    <w:rsid w:val="3DAE4C84"/>
    <w:rsid w:val="3DB01620"/>
    <w:rsid w:val="3DB1C673"/>
    <w:rsid w:val="3DB5AD23"/>
    <w:rsid w:val="3DB70EF8"/>
    <w:rsid w:val="3DBF396F"/>
    <w:rsid w:val="3DC14155"/>
    <w:rsid w:val="3DC1E895"/>
    <w:rsid w:val="3DC499CA"/>
    <w:rsid w:val="3DC6644F"/>
    <w:rsid w:val="3DC6CEC7"/>
    <w:rsid w:val="3DC795A3"/>
    <w:rsid w:val="3DC7FE61"/>
    <w:rsid w:val="3DCBB71F"/>
    <w:rsid w:val="3DCE8715"/>
    <w:rsid w:val="3DCF3135"/>
    <w:rsid w:val="3DD1F955"/>
    <w:rsid w:val="3DD42131"/>
    <w:rsid w:val="3DD6B5AC"/>
    <w:rsid w:val="3DD6FA8B"/>
    <w:rsid w:val="3DD916B3"/>
    <w:rsid w:val="3DDA660D"/>
    <w:rsid w:val="3DDE06FE"/>
    <w:rsid w:val="3DDF9582"/>
    <w:rsid w:val="3DDFCC19"/>
    <w:rsid w:val="3DE000A7"/>
    <w:rsid w:val="3DE1D3AD"/>
    <w:rsid w:val="3DEEC908"/>
    <w:rsid w:val="3DF0BD57"/>
    <w:rsid w:val="3DF12FA5"/>
    <w:rsid w:val="3DF6FC8A"/>
    <w:rsid w:val="3DFA4E8D"/>
    <w:rsid w:val="3DFB04D0"/>
    <w:rsid w:val="3DFBF25A"/>
    <w:rsid w:val="3DFD746E"/>
    <w:rsid w:val="3E014C8B"/>
    <w:rsid w:val="3E017D87"/>
    <w:rsid w:val="3E04B9DD"/>
    <w:rsid w:val="3E067286"/>
    <w:rsid w:val="3E07A9AB"/>
    <w:rsid w:val="3E09B901"/>
    <w:rsid w:val="3E0B286D"/>
    <w:rsid w:val="3E0BB976"/>
    <w:rsid w:val="3E0BFD4E"/>
    <w:rsid w:val="3E0D9C5F"/>
    <w:rsid w:val="3E0EAE20"/>
    <w:rsid w:val="3E0EBF76"/>
    <w:rsid w:val="3E1397D7"/>
    <w:rsid w:val="3E1404BD"/>
    <w:rsid w:val="3E16F044"/>
    <w:rsid w:val="3E16F1C9"/>
    <w:rsid w:val="3E1823ED"/>
    <w:rsid w:val="3E193BA6"/>
    <w:rsid w:val="3E1AA704"/>
    <w:rsid w:val="3E1DD618"/>
    <w:rsid w:val="3E1E9660"/>
    <w:rsid w:val="3E1F3FB7"/>
    <w:rsid w:val="3E2071F8"/>
    <w:rsid w:val="3E2086D4"/>
    <w:rsid w:val="3E238F64"/>
    <w:rsid w:val="3E24A3FF"/>
    <w:rsid w:val="3E24F3CA"/>
    <w:rsid w:val="3E26C724"/>
    <w:rsid w:val="3E27E77A"/>
    <w:rsid w:val="3E29204F"/>
    <w:rsid w:val="3E2B93F1"/>
    <w:rsid w:val="3E2F5DA9"/>
    <w:rsid w:val="3E309505"/>
    <w:rsid w:val="3E313D90"/>
    <w:rsid w:val="3E31B3C2"/>
    <w:rsid w:val="3E32C525"/>
    <w:rsid w:val="3E369714"/>
    <w:rsid w:val="3E389E36"/>
    <w:rsid w:val="3E3A9B07"/>
    <w:rsid w:val="3E3D3819"/>
    <w:rsid w:val="3E41B2FE"/>
    <w:rsid w:val="3E426831"/>
    <w:rsid w:val="3E431BC6"/>
    <w:rsid w:val="3E43B1EF"/>
    <w:rsid w:val="3E43EDC6"/>
    <w:rsid w:val="3E48C287"/>
    <w:rsid w:val="3E4950EC"/>
    <w:rsid w:val="3E49D760"/>
    <w:rsid w:val="3E49F975"/>
    <w:rsid w:val="3E4C832F"/>
    <w:rsid w:val="3E4CC4ED"/>
    <w:rsid w:val="3E4D4750"/>
    <w:rsid w:val="3E4D8320"/>
    <w:rsid w:val="3E4E3831"/>
    <w:rsid w:val="3E4F5192"/>
    <w:rsid w:val="3E500AC3"/>
    <w:rsid w:val="3E509F79"/>
    <w:rsid w:val="3E51417E"/>
    <w:rsid w:val="3E517CFB"/>
    <w:rsid w:val="3E54D020"/>
    <w:rsid w:val="3E54F87C"/>
    <w:rsid w:val="3E569259"/>
    <w:rsid w:val="3E5B888B"/>
    <w:rsid w:val="3E5BA18D"/>
    <w:rsid w:val="3E5BAB5C"/>
    <w:rsid w:val="3E5BF9D8"/>
    <w:rsid w:val="3E5E6DE3"/>
    <w:rsid w:val="3E5F8DB5"/>
    <w:rsid w:val="3E657652"/>
    <w:rsid w:val="3E657DC3"/>
    <w:rsid w:val="3E65CE89"/>
    <w:rsid w:val="3E672325"/>
    <w:rsid w:val="3E68B444"/>
    <w:rsid w:val="3E6AA3B8"/>
    <w:rsid w:val="3E701C08"/>
    <w:rsid w:val="3E723E0B"/>
    <w:rsid w:val="3E7371F8"/>
    <w:rsid w:val="3E778AD7"/>
    <w:rsid w:val="3E798503"/>
    <w:rsid w:val="3E7A3D84"/>
    <w:rsid w:val="3E7A8D28"/>
    <w:rsid w:val="3E7AFD80"/>
    <w:rsid w:val="3E814A42"/>
    <w:rsid w:val="3E82C8D6"/>
    <w:rsid w:val="3E837615"/>
    <w:rsid w:val="3E84D793"/>
    <w:rsid w:val="3E857286"/>
    <w:rsid w:val="3E862379"/>
    <w:rsid w:val="3E87D949"/>
    <w:rsid w:val="3E883FD3"/>
    <w:rsid w:val="3E8ED52B"/>
    <w:rsid w:val="3E8F70A7"/>
    <w:rsid w:val="3E8FC40E"/>
    <w:rsid w:val="3E90BDB1"/>
    <w:rsid w:val="3E910F03"/>
    <w:rsid w:val="3E91BAA6"/>
    <w:rsid w:val="3E9501B2"/>
    <w:rsid w:val="3E97DC4D"/>
    <w:rsid w:val="3E984395"/>
    <w:rsid w:val="3E998C04"/>
    <w:rsid w:val="3E9B8551"/>
    <w:rsid w:val="3E9C409B"/>
    <w:rsid w:val="3E9FF0A0"/>
    <w:rsid w:val="3EA79132"/>
    <w:rsid w:val="3EA88B85"/>
    <w:rsid w:val="3EA8F1EB"/>
    <w:rsid w:val="3EA96066"/>
    <w:rsid w:val="3EAC066A"/>
    <w:rsid w:val="3EACFCF7"/>
    <w:rsid w:val="3EB0B579"/>
    <w:rsid w:val="3EB14BB2"/>
    <w:rsid w:val="3EB1EC10"/>
    <w:rsid w:val="3EB3452F"/>
    <w:rsid w:val="3EB6BD78"/>
    <w:rsid w:val="3EB78515"/>
    <w:rsid w:val="3EB83616"/>
    <w:rsid w:val="3EBB8BFA"/>
    <w:rsid w:val="3EBB9230"/>
    <w:rsid w:val="3EC2E91E"/>
    <w:rsid w:val="3EC3CBD7"/>
    <w:rsid w:val="3EC58F92"/>
    <w:rsid w:val="3EC99BB1"/>
    <w:rsid w:val="3EC9DA69"/>
    <w:rsid w:val="3ECAAB71"/>
    <w:rsid w:val="3ECB5E93"/>
    <w:rsid w:val="3ECC6881"/>
    <w:rsid w:val="3ECCC55D"/>
    <w:rsid w:val="3ECF14FC"/>
    <w:rsid w:val="3ED0BB3E"/>
    <w:rsid w:val="3EDCF96E"/>
    <w:rsid w:val="3EDF2156"/>
    <w:rsid w:val="3EE039D8"/>
    <w:rsid w:val="3EE32F30"/>
    <w:rsid w:val="3EE61495"/>
    <w:rsid w:val="3EE78E27"/>
    <w:rsid w:val="3EE8CABD"/>
    <w:rsid w:val="3EEA2455"/>
    <w:rsid w:val="3EEA2DE1"/>
    <w:rsid w:val="3EEA956F"/>
    <w:rsid w:val="3EEB544F"/>
    <w:rsid w:val="3EEBAD54"/>
    <w:rsid w:val="3EEC31F5"/>
    <w:rsid w:val="3EED490F"/>
    <w:rsid w:val="3EEE2BB3"/>
    <w:rsid w:val="3EEE4898"/>
    <w:rsid w:val="3EEE9A5A"/>
    <w:rsid w:val="3EF0D790"/>
    <w:rsid w:val="3EF2B3EB"/>
    <w:rsid w:val="3EF32A8A"/>
    <w:rsid w:val="3EF36B5D"/>
    <w:rsid w:val="3EFB17A4"/>
    <w:rsid w:val="3EFC2C43"/>
    <w:rsid w:val="3EFCF6DA"/>
    <w:rsid w:val="3EFE77C0"/>
    <w:rsid w:val="3EFF41A9"/>
    <w:rsid w:val="3F007B47"/>
    <w:rsid w:val="3F01BEFA"/>
    <w:rsid w:val="3F0230C6"/>
    <w:rsid w:val="3F03443C"/>
    <w:rsid w:val="3F071108"/>
    <w:rsid w:val="3F0B61CA"/>
    <w:rsid w:val="3F0EA7A3"/>
    <w:rsid w:val="3F0F0AE7"/>
    <w:rsid w:val="3F109E65"/>
    <w:rsid w:val="3F127DC8"/>
    <w:rsid w:val="3F129CB4"/>
    <w:rsid w:val="3F181348"/>
    <w:rsid w:val="3F1F4BE7"/>
    <w:rsid w:val="3F20685C"/>
    <w:rsid w:val="3F21404B"/>
    <w:rsid w:val="3F22AE48"/>
    <w:rsid w:val="3F22D89B"/>
    <w:rsid w:val="3F248CB2"/>
    <w:rsid w:val="3F2E71BE"/>
    <w:rsid w:val="3F31B26B"/>
    <w:rsid w:val="3F31C2C9"/>
    <w:rsid w:val="3F3353D2"/>
    <w:rsid w:val="3F34CF01"/>
    <w:rsid w:val="3F3596EB"/>
    <w:rsid w:val="3F365A8B"/>
    <w:rsid w:val="3F369C6A"/>
    <w:rsid w:val="3F392BD6"/>
    <w:rsid w:val="3F39FA00"/>
    <w:rsid w:val="3F3A43D9"/>
    <w:rsid w:val="3F3A9E8B"/>
    <w:rsid w:val="3F3BA2C7"/>
    <w:rsid w:val="3F3C0869"/>
    <w:rsid w:val="3F3DE869"/>
    <w:rsid w:val="3F4060D5"/>
    <w:rsid w:val="3F415A3C"/>
    <w:rsid w:val="3F43C5EC"/>
    <w:rsid w:val="3F442AEC"/>
    <w:rsid w:val="3F44B45E"/>
    <w:rsid w:val="3F462370"/>
    <w:rsid w:val="3F47784C"/>
    <w:rsid w:val="3F4C034E"/>
    <w:rsid w:val="3F4CA130"/>
    <w:rsid w:val="3F4CF1BC"/>
    <w:rsid w:val="3F4EEDFF"/>
    <w:rsid w:val="3F507764"/>
    <w:rsid w:val="3F51215A"/>
    <w:rsid w:val="3F528EB5"/>
    <w:rsid w:val="3F545E70"/>
    <w:rsid w:val="3F56A368"/>
    <w:rsid w:val="3F577DFB"/>
    <w:rsid w:val="3F603EE1"/>
    <w:rsid w:val="3F61FE2F"/>
    <w:rsid w:val="3F633261"/>
    <w:rsid w:val="3F643918"/>
    <w:rsid w:val="3F6B6E63"/>
    <w:rsid w:val="3F6BB558"/>
    <w:rsid w:val="3F6E9769"/>
    <w:rsid w:val="3F778BFA"/>
    <w:rsid w:val="3F783163"/>
    <w:rsid w:val="3F7C8A22"/>
    <w:rsid w:val="3F7D4192"/>
    <w:rsid w:val="3F7F120C"/>
    <w:rsid w:val="3F7FC4C9"/>
    <w:rsid w:val="3F80378B"/>
    <w:rsid w:val="3F8149B7"/>
    <w:rsid w:val="3F878C99"/>
    <w:rsid w:val="3F89B1E0"/>
    <w:rsid w:val="3F8F704D"/>
    <w:rsid w:val="3F914C89"/>
    <w:rsid w:val="3F92E935"/>
    <w:rsid w:val="3F9814BA"/>
    <w:rsid w:val="3F982FCB"/>
    <w:rsid w:val="3F9B1B68"/>
    <w:rsid w:val="3F9D130A"/>
    <w:rsid w:val="3F9EAD1C"/>
    <w:rsid w:val="3FA1FE15"/>
    <w:rsid w:val="3FA87C2B"/>
    <w:rsid w:val="3FAC4BC4"/>
    <w:rsid w:val="3FAE4739"/>
    <w:rsid w:val="3FB1D485"/>
    <w:rsid w:val="3FB2B60D"/>
    <w:rsid w:val="3FB50C77"/>
    <w:rsid w:val="3FB5AE87"/>
    <w:rsid w:val="3FB6DA26"/>
    <w:rsid w:val="3FB71B87"/>
    <w:rsid w:val="3FB72BA2"/>
    <w:rsid w:val="3FB933B4"/>
    <w:rsid w:val="3FBF2815"/>
    <w:rsid w:val="3FBFE871"/>
    <w:rsid w:val="3FBFEFEC"/>
    <w:rsid w:val="3FC0C6FC"/>
    <w:rsid w:val="3FC0F6A3"/>
    <w:rsid w:val="3FC27FA2"/>
    <w:rsid w:val="3FC631C4"/>
    <w:rsid w:val="3FC84537"/>
    <w:rsid w:val="3FC88AE1"/>
    <w:rsid w:val="3FC93F9B"/>
    <w:rsid w:val="3FCB3944"/>
    <w:rsid w:val="3FCE6D25"/>
    <w:rsid w:val="3FCE8251"/>
    <w:rsid w:val="3FCF32EE"/>
    <w:rsid w:val="3FD143F3"/>
    <w:rsid w:val="3FD2B273"/>
    <w:rsid w:val="3FD3F6D6"/>
    <w:rsid w:val="3FD5FDE2"/>
    <w:rsid w:val="3FD64D92"/>
    <w:rsid w:val="3FD65525"/>
    <w:rsid w:val="3FD9F23D"/>
    <w:rsid w:val="3FDAC7A8"/>
    <w:rsid w:val="3FE0484D"/>
    <w:rsid w:val="3FE190F2"/>
    <w:rsid w:val="3FE30FFD"/>
    <w:rsid w:val="3FE46EA3"/>
    <w:rsid w:val="3FE64D59"/>
    <w:rsid w:val="3FE68F62"/>
    <w:rsid w:val="3FEABC14"/>
    <w:rsid w:val="3FEB6E9B"/>
    <w:rsid w:val="3FEC7C1F"/>
    <w:rsid w:val="3FECBA9D"/>
    <w:rsid w:val="3FEEABA1"/>
    <w:rsid w:val="3FF025AF"/>
    <w:rsid w:val="3FF08F58"/>
    <w:rsid w:val="3FF2BB2E"/>
    <w:rsid w:val="3FF75060"/>
    <w:rsid w:val="3FF95DA2"/>
    <w:rsid w:val="3FF997A2"/>
    <w:rsid w:val="3FFEB00D"/>
    <w:rsid w:val="3FFF020F"/>
    <w:rsid w:val="400256B3"/>
    <w:rsid w:val="4004A397"/>
    <w:rsid w:val="40055C95"/>
    <w:rsid w:val="40084DA1"/>
    <w:rsid w:val="400B3BB2"/>
    <w:rsid w:val="400D0321"/>
    <w:rsid w:val="400D1D42"/>
    <w:rsid w:val="400F2110"/>
    <w:rsid w:val="401044F3"/>
    <w:rsid w:val="401166ED"/>
    <w:rsid w:val="4015763D"/>
    <w:rsid w:val="4018DAE9"/>
    <w:rsid w:val="401962AE"/>
    <w:rsid w:val="401BF390"/>
    <w:rsid w:val="401D2A21"/>
    <w:rsid w:val="401D88D3"/>
    <w:rsid w:val="401EBF0A"/>
    <w:rsid w:val="4021E6B5"/>
    <w:rsid w:val="4025345E"/>
    <w:rsid w:val="40253663"/>
    <w:rsid w:val="4025FCF4"/>
    <w:rsid w:val="4029F74F"/>
    <w:rsid w:val="402CAD4C"/>
    <w:rsid w:val="402D55BF"/>
    <w:rsid w:val="402E2447"/>
    <w:rsid w:val="40343850"/>
    <w:rsid w:val="40346F30"/>
    <w:rsid w:val="4036158B"/>
    <w:rsid w:val="40368453"/>
    <w:rsid w:val="4039807B"/>
    <w:rsid w:val="403A205F"/>
    <w:rsid w:val="403B3237"/>
    <w:rsid w:val="403DE64C"/>
    <w:rsid w:val="403F3FCB"/>
    <w:rsid w:val="4041429A"/>
    <w:rsid w:val="4041B31A"/>
    <w:rsid w:val="4041C057"/>
    <w:rsid w:val="4046B108"/>
    <w:rsid w:val="404A0766"/>
    <w:rsid w:val="404B07A2"/>
    <w:rsid w:val="404E5109"/>
    <w:rsid w:val="4050644D"/>
    <w:rsid w:val="40523CBE"/>
    <w:rsid w:val="4054F7FE"/>
    <w:rsid w:val="4056DF29"/>
    <w:rsid w:val="4059A7CB"/>
    <w:rsid w:val="405D2631"/>
    <w:rsid w:val="405FE2E7"/>
    <w:rsid w:val="40611915"/>
    <w:rsid w:val="40624CF1"/>
    <w:rsid w:val="40641870"/>
    <w:rsid w:val="4064DCA7"/>
    <w:rsid w:val="4066E6B2"/>
    <w:rsid w:val="40686513"/>
    <w:rsid w:val="4068D58C"/>
    <w:rsid w:val="406B2F20"/>
    <w:rsid w:val="406CF16B"/>
    <w:rsid w:val="40701E91"/>
    <w:rsid w:val="4070E759"/>
    <w:rsid w:val="407358B9"/>
    <w:rsid w:val="4074296B"/>
    <w:rsid w:val="4074B67F"/>
    <w:rsid w:val="4076364D"/>
    <w:rsid w:val="40775106"/>
    <w:rsid w:val="407F3E8C"/>
    <w:rsid w:val="4084C625"/>
    <w:rsid w:val="4089FDD0"/>
    <w:rsid w:val="408B5C55"/>
    <w:rsid w:val="408C3706"/>
    <w:rsid w:val="40906CDA"/>
    <w:rsid w:val="409093BB"/>
    <w:rsid w:val="4095E32E"/>
    <w:rsid w:val="409733AD"/>
    <w:rsid w:val="4097C38B"/>
    <w:rsid w:val="4097FCA4"/>
    <w:rsid w:val="4099B2E2"/>
    <w:rsid w:val="409CC287"/>
    <w:rsid w:val="409DF402"/>
    <w:rsid w:val="40A07D3D"/>
    <w:rsid w:val="40A1D6D8"/>
    <w:rsid w:val="40A86647"/>
    <w:rsid w:val="40AB7033"/>
    <w:rsid w:val="40AB8421"/>
    <w:rsid w:val="40AB8B17"/>
    <w:rsid w:val="40ACFC8B"/>
    <w:rsid w:val="40AF079B"/>
    <w:rsid w:val="40B22870"/>
    <w:rsid w:val="40B6AC25"/>
    <w:rsid w:val="40B859D7"/>
    <w:rsid w:val="40B8BC20"/>
    <w:rsid w:val="40B918BA"/>
    <w:rsid w:val="40BB80C2"/>
    <w:rsid w:val="40BC5F92"/>
    <w:rsid w:val="40BCB69D"/>
    <w:rsid w:val="40C0BDE0"/>
    <w:rsid w:val="40C221E5"/>
    <w:rsid w:val="40C55AF3"/>
    <w:rsid w:val="40C694EB"/>
    <w:rsid w:val="40C69DF3"/>
    <w:rsid w:val="40C89B88"/>
    <w:rsid w:val="40C8D74D"/>
    <w:rsid w:val="40CB343E"/>
    <w:rsid w:val="40CD3964"/>
    <w:rsid w:val="40CF507B"/>
    <w:rsid w:val="40D01959"/>
    <w:rsid w:val="40D0B58D"/>
    <w:rsid w:val="40D21302"/>
    <w:rsid w:val="40D38487"/>
    <w:rsid w:val="40D640F8"/>
    <w:rsid w:val="40D9492C"/>
    <w:rsid w:val="40DF7F96"/>
    <w:rsid w:val="40E1C100"/>
    <w:rsid w:val="40E1CE84"/>
    <w:rsid w:val="40E32265"/>
    <w:rsid w:val="40E3765F"/>
    <w:rsid w:val="40E3BB3A"/>
    <w:rsid w:val="40EDDEF6"/>
    <w:rsid w:val="40EEC40A"/>
    <w:rsid w:val="40F28B46"/>
    <w:rsid w:val="40F343C4"/>
    <w:rsid w:val="40F54720"/>
    <w:rsid w:val="40F68C7E"/>
    <w:rsid w:val="40F9D9C6"/>
    <w:rsid w:val="40FA8399"/>
    <w:rsid w:val="40FB337D"/>
    <w:rsid w:val="40FD5900"/>
    <w:rsid w:val="40FDAEEB"/>
    <w:rsid w:val="410516DC"/>
    <w:rsid w:val="410A67CA"/>
    <w:rsid w:val="410B894F"/>
    <w:rsid w:val="410C1BBC"/>
    <w:rsid w:val="410CB6AD"/>
    <w:rsid w:val="410E4BD6"/>
    <w:rsid w:val="410F6A0D"/>
    <w:rsid w:val="410FC09F"/>
    <w:rsid w:val="4110A524"/>
    <w:rsid w:val="411478F9"/>
    <w:rsid w:val="4115EB5B"/>
    <w:rsid w:val="41184D19"/>
    <w:rsid w:val="41185A7F"/>
    <w:rsid w:val="411A8FDA"/>
    <w:rsid w:val="411ABFBC"/>
    <w:rsid w:val="41245D92"/>
    <w:rsid w:val="41246FB1"/>
    <w:rsid w:val="41247B34"/>
    <w:rsid w:val="412758F0"/>
    <w:rsid w:val="412839EA"/>
    <w:rsid w:val="412D276A"/>
    <w:rsid w:val="413073E5"/>
    <w:rsid w:val="41332C17"/>
    <w:rsid w:val="4135CFDD"/>
    <w:rsid w:val="41364F99"/>
    <w:rsid w:val="41365ACC"/>
    <w:rsid w:val="413BA242"/>
    <w:rsid w:val="413F525D"/>
    <w:rsid w:val="413F98FB"/>
    <w:rsid w:val="413FC399"/>
    <w:rsid w:val="414157D0"/>
    <w:rsid w:val="41421D1E"/>
    <w:rsid w:val="414744A0"/>
    <w:rsid w:val="41504D00"/>
    <w:rsid w:val="4150B30F"/>
    <w:rsid w:val="4154D877"/>
    <w:rsid w:val="41561E86"/>
    <w:rsid w:val="41565074"/>
    <w:rsid w:val="415686F4"/>
    <w:rsid w:val="4157360F"/>
    <w:rsid w:val="41574BCA"/>
    <w:rsid w:val="4159595A"/>
    <w:rsid w:val="415A495C"/>
    <w:rsid w:val="415AEDCA"/>
    <w:rsid w:val="415F700C"/>
    <w:rsid w:val="415F7211"/>
    <w:rsid w:val="41632351"/>
    <w:rsid w:val="41642A08"/>
    <w:rsid w:val="4166C883"/>
    <w:rsid w:val="4168465B"/>
    <w:rsid w:val="41699581"/>
    <w:rsid w:val="416CF479"/>
    <w:rsid w:val="416D17CA"/>
    <w:rsid w:val="416EC375"/>
    <w:rsid w:val="41707E3C"/>
    <w:rsid w:val="4173E675"/>
    <w:rsid w:val="41757714"/>
    <w:rsid w:val="41782766"/>
    <w:rsid w:val="417C48B0"/>
    <w:rsid w:val="417C560E"/>
    <w:rsid w:val="417C5872"/>
    <w:rsid w:val="41827EF4"/>
    <w:rsid w:val="41837534"/>
    <w:rsid w:val="4184BA89"/>
    <w:rsid w:val="41861D80"/>
    <w:rsid w:val="41870BD3"/>
    <w:rsid w:val="418B1901"/>
    <w:rsid w:val="418B7E65"/>
    <w:rsid w:val="418EE244"/>
    <w:rsid w:val="418F28D1"/>
    <w:rsid w:val="41907D6D"/>
    <w:rsid w:val="419281D5"/>
    <w:rsid w:val="4193234E"/>
    <w:rsid w:val="4196AA2B"/>
    <w:rsid w:val="4197D753"/>
    <w:rsid w:val="419C5686"/>
    <w:rsid w:val="419D6422"/>
    <w:rsid w:val="419E8C2D"/>
    <w:rsid w:val="41A27652"/>
    <w:rsid w:val="41A3B39C"/>
    <w:rsid w:val="41A8B38A"/>
    <w:rsid w:val="41B1B08D"/>
    <w:rsid w:val="41B1C943"/>
    <w:rsid w:val="41B23EFD"/>
    <w:rsid w:val="41B3F121"/>
    <w:rsid w:val="41B7DC4E"/>
    <w:rsid w:val="41B8EB85"/>
    <w:rsid w:val="41BA4ABB"/>
    <w:rsid w:val="41BAA2B4"/>
    <w:rsid w:val="41C204D8"/>
    <w:rsid w:val="41C25098"/>
    <w:rsid w:val="41C2CD99"/>
    <w:rsid w:val="41C971B4"/>
    <w:rsid w:val="41CA499D"/>
    <w:rsid w:val="41CEEC44"/>
    <w:rsid w:val="41D1C04E"/>
    <w:rsid w:val="41D2212C"/>
    <w:rsid w:val="41D770FA"/>
    <w:rsid w:val="41D7744B"/>
    <w:rsid w:val="41D7D6F0"/>
    <w:rsid w:val="41D9A082"/>
    <w:rsid w:val="41DBD16D"/>
    <w:rsid w:val="41DE022E"/>
    <w:rsid w:val="41DEA348"/>
    <w:rsid w:val="41DEB48A"/>
    <w:rsid w:val="41E03451"/>
    <w:rsid w:val="41E22D1D"/>
    <w:rsid w:val="41E49417"/>
    <w:rsid w:val="41E6E3DA"/>
    <w:rsid w:val="41E711D5"/>
    <w:rsid w:val="41E86B9A"/>
    <w:rsid w:val="41E8A464"/>
    <w:rsid w:val="41E8F104"/>
    <w:rsid w:val="41E956A6"/>
    <w:rsid w:val="41EB7CF9"/>
    <w:rsid w:val="41EDA280"/>
    <w:rsid w:val="41F059C3"/>
    <w:rsid w:val="41F24D88"/>
    <w:rsid w:val="41F2F398"/>
    <w:rsid w:val="41F3B3C2"/>
    <w:rsid w:val="41F5E97E"/>
    <w:rsid w:val="41F6FA15"/>
    <w:rsid w:val="41F82773"/>
    <w:rsid w:val="41FA0EE1"/>
    <w:rsid w:val="41FABB89"/>
    <w:rsid w:val="41FC2514"/>
    <w:rsid w:val="41FE27EA"/>
    <w:rsid w:val="41FE76E3"/>
    <w:rsid w:val="41FF7C86"/>
    <w:rsid w:val="42060B30"/>
    <w:rsid w:val="4206ED78"/>
    <w:rsid w:val="42084782"/>
    <w:rsid w:val="420BAC7C"/>
    <w:rsid w:val="420C0AB3"/>
    <w:rsid w:val="420DFA0B"/>
    <w:rsid w:val="420EF382"/>
    <w:rsid w:val="4213816E"/>
    <w:rsid w:val="4213F7FE"/>
    <w:rsid w:val="42170499"/>
    <w:rsid w:val="421889CF"/>
    <w:rsid w:val="422078B8"/>
    <w:rsid w:val="4220CED7"/>
    <w:rsid w:val="4222DDC6"/>
    <w:rsid w:val="4224699C"/>
    <w:rsid w:val="4224DE86"/>
    <w:rsid w:val="422A8EA4"/>
    <w:rsid w:val="422B3426"/>
    <w:rsid w:val="422B8496"/>
    <w:rsid w:val="422C13A2"/>
    <w:rsid w:val="422DC901"/>
    <w:rsid w:val="423359A4"/>
    <w:rsid w:val="4233CD05"/>
    <w:rsid w:val="4234666D"/>
    <w:rsid w:val="42379A09"/>
    <w:rsid w:val="423800F4"/>
    <w:rsid w:val="42396A54"/>
    <w:rsid w:val="423B7285"/>
    <w:rsid w:val="423EB38B"/>
    <w:rsid w:val="423F069C"/>
    <w:rsid w:val="423F5273"/>
    <w:rsid w:val="42401F90"/>
    <w:rsid w:val="424AC81C"/>
    <w:rsid w:val="424C6032"/>
    <w:rsid w:val="424CDC17"/>
    <w:rsid w:val="424ED274"/>
    <w:rsid w:val="424F1981"/>
    <w:rsid w:val="424F29C9"/>
    <w:rsid w:val="42523A34"/>
    <w:rsid w:val="4258BE70"/>
    <w:rsid w:val="42596172"/>
    <w:rsid w:val="42598EF1"/>
    <w:rsid w:val="425ABDC7"/>
    <w:rsid w:val="425CF17D"/>
    <w:rsid w:val="4260100E"/>
    <w:rsid w:val="4260C492"/>
    <w:rsid w:val="426A2C1A"/>
    <w:rsid w:val="426A98D1"/>
    <w:rsid w:val="426DE6B4"/>
    <w:rsid w:val="426E1539"/>
    <w:rsid w:val="42725978"/>
    <w:rsid w:val="42735C12"/>
    <w:rsid w:val="42753BE0"/>
    <w:rsid w:val="42771F41"/>
    <w:rsid w:val="4278868E"/>
    <w:rsid w:val="427BF95B"/>
    <w:rsid w:val="427C5DAF"/>
    <w:rsid w:val="427DA703"/>
    <w:rsid w:val="427EB0BA"/>
    <w:rsid w:val="428303BA"/>
    <w:rsid w:val="42854717"/>
    <w:rsid w:val="4288F339"/>
    <w:rsid w:val="4288F9CC"/>
    <w:rsid w:val="428A8167"/>
    <w:rsid w:val="428AA232"/>
    <w:rsid w:val="428B696C"/>
    <w:rsid w:val="42924F78"/>
    <w:rsid w:val="42925CDF"/>
    <w:rsid w:val="4292EF9E"/>
    <w:rsid w:val="4293B4CF"/>
    <w:rsid w:val="42965C00"/>
    <w:rsid w:val="4296DF67"/>
    <w:rsid w:val="429829EE"/>
    <w:rsid w:val="429A2343"/>
    <w:rsid w:val="429A404F"/>
    <w:rsid w:val="429D4CAE"/>
    <w:rsid w:val="429E3AE4"/>
    <w:rsid w:val="42A00F35"/>
    <w:rsid w:val="42A06BCF"/>
    <w:rsid w:val="42A11A42"/>
    <w:rsid w:val="42A2E43A"/>
    <w:rsid w:val="42A2E775"/>
    <w:rsid w:val="42A36A97"/>
    <w:rsid w:val="42A469EA"/>
    <w:rsid w:val="42A7E443"/>
    <w:rsid w:val="42AEC19D"/>
    <w:rsid w:val="42AEC674"/>
    <w:rsid w:val="42AFCF6E"/>
    <w:rsid w:val="42B257F9"/>
    <w:rsid w:val="42B5461B"/>
    <w:rsid w:val="42B5DC01"/>
    <w:rsid w:val="42B6765A"/>
    <w:rsid w:val="42B73017"/>
    <w:rsid w:val="42BD5126"/>
    <w:rsid w:val="42BEFB6C"/>
    <w:rsid w:val="42BF9086"/>
    <w:rsid w:val="42C0B940"/>
    <w:rsid w:val="42C45292"/>
    <w:rsid w:val="42C741C3"/>
    <w:rsid w:val="42C7D402"/>
    <w:rsid w:val="42C9F27F"/>
    <w:rsid w:val="42CAE016"/>
    <w:rsid w:val="42CDD56E"/>
    <w:rsid w:val="42CF1E04"/>
    <w:rsid w:val="42D0835C"/>
    <w:rsid w:val="42D10441"/>
    <w:rsid w:val="42D1079C"/>
    <w:rsid w:val="42D28D79"/>
    <w:rsid w:val="42E12D81"/>
    <w:rsid w:val="42E1AE83"/>
    <w:rsid w:val="42E20623"/>
    <w:rsid w:val="42E25F4D"/>
    <w:rsid w:val="42E7F5D4"/>
    <w:rsid w:val="42E882B2"/>
    <w:rsid w:val="42E88570"/>
    <w:rsid w:val="42ED6192"/>
    <w:rsid w:val="42F0393D"/>
    <w:rsid w:val="42F10612"/>
    <w:rsid w:val="42F1CC2E"/>
    <w:rsid w:val="42F2EB60"/>
    <w:rsid w:val="42F7023C"/>
    <w:rsid w:val="42F73B88"/>
    <w:rsid w:val="42F98F3E"/>
    <w:rsid w:val="42FB1512"/>
    <w:rsid w:val="42FDF1F5"/>
    <w:rsid w:val="42FE9BAF"/>
    <w:rsid w:val="430175EB"/>
    <w:rsid w:val="4301BA3D"/>
    <w:rsid w:val="43037948"/>
    <w:rsid w:val="4304287A"/>
    <w:rsid w:val="43054846"/>
    <w:rsid w:val="430B20F9"/>
    <w:rsid w:val="430BB54A"/>
    <w:rsid w:val="430C9160"/>
    <w:rsid w:val="430CE249"/>
    <w:rsid w:val="430FAC9C"/>
    <w:rsid w:val="430FBA0D"/>
    <w:rsid w:val="43112BCA"/>
    <w:rsid w:val="43124E05"/>
    <w:rsid w:val="4314394D"/>
    <w:rsid w:val="4316BCD9"/>
    <w:rsid w:val="431738B2"/>
    <w:rsid w:val="43174A50"/>
    <w:rsid w:val="4318B63C"/>
    <w:rsid w:val="4319C765"/>
    <w:rsid w:val="431B2B5B"/>
    <w:rsid w:val="431B36DE"/>
    <w:rsid w:val="4323A345"/>
    <w:rsid w:val="432761CA"/>
    <w:rsid w:val="432A4B8F"/>
    <w:rsid w:val="432A7AC9"/>
    <w:rsid w:val="432AC9CE"/>
    <w:rsid w:val="432AFDA8"/>
    <w:rsid w:val="432DFD8D"/>
    <w:rsid w:val="432E8F9F"/>
    <w:rsid w:val="43316702"/>
    <w:rsid w:val="4331F0E5"/>
    <w:rsid w:val="4336B0B7"/>
    <w:rsid w:val="433A6A50"/>
    <w:rsid w:val="433CD385"/>
    <w:rsid w:val="433D4CCE"/>
    <w:rsid w:val="43400E9C"/>
    <w:rsid w:val="4343AF64"/>
    <w:rsid w:val="43455B6B"/>
    <w:rsid w:val="434664F5"/>
    <w:rsid w:val="4347362B"/>
    <w:rsid w:val="434CE381"/>
    <w:rsid w:val="434EDDC4"/>
    <w:rsid w:val="434F1BC9"/>
    <w:rsid w:val="434FF194"/>
    <w:rsid w:val="435413B4"/>
    <w:rsid w:val="43589C33"/>
    <w:rsid w:val="435A8477"/>
    <w:rsid w:val="435BE9FB"/>
    <w:rsid w:val="43630D75"/>
    <w:rsid w:val="4366CF8E"/>
    <w:rsid w:val="43672C28"/>
    <w:rsid w:val="43695C4F"/>
    <w:rsid w:val="43702785"/>
    <w:rsid w:val="43707E91"/>
    <w:rsid w:val="43715302"/>
    <w:rsid w:val="43728344"/>
    <w:rsid w:val="437373E9"/>
    <w:rsid w:val="4375FA99"/>
    <w:rsid w:val="43787791"/>
    <w:rsid w:val="437AC8FC"/>
    <w:rsid w:val="437C8AE8"/>
    <w:rsid w:val="437DD2D4"/>
    <w:rsid w:val="437EEF8E"/>
    <w:rsid w:val="4380CB88"/>
    <w:rsid w:val="4380FB90"/>
    <w:rsid w:val="4383DF0D"/>
    <w:rsid w:val="43861FD2"/>
    <w:rsid w:val="43881AAC"/>
    <w:rsid w:val="438AF2FC"/>
    <w:rsid w:val="438BFB56"/>
    <w:rsid w:val="438C15E1"/>
    <w:rsid w:val="4390F4D6"/>
    <w:rsid w:val="4391DDA5"/>
    <w:rsid w:val="439314C3"/>
    <w:rsid w:val="4393D308"/>
    <w:rsid w:val="4397190D"/>
    <w:rsid w:val="439F3558"/>
    <w:rsid w:val="43A20086"/>
    <w:rsid w:val="43A24727"/>
    <w:rsid w:val="43A3C7E4"/>
    <w:rsid w:val="43A6AD09"/>
    <w:rsid w:val="43A76921"/>
    <w:rsid w:val="43AB0BE4"/>
    <w:rsid w:val="43AC2317"/>
    <w:rsid w:val="43AE388F"/>
    <w:rsid w:val="43AF2806"/>
    <w:rsid w:val="43B22E00"/>
    <w:rsid w:val="43B3FB2D"/>
    <w:rsid w:val="43B81B34"/>
    <w:rsid w:val="43B82F01"/>
    <w:rsid w:val="43BEAE27"/>
    <w:rsid w:val="43C437EF"/>
    <w:rsid w:val="43C84E9A"/>
    <w:rsid w:val="43CF20BC"/>
    <w:rsid w:val="43D3EC6A"/>
    <w:rsid w:val="43D4C816"/>
    <w:rsid w:val="43D4D885"/>
    <w:rsid w:val="43D5C4DB"/>
    <w:rsid w:val="43D7E553"/>
    <w:rsid w:val="43D8EAFE"/>
    <w:rsid w:val="43DAC155"/>
    <w:rsid w:val="43DB50C0"/>
    <w:rsid w:val="43DB8686"/>
    <w:rsid w:val="43DB9E2B"/>
    <w:rsid w:val="43DE3D7A"/>
    <w:rsid w:val="43E2D07E"/>
    <w:rsid w:val="43EB5D13"/>
    <w:rsid w:val="43ED40D5"/>
    <w:rsid w:val="43EDA54C"/>
    <w:rsid w:val="43EE37C8"/>
    <w:rsid w:val="43F0377C"/>
    <w:rsid w:val="43F06C36"/>
    <w:rsid w:val="43F0BD6C"/>
    <w:rsid w:val="43F56E1F"/>
    <w:rsid w:val="43F72610"/>
    <w:rsid w:val="43F7D58B"/>
    <w:rsid w:val="43FAA5BB"/>
    <w:rsid w:val="43FBCBEF"/>
    <w:rsid w:val="43FF7A62"/>
    <w:rsid w:val="44019A5D"/>
    <w:rsid w:val="4401CE91"/>
    <w:rsid w:val="4402F52E"/>
    <w:rsid w:val="4403931E"/>
    <w:rsid w:val="4405E33F"/>
    <w:rsid w:val="4407242D"/>
    <w:rsid w:val="4407CC69"/>
    <w:rsid w:val="44099C47"/>
    <w:rsid w:val="440B3C7D"/>
    <w:rsid w:val="440B4163"/>
    <w:rsid w:val="440CB3B4"/>
    <w:rsid w:val="440E7EBC"/>
    <w:rsid w:val="44110C41"/>
    <w:rsid w:val="44136565"/>
    <w:rsid w:val="441556B8"/>
    <w:rsid w:val="4415D5A7"/>
    <w:rsid w:val="4417840A"/>
    <w:rsid w:val="44191340"/>
    <w:rsid w:val="441B51F3"/>
    <w:rsid w:val="441CF5BD"/>
    <w:rsid w:val="441DC94D"/>
    <w:rsid w:val="441F8E58"/>
    <w:rsid w:val="442002A3"/>
    <w:rsid w:val="4424C5FB"/>
    <w:rsid w:val="442AB743"/>
    <w:rsid w:val="442B6643"/>
    <w:rsid w:val="442C506A"/>
    <w:rsid w:val="442E2D40"/>
    <w:rsid w:val="442E5C4C"/>
    <w:rsid w:val="442EF1D5"/>
    <w:rsid w:val="442FC42B"/>
    <w:rsid w:val="442FCA5D"/>
    <w:rsid w:val="44322916"/>
    <w:rsid w:val="4433CD75"/>
    <w:rsid w:val="443840B0"/>
    <w:rsid w:val="44393C40"/>
    <w:rsid w:val="443A8A91"/>
    <w:rsid w:val="443BCB3F"/>
    <w:rsid w:val="443C69AE"/>
    <w:rsid w:val="443D98D9"/>
    <w:rsid w:val="443DC1A9"/>
    <w:rsid w:val="4442C56A"/>
    <w:rsid w:val="4442DC75"/>
    <w:rsid w:val="4443122A"/>
    <w:rsid w:val="444375DB"/>
    <w:rsid w:val="44469E0C"/>
    <w:rsid w:val="44488E2D"/>
    <w:rsid w:val="444A9876"/>
    <w:rsid w:val="444C5BB7"/>
    <w:rsid w:val="444D5A70"/>
    <w:rsid w:val="444F3652"/>
    <w:rsid w:val="444FCDCA"/>
    <w:rsid w:val="44509C1A"/>
    <w:rsid w:val="4452487D"/>
    <w:rsid w:val="4453354B"/>
    <w:rsid w:val="44533B88"/>
    <w:rsid w:val="44560EC2"/>
    <w:rsid w:val="4458C40C"/>
    <w:rsid w:val="445A4927"/>
    <w:rsid w:val="445A673A"/>
    <w:rsid w:val="445E7607"/>
    <w:rsid w:val="44627F3B"/>
    <w:rsid w:val="44628292"/>
    <w:rsid w:val="4465384A"/>
    <w:rsid w:val="44676290"/>
    <w:rsid w:val="44686663"/>
    <w:rsid w:val="4468BF7C"/>
    <w:rsid w:val="44692294"/>
    <w:rsid w:val="446A965B"/>
    <w:rsid w:val="446AB453"/>
    <w:rsid w:val="446BA0EE"/>
    <w:rsid w:val="446C4F2B"/>
    <w:rsid w:val="446D8BB3"/>
    <w:rsid w:val="446DD695"/>
    <w:rsid w:val="447010FC"/>
    <w:rsid w:val="4478455D"/>
    <w:rsid w:val="4478DFF1"/>
    <w:rsid w:val="44794FF0"/>
    <w:rsid w:val="447C6680"/>
    <w:rsid w:val="447CBC5A"/>
    <w:rsid w:val="447D6846"/>
    <w:rsid w:val="447E5AB0"/>
    <w:rsid w:val="447F340A"/>
    <w:rsid w:val="447FE3F2"/>
    <w:rsid w:val="4480D94D"/>
    <w:rsid w:val="4480F5B6"/>
    <w:rsid w:val="44830037"/>
    <w:rsid w:val="4485ADF0"/>
    <w:rsid w:val="4486B775"/>
    <w:rsid w:val="448C8ABC"/>
    <w:rsid w:val="448D2A41"/>
    <w:rsid w:val="448D73A3"/>
    <w:rsid w:val="448D80FC"/>
    <w:rsid w:val="448F38AA"/>
    <w:rsid w:val="44962C9C"/>
    <w:rsid w:val="44963E4B"/>
    <w:rsid w:val="44968A9E"/>
    <w:rsid w:val="449848AA"/>
    <w:rsid w:val="449DAA1E"/>
    <w:rsid w:val="449F27F0"/>
    <w:rsid w:val="44A0E646"/>
    <w:rsid w:val="44A11917"/>
    <w:rsid w:val="44A48429"/>
    <w:rsid w:val="44A6E7A2"/>
    <w:rsid w:val="44A73DAA"/>
    <w:rsid w:val="44A88AE0"/>
    <w:rsid w:val="44A9429B"/>
    <w:rsid w:val="44AACC3A"/>
    <w:rsid w:val="44AC06B3"/>
    <w:rsid w:val="44B07AAC"/>
    <w:rsid w:val="44B2C5A6"/>
    <w:rsid w:val="44B8A3DC"/>
    <w:rsid w:val="44B933A0"/>
    <w:rsid w:val="44BE7EE3"/>
    <w:rsid w:val="44C06E12"/>
    <w:rsid w:val="44C61750"/>
    <w:rsid w:val="44C71E8A"/>
    <w:rsid w:val="44C9FD9C"/>
    <w:rsid w:val="44CB4894"/>
    <w:rsid w:val="44CC274B"/>
    <w:rsid w:val="44CC2AC7"/>
    <w:rsid w:val="44CC7CCA"/>
    <w:rsid w:val="44D0992C"/>
    <w:rsid w:val="44D1126C"/>
    <w:rsid w:val="44D8545B"/>
    <w:rsid w:val="44DC1714"/>
    <w:rsid w:val="44E1529D"/>
    <w:rsid w:val="44E1E2B8"/>
    <w:rsid w:val="44E326DD"/>
    <w:rsid w:val="44E3D2BC"/>
    <w:rsid w:val="44E89692"/>
    <w:rsid w:val="44E8C052"/>
    <w:rsid w:val="44EC01C8"/>
    <w:rsid w:val="44ED47C3"/>
    <w:rsid w:val="44EE04D6"/>
    <w:rsid w:val="44F05906"/>
    <w:rsid w:val="44F2FCCC"/>
    <w:rsid w:val="44F7A567"/>
    <w:rsid w:val="44F7E8D0"/>
    <w:rsid w:val="44F8E1AE"/>
    <w:rsid w:val="44FC8173"/>
    <w:rsid w:val="450048FF"/>
    <w:rsid w:val="45008C3A"/>
    <w:rsid w:val="45033B7D"/>
    <w:rsid w:val="45039D6B"/>
    <w:rsid w:val="4505D109"/>
    <w:rsid w:val="4507D063"/>
    <w:rsid w:val="4507D169"/>
    <w:rsid w:val="450853DE"/>
    <w:rsid w:val="450A380C"/>
    <w:rsid w:val="450C32E8"/>
    <w:rsid w:val="450EBCF2"/>
    <w:rsid w:val="4510954F"/>
    <w:rsid w:val="45150756"/>
    <w:rsid w:val="4517FEF3"/>
    <w:rsid w:val="451B9FFC"/>
    <w:rsid w:val="451D9D69"/>
    <w:rsid w:val="451DBE29"/>
    <w:rsid w:val="451E1EB6"/>
    <w:rsid w:val="451E25FD"/>
    <w:rsid w:val="45202EF2"/>
    <w:rsid w:val="45207EB1"/>
    <w:rsid w:val="4522C868"/>
    <w:rsid w:val="4522E62E"/>
    <w:rsid w:val="452421D1"/>
    <w:rsid w:val="45255805"/>
    <w:rsid w:val="45275AF4"/>
    <w:rsid w:val="452CDB82"/>
    <w:rsid w:val="452EC7A6"/>
    <w:rsid w:val="45338746"/>
    <w:rsid w:val="453596D6"/>
    <w:rsid w:val="4536CD0D"/>
    <w:rsid w:val="45379FE7"/>
    <w:rsid w:val="45394857"/>
    <w:rsid w:val="453B1FAC"/>
    <w:rsid w:val="453F1E3C"/>
    <w:rsid w:val="4541030C"/>
    <w:rsid w:val="45436B84"/>
    <w:rsid w:val="45439037"/>
    <w:rsid w:val="45444899"/>
    <w:rsid w:val="4544CF21"/>
    <w:rsid w:val="4544DA4F"/>
    <w:rsid w:val="454755F0"/>
    <w:rsid w:val="45478B7A"/>
    <w:rsid w:val="454856FF"/>
    <w:rsid w:val="454D5EC1"/>
    <w:rsid w:val="454F63FE"/>
    <w:rsid w:val="4551E3D4"/>
    <w:rsid w:val="45541D6B"/>
    <w:rsid w:val="45554D24"/>
    <w:rsid w:val="4559D6F3"/>
    <w:rsid w:val="4561294E"/>
    <w:rsid w:val="45612B6C"/>
    <w:rsid w:val="4562290B"/>
    <w:rsid w:val="45629506"/>
    <w:rsid w:val="45638E90"/>
    <w:rsid w:val="4564B534"/>
    <w:rsid w:val="4567EE99"/>
    <w:rsid w:val="456883E6"/>
    <w:rsid w:val="45694390"/>
    <w:rsid w:val="456B79B1"/>
    <w:rsid w:val="456C994D"/>
    <w:rsid w:val="456E008E"/>
    <w:rsid w:val="456F1457"/>
    <w:rsid w:val="457169DE"/>
    <w:rsid w:val="4574212B"/>
    <w:rsid w:val="45758BAB"/>
    <w:rsid w:val="4575A815"/>
    <w:rsid w:val="45771720"/>
    <w:rsid w:val="457760D9"/>
    <w:rsid w:val="457853D2"/>
    <w:rsid w:val="4578EE9B"/>
    <w:rsid w:val="457A7C7E"/>
    <w:rsid w:val="457ABE09"/>
    <w:rsid w:val="457D9AAB"/>
    <w:rsid w:val="457D9EC8"/>
    <w:rsid w:val="457DF33C"/>
    <w:rsid w:val="45801EBA"/>
    <w:rsid w:val="45831251"/>
    <w:rsid w:val="4584D9C7"/>
    <w:rsid w:val="45859901"/>
    <w:rsid w:val="4585C2CA"/>
    <w:rsid w:val="4587B245"/>
    <w:rsid w:val="4587EF2B"/>
    <w:rsid w:val="4589526F"/>
    <w:rsid w:val="458AAEB8"/>
    <w:rsid w:val="458B15AA"/>
    <w:rsid w:val="458B268C"/>
    <w:rsid w:val="458FAC7B"/>
    <w:rsid w:val="458FEBE9"/>
    <w:rsid w:val="45904F9A"/>
    <w:rsid w:val="459A59FB"/>
    <w:rsid w:val="459B27E3"/>
    <w:rsid w:val="459B9662"/>
    <w:rsid w:val="459C742B"/>
    <w:rsid w:val="45A35853"/>
    <w:rsid w:val="45A3A794"/>
    <w:rsid w:val="45A4959F"/>
    <w:rsid w:val="45A55154"/>
    <w:rsid w:val="45A587EE"/>
    <w:rsid w:val="45A7682C"/>
    <w:rsid w:val="45A7EE5C"/>
    <w:rsid w:val="45A7FDD1"/>
    <w:rsid w:val="45A91A8D"/>
    <w:rsid w:val="45B10DC7"/>
    <w:rsid w:val="45B15C04"/>
    <w:rsid w:val="45B1A2E1"/>
    <w:rsid w:val="45B59A6A"/>
    <w:rsid w:val="45B8823A"/>
    <w:rsid w:val="45BC0E0F"/>
    <w:rsid w:val="45BCC22D"/>
    <w:rsid w:val="45BCC408"/>
    <w:rsid w:val="45BE03C3"/>
    <w:rsid w:val="45BFE7C9"/>
    <w:rsid w:val="45C1059F"/>
    <w:rsid w:val="45C2C8F8"/>
    <w:rsid w:val="45C30BE6"/>
    <w:rsid w:val="45C611DC"/>
    <w:rsid w:val="45C71C7E"/>
    <w:rsid w:val="45C7C4CF"/>
    <w:rsid w:val="45C7C518"/>
    <w:rsid w:val="45C92407"/>
    <w:rsid w:val="45CA01D1"/>
    <w:rsid w:val="45D6053F"/>
    <w:rsid w:val="45D73FBD"/>
    <w:rsid w:val="45D77519"/>
    <w:rsid w:val="45D9CD5D"/>
    <w:rsid w:val="45DB3E7A"/>
    <w:rsid w:val="45DD7D7B"/>
    <w:rsid w:val="45DDAFFB"/>
    <w:rsid w:val="45DDE828"/>
    <w:rsid w:val="45DE1A9C"/>
    <w:rsid w:val="45E2F58B"/>
    <w:rsid w:val="45E81826"/>
    <w:rsid w:val="45E90E58"/>
    <w:rsid w:val="45E9352D"/>
    <w:rsid w:val="45E9BEF6"/>
    <w:rsid w:val="45EA66E5"/>
    <w:rsid w:val="45EB9D22"/>
    <w:rsid w:val="45EF392A"/>
    <w:rsid w:val="45EF6763"/>
    <w:rsid w:val="45EF9339"/>
    <w:rsid w:val="45F1FFFA"/>
    <w:rsid w:val="45F28E88"/>
    <w:rsid w:val="45F3C339"/>
    <w:rsid w:val="45F63787"/>
    <w:rsid w:val="45F666FF"/>
    <w:rsid w:val="45FF7BD8"/>
    <w:rsid w:val="460070C1"/>
    <w:rsid w:val="4600BA21"/>
    <w:rsid w:val="4600C5F3"/>
    <w:rsid w:val="4601AD89"/>
    <w:rsid w:val="4602107B"/>
    <w:rsid w:val="4606B744"/>
    <w:rsid w:val="4609A6F6"/>
    <w:rsid w:val="4609CF17"/>
    <w:rsid w:val="460BD0B6"/>
    <w:rsid w:val="460F1642"/>
    <w:rsid w:val="461677BB"/>
    <w:rsid w:val="461C9802"/>
    <w:rsid w:val="461F16A2"/>
    <w:rsid w:val="46207D1A"/>
    <w:rsid w:val="46216BAF"/>
    <w:rsid w:val="46219030"/>
    <w:rsid w:val="46221660"/>
    <w:rsid w:val="4622F8A6"/>
    <w:rsid w:val="46233509"/>
    <w:rsid w:val="462385B2"/>
    <w:rsid w:val="4628A45C"/>
    <w:rsid w:val="462CEF2A"/>
    <w:rsid w:val="463058EE"/>
    <w:rsid w:val="4631A063"/>
    <w:rsid w:val="463665C0"/>
    <w:rsid w:val="4636AE16"/>
    <w:rsid w:val="46372046"/>
    <w:rsid w:val="4638064D"/>
    <w:rsid w:val="46390109"/>
    <w:rsid w:val="4639641E"/>
    <w:rsid w:val="463B03DF"/>
    <w:rsid w:val="463CC0E2"/>
    <w:rsid w:val="463D1402"/>
    <w:rsid w:val="463F1747"/>
    <w:rsid w:val="464049F2"/>
    <w:rsid w:val="4643A7AF"/>
    <w:rsid w:val="4643DDD4"/>
    <w:rsid w:val="46465D1C"/>
    <w:rsid w:val="46472EE1"/>
    <w:rsid w:val="46479509"/>
    <w:rsid w:val="4647C6DF"/>
    <w:rsid w:val="464AD0B6"/>
    <w:rsid w:val="464D7A9C"/>
    <w:rsid w:val="464DD24D"/>
    <w:rsid w:val="46519AEE"/>
    <w:rsid w:val="46521C41"/>
    <w:rsid w:val="4652F512"/>
    <w:rsid w:val="465342D7"/>
    <w:rsid w:val="4655D7E7"/>
    <w:rsid w:val="46565BDC"/>
    <w:rsid w:val="4657879E"/>
    <w:rsid w:val="465850BF"/>
    <w:rsid w:val="46593A7D"/>
    <w:rsid w:val="465AFC4E"/>
    <w:rsid w:val="465C5B46"/>
    <w:rsid w:val="465C6F85"/>
    <w:rsid w:val="465D8C3A"/>
    <w:rsid w:val="465EF3D7"/>
    <w:rsid w:val="465EFC11"/>
    <w:rsid w:val="465FC04C"/>
    <w:rsid w:val="4663D2F3"/>
    <w:rsid w:val="4664091B"/>
    <w:rsid w:val="46716AC1"/>
    <w:rsid w:val="46732AF1"/>
    <w:rsid w:val="4673B8AB"/>
    <w:rsid w:val="4673F7EC"/>
    <w:rsid w:val="467482B3"/>
    <w:rsid w:val="46749E94"/>
    <w:rsid w:val="4675A2AC"/>
    <w:rsid w:val="467699F5"/>
    <w:rsid w:val="4677115C"/>
    <w:rsid w:val="4679E480"/>
    <w:rsid w:val="467A8153"/>
    <w:rsid w:val="467AC3A5"/>
    <w:rsid w:val="467E283C"/>
    <w:rsid w:val="467E5B0D"/>
    <w:rsid w:val="467F46B0"/>
    <w:rsid w:val="4684738A"/>
    <w:rsid w:val="4684DD0C"/>
    <w:rsid w:val="46880F92"/>
    <w:rsid w:val="468B4D71"/>
    <w:rsid w:val="468BA78A"/>
    <w:rsid w:val="468C0A0F"/>
    <w:rsid w:val="469265E4"/>
    <w:rsid w:val="4695B8F6"/>
    <w:rsid w:val="4695BE94"/>
    <w:rsid w:val="4695E5D2"/>
    <w:rsid w:val="469C9B60"/>
    <w:rsid w:val="469FAEF0"/>
    <w:rsid w:val="46A0F56E"/>
    <w:rsid w:val="46A1361B"/>
    <w:rsid w:val="46A4417C"/>
    <w:rsid w:val="46A69D9F"/>
    <w:rsid w:val="46A6D8D2"/>
    <w:rsid w:val="46A9CCC5"/>
    <w:rsid w:val="46AA5117"/>
    <w:rsid w:val="46ABADB5"/>
    <w:rsid w:val="46AC09F0"/>
    <w:rsid w:val="46B3DAD3"/>
    <w:rsid w:val="46B4DA43"/>
    <w:rsid w:val="46B4FF39"/>
    <w:rsid w:val="46B78DA0"/>
    <w:rsid w:val="46B8C79D"/>
    <w:rsid w:val="46BD3E2D"/>
    <w:rsid w:val="46BF01C9"/>
    <w:rsid w:val="46BF5EB3"/>
    <w:rsid w:val="46BF8148"/>
    <w:rsid w:val="46BFD5F9"/>
    <w:rsid w:val="46BFE6EA"/>
    <w:rsid w:val="46C13317"/>
    <w:rsid w:val="46C150E4"/>
    <w:rsid w:val="46C207F8"/>
    <w:rsid w:val="46C21EBB"/>
    <w:rsid w:val="46C281D4"/>
    <w:rsid w:val="46C4338D"/>
    <w:rsid w:val="46C49268"/>
    <w:rsid w:val="46CA43FA"/>
    <w:rsid w:val="46CAB660"/>
    <w:rsid w:val="46CD631B"/>
    <w:rsid w:val="46CDDC8D"/>
    <w:rsid w:val="46D0BDB1"/>
    <w:rsid w:val="46D25472"/>
    <w:rsid w:val="46D3220C"/>
    <w:rsid w:val="46D3E098"/>
    <w:rsid w:val="46D453F7"/>
    <w:rsid w:val="46D48CE7"/>
    <w:rsid w:val="46D4FDA4"/>
    <w:rsid w:val="46D526E4"/>
    <w:rsid w:val="46D556E4"/>
    <w:rsid w:val="46DAA259"/>
    <w:rsid w:val="46DD1268"/>
    <w:rsid w:val="46DF93EF"/>
    <w:rsid w:val="46E071D5"/>
    <w:rsid w:val="46E0B14F"/>
    <w:rsid w:val="46E0D81C"/>
    <w:rsid w:val="46E37DD9"/>
    <w:rsid w:val="46E6D6FE"/>
    <w:rsid w:val="46E7EEB0"/>
    <w:rsid w:val="46E9C4E7"/>
    <w:rsid w:val="46E9D985"/>
    <w:rsid w:val="46ED2A6B"/>
    <w:rsid w:val="46EE1966"/>
    <w:rsid w:val="46EE24F5"/>
    <w:rsid w:val="46EE50D9"/>
    <w:rsid w:val="46F39F9F"/>
    <w:rsid w:val="46F86347"/>
    <w:rsid w:val="46FA5623"/>
    <w:rsid w:val="46FAC492"/>
    <w:rsid w:val="46FE43F6"/>
    <w:rsid w:val="46FF565D"/>
    <w:rsid w:val="46FF79E7"/>
    <w:rsid w:val="47012E87"/>
    <w:rsid w:val="470131D8"/>
    <w:rsid w:val="470B2885"/>
    <w:rsid w:val="470CCECD"/>
    <w:rsid w:val="470D1772"/>
    <w:rsid w:val="470F9DFE"/>
    <w:rsid w:val="470FA0AB"/>
    <w:rsid w:val="47101C77"/>
    <w:rsid w:val="4711613C"/>
    <w:rsid w:val="4712FFB4"/>
    <w:rsid w:val="47133F9E"/>
    <w:rsid w:val="47177E32"/>
    <w:rsid w:val="4717CFBF"/>
    <w:rsid w:val="4717D5E0"/>
    <w:rsid w:val="471C124B"/>
    <w:rsid w:val="471D6F55"/>
    <w:rsid w:val="471DC571"/>
    <w:rsid w:val="471FB2BE"/>
    <w:rsid w:val="4721A70E"/>
    <w:rsid w:val="4721E028"/>
    <w:rsid w:val="47264455"/>
    <w:rsid w:val="4727D83E"/>
    <w:rsid w:val="472A99CA"/>
    <w:rsid w:val="472CDE18"/>
    <w:rsid w:val="472E0396"/>
    <w:rsid w:val="47355A6A"/>
    <w:rsid w:val="4735C9B5"/>
    <w:rsid w:val="47383A60"/>
    <w:rsid w:val="47392768"/>
    <w:rsid w:val="473C138B"/>
    <w:rsid w:val="473DB9F4"/>
    <w:rsid w:val="47442CA2"/>
    <w:rsid w:val="474733EA"/>
    <w:rsid w:val="474C0904"/>
    <w:rsid w:val="474D2051"/>
    <w:rsid w:val="47510778"/>
    <w:rsid w:val="475129DB"/>
    <w:rsid w:val="4751D5D3"/>
    <w:rsid w:val="475203C4"/>
    <w:rsid w:val="475546C2"/>
    <w:rsid w:val="47573EBE"/>
    <w:rsid w:val="475A21D9"/>
    <w:rsid w:val="475AF1D1"/>
    <w:rsid w:val="475B0CD1"/>
    <w:rsid w:val="475B9BC7"/>
    <w:rsid w:val="475CDF34"/>
    <w:rsid w:val="475FD4E1"/>
    <w:rsid w:val="4762E374"/>
    <w:rsid w:val="47644A62"/>
    <w:rsid w:val="47646AF2"/>
    <w:rsid w:val="4766FBFA"/>
    <w:rsid w:val="4767506A"/>
    <w:rsid w:val="476C79C1"/>
    <w:rsid w:val="476DE835"/>
    <w:rsid w:val="4770EC85"/>
    <w:rsid w:val="477132E4"/>
    <w:rsid w:val="47730441"/>
    <w:rsid w:val="47734D87"/>
    <w:rsid w:val="4774163E"/>
    <w:rsid w:val="4774E77A"/>
    <w:rsid w:val="4777977B"/>
    <w:rsid w:val="477A9FBD"/>
    <w:rsid w:val="477C0A40"/>
    <w:rsid w:val="477E1E57"/>
    <w:rsid w:val="477E7D6B"/>
    <w:rsid w:val="477E8387"/>
    <w:rsid w:val="4781C9F9"/>
    <w:rsid w:val="47845DCF"/>
    <w:rsid w:val="4784732E"/>
    <w:rsid w:val="47897BE9"/>
    <w:rsid w:val="478A711D"/>
    <w:rsid w:val="478ABBEC"/>
    <w:rsid w:val="4790ED64"/>
    <w:rsid w:val="479144F2"/>
    <w:rsid w:val="47929FD0"/>
    <w:rsid w:val="4792E31A"/>
    <w:rsid w:val="47939F16"/>
    <w:rsid w:val="4793CA4B"/>
    <w:rsid w:val="47942791"/>
    <w:rsid w:val="4794A004"/>
    <w:rsid w:val="47966C30"/>
    <w:rsid w:val="47985117"/>
    <w:rsid w:val="479892B4"/>
    <w:rsid w:val="47994472"/>
    <w:rsid w:val="479FDE17"/>
    <w:rsid w:val="47A1AAD9"/>
    <w:rsid w:val="47A22D21"/>
    <w:rsid w:val="47A2AEB5"/>
    <w:rsid w:val="47A58062"/>
    <w:rsid w:val="47B13DDF"/>
    <w:rsid w:val="47BD1FA7"/>
    <w:rsid w:val="47BD5541"/>
    <w:rsid w:val="47BF75D1"/>
    <w:rsid w:val="47C0D7A3"/>
    <w:rsid w:val="47C252C7"/>
    <w:rsid w:val="47C40C4D"/>
    <w:rsid w:val="47CB695C"/>
    <w:rsid w:val="47CECFF8"/>
    <w:rsid w:val="47D0CD4E"/>
    <w:rsid w:val="47D0DC9F"/>
    <w:rsid w:val="47D1CE4C"/>
    <w:rsid w:val="47D21226"/>
    <w:rsid w:val="47D40557"/>
    <w:rsid w:val="47D41191"/>
    <w:rsid w:val="47D5C287"/>
    <w:rsid w:val="47D64F2D"/>
    <w:rsid w:val="47D97347"/>
    <w:rsid w:val="47DA7FEB"/>
    <w:rsid w:val="47DC388B"/>
    <w:rsid w:val="47DCBAA4"/>
    <w:rsid w:val="47DD6B98"/>
    <w:rsid w:val="47DE3855"/>
    <w:rsid w:val="47DE6D0D"/>
    <w:rsid w:val="47DE8808"/>
    <w:rsid w:val="47DF75CB"/>
    <w:rsid w:val="47E0D918"/>
    <w:rsid w:val="47E67924"/>
    <w:rsid w:val="47EA81D3"/>
    <w:rsid w:val="47EC6C7C"/>
    <w:rsid w:val="47ED14B3"/>
    <w:rsid w:val="47EE6017"/>
    <w:rsid w:val="47F42731"/>
    <w:rsid w:val="47F530E5"/>
    <w:rsid w:val="47F89DF1"/>
    <w:rsid w:val="47F8C3D3"/>
    <w:rsid w:val="47FA78DE"/>
    <w:rsid w:val="47FAB2B3"/>
    <w:rsid w:val="47FB1757"/>
    <w:rsid w:val="47FB204F"/>
    <w:rsid w:val="47FB6714"/>
    <w:rsid w:val="47FBB441"/>
    <w:rsid w:val="47FBC36D"/>
    <w:rsid w:val="47FD6E36"/>
    <w:rsid w:val="47FDCAD0"/>
    <w:rsid w:val="47FDCE21"/>
    <w:rsid w:val="4800AFE2"/>
    <w:rsid w:val="48023042"/>
    <w:rsid w:val="48041F64"/>
    <w:rsid w:val="4804484D"/>
    <w:rsid w:val="4805BB4B"/>
    <w:rsid w:val="480640B5"/>
    <w:rsid w:val="48084F1E"/>
    <w:rsid w:val="480B4476"/>
    <w:rsid w:val="480F58DC"/>
    <w:rsid w:val="48103CA4"/>
    <w:rsid w:val="481145D0"/>
    <w:rsid w:val="4812FADF"/>
    <w:rsid w:val="48130831"/>
    <w:rsid w:val="4814D14B"/>
    <w:rsid w:val="481650DD"/>
    <w:rsid w:val="48165F76"/>
    <w:rsid w:val="4816D9EE"/>
    <w:rsid w:val="4818F9DB"/>
    <w:rsid w:val="481913EE"/>
    <w:rsid w:val="481969FE"/>
    <w:rsid w:val="481B79EE"/>
    <w:rsid w:val="481C56DE"/>
    <w:rsid w:val="48205C9A"/>
    <w:rsid w:val="482431FE"/>
    <w:rsid w:val="48251003"/>
    <w:rsid w:val="48265954"/>
    <w:rsid w:val="4827A931"/>
    <w:rsid w:val="482BC7C2"/>
    <w:rsid w:val="482C2FAB"/>
    <w:rsid w:val="482D4548"/>
    <w:rsid w:val="48331567"/>
    <w:rsid w:val="48392957"/>
    <w:rsid w:val="48399730"/>
    <w:rsid w:val="483D6581"/>
    <w:rsid w:val="483D9D35"/>
    <w:rsid w:val="483DFF3E"/>
    <w:rsid w:val="483F0D84"/>
    <w:rsid w:val="48403D8A"/>
    <w:rsid w:val="4842A3C5"/>
    <w:rsid w:val="48437F68"/>
    <w:rsid w:val="4845ECDD"/>
    <w:rsid w:val="4846441C"/>
    <w:rsid w:val="48465F1B"/>
    <w:rsid w:val="4846B23B"/>
    <w:rsid w:val="48471E58"/>
    <w:rsid w:val="48473F5E"/>
    <w:rsid w:val="484756AC"/>
    <w:rsid w:val="4847D0DE"/>
    <w:rsid w:val="484A4949"/>
    <w:rsid w:val="484F38B5"/>
    <w:rsid w:val="48513EB0"/>
    <w:rsid w:val="48544C66"/>
    <w:rsid w:val="4854940E"/>
    <w:rsid w:val="4854D0E6"/>
    <w:rsid w:val="485FB8BC"/>
    <w:rsid w:val="48607DF7"/>
    <w:rsid w:val="4861B3A5"/>
    <w:rsid w:val="48624310"/>
    <w:rsid w:val="48633633"/>
    <w:rsid w:val="4864060E"/>
    <w:rsid w:val="4865956C"/>
    <w:rsid w:val="4865CB55"/>
    <w:rsid w:val="4865D271"/>
    <w:rsid w:val="48675B5A"/>
    <w:rsid w:val="4868B636"/>
    <w:rsid w:val="48693DD1"/>
    <w:rsid w:val="486C3C3C"/>
    <w:rsid w:val="486EDA83"/>
    <w:rsid w:val="486FBF41"/>
    <w:rsid w:val="48701785"/>
    <w:rsid w:val="4871AD2A"/>
    <w:rsid w:val="487264D0"/>
    <w:rsid w:val="4874A5BA"/>
    <w:rsid w:val="48767244"/>
    <w:rsid w:val="48783F27"/>
    <w:rsid w:val="487B01AE"/>
    <w:rsid w:val="487C8785"/>
    <w:rsid w:val="487DC9E4"/>
    <w:rsid w:val="487DD38C"/>
    <w:rsid w:val="487E1860"/>
    <w:rsid w:val="4881081A"/>
    <w:rsid w:val="48819AEC"/>
    <w:rsid w:val="4882A2B2"/>
    <w:rsid w:val="4887DD61"/>
    <w:rsid w:val="48899994"/>
    <w:rsid w:val="488A41B5"/>
    <w:rsid w:val="48916484"/>
    <w:rsid w:val="4891C4DE"/>
    <w:rsid w:val="4891DEA9"/>
    <w:rsid w:val="4893DD65"/>
    <w:rsid w:val="489522A4"/>
    <w:rsid w:val="48958B3E"/>
    <w:rsid w:val="489695A5"/>
    <w:rsid w:val="489957BC"/>
    <w:rsid w:val="48996AD1"/>
    <w:rsid w:val="489978C2"/>
    <w:rsid w:val="489D1C9F"/>
    <w:rsid w:val="48A1E0EB"/>
    <w:rsid w:val="48A32022"/>
    <w:rsid w:val="48A59D00"/>
    <w:rsid w:val="48A5D3BA"/>
    <w:rsid w:val="48A8AF45"/>
    <w:rsid w:val="48AA598A"/>
    <w:rsid w:val="48AAF58F"/>
    <w:rsid w:val="48AFEB44"/>
    <w:rsid w:val="48B33492"/>
    <w:rsid w:val="48BCD5FC"/>
    <w:rsid w:val="48BD776F"/>
    <w:rsid w:val="48C474F5"/>
    <w:rsid w:val="48C68EFA"/>
    <w:rsid w:val="48C8300D"/>
    <w:rsid w:val="48CBD2C0"/>
    <w:rsid w:val="48CCC6AE"/>
    <w:rsid w:val="48CFCEA5"/>
    <w:rsid w:val="48D0B2BE"/>
    <w:rsid w:val="48D2DC77"/>
    <w:rsid w:val="48D643B3"/>
    <w:rsid w:val="48D7570C"/>
    <w:rsid w:val="48DA5676"/>
    <w:rsid w:val="48DAFFCD"/>
    <w:rsid w:val="48DEBBCF"/>
    <w:rsid w:val="48DFE28E"/>
    <w:rsid w:val="48E6104B"/>
    <w:rsid w:val="48E69C30"/>
    <w:rsid w:val="48EE220F"/>
    <w:rsid w:val="48EEDF15"/>
    <w:rsid w:val="48EFD6AF"/>
    <w:rsid w:val="48F1EDE5"/>
    <w:rsid w:val="48F22FBA"/>
    <w:rsid w:val="48F2C8C7"/>
    <w:rsid w:val="48F3417B"/>
    <w:rsid w:val="48F86879"/>
    <w:rsid w:val="48FAC14A"/>
    <w:rsid w:val="48FAF182"/>
    <w:rsid w:val="48FBAD6A"/>
    <w:rsid w:val="48FE93D5"/>
    <w:rsid w:val="49013503"/>
    <w:rsid w:val="490479F7"/>
    <w:rsid w:val="4904A4CE"/>
    <w:rsid w:val="490B6256"/>
    <w:rsid w:val="490BAE18"/>
    <w:rsid w:val="490ECF86"/>
    <w:rsid w:val="490ED4C2"/>
    <w:rsid w:val="490F92DE"/>
    <w:rsid w:val="4910C074"/>
    <w:rsid w:val="4912CB7B"/>
    <w:rsid w:val="4913414E"/>
    <w:rsid w:val="49137579"/>
    <w:rsid w:val="49154764"/>
    <w:rsid w:val="491B8AE5"/>
    <w:rsid w:val="491CEC1B"/>
    <w:rsid w:val="491D0946"/>
    <w:rsid w:val="491F5D38"/>
    <w:rsid w:val="4920572D"/>
    <w:rsid w:val="492225A2"/>
    <w:rsid w:val="4925F71F"/>
    <w:rsid w:val="49272600"/>
    <w:rsid w:val="49273AE6"/>
    <w:rsid w:val="4927CF90"/>
    <w:rsid w:val="492B88CC"/>
    <w:rsid w:val="492DED79"/>
    <w:rsid w:val="4932677D"/>
    <w:rsid w:val="4933F8BD"/>
    <w:rsid w:val="4934D0EF"/>
    <w:rsid w:val="4934E588"/>
    <w:rsid w:val="49360808"/>
    <w:rsid w:val="49386AB5"/>
    <w:rsid w:val="49395CBA"/>
    <w:rsid w:val="493974F9"/>
    <w:rsid w:val="493A070F"/>
    <w:rsid w:val="493BB6FB"/>
    <w:rsid w:val="494073A3"/>
    <w:rsid w:val="49430CD1"/>
    <w:rsid w:val="49431DE4"/>
    <w:rsid w:val="4943DCB3"/>
    <w:rsid w:val="49494057"/>
    <w:rsid w:val="494AC635"/>
    <w:rsid w:val="494F2B9F"/>
    <w:rsid w:val="494FB923"/>
    <w:rsid w:val="49514C63"/>
    <w:rsid w:val="495157AD"/>
    <w:rsid w:val="4952A52D"/>
    <w:rsid w:val="49539565"/>
    <w:rsid w:val="495712F4"/>
    <w:rsid w:val="495873FB"/>
    <w:rsid w:val="49592EB5"/>
    <w:rsid w:val="4959BA3E"/>
    <w:rsid w:val="495A6DFC"/>
    <w:rsid w:val="495C87C7"/>
    <w:rsid w:val="495D18B6"/>
    <w:rsid w:val="495E0468"/>
    <w:rsid w:val="49603DE6"/>
    <w:rsid w:val="4964E775"/>
    <w:rsid w:val="496B32C5"/>
    <w:rsid w:val="496B48B8"/>
    <w:rsid w:val="496C7D72"/>
    <w:rsid w:val="496CD600"/>
    <w:rsid w:val="496DC55D"/>
    <w:rsid w:val="496FC4DD"/>
    <w:rsid w:val="49731B56"/>
    <w:rsid w:val="49774BBE"/>
    <w:rsid w:val="49784655"/>
    <w:rsid w:val="497952C3"/>
    <w:rsid w:val="4979A9A6"/>
    <w:rsid w:val="497D4587"/>
    <w:rsid w:val="49878BDD"/>
    <w:rsid w:val="4988BF74"/>
    <w:rsid w:val="4989585C"/>
    <w:rsid w:val="498CB724"/>
    <w:rsid w:val="498D085E"/>
    <w:rsid w:val="498FB3BA"/>
    <w:rsid w:val="4990247F"/>
    <w:rsid w:val="49918E7A"/>
    <w:rsid w:val="4991B7D3"/>
    <w:rsid w:val="4991C14B"/>
    <w:rsid w:val="4997A188"/>
    <w:rsid w:val="499965E9"/>
    <w:rsid w:val="499CC25F"/>
    <w:rsid w:val="499D0B56"/>
    <w:rsid w:val="499D0F6C"/>
    <w:rsid w:val="499D9D5C"/>
    <w:rsid w:val="499DBF8B"/>
    <w:rsid w:val="499DF043"/>
    <w:rsid w:val="499EE545"/>
    <w:rsid w:val="499FF835"/>
    <w:rsid w:val="49A232D4"/>
    <w:rsid w:val="49A565D4"/>
    <w:rsid w:val="49ADC069"/>
    <w:rsid w:val="49B48685"/>
    <w:rsid w:val="49B4F5AF"/>
    <w:rsid w:val="49B5B97D"/>
    <w:rsid w:val="49BB5D5E"/>
    <w:rsid w:val="49BF177A"/>
    <w:rsid w:val="49BF4235"/>
    <w:rsid w:val="49BF5C05"/>
    <w:rsid w:val="49C031A4"/>
    <w:rsid w:val="49C1A54E"/>
    <w:rsid w:val="49C89368"/>
    <w:rsid w:val="49C8DC65"/>
    <w:rsid w:val="49CABF6E"/>
    <w:rsid w:val="49CB30C0"/>
    <w:rsid w:val="49D0423C"/>
    <w:rsid w:val="49D0D91D"/>
    <w:rsid w:val="49D1BD36"/>
    <w:rsid w:val="49D1F509"/>
    <w:rsid w:val="49D3357F"/>
    <w:rsid w:val="49D4236C"/>
    <w:rsid w:val="49D44FC2"/>
    <w:rsid w:val="49D5B494"/>
    <w:rsid w:val="49D5EFDA"/>
    <w:rsid w:val="49D654B7"/>
    <w:rsid w:val="49D67D9F"/>
    <w:rsid w:val="49D6CAB8"/>
    <w:rsid w:val="49DAFA48"/>
    <w:rsid w:val="49DD541C"/>
    <w:rsid w:val="49DE7452"/>
    <w:rsid w:val="49DEF6C7"/>
    <w:rsid w:val="49E07594"/>
    <w:rsid w:val="49E17EA9"/>
    <w:rsid w:val="49E1B94E"/>
    <w:rsid w:val="49E1CBF3"/>
    <w:rsid w:val="49E68215"/>
    <w:rsid w:val="49E77C5C"/>
    <w:rsid w:val="49E7A423"/>
    <w:rsid w:val="49E8BEBD"/>
    <w:rsid w:val="49E9EE72"/>
    <w:rsid w:val="49EA5600"/>
    <w:rsid w:val="49EA5A3A"/>
    <w:rsid w:val="49EA5CDE"/>
    <w:rsid w:val="49EB941B"/>
    <w:rsid w:val="49EBBB68"/>
    <w:rsid w:val="49EC72F8"/>
    <w:rsid w:val="49ED3722"/>
    <w:rsid w:val="49F0F76B"/>
    <w:rsid w:val="49F44DC0"/>
    <w:rsid w:val="49F48992"/>
    <w:rsid w:val="49F55E58"/>
    <w:rsid w:val="49F5E5F6"/>
    <w:rsid w:val="49F79D0D"/>
    <w:rsid w:val="49F81106"/>
    <w:rsid w:val="49FE0C4E"/>
    <w:rsid w:val="4A00BB8C"/>
    <w:rsid w:val="4A00F2C8"/>
    <w:rsid w:val="4A01CAF8"/>
    <w:rsid w:val="4A07EDE5"/>
    <w:rsid w:val="4A08FB56"/>
    <w:rsid w:val="4A0971C8"/>
    <w:rsid w:val="4A0F7177"/>
    <w:rsid w:val="4A0F922C"/>
    <w:rsid w:val="4A0FA1AB"/>
    <w:rsid w:val="4A1020F2"/>
    <w:rsid w:val="4A113514"/>
    <w:rsid w:val="4A117317"/>
    <w:rsid w:val="4A178DB5"/>
    <w:rsid w:val="4A1BCCEF"/>
    <w:rsid w:val="4A1EC02C"/>
    <w:rsid w:val="4A200AD5"/>
    <w:rsid w:val="4A233A34"/>
    <w:rsid w:val="4A234BA6"/>
    <w:rsid w:val="4A25A88B"/>
    <w:rsid w:val="4A28F433"/>
    <w:rsid w:val="4A2B9DB7"/>
    <w:rsid w:val="4A2EADDB"/>
    <w:rsid w:val="4A3119AF"/>
    <w:rsid w:val="4A3157AC"/>
    <w:rsid w:val="4A3308B2"/>
    <w:rsid w:val="4A368331"/>
    <w:rsid w:val="4A375255"/>
    <w:rsid w:val="4A37D31E"/>
    <w:rsid w:val="4A380FFC"/>
    <w:rsid w:val="4A381CEA"/>
    <w:rsid w:val="4A39BFD5"/>
    <w:rsid w:val="4A3A1C9E"/>
    <w:rsid w:val="4A3BED9E"/>
    <w:rsid w:val="4A3C6A57"/>
    <w:rsid w:val="4A3CBD8B"/>
    <w:rsid w:val="4A3FB778"/>
    <w:rsid w:val="4A43E4C1"/>
    <w:rsid w:val="4A45C2E6"/>
    <w:rsid w:val="4A4BA2E3"/>
    <w:rsid w:val="4A4C920A"/>
    <w:rsid w:val="4A4CB52D"/>
    <w:rsid w:val="4A4D6084"/>
    <w:rsid w:val="4A4ED154"/>
    <w:rsid w:val="4A4F5C5D"/>
    <w:rsid w:val="4A501657"/>
    <w:rsid w:val="4A50348F"/>
    <w:rsid w:val="4A50A62C"/>
    <w:rsid w:val="4A5225DC"/>
    <w:rsid w:val="4A54F5CF"/>
    <w:rsid w:val="4A5AB32E"/>
    <w:rsid w:val="4A5DBC53"/>
    <w:rsid w:val="4A5FF1FA"/>
    <w:rsid w:val="4A609A85"/>
    <w:rsid w:val="4A68BF28"/>
    <w:rsid w:val="4A69D2A6"/>
    <w:rsid w:val="4A6D3128"/>
    <w:rsid w:val="4A706139"/>
    <w:rsid w:val="4A713A93"/>
    <w:rsid w:val="4A720063"/>
    <w:rsid w:val="4A72F7C3"/>
    <w:rsid w:val="4A740A6C"/>
    <w:rsid w:val="4A743C0A"/>
    <w:rsid w:val="4A75DD84"/>
    <w:rsid w:val="4A7B07B4"/>
    <w:rsid w:val="4A7C2265"/>
    <w:rsid w:val="4A7C5F84"/>
    <w:rsid w:val="4A85E8E5"/>
    <w:rsid w:val="4A867912"/>
    <w:rsid w:val="4A8BAFC1"/>
    <w:rsid w:val="4A8FBB79"/>
    <w:rsid w:val="4A90B2A9"/>
    <w:rsid w:val="4A91C75A"/>
    <w:rsid w:val="4A952364"/>
    <w:rsid w:val="4A998F02"/>
    <w:rsid w:val="4A9C4A6C"/>
    <w:rsid w:val="4A9D39F2"/>
    <w:rsid w:val="4A9E2B46"/>
    <w:rsid w:val="4A9EAB21"/>
    <w:rsid w:val="4AA4FB4B"/>
    <w:rsid w:val="4AA745CE"/>
    <w:rsid w:val="4AAA89A2"/>
    <w:rsid w:val="4AAE24A2"/>
    <w:rsid w:val="4AAF4EB6"/>
    <w:rsid w:val="4AB9FCCD"/>
    <w:rsid w:val="4ABB785B"/>
    <w:rsid w:val="4ABB8E2F"/>
    <w:rsid w:val="4ABBAC82"/>
    <w:rsid w:val="4ABE16F4"/>
    <w:rsid w:val="4AC6389C"/>
    <w:rsid w:val="4AC7BC43"/>
    <w:rsid w:val="4AC914F9"/>
    <w:rsid w:val="4ACD17D9"/>
    <w:rsid w:val="4ACD96C8"/>
    <w:rsid w:val="4ACDF4F4"/>
    <w:rsid w:val="4ACF2D2D"/>
    <w:rsid w:val="4AD46AAF"/>
    <w:rsid w:val="4AD58002"/>
    <w:rsid w:val="4AD5844E"/>
    <w:rsid w:val="4AD724DB"/>
    <w:rsid w:val="4AD7CFCB"/>
    <w:rsid w:val="4AD8B93B"/>
    <w:rsid w:val="4AE07A12"/>
    <w:rsid w:val="4AE2C991"/>
    <w:rsid w:val="4AE78F28"/>
    <w:rsid w:val="4AEA1492"/>
    <w:rsid w:val="4AEA81D2"/>
    <w:rsid w:val="4AEACE41"/>
    <w:rsid w:val="4AECCB6C"/>
    <w:rsid w:val="4AECEC2E"/>
    <w:rsid w:val="4AEFDD2B"/>
    <w:rsid w:val="4AF0C054"/>
    <w:rsid w:val="4AF1C159"/>
    <w:rsid w:val="4AF71B36"/>
    <w:rsid w:val="4AFA5830"/>
    <w:rsid w:val="4AFB1F98"/>
    <w:rsid w:val="4AFC730C"/>
    <w:rsid w:val="4AFD6CBF"/>
    <w:rsid w:val="4B01DF48"/>
    <w:rsid w:val="4B04F864"/>
    <w:rsid w:val="4B0538C4"/>
    <w:rsid w:val="4B07B9F3"/>
    <w:rsid w:val="4B07CF7B"/>
    <w:rsid w:val="4B083ACF"/>
    <w:rsid w:val="4B0936EE"/>
    <w:rsid w:val="4B0AF2B9"/>
    <w:rsid w:val="4B0CFAC0"/>
    <w:rsid w:val="4B0E6523"/>
    <w:rsid w:val="4B0F37C2"/>
    <w:rsid w:val="4B121FBC"/>
    <w:rsid w:val="4B151017"/>
    <w:rsid w:val="4B153CE1"/>
    <w:rsid w:val="4B1626C8"/>
    <w:rsid w:val="4B1740B2"/>
    <w:rsid w:val="4B17A53B"/>
    <w:rsid w:val="4B1963DB"/>
    <w:rsid w:val="4B1A5170"/>
    <w:rsid w:val="4B1B06FE"/>
    <w:rsid w:val="4B1B7FE7"/>
    <w:rsid w:val="4B1D0C42"/>
    <w:rsid w:val="4B1EB168"/>
    <w:rsid w:val="4B24025D"/>
    <w:rsid w:val="4B2424B8"/>
    <w:rsid w:val="4B26A8DD"/>
    <w:rsid w:val="4B277083"/>
    <w:rsid w:val="4B280941"/>
    <w:rsid w:val="4B2AAA45"/>
    <w:rsid w:val="4B2C7C11"/>
    <w:rsid w:val="4B2DBC57"/>
    <w:rsid w:val="4B2E2C4B"/>
    <w:rsid w:val="4B2E871A"/>
    <w:rsid w:val="4B2F7B06"/>
    <w:rsid w:val="4B34E36E"/>
    <w:rsid w:val="4B35EA80"/>
    <w:rsid w:val="4B362A5A"/>
    <w:rsid w:val="4B37CF8E"/>
    <w:rsid w:val="4B3987C2"/>
    <w:rsid w:val="4B3A23CC"/>
    <w:rsid w:val="4B3D34C0"/>
    <w:rsid w:val="4B3E0970"/>
    <w:rsid w:val="4B3EE2AE"/>
    <w:rsid w:val="4B425F7C"/>
    <w:rsid w:val="4B441607"/>
    <w:rsid w:val="4B490633"/>
    <w:rsid w:val="4B4A8B5A"/>
    <w:rsid w:val="4B4B79CB"/>
    <w:rsid w:val="4B4CF23A"/>
    <w:rsid w:val="4B4D0770"/>
    <w:rsid w:val="4B4D2F1F"/>
    <w:rsid w:val="4B4D9983"/>
    <w:rsid w:val="4B4F119A"/>
    <w:rsid w:val="4B525815"/>
    <w:rsid w:val="4B53808A"/>
    <w:rsid w:val="4B558224"/>
    <w:rsid w:val="4B5D7B6F"/>
    <w:rsid w:val="4B5DC3FA"/>
    <w:rsid w:val="4B5EBBC0"/>
    <w:rsid w:val="4B5F1590"/>
    <w:rsid w:val="4B5F2896"/>
    <w:rsid w:val="4B5F4176"/>
    <w:rsid w:val="4B61C37E"/>
    <w:rsid w:val="4B61D19C"/>
    <w:rsid w:val="4B62050A"/>
    <w:rsid w:val="4B6AD2ED"/>
    <w:rsid w:val="4B6D1409"/>
    <w:rsid w:val="4B6D200D"/>
    <w:rsid w:val="4B701BA4"/>
    <w:rsid w:val="4B7412BA"/>
    <w:rsid w:val="4B7568E8"/>
    <w:rsid w:val="4B768A71"/>
    <w:rsid w:val="4B76ABE8"/>
    <w:rsid w:val="4B782D71"/>
    <w:rsid w:val="4B7EEF31"/>
    <w:rsid w:val="4B810B2F"/>
    <w:rsid w:val="4B817409"/>
    <w:rsid w:val="4B84F3B4"/>
    <w:rsid w:val="4B8649DF"/>
    <w:rsid w:val="4B879857"/>
    <w:rsid w:val="4B8A84D6"/>
    <w:rsid w:val="4B8B8B1D"/>
    <w:rsid w:val="4B8C0A0C"/>
    <w:rsid w:val="4B8D8C79"/>
    <w:rsid w:val="4B8E8027"/>
    <w:rsid w:val="4B9026DE"/>
    <w:rsid w:val="4B924A6D"/>
    <w:rsid w:val="4B9469F8"/>
    <w:rsid w:val="4B962DB9"/>
    <w:rsid w:val="4B97A9AF"/>
    <w:rsid w:val="4B98C029"/>
    <w:rsid w:val="4B9DA8F3"/>
    <w:rsid w:val="4B9F20F6"/>
    <w:rsid w:val="4BA014A6"/>
    <w:rsid w:val="4BA16F77"/>
    <w:rsid w:val="4BA3B5FB"/>
    <w:rsid w:val="4BA3C0DC"/>
    <w:rsid w:val="4BA710B1"/>
    <w:rsid w:val="4BA784AA"/>
    <w:rsid w:val="4BA8CC70"/>
    <w:rsid w:val="4BA99849"/>
    <w:rsid w:val="4BAEC767"/>
    <w:rsid w:val="4BB4E9AD"/>
    <w:rsid w:val="4BB77041"/>
    <w:rsid w:val="4BB8BBF6"/>
    <w:rsid w:val="4BB93BAE"/>
    <w:rsid w:val="4BB952CD"/>
    <w:rsid w:val="4BC44C86"/>
    <w:rsid w:val="4BC59E75"/>
    <w:rsid w:val="4BC674E3"/>
    <w:rsid w:val="4BC9CB5C"/>
    <w:rsid w:val="4BCA8E88"/>
    <w:rsid w:val="4BCC99CA"/>
    <w:rsid w:val="4BD478B5"/>
    <w:rsid w:val="4BD82ED0"/>
    <w:rsid w:val="4BD8A8AC"/>
    <w:rsid w:val="4BDA7E5D"/>
    <w:rsid w:val="4BDA8F0E"/>
    <w:rsid w:val="4BDB873D"/>
    <w:rsid w:val="4BDCBD21"/>
    <w:rsid w:val="4BDDDE43"/>
    <w:rsid w:val="4BDF9F93"/>
    <w:rsid w:val="4BE0E76A"/>
    <w:rsid w:val="4BE242F7"/>
    <w:rsid w:val="4BE5324A"/>
    <w:rsid w:val="4BE72777"/>
    <w:rsid w:val="4BE82855"/>
    <w:rsid w:val="4BE9E6D0"/>
    <w:rsid w:val="4BECCB35"/>
    <w:rsid w:val="4BEEFC74"/>
    <w:rsid w:val="4BF0CD74"/>
    <w:rsid w:val="4BF13694"/>
    <w:rsid w:val="4BF15A63"/>
    <w:rsid w:val="4BF1B420"/>
    <w:rsid w:val="4BF34087"/>
    <w:rsid w:val="4BF40C36"/>
    <w:rsid w:val="4BF90D96"/>
    <w:rsid w:val="4BFB9473"/>
    <w:rsid w:val="4C002353"/>
    <w:rsid w:val="4C01BE47"/>
    <w:rsid w:val="4C022346"/>
    <w:rsid w:val="4C045998"/>
    <w:rsid w:val="4C0759BF"/>
    <w:rsid w:val="4C089410"/>
    <w:rsid w:val="4C0B39F4"/>
    <w:rsid w:val="4C0C1E99"/>
    <w:rsid w:val="4C110E7D"/>
    <w:rsid w:val="4C1295DE"/>
    <w:rsid w:val="4C175E05"/>
    <w:rsid w:val="4C17F243"/>
    <w:rsid w:val="4C18B6CF"/>
    <w:rsid w:val="4C19AD16"/>
    <w:rsid w:val="4C1C2C09"/>
    <w:rsid w:val="4C1D88D4"/>
    <w:rsid w:val="4C1DE33D"/>
    <w:rsid w:val="4C1E03C0"/>
    <w:rsid w:val="4C1E10CB"/>
    <w:rsid w:val="4C1EB605"/>
    <w:rsid w:val="4C20917C"/>
    <w:rsid w:val="4C22762C"/>
    <w:rsid w:val="4C238958"/>
    <w:rsid w:val="4C252D5E"/>
    <w:rsid w:val="4C28188B"/>
    <w:rsid w:val="4C2891F5"/>
    <w:rsid w:val="4C28BD73"/>
    <w:rsid w:val="4C2A0B73"/>
    <w:rsid w:val="4C2A4AC5"/>
    <w:rsid w:val="4C2CF62F"/>
    <w:rsid w:val="4C2DBE86"/>
    <w:rsid w:val="4C2E1CB2"/>
    <w:rsid w:val="4C30BE5D"/>
    <w:rsid w:val="4C31A887"/>
    <w:rsid w:val="4C32E539"/>
    <w:rsid w:val="4C348A12"/>
    <w:rsid w:val="4C34C100"/>
    <w:rsid w:val="4C358EE5"/>
    <w:rsid w:val="4C35DA91"/>
    <w:rsid w:val="4C38088E"/>
    <w:rsid w:val="4C3C6967"/>
    <w:rsid w:val="4C3E5330"/>
    <w:rsid w:val="4C3ED47D"/>
    <w:rsid w:val="4C416D02"/>
    <w:rsid w:val="4C4174E2"/>
    <w:rsid w:val="4C42DE3A"/>
    <w:rsid w:val="4C43B832"/>
    <w:rsid w:val="4C496620"/>
    <w:rsid w:val="4C49CB90"/>
    <w:rsid w:val="4C49FE61"/>
    <w:rsid w:val="4C4A4CDD"/>
    <w:rsid w:val="4C4ADB7C"/>
    <w:rsid w:val="4C4B0401"/>
    <w:rsid w:val="4C4C4FFB"/>
    <w:rsid w:val="4C4E87C0"/>
    <w:rsid w:val="4C505C6D"/>
    <w:rsid w:val="4C54B891"/>
    <w:rsid w:val="4C54C630"/>
    <w:rsid w:val="4C5C0A25"/>
    <w:rsid w:val="4C5D8E99"/>
    <w:rsid w:val="4C5DBF1F"/>
    <w:rsid w:val="4C600C8A"/>
    <w:rsid w:val="4C663CC9"/>
    <w:rsid w:val="4C666D1F"/>
    <w:rsid w:val="4C66DAE0"/>
    <w:rsid w:val="4C673E35"/>
    <w:rsid w:val="4C6B8528"/>
    <w:rsid w:val="4C6C740D"/>
    <w:rsid w:val="4C6DDBE1"/>
    <w:rsid w:val="4C7048E0"/>
    <w:rsid w:val="4C756C69"/>
    <w:rsid w:val="4C7AA29E"/>
    <w:rsid w:val="4C7B2D30"/>
    <w:rsid w:val="4C820173"/>
    <w:rsid w:val="4C821BB5"/>
    <w:rsid w:val="4C82521D"/>
    <w:rsid w:val="4C82D36A"/>
    <w:rsid w:val="4C835DD8"/>
    <w:rsid w:val="4C83A84B"/>
    <w:rsid w:val="4C83BFE3"/>
    <w:rsid w:val="4C87EE76"/>
    <w:rsid w:val="4C889DF8"/>
    <w:rsid w:val="4C8B856C"/>
    <w:rsid w:val="4C8C3BDF"/>
    <w:rsid w:val="4C8D99E6"/>
    <w:rsid w:val="4C8FBFB8"/>
    <w:rsid w:val="4C9236C6"/>
    <w:rsid w:val="4C9389A0"/>
    <w:rsid w:val="4C93D39C"/>
    <w:rsid w:val="4C93EE04"/>
    <w:rsid w:val="4C958508"/>
    <w:rsid w:val="4C9674B6"/>
    <w:rsid w:val="4C972361"/>
    <w:rsid w:val="4C98CF81"/>
    <w:rsid w:val="4C9A29CC"/>
    <w:rsid w:val="4C9A2AA3"/>
    <w:rsid w:val="4C9AA070"/>
    <w:rsid w:val="4CA1DAB5"/>
    <w:rsid w:val="4CA2C263"/>
    <w:rsid w:val="4CA44859"/>
    <w:rsid w:val="4CA7CBD8"/>
    <w:rsid w:val="4CA821CA"/>
    <w:rsid w:val="4CA875F6"/>
    <w:rsid w:val="4CAA62EB"/>
    <w:rsid w:val="4CADD396"/>
    <w:rsid w:val="4CB0E65D"/>
    <w:rsid w:val="4CB47A45"/>
    <w:rsid w:val="4CB549E1"/>
    <w:rsid w:val="4CB6ABF9"/>
    <w:rsid w:val="4CB6E5F0"/>
    <w:rsid w:val="4CB74688"/>
    <w:rsid w:val="4CBB6DC4"/>
    <w:rsid w:val="4CBB7A68"/>
    <w:rsid w:val="4CBC0B88"/>
    <w:rsid w:val="4CC1E9E5"/>
    <w:rsid w:val="4CC340E4"/>
    <w:rsid w:val="4CC359B0"/>
    <w:rsid w:val="4CC383EB"/>
    <w:rsid w:val="4CC45211"/>
    <w:rsid w:val="4CC45AFB"/>
    <w:rsid w:val="4CC8B397"/>
    <w:rsid w:val="4CC906AF"/>
    <w:rsid w:val="4CC9B40F"/>
    <w:rsid w:val="4CCB71EE"/>
    <w:rsid w:val="4CCBB68A"/>
    <w:rsid w:val="4CCC388C"/>
    <w:rsid w:val="4CD0854A"/>
    <w:rsid w:val="4CD0AFF4"/>
    <w:rsid w:val="4CD2129E"/>
    <w:rsid w:val="4CD3ECC5"/>
    <w:rsid w:val="4CD71E05"/>
    <w:rsid w:val="4CDB20BC"/>
    <w:rsid w:val="4CDC25E3"/>
    <w:rsid w:val="4CDD7475"/>
    <w:rsid w:val="4CDFC5CB"/>
    <w:rsid w:val="4CE17886"/>
    <w:rsid w:val="4CE23B51"/>
    <w:rsid w:val="4CE282EC"/>
    <w:rsid w:val="4CE2E1EC"/>
    <w:rsid w:val="4CE309C6"/>
    <w:rsid w:val="4CE56B27"/>
    <w:rsid w:val="4CE6DD87"/>
    <w:rsid w:val="4CE70539"/>
    <w:rsid w:val="4CE7C886"/>
    <w:rsid w:val="4CE97E0E"/>
    <w:rsid w:val="4CE99264"/>
    <w:rsid w:val="4CE9C7C0"/>
    <w:rsid w:val="4CEA7C37"/>
    <w:rsid w:val="4CECE6B1"/>
    <w:rsid w:val="4CED8702"/>
    <w:rsid w:val="4CEE1089"/>
    <w:rsid w:val="4CF0B627"/>
    <w:rsid w:val="4CF3136E"/>
    <w:rsid w:val="4CF3944B"/>
    <w:rsid w:val="4CF59F84"/>
    <w:rsid w:val="4CF5E549"/>
    <w:rsid w:val="4CF7BCDE"/>
    <w:rsid w:val="4CF82E52"/>
    <w:rsid w:val="4CF9CBC6"/>
    <w:rsid w:val="4CFAB538"/>
    <w:rsid w:val="4CFB0E2A"/>
    <w:rsid w:val="4CFB980A"/>
    <w:rsid w:val="4CFD47C1"/>
    <w:rsid w:val="4CFDC1D4"/>
    <w:rsid w:val="4CFE06A4"/>
    <w:rsid w:val="4CFF99CB"/>
    <w:rsid w:val="4D03A833"/>
    <w:rsid w:val="4D042D53"/>
    <w:rsid w:val="4D045D37"/>
    <w:rsid w:val="4D08CC24"/>
    <w:rsid w:val="4D09F3FA"/>
    <w:rsid w:val="4D0E29D4"/>
    <w:rsid w:val="4D0EC553"/>
    <w:rsid w:val="4D0ED1B2"/>
    <w:rsid w:val="4D10D287"/>
    <w:rsid w:val="4D127D41"/>
    <w:rsid w:val="4D15CCC8"/>
    <w:rsid w:val="4D160011"/>
    <w:rsid w:val="4D16A6B3"/>
    <w:rsid w:val="4D16F813"/>
    <w:rsid w:val="4D1700EC"/>
    <w:rsid w:val="4D1997FF"/>
    <w:rsid w:val="4D1C25C4"/>
    <w:rsid w:val="4D1D8940"/>
    <w:rsid w:val="4D1DA911"/>
    <w:rsid w:val="4D1E698D"/>
    <w:rsid w:val="4D223452"/>
    <w:rsid w:val="4D236A07"/>
    <w:rsid w:val="4D23882F"/>
    <w:rsid w:val="4D247D9B"/>
    <w:rsid w:val="4D266028"/>
    <w:rsid w:val="4D2792EB"/>
    <w:rsid w:val="4D2931BA"/>
    <w:rsid w:val="4D2AA78C"/>
    <w:rsid w:val="4D2C04AA"/>
    <w:rsid w:val="4D2C37D2"/>
    <w:rsid w:val="4D2CB90F"/>
    <w:rsid w:val="4D2D6DCD"/>
    <w:rsid w:val="4D35458B"/>
    <w:rsid w:val="4D382B33"/>
    <w:rsid w:val="4D3864DE"/>
    <w:rsid w:val="4D38F656"/>
    <w:rsid w:val="4D391F45"/>
    <w:rsid w:val="4D3A8E0D"/>
    <w:rsid w:val="4D3FF1D5"/>
    <w:rsid w:val="4D412CD6"/>
    <w:rsid w:val="4D423EB0"/>
    <w:rsid w:val="4D4246EA"/>
    <w:rsid w:val="4D425B83"/>
    <w:rsid w:val="4D426E28"/>
    <w:rsid w:val="4D434B1C"/>
    <w:rsid w:val="4D449CD1"/>
    <w:rsid w:val="4D4625DD"/>
    <w:rsid w:val="4D46DC49"/>
    <w:rsid w:val="4D4BD91A"/>
    <w:rsid w:val="4D4D47FE"/>
    <w:rsid w:val="4D4EEAE6"/>
    <w:rsid w:val="4D4FEDB2"/>
    <w:rsid w:val="4D509E77"/>
    <w:rsid w:val="4D50A5BE"/>
    <w:rsid w:val="4D50AF44"/>
    <w:rsid w:val="4D521DA7"/>
    <w:rsid w:val="4D568EA7"/>
    <w:rsid w:val="4D56D717"/>
    <w:rsid w:val="4D570CA0"/>
    <w:rsid w:val="4D5773DC"/>
    <w:rsid w:val="4D58609A"/>
    <w:rsid w:val="4D58ABB0"/>
    <w:rsid w:val="4D61641A"/>
    <w:rsid w:val="4D627EE4"/>
    <w:rsid w:val="4D6376E4"/>
    <w:rsid w:val="4D642D1F"/>
    <w:rsid w:val="4D6870A6"/>
    <w:rsid w:val="4D69FDC2"/>
    <w:rsid w:val="4D6AA64D"/>
    <w:rsid w:val="4D706732"/>
    <w:rsid w:val="4D70FE4B"/>
    <w:rsid w:val="4D7742D2"/>
    <w:rsid w:val="4D7D74BB"/>
    <w:rsid w:val="4D800885"/>
    <w:rsid w:val="4D80CB69"/>
    <w:rsid w:val="4D8255EF"/>
    <w:rsid w:val="4D84308D"/>
    <w:rsid w:val="4D85BC50"/>
    <w:rsid w:val="4D87D134"/>
    <w:rsid w:val="4D89D754"/>
    <w:rsid w:val="4D8E71FF"/>
    <w:rsid w:val="4D8E899A"/>
    <w:rsid w:val="4D8ED150"/>
    <w:rsid w:val="4D939BA9"/>
    <w:rsid w:val="4D9B57A7"/>
    <w:rsid w:val="4D9BFEA6"/>
    <w:rsid w:val="4D9C56CA"/>
    <w:rsid w:val="4D9F3746"/>
    <w:rsid w:val="4DA361E9"/>
    <w:rsid w:val="4DA37B56"/>
    <w:rsid w:val="4DA4AD78"/>
    <w:rsid w:val="4DA66778"/>
    <w:rsid w:val="4DA6A41C"/>
    <w:rsid w:val="4DA7EC96"/>
    <w:rsid w:val="4DAA3650"/>
    <w:rsid w:val="4DABE47A"/>
    <w:rsid w:val="4DAD34C4"/>
    <w:rsid w:val="4DADC07F"/>
    <w:rsid w:val="4DB2856F"/>
    <w:rsid w:val="4DB28701"/>
    <w:rsid w:val="4DB48184"/>
    <w:rsid w:val="4DB4F204"/>
    <w:rsid w:val="4DB675D3"/>
    <w:rsid w:val="4DBA162C"/>
    <w:rsid w:val="4DBA5E52"/>
    <w:rsid w:val="4DBAC270"/>
    <w:rsid w:val="4DBACF06"/>
    <w:rsid w:val="4DBE1955"/>
    <w:rsid w:val="4DBF14D2"/>
    <w:rsid w:val="4DBF2A34"/>
    <w:rsid w:val="4DC0054D"/>
    <w:rsid w:val="4DC08DBB"/>
    <w:rsid w:val="4DC29E7B"/>
    <w:rsid w:val="4DC5ECBD"/>
    <w:rsid w:val="4DCA1735"/>
    <w:rsid w:val="4DCA59EB"/>
    <w:rsid w:val="4DCBD8F7"/>
    <w:rsid w:val="4DCC3E11"/>
    <w:rsid w:val="4DCF45CB"/>
    <w:rsid w:val="4DD0C08C"/>
    <w:rsid w:val="4DD17683"/>
    <w:rsid w:val="4DD3F2A4"/>
    <w:rsid w:val="4DD4D898"/>
    <w:rsid w:val="4DDA97E8"/>
    <w:rsid w:val="4DDD9A4A"/>
    <w:rsid w:val="4DDF9016"/>
    <w:rsid w:val="4DE1EF86"/>
    <w:rsid w:val="4DE2D2AF"/>
    <w:rsid w:val="4DE424BD"/>
    <w:rsid w:val="4DE64C1F"/>
    <w:rsid w:val="4DE927AB"/>
    <w:rsid w:val="4DEAE449"/>
    <w:rsid w:val="4DEAFE5E"/>
    <w:rsid w:val="4DEB3D19"/>
    <w:rsid w:val="4DECBE90"/>
    <w:rsid w:val="4DED2B9B"/>
    <w:rsid w:val="4DF34DD9"/>
    <w:rsid w:val="4DF3C850"/>
    <w:rsid w:val="4DF58D28"/>
    <w:rsid w:val="4DF6C0D3"/>
    <w:rsid w:val="4DF79289"/>
    <w:rsid w:val="4DF8BFC5"/>
    <w:rsid w:val="4DFA4077"/>
    <w:rsid w:val="4DFA4D2A"/>
    <w:rsid w:val="4DFEFE63"/>
    <w:rsid w:val="4DFF0442"/>
    <w:rsid w:val="4E009470"/>
    <w:rsid w:val="4E00BA2E"/>
    <w:rsid w:val="4E020C3F"/>
    <w:rsid w:val="4E023608"/>
    <w:rsid w:val="4E04D2E3"/>
    <w:rsid w:val="4E0F0E24"/>
    <w:rsid w:val="4E0FB284"/>
    <w:rsid w:val="4E107799"/>
    <w:rsid w:val="4E112BB7"/>
    <w:rsid w:val="4E158338"/>
    <w:rsid w:val="4E160EF6"/>
    <w:rsid w:val="4E16FBAA"/>
    <w:rsid w:val="4E17363B"/>
    <w:rsid w:val="4E236045"/>
    <w:rsid w:val="4E236928"/>
    <w:rsid w:val="4E262792"/>
    <w:rsid w:val="4E269937"/>
    <w:rsid w:val="4E2EC246"/>
    <w:rsid w:val="4E321696"/>
    <w:rsid w:val="4E32D3CB"/>
    <w:rsid w:val="4E3408C9"/>
    <w:rsid w:val="4E3428A7"/>
    <w:rsid w:val="4E35470A"/>
    <w:rsid w:val="4E36C016"/>
    <w:rsid w:val="4E38C815"/>
    <w:rsid w:val="4E3950D8"/>
    <w:rsid w:val="4E39BD7F"/>
    <w:rsid w:val="4E3F12B3"/>
    <w:rsid w:val="4E4396BD"/>
    <w:rsid w:val="4E45C702"/>
    <w:rsid w:val="4E49B177"/>
    <w:rsid w:val="4E4DCF2A"/>
    <w:rsid w:val="4E4F264A"/>
    <w:rsid w:val="4E5049F1"/>
    <w:rsid w:val="4E50E502"/>
    <w:rsid w:val="4E529DE9"/>
    <w:rsid w:val="4E55CB8F"/>
    <w:rsid w:val="4E56F1E9"/>
    <w:rsid w:val="4E588BFB"/>
    <w:rsid w:val="4E58B583"/>
    <w:rsid w:val="4E5AACB5"/>
    <w:rsid w:val="4E5AFCDF"/>
    <w:rsid w:val="4E5F2664"/>
    <w:rsid w:val="4E6276F8"/>
    <w:rsid w:val="4E6453D2"/>
    <w:rsid w:val="4E65BCC1"/>
    <w:rsid w:val="4E6A3AB9"/>
    <w:rsid w:val="4E6B6631"/>
    <w:rsid w:val="4E6BA808"/>
    <w:rsid w:val="4E6CABA3"/>
    <w:rsid w:val="4E6D9CAF"/>
    <w:rsid w:val="4E6E1080"/>
    <w:rsid w:val="4E7061D7"/>
    <w:rsid w:val="4E72A665"/>
    <w:rsid w:val="4E72D5DD"/>
    <w:rsid w:val="4E77F6ED"/>
    <w:rsid w:val="4E79ACFC"/>
    <w:rsid w:val="4E7B505E"/>
    <w:rsid w:val="4E7B8434"/>
    <w:rsid w:val="4E7D59B0"/>
    <w:rsid w:val="4E7D9D78"/>
    <w:rsid w:val="4E7E27FA"/>
    <w:rsid w:val="4E7ED786"/>
    <w:rsid w:val="4E7FC07D"/>
    <w:rsid w:val="4E83E625"/>
    <w:rsid w:val="4E86C985"/>
    <w:rsid w:val="4E876765"/>
    <w:rsid w:val="4E883F94"/>
    <w:rsid w:val="4E8B947B"/>
    <w:rsid w:val="4E8DEF43"/>
    <w:rsid w:val="4E9082DD"/>
    <w:rsid w:val="4E9188DB"/>
    <w:rsid w:val="4E94DBC6"/>
    <w:rsid w:val="4E9553CD"/>
    <w:rsid w:val="4E957540"/>
    <w:rsid w:val="4E966F25"/>
    <w:rsid w:val="4E993145"/>
    <w:rsid w:val="4E99A9C6"/>
    <w:rsid w:val="4E99DA07"/>
    <w:rsid w:val="4E9BF4F1"/>
    <w:rsid w:val="4E9E1FCE"/>
    <w:rsid w:val="4EA0721E"/>
    <w:rsid w:val="4EA0DCEC"/>
    <w:rsid w:val="4EA1A078"/>
    <w:rsid w:val="4EA4FAD4"/>
    <w:rsid w:val="4EA71318"/>
    <w:rsid w:val="4EA7E1AB"/>
    <w:rsid w:val="4EA84787"/>
    <w:rsid w:val="4EA953F3"/>
    <w:rsid w:val="4EAA71DD"/>
    <w:rsid w:val="4EAB2700"/>
    <w:rsid w:val="4EAC6AF0"/>
    <w:rsid w:val="4EADDC70"/>
    <w:rsid w:val="4EB0B849"/>
    <w:rsid w:val="4EB544AA"/>
    <w:rsid w:val="4EB56FE7"/>
    <w:rsid w:val="4EB71B92"/>
    <w:rsid w:val="4EB8C06E"/>
    <w:rsid w:val="4EBCB8D0"/>
    <w:rsid w:val="4EC23410"/>
    <w:rsid w:val="4EC3BEF2"/>
    <w:rsid w:val="4ECA8D0B"/>
    <w:rsid w:val="4ECB6B3D"/>
    <w:rsid w:val="4ECC3D8B"/>
    <w:rsid w:val="4ECFCF62"/>
    <w:rsid w:val="4ED09BF3"/>
    <w:rsid w:val="4ED0A512"/>
    <w:rsid w:val="4EDC4256"/>
    <w:rsid w:val="4EDF2E85"/>
    <w:rsid w:val="4EE12C3B"/>
    <w:rsid w:val="4EE1B3AE"/>
    <w:rsid w:val="4EE28678"/>
    <w:rsid w:val="4EE2DE34"/>
    <w:rsid w:val="4EE36C7D"/>
    <w:rsid w:val="4EE7413D"/>
    <w:rsid w:val="4EE9B652"/>
    <w:rsid w:val="4EEA4032"/>
    <w:rsid w:val="4EEA7303"/>
    <w:rsid w:val="4EEBEFE9"/>
    <w:rsid w:val="4EF3BA4E"/>
    <w:rsid w:val="4EF4DFB5"/>
    <w:rsid w:val="4EF6D212"/>
    <w:rsid w:val="4EF9F62F"/>
    <w:rsid w:val="4EFAC9EB"/>
    <w:rsid w:val="4EFE4533"/>
    <w:rsid w:val="4F00DDEC"/>
    <w:rsid w:val="4F0438FA"/>
    <w:rsid w:val="4F047E70"/>
    <w:rsid w:val="4F05E855"/>
    <w:rsid w:val="4F06ECDD"/>
    <w:rsid w:val="4F09EA71"/>
    <w:rsid w:val="4F0ABFFA"/>
    <w:rsid w:val="4F0DB691"/>
    <w:rsid w:val="4F0FC4FA"/>
    <w:rsid w:val="4F10A84E"/>
    <w:rsid w:val="4F114FD2"/>
    <w:rsid w:val="4F12B8A5"/>
    <w:rsid w:val="4F136CA0"/>
    <w:rsid w:val="4F1936F7"/>
    <w:rsid w:val="4F195D06"/>
    <w:rsid w:val="4F1AB6C4"/>
    <w:rsid w:val="4F1B7246"/>
    <w:rsid w:val="4F1BC37A"/>
    <w:rsid w:val="4F1C1DCE"/>
    <w:rsid w:val="4F1C450C"/>
    <w:rsid w:val="4F1D99A8"/>
    <w:rsid w:val="4F1DB3B2"/>
    <w:rsid w:val="4F2059A4"/>
    <w:rsid w:val="4F21F89F"/>
    <w:rsid w:val="4F2274D1"/>
    <w:rsid w:val="4F252A65"/>
    <w:rsid w:val="4F26D35B"/>
    <w:rsid w:val="4F270CA7"/>
    <w:rsid w:val="4F273187"/>
    <w:rsid w:val="4F281C93"/>
    <w:rsid w:val="4F2A1B4C"/>
    <w:rsid w:val="4F30BCF0"/>
    <w:rsid w:val="4F324F84"/>
    <w:rsid w:val="4F326924"/>
    <w:rsid w:val="4F349F0D"/>
    <w:rsid w:val="4F37CA4E"/>
    <w:rsid w:val="4F382FD7"/>
    <w:rsid w:val="4F3AD75E"/>
    <w:rsid w:val="4F3C55C8"/>
    <w:rsid w:val="4F3C8FAB"/>
    <w:rsid w:val="4F3D01C0"/>
    <w:rsid w:val="4F3F0614"/>
    <w:rsid w:val="4F3F8E09"/>
    <w:rsid w:val="4F47635F"/>
    <w:rsid w:val="4F49D1F9"/>
    <w:rsid w:val="4F4B13BD"/>
    <w:rsid w:val="4F4B9659"/>
    <w:rsid w:val="4F4BC74F"/>
    <w:rsid w:val="4F4C58F3"/>
    <w:rsid w:val="4F4D5A1E"/>
    <w:rsid w:val="4F4E11E6"/>
    <w:rsid w:val="4F52EE10"/>
    <w:rsid w:val="4F54A89E"/>
    <w:rsid w:val="4F55432E"/>
    <w:rsid w:val="4F57646A"/>
    <w:rsid w:val="4F59EB0F"/>
    <w:rsid w:val="4F5CCA12"/>
    <w:rsid w:val="4F60BD92"/>
    <w:rsid w:val="4F6627FF"/>
    <w:rsid w:val="4F680153"/>
    <w:rsid w:val="4F687DEF"/>
    <w:rsid w:val="4F6A3306"/>
    <w:rsid w:val="4F6F3979"/>
    <w:rsid w:val="4F6FDBA1"/>
    <w:rsid w:val="4F70EA7F"/>
    <w:rsid w:val="4F73FB11"/>
    <w:rsid w:val="4F7431A7"/>
    <w:rsid w:val="4F746478"/>
    <w:rsid w:val="4F759DA5"/>
    <w:rsid w:val="4F76FB85"/>
    <w:rsid w:val="4F77FDDE"/>
    <w:rsid w:val="4F7ADE20"/>
    <w:rsid w:val="4F7BF110"/>
    <w:rsid w:val="4F813B6F"/>
    <w:rsid w:val="4F844921"/>
    <w:rsid w:val="4F863995"/>
    <w:rsid w:val="4F8659A4"/>
    <w:rsid w:val="4F8C4FBE"/>
    <w:rsid w:val="4F8D263D"/>
    <w:rsid w:val="4F8F8E19"/>
    <w:rsid w:val="4F91E873"/>
    <w:rsid w:val="4F94AC10"/>
    <w:rsid w:val="4F95754C"/>
    <w:rsid w:val="4F96DC87"/>
    <w:rsid w:val="4F98143A"/>
    <w:rsid w:val="4F9E6803"/>
    <w:rsid w:val="4F9E7D7C"/>
    <w:rsid w:val="4F9EB0FB"/>
    <w:rsid w:val="4FA91CAF"/>
    <w:rsid w:val="4FACF3F2"/>
    <w:rsid w:val="4FAD55AA"/>
    <w:rsid w:val="4FAFED24"/>
    <w:rsid w:val="4FB4CAC7"/>
    <w:rsid w:val="4FB5E611"/>
    <w:rsid w:val="4FB9AFAC"/>
    <w:rsid w:val="4FBC02F1"/>
    <w:rsid w:val="4FC66C85"/>
    <w:rsid w:val="4FC88514"/>
    <w:rsid w:val="4FCAC47D"/>
    <w:rsid w:val="4FCDAB5E"/>
    <w:rsid w:val="4FCF85EB"/>
    <w:rsid w:val="4FD1F8BC"/>
    <w:rsid w:val="4FD21D2C"/>
    <w:rsid w:val="4FD2EB39"/>
    <w:rsid w:val="4FD5E760"/>
    <w:rsid w:val="4FD77C62"/>
    <w:rsid w:val="4FDB47BB"/>
    <w:rsid w:val="4FDC0CEC"/>
    <w:rsid w:val="4FDC4896"/>
    <w:rsid w:val="4FDFBCF1"/>
    <w:rsid w:val="4FE0991F"/>
    <w:rsid w:val="4FE19267"/>
    <w:rsid w:val="4FE629CC"/>
    <w:rsid w:val="4FE6861F"/>
    <w:rsid w:val="4FE86DCD"/>
    <w:rsid w:val="4FE8C3EC"/>
    <w:rsid w:val="4FED2085"/>
    <w:rsid w:val="4FEE8EF9"/>
    <w:rsid w:val="4FEEFA4B"/>
    <w:rsid w:val="4FEFDC91"/>
    <w:rsid w:val="4FF45C5C"/>
    <w:rsid w:val="4FFA2793"/>
    <w:rsid w:val="4FFA91BF"/>
    <w:rsid w:val="5001A082"/>
    <w:rsid w:val="5001DB28"/>
    <w:rsid w:val="500510E1"/>
    <w:rsid w:val="5006B662"/>
    <w:rsid w:val="5007A32D"/>
    <w:rsid w:val="50087B03"/>
    <w:rsid w:val="500A3FCC"/>
    <w:rsid w:val="500CAD53"/>
    <w:rsid w:val="500EA0A8"/>
    <w:rsid w:val="50129BE0"/>
    <w:rsid w:val="5017192E"/>
    <w:rsid w:val="50179135"/>
    <w:rsid w:val="50179323"/>
    <w:rsid w:val="5017C3D4"/>
    <w:rsid w:val="5019A33D"/>
    <w:rsid w:val="501AA7E7"/>
    <w:rsid w:val="501CD3F5"/>
    <w:rsid w:val="501EDC36"/>
    <w:rsid w:val="501F8801"/>
    <w:rsid w:val="502464DE"/>
    <w:rsid w:val="502B1193"/>
    <w:rsid w:val="502D9AB4"/>
    <w:rsid w:val="502DACBD"/>
    <w:rsid w:val="502DF762"/>
    <w:rsid w:val="502FCD0A"/>
    <w:rsid w:val="50318E26"/>
    <w:rsid w:val="50341878"/>
    <w:rsid w:val="50363AC1"/>
    <w:rsid w:val="5036AF9E"/>
    <w:rsid w:val="50379F34"/>
    <w:rsid w:val="50396C87"/>
    <w:rsid w:val="503A1A80"/>
    <w:rsid w:val="503A65D6"/>
    <w:rsid w:val="503CA67F"/>
    <w:rsid w:val="503F5A59"/>
    <w:rsid w:val="503FBFFB"/>
    <w:rsid w:val="50405608"/>
    <w:rsid w:val="50407B2B"/>
    <w:rsid w:val="5041A8B5"/>
    <w:rsid w:val="5043BB62"/>
    <w:rsid w:val="5044F618"/>
    <w:rsid w:val="504522BB"/>
    <w:rsid w:val="504B3ED6"/>
    <w:rsid w:val="504CC481"/>
    <w:rsid w:val="5051589A"/>
    <w:rsid w:val="50532DEE"/>
    <w:rsid w:val="50540478"/>
    <w:rsid w:val="5055831B"/>
    <w:rsid w:val="505BE330"/>
    <w:rsid w:val="505DD7C8"/>
    <w:rsid w:val="5060AAA4"/>
    <w:rsid w:val="50611BBC"/>
    <w:rsid w:val="50644C1F"/>
    <w:rsid w:val="50646F46"/>
    <w:rsid w:val="5065D52D"/>
    <w:rsid w:val="50666A09"/>
    <w:rsid w:val="506C1C04"/>
    <w:rsid w:val="506F1B46"/>
    <w:rsid w:val="50706005"/>
    <w:rsid w:val="5070E745"/>
    <w:rsid w:val="50747115"/>
    <w:rsid w:val="5075395A"/>
    <w:rsid w:val="507571F0"/>
    <w:rsid w:val="5077CB14"/>
    <w:rsid w:val="5078AED9"/>
    <w:rsid w:val="507C17AC"/>
    <w:rsid w:val="507D9E18"/>
    <w:rsid w:val="507E7CDF"/>
    <w:rsid w:val="507E84D3"/>
    <w:rsid w:val="507EA44C"/>
    <w:rsid w:val="5080899C"/>
    <w:rsid w:val="50828BCC"/>
    <w:rsid w:val="5083BD3A"/>
    <w:rsid w:val="5084A535"/>
    <w:rsid w:val="50876DD4"/>
    <w:rsid w:val="5087B354"/>
    <w:rsid w:val="508A3F5D"/>
    <w:rsid w:val="508C4A75"/>
    <w:rsid w:val="5091A3B0"/>
    <w:rsid w:val="509273EE"/>
    <w:rsid w:val="50946DA6"/>
    <w:rsid w:val="50972631"/>
    <w:rsid w:val="509A0FE5"/>
    <w:rsid w:val="509DF5CA"/>
    <w:rsid w:val="509ECF74"/>
    <w:rsid w:val="509F471F"/>
    <w:rsid w:val="50A0937E"/>
    <w:rsid w:val="50A1E443"/>
    <w:rsid w:val="50A43894"/>
    <w:rsid w:val="50A4C3F3"/>
    <w:rsid w:val="50A51EB5"/>
    <w:rsid w:val="50A5F4C9"/>
    <w:rsid w:val="50A5FD38"/>
    <w:rsid w:val="50A6784D"/>
    <w:rsid w:val="50A69FDF"/>
    <w:rsid w:val="50A7FF42"/>
    <w:rsid w:val="50A88B97"/>
    <w:rsid w:val="50A8E4B9"/>
    <w:rsid w:val="50A9430E"/>
    <w:rsid w:val="50AACAEA"/>
    <w:rsid w:val="50AF5753"/>
    <w:rsid w:val="50AF8D1E"/>
    <w:rsid w:val="50B16F60"/>
    <w:rsid w:val="50B58CFE"/>
    <w:rsid w:val="50B8D6AE"/>
    <w:rsid w:val="50B97A3F"/>
    <w:rsid w:val="50BB4991"/>
    <w:rsid w:val="50BC8F32"/>
    <w:rsid w:val="50C0EF15"/>
    <w:rsid w:val="50C25BBB"/>
    <w:rsid w:val="50C51435"/>
    <w:rsid w:val="50C54580"/>
    <w:rsid w:val="50C79A2B"/>
    <w:rsid w:val="50C88954"/>
    <w:rsid w:val="50CA052B"/>
    <w:rsid w:val="50CB238C"/>
    <w:rsid w:val="50CF7ACF"/>
    <w:rsid w:val="50D12E0A"/>
    <w:rsid w:val="50D1A271"/>
    <w:rsid w:val="50D32304"/>
    <w:rsid w:val="50D66B3B"/>
    <w:rsid w:val="50E3CC81"/>
    <w:rsid w:val="50E78D75"/>
    <w:rsid w:val="50E8870D"/>
    <w:rsid w:val="50E90EFE"/>
    <w:rsid w:val="50E94F82"/>
    <w:rsid w:val="50EA77F5"/>
    <w:rsid w:val="50EBF046"/>
    <w:rsid w:val="50EC52D2"/>
    <w:rsid w:val="50ED7EC0"/>
    <w:rsid w:val="50EEDC10"/>
    <w:rsid w:val="50F1C299"/>
    <w:rsid w:val="50F2F69C"/>
    <w:rsid w:val="50F387EB"/>
    <w:rsid w:val="50F4AE05"/>
    <w:rsid w:val="50F59731"/>
    <w:rsid w:val="50F5BD5A"/>
    <w:rsid w:val="50F7CC2D"/>
    <w:rsid w:val="50FD91C6"/>
    <w:rsid w:val="50FDFBF2"/>
    <w:rsid w:val="50FECB4E"/>
    <w:rsid w:val="51019E51"/>
    <w:rsid w:val="5102A7EF"/>
    <w:rsid w:val="5103F230"/>
    <w:rsid w:val="510529E5"/>
    <w:rsid w:val="5105565A"/>
    <w:rsid w:val="5105C497"/>
    <w:rsid w:val="5109EDC4"/>
    <w:rsid w:val="510ADA8F"/>
    <w:rsid w:val="510B0D60"/>
    <w:rsid w:val="510C41D0"/>
    <w:rsid w:val="510C6EAC"/>
    <w:rsid w:val="510CA772"/>
    <w:rsid w:val="510DCEBB"/>
    <w:rsid w:val="510F0A06"/>
    <w:rsid w:val="510FE0BF"/>
    <w:rsid w:val="5110BEFF"/>
    <w:rsid w:val="5112B84F"/>
    <w:rsid w:val="5114B673"/>
    <w:rsid w:val="5115BE04"/>
    <w:rsid w:val="5116C4BB"/>
    <w:rsid w:val="5118E800"/>
    <w:rsid w:val="511DF481"/>
    <w:rsid w:val="511E6E63"/>
    <w:rsid w:val="5120241A"/>
    <w:rsid w:val="5120AEC0"/>
    <w:rsid w:val="5120CC7B"/>
    <w:rsid w:val="5125E016"/>
    <w:rsid w:val="51263BA9"/>
    <w:rsid w:val="51269597"/>
    <w:rsid w:val="51270373"/>
    <w:rsid w:val="512811B7"/>
    <w:rsid w:val="5128473E"/>
    <w:rsid w:val="5129F383"/>
    <w:rsid w:val="512BDF9A"/>
    <w:rsid w:val="512BFD38"/>
    <w:rsid w:val="512C978A"/>
    <w:rsid w:val="512D70D3"/>
    <w:rsid w:val="51314C24"/>
    <w:rsid w:val="5132928D"/>
    <w:rsid w:val="513396B0"/>
    <w:rsid w:val="5133EE42"/>
    <w:rsid w:val="513628E9"/>
    <w:rsid w:val="5137D18F"/>
    <w:rsid w:val="5138A161"/>
    <w:rsid w:val="513C4093"/>
    <w:rsid w:val="51448678"/>
    <w:rsid w:val="51482756"/>
    <w:rsid w:val="5148E91F"/>
    <w:rsid w:val="514A3256"/>
    <w:rsid w:val="514C3B44"/>
    <w:rsid w:val="514CFDC3"/>
    <w:rsid w:val="514D546D"/>
    <w:rsid w:val="514DB14A"/>
    <w:rsid w:val="515049C5"/>
    <w:rsid w:val="515688C1"/>
    <w:rsid w:val="515E66FA"/>
    <w:rsid w:val="51652A8F"/>
    <w:rsid w:val="51654DDA"/>
    <w:rsid w:val="5167F60F"/>
    <w:rsid w:val="51699F84"/>
    <w:rsid w:val="516A5E82"/>
    <w:rsid w:val="516D0D3B"/>
    <w:rsid w:val="516DABF4"/>
    <w:rsid w:val="516FC889"/>
    <w:rsid w:val="5171B07B"/>
    <w:rsid w:val="51727FBA"/>
    <w:rsid w:val="51730003"/>
    <w:rsid w:val="51737A92"/>
    <w:rsid w:val="5173B517"/>
    <w:rsid w:val="517434A5"/>
    <w:rsid w:val="5175D85C"/>
    <w:rsid w:val="51778F57"/>
    <w:rsid w:val="5179759D"/>
    <w:rsid w:val="517D532A"/>
    <w:rsid w:val="517E78A9"/>
    <w:rsid w:val="517F2C28"/>
    <w:rsid w:val="517FD918"/>
    <w:rsid w:val="5184EDEC"/>
    <w:rsid w:val="5187EE4C"/>
    <w:rsid w:val="5189AC8E"/>
    <w:rsid w:val="518C4AE5"/>
    <w:rsid w:val="518E38F8"/>
    <w:rsid w:val="518F0A6C"/>
    <w:rsid w:val="51904C8D"/>
    <w:rsid w:val="5190A883"/>
    <w:rsid w:val="5191B642"/>
    <w:rsid w:val="5192228C"/>
    <w:rsid w:val="51955842"/>
    <w:rsid w:val="51959F15"/>
    <w:rsid w:val="5197C140"/>
    <w:rsid w:val="519C6511"/>
    <w:rsid w:val="519F12C9"/>
    <w:rsid w:val="519F78F2"/>
    <w:rsid w:val="519FFED4"/>
    <w:rsid w:val="51A4B033"/>
    <w:rsid w:val="51A5405B"/>
    <w:rsid w:val="51A600B9"/>
    <w:rsid w:val="51A76606"/>
    <w:rsid w:val="51A78242"/>
    <w:rsid w:val="51ABCFF4"/>
    <w:rsid w:val="51ACBE8E"/>
    <w:rsid w:val="51AEC4FF"/>
    <w:rsid w:val="51B180E9"/>
    <w:rsid w:val="51B2448E"/>
    <w:rsid w:val="51B40D75"/>
    <w:rsid w:val="51B478BD"/>
    <w:rsid w:val="51B4CD7D"/>
    <w:rsid w:val="51B52360"/>
    <w:rsid w:val="51C255C4"/>
    <w:rsid w:val="51CA5C00"/>
    <w:rsid w:val="51D60A9B"/>
    <w:rsid w:val="51D68E2D"/>
    <w:rsid w:val="51D9AAC3"/>
    <w:rsid w:val="51D9FDF1"/>
    <w:rsid w:val="51DA7B41"/>
    <w:rsid w:val="51DBB696"/>
    <w:rsid w:val="51DE0244"/>
    <w:rsid w:val="51E0F99F"/>
    <w:rsid w:val="51E2D751"/>
    <w:rsid w:val="51E88CF5"/>
    <w:rsid w:val="51E90B22"/>
    <w:rsid w:val="51EF5346"/>
    <w:rsid w:val="51F22491"/>
    <w:rsid w:val="51F2BCB0"/>
    <w:rsid w:val="51F2D7AA"/>
    <w:rsid w:val="51F2F2B9"/>
    <w:rsid w:val="51F315FB"/>
    <w:rsid w:val="51F480D0"/>
    <w:rsid w:val="51F4FB0C"/>
    <w:rsid w:val="51F52B48"/>
    <w:rsid w:val="51F5364F"/>
    <w:rsid w:val="51F690CB"/>
    <w:rsid w:val="51F805E7"/>
    <w:rsid w:val="51FA3FC1"/>
    <w:rsid w:val="51FD7DCD"/>
    <w:rsid w:val="52004662"/>
    <w:rsid w:val="5201F1B2"/>
    <w:rsid w:val="5208BF44"/>
    <w:rsid w:val="520E502E"/>
    <w:rsid w:val="520FAC03"/>
    <w:rsid w:val="5210040D"/>
    <w:rsid w:val="52113D95"/>
    <w:rsid w:val="52118CAC"/>
    <w:rsid w:val="5216D912"/>
    <w:rsid w:val="52170E3B"/>
    <w:rsid w:val="52191F02"/>
    <w:rsid w:val="5219313D"/>
    <w:rsid w:val="5219A736"/>
    <w:rsid w:val="521D8A91"/>
    <w:rsid w:val="5221C5E3"/>
    <w:rsid w:val="5228CE82"/>
    <w:rsid w:val="5229B206"/>
    <w:rsid w:val="522A832B"/>
    <w:rsid w:val="522B6B9D"/>
    <w:rsid w:val="522B9C2D"/>
    <w:rsid w:val="522E3552"/>
    <w:rsid w:val="522F44ED"/>
    <w:rsid w:val="52308931"/>
    <w:rsid w:val="5235E5F5"/>
    <w:rsid w:val="5236C88F"/>
    <w:rsid w:val="523BA7AF"/>
    <w:rsid w:val="5245AE0E"/>
    <w:rsid w:val="5245F99B"/>
    <w:rsid w:val="524630AE"/>
    <w:rsid w:val="524ABE29"/>
    <w:rsid w:val="524BD949"/>
    <w:rsid w:val="524C5352"/>
    <w:rsid w:val="524C7A90"/>
    <w:rsid w:val="524CA22A"/>
    <w:rsid w:val="524ECF8B"/>
    <w:rsid w:val="52546D96"/>
    <w:rsid w:val="52555637"/>
    <w:rsid w:val="525601B3"/>
    <w:rsid w:val="52590755"/>
    <w:rsid w:val="525A1784"/>
    <w:rsid w:val="52648682"/>
    <w:rsid w:val="52660E95"/>
    <w:rsid w:val="5266E092"/>
    <w:rsid w:val="5268E1D6"/>
    <w:rsid w:val="526B0E12"/>
    <w:rsid w:val="526B7A94"/>
    <w:rsid w:val="526DC55A"/>
    <w:rsid w:val="5270D61E"/>
    <w:rsid w:val="5273A488"/>
    <w:rsid w:val="527739FD"/>
    <w:rsid w:val="527ABAA0"/>
    <w:rsid w:val="527F3898"/>
    <w:rsid w:val="528BC74E"/>
    <w:rsid w:val="528BF2B4"/>
    <w:rsid w:val="528C99B4"/>
    <w:rsid w:val="5290F437"/>
    <w:rsid w:val="5291AE4D"/>
    <w:rsid w:val="529370BE"/>
    <w:rsid w:val="52949FDB"/>
    <w:rsid w:val="529916D5"/>
    <w:rsid w:val="529A9CDE"/>
    <w:rsid w:val="529E4376"/>
    <w:rsid w:val="52A1CF16"/>
    <w:rsid w:val="52A1FF7F"/>
    <w:rsid w:val="52A35C54"/>
    <w:rsid w:val="52A58933"/>
    <w:rsid w:val="52A67C02"/>
    <w:rsid w:val="52A72CC3"/>
    <w:rsid w:val="52A77E66"/>
    <w:rsid w:val="52ADA584"/>
    <w:rsid w:val="52AE3790"/>
    <w:rsid w:val="52AF0262"/>
    <w:rsid w:val="52AF052A"/>
    <w:rsid w:val="52B06081"/>
    <w:rsid w:val="52B18F45"/>
    <w:rsid w:val="52B37389"/>
    <w:rsid w:val="52B85C7C"/>
    <w:rsid w:val="52B9C61B"/>
    <w:rsid w:val="52BA5108"/>
    <w:rsid w:val="52BC6C61"/>
    <w:rsid w:val="52BF1507"/>
    <w:rsid w:val="52BF2E17"/>
    <w:rsid w:val="52C263A6"/>
    <w:rsid w:val="52C4DD28"/>
    <w:rsid w:val="52C66641"/>
    <w:rsid w:val="52C8CD1F"/>
    <w:rsid w:val="52C8DCE1"/>
    <w:rsid w:val="52CA10F2"/>
    <w:rsid w:val="52CAC1E3"/>
    <w:rsid w:val="52CAEB7C"/>
    <w:rsid w:val="52CCAE8E"/>
    <w:rsid w:val="52CE1F47"/>
    <w:rsid w:val="52CE21EE"/>
    <w:rsid w:val="52CE84E9"/>
    <w:rsid w:val="52CFC314"/>
    <w:rsid w:val="52D03D33"/>
    <w:rsid w:val="52D0AC72"/>
    <w:rsid w:val="52D2B6BE"/>
    <w:rsid w:val="52D4031D"/>
    <w:rsid w:val="52D6A808"/>
    <w:rsid w:val="52D73CA2"/>
    <w:rsid w:val="52D7A411"/>
    <w:rsid w:val="52D7A861"/>
    <w:rsid w:val="52D91FF3"/>
    <w:rsid w:val="52D9B2A7"/>
    <w:rsid w:val="52D9CC1B"/>
    <w:rsid w:val="52DA5972"/>
    <w:rsid w:val="52DAD647"/>
    <w:rsid w:val="52DAD9D1"/>
    <w:rsid w:val="52E2C9EB"/>
    <w:rsid w:val="52E4C785"/>
    <w:rsid w:val="52E83DA0"/>
    <w:rsid w:val="52E9D4EC"/>
    <w:rsid w:val="52ED2B74"/>
    <w:rsid w:val="52EEFC75"/>
    <w:rsid w:val="52EFBABC"/>
    <w:rsid w:val="52F2F467"/>
    <w:rsid w:val="52F982B7"/>
    <w:rsid w:val="52F9FAFE"/>
    <w:rsid w:val="52FAAB85"/>
    <w:rsid w:val="52FD536B"/>
    <w:rsid w:val="52FE97CE"/>
    <w:rsid w:val="52FED014"/>
    <w:rsid w:val="52FF0EB0"/>
    <w:rsid w:val="52FF2F46"/>
    <w:rsid w:val="52FF8A8B"/>
    <w:rsid w:val="5300A244"/>
    <w:rsid w:val="53046F32"/>
    <w:rsid w:val="53054A8E"/>
    <w:rsid w:val="5306B5C2"/>
    <w:rsid w:val="5306D3E5"/>
    <w:rsid w:val="53092724"/>
    <w:rsid w:val="53117C24"/>
    <w:rsid w:val="5314E04B"/>
    <w:rsid w:val="53152780"/>
    <w:rsid w:val="5315D460"/>
    <w:rsid w:val="5316AD9E"/>
    <w:rsid w:val="531B95CC"/>
    <w:rsid w:val="531C0A35"/>
    <w:rsid w:val="531C2791"/>
    <w:rsid w:val="531D3AF5"/>
    <w:rsid w:val="5323ED56"/>
    <w:rsid w:val="53262577"/>
    <w:rsid w:val="532728F0"/>
    <w:rsid w:val="532859B3"/>
    <w:rsid w:val="5329127C"/>
    <w:rsid w:val="53291A8B"/>
    <w:rsid w:val="5329B18F"/>
    <w:rsid w:val="532B00BC"/>
    <w:rsid w:val="532E3707"/>
    <w:rsid w:val="5331A600"/>
    <w:rsid w:val="5331D256"/>
    <w:rsid w:val="5332806F"/>
    <w:rsid w:val="5332D331"/>
    <w:rsid w:val="5334663D"/>
    <w:rsid w:val="533613DB"/>
    <w:rsid w:val="5337D92C"/>
    <w:rsid w:val="5337EB56"/>
    <w:rsid w:val="5339D090"/>
    <w:rsid w:val="5339F9BF"/>
    <w:rsid w:val="533C7777"/>
    <w:rsid w:val="533CA2F6"/>
    <w:rsid w:val="533CA381"/>
    <w:rsid w:val="533DF583"/>
    <w:rsid w:val="533E8FA4"/>
    <w:rsid w:val="534024C5"/>
    <w:rsid w:val="5340795A"/>
    <w:rsid w:val="5340FC39"/>
    <w:rsid w:val="53414C63"/>
    <w:rsid w:val="534231A4"/>
    <w:rsid w:val="5342FBBB"/>
    <w:rsid w:val="5344D22A"/>
    <w:rsid w:val="5345963B"/>
    <w:rsid w:val="534986B7"/>
    <w:rsid w:val="534BAAC5"/>
    <w:rsid w:val="534C64C6"/>
    <w:rsid w:val="534D8D0A"/>
    <w:rsid w:val="534D948D"/>
    <w:rsid w:val="5350EFFB"/>
    <w:rsid w:val="53548BE8"/>
    <w:rsid w:val="53549528"/>
    <w:rsid w:val="53574038"/>
    <w:rsid w:val="53577DBA"/>
    <w:rsid w:val="5357ACDE"/>
    <w:rsid w:val="535C2087"/>
    <w:rsid w:val="535E303A"/>
    <w:rsid w:val="53638E0A"/>
    <w:rsid w:val="5363AB8C"/>
    <w:rsid w:val="5364A747"/>
    <w:rsid w:val="536801E6"/>
    <w:rsid w:val="536AA347"/>
    <w:rsid w:val="536DA8C8"/>
    <w:rsid w:val="536F75AE"/>
    <w:rsid w:val="53720127"/>
    <w:rsid w:val="5372C986"/>
    <w:rsid w:val="5372EA1C"/>
    <w:rsid w:val="5375827F"/>
    <w:rsid w:val="5375B305"/>
    <w:rsid w:val="5379C5AF"/>
    <w:rsid w:val="537E7CDD"/>
    <w:rsid w:val="53834B48"/>
    <w:rsid w:val="538468B9"/>
    <w:rsid w:val="53847170"/>
    <w:rsid w:val="538AA33B"/>
    <w:rsid w:val="538AA4A1"/>
    <w:rsid w:val="538F65D8"/>
    <w:rsid w:val="538FD795"/>
    <w:rsid w:val="53916B88"/>
    <w:rsid w:val="5391EC20"/>
    <w:rsid w:val="5391EFFF"/>
    <w:rsid w:val="5392CF9B"/>
    <w:rsid w:val="5395A91D"/>
    <w:rsid w:val="53962A6A"/>
    <w:rsid w:val="5397BAB0"/>
    <w:rsid w:val="53989E75"/>
    <w:rsid w:val="53999A5C"/>
    <w:rsid w:val="539B4D2F"/>
    <w:rsid w:val="539CC4FD"/>
    <w:rsid w:val="539CEC27"/>
    <w:rsid w:val="53A32EB8"/>
    <w:rsid w:val="53A3C6C7"/>
    <w:rsid w:val="53A3F793"/>
    <w:rsid w:val="53A4A97E"/>
    <w:rsid w:val="53A4C08B"/>
    <w:rsid w:val="53A6F602"/>
    <w:rsid w:val="53A90F8C"/>
    <w:rsid w:val="53A959BE"/>
    <w:rsid w:val="53AC0633"/>
    <w:rsid w:val="53AD27E6"/>
    <w:rsid w:val="53ADD55B"/>
    <w:rsid w:val="53B46E16"/>
    <w:rsid w:val="53B998E6"/>
    <w:rsid w:val="53BB6CEF"/>
    <w:rsid w:val="53BCE672"/>
    <w:rsid w:val="53BDF380"/>
    <w:rsid w:val="53C1E5E7"/>
    <w:rsid w:val="53C414E5"/>
    <w:rsid w:val="53C6C358"/>
    <w:rsid w:val="53CB63EE"/>
    <w:rsid w:val="53CE57B4"/>
    <w:rsid w:val="53CF1DF4"/>
    <w:rsid w:val="53D067AF"/>
    <w:rsid w:val="53D38BF4"/>
    <w:rsid w:val="53D515EB"/>
    <w:rsid w:val="53D798AB"/>
    <w:rsid w:val="53D95E4E"/>
    <w:rsid w:val="53DAD2DD"/>
    <w:rsid w:val="53DADBE3"/>
    <w:rsid w:val="53DB6D39"/>
    <w:rsid w:val="53DBB73F"/>
    <w:rsid w:val="53DDB7A5"/>
    <w:rsid w:val="53DF23A3"/>
    <w:rsid w:val="53E27222"/>
    <w:rsid w:val="53E28006"/>
    <w:rsid w:val="53E29B97"/>
    <w:rsid w:val="53E2A58E"/>
    <w:rsid w:val="53E57D64"/>
    <w:rsid w:val="53E5AB3C"/>
    <w:rsid w:val="53E785C0"/>
    <w:rsid w:val="53EB357F"/>
    <w:rsid w:val="53EBBA20"/>
    <w:rsid w:val="53ECA10F"/>
    <w:rsid w:val="53EE3731"/>
    <w:rsid w:val="53F113A4"/>
    <w:rsid w:val="53F274E1"/>
    <w:rsid w:val="53F31AC6"/>
    <w:rsid w:val="53F49FC3"/>
    <w:rsid w:val="53F6048B"/>
    <w:rsid w:val="53F62442"/>
    <w:rsid w:val="53FA7223"/>
    <w:rsid w:val="53FCF225"/>
    <w:rsid w:val="540161C9"/>
    <w:rsid w:val="540270E1"/>
    <w:rsid w:val="54032CF9"/>
    <w:rsid w:val="54075F19"/>
    <w:rsid w:val="5407D8F5"/>
    <w:rsid w:val="5407E33E"/>
    <w:rsid w:val="5408407C"/>
    <w:rsid w:val="5408BF79"/>
    <w:rsid w:val="540E999E"/>
    <w:rsid w:val="540FD21F"/>
    <w:rsid w:val="5410688B"/>
    <w:rsid w:val="54113931"/>
    <w:rsid w:val="54120528"/>
    <w:rsid w:val="54135035"/>
    <w:rsid w:val="541587F7"/>
    <w:rsid w:val="541A6D61"/>
    <w:rsid w:val="541CE658"/>
    <w:rsid w:val="541D55C1"/>
    <w:rsid w:val="5421C78F"/>
    <w:rsid w:val="542A006A"/>
    <w:rsid w:val="542A6BBD"/>
    <w:rsid w:val="542BA3DB"/>
    <w:rsid w:val="542D7062"/>
    <w:rsid w:val="543023F9"/>
    <w:rsid w:val="543B2E4B"/>
    <w:rsid w:val="543B95F0"/>
    <w:rsid w:val="543DBE45"/>
    <w:rsid w:val="543E7C06"/>
    <w:rsid w:val="54404DB7"/>
    <w:rsid w:val="544054FE"/>
    <w:rsid w:val="5440CF04"/>
    <w:rsid w:val="54459CC1"/>
    <w:rsid w:val="5445CDE2"/>
    <w:rsid w:val="54471E2C"/>
    <w:rsid w:val="54472909"/>
    <w:rsid w:val="544ACB5E"/>
    <w:rsid w:val="544B6295"/>
    <w:rsid w:val="544CA615"/>
    <w:rsid w:val="54516B6B"/>
    <w:rsid w:val="5454B672"/>
    <w:rsid w:val="545682D7"/>
    <w:rsid w:val="54579306"/>
    <w:rsid w:val="54589E03"/>
    <w:rsid w:val="54590564"/>
    <w:rsid w:val="5459971D"/>
    <w:rsid w:val="545A4D21"/>
    <w:rsid w:val="545B4B1B"/>
    <w:rsid w:val="545BB634"/>
    <w:rsid w:val="545D64B5"/>
    <w:rsid w:val="545E07AA"/>
    <w:rsid w:val="545E57E8"/>
    <w:rsid w:val="545F078D"/>
    <w:rsid w:val="545F5801"/>
    <w:rsid w:val="54603223"/>
    <w:rsid w:val="5462CC6B"/>
    <w:rsid w:val="5463320D"/>
    <w:rsid w:val="5465D7EE"/>
    <w:rsid w:val="5467F22B"/>
    <w:rsid w:val="54682B6E"/>
    <w:rsid w:val="546D7D2D"/>
    <w:rsid w:val="546EAEE4"/>
    <w:rsid w:val="546FD081"/>
    <w:rsid w:val="5470E10F"/>
    <w:rsid w:val="54716224"/>
    <w:rsid w:val="5474A793"/>
    <w:rsid w:val="5476BB71"/>
    <w:rsid w:val="547A0117"/>
    <w:rsid w:val="547AA932"/>
    <w:rsid w:val="547CFD11"/>
    <w:rsid w:val="547D62B3"/>
    <w:rsid w:val="547FF269"/>
    <w:rsid w:val="54814CB4"/>
    <w:rsid w:val="5483FB6E"/>
    <w:rsid w:val="548449A7"/>
    <w:rsid w:val="5484AD9E"/>
    <w:rsid w:val="5484C359"/>
    <w:rsid w:val="5485DCFE"/>
    <w:rsid w:val="548694E5"/>
    <w:rsid w:val="548870F4"/>
    <w:rsid w:val="548DE57A"/>
    <w:rsid w:val="548F71D7"/>
    <w:rsid w:val="5490E4B9"/>
    <w:rsid w:val="549113C1"/>
    <w:rsid w:val="54942D48"/>
    <w:rsid w:val="549468A8"/>
    <w:rsid w:val="54981314"/>
    <w:rsid w:val="5498D73C"/>
    <w:rsid w:val="549981F8"/>
    <w:rsid w:val="549E3E4F"/>
    <w:rsid w:val="549E5557"/>
    <w:rsid w:val="54A19A37"/>
    <w:rsid w:val="54A2AE0B"/>
    <w:rsid w:val="54A349EE"/>
    <w:rsid w:val="54A5BD1C"/>
    <w:rsid w:val="54A7E3D6"/>
    <w:rsid w:val="54ADB01C"/>
    <w:rsid w:val="54AEF4DC"/>
    <w:rsid w:val="54B14533"/>
    <w:rsid w:val="54B2AFD5"/>
    <w:rsid w:val="54B4D1DE"/>
    <w:rsid w:val="54B6568E"/>
    <w:rsid w:val="54B6E047"/>
    <w:rsid w:val="54B885BA"/>
    <w:rsid w:val="54B89AF5"/>
    <w:rsid w:val="54BA5F93"/>
    <w:rsid w:val="54BA7363"/>
    <w:rsid w:val="54BC9946"/>
    <w:rsid w:val="54C1C10D"/>
    <w:rsid w:val="54C47E8D"/>
    <w:rsid w:val="54C4E4AB"/>
    <w:rsid w:val="54C5C1DF"/>
    <w:rsid w:val="54C74858"/>
    <w:rsid w:val="54CCCAE6"/>
    <w:rsid w:val="54D0BC65"/>
    <w:rsid w:val="54D12437"/>
    <w:rsid w:val="54D17DF8"/>
    <w:rsid w:val="54D1D561"/>
    <w:rsid w:val="54D2F686"/>
    <w:rsid w:val="54D38C6C"/>
    <w:rsid w:val="54D7532E"/>
    <w:rsid w:val="54DBAF43"/>
    <w:rsid w:val="54DE4616"/>
    <w:rsid w:val="54DF2989"/>
    <w:rsid w:val="54E17551"/>
    <w:rsid w:val="54E5604A"/>
    <w:rsid w:val="54E5BC88"/>
    <w:rsid w:val="54E77B26"/>
    <w:rsid w:val="54EB6CF4"/>
    <w:rsid w:val="54EBE2DD"/>
    <w:rsid w:val="54EE7C51"/>
    <w:rsid w:val="54F14C11"/>
    <w:rsid w:val="54F364FA"/>
    <w:rsid w:val="54F37CFC"/>
    <w:rsid w:val="54F626CD"/>
    <w:rsid w:val="54F65347"/>
    <w:rsid w:val="54F6647E"/>
    <w:rsid w:val="54F7D995"/>
    <w:rsid w:val="54F85DC4"/>
    <w:rsid w:val="54FB1AA8"/>
    <w:rsid w:val="54FC499C"/>
    <w:rsid w:val="54FC9ECD"/>
    <w:rsid w:val="54FFD008"/>
    <w:rsid w:val="55022400"/>
    <w:rsid w:val="55049551"/>
    <w:rsid w:val="5505FD7A"/>
    <w:rsid w:val="550683F4"/>
    <w:rsid w:val="5506DFA2"/>
    <w:rsid w:val="5508BF5C"/>
    <w:rsid w:val="550AFD6A"/>
    <w:rsid w:val="550B642E"/>
    <w:rsid w:val="550CA59C"/>
    <w:rsid w:val="550CF88E"/>
    <w:rsid w:val="550E4B2C"/>
    <w:rsid w:val="5512328C"/>
    <w:rsid w:val="5513423B"/>
    <w:rsid w:val="55135CD2"/>
    <w:rsid w:val="5516A4C3"/>
    <w:rsid w:val="5516BA68"/>
    <w:rsid w:val="551A1929"/>
    <w:rsid w:val="551A3B69"/>
    <w:rsid w:val="551B77C9"/>
    <w:rsid w:val="551EA5FD"/>
    <w:rsid w:val="5520D31E"/>
    <w:rsid w:val="5521CE21"/>
    <w:rsid w:val="55238CF5"/>
    <w:rsid w:val="552512C1"/>
    <w:rsid w:val="5528A1E7"/>
    <w:rsid w:val="552B26D7"/>
    <w:rsid w:val="552B8815"/>
    <w:rsid w:val="552B8BAC"/>
    <w:rsid w:val="552DEBA7"/>
    <w:rsid w:val="552DFFB7"/>
    <w:rsid w:val="552E62CC"/>
    <w:rsid w:val="552F1128"/>
    <w:rsid w:val="553201A1"/>
    <w:rsid w:val="553A7841"/>
    <w:rsid w:val="553BA326"/>
    <w:rsid w:val="553CF85E"/>
    <w:rsid w:val="553D2AF7"/>
    <w:rsid w:val="553DB8B8"/>
    <w:rsid w:val="553EF168"/>
    <w:rsid w:val="55408C2A"/>
    <w:rsid w:val="55413568"/>
    <w:rsid w:val="5544A3D6"/>
    <w:rsid w:val="55497498"/>
    <w:rsid w:val="554A128E"/>
    <w:rsid w:val="554A7FB0"/>
    <w:rsid w:val="5550A73B"/>
    <w:rsid w:val="55510F3B"/>
    <w:rsid w:val="555115E3"/>
    <w:rsid w:val="55539636"/>
    <w:rsid w:val="55545E5A"/>
    <w:rsid w:val="55553B8D"/>
    <w:rsid w:val="5557F0C0"/>
    <w:rsid w:val="555ACA68"/>
    <w:rsid w:val="555D9F6D"/>
    <w:rsid w:val="555E8BB2"/>
    <w:rsid w:val="55624A12"/>
    <w:rsid w:val="55634082"/>
    <w:rsid w:val="5563D9C0"/>
    <w:rsid w:val="5565A40E"/>
    <w:rsid w:val="5565B9A6"/>
    <w:rsid w:val="556B9FA2"/>
    <w:rsid w:val="556BAB2E"/>
    <w:rsid w:val="556E6646"/>
    <w:rsid w:val="5570553D"/>
    <w:rsid w:val="55724B8E"/>
    <w:rsid w:val="5572C3D5"/>
    <w:rsid w:val="5575F776"/>
    <w:rsid w:val="557A2739"/>
    <w:rsid w:val="557B7065"/>
    <w:rsid w:val="557E08C9"/>
    <w:rsid w:val="557E2DF0"/>
    <w:rsid w:val="557EAD32"/>
    <w:rsid w:val="558662D8"/>
    <w:rsid w:val="558812CF"/>
    <w:rsid w:val="558EF8E6"/>
    <w:rsid w:val="558F116F"/>
    <w:rsid w:val="55931875"/>
    <w:rsid w:val="55941706"/>
    <w:rsid w:val="5594E05C"/>
    <w:rsid w:val="5598CB84"/>
    <w:rsid w:val="55991325"/>
    <w:rsid w:val="55994351"/>
    <w:rsid w:val="559A3B02"/>
    <w:rsid w:val="559CEC2B"/>
    <w:rsid w:val="55A0DA32"/>
    <w:rsid w:val="55A11568"/>
    <w:rsid w:val="55A1A882"/>
    <w:rsid w:val="55A568D6"/>
    <w:rsid w:val="55A6A81E"/>
    <w:rsid w:val="55A6D0F4"/>
    <w:rsid w:val="55AE8C22"/>
    <w:rsid w:val="55B1B469"/>
    <w:rsid w:val="55B358E5"/>
    <w:rsid w:val="55B43B40"/>
    <w:rsid w:val="55B4A08C"/>
    <w:rsid w:val="55B7A7FA"/>
    <w:rsid w:val="55B7D252"/>
    <w:rsid w:val="55B80523"/>
    <w:rsid w:val="55B9CF8B"/>
    <w:rsid w:val="55BA5F56"/>
    <w:rsid w:val="55BBB042"/>
    <w:rsid w:val="55BD08B5"/>
    <w:rsid w:val="55BEAD8E"/>
    <w:rsid w:val="55BF5C12"/>
    <w:rsid w:val="55C2997D"/>
    <w:rsid w:val="55C37708"/>
    <w:rsid w:val="55C4611E"/>
    <w:rsid w:val="55C5659D"/>
    <w:rsid w:val="55C9384D"/>
    <w:rsid w:val="55C9DD12"/>
    <w:rsid w:val="55CB9A42"/>
    <w:rsid w:val="55CC79A6"/>
    <w:rsid w:val="55CCB46E"/>
    <w:rsid w:val="55CD8790"/>
    <w:rsid w:val="55CE6343"/>
    <w:rsid w:val="55CEE070"/>
    <w:rsid w:val="55D2FD85"/>
    <w:rsid w:val="55D5D703"/>
    <w:rsid w:val="55D82B0F"/>
    <w:rsid w:val="55D866B9"/>
    <w:rsid w:val="55DA5932"/>
    <w:rsid w:val="55DBFE21"/>
    <w:rsid w:val="55DC2C58"/>
    <w:rsid w:val="55DF3338"/>
    <w:rsid w:val="55E1B6DD"/>
    <w:rsid w:val="55E24FCE"/>
    <w:rsid w:val="55E258D4"/>
    <w:rsid w:val="55E673E2"/>
    <w:rsid w:val="55ECF131"/>
    <w:rsid w:val="55ED8E8E"/>
    <w:rsid w:val="55EEBD3B"/>
    <w:rsid w:val="55F5CCC6"/>
    <w:rsid w:val="55F62BF7"/>
    <w:rsid w:val="55F67887"/>
    <w:rsid w:val="55F72CA5"/>
    <w:rsid w:val="55F7A5F5"/>
    <w:rsid w:val="55FAFF6B"/>
    <w:rsid w:val="55FD0E4D"/>
    <w:rsid w:val="55FE7100"/>
    <w:rsid w:val="55FFCE02"/>
    <w:rsid w:val="5602AD47"/>
    <w:rsid w:val="5608D187"/>
    <w:rsid w:val="560BA0E2"/>
    <w:rsid w:val="560FE918"/>
    <w:rsid w:val="5610E780"/>
    <w:rsid w:val="56120B8B"/>
    <w:rsid w:val="56133D35"/>
    <w:rsid w:val="56141EC9"/>
    <w:rsid w:val="56169001"/>
    <w:rsid w:val="5616AC8E"/>
    <w:rsid w:val="5616FC72"/>
    <w:rsid w:val="5617D89A"/>
    <w:rsid w:val="5617FCC3"/>
    <w:rsid w:val="561B6FFF"/>
    <w:rsid w:val="561BA624"/>
    <w:rsid w:val="561E846F"/>
    <w:rsid w:val="561EEBCC"/>
    <w:rsid w:val="56200D55"/>
    <w:rsid w:val="56239A43"/>
    <w:rsid w:val="5624E58C"/>
    <w:rsid w:val="56271918"/>
    <w:rsid w:val="5627874D"/>
    <w:rsid w:val="5627B27B"/>
    <w:rsid w:val="5628D925"/>
    <w:rsid w:val="5629A3A2"/>
    <w:rsid w:val="562A0944"/>
    <w:rsid w:val="562ADA28"/>
    <w:rsid w:val="56300983"/>
    <w:rsid w:val="56310352"/>
    <w:rsid w:val="56341408"/>
    <w:rsid w:val="56348F72"/>
    <w:rsid w:val="56349C57"/>
    <w:rsid w:val="56368EFB"/>
    <w:rsid w:val="5639FB94"/>
    <w:rsid w:val="563B9912"/>
    <w:rsid w:val="56400678"/>
    <w:rsid w:val="56403AB7"/>
    <w:rsid w:val="564339AC"/>
    <w:rsid w:val="564391B6"/>
    <w:rsid w:val="5643DE49"/>
    <w:rsid w:val="564598A4"/>
    <w:rsid w:val="56469E43"/>
    <w:rsid w:val="5647442C"/>
    <w:rsid w:val="5649EA24"/>
    <w:rsid w:val="564A9CB1"/>
    <w:rsid w:val="564D7BE9"/>
    <w:rsid w:val="564E5383"/>
    <w:rsid w:val="56504F38"/>
    <w:rsid w:val="5653CE18"/>
    <w:rsid w:val="5658210C"/>
    <w:rsid w:val="5659A638"/>
    <w:rsid w:val="565AC61B"/>
    <w:rsid w:val="565BFEF4"/>
    <w:rsid w:val="565E5E64"/>
    <w:rsid w:val="56630ED4"/>
    <w:rsid w:val="56692116"/>
    <w:rsid w:val="5669DC7B"/>
    <w:rsid w:val="566EE7FF"/>
    <w:rsid w:val="56708219"/>
    <w:rsid w:val="5670D038"/>
    <w:rsid w:val="5670E2F9"/>
    <w:rsid w:val="5670F9CD"/>
    <w:rsid w:val="567241E0"/>
    <w:rsid w:val="56735F57"/>
    <w:rsid w:val="5675AD55"/>
    <w:rsid w:val="5677311D"/>
    <w:rsid w:val="567989EE"/>
    <w:rsid w:val="567B7BF9"/>
    <w:rsid w:val="567DB9A0"/>
    <w:rsid w:val="567DC139"/>
    <w:rsid w:val="567F4BCB"/>
    <w:rsid w:val="56806EFB"/>
    <w:rsid w:val="5681B4DC"/>
    <w:rsid w:val="56839D3C"/>
    <w:rsid w:val="568531A6"/>
    <w:rsid w:val="568CC8C5"/>
    <w:rsid w:val="5696B85F"/>
    <w:rsid w:val="569B1B33"/>
    <w:rsid w:val="569BBE7B"/>
    <w:rsid w:val="569C2D41"/>
    <w:rsid w:val="569D37C6"/>
    <w:rsid w:val="56A04B79"/>
    <w:rsid w:val="56A0565E"/>
    <w:rsid w:val="56A45537"/>
    <w:rsid w:val="56A4E4F9"/>
    <w:rsid w:val="56A676A5"/>
    <w:rsid w:val="56A71670"/>
    <w:rsid w:val="56A77EF2"/>
    <w:rsid w:val="56A8E18C"/>
    <w:rsid w:val="56AD4442"/>
    <w:rsid w:val="56AF544A"/>
    <w:rsid w:val="56B6287D"/>
    <w:rsid w:val="56B65C7A"/>
    <w:rsid w:val="56B79A85"/>
    <w:rsid w:val="56B80ABF"/>
    <w:rsid w:val="56B91FC1"/>
    <w:rsid w:val="56BB4C35"/>
    <w:rsid w:val="56BB7373"/>
    <w:rsid w:val="56BC024C"/>
    <w:rsid w:val="56BCDBB5"/>
    <w:rsid w:val="56BF936C"/>
    <w:rsid w:val="56C03183"/>
    <w:rsid w:val="56C24739"/>
    <w:rsid w:val="56C27A0A"/>
    <w:rsid w:val="56C37F5E"/>
    <w:rsid w:val="56C441B7"/>
    <w:rsid w:val="56C587B9"/>
    <w:rsid w:val="56C76BA7"/>
    <w:rsid w:val="56D140DB"/>
    <w:rsid w:val="56D1DD66"/>
    <w:rsid w:val="56D97DEE"/>
    <w:rsid w:val="56D9EB53"/>
    <w:rsid w:val="56DB9542"/>
    <w:rsid w:val="56E06EB4"/>
    <w:rsid w:val="56E0FC18"/>
    <w:rsid w:val="56E1D9E2"/>
    <w:rsid w:val="56E22524"/>
    <w:rsid w:val="56E25838"/>
    <w:rsid w:val="56E262A6"/>
    <w:rsid w:val="56E40B59"/>
    <w:rsid w:val="56E50841"/>
    <w:rsid w:val="56E52D21"/>
    <w:rsid w:val="56E53B12"/>
    <w:rsid w:val="56E553C8"/>
    <w:rsid w:val="56E5DC9F"/>
    <w:rsid w:val="56E6162B"/>
    <w:rsid w:val="56E6182D"/>
    <w:rsid w:val="56E72641"/>
    <w:rsid w:val="56E816E6"/>
    <w:rsid w:val="56E9A472"/>
    <w:rsid w:val="56EB6E9D"/>
    <w:rsid w:val="56EB86C5"/>
    <w:rsid w:val="56EF6989"/>
    <w:rsid w:val="56F26CE4"/>
    <w:rsid w:val="56F40E87"/>
    <w:rsid w:val="56F4D36B"/>
    <w:rsid w:val="56F82FAF"/>
    <w:rsid w:val="56FB1F6C"/>
    <w:rsid w:val="56FB26C9"/>
    <w:rsid w:val="57006A62"/>
    <w:rsid w:val="57009986"/>
    <w:rsid w:val="57013686"/>
    <w:rsid w:val="57020F6D"/>
    <w:rsid w:val="57027AE6"/>
    <w:rsid w:val="57034909"/>
    <w:rsid w:val="57040A8A"/>
    <w:rsid w:val="5706A365"/>
    <w:rsid w:val="570752C1"/>
    <w:rsid w:val="5709ADE4"/>
    <w:rsid w:val="570B957B"/>
    <w:rsid w:val="570C72B3"/>
    <w:rsid w:val="570CF4AE"/>
    <w:rsid w:val="570ED4C6"/>
    <w:rsid w:val="570FEC7F"/>
    <w:rsid w:val="571072F5"/>
    <w:rsid w:val="57154739"/>
    <w:rsid w:val="57181BA9"/>
    <w:rsid w:val="571AF653"/>
    <w:rsid w:val="571B0AFF"/>
    <w:rsid w:val="571CDEFA"/>
    <w:rsid w:val="571DFC7B"/>
    <w:rsid w:val="571EB92C"/>
    <w:rsid w:val="571F06DF"/>
    <w:rsid w:val="571F1057"/>
    <w:rsid w:val="571FEAED"/>
    <w:rsid w:val="5727228E"/>
    <w:rsid w:val="5729FAD4"/>
    <w:rsid w:val="572A534C"/>
    <w:rsid w:val="572BB1D0"/>
    <w:rsid w:val="572C78E7"/>
    <w:rsid w:val="572ECEA2"/>
    <w:rsid w:val="573075D9"/>
    <w:rsid w:val="57326012"/>
    <w:rsid w:val="57340C32"/>
    <w:rsid w:val="57343BAA"/>
    <w:rsid w:val="5736B586"/>
    <w:rsid w:val="5737CAD8"/>
    <w:rsid w:val="573B9C50"/>
    <w:rsid w:val="573FC4C4"/>
    <w:rsid w:val="5740B71C"/>
    <w:rsid w:val="574355CA"/>
    <w:rsid w:val="5743B020"/>
    <w:rsid w:val="5743BF88"/>
    <w:rsid w:val="5744D503"/>
    <w:rsid w:val="5745B22D"/>
    <w:rsid w:val="57461DCC"/>
    <w:rsid w:val="5747487C"/>
    <w:rsid w:val="574956E5"/>
    <w:rsid w:val="574A44CA"/>
    <w:rsid w:val="574BD2CE"/>
    <w:rsid w:val="5750A2A8"/>
    <w:rsid w:val="5752284E"/>
    <w:rsid w:val="5753A669"/>
    <w:rsid w:val="57567515"/>
    <w:rsid w:val="57587143"/>
    <w:rsid w:val="5758762E"/>
    <w:rsid w:val="57592CA7"/>
    <w:rsid w:val="575B3522"/>
    <w:rsid w:val="575C57B2"/>
    <w:rsid w:val="575D6460"/>
    <w:rsid w:val="575D82D2"/>
    <w:rsid w:val="575FE3F8"/>
    <w:rsid w:val="57646D86"/>
    <w:rsid w:val="57665D00"/>
    <w:rsid w:val="5769DAFA"/>
    <w:rsid w:val="576A4419"/>
    <w:rsid w:val="576AB6F5"/>
    <w:rsid w:val="576C45D3"/>
    <w:rsid w:val="57718CEF"/>
    <w:rsid w:val="57735F0F"/>
    <w:rsid w:val="57767E03"/>
    <w:rsid w:val="57769156"/>
    <w:rsid w:val="5778FE66"/>
    <w:rsid w:val="577A1C30"/>
    <w:rsid w:val="577C1E79"/>
    <w:rsid w:val="577F96B2"/>
    <w:rsid w:val="5783F41A"/>
    <w:rsid w:val="578494F0"/>
    <w:rsid w:val="5785D0C3"/>
    <w:rsid w:val="578A256F"/>
    <w:rsid w:val="578B8B4D"/>
    <w:rsid w:val="578C4B6F"/>
    <w:rsid w:val="578D6BE3"/>
    <w:rsid w:val="579199D0"/>
    <w:rsid w:val="5792EBDD"/>
    <w:rsid w:val="57946D2A"/>
    <w:rsid w:val="5795992E"/>
    <w:rsid w:val="5796606B"/>
    <w:rsid w:val="579D6D1D"/>
    <w:rsid w:val="57A528C4"/>
    <w:rsid w:val="57A61470"/>
    <w:rsid w:val="57A89C33"/>
    <w:rsid w:val="57A8F2A2"/>
    <w:rsid w:val="57ACD469"/>
    <w:rsid w:val="57AD7289"/>
    <w:rsid w:val="57AFEF2A"/>
    <w:rsid w:val="57B05348"/>
    <w:rsid w:val="57B0BD30"/>
    <w:rsid w:val="57B201F3"/>
    <w:rsid w:val="57B4DD69"/>
    <w:rsid w:val="57B650BD"/>
    <w:rsid w:val="57B8F05A"/>
    <w:rsid w:val="57BC2FB8"/>
    <w:rsid w:val="57C581F4"/>
    <w:rsid w:val="57C7F85F"/>
    <w:rsid w:val="57C9090F"/>
    <w:rsid w:val="57C9A9BE"/>
    <w:rsid w:val="57CE3FB3"/>
    <w:rsid w:val="57CF6E9A"/>
    <w:rsid w:val="57CF72C4"/>
    <w:rsid w:val="57CF85A8"/>
    <w:rsid w:val="57D122F4"/>
    <w:rsid w:val="57D30A28"/>
    <w:rsid w:val="57D36CE1"/>
    <w:rsid w:val="57D383AF"/>
    <w:rsid w:val="57D5A7E0"/>
    <w:rsid w:val="57D5D272"/>
    <w:rsid w:val="57D6965E"/>
    <w:rsid w:val="57D6D713"/>
    <w:rsid w:val="57D721B8"/>
    <w:rsid w:val="57D72ABC"/>
    <w:rsid w:val="57DB7E38"/>
    <w:rsid w:val="57DC7E3A"/>
    <w:rsid w:val="57E702B1"/>
    <w:rsid w:val="57E7430F"/>
    <w:rsid w:val="57E87274"/>
    <w:rsid w:val="57EBE26F"/>
    <w:rsid w:val="57F22984"/>
    <w:rsid w:val="57F30910"/>
    <w:rsid w:val="57F83179"/>
    <w:rsid w:val="57F99B4D"/>
    <w:rsid w:val="57F9C118"/>
    <w:rsid w:val="57FAC63C"/>
    <w:rsid w:val="57FB9921"/>
    <w:rsid w:val="57FDCA19"/>
    <w:rsid w:val="5801E55D"/>
    <w:rsid w:val="58020AD9"/>
    <w:rsid w:val="58026F3D"/>
    <w:rsid w:val="58060C57"/>
    <w:rsid w:val="580A95F9"/>
    <w:rsid w:val="580AA85B"/>
    <w:rsid w:val="580ADF2F"/>
    <w:rsid w:val="580B37C6"/>
    <w:rsid w:val="580CB35A"/>
    <w:rsid w:val="580D402E"/>
    <w:rsid w:val="580D6056"/>
    <w:rsid w:val="580F945F"/>
    <w:rsid w:val="5814028E"/>
    <w:rsid w:val="581568A3"/>
    <w:rsid w:val="58164D11"/>
    <w:rsid w:val="581805FA"/>
    <w:rsid w:val="58187E9B"/>
    <w:rsid w:val="581B73F3"/>
    <w:rsid w:val="5820EA1A"/>
    <w:rsid w:val="58212D7F"/>
    <w:rsid w:val="58230DB6"/>
    <w:rsid w:val="58263A3D"/>
    <w:rsid w:val="58278DCC"/>
    <w:rsid w:val="5828D2FD"/>
    <w:rsid w:val="5829B984"/>
    <w:rsid w:val="5829E3B2"/>
    <w:rsid w:val="582C185B"/>
    <w:rsid w:val="582C7B58"/>
    <w:rsid w:val="582DB581"/>
    <w:rsid w:val="58344EDA"/>
    <w:rsid w:val="58352E4E"/>
    <w:rsid w:val="58383548"/>
    <w:rsid w:val="583D46DC"/>
    <w:rsid w:val="583E7B7C"/>
    <w:rsid w:val="583FDB1C"/>
    <w:rsid w:val="584F8DE2"/>
    <w:rsid w:val="584F9F4A"/>
    <w:rsid w:val="584FECB1"/>
    <w:rsid w:val="585C3B0C"/>
    <w:rsid w:val="585D27A1"/>
    <w:rsid w:val="585F32DB"/>
    <w:rsid w:val="585FCBA0"/>
    <w:rsid w:val="5862915F"/>
    <w:rsid w:val="586343E4"/>
    <w:rsid w:val="5863C270"/>
    <w:rsid w:val="5863C4DB"/>
    <w:rsid w:val="5865CF2F"/>
    <w:rsid w:val="586B872A"/>
    <w:rsid w:val="586BD2B5"/>
    <w:rsid w:val="586C7CD5"/>
    <w:rsid w:val="586F87A0"/>
    <w:rsid w:val="5872A8CD"/>
    <w:rsid w:val="58741578"/>
    <w:rsid w:val="5877A6B9"/>
    <w:rsid w:val="5879E631"/>
    <w:rsid w:val="5888EB22"/>
    <w:rsid w:val="588C526D"/>
    <w:rsid w:val="588DC263"/>
    <w:rsid w:val="588E5C49"/>
    <w:rsid w:val="588EA490"/>
    <w:rsid w:val="588F0EE6"/>
    <w:rsid w:val="58909751"/>
    <w:rsid w:val="5891B5BD"/>
    <w:rsid w:val="58921E28"/>
    <w:rsid w:val="58936B95"/>
    <w:rsid w:val="5893BADD"/>
    <w:rsid w:val="58961004"/>
    <w:rsid w:val="5896BCA5"/>
    <w:rsid w:val="5899834C"/>
    <w:rsid w:val="5899E442"/>
    <w:rsid w:val="589C0B78"/>
    <w:rsid w:val="589CAD88"/>
    <w:rsid w:val="58A026AC"/>
    <w:rsid w:val="58A1C1FD"/>
    <w:rsid w:val="58A57E45"/>
    <w:rsid w:val="58A7F8CE"/>
    <w:rsid w:val="58A8EFC1"/>
    <w:rsid w:val="58A91901"/>
    <w:rsid w:val="58ABB44A"/>
    <w:rsid w:val="58AE2EA1"/>
    <w:rsid w:val="58AE3B94"/>
    <w:rsid w:val="58AF1A6E"/>
    <w:rsid w:val="58AFEE79"/>
    <w:rsid w:val="58B41AF7"/>
    <w:rsid w:val="58B97C9B"/>
    <w:rsid w:val="58B99366"/>
    <w:rsid w:val="58BC43ED"/>
    <w:rsid w:val="58C1EDCA"/>
    <w:rsid w:val="58C8B956"/>
    <w:rsid w:val="58C94E70"/>
    <w:rsid w:val="58C9E0D0"/>
    <w:rsid w:val="58CA2110"/>
    <w:rsid w:val="58CC76B2"/>
    <w:rsid w:val="58CDA2DD"/>
    <w:rsid w:val="58CEC743"/>
    <w:rsid w:val="58CF6EFD"/>
    <w:rsid w:val="58CFF5B6"/>
    <w:rsid w:val="58D0327A"/>
    <w:rsid w:val="58D39B39"/>
    <w:rsid w:val="58D3FD24"/>
    <w:rsid w:val="58D5A02D"/>
    <w:rsid w:val="58D831BB"/>
    <w:rsid w:val="58D9F53C"/>
    <w:rsid w:val="58DB494F"/>
    <w:rsid w:val="58DE3681"/>
    <w:rsid w:val="58E15F6B"/>
    <w:rsid w:val="58E2CF1F"/>
    <w:rsid w:val="58E5F7A3"/>
    <w:rsid w:val="58E60110"/>
    <w:rsid w:val="58E93F00"/>
    <w:rsid w:val="58E9F908"/>
    <w:rsid w:val="58EBBF7B"/>
    <w:rsid w:val="58EF128A"/>
    <w:rsid w:val="58EF4CA2"/>
    <w:rsid w:val="58EF6D62"/>
    <w:rsid w:val="58F40721"/>
    <w:rsid w:val="58F4CF01"/>
    <w:rsid w:val="58F6B7B3"/>
    <w:rsid w:val="58F7D35F"/>
    <w:rsid w:val="58F82813"/>
    <w:rsid w:val="58F88A89"/>
    <w:rsid w:val="58F89906"/>
    <w:rsid w:val="58F8B46A"/>
    <w:rsid w:val="58FBABB9"/>
    <w:rsid w:val="58FE9743"/>
    <w:rsid w:val="5900F972"/>
    <w:rsid w:val="59010F81"/>
    <w:rsid w:val="5901E0F8"/>
    <w:rsid w:val="5902B7F4"/>
    <w:rsid w:val="5903FAF4"/>
    <w:rsid w:val="5905F6B5"/>
    <w:rsid w:val="59060D0F"/>
    <w:rsid w:val="59073DA3"/>
    <w:rsid w:val="590C3924"/>
    <w:rsid w:val="590E5C67"/>
    <w:rsid w:val="590FA992"/>
    <w:rsid w:val="591009AF"/>
    <w:rsid w:val="59104F0E"/>
    <w:rsid w:val="59192647"/>
    <w:rsid w:val="591A30C7"/>
    <w:rsid w:val="591BC054"/>
    <w:rsid w:val="591BC61B"/>
    <w:rsid w:val="591CD627"/>
    <w:rsid w:val="59206EC1"/>
    <w:rsid w:val="59207AC3"/>
    <w:rsid w:val="5921B62B"/>
    <w:rsid w:val="59230441"/>
    <w:rsid w:val="59231ECC"/>
    <w:rsid w:val="59237C45"/>
    <w:rsid w:val="5923DF5A"/>
    <w:rsid w:val="59261BBF"/>
    <w:rsid w:val="5926D12C"/>
    <w:rsid w:val="5927F7B0"/>
    <w:rsid w:val="5928BF58"/>
    <w:rsid w:val="592C8522"/>
    <w:rsid w:val="592CFF60"/>
    <w:rsid w:val="592D38D2"/>
    <w:rsid w:val="592E804E"/>
    <w:rsid w:val="592E8BE1"/>
    <w:rsid w:val="592EE369"/>
    <w:rsid w:val="592F6708"/>
    <w:rsid w:val="59323CA9"/>
    <w:rsid w:val="59324D12"/>
    <w:rsid w:val="5934F7AC"/>
    <w:rsid w:val="5940FF47"/>
    <w:rsid w:val="59461A80"/>
    <w:rsid w:val="5946AB9E"/>
    <w:rsid w:val="5946E063"/>
    <w:rsid w:val="5947A1B4"/>
    <w:rsid w:val="59482FA5"/>
    <w:rsid w:val="594CD087"/>
    <w:rsid w:val="594F7FB5"/>
    <w:rsid w:val="5950CC98"/>
    <w:rsid w:val="5951AFFE"/>
    <w:rsid w:val="595207D5"/>
    <w:rsid w:val="59557D16"/>
    <w:rsid w:val="5955F3B2"/>
    <w:rsid w:val="59588F1C"/>
    <w:rsid w:val="5958C661"/>
    <w:rsid w:val="595ADC46"/>
    <w:rsid w:val="595B68F9"/>
    <w:rsid w:val="595E6EDD"/>
    <w:rsid w:val="595E7A6C"/>
    <w:rsid w:val="5962C9CC"/>
    <w:rsid w:val="59632BB5"/>
    <w:rsid w:val="59656EED"/>
    <w:rsid w:val="59670A02"/>
    <w:rsid w:val="596D12EA"/>
    <w:rsid w:val="596ECF4F"/>
    <w:rsid w:val="597011DD"/>
    <w:rsid w:val="5970EA12"/>
    <w:rsid w:val="59735ED1"/>
    <w:rsid w:val="5976CB31"/>
    <w:rsid w:val="597827DA"/>
    <w:rsid w:val="597B11ED"/>
    <w:rsid w:val="597B382A"/>
    <w:rsid w:val="597C3449"/>
    <w:rsid w:val="59815DB2"/>
    <w:rsid w:val="5982C5BC"/>
    <w:rsid w:val="59838776"/>
    <w:rsid w:val="59877EA3"/>
    <w:rsid w:val="5987C4DB"/>
    <w:rsid w:val="59880244"/>
    <w:rsid w:val="59888285"/>
    <w:rsid w:val="5988BEE9"/>
    <w:rsid w:val="598E6F54"/>
    <w:rsid w:val="598FEECF"/>
    <w:rsid w:val="598FF2F0"/>
    <w:rsid w:val="5995D3CB"/>
    <w:rsid w:val="5997B225"/>
    <w:rsid w:val="59992A06"/>
    <w:rsid w:val="599A2EA2"/>
    <w:rsid w:val="599A4F0C"/>
    <w:rsid w:val="599B3EA2"/>
    <w:rsid w:val="599C0671"/>
    <w:rsid w:val="599F42DA"/>
    <w:rsid w:val="599FBB21"/>
    <w:rsid w:val="59A32A47"/>
    <w:rsid w:val="59A46725"/>
    <w:rsid w:val="59A5376A"/>
    <w:rsid w:val="59A563DE"/>
    <w:rsid w:val="59A66267"/>
    <w:rsid w:val="59A7601B"/>
    <w:rsid w:val="59AA1D1A"/>
    <w:rsid w:val="59AFA2F1"/>
    <w:rsid w:val="59B35A24"/>
    <w:rsid w:val="59B446EF"/>
    <w:rsid w:val="59B53CEC"/>
    <w:rsid w:val="59BD2757"/>
    <w:rsid w:val="59BE25DC"/>
    <w:rsid w:val="59BE3786"/>
    <w:rsid w:val="59C32E46"/>
    <w:rsid w:val="59C4258D"/>
    <w:rsid w:val="59C527D3"/>
    <w:rsid w:val="59C95A88"/>
    <w:rsid w:val="59CA0C9C"/>
    <w:rsid w:val="59CB8662"/>
    <w:rsid w:val="59CC2389"/>
    <w:rsid w:val="59CCC7B2"/>
    <w:rsid w:val="59CDA79D"/>
    <w:rsid w:val="59CE698F"/>
    <w:rsid w:val="59CF933E"/>
    <w:rsid w:val="59D17438"/>
    <w:rsid w:val="59D7CC5C"/>
    <w:rsid w:val="59D86083"/>
    <w:rsid w:val="59D9DAB8"/>
    <w:rsid w:val="59DD0E2B"/>
    <w:rsid w:val="59DDAA54"/>
    <w:rsid w:val="59DE3464"/>
    <w:rsid w:val="59DEE59C"/>
    <w:rsid w:val="59DF82C5"/>
    <w:rsid w:val="59DFAA98"/>
    <w:rsid w:val="59E19245"/>
    <w:rsid w:val="59E41868"/>
    <w:rsid w:val="59E54470"/>
    <w:rsid w:val="59E896CF"/>
    <w:rsid w:val="59ED98D7"/>
    <w:rsid w:val="59EE31FA"/>
    <w:rsid w:val="59EEF3B6"/>
    <w:rsid w:val="59EF0D8E"/>
    <w:rsid w:val="59F08D85"/>
    <w:rsid w:val="59F2AE69"/>
    <w:rsid w:val="59F48B26"/>
    <w:rsid w:val="59F5680D"/>
    <w:rsid w:val="59F62CF6"/>
    <w:rsid w:val="59F83D43"/>
    <w:rsid w:val="59FF0416"/>
    <w:rsid w:val="5A065D57"/>
    <w:rsid w:val="5A06AD32"/>
    <w:rsid w:val="5A0910C1"/>
    <w:rsid w:val="5A0CB318"/>
    <w:rsid w:val="5A100ED6"/>
    <w:rsid w:val="5A11E5B9"/>
    <w:rsid w:val="5A16719E"/>
    <w:rsid w:val="5A168371"/>
    <w:rsid w:val="5A1C907A"/>
    <w:rsid w:val="5A1CAEB8"/>
    <w:rsid w:val="5A1EE690"/>
    <w:rsid w:val="5A1EED86"/>
    <w:rsid w:val="5A217998"/>
    <w:rsid w:val="5A22899F"/>
    <w:rsid w:val="5A27E986"/>
    <w:rsid w:val="5A28467C"/>
    <w:rsid w:val="5A29762E"/>
    <w:rsid w:val="5A2A94E6"/>
    <w:rsid w:val="5A2B3A09"/>
    <w:rsid w:val="5A2BAA72"/>
    <w:rsid w:val="5A2FA9BF"/>
    <w:rsid w:val="5A31B418"/>
    <w:rsid w:val="5A32989F"/>
    <w:rsid w:val="5A37CFFA"/>
    <w:rsid w:val="5A3B366F"/>
    <w:rsid w:val="5A3C2F67"/>
    <w:rsid w:val="5A400462"/>
    <w:rsid w:val="5A463E41"/>
    <w:rsid w:val="5A46DA2F"/>
    <w:rsid w:val="5A492EE8"/>
    <w:rsid w:val="5A50A026"/>
    <w:rsid w:val="5A517B82"/>
    <w:rsid w:val="5A534EE0"/>
    <w:rsid w:val="5A58378B"/>
    <w:rsid w:val="5A585CC4"/>
    <w:rsid w:val="5A586540"/>
    <w:rsid w:val="5A5CFEEE"/>
    <w:rsid w:val="5A5DE455"/>
    <w:rsid w:val="5A5F5030"/>
    <w:rsid w:val="5A61C37F"/>
    <w:rsid w:val="5A620156"/>
    <w:rsid w:val="5A6461F3"/>
    <w:rsid w:val="5A68D56A"/>
    <w:rsid w:val="5A699225"/>
    <w:rsid w:val="5A69DAF9"/>
    <w:rsid w:val="5A6CAA2F"/>
    <w:rsid w:val="5A6CFF50"/>
    <w:rsid w:val="5A6E0996"/>
    <w:rsid w:val="5A6F7B64"/>
    <w:rsid w:val="5A705257"/>
    <w:rsid w:val="5A70F887"/>
    <w:rsid w:val="5A72FFA9"/>
    <w:rsid w:val="5A748716"/>
    <w:rsid w:val="5A7ABA2D"/>
    <w:rsid w:val="5A7C37CA"/>
    <w:rsid w:val="5A7E4633"/>
    <w:rsid w:val="5A7F0F19"/>
    <w:rsid w:val="5A7F4D7E"/>
    <w:rsid w:val="5A802D5E"/>
    <w:rsid w:val="5A809C06"/>
    <w:rsid w:val="5A84009D"/>
    <w:rsid w:val="5A842C3B"/>
    <w:rsid w:val="5A8C1AE1"/>
    <w:rsid w:val="5A8E66F6"/>
    <w:rsid w:val="5A9582C5"/>
    <w:rsid w:val="5A985CC7"/>
    <w:rsid w:val="5A98DAE9"/>
    <w:rsid w:val="5A9945D9"/>
    <w:rsid w:val="5A9A8986"/>
    <w:rsid w:val="5A9D2E7A"/>
    <w:rsid w:val="5AA18540"/>
    <w:rsid w:val="5AA4710C"/>
    <w:rsid w:val="5AA70F55"/>
    <w:rsid w:val="5AA86434"/>
    <w:rsid w:val="5AA9E830"/>
    <w:rsid w:val="5AAF6F44"/>
    <w:rsid w:val="5AB05C52"/>
    <w:rsid w:val="5AB0F82F"/>
    <w:rsid w:val="5AB23E48"/>
    <w:rsid w:val="5AB327C3"/>
    <w:rsid w:val="5AB5E498"/>
    <w:rsid w:val="5ABB364F"/>
    <w:rsid w:val="5ABE7ACF"/>
    <w:rsid w:val="5ABE856E"/>
    <w:rsid w:val="5AC314AB"/>
    <w:rsid w:val="5AC7EFB2"/>
    <w:rsid w:val="5AC8E96E"/>
    <w:rsid w:val="5ACA2511"/>
    <w:rsid w:val="5ACDDF3C"/>
    <w:rsid w:val="5ACFBD34"/>
    <w:rsid w:val="5AD42F19"/>
    <w:rsid w:val="5AD74A1A"/>
    <w:rsid w:val="5ADAD056"/>
    <w:rsid w:val="5ADB3C9F"/>
    <w:rsid w:val="5ADC2625"/>
    <w:rsid w:val="5AE3C1D9"/>
    <w:rsid w:val="5AE4C4A2"/>
    <w:rsid w:val="5AE5C3D8"/>
    <w:rsid w:val="5AE6B731"/>
    <w:rsid w:val="5AE771F9"/>
    <w:rsid w:val="5AE8D28D"/>
    <w:rsid w:val="5AE9B626"/>
    <w:rsid w:val="5AEBD373"/>
    <w:rsid w:val="5AEC0644"/>
    <w:rsid w:val="5AF01366"/>
    <w:rsid w:val="5AF06BDA"/>
    <w:rsid w:val="5AF19389"/>
    <w:rsid w:val="5AF6189C"/>
    <w:rsid w:val="5AF663ED"/>
    <w:rsid w:val="5AF7CE1B"/>
    <w:rsid w:val="5AFA49C1"/>
    <w:rsid w:val="5AFA51A7"/>
    <w:rsid w:val="5AFADB87"/>
    <w:rsid w:val="5AFC25AF"/>
    <w:rsid w:val="5AFCA854"/>
    <w:rsid w:val="5AFF9CB1"/>
    <w:rsid w:val="5B06AE39"/>
    <w:rsid w:val="5B0ADABE"/>
    <w:rsid w:val="5B0C0344"/>
    <w:rsid w:val="5B0EF4EF"/>
    <w:rsid w:val="5B0F7AF5"/>
    <w:rsid w:val="5B10E900"/>
    <w:rsid w:val="5B11D5F1"/>
    <w:rsid w:val="5B125A65"/>
    <w:rsid w:val="5B129B92"/>
    <w:rsid w:val="5B12E99E"/>
    <w:rsid w:val="5B15876E"/>
    <w:rsid w:val="5B1D1E6D"/>
    <w:rsid w:val="5B1FFAAD"/>
    <w:rsid w:val="5B206955"/>
    <w:rsid w:val="5B245E8A"/>
    <w:rsid w:val="5B255340"/>
    <w:rsid w:val="5B25D9CA"/>
    <w:rsid w:val="5B266A7F"/>
    <w:rsid w:val="5B2A47A3"/>
    <w:rsid w:val="5B2B3FA5"/>
    <w:rsid w:val="5B2C2F27"/>
    <w:rsid w:val="5B2EA43C"/>
    <w:rsid w:val="5B2F4B02"/>
    <w:rsid w:val="5B306819"/>
    <w:rsid w:val="5B374F18"/>
    <w:rsid w:val="5B386263"/>
    <w:rsid w:val="5B3B66FE"/>
    <w:rsid w:val="5B3C206D"/>
    <w:rsid w:val="5B3C8189"/>
    <w:rsid w:val="5B3DE8BA"/>
    <w:rsid w:val="5B3ED373"/>
    <w:rsid w:val="5B3EFC89"/>
    <w:rsid w:val="5B429894"/>
    <w:rsid w:val="5B42A47B"/>
    <w:rsid w:val="5B43307C"/>
    <w:rsid w:val="5B46BADF"/>
    <w:rsid w:val="5B48870D"/>
    <w:rsid w:val="5B4B844F"/>
    <w:rsid w:val="5B4DD39A"/>
    <w:rsid w:val="5B4FED87"/>
    <w:rsid w:val="5B54135F"/>
    <w:rsid w:val="5B54292B"/>
    <w:rsid w:val="5B5584B1"/>
    <w:rsid w:val="5B56B913"/>
    <w:rsid w:val="5B57808C"/>
    <w:rsid w:val="5B5BA1BE"/>
    <w:rsid w:val="5B5BD948"/>
    <w:rsid w:val="5B5C545A"/>
    <w:rsid w:val="5B5EBBCC"/>
    <w:rsid w:val="5B5F20F6"/>
    <w:rsid w:val="5B601FB6"/>
    <w:rsid w:val="5B625236"/>
    <w:rsid w:val="5B635694"/>
    <w:rsid w:val="5B63A830"/>
    <w:rsid w:val="5B659AF3"/>
    <w:rsid w:val="5B66D4DD"/>
    <w:rsid w:val="5B676009"/>
    <w:rsid w:val="5B698FBB"/>
    <w:rsid w:val="5B6A60EF"/>
    <w:rsid w:val="5B6B8A57"/>
    <w:rsid w:val="5B6BFA91"/>
    <w:rsid w:val="5B6D266F"/>
    <w:rsid w:val="5B6DD186"/>
    <w:rsid w:val="5B7221AF"/>
    <w:rsid w:val="5B7462EF"/>
    <w:rsid w:val="5B748E44"/>
    <w:rsid w:val="5B765737"/>
    <w:rsid w:val="5B777217"/>
    <w:rsid w:val="5B77DC70"/>
    <w:rsid w:val="5B7C6CE3"/>
    <w:rsid w:val="5B80D50A"/>
    <w:rsid w:val="5B813240"/>
    <w:rsid w:val="5B81B281"/>
    <w:rsid w:val="5B8211BC"/>
    <w:rsid w:val="5B83B695"/>
    <w:rsid w:val="5B83B88E"/>
    <w:rsid w:val="5B83BD2D"/>
    <w:rsid w:val="5B84AEC4"/>
    <w:rsid w:val="5B84E195"/>
    <w:rsid w:val="5B85CA0C"/>
    <w:rsid w:val="5B868DF5"/>
    <w:rsid w:val="5B878043"/>
    <w:rsid w:val="5B878F83"/>
    <w:rsid w:val="5B8A0393"/>
    <w:rsid w:val="5B8A1F63"/>
    <w:rsid w:val="5B8B0480"/>
    <w:rsid w:val="5B8C7BF7"/>
    <w:rsid w:val="5B90E67B"/>
    <w:rsid w:val="5B90F241"/>
    <w:rsid w:val="5B928C80"/>
    <w:rsid w:val="5B92E9AB"/>
    <w:rsid w:val="5B96A219"/>
    <w:rsid w:val="5B98D77D"/>
    <w:rsid w:val="5B993D68"/>
    <w:rsid w:val="5B9BF62E"/>
    <w:rsid w:val="5B9CF39F"/>
    <w:rsid w:val="5BA0ECBC"/>
    <w:rsid w:val="5BA1AFB0"/>
    <w:rsid w:val="5BA439E7"/>
    <w:rsid w:val="5BA52A75"/>
    <w:rsid w:val="5BA664EA"/>
    <w:rsid w:val="5BA737D2"/>
    <w:rsid w:val="5BAAD017"/>
    <w:rsid w:val="5BAE4134"/>
    <w:rsid w:val="5BB1059D"/>
    <w:rsid w:val="5BB1DF17"/>
    <w:rsid w:val="5BB42763"/>
    <w:rsid w:val="5BB722B3"/>
    <w:rsid w:val="5BB934C6"/>
    <w:rsid w:val="5BBA529E"/>
    <w:rsid w:val="5BBA8F36"/>
    <w:rsid w:val="5BBA9764"/>
    <w:rsid w:val="5BBCE838"/>
    <w:rsid w:val="5BBD274E"/>
    <w:rsid w:val="5BBF50DA"/>
    <w:rsid w:val="5BC3F32F"/>
    <w:rsid w:val="5BC88709"/>
    <w:rsid w:val="5BC8AD84"/>
    <w:rsid w:val="5BCA57D5"/>
    <w:rsid w:val="5BCB926A"/>
    <w:rsid w:val="5BCCFFED"/>
    <w:rsid w:val="5BCD3831"/>
    <w:rsid w:val="5BD222BB"/>
    <w:rsid w:val="5BD859F1"/>
    <w:rsid w:val="5BDAD00E"/>
    <w:rsid w:val="5BDD1F07"/>
    <w:rsid w:val="5BDE3319"/>
    <w:rsid w:val="5BDE3A89"/>
    <w:rsid w:val="5BE09380"/>
    <w:rsid w:val="5BE0FDA7"/>
    <w:rsid w:val="5BE16469"/>
    <w:rsid w:val="5BE34625"/>
    <w:rsid w:val="5BE44D0E"/>
    <w:rsid w:val="5BE4D643"/>
    <w:rsid w:val="5BE65B77"/>
    <w:rsid w:val="5BE6CF8F"/>
    <w:rsid w:val="5BE9551F"/>
    <w:rsid w:val="5BEAC6C5"/>
    <w:rsid w:val="5BECD675"/>
    <w:rsid w:val="5BED1139"/>
    <w:rsid w:val="5BF31207"/>
    <w:rsid w:val="5BF69494"/>
    <w:rsid w:val="5BF89488"/>
    <w:rsid w:val="5BF929E5"/>
    <w:rsid w:val="5BFBFD16"/>
    <w:rsid w:val="5BFCAB7E"/>
    <w:rsid w:val="5BFD03CE"/>
    <w:rsid w:val="5BFFDFB6"/>
    <w:rsid w:val="5C07823E"/>
    <w:rsid w:val="5C084B00"/>
    <w:rsid w:val="5C0C1F91"/>
    <w:rsid w:val="5C0F4F51"/>
    <w:rsid w:val="5C13DE4D"/>
    <w:rsid w:val="5C1643A0"/>
    <w:rsid w:val="5C180C00"/>
    <w:rsid w:val="5C1EE97F"/>
    <w:rsid w:val="5C1FF099"/>
    <w:rsid w:val="5C209E29"/>
    <w:rsid w:val="5C2418FE"/>
    <w:rsid w:val="5C268051"/>
    <w:rsid w:val="5C27318B"/>
    <w:rsid w:val="5C27EFFB"/>
    <w:rsid w:val="5C2A3B04"/>
    <w:rsid w:val="5C2D70EC"/>
    <w:rsid w:val="5C2E1DF3"/>
    <w:rsid w:val="5C2EE8D3"/>
    <w:rsid w:val="5C30DCF4"/>
    <w:rsid w:val="5C33C6B9"/>
    <w:rsid w:val="5C358B0B"/>
    <w:rsid w:val="5C362D7C"/>
    <w:rsid w:val="5C38F443"/>
    <w:rsid w:val="5C39A5A4"/>
    <w:rsid w:val="5C39FE09"/>
    <w:rsid w:val="5C3A42FF"/>
    <w:rsid w:val="5C3B84A1"/>
    <w:rsid w:val="5C3EB594"/>
    <w:rsid w:val="5C3F1312"/>
    <w:rsid w:val="5C3F5C72"/>
    <w:rsid w:val="5C4BE1F2"/>
    <w:rsid w:val="5C4C9117"/>
    <w:rsid w:val="5C4F3D3A"/>
    <w:rsid w:val="5C520697"/>
    <w:rsid w:val="5C555DFD"/>
    <w:rsid w:val="5C57ED19"/>
    <w:rsid w:val="5C587B43"/>
    <w:rsid w:val="5C61340F"/>
    <w:rsid w:val="5C632F3E"/>
    <w:rsid w:val="5C637F70"/>
    <w:rsid w:val="5C63DF51"/>
    <w:rsid w:val="5C65C6E8"/>
    <w:rsid w:val="5C6B0855"/>
    <w:rsid w:val="5C6DC990"/>
    <w:rsid w:val="5C6E0E13"/>
    <w:rsid w:val="5C702443"/>
    <w:rsid w:val="5C7167F7"/>
    <w:rsid w:val="5C75F7CD"/>
    <w:rsid w:val="5C76EB9F"/>
    <w:rsid w:val="5C77E412"/>
    <w:rsid w:val="5C786EFD"/>
    <w:rsid w:val="5C7B4243"/>
    <w:rsid w:val="5C7C5D34"/>
    <w:rsid w:val="5C7EB775"/>
    <w:rsid w:val="5C7EFC44"/>
    <w:rsid w:val="5C7F9D01"/>
    <w:rsid w:val="5C801238"/>
    <w:rsid w:val="5C80AA67"/>
    <w:rsid w:val="5C84818F"/>
    <w:rsid w:val="5C84E7C8"/>
    <w:rsid w:val="5C8A80A0"/>
    <w:rsid w:val="5C8C42D8"/>
    <w:rsid w:val="5C8C596F"/>
    <w:rsid w:val="5C8D1DD8"/>
    <w:rsid w:val="5C8D8529"/>
    <w:rsid w:val="5C8FBD81"/>
    <w:rsid w:val="5C8FBF13"/>
    <w:rsid w:val="5C8FD6BA"/>
    <w:rsid w:val="5C919AAB"/>
    <w:rsid w:val="5C94AF8C"/>
    <w:rsid w:val="5C9740B3"/>
    <w:rsid w:val="5C9BF69E"/>
    <w:rsid w:val="5C9EFC11"/>
    <w:rsid w:val="5C9F191D"/>
    <w:rsid w:val="5C9FA647"/>
    <w:rsid w:val="5CA19430"/>
    <w:rsid w:val="5CA212A2"/>
    <w:rsid w:val="5CA402E0"/>
    <w:rsid w:val="5CA6B39C"/>
    <w:rsid w:val="5CA76C30"/>
    <w:rsid w:val="5CABBEA7"/>
    <w:rsid w:val="5CAE028D"/>
    <w:rsid w:val="5CB0B92A"/>
    <w:rsid w:val="5CB27971"/>
    <w:rsid w:val="5CB48093"/>
    <w:rsid w:val="5CB560D7"/>
    <w:rsid w:val="5CB5FD09"/>
    <w:rsid w:val="5CB775D2"/>
    <w:rsid w:val="5CB7B622"/>
    <w:rsid w:val="5CB9D2D0"/>
    <w:rsid w:val="5CBE982D"/>
    <w:rsid w:val="5CBECAFE"/>
    <w:rsid w:val="5CBF8BCF"/>
    <w:rsid w:val="5CC22943"/>
    <w:rsid w:val="5CC51ECE"/>
    <w:rsid w:val="5CC52541"/>
    <w:rsid w:val="5CC5A0D1"/>
    <w:rsid w:val="5CC5A4E0"/>
    <w:rsid w:val="5CC5C87A"/>
    <w:rsid w:val="5CC5E3A1"/>
    <w:rsid w:val="5CC67C3B"/>
    <w:rsid w:val="5CC93F32"/>
    <w:rsid w:val="5CCA1A8E"/>
    <w:rsid w:val="5CCA3326"/>
    <w:rsid w:val="5CCB34ED"/>
    <w:rsid w:val="5CCF1B92"/>
    <w:rsid w:val="5CD16A1D"/>
    <w:rsid w:val="5CD4C376"/>
    <w:rsid w:val="5CD90873"/>
    <w:rsid w:val="5CD94B8E"/>
    <w:rsid w:val="5CDADFD8"/>
    <w:rsid w:val="5CDD68DB"/>
    <w:rsid w:val="5CDD6C91"/>
    <w:rsid w:val="5CDDB4BE"/>
    <w:rsid w:val="5CDEA97D"/>
    <w:rsid w:val="5CDF1EB5"/>
    <w:rsid w:val="5CDFC645"/>
    <w:rsid w:val="5CE1D824"/>
    <w:rsid w:val="5CE2FC90"/>
    <w:rsid w:val="5CE48F18"/>
    <w:rsid w:val="5CE58190"/>
    <w:rsid w:val="5CE69D81"/>
    <w:rsid w:val="5CE754B0"/>
    <w:rsid w:val="5CE7EA4D"/>
    <w:rsid w:val="5CE7FAA0"/>
    <w:rsid w:val="5CEA0A57"/>
    <w:rsid w:val="5CEC1336"/>
    <w:rsid w:val="5CED16E4"/>
    <w:rsid w:val="5CEE0C9E"/>
    <w:rsid w:val="5CF08CDD"/>
    <w:rsid w:val="5CF21875"/>
    <w:rsid w:val="5CF28D0B"/>
    <w:rsid w:val="5CF2A21A"/>
    <w:rsid w:val="5CF3668E"/>
    <w:rsid w:val="5CF6E26A"/>
    <w:rsid w:val="5CF7FEA0"/>
    <w:rsid w:val="5CFA8EA2"/>
    <w:rsid w:val="5CFACC1E"/>
    <w:rsid w:val="5CFC491C"/>
    <w:rsid w:val="5CFC9418"/>
    <w:rsid w:val="5CFDBB92"/>
    <w:rsid w:val="5CFECCE6"/>
    <w:rsid w:val="5CFEF51A"/>
    <w:rsid w:val="5CFFF032"/>
    <w:rsid w:val="5D00377B"/>
    <w:rsid w:val="5D023C71"/>
    <w:rsid w:val="5D02F493"/>
    <w:rsid w:val="5D042627"/>
    <w:rsid w:val="5D045C5C"/>
    <w:rsid w:val="5D04826B"/>
    <w:rsid w:val="5D0A336A"/>
    <w:rsid w:val="5D0B881A"/>
    <w:rsid w:val="5D0D91FC"/>
    <w:rsid w:val="5D0F117D"/>
    <w:rsid w:val="5D0FEE68"/>
    <w:rsid w:val="5D1247FC"/>
    <w:rsid w:val="5D12D5B4"/>
    <w:rsid w:val="5D1481F2"/>
    <w:rsid w:val="5D14C5A4"/>
    <w:rsid w:val="5D15F751"/>
    <w:rsid w:val="5D16037B"/>
    <w:rsid w:val="5D16EE87"/>
    <w:rsid w:val="5D17884A"/>
    <w:rsid w:val="5D210EB7"/>
    <w:rsid w:val="5D22FDC8"/>
    <w:rsid w:val="5D2658F9"/>
    <w:rsid w:val="5D273DBB"/>
    <w:rsid w:val="5D27C9A0"/>
    <w:rsid w:val="5D2903AF"/>
    <w:rsid w:val="5D2BCAAE"/>
    <w:rsid w:val="5D2F6131"/>
    <w:rsid w:val="5D33FF26"/>
    <w:rsid w:val="5D35A4F1"/>
    <w:rsid w:val="5D392E95"/>
    <w:rsid w:val="5D3ED298"/>
    <w:rsid w:val="5D3FC21E"/>
    <w:rsid w:val="5D3FC30D"/>
    <w:rsid w:val="5D405EE5"/>
    <w:rsid w:val="5D41088B"/>
    <w:rsid w:val="5D42BB17"/>
    <w:rsid w:val="5D42E552"/>
    <w:rsid w:val="5D431B16"/>
    <w:rsid w:val="5D472C8C"/>
    <w:rsid w:val="5D47D4D1"/>
    <w:rsid w:val="5D488BF5"/>
    <w:rsid w:val="5D4A1903"/>
    <w:rsid w:val="5D4B3968"/>
    <w:rsid w:val="5D51955C"/>
    <w:rsid w:val="5D550870"/>
    <w:rsid w:val="5D554B99"/>
    <w:rsid w:val="5D55AC8D"/>
    <w:rsid w:val="5D5AE7C5"/>
    <w:rsid w:val="5D5C549D"/>
    <w:rsid w:val="5D5F6F50"/>
    <w:rsid w:val="5D64AFBB"/>
    <w:rsid w:val="5D64CC8E"/>
    <w:rsid w:val="5D660781"/>
    <w:rsid w:val="5D6FDA68"/>
    <w:rsid w:val="5D72627A"/>
    <w:rsid w:val="5D72A55B"/>
    <w:rsid w:val="5D74CB64"/>
    <w:rsid w:val="5D75B41A"/>
    <w:rsid w:val="5D786CE0"/>
    <w:rsid w:val="5D796D55"/>
    <w:rsid w:val="5D7C0609"/>
    <w:rsid w:val="5D7D1572"/>
    <w:rsid w:val="5D7D4391"/>
    <w:rsid w:val="5D7E3E82"/>
    <w:rsid w:val="5D813D78"/>
    <w:rsid w:val="5D815565"/>
    <w:rsid w:val="5D83E588"/>
    <w:rsid w:val="5D866038"/>
    <w:rsid w:val="5D86F262"/>
    <w:rsid w:val="5D888790"/>
    <w:rsid w:val="5D8B832A"/>
    <w:rsid w:val="5D8E3118"/>
    <w:rsid w:val="5D902733"/>
    <w:rsid w:val="5D90AD9B"/>
    <w:rsid w:val="5D9217C5"/>
    <w:rsid w:val="5D922FB2"/>
    <w:rsid w:val="5D92C8B5"/>
    <w:rsid w:val="5D96C145"/>
    <w:rsid w:val="5D978727"/>
    <w:rsid w:val="5D9A86CC"/>
    <w:rsid w:val="5D9B9FD4"/>
    <w:rsid w:val="5D9BDEF5"/>
    <w:rsid w:val="5D9F71E7"/>
    <w:rsid w:val="5D9FBF11"/>
    <w:rsid w:val="5DA0A792"/>
    <w:rsid w:val="5DA1D785"/>
    <w:rsid w:val="5DA43B4D"/>
    <w:rsid w:val="5DA6F9CB"/>
    <w:rsid w:val="5DA8D6B2"/>
    <w:rsid w:val="5DABEB0B"/>
    <w:rsid w:val="5DACB8D5"/>
    <w:rsid w:val="5DADE2E0"/>
    <w:rsid w:val="5DAF51E7"/>
    <w:rsid w:val="5DB32B5E"/>
    <w:rsid w:val="5DB5597E"/>
    <w:rsid w:val="5DB5E3A4"/>
    <w:rsid w:val="5DB66051"/>
    <w:rsid w:val="5DB821EA"/>
    <w:rsid w:val="5DB9571F"/>
    <w:rsid w:val="5DBAFBC9"/>
    <w:rsid w:val="5DBB35E1"/>
    <w:rsid w:val="5DBC2B29"/>
    <w:rsid w:val="5DC026C8"/>
    <w:rsid w:val="5DCB8AAB"/>
    <w:rsid w:val="5DCC3B46"/>
    <w:rsid w:val="5DCC6F69"/>
    <w:rsid w:val="5DCDE061"/>
    <w:rsid w:val="5DCF14AC"/>
    <w:rsid w:val="5DD0C676"/>
    <w:rsid w:val="5DD138CF"/>
    <w:rsid w:val="5DD179CB"/>
    <w:rsid w:val="5DD2F536"/>
    <w:rsid w:val="5DD3B88F"/>
    <w:rsid w:val="5DD561CB"/>
    <w:rsid w:val="5DD7DC0F"/>
    <w:rsid w:val="5DD91C7E"/>
    <w:rsid w:val="5DDA8B38"/>
    <w:rsid w:val="5DDAD2D2"/>
    <w:rsid w:val="5DDB645C"/>
    <w:rsid w:val="5DDD3A9F"/>
    <w:rsid w:val="5DDE6CED"/>
    <w:rsid w:val="5DE0755A"/>
    <w:rsid w:val="5DE473AA"/>
    <w:rsid w:val="5DE4C368"/>
    <w:rsid w:val="5DE50FE1"/>
    <w:rsid w:val="5DE82AF7"/>
    <w:rsid w:val="5DEC6402"/>
    <w:rsid w:val="5DEDB9D1"/>
    <w:rsid w:val="5DEDFB03"/>
    <w:rsid w:val="5DEE6AC8"/>
    <w:rsid w:val="5DEED06A"/>
    <w:rsid w:val="5DEF5C7C"/>
    <w:rsid w:val="5DF19B2B"/>
    <w:rsid w:val="5DF1CADD"/>
    <w:rsid w:val="5DF2BA6B"/>
    <w:rsid w:val="5DF9E033"/>
    <w:rsid w:val="5DFC9BE0"/>
    <w:rsid w:val="5DFED8FD"/>
    <w:rsid w:val="5DFF5C90"/>
    <w:rsid w:val="5DFFCB7A"/>
    <w:rsid w:val="5E02D8AA"/>
    <w:rsid w:val="5E0368BE"/>
    <w:rsid w:val="5E03D566"/>
    <w:rsid w:val="5E046F06"/>
    <w:rsid w:val="5E0524FE"/>
    <w:rsid w:val="5E058C89"/>
    <w:rsid w:val="5E05F9DF"/>
    <w:rsid w:val="5E0B8EB1"/>
    <w:rsid w:val="5E127BB0"/>
    <w:rsid w:val="5E12B3F2"/>
    <w:rsid w:val="5E12CB27"/>
    <w:rsid w:val="5E14CF8F"/>
    <w:rsid w:val="5E1915FD"/>
    <w:rsid w:val="5E19FA8E"/>
    <w:rsid w:val="5E1A1113"/>
    <w:rsid w:val="5E1CB8C9"/>
    <w:rsid w:val="5E1E1138"/>
    <w:rsid w:val="5E24A64F"/>
    <w:rsid w:val="5E24C814"/>
    <w:rsid w:val="5E24CD6F"/>
    <w:rsid w:val="5E273C4D"/>
    <w:rsid w:val="5E2772A2"/>
    <w:rsid w:val="5E27CF3C"/>
    <w:rsid w:val="5E28E63F"/>
    <w:rsid w:val="5E308235"/>
    <w:rsid w:val="5E31530B"/>
    <w:rsid w:val="5E325227"/>
    <w:rsid w:val="5E32F761"/>
    <w:rsid w:val="5E34B66A"/>
    <w:rsid w:val="5E36B958"/>
    <w:rsid w:val="5E37C6FF"/>
    <w:rsid w:val="5E38F0BA"/>
    <w:rsid w:val="5E3B24A6"/>
    <w:rsid w:val="5E3B393F"/>
    <w:rsid w:val="5E3BDB4F"/>
    <w:rsid w:val="5E3CC85B"/>
    <w:rsid w:val="5E3D0622"/>
    <w:rsid w:val="5E3ED14F"/>
    <w:rsid w:val="5E3F5695"/>
    <w:rsid w:val="5E4232B3"/>
    <w:rsid w:val="5E438075"/>
    <w:rsid w:val="5E46786F"/>
    <w:rsid w:val="5E4C92D7"/>
    <w:rsid w:val="5E4F94AC"/>
    <w:rsid w:val="5E543D53"/>
    <w:rsid w:val="5E54D373"/>
    <w:rsid w:val="5E56BD95"/>
    <w:rsid w:val="5E5A14BA"/>
    <w:rsid w:val="5E5AD11D"/>
    <w:rsid w:val="5E5E51F8"/>
    <w:rsid w:val="5E617CE7"/>
    <w:rsid w:val="5E618440"/>
    <w:rsid w:val="5E62D78B"/>
    <w:rsid w:val="5E63DA6B"/>
    <w:rsid w:val="5E653BA2"/>
    <w:rsid w:val="5E687C37"/>
    <w:rsid w:val="5E68D465"/>
    <w:rsid w:val="5E6A6D0D"/>
    <w:rsid w:val="5E6B718F"/>
    <w:rsid w:val="5E6B7230"/>
    <w:rsid w:val="5E6BC7F1"/>
    <w:rsid w:val="5E6F5B90"/>
    <w:rsid w:val="5E765E40"/>
    <w:rsid w:val="5E76F3F0"/>
    <w:rsid w:val="5E7C383C"/>
    <w:rsid w:val="5E7D5271"/>
    <w:rsid w:val="5E7DD9C4"/>
    <w:rsid w:val="5E7E15D6"/>
    <w:rsid w:val="5E7F1092"/>
    <w:rsid w:val="5E832BD2"/>
    <w:rsid w:val="5E852ED7"/>
    <w:rsid w:val="5E8596DC"/>
    <w:rsid w:val="5E87D822"/>
    <w:rsid w:val="5E87D971"/>
    <w:rsid w:val="5E8C1A5A"/>
    <w:rsid w:val="5E92A477"/>
    <w:rsid w:val="5E9335E3"/>
    <w:rsid w:val="5E969AC0"/>
    <w:rsid w:val="5E98A1E2"/>
    <w:rsid w:val="5E99F67E"/>
    <w:rsid w:val="5E9B226E"/>
    <w:rsid w:val="5E9B7C7D"/>
    <w:rsid w:val="5E9E3F47"/>
    <w:rsid w:val="5E9E5DDC"/>
    <w:rsid w:val="5E9F00CB"/>
    <w:rsid w:val="5EA20BAF"/>
    <w:rsid w:val="5EA230EB"/>
    <w:rsid w:val="5EA3F172"/>
    <w:rsid w:val="5EA417E7"/>
    <w:rsid w:val="5EA47D57"/>
    <w:rsid w:val="5EA49514"/>
    <w:rsid w:val="5EA55E4E"/>
    <w:rsid w:val="5EA69773"/>
    <w:rsid w:val="5EAB64BD"/>
    <w:rsid w:val="5EAB6C04"/>
    <w:rsid w:val="5EABBEA9"/>
    <w:rsid w:val="5EABC97D"/>
    <w:rsid w:val="5EB3396B"/>
    <w:rsid w:val="5EB365FE"/>
    <w:rsid w:val="5EB6FD9D"/>
    <w:rsid w:val="5EBCF196"/>
    <w:rsid w:val="5EBF6919"/>
    <w:rsid w:val="5EBFCBDA"/>
    <w:rsid w:val="5EC22167"/>
    <w:rsid w:val="5EC6D029"/>
    <w:rsid w:val="5EC77BD4"/>
    <w:rsid w:val="5EC790F7"/>
    <w:rsid w:val="5EC7A0CD"/>
    <w:rsid w:val="5ECCDF71"/>
    <w:rsid w:val="5ECDF68E"/>
    <w:rsid w:val="5ED2059E"/>
    <w:rsid w:val="5ED5FB25"/>
    <w:rsid w:val="5ED69115"/>
    <w:rsid w:val="5ED6DB08"/>
    <w:rsid w:val="5ED93E67"/>
    <w:rsid w:val="5EDA90D4"/>
    <w:rsid w:val="5EDED548"/>
    <w:rsid w:val="5EE0231C"/>
    <w:rsid w:val="5EE73203"/>
    <w:rsid w:val="5EE9552A"/>
    <w:rsid w:val="5EEBE6D7"/>
    <w:rsid w:val="5EEDCD16"/>
    <w:rsid w:val="5EF05A1A"/>
    <w:rsid w:val="5EF332CC"/>
    <w:rsid w:val="5EF45206"/>
    <w:rsid w:val="5EF5055E"/>
    <w:rsid w:val="5EF7EAD7"/>
    <w:rsid w:val="5EF7F181"/>
    <w:rsid w:val="5EF9D035"/>
    <w:rsid w:val="5EFAF088"/>
    <w:rsid w:val="5EFD4D13"/>
    <w:rsid w:val="5EFE916D"/>
    <w:rsid w:val="5EFEAE0D"/>
    <w:rsid w:val="5F007326"/>
    <w:rsid w:val="5F01A084"/>
    <w:rsid w:val="5F03600D"/>
    <w:rsid w:val="5F04C703"/>
    <w:rsid w:val="5F06A803"/>
    <w:rsid w:val="5F070BE1"/>
    <w:rsid w:val="5F0B0360"/>
    <w:rsid w:val="5F0CC757"/>
    <w:rsid w:val="5F0E750B"/>
    <w:rsid w:val="5F0EE369"/>
    <w:rsid w:val="5F11E848"/>
    <w:rsid w:val="5F1422E8"/>
    <w:rsid w:val="5F164FA3"/>
    <w:rsid w:val="5F186C93"/>
    <w:rsid w:val="5F1970C5"/>
    <w:rsid w:val="5F1C91FB"/>
    <w:rsid w:val="5F2420CA"/>
    <w:rsid w:val="5F27F8E6"/>
    <w:rsid w:val="5F2999F2"/>
    <w:rsid w:val="5F2AB4E2"/>
    <w:rsid w:val="5F2ABFEF"/>
    <w:rsid w:val="5F2AFADE"/>
    <w:rsid w:val="5F2B069E"/>
    <w:rsid w:val="5F2B396F"/>
    <w:rsid w:val="5F2D6495"/>
    <w:rsid w:val="5F2E24C6"/>
    <w:rsid w:val="5F2E60F9"/>
    <w:rsid w:val="5F2F9DD2"/>
    <w:rsid w:val="5F315AA9"/>
    <w:rsid w:val="5F37C909"/>
    <w:rsid w:val="5F38FA90"/>
    <w:rsid w:val="5F3B73C7"/>
    <w:rsid w:val="5F3CD6E8"/>
    <w:rsid w:val="5F3CD8ED"/>
    <w:rsid w:val="5F4290A8"/>
    <w:rsid w:val="5F4305AF"/>
    <w:rsid w:val="5F46E8A6"/>
    <w:rsid w:val="5F476D70"/>
    <w:rsid w:val="5F47B909"/>
    <w:rsid w:val="5F4943F6"/>
    <w:rsid w:val="5F49F4A1"/>
    <w:rsid w:val="5F4B0FBC"/>
    <w:rsid w:val="5F4C6C8F"/>
    <w:rsid w:val="5F4CCABB"/>
    <w:rsid w:val="5F4E2A8B"/>
    <w:rsid w:val="5F4F5163"/>
    <w:rsid w:val="5F50687C"/>
    <w:rsid w:val="5F51B259"/>
    <w:rsid w:val="5F539AD4"/>
    <w:rsid w:val="5F5606F9"/>
    <w:rsid w:val="5F5A6E2A"/>
    <w:rsid w:val="5F5C6317"/>
    <w:rsid w:val="5F63A802"/>
    <w:rsid w:val="5F6485C4"/>
    <w:rsid w:val="5F6A1219"/>
    <w:rsid w:val="5F6F571D"/>
    <w:rsid w:val="5F75B5D9"/>
    <w:rsid w:val="5F7760F4"/>
    <w:rsid w:val="5F778E4A"/>
    <w:rsid w:val="5F7982C7"/>
    <w:rsid w:val="5F7A5A53"/>
    <w:rsid w:val="5F7CD940"/>
    <w:rsid w:val="5F7EE290"/>
    <w:rsid w:val="5F8064FB"/>
    <w:rsid w:val="5F807246"/>
    <w:rsid w:val="5F82043F"/>
    <w:rsid w:val="5F827AC5"/>
    <w:rsid w:val="5F828E2A"/>
    <w:rsid w:val="5F883BEA"/>
    <w:rsid w:val="5F89A301"/>
    <w:rsid w:val="5F8B43A4"/>
    <w:rsid w:val="5F8C540D"/>
    <w:rsid w:val="5F8FBA88"/>
    <w:rsid w:val="5F912C90"/>
    <w:rsid w:val="5F928D20"/>
    <w:rsid w:val="5F92F893"/>
    <w:rsid w:val="5F93DBC2"/>
    <w:rsid w:val="5F94ADFE"/>
    <w:rsid w:val="5F961FE0"/>
    <w:rsid w:val="5F9620EF"/>
    <w:rsid w:val="5F97CDEC"/>
    <w:rsid w:val="5F9FB470"/>
    <w:rsid w:val="5FA2C818"/>
    <w:rsid w:val="5FA48BCC"/>
    <w:rsid w:val="5FA78C15"/>
    <w:rsid w:val="5FA7B826"/>
    <w:rsid w:val="5FA9DB31"/>
    <w:rsid w:val="5FAA1842"/>
    <w:rsid w:val="5FACB29B"/>
    <w:rsid w:val="5FACFDC6"/>
    <w:rsid w:val="5FAE8342"/>
    <w:rsid w:val="5FB264C6"/>
    <w:rsid w:val="5FB38628"/>
    <w:rsid w:val="5FB53F4D"/>
    <w:rsid w:val="5FB57370"/>
    <w:rsid w:val="5FB74EC3"/>
    <w:rsid w:val="5FB74ED6"/>
    <w:rsid w:val="5FB92130"/>
    <w:rsid w:val="5FBD9E9D"/>
    <w:rsid w:val="5FBFE0F7"/>
    <w:rsid w:val="5FC29D9A"/>
    <w:rsid w:val="5FC3CE65"/>
    <w:rsid w:val="5FC57F25"/>
    <w:rsid w:val="5FCC7012"/>
    <w:rsid w:val="5FCD8FF9"/>
    <w:rsid w:val="5FCE5788"/>
    <w:rsid w:val="5FD1132A"/>
    <w:rsid w:val="5FD4463B"/>
    <w:rsid w:val="5FD4A12A"/>
    <w:rsid w:val="5FD4E674"/>
    <w:rsid w:val="5FD9FB48"/>
    <w:rsid w:val="5FDBDA20"/>
    <w:rsid w:val="5FDF2FBB"/>
    <w:rsid w:val="5FDF6248"/>
    <w:rsid w:val="5FE0E457"/>
    <w:rsid w:val="5FE9D583"/>
    <w:rsid w:val="5FEBE3EC"/>
    <w:rsid w:val="5FEFE1EE"/>
    <w:rsid w:val="5FF13A46"/>
    <w:rsid w:val="5FF27CA7"/>
    <w:rsid w:val="5FF34492"/>
    <w:rsid w:val="5FF69CFF"/>
    <w:rsid w:val="5FF737B2"/>
    <w:rsid w:val="5FF896CF"/>
    <w:rsid w:val="5FF8F8B7"/>
    <w:rsid w:val="6002BEE5"/>
    <w:rsid w:val="6002C1A6"/>
    <w:rsid w:val="60032067"/>
    <w:rsid w:val="6005397C"/>
    <w:rsid w:val="6007FA2B"/>
    <w:rsid w:val="60080331"/>
    <w:rsid w:val="600916BA"/>
    <w:rsid w:val="600A7AAC"/>
    <w:rsid w:val="600ED790"/>
    <w:rsid w:val="600F2B35"/>
    <w:rsid w:val="60126DAC"/>
    <w:rsid w:val="601375B2"/>
    <w:rsid w:val="60147304"/>
    <w:rsid w:val="6014F350"/>
    <w:rsid w:val="6016159E"/>
    <w:rsid w:val="6016CB73"/>
    <w:rsid w:val="60175B96"/>
    <w:rsid w:val="601845FC"/>
    <w:rsid w:val="60189550"/>
    <w:rsid w:val="6018E16E"/>
    <w:rsid w:val="601E45A4"/>
    <w:rsid w:val="601EF1C2"/>
    <w:rsid w:val="60228755"/>
    <w:rsid w:val="60248D7E"/>
    <w:rsid w:val="60287A53"/>
    <w:rsid w:val="602C0AAF"/>
    <w:rsid w:val="602CE478"/>
    <w:rsid w:val="602D0990"/>
    <w:rsid w:val="602D292B"/>
    <w:rsid w:val="602DBD39"/>
    <w:rsid w:val="60312EF8"/>
    <w:rsid w:val="603172A4"/>
    <w:rsid w:val="60318AAA"/>
    <w:rsid w:val="60319420"/>
    <w:rsid w:val="60330BF3"/>
    <w:rsid w:val="603939E8"/>
    <w:rsid w:val="603C9A5F"/>
    <w:rsid w:val="603D1460"/>
    <w:rsid w:val="603FE848"/>
    <w:rsid w:val="604120DA"/>
    <w:rsid w:val="60438203"/>
    <w:rsid w:val="60439324"/>
    <w:rsid w:val="6047FDC3"/>
    <w:rsid w:val="60485527"/>
    <w:rsid w:val="6048C12B"/>
    <w:rsid w:val="6048FA61"/>
    <w:rsid w:val="60495457"/>
    <w:rsid w:val="60495936"/>
    <w:rsid w:val="6049E8BE"/>
    <w:rsid w:val="604B1F3F"/>
    <w:rsid w:val="604F1B47"/>
    <w:rsid w:val="604FEE0D"/>
    <w:rsid w:val="6052C8AB"/>
    <w:rsid w:val="60532975"/>
    <w:rsid w:val="6057B669"/>
    <w:rsid w:val="6059D441"/>
    <w:rsid w:val="605A7658"/>
    <w:rsid w:val="605BDD1A"/>
    <w:rsid w:val="605D3868"/>
    <w:rsid w:val="6061AD2E"/>
    <w:rsid w:val="606322D0"/>
    <w:rsid w:val="60647118"/>
    <w:rsid w:val="6064B7B6"/>
    <w:rsid w:val="606A376C"/>
    <w:rsid w:val="606A460D"/>
    <w:rsid w:val="606F6751"/>
    <w:rsid w:val="606F836E"/>
    <w:rsid w:val="606FA22F"/>
    <w:rsid w:val="60734FD3"/>
    <w:rsid w:val="6075645E"/>
    <w:rsid w:val="6075822A"/>
    <w:rsid w:val="60762F00"/>
    <w:rsid w:val="60767B21"/>
    <w:rsid w:val="6077FFA7"/>
    <w:rsid w:val="607925BE"/>
    <w:rsid w:val="607B2B4E"/>
    <w:rsid w:val="607CB80E"/>
    <w:rsid w:val="607D14D3"/>
    <w:rsid w:val="607DB400"/>
    <w:rsid w:val="6083972B"/>
    <w:rsid w:val="6084420D"/>
    <w:rsid w:val="608542E8"/>
    <w:rsid w:val="6086B4F0"/>
    <w:rsid w:val="6089BE5B"/>
    <w:rsid w:val="608C8C4B"/>
    <w:rsid w:val="608ED748"/>
    <w:rsid w:val="609102F2"/>
    <w:rsid w:val="6092BBEF"/>
    <w:rsid w:val="60943498"/>
    <w:rsid w:val="60943C51"/>
    <w:rsid w:val="6095109A"/>
    <w:rsid w:val="60979A9E"/>
    <w:rsid w:val="609BB7F5"/>
    <w:rsid w:val="609D6C09"/>
    <w:rsid w:val="609EB697"/>
    <w:rsid w:val="60A02FE6"/>
    <w:rsid w:val="60A1728D"/>
    <w:rsid w:val="60A2A430"/>
    <w:rsid w:val="60A2BBD4"/>
    <w:rsid w:val="60A43546"/>
    <w:rsid w:val="60A5BBDF"/>
    <w:rsid w:val="60A5FA70"/>
    <w:rsid w:val="60A8CAE0"/>
    <w:rsid w:val="60A94903"/>
    <w:rsid w:val="60AA245F"/>
    <w:rsid w:val="60B37FA1"/>
    <w:rsid w:val="60B3C508"/>
    <w:rsid w:val="60B4043F"/>
    <w:rsid w:val="60B4478C"/>
    <w:rsid w:val="60B49ACE"/>
    <w:rsid w:val="60B9B3D2"/>
    <w:rsid w:val="60BC0B8A"/>
    <w:rsid w:val="60BCBDA6"/>
    <w:rsid w:val="60C1D651"/>
    <w:rsid w:val="60C464F1"/>
    <w:rsid w:val="60C4C09D"/>
    <w:rsid w:val="60C4E053"/>
    <w:rsid w:val="60C6E6C3"/>
    <w:rsid w:val="60C77426"/>
    <w:rsid w:val="60C8E958"/>
    <w:rsid w:val="60C96A62"/>
    <w:rsid w:val="60CA5227"/>
    <w:rsid w:val="60CC7D56"/>
    <w:rsid w:val="60D0A905"/>
    <w:rsid w:val="60D26906"/>
    <w:rsid w:val="60D283B5"/>
    <w:rsid w:val="60D6D5C3"/>
    <w:rsid w:val="60D75FD3"/>
    <w:rsid w:val="60D884FA"/>
    <w:rsid w:val="60D8D56B"/>
    <w:rsid w:val="60D9627A"/>
    <w:rsid w:val="60D9E40E"/>
    <w:rsid w:val="60DBB7B0"/>
    <w:rsid w:val="60DC57CC"/>
    <w:rsid w:val="60DE3D54"/>
    <w:rsid w:val="60DE765D"/>
    <w:rsid w:val="60E0F692"/>
    <w:rsid w:val="60E1450E"/>
    <w:rsid w:val="60E1CB1F"/>
    <w:rsid w:val="60E3A54C"/>
    <w:rsid w:val="60E41707"/>
    <w:rsid w:val="60E55685"/>
    <w:rsid w:val="60E92610"/>
    <w:rsid w:val="60E9D52D"/>
    <w:rsid w:val="60EACC20"/>
    <w:rsid w:val="60EC5FB7"/>
    <w:rsid w:val="60ECF84B"/>
    <w:rsid w:val="60EDCFA7"/>
    <w:rsid w:val="60F4137C"/>
    <w:rsid w:val="60F55F82"/>
    <w:rsid w:val="60F80C3A"/>
    <w:rsid w:val="60F9AA69"/>
    <w:rsid w:val="60FAA695"/>
    <w:rsid w:val="60FBFED0"/>
    <w:rsid w:val="60FC6D61"/>
    <w:rsid w:val="60FC7EFB"/>
    <w:rsid w:val="60FCC351"/>
    <w:rsid w:val="60FF6BEA"/>
    <w:rsid w:val="610221CE"/>
    <w:rsid w:val="61081F85"/>
    <w:rsid w:val="6109565F"/>
    <w:rsid w:val="6109A867"/>
    <w:rsid w:val="610AEFC7"/>
    <w:rsid w:val="610B318D"/>
    <w:rsid w:val="610DFD5D"/>
    <w:rsid w:val="610E9830"/>
    <w:rsid w:val="610EE03F"/>
    <w:rsid w:val="6110AB08"/>
    <w:rsid w:val="6111E030"/>
    <w:rsid w:val="61178FE6"/>
    <w:rsid w:val="61182EF1"/>
    <w:rsid w:val="61187A56"/>
    <w:rsid w:val="611EDFA4"/>
    <w:rsid w:val="611EEFE6"/>
    <w:rsid w:val="61207D9E"/>
    <w:rsid w:val="6121F7ED"/>
    <w:rsid w:val="6122E5BB"/>
    <w:rsid w:val="612A66C6"/>
    <w:rsid w:val="612A9F24"/>
    <w:rsid w:val="612AF530"/>
    <w:rsid w:val="612B7F10"/>
    <w:rsid w:val="612BA6CB"/>
    <w:rsid w:val="612BFBF4"/>
    <w:rsid w:val="612C594A"/>
    <w:rsid w:val="612F187D"/>
    <w:rsid w:val="613203D4"/>
    <w:rsid w:val="6133800C"/>
    <w:rsid w:val="6134F4DD"/>
    <w:rsid w:val="6135630A"/>
    <w:rsid w:val="6137361A"/>
    <w:rsid w:val="613940D6"/>
    <w:rsid w:val="613AD8DF"/>
    <w:rsid w:val="613DF0EA"/>
    <w:rsid w:val="614030CF"/>
    <w:rsid w:val="614362DF"/>
    <w:rsid w:val="6143C31F"/>
    <w:rsid w:val="61487095"/>
    <w:rsid w:val="614A7261"/>
    <w:rsid w:val="614CECFE"/>
    <w:rsid w:val="614D4BAD"/>
    <w:rsid w:val="614E33C7"/>
    <w:rsid w:val="614E7409"/>
    <w:rsid w:val="614EF393"/>
    <w:rsid w:val="61503182"/>
    <w:rsid w:val="6150F4AE"/>
    <w:rsid w:val="61512F0C"/>
    <w:rsid w:val="6151652E"/>
    <w:rsid w:val="61530DE4"/>
    <w:rsid w:val="61595E60"/>
    <w:rsid w:val="615C0A6C"/>
    <w:rsid w:val="615C15FF"/>
    <w:rsid w:val="615D3E74"/>
    <w:rsid w:val="615F9E43"/>
    <w:rsid w:val="61623E63"/>
    <w:rsid w:val="6162ED40"/>
    <w:rsid w:val="61687AF0"/>
    <w:rsid w:val="6168FF60"/>
    <w:rsid w:val="61696F08"/>
    <w:rsid w:val="616CA306"/>
    <w:rsid w:val="616CF14E"/>
    <w:rsid w:val="616D4439"/>
    <w:rsid w:val="616D56F9"/>
    <w:rsid w:val="6170A5E1"/>
    <w:rsid w:val="6170AC67"/>
    <w:rsid w:val="61730182"/>
    <w:rsid w:val="6176319C"/>
    <w:rsid w:val="61791E97"/>
    <w:rsid w:val="617A6C0D"/>
    <w:rsid w:val="617C94E0"/>
    <w:rsid w:val="617D0FB3"/>
    <w:rsid w:val="617D9FDA"/>
    <w:rsid w:val="617E5F09"/>
    <w:rsid w:val="618177FF"/>
    <w:rsid w:val="6181DFF4"/>
    <w:rsid w:val="6181F03F"/>
    <w:rsid w:val="61835397"/>
    <w:rsid w:val="6188AF3F"/>
    <w:rsid w:val="618AB5B9"/>
    <w:rsid w:val="618DB321"/>
    <w:rsid w:val="618F96CA"/>
    <w:rsid w:val="61909F12"/>
    <w:rsid w:val="6192D1A8"/>
    <w:rsid w:val="61988A7D"/>
    <w:rsid w:val="619C28E1"/>
    <w:rsid w:val="619D8917"/>
    <w:rsid w:val="61A16799"/>
    <w:rsid w:val="61A220CA"/>
    <w:rsid w:val="61A3B0ED"/>
    <w:rsid w:val="61A4668E"/>
    <w:rsid w:val="61A4A127"/>
    <w:rsid w:val="61A74A1C"/>
    <w:rsid w:val="61A833D8"/>
    <w:rsid w:val="61A9DD5A"/>
    <w:rsid w:val="61AAFABF"/>
    <w:rsid w:val="61ABB2FA"/>
    <w:rsid w:val="61AD4274"/>
    <w:rsid w:val="61B05119"/>
    <w:rsid w:val="61B1F2B5"/>
    <w:rsid w:val="61B25F82"/>
    <w:rsid w:val="61B56617"/>
    <w:rsid w:val="61B8072B"/>
    <w:rsid w:val="61B852C3"/>
    <w:rsid w:val="61B9392C"/>
    <w:rsid w:val="61BB7CC6"/>
    <w:rsid w:val="61BF5783"/>
    <w:rsid w:val="61C09718"/>
    <w:rsid w:val="61C181AA"/>
    <w:rsid w:val="61C20B7A"/>
    <w:rsid w:val="61C346C5"/>
    <w:rsid w:val="61C375C5"/>
    <w:rsid w:val="61C72866"/>
    <w:rsid w:val="61C92D26"/>
    <w:rsid w:val="61CB30C4"/>
    <w:rsid w:val="61CB5E14"/>
    <w:rsid w:val="61CC538B"/>
    <w:rsid w:val="61CD1B76"/>
    <w:rsid w:val="61CD338A"/>
    <w:rsid w:val="61CEA6A1"/>
    <w:rsid w:val="61D007C6"/>
    <w:rsid w:val="61D015DD"/>
    <w:rsid w:val="61D49A9E"/>
    <w:rsid w:val="61D54B83"/>
    <w:rsid w:val="61D6D901"/>
    <w:rsid w:val="61DDD48E"/>
    <w:rsid w:val="61DE2A2E"/>
    <w:rsid w:val="61DEA8E6"/>
    <w:rsid w:val="61DF277A"/>
    <w:rsid w:val="61E717B9"/>
    <w:rsid w:val="61E7EEF8"/>
    <w:rsid w:val="61EA8956"/>
    <w:rsid w:val="61EB10AA"/>
    <w:rsid w:val="61EBA20B"/>
    <w:rsid w:val="61ED255B"/>
    <w:rsid w:val="61F1AC00"/>
    <w:rsid w:val="61F1E810"/>
    <w:rsid w:val="61F67CED"/>
    <w:rsid w:val="61FA0B59"/>
    <w:rsid w:val="61FAA18C"/>
    <w:rsid w:val="61FB07F2"/>
    <w:rsid w:val="61FBCE92"/>
    <w:rsid w:val="61FBE0C3"/>
    <w:rsid w:val="61FC1183"/>
    <w:rsid w:val="61FC2761"/>
    <w:rsid w:val="61FCE83E"/>
    <w:rsid w:val="61FDEFA8"/>
    <w:rsid w:val="620065DA"/>
    <w:rsid w:val="6200F5C4"/>
    <w:rsid w:val="6201EBC1"/>
    <w:rsid w:val="620239AF"/>
    <w:rsid w:val="62052E8C"/>
    <w:rsid w:val="6208F1F5"/>
    <w:rsid w:val="620AD566"/>
    <w:rsid w:val="620B6982"/>
    <w:rsid w:val="6210C758"/>
    <w:rsid w:val="621949D0"/>
    <w:rsid w:val="621BB1B8"/>
    <w:rsid w:val="621D4BCA"/>
    <w:rsid w:val="621EB605"/>
    <w:rsid w:val="621F8224"/>
    <w:rsid w:val="62203721"/>
    <w:rsid w:val="6221CAB5"/>
    <w:rsid w:val="62228A37"/>
    <w:rsid w:val="6222D145"/>
    <w:rsid w:val="62235140"/>
    <w:rsid w:val="62242E8B"/>
    <w:rsid w:val="6227B674"/>
    <w:rsid w:val="622CCA9E"/>
    <w:rsid w:val="62324FDF"/>
    <w:rsid w:val="623686C3"/>
    <w:rsid w:val="6239A42E"/>
    <w:rsid w:val="623B6856"/>
    <w:rsid w:val="623BC3A7"/>
    <w:rsid w:val="623CE682"/>
    <w:rsid w:val="623D4113"/>
    <w:rsid w:val="623F18ED"/>
    <w:rsid w:val="623F3378"/>
    <w:rsid w:val="623F6A7D"/>
    <w:rsid w:val="623FC214"/>
    <w:rsid w:val="624099D4"/>
    <w:rsid w:val="62422A60"/>
    <w:rsid w:val="6244B724"/>
    <w:rsid w:val="624586A0"/>
    <w:rsid w:val="6246CB7C"/>
    <w:rsid w:val="624878C7"/>
    <w:rsid w:val="624A5225"/>
    <w:rsid w:val="624C608B"/>
    <w:rsid w:val="624D2C1C"/>
    <w:rsid w:val="6250965E"/>
    <w:rsid w:val="62529F26"/>
    <w:rsid w:val="6253D501"/>
    <w:rsid w:val="625469BF"/>
    <w:rsid w:val="62547BCA"/>
    <w:rsid w:val="62549966"/>
    <w:rsid w:val="6257DBA3"/>
    <w:rsid w:val="625A864D"/>
    <w:rsid w:val="625CC0EB"/>
    <w:rsid w:val="625E18F1"/>
    <w:rsid w:val="62606031"/>
    <w:rsid w:val="626694CE"/>
    <w:rsid w:val="6268537F"/>
    <w:rsid w:val="6269F736"/>
    <w:rsid w:val="626EB4AD"/>
    <w:rsid w:val="626F1D47"/>
    <w:rsid w:val="626F73D8"/>
    <w:rsid w:val="6270FC1F"/>
    <w:rsid w:val="62735652"/>
    <w:rsid w:val="62764ECC"/>
    <w:rsid w:val="627A06CA"/>
    <w:rsid w:val="627E0CEB"/>
    <w:rsid w:val="627E8968"/>
    <w:rsid w:val="627EF3EB"/>
    <w:rsid w:val="628056CB"/>
    <w:rsid w:val="6283A889"/>
    <w:rsid w:val="628437CC"/>
    <w:rsid w:val="6287248C"/>
    <w:rsid w:val="6287F306"/>
    <w:rsid w:val="62882ECB"/>
    <w:rsid w:val="628A93E5"/>
    <w:rsid w:val="628ADA9C"/>
    <w:rsid w:val="628B14F3"/>
    <w:rsid w:val="628B2E8F"/>
    <w:rsid w:val="628C1007"/>
    <w:rsid w:val="628D3A65"/>
    <w:rsid w:val="628E00CF"/>
    <w:rsid w:val="628FE6A0"/>
    <w:rsid w:val="6290C525"/>
    <w:rsid w:val="6292D31C"/>
    <w:rsid w:val="6292ED59"/>
    <w:rsid w:val="6298CEA4"/>
    <w:rsid w:val="6299897C"/>
    <w:rsid w:val="629B3377"/>
    <w:rsid w:val="629C805E"/>
    <w:rsid w:val="62A0775D"/>
    <w:rsid w:val="62A4331F"/>
    <w:rsid w:val="62A599B5"/>
    <w:rsid w:val="62A6B44F"/>
    <w:rsid w:val="62AAB463"/>
    <w:rsid w:val="62B1997C"/>
    <w:rsid w:val="62B23DE0"/>
    <w:rsid w:val="62B57D22"/>
    <w:rsid w:val="62B6415B"/>
    <w:rsid w:val="62B88EB5"/>
    <w:rsid w:val="62B91057"/>
    <w:rsid w:val="62B9E9B1"/>
    <w:rsid w:val="62BB6C4B"/>
    <w:rsid w:val="62BFA254"/>
    <w:rsid w:val="62C1380D"/>
    <w:rsid w:val="62CB1A77"/>
    <w:rsid w:val="62CD0F04"/>
    <w:rsid w:val="62D5631A"/>
    <w:rsid w:val="62D87040"/>
    <w:rsid w:val="62DB6274"/>
    <w:rsid w:val="62E2CD03"/>
    <w:rsid w:val="62E5E3CD"/>
    <w:rsid w:val="62E62404"/>
    <w:rsid w:val="62E89AC1"/>
    <w:rsid w:val="62EA4E73"/>
    <w:rsid w:val="62EB2C9C"/>
    <w:rsid w:val="62EF2911"/>
    <w:rsid w:val="62F0C323"/>
    <w:rsid w:val="62F6E23B"/>
    <w:rsid w:val="62F71D12"/>
    <w:rsid w:val="62F808C3"/>
    <w:rsid w:val="62F8A6A8"/>
    <w:rsid w:val="62FC5F5C"/>
    <w:rsid w:val="62FC9C3C"/>
    <w:rsid w:val="62FD521E"/>
    <w:rsid w:val="62FF1403"/>
    <w:rsid w:val="63035DE3"/>
    <w:rsid w:val="6303B51A"/>
    <w:rsid w:val="63042661"/>
    <w:rsid w:val="63042BC1"/>
    <w:rsid w:val="6304CC14"/>
    <w:rsid w:val="6304EC78"/>
    <w:rsid w:val="630619FB"/>
    <w:rsid w:val="6307227E"/>
    <w:rsid w:val="630792FB"/>
    <w:rsid w:val="630AA7AB"/>
    <w:rsid w:val="6312DD03"/>
    <w:rsid w:val="631561DB"/>
    <w:rsid w:val="6316CB50"/>
    <w:rsid w:val="63171A3E"/>
    <w:rsid w:val="63181597"/>
    <w:rsid w:val="631E0716"/>
    <w:rsid w:val="6323031C"/>
    <w:rsid w:val="632A0866"/>
    <w:rsid w:val="632CFB62"/>
    <w:rsid w:val="632F5D3E"/>
    <w:rsid w:val="633568E0"/>
    <w:rsid w:val="63382A14"/>
    <w:rsid w:val="63393E30"/>
    <w:rsid w:val="6339C17E"/>
    <w:rsid w:val="633E8BCA"/>
    <w:rsid w:val="633F84C2"/>
    <w:rsid w:val="6343F2F4"/>
    <w:rsid w:val="6345FEFF"/>
    <w:rsid w:val="63474FC5"/>
    <w:rsid w:val="634C2C12"/>
    <w:rsid w:val="634FC555"/>
    <w:rsid w:val="6353BF89"/>
    <w:rsid w:val="63545BD5"/>
    <w:rsid w:val="63568265"/>
    <w:rsid w:val="6357D83E"/>
    <w:rsid w:val="63585637"/>
    <w:rsid w:val="6358C7D4"/>
    <w:rsid w:val="635A63A8"/>
    <w:rsid w:val="635D51B9"/>
    <w:rsid w:val="635E0D1B"/>
    <w:rsid w:val="635E4CDC"/>
    <w:rsid w:val="63613903"/>
    <w:rsid w:val="63684251"/>
    <w:rsid w:val="636959C7"/>
    <w:rsid w:val="6369F469"/>
    <w:rsid w:val="636C3CCE"/>
    <w:rsid w:val="636EB07A"/>
    <w:rsid w:val="636EB3CE"/>
    <w:rsid w:val="63704831"/>
    <w:rsid w:val="6370D511"/>
    <w:rsid w:val="6370DAAA"/>
    <w:rsid w:val="63711E43"/>
    <w:rsid w:val="63722E90"/>
    <w:rsid w:val="6373F066"/>
    <w:rsid w:val="63746437"/>
    <w:rsid w:val="637604C4"/>
    <w:rsid w:val="63774DFC"/>
    <w:rsid w:val="6379412F"/>
    <w:rsid w:val="637AB1C2"/>
    <w:rsid w:val="637B5810"/>
    <w:rsid w:val="637BF7AE"/>
    <w:rsid w:val="637E1598"/>
    <w:rsid w:val="6380C7D9"/>
    <w:rsid w:val="6383100E"/>
    <w:rsid w:val="6384D1A3"/>
    <w:rsid w:val="63858268"/>
    <w:rsid w:val="6385964E"/>
    <w:rsid w:val="6385E3BB"/>
    <w:rsid w:val="6389CA8B"/>
    <w:rsid w:val="638A8EBF"/>
    <w:rsid w:val="638C1F38"/>
    <w:rsid w:val="638C24D9"/>
    <w:rsid w:val="638C3666"/>
    <w:rsid w:val="638E934B"/>
    <w:rsid w:val="638EF660"/>
    <w:rsid w:val="6393E244"/>
    <w:rsid w:val="63947451"/>
    <w:rsid w:val="6394C30D"/>
    <w:rsid w:val="63951380"/>
    <w:rsid w:val="63960F05"/>
    <w:rsid w:val="63963DCA"/>
    <w:rsid w:val="6396DB6D"/>
    <w:rsid w:val="63976993"/>
    <w:rsid w:val="63982FE9"/>
    <w:rsid w:val="6399289B"/>
    <w:rsid w:val="63993F09"/>
    <w:rsid w:val="6399A8BE"/>
    <w:rsid w:val="639A3579"/>
    <w:rsid w:val="639A7DC0"/>
    <w:rsid w:val="639AA9EF"/>
    <w:rsid w:val="639C1D6D"/>
    <w:rsid w:val="639CEE74"/>
    <w:rsid w:val="639D1DA9"/>
    <w:rsid w:val="639F84FC"/>
    <w:rsid w:val="63A0ACBD"/>
    <w:rsid w:val="63A1BFE5"/>
    <w:rsid w:val="63A27A54"/>
    <w:rsid w:val="63A425F7"/>
    <w:rsid w:val="63A452C5"/>
    <w:rsid w:val="63AA9C86"/>
    <w:rsid w:val="63B23A47"/>
    <w:rsid w:val="63B26154"/>
    <w:rsid w:val="63B2D463"/>
    <w:rsid w:val="63B43BBA"/>
    <w:rsid w:val="63B709E1"/>
    <w:rsid w:val="63B86E5B"/>
    <w:rsid w:val="63BA73C1"/>
    <w:rsid w:val="63BE2083"/>
    <w:rsid w:val="63BE5A98"/>
    <w:rsid w:val="63C4ECD8"/>
    <w:rsid w:val="63C64C6E"/>
    <w:rsid w:val="63C7D6B9"/>
    <w:rsid w:val="63CAD70D"/>
    <w:rsid w:val="63CDFF2C"/>
    <w:rsid w:val="63CF1176"/>
    <w:rsid w:val="63CF6295"/>
    <w:rsid w:val="63D156AE"/>
    <w:rsid w:val="63D17DEC"/>
    <w:rsid w:val="63D1EFA5"/>
    <w:rsid w:val="63D24C11"/>
    <w:rsid w:val="63D3655A"/>
    <w:rsid w:val="63D6DC2C"/>
    <w:rsid w:val="63D72D70"/>
    <w:rsid w:val="63DA0D82"/>
    <w:rsid w:val="63DB5A0E"/>
    <w:rsid w:val="63E0B052"/>
    <w:rsid w:val="63E1607A"/>
    <w:rsid w:val="63E4A517"/>
    <w:rsid w:val="63E505A1"/>
    <w:rsid w:val="63E60EB8"/>
    <w:rsid w:val="63E7F935"/>
    <w:rsid w:val="63E9473F"/>
    <w:rsid w:val="63EED88E"/>
    <w:rsid w:val="63F00A09"/>
    <w:rsid w:val="63F04E53"/>
    <w:rsid w:val="63F29344"/>
    <w:rsid w:val="63F53C2B"/>
    <w:rsid w:val="63F56BDD"/>
    <w:rsid w:val="63F6CD7E"/>
    <w:rsid w:val="63F84ABD"/>
    <w:rsid w:val="63FD43E8"/>
    <w:rsid w:val="63FD863A"/>
    <w:rsid w:val="63FDF9E1"/>
    <w:rsid w:val="63FE215F"/>
    <w:rsid w:val="63FE402C"/>
    <w:rsid w:val="63FE99AD"/>
    <w:rsid w:val="640022DC"/>
    <w:rsid w:val="640062DC"/>
    <w:rsid w:val="64006B99"/>
    <w:rsid w:val="64011DA2"/>
    <w:rsid w:val="64023C16"/>
    <w:rsid w:val="64030FDC"/>
    <w:rsid w:val="6404E132"/>
    <w:rsid w:val="640576CB"/>
    <w:rsid w:val="64082923"/>
    <w:rsid w:val="64082B50"/>
    <w:rsid w:val="6408C22C"/>
    <w:rsid w:val="640A5320"/>
    <w:rsid w:val="640B2EC1"/>
    <w:rsid w:val="640C4000"/>
    <w:rsid w:val="640CAC7B"/>
    <w:rsid w:val="640ECCA4"/>
    <w:rsid w:val="641039A3"/>
    <w:rsid w:val="6415CA8F"/>
    <w:rsid w:val="6416BDE8"/>
    <w:rsid w:val="64181EE0"/>
    <w:rsid w:val="64184BEB"/>
    <w:rsid w:val="6419574C"/>
    <w:rsid w:val="641A3583"/>
    <w:rsid w:val="641C6A87"/>
    <w:rsid w:val="641F8DEA"/>
    <w:rsid w:val="642263F9"/>
    <w:rsid w:val="6422CB94"/>
    <w:rsid w:val="642304E0"/>
    <w:rsid w:val="64242909"/>
    <w:rsid w:val="6424E6B0"/>
    <w:rsid w:val="642D2E56"/>
    <w:rsid w:val="642E1B24"/>
    <w:rsid w:val="6430779D"/>
    <w:rsid w:val="643158C0"/>
    <w:rsid w:val="6433F016"/>
    <w:rsid w:val="6436F271"/>
    <w:rsid w:val="64384D5F"/>
    <w:rsid w:val="6438C31A"/>
    <w:rsid w:val="643A6203"/>
    <w:rsid w:val="643AFB2B"/>
    <w:rsid w:val="643D785E"/>
    <w:rsid w:val="64406888"/>
    <w:rsid w:val="64407E00"/>
    <w:rsid w:val="6445E1C0"/>
    <w:rsid w:val="6446B4E2"/>
    <w:rsid w:val="6448BE62"/>
    <w:rsid w:val="64494B10"/>
    <w:rsid w:val="644984FD"/>
    <w:rsid w:val="644C1591"/>
    <w:rsid w:val="64504FA5"/>
    <w:rsid w:val="6450F615"/>
    <w:rsid w:val="64538319"/>
    <w:rsid w:val="6455899C"/>
    <w:rsid w:val="645A0EA7"/>
    <w:rsid w:val="645A3D4A"/>
    <w:rsid w:val="645B2CC4"/>
    <w:rsid w:val="645D9F56"/>
    <w:rsid w:val="645DD943"/>
    <w:rsid w:val="645E36D4"/>
    <w:rsid w:val="6460FC58"/>
    <w:rsid w:val="6462BB2B"/>
    <w:rsid w:val="6462BEC2"/>
    <w:rsid w:val="646487F8"/>
    <w:rsid w:val="6464D0F4"/>
    <w:rsid w:val="6466047F"/>
    <w:rsid w:val="6467E45C"/>
    <w:rsid w:val="646D41F3"/>
    <w:rsid w:val="646F0227"/>
    <w:rsid w:val="646FA701"/>
    <w:rsid w:val="64703066"/>
    <w:rsid w:val="64726988"/>
    <w:rsid w:val="64745177"/>
    <w:rsid w:val="64767016"/>
    <w:rsid w:val="647942D6"/>
    <w:rsid w:val="6479BE9B"/>
    <w:rsid w:val="647A4FF1"/>
    <w:rsid w:val="647B1AD0"/>
    <w:rsid w:val="647C644F"/>
    <w:rsid w:val="647D8769"/>
    <w:rsid w:val="647E4E05"/>
    <w:rsid w:val="647F6EF9"/>
    <w:rsid w:val="6483F46D"/>
    <w:rsid w:val="648622EF"/>
    <w:rsid w:val="6487E5E4"/>
    <w:rsid w:val="648DFDF0"/>
    <w:rsid w:val="648EFA24"/>
    <w:rsid w:val="648FA099"/>
    <w:rsid w:val="6490DFC8"/>
    <w:rsid w:val="64913BE7"/>
    <w:rsid w:val="6491AF02"/>
    <w:rsid w:val="6491CAAD"/>
    <w:rsid w:val="6492246C"/>
    <w:rsid w:val="6492B19C"/>
    <w:rsid w:val="64970139"/>
    <w:rsid w:val="64971CD1"/>
    <w:rsid w:val="64982FBD"/>
    <w:rsid w:val="6498CD27"/>
    <w:rsid w:val="649A2D1A"/>
    <w:rsid w:val="649CAADB"/>
    <w:rsid w:val="64A0131F"/>
    <w:rsid w:val="64A2C916"/>
    <w:rsid w:val="64A3E91F"/>
    <w:rsid w:val="64A471AD"/>
    <w:rsid w:val="64A471DD"/>
    <w:rsid w:val="64A5FCFA"/>
    <w:rsid w:val="64A6BC1D"/>
    <w:rsid w:val="64AB4B87"/>
    <w:rsid w:val="64B18F21"/>
    <w:rsid w:val="64B410AE"/>
    <w:rsid w:val="64B4CF13"/>
    <w:rsid w:val="64B533FD"/>
    <w:rsid w:val="64B6C403"/>
    <w:rsid w:val="64B7512E"/>
    <w:rsid w:val="64B78159"/>
    <w:rsid w:val="64B7B409"/>
    <w:rsid w:val="64B93412"/>
    <w:rsid w:val="64BA3B34"/>
    <w:rsid w:val="64BA9066"/>
    <w:rsid w:val="64BAB5CB"/>
    <w:rsid w:val="64BE1E55"/>
    <w:rsid w:val="64C3A40B"/>
    <w:rsid w:val="64C5E921"/>
    <w:rsid w:val="64C89CE0"/>
    <w:rsid w:val="64CA9A07"/>
    <w:rsid w:val="64CB316B"/>
    <w:rsid w:val="64CC09F7"/>
    <w:rsid w:val="64CF4033"/>
    <w:rsid w:val="64D23F6F"/>
    <w:rsid w:val="64D494FB"/>
    <w:rsid w:val="64DA3424"/>
    <w:rsid w:val="64DBC6DE"/>
    <w:rsid w:val="64DC18AC"/>
    <w:rsid w:val="64DD76B4"/>
    <w:rsid w:val="64DF2CD8"/>
    <w:rsid w:val="64E15666"/>
    <w:rsid w:val="64E3DFB2"/>
    <w:rsid w:val="64E4EDCE"/>
    <w:rsid w:val="64E5209F"/>
    <w:rsid w:val="64E57ECB"/>
    <w:rsid w:val="64E7FB4D"/>
    <w:rsid w:val="64EA5413"/>
    <w:rsid w:val="64F0A234"/>
    <w:rsid w:val="64F21717"/>
    <w:rsid w:val="64F49E35"/>
    <w:rsid w:val="64F6383C"/>
    <w:rsid w:val="64F8D3F2"/>
    <w:rsid w:val="64FA2AEC"/>
    <w:rsid w:val="64FB026D"/>
    <w:rsid w:val="64FC9149"/>
    <w:rsid w:val="64FF0188"/>
    <w:rsid w:val="65004732"/>
    <w:rsid w:val="65034996"/>
    <w:rsid w:val="6506B7DC"/>
    <w:rsid w:val="65081AA0"/>
    <w:rsid w:val="650905C0"/>
    <w:rsid w:val="650D7E2A"/>
    <w:rsid w:val="65104BC3"/>
    <w:rsid w:val="6511EB50"/>
    <w:rsid w:val="6512023F"/>
    <w:rsid w:val="651400FD"/>
    <w:rsid w:val="65176C20"/>
    <w:rsid w:val="651C02EA"/>
    <w:rsid w:val="6520ADA2"/>
    <w:rsid w:val="65250491"/>
    <w:rsid w:val="65251D3B"/>
    <w:rsid w:val="65254CFA"/>
    <w:rsid w:val="6525848D"/>
    <w:rsid w:val="652602F6"/>
    <w:rsid w:val="652AE639"/>
    <w:rsid w:val="652B9F0C"/>
    <w:rsid w:val="652DE774"/>
    <w:rsid w:val="652E009A"/>
    <w:rsid w:val="652E6289"/>
    <w:rsid w:val="652F1C33"/>
    <w:rsid w:val="6530CA91"/>
    <w:rsid w:val="6531DA7D"/>
    <w:rsid w:val="6532BB62"/>
    <w:rsid w:val="6533D936"/>
    <w:rsid w:val="653B070B"/>
    <w:rsid w:val="653C6480"/>
    <w:rsid w:val="653D1D87"/>
    <w:rsid w:val="6542D874"/>
    <w:rsid w:val="6543172C"/>
    <w:rsid w:val="65442F6E"/>
    <w:rsid w:val="65454113"/>
    <w:rsid w:val="65458307"/>
    <w:rsid w:val="6545DD35"/>
    <w:rsid w:val="6545E75C"/>
    <w:rsid w:val="6546E1BC"/>
    <w:rsid w:val="65482890"/>
    <w:rsid w:val="654C22FF"/>
    <w:rsid w:val="654DD15B"/>
    <w:rsid w:val="654E3B1B"/>
    <w:rsid w:val="654F994B"/>
    <w:rsid w:val="6551234E"/>
    <w:rsid w:val="65516EA4"/>
    <w:rsid w:val="65524317"/>
    <w:rsid w:val="65546D17"/>
    <w:rsid w:val="655DECF3"/>
    <w:rsid w:val="655E4702"/>
    <w:rsid w:val="655EC7F3"/>
    <w:rsid w:val="655F8BA7"/>
    <w:rsid w:val="655FE43B"/>
    <w:rsid w:val="6562E521"/>
    <w:rsid w:val="6563756E"/>
    <w:rsid w:val="65639833"/>
    <w:rsid w:val="656424FA"/>
    <w:rsid w:val="6566F9DD"/>
    <w:rsid w:val="65677137"/>
    <w:rsid w:val="65686A2F"/>
    <w:rsid w:val="657014AE"/>
    <w:rsid w:val="6571BB81"/>
    <w:rsid w:val="6572E4DE"/>
    <w:rsid w:val="65734756"/>
    <w:rsid w:val="6574E812"/>
    <w:rsid w:val="657503AD"/>
    <w:rsid w:val="65753A26"/>
    <w:rsid w:val="65754C46"/>
    <w:rsid w:val="6575A7FB"/>
    <w:rsid w:val="65773AFC"/>
    <w:rsid w:val="657795A7"/>
    <w:rsid w:val="6578D025"/>
    <w:rsid w:val="65795BE0"/>
    <w:rsid w:val="657E29A9"/>
    <w:rsid w:val="657F69C5"/>
    <w:rsid w:val="6581DE83"/>
    <w:rsid w:val="65875D1E"/>
    <w:rsid w:val="658B52E5"/>
    <w:rsid w:val="658B8DF1"/>
    <w:rsid w:val="658E9B92"/>
    <w:rsid w:val="6590F0D0"/>
    <w:rsid w:val="6593FE73"/>
    <w:rsid w:val="65948B5F"/>
    <w:rsid w:val="6597D972"/>
    <w:rsid w:val="659831FA"/>
    <w:rsid w:val="659886D2"/>
    <w:rsid w:val="6598FF19"/>
    <w:rsid w:val="659E4FD4"/>
    <w:rsid w:val="659F9487"/>
    <w:rsid w:val="659FEE79"/>
    <w:rsid w:val="65A12CB9"/>
    <w:rsid w:val="65A393E3"/>
    <w:rsid w:val="65A3E2B7"/>
    <w:rsid w:val="65A6ECD9"/>
    <w:rsid w:val="65A8034E"/>
    <w:rsid w:val="65A994A7"/>
    <w:rsid w:val="65A9EA79"/>
    <w:rsid w:val="65ACB649"/>
    <w:rsid w:val="65B17287"/>
    <w:rsid w:val="65B194BA"/>
    <w:rsid w:val="65B32990"/>
    <w:rsid w:val="65B43456"/>
    <w:rsid w:val="65B4BCE8"/>
    <w:rsid w:val="65B80823"/>
    <w:rsid w:val="65BCDD5D"/>
    <w:rsid w:val="65BEA501"/>
    <w:rsid w:val="65C0EC9C"/>
    <w:rsid w:val="65C27A0F"/>
    <w:rsid w:val="65C6C7C1"/>
    <w:rsid w:val="65C7694E"/>
    <w:rsid w:val="65C7B98B"/>
    <w:rsid w:val="65C9ACD6"/>
    <w:rsid w:val="65C9CF22"/>
    <w:rsid w:val="65CA1186"/>
    <w:rsid w:val="65CC3757"/>
    <w:rsid w:val="65CD3769"/>
    <w:rsid w:val="65CFFB58"/>
    <w:rsid w:val="65D0C6C1"/>
    <w:rsid w:val="65D4ADB1"/>
    <w:rsid w:val="65D75D1E"/>
    <w:rsid w:val="65D7E5F5"/>
    <w:rsid w:val="65DDE1F8"/>
    <w:rsid w:val="65E29910"/>
    <w:rsid w:val="65E3084F"/>
    <w:rsid w:val="65E32B2B"/>
    <w:rsid w:val="65E505A5"/>
    <w:rsid w:val="65E5D60A"/>
    <w:rsid w:val="65E8A388"/>
    <w:rsid w:val="65EB30BE"/>
    <w:rsid w:val="65EC17E6"/>
    <w:rsid w:val="65EC1EE1"/>
    <w:rsid w:val="65ECBCD0"/>
    <w:rsid w:val="65EEAE97"/>
    <w:rsid w:val="65EF0B04"/>
    <w:rsid w:val="65F0AAAD"/>
    <w:rsid w:val="65F5879A"/>
    <w:rsid w:val="65F8480E"/>
    <w:rsid w:val="65F934D9"/>
    <w:rsid w:val="65FD4D29"/>
    <w:rsid w:val="65FDAB07"/>
    <w:rsid w:val="66028670"/>
    <w:rsid w:val="6604F775"/>
    <w:rsid w:val="6605A61F"/>
    <w:rsid w:val="6609259B"/>
    <w:rsid w:val="660B0C68"/>
    <w:rsid w:val="660CDA6E"/>
    <w:rsid w:val="660EFAF4"/>
    <w:rsid w:val="660EFFB6"/>
    <w:rsid w:val="66111173"/>
    <w:rsid w:val="661940CD"/>
    <w:rsid w:val="661CF61D"/>
    <w:rsid w:val="661EEEF7"/>
    <w:rsid w:val="661F7CCD"/>
    <w:rsid w:val="6621A012"/>
    <w:rsid w:val="6622DE5F"/>
    <w:rsid w:val="6624EA92"/>
    <w:rsid w:val="66261588"/>
    <w:rsid w:val="66268CAD"/>
    <w:rsid w:val="662A0D8B"/>
    <w:rsid w:val="662CEA66"/>
    <w:rsid w:val="6630D7C3"/>
    <w:rsid w:val="6631EBA7"/>
    <w:rsid w:val="66321926"/>
    <w:rsid w:val="663527B3"/>
    <w:rsid w:val="663712B3"/>
    <w:rsid w:val="66373B9F"/>
    <w:rsid w:val="66374637"/>
    <w:rsid w:val="66376AA7"/>
    <w:rsid w:val="66414CA8"/>
    <w:rsid w:val="664214A5"/>
    <w:rsid w:val="66424F9B"/>
    <w:rsid w:val="66428E68"/>
    <w:rsid w:val="66432A71"/>
    <w:rsid w:val="66455097"/>
    <w:rsid w:val="66460CC8"/>
    <w:rsid w:val="6649518F"/>
    <w:rsid w:val="664CD3AC"/>
    <w:rsid w:val="664D0512"/>
    <w:rsid w:val="664E6355"/>
    <w:rsid w:val="6651A54E"/>
    <w:rsid w:val="665345DB"/>
    <w:rsid w:val="6653A824"/>
    <w:rsid w:val="6655036B"/>
    <w:rsid w:val="66567809"/>
    <w:rsid w:val="66577B9A"/>
    <w:rsid w:val="665AF564"/>
    <w:rsid w:val="665CF57A"/>
    <w:rsid w:val="6661D7B3"/>
    <w:rsid w:val="66678F2D"/>
    <w:rsid w:val="6668D2E0"/>
    <w:rsid w:val="6669CA6C"/>
    <w:rsid w:val="666DD887"/>
    <w:rsid w:val="66705F7D"/>
    <w:rsid w:val="6673907A"/>
    <w:rsid w:val="66741D17"/>
    <w:rsid w:val="6674386B"/>
    <w:rsid w:val="6677DA00"/>
    <w:rsid w:val="66792BB3"/>
    <w:rsid w:val="667BC476"/>
    <w:rsid w:val="667C6D29"/>
    <w:rsid w:val="667E92B8"/>
    <w:rsid w:val="667F12B0"/>
    <w:rsid w:val="66840429"/>
    <w:rsid w:val="668406EC"/>
    <w:rsid w:val="66860376"/>
    <w:rsid w:val="66895730"/>
    <w:rsid w:val="668B4CAB"/>
    <w:rsid w:val="668C1FE5"/>
    <w:rsid w:val="668F3004"/>
    <w:rsid w:val="668FB298"/>
    <w:rsid w:val="66949776"/>
    <w:rsid w:val="66958D85"/>
    <w:rsid w:val="6696772B"/>
    <w:rsid w:val="6696E4DF"/>
    <w:rsid w:val="66989BA8"/>
    <w:rsid w:val="6698F7BA"/>
    <w:rsid w:val="669F2F77"/>
    <w:rsid w:val="66A246B8"/>
    <w:rsid w:val="66A651A1"/>
    <w:rsid w:val="66A67553"/>
    <w:rsid w:val="66A96510"/>
    <w:rsid w:val="66A9FB69"/>
    <w:rsid w:val="66AA8C5C"/>
    <w:rsid w:val="66ADC354"/>
    <w:rsid w:val="66AEC780"/>
    <w:rsid w:val="66AFD836"/>
    <w:rsid w:val="66B03637"/>
    <w:rsid w:val="66B16DC3"/>
    <w:rsid w:val="66B8550D"/>
    <w:rsid w:val="66B9EB46"/>
    <w:rsid w:val="66BA6FBF"/>
    <w:rsid w:val="66C19C78"/>
    <w:rsid w:val="66C36D78"/>
    <w:rsid w:val="66C399BF"/>
    <w:rsid w:val="66C3E5D4"/>
    <w:rsid w:val="66C68ACB"/>
    <w:rsid w:val="66CA32EA"/>
    <w:rsid w:val="66CA828E"/>
    <w:rsid w:val="66CB2612"/>
    <w:rsid w:val="66CC189F"/>
    <w:rsid w:val="66CC19A5"/>
    <w:rsid w:val="66CC7989"/>
    <w:rsid w:val="66D08827"/>
    <w:rsid w:val="66D245A4"/>
    <w:rsid w:val="66D46A98"/>
    <w:rsid w:val="66D606EA"/>
    <w:rsid w:val="66DBFDC8"/>
    <w:rsid w:val="66DCB26C"/>
    <w:rsid w:val="66DD200E"/>
    <w:rsid w:val="66E1ABFB"/>
    <w:rsid w:val="66E28ACB"/>
    <w:rsid w:val="66E465AB"/>
    <w:rsid w:val="66E4CAB8"/>
    <w:rsid w:val="66E60C1C"/>
    <w:rsid w:val="66E62866"/>
    <w:rsid w:val="66E7C230"/>
    <w:rsid w:val="66E81EFA"/>
    <w:rsid w:val="66E8D86F"/>
    <w:rsid w:val="66E99550"/>
    <w:rsid w:val="66EBF4F8"/>
    <w:rsid w:val="66EC7D30"/>
    <w:rsid w:val="66ECC17A"/>
    <w:rsid w:val="66F4168D"/>
    <w:rsid w:val="66F4FB08"/>
    <w:rsid w:val="66F7576A"/>
    <w:rsid w:val="66F7769A"/>
    <w:rsid w:val="66FB424C"/>
    <w:rsid w:val="66FC8239"/>
    <w:rsid w:val="66FD6CBF"/>
    <w:rsid w:val="66FEDA78"/>
    <w:rsid w:val="67030366"/>
    <w:rsid w:val="6704534B"/>
    <w:rsid w:val="6704F0E8"/>
    <w:rsid w:val="67074FB0"/>
    <w:rsid w:val="67078B87"/>
    <w:rsid w:val="67079202"/>
    <w:rsid w:val="670BAF17"/>
    <w:rsid w:val="670CC131"/>
    <w:rsid w:val="670ED2FD"/>
    <w:rsid w:val="670F5D65"/>
    <w:rsid w:val="67125BCD"/>
    <w:rsid w:val="671369DE"/>
    <w:rsid w:val="6714DDEF"/>
    <w:rsid w:val="67158003"/>
    <w:rsid w:val="671789F8"/>
    <w:rsid w:val="67183484"/>
    <w:rsid w:val="671B1CD3"/>
    <w:rsid w:val="672097C3"/>
    <w:rsid w:val="672322D7"/>
    <w:rsid w:val="6725CF28"/>
    <w:rsid w:val="67295FC1"/>
    <w:rsid w:val="67296DC9"/>
    <w:rsid w:val="672A6873"/>
    <w:rsid w:val="672B6971"/>
    <w:rsid w:val="672C050B"/>
    <w:rsid w:val="672D66C7"/>
    <w:rsid w:val="672EFDD2"/>
    <w:rsid w:val="67305381"/>
    <w:rsid w:val="67318B43"/>
    <w:rsid w:val="67325D8A"/>
    <w:rsid w:val="6732EB1D"/>
    <w:rsid w:val="6734B75E"/>
    <w:rsid w:val="67350150"/>
    <w:rsid w:val="673704BC"/>
    <w:rsid w:val="6739FCB7"/>
    <w:rsid w:val="673BB016"/>
    <w:rsid w:val="673BBEDA"/>
    <w:rsid w:val="673FE73D"/>
    <w:rsid w:val="6741632A"/>
    <w:rsid w:val="67420391"/>
    <w:rsid w:val="67438279"/>
    <w:rsid w:val="67464E35"/>
    <w:rsid w:val="674694A4"/>
    <w:rsid w:val="674CBBC2"/>
    <w:rsid w:val="674CD514"/>
    <w:rsid w:val="674DC0B7"/>
    <w:rsid w:val="6751FB1B"/>
    <w:rsid w:val="6752C30E"/>
    <w:rsid w:val="67566B46"/>
    <w:rsid w:val="6757F946"/>
    <w:rsid w:val="6758008D"/>
    <w:rsid w:val="675947FE"/>
    <w:rsid w:val="67599B01"/>
    <w:rsid w:val="675A07AF"/>
    <w:rsid w:val="675EA27A"/>
    <w:rsid w:val="6760F094"/>
    <w:rsid w:val="67625C08"/>
    <w:rsid w:val="6765573F"/>
    <w:rsid w:val="6767DBFE"/>
    <w:rsid w:val="6768FE14"/>
    <w:rsid w:val="6769284A"/>
    <w:rsid w:val="6769CB79"/>
    <w:rsid w:val="6769CD46"/>
    <w:rsid w:val="676CC6F3"/>
    <w:rsid w:val="676EDF98"/>
    <w:rsid w:val="676F99C4"/>
    <w:rsid w:val="67706060"/>
    <w:rsid w:val="6771743C"/>
    <w:rsid w:val="6772D651"/>
    <w:rsid w:val="67760377"/>
    <w:rsid w:val="6776B2A7"/>
    <w:rsid w:val="6777A68A"/>
    <w:rsid w:val="6777EB15"/>
    <w:rsid w:val="677A429E"/>
    <w:rsid w:val="677D6000"/>
    <w:rsid w:val="678107DC"/>
    <w:rsid w:val="67821A4E"/>
    <w:rsid w:val="67868D2D"/>
    <w:rsid w:val="67873909"/>
    <w:rsid w:val="6787DF4D"/>
    <w:rsid w:val="67884496"/>
    <w:rsid w:val="6789987A"/>
    <w:rsid w:val="678A52A7"/>
    <w:rsid w:val="67902123"/>
    <w:rsid w:val="67936A78"/>
    <w:rsid w:val="6793BC78"/>
    <w:rsid w:val="6798F665"/>
    <w:rsid w:val="67997E2E"/>
    <w:rsid w:val="679A0224"/>
    <w:rsid w:val="679A31CB"/>
    <w:rsid w:val="679AA434"/>
    <w:rsid w:val="679C71B6"/>
    <w:rsid w:val="679DBDA0"/>
    <w:rsid w:val="679DFADC"/>
    <w:rsid w:val="679E71BE"/>
    <w:rsid w:val="67A0E82D"/>
    <w:rsid w:val="67A39EFD"/>
    <w:rsid w:val="67A51B42"/>
    <w:rsid w:val="67A7B126"/>
    <w:rsid w:val="67A9186B"/>
    <w:rsid w:val="67AA9999"/>
    <w:rsid w:val="67B289D1"/>
    <w:rsid w:val="67B4FB01"/>
    <w:rsid w:val="67B86260"/>
    <w:rsid w:val="67B99D7A"/>
    <w:rsid w:val="67BF1769"/>
    <w:rsid w:val="67BF3B4A"/>
    <w:rsid w:val="67BF55AD"/>
    <w:rsid w:val="67C4E03B"/>
    <w:rsid w:val="67C7BECE"/>
    <w:rsid w:val="67C8F2B8"/>
    <w:rsid w:val="67C93999"/>
    <w:rsid w:val="67CA5B64"/>
    <w:rsid w:val="67CB1DC5"/>
    <w:rsid w:val="67CB3435"/>
    <w:rsid w:val="67CC467F"/>
    <w:rsid w:val="67CE0709"/>
    <w:rsid w:val="67D0DB81"/>
    <w:rsid w:val="67D13F33"/>
    <w:rsid w:val="67D2EEEA"/>
    <w:rsid w:val="67D3291E"/>
    <w:rsid w:val="67D34214"/>
    <w:rsid w:val="67D3F2EE"/>
    <w:rsid w:val="67D419EA"/>
    <w:rsid w:val="67D6DD08"/>
    <w:rsid w:val="67D778EB"/>
    <w:rsid w:val="67D9F50F"/>
    <w:rsid w:val="67E6A21A"/>
    <w:rsid w:val="67E905CF"/>
    <w:rsid w:val="67F157E6"/>
    <w:rsid w:val="67F25B87"/>
    <w:rsid w:val="67F77E62"/>
    <w:rsid w:val="67F79841"/>
    <w:rsid w:val="67F8377E"/>
    <w:rsid w:val="67FBD5E9"/>
    <w:rsid w:val="67FFD66E"/>
    <w:rsid w:val="68035466"/>
    <w:rsid w:val="68055D5D"/>
    <w:rsid w:val="680ABCB1"/>
    <w:rsid w:val="680BF695"/>
    <w:rsid w:val="68109462"/>
    <w:rsid w:val="68114066"/>
    <w:rsid w:val="6813E9CA"/>
    <w:rsid w:val="6814E613"/>
    <w:rsid w:val="6819BBBF"/>
    <w:rsid w:val="681BEA8E"/>
    <w:rsid w:val="681CF50B"/>
    <w:rsid w:val="681D7F91"/>
    <w:rsid w:val="681EBFB8"/>
    <w:rsid w:val="6822A3AA"/>
    <w:rsid w:val="682576B7"/>
    <w:rsid w:val="68289F35"/>
    <w:rsid w:val="682CFEA5"/>
    <w:rsid w:val="682ED3A4"/>
    <w:rsid w:val="6830213C"/>
    <w:rsid w:val="6830DFBD"/>
    <w:rsid w:val="6833BA67"/>
    <w:rsid w:val="6833F8BF"/>
    <w:rsid w:val="68342B90"/>
    <w:rsid w:val="683E1B1E"/>
    <w:rsid w:val="683E29AE"/>
    <w:rsid w:val="683E70B9"/>
    <w:rsid w:val="683FF288"/>
    <w:rsid w:val="68404D76"/>
    <w:rsid w:val="684173AA"/>
    <w:rsid w:val="6842B221"/>
    <w:rsid w:val="68441363"/>
    <w:rsid w:val="684415D5"/>
    <w:rsid w:val="684E2CE3"/>
    <w:rsid w:val="6850595D"/>
    <w:rsid w:val="68512055"/>
    <w:rsid w:val="68521B9B"/>
    <w:rsid w:val="68529096"/>
    <w:rsid w:val="6852CFC6"/>
    <w:rsid w:val="68547C13"/>
    <w:rsid w:val="68577B08"/>
    <w:rsid w:val="6859AC4A"/>
    <w:rsid w:val="685A49B9"/>
    <w:rsid w:val="685A69E5"/>
    <w:rsid w:val="685C35C1"/>
    <w:rsid w:val="685CA9F7"/>
    <w:rsid w:val="685D2446"/>
    <w:rsid w:val="6860236C"/>
    <w:rsid w:val="6862E298"/>
    <w:rsid w:val="6865238F"/>
    <w:rsid w:val="68668574"/>
    <w:rsid w:val="6868516C"/>
    <w:rsid w:val="686A69F3"/>
    <w:rsid w:val="686AB1E6"/>
    <w:rsid w:val="686ADDDB"/>
    <w:rsid w:val="686B1551"/>
    <w:rsid w:val="686BD9F4"/>
    <w:rsid w:val="686C6E90"/>
    <w:rsid w:val="686D37F3"/>
    <w:rsid w:val="686E9057"/>
    <w:rsid w:val="686ECE87"/>
    <w:rsid w:val="686EF91C"/>
    <w:rsid w:val="686FCC7F"/>
    <w:rsid w:val="68707F08"/>
    <w:rsid w:val="6870AE99"/>
    <w:rsid w:val="6874FC35"/>
    <w:rsid w:val="68762B25"/>
    <w:rsid w:val="6877FBE2"/>
    <w:rsid w:val="687858D5"/>
    <w:rsid w:val="6878B4A3"/>
    <w:rsid w:val="687A7936"/>
    <w:rsid w:val="687BEE32"/>
    <w:rsid w:val="687D6871"/>
    <w:rsid w:val="6884FE90"/>
    <w:rsid w:val="68854522"/>
    <w:rsid w:val="6895A63E"/>
    <w:rsid w:val="68967D71"/>
    <w:rsid w:val="6896E641"/>
    <w:rsid w:val="68971654"/>
    <w:rsid w:val="6897293F"/>
    <w:rsid w:val="68977B74"/>
    <w:rsid w:val="689835F4"/>
    <w:rsid w:val="689D1407"/>
    <w:rsid w:val="689D3FED"/>
    <w:rsid w:val="689F4E99"/>
    <w:rsid w:val="689FBD94"/>
    <w:rsid w:val="689FDDBE"/>
    <w:rsid w:val="68A0EBA7"/>
    <w:rsid w:val="68A63372"/>
    <w:rsid w:val="68A704D9"/>
    <w:rsid w:val="68A730B1"/>
    <w:rsid w:val="68AA106C"/>
    <w:rsid w:val="68AA236D"/>
    <w:rsid w:val="68AEB582"/>
    <w:rsid w:val="68AEC6F2"/>
    <w:rsid w:val="68AECB31"/>
    <w:rsid w:val="68AF8E01"/>
    <w:rsid w:val="68B3166F"/>
    <w:rsid w:val="68B5146E"/>
    <w:rsid w:val="68B67540"/>
    <w:rsid w:val="68B8BCA1"/>
    <w:rsid w:val="68BEAF54"/>
    <w:rsid w:val="68C21A66"/>
    <w:rsid w:val="68C38405"/>
    <w:rsid w:val="68C38F52"/>
    <w:rsid w:val="68C45816"/>
    <w:rsid w:val="68C75BBE"/>
    <w:rsid w:val="68C838A7"/>
    <w:rsid w:val="68C8EF67"/>
    <w:rsid w:val="68C92D27"/>
    <w:rsid w:val="68CA69D9"/>
    <w:rsid w:val="68CB91F2"/>
    <w:rsid w:val="68CBF27C"/>
    <w:rsid w:val="68CC4C1B"/>
    <w:rsid w:val="68CCD02A"/>
    <w:rsid w:val="68D007B2"/>
    <w:rsid w:val="68D47970"/>
    <w:rsid w:val="68D5EDF8"/>
    <w:rsid w:val="68D6BB66"/>
    <w:rsid w:val="68D713AA"/>
    <w:rsid w:val="68D842D3"/>
    <w:rsid w:val="68DFEBCD"/>
    <w:rsid w:val="68E07B68"/>
    <w:rsid w:val="68E12F9A"/>
    <w:rsid w:val="68E4B8E4"/>
    <w:rsid w:val="68E7C66E"/>
    <w:rsid w:val="68EA54FA"/>
    <w:rsid w:val="68EC058A"/>
    <w:rsid w:val="68EFC95D"/>
    <w:rsid w:val="68EFD69E"/>
    <w:rsid w:val="68F036EC"/>
    <w:rsid w:val="68F31CFF"/>
    <w:rsid w:val="68F34DEC"/>
    <w:rsid w:val="68F36D5B"/>
    <w:rsid w:val="68FA5989"/>
    <w:rsid w:val="690323CE"/>
    <w:rsid w:val="69046133"/>
    <w:rsid w:val="6904A190"/>
    <w:rsid w:val="69054055"/>
    <w:rsid w:val="690C6517"/>
    <w:rsid w:val="690F0878"/>
    <w:rsid w:val="690F9399"/>
    <w:rsid w:val="691002D8"/>
    <w:rsid w:val="69112E45"/>
    <w:rsid w:val="691180CD"/>
    <w:rsid w:val="6913D8BB"/>
    <w:rsid w:val="691494CD"/>
    <w:rsid w:val="6914A122"/>
    <w:rsid w:val="69167452"/>
    <w:rsid w:val="69172F56"/>
    <w:rsid w:val="691952E3"/>
    <w:rsid w:val="691A4D43"/>
    <w:rsid w:val="691AF4D4"/>
    <w:rsid w:val="691B3A0E"/>
    <w:rsid w:val="691C59FE"/>
    <w:rsid w:val="69200634"/>
    <w:rsid w:val="69206B88"/>
    <w:rsid w:val="6921E362"/>
    <w:rsid w:val="692384F1"/>
    <w:rsid w:val="69243C50"/>
    <w:rsid w:val="6926FAFA"/>
    <w:rsid w:val="6929079F"/>
    <w:rsid w:val="692BCD90"/>
    <w:rsid w:val="692F7EC2"/>
    <w:rsid w:val="692FFE2F"/>
    <w:rsid w:val="6934A853"/>
    <w:rsid w:val="6937C971"/>
    <w:rsid w:val="6937E43F"/>
    <w:rsid w:val="693ADFD2"/>
    <w:rsid w:val="693C464A"/>
    <w:rsid w:val="693C911B"/>
    <w:rsid w:val="693E3476"/>
    <w:rsid w:val="693F2E23"/>
    <w:rsid w:val="6941766F"/>
    <w:rsid w:val="69450FF2"/>
    <w:rsid w:val="69455836"/>
    <w:rsid w:val="69484D8E"/>
    <w:rsid w:val="6948B335"/>
    <w:rsid w:val="694D690A"/>
    <w:rsid w:val="69509D54"/>
    <w:rsid w:val="69541982"/>
    <w:rsid w:val="695668B3"/>
    <w:rsid w:val="695B3D45"/>
    <w:rsid w:val="695BB116"/>
    <w:rsid w:val="695DE6BD"/>
    <w:rsid w:val="695E9A1E"/>
    <w:rsid w:val="695F7703"/>
    <w:rsid w:val="696AFF87"/>
    <w:rsid w:val="696C49C3"/>
    <w:rsid w:val="696CA489"/>
    <w:rsid w:val="696E77BA"/>
    <w:rsid w:val="696F4F9E"/>
    <w:rsid w:val="6972E62F"/>
    <w:rsid w:val="6974CA49"/>
    <w:rsid w:val="69767974"/>
    <w:rsid w:val="697ACDA0"/>
    <w:rsid w:val="697C8CB2"/>
    <w:rsid w:val="69849889"/>
    <w:rsid w:val="6984F066"/>
    <w:rsid w:val="69899A8E"/>
    <w:rsid w:val="698B1710"/>
    <w:rsid w:val="698D19E6"/>
    <w:rsid w:val="698DBE54"/>
    <w:rsid w:val="69906211"/>
    <w:rsid w:val="6992E6CE"/>
    <w:rsid w:val="6995E5D9"/>
    <w:rsid w:val="69986B03"/>
    <w:rsid w:val="69998C0C"/>
    <w:rsid w:val="699BAFD7"/>
    <w:rsid w:val="699C84EA"/>
    <w:rsid w:val="699F90A3"/>
    <w:rsid w:val="69A1508E"/>
    <w:rsid w:val="69A5AE12"/>
    <w:rsid w:val="69A7E360"/>
    <w:rsid w:val="69A92B5B"/>
    <w:rsid w:val="69AB875B"/>
    <w:rsid w:val="69AE7BB6"/>
    <w:rsid w:val="69AF889D"/>
    <w:rsid w:val="69B062A1"/>
    <w:rsid w:val="69B19365"/>
    <w:rsid w:val="69B2E1B3"/>
    <w:rsid w:val="69B51015"/>
    <w:rsid w:val="69B74CA7"/>
    <w:rsid w:val="69B79345"/>
    <w:rsid w:val="69B7AD9F"/>
    <w:rsid w:val="69B8A749"/>
    <w:rsid w:val="69BF5D7B"/>
    <w:rsid w:val="69BFE75B"/>
    <w:rsid w:val="69C01A2C"/>
    <w:rsid w:val="69C0A482"/>
    <w:rsid w:val="69C356D0"/>
    <w:rsid w:val="69C60DF3"/>
    <w:rsid w:val="69C6299E"/>
    <w:rsid w:val="69C73221"/>
    <w:rsid w:val="69CB81BC"/>
    <w:rsid w:val="69CB9F34"/>
    <w:rsid w:val="69CC975A"/>
    <w:rsid w:val="69CC9FF0"/>
    <w:rsid w:val="69CCD331"/>
    <w:rsid w:val="69CDD40C"/>
    <w:rsid w:val="69D15CB7"/>
    <w:rsid w:val="69D31F02"/>
    <w:rsid w:val="69D496D2"/>
    <w:rsid w:val="69D521D8"/>
    <w:rsid w:val="69D5291F"/>
    <w:rsid w:val="69D5AECC"/>
    <w:rsid w:val="69D75FDB"/>
    <w:rsid w:val="69D8159E"/>
    <w:rsid w:val="69D9F2C8"/>
    <w:rsid w:val="69DE335D"/>
    <w:rsid w:val="69DFDDF2"/>
    <w:rsid w:val="69E04F85"/>
    <w:rsid w:val="69E47051"/>
    <w:rsid w:val="69E490C7"/>
    <w:rsid w:val="69E5DECD"/>
    <w:rsid w:val="69E65ACF"/>
    <w:rsid w:val="69E7FE64"/>
    <w:rsid w:val="69EA307B"/>
    <w:rsid w:val="69EB2211"/>
    <w:rsid w:val="69EDC6F7"/>
    <w:rsid w:val="69EE7173"/>
    <w:rsid w:val="69EEF47A"/>
    <w:rsid w:val="69F0B9F4"/>
    <w:rsid w:val="69F2B8B7"/>
    <w:rsid w:val="69F340D1"/>
    <w:rsid w:val="69F4A5B1"/>
    <w:rsid w:val="69F65783"/>
    <w:rsid w:val="69F69BA1"/>
    <w:rsid w:val="69F99C64"/>
    <w:rsid w:val="69FA68C7"/>
    <w:rsid w:val="69FB5545"/>
    <w:rsid w:val="6A039D3B"/>
    <w:rsid w:val="6A06F04A"/>
    <w:rsid w:val="6A0755EC"/>
    <w:rsid w:val="6A07D36B"/>
    <w:rsid w:val="6A07F4A5"/>
    <w:rsid w:val="6A0C8E51"/>
    <w:rsid w:val="6A0D5514"/>
    <w:rsid w:val="6A106A22"/>
    <w:rsid w:val="6A11974F"/>
    <w:rsid w:val="6A129C7E"/>
    <w:rsid w:val="6A136D2C"/>
    <w:rsid w:val="6A17A6BA"/>
    <w:rsid w:val="6A1815F1"/>
    <w:rsid w:val="6A1830E1"/>
    <w:rsid w:val="6A189067"/>
    <w:rsid w:val="6A1A9A19"/>
    <w:rsid w:val="6A1F7922"/>
    <w:rsid w:val="6A209820"/>
    <w:rsid w:val="6A24F6C8"/>
    <w:rsid w:val="6A267466"/>
    <w:rsid w:val="6A2713AB"/>
    <w:rsid w:val="6A2C532E"/>
    <w:rsid w:val="6A2C9F34"/>
    <w:rsid w:val="6A2CBFF7"/>
    <w:rsid w:val="6A2E941E"/>
    <w:rsid w:val="6A2ECE60"/>
    <w:rsid w:val="6A3017E8"/>
    <w:rsid w:val="6A3151EC"/>
    <w:rsid w:val="6A31AA9C"/>
    <w:rsid w:val="6A32BE01"/>
    <w:rsid w:val="6A340004"/>
    <w:rsid w:val="6A34511F"/>
    <w:rsid w:val="6A3C96B7"/>
    <w:rsid w:val="6A40F9B3"/>
    <w:rsid w:val="6A4290AA"/>
    <w:rsid w:val="6A44EC35"/>
    <w:rsid w:val="6A466D6C"/>
    <w:rsid w:val="6A482610"/>
    <w:rsid w:val="6A4A794E"/>
    <w:rsid w:val="6A4C76A4"/>
    <w:rsid w:val="6A4D30A5"/>
    <w:rsid w:val="6A514E52"/>
    <w:rsid w:val="6A532C56"/>
    <w:rsid w:val="6A53448E"/>
    <w:rsid w:val="6A5347DF"/>
    <w:rsid w:val="6A55CB0C"/>
    <w:rsid w:val="6A578A99"/>
    <w:rsid w:val="6A587F51"/>
    <w:rsid w:val="6A5BF68D"/>
    <w:rsid w:val="6A5E4F6E"/>
    <w:rsid w:val="6A5EFCE0"/>
    <w:rsid w:val="6A61B405"/>
    <w:rsid w:val="6A6272BB"/>
    <w:rsid w:val="6A631961"/>
    <w:rsid w:val="6A632AE8"/>
    <w:rsid w:val="6A638697"/>
    <w:rsid w:val="6A6815D2"/>
    <w:rsid w:val="6A6CE96C"/>
    <w:rsid w:val="6A6CEFF7"/>
    <w:rsid w:val="6A6F2730"/>
    <w:rsid w:val="6A6F95D8"/>
    <w:rsid w:val="6A70D3C0"/>
    <w:rsid w:val="6A711FE3"/>
    <w:rsid w:val="6A794A5D"/>
    <w:rsid w:val="6A7A9EF9"/>
    <w:rsid w:val="6A7E8D70"/>
    <w:rsid w:val="6A81C13B"/>
    <w:rsid w:val="6A820907"/>
    <w:rsid w:val="6A82B854"/>
    <w:rsid w:val="6A8314F7"/>
    <w:rsid w:val="6A83878D"/>
    <w:rsid w:val="6A85DEA9"/>
    <w:rsid w:val="6A8673F4"/>
    <w:rsid w:val="6A8B1334"/>
    <w:rsid w:val="6A8BA4FA"/>
    <w:rsid w:val="6A8BE815"/>
    <w:rsid w:val="6A8E2992"/>
    <w:rsid w:val="6A8E964D"/>
    <w:rsid w:val="6A8EB187"/>
    <w:rsid w:val="6A908419"/>
    <w:rsid w:val="6A9BA688"/>
    <w:rsid w:val="6A9DF684"/>
    <w:rsid w:val="6AA1B67C"/>
    <w:rsid w:val="6AA33FE2"/>
    <w:rsid w:val="6AA4FE21"/>
    <w:rsid w:val="6AA5AB39"/>
    <w:rsid w:val="6AA66E27"/>
    <w:rsid w:val="6AAA0BA0"/>
    <w:rsid w:val="6AAA3344"/>
    <w:rsid w:val="6AAD07D8"/>
    <w:rsid w:val="6AAD24AB"/>
    <w:rsid w:val="6AAFB6EE"/>
    <w:rsid w:val="6AB1A635"/>
    <w:rsid w:val="6AB2558C"/>
    <w:rsid w:val="6AB81C8C"/>
    <w:rsid w:val="6AB91201"/>
    <w:rsid w:val="6ABAFD78"/>
    <w:rsid w:val="6ABC3700"/>
    <w:rsid w:val="6AC08FA3"/>
    <w:rsid w:val="6AC09E31"/>
    <w:rsid w:val="6AC1C124"/>
    <w:rsid w:val="6AC311F6"/>
    <w:rsid w:val="6AC4314D"/>
    <w:rsid w:val="6AC43611"/>
    <w:rsid w:val="6AC75F39"/>
    <w:rsid w:val="6AD04473"/>
    <w:rsid w:val="6AD4147F"/>
    <w:rsid w:val="6AD465A1"/>
    <w:rsid w:val="6AD495C5"/>
    <w:rsid w:val="6AD795E1"/>
    <w:rsid w:val="6AD809C8"/>
    <w:rsid w:val="6ADB88AA"/>
    <w:rsid w:val="6ADD39D5"/>
    <w:rsid w:val="6AE1CBE4"/>
    <w:rsid w:val="6AE251D5"/>
    <w:rsid w:val="6AE58495"/>
    <w:rsid w:val="6AEB5A79"/>
    <w:rsid w:val="6AEB660C"/>
    <w:rsid w:val="6AEC32B6"/>
    <w:rsid w:val="6AEC936A"/>
    <w:rsid w:val="6AECC057"/>
    <w:rsid w:val="6AECCBBE"/>
    <w:rsid w:val="6AEDC687"/>
    <w:rsid w:val="6AEEC8C4"/>
    <w:rsid w:val="6AF247CF"/>
    <w:rsid w:val="6AF329C7"/>
    <w:rsid w:val="6AF52F2A"/>
    <w:rsid w:val="6AF54A40"/>
    <w:rsid w:val="6AF7EFC0"/>
    <w:rsid w:val="6AFAB518"/>
    <w:rsid w:val="6AFC44CC"/>
    <w:rsid w:val="6AFDD348"/>
    <w:rsid w:val="6B015E70"/>
    <w:rsid w:val="6B04904A"/>
    <w:rsid w:val="6B0702DC"/>
    <w:rsid w:val="6B0A96BE"/>
    <w:rsid w:val="6B133C9F"/>
    <w:rsid w:val="6B152218"/>
    <w:rsid w:val="6B18EB7D"/>
    <w:rsid w:val="6B1D48A2"/>
    <w:rsid w:val="6B1EB7C1"/>
    <w:rsid w:val="6B1F9163"/>
    <w:rsid w:val="6B1FB024"/>
    <w:rsid w:val="6B20E5FF"/>
    <w:rsid w:val="6B215F0F"/>
    <w:rsid w:val="6B22E355"/>
    <w:rsid w:val="6B27C8C5"/>
    <w:rsid w:val="6B287FE1"/>
    <w:rsid w:val="6B28D319"/>
    <w:rsid w:val="6B2A5984"/>
    <w:rsid w:val="6B2B8484"/>
    <w:rsid w:val="6B2D0076"/>
    <w:rsid w:val="6B2F84C0"/>
    <w:rsid w:val="6B305E82"/>
    <w:rsid w:val="6B305F86"/>
    <w:rsid w:val="6B30D555"/>
    <w:rsid w:val="6B325FD1"/>
    <w:rsid w:val="6B32BDFD"/>
    <w:rsid w:val="6B33E3D2"/>
    <w:rsid w:val="6B349567"/>
    <w:rsid w:val="6B353944"/>
    <w:rsid w:val="6B36C2E5"/>
    <w:rsid w:val="6B375A13"/>
    <w:rsid w:val="6B376CDB"/>
    <w:rsid w:val="6B381479"/>
    <w:rsid w:val="6B381D8C"/>
    <w:rsid w:val="6B3A1CA1"/>
    <w:rsid w:val="6B3A4D57"/>
    <w:rsid w:val="6B3A5DE4"/>
    <w:rsid w:val="6B3B1288"/>
    <w:rsid w:val="6B3CBF5B"/>
    <w:rsid w:val="6B3F6FEA"/>
    <w:rsid w:val="6B40CB49"/>
    <w:rsid w:val="6B40F81E"/>
    <w:rsid w:val="6B416CC5"/>
    <w:rsid w:val="6B423850"/>
    <w:rsid w:val="6B440791"/>
    <w:rsid w:val="6B440BD4"/>
    <w:rsid w:val="6B445D27"/>
    <w:rsid w:val="6B46B648"/>
    <w:rsid w:val="6B482070"/>
    <w:rsid w:val="6B487C81"/>
    <w:rsid w:val="6B4A2B7C"/>
    <w:rsid w:val="6B4B3563"/>
    <w:rsid w:val="6B4CA3C1"/>
    <w:rsid w:val="6B4F1E9B"/>
    <w:rsid w:val="6B4FDA00"/>
    <w:rsid w:val="6B51987A"/>
    <w:rsid w:val="6B535E8E"/>
    <w:rsid w:val="6B5735EA"/>
    <w:rsid w:val="6B57D152"/>
    <w:rsid w:val="6B5BBA5D"/>
    <w:rsid w:val="6B5D27AC"/>
    <w:rsid w:val="6B5F382C"/>
    <w:rsid w:val="6B62E3A8"/>
    <w:rsid w:val="6B63F338"/>
    <w:rsid w:val="6B66A2C2"/>
    <w:rsid w:val="6B6734EC"/>
    <w:rsid w:val="6B6CFB74"/>
    <w:rsid w:val="6B6D5DE7"/>
    <w:rsid w:val="6B6F73FA"/>
    <w:rsid w:val="6B71504C"/>
    <w:rsid w:val="6B721274"/>
    <w:rsid w:val="6B74769D"/>
    <w:rsid w:val="6B76C883"/>
    <w:rsid w:val="6B79AC93"/>
    <w:rsid w:val="6B7A6426"/>
    <w:rsid w:val="6B7FBFF5"/>
    <w:rsid w:val="6B80ED20"/>
    <w:rsid w:val="6B82E710"/>
    <w:rsid w:val="6B82ECD3"/>
    <w:rsid w:val="6B83915C"/>
    <w:rsid w:val="6B844A66"/>
    <w:rsid w:val="6B855E3F"/>
    <w:rsid w:val="6B858BDB"/>
    <w:rsid w:val="6B88119F"/>
    <w:rsid w:val="6B8AA1DB"/>
    <w:rsid w:val="6B8D4DA6"/>
    <w:rsid w:val="6B8D645F"/>
    <w:rsid w:val="6B8FE3D4"/>
    <w:rsid w:val="6B90F362"/>
    <w:rsid w:val="6B91238B"/>
    <w:rsid w:val="6B92129B"/>
    <w:rsid w:val="6B94DDE2"/>
    <w:rsid w:val="6B971A5E"/>
    <w:rsid w:val="6B976563"/>
    <w:rsid w:val="6B976A1A"/>
    <w:rsid w:val="6B977F5A"/>
    <w:rsid w:val="6B9AE978"/>
    <w:rsid w:val="6B9B8AC9"/>
    <w:rsid w:val="6B9C2CD9"/>
    <w:rsid w:val="6B9D2DB4"/>
    <w:rsid w:val="6BA0089F"/>
    <w:rsid w:val="6BA06F53"/>
    <w:rsid w:val="6BA169EE"/>
    <w:rsid w:val="6BA28F16"/>
    <w:rsid w:val="6BA2DF32"/>
    <w:rsid w:val="6BA37C03"/>
    <w:rsid w:val="6BA3CFE1"/>
    <w:rsid w:val="6BAC1E17"/>
    <w:rsid w:val="6BB08EDE"/>
    <w:rsid w:val="6BB0D454"/>
    <w:rsid w:val="6BB193E0"/>
    <w:rsid w:val="6BB45917"/>
    <w:rsid w:val="6BB51E48"/>
    <w:rsid w:val="6BB75581"/>
    <w:rsid w:val="6BBA4D64"/>
    <w:rsid w:val="6BBAD37E"/>
    <w:rsid w:val="6BC037B0"/>
    <w:rsid w:val="6BC1D548"/>
    <w:rsid w:val="6BC631E1"/>
    <w:rsid w:val="6BC84F20"/>
    <w:rsid w:val="6BC97E48"/>
    <w:rsid w:val="6BC9DB68"/>
    <w:rsid w:val="6BCAFDC8"/>
    <w:rsid w:val="6BCBB9A1"/>
    <w:rsid w:val="6BCBE4B8"/>
    <w:rsid w:val="6BCCE259"/>
    <w:rsid w:val="6BD15A03"/>
    <w:rsid w:val="6BD35BE4"/>
    <w:rsid w:val="6BD44937"/>
    <w:rsid w:val="6BD4A872"/>
    <w:rsid w:val="6BD509C8"/>
    <w:rsid w:val="6BD5FB76"/>
    <w:rsid w:val="6BD91EB1"/>
    <w:rsid w:val="6BD9EE38"/>
    <w:rsid w:val="6BDA1F49"/>
    <w:rsid w:val="6BDDABAA"/>
    <w:rsid w:val="6BE0F9FF"/>
    <w:rsid w:val="6BE1B12E"/>
    <w:rsid w:val="6BE37A8B"/>
    <w:rsid w:val="6BE4F8DC"/>
    <w:rsid w:val="6BE5BDF3"/>
    <w:rsid w:val="6BE866D2"/>
    <w:rsid w:val="6BEB1AA4"/>
    <w:rsid w:val="6BEB6E33"/>
    <w:rsid w:val="6BEC498F"/>
    <w:rsid w:val="6BED9B9E"/>
    <w:rsid w:val="6BEDF9D1"/>
    <w:rsid w:val="6BF2C346"/>
    <w:rsid w:val="6BF585D8"/>
    <w:rsid w:val="6BFB3434"/>
    <w:rsid w:val="6BFBCB55"/>
    <w:rsid w:val="6BFC01F4"/>
    <w:rsid w:val="6BFC284F"/>
    <w:rsid w:val="6BFD008E"/>
    <w:rsid w:val="6BFFA075"/>
    <w:rsid w:val="6C02352A"/>
    <w:rsid w:val="6C06FCDB"/>
    <w:rsid w:val="6C0D91DF"/>
    <w:rsid w:val="6C102A80"/>
    <w:rsid w:val="6C105FF9"/>
    <w:rsid w:val="6C116B63"/>
    <w:rsid w:val="6C119115"/>
    <w:rsid w:val="6C1389BB"/>
    <w:rsid w:val="6C152202"/>
    <w:rsid w:val="6C16F796"/>
    <w:rsid w:val="6C174C19"/>
    <w:rsid w:val="6C18EF54"/>
    <w:rsid w:val="6C18FB07"/>
    <w:rsid w:val="6C1939BF"/>
    <w:rsid w:val="6C19EAB3"/>
    <w:rsid w:val="6C1ADE12"/>
    <w:rsid w:val="6C254AFC"/>
    <w:rsid w:val="6C25640E"/>
    <w:rsid w:val="6C261AB7"/>
    <w:rsid w:val="6C2DB4EC"/>
    <w:rsid w:val="6C308625"/>
    <w:rsid w:val="6C31B723"/>
    <w:rsid w:val="6C33C72E"/>
    <w:rsid w:val="6C33F47B"/>
    <w:rsid w:val="6C35044B"/>
    <w:rsid w:val="6C382652"/>
    <w:rsid w:val="6C38B237"/>
    <w:rsid w:val="6C38B3C9"/>
    <w:rsid w:val="6C3E26DC"/>
    <w:rsid w:val="6C409F5E"/>
    <w:rsid w:val="6C410ECE"/>
    <w:rsid w:val="6C414FD2"/>
    <w:rsid w:val="6C45B639"/>
    <w:rsid w:val="6C4ACBC0"/>
    <w:rsid w:val="6C4AE34E"/>
    <w:rsid w:val="6C4F63FE"/>
    <w:rsid w:val="6C515048"/>
    <w:rsid w:val="6C528CD7"/>
    <w:rsid w:val="6C59E0E4"/>
    <w:rsid w:val="6C5B5788"/>
    <w:rsid w:val="6C5E7340"/>
    <w:rsid w:val="6C5F14E4"/>
    <w:rsid w:val="6C60D423"/>
    <w:rsid w:val="6C6253B5"/>
    <w:rsid w:val="6C65B892"/>
    <w:rsid w:val="6C668D73"/>
    <w:rsid w:val="6C681C4E"/>
    <w:rsid w:val="6C69A6DF"/>
    <w:rsid w:val="6C6A03D2"/>
    <w:rsid w:val="6C6B064D"/>
    <w:rsid w:val="6C6B3DA0"/>
    <w:rsid w:val="6C73DDED"/>
    <w:rsid w:val="6C7A78D4"/>
    <w:rsid w:val="6C7A8E22"/>
    <w:rsid w:val="6C7CCB3F"/>
    <w:rsid w:val="6C7CD2B8"/>
    <w:rsid w:val="6C82D9D4"/>
    <w:rsid w:val="6C8539E3"/>
    <w:rsid w:val="6C86FB8F"/>
    <w:rsid w:val="6C8A2EC0"/>
    <w:rsid w:val="6C8CB48E"/>
    <w:rsid w:val="6C8F28F6"/>
    <w:rsid w:val="6C926E80"/>
    <w:rsid w:val="6C957893"/>
    <w:rsid w:val="6C9A1F08"/>
    <w:rsid w:val="6C9A41AF"/>
    <w:rsid w:val="6C9C59F6"/>
    <w:rsid w:val="6C9CDF50"/>
    <w:rsid w:val="6CA015D1"/>
    <w:rsid w:val="6CA1BA5C"/>
    <w:rsid w:val="6CA3F3A5"/>
    <w:rsid w:val="6CA3F89A"/>
    <w:rsid w:val="6CA4BE3C"/>
    <w:rsid w:val="6CA66B6E"/>
    <w:rsid w:val="6CA6A42B"/>
    <w:rsid w:val="6CA93FAC"/>
    <w:rsid w:val="6CA9F455"/>
    <w:rsid w:val="6CAA5B56"/>
    <w:rsid w:val="6CAB8042"/>
    <w:rsid w:val="6CAF0DF2"/>
    <w:rsid w:val="6CB10F1F"/>
    <w:rsid w:val="6CB22C87"/>
    <w:rsid w:val="6CB3C7E6"/>
    <w:rsid w:val="6CB8887B"/>
    <w:rsid w:val="6CBB15A6"/>
    <w:rsid w:val="6CBEEC07"/>
    <w:rsid w:val="6CBFE13A"/>
    <w:rsid w:val="6CC23D03"/>
    <w:rsid w:val="6CC2B640"/>
    <w:rsid w:val="6CC4D02F"/>
    <w:rsid w:val="6CC4FA6F"/>
    <w:rsid w:val="6CC5315D"/>
    <w:rsid w:val="6CC53F7B"/>
    <w:rsid w:val="6CC56B75"/>
    <w:rsid w:val="6CC70CD3"/>
    <w:rsid w:val="6CC741E1"/>
    <w:rsid w:val="6CCBBFAD"/>
    <w:rsid w:val="6CCC0523"/>
    <w:rsid w:val="6CCC948E"/>
    <w:rsid w:val="6CCCE87B"/>
    <w:rsid w:val="6CD0B8D4"/>
    <w:rsid w:val="6CD123B9"/>
    <w:rsid w:val="6CD13652"/>
    <w:rsid w:val="6CD6F211"/>
    <w:rsid w:val="6CD711CA"/>
    <w:rsid w:val="6CD94327"/>
    <w:rsid w:val="6CDA35FE"/>
    <w:rsid w:val="6CDAA13A"/>
    <w:rsid w:val="6CDD1A0B"/>
    <w:rsid w:val="6CDD9D30"/>
    <w:rsid w:val="6CE3D752"/>
    <w:rsid w:val="6CE52B70"/>
    <w:rsid w:val="6CE7BD36"/>
    <w:rsid w:val="6CE9AE03"/>
    <w:rsid w:val="6CEA30A5"/>
    <w:rsid w:val="6CEB01F0"/>
    <w:rsid w:val="6CEBE30E"/>
    <w:rsid w:val="6CEE8246"/>
    <w:rsid w:val="6CEEC62B"/>
    <w:rsid w:val="6CEF2C3D"/>
    <w:rsid w:val="6CF06D27"/>
    <w:rsid w:val="6CF3446D"/>
    <w:rsid w:val="6CF384CD"/>
    <w:rsid w:val="6CF6876B"/>
    <w:rsid w:val="6CF69DB0"/>
    <w:rsid w:val="6CF7270D"/>
    <w:rsid w:val="6CF72E54"/>
    <w:rsid w:val="6CF79A6E"/>
    <w:rsid w:val="6CF7D372"/>
    <w:rsid w:val="6CF80DBA"/>
    <w:rsid w:val="6CF93576"/>
    <w:rsid w:val="6CF96847"/>
    <w:rsid w:val="6CF97221"/>
    <w:rsid w:val="6CFA4CFC"/>
    <w:rsid w:val="6CFAC631"/>
    <w:rsid w:val="6CFED6AB"/>
    <w:rsid w:val="6CFFA0EE"/>
    <w:rsid w:val="6CFFA6F3"/>
    <w:rsid w:val="6D003B38"/>
    <w:rsid w:val="6D00F203"/>
    <w:rsid w:val="6D037BFF"/>
    <w:rsid w:val="6D07226A"/>
    <w:rsid w:val="6D0A242F"/>
    <w:rsid w:val="6D0A59F8"/>
    <w:rsid w:val="6D0C0F77"/>
    <w:rsid w:val="6D0CA91F"/>
    <w:rsid w:val="6D0CE0AB"/>
    <w:rsid w:val="6D0ECF71"/>
    <w:rsid w:val="6D115667"/>
    <w:rsid w:val="6D1529AC"/>
    <w:rsid w:val="6D15D82E"/>
    <w:rsid w:val="6D16136F"/>
    <w:rsid w:val="6D1892B0"/>
    <w:rsid w:val="6D1C0F34"/>
    <w:rsid w:val="6D1CDA14"/>
    <w:rsid w:val="6D1D5C2A"/>
    <w:rsid w:val="6D1EAD03"/>
    <w:rsid w:val="6D21C6DD"/>
    <w:rsid w:val="6D248E4E"/>
    <w:rsid w:val="6D292850"/>
    <w:rsid w:val="6D2AEB39"/>
    <w:rsid w:val="6D2BD0E9"/>
    <w:rsid w:val="6D2D33E8"/>
    <w:rsid w:val="6D2D9292"/>
    <w:rsid w:val="6D2DD99D"/>
    <w:rsid w:val="6D2EE678"/>
    <w:rsid w:val="6D3088F6"/>
    <w:rsid w:val="6D30ADFC"/>
    <w:rsid w:val="6D314BB3"/>
    <w:rsid w:val="6D3369F6"/>
    <w:rsid w:val="6D34AAB1"/>
    <w:rsid w:val="6D34D766"/>
    <w:rsid w:val="6D39507B"/>
    <w:rsid w:val="6D3D9735"/>
    <w:rsid w:val="6D3E33CE"/>
    <w:rsid w:val="6D3E88FF"/>
    <w:rsid w:val="6D40C7AE"/>
    <w:rsid w:val="6D452EDF"/>
    <w:rsid w:val="6D458694"/>
    <w:rsid w:val="6D477CA2"/>
    <w:rsid w:val="6D510892"/>
    <w:rsid w:val="6D524937"/>
    <w:rsid w:val="6D529FEA"/>
    <w:rsid w:val="6D544486"/>
    <w:rsid w:val="6D554162"/>
    <w:rsid w:val="6D5794B1"/>
    <w:rsid w:val="6D57F9F9"/>
    <w:rsid w:val="6D5C0170"/>
    <w:rsid w:val="6D62C9D7"/>
    <w:rsid w:val="6D6315AE"/>
    <w:rsid w:val="6D684BB5"/>
    <w:rsid w:val="6D6B29E7"/>
    <w:rsid w:val="6D6C81D4"/>
    <w:rsid w:val="6D6DBD0A"/>
    <w:rsid w:val="6D6FB207"/>
    <w:rsid w:val="6D706CFA"/>
    <w:rsid w:val="6D708F88"/>
    <w:rsid w:val="6D70D633"/>
    <w:rsid w:val="6D712BB1"/>
    <w:rsid w:val="6D72AE77"/>
    <w:rsid w:val="6D741D36"/>
    <w:rsid w:val="6D7561AD"/>
    <w:rsid w:val="6D763061"/>
    <w:rsid w:val="6D77212C"/>
    <w:rsid w:val="6D7D8227"/>
    <w:rsid w:val="6D80C3E2"/>
    <w:rsid w:val="6D819704"/>
    <w:rsid w:val="6D81F63C"/>
    <w:rsid w:val="6D82E148"/>
    <w:rsid w:val="6D83805E"/>
    <w:rsid w:val="6D85B525"/>
    <w:rsid w:val="6D85DC63"/>
    <w:rsid w:val="6D85FED4"/>
    <w:rsid w:val="6D87CABC"/>
    <w:rsid w:val="6D8848E4"/>
    <w:rsid w:val="6D8A32F1"/>
    <w:rsid w:val="6D8A4529"/>
    <w:rsid w:val="6D8A4B70"/>
    <w:rsid w:val="6D8BC644"/>
    <w:rsid w:val="6D8BCD03"/>
    <w:rsid w:val="6D8CCDB2"/>
    <w:rsid w:val="6D8CE2CE"/>
    <w:rsid w:val="6D8EB85A"/>
    <w:rsid w:val="6D8F5974"/>
    <w:rsid w:val="6D95FAC8"/>
    <w:rsid w:val="6D97F7F1"/>
    <w:rsid w:val="6D9B58CF"/>
    <w:rsid w:val="6D9BB770"/>
    <w:rsid w:val="6DA0983F"/>
    <w:rsid w:val="6DA17264"/>
    <w:rsid w:val="6DA22C5E"/>
    <w:rsid w:val="6DA25F72"/>
    <w:rsid w:val="6DA2BC33"/>
    <w:rsid w:val="6DA4B17E"/>
    <w:rsid w:val="6DA6E665"/>
    <w:rsid w:val="6DA783F6"/>
    <w:rsid w:val="6DACC935"/>
    <w:rsid w:val="6DB26B59"/>
    <w:rsid w:val="6DB39236"/>
    <w:rsid w:val="6DB76C33"/>
    <w:rsid w:val="6DBD5F9D"/>
    <w:rsid w:val="6DBD7E94"/>
    <w:rsid w:val="6DBD8415"/>
    <w:rsid w:val="6DBE4C85"/>
    <w:rsid w:val="6DC028AC"/>
    <w:rsid w:val="6DC2FD03"/>
    <w:rsid w:val="6DC54517"/>
    <w:rsid w:val="6DC62073"/>
    <w:rsid w:val="6DC76F6E"/>
    <w:rsid w:val="6DC91353"/>
    <w:rsid w:val="6DC92E22"/>
    <w:rsid w:val="6DC99191"/>
    <w:rsid w:val="6DD2FA94"/>
    <w:rsid w:val="6DD80527"/>
    <w:rsid w:val="6DE22F95"/>
    <w:rsid w:val="6DE255BF"/>
    <w:rsid w:val="6DE5903C"/>
    <w:rsid w:val="6DE74185"/>
    <w:rsid w:val="6DE768C3"/>
    <w:rsid w:val="6DE78593"/>
    <w:rsid w:val="6DE79B94"/>
    <w:rsid w:val="6DE9B39F"/>
    <w:rsid w:val="6DEBE445"/>
    <w:rsid w:val="6DEEB2A9"/>
    <w:rsid w:val="6DF95BD5"/>
    <w:rsid w:val="6DF96768"/>
    <w:rsid w:val="6DFA9140"/>
    <w:rsid w:val="6DFEFD6C"/>
    <w:rsid w:val="6DFEFFB5"/>
    <w:rsid w:val="6DFFF505"/>
    <w:rsid w:val="6E048791"/>
    <w:rsid w:val="6E06CF51"/>
    <w:rsid w:val="6E07797F"/>
    <w:rsid w:val="6E0854EB"/>
    <w:rsid w:val="6E0A75E9"/>
    <w:rsid w:val="6E0B2372"/>
    <w:rsid w:val="6E0D5FAE"/>
    <w:rsid w:val="6E0DED70"/>
    <w:rsid w:val="6E114175"/>
    <w:rsid w:val="6E11C27F"/>
    <w:rsid w:val="6E12648C"/>
    <w:rsid w:val="6E14C26F"/>
    <w:rsid w:val="6E19A620"/>
    <w:rsid w:val="6E19F297"/>
    <w:rsid w:val="6E1BC39A"/>
    <w:rsid w:val="6E1C5D14"/>
    <w:rsid w:val="6E1D217D"/>
    <w:rsid w:val="6E1E2725"/>
    <w:rsid w:val="6E1FACCF"/>
    <w:rsid w:val="6E250CCB"/>
    <w:rsid w:val="6E2D24E3"/>
    <w:rsid w:val="6E2E1495"/>
    <w:rsid w:val="6E30EB79"/>
    <w:rsid w:val="6E324B09"/>
    <w:rsid w:val="6E344AAB"/>
    <w:rsid w:val="6E3484A1"/>
    <w:rsid w:val="6E35A90A"/>
    <w:rsid w:val="6E3A68C3"/>
    <w:rsid w:val="6E3C3157"/>
    <w:rsid w:val="6E3E52C4"/>
    <w:rsid w:val="6E3F3B02"/>
    <w:rsid w:val="6E40B28D"/>
    <w:rsid w:val="6E40CEAD"/>
    <w:rsid w:val="6E40FC7B"/>
    <w:rsid w:val="6E41D064"/>
    <w:rsid w:val="6E41F332"/>
    <w:rsid w:val="6E421D8A"/>
    <w:rsid w:val="6E44FE56"/>
    <w:rsid w:val="6E48C46D"/>
    <w:rsid w:val="6E4C55FE"/>
    <w:rsid w:val="6E4CAAEC"/>
    <w:rsid w:val="6E4D9140"/>
    <w:rsid w:val="6E5041A0"/>
    <w:rsid w:val="6E5344D0"/>
    <w:rsid w:val="6E546721"/>
    <w:rsid w:val="6E551CFD"/>
    <w:rsid w:val="6E5849F4"/>
    <w:rsid w:val="6E590325"/>
    <w:rsid w:val="6E5A50D6"/>
    <w:rsid w:val="6E5A808F"/>
    <w:rsid w:val="6E5AC712"/>
    <w:rsid w:val="6E5B4CF5"/>
    <w:rsid w:val="6E5DA038"/>
    <w:rsid w:val="6E610E7C"/>
    <w:rsid w:val="6E6239B4"/>
    <w:rsid w:val="6E6424CF"/>
    <w:rsid w:val="6E6621F3"/>
    <w:rsid w:val="6E675F6E"/>
    <w:rsid w:val="6E683FE1"/>
    <w:rsid w:val="6E6CBFC9"/>
    <w:rsid w:val="6E6CD09A"/>
    <w:rsid w:val="6E6CFAD1"/>
    <w:rsid w:val="6E6EDE79"/>
    <w:rsid w:val="6E77B302"/>
    <w:rsid w:val="6E7BD701"/>
    <w:rsid w:val="6E7E9218"/>
    <w:rsid w:val="6E7F4A50"/>
    <w:rsid w:val="6E84A2E4"/>
    <w:rsid w:val="6E8B9DC9"/>
    <w:rsid w:val="6E8CAEAF"/>
    <w:rsid w:val="6E8ED923"/>
    <w:rsid w:val="6E8F55B1"/>
    <w:rsid w:val="6E91C461"/>
    <w:rsid w:val="6E927948"/>
    <w:rsid w:val="6E97CABC"/>
    <w:rsid w:val="6E993965"/>
    <w:rsid w:val="6E9A2B3B"/>
    <w:rsid w:val="6E9A9160"/>
    <w:rsid w:val="6E9A93EE"/>
    <w:rsid w:val="6E9CC264"/>
    <w:rsid w:val="6E9DA2E9"/>
    <w:rsid w:val="6E9DFA14"/>
    <w:rsid w:val="6E9ED153"/>
    <w:rsid w:val="6E9F6B21"/>
    <w:rsid w:val="6EA2A076"/>
    <w:rsid w:val="6EA46E1C"/>
    <w:rsid w:val="6EA4765E"/>
    <w:rsid w:val="6EA63F1C"/>
    <w:rsid w:val="6EA67E17"/>
    <w:rsid w:val="6EA90FA5"/>
    <w:rsid w:val="6EAC218C"/>
    <w:rsid w:val="6EAD724C"/>
    <w:rsid w:val="6EAD9601"/>
    <w:rsid w:val="6EB0E9A5"/>
    <w:rsid w:val="6EB1577D"/>
    <w:rsid w:val="6EB37DAF"/>
    <w:rsid w:val="6EB3D985"/>
    <w:rsid w:val="6EB579FE"/>
    <w:rsid w:val="6EB8506F"/>
    <w:rsid w:val="6EB9CBB3"/>
    <w:rsid w:val="6EBDCBFC"/>
    <w:rsid w:val="6EBFC5E8"/>
    <w:rsid w:val="6EC01840"/>
    <w:rsid w:val="6EC04923"/>
    <w:rsid w:val="6EC3DEBF"/>
    <w:rsid w:val="6EC41E96"/>
    <w:rsid w:val="6EC4451C"/>
    <w:rsid w:val="6EC58721"/>
    <w:rsid w:val="6EC628C1"/>
    <w:rsid w:val="6EC6BACD"/>
    <w:rsid w:val="6EC7DA0A"/>
    <w:rsid w:val="6EC9ACFB"/>
    <w:rsid w:val="6ECA2E48"/>
    <w:rsid w:val="6ECA5777"/>
    <w:rsid w:val="6ECBABB4"/>
    <w:rsid w:val="6ECD6046"/>
    <w:rsid w:val="6ECE9225"/>
    <w:rsid w:val="6ECFB4CF"/>
    <w:rsid w:val="6ED030A8"/>
    <w:rsid w:val="6ED23EDE"/>
    <w:rsid w:val="6ED30C5A"/>
    <w:rsid w:val="6ED32D26"/>
    <w:rsid w:val="6ED3702C"/>
    <w:rsid w:val="6ED6A97F"/>
    <w:rsid w:val="6EDD00F4"/>
    <w:rsid w:val="6EDD4551"/>
    <w:rsid w:val="6EDE52B8"/>
    <w:rsid w:val="6EDF1DD8"/>
    <w:rsid w:val="6EE22D07"/>
    <w:rsid w:val="6EE23CE5"/>
    <w:rsid w:val="6EE97680"/>
    <w:rsid w:val="6EE9EADA"/>
    <w:rsid w:val="6EEA78E7"/>
    <w:rsid w:val="6EEBF236"/>
    <w:rsid w:val="6EEFBEFA"/>
    <w:rsid w:val="6EF091A2"/>
    <w:rsid w:val="6EF1F25B"/>
    <w:rsid w:val="6EF44BE9"/>
    <w:rsid w:val="6EF4ECEE"/>
    <w:rsid w:val="6EF6C2D7"/>
    <w:rsid w:val="6EF90FF8"/>
    <w:rsid w:val="6F003CAD"/>
    <w:rsid w:val="6F027B45"/>
    <w:rsid w:val="6F02B7A9"/>
    <w:rsid w:val="6F036B22"/>
    <w:rsid w:val="6F074E32"/>
    <w:rsid w:val="6F074FB4"/>
    <w:rsid w:val="6F0AB75C"/>
    <w:rsid w:val="6F0E2B44"/>
    <w:rsid w:val="6F11F2DC"/>
    <w:rsid w:val="6F123449"/>
    <w:rsid w:val="6F12974A"/>
    <w:rsid w:val="6F14FB4C"/>
    <w:rsid w:val="6F15C373"/>
    <w:rsid w:val="6F175CD9"/>
    <w:rsid w:val="6F185FE3"/>
    <w:rsid w:val="6F1864CA"/>
    <w:rsid w:val="6F2077A7"/>
    <w:rsid w:val="6F208903"/>
    <w:rsid w:val="6F20D5C8"/>
    <w:rsid w:val="6F22CBCE"/>
    <w:rsid w:val="6F29EDEF"/>
    <w:rsid w:val="6F2A37E7"/>
    <w:rsid w:val="6F2AC492"/>
    <w:rsid w:val="6F2C2BBF"/>
    <w:rsid w:val="6F2D88AB"/>
    <w:rsid w:val="6F2F9618"/>
    <w:rsid w:val="6F308F16"/>
    <w:rsid w:val="6F33B8CA"/>
    <w:rsid w:val="6F3951C9"/>
    <w:rsid w:val="6F3ADD9E"/>
    <w:rsid w:val="6F3FD7E7"/>
    <w:rsid w:val="6F417659"/>
    <w:rsid w:val="6F41F8CE"/>
    <w:rsid w:val="6F4259F4"/>
    <w:rsid w:val="6F42CD96"/>
    <w:rsid w:val="6F43600F"/>
    <w:rsid w:val="6F455D65"/>
    <w:rsid w:val="6F46A7F3"/>
    <w:rsid w:val="6F4A4D04"/>
    <w:rsid w:val="6F4A76AF"/>
    <w:rsid w:val="6F542F7F"/>
    <w:rsid w:val="6F5AB8FE"/>
    <w:rsid w:val="6F5E198A"/>
    <w:rsid w:val="6F6117E7"/>
    <w:rsid w:val="6F61B36B"/>
    <w:rsid w:val="6F65474D"/>
    <w:rsid w:val="6F68296F"/>
    <w:rsid w:val="6F693058"/>
    <w:rsid w:val="6F6A8B88"/>
    <w:rsid w:val="6F6CD258"/>
    <w:rsid w:val="6F6F3BC6"/>
    <w:rsid w:val="6F735561"/>
    <w:rsid w:val="6F774365"/>
    <w:rsid w:val="6F77A7D2"/>
    <w:rsid w:val="6F78211F"/>
    <w:rsid w:val="6F78CF1B"/>
    <w:rsid w:val="6F7B5E8F"/>
    <w:rsid w:val="6F818F4C"/>
    <w:rsid w:val="6F81FC4B"/>
    <w:rsid w:val="6F821480"/>
    <w:rsid w:val="6F837E77"/>
    <w:rsid w:val="6F83BE8E"/>
    <w:rsid w:val="6F851B8D"/>
    <w:rsid w:val="6F861CF7"/>
    <w:rsid w:val="6F88B6BC"/>
    <w:rsid w:val="6F8B12DA"/>
    <w:rsid w:val="6F8B2C9C"/>
    <w:rsid w:val="6F8EAF77"/>
    <w:rsid w:val="6F906937"/>
    <w:rsid w:val="6F9624A8"/>
    <w:rsid w:val="6F962FA2"/>
    <w:rsid w:val="6F99E85C"/>
    <w:rsid w:val="6F9F9615"/>
    <w:rsid w:val="6FA0B2F6"/>
    <w:rsid w:val="6FA345EF"/>
    <w:rsid w:val="6FA3A2D6"/>
    <w:rsid w:val="6FA3BA15"/>
    <w:rsid w:val="6FA51EA1"/>
    <w:rsid w:val="6FA7839B"/>
    <w:rsid w:val="6FA9740A"/>
    <w:rsid w:val="6FAA0B6B"/>
    <w:rsid w:val="6FAF1E4E"/>
    <w:rsid w:val="6FB036EE"/>
    <w:rsid w:val="6FB0610B"/>
    <w:rsid w:val="6FB4A994"/>
    <w:rsid w:val="6FB57C5A"/>
    <w:rsid w:val="6FB5C2F8"/>
    <w:rsid w:val="6FB90689"/>
    <w:rsid w:val="6FBA6ABC"/>
    <w:rsid w:val="6FBC5955"/>
    <w:rsid w:val="6FBDAB0D"/>
    <w:rsid w:val="6FBDC4E5"/>
    <w:rsid w:val="6FBDF040"/>
    <w:rsid w:val="6FC0E598"/>
    <w:rsid w:val="6FC1E73A"/>
    <w:rsid w:val="6FC78270"/>
    <w:rsid w:val="6FC7CDDE"/>
    <w:rsid w:val="6FC88187"/>
    <w:rsid w:val="6FCA2500"/>
    <w:rsid w:val="6FCA6792"/>
    <w:rsid w:val="6FCB9708"/>
    <w:rsid w:val="6FCBC322"/>
    <w:rsid w:val="6FCC208F"/>
    <w:rsid w:val="6FCCD9B0"/>
    <w:rsid w:val="6FCE065A"/>
    <w:rsid w:val="6FCF3D25"/>
    <w:rsid w:val="6FCF9387"/>
    <w:rsid w:val="6FD1607E"/>
    <w:rsid w:val="6FD3C8E2"/>
    <w:rsid w:val="6FD5E9AD"/>
    <w:rsid w:val="6FD69F63"/>
    <w:rsid w:val="6FDE1522"/>
    <w:rsid w:val="6FE0EAC1"/>
    <w:rsid w:val="6FE18A46"/>
    <w:rsid w:val="6FE2365F"/>
    <w:rsid w:val="6FE27A84"/>
    <w:rsid w:val="6FE419FC"/>
    <w:rsid w:val="6FE940AF"/>
    <w:rsid w:val="6FEB4C94"/>
    <w:rsid w:val="6FEC386D"/>
    <w:rsid w:val="6FEC3FD3"/>
    <w:rsid w:val="6FEC5251"/>
    <w:rsid w:val="6FED47F3"/>
    <w:rsid w:val="6FEECC94"/>
    <w:rsid w:val="6FEEF88E"/>
    <w:rsid w:val="6FEF9CF9"/>
    <w:rsid w:val="6FF01AB3"/>
    <w:rsid w:val="6FF1B94E"/>
    <w:rsid w:val="6FF1EC1F"/>
    <w:rsid w:val="6FF61035"/>
    <w:rsid w:val="6FF983B3"/>
    <w:rsid w:val="6FF9B4AF"/>
    <w:rsid w:val="6FFA1B12"/>
    <w:rsid w:val="6FFA37D1"/>
    <w:rsid w:val="6FFA4B6F"/>
    <w:rsid w:val="6FFD64B1"/>
    <w:rsid w:val="6FFF4ED1"/>
    <w:rsid w:val="7001F254"/>
    <w:rsid w:val="7001FB2D"/>
    <w:rsid w:val="70027B5F"/>
    <w:rsid w:val="7003740F"/>
    <w:rsid w:val="7008068A"/>
    <w:rsid w:val="7008B348"/>
    <w:rsid w:val="700E38D9"/>
    <w:rsid w:val="700E688B"/>
    <w:rsid w:val="700ED672"/>
    <w:rsid w:val="700F88E9"/>
    <w:rsid w:val="70100902"/>
    <w:rsid w:val="70114A4F"/>
    <w:rsid w:val="70156FB7"/>
    <w:rsid w:val="7015CE96"/>
    <w:rsid w:val="701A72C0"/>
    <w:rsid w:val="701A9EDD"/>
    <w:rsid w:val="701AF89F"/>
    <w:rsid w:val="701D0A35"/>
    <w:rsid w:val="702096A2"/>
    <w:rsid w:val="70229B51"/>
    <w:rsid w:val="70264E64"/>
    <w:rsid w:val="70285EA8"/>
    <w:rsid w:val="70289176"/>
    <w:rsid w:val="702910EB"/>
    <w:rsid w:val="7029E004"/>
    <w:rsid w:val="7029E448"/>
    <w:rsid w:val="702B64E2"/>
    <w:rsid w:val="702D5CF0"/>
    <w:rsid w:val="702DAF0A"/>
    <w:rsid w:val="70310777"/>
    <w:rsid w:val="70322C0E"/>
    <w:rsid w:val="7032DA09"/>
    <w:rsid w:val="703581F3"/>
    <w:rsid w:val="703BA86B"/>
    <w:rsid w:val="703BB3FE"/>
    <w:rsid w:val="703BDDC7"/>
    <w:rsid w:val="703C090C"/>
    <w:rsid w:val="703C632A"/>
    <w:rsid w:val="703D47D0"/>
    <w:rsid w:val="703F752F"/>
    <w:rsid w:val="704182F1"/>
    <w:rsid w:val="7042CC2E"/>
    <w:rsid w:val="7048B55D"/>
    <w:rsid w:val="704ADAF5"/>
    <w:rsid w:val="704C2356"/>
    <w:rsid w:val="704D2E73"/>
    <w:rsid w:val="704D481B"/>
    <w:rsid w:val="704E96A7"/>
    <w:rsid w:val="704F86FA"/>
    <w:rsid w:val="70501CAB"/>
    <w:rsid w:val="70507459"/>
    <w:rsid w:val="70535183"/>
    <w:rsid w:val="7053A1D8"/>
    <w:rsid w:val="7054E422"/>
    <w:rsid w:val="705B069B"/>
    <w:rsid w:val="705C0A01"/>
    <w:rsid w:val="705D3C42"/>
    <w:rsid w:val="7061968F"/>
    <w:rsid w:val="7061DD7F"/>
    <w:rsid w:val="7061F575"/>
    <w:rsid w:val="70658525"/>
    <w:rsid w:val="70690E1A"/>
    <w:rsid w:val="706916F3"/>
    <w:rsid w:val="706940EB"/>
    <w:rsid w:val="7072F988"/>
    <w:rsid w:val="7073090E"/>
    <w:rsid w:val="707540DA"/>
    <w:rsid w:val="7075BAC5"/>
    <w:rsid w:val="7075C716"/>
    <w:rsid w:val="70772554"/>
    <w:rsid w:val="707C27F6"/>
    <w:rsid w:val="707E4500"/>
    <w:rsid w:val="70832EBC"/>
    <w:rsid w:val="708330DB"/>
    <w:rsid w:val="7083DCE5"/>
    <w:rsid w:val="7084FCAE"/>
    <w:rsid w:val="70870A5A"/>
    <w:rsid w:val="7088BDA5"/>
    <w:rsid w:val="7089739D"/>
    <w:rsid w:val="708AD19A"/>
    <w:rsid w:val="708D4E90"/>
    <w:rsid w:val="70903701"/>
    <w:rsid w:val="7092A500"/>
    <w:rsid w:val="7092C230"/>
    <w:rsid w:val="709454B7"/>
    <w:rsid w:val="7094842F"/>
    <w:rsid w:val="7097A2E0"/>
    <w:rsid w:val="709BBF72"/>
    <w:rsid w:val="709F3678"/>
    <w:rsid w:val="709F3F33"/>
    <w:rsid w:val="709F4C93"/>
    <w:rsid w:val="70A4774F"/>
    <w:rsid w:val="70A7A833"/>
    <w:rsid w:val="70AB0FB1"/>
    <w:rsid w:val="70AC03EE"/>
    <w:rsid w:val="70AF8BD7"/>
    <w:rsid w:val="70B2D776"/>
    <w:rsid w:val="70B3B740"/>
    <w:rsid w:val="70B562F5"/>
    <w:rsid w:val="70B8BEB3"/>
    <w:rsid w:val="70BC61AF"/>
    <w:rsid w:val="70BD7418"/>
    <w:rsid w:val="70C1E5EB"/>
    <w:rsid w:val="70C2823D"/>
    <w:rsid w:val="70C29B38"/>
    <w:rsid w:val="70C455C0"/>
    <w:rsid w:val="70C6AFD7"/>
    <w:rsid w:val="70C6C55C"/>
    <w:rsid w:val="70CD0239"/>
    <w:rsid w:val="70CD8F33"/>
    <w:rsid w:val="70CF8AC2"/>
    <w:rsid w:val="70D08A02"/>
    <w:rsid w:val="70D45441"/>
    <w:rsid w:val="70D66BF6"/>
    <w:rsid w:val="70D6EB68"/>
    <w:rsid w:val="70D8FA56"/>
    <w:rsid w:val="70D93940"/>
    <w:rsid w:val="70D953E0"/>
    <w:rsid w:val="70D9A3ED"/>
    <w:rsid w:val="70DBB7FB"/>
    <w:rsid w:val="70DF341D"/>
    <w:rsid w:val="70E0EB88"/>
    <w:rsid w:val="70E4758A"/>
    <w:rsid w:val="70E66459"/>
    <w:rsid w:val="70E69656"/>
    <w:rsid w:val="70EA09F5"/>
    <w:rsid w:val="70ED7FC3"/>
    <w:rsid w:val="70EE828C"/>
    <w:rsid w:val="70EEB204"/>
    <w:rsid w:val="70F14D4D"/>
    <w:rsid w:val="70F1B0B0"/>
    <w:rsid w:val="70F29A03"/>
    <w:rsid w:val="70F589A9"/>
    <w:rsid w:val="70F5B47E"/>
    <w:rsid w:val="70F9230E"/>
    <w:rsid w:val="70FC05EB"/>
    <w:rsid w:val="70FC8844"/>
    <w:rsid w:val="70FCB87C"/>
    <w:rsid w:val="70FDF826"/>
    <w:rsid w:val="710135AB"/>
    <w:rsid w:val="710169F2"/>
    <w:rsid w:val="7101EAA9"/>
    <w:rsid w:val="7104B65A"/>
    <w:rsid w:val="7104B981"/>
    <w:rsid w:val="7104F4F7"/>
    <w:rsid w:val="7106F03E"/>
    <w:rsid w:val="710946BA"/>
    <w:rsid w:val="710B8F8F"/>
    <w:rsid w:val="710B9EFF"/>
    <w:rsid w:val="710DD5F5"/>
    <w:rsid w:val="7110E08B"/>
    <w:rsid w:val="7112151C"/>
    <w:rsid w:val="711518C1"/>
    <w:rsid w:val="7115E1E0"/>
    <w:rsid w:val="711859A9"/>
    <w:rsid w:val="71198572"/>
    <w:rsid w:val="711AE26A"/>
    <w:rsid w:val="711AEC2D"/>
    <w:rsid w:val="711E0FC4"/>
    <w:rsid w:val="7122C14D"/>
    <w:rsid w:val="7131A1D1"/>
    <w:rsid w:val="7131A61D"/>
    <w:rsid w:val="71329C9E"/>
    <w:rsid w:val="7135ED11"/>
    <w:rsid w:val="7136E1E5"/>
    <w:rsid w:val="71391ED7"/>
    <w:rsid w:val="713EC9D0"/>
    <w:rsid w:val="713F47FA"/>
    <w:rsid w:val="713FEE38"/>
    <w:rsid w:val="7145DE57"/>
    <w:rsid w:val="71460B23"/>
    <w:rsid w:val="7148BAF9"/>
    <w:rsid w:val="7149A890"/>
    <w:rsid w:val="714BD842"/>
    <w:rsid w:val="714C6331"/>
    <w:rsid w:val="714DA2E1"/>
    <w:rsid w:val="71511A49"/>
    <w:rsid w:val="7154363E"/>
    <w:rsid w:val="7157B0A6"/>
    <w:rsid w:val="715BBA63"/>
    <w:rsid w:val="715C6265"/>
    <w:rsid w:val="715DA7E8"/>
    <w:rsid w:val="715FC917"/>
    <w:rsid w:val="71666AFF"/>
    <w:rsid w:val="7166755B"/>
    <w:rsid w:val="7167F2BD"/>
    <w:rsid w:val="716845A6"/>
    <w:rsid w:val="7169730D"/>
    <w:rsid w:val="716A877D"/>
    <w:rsid w:val="71758EDF"/>
    <w:rsid w:val="7175B87B"/>
    <w:rsid w:val="717A5D5D"/>
    <w:rsid w:val="717B4639"/>
    <w:rsid w:val="7188031A"/>
    <w:rsid w:val="718D747F"/>
    <w:rsid w:val="719159E8"/>
    <w:rsid w:val="7193710E"/>
    <w:rsid w:val="7196C26E"/>
    <w:rsid w:val="719745D7"/>
    <w:rsid w:val="71987C93"/>
    <w:rsid w:val="7199A8A0"/>
    <w:rsid w:val="719C2752"/>
    <w:rsid w:val="719EF367"/>
    <w:rsid w:val="719F81D9"/>
    <w:rsid w:val="719F9F30"/>
    <w:rsid w:val="71A35303"/>
    <w:rsid w:val="71A3C78A"/>
    <w:rsid w:val="71A49DF1"/>
    <w:rsid w:val="71A6D55A"/>
    <w:rsid w:val="71A77279"/>
    <w:rsid w:val="71A7771C"/>
    <w:rsid w:val="71AB853D"/>
    <w:rsid w:val="71AD1EAA"/>
    <w:rsid w:val="71AD571D"/>
    <w:rsid w:val="71ADC894"/>
    <w:rsid w:val="71ADD612"/>
    <w:rsid w:val="71AFC73D"/>
    <w:rsid w:val="71AFD52A"/>
    <w:rsid w:val="71B1247E"/>
    <w:rsid w:val="71B13C6B"/>
    <w:rsid w:val="71B31224"/>
    <w:rsid w:val="71B404D0"/>
    <w:rsid w:val="71B70CE7"/>
    <w:rsid w:val="71B839E3"/>
    <w:rsid w:val="71BAE507"/>
    <w:rsid w:val="71BBBF56"/>
    <w:rsid w:val="71BC50C0"/>
    <w:rsid w:val="71C02687"/>
    <w:rsid w:val="71C29868"/>
    <w:rsid w:val="71C41628"/>
    <w:rsid w:val="71C4EBE4"/>
    <w:rsid w:val="71C84924"/>
    <w:rsid w:val="71C980FD"/>
    <w:rsid w:val="71C9E0C1"/>
    <w:rsid w:val="71C9F788"/>
    <w:rsid w:val="71CD9A3B"/>
    <w:rsid w:val="71D03E01"/>
    <w:rsid w:val="71D1AF17"/>
    <w:rsid w:val="71D6CE88"/>
    <w:rsid w:val="71D7326A"/>
    <w:rsid w:val="71D7AC23"/>
    <w:rsid w:val="71D7F8B6"/>
    <w:rsid w:val="71D8AAFF"/>
    <w:rsid w:val="71DAA080"/>
    <w:rsid w:val="71DB6B58"/>
    <w:rsid w:val="71DC8B42"/>
    <w:rsid w:val="71E23D83"/>
    <w:rsid w:val="71E298E4"/>
    <w:rsid w:val="71E3AB95"/>
    <w:rsid w:val="71E54CAA"/>
    <w:rsid w:val="71EA2FC6"/>
    <w:rsid w:val="71EE0AF8"/>
    <w:rsid w:val="71F1B5AE"/>
    <w:rsid w:val="71F203A3"/>
    <w:rsid w:val="71F24F08"/>
    <w:rsid w:val="71F34A31"/>
    <w:rsid w:val="71F8BC0B"/>
    <w:rsid w:val="71F9C8AB"/>
    <w:rsid w:val="71FB06D0"/>
    <w:rsid w:val="71FB45FB"/>
    <w:rsid w:val="71FB5362"/>
    <w:rsid w:val="71FB65E0"/>
    <w:rsid w:val="71FCB101"/>
    <w:rsid w:val="71FD320B"/>
    <w:rsid w:val="71FEF97F"/>
    <w:rsid w:val="72007FB8"/>
    <w:rsid w:val="720318AF"/>
    <w:rsid w:val="7208C03E"/>
    <w:rsid w:val="720A723E"/>
    <w:rsid w:val="720DA437"/>
    <w:rsid w:val="720ECED7"/>
    <w:rsid w:val="720F96F0"/>
    <w:rsid w:val="7210B9F2"/>
    <w:rsid w:val="72126496"/>
    <w:rsid w:val="72130175"/>
    <w:rsid w:val="72157F4F"/>
    <w:rsid w:val="721719BC"/>
    <w:rsid w:val="72181EB5"/>
    <w:rsid w:val="7219A0B8"/>
    <w:rsid w:val="721A4798"/>
    <w:rsid w:val="721BF195"/>
    <w:rsid w:val="721FCA2A"/>
    <w:rsid w:val="7220A80C"/>
    <w:rsid w:val="7221CD51"/>
    <w:rsid w:val="7226C69B"/>
    <w:rsid w:val="722782E2"/>
    <w:rsid w:val="7228BB0E"/>
    <w:rsid w:val="7228F35B"/>
    <w:rsid w:val="722D4876"/>
    <w:rsid w:val="722D962B"/>
    <w:rsid w:val="722F1E4F"/>
    <w:rsid w:val="722F73F1"/>
    <w:rsid w:val="723027D5"/>
    <w:rsid w:val="72327A09"/>
    <w:rsid w:val="7233F8EE"/>
    <w:rsid w:val="72364B3B"/>
    <w:rsid w:val="72388FC7"/>
    <w:rsid w:val="723899C8"/>
    <w:rsid w:val="72397B9E"/>
    <w:rsid w:val="723BCC59"/>
    <w:rsid w:val="72418533"/>
    <w:rsid w:val="7242E4FE"/>
    <w:rsid w:val="72432793"/>
    <w:rsid w:val="7244C470"/>
    <w:rsid w:val="7244CA3D"/>
    <w:rsid w:val="72458A80"/>
    <w:rsid w:val="7245D055"/>
    <w:rsid w:val="7246FDC4"/>
    <w:rsid w:val="72484A81"/>
    <w:rsid w:val="724A1465"/>
    <w:rsid w:val="724AD72D"/>
    <w:rsid w:val="724C1A57"/>
    <w:rsid w:val="724CDFF2"/>
    <w:rsid w:val="724CFA52"/>
    <w:rsid w:val="72519FB6"/>
    <w:rsid w:val="72569477"/>
    <w:rsid w:val="725AF0C2"/>
    <w:rsid w:val="725D13CC"/>
    <w:rsid w:val="725FCC98"/>
    <w:rsid w:val="725FFED0"/>
    <w:rsid w:val="7261DB01"/>
    <w:rsid w:val="7268265A"/>
    <w:rsid w:val="72683004"/>
    <w:rsid w:val="726953BB"/>
    <w:rsid w:val="726D5BA3"/>
    <w:rsid w:val="726E2A5D"/>
    <w:rsid w:val="727922AE"/>
    <w:rsid w:val="72798ED6"/>
    <w:rsid w:val="727B0353"/>
    <w:rsid w:val="727B9254"/>
    <w:rsid w:val="727C2CB0"/>
    <w:rsid w:val="727C3153"/>
    <w:rsid w:val="727E8992"/>
    <w:rsid w:val="728319B2"/>
    <w:rsid w:val="72835F28"/>
    <w:rsid w:val="72874C82"/>
    <w:rsid w:val="728947E7"/>
    <w:rsid w:val="7289CED0"/>
    <w:rsid w:val="728B87FC"/>
    <w:rsid w:val="728CC7CB"/>
    <w:rsid w:val="7294F30F"/>
    <w:rsid w:val="72966B6A"/>
    <w:rsid w:val="7299D2F1"/>
    <w:rsid w:val="729E0BF2"/>
    <w:rsid w:val="72A1B14C"/>
    <w:rsid w:val="72A272D0"/>
    <w:rsid w:val="72A6D1F0"/>
    <w:rsid w:val="72A70403"/>
    <w:rsid w:val="72AAE037"/>
    <w:rsid w:val="72AD4F70"/>
    <w:rsid w:val="72AE18D4"/>
    <w:rsid w:val="72B00561"/>
    <w:rsid w:val="72B21439"/>
    <w:rsid w:val="72B2B495"/>
    <w:rsid w:val="72B2D399"/>
    <w:rsid w:val="72B7D9D2"/>
    <w:rsid w:val="72B83E06"/>
    <w:rsid w:val="72BBCCBC"/>
    <w:rsid w:val="72BD767E"/>
    <w:rsid w:val="72BDA1AD"/>
    <w:rsid w:val="72BDE6CC"/>
    <w:rsid w:val="72BFEDC4"/>
    <w:rsid w:val="72C36F89"/>
    <w:rsid w:val="72C49D0F"/>
    <w:rsid w:val="72C50E72"/>
    <w:rsid w:val="72C67A7F"/>
    <w:rsid w:val="72CAC85E"/>
    <w:rsid w:val="72CF6841"/>
    <w:rsid w:val="72D11826"/>
    <w:rsid w:val="72D35884"/>
    <w:rsid w:val="72D3A834"/>
    <w:rsid w:val="72D7CDB8"/>
    <w:rsid w:val="72D8A9AB"/>
    <w:rsid w:val="72DB06B3"/>
    <w:rsid w:val="72DB8A27"/>
    <w:rsid w:val="72DD9BB7"/>
    <w:rsid w:val="72DEFF30"/>
    <w:rsid w:val="72DFC0BA"/>
    <w:rsid w:val="72E01CC9"/>
    <w:rsid w:val="72E01CCA"/>
    <w:rsid w:val="72E3FE7A"/>
    <w:rsid w:val="72E87978"/>
    <w:rsid w:val="72EA5B30"/>
    <w:rsid w:val="72EC4A2C"/>
    <w:rsid w:val="72ED4D8F"/>
    <w:rsid w:val="72ED63BA"/>
    <w:rsid w:val="72EF89B1"/>
    <w:rsid w:val="72F17406"/>
    <w:rsid w:val="72F23A54"/>
    <w:rsid w:val="72F5866A"/>
    <w:rsid w:val="72F5E294"/>
    <w:rsid w:val="72F90630"/>
    <w:rsid w:val="72F9CFD3"/>
    <w:rsid w:val="72FAADCB"/>
    <w:rsid w:val="72FB32B6"/>
    <w:rsid w:val="72FB87DE"/>
    <w:rsid w:val="72FC9035"/>
    <w:rsid w:val="72FCC05F"/>
    <w:rsid w:val="72FFDF2D"/>
    <w:rsid w:val="73006040"/>
    <w:rsid w:val="73015842"/>
    <w:rsid w:val="73035CAA"/>
    <w:rsid w:val="73048E68"/>
    <w:rsid w:val="7307AC4D"/>
    <w:rsid w:val="730810F5"/>
    <w:rsid w:val="7309B11F"/>
    <w:rsid w:val="730B3E9D"/>
    <w:rsid w:val="730CF2F7"/>
    <w:rsid w:val="730D9765"/>
    <w:rsid w:val="730DDC71"/>
    <w:rsid w:val="7310103B"/>
    <w:rsid w:val="7314F22F"/>
    <w:rsid w:val="731B5E8F"/>
    <w:rsid w:val="731D91B3"/>
    <w:rsid w:val="73204E45"/>
    <w:rsid w:val="732079D9"/>
    <w:rsid w:val="73243333"/>
    <w:rsid w:val="73247A6B"/>
    <w:rsid w:val="732513A2"/>
    <w:rsid w:val="73259662"/>
    <w:rsid w:val="73263DD6"/>
    <w:rsid w:val="7327FD67"/>
    <w:rsid w:val="732A57B0"/>
    <w:rsid w:val="73303242"/>
    <w:rsid w:val="7331878A"/>
    <w:rsid w:val="7332710B"/>
    <w:rsid w:val="7332F750"/>
    <w:rsid w:val="733522F6"/>
    <w:rsid w:val="7337A82D"/>
    <w:rsid w:val="7337BA1D"/>
    <w:rsid w:val="733A7D59"/>
    <w:rsid w:val="733D0D0F"/>
    <w:rsid w:val="733FC06C"/>
    <w:rsid w:val="73400577"/>
    <w:rsid w:val="7343AEFF"/>
    <w:rsid w:val="7346D027"/>
    <w:rsid w:val="7346F14F"/>
    <w:rsid w:val="7347A9BF"/>
    <w:rsid w:val="73491956"/>
    <w:rsid w:val="734A7B57"/>
    <w:rsid w:val="734C3D9A"/>
    <w:rsid w:val="734C5315"/>
    <w:rsid w:val="734CD7F6"/>
    <w:rsid w:val="734CE3E9"/>
    <w:rsid w:val="735130B5"/>
    <w:rsid w:val="735380A4"/>
    <w:rsid w:val="735401A5"/>
    <w:rsid w:val="7354E350"/>
    <w:rsid w:val="7357EEE9"/>
    <w:rsid w:val="73593BA5"/>
    <w:rsid w:val="7359B934"/>
    <w:rsid w:val="73600AFA"/>
    <w:rsid w:val="73603B87"/>
    <w:rsid w:val="7363FEE6"/>
    <w:rsid w:val="73654534"/>
    <w:rsid w:val="73666BB8"/>
    <w:rsid w:val="7367D755"/>
    <w:rsid w:val="73684392"/>
    <w:rsid w:val="736A8972"/>
    <w:rsid w:val="737342B2"/>
    <w:rsid w:val="73748665"/>
    <w:rsid w:val="7376A653"/>
    <w:rsid w:val="73778E38"/>
    <w:rsid w:val="7377D28C"/>
    <w:rsid w:val="7379CAE0"/>
    <w:rsid w:val="737A359B"/>
    <w:rsid w:val="737B4D66"/>
    <w:rsid w:val="737B842F"/>
    <w:rsid w:val="737BF9F6"/>
    <w:rsid w:val="737D3B29"/>
    <w:rsid w:val="7380FE67"/>
    <w:rsid w:val="738181D0"/>
    <w:rsid w:val="738203FE"/>
    <w:rsid w:val="738234F4"/>
    <w:rsid w:val="73826078"/>
    <w:rsid w:val="73837DD3"/>
    <w:rsid w:val="73866F4C"/>
    <w:rsid w:val="738B134F"/>
    <w:rsid w:val="738BA231"/>
    <w:rsid w:val="739046EC"/>
    <w:rsid w:val="73909C2E"/>
    <w:rsid w:val="7391819D"/>
    <w:rsid w:val="7391D602"/>
    <w:rsid w:val="73925075"/>
    <w:rsid w:val="73926E11"/>
    <w:rsid w:val="739277B3"/>
    <w:rsid w:val="7396D181"/>
    <w:rsid w:val="7397B63F"/>
    <w:rsid w:val="7397D5F9"/>
    <w:rsid w:val="7397EF02"/>
    <w:rsid w:val="739D9F8B"/>
    <w:rsid w:val="73A3EB2A"/>
    <w:rsid w:val="73AA7F81"/>
    <w:rsid w:val="73AAD7A2"/>
    <w:rsid w:val="73AC1FCA"/>
    <w:rsid w:val="73AC9AFD"/>
    <w:rsid w:val="73ADF937"/>
    <w:rsid w:val="73AECEAF"/>
    <w:rsid w:val="73AF2137"/>
    <w:rsid w:val="73AFF744"/>
    <w:rsid w:val="73B22031"/>
    <w:rsid w:val="73B38832"/>
    <w:rsid w:val="73B44BA5"/>
    <w:rsid w:val="73B48F94"/>
    <w:rsid w:val="73B56FA9"/>
    <w:rsid w:val="73B66226"/>
    <w:rsid w:val="73B86691"/>
    <w:rsid w:val="73B8F4AF"/>
    <w:rsid w:val="73BC4263"/>
    <w:rsid w:val="73BC6FC8"/>
    <w:rsid w:val="73BCEDD3"/>
    <w:rsid w:val="73BD6606"/>
    <w:rsid w:val="73BEDCE0"/>
    <w:rsid w:val="73C09B68"/>
    <w:rsid w:val="73C0BBA2"/>
    <w:rsid w:val="73C30AC5"/>
    <w:rsid w:val="73C45FA4"/>
    <w:rsid w:val="73C4F3CB"/>
    <w:rsid w:val="73C85E11"/>
    <w:rsid w:val="73C8FDC3"/>
    <w:rsid w:val="73CBA255"/>
    <w:rsid w:val="73CBADE8"/>
    <w:rsid w:val="73CBF31B"/>
    <w:rsid w:val="73CEB5A2"/>
    <w:rsid w:val="73D1028B"/>
    <w:rsid w:val="73D29FA3"/>
    <w:rsid w:val="73D367BD"/>
    <w:rsid w:val="73D6C57B"/>
    <w:rsid w:val="73D70C01"/>
    <w:rsid w:val="73D9968A"/>
    <w:rsid w:val="73D9C95B"/>
    <w:rsid w:val="73DA7E78"/>
    <w:rsid w:val="73DA8FF7"/>
    <w:rsid w:val="73DCB320"/>
    <w:rsid w:val="73DFADF8"/>
    <w:rsid w:val="73E0A8B4"/>
    <w:rsid w:val="73E1866E"/>
    <w:rsid w:val="73E34E7F"/>
    <w:rsid w:val="73E35FA8"/>
    <w:rsid w:val="73E36031"/>
    <w:rsid w:val="73E3612D"/>
    <w:rsid w:val="73E44922"/>
    <w:rsid w:val="73E4CCA5"/>
    <w:rsid w:val="73E66D14"/>
    <w:rsid w:val="73E68F66"/>
    <w:rsid w:val="73E6A970"/>
    <w:rsid w:val="73E8A5BB"/>
    <w:rsid w:val="73E8AE94"/>
    <w:rsid w:val="73E99771"/>
    <w:rsid w:val="73EDBF60"/>
    <w:rsid w:val="73F0AE8F"/>
    <w:rsid w:val="73F16D1E"/>
    <w:rsid w:val="73F46907"/>
    <w:rsid w:val="73F4D5E2"/>
    <w:rsid w:val="73FB6FAD"/>
    <w:rsid w:val="73FDA1EA"/>
    <w:rsid w:val="73FFE850"/>
    <w:rsid w:val="7401085C"/>
    <w:rsid w:val="74038567"/>
    <w:rsid w:val="74041C11"/>
    <w:rsid w:val="7404CD9F"/>
    <w:rsid w:val="7405530D"/>
    <w:rsid w:val="74059DE2"/>
    <w:rsid w:val="74063CCE"/>
    <w:rsid w:val="7406B24A"/>
    <w:rsid w:val="7406F8C9"/>
    <w:rsid w:val="7408AF13"/>
    <w:rsid w:val="740A9A4E"/>
    <w:rsid w:val="740ACA80"/>
    <w:rsid w:val="740D5F15"/>
    <w:rsid w:val="740F3C8C"/>
    <w:rsid w:val="74103245"/>
    <w:rsid w:val="7411FC47"/>
    <w:rsid w:val="7412F8E0"/>
    <w:rsid w:val="74138FFA"/>
    <w:rsid w:val="741588AF"/>
    <w:rsid w:val="7415D7F4"/>
    <w:rsid w:val="7415E6D0"/>
    <w:rsid w:val="7416FB35"/>
    <w:rsid w:val="74182C78"/>
    <w:rsid w:val="741C216A"/>
    <w:rsid w:val="741D6E86"/>
    <w:rsid w:val="7420B4DB"/>
    <w:rsid w:val="7421E993"/>
    <w:rsid w:val="7422AA4B"/>
    <w:rsid w:val="7423ACE5"/>
    <w:rsid w:val="74245DAF"/>
    <w:rsid w:val="74268405"/>
    <w:rsid w:val="7427318E"/>
    <w:rsid w:val="7428FB05"/>
    <w:rsid w:val="742A9C5B"/>
    <w:rsid w:val="742B679A"/>
    <w:rsid w:val="742C1B4B"/>
    <w:rsid w:val="7433C45F"/>
    <w:rsid w:val="74341D78"/>
    <w:rsid w:val="743591B1"/>
    <w:rsid w:val="743667D9"/>
    <w:rsid w:val="74372B60"/>
    <w:rsid w:val="743932BC"/>
    <w:rsid w:val="743B266E"/>
    <w:rsid w:val="743B9E88"/>
    <w:rsid w:val="743BB1E5"/>
    <w:rsid w:val="743BBAEB"/>
    <w:rsid w:val="744065BD"/>
    <w:rsid w:val="74428414"/>
    <w:rsid w:val="74453C9F"/>
    <w:rsid w:val="74459939"/>
    <w:rsid w:val="7445EF1E"/>
    <w:rsid w:val="744634A1"/>
    <w:rsid w:val="74469A14"/>
    <w:rsid w:val="7448287F"/>
    <w:rsid w:val="7449371C"/>
    <w:rsid w:val="744CEB2A"/>
    <w:rsid w:val="744E946C"/>
    <w:rsid w:val="744F002C"/>
    <w:rsid w:val="74501675"/>
    <w:rsid w:val="745359DD"/>
    <w:rsid w:val="7453B458"/>
    <w:rsid w:val="74559A5B"/>
    <w:rsid w:val="74570671"/>
    <w:rsid w:val="74582D13"/>
    <w:rsid w:val="74589829"/>
    <w:rsid w:val="7458C6A3"/>
    <w:rsid w:val="745AED08"/>
    <w:rsid w:val="745B49BB"/>
    <w:rsid w:val="745BFB44"/>
    <w:rsid w:val="745C03CB"/>
    <w:rsid w:val="745C1F22"/>
    <w:rsid w:val="745E57D7"/>
    <w:rsid w:val="7461CC61"/>
    <w:rsid w:val="74630760"/>
    <w:rsid w:val="7463D069"/>
    <w:rsid w:val="7464A7AB"/>
    <w:rsid w:val="74675467"/>
    <w:rsid w:val="74680FE2"/>
    <w:rsid w:val="74689C0A"/>
    <w:rsid w:val="746A82C5"/>
    <w:rsid w:val="746B3F1D"/>
    <w:rsid w:val="74723A21"/>
    <w:rsid w:val="74745414"/>
    <w:rsid w:val="74752363"/>
    <w:rsid w:val="74752F79"/>
    <w:rsid w:val="74774F00"/>
    <w:rsid w:val="747A035E"/>
    <w:rsid w:val="747AF4BE"/>
    <w:rsid w:val="747E6EC8"/>
    <w:rsid w:val="748254C2"/>
    <w:rsid w:val="748797AE"/>
    <w:rsid w:val="748A338E"/>
    <w:rsid w:val="748BB265"/>
    <w:rsid w:val="748CC976"/>
    <w:rsid w:val="74946A15"/>
    <w:rsid w:val="749853AA"/>
    <w:rsid w:val="749E3769"/>
    <w:rsid w:val="749E8100"/>
    <w:rsid w:val="749EE150"/>
    <w:rsid w:val="74A058AA"/>
    <w:rsid w:val="74A5FE01"/>
    <w:rsid w:val="74A7338A"/>
    <w:rsid w:val="74A84C4F"/>
    <w:rsid w:val="74AA23CA"/>
    <w:rsid w:val="74ACD093"/>
    <w:rsid w:val="74ACF496"/>
    <w:rsid w:val="74AD4DA4"/>
    <w:rsid w:val="74AE1D78"/>
    <w:rsid w:val="74AF7E7E"/>
    <w:rsid w:val="74AFD06A"/>
    <w:rsid w:val="74B0033B"/>
    <w:rsid w:val="74B174AB"/>
    <w:rsid w:val="74B238E2"/>
    <w:rsid w:val="74B3F079"/>
    <w:rsid w:val="74B4D606"/>
    <w:rsid w:val="74B53954"/>
    <w:rsid w:val="74B68683"/>
    <w:rsid w:val="74B90C5A"/>
    <w:rsid w:val="74B9CC59"/>
    <w:rsid w:val="74BAEB99"/>
    <w:rsid w:val="74BBEA43"/>
    <w:rsid w:val="74BD34D4"/>
    <w:rsid w:val="74BEAE00"/>
    <w:rsid w:val="74C56CF2"/>
    <w:rsid w:val="74C5C6BB"/>
    <w:rsid w:val="74C7B058"/>
    <w:rsid w:val="74CA0B11"/>
    <w:rsid w:val="74CA6F38"/>
    <w:rsid w:val="74CC197A"/>
    <w:rsid w:val="74CC67F6"/>
    <w:rsid w:val="74CFDB04"/>
    <w:rsid w:val="74D1961C"/>
    <w:rsid w:val="74D3A297"/>
    <w:rsid w:val="74D703F3"/>
    <w:rsid w:val="74D82FCD"/>
    <w:rsid w:val="74D9B4AF"/>
    <w:rsid w:val="74DC3EB3"/>
    <w:rsid w:val="74DD00BD"/>
    <w:rsid w:val="74DD2F42"/>
    <w:rsid w:val="74DD8C57"/>
    <w:rsid w:val="74DE11B8"/>
    <w:rsid w:val="74DE60EC"/>
    <w:rsid w:val="74DE6C20"/>
    <w:rsid w:val="74E25A41"/>
    <w:rsid w:val="74E2C645"/>
    <w:rsid w:val="74E2FA0C"/>
    <w:rsid w:val="74E42E92"/>
    <w:rsid w:val="74ED65BD"/>
    <w:rsid w:val="74EFDAA5"/>
    <w:rsid w:val="74F217A9"/>
    <w:rsid w:val="74F56CD6"/>
    <w:rsid w:val="74F99849"/>
    <w:rsid w:val="74FA1804"/>
    <w:rsid w:val="74FAC2ED"/>
    <w:rsid w:val="74FB5E88"/>
    <w:rsid w:val="74FC0299"/>
    <w:rsid w:val="74FE5A14"/>
    <w:rsid w:val="74FEC769"/>
    <w:rsid w:val="7500C7CD"/>
    <w:rsid w:val="7500CB49"/>
    <w:rsid w:val="75023089"/>
    <w:rsid w:val="75094D1E"/>
    <w:rsid w:val="7509D21E"/>
    <w:rsid w:val="750C0521"/>
    <w:rsid w:val="750E3463"/>
    <w:rsid w:val="75104EB6"/>
    <w:rsid w:val="751077E5"/>
    <w:rsid w:val="7510C9CB"/>
    <w:rsid w:val="751218FB"/>
    <w:rsid w:val="75146BCB"/>
    <w:rsid w:val="75147A14"/>
    <w:rsid w:val="7514B0D7"/>
    <w:rsid w:val="7518243D"/>
    <w:rsid w:val="751C7207"/>
    <w:rsid w:val="751C7AC8"/>
    <w:rsid w:val="75209687"/>
    <w:rsid w:val="75212D4E"/>
    <w:rsid w:val="7521A2D2"/>
    <w:rsid w:val="75247580"/>
    <w:rsid w:val="75249E16"/>
    <w:rsid w:val="7525C9D9"/>
    <w:rsid w:val="75286E0F"/>
    <w:rsid w:val="7529AFF0"/>
    <w:rsid w:val="752AC0FA"/>
    <w:rsid w:val="752BC0CA"/>
    <w:rsid w:val="752BF4D9"/>
    <w:rsid w:val="752EBF4C"/>
    <w:rsid w:val="752F076C"/>
    <w:rsid w:val="752F2845"/>
    <w:rsid w:val="75335D47"/>
    <w:rsid w:val="7533CD22"/>
    <w:rsid w:val="7534F759"/>
    <w:rsid w:val="75367D9B"/>
    <w:rsid w:val="7537E2B0"/>
    <w:rsid w:val="75387ECE"/>
    <w:rsid w:val="753EF24D"/>
    <w:rsid w:val="753F251E"/>
    <w:rsid w:val="753FE7C4"/>
    <w:rsid w:val="7541BAAF"/>
    <w:rsid w:val="75473D21"/>
    <w:rsid w:val="754AF198"/>
    <w:rsid w:val="754B4856"/>
    <w:rsid w:val="7551CF7B"/>
    <w:rsid w:val="7551DE06"/>
    <w:rsid w:val="7553E0A5"/>
    <w:rsid w:val="75552244"/>
    <w:rsid w:val="7555713D"/>
    <w:rsid w:val="755688A5"/>
    <w:rsid w:val="75586210"/>
    <w:rsid w:val="755CD61F"/>
    <w:rsid w:val="755EABEB"/>
    <w:rsid w:val="755F3B2D"/>
    <w:rsid w:val="756292D0"/>
    <w:rsid w:val="75642E72"/>
    <w:rsid w:val="75647563"/>
    <w:rsid w:val="756BC163"/>
    <w:rsid w:val="756FE5FF"/>
    <w:rsid w:val="7575390C"/>
    <w:rsid w:val="7576453E"/>
    <w:rsid w:val="757654DB"/>
    <w:rsid w:val="7576AE3F"/>
    <w:rsid w:val="7578D6CE"/>
    <w:rsid w:val="7579F078"/>
    <w:rsid w:val="757A9931"/>
    <w:rsid w:val="757BBA6C"/>
    <w:rsid w:val="757C4C9E"/>
    <w:rsid w:val="757CBD80"/>
    <w:rsid w:val="757E9E86"/>
    <w:rsid w:val="75821370"/>
    <w:rsid w:val="758CF906"/>
    <w:rsid w:val="758D257A"/>
    <w:rsid w:val="7591AAE3"/>
    <w:rsid w:val="7591FBB9"/>
    <w:rsid w:val="7594CD71"/>
    <w:rsid w:val="7597232C"/>
    <w:rsid w:val="759CD430"/>
    <w:rsid w:val="759FCC3A"/>
    <w:rsid w:val="75A16B75"/>
    <w:rsid w:val="75A388C5"/>
    <w:rsid w:val="75A58C37"/>
    <w:rsid w:val="75A6B8F9"/>
    <w:rsid w:val="75A80D56"/>
    <w:rsid w:val="75AA8256"/>
    <w:rsid w:val="75AC87C8"/>
    <w:rsid w:val="75B255FD"/>
    <w:rsid w:val="75B68A04"/>
    <w:rsid w:val="75B7F46C"/>
    <w:rsid w:val="75B8083C"/>
    <w:rsid w:val="75B88CDA"/>
    <w:rsid w:val="75B8B43D"/>
    <w:rsid w:val="75B92E7D"/>
    <w:rsid w:val="75B93DA4"/>
    <w:rsid w:val="75BAF7DD"/>
    <w:rsid w:val="75CBB0EB"/>
    <w:rsid w:val="75CE4B4B"/>
    <w:rsid w:val="75CF1995"/>
    <w:rsid w:val="75CFD68F"/>
    <w:rsid w:val="75D14E9F"/>
    <w:rsid w:val="75D1FF96"/>
    <w:rsid w:val="75D207D0"/>
    <w:rsid w:val="75D248AF"/>
    <w:rsid w:val="75D38B2B"/>
    <w:rsid w:val="75D9A6B7"/>
    <w:rsid w:val="75DA4521"/>
    <w:rsid w:val="75DAD122"/>
    <w:rsid w:val="75DD4D6A"/>
    <w:rsid w:val="75DD5036"/>
    <w:rsid w:val="75DE0695"/>
    <w:rsid w:val="75DEE27A"/>
    <w:rsid w:val="75DEFDA1"/>
    <w:rsid w:val="75E0AFA5"/>
    <w:rsid w:val="75E7F55F"/>
    <w:rsid w:val="75EC7CDB"/>
    <w:rsid w:val="75ED82C6"/>
    <w:rsid w:val="75F0CFF0"/>
    <w:rsid w:val="75F36075"/>
    <w:rsid w:val="75F56F05"/>
    <w:rsid w:val="75F62239"/>
    <w:rsid w:val="75F7391E"/>
    <w:rsid w:val="75FA7D9C"/>
    <w:rsid w:val="7605E170"/>
    <w:rsid w:val="76063E03"/>
    <w:rsid w:val="76097F2F"/>
    <w:rsid w:val="760A7283"/>
    <w:rsid w:val="760AB8C2"/>
    <w:rsid w:val="760AD14B"/>
    <w:rsid w:val="7610C58F"/>
    <w:rsid w:val="761447CB"/>
    <w:rsid w:val="761591CF"/>
    <w:rsid w:val="761673D4"/>
    <w:rsid w:val="761DB74B"/>
    <w:rsid w:val="761DDC86"/>
    <w:rsid w:val="761E3C19"/>
    <w:rsid w:val="7620354E"/>
    <w:rsid w:val="7620FB94"/>
    <w:rsid w:val="7621C009"/>
    <w:rsid w:val="76259874"/>
    <w:rsid w:val="7626C31B"/>
    <w:rsid w:val="7628FD4C"/>
    <w:rsid w:val="7629757C"/>
    <w:rsid w:val="7629BA88"/>
    <w:rsid w:val="7629CD2D"/>
    <w:rsid w:val="762A46B0"/>
    <w:rsid w:val="762B5D73"/>
    <w:rsid w:val="762C4138"/>
    <w:rsid w:val="762C7EEC"/>
    <w:rsid w:val="762D2160"/>
    <w:rsid w:val="762DEEC1"/>
    <w:rsid w:val="762F41DD"/>
    <w:rsid w:val="7631D2C7"/>
    <w:rsid w:val="763360F5"/>
    <w:rsid w:val="7635595F"/>
    <w:rsid w:val="76357A7C"/>
    <w:rsid w:val="763629B9"/>
    <w:rsid w:val="76386A65"/>
    <w:rsid w:val="763B4894"/>
    <w:rsid w:val="763B8ABC"/>
    <w:rsid w:val="76408135"/>
    <w:rsid w:val="76425C80"/>
    <w:rsid w:val="76481B4F"/>
    <w:rsid w:val="764943D7"/>
    <w:rsid w:val="7649C2C4"/>
    <w:rsid w:val="764B9525"/>
    <w:rsid w:val="764BCB8F"/>
    <w:rsid w:val="764C1105"/>
    <w:rsid w:val="764CB358"/>
    <w:rsid w:val="764F6972"/>
    <w:rsid w:val="765233EB"/>
    <w:rsid w:val="76567C33"/>
    <w:rsid w:val="76568539"/>
    <w:rsid w:val="7657B8E5"/>
    <w:rsid w:val="76580175"/>
    <w:rsid w:val="7658AFF2"/>
    <w:rsid w:val="7659F5B1"/>
    <w:rsid w:val="765B14A3"/>
    <w:rsid w:val="765B1FD7"/>
    <w:rsid w:val="765B9644"/>
    <w:rsid w:val="765D03DB"/>
    <w:rsid w:val="765D435F"/>
    <w:rsid w:val="765DCC6B"/>
    <w:rsid w:val="765FC6D2"/>
    <w:rsid w:val="76603776"/>
    <w:rsid w:val="7661D421"/>
    <w:rsid w:val="7662D831"/>
    <w:rsid w:val="7663922B"/>
    <w:rsid w:val="7663FD5D"/>
    <w:rsid w:val="76657D06"/>
    <w:rsid w:val="7668C3A5"/>
    <w:rsid w:val="7670C6DF"/>
    <w:rsid w:val="76710ABE"/>
    <w:rsid w:val="76766008"/>
    <w:rsid w:val="7676C9B6"/>
    <w:rsid w:val="76779EAC"/>
    <w:rsid w:val="76792363"/>
    <w:rsid w:val="767C9E96"/>
    <w:rsid w:val="76834207"/>
    <w:rsid w:val="7683BC07"/>
    <w:rsid w:val="7686AAE4"/>
    <w:rsid w:val="76881225"/>
    <w:rsid w:val="768829E2"/>
    <w:rsid w:val="768B673B"/>
    <w:rsid w:val="768D809F"/>
    <w:rsid w:val="768EF98B"/>
    <w:rsid w:val="768FFF4C"/>
    <w:rsid w:val="7690A5AB"/>
    <w:rsid w:val="769192C4"/>
    <w:rsid w:val="76928F61"/>
    <w:rsid w:val="7697AB1D"/>
    <w:rsid w:val="7697D2FA"/>
    <w:rsid w:val="7697E74D"/>
    <w:rsid w:val="769A5FB0"/>
    <w:rsid w:val="769A99E4"/>
    <w:rsid w:val="769B69BC"/>
    <w:rsid w:val="769F1C26"/>
    <w:rsid w:val="76A05097"/>
    <w:rsid w:val="76A19F9E"/>
    <w:rsid w:val="76A42002"/>
    <w:rsid w:val="76A6A1EF"/>
    <w:rsid w:val="76A9EDD0"/>
    <w:rsid w:val="76AC4B76"/>
    <w:rsid w:val="76B093E6"/>
    <w:rsid w:val="76B288CA"/>
    <w:rsid w:val="76B3E249"/>
    <w:rsid w:val="76B6D7A1"/>
    <w:rsid w:val="76BC12A6"/>
    <w:rsid w:val="76BD3D8B"/>
    <w:rsid w:val="76C0A0BF"/>
    <w:rsid w:val="76C33154"/>
    <w:rsid w:val="76C4DF8D"/>
    <w:rsid w:val="76C507F0"/>
    <w:rsid w:val="76C7A280"/>
    <w:rsid w:val="76C89A40"/>
    <w:rsid w:val="76CBA27D"/>
    <w:rsid w:val="76CBB833"/>
    <w:rsid w:val="76CBDBB6"/>
    <w:rsid w:val="76D033C9"/>
    <w:rsid w:val="76D2B2A3"/>
    <w:rsid w:val="76D2D5BA"/>
    <w:rsid w:val="76D33302"/>
    <w:rsid w:val="76D46E1E"/>
    <w:rsid w:val="76D590F9"/>
    <w:rsid w:val="76E19DEA"/>
    <w:rsid w:val="76E366E7"/>
    <w:rsid w:val="76E407F4"/>
    <w:rsid w:val="76E68D5E"/>
    <w:rsid w:val="76E71D9A"/>
    <w:rsid w:val="76EA640F"/>
    <w:rsid w:val="76ED9F21"/>
    <w:rsid w:val="76F1F5C2"/>
    <w:rsid w:val="76F44DF3"/>
    <w:rsid w:val="76F5DCCE"/>
    <w:rsid w:val="76F8D938"/>
    <w:rsid w:val="76F90C09"/>
    <w:rsid w:val="76FC7623"/>
    <w:rsid w:val="76FCC676"/>
    <w:rsid w:val="76FCF60A"/>
    <w:rsid w:val="76FD6165"/>
    <w:rsid w:val="76FDE8A0"/>
    <w:rsid w:val="76FFEB62"/>
    <w:rsid w:val="770453E2"/>
    <w:rsid w:val="7706841D"/>
    <w:rsid w:val="770BAEED"/>
    <w:rsid w:val="770BF78D"/>
    <w:rsid w:val="77114606"/>
    <w:rsid w:val="7711916E"/>
    <w:rsid w:val="7713E82B"/>
    <w:rsid w:val="77167B2E"/>
    <w:rsid w:val="77170782"/>
    <w:rsid w:val="77196982"/>
    <w:rsid w:val="77198B03"/>
    <w:rsid w:val="771DEFEF"/>
    <w:rsid w:val="771EF4C9"/>
    <w:rsid w:val="77206DBB"/>
    <w:rsid w:val="77236159"/>
    <w:rsid w:val="7725D6BA"/>
    <w:rsid w:val="772719CD"/>
    <w:rsid w:val="77295DCC"/>
    <w:rsid w:val="772B1238"/>
    <w:rsid w:val="772BB5D7"/>
    <w:rsid w:val="772CB613"/>
    <w:rsid w:val="772CF1EA"/>
    <w:rsid w:val="772FF201"/>
    <w:rsid w:val="773132F8"/>
    <w:rsid w:val="773817B1"/>
    <w:rsid w:val="7739C62F"/>
    <w:rsid w:val="773C7E61"/>
    <w:rsid w:val="773CEFA1"/>
    <w:rsid w:val="7742C1FB"/>
    <w:rsid w:val="774329AB"/>
    <w:rsid w:val="7747B806"/>
    <w:rsid w:val="77489D8D"/>
    <w:rsid w:val="774EEE1C"/>
    <w:rsid w:val="774F02F1"/>
    <w:rsid w:val="774F35C2"/>
    <w:rsid w:val="77539DCB"/>
    <w:rsid w:val="7753BE3C"/>
    <w:rsid w:val="77547764"/>
    <w:rsid w:val="7756227E"/>
    <w:rsid w:val="7758448A"/>
    <w:rsid w:val="7759595F"/>
    <w:rsid w:val="7759EF6C"/>
    <w:rsid w:val="7759FFB8"/>
    <w:rsid w:val="775B2318"/>
    <w:rsid w:val="775BD89C"/>
    <w:rsid w:val="775E1CE1"/>
    <w:rsid w:val="775EABC3"/>
    <w:rsid w:val="775EBFEB"/>
    <w:rsid w:val="776383C1"/>
    <w:rsid w:val="7764ED5A"/>
    <w:rsid w:val="77660F93"/>
    <w:rsid w:val="77676A61"/>
    <w:rsid w:val="776925FC"/>
    <w:rsid w:val="7769C90D"/>
    <w:rsid w:val="776C1B08"/>
    <w:rsid w:val="776D9D10"/>
    <w:rsid w:val="776F6BC8"/>
    <w:rsid w:val="7770272D"/>
    <w:rsid w:val="7775B25A"/>
    <w:rsid w:val="777690C0"/>
    <w:rsid w:val="7776B96A"/>
    <w:rsid w:val="777847ED"/>
    <w:rsid w:val="777A0FD3"/>
    <w:rsid w:val="777AEC6A"/>
    <w:rsid w:val="777E5160"/>
    <w:rsid w:val="7782B256"/>
    <w:rsid w:val="7783F3C0"/>
    <w:rsid w:val="778558E7"/>
    <w:rsid w:val="7789A52C"/>
    <w:rsid w:val="778A4730"/>
    <w:rsid w:val="778B35E9"/>
    <w:rsid w:val="778D4452"/>
    <w:rsid w:val="778DFA3C"/>
    <w:rsid w:val="778E1F7F"/>
    <w:rsid w:val="778EE5A8"/>
    <w:rsid w:val="779263BE"/>
    <w:rsid w:val="7796C32A"/>
    <w:rsid w:val="77971B95"/>
    <w:rsid w:val="779AB4F0"/>
    <w:rsid w:val="779B19F4"/>
    <w:rsid w:val="779E7FC5"/>
    <w:rsid w:val="77A039FE"/>
    <w:rsid w:val="77A22D16"/>
    <w:rsid w:val="77A7F318"/>
    <w:rsid w:val="77A898DE"/>
    <w:rsid w:val="77A976B8"/>
    <w:rsid w:val="77A9A90D"/>
    <w:rsid w:val="77AE20CE"/>
    <w:rsid w:val="77AE2478"/>
    <w:rsid w:val="77AE5E73"/>
    <w:rsid w:val="77B06DEF"/>
    <w:rsid w:val="77B1B50C"/>
    <w:rsid w:val="77B54814"/>
    <w:rsid w:val="77B77F4D"/>
    <w:rsid w:val="77B7EDF5"/>
    <w:rsid w:val="77BC44AA"/>
    <w:rsid w:val="77BE6D0B"/>
    <w:rsid w:val="77BF5CA0"/>
    <w:rsid w:val="77BFB88D"/>
    <w:rsid w:val="77C091A5"/>
    <w:rsid w:val="77C2F716"/>
    <w:rsid w:val="77C34EE8"/>
    <w:rsid w:val="77C37D81"/>
    <w:rsid w:val="77C4A56D"/>
    <w:rsid w:val="77C5D36D"/>
    <w:rsid w:val="77C75BFC"/>
    <w:rsid w:val="77D260ED"/>
    <w:rsid w:val="77D362BB"/>
    <w:rsid w:val="77D6C6C8"/>
    <w:rsid w:val="77D6CC24"/>
    <w:rsid w:val="77D9EADE"/>
    <w:rsid w:val="77DC2225"/>
    <w:rsid w:val="77DF149E"/>
    <w:rsid w:val="77E0159E"/>
    <w:rsid w:val="77E13E7E"/>
    <w:rsid w:val="77E270D0"/>
    <w:rsid w:val="77E41D73"/>
    <w:rsid w:val="77E5081D"/>
    <w:rsid w:val="77EB97FF"/>
    <w:rsid w:val="77EDCF22"/>
    <w:rsid w:val="77EDE372"/>
    <w:rsid w:val="77F05456"/>
    <w:rsid w:val="77F091D1"/>
    <w:rsid w:val="77F1C099"/>
    <w:rsid w:val="77F2DBA0"/>
    <w:rsid w:val="77F57CC8"/>
    <w:rsid w:val="77F76436"/>
    <w:rsid w:val="77F7AE5D"/>
    <w:rsid w:val="77FC2418"/>
    <w:rsid w:val="77FEFE6B"/>
    <w:rsid w:val="7801BF0A"/>
    <w:rsid w:val="78022520"/>
    <w:rsid w:val="780439F7"/>
    <w:rsid w:val="7805C447"/>
    <w:rsid w:val="780AC1AE"/>
    <w:rsid w:val="780BDC7C"/>
    <w:rsid w:val="780C896A"/>
    <w:rsid w:val="780CAB1D"/>
    <w:rsid w:val="780EAF4D"/>
    <w:rsid w:val="780EB639"/>
    <w:rsid w:val="780FBEFD"/>
    <w:rsid w:val="78101CF8"/>
    <w:rsid w:val="7812E359"/>
    <w:rsid w:val="78140BFB"/>
    <w:rsid w:val="7814ECA7"/>
    <w:rsid w:val="7815479F"/>
    <w:rsid w:val="781826D9"/>
    <w:rsid w:val="781CA2A3"/>
    <w:rsid w:val="781D24CF"/>
    <w:rsid w:val="781DD64C"/>
    <w:rsid w:val="7821E7BD"/>
    <w:rsid w:val="78241EBD"/>
    <w:rsid w:val="7824CCC3"/>
    <w:rsid w:val="782660A8"/>
    <w:rsid w:val="782974AD"/>
    <w:rsid w:val="782996DF"/>
    <w:rsid w:val="782AF18A"/>
    <w:rsid w:val="782B1C31"/>
    <w:rsid w:val="782C5CDD"/>
    <w:rsid w:val="782D9996"/>
    <w:rsid w:val="782E9A2B"/>
    <w:rsid w:val="78344E1A"/>
    <w:rsid w:val="783986EC"/>
    <w:rsid w:val="783AEC87"/>
    <w:rsid w:val="783C0DC9"/>
    <w:rsid w:val="783FEAFB"/>
    <w:rsid w:val="784024EB"/>
    <w:rsid w:val="7841EE78"/>
    <w:rsid w:val="7842133E"/>
    <w:rsid w:val="7843C153"/>
    <w:rsid w:val="7845245B"/>
    <w:rsid w:val="784C9D4A"/>
    <w:rsid w:val="785073EF"/>
    <w:rsid w:val="785077A7"/>
    <w:rsid w:val="78517A28"/>
    <w:rsid w:val="78517F07"/>
    <w:rsid w:val="78526D24"/>
    <w:rsid w:val="78543A07"/>
    <w:rsid w:val="785564A4"/>
    <w:rsid w:val="7856E4A1"/>
    <w:rsid w:val="78597A0C"/>
    <w:rsid w:val="785B2652"/>
    <w:rsid w:val="785D599F"/>
    <w:rsid w:val="785D92EB"/>
    <w:rsid w:val="785E04B7"/>
    <w:rsid w:val="785EB069"/>
    <w:rsid w:val="7860FDFA"/>
    <w:rsid w:val="7867D6DB"/>
    <w:rsid w:val="7867E980"/>
    <w:rsid w:val="786A0BBB"/>
    <w:rsid w:val="786AA33B"/>
    <w:rsid w:val="786CCC09"/>
    <w:rsid w:val="786E9608"/>
    <w:rsid w:val="7871B8EF"/>
    <w:rsid w:val="78722C4E"/>
    <w:rsid w:val="7875D732"/>
    <w:rsid w:val="7875F291"/>
    <w:rsid w:val="787650BD"/>
    <w:rsid w:val="78788247"/>
    <w:rsid w:val="78791596"/>
    <w:rsid w:val="787A90B0"/>
    <w:rsid w:val="787DA1B3"/>
    <w:rsid w:val="787EA98E"/>
    <w:rsid w:val="78880310"/>
    <w:rsid w:val="78890984"/>
    <w:rsid w:val="7889B8C1"/>
    <w:rsid w:val="788A906D"/>
    <w:rsid w:val="788C4E6E"/>
    <w:rsid w:val="788DB92D"/>
    <w:rsid w:val="788F6C38"/>
    <w:rsid w:val="788FB962"/>
    <w:rsid w:val="78903EE3"/>
    <w:rsid w:val="7890A2F2"/>
    <w:rsid w:val="7891F538"/>
    <w:rsid w:val="78930F87"/>
    <w:rsid w:val="7899D47F"/>
    <w:rsid w:val="789A5CE6"/>
    <w:rsid w:val="789B5329"/>
    <w:rsid w:val="789D8B74"/>
    <w:rsid w:val="78A09FEC"/>
    <w:rsid w:val="78A32BEA"/>
    <w:rsid w:val="78A49EDF"/>
    <w:rsid w:val="78A5B29A"/>
    <w:rsid w:val="78A87521"/>
    <w:rsid w:val="78AA69C8"/>
    <w:rsid w:val="78ACACB1"/>
    <w:rsid w:val="78AD5E25"/>
    <w:rsid w:val="78B203E7"/>
    <w:rsid w:val="78B55689"/>
    <w:rsid w:val="78B8DD64"/>
    <w:rsid w:val="78BB89C6"/>
    <w:rsid w:val="78BE2154"/>
    <w:rsid w:val="78BF7E27"/>
    <w:rsid w:val="78C059A0"/>
    <w:rsid w:val="78C2127A"/>
    <w:rsid w:val="78C4D9DC"/>
    <w:rsid w:val="78C6B220"/>
    <w:rsid w:val="78C9689E"/>
    <w:rsid w:val="78CBB4AF"/>
    <w:rsid w:val="78CD264C"/>
    <w:rsid w:val="78CD838B"/>
    <w:rsid w:val="78CE1EB0"/>
    <w:rsid w:val="78CE3E94"/>
    <w:rsid w:val="78CF4F5B"/>
    <w:rsid w:val="78D1569D"/>
    <w:rsid w:val="78D2EE29"/>
    <w:rsid w:val="78D7A84A"/>
    <w:rsid w:val="78DA7CAD"/>
    <w:rsid w:val="78DA920F"/>
    <w:rsid w:val="78DAAB61"/>
    <w:rsid w:val="78DD6BDA"/>
    <w:rsid w:val="78E392D1"/>
    <w:rsid w:val="78E4A222"/>
    <w:rsid w:val="78E585D1"/>
    <w:rsid w:val="78E738FA"/>
    <w:rsid w:val="78E98FDC"/>
    <w:rsid w:val="78E9A051"/>
    <w:rsid w:val="78ECFC09"/>
    <w:rsid w:val="78EEBD26"/>
    <w:rsid w:val="78F0A2B8"/>
    <w:rsid w:val="78F5F901"/>
    <w:rsid w:val="78F6D2B3"/>
    <w:rsid w:val="78F8EA65"/>
    <w:rsid w:val="78FA810D"/>
    <w:rsid w:val="78FC8752"/>
    <w:rsid w:val="78FF359D"/>
    <w:rsid w:val="79000390"/>
    <w:rsid w:val="790600EA"/>
    <w:rsid w:val="79067A99"/>
    <w:rsid w:val="7907A42A"/>
    <w:rsid w:val="79088FCD"/>
    <w:rsid w:val="79098314"/>
    <w:rsid w:val="790A1B2A"/>
    <w:rsid w:val="790A96C7"/>
    <w:rsid w:val="790AAC13"/>
    <w:rsid w:val="790CAE9A"/>
    <w:rsid w:val="790DDAB9"/>
    <w:rsid w:val="790E89FE"/>
    <w:rsid w:val="7910AD97"/>
    <w:rsid w:val="7910EA85"/>
    <w:rsid w:val="791315DF"/>
    <w:rsid w:val="79152514"/>
    <w:rsid w:val="791719B3"/>
    <w:rsid w:val="791BCCE3"/>
    <w:rsid w:val="791C4DDF"/>
    <w:rsid w:val="791C9AED"/>
    <w:rsid w:val="791E5393"/>
    <w:rsid w:val="7925138C"/>
    <w:rsid w:val="792563CC"/>
    <w:rsid w:val="7928BD02"/>
    <w:rsid w:val="7929E47C"/>
    <w:rsid w:val="792AAF91"/>
    <w:rsid w:val="792B23FC"/>
    <w:rsid w:val="792D94DD"/>
    <w:rsid w:val="7933C650"/>
    <w:rsid w:val="7933DAD0"/>
    <w:rsid w:val="79344C56"/>
    <w:rsid w:val="79346EDB"/>
    <w:rsid w:val="7934897C"/>
    <w:rsid w:val="79385978"/>
    <w:rsid w:val="79388724"/>
    <w:rsid w:val="793C1C3E"/>
    <w:rsid w:val="793E2360"/>
    <w:rsid w:val="79447112"/>
    <w:rsid w:val="79465F44"/>
    <w:rsid w:val="794C205D"/>
    <w:rsid w:val="794DB0DE"/>
    <w:rsid w:val="794F55BA"/>
    <w:rsid w:val="7955BAE5"/>
    <w:rsid w:val="7955ED53"/>
    <w:rsid w:val="79578F61"/>
    <w:rsid w:val="79591451"/>
    <w:rsid w:val="79598C82"/>
    <w:rsid w:val="795BC47B"/>
    <w:rsid w:val="795D4DC9"/>
    <w:rsid w:val="795FF919"/>
    <w:rsid w:val="79614D00"/>
    <w:rsid w:val="79670FA3"/>
    <w:rsid w:val="7968E3CA"/>
    <w:rsid w:val="79691279"/>
    <w:rsid w:val="796B20E2"/>
    <w:rsid w:val="796C8E90"/>
    <w:rsid w:val="796CCF66"/>
    <w:rsid w:val="79792E61"/>
    <w:rsid w:val="797AFC68"/>
    <w:rsid w:val="797F67FE"/>
    <w:rsid w:val="79802428"/>
    <w:rsid w:val="79810A54"/>
    <w:rsid w:val="798376E9"/>
    <w:rsid w:val="798424B1"/>
    <w:rsid w:val="79845740"/>
    <w:rsid w:val="798468B3"/>
    <w:rsid w:val="79853719"/>
    <w:rsid w:val="7985B598"/>
    <w:rsid w:val="7986D4D8"/>
    <w:rsid w:val="7987FB5C"/>
    <w:rsid w:val="798815E5"/>
    <w:rsid w:val="798E306D"/>
    <w:rsid w:val="7991FF88"/>
    <w:rsid w:val="79954FB3"/>
    <w:rsid w:val="7997BC1B"/>
    <w:rsid w:val="799802B9"/>
    <w:rsid w:val="79985135"/>
    <w:rsid w:val="7998B44A"/>
    <w:rsid w:val="799AD717"/>
    <w:rsid w:val="79A20C2D"/>
    <w:rsid w:val="79A3C644"/>
    <w:rsid w:val="79A679CD"/>
    <w:rsid w:val="79A6961D"/>
    <w:rsid w:val="79A792D8"/>
    <w:rsid w:val="79AAA4B2"/>
    <w:rsid w:val="79AE14FB"/>
    <w:rsid w:val="79AE20F0"/>
    <w:rsid w:val="79B2878D"/>
    <w:rsid w:val="79B6F1E8"/>
    <w:rsid w:val="79BBB6D8"/>
    <w:rsid w:val="79BDEE11"/>
    <w:rsid w:val="79BE9117"/>
    <w:rsid w:val="79C1554C"/>
    <w:rsid w:val="79C2E63F"/>
    <w:rsid w:val="79C34BC8"/>
    <w:rsid w:val="79C422EE"/>
    <w:rsid w:val="79C59D5E"/>
    <w:rsid w:val="79C61AD8"/>
    <w:rsid w:val="79C7D051"/>
    <w:rsid w:val="79CB8D5B"/>
    <w:rsid w:val="79CD7B63"/>
    <w:rsid w:val="79CF73BC"/>
    <w:rsid w:val="79CF8A8F"/>
    <w:rsid w:val="79D05E53"/>
    <w:rsid w:val="79D61A4F"/>
    <w:rsid w:val="79D704CA"/>
    <w:rsid w:val="79D72E1C"/>
    <w:rsid w:val="79D747AD"/>
    <w:rsid w:val="79D937A8"/>
    <w:rsid w:val="79D9BF76"/>
    <w:rsid w:val="79DA4027"/>
    <w:rsid w:val="79DBE21F"/>
    <w:rsid w:val="79E4042C"/>
    <w:rsid w:val="79E4B73C"/>
    <w:rsid w:val="79E9294D"/>
    <w:rsid w:val="79EB151B"/>
    <w:rsid w:val="79F1161E"/>
    <w:rsid w:val="79F56AFB"/>
    <w:rsid w:val="79F64809"/>
    <w:rsid w:val="79F7C172"/>
    <w:rsid w:val="79FA4DBC"/>
    <w:rsid w:val="79FA84A4"/>
    <w:rsid w:val="79FEA37B"/>
    <w:rsid w:val="79FF4686"/>
    <w:rsid w:val="79FFB8B5"/>
    <w:rsid w:val="7A03287A"/>
    <w:rsid w:val="7A0734A3"/>
    <w:rsid w:val="7A074424"/>
    <w:rsid w:val="7A0983EB"/>
    <w:rsid w:val="7A0D897A"/>
    <w:rsid w:val="7A124437"/>
    <w:rsid w:val="7A135DD0"/>
    <w:rsid w:val="7A145D40"/>
    <w:rsid w:val="7A14FD2B"/>
    <w:rsid w:val="7A1558C8"/>
    <w:rsid w:val="7A15B1DC"/>
    <w:rsid w:val="7A15F547"/>
    <w:rsid w:val="7A1754B3"/>
    <w:rsid w:val="7A188A8E"/>
    <w:rsid w:val="7A1A185B"/>
    <w:rsid w:val="7A1FCFD3"/>
    <w:rsid w:val="7A1FD8B6"/>
    <w:rsid w:val="7A21513E"/>
    <w:rsid w:val="7A235F93"/>
    <w:rsid w:val="7A23F36D"/>
    <w:rsid w:val="7A241D8F"/>
    <w:rsid w:val="7A26ED86"/>
    <w:rsid w:val="7A285590"/>
    <w:rsid w:val="7A29900A"/>
    <w:rsid w:val="7A2A11DC"/>
    <w:rsid w:val="7A2A2A0C"/>
    <w:rsid w:val="7A2A87C8"/>
    <w:rsid w:val="7A2A885E"/>
    <w:rsid w:val="7A2AA29C"/>
    <w:rsid w:val="7A2D0A52"/>
    <w:rsid w:val="7A2FF17A"/>
    <w:rsid w:val="7A307A21"/>
    <w:rsid w:val="7A33031D"/>
    <w:rsid w:val="7A33C36F"/>
    <w:rsid w:val="7A34982F"/>
    <w:rsid w:val="7A353C06"/>
    <w:rsid w:val="7A360FE8"/>
    <w:rsid w:val="7A36C507"/>
    <w:rsid w:val="7A385C0B"/>
    <w:rsid w:val="7A3A2CED"/>
    <w:rsid w:val="7A3A986B"/>
    <w:rsid w:val="7A40F879"/>
    <w:rsid w:val="7A41C064"/>
    <w:rsid w:val="7A445BA2"/>
    <w:rsid w:val="7A45C851"/>
    <w:rsid w:val="7A4867AA"/>
    <w:rsid w:val="7A49F698"/>
    <w:rsid w:val="7A4B68ED"/>
    <w:rsid w:val="7A506831"/>
    <w:rsid w:val="7A520FA9"/>
    <w:rsid w:val="7A52B215"/>
    <w:rsid w:val="7A5431E3"/>
    <w:rsid w:val="7A553AE3"/>
    <w:rsid w:val="7A560DD6"/>
    <w:rsid w:val="7A590196"/>
    <w:rsid w:val="7A5B36EC"/>
    <w:rsid w:val="7A5C5F40"/>
    <w:rsid w:val="7A5E020C"/>
    <w:rsid w:val="7A5F7AF4"/>
    <w:rsid w:val="7A5FF61F"/>
    <w:rsid w:val="7A60E7A6"/>
    <w:rsid w:val="7A63FB34"/>
    <w:rsid w:val="7A6916BE"/>
    <w:rsid w:val="7A6B4741"/>
    <w:rsid w:val="7A6DCF2D"/>
    <w:rsid w:val="7A7059B3"/>
    <w:rsid w:val="7A70F38D"/>
    <w:rsid w:val="7A737F26"/>
    <w:rsid w:val="7A7583C0"/>
    <w:rsid w:val="7A78D79B"/>
    <w:rsid w:val="7A793895"/>
    <w:rsid w:val="7A7F4B1A"/>
    <w:rsid w:val="7A7FB80D"/>
    <w:rsid w:val="7A847D60"/>
    <w:rsid w:val="7A86995E"/>
    <w:rsid w:val="7A89C7FF"/>
    <w:rsid w:val="7A8A04DD"/>
    <w:rsid w:val="7A91A07A"/>
    <w:rsid w:val="7A91A3CE"/>
    <w:rsid w:val="7A9291C6"/>
    <w:rsid w:val="7A943D23"/>
    <w:rsid w:val="7A94F06E"/>
    <w:rsid w:val="7A97A904"/>
    <w:rsid w:val="7A997948"/>
    <w:rsid w:val="7A9B7190"/>
    <w:rsid w:val="7A9FE405"/>
    <w:rsid w:val="7AA4FD16"/>
    <w:rsid w:val="7AA530E4"/>
    <w:rsid w:val="7AA991A8"/>
    <w:rsid w:val="7AAA45C6"/>
    <w:rsid w:val="7AB17F2E"/>
    <w:rsid w:val="7AB19820"/>
    <w:rsid w:val="7AB307C6"/>
    <w:rsid w:val="7AB346B6"/>
    <w:rsid w:val="7AB3DE9E"/>
    <w:rsid w:val="7AB4F130"/>
    <w:rsid w:val="7AB72B74"/>
    <w:rsid w:val="7AB74A7E"/>
    <w:rsid w:val="7AB9ED87"/>
    <w:rsid w:val="7ABC293D"/>
    <w:rsid w:val="7ABD4F93"/>
    <w:rsid w:val="7ABDD965"/>
    <w:rsid w:val="7AC12391"/>
    <w:rsid w:val="7AC2644B"/>
    <w:rsid w:val="7AC329A3"/>
    <w:rsid w:val="7AC51A23"/>
    <w:rsid w:val="7AC5C041"/>
    <w:rsid w:val="7AC6EA44"/>
    <w:rsid w:val="7AC76474"/>
    <w:rsid w:val="7AC8940A"/>
    <w:rsid w:val="7ACBDF8F"/>
    <w:rsid w:val="7ACF647C"/>
    <w:rsid w:val="7AD00AA3"/>
    <w:rsid w:val="7AD25A4A"/>
    <w:rsid w:val="7AD3F6F7"/>
    <w:rsid w:val="7AD4FF2D"/>
    <w:rsid w:val="7AD5DBF0"/>
    <w:rsid w:val="7AD75E19"/>
    <w:rsid w:val="7AD8673D"/>
    <w:rsid w:val="7ADB9E92"/>
    <w:rsid w:val="7ADC12A4"/>
    <w:rsid w:val="7ADD1325"/>
    <w:rsid w:val="7ADE52E5"/>
    <w:rsid w:val="7ADFC8C4"/>
    <w:rsid w:val="7AE24915"/>
    <w:rsid w:val="7AE3F20E"/>
    <w:rsid w:val="7AE49B51"/>
    <w:rsid w:val="7AE4B5CB"/>
    <w:rsid w:val="7AE768ED"/>
    <w:rsid w:val="7AE84F17"/>
    <w:rsid w:val="7AEA2166"/>
    <w:rsid w:val="7AED48E0"/>
    <w:rsid w:val="7AEFC150"/>
    <w:rsid w:val="7AF55840"/>
    <w:rsid w:val="7AF73D33"/>
    <w:rsid w:val="7AF7477C"/>
    <w:rsid w:val="7AF82A77"/>
    <w:rsid w:val="7AF8BCCE"/>
    <w:rsid w:val="7AF93E9E"/>
    <w:rsid w:val="7AFBFB75"/>
    <w:rsid w:val="7AFC7923"/>
    <w:rsid w:val="7AFCC111"/>
    <w:rsid w:val="7AFF8890"/>
    <w:rsid w:val="7B02694F"/>
    <w:rsid w:val="7B0417FA"/>
    <w:rsid w:val="7B07B226"/>
    <w:rsid w:val="7B07DC53"/>
    <w:rsid w:val="7B085EF1"/>
    <w:rsid w:val="7B091A1C"/>
    <w:rsid w:val="7B09D046"/>
    <w:rsid w:val="7B0D2E8C"/>
    <w:rsid w:val="7B0E0936"/>
    <w:rsid w:val="7B0E8788"/>
    <w:rsid w:val="7B0F10F9"/>
    <w:rsid w:val="7B0FFF78"/>
    <w:rsid w:val="7B11746D"/>
    <w:rsid w:val="7B12598B"/>
    <w:rsid w:val="7B175B51"/>
    <w:rsid w:val="7B1779B6"/>
    <w:rsid w:val="7B1A7CC7"/>
    <w:rsid w:val="7B1EEE4A"/>
    <w:rsid w:val="7B2014E4"/>
    <w:rsid w:val="7B21BFBF"/>
    <w:rsid w:val="7B21C38B"/>
    <w:rsid w:val="7B2349D4"/>
    <w:rsid w:val="7B235A14"/>
    <w:rsid w:val="7B237502"/>
    <w:rsid w:val="7B245FFD"/>
    <w:rsid w:val="7B2527F9"/>
    <w:rsid w:val="7B27C8AE"/>
    <w:rsid w:val="7B286085"/>
    <w:rsid w:val="7B2A5FE1"/>
    <w:rsid w:val="7B2B6288"/>
    <w:rsid w:val="7B2F1855"/>
    <w:rsid w:val="7B2F4277"/>
    <w:rsid w:val="7B366105"/>
    <w:rsid w:val="7B369F2D"/>
    <w:rsid w:val="7B37A55E"/>
    <w:rsid w:val="7B38A639"/>
    <w:rsid w:val="7B3A887B"/>
    <w:rsid w:val="7B3D2851"/>
    <w:rsid w:val="7B3D9720"/>
    <w:rsid w:val="7B3E79C0"/>
    <w:rsid w:val="7B3F8BC7"/>
    <w:rsid w:val="7B41C546"/>
    <w:rsid w:val="7B46281C"/>
    <w:rsid w:val="7B4732FD"/>
    <w:rsid w:val="7B4BD71F"/>
    <w:rsid w:val="7B4CE431"/>
    <w:rsid w:val="7B504D62"/>
    <w:rsid w:val="7B50E238"/>
    <w:rsid w:val="7B52CE06"/>
    <w:rsid w:val="7B5370C5"/>
    <w:rsid w:val="7B53FB64"/>
    <w:rsid w:val="7B5433CE"/>
    <w:rsid w:val="7B54346D"/>
    <w:rsid w:val="7B584706"/>
    <w:rsid w:val="7B59FBDB"/>
    <w:rsid w:val="7B5AE138"/>
    <w:rsid w:val="7B5AE2CA"/>
    <w:rsid w:val="7B5AFBCB"/>
    <w:rsid w:val="7B5D4DCD"/>
    <w:rsid w:val="7B5DE7D9"/>
    <w:rsid w:val="7B5F1C29"/>
    <w:rsid w:val="7B61592D"/>
    <w:rsid w:val="7B63F853"/>
    <w:rsid w:val="7B64222F"/>
    <w:rsid w:val="7B65EB43"/>
    <w:rsid w:val="7B68107F"/>
    <w:rsid w:val="7B686318"/>
    <w:rsid w:val="7B6B842A"/>
    <w:rsid w:val="7B6E73A9"/>
    <w:rsid w:val="7B71F548"/>
    <w:rsid w:val="7B722819"/>
    <w:rsid w:val="7B745DC0"/>
    <w:rsid w:val="7B756E11"/>
    <w:rsid w:val="7B767FF5"/>
    <w:rsid w:val="7B7CA2C8"/>
    <w:rsid w:val="7B7E0D97"/>
    <w:rsid w:val="7B81A9DD"/>
    <w:rsid w:val="7B82B54D"/>
    <w:rsid w:val="7B83976A"/>
    <w:rsid w:val="7B83F0F0"/>
    <w:rsid w:val="7B870E39"/>
    <w:rsid w:val="7B87E793"/>
    <w:rsid w:val="7B898B5D"/>
    <w:rsid w:val="7B899DCC"/>
    <w:rsid w:val="7B8C44E7"/>
    <w:rsid w:val="7B8CA7C4"/>
    <w:rsid w:val="7B8EAE03"/>
    <w:rsid w:val="7B906032"/>
    <w:rsid w:val="7B911C8A"/>
    <w:rsid w:val="7B9201E1"/>
    <w:rsid w:val="7B953E45"/>
    <w:rsid w:val="7B9C75BF"/>
    <w:rsid w:val="7B9DD145"/>
    <w:rsid w:val="7B9F118B"/>
    <w:rsid w:val="7B9F88B0"/>
    <w:rsid w:val="7B9FB8FD"/>
    <w:rsid w:val="7BA1E822"/>
    <w:rsid w:val="7BA1FFB0"/>
    <w:rsid w:val="7BA2C824"/>
    <w:rsid w:val="7BA3ACCB"/>
    <w:rsid w:val="7BA5C273"/>
    <w:rsid w:val="7BA8C83B"/>
    <w:rsid w:val="7BACFBDB"/>
    <w:rsid w:val="7BAD925D"/>
    <w:rsid w:val="7BAFF6DA"/>
    <w:rsid w:val="7BB2D7AC"/>
    <w:rsid w:val="7BB7F28B"/>
    <w:rsid w:val="7BB954AF"/>
    <w:rsid w:val="7BBB3035"/>
    <w:rsid w:val="7BC02362"/>
    <w:rsid w:val="7BC0310B"/>
    <w:rsid w:val="7BC22311"/>
    <w:rsid w:val="7BC255E2"/>
    <w:rsid w:val="7BC2F49E"/>
    <w:rsid w:val="7BCB8E03"/>
    <w:rsid w:val="7BCBB3DC"/>
    <w:rsid w:val="7BCEFD32"/>
    <w:rsid w:val="7BCF8DEF"/>
    <w:rsid w:val="7BD121E6"/>
    <w:rsid w:val="7BD26D5C"/>
    <w:rsid w:val="7BD36FF6"/>
    <w:rsid w:val="7BD4E06C"/>
    <w:rsid w:val="7BD52C36"/>
    <w:rsid w:val="7BD79D4C"/>
    <w:rsid w:val="7BDB026E"/>
    <w:rsid w:val="7BE011D8"/>
    <w:rsid w:val="7BE7E4D2"/>
    <w:rsid w:val="7BE9E12D"/>
    <w:rsid w:val="7BE9FC84"/>
    <w:rsid w:val="7BECC639"/>
    <w:rsid w:val="7BECD7D4"/>
    <w:rsid w:val="7BEE217F"/>
    <w:rsid w:val="7BEEC38F"/>
    <w:rsid w:val="7BEEECD9"/>
    <w:rsid w:val="7BEF3E02"/>
    <w:rsid w:val="7BF152D5"/>
    <w:rsid w:val="7BF26172"/>
    <w:rsid w:val="7BF45988"/>
    <w:rsid w:val="7BF7CEC2"/>
    <w:rsid w:val="7BF8C8EE"/>
    <w:rsid w:val="7BFB05C8"/>
    <w:rsid w:val="7BFB4265"/>
    <w:rsid w:val="7BFBC680"/>
    <w:rsid w:val="7BFC3FC0"/>
    <w:rsid w:val="7BFE0A4D"/>
    <w:rsid w:val="7C00A510"/>
    <w:rsid w:val="7C0389CB"/>
    <w:rsid w:val="7C06AC3A"/>
    <w:rsid w:val="7C076623"/>
    <w:rsid w:val="7C0843E3"/>
    <w:rsid w:val="7C094A47"/>
    <w:rsid w:val="7C096102"/>
    <w:rsid w:val="7C0CABD2"/>
    <w:rsid w:val="7C11C274"/>
    <w:rsid w:val="7C120518"/>
    <w:rsid w:val="7C134E64"/>
    <w:rsid w:val="7C135F35"/>
    <w:rsid w:val="7C145DE0"/>
    <w:rsid w:val="7C1475B4"/>
    <w:rsid w:val="7C189DAA"/>
    <w:rsid w:val="7C192CCC"/>
    <w:rsid w:val="7C2036D1"/>
    <w:rsid w:val="7C20D35A"/>
    <w:rsid w:val="7C220BBD"/>
    <w:rsid w:val="7C2305AD"/>
    <w:rsid w:val="7C24DC1C"/>
    <w:rsid w:val="7C2AF1F5"/>
    <w:rsid w:val="7C356B41"/>
    <w:rsid w:val="7C376DFE"/>
    <w:rsid w:val="7C3BC90A"/>
    <w:rsid w:val="7C3C9767"/>
    <w:rsid w:val="7C3E9B94"/>
    <w:rsid w:val="7C40024F"/>
    <w:rsid w:val="7C416815"/>
    <w:rsid w:val="7C45BF61"/>
    <w:rsid w:val="7C465390"/>
    <w:rsid w:val="7C477DEE"/>
    <w:rsid w:val="7C49E966"/>
    <w:rsid w:val="7C4B1A3C"/>
    <w:rsid w:val="7C4B4894"/>
    <w:rsid w:val="7C4DAFEA"/>
    <w:rsid w:val="7C4F093F"/>
    <w:rsid w:val="7C506E22"/>
    <w:rsid w:val="7C55A3B6"/>
    <w:rsid w:val="7C57F5C9"/>
    <w:rsid w:val="7C5D9ED4"/>
    <w:rsid w:val="7C5F0F21"/>
    <w:rsid w:val="7C615C77"/>
    <w:rsid w:val="7C627ED3"/>
    <w:rsid w:val="7C66CCE3"/>
    <w:rsid w:val="7C66F241"/>
    <w:rsid w:val="7C67893B"/>
    <w:rsid w:val="7C6A7B5F"/>
    <w:rsid w:val="7C6BF160"/>
    <w:rsid w:val="7C6FBFFC"/>
    <w:rsid w:val="7C704E7C"/>
    <w:rsid w:val="7C75F561"/>
    <w:rsid w:val="7C7A2187"/>
    <w:rsid w:val="7C7B5CF8"/>
    <w:rsid w:val="7C7B6CAE"/>
    <w:rsid w:val="7C7C572E"/>
    <w:rsid w:val="7C82B4F7"/>
    <w:rsid w:val="7C846319"/>
    <w:rsid w:val="7C87019D"/>
    <w:rsid w:val="7C885793"/>
    <w:rsid w:val="7C8A91C1"/>
    <w:rsid w:val="7C8BCC98"/>
    <w:rsid w:val="7C8C90FD"/>
    <w:rsid w:val="7C92CECC"/>
    <w:rsid w:val="7C945B62"/>
    <w:rsid w:val="7C95B2E4"/>
    <w:rsid w:val="7C963E41"/>
    <w:rsid w:val="7C987D56"/>
    <w:rsid w:val="7C98859C"/>
    <w:rsid w:val="7C98A299"/>
    <w:rsid w:val="7C9B61F9"/>
    <w:rsid w:val="7C9E5560"/>
    <w:rsid w:val="7CA20E81"/>
    <w:rsid w:val="7CA553FE"/>
    <w:rsid w:val="7CA85CF0"/>
    <w:rsid w:val="7CABFEDD"/>
    <w:rsid w:val="7CAE2ED5"/>
    <w:rsid w:val="7CB10FC9"/>
    <w:rsid w:val="7CB18495"/>
    <w:rsid w:val="7CB2DBF4"/>
    <w:rsid w:val="7CB505E7"/>
    <w:rsid w:val="7CB71296"/>
    <w:rsid w:val="7CB829C9"/>
    <w:rsid w:val="7CB9E612"/>
    <w:rsid w:val="7CBBE089"/>
    <w:rsid w:val="7CBC3455"/>
    <w:rsid w:val="7CBEF433"/>
    <w:rsid w:val="7CC1C476"/>
    <w:rsid w:val="7CC1EBE8"/>
    <w:rsid w:val="7CC53040"/>
    <w:rsid w:val="7CC8BDA7"/>
    <w:rsid w:val="7CCC5282"/>
    <w:rsid w:val="7CCCDE3E"/>
    <w:rsid w:val="7CCCE3D8"/>
    <w:rsid w:val="7CCD7EAD"/>
    <w:rsid w:val="7CCED24F"/>
    <w:rsid w:val="7CCF7E7E"/>
    <w:rsid w:val="7CD1D7D3"/>
    <w:rsid w:val="7CD326E4"/>
    <w:rsid w:val="7CD67AA1"/>
    <w:rsid w:val="7CD6D41E"/>
    <w:rsid w:val="7CD99ED6"/>
    <w:rsid w:val="7CD9D4BC"/>
    <w:rsid w:val="7CDC35EF"/>
    <w:rsid w:val="7CE8DA45"/>
    <w:rsid w:val="7CE96539"/>
    <w:rsid w:val="7CEB044D"/>
    <w:rsid w:val="7CEC6830"/>
    <w:rsid w:val="7CED4B60"/>
    <w:rsid w:val="7CEEB7B9"/>
    <w:rsid w:val="7CEFCA06"/>
    <w:rsid w:val="7CF08044"/>
    <w:rsid w:val="7CF5DE4A"/>
    <w:rsid w:val="7D037571"/>
    <w:rsid w:val="7D04C33D"/>
    <w:rsid w:val="7D06F380"/>
    <w:rsid w:val="7D0D81C5"/>
    <w:rsid w:val="7D11305A"/>
    <w:rsid w:val="7D14B988"/>
    <w:rsid w:val="7D171706"/>
    <w:rsid w:val="7D173627"/>
    <w:rsid w:val="7D17C813"/>
    <w:rsid w:val="7D190496"/>
    <w:rsid w:val="7D1BAEAB"/>
    <w:rsid w:val="7D1D72CB"/>
    <w:rsid w:val="7D1F0A86"/>
    <w:rsid w:val="7D1F1632"/>
    <w:rsid w:val="7D212369"/>
    <w:rsid w:val="7D25F390"/>
    <w:rsid w:val="7D2C574E"/>
    <w:rsid w:val="7D300AD8"/>
    <w:rsid w:val="7D3198CC"/>
    <w:rsid w:val="7D32D9C7"/>
    <w:rsid w:val="7D345075"/>
    <w:rsid w:val="7D34E957"/>
    <w:rsid w:val="7D35275B"/>
    <w:rsid w:val="7D36E3B2"/>
    <w:rsid w:val="7D3861FA"/>
    <w:rsid w:val="7D3A1C7B"/>
    <w:rsid w:val="7D3AD0F1"/>
    <w:rsid w:val="7D3CECE9"/>
    <w:rsid w:val="7D3E9885"/>
    <w:rsid w:val="7D3F27DD"/>
    <w:rsid w:val="7D40A736"/>
    <w:rsid w:val="7D41827F"/>
    <w:rsid w:val="7D41F479"/>
    <w:rsid w:val="7D4420C1"/>
    <w:rsid w:val="7D4679EF"/>
    <w:rsid w:val="7D46A348"/>
    <w:rsid w:val="7D48EBB0"/>
    <w:rsid w:val="7D4A534A"/>
    <w:rsid w:val="7D4B8A3E"/>
    <w:rsid w:val="7D4F9AD0"/>
    <w:rsid w:val="7D4FB949"/>
    <w:rsid w:val="7D516991"/>
    <w:rsid w:val="7D522233"/>
    <w:rsid w:val="7D52242A"/>
    <w:rsid w:val="7D537E1C"/>
    <w:rsid w:val="7D5679AC"/>
    <w:rsid w:val="7D57740C"/>
    <w:rsid w:val="7D5C64F3"/>
    <w:rsid w:val="7D603B27"/>
    <w:rsid w:val="7D61BE77"/>
    <w:rsid w:val="7D6224DD"/>
    <w:rsid w:val="7D62B9FC"/>
    <w:rsid w:val="7D63C599"/>
    <w:rsid w:val="7D65B867"/>
    <w:rsid w:val="7D6887A5"/>
    <w:rsid w:val="7D6B0816"/>
    <w:rsid w:val="7D6BF102"/>
    <w:rsid w:val="7D6C7821"/>
    <w:rsid w:val="7D6EA681"/>
    <w:rsid w:val="7D6F1529"/>
    <w:rsid w:val="7D6F2C2D"/>
    <w:rsid w:val="7D716908"/>
    <w:rsid w:val="7D7219D2"/>
    <w:rsid w:val="7D724938"/>
    <w:rsid w:val="7D76B7AE"/>
    <w:rsid w:val="7D78F377"/>
    <w:rsid w:val="7D7B3226"/>
    <w:rsid w:val="7D7D8823"/>
    <w:rsid w:val="7D819CFA"/>
    <w:rsid w:val="7D83772E"/>
    <w:rsid w:val="7D83CA63"/>
    <w:rsid w:val="7D87487A"/>
    <w:rsid w:val="7D876591"/>
    <w:rsid w:val="7D895E5C"/>
    <w:rsid w:val="7D8A6BD0"/>
    <w:rsid w:val="7D8AFD85"/>
    <w:rsid w:val="7D8C7450"/>
    <w:rsid w:val="7D93AD4C"/>
    <w:rsid w:val="7D93AFDB"/>
    <w:rsid w:val="7D97BCD0"/>
    <w:rsid w:val="7D98685B"/>
    <w:rsid w:val="7D9A223A"/>
    <w:rsid w:val="7D9B4D1B"/>
    <w:rsid w:val="7D9E1894"/>
    <w:rsid w:val="7DA1C2A4"/>
    <w:rsid w:val="7DA2BEC3"/>
    <w:rsid w:val="7DA56464"/>
    <w:rsid w:val="7DA564E7"/>
    <w:rsid w:val="7DA5C583"/>
    <w:rsid w:val="7DA91922"/>
    <w:rsid w:val="7DAC9A66"/>
    <w:rsid w:val="7DAE87B5"/>
    <w:rsid w:val="7DAF390D"/>
    <w:rsid w:val="7DB0306E"/>
    <w:rsid w:val="7DB03AC5"/>
    <w:rsid w:val="7DB16637"/>
    <w:rsid w:val="7DB4518E"/>
    <w:rsid w:val="7DB48EE4"/>
    <w:rsid w:val="7DBB8AF6"/>
    <w:rsid w:val="7DBE6484"/>
    <w:rsid w:val="7DC07423"/>
    <w:rsid w:val="7DC185D2"/>
    <w:rsid w:val="7DC30E8E"/>
    <w:rsid w:val="7DC3A5D2"/>
    <w:rsid w:val="7DC55D5D"/>
    <w:rsid w:val="7DC69D1D"/>
    <w:rsid w:val="7DC92CD3"/>
    <w:rsid w:val="7DC9FFFB"/>
    <w:rsid w:val="7DCC8E9F"/>
    <w:rsid w:val="7DCDA988"/>
    <w:rsid w:val="7DD253E1"/>
    <w:rsid w:val="7DD28A11"/>
    <w:rsid w:val="7DD2F783"/>
    <w:rsid w:val="7DD4194E"/>
    <w:rsid w:val="7DD4C8E6"/>
    <w:rsid w:val="7DD604EF"/>
    <w:rsid w:val="7DD849C0"/>
    <w:rsid w:val="7DDAE655"/>
    <w:rsid w:val="7DDC2B87"/>
    <w:rsid w:val="7DDC3CAC"/>
    <w:rsid w:val="7DDCC9A7"/>
    <w:rsid w:val="7DDE30E8"/>
    <w:rsid w:val="7DE11823"/>
    <w:rsid w:val="7DE28FDF"/>
    <w:rsid w:val="7DE60FCA"/>
    <w:rsid w:val="7DE8345E"/>
    <w:rsid w:val="7DE8A0CF"/>
    <w:rsid w:val="7DE8E9CE"/>
    <w:rsid w:val="7DE92720"/>
    <w:rsid w:val="7DEB4BB0"/>
    <w:rsid w:val="7DF330B7"/>
    <w:rsid w:val="7DF331CB"/>
    <w:rsid w:val="7DF3E0DE"/>
    <w:rsid w:val="7DF7477A"/>
    <w:rsid w:val="7DF79E8E"/>
    <w:rsid w:val="7DF84E90"/>
    <w:rsid w:val="7DF98746"/>
    <w:rsid w:val="7DFBEE01"/>
    <w:rsid w:val="7DFCAFE2"/>
    <w:rsid w:val="7DFCED08"/>
    <w:rsid w:val="7E007060"/>
    <w:rsid w:val="7E0092BD"/>
    <w:rsid w:val="7E054E89"/>
    <w:rsid w:val="7E0682FF"/>
    <w:rsid w:val="7E081708"/>
    <w:rsid w:val="7E083107"/>
    <w:rsid w:val="7E09AA56"/>
    <w:rsid w:val="7E0C7FBF"/>
    <w:rsid w:val="7E0DE9AD"/>
    <w:rsid w:val="7E0E5031"/>
    <w:rsid w:val="7E0E94E1"/>
    <w:rsid w:val="7E0EE0C8"/>
    <w:rsid w:val="7E1132ED"/>
    <w:rsid w:val="7E11C20B"/>
    <w:rsid w:val="7E135FC6"/>
    <w:rsid w:val="7E14BE5B"/>
    <w:rsid w:val="7E17A8FC"/>
    <w:rsid w:val="7E1ABD10"/>
    <w:rsid w:val="7E1BCC8C"/>
    <w:rsid w:val="7E1C4203"/>
    <w:rsid w:val="7E200FAE"/>
    <w:rsid w:val="7E22F27B"/>
    <w:rsid w:val="7E23EFCA"/>
    <w:rsid w:val="7E265440"/>
    <w:rsid w:val="7E2AB894"/>
    <w:rsid w:val="7E2CB4D9"/>
    <w:rsid w:val="7E2D981D"/>
    <w:rsid w:val="7E2FBBA0"/>
    <w:rsid w:val="7E309888"/>
    <w:rsid w:val="7E31D56C"/>
    <w:rsid w:val="7E329709"/>
    <w:rsid w:val="7E36322A"/>
    <w:rsid w:val="7E3651E6"/>
    <w:rsid w:val="7E370A21"/>
    <w:rsid w:val="7E3809AD"/>
    <w:rsid w:val="7E39FF79"/>
    <w:rsid w:val="7E3B4A14"/>
    <w:rsid w:val="7E3DD634"/>
    <w:rsid w:val="7E3DDFBC"/>
    <w:rsid w:val="7E3F402E"/>
    <w:rsid w:val="7E418116"/>
    <w:rsid w:val="7E43A1F1"/>
    <w:rsid w:val="7E44385F"/>
    <w:rsid w:val="7E472B3D"/>
    <w:rsid w:val="7E480092"/>
    <w:rsid w:val="7E4C76A6"/>
    <w:rsid w:val="7E4E6C6F"/>
    <w:rsid w:val="7E5E191E"/>
    <w:rsid w:val="7E6096F8"/>
    <w:rsid w:val="7E63EBF8"/>
    <w:rsid w:val="7E6427CF"/>
    <w:rsid w:val="7E64FFA5"/>
    <w:rsid w:val="7E66701B"/>
    <w:rsid w:val="7E719B2B"/>
    <w:rsid w:val="7E7210B4"/>
    <w:rsid w:val="7E7212EC"/>
    <w:rsid w:val="7E72C4D2"/>
    <w:rsid w:val="7E74D33B"/>
    <w:rsid w:val="7E7501C0"/>
    <w:rsid w:val="7E7640E3"/>
    <w:rsid w:val="7E7A70CF"/>
    <w:rsid w:val="7E7B9EC7"/>
    <w:rsid w:val="7E7BB188"/>
    <w:rsid w:val="7E7C5DAA"/>
    <w:rsid w:val="7E7D735E"/>
    <w:rsid w:val="7E7E452E"/>
    <w:rsid w:val="7E7E6162"/>
    <w:rsid w:val="7E827E20"/>
    <w:rsid w:val="7E8384C3"/>
    <w:rsid w:val="7E85B18D"/>
    <w:rsid w:val="7E877253"/>
    <w:rsid w:val="7E8A0105"/>
    <w:rsid w:val="7E8A8502"/>
    <w:rsid w:val="7E8D2248"/>
    <w:rsid w:val="7E900FF6"/>
    <w:rsid w:val="7E92F7E2"/>
    <w:rsid w:val="7E936D9D"/>
    <w:rsid w:val="7E997061"/>
    <w:rsid w:val="7E9BF04C"/>
    <w:rsid w:val="7E9C4792"/>
    <w:rsid w:val="7E9CE2AC"/>
    <w:rsid w:val="7E9E31CE"/>
    <w:rsid w:val="7E9F7CDE"/>
    <w:rsid w:val="7EA209F4"/>
    <w:rsid w:val="7EAA2E0B"/>
    <w:rsid w:val="7EAAEDFB"/>
    <w:rsid w:val="7EAB7606"/>
    <w:rsid w:val="7EAF24FD"/>
    <w:rsid w:val="7EB073D1"/>
    <w:rsid w:val="7EB1C325"/>
    <w:rsid w:val="7EB46580"/>
    <w:rsid w:val="7EB4683D"/>
    <w:rsid w:val="7EB58673"/>
    <w:rsid w:val="7EB623B8"/>
    <w:rsid w:val="7EB6FE5A"/>
    <w:rsid w:val="7EB863C9"/>
    <w:rsid w:val="7EB91F3F"/>
    <w:rsid w:val="7EBA082E"/>
    <w:rsid w:val="7EBC41F6"/>
    <w:rsid w:val="7EBEC176"/>
    <w:rsid w:val="7EC09C41"/>
    <w:rsid w:val="7EC3BA86"/>
    <w:rsid w:val="7EC54437"/>
    <w:rsid w:val="7EC74DA2"/>
    <w:rsid w:val="7EC770C0"/>
    <w:rsid w:val="7EC7B246"/>
    <w:rsid w:val="7EC86D3E"/>
    <w:rsid w:val="7EC94407"/>
    <w:rsid w:val="7ECA985D"/>
    <w:rsid w:val="7ECCC9D7"/>
    <w:rsid w:val="7ED3C888"/>
    <w:rsid w:val="7ED42753"/>
    <w:rsid w:val="7ED427C3"/>
    <w:rsid w:val="7ED65623"/>
    <w:rsid w:val="7ED6F79C"/>
    <w:rsid w:val="7ED77F38"/>
    <w:rsid w:val="7ED80987"/>
    <w:rsid w:val="7ED96E9C"/>
    <w:rsid w:val="7EDA68E6"/>
    <w:rsid w:val="7EDB9DCB"/>
    <w:rsid w:val="7EDD4E94"/>
    <w:rsid w:val="7EDF80E1"/>
    <w:rsid w:val="7EE033DA"/>
    <w:rsid w:val="7EE14EFD"/>
    <w:rsid w:val="7EE4FFB2"/>
    <w:rsid w:val="7EE74C3D"/>
    <w:rsid w:val="7EEBEE5F"/>
    <w:rsid w:val="7EEE0EA3"/>
    <w:rsid w:val="7EF06120"/>
    <w:rsid w:val="7EF2CAF5"/>
    <w:rsid w:val="7EF3A1CD"/>
    <w:rsid w:val="7EF54EB6"/>
    <w:rsid w:val="7EF62DEC"/>
    <w:rsid w:val="7EF9D032"/>
    <w:rsid w:val="7EFBB833"/>
    <w:rsid w:val="7EFC62F2"/>
    <w:rsid w:val="7EFED575"/>
    <w:rsid w:val="7F02974D"/>
    <w:rsid w:val="7F0374A2"/>
    <w:rsid w:val="7F07EA53"/>
    <w:rsid w:val="7F091595"/>
    <w:rsid w:val="7F097176"/>
    <w:rsid w:val="7F0AE91F"/>
    <w:rsid w:val="7F108C03"/>
    <w:rsid w:val="7F15F258"/>
    <w:rsid w:val="7F1833A3"/>
    <w:rsid w:val="7F1B00AD"/>
    <w:rsid w:val="7F1E4DF2"/>
    <w:rsid w:val="7F1E5449"/>
    <w:rsid w:val="7F20DB4D"/>
    <w:rsid w:val="7F23BAF6"/>
    <w:rsid w:val="7F24E35F"/>
    <w:rsid w:val="7F24F7F8"/>
    <w:rsid w:val="7F25D6B5"/>
    <w:rsid w:val="7F288093"/>
    <w:rsid w:val="7F28A8DE"/>
    <w:rsid w:val="7F2BBBC0"/>
    <w:rsid w:val="7F2D7CD9"/>
    <w:rsid w:val="7F305090"/>
    <w:rsid w:val="7F3313AE"/>
    <w:rsid w:val="7F337A70"/>
    <w:rsid w:val="7F3745FB"/>
    <w:rsid w:val="7F37C6A9"/>
    <w:rsid w:val="7F38A003"/>
    <w:rsid w:val="7F38E804"/>
    <w:rsid w:val="7F396B42"/>
    <w:rsid w:val="7F3C319F"/>
    <w:rsid w:val="7F3E0244"/>
    <w:rsid w:val="7F435AC5"/>
    <w:rsid w:val="7F45091E"/>
    <w:rsid w:val="7F459132"/>
    <w:rsid w:val="7F4F7045"/>
    <w:rsid w:val="7F52CA5B"/>
    <w:rsid w:val="7F54BD8A"/>
    <w:rsid w:val="7F5500E4"/>
    <w:rsid w:val="7F55799E"/>
    <w:rsid w:val="7F5653CC"/>
    <w:rsid w:val="7F599B96"/>
    <w:rsid w:val="7F59CEF0"/>
    <w:rsid w:val="7F5B0E8F"/>
    <w:rsid w:val="7F5D817A"/>
    <w:rsid w:val="7F5E3598"/>
    <w:rsid w:val="7F669478"/>
    <w:rsid w:val="7F66AE3F"/>
    <w:rsid w:val="7F675765"/>
    <w:rsid w:val="7F6771D6"/>
    <w:rsid w:val="7F69DA4E"/>
    <w:rsid w:val="7F69ED28"/>
    <w:rsid w:val="7F6BBB3E"/>
    <w:rsid w:val="7F6BC057"/>
    <w:rsid w:val="7F6F4E54"/>
    <w:rsid w:val="7F6FE7F0"/>
    <w:rsid w:val="7F76022C"/>
    <w:rsid w:val="7F76243E"/>
    <w:rsid w:val="7F762F05"/>
    <w:rsid w:val="7F7695CC"/>
    <w:rsid w:val="7F769D93"/>
    <w:rsid w:val="7F76BF5F"/>
    <w:rsid w:val="7F7A425F"/>
    <w:rsid w:val="7F7D6421"/>
    <w:rsid w:val="7F7D7F75"/>
    <w:rsid w:val="7F7D96F2"/>
    <w:rsid w:val="7F7E9CE6"/>
    <w:rsid w:val="7F7F52FA"/>
    <w:rsid w:val="7F81526E"/>
    <w:rsid w:val="7F82D129"/>
    <w:rsid w:val="7F82F2FB"/>
    <w:rsid w:val="7F85B65F"/>
    <w:rsid w:val="7F876FD4"/>
    <w:rsid w:val="7F894C4B"/>
    <w:rsid w:val="7F8B0A4A"/>
    <w:rsid w:val="7F8E559A"/>
    <w:rsid w:val="7F9143F9"/>
    <w:rsid w:val="7F9239B1"/>
    <w:rsid w:val="7F960378"/>
    <w:rsid w:val="7F9F3D7E"/>
    <w:rsid w:val="7FA04130"/>
    <w:rsid w:val="7FA4ED54"/>
    <w:rsid w:val="7FA7117A"/>
    <w:rsid w:val="7FA829B1"/>
    <w:rsid w:val="7FAC5663"/>
    <w:rsid w:val="7FADABC3"/>
    <w:rsid w:val="7FAE4FF0"/>
    <w:rsid w:val="7FAF0120"/>
    <w:rsid w:val="7FAF9360"/>
    <w:rsid w:val="7FAFEFF7"/>
    <w:rsid w:val="7FB3461C"/>
    <w:rsid w:val="7FB5DBE1"/>
    <w:rsid w:val="7FB606F8"/>
    <w:rsid w:val="7FB6E601"/>
    <w:rsid w:val="7FBB514F"/>
    <w:rsid w:val="7FBCC2F1"/>
    <w:rsid w:val="7FBF784C"/>
    <w:rsid w:val="7FC0241A"/>
    <w:rsid w:val="7FC1512F"/>
    <w:rsid w:val="7FC17ACB"/>
    <w:rsid w:val="7FC860F6"/>
    <w:rsid w:val="7FCAFEA8"/>
    <w:rsid w:val="7FCC83FA"/>
    <w:rsid w:val="7FCE2180"/>
    <w:rsid w:val="7FCFCBDD"/>
    <w:rsid w:val="7FD0BAF7"/>
    <w:rsid w:val="7FD192CB"/>
    <w:rsid w:val="7FD4B3AB"/>
    <w:rsid w:val="7FD69796"/>
    <w:rsid w:val="7FD80EB6"/>
    <w:rsid w:val="7FD895CB"/>
    <w:rsid w:val="7FD92114"/>
    <w:rsid w:val="7FD9C056"/>
    <w:rsid w:val="7FDA2EFE"/>
    <w:rsid w:val="7FDA326B"/>
    <w:rsid w:val="7FDA7FF4"/>
    <w:rsid w:val="7FDBB0CA"/>
    <w:rsid w:val="7FDCB5AE"/>
    <w:rsid w:val="7FDD1C70"/>
    <w:rsid w:val="7FDF10CA"/>
    <w:rsid w:val="7FDFA2FC"/>
    <w:rsid w:val="7FE2B142"/>
    <w:rsid w:val="7FE38C45"/>
    <w:rsid w:val="7FE3B0B2"/>
    <w:rsid w:val="7FE8CE94"/>
    <w:rsid w:val="7FE990B4"/>
    <w:rsid w:val="7FEA21AC"/>
    <w:rsid w:val="7FED7573"/>
    <w:rsid w:val="7FEE4EB1"/>
    <w:rsid w:val="7FEF8B63"/>
    <w:rsid w:val="7FF11138"/>
    <w:rsid w:val="7FF1BC4E"/>
    <w:rsid w:val="7FF4D534"/>
    <w:rsid w:val="7FF618E7"/>
    <w:rsid w:val="7FF6D92F"/>
    <w:rsid w:val="7FF6E625"/>
    <w:rsid w:val="7FFA8124"/>
    <w:rsid w:val="7FFB7969"/>
    <w:rsid w:val="7FFE82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9CE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9E8"/>
    <w:pPr>
      <w:widowControl w:val="0"/>
      <w:spacing w:after="120" w:line="264" w:lineRule="auto"/>
      <w:ind w:right="27"/>
      <w:jc w:val="both"/>
    </w:pPr>
    <w:rPr>
      <w:rFonts w:cs="Calibri"/>
      <w:sz w:val="21"/>
      <w:szCs w:val="21"/>
    </w:rPr>
  </w:style>
  <w:style w:type="paragraph" w:styleId="Heading1">
    <w:name w:val="heading 1"/>
    <w:basedOn w:val="Normal"/>
    <w:next w:val="Normal"/>
    <w:link w:val="Heading1Char"/>
    <w:uiPriority w:val="9"/>
    <w:qFormat/>
    <w:rsid w:val="00284495"/>
    <w:pPr>
      <w:keepNext/>
      <w:keepLines/>
      <w:pageBreakBefore/>
      <w:spacing w:after="360" w:line="192" w:lineRule="auto"/>
      <w:jc w:val="left"/>
      <w:outlineLvl w:val="0"/>
    </w:pPr>
    <w:rPr>
      <w:rFonts w:asciiTheme="majorHAnsi" w:eastAsiaTheme="majorEastAsia" w:hAnsiTheme="majorHAnsi"/>
      <w:color w:val="3F7497" w:themeColor="accent3" w:themeShade="80"/>
      <w:sz w:val="48"/>
      <w:szCs w:val="44"/>
    </w:rPr>
  </w:style>
  <w:style w:type="paragraph" w:styleId="Heading2">
    <w:name w:val="heading 2"/>
    <w:basedOn w:val="Normal"/>
    <w:next w:val="Normal"/>
    <w:link w:val="Heading2Char"/>
    <w:uiPriority w:val="9"/>
    <w:unhideWhenUsed/>
    <w:qFormat/>
    <w:rsid w:val="006502DB"/>
    <w:pPr>
      <w:keepNext/>
      <w:keepLines/>
      <w:spacing w:before="240" w:after="240" w:line="204" w:lineRule="auto"/>
      <w:jc w:val="left"/>
      <w:outlineLvl w:val="1"/>
    </w:pPr>
    <w:rPr>
      <w:rFonts w:eastAsiaTheme="majorEastAsia"/>
      <w:color w:val="203A4B" w:themeColor="accent3" w:themeShade="40"/>
      <w:sz w:val="36"/>
      <w:szCs w:val="28"/>
    </w:rPr>
  </w:style>
  <w:style w:type="paragraph" w:styleId="Heading3">
    <w:name w:val="heading 3"/>
    <w:basedOn w:val="Normal"/>
    <w:next w:val="Normal"/>
    <w:link w:val="Heading3Char"/>
    <w:uiPriority w:val="9"/>
    <w:unhideWhenUsed/>
    <w:qFormat/>
    <w:rsid w:val="00284495"/>
    <w:pPr>
      <w:keepNext/>
      <w:keepLines/>
      <w:spacing w:before="240" w:after="240" w:line="204" w:lineRule="auto"/>
      <w:jc w:val="left"/>
      <w:outlineLvl w:val="2"/>
    </w:pPr>
    <w:rPr>
      <w:rFonts w:asciiTheme="majorHAnsi" w:eastAsiaTheme="majorEastAsia" w:hAnsiTheme="majorHAnsi"/>
      <w:color w:val="3F7497" w:themeColor="accent3" w:themeShade="80"/>
      <w:sz w:val="28"/>
    </w:rPr>
  </w:style>
  <w:style w:type="paragraph" w:styleId="Heading4">
    <w:name w:val="heading 4"/>
    <w:basedOn w:val="Normal"/>
    <w:next w:val="Normal"/>
    <w:link w:val="Heading4Char"/>
    <w:uiPriority w:val="9"/>
    <w:unhideWhenUsed/>
    <w:qFormat/>
    <w:rsid w:val="00284495"/>
    <w:pPr>
      <w:spacing w:before="120"/>
      <w:outlineLvl w:val="3"/>
    </w:pPr>
    <w:rPr>
      <w:rFonts w:asciiTheme="majorHAnsi" w:hAnsiTheme="majorHAnsi"/>
      <w:color w:val="203A4B" w:themeColor="accent3" w:themeShade="40"/>
    </w:rPr>
  </w:style>
  <w:style w:type="paragraph" w:styleId="Heading5">
    <w:name w:val="heading 5"/>
    <w:basedOn w:val="Normal"/>
    <w:next w:val="Normal"/>
    <w:link w:val="Heading5Char"/>
    <w:uiPriority w:val="9"/>
    <w:unhideWhenUsed/>
    <w:rsid w:val="00B23404"/>
    <w:pPr>
      <w:keepNext/>
      <w:keepLines/>
      <w:spacing w:before="240" w:after="60" w:line="204" w:lineRule="auto"/>
      <w:outlineLvl w:val="4"/>
    </w:pPr>
    <w:rPr>
      <w:rFonts w:asciiTheme="majorHAnsi" w:eastAsiaTheme="majorEastAsia" w:hAnsiTheme="majorHAnsi" w:cstheme="majorBidi"/>
      <w:color w:val="005F37" w:themeColor="text2" w:themeShade="80"/>
    </w:rPr>
  </w:style>
  <w:style w:type="paragraph" w:styleId="Heading6">
    <w:name w:val="heading 6"/>
    <w:basedOn w:val="Normal"/>
    <w:next w:val="Normal"/>
    <w:link w:val="Heading6Char"/>
    <w:uiPriority w:val="9"/>
    <w:unhideWhenUsed/>
    <w:rsid w:val="0035737B"/>
    <w:pPr>
      <w:keepNext/>
      <w:keepLines/>
      <w:spacing w:before="40" w:after="0"/>
      <w:outlineLvl w:val="5"/>
    </w:pPr>
    <w:rPr>
      <w:rFonts w:asciiTheme="majorHAnsi" w:eastAsiaTheme="majorEastAsia" w:hAnsiTheme="majorHAnsi" w:cstheme="majorBidi"/>
      <w:color w:val="359E5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4495"/>
    <w:rPr>
      <w:rFonts w:asciiTheme="majorHAnsi" w:eastAsiaTheme="majorEastAsia" w:hAnsiTheme="majorHAnsi" w:cs="Calibri"/>
      <w:color w:val="3F7497" w:themeColor="accent3" w:themeShade="80"/>
      <w:sz w:val="48"/>
      <w:szCs w:val="44"/>
    </w:rPr>
  </w:style>
  <w:style w:type="character" w:customStyle="1" w:styleId="Heading2Char">
    <w:name w:val="Heading 2 Char"/>
    <w:basedOn w:val="DefaultParagraphFont"/>
    <w:link w:val="Heading2"/>
    <w:uiPriority w:val="9"/>
    <w:rsid w:val="006502DB"/>
    <w:rPr>
      <w:rFonts w:eastAsiaTheme="majorEastAsia" w:cs="Calibri"/>
      <w:color w:val="203A4B" w:themeColor="accent3" w:themeShade="40"/>
      <w:sz w:val="36"/>
      <w:szCs w:val="28"/>
    </w:rPr>
  </w:style>
  <w:style w:type="character" w:customStyle="1" w:styleId="Heading3Char">
    <w:name w:val="Heading 3 Char"/>
    <w:basedOn w:val="DefaultParagraphFont"/>
    <w:link w:val="Heading3"/>
    <w:uiPriority w:val="9"/>
    <w:rsid w:val="00284495"/>
    <w:rPr>
      <w:rFonts w:asciiTheme="majorHAnsi" w:eastAsiaTheme="majorEastAsia" w:hAnsiTheme="majorHAnsi" w:cs="Calibri"/>
      <w:color w:val="3F7497" w:themeColor="accent3" w:themeShade="80"/>
      <w:sz w:val="28"/>
    </w:rPr>
  </w:style>
  <w:style w:type="paragraph" w:styleId="Header">
    <w:name w:val="header"/>
    <w:basedOn w:val="Normal"/>
    <w:link w:val="HeaderChar"/>
    <w:uiPriority w:val="99"/>
    <w:unhideWhenUsed/>
    <w:rsid w:val="00EF3DEF"/>
    <w:pPr>
      <w:tabs>
        <w:tab w:val="center" w:pos="4680"/>
        <w:tab w:val="right" w:pos="9360"/>
      </w:tabs>
      <w:spacing w:after="0"/>
    </w:pPr>
    <w:rPr>
      <w:rFonts w:asciiTheme="majorHAnsi" w:hAnsiTheme="majorHAnsi"/>
      <w:caps/>
      <w:color w:val="212A31" w:themeColor="text1" w:themeShade="80"/>
      <w:sz w:val="16"/>
    </w:rPr>
  </w:style>
  <w:style w:type="character" w:customStyle="1" w:styleId="HeaderChar">
    <w:name w:val="Header Char"/>
    <w:basedOn w:val="DefaultParagraphFont"/>
    <w:link w:val="Header"/>
    <w:uiPriority w:val="99"/>
    <w:rsid w:val="00EF3DEF"/>
    <w:rPr>
      <w:rFonts w:asciiTheme="majorHAnsi" w:hAnsiTheme="majorHAnsi"/>
      <w:caps/>
      <w:color w:val="425563" w:themeColor="text1"/>
      <w:sz w:val="16"/>
    </w:rPr>
  </w:style>
  <w:style w:type="paragraph" w:styleId="Footer">
    <w:name w:val="footer"/>
    <w:basedOn w:val="Normal"/>
    <w:link w:val="FooterChar"/>
    <w:uiPriority w:val="99"/>
    <w:unhideWhenUsed/>
    <w:rsid w:val="00EF3DEF"/>
    <w:pPr>
      <w:tabs>
        <w:tab w:val="center" w:pos="4680"/>
        <w:tab w:val="right" w:pos="9360"/>
      </w:tabs>
      <w:spacing w:before="60" w:after="60"/>
    </w:pPr>
    <w:rPr>
      <w:rFonts w:asciiTheme="majorHAnsi" w:hAnsiTheme="majorHAnsi"/>
      <w:color w:val="005F37" w:themeColor="text2" w:themeShade="80"/>
      <w:sz w:val="16"/>
    </w:rPr>
  </w:style>
  <w:style w:type="character" w:customStyle="1" w:styleId="FooterChar">
    <w:name w:val="Footer Char"/>
    <w:basedOn w:val="DefaultParagraphFont"/>
    <w:link w:val="Footer"/>
    <w:uiPriority w:val="99"/>
    <w:rsid w:val="00EF3DEF"/>
    <w:rPr>
      <w:rFonts w:asciiTheme="majorHAnsi" w:hAnsiTheme="majorHAnsi"/>
      <w:color w:val="00BF6F" w:themeColor="text2"/>
      <w:sz w:val="16"/>
    </w:rPr>
  </w:style>
  <w:style w:type="paragraph" w:customStyle="1" w:styleId="Bullet1">
    <w:name w:val="Bullet 1"/>
    <w:basedOn w:val="Normal"/>
    <w:uiPriority w:val="1"/>
    <w:qFormat/>
    <w:rsid w:val="0074186D"/>
    <w:pPr>
      <w:numPr>
        <w:numId w:val="1"/>
      </w:numPr>
      <w:contextualSpacing/>
    </w:pPr>
  </w:style>
  <w:style w:type="paragraph" w:customStyle="1" w:styleId="Bullet2">
    <w:name w:val="Bullet 2"/>
    <w:basedOn w:val="Normal"/>
    <w:uiPriority w:val="1"/>
    <w:qFormat/>
    <w:rsid w:val="007879D8"/>
    <w:pPr>
      <w:numPr>
        <w:ilvl w:val="1"/>
        <w:numId w:val="10"/>
      </w:numPr>
      <w:tabs>
        <w:tab w:val="left" w:pos="851"/>
      </w:tabs>
      <w:ind w:left="709"/>
      <w:contextualSpacing/>
    </w:pPr>
    <w:rPr>
      <w:rFonts w:cs="Segoe UI"/>
      <w:color w:val="313131"/>
      <w:lang w:val="en-US"/>
      <w14:textFill>
        <w14:solidFill>
          <w14:srgbClr w14:val="313131">
            <w14:lumMod w14:val="50000"/>
          </w14:srgbClr>
        </w14:solidFill>
      </w14:textFill>
    </w:rPr>
  </w:style>
  <w:style w:type="paragraph" w:customStyle="1" w:styleId="Bullet3">
    <w:name w:val="Bullet 3"/>
    <w:basedOn w:val="Normal"/>
    <w:uiPriority w:val="1"/>
    <w:qFormat/>
    <w:rsid w:val="00C91B3E"/>
    <w:pPr>
      <w:numPr>
        <w:ilvl w:val="2"/>
        <w:numId w:val="7"/>
      </w:numPr>
      <w:contextualSpacing/>
    </w:pPr>
    <w:rPr>
      <w:color w:val="212A31" w:themeColor="text1" w:themeShade="80"/>
      <w:lang w:val="en-US"/>
    </w:rPr>
  </w:style>
  <w:style w:type="paragraph" w:customStyle="1" w:styleId="NumList">
    <w:name w:val="NumList"/>
    <w:basedOn w:val="Normal"/>
    <w:uiPriority w:val="9"/>
    <w:rsid w:val="00DB6A58"/>
    <w:pPr>
      <w:numPr>
        <w:numId w:val="8"/>
      </w:numPr>
      <w:contextualSpacing/>
    </w:pPr>
    <w:rPr>
      <w:color w:val="212A31" w:themeColor="text1" w:themeShade="80"/>
    </w:rPr>
  </w:style>
  <w:style w:type="table" w:styleId="TableGrid">
    <w:name w:val="Table Grid"/>
    <w:basedOn w:val="TableNormal"/>
    <w:uiPriority w:val="39"/>
    <w:rsid w:val="00381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8157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81574"/>
    <w:pPr>
      <w:spacing w:after="0" w:line="240" w:lineRule="auto"/>
    </w:pPr>
    <w:tblPr>
      <w:tblStyleRowBandSize w:val="1"/>
      <w:tblStyleColBandSize w:val="1"/>
      <w:tblBorders>
        <w:top w:val="single" w:sz="4" w:space="0" w:color="97AAB9" w:themeColor="text1" w:themeTint="80"/>
        <w:bottom w:val="single" w:sz="4" w:space="0" w:color="97AAB9" w:themeColor="text1" w:themeTint="80"/>
      </w:tblBorders>
    </w:tblPr>
    <w:tblStylePr w:type="firstRow">
      <w:rPr>
        <w:b/>
        <w:bCs/>
      </w:rPr>
      <w:tblPr/>
      <w:tcPr>
        <w:tcBorders>
          <w:bottom w:val="single" w:sz="4" w:space="0" w:color="97AAB9" w:themeColor="text1" w:themeTint="80"/>
        </w:tcBorders>
      </w:tcPr>
    </w:tblStylePr>
    <w:tblStylePr w:type="lastRow">
      <w:rPr>
        <w:b/>
        <w:bCs/>
      </w:rPr>
      <w:tblPr/>
      <w:tcPr>
        <w:tcBorders>
          <w:top w:val="single" w:sz="4" w:space="0" w:color="97AAB9" w:themeColor="text1" w:themeTint="80"/>
        </w:tcBorders>
      </w:tcPr>
    </w:tblStylePr>
    <w:tblStylePr w:type="firstCol">
      <w:rPr>
        <w:b/>
        <w:bCs/>
      </w:rPr>
    </w:tblStylePr>
    <w:tblStylePr w:type="lastCol">
      <w:rPr>
        <w:b/>
        <w:bCs/>
      </w:rPr>
    </w:tblStylePr>
    <w:tblStylePr w:type="band1Vert">
      <w:tblPr/>
      <w:tcPr>
        <w:tcBorders>
          <w:left w:val="single" w:sz="4" w:space="0" w:color="97AAB9" w:themeColor="text1" w:themeTint="80"/>
          <w:right w:val="single" w:sz="4" w:space="0" w:color="97AAB9" w:themeColor="text1" w:themeTint="80"/>
        </w:tcBorders>
      </w:tcPr>
    </w:tblStylePr>
    <w:tblStylePr w:type="band2Vert">
      <w:tblPr/>
      <w:tcPr>
        <w:tcBorders>
          <w:left w:val="single" w:sz="4" w:space="0" w:color="97AAB9" w:themeColor="text1" w:themeTint="80"/>
          <w:right w:val="single" w:sz="4" w:space="0" w:color="97AAB9" w:themeColor="text1" w:themeTint="80"/>
        </w:tcBorders>
      </w:tcPr>
    </w:tblStylePr>
    <w:tblStylePr w:type="band1Horz">
      <w:tblPr/>
      <w:tcPr>
        <w:tcBorders>
          <w:top w:val="single" w:sz="4" w:space="0" w:color="97AAB9" w:themeColor="text1" w:themeTint="80"/>
          <w:bottom w:val="single" w:sz="4" w:space="0" w:color="97AAB9" w:themeColor="text1" w:themeTint="80"/>
        </w:tcBorders>
      </w:tcPr>
    </w:tblStylePr>
  </w:style>
  <w:style w:type="table" w:customStyle="1" w:styleId="UnborderedTable">
    <w:name w:val="UnborderedTable"/>
    <w:basedOn w:val="TableNormal"/>
    <w:uiPriority w:val="99"/>
    <w:rsid w:val="00F11C58"/>
    <w:pPr>
      <w:spacing w:before="60" w:after="60" w:line="240" w:lineRule="auto"/>
    </w:pPr>
    <w:tblPr>
      <w:tblInd w:w="-108" w:type="dxa"/>
    </w:tblPr>
  </w:style>
  <w:style w:type="paragraph" w:styleId="Quote">
    <w:name w:val="Quote"/>
    <w:basedOn w:val="Normal"/>
    <w:next w:val="Normal"/>
    <w:link w:val="QuoteChar"/>
    <w:uiPriority w:val="29"/>
    <w:rsid w:val="00AE6EDB"/>
    <w:pPr>
      <w:spacing w:after="0" w:line="254" w:lineRule="auto"/>
    </w:pPr>
    <w:rPr>
      <w:color w:val="359E51" w:themeColor="accent1" w:themeShade="80"/>
      <w:sz w:val="34"/>
    </w:rPr>
  </w:style>
  <w:style w:type="character" w:customStyle="1" w:styleId="QuoteChar">
    <w:name w:val="Quote Char"/>
    <w:basedOn w:val="DefaultParagraphFont"/>
    <w:link w:val="Quote"/>
    <w:uiPriority w:val="29"/>
    <w:rsid w:val="00AE6EDB"/>
    <w:rPr>
      <w:color w:val="BDE9C9" w:themeColor="accent1"/>
      <w:sz w:val="34"/>
    </w:rPr>
  </w:style>
  <w:style w:type="paragraph" w:styleId="Title">
    <w:name w:val="Title"/>
    <w:basedOn w:val="Normal"/>
    <w:next w:val="Normal"/>
    <w:link w:val="TitleChar"/>
    <w:uiPriority w:val="10"/>
    <w:qFormat/>
    <w:rsid w:val="00A30A35"/>
    <w:pPr>
      <w:spacing w:after="0"/>
      <w:contextualSpacing/>
      <w:mirrorIndents/>
    </w:pPr>
    <w:rPr>
      <w:rFonts w:asciiTheme="majorHAnsi" w:eastAsiaTheme="majorEastAsia" w:hAnsiTheme="majorHAnsi" w:cstheme="majorBidi"/>
      <w:color w:val="005F37" w:themeColor="text2" w:themeShade="80"/>
      <w:spacing w:val="20"/>
      <w:kern w:val="28"/>
      <w:sz w:val="60"/>
      <w:szCs w:val="56"/>
    </w:rPr>
  </w:style>
  <w:style w:type="character" w:customStyle="1" w:styleId="TitleChar">
    <w:name w:val="Title Char"/>
    <w:basedOn w:val="DefaultParagraphFont"/>
    <w:link w:val="Title"/>
    <w:uiPriority w:val="10"/>
    <w:rsid w:val="00A30A35"/>
    <w:rPr>
      <w:rFonts w:asciiTheme="majorHAnsi" w:eastAsiaTheme="majorEastAsia" w:hAnsiTheme="majorHAnsi" w:cstheme="majorBidi"/>
      <w:color w:val="00BF6F" w:themeColor="text2"/>
      <w:spacing w:val="20"/>
      <w:kern w:val="28"/>
      <w:sz w:val="60"/>
      <w:szCs w:val="56"/>
    </w:rPr>
  </w:style>
  <w:style w:type="paragraph" w:styleId="Subtitle">
    <w:name w:val="Subtitle"/>
    <w:basedOn w:val="Normal"/>
    <w:next w:val="Normal"/>
    <w:link w:val="SubtitleChar"/>
    <w:uiPriority w:val="11"/>
    <w:rsid w:val="00E84710"/>
    <w:pPr>
      <w:spacing w:after="0"/>
    </w:pPr>
    <w:rPr>
      <w:rFonts w:asciiTheme="majorHAnsi" w:hAnsiTheme="majorHAnsi"/>
      <w:color w:val="212A31" w:themeColor="text1" w:themeShade="80"/>
      <w:sz w:val="38"/>
    </w:rPr>
  </w:style>
  <w:style w:type="character" w:customStyle="1" w:styleId="SubtitleChar">
    <w:name w:val="Subtitle Char"/>
    <w:basedOn w:val="DefaultParagraphFont"/>
    <w:link w:val="Subtitle"/>
    <w:uiPriority w:val="11"/>
    <w:rsid w:val="00E84710"/>
    <w:rPr>
      <w:rFonts w:asciiTheme="majorHAnsi" w:hAnsiTheme="majorHAnsi"/>
      <w:color w:val="425563" w:themeColor="text1"/>
      <w:sz w:val="38"/>
    </w:rPr>
  </w:style>
  <w:style w:type="paragraph" w:customStyle="1" w:styleId="Header1TOC">
    <w:name w:val="Header1TOC"/>
    <w:basedOn w:val="Normal"/>
    <w:uiPriority w:val="99"/>
    <w:rsid w:val="00A43E5B"/>
    <w:pPr>
      <w:spacing w:after="0" w:line="204" w:lineRule="auto"/>
    </w:pPr>
    <w:rPr>
      <w:rFonts w:asciiTheme="majorHAnsi" w:hAnsiTheme="majorHAnsi"/>
      <w:caps/>
      <w:noProof/>
      <w:color w:val="359E51" w:themeColor="accent1" w:themeShade="80"/>
      <w:sz w:val="46"/>
    </w:rPr>
  </w:style>
  <w:style w:type="paragraph" w:customStyle="1" w:styleId="Header2TOC">
    <w:name w:val="Header2TOC"/>
    <w:basedOn w:val="Normal"/>
    <w:uiPriority w:val="99"/>
    <w:rsid w:val="00A43E5B"/>
    <w:pPr>
      <w:spacing w:after="0"/>
    </w:pPr>
    <w:rPr>
      <w:rFonts w:asciiTheme="majorHAnsi" w:hAnsiTheme="majorHAnsi"/>
      <w:caps/>
      <w:color w:val="808080" w:themeColor="background1" w:themeShade="80"/>
    </w:rPr>
  </w:style>
  <w:style w:type="paragraph" w:styleId="TOCHeading">
    <w:name w:val="TOC Heading"/>
    <w:basedOn w:val="Heading1"/>
    <w:next w:val="Normal"/>
    <w:uiPriority w:val="39"/>
    <w:unhideWhenUsed/>
    <w:rsid w:val="00D2712C"/>
    <w:pPr>
      <w:spacing w:after="1200"/>
      <w:outlineLvl w:val="9"/>
    </w:pPr>
    <w:rPr>
      <w:color w:val="212A31" w:themeColor="text1" w:themeShade="80"/>
    </w:rPr>
  </w:style>
  <w:style w:type="paragraph" w:styleId="TOC1">
    <w:name w:val="toc 1"/>
    <w:basedOn w:val="Normal"/>
    <w:next w:val="Normal"/>
    <w:autoRedefine/>
    <w:uiPriority w:val="39"/>
    <w:unhideWhenUsed/>
    <w:rsid w:val="001D780D"/>
    <w:pPr>
      <w:tabs>
        <w:tab w:val="right" w:leader="dot" w:pos="10205"/>
      </w:tabs>
      <w:spacing w:after="60"/>
      <w:ind w:left="3402" w:right="-1"/>
      <w:jc w:val="left"/>
    </w:pPr>
    <w:rPr>
      <w:noProof/>
      <w:color w:val="212A31" w:themeColor="text1" w:themeShade="80"/>
    </w:rPr>
  </w:style>
  <w:style w:type="character" w:styleId="Hyperlink">
    <w:name w:val="Hyperlink"/>
    <w:basedOn w:val="DefaultParagraphFont"/>
    <w:uiPriority w:val="99"/>
    <w:unhideWhenUsed/>
    <w:rsid w:val="00331D28"/>
    <w:rPr>
      <w:color w:val="00BF6F" w:themeColor="hyperlink"/>
      <w:u w:val="single"/>
    </w:rPr>
  </w:style>
  <w:style w:type="paragraph" w:styleId="TOC2">
    <w:name w:val="toc 2"/>
    <w:basedOn w:val="Normal"/>
    <w:next w:val="Normal"/>
    <w:autoRedefine/>
    <w:uiPriority w:val="39"/>
    <w:unhideWhenUsed/>
    <w:rsid w:val="00236707"/>
    <w:pPr>
      <w:tabs>
        <w:tab w:val="right" w:leader="dot" w:pos="10205"/>
      </w:tabs>
      <w:spacing w:before="80"/>
      <w:ind w:left="3731"/>
      <w:contextualSpacing/>
    </w:pPr>
    <w:rPr>
      <w:rFonts w:ascii="Barlow Light" w:hAnsi="Barlow Light"/>
      <w:noProof/>
      <w:color w:val="212A31" w:themeColor="text1" w:themeShade="80"/>
      <w:sz w:val="18"/>
    </w:rPr>
  </w:style>
  <w:style w:type="paragraph" w:styleId="Caption">
    <w:name w:val="caption"/>
    <w:basedOn w:val="Normal"/>
    <w:next w:val="Normal"/>
    <w:uiPriority w:val="35"/>
    <w:unhideWhenUsed/>
    <w:qFormat/>
    <w:rsid w:val="00707FC0"/>
    <w:pPr>
      <w:keepNext/>
      <w:spacing w:before="240" w:after="240"/>
    </w:pPr>
    <w:rPr>
      <w:iCs/>
      <w:color w:val="212A31" w:themeColor="text1" w:themeShade="80"/>
      <w:sz w:val="16"/>
      <w:szCs w:val="6"/>
    </w:rPr>
  </w:style>
  <w:style w:type="table" w:styleId="GridTable5Dark-Accent1">
    <w:name w:val="Grid Table 5 Dark Accent 1"/>
    <w:basedOn w:val="TableNormal"/>
    <w:uiPriority w:val="50"/>
    <w:rsid w:val="00D2712C"/>
    <w:pPr>
      <w:spacing w:before="100" w:after="10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AF4" w:themeFill="accen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DE9C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E9C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E9C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E9C9" w:themeFill="accent1"/>
      </w:tcPr>
    </w:tblStylePr>
    <w:tblStylePr w:type="band1Vert">
      <w:tblPr/>
      <w:tcPr>
        <w:shd w:val="clear" w:color="auto" w:fill="E4F6E9" w:themeFill="accent1" w:themeFillTint="66"/>
      </w:tcPr>
    </w:tblStylePr>
    <w:tblStylePr w:type="band1Horz">
      <w:tblPr/>
      <w:tcPr>
        <w:shd w:val="clear" w:color="auto" w:fill="F1FAF4" w:themeFill="accent1" w:themeFillTint="33"/>
      </w:tcPr>
    </w:tblStylePr>
    <w:tblStylePr w:type="band2Horz">
      <w:tblPr/>
      <w:tcPr>
        <w:shd w:val="clear" w:color="auto" w:fill="E4F6E9" w:themeFill="accent1" w:themeFillTint="66"/>
      </w:tcPr>
    </w:tblStylePr>
  </w:style>
  <w:style w:type="paragraph" w:customStyle="1" w:styleId="TableText">
    <w:name w:val="TableText"/>
    <w:basedOn w:val="Normal"/>
    <w:link w:val="TableTextChar"/>
    <w:uiPriority w:val="9"/>
    <w:qFormat/>
    <w:rsid w:val="008E0587"/>
    <w:pPr>
      <w:jc w:val="left"/>
    </w:pPr>
    <w:rPr>
      <w:lang w:eastAsia="en-AU"/>
    </w:rPr>
  </w:style>
  <w:style w:type="paragraph" w:customStyle="1" w:styleId="TableHeader">
    <w:name w:val="TableHeader"/>
    <w:basedOn w:val="TableText"/>
    <w:autoRedefine/>
    <w:uiPriority w:val="9"/>
    <w:qFormat/>
    <w:rsid w:val="00CF72F1"/>
    <w:pPr>
      <w:spacing w:before="120"/>
    </w:pPr>
    <w:rPr>
      <w:b/>
      <w:color w:val="FFFFFF" w:themeColor="background1"/>
      <w:szCs w:val="22"/>
    </w:rPr>
  </w:style>
  <w:style w:type="paragraph" w:customStyle="1" w:styleId="TableFootnote">
    <w:name w:val="Table Footnote"/>
    <w:basedOn w:val="TableText"/>
    <w:uiPriority w:val="9"/>
    <w:rsid w:val="00B23404"/>
  </w:style>
  <w:style w:type="character" w:styleId="CommentReference">
    <w:name w:val="annotation reference"/>
    <w:basedOn w:val="DefaultParagraphFont"/>
    <w:uiPriority w:val="99"/>
    <w:semiHidden/>
    <w:unhideWhenUsed/>
    <w:rsid w:val="004D4976"/>
    <w:rPr>
      <w:sz w:val="16"/>
      <w:szCs w:val="16"/>
    </w:rPr>
  </w:style>
  <w:style w:type="paragraph" w:styleId="CommentText">
    <w:name w:val="annotation text"/>
    <w:basedOn w:val="Normal"/>
    <w:link w:val="CommentTextChar"/>
    <w:uiPriority w:val="99"/>
    <w:unhideWhenUsed/>
    <w:rsid w:val="004D4976"/>
    <w:rPr>
      <w:color w:val="212A31" w:themeColor="text1" w:themeShade="80"/>
      <w:szCs w:val="20"/>
    </w:rPr>
  </w:style>
  <w:style w:type="character" w:customStyle="1" w:styleId="CommentTextChar">
    <w:name w:val="Comment Text Char"/>
    <w:basedOn w:val="DefaultParagraphFont"/>
    <w:link w:val="CommentText"/>
    <w:uiPriority w:val="99"/>
    <w:rsid w:val="004D4976"/>
    <w:rPr>
      <w:color w:val="00BF6F" w:themeColor="text2"/>
      <w:sz w:val="20"/>
      <w:szCs w:val="20"/>
    </w:rPr>
  </w:style>
  <w:style w:type="paragraph" w:styleId="CommentSubject">
    <w:name w:val="annotation subject"/>
    <w:basedOn w:val="CommentText"/>
    <w:next w:val="CommentText"/>
    <w:link w:val="CommentSubjectChar"/>
    <w:uiPriority w:val="99"/>
    <w:semiHidden/>
    <w:unhideWhenUsed/>
    <w:rsid w:val="004D4976"/>
    <w:rPr>
      <w:b/>
      <w:bCs/>
    </w:rPr>
  </w:style>
  <w:style w:type="character" w:customStyle="1" w:styleId="CommentSubjectChar">
    <w:name w:val="Comment Subject Char"/>
    <w:basedOn w:val="CommentTextChar"/>
    <w:link w:val="CommentSubject"/>
    <w:uiPriority w:val="99"/>
    <w:semiHidden/>
    <w:rsid w:val="004D4976"/>
    <w:rPr>
      <w:b/>
      <w:bCs/>
      <w:color w:val="00BF6F" w:themeColor="text2"/>
      <w:sz w:val="20"/>
      <w:szCs w:val="20"/>
    </w:rPr>
  </w:style>
  <w:style w:type="paragraph" w:styleId="Revision">
    <w:name w:val="Revision"/>
    <w:hidden/>
    <w:uiPriority w:val="99"/>
    <w:semiHidden/>
    <w:rsid w:val="004D4976"/>
    <w:pPr>
      <w:spacing w:after="0" w:line="240" w:lineRule="auto"/>
    </w:pPr>
    <w:rPr>
      <w:color w:val="00BF6F" w:themeColor="text2"/>
      <w:sz w:val="20"/>
    </w:rPr>
  </w:style>
  <w:style w:type="paragraph" w:styleId="BalloonText">
    <w:name w:val="Balloon Text"/>
    <w:basedOn w:val="Normal"/>
    <w:link w:val="BalloonTextChar"/>
    <w:uiPriority w:val="99"/>
    <w:semiHidden/>
    <w:unhideWhenUsed/>
    <w:rsid w:val="004D4976"/>
    <w:pPr>
      <w:spacing w:after="0"/>
    </w:pPr>
    <w:rPr>
      <w:rFonts w:ascii="Segoe UI" w:hAnsi="Segoe UI" w:cs="Segoe UI"/>
      <w:color w:val="212A31" w:themeColor="text1" w:themeShade="80"/>
      <w:sz w:val="18"/>
      <w:szCs w:val="18"/>
    </w:rPr>
  </w:style>
  <w:style w:type="character" w:customStyle="1" w:styleId="BalloonTextChar">
    <w:name w:val="Balloon Text Char"/>
    <w:basedOn w:val="DefaultParagraphFont"/>
    <w:link w:val="BalloonText"/>
    <w:uiPriority w:val="99"/>
    <w:semiHidden/>
    <w:rsid w:val="004D4976"/>
    <w:rPr>
      <w:rFonts w:ascii="Segoe UI" w:hAnsi="Segoe UI" w:cs="Segoe UI"/>
      <w:color w:val="00BF6F" w:themeColor="text2"/>
      <w:sz w:val="18"/>
      <w:szCs w:val="18"/>
    </w:rPr>
  </w:style>
  <w:style w:type="paragraph" w:customStyle="1" w:styleId="Footer1">
    <w:name w:val="Footer1"/>
    <w:basedOn w:val="Footer"/>
    <w:rsid w:val="00664B39"/>
    <w:rPr>
      <w:rFonts w:asciiTheme="minorHAnsi" w:hAnsiTheme="minorHAnsi"/>
      <w:color w:val="212A31" w:themeColor="text1" w:themeShade="80"/>
    </w:rPr>
  </w:style>
  <w:style w:type="paragraph" w:styleId="NoSpacing">
    <w:name w:val="No Spacing"/>
    <w:link w:val="NoSpacingChar"/>
    <w:uiPriority w:val="1"/>
    <w:rsid w:val="00F11C58"/>
    <w:pPr>
      <w:spacing w:after="0" w:line="240" w:lineRule="auto"/>
    </w:pPr>
    <w:rPr>
      <w:color w:val="00BF6F" w:themeColor="text2"/>
      <w:sz w:val="20"/>
    </w:rPr>
  </w:style>
  <w:style w:type="paragraph" w:styleId="Date">
    <w:name w:val="Date"/>
    <w:basedOn w:val="Normal"/>
    <w:next w:val="Normal"/>
    <w:link w:val="DateChar"/>
    <w:uiPriority w:val="99"/>
    <w:unhideWhenUsed/>
    <w:rsid w:val="00A30A35"/>
    <w:rPr>
      <w:rFonts w:asciiTheme="majorHAnsi" w:hAnsiTheme="majorHAnsi"/>
      <w:color w:val="212A31" w:themeColor="text1" w:themeShade="80"/>
    </w:rPr>
  </w:style>
  <w:style w:type="character" w:customStyle="1" w:styleId="DateChar">
    <w:name w:val="Date Char"/>
    <w:basedOn w:val="DefaultParagraphFont"/>
    <w:link w:val="Date"/>
    <w:uiPriority w:val="99"/>
    <w:rsid w:val="00A30A35"/>
    <w:rPr>
      <w:rFonts w:asciiTheme="majorHAnsi" w:hAnsiTheme="majorHAnsi"/>
      <w:color w:val="425563" w:themeColor="text1"/>
      <w:sz w:val="20"/>
    </w:rPr>
  </w:style>
  <w:style w:type="paragraph" w:customStyle="1" w:styleId="P1Footer1">
    <w:name w:val="P1 Footer 1"/>
    <w:basedOn w:val="Normal"/>
    <w:rsid w:val="00A30A35"/>
    <w:pPr>
      <w:spacing w:after="0"/>
    </w:pPr>
    <w:rPr>
      <w:rFonts w:asciiTheme="majorHAnsi" w:hAnsiTheme="majorHAnsi"/>
      <w:color w:val="005F37" w:themeColor="text2" w:themeShade="80"/>
      <w:sz w:val="17"/>
    </w:rPr>
  </w:style>
  <w:style w:type="paragraph" w:customStyle="1" w:styleId="P1Footer2">
    <w:name w:val="P1 Footer 2"/>
    <w:basedOn w:val="Normal"/>
    <w:qFormat/>
    <w:rsid w:val="00580908"/>
    <w:pPr>
      <w:spacing w:after="0"/>
      <w:jc w:val="left"/>
    </w:pPr>
    <w:rPr>
      <w:color w:val="212A31" w:themeColor="text1" w:themeShade="80"/>
      <w:sz w:val="14"/>
      <w:szCs w:val="14"/>
    </w:rPr>
  </w:style>
  <w:style w:type="character" w:customStyle="1" w:styleId="UnresolvedMention1">
    <w:name w:val="Unresolved Mention1"/>
    <w:basedOn w:val="DefaultParagraphFont"/>
    <w:uiPriority w:val="99"/>
    <w:semiHidden/>
    <w:unhideWhenUsed/>
    <w:rsid w:val="00E84710"/>
    <w:rPr>
      <w:color w:val="605E5C"/>
      <w:shd w:val="clear" w:color="auto" w:fill="E1DFDD"/>
    </w:rPr>
  </w:style>
  <w:style w:type="character" w:customStyle="1" w:styleId="Bold">
    <w:name w:val="Bold"/>
    <w:basedOn w:val="DefaultParagraphFont"/>
    <w:uiPriority w:val="1"/>
    <w:rsid w:val="0040185A"/>
    <w:rPr>
      <w:rFonts w:asciiTheme="majorHAnsi" w:hAnsiTheme="majorHAnsi"/>
      <w:color w:val="0A2010" w:themeColor="accent1" w:themeShade="1A"/>
    </w:rPr>
  </w:style>
  <w:style w:type="table" w:customStyle="1" w:styleId="WTTable1">
    <w:name w:val="WT Table 1"/>
    <w:basedOn w:val="TableNormal"/>
    <w:uiPriority w:val="99"/>
    <w:rsid w:val="00742E6E"/>
    <w:pPr>
      <w:spacing w:after="0" w:line="240" w:lineRule="auto"/>
    </w:pPr>
    <w:tblPr>
      <w:tblStyleRowBandSize w:val="1"/>
      <w:tblBorders>
        <w:insideH w:val="single" w:sz="4" w:space="0" w:color="FFFFFF" w:themeColor="background1"/>
        <w:insideV w:val="single" w:sz="4" w:space="0" w:color="FFFFFF" w:themeColor="background1"/>
      </w:tblBorders>
    </w:tblPr>
    <w:tcPr>
      <w:shd w:val="clear" w:color="auto" w:fill="F6F9F7"/>
    </w:tcPr>
    <w:tblStylePr w:type="firstRow">
      <w:rPr>
        <w:color w:val="FFFFFF" w:themeColor="background1"/>
      </w:rPr>
      <w:tblPr/>
      <w:trPr>
        <w:cantSplit/>
        <w:tblHeader/>
      </w:trPr>
      <w:tcPr>
        <w:tcBorders>
          <w:top w:val="nil"/>
          <w:left w:val="nil"/>
          <w:bottom w:val="nil"/>
          <w:right w:val="nil"/>
          <w:insideH w:val="nil"/>
          <w:insideV w:val="single" w:sz="12" w:space="0" w:color="FFFFFF" w:themeColor="background1"/>
          <w:tl2br w:val="nil"/>
          <w:tr2bl w:val="nil"/>
        </w:tcBorders>
        <w:shd w:val="clear" w:color="auto" w:fill="00BF6F" w:themeFill="text2"/>
      </w:tcPr>
    </w:tblStylePr>
    <w:tblStylePr w:type="lastRow">
      <w:rPr>
        <w:rFonts w:asciiTheme="majorHAnsi" w:hAnsiTheme="majorHAnsi"/>
      </w:rPr>
    </w:tblStylePr>
    <w:tblStylePr w:type="firstCol">
      <w:rPr>
        <w:rFonts w:asciiTheme="majorHAnsi" w:hAnsiTheme="majorHAnsi"/>
      </w:rPr>
    </w:tblStylePr>
  </w:style>
  <w:style w:type="character" w:customStyle="1" w:styleId="Heading4Char">
    <w:name w:val="Heading 4 Char"/>
    <w:basedOn w:val="DefaultParagraphFont"/>
    <w:link w:val="Heading4"/>
    <w:uiPriority w:val="9"/>
    <w:rsid w:val="00284495"/>
    <w:rPr>
      <w:rFonts w:asciiTheme="majorHAnsi" w:hAnsiTheme="majorHAnsi" w:cs="Calibri"/>
      <w:color w:val="203A4B" w:themeColor="accent3" w:themeShade="40"/>
      <w:sz w:val="21"/>
      <w:szCs w:val="21"/>
    </w:rPr>
  </w:style>
  <w:style w:type="character" w:customStyle="1" w:styleId="Heading5Char">
    <w:name w:val="Heading 5 Char"/>
    <w:basedOn w:val="DefaultParagraphFont"/>
    <w:link w:val="Heading5"/>
    <w:uiPriority w:val="9"/>
    <w:rsid w:val="00B23404"/>
    <w:rPr>
      <w:rFonts w:asciiTheme="majorHAnsi" w:eastAsiaTheme="majorEastAsia" w:hAnsiTheme="majorHAnsi" w:cstheme="majorBidi"/>
      <w:color w:val="00BF6F" w:themeColor="text2"/>
      <w:sz w:val="20"/>
    </w:rPr>
  </w:style>
  <w:style w:type="paragraph" w:customStyle="1" w:styleId="SectionHeading">
    <w:name w:val="Section Heading"/>
    <w:basedOn w:val="Heading1"/>
    <w:rsid w:val="00536C6F"/>
    <w:pPr>
      <w:spacing w:after="0"/>
      <w:outlineLvl w:val="9"/>
    </w:pPr>
    <w:rPr>
      <w:color w:val="212A31" w:themeColor="text1" w:themeShade="80"/>
      <w:sz w:val="60"/>
    </w:rPr>
  </w:style>
  <w:style w:type="paragraph" w:styleId="EndnoteText">
    <w:name w:val="endnote text"/>
    <w:basedOn w:val="Normal"/>
    <w:link w:val="EndnoteTextChar"/>
    <w:uiPriority w:val="99"/>
    <w:semiHidden/>
    <w:unhideWhenUsed/>
    <w:rsid w:val="003D6AC9"/>
    <w:pPr>
      <w:spacing w:after="0"/>
    </w:pPr>
    <w:rPr>
      <w:color w:val="212A31" w:themeColor="text1" w:themeShade="80"/>
      <w:szCs w:val="20"/>
    </w:rPr>
  </w:style>
  <w:style w:type="character" w:customStyle="1" w:styleId="EndnoteTextChar">
    <w:name w:val="Endnote Text Char"/>
    <w:basedOn w:val="DefaultParagraphFont"/>
    <w:link w:val="EndnoteText"/>
    <w:uiPriority w:val="99"/>
    <w:semiHidden/>
    <w:rsid w:val="003D6AC9"/>
    <w:rPr>
      <w:color w:val="425563" w:themeColor="text1"/>
      <w:sz w:val="20"/>
      <w:szCs w:val="20"/>
    </w:rPr>
  </w:style>
  <w:style w:type="character" w:styleId="EndnoteReference">
    <w:name w:val="endnote reference"/>
    <w:basedOn w:val="DefaultParagraphFont"/>
    <w:uiPriority w:val="99"/>
    <w:semiHidden/>
    <w:unhideWhenUsed/>
    <w:rsid w:val="003D6AC9"/>
    <w:rPr>
      <w:vertAlign w:val="superscript"/>
    </w:rPr>
  </w:style>
  <w:style w:type="paragraph" w:customStyle="1" w:styleId="ResearchQuote">
    <w:name w:val="Research Quote"/>
    <w:basedOn w:val="Normal"/>
    <w:rsid w:val="001F10BB"/>
    <w:pPr>
      <w:spacing w:after="240"/>
    </w:pPr>
    <w:rPr>
      <w:rFonts w:ascii="Barlow Light" w:hAnsi="Barlow Light"/>
      <w:color w:val="212A31" w:themeColor="text1" w:themeShade="80"/>
    </w:rPr>
  </w:style>
  <w:style w:type="paragraph" w:customStyle="1" w:styleId="DividerDots">
    <w:name w:val="Divider Dots"/>
    <w:basedOn w:val="ResearchQuote"/>
    <w:rsid w:val="00323D3C"/>
    <w:pPr>
      <w:pBdr>
        <w:bottom w:val="dotted" w:sz="18" w:space="1" w:color="00BF6F" w:themeColor="text2"/>
      </w:pBdr>
    </w:pPr>
    <w:rPr>
      <w:b/>
      <w:bCs/>
      <w:color w:val="008F52" w:themeColor="text2" w:themeShade="BF"/>
      <w:sz w:val="28"/>
      <w:szCs w:val="36"/>
    </w:rPr>
  </w:style>
  <w:style w:type="paragraph" w:customStyle="1" w:styleId="Quotemarkpara12">
    <w:name w:val="Quotemark para 12"/>
    <w:basedOn w:val="Normal"/>
    <w:qFormat/>
    <w:rsid w:val="00EF36B8"/>
    <w:pPr>
      <w:jc w:val="center"/>
    </w:pPr>
    <w:rPr>
      <w:i/>
      <w:iCs/>
      <w:noProof/>
      <w:color w:val="212A31" w:themeColor="text1" w:themeShade="80"/>
      <w:lang w:eastAsia="en-AU"/>
    </w:rPr>
  </w:style>
  <w:style w:type="paragraph" w:customStyle="1" w:styleId="Quotemarkpara14">
    <w:name w:val="Quotemark para 14"/>
    <w:basedOn w:val="Normal"/>
    <w:rsid w:val="00EC493B"/>
    <w:pPr>
      <w:spacing w:before="480"/>
    </w:pPr>
    <w:rPr>
      <w:color w:val="212A31" w:themeColor="text1" w:themeShade="80"/>
    </w:rPr>
  </w:style>
  <w:style w:type="character" w:customStyle="1" w:styleId="Heading6Char">
    <w:name w:val="Heading 6 Char"/>
    <w:basedOn w:val="DefaultParagraphFont"/>
    <w:link w:val="Heading6"/>
    <w:uiPriority w:val="9"/>
    <w:rsid w:val="0035737B"/>
    <w:rPr>
      <w:rFonts w:asciiTheme="majorHAnsi" w:eastAsiaTheme="majorEastAsia" w:hAnsiTheme="majorHAnsi" w:cstheme="majorBidi"/>
      <w:color w:val="349D50" w:themeColor="accent1" w:themeShade="7F"/>
      <w:sz w:val="20"/>
    </w:rPr>
  </w:style>
  <w:style w:type="paragraph" w:styleId="ListBullet">
    <w:name w:val="List Bullet"/>
    <w:basedOn w:val="Normal"/>
    <w:link w:val="ListBulletChar"/>
    <w:uiPriority w:val="99"/>
    <w:unhideWhenUsed/>
    <w:rsid w:val="00176071"/>
    <w:pPr>
      <w:numPr>
        <w:numId w:val="3"/>
      </w:numPr>
      <w:contextualSpacing/>
    </w:pPr>
    <w:rPr>
      <w:rFonts w:cstheme="minorHAnsi"/>
      <w:color w:val="111111"/>
      <w:lang w:val="en-US"/>
    </w:rPr>
  </w:style>
  <w:style w:type="character" w:customStyle="1" w:styleId="ListBulletChar">
    <w:name w:val="List Bullet Char"/>
    <w:basedOn w:val="DefaultParagraphFont"/>
    <w:link w:val="ListBullet"/>
    <w:uiPriority w:val="99"/>
    <w:rsid w:val="00176071"/>
    <w:rPr>
      <w:rFonts w:cstheme="minorHAnsi"/>
      <w:color w:val="111111"/>
      <w:sz w:val="21"/>
      <w:szCs w:val="21"/>
      <w:lang w:val="en-US"/>
    </w:rPr>
  </w:style>
  <w:style w:type="table" w:styleId="GridTable1Light-Accent1">
    <w:name w:val="Grid Table 1 Light Accent 1"/>
    <w:basedOn w:val="TableNormal"/>
    <w:uiPriority w:val="46"/>
    <w:rsid w:val="00176071"/>
    <w:pPr>
      <w:spacing w:after="0" w:line="240" w:lineRule="auto"/>
    </w:pPr>
    <w:tblPr>
      <w:tblStyleRowBandSize w:val="1"/>
      <w:tblStyleColBandSize w:val="1"/>
      <w:tblBorders>
        <w:top w:val="single" w:sz="4" w:space="0" w:color="E4F6E9" w:themeColor="accent1" w:themeTint="66"/>
        <w:left w:val="single" w:sz="4" w:space="0" w:color="E4F6E9" w:themeColor="accent1" w:themeTint="66"/>
        <w:bottom w:val="single" w:sz="4" w:space="0" w:color="E4F6E9" w:themeColor="accent1" w:themeTint="66"/>
        <w:right w:val="single" w:sz="4" w:space="0" w:color="E4F6E9" w:themeColor="accent1" w:themeTint="66"/>
        <w:insideH w:val="single" w:sz="4" w:space="0" w:color="E4F6E9" w:themeColor="accent1" w:themeTint="66"/>
        <w:insideV w:val="single" w:sz="4" w:space="0" w:color="E4F6E9" w:themeColor="accent1" w:themeTint="66"/>
      </w:tblBorders>
    </w:tblPr>
    <w:tblStylePr w:type="firstRow">
      <w:rPr>
        <w:b/>
        <w:bCs/>
      </w:rPr>
      <w:tblPr/>
      <w:tcPr>
        <w:tcBorders>
          <w:bottom w:val="single" w:sz="12" w:space="0" w:color="D7F1DE" w:themeColor="accent1" w:themeTint="99"/>
        </w:tcBorders>
      </w:tcPr>
    </w:tblStylePr>
    <w:tblStylePr w:type="lastRow">
      <w:rPr>
        <w:b/>
        <w:bCs/>
      </w:rPr>
      <w:tblPr/>
      <w:tcPr>
        <w:tcBorders>
          <w:top w:val="double" w:sz="2" w:space="0" w:color="D7F1DE" w:themeColor="accent1" w:themeTint="99"/>
        </w:tcBorders>
      </w:tcPr>
    </w:tblStylePr>
    <w:tblStylePr w:type="firstCol">
      <w:rPr>
        <w:b/>
        <w:bCs/>
      </w:rPr>
    </w:tblStylePr>
    <w:tblStylePr w:type="lastCol">
      <w:rPr>
        <w:b/>
        <w:bCs/>
      </w:rPr>
    </w:tblStylePr>
  </w:style>
  <w:style w:type="paragraph" w:customStyle="1" w:styleId="Tabledot">
    <w:name w:val="Table dot"/>
    <w:basedOn w:val="ListBullet"/>
    <w:link w:val="TabledotChar"/>
    <w:rsid w:val="002602C4"/>
    <w:pPr>
      <w:numPr>
        <w:numId w:val="5"/>
      </w:numPr>
      <w:spacing w:after="80" w:line="240" w:lineRule="auto"/>
      <w:contextualSpacing w:val="0"/>
      <w:jc w:val="left"/>
    </w:pPr>
    <w:rPr>
      <w:color w:val="auto"/>
    </w:rPr>
  </w:style>
  <w:style w:type="character" w:customStyle="1" w:styleId="TabledotChar">
    <w:name w:val="Table dot Char"/>
    <w:basedOn w:val="ListBulletChar"/>
    <w:link w:val="Tabledot"/>
    <w:rsid w:val="002602C4"/>
    <w:rPr>
      <w:rFonts w:cstheme="minorHAnsi"/>
      <w:color w:val="111111"/>
      <w:sz w:val="21"/>
      <w:szCs w:val="21"/>
      <w:lang w:val="en-US"/>
    </w:rPr>
  </w:style>
  <w:style w:type="paragraph" w:styleId="ListParagraph">
    <w:name w:val="List Paragraph"/>
    <w:aliases w:val="Number,Recommendation,List Paragraph1,List Paragraph11,L,b,Bullet,NAST Quote,Body Bullets 1,Bullet Point,Bullet point,Bullet points,Content descriptions,0Bullet,Bulletr List Paragraph,FooterText,Indented bullet,List Paragraph Number,b1"/>
    <w:basedOn w:val="Normal"/>
    <w:link w:val="ListParagraphChar"/>
    <w:uiPriority w:val="34"/>
    <w:rsid w:val="00982183"/>
    <w:pPr>
      <w:spacing w:before="140" w:after="140" w:line="336" w:lineRule="auto"/>
      <w:ind w:left="720"/>
      <w:contextualSpacing/>
      <w:jc w:val="left"/>
    </w:pPr>
    <w:rPr>
      <w:rFonts w:ascii="Helvetica Neue" w:eastAsia="Helvetica Neue" w:hAnsi="Helvetica Neue" w:cs="Helvetica Neue"/>
      <w:lang w:eastAsia="en-AU"/>
    </w:rPr>
  </w:style>
  <w:style w:type="paragraph" w:styleId="FootnoteText">
    <w:name w:val="footnote text"/>
    <w:basedOn w:val="Normal"/>
    <w:link w:val="FootnoteTextChar"/>
    <w:uiPriority w:val="99"/>
    <w:unhideWhenUsed/>
    <w:rsid w:val="0090054A"/>
    <w:pPr>
      <w:spacing w:after="0" w:line="240" w:lineRule="auto"/>
    </w:pPr>
    <w:rPr>
      <w:rFonts w:cstheme="minorHAnsi"/>
      <w:color w:val="111111"/>
      <w:sz w:val="20"/>
      <w:szCs w:val="20"/>
    </w:rPr>
  </w:style>
  <w:style w:type="character" w:customStyle="1" w:styleId="FootnoteTextChar">
    <w:name w:val="Footnote Text Char"/>
    <w:basedOn w:val="DefaultParagraphFont"/>
    <w:link w:val="FootnoteText"/>
    <w:uiPriority w:val="99"/>
    <w:rsid w:val="0090054A"/>
    <w:rPr>
      <w:rFonts w:cstheme="minorHAnsi"/>
      <w:color w:val="111111"/>
      <w:sz w:val="20"/>
      <w:szCs w:val="20"/>
    </w:rPr>
  </w:style>
  <w:style w:type="character" w:styleId="FootnoteReference">
    <w:name w:val="footnote reference"/>
    <w:basedOn w:val="DefaultParagraphFont"/>
    <w:uiPriority w:val="99"/>
    <w:unhideWhenUsed/>
    <w:rsid w:val="0090054A"/>
    <w:rPr>
      <w:vertAlign w:val="superscript"/>
    </w:rPr>
  </w:style>
  <w:style w:type="paragraph" w:customStyle="1" w:styleId="4Heading">
    <w:name w:val="4Heading"/>
    <w:basedOn w:val="Normal"/>
    <w:link w:val="4HeadingChar"/>
    <w:rsid w:val="002C46EE"/>
    <w:pPr>
      <w:spacing w:before="240" w:after="180"/>
    </w:pPr>
    <w:rPr>
      <w:rFonts w:eastAsia="Times New Roman"/>
      <w:b/>
      <w:bCs/>
      <w:color w:val="1A4F28" w:themeColor="accent1" w:themeShade="40"/>
      <w:lang w:eastAsia="en-AU"/>
    </w:rPr>
  </w:style>
  <w:style w:type="character" w:customStyle="1" w:styleId="4HeadingChar">
    <w:name w:val="4Heading Char"/>
    <w:basedOn w:val="DefaultParagraphFont"/>
    <w:link w:val="4Heading"/>
    <w:rsid w:val="002C46EE"/>
    <w:rPr>
      <w:rFonts w:ascii="Calibri" w:eastAsia="Times New Roman" w:hAnsi="Calibri" w:cs="Calibri"/>
      <w:b/>
      <w:bCs/>
      <w:color w:val="1A4F28" w:themeColor="accent1" w:themeShade="40"/>
      <w:sz w:val="24"/>
      <w:szCs w:val="28"/>
      <w:lang w:eastAsia="en-AU"/>
    </w:rPr>
  </w:style>
  <w:style w:type="paragraph" w:styleId="ListBullet2">
    <w:name w:val="List Bullet 2"/>
    <w:basedOn w:val="Normal"/>
    <w:uiPriority w:val="99"/>
    <w:unhideWhenUsed/>
    <w:rsid w:val="002C46EE"/>
    <w:pPr>
      <w:numPr>
        <w:numId w:val="2"/>
      </w:numPr>
      <w:contextualSpacing/>
    </w:pPr>
    <w:rPr>
      <w:color w:val="212A31" w:themeColor="text1" w:themeShade="80"/>
    </w:rPr>
  </w:style>
  <w:style w:type="character" w:styleId="Strong">
    <w:name w:val="Strong"/>
    <w:basedOn w:val="DefaultParagraphFont"/>
    <w:uiPriority w:val="22"/>
    <w:rsid w:val="00EE5F5D"/>
    <w:rPr>
      <w:b/>
      <w:bCs/>
    </w:rPr>
  </w:style>
  <w:style w:type="paragraph" w:customStyle="1" w:styleId="ng-binding">
    <w:name w:val="ng-binding"/>
    <w:basedOn w:val="Normal"/>
    <w:rsid w:val="00EE5F5D"/>
    <w:pPr>
      <w:spacing w:before="100" w:beforeAutospacing="1" w:after="100" w:afterAutospacing="1" w:line="240" w:lineRule="auto"/>
      <w:jc w:val="left"/>
    </w:pPr>
    <w:rPr>
      <w:rFonts w:ascii="Times New Roman" w:eastAsia="Times New Roman" w:hAnsi="Times New Roman" w:cs="Times New Roman"/>
      <w:lang w:eastAsia="en-AU"/>
    </w:rPr>
  </w:style>
  <w:style w:type="paragraph" w:customStyle="1" w:styleId="paragraph">
    <w:name w:val="paragraph"/>
    <w:basedOn w:val="Normal"/>
    <w:rsid w:val="000019AE"/>
    <w:pPr>
      <w:spacing w:before="100" w:beforeAutospacing="1" w:after="100" w:afterAutospacing="1" w:line="240" w:lineRule="auto"/>
      <w:jc w:val="left"/>
    </w:pPr>
    <w:rPr>
      <w:rFonts w:ascii="Times New Roman" w:eastAsia="Times New Roman" w:hAnsi="Times New Roman" w:cs="Times New Roman"/>
      <w:lang w:eastAsia="en-AU"/>
    </w:rPr>
  </w:style>
  <w:style w:type="character" w:customStyle="1" w:styleId="normaltextrun">
    <w:name w:val="normaltextrun"/>
    <w:basedOn w:val="DefaultParagraphFont"/>
    <w:rsid w:val="000019AE"/>
  </w:style>
  <w:style w:type="character" w:customStyle="1" w:styleId="eop">
    <w:name w:val="eop"/>
    <w:basedOn w:val="DefaultParagraphFont"/>
    <w:rsid w:val="000019AE"/>
  </w:style>
  <w:style w:type="paragraph" w:customStyle="1" w:styleId="Dotpoint">
    <w:name w:val="Dot point"/>
    <w:basedOn w:val="ListParagraph"/>
    <w:link w:val="DotpointChar"/>
    <w:rsid w:val="00545770"/>
    <w:pPr>
      <w:numPr>
        <w:numId w:val="4"/>
      </w:numPr>
      <w:spacing w:before="0" w:after="120" w:line="264" w:lineRule="auto"/>
      <w:contextualSpacing w:val="0"/>
      <w:jc w:val="both"/>
    </w:pPr>
    <w:rPr>
      <w:rFonts w:ascii="Calibri" w:eastAsiaTheme="minorEastAsia" w:hAnsi="Calibri" w:cs="Calibri"/>
      <w:color w:val="000000"/>
      <w:lang w:eastAsia="en-US"/>
    </w:rPr>
  </w:style>
  <w:style w:type="character" w:customStyle="1" w:styleId="DotpointChar">
    <w:name w:val="Dot point Char"/>
    <w:basedOn w:val="DefaultParagraphFont"/>
    <w:link w:val="Dotpoint"/>
    <w:rsid w:val="00545770"/>
    <w:rPr>
      <w:rFonts w:ascii="Calibri" w:eastAsiaTheme="minorEastAsia" w:hAnsi="Calibri" w:cs="Calibri"/>
      <w:color w:val="000000"/>
      <w:sz w:val="21"/>
      <w:szCs w:val="21"/>
    </w:rPr>
  </w:style>
  <w:style w:type="paragraph" w:customStyle="1" w:styleId="Dotpoint1">
    <w:name w:val="Dot point 1"/>
    <w:basedOn w:val="CCS-Bullet"/>
    <w:link w:val="Dotpoint1Char"/>
    <w:rsid w:val="001D5D59"/>
    <w:pPr>
      <w:ind w:left="426" w:hanging="284"/>
      <w:contextualSpacing/>
    </w:pPr>
  </w:style>
  <w:style w:type="character" w:customStyle="1" w:styleId="Dotpoint1Char">
    <w:name w:val="Dot point 1 Char"/>
    <w:basedOn w:val="DefaultParagraphFont"/>
    <w:link w:val="Dotpoint1"/>
    <w:rsid w:val="001D5D59"/>
    <w:rPr>
      <w:rFonts w:cs="Calibri"/>
      <w:color w:val="111111"/>
      <w:sz w:val="21"/>
      <w:szCs w:val="21"/>
    </w:rPr>
  </w:style>
  <w:style w:type="paragraph" w:customStyle="1" w:styleId="CCS-Bullet">
    <w:name w:val="CCS-Bullet"/>
    <w:basedOn w:val="Normal"/>
    <w:rsid w:val="001D5D59"/>
    <w:pPr>
      <w:numPr>
        <w:numId w:val="6"/>
      </w:numPr>
    </w:pPr>
    <w:rPr>
      <w:color w:val="111111"/>
    </w:rPr>
  </w:style>
  <w:style w:type="table" w:customStyle="1" w:styleId="TableGridLight1">
    <w:name w:val="Table Grid Light1"/>
    <w:basedOn w:val="TableNormal"/>
    <w:uiPriority w:val="40"/>
    <w:rsid w:val="001E0CC7"/>
    <w:pPr>
      <w:spacing w:after="0" w:line="240" w:lineRule="auto"/>
    </w:pPr>
    <w:rPr>
      <w:rFonts w:eastAsia="Times New Roman" w:cs="Times New Roman"/>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Col">
      <w:rPr>
        <w:b/>
      </w:rPr>
      <w:tblPr/>
      <w:tcPr>
        <w:shd w:val="clear" w:color="auto" w:fill="BDE9C9" w:themeFill="accent1"/>
      </w:tcPr>
    </w:tblStylePr>
  </w:style>
  <w:style w:type="paragraph" w:customStyle="1" w:styleId="EndNoteBibliography">
    <w:name w:val="EndNote Bibliography"/>
    <w:basedOn w:val="Normal"/>
    <w:link w:val="EndNoteBibliographyChar"/>
    <w:rsid w:val="001E0CC7"/>
    <w:pPr>
      <w:spacing w:after="160" w:line="240" w:lineRule="auto"/>
      <w:jc w:val="left"/>
    </w:pPr>
    <w:rPr>
      <w:noProof/>
      <w:lang w:val="en-US"/>
    </w:rPr>
  </w:style>
  <w:style w:type="character" w:customStyle="1" w:styleId="EndNoteBibliographyChar">
    <w:name w:val="EndNote Bibliography Char"/>
    <w:basedOn w:val="DefaultParagraphFont"/>
    <w:link w:val="EndNoteBibliography"/>
    <w:rsid w:val="001E0CC7"/>
    <w:rPr>
      <w:rFonts w:ascii="Calibri" w:hAnsi="Calibri" w:cs="Calibri"/>
      <w:noProof/>
      <w:sz w:val="24"/>
      <w:lang w:val="en-US"/>
    </w:rPr>
  </w:style>
  <w:style w:type="table" w:customStyle="1" w:styleId="2">
    <w:name w:val="2"/>
    <w:basedOn w:val="TableNormal"/>
    <w:rsid w:val="00BA6A20"/>
    <w:pPr>
      <w:spacing w:before="20" w:after="20" w:line="336" w:lineRule="auto"/>
      <w:jc w:val="right"/>
    </w:pPr>
    <w:rPr>
      <w:rFonts w:ascii="Helvetica Neue" w:eastAsia="Helvetica Neue" w:hAnsi="Helvetica Neue" w:cs="Helvetica Neue"/>
      <w:b/>
      <w:color w:val="000000"/>
      <w:sz w:val="18"/>
      <w:szCs w:val="18"/>
      <w:lang w:eastAsia="en-AU"/>
    </w:rPr>
    <w:tblPr>
      <w:tblStyleRowBandSize w:val="1"/>
      <w:tblStyleColBandSize w:val="1"/>
      <w:tblCellMar>
        <w:left w:w="115" w:type="dxa"/>
        <w:right w:w="115" w:type="dxa"/>
      </w:tblCellMar>
    </w:tblPr>
    <w:tcPr>
      <w:shd w:val="clear" w:color="auto" w:fill="auto"/>
    </w:tcPr>
    <w:tblStylePr w:type="firstRow">
      <w:rPr>
        <w:rFonts w:ascii="Sitka Banner Semibold" w:eastAsia="Sitka Banner Semibold" w:hAnsi="Sitka Banner Semibold" w:cs="Sitka Banner Semibold"/>
      </w:rPr>
      <w:tblPr/>
      <w:tcPr>
        <w:shd w:val="clear" w:color="auto" w:fill="202020"/>
      </w:tcPr>
    </w:tblStylePr>
  </w:style>
  <w:style w:type="paragraph" w:customStyle="1" w:styleId="Default">
    <w:name w:val="Default"/>
    <w:rsid w:val="00680345"/>
    <w:pPr>
      <w:autoSpaceDE w:val="0"/>
      <w:autoSpaceDN w:val="0"/>
      <w:adjustRightInd w:val="0"/>
      <w:spacing w:after="0" w:line="240" w:lineRule="auto"/>
    </w:pPr>
    <w:rPr>
      <w:rFonts w:ascii="Calibri" w:hAnsi="Calibri" w:cs="Calibri"/>
      <w:color w:val="000000"/>
      <w:sz w:val="24"/>
      <w:szCs w:val="24"/>
    </w:rPr>
  </w:style>
  <w:style w:type="character" w:customStyle="1" w:styleId="Mention1">
    <w:name w:val="Mention1"/>
    <w:basedOn w:val="DefaultParagraphFont"/>
    <w:uiPriority w:val="99"/>
    <w:unhideWhenUsed/>
    <w:rsid w:val="00983C60"/>
    <w:rPr>
      <w:color w:val="2B579A"/>
      <w:shd w:val="clear" w:color="auto" w:fill="E1DFDD"/>
    </w:rPr>
  </w:style>
  <w:style w:type="character" w:customStyle="1" w:styleId="A22">
    <w:name w:val="A22"/>
    <w:uiPriority w:val="99"/>
    <w:rsid w:val="00DB62F9"/>
    <w:rPr>
      <w:rFonts w:ascii="Open Sans Light" w:hAnsi="Open Sans Light" w:cs="Open Sans Light" w:hint="default"/>
      <w:color w:val="221E1F"/>
      <w:sz w:val="16"/>
      <w:szCs w:val="16"/>
    </w:rPr>
  </w:style>
  <w:style w:type="paragraph" w:customStyle="1" w:styleId="Footnotedot">
    <w:name w:val="Footnote dot"/>
    <w:basedOn w:val="FootnoteText"/>
    <w:link w:val="FootnotedotChar"/>
    <w:rsid w:val="006C5A55"/>
    <w:pPr>
      <w:ind w:right="0"/>
      <w:jc w:val="left"/>
    </w:pPr>
    <w:rPr>
      <w:sz w:val="14"/>
      <w:szCs w:val="14"/>
    </w:rPr>
  </w:style>
  <w:style w:type="character" w:customStyle="1" w:styleId="FootnotedotChar">
    <w:name w:val="Footnote dot Char"/>
    <w:basedOn w:val="DefaultParagraphFont"/>
    <w:link w:val="Footnotedot"/>
    <w:rsid w:val="006C5A55"/>
    <w:rPr>
      <w:rFonts w:cstheme="minorHAnsi"/>
      <w:color w:val="111111"/>
      <w:sz w:val="14"/>
      <w:szCs w:val="14"/>
    </w:rPr>
  </w:style>
  <w:style w:type="paragraph" w:customStyle="1" w:styleId="xmsonormal">
    <w:name w:val="x_msonormal"/>
    <w:basedOn w:val="Normal"/>
    <w:rsid w:val="00984BCD"/>
    <w:pPr>
      <w:spacing w:before="100" w:beforeAutospacing="1" w:after="100" w:afterAutospacing="1" w:line="240" w:lineRule="auto"/>
      <w:ind w:right="0"/>
      <w:jc w:val="left"/>
    </w:pPr>
    <w:rPr>
      <w:rFonts w:ascii="Times New Roman" w:eastAsia="Times New Roman" w:hAnsi="Times New Roman" w:cs="Times New Roman"/>
      <w:lang w:val="en-US"/>
    </w:rPr>
  </w:style>
  <w:style w:type="paragraph" w:customStyle="1" w:styleId="Tabledot2">
    <w:name w:val="Table dot2"/>
    <w:basedOn w:val="TableText"/>
    <w:link w:val="Tabledot2Char"/>
    <w:qFormat/>
    <w:rsid w:val="006D60A7"/>
    <w:pPr>
      <w:numPr>
        <w:numId w:val="9"/>
      </w:numPr>
      <w:spacing w:after="40"/>
      <w:ind w:left="171" w:right="0" w:hanging="171"/>
    </w:pPr>
    <w:rPr>
      <w:sz w:val="18"/>
      <w:szCs w:val="32"/>
    </w:rPr>
  </w:style>
  <w:style w:type="character" w:customStyle="1" w:styleId="TableTextChar">
    <w:name w:val="TableText Char"/>
    <w:basedOn w:val="DefaultParagraphFont"/>
    <w:link w:val="TableText"/>
    <w:uiPriority w:val="9"/>
    <w:rsid w:val="008E0587"/>
    <w:rPr>
      <w:rFonts w:cs="Calibri"/>
      <w:sz w:val="21"/>
      <w:szCs w:val="21"/>
      <w:lang w:eastAsia="en-AU"/>
    </w:rPr>
  </w:style>
  <w:style w:type="character" w:customStyle="1" w:styleId="Tabledot2Char">
    <w:name w:val="Table dot2 Char"/>
    <w:basedOn w:val="TableTextChar"/>
    <w:link w:val="Tabledot2"/>
    <w:rsid w:val="006D60A7"/>
    <w:rPr>
      <w:rFonts w:cs="Calibri"/>
      <w:sz w:val="18"/>
      <w:szCs w:val="32"/>
      <w:lang w:eastAsia="en-AU"/>
    </w:rPr>
  </w:style>
  <w:style w:type="character" w:customStyle="1" w:styleId="cf01">
    <w:name w:val="cf01"/>
    <w:basedOn w:val="DefaultParagraphFont"/>
    <w:rsid w:val="00E45DBD"/>
    <w:rPr>
      <w:rFonts w:ascii="Segoe UI" w:hAnsi="Segoe UI" w:cs="Segoe UI" w:hint="default"/>
      <w:color w:val="212A31"/>
      <w:sz w:val="18"/>
      <w:szCs w:val="18"/>
    </w:rPr>
  </w:style>
  <w:style w:type="paragraph" w:customStyle="1" w:styleId="Heading51">
    <w:name w:val="Heading 51"/>
    <w:basedOn w:val="Normal"/>
    <w:link w:val="HEading5Char0"/>
    <w:rsid w:val="007371A4"/>
    <w:rPr>
      <w:rFonts w:asciiTheme="majorHAnsi" w:hAnsiTheme="majorHAnsi"/>
      <w:color w:val="203A4B" w:themeColor="accent3" w:themeShade="40"/>
      <w:sz w:val="20"/>
    </w:rPr>
  </w:style>
  <w:style w:type="character" w:customStyle="1" w:styleId="HEading5Char0">
    <w:name w:val="HEading 5 Char"/>
    <w:basedOn w:val="DefaultParagraphFont"/>
    <w:link w:val="Heading51"/>
    <w:rsid w:val="007371A4"/>
    <w:rPr>
      <w:rFonts w:asciiTheme="majorHAnsi" w:hAnsiTheme="majorHAnsi"/>
      <w:color w:val="203A4B" w:themeColor="accent3" w:themeShade="40"/>
      <w:sz w:val="20"/>
    </w:rPr>
  </w:style>
  <w:style w:type="paragraph" w:customStyle="1" w:styleId="pf0">
    <w:name w:val="pf0"/>
    <w:basedOn w:val="Normal"/>
    <w:rsid w:val="00E103D3"/>
    <w:pPr>
      <w:spacing w:before="100" w:beforeAutospacing="1" w:after="100" w:afterAutospacing="1" w:line="240" w:lineRule="auto"/>
      <w:ind w:right="0"/>
      <w:jc w:val="left"/>
    </w:pPr>
    <w:rPr>
      <w:rFonts w:ascii="Times New Roman" w:eastAsia="Times New Roman" w:hAnsi="Times New Roman" w:cs="Times New Roman"/>
      <w:lang w:eastAsia="en-AU"/>
    </w:rPr>
  </w:style>
  <w:style w:type="character" w:customStyle="1" w:styleId="Mention2">
    <w:name w:val="Mention2"/>
    <w:basedOn w:val="DefaultParagraphFont"/>
    <w:uiPriority w:val="99"/>
    <w:unhideWhenUsed/>
    <w:rsid w:val="00136C41"/>
    <w:rPr>
      <w:color w:val="2B579A"/>
      <w:shd w:val="clear" w:color="auto" w:fill="E1DFDD"/>
    </w:rPr>
  </w:style>
  <w:style w:type="paragraph" w:customStyle="1" w:styleId="Numbers">
    <w:name w:val="Numbers"/>
    <w:basedOn w:val="Normal"/>
    <w:link w:val="NumbersChar"/>
    <w:rsid w:val="00884561"/>
    <w:pPr>
      <w:numPr>
        <w:numId w:val="11"/>
      </w:numPr>
    </w:pPr>
  </w:style>
  <w:style w:type="paragraph" w:customStyle="1" w:styleId="Numbers1">
    <w:name w:val="Numbers1"/>
    <w:basedOn w:val="Numbers"/>
    <w:link w:val="Numbers1Char"/>
    <w:qFormat/>
    <w:rsid w:val="00884561"/>
  </w:style>
  <w:style w:type="paragraph" w:styleId="NormalWeb">
    <w:name w:val="Normal (Web)"/>
    <w:basedOn w:val="Normal"/>
    <w:uiPriority w:val="99"/>
    <w:unhideWhenUsed/>
    <w:rsid w:val="00C43F91"/>
    <w:pPr>
      <w:widowControl/>
      <w:spacing w:before="100" w:beforeAutospacing="1" w:after="100" w:afterAutospacing="1" w:line="240" w:lineRule="auto"/>
      <w:ind w:right="0"/>
      <w:jc w:val="left"/>
    </w:pPr>
    <w:rPr>
      <w:rFonts w:ascii="Times New Roman" w:eastAsia="Times New Roman" w:hAnsi="Times New Roman" w:cs="Times New Roman"/>
      <w:sz w:val="24"/>
      <w:szCs w:val="24"/>
      <w:lang w:eastAsia="en-AU"/>
    </w:rPr>
  </w:style>
  <w:style w:type="character" w:customStyle="1" w:styleId="NumbersChar">
    <w:name w:val="Numbers Char"/>
    <w:basedOn w:val="DefaultParagraphFont"/>
    <w:link w:val="Numbers"/>
    <w:rsid w:val="00884561"/>
    <w:rPr>
      <w:rFonts w:cs="Calibri"/>
      <w:sz w:val="21"/>
      <w:szCs w:val="21"/>
    </w:rPr>
  </w:style>
  <w:style w:type="character" w:customStyle="1" w:styleId="Numbers1Char">
    <w:name w:val="Numbers1 Char"/>
    <w:basedOn w:val="NumbersChar"/>
    <w:link w:val="Numbers1"/>
    <w:rsid w:val="00884561"/>
    <w:rPr>
      <w:rFonts w:cs="Calibri"/>
      <w:sz w:val="21"/>
      <w:szCs w:val="21"/>
    </w:rPr>
  </w:style>
  <w:style w:type="character" w:customStyle="1" w:styleId="NoSpacingChar">
    <w:name w:val="No Spacing Char"/>
    <w:basedOn w:val="DefaultParagraphFont"/>
    <w:link w:val="NoSpacing"/>
    <w:uiPriority w:val="1"/>
    <w:rsid w:val="00362F39"/>
    <w:rPr>
      <w:color w:val="00BF6F" w:themeColor="text2"/>
      <w:sz w:val="20"/>
    </w:rPr>
  </w:style>
  <w:style w:type="character" w:customStyle="1" w:styleId="ListParagraphChar">
    <w:name w:val="List Paragraph Char"/>
    <w:aliases w:val="Number Char,Recommendation Char,List Paragraph1 Char,List Paragraph11 Char,L Char,b Char,Bullet Char,NAST Quote Char,Body Bullets 1 Char,Bullet Point Char,Bullet point Char,Bullet points Char,Content descriptions Char,0Bullet Char"/>
    <w:basedOn w:val="DefaultParagraphFont"/>
    <w:link w:val="ListParagraph"/>
    <w:uiPriority w:val="34"/>
    <w:locked/>
    <w:rsid w:val="005D1455"/>
    <w:rPr>
      <w:rFonts w:ascii="Helvetica Neue" w:eastAsia="Helvetica Neue" w:hAnsi="Helvetica Neue" w:cs="Helvetica Neue"/>
      <w:lang w:eastAsia="en-AU"/>
    </w:rPr>
  </w:style>
  <w:style w:type="character" w:customStyle="1" w:styleId="UnresolvedMention2">
    <w:name w:val="Unresolved Mention2"/>
    <w:basedOn w:val="DefaultParagraphFont"/>
    <w:uiPriority w:val="99"/>
    <w:semiHidden/>
    <w:unhideWhenUsed/>
    <w:rsid w:val="00FF0B96"/>
    <w:rPr>
      <w:color w:val="605E5C"/>
      <w:shd w:val="clear" w:color="auto" w:fill="E1DFDD"/>
    </w:rPr>
  </w:style>
  <w:style w:type="paragraph" w:styleId="BodyText">
    <w:name w:val="Body Text"/>
    <w:basedOn w:val="Normal"/>
    <w:link w:val="BodyTextChar"/>
    <w:uiPriority w:val="1"/>
    <w:rsid w:val="008051E8"/>
    <w:pPr>
      <w:autoSpaceDE w:val="0"/>
      <w:autoSpaceDN w:val="0"/>
      <w:ind w:left="113" w:right="635"/>
    </w:pPr>
    <w:rPr>
      <w:rFonts w:eastAsia="Calibri"/>
    </w:rPr>
  </w:style>
  <w:style w:type="character" w:customStyle="1" w:styleId="BodyTextChar">
    <w:name w:val="Body Text Char"/>
    <w:basedOn w:val="DefaultParagraphFont"/>
    <w:link w:val="BodyText"/>
    <w:uiPriority w:val="1"/>
    <w:rsid w:val="008051E8"/>
    <w:rPr>
      <w:rFonts w:ascii="Calibri" w:eastAsia="Calibri" w:hAnsi="Calibri" w:cs="Calibri"/>
    </w:rPr>
  </w:style>
  <w:style w:type="paragraph" w:customStyle="1" w:styleId="TableParagraph">
    <w:name w:val="Table Paragraph"/>
    <w:basedOn w:val="Normal"/>
    <w:uiPriority w:val="1"/>
    <w:rsid w:val="00A310FE"/>
    <w:pPr>
      <w:autoSpaceDE w:val="0"/>
      <w:autoSpaceDN w:val="0"/>
      <w:ind w:left="108" w:right="635"/>
    </w:pPr>
    <w:rPr>
      <w:rFonts w:eastAsia="Calibri"/>
    </w:rPr>
  </w:style>
  <w:style w:type="character" w:customStyle="1" w:styleId="Mention3">
    <w:name w:val="Mention3"/>
    <w:basedOn w:val="DefaultParagraphFont"/>
    <w:uiPriority w:val="99"/>
    <w:unhideWhenUsed/>
    <w:rPr>
      <w:color w:val="2B579A"/>
      <w:shd w:val="clear" w:color="auto" w:fill="E6E6E6"/>
    </w:rPr>
  </w:style>
  <w:style w:type="table" w:styleId="GridTable3">
    <w:name w:val="Grid Table 3"/>
    <w:basedOn w:val="TableNormal"/>
    <w:uiPriority w:val="48"/>
    <w:rsid w:val="00D732D3"/>
    <w:pPr>
      <w:spacing w:after="0" w:line="240" w:lineRule="auto"/>
    </w:pPr>
    <w:tblPr>
      <w:tblStyleRowBandSize w:val="1"/>
      <w:tblStyleColBandSize w:val="1"/>
      <w:tblBorders>
        <w:top w:val="single" w:sz="4" w:space="0" w:color="829AAC" w:themeColor="text1" w:themeTint="99"/>
        <w:left w:val="single" w:sz="4" w:space="0" w:color="829AAC" w:themeColor="text1" w:themeTint="99"/>
        <w:bottom w:val="single" w:sz="4" w:space="0" w:color="829AAC" w:themeColor="text1" w:themeTint="99"/>
        <w:right w:val="single" w:sz="4" w:space="0" w:color="829AAC" w:themeColor="text1" w:themeTint="99"/>
        <w:insideH w:val="single" w:sz="4" w:space="0" w:color="829AAC" w:themeColor="text1" w:themeTint="99"/>
        <w:insideV w:val="single" w:sz="4" w:space="0" w:color="829AA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DE3" w:themeFill="text1" w:themeFillTint="33"/>
      </w:tcPr>
    </w:tblStylePr>
    <w:tblStylePr w:type="band1Horz">
      <w:tblPr/>
      <w:tcPr>
        <w:shd w:val="clear" w:color="auto" w:fill="D5DDE3" w:themeFill="text1" w:themeFillTint="33"/>
      </w:tcPr>
    </w:tblStylePr>
    <w:tblStylePr w:type="neCell">
      <w:tblPr/>
      <w:tcPr>
        <w:tcBorders>
          <w:bottom w:val="single" w:sz="4" w:space="0" w:color="829AAC" w:themeColor="text1" w:themeTint="99"/>
        </w:tcBorders>
      </w:tcPr>
    </w:tblStylePr>
    <w:tblStylePr w:type="nwCell">
      <w:tblPr/>
      <w:tcPr>
        <w:tcBorders>
          <w:bottom w:val="single" w:sz="4" w:space="0" w:color="829AAC" w:themeColor="text1" w:themeTint="99"/>
        </w:tcBorders>
      </w:tcPr>
    </w:tblStylePr>
    <w:tblStylePr w:type="seCell">
      <w:tblPr/>
      <w:tcPr>
        <w:tcBorders>
          <w:top w:val="single" w:sz="4" w:space="0" w:color="829AAC" w:themeColor="text1" w:themeTint="99"/>
        </w:tcBorders>
      </w:tcPr>
    </w:tblStylePr>
    <w:tblStylePr w:type="swCell">
      <w:tblPr/>
      <w:tcPr>
        <w:tcBorders>
          <w:top w:val="single" w:sz="4" w:space="0" w:color="829AAC" w:themeColor="text1" w:themeTint="99"/>
        </w:tcBorders>
      </w:tcPr>
    </w:tblStylePr>
  </w:style>
  <w:style w:type="table" w:styleId="GridTable5Dark">
    <w:name w:val="Grid Table 5 Dark"/>
    <w:basedOn w:val="TableNormal"/>
    <w:uiPriority w:val="50"/>
    <w:rsid w:val="00D732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DDE3"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556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556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556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5563" w:themeFill="text1"/>
      </w:tcPr>
    </w:tblStylePr>
    <w:tblStylePr w:type="band1Vert">
      <w:tblPr/>
      <w:tcPr>
        <w:shd w:val="clear" w:color="auto" w:fill="ACBCC7" w:themeFill="text1" w:themeFillTint="66"/>
      </w:tcPr>
    </w:tblStylePr>
    <w:tblStylePr w:type="band1Horz">
      <w:tblPr/>
      <w:tcPr>
        <w:shd w:val="clear" w:color="auto" w:fill="ACBCC7" w:themeFill="text1" w:themeFillTint="66"/>
      </w:tcPr>
    </w:tblStylePr>
  </w:style>
  <w:style w:type="table" w:styleId="GridTable4">
    <w:name w:val="Grid Table 4"/>
    <w:basedOn w:val="TableNormal"/>
    <w:uiPriority w:val="49"/>
    <w:rsid w:val="00D732D3"/>
    <w:pPr>
      <w:spacing w:after="0" w:line="240" w:lineRule="auto"/>
    </w:pPr>
    <w:tblPr>
      <w:tblStyleRowBandSize w:val="1"/>
      <w:tblStyleColBandSize w:val="1"/>
      <w:tblBorders>
        <w:top w:val="single" w:sz="4" w:space="0" w:color="829AAC" w:themeColor="text1" w:themeTint="99"/>
        <w:left w:val="single" w:sz="4" w:space="0" w:color="829AAC" w:themeColor="text1" w:themeTint="99"/>
        <w:bottom w:val="single" w:sz="4" w:space="0" w:color="829AAC" w:themeColor="text1" w:themeTint="99"/>
        <w:right w:val="single" w:sz="4" w:space="0" w:color="829AAC" w:themeColor="text1" w:themeTint="99"/>
        <w:insideH w:val="single" w:sz="4" w:space="0" w:color="829AAC" w:themeColor="text1" w:themeTint="99"/>
        <w:insideV w:val="single" w:sz="4" w:space="0" w:color="829AAC" w:themeColor="text1" w:themeTint="99"/>
      </w:tblBorders>
    </w:tblPr>
    <w:tblStylePr w:type="firstRow">
      <w:rPr>
        <w:b/>
        <w:bCs/>
        <w:color w:val="FFFFFF" w:themeColor="background1"/>
      </w:rPr>
      <w:tblPr/>
      <w:tcPr>
        <w:tcBorders>
          <w:top w:val="single" w:sz="4" w:space="0" w:color="425563" w:themeColor="text1"/>
          <w:left w:val="single" w:sz="4" w:space="0" w:color="425563" w:themeColor="text1"/>
          <w:bottom w:val="single" w:sz="4" w:space="0" w:color="425563" w:themeColor="text1"/>
          <w:right w:val="single" w:sz="4" w:space="0" w:color="425563" w:themeColor="text1"/>
          <w:insideH w:val="nil"/>
          <w:insideV w:val="nil"/>
        </w:tcBorders>
        <w:shd w:val="clear" w:color="auto" w:fill="425563" w:themeFill="text1"/>
      </w:tcPr>
    </w:tblStylePr>
    <w:tblStylePr w:type="lastRow">
      <w:rPr>
        <w:b/>
        <w:bCs/>
      </w:rPr>
      <w:tblPr/>
      <w:tcPr>
        <w:tcBorders>
          <w:top w:val="double" w:sz="4" w:space="0" w:color="425563" w:themeColor="text1"/>
        </w:tcBorders>
      </w:tcPr>
    </w:tblStylePr>
    <w:tblStylePr w:type="firstCol">
      <w:rPr>
        <w:b/>
        <w:bCs/>
      </w:rPr>
    </w:tblStylePr>
    <w:tblStylePr w:type="lastCol">
      <w:rPr>
        <w:b/>
        <w:bCs/>
      </w:rPr>
    </w:tblStylePr>
    <w:tblStylePr w:type="band1Vert">
      <w:tblPr/>
      <w:tcPr>
        <w:shd w:val="clear" w:color="auto" w:fill="D5DDE3" w:themeFill="text1" w:themeFillTint="33"/>
      </w:tcPr>
    </w:tblStylePr>
    <w:tblStylePr w:type="band1Horz">
      <w:tblPr/>
      <w:tcPr>
        <w:shd w:val="clear" w:color="auto" w:fill="D5DDE3" w:themeFill="text1" w:themeFillTint="33"/>
      </w:tcPr>
    </w:tblStylePr>
  </w:style>
  <w:style w:type="table" w:styleId="ListTable3">
    <w:name w:val="List Table 3"/>
    <w:basedOn w:val="TableNormal"/>
    <w:uiPriority w:val="48"/>
    <w:rsid w:val="00DC344A"/>
    <w:pPr>
      <w:spacing w:after="0" w:line="240" w:lineRule="auto"/>
    </w:pPr>
    <w:tblPr>
      <w:tblStyleRowBandSize w:val="1"/>
      <w:tblStyleColBandSize w:val="1"/>
      <w:tblBorders>
        <w:top w:val="single" w:sz="4" w:space="0" w:color="425563" w:themeColor="text1"/>
        <w:left w:val="single" w:sz="4" w:space="0" w:color="425563" w:themeColor="text1"/>
        <w:bottom w:val="single" w:sz="4" w:space="0" w:color="425563" w:themeColor="text1"/>
        <w:right w:val="single" w:sz="4" w:space="0" w:color="425563" w:themeColor="text1"/>
      </w:tblBorders>
    </w:tblPr>
    <w:tblStylePr w:type="firstRow">
      <w:rPr>
        <w:b/>
        <w:bCs/>
        <w:color w:val="FFFFFF" w:themeColor="background1"/>
      </w:rPr>
      <w:tblPr/>
      <w:tcPr>
        <w:shd w:val="clear" w:color="auto" w:fill="425563" w:themeFill="text1"/>
      </w:tcPr>
    </w:tblStylePr>
    <w:tblStylePr w:type="lastRow">
      <w:rPr>
        <w:b/>
        <w:bCs/>
      </w:rPr>
      <w:tblPr/>
      <w:tcPr>
        <w:tcBorders>
          <w:top w:val="double" w:sz="4" w:space="0" w:color="42556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5563" w:themeColor="text1"/>
          <w:right w:val="single" w:sz="4" w:space="0" w:color="425563" w:themeColor="text1"/>
        </w:tcBorders>
      </w:tcPr>
    </w:tblStylePr>
    <w:tblStylePr w:type="band1Horz">
      <w:tblPr/>
      <w:tcPr>
        <w:tcBorders>
          <w:top w:val="single" w:sz="4" w:space="0" w:color="425563" w:themeColor="text1"/>
          <w:bottom w:val="single" w:sz="4" w:space="0" w:color="42556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5563" w:themeColor="text1"/>
          <w:left w:val="nil"/>
        </w:tcBorders>
      </w:tcPr>
    </w:tblStylePr>
    <w:tblStylePr w:type="swCell">
      <w:tblPr/>
      <w:tcPr>
        <w:tcBorders>
          <w:top w:val="double" w:sz="4" w:space="0" w:color="425563" w:themeColor="text1"/>
          <w:right w:val="nil"/>
        </w:tcBorders>
      </w:tcPr>
    </w:tblStylePr>
  </w:style>
  <w:style w:type="character" w:customStyle="1" w:styleId="Mention4">
    <w:name w:val="Mention4"/>
    <w:basedOn w:val="DefaultParagraphFont"/>
    <w:uiPriority w:val="99"/>
    <w:unhideWhenUsed/>
    <w:rsid w:val="00FB3B7B"/>
    <w:rPr>
      <w:color w:val="2B579A"/>
      <w:shd w:val="clear" w:color="auto" w:fill="E1DFDD"/>
    </w:rPr>
  </w:style>
  <w:style w:type="character" w:customStyle="1" w:styleId="Mention5">
    <w:name w:val="Mention5"/>
    <w:basedOn w:val="DefaultParagraphFont"/>
    <w:uiPriority w:val="99"/>
    <w:unhideWhenUsed/>
    <w:rsid w:val="00776100"/>
    <w:rPr>
      <w:color w:val="2B579A"/>
      <w:shd w:val="clear" w:color="auto" w:fill="E1DFDD"/>
    </w:rPr>
  </w:style>
  <w:style w:type="character" w:customStyle="1" w:styleId="UnresolvedMention3">
    <w:name w:val="Unresolved Mention3"/>
    <w:basedOn w:val="DefaultParagraphFont"/>
    <w:uiPriority w:val="99"/>
    <w:semiHidden/>
    <w:unhideWhenUsed/>
    <w:rsid w:val="0013516E"/>
    <w:rPr>
      <w:color w:val="605E5C"/>
      <w:shd w:val="clear" w:color="auto" w:fill="E1DFDD"/>
    </w:rPr>
  </w:style>
  <w:style w:type="table" w:styleId="GridTable7Colorful">
    <w:name w:val="Grid Table 7 Colorful"/>
    <w:basedOn w:val="TableNormal"/>
    <w:uiPriority w:val="52"/>
    <w:rsid w:val="005E4C1A"/>
    <w:pPr>
      <w:spacing w:after="0" w:line="240" w:lineRule="auto"/>
    </w:pPr>
    <w:rPr>
      <w:color w:val="425563" w:themeColor="text1"/>
    </w:rPr>
    <w:tblPr>
      <w:tblStyleRowBandSize w:val="1"/>
      <w:tblStyleColBandSize w:val="1"/>
      <w:tblBorders>
        <w:top w:val="single" w:sz="4" w:space="0" w:color="829AAC" w:themeColor="text1" w:themeTint="99"/>
        <w:left w:val="single" w:sz="4" w:space="0" w:color="829AAC" w:themeColor="text1" w:themeTint="99"/>
        <w:bottom w:val="single" w:sz="4" w:space="0" w:color="829AAC" w:themeColor="text1" w:themeTint="99"/>
        <w:right w:val="single" w:sz="4" w:space="0" w:color="829AAC" w:themeColor="text1" w:themeTint="99"/>
        <w:insideH w:val="single" w:sz="4" w:space="0" w:color="829AAC" w:themeColor="text1" w:themeTint="99"/>
        <w:insideV w:val="single" w:sz="4" w:space="0" w:color="829AA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DE3" w:themeFill="text1" w:themeFillTint="33"/>
      </w:tcPr>
    </w:tblStylePr>
    <w:tblStylePr w:type="band1Horz">
      <w:tblPr/>
      <w:tcPr>
        <w:shd w:val="clear" w:color="auto" w:fill="D5DDE3" w:themeFill="text1" w:themeFillTint="33"/>
      </w:tcPr>
    </w:tblStylePr>
    <w:tblStylePr w:type="neCell">
      <w:tblPr/>
      <w:tcPr>
        <w:tcBorders>
          <w:bottom w:val="single" w:sz="4" w:space="0" w:color="829AAC" w:themeColor="text1" w:themeTint="99"/>
        </w:tcBorders>
      </w:tcPr>
    </w:tblStylePr>
    <w:tblStylePr w:type="nwCell">
      <w:tblPr/>
      <w:tcPr>
        <w:tcBorders>
          <w:bottom w:val="single" w:sz="4" w:space="0" w:color="829AAC" w:themeColor="text1" w:themeTint="99"/>
        </w:tcBorders>
      </w:tcPr>
    </w:tblStylePr>
    <w:tblStylePr w:type="seCell">
      <w:tblPr/>
      <w:tcPr>
        <w:tcBorders>
          <w:top w:val="single" w:sz="4" w:space="0" w:color="829AAC" w:themeColor="text1" w:themeTint="99"/>
        </w:tcBorders>
      </w:tcPr>
    </w:tblStylePr>
    <w:tblStylePr w:type="swCell">
      <w:tblPr/>
      <w:tcPr>
        <w:tcBorders>
          <w:top w:val="single" w:sz="4" w:space="0" w:color="829AAC" w:themeColor="text1" w:themeTint="99"/>
        </w:tcBorders>
      </w:tcPr>
    </w:tblStylePr>
  </w:style>
  <w:style w:type="table" w:styleId="TableGridLight">
    <w:name w:val="Grid Table Light"/>
    <w:basedOn w:val="TableNormal"/>
    <w:uiPriority w:val="40"/>
    <w:rsid w:val="00C45E4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tableswhite">
    <w:name w:val="head tables_white"/>
    <w:basedOn w:val="Heading4"/>
    <w:autoRedefine/>
    <w:qFormat/>
    <w:rsid w:val="00663D16"/>
    <w:pPr>
      <w:jc w:val="left"/>
    </w:pPr>
    <w:rPr>
      <w:noProof/>
      <w:color w:val="FFFFFF" w:themeColor="background1"/>
    </w:rPr>
  </w:style>
  <w:style w:type="paragraph" w:customStyle="1" w:styleId="headtablesblue">
    <w:name w:val="head tables_blue"/>
    <w:basedOn w:val="headtableswhite"/>
    <w:autoRedefine/>
    <w:qFormat/>
    <w:rsid w:val="00663D16"/>
    <w:rPr>
      <w:color w:val="203A4B" w:themeColor="accent3" w:themeShade="40"/>
    </w:rPr>
  </w:style>
  <w:style w:type="paragraph" w:customStyle="1" w:styleId="Percentages">
    <w:name w:val="Percentages"/>
    <w:basedOn w:val="Normal"/>
    <w:qFormat/>
    <w:rsid w:val="00577CB9"/>
    <w:pPr>
      <w:jc w:val="left"/>
    </w:pPr>
    <w:rPr>
      <w:rFonts w:asciiTheme="majorHAnsi" w:hAnsiTheme="majorHAnsi"/>
      <w:color w:val="00BF6F" w:themeColor="text2"/>
      <w:sz w:val="36"/>
      <w:szCs w:val="36"/>
    </w:rPr>
  </w:style>
  <w:style w:type="paragraph" w:customStyle="1" w:styleId="percentagetext">
    <w:name w:val="percentage_text"/>
    <w:basedOn w:val="Percentages"/>
    <w:autoRedefine/>
    <w:qFormat/>
    <w:rsid w:val="007457EF"/>
    <w:rPr>
      <w:rFonts w:asciiTheme="minorHAnsi" w:hAnsiTheme="minorHAnsi"/>
      <w:color w:val="313F4A" w:themeColor="text1" w:themeShade="BF"/>
      <w:sz w:val="24"/>
    </w:rPr>
  </w:style>
  <w:style w:type="paragraph" w:customStyle="1" w:styleId="Tabletextstrong">
    <w:name w:val="Table text strong"/>
    <w:basedOn w:val="Normal"/>
    <w:qFormat/>
    <w:rsid w:val="00954DED"/>
    <w:pPr>
      <w:jc w:val="left"/>
    </w:pPr>
    <w:rPr>
      <w:b/>
      <w:lang w:eastAsia="en-AU"/>
    </w:rPr>
  </w:style>
  <w:style w:type="table" w:customStyle="1" w:styleId="Tablereport">
    <w:name w:val="Table report"/>
    <w:basedOn w:val="TableNormal"/>
    <w:uiPriority w:val="99"/>
    <w:rsid w:val="00954DED"/>
    <w:pPr>
      <w:spacing w:after="0" w:line="240" w:lineRule="auto"/>
    </w:pPr>
    <w:tblPr/>
  </w:style>
  <w:style w:type="table" w:styleId="ListTable3-Accent3">
    <w:name w:val="List Table 3 Accent 3"/>
    <w:basedOn w:val="TableNormal"/>
    <w:uiPriority w:val="48"/>
    <w:rsid w:val="00795C76"/>
    <w:pPr>
      <w:spacing w:after="0" w:line="240" w:lineRule="auto"/>
    </w:pPr>
    <w:tblPr>
      <w:tblStyleRowBandSize w:val="1"/>
      <w:tblStyleColBandSize w:val="1"/>
      <w:tblBorders>
        <w:top w:val="single" w:sz="4" w:space="0" w:color="C6DAE7" w:themeColor="accent3"/>
        <w:left w:val="single" w:sz="4" w:space="0" w:color="C6DAE7" w:themeColor="accent3"/>
        <w:bottom w:val="single" w:sz="4" w:space="0" w:color="C6DAE7" w:themeColor="accent3"/>
        <w:right w:val="single" w:sz="4" w:space="0" w:color="C6DAE7" w:themeColor="accent3"/>
      </w:tblBorders>
    </w:tblPr>
    <w:tblStylePr w:type="firstRow">
      <w:rPr>
        <w:b/>
        <w:bCs/>
        <w:color w:val="FFFFFF" w:themeColor="background1"/>
      </w:rPr>
      <w:tblPr/>
      <w:tcPr>
        <w:shd w:val="clear" w:color="auto" w:fill="C6DAE7" w:themeFill="accent3"/>
      </w:tcPr>
    </w:tblStylePr>
    <w:tblStylePr w:type="lastRow">
      <w:rPr>
        <w:b/>
        <w:bCs/>
      </w:rPr>
      <w:tblPr/>
      <w:tcPr>
        <w:tcBorders>
          <w:top w:val="double" w:sz="4" w:space="0" w:color="C6DAE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DAE7" w:themeColor="accent3"/>
          <w:right w:val="single" w:sz="4" w:space="0" w:color="C6DAE7" w:themeColor="accent3"/>
        </w:tcBorders>
      </w:tcPr>
    </w:tblStylePr>
    <w:tblStylePr w:type="band1Horz">
      <w:tblPr/>
      <w:tcPr>
        <w:tcBorders>
          <w:top w:val="single" w:sz="4" w:space="0" w:color="C6DAE7" w:themeColor="accent3"/>
          <w:bottom w:val="single" w:sz="4" w:space="0" w:color="C6DAE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DAE7" w:themeColor="accent3"/>
          <w:left w:val="nil"/>
        </w:tcBorders>
      </w:tcPr>
    </w:tblStylePr>
    <w:tblStylePr w:type="swCell">
      <w:tblPr/>
      <w:tcPr>
        <w:tcBorders>
          <w:top w:val="double" w:sz="4" w:space="0" w:color="C6DAE7" w:themeColor="accent3"/>
          <w:right w:val="nil"/>
        </w:tcBorders>
      </w:tcPr>
    </w:tblStylePr>
  </w:style>
  <w:style w:type="table" w:styleId="ListTable4">
    <w:name w:val="List Table 4"/>
    <w:basedOn w:val="TableNormal"/>
    <w:uiPriority w:val="49"/>
    <w:rsid w:val="00795C76"/>
    <w:pPr>
      <w:spacing w:after="0" w:line="240" w:lineRule="auto"/>
    </w:pPr>
    <w:tblPr>
      <w:tblStyleRowBandSize w:val="1"/>
      <w:tblStyleColBandSize w:val="1"/>
      <w:tblBorders>
        <w:top w:val="single" w:sz="4" w:space="0" w:color="829AAC" w:themeColor="text1" w:themeTint="99"/>
        <w:left w:val="single" w:sz="4" w:space="0" w:color="829AAC" w:themeColor="text1" w:themeTint="99"/>
        <w:bottom w:val="single" w:sz="4" w:space="0" w:color="829AAC" w:themeColor="text1" w:themeTint="99"/>
        <w:right w:val="single" w:sz="4" w:space="0" w:color="829AAC" w:themeColor="text1" w:themeTint="99"/>
        <w:insideH w:val="single" w:sz="4" w:space="0" w:color="829AAC" w:themeColor="text1" w:themeTint="99"/>
      </w:tblBorders>
    </w:tblPr>
    <w:tblStylePr w:type="firstRow">
      <w:rPr>
        <w:b/>
        <w:bCs/>
        <w:color w:val="FFFFFF" w:themeColor="background1"/>
      </w:rPr>
      <w:tblPr/>
      <w:tcPr>
        <w:tcBorders>
          <w:top w:val="single" w:sz="4" w:space="0" w:color="425563" w:themeColor="text1"/>
          <w:left w:val="single" w:sz="4" w:space="0" w:color="425563" w:themeColor="text1"/>
          <w:bottom w:val="single" w:sz="4" w:space="0" w:color="425563" w:themeColor="text1"/>
          <w:right w:val="single" w:sz="4" w:space="0" w:color="425563" w:themeColor="text1"/>
          <w:insideH w:val="nil"/>
        </w:tcBorders>
        <w:shd w:val="clear" w:color="auto" w:fill="425563" w:themeFill="text1"/>
      </w:tcPr>
    </w:tblStylePr>
    <w:tblStylePr w:type="lastRow">
      <w:rPr>
        <w:b/>
        <w:bCs/>
      </w:rPr>
      <w:tblPr/>
      <w:tcPr>
        <w:tcBorders>
          <w:top w:val="double" w:sz="4" w:space="0" w:color="829AAC" w:themeColor="text1" w:themeTint="99"/>
        </w:tcBorders>
      </w:tcPr>
    </w:tblStylePr>
    <w:tblStylePr w:type="firstCol">
      <w:rPr>
        <w:b/>
        <w:bCs/>
      </w:rPr>
    </w:tblStylePr>
    <w:tblStylePr w:type="lastCol">
      <w:rPr>
        <w:b/>
        <w:bCs/>
      </w:rPr>
    </w:tblStylePr>
    <w:tblStylePr w:type="band1Vert">
      <w:tblPr/>
      <w:tcPr>
        <w:shd w:val="clear" w:color="auto" w:fill="D5DDE3" w:themeFill="text1" w:themeFillTint="33"/>
      </w:tcPr>
    </w:tblStylePr>
    <w:tblStylePr w:type="band1Horz">
      <w:tblPr/>
      <w:tcPr>
        <w:shd w:val="clear" w:color="auto" w:fill="D5DDE3" w:themeFill="text1" w:themeFillTint="33"/>
      </w:tcPr>
    </w:tblStylePr>
  </w:style>
  <w:style w:type="paragraph" w:customStyle="1" w:styleId="tabletbulletpoints">
    <w:name w:val="table tbullet points"/>
    <w:basedOn w:val="TableText"/>
    <w:qFormat/>
    <w:rsid w:val="002602C4"/>
    <w:pPr>
      <w:numPr>
        <w:numId w:val="12"/>
      </w:numPr>
      <w:ind w:right="28"/>
    </w:pPr>
  </w:style>
  <w:style w:type="numbering" w:customStyle="1" w:styleId="CurrentList1">
    <w:name w:val="Current List1"/>
    <w:uiPriority w:val="99"/>
    <w:rsid w:val="002602C4"/>
    <w:pPr>
      <w:numPr>
        <w:numId w:val="13"/>
      </w:numPr>
    </w:pPr>
  </w:style>
  <w:style w:type="paragraph" w:customStyle="1" w:styleId="Percentagetext-white">
    <w:name w:val="Percentage text-white"/>
    <w:basedOn w:val="percentagetext"/>
    <w:qFormat/>
    <w:rsid w:val="00CB13FE"/>
    <w:rPr>
      <w:color w:val="FFFFFF" w:themeColor="background1"/>
    </w:rPr>
  </w:style>
  <w:style w:type="paragraph" w:customStyle="1" w:styleId="Percentage-blue">
    <w:name w:val="Percentage-blue"/>
    <w:basedOn w:val="Percentages"/>
    <w:qFormat/>
    <w:rsid w:val="007144C9"/>
    <w:pPr>
      <w:jc w:val="center"/>
    </w:pPr>
    <w:rPr>
      <w:color w:val="203A4B" w:themeColor="accent3" w:themeShade="40"/>
    </w:rPr>
  </w:style>
  <w:style w:type="character" w:customStyle="1" w:styleId="Mention">
    <w:name w:val="Mention"/>
    <w:basedOn w:val="DefaultParagraphFont"/>
    <w:uiPriority w:val="99"/>
    <w:unhideWhenUsed/>
    <w:rsid w:val="002B1FF2"/>
    <w:rPr>
      <w:color w:val="2B579A"/>
      <w:shd w:val="clear" w:color="auto" w:fill="E1DFDD"/>
    </w:rPr>
  </w:style>
  <w:style w:type="table" w:customStyle="1" w:styleId="Style1">
    <w:name w:val="Style1"/>
    <w:basedOn w:val="TableNormal"/>
    <w:uiPriority w:val="99"/>
    <w:rsid w:val="006A53F1"/>
    <w:pPr>
      <w:spacing w:after="0" w:line="240" w:lineRule="auto"/>
    </w:pPr>
    <w:tblPr/>
  </w:style>
  <w:style w:type="character" w:customStyle="1" w:styleId="UnresolvedMention">
    <w:name w:val="Unresolved Mention"/>
    <w:basedOn w:val="DefaultParagraphFont"/>
    <w:uiPriority w:val="99"/>
    <w:semiHidden/>
    <w:unhideWhenUsed/>
    <w:rsid w:val="00C20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87792">
      <w:bodyDiv w:val="1"/>
      <w:marLeft w:val="0"/>
      <w:marRight w:val="0"/>
      <w:marTop w:val="0"/>
      <w:marBottom w:val="0"/>
      <w:divBdr>
        <w:top w:val="none" w:sz="0" w:space="0" w:color="auto"/>
        <w:left w:val="none" w:sz="0" w:space="0" w:color="auto"/>
        <w:bottom w:val="none" w:sz="0" w:space="0" w:color="auto"/>
        <w:right w:val="none" w:sz="0" w:space="0" w:color="auto"/>
      </w:divBdr>
    </w:div>
    <w:div w:id="28145047">
      <w:bodyDiv w:val="1"/>
      <w:marLeft w:val="0"/>
      <w:marRight w:val="0"/>
      <w:marTop w:val="0"/>
      <w:marBottom w:val="0"/>
      <w:divBdr>
        <w:top w:val="none" w:sz="0" w:space="0" w:color="auto"/>
        <w:left w:val="none" w:sz="0" w:space="0" w:color="auto"/>
        <w:bottom w:val="none" w:sz="0" w:space="0" w:color="auto"/>
        <w:right w:val="none" w:sz="0" w:space="0" w:color="auto"/>
      </w:divBdr>
    </w:div>
    <w:div w:id="33846516">
      <w:bodyDiv w:val="1"/>
      <w:marLeft w:val="0"/>
      <w:marRight w:val="0"/>
      <w:marTop w:val="0"/>
      <w:marBottom w:val="0"/>
      <w:divBdr>
        <w:top w:val="none" w:sz="0" w:space="0" w:color="auto"/>
        <w:left w:val="none" w:sz="0" w:space="0" w:color="auto"/>
        <w:bottom w:val="none" w:sz="0" w:space="0" w:color="auto"/>
        <w:right w:val="none" w:sz="0" w:space="0" w:color="auto"/>
      </w:divBdr>
    </w:div>
    <w:div w:id="61415338">
      <w:bodyDiv w:val="1"/>
      <w:marLeft w:val="0"/>
      <w:marRight w:val="0"/>
      <w:marTop w:val="0"/>
      <w:marBottom w:val="0"/>
      <w:divBdr>
        <w:top w:val="none" w:sz="0" w:space="0" w:color="auto"/>
        <w:left w:val="none" w:sz="0" w:space="0" w:color="auto"/>
        <w:bottom w:val="none" w:sz="0" w:space="0" w:color="auto"/>
        <w:right w:val="none" w:sz="0" w:space="0" w:color="auto"/>
      </w:divBdr>
    </w:div>
    <w:div w:id="72708515">
      <w:bodyDiv w:val="1"/>
      <w:marLeft w:val="0"/>
      <w:marRight w:val="0"/>
      <w:marTop w:val="0"/>
      <w:marBottom w:val="0"/>
      <w:divBdr>
        <w:top w:val="none" w:sz="0" w:space="0" w:color="auto"/>
        <w:left w:val="none" w:sz="0" w:space="0" w:color="auto"/>
        <w:bottom w:val="none" w:sz="0" w:space="0" w:color="auto"/>
        <w:right w:val="none" w:sz="0" w:space="0" w:color="auto"/>
      </w:divBdr>
    </w:div>
    <w:div w:id="97067550">
      <w:bodyDiv w:val="1"/>
      <w:marLeft w:val="0"/>
      <w:marRight w:val="0"/>
      <w:marTop w:val="0"/>
      <w:marBottom w:val="0"/>
      <w:divBdr>
        <w:top w:val="none" w:sz="0" w:space="0" w:color="auto"/>
        <w:left w:val="none" w:sz="0" w:space="0" w:color="auto"/>
        <w:bottom w:val="none" w:sz="0" w:space="0" w:color="auto"/>
        <w:right w:val="none" w:sz="0" w:space="0" w:color="auto"/>
      </w:divBdr>
    </w:div>
    <w:div w:id="97793460">
      <w:bodyDiv w:val="1"/>
      <w:marLeft w:val="0"/>
      <w:marRight w:val="0"/>
      <w:marTop w:val="0"/>
      <w:marBottom w:val="0"/>
      <w:divBdr>
        <w:top w:val="none" w:sz="0" w:space="0" w:color="auto"/>
        <w:left w:val="none" w:sz="0" w:space="0" w:color="auto"/>
        <w:bottom w:val="none" w:sz="0" w:space="0" w:color="auto"/>
        <w:right w:val="none" w:sz="0" w:space="0" w:color="auto"/>
      </w:divBdr>
    </w:div>
    <w:div w:id="97913297">
      <w:bodyDiv w:val="1"/>
      <w:marLeft w:val="0"/>
      <w:marRight w:val="0"/>
      <w:marTop w:val="0"/>
      <w:marBottom w:val="0"/>
      <w:divBdr>
        <w:top w:val="none" w:sz="0" w:space="0" w:color="auto"/>
        <w:left w:val="none" w:sz="0" w:space="0" w:color="auto"/>
        <w:bottom w:val="none" w:sz="0" w:space="0" w:color="auto"/>
        <w:right w:val="none" w:sz="0" w:space="0" w:color="auto"/>
      </w:divBdr>
    </w:div>
    <w:div w:id="102574361">
      <w:bodyDiv w:val="1"/>
      <w:marLeft w:val="0"/>
      <w:marRight w:val="0"/>
      <w:marTop w:val="0"/>
      <w:marBottom w:val="0"/>
      <w:divBdr>
        <w:top w:val="none" w:sz="0" w:space="0" w:color="auto"/>
        <w:left w:val="none" w:sz="0" w:space="0" w:color="auto"/>
        <w:bottom w:val="none" w:sz="0" w:space="0" w:color="auto"/>
        <w:right w:val="none" w:sz="0" w:space="0" w:color="auto"/>
      </w:divBdr>
    </w:div>
    <w:div w:id="109714218">
      <w:bodyDiv w:val="1"/>
      <w:marLeft w:val="0"/>
      <w:marRight w:val="0"/>
      <w:marTop w:val="0"/>
      <w:marBottom w:val="0"/>
      <w:divBdr>
        <w:top w:val="none" w:sz="0" w:space="0" w:color="auto"/>
        <w:left w:val="none" w:sz="0" w:space="0" w:color="auto"/>
        <w:bottom w:val="none" w:sz="0" w:space="0" w:color="auto"/>
        <w:right w:val="none" w:sz="0" w:space="0" w:color="auto"/>
      </w:divBdr>
    </w:div>
    <w:div w:id="124929288">
      <w:bodyDiv w:val="1"/>
      <w:marLeft w:val="0"/>
      <w:marRight w:val="0"/>
      <w:marTop w:val="0"/>
      <w:marBottom w:val="0"/>
      <w:divBdr>
        <w:top w:val="none" w:sz="0" w:space="0" w:color="auto"/>
        <w:left w:val="none" w:sz="0" w:space="0" w:color="auto"/>
        <w:bottom w:val="none" w:sz="0" w:space="0" w:color="auto"/>
        <w:right w:val="none" w:sz="0" w:space="0" w:color="auto"/>
      </w:divBdr>
    </w:div>
    <w:div w:id="163862175">
      <w:bodyDiv w:val="1"/>
      <w:marLeft w:val="0"/>
      <w:marRight w:val="0"/>
      <w:marTop w:val="0"/>
      <w:marBottom w:val="0"/>
      <w:divBdr>
        <w:top w:val="none" w:sz="0" w:space="0" w:color="auto"/>
        <w:left w:val="none" w:sz="0" w:space="0" w:color="auto"/>
        <w:bottom w:val="none" w:sz="0" w:space="0" w:color="auto"/>
        <w:right w:val="none" w:sz="0" w:space="0" w:color="auto"/>
      </w:divBdr>
    </w:div>
    <w:div w:id="181744355">
      <w:bodyDiv w:val="1"/>
      <w:marLeft w:val="0"/>
      <w:marRight w:val="0"/>
      <w:marTop w:val="0"/>
      <w:marBottom w:val="0"/>
      <w:divBdr>
        <w:top w:val="none" w:sz="0" w:space="0" w:color="auto"/>
        <w:left w:val="none" w:sz="0" w:space="0" w:color="auto"/>
        <w:bottom w:val="none" w:sz="0" w:space="0" w:color="auto"/>
        <w:right w:val="none" w:sz="0" w:space="0" w:color="auto"/>
      </w:divBdr>
    </w:div>
    <w:div w:id="242449865">
      <w:bodyDiv w:val="1"/>
      <w:marLeft w:val="0"/>
      <w:marRight w:val="0"/>
      <w:marTop w:val="0"/>
      <w:marBottom w:val="0"/>
      <w:divBdr>
        <w:top w:val="none" w:sz="0" w:space="0" w:color="auto"/>
        <w:left w:val="none" w:sz="0" w:space="0" w:color="auto"/>
        <w:bottom w:val="none" w:sz="0" w:space="0" w:color="auto"/>
        <w:right w:val="none" w:sz="0" w:space="0" w:color="auto"/>
      </w:divBdr>
    </w:div>
    <w:div w:id="246428313">
      <w:bodyDiv w:val="1"/>
      <w:marLeft w:val="0"/>
      <w:marRight w:val="0"/>
      <w:marTop w:val="0"/>
      <w:marBottom w:val="0"/>
      <w:divBdr>
        <w:top w:val="none" w:sz="0" w:space="0" w:color="auto"/>
        <w:left w:val="none" w:sz="0" w:space="0" w:color="auto"/>
        <w:bottom w:val="none" w:sz="0" w:space="0" w:color="auto"/>
        <w:right w:val="none" w:sz="0" w:space="0" w:color="auto"/>
      </w:divBdr>
    </w:div>
    <w:div w:id="257099689">
      <w:bodyDiv w:val="1"/>
      <w:marLeft w:val="0"/>
      <w:marRight w:val="0"/>
      <w:marTop w:val="0"/>
      <w:marBottom w:val="0"/>
      <w:divBdr>
        <w:top w:val="none" w:sz="0" w:space="0" w:color="auto"/>
        <w:left w:val="none" w:sz="0" w:space="0" w:color="auto"/>
        <w:bottom w:val="none" w:sz="0" w:space="0" w:color="auto"/>
        <w:right w:val="none" w:sz="0" w:space="0" w:color="auto"/>
      </w:divBdr>
    </w:div>
    <w:div w:id="299531703">
      <w:bodyDiv w:val="1"/>
      <w:marLeft w:val="0"/>
      <w:marRight w:val="0"/>
      <w:marTop w:val="0"/>
      <w:marBottom w:val="0"/>
      <w:divBdr>
        <w:top w:val="none" w:sz="0" w:space="0" w:color="auto"/>
        <w:left w:val="none" w:sz="0" w:space="0" w:color="auto"/>
        <w:bottom w:val="none" w:sz="0" w:space="0" w:color="auto"/>
        <w:right w:val="none" w:sz="0" w:space="0" w:color="auto"/>
      </w:divBdr>
    </w:div>
    <w:div w:id="323893912">
      <w:bodyDiv w:val="1"/>
      <w:marLeft w:val="0"/>
      <w:marRight w:val="0"/>
      <w:marTop w:val="0"/>
      <w:marBottom w:val="0"/>
      <w:divBdr>
        <w:top w:val="none" w:sz="0" w:space="0" w:color="auto"/>
        <w:left w:val="none" w:sz="0" w:space="0" w:color="auto"/>
        <w:bottom w:val="none" w:sz="0" w:space="0" w:color="auto"/>
        <w:right w:val="none" w:sz="0" w:space="0" w:color="auto"/>
      </w:divBdr>
    </w:div>
    <w:div w:id="343241783">
      <w:bodyDiv w:val="1"/>
      <w:marLeft w:val="0"/>
      <w:marRight w:val="0"/>
      <w:marTop w:val="0"/>
      <w:marBottom w:val="0"/>
      <w:divBdr>
        <w:top w:val="none" w:sz="0" w:space="0" w:color="auto"/>
        <w:left w:val="none" w:sz="0" w:space="0" w:color="auto"/>
        <w:bottom w:val="none" w:sz="0" w:space="0" w:color="auto"/>
        <w:right w:val="none" w:sz="0" w:space="0" w:color="auto"/>
      </w:divBdr>
    </w:div>
    <w:div w:id="361975278">
      <w:bodyDiv w:val="1"/>
      <w:marLeft w:val="0"/>
      <w:marRight w:val="0"/>
      <w:marTop w:val="0"/>
      <w:marBottom w:val="0"/>
      <w:divBdr>
        <w:top w:val="none" w:sz="0" w:space="0" w:color="auto"/>
        <w:left w:val="none" w:sz="0" w:space="0" w:color="auto"/>
        <w:bottom w:val="none" w:sz="0" w:space="0" w:color="auto"/>
        <w:right w:val="none" w:sz="0" w:space="0" w:color="auto"/>
      </w:divBdr>
    </w:div>
    <w:div w:id="369259083">
      <w:bodyDiv w:val="1"/>
      <w:marLeft w:val="0"/>
      <w:marRight w:val="0"/>
      <w:marTop w:val="0"/>
      <w:marBottom w:val="0"/>
      <w:divBdr>
        <w:top w:val="none" w:sz="0" w:space="0" w:color="auto"/>
        <w:left w:val="none" w:sz="0" w:space="0" w:color="auto"/>
        <w:bottom w:val="none" w:sz="0" w:space="0" w:color="auto"/>
        <w:right w:val="none" w:sz="0" w:space="0" w:color="auto"/>
      </w:divBdr>
    </w:div>
    <w:div w:id="371461736">
      <w:bodyDiv w:val="1"/>
      <w:marLeft w:val="0"/>
      <w:marRight w:val="0"/>
      <w:marTop w:val="0"/>
      <w:marBottom w:val="0"/>
      <w:divBdr>
        <w:top w:val="none" w:sz="0" w:space="0" w:color="auto"/>
        <w:left w:val="none" w:sz="0" w:space="0" w:color="auto"/>
        <w:bottom w:val="none" w:sz="0" w:space="0" w:color="auto"/>
        <w:right w:val="none" w:sz="0" w:space="0" w:color="auto"/>
      </w:divBdr>
    </w:div>
    <w:div w:id="375081265">
      <w:bodyDiv w:val="1"/>
      <w:marLeft w:val="0"/>
      <w:marRight w:val="0"/>
      <w:marTop w:val="0"/>
      <w:marBottom w:val="0"/>
      <w:divBdr>
        <w:top w:val="none" w:sz="0" w:space="0" w:color="auto"/>
        <w:left w:val="none" w:sz="0" w:space="0" w:color="auto"/>
        <w:bottom w:val="none" w:sz="0" w:space="0" w:color="auto"/>
        <w:right w:val="none" w:sz="0" w:space="0" w:color="auto"/>
      </w:divBdr>
    </w:div>
    <w:div w:id="383329660">
      <w:bodyDiv w:val="1"/>
      <w:marLeft w:val="0"/>
      <w:marRight w:val="0"/>
      <w:marTop w:val="0"/>
      <w:marBottom w:val="0"/>
      <w:divBdr>
        <w:top w:val="none" w:sz="0" w:space="0" w:color="auto"/>
        <w:left w:val="none" w:sz="0" w:space="0" w:color="auto"/>
        <w:bottom w:val="none" w:sz="0" w:space="0" w:color="auto"/>
        <w:right w:val="none" w:sz="0" w:space="0" w:color="auto"/>
      </w:divBdr>
    </w:div>
    <w:div w:id="388849530">
      <w:bodyDiv w:val="1"/>
      <w:marLeft w:val="0"/>
      <w:marRight w:val="0"/>
      <w:marTop w:val="0"/>
      <w:marBottom w:val="0"/>
      <w:divBdr>
        <w:top w:val="none" w:sz="0" w:space="0" w:color="auto"/>
        <w:left w:val="none" w:sz="0" w:space="0" w:color="auto"/>
        <w:bottom w:val="none" w:sz="0" w:space="0" w:color="auto"/>
        <w:right w:val="none" w:sz="0" w:space="0" w:color="auto"/>
      </w:divBdr>
    </w:div>
    <w:div w:id="465662983">
      <w:bodyDiv w:val="1"/>
      <w:marLeft w:val="0"/>
      <w:marRight w:val="0"/>
      <w:marTop w:val="0"/>
      <w:marBottom w:val="0"/>
      <w:divBdr>
        <w:top w:val="none" w:sz="0" w:space="0" w:color="auto"/>
        <w:left w:val="none" w:sz="0" w:space="0" w:color="auto"/>
        <w:bottom w:val="none" w:sz="0" w:space="0" w:color="auto"/>
        <w:right w:val="none" w:sz="0" w:space="0" w:color="auto"/>
      </w:divBdr>
    </w:div>
    <w:div w:id="499781777">
      <w:bodyDiv w:val="1"/>
      <w:marLeft w:val="0"/>
      <w:marRight w:val="0"/>
      <w:marTop w:val="0"/>
      <w:marBottom w:val="0"/>
      <w:divBdr>
        <w:top w:val="none" w:sz="0" w:space="0" w:color="auto"/>
        <w:left w:val="none" w:sz="0" w:space="0" w:color="auto"/>
        <w:bottom w:val="none" w:sz="0" w:space="0" w:color="auto"/>
        <w:right w:val="none" w:sz="0" w:space="0" w:color="auto"/>
      </w:divBdr>
    </w:div>
    <w:div w:id="525489495">
      <w:bodyDiv w:val="1"/>
      <w:marLeft w:val="0"/>
      <w:marRight w:val="0"/>
      <w:marTop w:val="0"/>
      <w:marBottom w:val="0"/>
      <w:divBdr>
        <w:top w:val="none" w:sz="0" w:space="0" w:color="auto"/>
        <w:left w:val="none" w:sz="0" w:space="0" w:color="auto"/>
        <w:bottom w:val="none" w:sz="0" w:space="0" w:color="auto"/>
        <w:right w:val="none" w:sz="0" w:space="0" w:color="auto"/>
      </w:divBdr>
    </w:div>
    <w:div w:id="531500519">
      <w:bodyDiv w:val="1"/>
      <w:marLeft w:val="0"/>
      <w:marRight w:val="0"/>
      <w:marTop w:val="0"/>
      <w:marBottom w:val="0"/>
      <w:divBdr>
        <w:top w:val="none" w:sz="0" w:space="0" w:color="auto"/>
        <w:left w:val="none" w:sz="0" w:space="0" w:color="auto"/>
        <w:bottom w:val="none" w:sz="0" w:space="0" w:color="auto"/>
        <w:right w:val="none" w:sz="0" w:space="0" w:color="auto"/>
      </w:divBdr>
    </w:div>
    <w:div w:id="531502673">
      <w:bodyDiv w:val="1"/>
      <w:marLeft w:val="0"/>
      <w:marRight w:val="0"/>
      <w:marTop w:val="0"/>
      <w:marBottom w:val="0"/>
      <w:divBdr>
        <w:top w:val="none" w:sz="0" w:space="0" w:color="auto"/>
        <w:left w:val="none" w:sz="0" w:space="0" w:color="auto"/>
        <w:bottom w:val="none" w:sz="0" w:space="0" w:color="auto"/>
        <w:right w:val="none" w:sz="0" w:space="0" w:color="auto"/>
      </w:divBdr>
    </w:div>
    <w:div w:id="547960529">
      <w:bodyDiv w:val="1"/>
      <w:marLeft w:val="0"/>
      <w:marRight w:val="0"/>
      <w:marTop w:val="0"/>
      <w:marBottom w:val="0"/>
      <w:divBdr>
        <w:top w:val="none" w:sz="0" w:space="0" w:color="auto"/>
        <w:left w:val="none" w:sz="0" w:space="0" w:color="auto"/>
        <w:bottom w:val="none" w:sz="0" w:space="0" w:color="auto"/>
        <w:right w:val="none" w:sz="0" w:space="0" w:color="auto"/>
      </w:divBdr>
    </w:div>
    <w:div w:id="568610827">
      <w:bodyDiv w:val="1"/>
      <w:marLeft w:val="0"/>
      <w:marRight w:val="0"/>
      <w:marTop w:val="0"/>
      <w:marBottom w:val="0"/>
      <w:divBdr>
        <w:top w:val="none" w:sz="0" w:space="0" w:color="auto"/>
        <w:left w:val="none" w:sz="0" w:space="0" w:color="auto"/>
        <w:bottom w:val="none" w:sz="0" w:space="0" w:color="auto"/>
        <w:right w:val="none" w:sz="0" w:space="0" w:color="auto"/>
      </w:divBdr>
      <w:divsChild>
        <w:div w:id="401685673">
          <w:marLeft w:val="0"/>
          <w:marRight w:val="0"/>
          <w:marTop w:val="0"/>
          <w:marBottom w:val="0"/>
          <w:divBdr>
            <w:top w:val="none" w:sz="0" w:space="0" w:color="auto"/>
            <w:left w:val="none" w:sz="0" w:space="0" w:color="auto"/>
            <w:bottom w:val="none" w:sz="0" w:space="0" w:color="auto"/>
            <w:right w:val="none" w:sz="0" w:space="0" w:color="auto"/>
          </w:divBdr>
          <w:divsChild>
            <w:div w:id="135419223">
              <w:marLeft w:val="0"/>
              <w:marRight w:val="0"/>
              <w:marTop w:val="0"/>
              <w:marBottom w:val="0"/>
              <w:divBdr>
                <w:top w:val="none" w:sz="0" w:space="0" w:color="auto"/>
                <w:left w:val="none" w:sz="0" w:space="0" w:color="auto"/>
                <w:bottom w:val="none" w:sz="0" w:space="0" w:color="auto"/>
                <w:right w:val="none" w:sz="0" w:space="0" w:color="auto"/>
              </w:divBdr>
            </w:div>
            <w:div w:id="681664757">
              <w:marLeft w:val="0"/>
              <w:marRight w:val="0"/>
              <w:marTop w:val="0"/>
              <w:marBottom w:val="0"/>
              <w:divBdr>
                <w:top w:val="none" w:sz="0" w:space="0" w:color="auto"/>
                <w:left w:val="none" w:sz="0" w:space="0" w:color="auto"/>
                <w:bottom w:val="none" w:sz="0" w:space="0" w:color="auto"/>
                <w:right w:val="none" w:sz="0" w:space="0" w:color="auto"/>
              </w:divBdr>
            </w:div>
            <w:div w:id="1551654399">
              <w:marLeft w:val="0"/>
              <w:marRight w:val="0"/>
              <w:marTop w:val="0"/>
              <w:marBottom w:val="0"/>
              <w:divBdr>
                <w:top w:val="none" w:sz="0" w:space="0" w:color="auto"/>
                <w:left w:val="none" w:sz="0" w:space="0" w:color="auto"/>
                <w:bottom w:val="none" w:sz="0" w:space="0" w:color="auto"/>
                <w:right w:val="none" w:sz="0" w:space="0" w:color="auto"/>
              </w:divBdr>
            </w:div>
            <w:div w:id="1743599100">
              <w:marLeft w:val="0"/>
              <w:marRight w:val="0"/>
              <w:marTop w:val="0"/>
              <w:marBottom w:val="0"/>
              <w:divBdr>
                <w:top w:val="none" w:sz="0" w:space="0" w:color="auto"/>
                <w:left w:val="none" w:sz="0" w:space="0" w:color="auto"/>
                <w:bottom w:val="none" w:sz="0" w:space="0" w:color="auto"/>
                <w:right w:val="none" w:sz="0" w:space="0" w:color="auto"/>
              </w:divBdr>
            </w:div>
          </w:divsChild>
        </w:div>
        <w:div w:id="575476448">
          <w:marLeft w:val="0"/>
          <w:marRight w:val="0"/>
          <w:marTop w:val="0"/>
          <w:marBottom w:val="0"/>
          <w:divBdr>
            <w:top w:val="none" w:sz="0" w:space="0" w:color="auto"/>
            <w:left w:val="none" w:sz="0" w:space="0" w:color="auto"/>
            <w:bottom w:val="none" w:sz="0" w:space="0" w:color="auto"/>
            <w:right w:val="none" w:sz="0" w:space="0" w:color="auto"/>
          </w:divBdr>
          <w:divsChild>
            <w:div w:id="1712732278">
              <w:marLeft w:val="0"/>
              <w:marRight w:val="0"/>
              <w:marTop w:val="0"/>
              <w:marBottom w:val="0"/>
              <w:divBdr>
                <w:top w:val="none" w:sz="0" w:space="0" w:color="auto"/>
                <w:left w:val="none" w:sz="0" w:space="0" w:color="auto"/>
                <w:bottom w:val="none" w:sz="0" w:space="0" w:color="auto"/>
                <w:right w:val="none" w:sz="0" w:space="0" w:color="auto"/>
              </w:divBdr>
            </w:div>
          </w:divsChild>
        </w:div>
        <w:div w:id="1061975481">
          <w:marLeft w:val="0"/>
          <w:marRight w:val="0"/>
          <w:marTop w:val="0"/>
          <w:marBottom w:val="0"/>
          <w:divBdr>
            <w:top w:val="none" w:sz="0" w:space="0" w:color="auto"/>
            <w:left w:val="none" w:sz="0" w:space="0" w:color="auto"/>
            <w:bottom w:val="none" w:sz="0" w:space="0" w:color="auto"/>
            <w:right w:val="none" w:sz="0" w:space="0" w:color="auto"/>
          </w:divBdr>
          <w:divsChild>
            <w:div w:id="49572103">
              <w:marLeft w:val="0"/>
              <w:marRight w:val="0"/>
              <w:marTop w:val="0"/>
              <w:marBottom w:val="0"/>
              <w:divBdr>
                <w:top w:val="none" w:sz="0" w:space="0" w:color="auto"/>
                <w:left w:val="none" w:sz="0" w:space="0" w:color="auto"/>
                <w:bottom w:val="none" w:sz="0" w:space="0" w:color="auto"/>
                <w:right w:val="none" w:sz="0" w:space="0" w:color="auto"/>
              </w:divBdr>
            </w:div>
            <w:div w:id="385222025">
              <w:marLeft w:val="0"/>
              <w:marRight w:val="0"/>
              <w:marTop w:val="0"/>
              <w:marBottom w:val="0"/>
              <w:divBdr>
                <w:top w:val="none" w:sz="0" w:space="0" w:color="auto"/>
                <w:left w:val="none" w:sz="0" w:space="0" w:color="auto"/>
                <w:bottom w:val="none" w:sz="0" w:space="0" w:color="auto"/>
                <w:right w:val="none" w:sz="0" w:space="0" w:color="auto"/>
              </w:divBdr>
            </w:div>
            <w:div w:id="1096169048">
              <w:marLeft w:val="0"/>
              <w:marRight w:val="0"/>
              <w:marTop w:val="0"/>
              <w:marBottom w:val="0"/>
              <w:divBdr>
                <w:top w:val="none" w:sz="0" w:space="0" w:color="auto"/>
                <w:left w:val="none" w:sz="0" w:space="0" w:color="auto"/>
                <w:bottom w:val="none" w:sz="0" w:space="0" w:color="auto"/>
                <w:right w:val="none" w:sz="0" w:space="0" w:color="auto"/>
              </w:divBdr>
            </w:div>
            <w:div w:id="1260404597">
              <w:marLeft w:val="0"/>
              <w:marRight w:val="0"/>
              <w:marTop w:val="0"/>
              <w:marBottom w:val="0"/>
              <w:divBdr>
                <w:top w:val="none" w:sz="0" w:space="0" w:color="auto"/>
                <w:left w:val="none" w:sz="0" w:space="0" w:color="auto"/>
                <w:bottom w:val="none" w:sz="0" w:space="0" w:color="auto"/>
                <w:right w:val="none" w:sz="0" w:space="0" w:color="auto"/>
              </w:divBdr>
            </w:div>
            <w:div w:id="1446388710">
              <w:marLeft w:val="0"/>
              <w:marRight w:val="0"/>
              <w:marTop w:val="0"/>
              <w:marBottom w:val="0"/>
              <w:divBdr>
                <w:top w:val="none" w:sz="0" w:space="0" w:color="auto"/>
                <w:left w:val="none" w:sz="0" w:space="0" w:color="auto"/>
                <w:bottom w:val="none" w:sz="0" w:space="0" w:color="auto"/>
                <w:right w:val="none" w:sz="0" w:space="0" w:color="auto"/>
              </w:divBdr>
            </w:div>
            <w:div w:id="1631277442">
              <w:marLeft w:val="0"/>
              <w:marRight w:val="0"/>
              <w:marTop w:val="0"/>
              <w:marBottom w:val="0"/>
              <w:divBdr>
                <w:top w:val="none" w:sz="0" w:space="0" w:color="auto"/>
                <w:left w:val="none" w:sz="0" w:space="0" w:color="auto"/>
                <w:bottom w:val="none" w:sz="0" w:space="0" w:color="auto"/>
                <w:right w:val="none" w:sz="0" w:space="0" w:color="auto"/>
              </w:divBdr>
            </w:div>
            <w:div w:id="1939438415">
              <w:marLeft w:val="0"/>
              <w:marRight w:val="0"/>
              <w:marTop w:val="0"/>
              <w:marBottom w:val="0"/>
              <w:divBdr>
                <w:top w:val="none" w:sz="0" w:space="0" w:color="auto"/>
                <w:left w:val="none" w:sz="0" w:space="0" w:color="auto"/>
                <w:bottom w:val="none" w:sz="0" w:space="0" w:color="auto"/>
                <w:right w:val="none" w:sz="0" w:space="0" w:color="auto"/>
              </w:divBdr>
            </w:div>
          </w:divsChild>
        </w:div>
        <w:div w:id="1129054416">
          <w:marLeft w:val="0"/>
          <w:marRight w:val="0"/>
          <w:marTop w:val="0"/>
          <w:marBottom w:val="0"/>
          <w:divBdr>
            <w:top w:val="none" w:sz="0" w:space="0" w:color="auto"/>
            <w:left w:val="none" w:sz="0" w:space="0" w:color="auto"/>
            <w:bottom w:val="none" w:sz="0" w:space="0" w:color="auto"/>
            <w:right w:val="none" w:sz="0" w:space="0" w:color="auto"/>
          </w:divBdr>
          <w:divsChild>
            <w:div w:id="302270117">
              <w:marLeft w:val="0"/>
              <w:marRight w:val="0"/>
              <w:marTop w:val="0"/>
              <w:marBottom w:val="0"/>
              <w:divBdr>
                <w:top w:val="none" w:sz="0" w:space="0" w:color="auto"/>
                <w:left w:val="none" w:sz="0" w:space="0" w:color="auto"/>
                <w:bottom w:val="none" w:sz="0" w:space="0" w:color="auto"/>
                <w:right w:val="none" w:sz="0" w:space="0" w:color="auto"/>
              </w:divBdr>
            </w:div>
            <w:div w:id="1761945710">
              <w:marLeft w:val="0"/>
              <w:marRight w:val="0"/>
              <w:marTop w:val="0"/>
              <w:marBottom w:val="0"/>
              <w:divBdr>
                <w:top w:val="none" w:sz="0" w:space="0" w:color="auto"/>
                <w:left w:val="none" w:sz="0" w:space="0" w:color="auto"/>
                <w:bottom w:val="none" w:sz="0" w:space="0" w:color="auto"/>
                <w:right w:val="none" w:sz="0" w:space="0" w:color="auto"/>
              </w:divBdr>
            </w:div>
          </w:divsChild>
        </w:div>
        <w:div w:id="1138187363">
          <w:marLeft w:val="0"/>
          <w:marRight w:val="0"/>
          <w:marTop w:val="0"/>
          <w:marBottom w:val="0"/>
          <w:divBdr>
            <w:top w:val="none" w:sz="0" w:space="0" w:color="auto"/>
            <w:left w:val="none" w:sz="0" w:space="0" w:color="auto"/>
            <w:bottom w:val="none" w:sz="0" w:space="0" w:color="auto"/>
            <w:right w:val="none" w:sz="0" w:space="0" w:color="auto"/>
          </w:divBdr>
          <w:divsChild>
            <w:div w:id="1169170719">
              <w:marLeft w:val="0"/>
              <w:marRight w:val="0"/>
              <w:marTop w:val="0"/>
              <w:marBottom w:val="0"/>
              <w:divBdr>
                <w:top w:val="none" w:sz="0" w:space="0" w:color="auto"/>
                <w:left w:val="none" w:sz="0" w:space="0" w:color="auto"/>
                <w:bottom w:val="none" w:sz="0" w:space="0" w:color="auto"/>
                <w:right w:val="none" w:sz="0" w:space="0" w:color="auto"/>
              </w:divBdr>
            </w:div>
          </w:divsChild>
        </w:div>
        <w:div w:id="1337920027">
          <w:marLeft w:val="0"/>
          <w:marRight w:val="0"/>
          <w:marTop w:val="0"/>
          <w:marBottom w:val="0"/>
          <w:divBdr>
            <w:top w:val="none" w:sz="0" w:space="0" w:color="auto"/>
            <w:left w:val="none" w:sz="0" w:space="0" w:color="auto"/>
            <w:bottom w:val="none" w:sz="0" w:space="0" w:color="auto"/>
            <w:right w:val="none" w:sz="0" w:space="0" w:color="auto"/>
          </w:divBdr>
          <w:divsChild>
            <w:div w:id="1678465196">
              <w:marLeft w:val="0"/>
              <w:marRight w:val="0"/>
              <w:marTop w:val="0"/>
              <w:marBottom w:val="0"/>
              <w:divBdr>
                <w:top w:val="none" w:sz="0" w:space="0" w:color="auto"/>
                <w:left w:val="none" w:sz="0" w:space="0" w:color="auto"/>
                <w:bottom w:val="none" w:sz="0" w:space="0" w:color="auto"/>
                <w:right w:val="none" w:sz="0" w:space="0" w:color="auto"/>
              </w:divBdr>
            </w:div>
          </w:divsChild>
        </w:div>
        <w:div w:id="1685134861">
          <w:marLeft w:val="0"/>
          <w:marRight w:val="0"/>
          <w:marTop w:val="0"/>
          <w:marBottom w:val="0"/>
          <w:divBdr>
            <w:top w:val="none" w:sz="0" w:space="0" w:color="auto"/>
            <w:left w:val="none" w:sz="0" w:space="0" w:color="auto"/>
            <w:bottom w:val="none" w:sz="0" w:space="0" w:color="auto"/>
            <w:right w:val="none" w:sz="0" w:space="0" w:color="auto"/>
          </w:divBdr>
          <w:divsChild>
            <w:div w:id="155805786">
              <w:marLeft w:val="0"/>
              <w:marRight w:val="0"/>
              <w:marTop w:val="0"/>
              <w:marBottom w:val="0"/>
              <w:divBdr>
                <w:top w:val="none" w:sz="0" w:space="0" w:color="auto"/>
                <w:left w:val="none" w:sz="0" w:space="0" w:color="auto"/>
                <w:bottom w:val="none" w:sz="0" w:space="0" w:color="auto"/>
                <w:right w:val="none" w:sz="0" w:space="0" w:color="auto"/>
              </w:divBdr>
            </w:div>
            <w:div w:id="638924618">
              <w:marLeft w:val="0"/>
              <w:marRight w:val="0"/>
              <w:marTop w:val="0"/>
              <w:marBottom w:val="0"/>
              <w:divBdr>
                <w:top w:val="none" w:sz="0" w:space="0" w:color="auto"/>
                <w:left w:val="none" w:sz="0" w:space="0" w:color="auto"/>
                <w:bottom w:val="none" w:sz="0" w:space="0" w:color="auto"/>
                <w:right w:val="none" w:sz="0" w:space="0" w:color="auto"/>
              </w:divBdr>
            </w:div>
            <w:div w:id="1213271258">
              <w:marLeft w:val="0"/>
              <w:marRight w:val="0"/>
              <w:marTop w:val="0"/>
              <w:marBottom w:val="0"/>
              <w:divBdr>
                <w:top w:val="none" w:sz="0" w:space="0" w:color="auto"/>
                <w:left w:val="none" w:sz="0" w:space="0" w:color="auto"/>
                <w:bottom w:val="none" w:sz="0" w:space="0" w:color="auto"/>
                <w:right w:val="none" w:sz="0" w:space="0" w:color="auto"/>
              </w:divBdr>
            </w:div>
            <w:div w:id="1398824054">
              <w:marLeft w:val="0"/>
              <w:marRight w:val="0"/>
              <w:marTop w:val="0"/>
              <w:marBottom w:val="0"/>
              <w:divBdr>
                <w:top w:val="none" w:sz="0" w:space="0" w:color="auto"/>
                <w:left w:val="none" w:sz="0" w:space="0" w:color="auto"/>
                <w:bottom w:val="none" w:sz="0" w:space="0" w:color="auto"/>
                <w:right w:val="none" w:sz="0" w:space="0" w:color="auto"/>
              </w:divBdr>
            </w:div>
            <w:div w:id="1651789812">
              <w:marLeft w:val="0"/>
              <w:marRight w:val="0"/>
              <w:marTop w:val="0"/>
              <w:marBottom w:val="0"/>
              <w:divBdr>
                <w:top w:val="none" w:sz="0" w:space="0" w:color="auto"/>
                <w:left w:val="none" w:sz="0" w:space="0" w:color="auto"/>
                <w:bottom w:val="none" w:sz="0" w:space="0" w:color="auto"/>
                <w:right w:val="none" w:sz="0" w:space="0" w:color="auto"/>
              </w:divBdr>
            </w:div>
            <w:div w:id="1740470897">
              <w:marLeft w:val="0"/>
              <w:marRight w:val="0"/>
              <w:marTop w:val="0"/>
              <w:marBottom w:val="0"/>
              <w:divBdr>
                <w:top w:val="none" w:sz="0" w:space="0" w:color="auto"/>
                <w:left w:val="none" w:sz="0" w:space="0" w:color="auto"/>
                <w:bottom w:val="none" w:sz="0" w:space="0" w:color="auto"/>
                <w:right w:val="none" w:sz="0" w:space="0" w:color="auto"/>
              </w:divBdr>
            </w:div>
          </w:divsChild>
        </w:div>
        <w:div w:id="2095928937">
          <w:marLeft w:val="0"/>
          <w:marRight w:val="0"/>
          <w:marTop w:val="0"/>
          <w:marBottom w:val="0"/>
          <w:divBdr>
            <w:top w:val="none" w:sz="0" w:space="0" w:color="auto"/>
            <w:left w:val="none" w:sz="0" w:space="0" w:color="auto"/>
            <w:bottom w:val="none" w:sz="0" w:space="0" w:color="auto"/>
            <w:right w:val="none" w:sz="0" w:space="0" w:color="auto"/>
          </w:divBdr>
          <w:divsChild>
            <w:div w:id="685516896">
              <w:marLeft w:val="0"/>
              <w:marRight w:val="0"/>
              <w:marTop w:val="0"/>
              <w:marBottom w:val="0"/>
              <w:divBdr>
                <w:top w:val="none" w:sz="0" w:space="0" w:color="auto"/>
                <w:left w:val="none" w:sz="0" w:space="0" w:color="auto"/>
                <w:bottom w:val="none" w:sz="0" w:space="0" w:color="auto"/>
                <w:right w:val="none" w:sz="0" w:space="0" w:color="auto"/>
              </w:divBdr>
            </w:div>
            <w:div w:id="15874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3578">
      <w:bodyDiv w:val="1"/>
      <w:marLeft w:val="0"/>
      <w:marRight w:val="0"/>
      <w:marTop w:val="0"/>
      <w:marBottom w:val="0"/>
      <w:divBdr>
        <w:top w:val="none" w:sz="0" w:space="0" w:color="auto"/>
        <w:left w:val="none" w:sz="0" w:space="0" w:color="auto"/>
        <w:bottom w:val="none" w:sz="0" w:space="0" w:color="auto"/>
        <w:right w:val="none" w:sz="0" w:space="0" w:color="auto"/>
      </w:divBdr>
      <w:divsChild>
        <w:div w:id="603416457">
          <w:marLeft w:val="0"/>
          <w:marRight w:val="0"/>
          <w:marTop w:val="0"/>
          <w:marBottom w:val="0"/>
          <w:divBdr>
            <w:top w:val="none" w:sz="0" w:space="0" w:color="auto"/>
            <w:left w:val="none" w:sz="0" w:space="0" w:color="auto"/>
            <w:bottom w:val="none" w:sz="0" w:space="0" w:color="auto"/>
            <w:right w:val="none" w:sz="0" w:space="0" w:color="auto"/>
          </w:divBdr>
          <w:divsChild>
            <w:div w:id="989481930">
              <w:marLeft w:val="0"/>
              <w:marRight w:val="0"/>
              <w:marTop w:val="0"/>
              <w:marBottom w:val="0"/>
              <w:divBdr>
                <w:top w:val="none" w:sz="0" w:space="0" w:color="auto"/>
                <w:left w:val="none" w:sz="0" w:space="0" w:color="auto"/>
                <w:bottom w:val="none" w:sz="0" w:space="0" w:color="auto"/>
                <w:right w:val="none" w:sz="0" w:space="0" w:color="auto"/>
              </w:divBdr>
            </w:div>
            <w:div w:id="1730572217">
              <w:marLeft w:val="0"/>
              <w:marRight w:val="0"/>
              <w:marTop w:val="0"/>
              <w:marBottom w:val="0"/>
              <w:divBdr>
                <w:top w:val="none" w:sz="0" w:space="0" w:color="auto"/>
                <w:left w:val="none" w:sz="0" w:space="0" w:color="auto"/>
                <w:bottom w:val="none" w:sz="0" w:space="0" w:color="auto"/>
                <w:right w:val="none" w:sz="0" w:space="0" w:color="auto"/>
              </w:divBdr>
            </w:div>
          </w:divsChild>
        </w:div>
        <w:div w:id="901790175">
          <w:marLeft w:val="0"/>
          <w:marRight w:val="0"/>
          <w:marTop w:val="0"/>
          <w:marBottom w:val="0"/>
          <w:divBdr>
            <w:top w:val="none" w:sz="0" w:space="0" w:color="auto"/>
            <w:left w:val="none" w:sz="0" w:space="0" w:color="auto"/>
            <w:bottom w:val="none" w:sz="0" w:space="0" w:color="auto"/>
            <w:right w:val="none" w:sz="0" w:space="0" w:color="auto"/>
          </w:divBdr>
          <w:divsChild>
            <w:div w:id="21133888">
              <w:marLeft w:val="0"/>
              <w:marRight w:val="0"/>
              <w:marTop w:val="0"/>
              <w:marBottom w:val="0"/>
              <w:divBdr>
                <w:top w:val="none" w:sz="0" w:space="0" w:color="auto"/>
                <w:left w:val="none" w:sz="0" w:space="0" w:color="auto"/>
                <w:bottom w:val="none" w:sz="0" w:space="0" w:color="auto"/>
                <w:right w:val="none" w:sz="0" w:space="0" w:color="auto"/>
              </w:divBdr>
            </w:div>
            <w:div w:id="476412898">
              <w:marLeft w:val="0"/>
              <w:marRight w:val="0"/>
              <w:marTop w:val="0"/>
              <w:marBottom w:val="0"/>
              <w:divBdr>
                <w:top w:val="none" w:sz="0" w:space="0" w:color="auto"/>
                <w:left w:val="none" w:sz="0" w:space="0" w:color="auto"/>
                <w:bottom w:val="none" w:sz="0" w:space="0" w:color="auto"/>
                <w:right w:val="none" w:sz="0" w:space="0" w:color="auto"/>
              </w:divBdr>
            </w:div>
            <w:div w:id="1108356009">
              <w:marLeft w:val="0"/>
              <w:marRight w:val="0"/>
              <w:marTop w:val="0"/>
              <w:marBottom w:val="0"/>
              <w:divBdr>
                <w:top w:val="none" w:sz="0" w:space="0" w:color="auto"/>
                <w:left w:val="none" w:sz="0" w:space="0" w:color="auto"/>
                <w:bottom w:val="none" w:sz="0" w:space="0" w:color="auto"/>
                <w:right w:val="none" w:sz="0" w:space="0" w:color="auto"/>
              </w:divBdr>
            </w:div>
            <w:div w:id="1357924007">
              <w:marLeft w:val="0"/>
              <w:marRight w:val="0"/>
              <w:marTop w:val="0"/>
              <w:marBottom w:val="0"/>
              <w:divBdr>
                <w:top w:val="none" w:sz="0" w:space="0" w:color="auto"/>
                <w:left w:val="none" w:sz="0" w:space="0" w:color="auto"/>
                <w:bottom w:val="none" w:sz="0" w:space="0" w:color="auto"/>
                <w:right w:val="none" w:sz="0" w:space="0" w:color="auto"/>
              </w:divBdr>
            </w:div>
            <w:div w:id="1708409493">
              <w:marLeft w:val="0"/>
              <w:marRight w:val="0"/>
              <w:marTop w:val="0"/>
              <w:marBottom w:val="0"/>
              <w:divBdr>
                <w:top w:val="none" w:sz="0" w:space="0" w:color="auto"/>
                <w:left w:val="none" w:sz="0" w:space="0" w:color="auto"/>
                <w:bottom w:val="none" w:sz="0" w:space="0" w:color="auto"/>
                <w:right w:val="none" w:sz="0" w:space="0" w:color="auto"/>
              </w:divBdr>
            </w:div>
            <w:div w:id="180469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29997">
      <w:bodyDiv w:val="1"/>
      <w:marLeft w:val="0"/>
      <w:marRight w:val="0"/>
      <w:marTop w:val="0"/>
      <w:marBottom w:val="0"/>
      <w:divBdr>
        <w:top w:val="none" w:sz="0" w:space="0" w:color="auto"/>
        <w:left w:val="none" w:sz="0" w:space="0" w:color="auto"/>
        <w:bottom w:val="none" w:sz="0" w:space="0" w:color="auto"/>
        <w:right w:val="none" w:sz="0" w:space="0" w:color="auto"/>
      </w:divBdr>
    </w:div>
    <w:div w:id="608122670">
      <w:bodyDiv w:val="1"/>
      <w:marLeft w:val="0"/>
      <w:marRight w:val="0"/>
      <w:marTop w:val="0"/>
      <w:marBottom w:val="0"/>
      <w:divBdr>
        <w:top w:val="none" w:sz="0" w:space="0" w:color="auto"/>
        <w:left w:val="none" w:sz="0" w:space="0" w:color="auto"/>
        <w:bottom w:val="none" w:sz="0" w:space="0" w:color="auto"/>
        <w:right w:val="none" w:sz="0" w:space="0" w:color="auto"/>
      </w:divBdr>
    </w:div>
    <w:div w:id="610010314">
      <w:bodyDiv w:val="1"/>
      <w:marLeft w:val="0"/>
      <w:marRight w:val="0"/>
      <w:marTop w:val="0"/>
      <w:marBottom w:val="0"/>
      <w:divBdr>
        <w:top w:val="none" w:sz="0" w:space="0" w:color="auto"/>
        <w:left w:val="none" w:sz="0" w:space="0" w:color="auto"/>
        <w:bottom w:val="none" w:sz="0" w:space="0" w:color="auto"/>
        <w:right w:val="none" w:sz="0" w:space="0" w:color="auto"/>
      </w:divBdr>
    </w:div>
    <w:div w:id="611205430">
      <w:bodyDiv w:val="1"/>
      <w:marLeft w:val="0"/>
      <w:marRight w:val="0"/>
      <w:marTop w:val="0"/>
      <w:marBottom w:val="0"/>
      <w:divBdr>
        <w:top w:val="none" w:sz="0" w:space="0" w:color="auto"/>
        <w:left w:val="none" w:sz="0" w:space="0" w:color="auto"/>
        <w:bottom w:val="none" w:sz="0" w:space="0" w:color="auto"/>
        <w:right w:val="none" w:sz="0" w:space="0" w:color="auto"/>
      </w:divBdr>
      <w:divsChild>
        <w:div w:id="818115510">
          <w:marLeft w:val="0"/>
          <w:marRight w:val="0"/>
          <w:marTop w:val="0"/>
          <w:marBottom w:val="0"/>
          <w:divBdr>
            <w:top w:val="none" w:sz="0" w:space="0" w:color="auto"/>
            <w:left w:val="none" w:sz="0" w:space="0" w:color="auto"/>
            <w:bottom w:val="none" w:sz="0" w:space="0" w:color="auto"/>
            <w:right w:val="none" w:sz="0" w:space="0" w:color="auto"/>
          </w:divBdr>
          <w:divsChild>
            <w:div w:id="1135292831">
              <w:marLeft w:val="0"/>
              <w:marRight w:val="0"/>
              <w:marTop w:val="0"/>
              <w:marBottom w:val="0"/>
              <w:divBdr>
                <w:top w:val="none" w:sz="0" w:space="0" w:color="auto"/>
                <w:left w:val="none" w:sz="0" w:space="0" w:color="auto"/>
                <w:bottom w:val="none" w:sz="0" w:space="0" w:color="auto"/>
                <w:right w:val="none" w:sz="0" w:space="0" w:color="auto"/>
              </w:divBdr>
            </w:div>
          </w:divsChild>
        </w:div>
        <w:div w:id="1805350173">
          <w:marLeft w:val="0"/>
          <w:marRight w:val="0"/>
          <w:marTop w:val="0"/>
          <w:marBottom w:val="0"/>
          <w:divBdr>
            <w:top w:val="none" w:sz="0" w:space="0" w:color="auto"/>
            <w:left w:val="none" w:sz="0" w:space="0" w:color="auto"/>
            <w:bottom w:val="none" w:sz="0" w:space="0" w:color="auto"/>
            <w:right w:val="none" w:sz="0" w:space="0" w:color="auto"/>
          </w:divBdr>
          <w:divsChild>
            <w:div w:id="54282466">
              <w:marLeft w:val="0"/>
              <w:marRight w:val="0"/>
              <w:marTop w:val="0"/>
              <w:marBottom w:val="0"/>
              <w:divBdr>
                <w:top w:val="none" w:sz="0" w:space="0" w:color="auto"/>
                <w:left w:val="none" w:sz="0" w:space="0" w:color="auto"/>
                <w:bottom w:val="none" w:sz="0" w:space="0" w:color="auto"/>
                <w:right w:val="none" w:sz="0" w:space="0" w:color="auto"/>
              </w:divBdr>
            </w:div>
            <w:div w:id="233586905">
              <w:marLeft w:val="0"/>
              <w:marRight w:val="0"/>
              <w:marTop w:val="0"/>
              <w:marBottom w:val="0"/>
              <w:divBdr>
                <w:top w:val="none" w:sz="0" w:space="0" w:color="auto"/>
                <w:left w:val="none" w:sz="0" w:space="0" w:color="auto"/>
                <w:bottom w:val="none" w:sz="0" w:space="0" w:color="auto"/>
                <w:right w:val="none" w:sz="0" w:space="0" w:color="auto"/>
              </w:divBdr>
            </w:div>
            <w:div w:id="1306934277">
              <w:marLeft w:val="0"/>
              <w:marRight w:val="0"/>
              <w:marTop w:val="0"/>
              <w:marBottom w:val="0"/>
              <w:divBdr>
                <w:top w:val="none" w:sz="0" w:space="0" w:color="auto"/>
                <w:left w:val="none" w:sz="0" w:space="0" w:color="auto"/>
                <w:bottom w:val="none" w:sz="0" w:space="0" w:color="auto"/>
                <w:right w:val="none" w:sz="0" w:space="0" w:color="auto"/>
              </w:divBdr>
            </w:div>
            <w:div w:id="1358462564">
              <w:marLeft w:val="0"/>
              <w:marRight w:val="0"/>
              <w:marTop w:val="0"/>
              <w:marBottom w:val="0"/>
              <w:divBdr>
                <w:top w:val="none" w:sz="0" w:space="0" w:color="auto"/>
                <w:left w:val="none" w:sz="0" w:space="0" w:color="auto"/>
                <w:bottom w:val="none" w:sz="0" w:space="0" w:color="auto"/>
                <w:right w:val="none" w:sz="0" w:space="0" w:color="auto"/>
              </w:divBdr>
            </w:div>
            <w:div w:id="1486043259">
              <w:marLeft w:val="0"/>
              <w:marRight w:val="0"/>
              <w:marTop w:val="0"/>
              <w:marBottom w:val="0"/>
              <w:divBdr>
                <w:top w:val="none" w:sz="0" w:space="0" w:color="auto"/>
                <w:left w:val="none" w:sz="0" w:space="0" w:color="auto"/>
                <w:bottom w:val="none" w:sz="0" w:space="0" w:color="auto"/>
                <w:right w:val="none" w:sz="0" w:space="0" w:color="auto"/>
              </w:divBdr>
            </w:div>
            <w:div w:id="20429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39037">
      <w:bodyDiv w:val="1"/>
      <w:marLeft w:val="0"/>
      <w:marRight w:val="0"/>
      <w:marTop w:val="0"/>
      <w:marBottom w:val="0"/>
      <w:divBdr>
        <w:top w:val="none" w:sz="0" w:space="0" w:color="auto"/>
        <w:left w:val="none" w:sz="0" w:space="0" w:color="auto"/>
        <w:bottom w:val="none" w:sz="0" w:space="0" w:color="auto"/>
        <w:right w:val="none" w:sz="0" w:space="0" w:color="auto"/>
      </w:divBdr>
    </w:div>
    <w:div w:id="650597338">
      <w:bodyDiv w:val="1"/>
      <w:marLeft w:val="0"/>
      <w:marRight w:val="0"/>
      <w:marTop w:val="0"/>
      <w:marBottom w:val="0"/>
      <w:divBdr>
        <w:top w:val="none" w:sz="0" w:space="0" w:color="auto"/>
        <w:left w:val="none" w:sz="0" w:space="0" w:color="auto"/>
        <w:bottom w:val="none" w:sz="0" w:space="0" w:color="auto"/>
        <w:right w:val="none" w:sz="0" w:space="0" w:color="auto"/>
      </w:divBdr>
      <w:divsChild>
        <w:div w:id="33044275">
          <w:marLeft w:val="144"/>
          <w:marRight w:val="0"/>
          <w:marTop w:val="0"/>
          <w:marBottom w:val="0"/>
          <w:divBdr>
            <w:top w:val="none" w:sz="0" w:space="0" w:color="auto"/>
            <w:left w:val="none" w:sz="0" w:space="0" w:color="auto"/>
            <w:bottom w:val="none" w:sz="0" w:space="0" w:color="auto"/>
            <w:right w:val="none" w:sz="0" w:space="0" w:color="auto"/>
          </w:divBdr>
        </w:div>
        <w:div w:id="1445348224">
          <w:marLeft w:val="144"/>
          <w:marRight w:val="0"/>
          <w:marTop w:val="0"/>
          <w:marBottom w:val="0"/>
          <w:divBdr>
            <w:top w:val="none" w:sz="0" w:space="0" w:color="auto"/>
            <w:left w:val="none" w:sz="0" w:space="0" w:color="auto"/>
            <w:bottom w:val="none" w:sz="0" w:space="0" w:color="auto"/>
            <w:right w:val="none" w:sz="0" w:space="0" w:color="auto"/>
          </w:divBdr>
        </w:div>
      </w:divsChild>
    </w:div>
    <w:div w:id="671252337">
      <w:bodyDiv w:val="1"/>
      <w:marLeft w:val="0"/>
      <w:marRight w:val="0"/>
      <w:marTop w:val="0"/>
      <w:marBottom w:val="0"/>
      <w:divBdr>
        <w:top w:val="none" w:sz="0" w:space="0" w:color="auto"/>
        <w:left w:val="none" w:sz="0" w:space="0" w:color="auto"/>
        <w:bottom w:val="none" w:sz="0" w:space="0" w:color="auto"/>
        <w:right w:val="none" w:sz="0" w:space="0" w:color="auto"/>
      </w:divBdr>
    </w:div>
    <w:div w:id="682518147">
      <w:bodyDiv w:val="1"/>
      <w:marLeft w:val="0"/>
      <w:marRight w:val="0"/>
      <w:marTop w:val="0"/>
      <w:marBottom w:val="0"/>
      <w:divBdr>
        <w:top w:val="none" w:sz="0" w:space="0" w:color="auto"/>
        <w:left w:val="none" w:sz="0" w:space="0" w:color="auto"/>
        <w:bottom w:val="none" w:sz="0" w:space="0" w:color="auto"/>
        <w:right w:val="none" w:sz="0" w:space="0" w:color="auto"/>
      </w:divBdr>
    </w:div>
    <w:div w:id="721103498">
      <w:bodyDiv w:val="1"/>
      <w:marLeft w:val="0"/>
      <w:marRight w:val="0"/>
      <w:marTop w:val="0"/>
      <w:marBottom w:val="0"/>
      <w:divBdr>
        <w:top w:val="none" w:sz="0" w:space="0" w:color="auto"/>
        <w:left w:val="none" w:sz="0" w:space="0" w:color="auto"/>
        <w:bottom w:val="none" w:sz="0" w:space="0" w:color="auto"/>
        <w:right w:val="none" w:sz="0" w:space="0" w:color="auto"/>
      </w:divBdr>
    </w:div>
    <w:div w:id="762186312">
      <w:bodyDiv w:val="1"/>
      <w:marLeft w:val="0"/>
      <w:marRight w:val="0"/>
      <w:marTop w:val="0"/>
      <w:marBottom w:val="0"/>
      <w:divBdr>
        <w:top w:val="none" w:sz="0" w:space="0" w:color="auto"/>
        <w:left w:val="none" w:sz="0" w:space="0" w:color="auto"/>
        <w:bottom w:val="none" w:sz="0" w:space="0" w:color="auto"/>
        <w:right w:val="none" w:sz="0" w:space="0" w:color="auto"/>
      </w:divBdr>
    </w:div>
    <w:div w:id="793402721">
      <w:bodyDiv w:val="1"/>
      <w:marLeft w:val="0"/>
      <w:marRight w:val="0"/>
      <w:marTop w:val="0"/>
      <w:marBottom w:val="0"/>
      <w:divBdr>
        <w:top w:val="none" w:sz="0" w:space="0" w:color="auto"/>
        <w:left w:val="none" w:sz="0" w:space="0" w:color="auto"/>
        <w:bottom w:val="none" w:sz="0" w:space="0" w:color="auto"/>
        <w:right w:val="none" w:sz="0" w:space="0" w:color="auto"/>
      </w:divBdr>
    </w:div>
    <w:div w:id="797144374">
      <w:bodyDiv w:val="1"/>
      <w:marLeft w:val="0"/>
      <w:marRight w:val="0"/>
      <w:marTop w:val="0"/>
      <w:marBottom w:val="0"/>
      <w:divBdr>
        <w:top w:val="none" w:sz="0" w:space="0" w:color="auto"/>
        <w:left w:val="none" w:sz="0" w:space="0" w:color="auto"/>
        <w:bottom w:val="none" w:sz="0" w:space="0" w:color="auto"/>
        <w:right w:val="none" w:sz="0" w:space="0" w:color="auto"/>
      </w:divBdr>
      <w:divsChild>
        <w:div w:id="1082265232">
          <w:marLeft w:val="547"/>
          <w:marRight w:val="0"/>
          <w:marTop w:val="0"/>
          <w:marBottom w:val="0"/>
          <w:divBdr>
            <w:top w:val="none" w:sz="0" w:space="0" w:color="auto"/>
            <w:left w:val="none" w:sz="0" w:space="0" w:color="auto"/>
            <w:bottom w:val="none" w:sz="0" w:space="0" w:color="auto"/>
            <w:right w:val="none" w:sz="0" w:space="0" w:color="auto"/>
          </w:divBdr>
        </w:div>
      </w:divsChild>
    </w:div>
    <w:div w:id="817572083">
      <w:bodyDiv w:val="1"/>
      <w:marLeft w:val="0"/>
      <w:marRight w:val="0"/>
      <w:marTop w:val="0"/>
      <w:marBottom w:val="0"/>
      <w:divBdr>
        <w:top w:val="none" w:sz="0" w:space="0" w:color="auto"/>
        <w:left w:val="none" w:sz="0" w:space="0" w:color="auto"/>
        <w:bottom w:val="none" w:sz="0" w:space="0" w:color="auto"/>
        <w:right w:val="none" w:sz="0" w:space="0" w:color="auto"/>
      </w:divBdr>
    </w:div>
    <w:div w:id="827592436">
      <w:bodyDiv w:val="1"/>
      <w:marLeft w:val="0"/>
      <w:marRight w:val="0"/>
      <w:marTop w:val="0"/>
      <w:marBottom w:val="0"/>
      <w:divBdr>
        <w:top w:val="none" w:sz="0" w:space="0" w:color="auto"/>
        <w:left w:val="none" w:sz="0" w:space="0" w:color="auto"/>
        <w:bottom w:val="none" w:sz="0" w:space="0" w:color="auto"/>
        <w:right w:val="none" w:sz="0" w:space="0" w:color="auto"/>
      </w:divBdr>
    </w:div>
    <w:div w:id="828445691">
      <w:bodyDiv w:val="1"/>
      <w:marLeft w:val="0"/>
      <w:marRight w:val="0"/>
      <w:marTop w:val="0"/>
      <w:marBottom w:val="0"/>
      <w:divBdr>
        <w:top w:val="none" w:sz="0" w:space="0" w:color="auto"/>
        <w:left w:val="none" w:sz="0" w:space="0" w:color="auto"/>
        <w:bottom w:val="none" w:sz="0" w:space="0" w:color="auto"/>
        <w:right w:val="none" w:sz="0" w:space="0" w:color="auto"/>
      </w:divBdr>
    </w:div>
    <w:div w:id="852033884">
      <w:bodyDiv w:val="1"/>
      <w:marLeft w:val="0"/>
      <w:marRight w:val="0"/>
      <w:marTop w:val="0"/>
      <w:marBottom w:val="0"/>
      <w:divBdr>
        <w:top w:val="none" w:sz="0" w:space="0" w:color="auto"/>
        <w:left w:val="none" w:sz="0" w:space="0" w:color="auto"/>
        <w:bottom w:val="none" w:sz="0" w:space="0" w:color="auto"/>
        <w:right w:val="none" w:sz="0" w:space="0" w:color="auto"/>
      </w:divBdr>
      <w:divsChild>
        <w:div w:id="648362153">
          <w:marLeft w:val="274"/>
          <w:marRight w:val="0"/>
          <w:marTop w:val="0"/>
          <w:marBottom w:val="0"/>
          <w:divBdr>
            <w:top w:val="none" w:sz="0" w:space="0" w:color="auto"/>
            <w:left w:val="none" w:sz="0" w:space="0" w:color="auto"/>
            <w:bottom w:val="none" w:sz="0" w:space="0" w:color="auto"/>
            <w:right w:val="none" w:sz="0" w:space="0" w:color="auto"/>
          </w:divBdr>
        </w:div>
        <w:div w:id="1435709478">
          <w:marLeft w:val="274"/>
          <w:marRight w:val="0"/>
          <w:marTop w:val="0"/>
          <w:marBottom w:val="0"/>
          <w:divBdr>
            <w:top w:val="none" w:sz="0" w:space="0" w:color="auto"/>
            <w:left w:val="none" w:sz="0" w:space="0" w:color="auto"/>
            <w:bottom w:val="none" w:sz="0" w:space="0" w:color="auto"/>
            <w:right w:val="none" w:sz="0" w:space="0" w:color="auto"/>
          </w:divBdr>
        </w:div>
        <w:div w:id="1456564089">
          <w:marLeft w:val="274"/>
          <w:marRight w:val="0"/>
          <w:marTop w:val="0"/>
          <w:marBottom w:val="0"/>
          <w:divBdr>
            <w:top w:val="none" w:sz="0" w:space="0" w:color="auto"/>
            <w:left w:val="none" w:sz="0" w:space="0" w:color="auto"/>
            <w:bottom w:val="none" w:sz="0" w:space="0" w:color="auto"/>
            <w:right w:val="none" w:sz="0" w:space="0" w:color="auto"/>
          </w:divBdr>
        </w:div>
        <w:div w:id="1553148606">
          <w:marLeft w:val="274"/>
          <w:marRight w:val="0"/>
          <w:marTop w:val="0"/>
          <w:marBottom w:val="0"/>
          <w:divBdr>
            <w:top w:val="none" w:sz="0" w:space="0" w:color="auto"/>
            <w:left w:val="none" w:sz="0" w:space="0" w:color="auto"/>
            <w:bottom w:val="none" w:sz="0" w:space="0" w:color="auto"/>
            <w:right w:val="none" w:sz="0" w:space="0" w:color="auto"/>
          </w:divBdr>
        </w:div>
      </w:divsChild>
    </w:div>
    <w:div w:id="885339096">
      <w:bodyDiv w:val="1"/>
      <w:marLeft w:val="0"/>
      <w:marRight w:val="0"/>
      <w:marTop w:val="0"/>
      <w:marBottom w:val="0"/>
      <w:divBdr>
        <w:top w:val="none" w:sz="0" w:space="0" w:color="auto"/>
        <w:left w:val="none" w:sz="0" w:space="0" w:color="auto"/>
        <w:bottom w:val="none" w:sz="0" w:space="0" w:color="auto"/>
        <w:right w:val="none" w:sz="0" w:space="0" w:color="auto"/>
      </w:divBdr>
    </w:div>
    <w:div w:id="890767031">
      <w:bodyDiv w:val="1"/>
      <w:marLeft w:val="0"/>
      <w:marRight w:val="0"/>
      <w:marTop w:val="0"/>
      <w:marBottom w:val="0"/>
      <w:divBdr>
        <w:top w:val="none" w:sz="0" w:space="0" w:color="auto"/>
        <w:left w:val="none" w:sz="0" w:space="0" w:color="auto"/>
        <w:bottom w:val="none" w:sz="0" w:space="0" w:color="auto"/>
        <w:right w:val="none" w:sz="0" w:space="0" w:color="auto"/>
      </w:divBdr>
    </w:div>
    <w:div w:id="891967945">
      <w:bodyDiv w:val="1"/>
      <w:marLeft w:val="0"/>
      <w:marRight w:val="0"/>
      <w:marTop w:val="0"/>
      <w:marBottom w:val="0"/>
      <w:divBdr>
        <w:top w:val="none" w:sz="0" w:space="0" w:color="auto"/>
        <w:left w:val="none" w:sz="0" w:space="0" w:color="auto"/>
        <w:bottom w:val="none" w:sz="0" w:space="0" w:color="auto"/>
        <w:right w:val="none" w:sz="0" w:space="0" w:color="auto"/>
      </w:divBdr>
    </w:div>
    <w:div w:id="896165379">
      <w:bodyDiv w:val="1"/>
      <w:marLeft w:val="0"/>
      <w:marRight w:val="0"/>
      <w:marTop w:val="0"/>
      <w:marBottom w:val="0"/>
      <w:divBdr>
        <w:top w:val="none" w:sz="0" w:space="0" w:color="auto"/>
        <w:left w:val="none" w:sz="0" w:space="0" w:color="auto"/>
        <w:bottom w:val="none" w:sz="0" w:space="0" w:color="auto"/>
        <w:right w:val="none" w:sz="0" w:space="0" w:color="auto"/>
      </w:divBdr>
    </w:div>
    <w:div w:id="930434853">
      <w:bodyDiv w:val="1"/>
      <w:marLeft w:val="0"/>
      <w:marRight w:val="0"/>
      <w:marTop w:val="0"/>
      <w:marBottom w:val="0"/>
      <w:divBdr>
        <w:top w:val="none" w:sz="0" w:space="0" w:color="auto"/>
        <w:left w:val="none" w:sz="0" w:space="0" w:color="auto"/>
        <w:bottom w:val="none" w:sz="0" w:space="0" w:color="auto"/>
        <w:right w:val="none" w:sz="0" w:space="0" w:color="auto"/>
      </w:divBdr>
    </w:div>
    <w:div w:id="940575464">
      <w:bodyDiv w:val="1"/>
      <w:marLeft w:val="0"/>
      <w:marRight w:val="0"/>
      <w:marTop w:val="0"/>
      <w:marBottom w:val="0"/>
      <w:divBdr>
        <w:top w:val="none" w:sz="0" w:space="0" w:color="auto"/>
        <w:left w:val="none" w:sz="0" w:space="0" w:color="auto"/>
        <w:bottom w:val="none" w:sz="0" w:space="0" w:color="auto"/>
        <w:right w:val="none" w:sz="0" w:space="0" w:color="auto"/>
      </w:divBdr>
    </w:div>
    <w:div w:id="976379285">
      <w:bodyDiv w:val="1"/>
      <w:marLeft w:val="0"/>
      <w:marRight w:val="0"/>
      <w:marTop w:val="0"/>
      <w:marBottom w:val="0"/>
      <w:divBdr>
        <w:top w:val="none" w:sz="0" w:space="0" w:color="auto"/>
        <w:left w:val="none" w:sz="0" w:space="0" w:color="auto"/>
        <w:bottom w:val="none" w:sz="0" w:space="0" w:color="auto"/>
        <w:right w:val="none" w:sz="0" w:space="0" w:color="auto"/>
      </w:divBdr>
    </w:div>
    <w:div w:id="983849145">
      <w:bodyDiv w:val="1"/>
      <w:marLeft w:val="0"/>
      <w:marRight w:val="0"/>
      <w:marTop w:val="0"/>
      <w:marBottom w:val="0"/>
      <w:divBdr>
        <w:top w:val="none" w:sz="0" w:space="0" w:color="auto"/>
        <w:left w:val="none" w:sz="0" w:space="0" w:color="auto"/>
        <w:bottom w:val="none" w:sz="0" w:space="0" w:color="auto"/>
        <w:right w:val="none" w:sz="0" w:space="0" w:color="auto"/>
      </w:divBdr>
    </w:div>
    <w:div w:id="995457804">
      <w:bodyDiv w:val="1"/>
      <w:marLeft w:val="0"/>
      <w:marRight w:val="0"/>
      <w:marTop w:val="0"/>
      <w:marBottom w:val="0"/>
      <w:divBdr>
        <w:top w:val="none" w:sz="0" w:space="0" w:color="auto"/>
        <w:left w:val="none" w:sz="0" w:space="0" w:color="auto"/>
        <w:bottom w:val="none" w:sz="0" w:space="0" w:color="auto"/>
        <w:right w:val="none" w:sz="0" w:space="0" w:color="auto"/>
      </w:divBdr>
    </w:div>
    <w:div w:id="1006597834">
      <w:bodyDiv w:val="1"/>
      <w:marLeft w:val="0"/>
      <w:marRight w:val="0"/>
      <w:marTop w:val="0"/>
      <w:marBottom w:val="0"/>
      <w:divBdr>
        <w:top w:val="none" w:sz="0" w:space="0" w:color="auto"/>
        <w:left w:val="none" w:sz="0" w:space="0" w:color="auto"/>
        <w:bottom w:val="none" w:sz="0" w:space="0" w:color="auto"/>
        <w:right w:val="none" w:sz="0" w:space="0" w:color="auto"/>
      </w:divBdr>
    </w:div>
    <w:div w:id="1016232442">
      <w:bodyDiv w:val="1"/>
      <w:marLeft w:val="0"/>
      <w:marRight w:val="0"/>
      <w:marTop w:val="0"/>
      <w:marBottom w:val="0"/>
      <w:divBdr>
        <w:top w:val="none" w:sz="0" w:space="0" w:color="auto"/>
        <w:left w:val="none" w:sz="0" w:space="0" w:color="auto"/>
        <w:bottom w:val="none" w:sz="0" w:space="0" w:color="auto"/>
        <w:right w:val="none" w:sz="0" w:space="0" w:color="auto"/>
      </w:divBdr>
    </w:div>
    <w:div w:id="1077093064">
      <w:bodyDiv w:val="1"/>
      <w:marLeft w:val="0"/>
      <w:marRight w:val="0"/>
      <w:marTop w:val="0"/>
      <w:marBottom w:val="0"/>
      <w:divBdr>
        <w:top w:val="none" w:sz="0" w:space="0" w:color="auto"/>
        <w:left w:val="none" w:sz="0" w:space="0" w:color="auto"/>
        <w:bottom w:val="none" w:sz="0" w:space="0" w:color="auto"/>
        <w:right w:val="none" w:sz="0" w:space="0" w:color="auto"/>
      </w:divBdr>
    </w:div>
    <w:div w:id="1119571705">
      <w:bodyDiv w:val="1"/>
      <w:marLeft w:val="0"/>
      <w:marRight w:val="0"/>
      <w:marTop w:val="0"/>
      <w:marBottom w:val="0"/>
      <w:divBdr>
        <w:top w:val="none" w:sz="0" w:space="0" w:color="auto"/>
        <w:left w:val="none" w:sz="0" w:space="0" w:color="auto"/>
        <w:bottom w:val="none" w:sz="0" w:space="0" w:color="auto"/>
        <w:right w:val="none" w:sz="0" w:space="0" w:color="auto"/>
      </w:divBdr>
    </w:div>
    <w:div w:id="1126507400">
      <w:bodyDiv w:val="1"/>
      <w:marLeft w:val="0"/>
      <w:marRight w:val="0"/>
      <w:marTop w:val="0"/>
      <w:marBottom w:val="0"/>
      <w:divBdr>
        <w:top w:val="none" w:sz="0" w:space="0" w:color="auto"/>
        <w:left w:val="none" w:sz="0" w:space="0" w:color="auto"/>
        <w:bottom w:val="none" w:sz="0" w:space="0" w:color="auto"/>
        <w:right w:val="none" w:sz="0" w:space="0" w:color="auto"/>
      </w:divBdr>
    </w:div>
    <w:div w:id="1135413917">
      <w:bodyDiv w:val="1"/>
      <w:marLeft w:val="0"/>
      <w:marRight w:val="0"/>
      <w:marTop w:val="0"/>
      <w:marBottom w:val="0"/>
      <w:divBdr>
        <w:top w:val="none" w:sz="0" w:space="0" w:color="auto"/>
        <w:left w:val="none" w:sz="0" w:space="0" w:color="auto"/>
        <w:bottom w:val="none" w:sz="0" w:space="0" w:color="auto"/>
        <w:right w:val="none" w:sz="0" w:space="0" w:color="auto"/>
      </w:divBdr>
    </w:div>
    <w:div w:id="1137408627">
      <w:bodyDiv w:val="1"/>
      <w:marLeft w:val="0"/>
      <w:marRight w:val="0"/>
      <w:marTop w:val="0"/>
      <w:marBottom w:val="0"/>
      <w:divBdr>
        <w:top w:val="none" w:sz="0" w:space="0" w:color="auto"/>
        <w:left w:val="none" w:sz="0" w:space="0" w:color="auto"/>
        <w:bottom w:val="none" w:sz="0" w:space="0" w:color="auto"/>
        <w:right w:val="none" w:sz="0" w:space="0" w:color="auto"/>
      </w:divBdr>
    </w:div>
    <w:div w:id="1155296431">
      <w:bodyDiv w:val="1"/>
      <w:marLeft w:val="0"/>
      <w:marRight w:val="0"/>
      <w:marTop w:val="0"/>
      <w:marBottom w:val="0"/>
      <w:divBdr>
        <w:top w:val="none" w:sz="0" w:space="0" w:color="auto"/>
        <w:left w:val="none" w:sz="0" w:space="0" w:color="auto"/>
        <w:bottom w:val="none" w:sz="0" w:space="0" w:color="auto"/>
        <w:right w:val="none" w:sz="0" w:space="0" w:color="auto"/>
      </w:divBdr>
    </w:div>
    <w:div w:id="1158231360">
      <w:bodyDiv w:val="1"/>
      <w:marLeft w:val="0"/>
      <w:marRight w:val="0"/>
      <w:marTop w:val="0"/>
      <w:marBottom w:val="0"/>
      <w:divBdr>
        <w:top w:val="none" w:sz="0" w:space="0" w:color="auto"/>
        <w:left w:val="none" w:sz="0" w:space="0" w:color="auto"/>
        <w:bottom w:val="none" w:sz="0" w:space="0" w:color="auto"/>
        <w:right w:val="none" w:sz="0" w:space="0" w:color="auto"/>
      </w:divBdr>
      <w:divsChild>
        <w:div w:id="79648015">
          <w:marLeft w:val="994"/>
          <w:marRight w:val="0"/>
          <w:marTop w:val="0"/>
          <w:marBottom w:val="0"/>
          <w:divBdr>
            <w:top w:val="none" w:sz="0" w:space="0" w:color="auto"/>
            <w:left w:val="none" w:sz="0" w:space="0" w:color="auto"/>
            <w:bottom w:val="none" w:sz="0" w:space="0" w:color="auto"/>
            <w:right w:val="none" w:sz="0" w:space="0" w:color="auto"/>
          </w:divBdr>
        </w:div>
        <w:div w:id="159153743">
          <w:marLeft w:val="994"/>
          <w:marRight w:val="0"/>
          <w:marTop w:val="0"/>
          <w:marBottom w:val="0"/>
          <w:divBdr>
            <w:top w:val="none" w:sz="0" w:space="0" w:color="auto"/>
            <w:left w:val="none" w:sz="0" w:space="0" w:color="auto"/>
            <w:bottom w:val="none" w:sz="0" w:space="0" w:color="auto"/>
            <w:right w:val="none" w:sz="0" w:space="0" w:color="auto"/>
          </w:divBdr>
        </w:div>
        <w:div w:id="431977762">
          <w:marLeft w:val="274"/>
          <w:marRight w:val="0"/>
          <w:marTop w:val="0"/>
          <w:marBottom w:val="0"/>
          <w:divBdr>
            <w:top w:val="none" w:sz="0" w:space="0" w:color="auto"/>
            <w:left w:val="none" w:sz="0" w:space="0" w:color="auto"/>
            <w:bottom w:val="none" w:sz="0" w:space="0" w:color="auto"/>
            <w:right w:val="none" w:sz="0" w:space="0" w:color="auto"/>
          </w:divBdr>
        </w:div>
        <w:div w:id="536433922">
          <w:marLeft w:val="994"/>
          <w:marRight w:val="0"/>
          <w:marTop w:val="0"/>
          <w:marBottom w:val="0"/>
          <w:divBdr>
            <w:top w:val="none" w:sz="0" w:space="0" w:color="auto"/>
            <w:left w:val="none" w:sz="0" w:space="0" w:color="auto"/>
            <w:bottom w:val="none" w:sz="0" w:space="0" w:color="auto"/>
            <w:right w:val="none" w:sz="0" w:space="0" w:color="auto"/>
          </w:divBdr>
        </w:div>
        <w:div w:id="608900694">
          <w:marLeft w:val="994"/>
          <w:marRight w:val="0"/>
          <w:marTop w:val="0"/>
          <w:marBottom w:val="0"/>
          <w:divBdr>
            <w:top w:val="none" w:sz="0" w:space="0" w:color="auto"/>
            <w:left w:val="none" w:sz="0" w:space="0" w:color="auto"/>
            <w:bottom w:val="none" w:sz="0" w:space="0" w:color="auto"/>
            <w:right w:val="none" w:sz="0" w:space="0" w:color="auto"/>
          </w:divBdr>
        </w:div>
        <w:div w:id="963773810">
          <w:marLeft w:val="994"/>
          <w:marRight w:val="0"/>
          <w:marTop w:val="0"/>
          <w:marBottom w:val="0"/>
          <w:divBdr>
            <w:top w:val="none" w:sz="0" w:space="0" w:color="auto"/>
            <w:left w:val="none" w:sz="0" w:space="0" w:color="auto"/>
            <w:bottom w:val="none" w:sz="0" w:space="0" w:color="auto"/>
            <w:right w:val="none" w:sz="0" w:space="0" w:color="auto"/>
          </w:divBdr>
        </w:div>
        <w:div w:id="1313217372">
          <w:marLeft w:val="274"/>
          <w:marRight w:val="0"/>
          <w:marTop w:val="0"/>
          <w:marBottom w:val="0"/>
          <w:divBdr>
            <w:top w:val="none" w:sz="0" w:space="0" w:color="auto"/>
            <w:left w:val="none" w:sz="0" w:space="0" w:color="auto"/>
            <w:bottom w:val="none" w:sz="0" w:space="0" w:color="auto"/>
            <w:right w:val="none" w:sz="0" w:space="0" w:color="auto"/>
          </w:divBdr>
        </w:div>
        <w:div w:id="1364288124">
          <w:marLeft w:val="994"/>
          <w:marRight w:val="0"/>
          <w:marTop w:val="0"/>
          <w:marBottom w:val="0"/>
          <w:divBdr>
            <w:top w:val="none" w:sz="0" w:space="0" w:color="auto"/>
            <w:left w:val="none" w:sz="0" w:space="0" w:color="auto"/>
            <w:bottom w:val="none" w:sz="0" w:space="0" w:color="auto"/>
            <w:right w:val="none" w:sz="0" w:space="0" w:color="auto"/>
          </w:divBdr>
        </w:div>
        <w:div w:id="1512374709">
          <w:marLeft w:val="994"/>
          <w:marRight w:val="0"/>
          <w:marTop w:val="0"/>
          <w:marBottom w:val="0"/>
          <w:divBdr>
            <w:top w:val="none" w:sz="0" w:space="0" w:color="auto"/>
            <w:left w:val="none" w:sz="0" w:space="0" w:color="auto"/>
            <w:bottom w:val="none" w:sz="0" w:space="0" w:color="auto"/>
            <w:right w:val="none" w:sz="0" w:space="0" w:color="auto"/>
          </w:divBdr>
        </w:div>
        <w:div w:id="1655985278">
          <w:marLeft w:val="994"/>
          <w:marRight w:val="0"/>
          <w:marTop w:val="0"/>
          <w:marBottom w:val="0"/>
          <w:divBdr>
            <w:top w:val="none" w:sz="0" w:space="0" w:color="auto"/>
            <w:left w:val="none" w:sz="0" w:space="0" w:color="auto"/>
            <w:bottom w:val="none" w:sz="0" w:space="0" w:color="auto"/>
            <w:right w:val="none" w:sz="0" w:space="0" w:color="auto"/>
          </w:divBdr>
        </w:div>
        <w:div w:id="2001080601">
          <w:marLeft w:val="994"/>
          <w:marRight w:val="0"/>
          <w:marTop w:val="0"/>
          <w:marBottom w:val="0"/>
          <w:divBdr>
            <w:top w:val="none" w:sz="0" w:space="0" w:color="auto"/>
            <w:left w:val="none" w:sz="0" w:space="0" w:color="auto"/>
            <w:bottom w:val="none" w:sz="0" w:space="0" w:color="auto"/>
            <w:right w:val="none" w:sz="0" w:space="0" w:color="auto"/>
          </w:divBdr>
        </w:div>
        <w:div w:id="2009794832">
          <w:marLeft w:val="994"/>
          <w:marRight w:val="0"/>
          <w:marTop w:val="0"/>
          <w:marBottom w:val="0"/>
          <w:divBdr>
            <w:top w:val="none" w:sz="0" w:space="0" w:color="auto"/>
            <w:left w:val="none" w:sz="0" w:space="0" w:color="auto"/>
            <w:bottom w:val="none" w:sz="0" w:space="0" w:color="auto"/>
            <w:right w:val="none" w:sz="0" w:space="0" w:color="auto"/>
          </w:divBdr>
        </w:div>
      </w:divsChild>
    </w:div>
    <w:div w:id="1162811298">
      <w:bodyDiv w:val="1"/>
      <w:marLeft w:val="0"/>
      <w:marRight w:val="0"/>
      <w:marTop w:val="0"/>
      <w:marBottom w:val="0"/>
      <w:divBdr>
        <w:top w:val="none" w:sz="0" w:space="0" w:color="auto"/>
        <w:left w:val="none" w:sz="0" w:space="0" w:color="auto"/>
        <w:bottom w:val="none" w:sz="0" w:space="0" w:color="auto"/>
        <w:right w:val="none" w:sz="0" w:space="0" w:color="auto"/>
      </w:divBdr>
    </w:div>
    <w:div w:id="1174682471">
      <w:bodyDiv w:val="1"/>
      <w:marLeft w:val="0"/>
      <w:marRight w:val="0"/>
      <w:marTop w:val="0"/>
      <w:marBottom w:val="0"/>
      <w:divBdr>
        <w:top w:val="none" w:sz="0" w:space="0" w:color="auto"/>
        <w:left w:val="none" w:sz="0" w:space="0" w:color="auto"/>
        <w:bottom w:val="none" w:sz="0" w:space="0" w:color="auto"/>
        <w:right w:val="none" w:sz="0" w:space="0" w:color="auto"/>
      </w:divBdr>
    </w:div>
    <w:div w:id="1193112706">
      <w:bodyDiv w:val="1"/>
      <w:marLeft w:val="0"/>
      <w:marRight w:val="0"/>
      <w:marTop w:val="0"/>
      <w:marBottom w:val="0"/>
      <w:divBdr>
        <w:top w:val="none" w:sz="0" w:space="0" w:color="auto"/>
        <w:left w:val="none" w:sz="0" w:space="0" w:color="auto"/>
        <w:bottom w:val="none" w:sz="0" w:space="0" w:color="auto"/>
        <w:right w:val="none" w:sz="0" w:space="0" w:color="auto"/>
      </w:divBdr>
    </w:div>
    <w:div w:id="1195387687">
      <w:bodyDiv w:val="1"/>
      <w:marLeft w:val="0"/>
      <w:marRight w:val="0"/>
      <w:marTop w:val="0"/>
      <w:marBottom w:val="0"/>
      <w:divBdr>
        <w:top w:val="none" w:sz="0" w:space="0" w:color="auto"/>
        <w:left w:val="none" w:sz="0" w:space="0" w:color="auto"/>
        <w:bottom w:val="none" w:sz="0" w:space="0" w:color="auto"/>
        <w:right w:val="none" w:sz="0" w:space="0" w:color="auto"/>
      </w:divBdr>
    </w:div>
    <w:div w:id="1204948841">
      <w:bodyDiv w:val="1"/>
      <w:marLeft w:val="0"/>
      <w:marRight w:val="0"/>
      <w:marTop w:val="0"/>
      <w:marBottom w:val="0"/>
      <w:divBdr>
        <w:top w:val="none" w:sz="0" w:space="0" w:color="auto"/>
        <w:left w:val="none" w:sz="0" w:space="0" w:color="auto"/>
        <w:bottom w:val="none" w:sz="0" w:space="0" w:color="auto"/>
        <w:right w:val="none" w:sz="0" w:space="0" w:color="auto"/>
      </w:divBdr>
    </w:div>
    <w:div w:id="1205213580">
      <w:bodyDiv w:val="1"/>
      <w:marLeft w:val="0"/>
      <w:marRight w:val="0"/>
      <w:marTop w:val="0"/>
      <w:marBottom w:val="0"/>
      <w:divBdr>
        <w:top w:val="none" w:sz="0" w:space="0" w:color="auto"/>
        <w:left w:val="none" w:sz="0" w:space="0" w:color="auto"/>
        <w:bottom w:val="none" w:sz="0" w:space="0" w:color="auto"/>
        <w:right w:val="none" w:sz="0" w:space="0" w:color="auto"/>
      </w:divBdr>
    </w:div>
    <w:div w:id="1217623941">
      <w:bodyDiv w:val="1"/>
      <w:marLeft w:val="0"/>
      <w:marRight w:val="0"/>
      <w:marTop w:val="0"/>
      <w:marBottom w:val="0"/>
      <w:divBdr>
        <w:top w:val="none" w:sz="0" w:space="0" w:color="auto"/>
        <w:left w:val="none" w:sz="0" w:space="0" w:color="auto"/>
        <w:bottom w:val="none" w:sz="0" w:space="0" w:color="auto"/>
        <w:right w:val="none" w:sz="0" w:space="0" w:color="auto"/>
      </w:divBdr>
    </w:div>
    <w:div w:id="1221477668">
      <w:bodyDiv w:val="1"/>
      <w:marLeft w:val="0"/>
      <w:marRight w:val="0"/>
      <w:marTop w:val="0"/>
      <w:marBottom w:val="0"/>
      <w:divBdr>
        <w:top w:val="none" w:sz="0" w:space="0" w:color="auto"/>
        <w:left w:val="none" w:sz="0" w:space="0" w:color="auto"/>
        <w:bottom w:val="none" w:sz="0" w:space="0" w:color="auto"/>
        <w:right w:val="none" w:sz="0" w:space="0" w:color="auto"/>
      </w:divBdr>
    </w:div>
    <w:div w:id="1227452177">
      <w:bodyDiv w:val="1"/>
      <w:marLeft w:val="0"/>
      <w:marRight w:val="0"/>
      <w:marTop w:val="0"/>
      <w:marBottom w:val="0"/>
      <w:divBdr>
        <w:top w:val="none" w:sz="0" w:space="0" w:color="auto"/>
        <w:left w:val="none" w:sz="0" w:space="0" w:color="auto"/>
        <w:bottom w:val="none" w:sz="0" w:space="0" w:color="auto"/>
        <w:right w:val="none" w:sz="0" w:space="0" w:color="auto"/>
      </w:divBdr>
    </w:div>
    <w:div w:id="1232808888">
      <w:bodyDiv w:val="1"/>
      <w:marLeft w:val="0"/>
      <w:marRight w:val="0"/>
      <w:marTop w:val="0"/>
      <w:marBottom w:val="0"/>
      <w:divBdr>
        <w:top w:val="none" w:sz="0" w:space="0" w:color="auto"/>
        <w:left w:val="none" w:sz="0" w:space="0" w:color="auto"/>
        <w:bottom w:val="none" w:sz="0" w:space="0" w:color="auto"/>
        <w:right w:val="none" w:sz="0" w:space="0" w:color="auto"/>
      </w:divBdr>
    </w:div>
    <w:div w:id="1236403303">
      <w:bodyDiv w:val="1"/>
      <w:marLeft w:val="0"/>
      <w:marRight w:val="0"/>
      <w:marTop w:val="0"/>
      <w:marBottom w:val="0"/>
      <w:divBdr>
        <w:top w:val="none" w:sz="0" w:space="0" w:color="auto"/>
        <w:left w:val="none" w:sz="0" w:space="0" w:color="auto"/>
        <w:bottom w:val="none" w:sz="0" w:space="0" w:color="auto"/>
        <w:right w:val="none" w:sz="0" w:space="0" w:color="auto"/>
      </w:divBdr>
    </w:div>
    <w:div w:id="1259027340">
      <w:bodyDiv w:val="1"/>
      <w:marLeft w:val="0"/>
      <w:marRight w:val="0"/>
      <w:marTop w:val="0"/>
      <w:marBottom w:val="0"/>
      <w:divBdr>
        <w:top w:val="none" w:sz="0" w:space="0" w:color="auto"/>
        <w:left w:val="none" w:sz="0" w:space="0" w:color="auto"/>
        <w:bottom w:val="none" w:sz="0" w:space="0" w:color="auto"/>
        <w:right w:val="none" w:sz="0" w:space="0" w:color="auto"/>
      </w:divBdr>
    </w:div>
    <w:div w:id="1262379339">
      <w:bodyDiv w:val="1"/>
      <w:marLeft w:val="0"/>
      <w:marRight w:val="0"/>
      <w:marTop w:val="0"/>
      <w:marBottom w:val="0"/>
      <w:divBdr>
        <w:top w:val="none" w:sz="0" w:space="0" w:color="auto"/>
        <w:left w:val="none" w:sz="0" w:space="0" w:color="auto"/>
        <w:bottom w:val="none" w:sz="0" w:space="0" w:color="auto"/>
        <w:right w:val="none" w:sz="0" w:space="0" w:color="auto"/>
      </w:divBdr>
    </w:div>
    <w:div w:id="1268004507">
      <w:bodyDiv w:val="1"/>
      <w:marLeft w:val="0"/>
      <w:marRight w:val="0"/>
      <w:marTop w:val="0"/>
      <w:marBottom w:val="0"/>
      <w:divBdr>
        <w:top w:val="none" w:sz="0" w:space="0" w:color="auto"/>
        <w:left w:val="none" w:sz="0" w:space="0" w:color="auto"/>
        <w:bottom w:val="none" w:sz="0" w:space="0" w:color="auto"/>
        <w:right w:val="none" w:sz="0" w:space="0" w:color="auto"/>
      </w:divBdr>
    </w:div>
    <w:div w:id="1289047743">
      <w:bodyDiv w:val="1"/>
      <w:marLeft w:val="0"/>
      <w:marRight w:val="0"/>
      <w:marTop w:val="0"/>
      <w:marBottom w:val="0"/>
      <w:divBdr>
        <w:top w:val="none" w:sz="0" w:space="0" w:color="auto"/>
        <w:left w:val="none" w:sz="0" w:space="0" w:color="auto"/>
        <w:bottom w:val="none" w:sz="0" w:space="0" w:color="auto"/>
        <w:right w:val="none" w:sz="0" w:space="0" w:color="auto"/>
      </w:divBdr>
    </w:div>
    <w:div w:id="1330792629">
      <w:bodyDiv w:val="1"/>
      <w:marLeft w:val="0"/>
      <w:marRight w:val="0"/>
      <w:marTop w:val="0"/>
      <w:marBottom w:val="0"/>
      <w:divBdr>
        <w:top w:val="none" w:sz="0" w:space="0" w:color="auto"/>
        <w:left w:val="none" w:sz="0" w:space="0" w:color="auto"/>
        <w:bottom w:val="none" w:sz="0" w:space="0" w:color="auto"/>
        <w:right w:val="none" w:sz="0" w:space="0" w:color="auto"/>
      </w:divBdr>
    </w:div>
    <w:div w:id="1340231379">
      <w:bodyDiv w:val="1"/>
      <w:marLeft w:val="0"/>
      <w:marRight w:val="0"/>
      <w:marTop w:val="0"/>
      <w:marBottom w:val="0"/>
      <w:divBdr>
        <w:top w:val="none" w:sz="0" w:space="0" w:color="auto"/>
        <w:left w:val="none" w:sz="0" w:space="0" w:color="auto"/>
        <w:bottom w:val="none" w:sz="0" w:space="0" w:color="auto"/>
        <w:right w:val="none" w:sz="0" w:space="0" w:color="auto"/>
      </w:divBdr>
    </w:div>
    <w:div w:id="1371105088">
      <w:bodyDiv w:val="1"/>
      <w:marLeft w:val="0"/>
      <w:marRight w:val="0"/>
      <w:marTop w:val="0"/>
      <w:marBottom w:val="0"/>
      <w:divBdr>
        <w:top w:val="none" w:sz="0" w:space="0" w:color="auto"/>
        <w:left w:val="none" w:sz="0" w:space="0" w:color="auto"/>
        <w:bottom w:val="none" w:sz="0" w:space="0" w:color="auto"/>
        <w:right w:val="none" w:sz="0" w:space="0" w:color="auto"/>
      </w:divBdr>
    </w:div>
    <w:div w:id="1375424621">
      <w:bodyDiv w:val="1"/>
      <w:marLeft w:val="0"/>
      <w:marRight w:val="0"/>
      <w:marTop w:val="0"/>
      <w:marBottom w:val="0"/>
      <w:divBdr>
        <w:top w:val="none" w:sz="0" w:space="0" w:color="auto"/>
        <w:left w:val="none" w:sz="0" w:space="0" w:color="auto"/>
        <w:bottom w:val="none" w:sz="0" w:space="0" w:color="auto"/>
        <w:right w:val="none" w:sz="0" w:space="0" w:color="auto"/>
      </w:divBdr>
    </w:div>
    <w:div w:id="1377923850">
      <w:bodyDiv w:val="1"/>
      <w:marLeft w:val="0"/>
      <w:marRight w:val="0"/>
      <w:marTop w:val="0"/>
      <w:marBottom w:val="0"/>
      <w:divBdr>
        <w:top w:val="none" w:sz="0" w:space="0" w:color="auto"/>
        <w:left w:val="none" w:sz="0" w:space="0" w:color="auto"/>
        <w:bottom w:val="none" w:sz="0" w:space="0" w:color="auto"/>
        <w:right w:val="none" w:sz="0" w:space="0" w:color="auto"/>
      </w:divBdr>
    </w:div>
    <w:div w:id="1391732003">
      <w:bodyDiv w:val="1"/>
      <w:marLeft w:val="0"/>
      <w:marRight w:val="0"/>
      <w:marTop w:val="0"/>
      <w:marBottom w:val="0"/>
      <w:divBdr>
        <w:top w:val="none" w:sz="0" w:space="0" w:color="auto"/>
        <w:left w:val="none" w:sz="0" w:space="0" w:color="auto"/>
        <w:bottom w:val="none" w:sz="0" w:space="0" w:color="auto"/>
        <w:right w:val="none" w:sz="0" w:space="0" w:color="auto"/>
      </w:divBdr>
    </w:div>
    <w:div w:id="1404452736">
      <w:bodyDiv w:val="1"/>
      <w:marLeft w:val="0"/>
      <w:marRight w:val="0"/>
      <w:marTop w:val="0"/>
      <w:marBottom w:val="0"/>
      <w:divBdr>
        <w:top w:val="none" w:sz="0" w:space="0" w:color="auto"/>
        <w:left w:val="none" w:sz="0" w:space="0" w:color="auto"/>
        <w:bottom w:val="none" w:sz="0" w:space="0" w:color="auto"/>
        <w:right w:val="none" w:sz="0" w:space="0" w:color="auto"/>
      </w:divBdr>
    </w:div>
    <w:div w:id="1414551205">
      <w:bodyDiv w:val="1"/>
      <w:marLeft w:val="0"/>
      <w:marRight w:val="0"/>
      <w:marTop w:val="0"/>
      <w:marBottom w:val="0"/>
      <w:divBdr>
        <w:top w:val="none" w:sz="0" w:space="0" w:color="auto"/>
        <w:left w:val="none" w:sz="0" w:space="0" w:color="auto"/>
        <w:bottom w:val="none" w:sz="0" w:space="0" w:color="auto"/>
        <w:right w:val="none" w:sz="0" w:space="0" w:color="auto"/>
      </w:divBdr>
    </w:div>
    <w:div w:id="1435782767">
      <w:bodyDiv w:val="1"/>
      <w:marLeft w:val="0"/>
      <w:marRight w:val="0"/>
      <w:marTop w:val="0"/>
      <w:marBottom w:val="0"/>
      <w:divBdr>
        <w:top w:val="none" w:sz="0" w:space="0" w:color="auto"/>
        <w:left w:val="none" w:sz="0" w:space="0" w:color="auto"/>
        <w:bottom w:val="none" w:sz="0" w:space="0" w:color="auto"/>
        <w:right w:val="none" w:sz="0" w:space="0" w:color="auto"/>
      </w:divBdr>
    </w:div>
    <w:div w:id="1447846092">
      <w:bodyDiv w:val="1"/>
      <w:marLeft w:val="0"/>
      <w:marRight w:val="0"/>
      <w:marTop w:val="0"/>
      <w:marBottom w:val="0"/>
      <w:divBdr>
        <w:top w:val="none" w:sz="0" w:space="0" w:color="auto"/>
        <w:left w:val="none" w:sz="0" w:space="0" w:color="auto"/>
        <w:bottom w:val="none" w:sz="0" w:space="0" w:color="auto"/>
        <w:right w:val="none" w:sz="0" w:space="0" w:color="auto"/>
      </w:divBdr>
    </w:div>
    <w:div w:id="1461269646">
      <w:bodyDiv w:val="1"/>
      <w:marLeft w:val="0"/>
      <w:marRight w:val="0"/>
      <w:marTop w:val="0"/>
      <w:marBottom w:val="0"/>
      <w:divBdr>
        <w:top w:val="none" w:sz="0" w:space="0" w:color="auto"/>
        <w:left w:val="none" w:sz="0" w:space="0" w:color="auto"/>
        <w:bottom w:val="none" w:sz="0" w:space="0" w:color="auto"/>
        <w:right w:val="none" w:sz="0" w:space="0" w:color="auto"/>
      </w:divBdr>
    </w:div>
    <w:div w:id="1467238886">
      <w:bodyDiv w:val="1"/>
      <w:marLeft w:val="0"/>
      <w:marRight w:val="0"/>
      <w:marTop w:val="0"/>
      <w:marBottom w:val="0"/>
      <w:divBdr>
        <w:top w:val="none" w:sz="0" w:space="0" w:color="auto"/>
        <w:left w:val="none" w:sz="0" w:space="0" w:color="auto"/>
        <w:bottom w:val="none" w:sz="0" w:space="0" w:color="auto"/>
        <w:right w:val="none" w:sz="0" w:space="0" w:color="auto"/>
      </w:divBdr>
      <w:divsChild>
        <w:div w:id="1223295573">
          <w:marLeft w:val="-225"/>
          <w:marRight w:val="-225"/>
          <w:marTop w:val="0"/>
          <w:marBottom w:val="150"/>
          <w:divBdr>
            <w:top w:val="none" w:sz="0" w:space="0" w:color="auto"/>
            <w:left w:val="none" w:sz="0" w:space="0" w:color="auto"/>
            <w:bottom w:val="none" w:sz="0" w:space="0" w:color="auto"/>
            <w:right w:val="none" w:sz="0" w:space="0" w:color="auto"/>
          </w:divBdr>
          <w:divsChild>
            <w:div w:id="1089159808">
              <w:marLeft w:val="0"/>
              <w:marRight w:val="0"/>
              <w:marTop w:val="0"/>
              <w:marBottom w:val="0"/>
              <w:divBdr>
                <w:top w:val="none" w:sz="0" w:space="0" w:color="auto"/>
                <w:left w:val="none" w:sz="0" w:space="0" w:color="auto"/>
                <w:bottom w:val="none" w:sz="0" w:space="0" w:color="auto"/>
                <w:right w:val="none" w:sz="0" w:space="0" w:color="auto"/>
              </w:divBdr>
            </w:div>
            <w:div w:id="1383363327">
              <w:marLeft w:val="0"/>
              <w:marRight w:val="0"/>
              <w:marTop w:val="0"/>
              <w:marBottom w:val="0"/>
              <w:divBdr>
                <w:top w:val="none" w:sz="0" w:space="0" w:color="auto"/>
                <w:left w:val="none" w:sz="0" w:space="0" w:color="auto"/>
                <w:bottom w:val="none" w:sz="0" w:space="0" w:color="auto"/>
                <w:right w:val="none" w:sz="0" w:space="0" w:color="auto"/>
              </w:divBdr>
            </w:div>
          </w:divsChild>
        </w:div>
        <w:div w:id="1249465946">
          <w:marLeft w:val="-225"/>
          <w:marRight w:val="-225"/>
          <w:marTop w:val="0"/>
          <w:marBottom w:val="150"/>
          <w:divBdr>
            <w:top w:val="none" w:sz="0" w:space="0" w:color="auto"/>
            <w:left w:val="none" w:sz="0" w:space="0" w:color="auto"/>
            <w:bottom w:val="none" w:sz="0" w:space="0" w:color="auto"/>
            <w:right w:val="none" w:sz="0" w:space="0" w:color="auto"/>
          </w:divBdr>
          <w:divsChild>
            <w:div w:id="1168909987">
              <w:marLeft w:val="0"/>
              <w:marRight w:val="0"/>
              <w:marTop w:val="0"/>
              <w:marBottom w:val="0"/>
              <w:divBdr>
                <w:top w:val="none" w:sz="0" w:space="0" w:color="auto"/>
                <w:left w:val="none" w:sz="0" w:space="0" w:color="auto"/>
                <w:bottom w:val="none" w:sz="0" w:space="0" w:color="auto"/>
                <w:right w:val="none" w:sz="0" w:space="0" w:color="auto"/>
              </w:divBdr>
            </w:div>
            <w:div w:id="2085565742">
              <w:marLeft w:val="0"/>
              <w:marRight w:val="0"/>
              <w:marTop w:val="0"/>
              <w:marBottom w:val="0"/>
              <w:divBdr>
                <w:top w:val="none" w:sz="0" w:space="0" w:color="auto"/>
                <w:left w:val="none" w:sz="0" w:space="0" w:color="auto"/>
                <w:bottom w:val="none" w:sz="0" w:space="0" w:color="auto"/>
                <w:right w:val="none" w:sz="0" w:space="0" w:color="auto"/>
              </w:divBdr>
            </w:div>
          </w:divsChild>
        </w:div>
        <w:div w:id="1333214954">
          <w:marLeft w:val="-225"/>
          <w:marRight w:val="-225"/>
          <w:marTop w:val="0"/>
          <w:marBottom w:val="150"/>
          <w:divBdr>
            <w:top w:val="none" w:sz="0" w:space="0" w:color="auto"/>
            <w:left w:val="none" w:sz="0" w:space="0" w:color="auto"/>
            <w:bottom w:val="none" w:sz="0" w:space="0" w:color="auto"/>
            <w:right w:val="none" w:sz="0" w:space="0" w:color="auto"/>
          </w:divBdr>
          <w:divsChild>
            <w:div w:id="1225682647">
              <w:marLeft w:val="0"/>
              <w:marRight w:val="0"/>
              <w:marTop w:val="0"/>
              <w:marBottom w:val="0"/>
              <w:divBdr>
                <w:top w:val="none" w:sz="0" w:space="0" w:color="auto"/>
                <w:left w:val="none" w:sz="0" w:space="0" w:color="auto"/>
                <w:bottom w:val="none" w:sz="0" w:space="0" w:color="auto"/>
                <w:right w:val="none" w:sz="0" w:space="0" w:color="auto"/>
              </w:divBdr>
            </w:div>
          </w:divsChild>
        </w:div>
        <w:div w:id="1964382095">
          <w:marLeft w:val="-225"/>
          <w:marRight w:val="-225"/>
          <w:marTop w:val="0"/>
          <w:marBottom w:val="150"/>
          <w:divBdr>
            <w:top w:val="none" w:sz="0" w:space="0" w:color="auto"/>
            <w:left w:val="none" w:sz="0" w:space="0" w:color="auto"/>
            <w:bottom w:val="none" w:sz="0" w:space="0" w:color="auto"/>
            <w:right w:val="none" w:sz="0" w:space="0" w:color="auto"/>
          </w:divBdr>
          <w:divsChild>
            <w:div w:id="1858612871">
              <w:marLeft w:val="0"/>
              <w:marRight w:val="0"/>
              <w:marTop w:val="0"/>
              <w:marBottom w:val="0"/>
              <w:divBdr>
                <w:top w:val="none" w:sz="0" w:space="0" w:color="auto"/>
                <w:left w:val="none" w:sz="0" w:space="0" w:color="auto"/>
                <w:bottom w:val="none" w:sz="0" w:space="0" w:color="auto"/>
                <w:right w:val="none" w:sz="0" w:space="0" w:color="auto"/>
              </w:divBdr>
            </w:div>
            <w:div w:id="206224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49661">
      <w:bodyDiv w:val="1"/>
      <w:marLeft w:val="0"/>
      <w:marRight w:val="0"/>
      <w:marTop w:val="0"/>
      <w:marBottom w:val="0"/>
      <w:divBdr>
        <w:top w:val="none" w:sz="0" w:space="0" w:color="auto"/>
        <w:left w:val="none" w:sz="0" w:space="0" w:color="auto"/>
        <w:bottom w:val="none" w:sz="0" w:space="0" w:color="auto"/>
        <w:right w:val="none" w:sz="0" w:space="0" w:color="auto"/>
      </w:divBdr>
    </w:div>
    <w:div w:id="1515457669">
      <w:bodyDiv w:val="1"/>
      <w:marLeft w:val="0"/>
      <w:marRight w:val="0"/>
      <w:marTop w:val="0"/>
      <w:marBottom w:val="0"/>
      <w:divBdr>
        <w:top w:val="none" w:sz="0" w:space="0" w:color="auto"/>
        <w:left w:val="none" w:sz="0" w:space="0" w:color="auto"/>
        <w:bottom w:val="none" w:sz="0" w:space="0" w:color="auto"/>
        <w:right w:val="none" w:sz="0" w:space="0" w:color="auto"/>
      </w:divBdr>
    </w:div>
    <w:div w:id="1525482482">
      <w:bodyDiv w:val="1"/>
      <w:marLeft w:val="0"/>
      <w:marRight w:val="0"/>
      <w:marTop w:val="0"/>
      <w:marBottom w:val="0"/>
      <w:divBdr>
        <w:top w:val="none" w:sz="0" w:space="0" w:color="auto"/>
        <w:left w:val="none" w:sz="0" w:space="0" w:color="auto"/>
        <w:bottom w:val="none" w:sz="0" w:space="0" w:color="auto"/>
        <w:right w:val="none" w:sz="0" w:space="0" w:color="auto"/>
      </w:divBdr>
    </w:div>
    <w:div w:id="1526939601">
      <w:bodyDiv w:val="1"/>
      <w:marLeft w:val="0"/>
      <w:marRight w:val="0"/>
      <w:marTop w:val="0"/>
      <w:marBottom w:val="0"/>
      <w:divBdr>
        <w:top w:val="none" w:sz="0" w:space="0" w:color="auto"/>
        <w:left w:val="none" w:sz="0" w:space="0" w:color="auto"/>
        <w:bottom w:val="none" w:sz="0" w:space="0" w:color="auto"/>
        <w:right w:val="none" w:sz="0" w:space="0" w:color="auto"/>
      </w:divBdr>
    </w:div>
    <w:div w:id="1538422616">
      <w:bodyDiv w:val="1"/>
      <w:marLeft w:val="0"/>
      <w:marRight w:val="0"/>
      <w:marTop w:val="0"/>
      <w:marBottom w:val="0"/>
      <w:divBdr>
        <w:top w:val="none" w:sz="0" w:space="0" w:color="auto"/>
        <w:left w:val="none" w:sz="0" w:space="0" w:color="auto"/>
        <w:bottom w:val="none" w:sz="0" w:space="0" w:color="auto"/>
        <w:right w:val="none" w:sz="0" w:space="0" w:color="auto"/>
      </w:divBdr>
    </w:div>
    <w:div w:id="1559366831">
      <w:bodyDiv w:val="1"/>
      <w:marLeft w:val="0"/>
      <w:marRight w:val="0"/>
      <w:marTop w:val="0"/>
      <w:marBottom w:val="0"/>
      <w:divBdr>
        <w:top w:val="none" w:sz="0" w:space="0" w:color="auto"/>
        <w:left w:val="none" w:sz="0" w:space="0" w:color="auto"/>
        <w:bottom w:val="none" w:sz="0" w:space="0" w:color="auto"/>
        <w:right w:val="none" w:sz="0" w:space="0" w:color="auto"/>
      </w:divBdr>
    </w:div>
    <w:div w:id="1570071850">
      <w:bodyDiv w:val="1"/>
      <w:marLeft w:val="0"/>
      <w:marRight w:val="0"/>
      <w:marTop w:val="0"/>
      <w:marBottom w:val="0"/>
      <w:divBdr>
        <w:top w:val="none" w:sz="0" w:space="0" w:color="auto"/>
        <w:left w:val="none" w:sz="0" w:space="0" w:color="auto"/>
        <w:bottom w:val="none" w:sz="0" w:space="0" w:color="auto"/>
        <w:right w:val="none" w:sz="0" w:space="0" w:color="auto"/>
      </w:divBdr>
    </w:div>
    <w:div w:id="1623876900">
      <w:bodyDiv w:val="1"/>
      <w:marLeft w:val="0"/>
      <w:marRight w:val="0"/>
      <w:marTop w:val="0"/>
      <w:marBottom w:val="0"/>
      <w:divBdr>
        <w:top w:val="none" w:sz="0" w:space="0" w:color="auto"/>
        <w:left w:val="none" w:sz="0" w:space="0" w:color="auto"/>
        <w:bottom w:val="none" w:sz="0" w:space="0" w:color="auto"/>
        <w:right w:val="none" w:sz="0" w:space="0" w:color="auto"/>
      </w:divBdr>
    </w:div>
    <w:div w:id="1631083814">
      <w:bodyDiv w:val="1"/>
      <w:marLeft w:val="0"/>
      <w:marRight w:val="0"/>
      <w:marTop w:val="0"/>
      <w:marBottom w:val="0"/>
      <w:divBdr>
        <w:top w:val="none" w:sz="0" w:space="0" w:color="auto"/>
        <w:left w:val="none" w:sz="0" w:space="0" w:color="auto"/>
        <w:bottom w:val="none" w:sz="0" w:space="0" w:color="auto"/>
        <w:right w:val="none" w:sz="0" w:space="0" w:color="auto"/>
      </w:divBdr>
    </w:div>
    <w:div w:id="1632787400">
      <w:bodyDiv w:val="1"/>
      <w:marLeft w:val="0"/>
      <w:marRight w:val="0"/>
      <w:marTop w:val="0"/>
      <w:marBottom w:val="0"/>
      <w:divBdr>
        <w:top w:val="none" w:sz="0" w:space="0" w:color="auto"/>
        <w:left w:val="none" w:sz="0" w:space="0" w:color="auto"/>
        <w:bottom w:val="none" w:sz="0" w:space="0" w:color="auto"/>
        <w:right w:val="none" w:sz="0" w:space="0" w:color="auto"/>
      </w:divBdr>
      <w:divsChild>
        <w:div w:id="845511454">
          <w:marLeft w:val="547"/>
          <w:marRight w:val="0"/>
          <w:marTop w:val="0"/>
          <w:marBottom w:val="0"/>
          <w:divBdr>
            <w:top w:val="none" w:sz="0" w:space="0" w:color="auto"/>
            <w:left w:val="none" w:sz="0" w:space="0" w:color="auto"/>
            <w:bottom w:val="none" w:sz="0" w:space="0" w:color="auto"/>
            <w:right w:val="none" w:sz="0" w:space="0" w:color="auto"/>
          </w:divBdr>
        </w:div>
        <w:div w:id="1081103578">
          <w:marLeft w:val="547"/>
          <w:marRight w:val="0"/>
          <w:marTop w:val="0"/>
          <w:marBottom w:val="0"/>
          <w:divBdr>
            <w:top w:val="none" w:sz="0" w:space="0" w:color="auto"/>
            <w:left w:val="none" w:sz="0" w:space="0" w:color="auto"/>
            <w:bottom w:val="none" w:sz="0" w:space="0" w:color="auto"/>
            <w:right w:val="none" w:sz="0" w:space="0" w:color="auto"/>
          </w:divBdr>
        </w:div>
      </w:divsChild>
    </w:div>
    <w:div w:id="1657221470">
      <w:bodyDiv w:val="1"/>
      <w:marLeft w:val="0"/>
      <w:marRight w:val="0"/>
      <w:marTop w:val="0"/>
      <w:marBottom w:val="0"/>
      <w:divBdr>
        <w:top w:val="none" w:sz="0" w:space="0" w:color="auto"/>
        <w:left w:val="none" w:sz="0" w:space="0" w:color="auto"/>
        <w:bottom w:val="none" w:sz="0" w:space="0" w:color="auto"/>
        <w:right w:val="none" w:sz="0" w:space="0" w:color="auto"/>
      </w:divBdr>
    </w:div>
    <w:div w:id="1686901131">
      <w:bodyDiv w:val="1"/>
      <w:marLeft w:val="0"/>
      <w:marRight w:val="0"/>
      <w:marTop w:val="0"/>
      <w:marBottom w:val="0"/>
      <w:divBdr>
        <w:top w:val="none" w:sz="0" w:space="0" w:color="auto"/>
        <w:left w:val="none" w:sz="0" w:space="0" w:color="auto"/>
        <w:bottom w:val="none" w:sz="0" w:space="0" w:color="auto"/>
        <w:right w:val="none" w:sz="0" w:space="0" w:color="auto"/>
      </w:divBdr>
      <w:divsChild>
        <w:div w:id="130679927">
          <w:marLeft w:val="547"/>
          <w:marRight w:val="0"/>
          <w:marTop w:val="0"/>
          <w:marBottom w:val="0"/>
          <w:divBdr>
            <w:top w:val="none" w:sz="0" w:space="0" w:color="auto"/>
            <w:left w:val="none" w:sz="0" w:space="0" w:color="auto"/>
            <w:bottom w:val="none" w:sz="0" w:space="0" w:color="auto"/>
            <w:right w:val="none" w:sz="0" w:space="0" w:color="auto"/>
          </w:divBdr>
        </w:div>
        <w:div w:id="915552239">
          <w:marLeft w:val="547"/>
          <w:marRight w:val="0"/>
          <w:marTop w:val="0"/>
          <w:marBottom w:val="0"/>
          <w:divBdr>
            <w:top w:val="none" w:sz="0" w:space="0" w:color="auto"/>
            <w:left w:val="none" w:sz="0" w:space="0" w:color="auto"/>
            <w:bottom w:val="none" w:sz="0" w:space="0" w:color="auto"/>
            <w:right w:val="none" w:sz="0" w:space="0" w:color="auto"/>
          </w:divBdr>
        </w:div>
      </w:divsChild>
    </w:div>
    <w:div w:id="1693603573">
      <w:bodyDiv w:val="1"/>
      <w:marLeft w:val="0"/>
      <w:marRight w:val="0"/>
      <w:marTop w:val="0"/>
      <w:marBottom w:val="0"/>
      <w:divBdr>
        <w:top w:val="none" w:sz="0" w:space="0" w:color="auto"/>
        <w:left w:val="none" w:sz="0" w:space="0" w:color="auto"/>
        <w:bottom w:val="none" w:sz="0" w:space="0" w:color="auto"/>
        <w:right w:val="none" w:sz="0" w:space="0" w:color="auto"/>
      </w:divBdr>
    </w:div>
    <w:div w:id="1705400095">
      <w:bodyDiv w:val="1"/>
      <w:marLeft w:val="0"/>
      <w:marRight w:val="0"/>
      <w:marTop w:val="0"/>
      <w:marBottom w:val="0"/>
      <w:divBdr>
        <w:top w:val="none" w:sz="0" w:space="0" w:color="auto"/>
        <w:left w:val="none" w:sz="0" w:space="0" w:color="auto"/>
        <w:bottom w:val="none" w:sz="0" w:space="0" w:color="auto"/>
        <w:right w:val="none" w:sz="0" w:space="0" w:color="auto"/>
      </w:divBdr>
    </w:div>
    <w:div w:id="1722553488">
      <w:bodyDiv w:val="1"/>
      <w:marLeft w:val="0"/>
      <w:marRight w:val="0"/>
      <w:marTop w:val="0"/>
      <w:marBottom w:val="0"/>
      <w:divBdr>
        <w:top w:val="none" w:sz="0" w:space="0" w:color="auto"/>
        <w:left w:val="none" w:sz="0" w:space="0" w:color="auto"/>
        <w:bottom w:val="none" w:sz="0" w:space="0" w:color="auto"/>
        <w:right w:val="none" w:sz="0" w:space="0" w:color="auto"/>
      </w:divBdr>
      <w:divsChild>
        <w:div w:id="146361396">
          <w:marLeft w:val="547"/>
          <w:marRight w:val="0"/>
          <w:marTop w:val="0"/>
          <w:marBottom w:val="0"/>
          <w:divBdr>
            <w:top w:val="none" w:sz="0" w:space="0" w:color="auto"/>
            <w:left w:val="none" w:sz="0" w:space="0" w:color="auto"/>
            <w:bottom w:val="none" w:sz="0" w:space="0" w:color="auto"/>
            <w:right w:val="none" w:sz="0" w:space="0" w:color="auto"/>
          </w:divBdr>
        </w:div>
        <w:div w:id="1125733261">
          <w:marLeft w:val="547"/>
          <w:marRight w:val="0"/>
          <w:marTop w:val="0"/>
          <w:marBottom w:val="0"/>
          <w:divBdr>
            <w:top w:val="none" w:sz="0" w:space="0" w:color="auto"/>
            <w:left w:val="none" w:sz="0" w:space="0" w:color="auto"/>
            <w:bottom w:val="none" w:sz="0" w:space="0" w:color="auto"/>
            <w:right w:val="none" w:sz="0" w:space="0" w:color="auto"/>
          </w:divBdr>
        </w:div>
      </w:divsChild>
    </w:div>
    <w:div w:id="1732196202">
      <w:bodyDiv w:val="1"/>
      <w:marLeft w:val="0"/>
      <w:marRight w:val="0"/>
      <w:marTop w:val="0"/>
      <w:marBottom w:val="0"/>
      <w:divBdr>
        <w:top w:val="none" w:sz="0" w:space="0" w:color="auto"/>
        <w:left w:val="none" w:sz="0" w:space="0" w:color="auto"/>
        <w:bottom w:val="none" w:sz="0" w:space="0" w:color="auto"/>
        <w:right w:val="none" w:sz="0" w:space="0" w:color="auto"/>
      </w:divBdr>
    </w:div>
    <w:div w:id="1776052180">
      <w:bodyDiv w:val="1"/>
      <w:marLeft w:val="0"/>
      <w:marRight w:val="0"/>
      <w:marTop w:val="0"/>
      <w:marBottom w:val="0"/>
      <w:divBdr>
        <w:top w:val="none" w:sz="0" w:space="0" w:color="auto"/>
        <w:left w:val="none" w:sz="0" w:space="0" w:color="auto"/>
        <w:bottom w:val="none" w:sz="0" w:space="0" w:color="auto"/>
        <w:right w:val="none" w:sz="0" w:space="0" w:color="auto"/>
      </w:divBdr>
      <w:divsChild>
        <w:div w:id="774330584">
          <w:marLeft w:val="0"/>
          <w:marRight w:val="0"/>
          <w:marTop w:val="0"/>
          <w:marBottom w:val="0"/>
          <w:divBdr>
            <w:top w:val="none" w:sz="0" w:space="0" w:color="auto"/>
            <w:left w:val="none" w:sz="0" w:space="0" w:color="auto"/>
            <w:bottom w:val="none" w:sz="0" w:space="0" w:color="auto"/>
            <w:right w:val="none" w:sz="0" w:space="0" w:color="auto"/>
          </w:divBdr>
        </w:div>
        <w:div w:id="2064600084">
          <w:marLeft w:val="0"/>
          <w:marRight w:val="0"/>
          <w:marTop w:val="0"/>
          <w:marBottom w:val="0"/>
          <w:divBdr>
            <w:top w:val="none" w:sz="0" w:space="0" w:color="auto"/>
            <w:left w:val="none" w:sz="0" w:space="0" w:color="auto"/>
            <w:bottom w:val="none" w:sz="0" w:space="0" w:color="auto"/>
            <w:right w:val="none" w:sz="0" w:space="0" w:color="auto"/>
          </w:divBdr>
        </w:div>
      </w:divsChild>
    </w:div>
    <w:div w:id="1831409097">
      <w:bodyDiv w:val="1"/>
      <w:marLeft w:val="0"/>
      <w:marRight w:val="0"/>
      <w:marTop w:val="0"/>
      <w:marBottom w:val="0"/>
      <w:divBdr>
        <w:top w:val="none" w:sz="0" w:space="0" w:color="auto"/>
        <w:left w:val="none" w:sz="0" w:space="0" w:color="auto"/>
        <w:bottom w:val="none" w:sz="0" w:space="0" w:color="auto"/>
        <w:right w:val="none" w:sz="0" w:space="0" w:color="auto"/>
      </w:divBdr>
    </w:div>
    <w:div w:id="1839541638">
      <w:bodyDiv w:val="1"/>
      <w:marLeft w:val="0"/>
      <w:marRight w:val="0"/>
      <w:marTop w:val="0"/>
      <w:marBottom w:val="0"/>
      <w:divBdr>
        <w:top w:val="none" w:sz="0" w:space="0" w:color="auto"/>
        <w:left w:val="none" w:sz="0" w:space="0" w:color="auto"/>
        <w:bottom w:val="none" w:sz="0" w:space="0" w:color="auto"/>
        <w:right w:val="none" w:sz="0" w:space="0" w:color="auto"/>
      </w:divBdr>
    </w:div>
    <w:div w:id="1850102803">
      <w:bodyDiv w:val="1"/>
      <w:marLeft w:val="0"/>
      <w:marRight w:val="0"/>
      <w:marTop w:val="0"/>
      <w:marBottom w:val="0"/>
      <w:divBdr>
        <w:top w:val="none" w:sz="0" w:space="0" w:color="auto"/>
        <w:left w:val="none" w:sz="0" w:space="0" w:color="auto"/>
        <w:bottom w:val="none" w:sz="0" w:space="0" w:color="auto"/>
        <w:right w:val="none" w:sz="0" w:space="0" w:color="auto"/>
      </w:divBdr>
      <w:divsChild>
        <w:div w:id="260064794">
          <w:marLeft w:val="274"/>
          <w:marRight w:val="0"/>
          <w:marTop w:val="0"/>
          <w:marBottom w:val="0"/>
          <w:divBdr>
            <w:top w:val="none" w:sz="0" w:space="0" w:color="auto"/>
            <w:left w:val="none" w:sz="0" w:space="0" w:color="auto"/>
            <w:bottom w:val="none" w:sz="0" w:space="0" w:color="auto"/>
            <w:right w:val="none" w:sz="0" w:space="0" w:color="auto"/>
          </w:divBdr>
        </w:div>
        <w:div w:id="774712119">
          <w:marLeft w:val="274"/>
          <w:marRight w:val="0"/>
          <w:marTop w:val="0"/>
          <w:marBottom w:val="0"/>
          <w:divBdr>
            <w:top w:val="none" w:sz="0" w:space="0" w:color="auto"/>
            <w:left w:val="none" w:sz="0" w:space="0" w:color="auto"/>
            <w:bottom w:val="none" w:sz="0" w:space="0" w:color="auto"/>
            <w:right w:val="none" w:sz="0" w:space="0" w:color="auto"/>
          </w:divBdr>
        </w:div>
        <w:div w:id="1308704814">
          <w:marLeft w:val="274"/>
          <w:marRight w:val="0"/>
          <w:marTop w:val="0"/>
          <w:marBottom w:val="0"/>
          <w:divBdr>
            <w:top w:val="none" w:sz="0" w:space="0" w:color="auto"/>
            <w:left w:val="none" w:sz="0" w:space="0" w:color="auto"/>
            <w:bottom w:val="none" w:sz="0" w:space="0" w:color="auto"/>
            <w:right w:val="none" w:sz="0" w:space="0" w:color="auto"/>
          </w:divBdr>
        </w:div>
        <w:div w:id="1381250649">
          <w:marLeft w:val="274"/>
          <w:marRight w:val="0"/>
          <w:marTop w:val="0"/>
          <w:marBottom w:val="0"/>
          <w:divBdr>
            <w:top w:val="none" w:sz="0" w:space="0" w:color="auto"/>
            <w:left w:val="none" w:sz="0" w:space="0" w:color="auto"/>
            <w:bottom w:val="none" w:sz="0" w:space="0" w:color="auto"/>
            <w:right w:val="none" w:sz="0" w:space="0" w:color="auto"/>
          </w:divBdr>
        </w:div>
      </w:divsChild>
    </w:div>
    <w:div w:id="1873808663">
      <w:bodyDiv w:val="1"/>
      <w:marLeft w:val="0"/>
      <w:marRight w:val="0"/>
      <w:marTop w:val="0"/>
      <w:marBottom w:val="0"/>
      <w:divBdr>
        <w:top w:val="none" w:sz="0" w:space="0" w:color="auto"/>
        <w:left w:val="none" w:sz="0" w:space="0" w:color="auto"/>
        <w:bottom w:val="none" w:sz="0" w:space="0" w:color="auto"/>
        <w:right w:val="none" w:sz="0" w:space="0" w:color="auto"/>
      </w:divBdr>
      <w:divsChild>
        <w:div w:id="573703932">
          <w:marLeft w:val="0"/>
          <w:marRight w:val="0"/>
          <w:marTop w:val="0"/>
          <w:marBottom w:val="0"/>
          <w:divBdr>
            <w:top w:val="none" w:sz="0" w:space="0" w:color="auto"/>
            <w:left w:val="none" w:sz="0" w:space="0" w:color="auto"/>
            <w:bottom w:val="none" w:sz="0" w:space="0" w:color="auto"/>
            <w:right w:val="none" w:sz="0" w:space="0" w:color="auto"/>
          </w:divBdr>
          <w:divsChild>
            <w:div w:id="399402901">
              <w:marLeft w:val="0"/>
              <w:marRight w:val="0"/>
              <w:marTop w:val="0"/>
              <w:marBottom w:val="0"/>
              <w:divBdr>
                <w:top w:val="none" w:sz="0" w:space="0" w:color="auto"/>
                <w:left w:val="none" w:sz="0" w:space="0" w:color="auto"/>
                <w:bottom w:val="none" w:sz="0" w:space="0" w:color="auto"/>
                <w:right w:val="none" w:sz="0" w:space="0" w:color="auto"/>
              </w:divBdr>
            </w:div>
            <w:div w:id="614025740">
              <w:marLeft w:val="0"/>
              <w:marRight w:val="0"/>
              <w:marTop w:val="0"/>
              <w:marBottom w:val="0"/>
              <w:divBdr>
                <w:top w:val="none" w:sz="0" w:space="0" w:color="auto"/>
                <w:left w:val="none" w:sz="0" w:space="0" w:color="auto"/>
                <w:bottom w:val="none" w:sz="0" w:space="0" w:color="auto"/>
                <w:right w:val="none" w:sz="0" w:space="0" w:color="auto"/>
              </w:divBdr>
            </w:div>
            <w:div w:id="728116439">
              <w:marLeft w:val="0"/>
              <w:marRight w:val="0"/>
              <w:marTop w:val="0"/>
              <w:marBottom w:val="0"/>
              <w:divBdr>
                <w:top w:val="none" w:sz="0" w:space="0" w:color="auto"/>
                <w:left w:val="none" w:sz="0" w:space="0" w:color="auto"/>
                <w:bottom w:val="none" w:sz="0" w:space="0" w:color="auto"/>
                <w:right w:val="none" w:sz="0" w:space="0" w:color="auto"/>
              </w:divBdr>
            </w:div>
            <w:div w:id="824007620">
              <w:marLeft w:val="0"/>
              <w:marRight w:val="0"/>
              <w:marTop w:val="0"/>
              <w:marBottom w:val="0"/>
              <w:divBdr>
                <w:top w:val="none" w:sz="0" w:space="0" w:color="auto"/>
                <w:left w:val="none" w:sz="0" w:space="0" w:color="auto"/>
                <w:bottom w:val="none" w:sz="0" w:space="0" w:color="auto"/>
                <w:right w:val="none" w:sz="0" w:space="0" w:color="auto"/>
              </w:divBdr>
            </w:div>
            <w:div w:id="910195172">
              <w:marLeft w:val="0"/>
              <w:marRight w:val="0"/>
              <w:marTop w:val="0"/>
              <w:marBottom w:val="0"/>
              <w:divBdr>
                <w:top w:val="none" w:sz="0" w:space="0" w:color="auto"/>
                <w:left w:val="none" w:sz="0" w:space="0" w:color="auto"/>
                <w:bottom w:val="none" w:sz="0" w:space="0" w:color="auto"/>
                <w:right w:val="none" w:sz="0" w:space="0" w:color="auto"/>
              </w:divBdr>
            </w:div>
            <w:div w:id="1381829702">
              <w:marLeft w:val="0"/>
              <w:marRight w:val="0"/>
              <w:marTop w:val="0"/>
              <w:marBottom w:val="0"/>
              <w:divBdr>
                <w:top w:val="none" w:sz="0" w:space="0" w:color="auto"/>
                <w:left w:val="none" w:sz="0" w:space="0" w:color="auto"/>
                <w:bottom w:val="none" w:sz="0" w:space="0" w:color="auto"/>
                <w:right w:val="none" w:sz="0" w:space="0" w:color="auto"/>
              </w:divBdr>
            </w:div>
            <w:div w:id="1551528355">
              <w:marLeft w:val="0"/>
              <w:marRight w:val="0"/>
              <w:marTop w:val="0"/>
              <w:marBottom w:val="0"/>
              <w:divBdr>
                <w:top w:val="none" w:sz="0" w:space="0" w:color="auto"/>
                <w:left w:val="none" w:sz="0" w:space="0" w:color="auto"/>
                <w:bottom w:val="none" w:sz="0" w:space="0" w:color="auto"/>
                <w:right w:val="none" w:sz="0" w:space="0" w:color="auto"/>
              </w:divBdr>
            </w:div>
            <w:div w:id="2124306407">
              <w:marLeft w:val="0"/>
              <w:marRight w:val="0"/>
              <w:marTop w:val="0"/>
              <w:marBottom w:val="0"/>
              <w:divBdr>
                <w:top w:val="none" w:sz="0" w:space="0" w:color="auto"/>
                <w:left w:val="none" w:sz="0" w:space="0" w:color="auto"/>
                <w:bottom w:val="none" w:sz="0" w:space="0" w:color="auto"/>
                <w:right w:val="none" w:sz="0" w:space="0" w:color="auto"/>
              </w:divBdr>
            </w:div>
          </w:divsChild>
        </w:div>
        <w:div w:id="2096658466">
          <w:marLeft w:val="0"/>
          <w:marRight w:val="0"/>
          <w:marTop w:val="0"/>
          <w:marBottom w:val="0"/>
          <w:divBdr>
            <w:top w:val="none" w:sz="0" w:space="0" w:color="auto"/>
            <w:left w:val="none" w:sz="0" w:space="0" w:color="auto"/>
            <w:bottom w:val="none" w:sz="0" w:space="0" w:color="auto"/>
            <w:right w:val="none" w:sz="0" w:space="0" w:color="auto"/>
          </w:divBdr>
          <w:divsChild>
            <w:div w:id="164982722">
              <w:marLeft w:val="0"/>
              <w:marRight w:val="0"/>
              <w:marTop w:val="0"/>
              <w:marBottom w:val="0"/>
              <w:divBdr>
                <w:top w:val="none" w:sz="0" w:space="0" w:color="auto"/>
                <w:left w:val="none" w:sz="0" w:space="0" w:color="auto"/>
                <w:bottom w:val="none" w:sz="0" w:space="0" w:color="auto"/>
                <w:right w:val="none" w:sz="0" w:space="0" w:color="auto"/>
              </w:divBdr>
            </w:div>
            <w:div w:id="157689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24680">
      <w:bodyDiv w:val="1"/>
      <w:marLeft w:val="0"/>
      <w:marRight w:val="0"/>
      <w:marTop w:val="0"/>
      <w:marBottom w:val="0"/>
      <w:divBdr>
        <w:top w:val="none" w:sz="0" w:space="0" w:color="auto"/>
        <w:left w:val="none" w:sz="0" w:space="0" w:color="auto"/>
        <w:bottom w:val="none" w:sz="0" w:space="0" w:color="auto"/>
        <w:right w:val="none" w:sz="0" w:space="0" w:color="auto"/>
      </w:divBdr>
    </w:div>
    <w:div w:id="1903785989">
      <w:bodyDiv w:val="1"/>
      <w:marLeft w:val="0"/>
      <w:marRight w:val="0"/>
      <w:marTop w:val="0"/>
      <w:marBottom w:val="0"/>
      <w:divBdr>
        <w:top w:val="none" w:sz="0" w:space="0" w:color="auto"/>
        <w:left w:val="none" w:sz="0" w:space="0" w:color="auto"/>
        <w:bottom w:val="none" w:sz="0" w:space="0" w:color="auto"/>
        <w:right w:val="none" w:sz="0" w:space="0" w:color="auto"/>
      </w:divBdr>
    </w:div>
    <w:div w:id="1916283023">
      <w:bodyDiv w:val="1"/>
      <w:marLeft w:val="0"/>
      <w:marRight w:val="0"/>
      <w:marTop w:val="0"/>
      <w:marBottom w:val="0"/>
      <w:divBdr>
        <w:top w:val="none" w:sz="0" w:space="0" w:color="auto"/>
        <w:left w:val="none" w:sz="0" w:space="0" w:color="auto"/>
        <w:bottom w:val="none" w:sz="0" w:space="0" w:color="auto"/>
        <w:right w:val="none" w:sz="0" w:space="0" w:color="auto"/>
      </w:divBdr>
    </w:div>
    <w:div w:id="1926453572">
      <w:bodyDiv w:val="1"/>
      <w:marLeft w:val="0"/>
      <w:marRight w:val="0"/>
      <w:marTop w:val="0"/>
      <w:marBottom w:val="0"/>
      <w:divBdr>
        <w:top w:val="none" w:sz="0" w:space="0" w:color="auto"/>
        <w:left w:val="none" w:sz="0" w:space="0" w:color="auto"/>
        <w:bottom w:val="none" w:sz="0" w:space="0" w:color="auto"/>
        <w:right w:val="none" w:sz="0" w:space="0" w:color="auto"/>
      </w:divBdr>
    </w:div>
    <w:div w:id="1939023821">
      <w:bodyDiv w:val="1"/>
      <w:marLeft w:val="0"/>
      <w:marRight w:val="0"/>
      <w:marTop w:val="0"/>
      <w:marBottom w:val="0"/>
      <w:divBdr>
        <w:top w:val="none" w:sz="0" w:space="0" w:color="auto"/>
        <w:left w:val="none" w:sz="0" w:space="0" w:color="auto"/>
        <w:bottom w:val="none" w:sz="0" w:space="0" w:color="auto"/>
        <w:right w:val="none" w:sz="0" w:space="0" w:color="auto"/>
      </w:divBdr>
      <w:divsChild>
        <w:div w:id="274871929">
          <w:marLeft w:val="0"/>
          <w:marRight w:val="0"/>
          <w:marTop w:val="0"/>
          <w:marBottom w:val="0"/>
          <w:divBdr>
            <w:top w:val="none" w:sz="0" w:space="0" w:color="auto"/>
            <w:left w:val="none" w:sz="0" w:space="0" w:color="auto"/>
            <w:bottom w:val="none" w:sz="0" w:space="0" w:color="auto"/>
            <w:right w:val="none" w:sz="0" w:space="0" w:color="auto"/>
          </w:divBdr>
          <w:divsChild>
            <w:div w:id="1143353244">
              <w:marLeft w:val="-225"/>
              <w:marRight w:val="-225"/>
              <w:marTop w:val="0"/>
              <w:marBottom w:val="0"/>
              <w:divBdr>
                <w:top w:val="none" w:sz="0" w:space="0" w:color="auto"/>
                <w:left w:val="none" w:sz="0" w:space="0" w:color="auto"/>
                <w:bottom w:val="none" w:sz="0" w:space="0" w:color="auto"/>
                <w:right w:val="none" w:sz="0" w:space="0" w:color="auto"/>
              </w:divBdr>
            </w:div>
          </w:divsChild>
        </w:div>
        <w:div w:id="1994407316">
          <w:marLeft w:val="0"/>
          <w:marRight w:val="0"/>
          <w:marTop w:val="0"/>
          <w:marBottom w:val="0"/>
          <w:divBdr>
            <w:top w:val="none" w:sz="0" w:space="0" w:color="auto"/>
            <w:left w:val="none" w:sz="0" w:space="0" w:color="auto"/>
            <w:bottom w:val="none" w:sz="0" w:space="0" w:color="auto"/>
            <w:right w:val="none" w:sz="0" w:space="0" w:color="auto"/>
          </w:divBdr>
          <w:divsChild>
            <w:div w:id="2145154593">
              <w:marLeft w:val="-225"/>
              <w:marRight w:val="-225"/>
              <w:marTop w:val="0"/>
              <w:marBottom w:val="450"/>
              <w:divBdr>
                <w:top w:val="none" w:sz="0" w:space="0" w:color="auto"/>
                <w:left w:val="none" w:sz="0" w:space="0" w:color="auto"/>
                <w:bottom w:val="none" w:sz="0" w:space="0" w:color="auto"/>
                <w:right w:val="none" w:sz="0" w:space="0" w:color="auto"/>
              </w:divBdr>
              <w:divsChild>
                <w:div w:id="864908463">
                  <w:marLeft w:val="0"/>
                  <w:marRight w:val="0"/>
                  <w:marTop w:val="0"/>
                  <w:marBottom w:val="0"/>
                  <w:divBdr>
                    <w:top w:val="none" w:sz="0" w:space="0" w:color="auto"/>
                    <w:left w:val="none" w:sz="0" w:space="0" w:color="auto"/>
                    <w:bottom w:val="none" w:sz="0" w:space="0" w:color="auto"/>
                    <w:right w:val="none" w:sz="0" w:space="0" w:color="auto"/>
                  </w:divBdr>
                  <w:divsChild>
                    <w:div w:id="103892745">
                      <w:marLeft w:val="0"/>
                      <w:marRight w:val="0"/>
                      <w:marTop w:val="0"/>
                      <w:marBottom w:val="0"/>
                      <w:divBdr>
                        <w:top w:val="none" w:sz="0" w:space="0" w:color="auto"/>
                        <w:left w:val="none" w:sz="0" w:space="0" w:color="auto"/>
                        <w:bottom w:val="none" w:sz="0" w:space="0" w:color="auto"/>
                        <w:right w:val="none" w:sz="0" w:space="0" w:color="auto"/>
                      </w:divBdr>
                      <w:divsChild>
                        <w:div w:id="957950889">
                          <w:marLeft w:val="0"/>
                          <w:marRight w:val="0"/>
                          <w:marTop w:val="0"/>
                          <w:marBottom w:val="0"/>
                          <w:divBdr>
                            <w:top w:val="none" w:sz="0" w:space="0" w:color="auto"/>
                            <w:left w:val="none" w:sz="0" w:space="0" w:color="auto"/>
                            <w:bottom w:val="none" w:sz="0" w:space="0" w:color="auto"/>
                            <w:right w:val="none" w:sz="0" w:space="0" w:color="auto"/>
                          </w:divBdr>
                          <w:divsChild>
                            <w:div w:id="73941723">
                              <w:marLeft w:val="0"/>
                              <w:marRight w:val="0"/>
                              <w:marTop w:val="0"/>
                              <w:marBottom w:val="0"/>
                              <w:divBdr>
                                <w:top w:val="none" w:sz="0" w:space="0" w:color="auto"/>
                                <w:left w:val="none" w:sz="0" w:space="0" w:color="auto"/>
                                <w:bottom w:val="none" w:sz="0" w:space="0" w:color="auto"/>
                                <w:right w:val="none" w:sz="0" w:space="0" w:color="auto"/>
                              </w:divBdr>
                              <w:divsChild>
                                <w:div w:id="1652830165">
                                  <w:marLeft w:val="-225"/>
                                  <w:marRight w:val="-225"/>
                                  <w:marTop w:val="0"/>
                                  <w:marBottom w:val="450"/>
                                  <w:divBdr>
                                    <w:top w:val="none" w:sz="0" w:space="0" w:color="auto"/>
                                    <w:left w:val="none" w:sz="0" w:space="0" w:color="auto"/>
                                    <w:bottom w:val="none" w:sz="0" w:space="0" w:color="auto"/>
                                    <w:right w:val="none" w:sz="0" w:space="0" w:color="auto"/>
                                  </w:divBdr>
                                  <w:divsChild>
                                    <w:div w:id="1176193124">
                                      <w:marLeft w:val="0"/>
                                      <w:marRight w:val="0"/>
                                      <w:marTop w:val="0"/>
                                      <w:marBottom w:val="450"/>
                                      <w:divBdr>
                                        <w:top w:val="none" w:sz="0" w:space="0" w:color="auto"/>
                                        <w:left w:val="none" w:sz="0" w:space="0" w:color="auto"/>
                                        <w:bottom w:val="none" w:sz="0" w:space="0" w:color="auto"/>
                                        <w:right w:val="none" w:sz="0" w:space="0" w:color="auto"/>
                                      </w:divBdr>
                                    </w:div>
                                    <w:div w:id="1239094403">
                                      <w:marLeft w:val="0"/>
                                      <w:marRight w:val="0"/>
                                      <w:marTop w:val="0"/>
                                      <w:marBottom w:val="450"/>
                                      <w:divBdr>
                                        <w:top w:val="none" w:sz="0" w:space="0" w:color="auto"/>
                                        <w:left w:val="none" w:sz="0" w:space="0" w:color="auto"/>
                                        <w:bottom w:val="none" w:sz="0" w:space="0" w:color="auto"/>
                                        <w:right w:val="none" w:sz="0" w:space="0" w:color="auto"/>
                                      </w:divBdr>
                                      <w:divsChild>
                                        <w:div w:id="13522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065554">
                              <w:marLeft w:val="0"/>
                              <w:marRight w:val="0"/>
                              <w:marTop w:val="0"/>
                              <w:marBottom w:val="0"/>
                              <w:divBdr>
                                <w:top w:val="none" w:sz="0" w:space="0" w:color="auto"/>
                                <w:left w:val="none" w:sz="0" w:space="0" w:color="auto"/>
                                <w:bottom w:val="none" w:sz="0" w:space="0" w:color="auto"/>
                                <w:right w:val="none" w:sz="0" w:space="0" w:color="auto"/>
                              </w:divBdr>
                              <w:divsChild>
                                <w:div w:id="1578590569">
                                  <w:marLeft w:val="-225"/>
                                  <w:marRight w:val="-225"/>
                                  <w:marTop w:val="0"/>
                                  <w:marBottom w:val="450"/>
                                  <w:divBdr>
                                    <w:top w:val="none" w:sz="0" w:space="0" w:color="auto"/>
                                    <w:left w:val="none" w:sz="0" w:space="0" w:color="auto"/>
                                    <w:bottom w:val="none" w:sz="0" w:space="0" w:color="auto"/>
                                    <w:right w:val="none" w:sz="0" w:space="0" w:color="auto"/>
                                  </w:divBdr>
                                  <w:divsChild>
                                    <w:div w:id="555513209">
                                      <w:marLeft w:val="0"/>
                                      <w:marRight w:val="0"/>
                                      <w:marTop w:val="0"/>
                                      <w:marBottom w:val="450"/>
                                      <w:divBdr>
                                        <w:top w:val="none" w:sz="0" w:space="0" w:color="auto"/>
                                        <w:left w:val="none" w:sz="0" w:space="0" w:color="auto"/>
                                        <w:bottom w:val="none" w:sz="0" w:space="0" w:color="auto"/>
                                        <w:right w:val="none" w:sz="0" w:space="0" w:color="auto"/>
                                      </w:divBdr>
                                      <w:divsChild>
                                        <w:div w:id="1354114515">
                                          <w:marLeft w:val="0"/>
                                          <w:marRight w:val="0"/>
                                          <w:marTop w:val="0"/>
                                          <w:marBottom w:val="0"/>
                                          <w:divBdr>
                                            <w:top w:val="none" w:sz="0" w:space="0" w:color="auto"/>
                                            <w:left w:val="none" w:sz="0" w:space="0" w:color="auto"/>
                                            <w:bottom w:val="none" w:sz="0" w:space="0" w:color="auto"/>
                                            <w:right w:val="none" w:sz="0" w:space="0" w:color="auto"/>
                                          </w:divBdr>
                                        </w:div>
                                      </w:divsChild>
                                    </w:div>
                                    <w:div w:id="9075014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23684770">
                              <w:marLeft w:val="0"/>
                              <w:marRight w:val="0"/>
                              <w:marTop w:val="0"/>
                              <w:marBottom w:val="0"/>
                              <w:divBdr>
                                <w:top w:val="none" w:sz="0" w:space="0" w:color="auto"/>
                                <w:left w:val="none" w:sz="0" w:space="0" w:color="auto"/>
                                <w:bottom w:val="none" w:sz="0" w:space="0" w:color="auto"/>
                                <w:right w:val="none" w:sz="0" w:space="0" w:color="auto"/>
                              </w:divBdr>
                              <w:divsChild>
                                <w:div w:id="1443918569">
                                  <w:marLeft w:val="-225"/>
                                  <w:marRight w:val="-225"/>
                                  <w:marTop w:val="0"/>
                                  <w:marBottom w:val="450"/>
                                  <w:divBdr>
                                    <w:top w:val="none" w:sz="0" w:space="0" w:color="auto"/>
                                    <w:left w:val="none" w:sz="0" w:space="0" w:color="auto"/>
                                    <w:bottom w:val="none" w:sz="0" w:space="0" w:color="auto"/>
                                    <w:right w:val="none" w:sz="0" w:space="0" w:color="auto"/>
                                  </w:divBdr>
                                  <w:divsChild>
                                    <w:div w:id="788734">
                                      <w:marLeft w:val="0"/>
                                      <w:marRight w:val="0"/>
                                      <w:marTop w:val="0"/>
                                      <w:marBottom w:val="450"/>
                                      <w:divBdr>
                                        <w:top w:val="none" w:sz="0" w:space="0" w:color="auto"/>
                                        <w:left w:val="none" w:sz="0" w:space="0" w:color="auto"/>
                                        <w:bottom w:val="none" w:sz="0" w:space="0" w:color="auto"/>
                                        <w:right w:val="none" w:sz="0" w:space="0" w:color="auto"/>
                                      </w:divBdr>
                                    </w:div>
                                    <w:div w:id="548031442">
                                      <w:marLeft w:val="0"/>
                                      <w:marRight w:val="0"/>
                                      <w:marTop w:val="0"/>
                                      <w:marBottom w:val="450"/>
                                      <w:divBdr>
                                        <w:top w:val="none" w:sz="0" w:space="0" w:color="auto"/>
                                        <w:left w:val="none" w:sz="0" w:space="0" w:color="auto"/>
                                        <w:bottom w:val="none" w:sz="0" w:space="0" w:color="auto"/>
                                        <w:right w:val="none" w:sz="0" w:space="0" w:color="auto"/>
                                      </w:divBdr>
                                      <w:divsChild>
                                        <w:div w:id="45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56390">
                              <w:marLeft w:val="0"/>
                              <w:marRight w:val="0"/>
                              <w:marTop w:val="0"/>
                              <w:marBottom w:val="0"/>
                              <w:divBdr>
                                <w:top w:val="none" w:sz="0" w:space="0" w:color="auto"/>
                                <w:left w:val="none" w:sz="0" w:space="0" w:color="auto"/>
                                <w:bottom w:val="none" w:sz="0" w:space="0" w:color="auto"/>
                                <w:right w:val="none" w:sz="0" w:space="0" w:color="auto"/>
                              </w:divBdr>
                              <w:divsChild>
                                <w:div w:id="1944072473">
                                  <w:marLeft w:val="-225"/>
                                  <w:marRight w:val="-225"/>
                                  <w:marTop w:val="0"/>
                                  <w:marBottom w:val="450"/>
                                  <w:divBdr>
                                    <w:top w:val="none" w:sz="0" w:space="0" w:color="auto"/>
                                    <w:left w:val="none" w:sz="0" w:space="0" w:color="auto"/>
                                    <w:bottom w:val="none" w:sz="0" w:space="0" w:color="auto"/>
                                    <w:right w:val="none" w:sz="0" w:space="0" w:color="auto"/>
                                  </w:divBdr>
                                  <w:divsChild>
                                    <w:div w:id="371852856">
                                      <w:marLeft w:val="0"/>
                                      <w:marRight w:val="0"/>
                                      <w:marTop w:val="0"/>
                                      <w:marBottom w:val="450"/>
                                      <w:divBdr>
                                        <w:top w:val="none" w:sz="0" w:space="0" w:color="auto"/>
                                        <w:left w:val="none" w:sz="0" w:space="0" w:color="auto"/>
                                        <w:bottom w:val="none" w:sz="0" w:space="0" w:color="auto"/>
                                        <w:right w:val="none" w:sz="0" w:space="0" w:color="auto"/>
                                      </w:divBdr>
                                    </w:div>
                                    <w:div w:id="688215386">
                                      <w:marLeft w:val="0"/>
                                      <w:marRight w:val="0"/>
                                      <w:marTop w:val="0"/>
                                      <w:marBottom w:val="450"/>
                                      <w:divBdr>
                                        <w:top w:val="none" w:sz="0" w:space="0" w:color="auto"/>
                                        <w:left w:val="none" w:sz="0" w:space="0" w:color="auto"/>
                                        <w:bottom w:val="none" w:sz="0" w:space="0" w:color="auto"/>
                                        <w:right w:val="none" w:sz="0" w:space="0" w:color="auto"/>
                                      </w:divBdr>
                                      <w:divsChild>
                                        <w:div w:id="3631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20385">
                              <w:marLeft w:val="0"/>
                              <w:marRight w:val="0"/>
                              <w:marTop w:val="0"/>
                              <w:marBottom w:val="0"/>
                              <w:divBdr>
                                <w:top w:val="none" w:sz="0" w:space="0" w:color="auto"/>
                                <w:left w:val="none" w:sz="0" w:space="0" w:color="auto"/>
                                <w:bottom w:val="none" w:sz="0" w:space="0" w:color="auto"/>
                                <w:right w:val="none" w:sz="0" w:space="0" w:color="auto"/>
                              </w:divBdr>
                              <w:divsChild>
                                <w:div w:id="1364479422">
                                  <w:marLeft w:val="-225"/>
                                  <w:marRight w:val="-225"/>
                                  <w:marTop w:val="0"/>
                                  <w:marBottom w:val="450"/>
                                  <w:divBdr>
                                    <w:top w:val="none" w:sz="0" w:space="0" w:color="auto"/>
                                    <w:left w:val="none" w:sz="0" w:space="0" w:color="auto"/>
                                    <w:bottom w:val="none" w:sz="0" w:space="0" w:color="auto"/>
                                    <w:right w:val="none" w:sz="0" w:space="0" w:color="auto"/>
                                  </w:divBdr>
                                  <w:divsChild>
                                    <w:div w:id="340819722">
                                      <w:marLeft w:val="0"/>
                                      <w:marRight w:val="0"/>
                                      <w:marTop w:val="0"/>
                                      <w:marBottom w:val="450"/>
                                      <w:divBdr>
                                        <w:top w:val="none" w:sz="0" w:space="0" w:color="auto"/>
                                        <w:left w:val="none" w:sz="0" w:space="0" w:color="auto"/>
                                        <w:bottom w:val="none" w:sz="0" w:space="0" w:color="auto"/>
                                        <w:right w:val="none" w:sz="0" w:space="0" w:color="auto"/>
                                      </w:divBdr>
                                      <w:divsChild>
                                        <w:div w:id="493037501">
                                          <w:marLeft w:val="0"/>
                                          <w:marRight w:val="0"/>
                                          <w:marTop w:val="0"/>
                                          <w:marBottom w:val="0"/>
                                          <w:divBdr>
                                            <w:top w:val="none" w:sz="0" w:space="0" w:color="auto"/>
                                            <w:left w:val="none" w:sz="0" w:space="0" w:color="auto"/>
                                            <w:bottom w:val="none" w:sz="0" w:space="0" w:color="auto"/>
                                            <w:right w:val="none" w:sz="0" w:space="0" w:color="auto"/>
                                          </w:divBdr>
                                        </w:div>
                                      </w:divsChild>
                                    </w:div>
                                    <w:div w:id="5172366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726345792">
                              <w:marLeft w:val="0"/>
                              <w:marRight w:val="0"/>
                              <w:marTop w:val="0"/>
                              <w:marBottom w:val="0"/>
                              <w:divBdr>
                                <w:top w:val="none" w:sz="0" w:space="0" w:color="auto"/>
                                <w:left w:val="none" w:sz="0" w:space="0" w:color="auto"/>
                                <w:bottom w:val="none" w:sz="0" w:space="0" w:color="auto"/>
                                <w:right w:val="none" w:sz="0" w:space="0" w:color="auto"/>
                              </w:divBdr>
                              <w:divsChild>
                                <w:div w:id="402263526">
                                  <w:marLeft w:val="-225"/>
                                  <w:marRight w:val="-225"/>
                                  <w:marTop w:val="0"/>
                                  <w:marBottom w:val="450"/>
                                  <w:divBdr>
                                    <w:top w:val="none" w:sz="0" w:space="0" w:color="auto"/>
                                    <w:left w:val="none" w:sz="0" w:space="0" w:color="auto"/>
                                    <w:bottom w:val="none" w:sz="0" w:space="0" w:color="auto"/>
                                    <w:right w:val="none" w:sz="0" w:space="0" w:color="auto"/>
                                  </w:divBdr>
                                  <w:divsChild>
                                    <w:div w:id="1444032834">
                                      <w:marLeft w:val="0"/>
                                      <w:marRight w:val="0"/>
                                      <w:marTop w:val="0"/>
                                      <w:marBottom w:val="450"/>
                                      <w:divBdr>
                                        <w:top w:val="none" w:sz="0" w:space="0" w:color="auto"/>
                                        <w:left w:val="none" w:sz="0" w:space="0" w:color="auto"/>
                                        <w:bottom w:val="none" w:sz="0" w:space="0" w:color="auto"/>
                                        <w:right w:val="none" w:sz="0" w:space="0" w:color="auto"/>
                                      </w:divBdr>
                                    </w:div>
                                    <w:div w:id="1924757099">
                                      <w:marLeft w:val="0"/>
                                      <w:marRight w:val="0"/>
                                      <w:marTop w:val="0"/>
                                      <w:marBottom w:val="450"/>
                                      <w:divBdr>
                                        <w:top w:val="none" w:sz="0" w:space="0" w:color="auto"/>
                                        <w:left w:val="none" w:sz="0" w:space="0" w:color="auto"/>
                                        <w:bottom w:val="none" w:sz="0" w:space="0" w:color="auto"/>
                                        <w:right w:val="none" w:sz="0" w:space="0" w:color="auto"/>
                                      </w:divBdr>
                                      <w:divsChild>
                                        <w:div w:id="97452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5032">
                              <w:marLeft w:val="0"/>
                              <w:marRight w:val="0"/>
                              <w:marTop w:val="0"/>
                              <w:marBottom w:val="0"/>
                              <w:divBdr>
                                <w:top w:val="none" w:sz="0" w:space="0" w:color="auto"/>
                                <w:left w:val="none" w:sz="0" w:space="0" w:color="auto"/>
                                <w:bottom w:val="none" w:sz="0" w:space="0" w:color="auto"/>
                                <w:right w:val="none" w:sz="0" w:space="0" w:color="auto"/>
                              </w:divBdr>
                              <w:divsChild>
                                <w:div w:id="571352081">
                                  <w:marLeft w:val="-225"/>
                                  <w:marRight w:val="-225"/>
                                  <w:marTop w:val="0"/>
                                  <w:marBottom w:val="450"/>
                                  <w:divBdr>
                                    <w:top w:val="none" w:sz="0" w:space="0" w:color="auto"/>
                                    <w:left w:val="none" w:sz="0" w:space="0" w:color="auto"/>
                                    <w:bottom w:val="none" w:sz="0" w:space="0" w:color="auto"/>
                                    <w:right w:val="none" w:sz="0" w:space="0" w:color="auto"/>
                                  </w:divBdr>
                                  <w:divsChild>
                                    <w:div w:id="260918608">
                                      <w:marLeft w:val="0"/>
                                      <w:marRight w:val="0"/>
                                      <w:marTop w:val="0"/>
                                      <w:marBottom w:val="450"/>
                                      <w:divBdr>
                                        <w:top w:val="none" w:sz="0" w:space="0" w:color="auto"/>
                                        <w:left w:val="none" w:sz="0" w:space="0" w:color="auto"/>
                                        <w:bottom w:val="none" w:sz="0" w:space="0" w:color="auto"/>
                                        <w:right w:val="none" w:sz="0" w:space="0" w:color="auto"/>
                                      </w:divBdr>
                                      <w:divsChild>
                                        <w:div w:id="1292438202">
                                          <w:marLeft w:val="0"/>
                                          <w:marRight w:val="0"/>
                                          <w:marTop w:val="0"/>
                                          <w:marBottom w:val="0"/>
                                          <w:divBdr>
                                            <w:top w:val="none" w:sz="0" w:space="0" w:color="auto"/>
                                            <w:left w:val="none" w:sz="0" w:space="0" w:color="auto"/>
                                            <w:bottom w:val="none" w:sz="0" w:space="0" w:color="auto"/>
                                            <w:right w:val="none" w:sz="0" w:space="0" w:color="auto"/>
                                          </w:divBdr>
                                        </w:div>
                                      </w:divsChild>
                                    </w:div>
                                    <w:div w:id="6354521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70191494">
                              <w:marLeft w:val="0"/>
                              <w:marRight w:val="0"/>
                              <w:marTop w:val="0"/>
                              <w:marBottom w:val="0"/>
                              <w:divBdr>
                                <w:top w:val="none" w:sz="0" w:space="0" w:color="auto"/>
                                <w:left w:val="none" w:sz="0" w:space="0" w:color="auto"/>
                                <w:bottom w:val="none" w:sz="0" w:space="0" w:color="auto"/>
                                <w:right w:val="none" w:sz="0" w:space="0" w:color="auto"/>
                              </w:divBdr>
                              <w:divsChild>
                                <w:div w:id="842627452">
                                  <w:marLeft w:val="-225"/>
                                  <w:marRight w:val="-225"/>
                                  <w:marTop w:val="0"/>
                                  <w:marBottom w:val="450"/>
                                  <w:divBdr>
                                    <w:top w:val="none" w:sz="0" w:space="0" w:color="auto"/>
                                    <w:left w:val="none" w:sz="0" w:space="0" w:color="auto"/>
                                    <w:bottom w:val="none" w:sz="0" w:space="0" w:color="auto"/>
                                    <w:right w:val="none" w:sz="0" w:space="0" w:color="auto"/>
                                  </w:divBdr>
                                  <w:divsChild>
                                    <w:div w:id="613631224">
                                      <w:marLeft w:val="0"/>
                                      <w:marRight w:val="0"/>
                                      <w:marTop w:val="0"/>
                                      <w:marBottom w:val="450"/>
                                      <w:divBdr>
                                        <w:top w:val="none" w:sz="0" w:space="0" w:color="auto"/>
                                        <w:left w:val="none" w:sz="0" w:space="0" w:color="auto"/>
                                        <w:bottom w:val="none" w:sz="0" w:space="0" w:color="auto"/>
                                        <w:right w:val="none" w:sz="0" w:space="0" w:color="auto"/>
                                      </w:divBdr>
                                    </w:div>
                                    <w:div w:id="853955651">
                                      <w:marLeft w:val="0"/>
                                      <w:marRight w:val="0"/>
                                      <w:marTop w:val="0"/>
                                      <w:marBottom w:val="450"/>
                                      <w:divBdr>
                                        <w:top w:val="none" w:sz="0" w:space="0" w:color="auto"/>
                                        <w:left w:val="none" w:sz="0" w:space="0" w:color="auto"/>
                                        <w:bottom w:val="none" w:sz="0" w:space="0" w:color="auto"/>
                                        <w:right w:val="none" w:sz="0" w:space="0" w:color="auto"/>
                                      </w:divBdr>
                                      <w:divsChild>
                                        <w:div w:id="2074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55421">
                              <w:marLeft w:val="0"/>
                              <w:marRight w:val="0"/>
                              <w:marTop w:val="0"/>
                              <w:marBottom w:val="0"/>
                              <w:divBdr>
                                <w:top w:val="none" w:sz="0" w:space="0" w:color="auto"/>
                                <w:left w:val="none" w:sz="0" w:space="0" w:color="auto"/>
                                <w:bottom w:val="none" w:sz="0" w:space="0" w:color="auto"/>
                                <w:right w:val="none" w:sz="0" w:space="0" w:color="auto"/>
                              </w:divBdr>
                              <w:divsChild>
                                <w:div w:id="1328290499">
                                  <w:marLeft w:val="-225"/>
                                  <w:marRight w:val="-225"/>
                                  <w:marTop w:val="0"/>
                                  <w:marBottom w:val="450"/>
                                  <w:divBdr>
                                    <w:top w:val="none" w:sz="0" w:space="0" w:color="auto"/>
                                    <w:left w:val="none" w:sz="0" w:space="0" w:color="auto"/>
                                    <w:bottom w:val="none" w:sz="0" w:space="0" w:color="auto"/>
                                    <w:right w:val="none" w:sz="0" w:space="0" w:color="auto"/>
                                  </w:divBdr>
                                  <w:divsChild>
                                    <w:div w:id="380135836">
                                      <w:marLeft w:val="0"/>
                                      <w:marRight w:val="0"/>
                                      <w:marTop w:val="0"/>
                                      <w:marBottom w:val="450"/>
                                      <w:divBdr>
                                        <w:top w:val="none" w:sz="0" w:space="0" w:color="auto"/>
                                        <w:left w:val="none" w:sz="0" w:space="0" w:color="auto"/>
                                        <w:bottom w:val="none" w:sz="0" w:space="0" w:color="auto"/>
                                        <w:right w:val="none" w:sz="0" w:space="0" w:color="auto"/>
                                      </w:divBdr>
                                    </w:div>
                                    <w:div w:id="984119183">
                                      <w:marLeft w:val="0"/>
                                      <w:marRight w:val="0"/>
                                      <w:marTop w:val="0"/>
                                      <w:marBottom w:val="450"/>
                                      <w:divBdr>
                                        <w:top w:val="none" w:sz="0" w:space="0" w:color="auto"/>
                                        <w:left w:val="none" w:sz="0" w:space="0" w:color="auto"/>
                                        <w:bottom w:val="none" w:sz="0" w:space="0" w:color="auto"/>
                                        <w:right w:val="none" w:sz="0" w:space="0" w:color="auto"/>
                                      </w:divBdr>
                                      <w:divsChild>
                                        <w:div w:id="7579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931145">
                              <w:marLeft w:val="0"/>
                              <w:marRight w:val="0"/>
                              <w:marTop w:val="0"/>
                              <w:marBottom w:val="0"/>
                              <w:divBdr>
                                <w:top w:val="none" w:sz="0" w:space="0" w:color="auto"/>
                                <w:left w:val="none" w:sz="0" w:space="0" w:color="auto"/>
                                <w:bottom w:val="none" w:sz="0" w:space="0" w:color="auto"/>
                                <w:right w:val="none" w:sz="0" w:space="0" w:color="auto"/>
                              </w:divBdr>
                              <w:divsChild>
                                <w:div w:id="669991151">
                                  <w:marLeft w:val="-225"/>
                                  <w:marRight w:val="-225"/>
                                  <w:marTop w:val="0"/>
                                  <w:marBottom w:val="450"/>
                                  <w:divBdr>
                                    <w:top w:val="none" w:sz="0" w:space="0" w:color="auto"/>
                                    <w:left w:val="none" w:sz="0" w:space="0" w:color="auto"/>
                                    <w:bottom w:val="none" w:sz="0" w:space="0" w:color="auto"/>
                                    <w:right w:val="none" w:sz="0" w:space="0" w:color="auto"/>
                                  </w:divBdr>
                                  <w:divsChild>
                                    <w:div w:id="434329841">
                                      <w:marLeft w:val="0"/>
                                      <w:marRight w:val="0"/>
                                      <w:marTop w:val="0"/>
                                      <w:marBottom w:val="450"/>
                                      <w:divBdr>
                                        <w:top w:val="none" w:sz="0" w:space="0" w:color="auto"/>
                                        <w:left w:val="none" w:sz="0" w:space="0" w:color="auto"/>
                                        <w:bottom w:val="none" w:sz="0" w:space="0" w:color="auto"/>
                                        <w:right w:val="none" w:sz="0" w:space="0" w:color="auto"/>
                                      </w:divBdr>
                                      <w:divsChild>
                                        <w:div w:id="476458628">
                                          <w:marLeft w:val="0"/>
                                          <w:marRight w:val="0"/>
                                          <w:marTop w:val="0"/>
                                          <w:marBottom w:val="0"/>
                                          <w:divBdr>
                                            <w:top w:val="none" w:sz="0" w:space="0" w:color="auto"/>
                                            <w:left w:val="none" w:sz="0" w:space="0" w:color="auto"/>
                                            <w:bottom w:val="none" w:sz="0" w:space="0" w:color="auto"/>
                                            <w:right w:val="none" w:sz="0" w:space="0" w:color="auto"/>
                                          </w:divBdr>
                                        </w:div>
                                      </w:divsChild>
                                    </w:div>
                                    <w:div w:id="14114637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55798134">
                              <w:marLeft w:val="-225"/>
                              <w:marRight w:val="-225"/>
                              <w:marTop w:val="0"/>
                              <w:marBottom w:val="225"/>
                              <w:divBdr>
                                <w:top w:val="none" w:sz="0" w:space="0" w:color="auto"/>
                                <w:left w:val="none" w:sz="0" w:space="0" w:color="auto"/>
                                <w:bottom w:val="none" w:sz="0" w:space="0" w:color="auto"/>
                                <w:right w:val="none" w:sz="0" w:space="0" w:color="auto"/>
                              </w:divBdr>
                              <w:divsChild>
                                <w:div w:id="1245725300">
                                  <w:marLeft w:val="0"/>
                                  <w:marRight w:val="0"/>
                                  <w:marTop w:val="0"/>
                                  <w:marBottom w:val="0"/>
                                  <w:divBdr>
                                    <w:top w:val="none" w:sz="0" w:space="0" w:color="auto"/>
                                    <w:left w:val="none" w:sz="0" w:space="0" w:color="auto"/>
                                    <w:bottom w:val="none" w:sz="0" w:space="0" w:color="auto"/>
                                    <w:right w:val="none" w:sz="0" w:space="0" w:color="auto"/>
                                  </w:divBdr>
                                </w:div>
                                <w:div w:id="1714184797">
                                  <w:marLeft w:val="0"/>
                                  <w:marRight w:val="0"/>
                                  <w:marTop w:val="0"/>
                                  <w:marBottom w:val="0"/>
                                  <w:divBdr>
                                    <w:top w:val="none" w:sz="0" w:space="0" w:color="auto"/>
                                    <w:left w:val="none" w:sz="0" w:space="0" w:color="auto"/>
                                    <w:bottom w:val="none" w:sz="0" w:space="0" w:color="auto"/>
                                    <w:right w:val="none" w:sz="0" w:space="0" w:color="auto"/>
                                  </w:divBdr>
                                </w:div>
                              </w:divsChild>
                            </w:div>
                            <w:div w:id="1095177548">
                              <w:marLeft w:val="0"/>
                              <w:marRight w:val="0"/>
                              <w:marTop w:val="0"/>
                              <w:marBottom w:val="0"/>
                              <w:divBdr>
                                <w:top w:val="none" w:sz="0" w:space="0" w:color="auto"/>
                                <w:left w:val="none" w:sz="0" w:space="0" w:color="auto"/>
                                <w:bottom w:val="none" w:sz="0" w:space="0" w:color="auto"/>
                                <w:right w:val="none" w:sz="0" w:space="0" w:color="auto"/>
                              </w:divBdr>
                              <w:divsChild>
                                <w:div w:id="568417909">
                                  <w:marLeft w:val="-225"/>
                                  <w:marRight w:val="-225"/>
                                  <w:marTop w:val="0"/>
                                  <w:marBottom w:val="450"/>
                                  <w:divBdr>
                                    <w:top w:val="none" w:sz="0" w:space="0" w:color="auto"/>
                                    <w:left w:val="none" w:sz="0" w:space="0" w:color="auto"/>
                                    <w:bottom w:val="none" w:sz="0" w:space="0" w:color="auto"/>
                                    <w:right w:val="none" w:sz="0" w:space="0" w:color="auto"/>
                                  </w:divBdr>
                                  <w:divsChild>
                                    <w:div w:id="1175223749">
                                      <w:marLeft w:val="0"/>
                                      <w:marRight w:val="0"/>
                                      <w:marTop w:val="0"/>
                                      <w:marBottom w:val="450"/>
                                      <w:divBdr>
                                        <w:top w:val="none" w:sz="0" w:space="0" w:color="auto"/>
                                        <w:left w:val="none" w:sz="0" w:space="0" w:color="auto"/>
                                        <w:bottom w:val="none" w:sz="0" w:space="0" w:color="auto"/>
                                        <w:right w:val="none" w:sz="0" w:space="0" w:color="auto"/>
                                      </w:divBdr>
                                    </w:div>
                                    <w:div w:id="2058434271">
                                      <w:marLeft w:val="0"/>
                                      <w:marRight w:val="0"/>
                                      <w:marTop w:val="0"/>
                                      <w:marBottom w:val="450"/>
                                      <w:divBdr>
                                        <w:top w:val="none" w:sz="0" w:space="0" w:color="auto"/>
                                        <w:left w:val="none" w:sz="0" w:space="0" w:color="auto"/>
                                        <w:bottom w:val="none" w:sz="0" w:space="0" w:color="auto"/>
                                        <w:right w:val="none" w:sz="0" w:space="0" w:color="auto"/>
                                      </w:divBdr>
                                      <w:divsChild>
                                        <w:div w:id="5182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14869">
                              <w:marLeft w:val="0"/>
                              <w:marRight w:val="0"/>
                              <w:marTop w:val="0"/>
                              <w:marBottom w:val="0"/>
                              <w:divBdr>
                                <w:top w:val="none" w:sz="0" w:space="0" w:color="auto"/>
                                <w:left w:val="none" w:sz="0" w:space="0" w:color="auto"/>
                                <w:bottom w:val="none" w:sz="0" w:space="0" w:color="auto"/>
                                <w:right w:val="none" w:sz="0" w:space="0" w:color="auto"/>
                              </w:divBdr>
                              <w:divsChild>
                                <w:div w:id="1060641022">
                                  <w:marLeft w:val="-225"/>
                                  <w:marRight w:val="-225"/>
                                  <w:marTop w:val="0"/>
                                  <w:marBottom w:val="450"/>
                                  <w:divBdr>
                                    <w:top w:val="none" w:sz="0" w:space="0" w:color="auto"/>
                                    <w:left w:val="none" w:sz="0" w:space="0" w:color="auto"/>
                                    <w:bottom w:val="none" w:sz="0" w:space="0" w:color="auto"/>
                                    <w:right w:val="none" w:sz="0" w:space="0" w:color="auto"/>
                                  </w:divBdr>
                                  <w:divsChild>
                                    <w:div w:id="301425632">
                                      <w:marLeft w:val="0"/>
                                      <w:marRight w:val="0"/>
                                      <w:marTop w:val="0"/>
                                      <w:marBottom w:val="450"/>
                                      <w:divBdr>
                                        <w:top w:val="none" w:sz="0" w:space="0" w:color="auto"/>
                                        <w:left w:val="none" w:sz="0" w:space="0" w:color="auto"/>
                                        <w:bottom w:val="none" w:sz="0" w:space="0" w:color="auto"/>
                                        <w:right w:val="none" w:sz="0" w:space="0" w:color="auto"/>
                                      </w:divBdr>
                                      <w:divsChild>
                                        <w:div w:id="1020886762">
                                          <w:marLeft w:val="0"/>
                                          <w:marRight w:val="0"/>
                                          <w:marTop w:val="0"/>
                                          <w:marBottom w:val="0"/>
                                          <w:divBdr>
                                            <w:top w:val="none" w:sz="0" w:space="0" w:color="auto"/>
                                            <w:left w:val="none" w:sz="0" w:space="0" w:color="auto"/>
                                            <w:bottom w:val="none" w:sz="0" w:space="0" w:color="auto"/>
                                            <w:right w:val="none" w:sz="0" w:space="0" w:color="auto"/>
                                          </w:divBdr>
                                        </w:div>
                                      </w:divsChild>
                                    </w:div>
                                    <w:div w:id="10333114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03997215">
                              <w:marLeft w:val="0"/>
                              <w:marRight w:val="0"/>
                              <w:marTop w:val="0"/>
                              <w:marBottom w:val="0"/>
                              <w:divBdr>
                                <w:top w:val="none" w:sz="0" w:space="0" w:color="auto"/>
                                <w:left w:val="none" w:sz="0" w:space="0" w:color="auto"/>
                                <w:bottom w:val="none" w:sz="0" w:space="0" w:color="auto"/>
                                <w:right w:val="none" w:sz="0" w:space="0" w:color="auto"/>
                              </w:divBdr>
                              <w:divsChild>
                                <w:div w:id="871647610">
                                  <w:marLeft w:val="-225"/>
                                  <w:marRight w:val="-225"/>
                                  <w:marTop w:val="0"/>
                                  <w:marBottom w:val="450"/>
                                  <w:divBdr>
                                    <w:top w:val="none" w:sz="0" w:space="0" w:color="auto"/>
                                    <w:left w:val="none" w:sz="0" w:space="0" w:color="auto"/>
                                    <w:bottom w:val="none" w:sz="0" w:space="0" w:color="auto"/>
                                    <w:right w:val="none" w:sz="0" w:space="0" w:color="auto"/>
                                  </w:divBdr>
                                  <w:divsChild>
                                    <w:div w:id="1245644935">
                                      <w:marLeft w:val="0"/>
                                      <w:marRight w:val="0"/>
                                      <w:marTop w:val="0"/>
                                      <w:marBottom w:val="450"/>
                                      <w:divBdr>
                                        <w:top w:val="none" w:sz="0" w:space="0" w:color="auto"/>
                                        <w:left w:val="none" w:sz="0" w:space="0" w:color="auto"/>
                                        <w:bottom w:val="none" w:sz="0" w:space="0" w:color="auto"/>
                                        <w:right w:val="none" w:sz="0" w:space="0" w:color="auto"/>
                                      </w:divBdr>
                                      <w:divsChild>
                                        <w:div w:id="631525430">
                                          <w:marLeft w:val="0"/>
                                          <w:marRight w:val="0"/>
                                          <w:marTop w:val="0"/>
                                          <w:marBottom w:val="0"/>
                                          <w:divBdr>
                                            <w:top w:val="none" w:sz="0" w:space="0" w:color="auto"/>
                                            <w:left w:val="none" w:sz="0" w:space="0" w:color="auto"/>
                                            <w:bottom w:val="none" w:sz="0" w:space="0" w:color="auto"/>
                                            <w:right w:val="none" w:sz="0" w:space="0" w:color="auto"/>
                                          </w:divBdr>
                                        </w:div>
                                      </w:divsChild>
                                    </w:div>
                                    <w:div w:id="140125206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16530276">
                              <w:marLeft w:val="0"/>
                              <w:marRight w:val="0"/>
                              <w:marTop w:val="0"/>
                              <w:marBottom w:val="0"/>
                              <w:divBdr>
                                <w:top w:val="none" w:sz="0" w:space="0" w:color="auto"/>
                                <w:left w:val="none" w:sz="0" w:space="0" w:color="auto"/>
                                <w:bottom w:val="none" w:sz="0" w:space="0" w:color="auto"/>
                                <w:right w:val="none" w:sz="0" w:space="0" w:color="auto"/>
                              </w:divBdr>
                              <w:divsChild>
                                <w:div w:id="1863937688">
                                  <w:marLeft w:val="-225"/>
                                  <w:marRight w:val="-225"/>
                                  <w:marTop w:val="0"/>
                                  <w:marBottom w:val="450"/>
                                  <w:divBdr>
                                    <w:top w:val="none" w:sz="0" w:space="0" w:color="auto"/>
                                    <w:left w:val="none" w:sz="0" w:space="0" w:color="auto"/>
                                    <w:bottom w:val="none" w:sz="0" w:space="0" w:color="auto"/>
                                    <w:right w:val="none" w:sz="0" w:space="0" w:color="auto"/>
                                  </w:divBdr>
                                  <w:divsChild>
                                    <w:div w:id="1145007425">
                                      <w:marLeft w:val="0"/>
                                      <w:marRight w:val="0"/>
                                      <w:marTop w:val="0"/>
                                      <w:marBottom w:val="450"/>
                                      <w:divBdr>
                                        <w:top w:val="none" w:sz="0" w:space="0" w:color="auto"/>
                                        <w:left w:val="none" w:sz="0" w:space="0" w:color="auto"/>
                                        <w:bottom w:val="none" w:sz="0" w:space="0" w:color="auto"/>
                                        <w:right w:val="none" w:sz="0" w:space="0" w:color="auto"/>
                                      </w:divBdr>
                                      <w:divsChild>
                                        <w:div w:id="1107118037">
                                          <w:marLeft w:val="0"/>
                                          <w:marRight w:val="0"/>
                                          <w:marTop w:val="0"/>
                                          <w:marBottom w:val="0"/>
                                          <w:divBdr>
                                            <w:top w:val="none" w:sz="0" w:space="0" w:color="auto"/>
                                            <w:left w:val="none" w:sz="0" w:space="0" w:color="auto"/>
                                            <w:bottom w:val="none" w:sz="0" w:space="0" w:color="auto"/>
                                            <w:right w:val="none" w:sz="0" w:space="0" w:color="auto"/>
                                          </w:divBdr>
                                        </w:div>
                                      </w:divsChild>
                                    </w:div>
                                    <w:div w:id="14842734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36078811">
                              <w:marLeft w:val="0"/>
                              <w:marRight w:val="0"/>
                              <w:marTop w:val="0"/>
                              <w:marBottom w:val="0"/>
                              <w:divBdr>
                                <w:top w:val="none" w:sz="0" w:space="0" w:color="auto"/>
                                <w:left w:val="none" w:sz="0" w:space="0" w:color="auto"/>
                                <w:bottom w:val="none" w:sz="0" w:space="0" w:color="auto"/>
                                <w:right w:val="none" w:sz="0" w:space="0" w:color="auto"/>
                              </w:divBdr>
                              <w:divsChild>
                                <w:div w:id="2027780011">
                                  <w:marLeft w:val="-225"/>
                                  <w:marRight w:val="-225"/>
                                  <w:marTop w:val="0"/>
                                  <w:marBottom w:val="450"/>
                                  <w:divBdr>
                                    <w:top w:val="none" w:sz="0" w:space="0" w:color="auto"/>
                                    <w:left w:val="none" w:sz="0" w:space="0" w:color="auto"/>
                                    <w:bottom w:val="none" w:sz="0" w:space="0" w:color="auto"/>
                                    <w:right w:val="none" w:sz="0" w:space="0" w:color="auto"/>
                                  </w:divBdr>
                                  <w:divsChild>
                                    <w:div w:id="1119111179">
                                      <w:marLeft w:val="0"/>
                                      <w:marRight w:val="0"/>
                                      <w:marTop w:val="0"/>
                                      <w:marBottom w:val="450"/>
                                      <w:divBdr>
                                        <w:top w:val="none" w:sz="0" w:space="0" w:color="auto"/>
                                        <w:left w:val="none" w:sz="0" w:space="0" w:color="auto"/>
                                        <w:bottom w:val="none" w:sz="0" w:space="0" w:color="auto"/>
                                        <w:right w:val="none" w:sz="0" w:space="0" w:color="auto"/>
                                      </w:divBdr>
                                      <w:divsChild>
                                        <w:div w:id="2081173863">
                                          <w:marLeft w:val="0"/>
                                          <w:marRight w:val="0"/>
                                          <w:marTop w:val="0"/>
                                          <w:marBottom w:val="0"/>
                                          <w:divBdr>
                                            <w:top w:val="none" w:sz="0" w:space="0" w:color="auto"/>
                                            <w:left w:val="none" w:sz="0" w:space="0" w:color="auto"/>
                                            <w:bottom w:val="none" w:sz="0" w:space="0" w:color="auto"/>
                                            <w:right w:val="none" w:sz="0" w:space="0" w:color="auto"/>
                                          </w:divBdr>
                                        </w:div>
                                      </w:divsChild>
                                    </w:div>
                                    <w:div w:id="12808415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78479005">
                              <w:marLeft w:val="0"/>
                              <w:marRight w:val="0"/>
                              <w:marTop w:val="0"/>
                              <w:marBottom w:val="0"/>
                              <w:divBdr>
                                <w:top w:val="none" w:sz="0" w:space="0" w:color="auto"/>
                                <w:left w:val="none" w:sz="0" w:space="0" w:color="auto"/>
                                <w:bottom w:val="none" w:sz="0" w:space="0" w:color="auto"/>
                                <w:right w:val="none" w:sz="0" w:space="0" w:color="auto"/>
                              </w:divBdr>
                              <w:divsChild>
                                <w:div w:id="1893929114">
                                  <w:marLeft w:val="-225"/>
                                  <w:marRight w:val="-225"/>
                                  <w:marTop w:val="0"/>
                                  <w:marBottom w:val="450"/>
                                  <w:divBdr>
                                    <w:top w:val="none" w:sz="0" w:space="0" w:color="auto"/>
                                    <w:left w:val="none" w:sz="0" w:space="0" w:color="auto"/>
                                    <w:bottom w:val="none" w:sz="0" w:space="0" w:color="auto"/>
                                    <w:right w:val="none" w:sz="0" w:space="0" w:color="auto"/>
                                  </w:divBdr>
                                  <w:divsChild>
                                    <w:div w:id="385876044">
                                      <w:marLeft w:val="0"/>
                                      <w:marRight w:val="0"/>
                                      <w:marTop w:val="0"/>
                                      <w:marBottom w:val="450"/>
                                      <w:divBdr>
                                        <w:top w:val="none" w:sz="0" w:space="0" w:color="auto"/>
                                        <w:left w:val="none" w:sz="0" w:space="0" w:color="auto"/>
                                        <w:bottom w:val="none" w:sz="0" w:space="0" w:color="auto"/>
                                        <w:right w:val="none" w:sz="0" w:space="0" w:color="auto"/>
                                      </w:divBdr>
                                      <w:divsChild>
                                        <w:div w:id="615212994">
                                          <w:marLeft w:val="0"/>
                                          <w:marRight w:val="0"/>
                                          <w:marTop w:val="0"/>
                                          <w:marBottom w:val="0"/>
                                          <w:divBdr>
                                            <w:top w:val="none" w:sz="0" w:space="0" w:color="auto"/>
                                            <w:left w:val="none" w:sz="0" w:space="0" w:color="auto"/>
                                            <w:bottom w:val="none" w:sz="0" w:space="0" w:color="auto"/>
                                            <w:right w:val="none" w:sz="0" w:space="0" w:color="auto"/>
                                          </w:divBdr>
                                        </w:div>
                                      </w:divsChild>
                                    </w:div>
                                    <w:div w:id="14281914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2022">
      <w:bodyDiv w:val="1"/>
      <w:marLeft w:val="0"/>
      <w:marRight w:val="0"/>
      <w:marTop w:val="0"/>
      <w:marBottom w:val="0"/>
      <w:divBdr>
        <w:top w:val="none" w:sz="0" w:space="0" w:color="auto"/>
        <w:left w:val="none" w:sz="0" w:space="0" w:color="auto"/>
        <w:bottom w:val="none" w:sz="0" w:space="0" w:color="auto"/>
        <w:right w:val="none" w:sz="0" w:space="0" w:color="auto"/>
      </w:divBdr>
    </w:div>
    <w:div w:id="1986859390">
      <w:bodyDiv w:val="1"/>
      <w:marLeft w:val="0"/>
      <w:marRight w:val="0"/>
      <w:marTop w:val="0"/>
      <w:marBottom w:val="0"/>
      <w:divBdr>
        <w:top w:val="none" w:sz="0" w:space="0" w:color="auto"/>
        <w:left w:val="none" w:sz="0" w:space="0" w:color="auto"/>
        <w:bottom w:val="none" w:sz="0" w:space="0" w:color="auto"/>
        <w:right w:val="none" w:sz="0" w:space="0" w:color="auto"/>
      </w:divBdr>
    </w:div>
    <w:div w:id="1988825336">
      <w:bodyDiv w:val="1"/>
      <w:marLeft w:val="0"/>
      <w:marRight w:val="0"/>
      <w:marTop w:val="0"/>
      <w:marBottom w:val="0"/>
      <w:divBdr>
        <w:top w:val="none" w:sz="0" w:space="0" w:color="auto"/>
        <w:left w:val="none" w:sz="0" w:space="0" w:color="auto"/>
        <w:bottom w:val="none" w:sz="0" w:space="0" w:color="auto"/>
        <w:right w:val="none" w:sz="0" w:space="0" w:color="auto"/>
      </w:divBdr>
    </w:div>
    <w:div w:id="2016031914">
      <w:bodyDiv w:val="1"/>
      <w:marLeft w:val="0"/>
      <w:marRight w:val="0"/>
      <w:marTop w:val="0"/>
      <w:marBottom w:val="0"/>
      <w:divBdr>
        <w:top w:val="none" w:sz="0" w:space="0" w:color="auto"/>
        <w:left w:val="none" w:sz="0" w:space="0" w:color="auto"/>
        <w:bottom w:val="none" w:sz="0" w:space="0" w:color="auto"/>
        <w:right w:val="none" w:sz="0" w:space="0" w:color="auto"/>
      </w:divBdr>
    </w:div>
    <w:div w:id="2022780691">
      <w:bodyDiv w:val="1"/>
      <w:marLeft w:val="0"/>
      <w:marRight w:val="0"/>
      <w:marTop w:val="0"/>
      <w:marBottom w:val="0"/>
      <w:divBdr>
        <w:top w:val="none" w:sz="0" w:space="0" w:color="auto"/>
        <w:left w:val="none" w:sz="0" w:space="0" w:color="auto"/>
        <w:bottom w:val="none" w:sz="0" w:space="0" w:color="auto"/>
        <w:right w:val="none" w:sz="0" w:space="0" w:color="auto"/>
      </w:divBdr>
    </w:div>
    <w:div w:id="2026322590">
      <w:bodyDiv w:val="1"/>
      <w:marLeft w:val="0"/>
      <w:marRight w:val="0"/>
      <w:marTop w:val="0"/>
      <w:marBottom w:val="0"/>
      <w:divBdr>
        <w:top w:val="none" w:sz="0" w:space="0" w:color="auto"/>
        <w:left w:val="none" w:sz="0" w:space="0" w:color="auto"/>
        <w:bottom w:val="none" w:sz="0" w:space="0" w:color="auto"/>
        <w:right w:val="none" w:sz="0" w:space="0" w:color="auto"/>
      </w:divBdr>
    </w:div>
    <w:div w:id="2063214710">
      <w:bodyDiv w:val="1"/>
      <w:marLeft w:val="0"/>
      <w:marRight w:val="0"/>
      <w:marTop w:val="0"/>
      <w:marBottom w:val="0"/>
      <w:divBdr>
        <w:top w:val="none" w:sz="0" w:space="0" w:color="auto"/>
        <w:left w:val="none" w:sz="0" w:space="0" w:color="auto"/>
        <w:bottom w:val="none" w:sz="0" w:space="0" w:color="auto"/>
        <w:right w:val="none" w:sz="0" w:space="0" w:color="auto"/>
      </w:divBdr>
    </w:div>
    <w:div w:id="2067604499">
      <w:bodyDiv w:val="1"/>
      <w:marLeft w:val="0"/>
      <w:marRight w:val="0"/>
      <w:marTop w:val="0"/>
      <w:marBottom w:val="0"/>
      <w:divBdr>
        <w:top w:val="none" w:sz="0" w:space="0" w:color="auto"/>
        <w:left w:val="none" w:sz="0" w:space="0" w:color="auto"/>
        <w:bottom w:val="none" w:sz="0" w:space="0" w:color="auto"/>
        <w:right w:val="none" w:sz="0" w:space="0" w:color="auto"/>
      </w:divBdr>
    </w:div>
    <w:div w:id="2125340337">
      <w:bodyDiv w:val="1"/>
      <w:marLeft w:val="0"/>
      <w:marRight w:val="0"/>
      <w:marTop w:val="0"/>
      <w:marBottom w:val="0"/>
      <w:divBdr>
        <w:top w:val="none" w:sz="0" w:space="0" w:color="auto"/>
        <w:left w:val="none" w:sz="0" w:space="0" w:color="auto"/>
        <w:bottom w:val="none" w:sz="0" w:space="0" w:color="auto"/>
        <w:right w:val="none" w:sz="0" w:space="0" w:color="auto"/>
      </w:divBdr>
    </w:div>
    <w:div w:id="2126340363">
      <w:bodyDiv w:val="1"/>
      <w:marLeft w:val="0"/>
      <w:marRight w:val="0"/>
      <w:marTop w:val="0"/>
      <w:marBottom w:val="0"/>
      <w:divBdr>
        <w:top w:val="none" w:sz="0" w:space="0" w:color="auto"/>
        <w:left w:val="none" w:sz="0" w:space="0" w:color="auto"/>
        <w:bottom w:val="none" w:sz="0" w:space="0" w:color="auto"/>
        <w:right w:val="none" w:sz="0" w:space="0" w:color="auto"/>
      </w:divBdr>
      <w:divsChild>
        <w:div w:id="706880187">
          <w:marLeft w:val="547"/>
          <w:marRight w:val="0"/>
          <w:marTop w:val="0"/>
          <w:marBottom w:val="0"/>
          <w:divBdr>
            <w:top w:val="none" w:sz="0" w:space="0" w:color="auto"/>
            <w:left w:val="none" w:sz="0" w:space="0" w:color="auto"/>
            <w:bottom w:val="none" w:sz="0" w:space="0" w:color="auto"/>
            <w:right w:val="none" w:sz="0" w:space="0" w:color="auto"/>
          </w:divBdr>
        </w:div>
        <w:div w:id="1353917229">
          <w:marLeft w:val="547"/>
          <w:marRight w:val="0"/>
          <w:marTop w:val="0"/>
          <w:marBottom w:val="0"/>
          <w:divBdr>
            <w:top w:val="none" w:sz="0" w:space="0" w:color="auto"/>
            <w:left w:val="none" w:sz="0" w:space="0" w:color="auto"/>
            <w:bottom w:val="none" w:sz="0" w:space="0" w:color="auto"/>
            <w:right w:val="none" w:sz="0" w:space="0" w:color="auto"/>
          </w:divBdr>
        </w:div>
      </w:divsChild>
    </w:div>
    <w:div w:id="2132941876">
      <w:bodyDiv w:val="1"/>
      <w:marLeft w:val="0"/>
      <w:marRight w:val="0"/>
      <w:marTop w:val="0"/>
      <w:marBottom w:val="0"/>
      <w:divBdr>
        <w:top w:val="none" w:sz="0" w:space="0" w:color="auto"/>
        <w:left w:val="none" w:sz="0" w:space="0" w:color="auto"/>
        <w:bottom w:val="none" w:sz="0" w:space="0" w:color="auto"/>
        <w:right w:val="none" w:sz="0" w:space="0" w:color="auto"/>
      </w:divBdr>
      <w:divsChild>
        <w:div w:id="53085250">
          <w:marLeft w:val="0"/>
          <w:marRight w:val="0"/>
          <w:marTop w:val="0"/>
          <w:marBottom w:val="0"/>
          <w:divBdr>
            <w:top w:val="none" w:sz="0" w:space="0" w:color="auto"/>
            <w:left w:val="none" w:sz="0" w:space="0" w:color="auto"/>
            <w:bottom w:val="none" w:sz="0" w:space="0" w:color="auto"/>
            <w:right w:val="none" w:sz="0" w:space="0" w:color="auto"/>
          </w:divBdr>
        </w:div>
        <w:div w:id="86536911">
          <w:marLeft w:val="0"/>
          <w:marRight w:val="0"/>
          <w:marTop w:val="0"/>
          <w:marBottom w:val="0"/>
          <w:divBdr>
            <w:top w:val="none" w:sz="0" w:space="0" w:color="auto"/>
            <w:left w:val="none" w:sz="0" w:space="0" w:color="auto"/>
            <w:bottom w:val="none" w:sz="0" w:space="0" w:color="auto"/>
            <w:right w:val="none" w:sz="0" w:space="0" w:color="auto"/>
          </w:divBdr>
        </w:div>
        <w:div w:id="235479593">
          <w:marLeft w:val="0"/>
          <w:marRight w:val="0"/>
          <w:marTop w:val="0"/>
          <w:marBottom w:val="0"/>
          <w:divBdr>
            <w:top w:val="none" w:sz="0" w:space="0" w:color="auto"/>
            <w:left w:val="none" w:sz="0" w:space="0" w:color="auto"/>
            <w:bottom w:val="none" w:sz="0" w:space="0" w:color="auto"/>
            <w:right w:val="none" w:sz="0" w:space="0" w:color="auto"/>
          </w:divBdr>
        </w:div>
        <w:div w:id="1770346835">
          <w:marLeft w:val="0"/>
          <w:marRight w:val="0"/>
          <w:marTop w:val="0"/>
          <w:marBottom w:val="0"/>
          <w:divBdr>
            <w:top w:val="none" w:sz="0" w:space="0" w:color="auto"/>
            <w:left w:val="none" w:sz="0" w:space="0" w:color="auto"/>
            <w:bottom w:val="none" w:sz="0" w:space="0" w:color="auto"/>
            <w:right w:val="none" w:sz="0" w:space="0" w:color="auto"/>
          </w:divBdr>
        </w:div>
        <w:div w:id="1938560038">
          <w:marLeft w:val="0"/>
          <w:marRight w:val="0"/>
          <w:marTop w:val="0"/>
          <w:marBottom w:val="0"/>
          <w:divBdr>
            <w:top w:val="none" w:sz="0" w:space="0" w:color="auto"/>
            <w:left w:val="none" w:sz="0" w:space="0" w:color="auto"/>
            <w:bottom w:val="none" w:sz="0" w:space="0" w:color="auto"/>
            <w:right w:val="none" w:sz="0" w:space="0" w:color="auto"/>
          </w:divBdr>
        </w:div>
        <w:div w:id="1995332487">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23.svg"/><Relationship Id="rId3" Type="http://schemas.openxmlformats.org/officeDocument/2006/relationships/settings" Target="settings.xml"/><Relationship Id="rId21" Type="http://schemas.openxmlformats.org/officeDocument/2006/relationships/image" Target="media/image12.svg"/><Relationship Id="rId34" Type="http://schemas.openxmlformats.org/officeDocument/2006/relationships/diagramQuickStyle" Target="diagrams/quickStyle1.xml"/><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8.emf"/><Relationship Id="rId33" Type="http://schemas.openxmlformats.org/officeDocument/2006/relationships/diagramLayout" Target="diagrams/layout1.xml"/><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5.png"/><Relationship Id="rId29" Type="http://schemas.openxmlformats.org/officeDocument/2006/relationships/image" Target="media/image20.svg"/><Relationship Id="rId41" Type="http://schemas.openxmlformats.org/officeDocument/2006/relationships/image" Target="media/image25.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7.emf"/><Relationship Id="rId32" Type="http://schemas.openxmlformats.org/officeDocument/2006/relationships/diagramData" Target="diagrams/data1.xml"/><Relationship Id="rId37" Type="http://schemas.openxmlformats.org/officeDocument/2006/relationships/image" Target="media/image12.emf"/><Relationship Id="rId40" Type="http://schemas.openxmlformats.org/officeDocument/2006/relationships/image" Target="media/image14.png"/><Relationship Id="rId45" Type="http://schemas.openxmlformats.org/officeDocument/2006/relationships/image" Target="media/image17.emf"/><Relationship Id="rId5" Type="http://schemas.openxmlformats.org/officeDocument/2006/relationships/footnotes" Target="footnotes.xml"/><Relationship Id="rId23" Type="http://schemas.openxmlformats.org/officeDocument/2006/relationships/image" Target="media/image14.svg"/><Relationship Id="rId28" Type="http://schemas.openxmlformats.org/officeDocument/2006/relationships/image" Target="media/image10.png"/><Relationship Id="rId36" Type="http://schemas.microsoft.com/office/2007/relationships/diagramDrawing" Target="diagrams/drawing1.xml"/><Relationship Id="rId49" Type="http://schemas.microsoft.com/office/2020/10/relationships/intelligence" Target="intelligence2.xml"/><Relationship Id="rId10" Type="http://schemas.openxmlformats.org/officeDocument/2006/relationships/footer" Target="footer2.xml"/><Relationship Id="rId19" Type="http://schemas.openxmlformats.org/officeDocument/2006/relationships/image" Target="media/image10.svg"/><Relationship Id="rId31" Type="http://schemas.openxmlformats.org/officeDocument/2006/relationships/footer" Target="footer3.xml"/><Relationship Id="rId4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8.svg"/><Relationship Id="rId30" Type="http://schemas.openxmlformats.org/officeDocument/2006/relationships/header" Target="header3.xml"/><Relationship Id="rId35" Type="http://schemas.openxmlformats.org/officeDocument/2006/relationships/diagramColors" Target="diagrams/colors1.xml"/><Relationship Id="rId43" Type="http://schemas.openxmlformats.org/officeDocument/2006/relationships/image" Target="media/image27.svg"/><Relationship Id="rId48" Type="http://schemas.microsoft.com/office/2019/05/relationships/documenttasks" Target="documenttasks/documenttasks1.xml"/></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2" Type="http://schemas.openxmlformats.org/officeDocument/2006/relationships/hyperlink" Target="https://www.aihw.gov.au/getmedia/d1a8d479-a39a-48c1-bbe2-4b27c7a321e0/aihw-fdv-2.pdf.aspx?inline=true" TargetMode="External"/><Relationship Id="rId1" Type="http://schemas.openxmlformats.org/officeDocument/2006/relationships/hyperlink" Target="https://aifs.gov.au/research/family-matters/no-98/elder-ab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B96F9D-BAB9-4F5C-8E44-4633CE9B467E}" type="doc">
      <dgm:prSet loTypeId="urn:microsoft.com/office/officeart/2005/8/layout/pyramid4" loCatId="pyramid" qsTypeId="urn:microsoft.com/office/officeart/2005/8/quickstyle/simple1" qsCatId="simple" csTypeId="urn:microsoft.com/office/officeart/2005/8/colors/accent1_2" csCatId="accent1" phldr="1"/>
      <dgm:spPr/>
      <dgm:t>
        <a:bodyPr/>
        <a:lstStyle/>
        <a:p>
          <a:endParaRPr lang="en-AU"/>
        </a:p>
      </dgm:t>
    </dgm:pt>
    <dgm:pt modelId="{A7D9CF7B-F5A3-482E-B8A4-3C78D016D0CE}">
      <dgm:prSet phldrT="[Text]" custT="1"/>
      <dgm:spPr>
        <a:solidFill>
          <a:schemeClr val="accent3"/>
        </a:solidFill>
      </dgm:spPr>
      <dgm:t>
        <a:bodyPr tIns="0" anchor="t" anchorCtr="0"/>
        <a:lstStyle/>
        <a:p>
          <a:r>
            <a:rPr lang="en-AU" sz="700">
              <a:solidFill>
                <a:schemeClr val="tx1">
                  <a:lumMod val="50000"/>
                </a:schemeClr>
              </a:solidFill>
              <a:latin typeface="+mj-lt"/>
            </a:rPr>
            <a:t>Other healing - social/  emotional, economic support &amp;  participation </a:t>
          </a:r>
        </a:p>
      </dgm:t>
    </dgm:pt>
    <dgm:pt modelId="{24F4D489-E3B3-4546-A008-A42388C0B19D}" type="parTrans" cxnId="{1746C77C-E732-4278-A4E2-1BA763CCD293}">
      <dgm:prSet/>
      <dgm:spPr/>
      <dgm:t>
        <a:bodyPr/>
        <a:lstStyle/>
        <a:p>
          <a:endParaRPr lang="en-AU"/>
        </a:p>
      </dgm:t>
    </dgm:pt>
    <dgm:pt modelId="{38F38443-747E-47E2-8CA3-1300EE16157A}" type="sibTrans" cxnId="{1746C77C-E732-4278-A4E2-1BA763CCD293}">
      <dgm:prSet/>
      <dgm:spPr/>
      <dgm:t>
        <a:bodyPr/>
        <a:lstStyle/>
        <a:p>
          <a:endParaRPr lang="en-AU"/>
        </a:p>
      </dgm:t>
    </dgm:pt>
    <dgm:pt modelId="{EA96014F-9BAA-47F5-BFE7-AFF66562A0E2}">
      <dgm:prSet phldrT="[Text]" custT="1"/>
      <dgm:spPr>
        <a:solidFill>
          <a:schemeClr val="accent3">
            <a:lumMod val="50000"/>
          </a:schemeClr>
        </a:solidFill>
      </dgm:spPr>
      <dgm:t>
        <a:bodyPr tIns="0" anchor="t" anchorCtr="0"/>
        <a:lstStyle/>
        <a:p>
          <a:r>
            <a:rPr lang="en-AU" sz="700">
              <a:solidFill>
                <a:schemeClr val="bg1"/>
              </a:solidFill>
              <a:latin typeface="+mj-lt"/>
            </a:rPr>
            <a:t>Implementing safety plan (e.g. cameras, fixing cars)</a:t>
          </a:r>
        </a:p>
      </dgm:t>
    </dgm:pt>
    <dgm:pt modelId="{7AC8DE36-CF02-4C19-B8F7-7B8491372A31}" type="parTrans" cxnId="{A9CAE57D-C83C-4086-89E0-B0D415768F85}">
      <dgm:prSet/>
      <dgm:spPr/>
      <dgm:t>
        <a:bodyPr/>
        <a:lstStyle/>
        <a:p>
          <a:endParaRPr lang="en-AU"/>
        </a:p>
      </dgm:t>
    </dgm:pt>
    <dgm:pt modelId="{9FE74CE0-2CBB-4A28-B916-5E9D40FA355C}" type="sibTrans" cxnId="{A9CAE57D-C83C-4086-89E0-B0D415768F85}">
      <dgm:prSet/>
      <dgm:spPr/>
      <dgm:t>
        <a:bodyPr/>
        <a:lstStyle/>
        <a:p>
          <a:endParaRPr lang="en-AU"/>
        </a:p>
      </dgm:t>
    </dgm:pt>
    <dgm:pt modelId="{8E3311FE-52CD-41B9-99E0-B1CF4A559831}">
      <dgm:prSet phldrT="[Text]" custT="1"/>
      <dgm:spPr>
        <a:solidFill>
          <a:schemeClr val="accent3">
            <a:lumMod val="50000"/>
          </a:schemeClr>
        </a:solidFill>
      </dgm:spPr>
      <dgm:t>
        <a:bodyPr tIns="0"/>
        <a:lstStyle/>
        <a:p>
          <a:endParaRPr lang="en-AU" sz="800">
            <a:solidFill>
              <a:schemeClr val="bg1"/>
            </a:solidFill>
            <a:latin typeface="+mj-lt"/>
          </a:endParaRPr>
        </a:p>
        <a:p>
          <a:r>
            <a:rPr lang="en-AU" sz="700">
              <a:solidFill>
                <a:schemeClr val="bg1"/>
              </a:solidFill>
              <a:latin typeface="+mj-lt"/>
            </a:rPr>
            <a:t>Basic needs - medicines, food, shelter</a:t>
          </a:r>
        </a:p>
      </dgm:t>
    </dgm:pt>
    <dgm:pt modelId="{7BBB80DF-0FD7-48B1-A8F8-49749684A76B}" type="parTrans" cxnId="{43985415-E54B-4F55-ADAF-4EFED1F62865}">
      <dgm:prSet/>
      <dgm:spPr/>
      <dgm:t>
        <a:bodyPr/>
        <a:lstStyle/>
        <a:p>
          <a:endParaRPr lang="en-AU"/>
        </a:p>
      </dgm:t>
    </dgm:pt>
    <dgm:pt modelId="{D80DDAD3-568C-4B31-890D-F3F99997791B}" type="sibTrans" cxnId="{43985415-E54B-4F55-ADAF-4EFED1F62865}">
      <dgm:prSet/>
      <dgm:spPr/>
      <dgm:t>
        <a:bodyPr/>
        <a:lstStyle/>
        <a:p>
          <a:endParaRPr lang="en-AU"/>
        </a:p>
      </dgm:t>
    </dgm:pt>
    <dgm:pt modelId="{F04D51A5-26F7-4121-8C1C-40DB39BF84C2}">
      <dgm:prSet phldrT="[Text]" custT="1"/>
      <dgm:spPr>
        <a:solidFill>
          <a:schemeClr val="accent3">
            <a:lumMod val="50000"/>
          </a:schemeClr>
        </a:solidFill>
      </dgm:spPr>
      <dgm:t>
        <a:bodyPr tIns="0" anchor="t" anchorCtr="0"/>
        <a:lstStyle/>
        <a:p>
          <a:r>
            <a:rPr lang="en-AU" sz="700">
              <a:solidFill>
                <a:schemeClr val="bg1"/>
              </a:solidFill>
              <a:latin typeface="+mj-lt"/>
            </a:rPr>
            <a:t>A prompt            to consider options for leaving</a:t>
          </a:r>
        </a:p>
      </dgm:t>
    </dgm:pt>
    <dgm:pt modelId="{57AD4E55-9614-4E35-AC23-09B53CD416F0}" type="parTrans" cxnId="{C9497CF6-2A98-4DD7-8C55-90B285C25ED8}">
      <dgm:prSet/>
      <dgm:spPr/>
      <dgm:t>
        <a:bodyPr/>
        <a:lstStyle/>
        <a:p>
          <a:endParaRPr lang="en-AU"/>
        </a:p>
      </dgm:t>
    </dgm:pt>
    <dgm:pt modelId="{E3EC1B61-8092-4793-B05E-1F1E5563F65C}" type="sibTrans" cxnId="{C9497CF6-2A98-4DD7-8C55-90B285C25ED8}">
      <dgm:prSet/>
      <dgm:spPr/>
      <dgm:t>
        <a:bodyPr/>
        <a:lstStyle/>
        <a:p>
          <a:endParaRPr lang="en-AU"/>
        </a:p>
      </dgm:t>
    </dgm:pt>
    <dgm:pt modelId="{58EA19BA-0150-4D3A-AE7A-FEE3B9A61786}" type="pres">
      <dgm:prSet presAssocID="{CEB96F9D-BAB9-4F5C-8E44-4633CE9B467E}" presName="compositeShape" presStyleCnt="0">
        <dgm:presLayoutVars>
          <dgm:chMax val="9"/>
          <dgm:dir/>
          <dgm:resizeHandles val="exact"/>
        </dgm:presLayoutVars>
      </dgm:prSet>
      <dgm:spPr/>
      <dgm:t>
        <a:bodyPr/>
        <a:lstStyle/>
        <a:p>
          <a:endParaRPr lang="en-US"/>
        </a:p>
      </dgm:t>
    </dgm:pt>
    <dgm:pt modelId="{8F0C19ED-B476-4088-B855-08B68CB7CDD4}" type="pres">
      <dgm:prSet presAssocID="{CEB96F9D-BAB9-4F5C-8E44-4633CE9B467E}" presName="triangle1" presStyleLbl="node1" presStyleIdx="0" presStyleCnt="4">
        <dgm:presLayoutVars>
          <dgm:bulletEnabled val="1"/>
        </dgm:presLayoutVars>
      </dgm:prSet>
      <dgm:spPr/>
      <dgm:t>
        <a:bodyPr/>
        <a:lstStyle/>
        <a:p>
          <a:endParaRPr lang="en-US"/>
        </a:p>
      </dgm:t>
    </dgm:pt>
    <dgm:pt modelId="{BF5BB13D-A9E5-46BE-8602-E80B47458192}" type="pres">
      <dgm:prSet presAssocID="{CEB96F9D-BAB9-4F5C-8E44-4633CE9B467E}" presName="triangle2" presStyleLbl="node1" presStyleIdx="1" presStyleCnt="4">
        <dgm:presLayoutVars>
          <dgm:bulletEnabled val="1"/>
        </dgm:presLayoutVars>
      </dgm:prSet>
      <dgm:spPr/>
      <dgm:t>
        <a:bodyPr/>
        <a:lstStyle/>
        <a:p>
          <a:endParaRPr lang="en-US"/>
        </a:p>
      </dgm:t>
    </dgm:pt>
    <dgm:pt modelId="{8F72077A-F6B0-4C5A-A95C-1DFC612788A4}" type="pres">
      <dgm:prSet presAssocID="{CEB96F9D-BAB9-4F5C-8E44-4633CE9B467E}" presName="triangle3" presStyleLbl="node1" presStyleIdx="2" presStyleCnt="4">
        <dgm:presLayoutVars>
          <dgm:bulletEnabled val="1"/>
        </dgm:presLayoutVars>
      </dgm:prSet>
      <dgm:spPr/>
      <dgm:t>
        <a:bodyPr/>
        <a:lstStyle/>
        <a:p>
          <a:endParaRPr lang="en-US"/>
        </a:p>
      </dgm:t>
    </dgm:pt>
    <dgm:pt modelId="{D5DBD6B2-B789-4E03-993A-6471E170BFCD}" type="pres">
      <dgm:prSet presAssocID="{CEB96F9D-BAB9-4F5C-8E44-4633CE9B467E}" presName="triangle4" presStyleLbl="node1" presStyleIdx="3" presStyleCnt="4">
        <dgm:presLayoutVars>
          <dgm:bulletEnabled val="1"/>
        </dgm:presLayoutVars>
      </dgm:prSet>
      <dgm:spPr/>
      <dgm:t>
        <a:bodyPr/>
        <a:lstStyle/>
        <a:p>
          <a:endParaRPr lang="en-US"/>
        </a:p>
      </dgm:t>
    </dgm:pt>
  </dgm:ptLst>
  <dgm:cxnLst>
    <dgm:cxn modelId="{B2DBAA34-8D35-48E5-BEC6-5D0F20008389}" type="presOf" srcId="{EA96014F-9BAA-47F5-BFE7-AFF66562A0E2}" destId="{BF5BB13D-A9E5-46BE-8602-E80B47458192}" srcOrd="0" destOrd="0" presId="urn:microsoft.com/office/officeart/2005/8/layout/pyramid4"/>
    <dgm:cxn modelId="{1746C77C-E732-4278-A4E2-1BA763CCD293}" srcId="{CEB96F9D-BAB9-4F5C-8E44-4633CE9B467E}" destId="{A7D9CF7B-F5A3-482E-B8A4-3C78D016D0CE}" srcOrd="0" destOrd="0" parTransId="{24F4D489-E3B3-4546-A008-A42388C0B19D}" sibTransId="{38F38443-747E-47E2-8CA3-1300EE16157A}"/>
    <dgm:cxn modelId="{43985415-E54B-4F55-ADAF-4EFED1F62865}" srcId="{CEB96F9D-BAB9-4F5C-8E44-4633CE9B467E}" destId="{8E3311FE-52CD-41B9-99E0-B1CF4A559831}" srcOrd="2" destOrd="0" parTransId="{7BBB80DF-0FD7-48B1-A8F8-49749684A76B}" sibTransId="{D80DDAD3-568C-4B31-890D-F3F99997791B}"/>
    <dgm:cxn modelId="{A1EB2372-52D9-4B14-B0CB-5BFCEAE189FA}" type="presOf" srcId="{A7D9CF7B-F5A3-482E-B8A4-3C78D016D0CE}" destId="{8F0C19ED-B476-4088-B855-08B68CB7CDD4}" srcOrd="0" destOrd="0" presId="urn:microsoft.com/office/officeart/2005/8/layout/pyramid4"/>
    <dgm:cxn modelId="{A9CAE57D-C83C-4086-89E0-B0D415768F85}" srcId="{CEB96F9D-BAB9-4F5C-8E44-4633CE9B467E}" destId="{EA96014F-9BAA-47F5-BFE7-AFF66562A0E2}" srcOrd="1" destOrd="0" parTransId="{7AC8DE36-CF02-4C19-B8F7-7B8491372A31}" sibTransId="{9FE74CE0-2CBB-4A28-B916-5E9D40FA355C}"/>
    <dgm:cxn modelId="{5DB87709-266A-454A-8303-56DA3E78D1FD}" type="presOf" srcId="{CEB96F9D-BAB9-4F5C-8E44-4633CE9B467E}" destId="{58EA19BA-0150-4D3A-AE7A-FEE3B9A61786}" srcOrd="0" destOrd="0" presId="urn:microsoft.com/office/officeart/2005/8/layout/pyramid4"/>
    <dgm:cxn modelId="{728BD348-1B8E-4173-BA7F-7A5FB71C33BA}" type="presOf" srcId="{F04D51A5-26F7-4121-8C1C-40DB39BF84C2}" destId="{D5DBD6B2-B789-4E03-993A-6471E170BFCD}" srcOrd="0" destOrd="0" presId="urn:microsoft.com/office/officeart/2005/8/layout/pyramid4"/>
    <dgm:cxn modelId="{C9497CF6-2A98-4DD7-8C55-90B285C25ED8}" srcId="{CEB96F9D-BAB9-4F5C-8E44-4633CE9B467E}" destId="{F04D51A5-26F7-4121-8C1C-40DB39BF84C2}" srcOrd="3" destOrd="0" parTransId="{57AD4E55-9614-4E35-AC23-09B53CD416F0}" sibTransId="{E3EC1B61-8092-4793-B05E-1F1E5563F65C}"/>
    <dgm:cxn modelId="{AB0E7095-38F4-435C-856A-EEF62CB7FD97}" type="presOf" srcId="{8E3311FE-52CD-41B9-99E0-B1CF4A559831}" destId="{8F72077A-F6B0-4C5A-A95C-1DFC612788A4}" srcOrd="0" destOrd="0" presId="urn:microsoft.com/office/officeart/2005/8/layout/pyramid4"/>
    <dgm:cxn modelId="{66CB7BCD-799E-4833-81FC-C1D51FF61E2B}" type="presParOf" srcId="{58EA19BA-0150-4D3A-AE7A-FEE3B9A61786}" destId="{8F0C19ED-B476-4088-B855-08B68CB7CDD4}" srcOrd="0" destOrd="0" presId="urn:microsoft.com/office/officeart/2005/8/layout/pyramid4"/>
    <dgm:cxn modelId="{04C847EE-47A5-4F00-B28C-211026A2762F}" type="presParOf" srcId="{58EA19BA-0150-4D3A-AE7A-FEE3B9A61786}" destId="{BF5BB13D-A9E5-46BE-8602-E80B47458192}" srcOrd="1" destOrd="0" presId="urn:microsoft.com/office/officeart/2005/8/layout/pyramid4"/>
    <dgm:cxn modelId="{A71543AB-CCBB-4711-B7CD-9A2ECE43B452}" type="presParOf" srcId="{58EA19BA-0150-4D3A-AE7A-FEE3B9A61786}" destId="{8F72077A-F6B0-4C5A-A95C-1DFC612788A4}" srcOrd="2" destOrd="0" presId="urn:microsoft.com/office/officeart/2005/8/layout/pyramid4"/>
    <dgm:cxn modelId="{B716826C-712D-4A9A-91F6-1C0E524DFD9E}" type="presParOf" srcId="{58EA19BA-0150-4D3A-AE7A-FEE3B9A61786}" destId="{D5DBD6B2-B789-4E03-993A-6471E170BFCD}" srcOrd="3" destOrd="0" presId="urn:microsoft.com/office/officeart/2005/8/layout/pyramid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0C19ED-B476-4088-B855-08B68CB7CDD4}">
      <dsp:nvSpPr>
        <dsp:cNvPr id="0" name=""/>
        <dsp:cNvSpPr/>
      </dsp:nvSpPr>
      <dsp:spPr>
        <a:xfrm>
          <a:off x="1109980" y="0"/>
          <a:ext cx="1367790" cy="1367790"/>
        </a:xfrm>
        <a:prstGeom prst="triangle">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0" rIns="26670" bIns="26670" numCol="1" spcCol="1270" anchor="t" anchorCtr="0">
          <a:noAutofit/>
        </a:bodyPr>
        <a:lstStyle/>
        <a:p>
          <a:pPr lvl="0" algn="ctr" defTabSz="311150">
            <a:lnSpc>
              <a:spcPct val="90000"/>
            </a:lnSpc>
            <a:spcBef>
              <a:spcPct val="0"/>
            </a:spcBef>
            <a:spcAft>
              <a:spcPct val="35000"/>
            </a:spcAft>
          </a:pPr>
          <a:r>
            <a:rPr lang="en-AU" sz="700" kern="1200">
              <a:solidFill>
                <a:schemeClr val="tx1">
                  <a:lumMod val="50000"/>
                </a:schemeClr>
              </a:solidFill>
              <a:latin typeface="+mj-lt"/>
            </a:rPr>
            <a:t>Other healing - social/  emotional, economic support &amp;  participation </a:t>
          </a:r>
        </a:p>
      </dsp:txBody>
      <dsp:txXfrm>
        <a:off x="1451928" y="683895"/>
        <a:ext cx="683895" cy="683895"/>
      </dsp:txXfrm>
    </dsp:sp>
    <dsp:sp modelId="{BF5BB13D-A9E5-46BE-8602-E80B47458192}">
      <dsp:nvSpPr>
        <dsp:cNvPr id="0" name=""/>
        <dsp:cNvSpPr/>
      </dsp:nvSpPr>
      <dsp:spPr>
        <a:xfrm>
          <a:off x="426085" y="1367790"/>
          <a:ext cx="1367790" cy="1367790"/>
        </a:xfrm>
        <a:prstGeom prst="triangle">
          <a:avLst/>
        </a:prstGeom>
        <a:solidFill>
          <a:schemeClr val="accent3">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0" rIns="26670" bIns="26670" numCol="1" spcCol="1270" anchor="t" anchorCtr="0">
          <a:noAutofit/>
        </a:bodyPr>
        <a:lstStyle/>
        <a:p>
          <a:pPr lvl="0" algn="ctr" defTabSz="311150">
            <a:lnSpc>
              <a:spcPct val="90000"/>
            </a:lnSpc>
            <a:spcBef>
              <a:spcPct val="0"/>
            </a:spcBef>
            <a:spcAft>
              <a:spcPct val="35000"/>
            </a:spcAft>
          </a:pPr>
          <a:r>
            <a:rPr lang="en-AU" sz="700" kern="1200">
              <a:solidFill>
                <a:schemeClr val="bg1"/>
              </a:solidFill>
              <a:latin typeface="+mj-lt"/>
            </a:rPr>
            <a:t>Implementing safety plan (e.g. cameras, fixing cars)</a:t>
          </a:r>
        </a:p>
      </dsp:txBody>
      <dsp:txXfrm>
        <a:off x="768033" y="2051685"/>
        <a:ext cx="683895" cy="683895"/>
      </dsp:txXfrm>
    </dsp:sp>
    <dsp:sp modelId="{8F72077A-F6B0-4C5A-A95C-1DFC612788A4}">
      <dsp:nvSpPr>
        <dsp:cNvPr id="0" name=""/>
        <dsp:cNvSpPr/>
      </dsp:nvSpPr>
      <dsp:spPr>
        <a:xfrm rot="10800000">
          <a:off x="1109980" y="1367790"/>
          <a:ext cx="1367790" cy="1367790"/>
        </a:xfrm>
        <a:prstGeom prst="triangle">
          <a:avLst/>
        </a:prstGeom>
        <a:solidFill>
          <a:schemeClr val="accent3">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30480" bIns="30480" numCol="1" spcCol="1270" anchor="ctr" anchorCtr="0">
          <a:noAutofit/>
        </a:bodyPr>
        <a:lstStyle/>
        <a:p>
          <a:pPr lvl="0" algn="ctr" defTabSz="355600">
            <a:lnSpc>
              <a:spcPct val="90000"/>
            </a:lnSpc>
            <a:spcBef>
              <a:spcPct val="0"/>
            </a:spcBef>
            <a:spcAft>
              <a:spcPct val="35000"/>
            </a:spcAft>
          </a:pPr>
          <a:endParaRPr lang="en-AU" sz="800" kern="1200">
            <a:solidFill>
              <a:schemeClr val="bg1"/>
            </a:solidFill>
            <a:latin typeface="+mj-lt"/>
          </a:endParaRPr>
        </a:p>
        <a:p>
          <a:pPr lvl="0" algn="ctr" defTabSz="355600">
            <a:lnSpc>
              <a:spcPct val="90000"/>
            </a:lnSpc>
            <a:spcBef>
              <a:spcPct val="0"/>
            </a:spcBef>
            <a:spcAft>
              <a:spcPct val="35000"/>
            </a:spcAft>
          </a:pPr>
          <a:r>
            <a:rPr lang="en-AU" sz="700" kern="1200">
              <a:solidFill>
                <a:schemeClr val="bg1"/>
              </a:solidFill>
              <a:latin typeface="+mj-lt"/>
            </a:rPr>
            <a:t>Basic needs - medicines, food, shelter</a:t>
          </a:r>
        </a:p>
      </dsp:txBody>
      <dsp:txXfrm rot="10800000">
        <a:off x="1451927" y="1367790"/>
        <a:ext cx="683895" cy="683895"/>
      </dsp:txXfrm>
    </dsp:sp>
    <dsp:sp modelId="{D5DBD6B2-B789-4E03-993A-6471E170BFCD}">
      <dsp:nvSpPr>
        <dsp:cNvPr id="0" name=""/>
        <dsp:cNvSpPr/>
      </dsp:nvSpPr>
      <dsp:spPr>
        <a:xfrm>
          <a:off x="1793875" y="1367790"/>
          <a:ext cx="1367790" cy="1367790"/>
        </a:xfrm>
        <a:prstGeom prst="triangle">
          <a:avLst/>
        </a:prstGeom>
        <a:solidFill>
          <a:schemeClr val="accent3">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0" rIns="26670" bIns="26670" numCol="1" spcCol="1270" anchor="t" anchorCtr="0">
          <a:noAutofit/>
        </a:bodyPr>
        <a:lstStyle/>
        <a:p>
          <a:pPr lvl="0" algn="ctr" defTabSz="311150">
            <a:lnSpc>
              <a:spcPct val="90000"/>
            </a:lnSpc>
            <a:spcBef>
              <a:spcPct val="0"/>
            </a:spcBef>
            <a:spcAft>
              <a:spcPct val="35000"/>
            </a:spcAft>
          </a:pPr>
          <a:r>
            <a:rPr lang="en-AU" sz="700" kern="1200">
              <a:solidFill>
                <a:schemeClr val="bg1"/>
              </a:solidFill>
              <a:latin typeface="+mj-lt"/>
            </a:rPr>
            <a:t>A prompt            to consider options for leaving</a:t>
          </a:r>
        </a:p>
      </dsp:txBody>
      <dsp:txXfrm>
        <a:off x="2135823" y="2051685"/>
        <a:ext cx="683895" cy="68389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6C2F471F-39B4-4E65-B315-66189C628C80}">
    <t:Anchor>
      <t:Comment id="645294000"/>
    </t:Anchor>
    <t:History>
      <t:Event id="{82DB0681-5C84-4FD7-8D3C-1825AD4D8C0A}" time="2022-07-11T01:22:10.765Z">
        <t:Attribution userId="S::fiona.collis@wheretoresearch.com.au::b004c234-2bd7-4ada-9598-d0fb7584dcfc" userProvider="AD" userName="Fiona Collis"/>
        <t:Anchor>
          <t:Comment id="396863960"/>
        </t:Anchor>
        <t:Create/>
      </t:Event>
      <t:Event id="{79C2D57E-105E-4D23-ACF0-8DA9C8D20D46}" time="2022-07-11T01:22:10.765Z">
        <t:Attribution userId="S::fiona.collis@wheretoresearch.com.au::b004c234-2bd7-4ada-9598-d0fb7584dcfc" userProvider="AD" userName="Fiona Collis"/>
        <t:Anchor>
          <t:Comment id="396863960"/>
        </t:Anchor>
        <t:Assign userId="S::catherine@wheretoresearch.com.au::9b82f35b-f406-4ff3-a914-b4531c109df4" userProvider="AD" userName="Catherine Boekel"/>
      </t:Event>
      <t:Event id="{C793F8AA-E529-48A4-9DA4-249433F1CAF9}" time="2022-07-11T01:22:10.765Z">
        <t:Attribution userId="S::fiona.collis@wheretoresearch.com.au::b004c234-2bd7-4ada-9598-d0fb7584dcfc" userProvider="AD" userName="Fiona Collis"/>
        <t:Anchor>
          <t:Comment id="396863960"/>
        </t:Anchor>
        <t:SetTitle title="yep sure @Catherine Boekel @Tamara Taylor - did you write up your immersion notes? If so, can you give me access please?"/>
      </t:Event>
    </t:History>
  </t:Task>
  <t:Task id="{77DD6D45-27F9-4247-B967-3323D8F5ADA7}">
    <t:Anchor>
      <t:Comment id="1160569581"/>
    </t:Anchor>
    <t:History>
      <t:Event id="{707087A5-EF8A-4B87-A81C-7B0853F1F01F}" time="2022-10-02T23:31:09.771Z">
        <t:Attribution userId="S::fiona.collis@wheretoresearch.com.au::b004c234-2bd7-4ada-9598-d0fb7584dcfc" userProvider="AD" userName="Fiona Collis"/>
        <t:Anchor>
          <t:Comment id="1160569581"/>
        </t:Anchor>
        <t:Create/>
      </t:Event>
      <t:Event id="{F3DA7DF7-4A84-4ECD-A242-F5A56B5F23A8}" time="2022-10-02T23:31:09.771Z">
        <t:Attribution userId="S::fiona.collis@wheretoresearch.com.au::b004c234-2bd7-4ada-9598-d0fb7584dcfc" userProvider="AD" userName="Fiona Collis"/>
        <t:Anchor>
          <t:Comment id="1160569581"/>
        </t:Anchor>
        <t:Assign userId="S::catherine@wheretoresearch.com.au::9b82f35b-f406-4ff3-a914-b4531c109df4" userProvider="AD" userName="Catherine Boekel"/>
      </t:Event>
      <t:Event id="{E4B1714F-E949-4588-AB37-7CB2FA588BD1}" time="2022-10-02T23:31:09.771Z">
        <t:Attribution userId="S::fiona.collis@wheretoresearch.com.au::b004c234-2bd7-4ada-9598-d0fb7584dcfc" userProvider="AD" userName="Fiona Collis"/>
        <t:Anchor>
          <t:Comment id="1160569581"/>
        </t:Anchor>
        <t:SetTitle title="@Catherine Boekel I don't get what we're saying in this last sentence."/>
      </t:Event>
    </t:History>
  </t:Task>
  <t:Task id="{DCEC6C8C-B364-46CA-B4D2-9289FF0E4203}">
    <t:Anchor>
      <t:Comment id="885718460"/>
    </t:Anchor>
    <t:History>
      <t:Event id="{DDA2BACE-5AA1-4092-B853-6CD37D8686C7}" time="2022-07-12T03:06:31.673Z">
        <t:Attribution userId="S::fiona.collis@wheretoresearch.com.au::b004c234-2bd7-4ada-9598-d0fb7584dcfc" userProvider="AD" userName="Fiona Collis"/>
        <t:Anchor>
          <t:Comment id="885718460"/>
        </t:Anchor>
        <t:Create/>
      </t:Event>
      <t:Event id="{3D3FB83F-340B-453F-9972-18390A13AB02}" time="2022-07-12T03:06:31.673Z">
        <t:Attribution userId="S::fiona.collis@wheretoresearch.com.au::b004c234-2bd7-4ada-9598-d0fb7584dcfc" userProvider="AD" userName="Fiona Collis"/>
        <t:Anchor>
          <t:Comment id="885718460"/>
        </t:Anchor>
        <t:Assign userId="S::catherine@wheretoresearch.com.au::9b82f35b-f406-4ff3-a914-b4531c109df4" userProvider="AD" userName="Catherine Boekel"/>
      </t:Event>
      <t:Event id="{02A29B56-5E04-44FB-B051-DCC333ACA771}" time="2022-07-12T03:06:31.673Z">
        <t:Attribution userId="S::fiona.collis@wheretoresearch.com.au::b004c234-2bd7-4ada-9598-d0fb7584dcfc" userProvider="AD" userName="Fiona Collis"/>
        <t:Anchor>
          <t:Comment id="885718460"/>
        </t:Anchor>
        <t:SetTitle title="@Catherine Boekel - hello. Leave this to me if you like (it'll be good for the exec sum)"/>
      </t:Event>
    </t:History>
  </t:Task>
  <t:Task id="{EDC490AF-0CA3-43F4-B45D-F5B14D916DC8}">
    <t:Anchor>
      <t:Comment id="727847393"/>
    </t:Anchor>
    <t:History>
      <t:Event id="{808DF3E6-8750-49B0-8F38-507B26E073F8}" time="2022-07-11T03:51:44.724Z">
        <t:Attribution userId="S::fiona.collis@wheretoresearch.com.au::b004c234-2bd7-4ada-9598-d0fb7584dcfc" userProvider="AD" userName="Fiona Collis"/>
        <t:Anchor>
          <t:Comment id="727847393"/>
        </t:Anchor>
        <t:Create/>
      </t:Event>
      <t:Event id="{AF33DC00-2127-45D0-9AB0-F26E68B27CCF}" time="2022-07-11T03:51:44.724Z">
        <t:Attribution userId="S::fiona.collis@wheretoresearch.com.au::b004c234-2bd7-4ada-9598-d0fb7584dcfc" userProvider="AD" userName="Fiona Collis"/>
        <t:Anchor>
          <t:Comment id="727847393"/>
        </t:Anchor>
        <t:Assign userId="S::catherine@wheretoresearch.com.au::9b82f35b-f406-4ff3-a914-b4531c109df4" userProvider="AD" userName="Catherine Boekel"/>
      </t:Event>
      <t:Event id="{41404D1B-1BF1-4144-93CC-DD6A907DB2C0}" time="2022-07-11T03:51:44.724Z">
        <t:Attribution userId="S::fiona.collis@wheretoresearch.com.au::b004c234-2bd7-4ada-9598-d0fb7584dcfc" userProvider="AD" userName="Fiona Collis"/>
        <t:Anchor>
          <t:Comment id="727847393"/>
        </t:Anchor>
        <t:SetTitle title="@Catherine Boekel was this because they didn't have processes in place to pay cash (a number of the services providers struggled with this initially but eventually found a way). Or was it because they were being judgy around how people would spend it?"/>
      </t:Event>
    </t:History>
  </t:Task>
</t:Tasks>
</file>

<file path=word/theme/theme1.xml><?xml version="1.0" encoding="utf-8"?>
<a:theme xmlns:a="http://schemas.openxmlformats.org/drawingml/2006/main" name="Office Theme">
  <a:themeElements>
    <a:clrScheme name="WhereTo">
      <a:dk1>
        <a:srgbClr val="425563"/>
      </a:dk1>
      <a:lt1>
        <a:sysClr val="window" lastClr="FFFFFF"/>
      </a:lt1>
      <a:dk2>
        <a:srgbClr val="00BF6F"/>
      </a:dk2>
      <a:lt2>
        <a:srgbClr val="D9E1E2"/>
      </a:lt2>
      <a:accent1>
        <a:srgbClr val="BDE9C9"/>
      </a:accent1>
      <a:accent2>
        <a:srgbClr val="00BF6F"/>
      </a:accent2>
      <a:accent3>
        <a:srgbClr val="C6DAE7"/>
      </a:accent3>
      <a:accent4>
        <a:srgbClr val="F2C6CF"/>
      </a:accent4>
      <a:accent5>
        <a:srgbClr val="F8CFA9"/>
      </a:accent5>
      <a:accent6>
        <a:srgbClr val="FFF9AE"/>
      </a:accent6>
      <a:hlink>
        <a:srgbClr val="00BF6F"/>
      </a:hlink>
      <a:folHlink>
        <a:srgbClr val="AEABAB"/>
      </a:folHlink>
    </a:clrScheme>
    <a:fontScheme name="Communicorp">
      <a:majorFont>
        <a:latin typeface="Barlow SemiBold"/>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17818</Words>
  <Characters>96764</Characters>
  <Application>Microsoft Office Word</Application>
  <DocSecurity>0</DocSecurity>
  <Lines>1748</Lines>
  <Paragraphs>818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114235</CharactersWithSpaces>
  <SharedDoc>false</SharedDoc>
  <HLinks>
    <vt:vector size="48" baseType="variant">
      <vt:variant>
        <vt:i4>1048630</vt:i4>
      </vt:variant>
      <vt:variant>
        <vt:i4>32</vt:i4>
      </vt:variant>
      <vt:variant>
        <vt:i4>0</vt:i4>
      </vt:variant>
      <vt:variant>
        <vt:i4>5</vt:i4>
      </vt:variant>
      <vt:variant>
        <vt:lpwstr/>
      </vt:variant>
      <vt:variant>
        <vt:lpwstr>_Toc138661937</vt:lpwstr>
      </vt:variant>
      <vt:variant>
        <vt:i4>1048630</vt:i4>
      </vt:variant>
      <vt:variant>
        <vt:i4>26</vt:i4>
      </vt:variant>
      <vt:variant>
        <vt:i4>0</vt:i4>
      </vt:variant>
      <vt:variant>
        <vt:i4>5</vt:i4>
      </vt:variant>
      <vt:variant>
        <vt:lpwstr/>
      </vt:variant>
      <vt:variant>
        <vt:lpwstr>_Toc138661934</vt:lpwstr>
      </vt:variant>
      <vt:variant>
        <vt:i4>1048630</vt:i4>
      </vt:variant>
      <vt:variant>
        <vt:i4>20</vt:i4>
      </vt:variant>
      <vt:variant>
        <vt:i4>0</vt:i4>
      </vt:variant>
      <vt:variant>
        <vt:i4>5</vt:i4>
      </vt:variant>
      <vt:variant>
        <vt:lpwstr/>
      </vt:variant>
      <vt:variant>
        <vt:lpwstr>_Toc138661931</vt:lpwstr>
      </vt:variant>
      <vt:variant>
        <vt:i4>1114166</vt:i4>
      </vt:variant>
      <vt:variant>
        <vt:i4>14</vt:i4>
      </vt:variant>
      <vt:variant>
        <vt:i4>0</vt:i4>
      </vt:variant>
      <vt:variant>
        <vt:i4>5</vt:i4>
      </vt:variant>
      <vt:variant>
        <vt:lpwstr/>
      </vt:variant>
      <vt:variant>
        <vt:lpwstr>_Toc138661925</vt:lpwstr>
      </vt:variant>
      <vt:variant>
        <vt:i4>1114166</vt:i4>
      </vt:variant>
      <vt:variant>
        <vt:i4>8</vt:i4>
      </vt:variant>
      <vt:variant>
        <vt:i4>0</vt:i4>
      </vt:variant>
      <vt:variant>
        <vt:i4>5</vt:i4>
      </vt:variant>
      <vt:variant>
        <vt:lpwstr/>
      </vt:variant>
      <vt:variant>
        <vt:lpwstr>_Toc138661921</vt:lpwstr>
      </vt:variant>
      <vt:variant>
        <vt:i4>1114166</vt:i4>
      </vt:variant>
      <vt:variant>
        <vt:i4>2</vt:i4>
      </vt:variant>
      <vt:variant>
        <vt:i4>0</vt:i4>
      </vt:variant>
      <vt:variant>
        <vt:i4>5</vt:i4>
      </vt:variant>
      <vt:variant>
        <vt:lpwstr/>
      </vt:variant>
      <vt:variant>
        <vt:lpwstr>_Toc138661920</vt:lpwstr>
      </vt:variant>
      <vt:variant>
        <vt:i4>1835079</vt:i4>
      </vt:variant>
      <vt:variant>
        <vt:i4>6</vt:i4>
      </vt:variant>
      <vt:variant>
        <vt:i4>0</vt:i4>
      </vt:variant>
      <vt:variant>
        <vt:i4>5</vt:i4>
      </vt:variant>
      <vt:variant>
        <vt:lpwstr>https://www.aihw.gov.au/getmedia/d1a8d479-a39a-48c1-bbe2-4b27c7a321e0/aihw-fdv-2.pdf.aspx?inline=true</vt:lpwstr>
      </vt:variant>
      <vt:variant>
        <vt:lpwstr/>
      </vt:variant>
      <vt:variant>
        <vt:i4>19</vt:i4>
      </vt:variant>
      <vt:variant>
        <vt:i4>3</vt:i4>
      </vt:variant>
      <vt:variant>
        <vt:i4>0</vt:i4>
      </vt:variant>
      <vt:variant>
        <vt:i4>5</vt:i4>
      </vt:variant>
      <vt:variant>
        <vt:lpwstr>https://aifs.gov.au/research/family-matters/no-98/elder-abuse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2023-09-15T05:42:00Z</dcterms:created>
  <dcterms:modified xsi:type="dcterms:W3CDTF">2023-09-15T06:35:00Z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ing_FileId">
    <vt:lpwstr>C095157FE33248ABBF7BF148EF216CE0</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OriginationTimeStamp">
    <vt:lpwstr>2023-09-15T06:35:10Z</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Display">
    <vt:lpwstr>OFFICIAL</vt:lpwstr>
  </property>
  <property fmtid="{D5CDD505-2E9C-101B-9397-08002B2CF9AE}" pid="18" name="PM_Hash_Version">
    <vt:lpwstr>2018.0</vt:lpwstr>
  </property>
  <property fmtid="{D5CDD505-2E9C-101B-9397-08002B2CF9AE}" pid="19" name="PM_Hash_Salt_Prev">
    <vt:lpwstr>3C5DD956E8EDE484F71163BE5F07EFAF</vt:lpwstr>
  </property>
  <property fmtid="{D5CDD505-2E9C-101B-9397-08002B2CF9AE}" pid="20" name="PM_Hash_Salt">
    <vt:lpwstr>D92B619ABDE2A51E2364D6AE072E6ED4</vt:lpwstr>
  </property>
  <property fmtid="{D5CDD505-2E9C-101B-9397-08002B2CF9AE}" pid="21" name="PM_Hash_SHA1">
    <vt:lpwstr>6ADB646A090811835C760987923077C5DB059B89</vt:lpwstr>
  </property>
  <property fmtid="{D5CDD505-2E9C-101B-9397-08002B2CF9AE}" pid="22" name="PM_OriginatorDomainName_SHA256">
    <vt:lpwstr>E83A2A66C4061446A7E3732E8D44762184B6B377D962B96C83DC624302585857</vt:lpwstr>
  </property>
  <property fmtid="{D5CDD505-2E9C-101B-9397-08002B2CF9AE}" pid="23" name="PM_MinimumSecurityClassification">
    <vt:lpwstr/>
  </property>
  <property fmtid="{D5CDD505-2E9C-101B-9397-08002B2CF9AE}" pid="24" name="PM_SecurityClassification_Prev">
    <vt:lpwstr>OFFICIAL</vt:lpwstr>
  </property>
  <property fmtid="{D5CDD505-2E9C-101B-9397-08002B2CF9AE}" pid="25" name="PM_Qualifier_Prev">
    <vt:lpwstr/>
  </property>
  <property fmtid="{D5CDD505-2E9C-101B-9397-08002B2CF9AE}" pid="26" name="PM_Originator_Hash_SHA1">
    <vt:lpwstr>F2B1A0DBBCFE88AA5B1F312AB77B9B9984DBCA1F</vt:lpwstr>
  </property>
  <property fmtid="{D5CDD505-2E9C-101B-9397-08002B2CF9AE}" pid="27" name="PM_OriginatorUserAccountName_SHA256">
    <vt:lpwstr>52B97822998D45A5FE76FBF575035034760AD13EE13D3825DB38D567D3AEDC5E</vt:lpwstr>
  </property>
</Properties>
</file>