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8FD31" w14:textId="77777777" w:rsidR="00415DE3" w:rsidRDefault="007E205C" w:rsidP="00415DE3">
      <w:pPr>
        <w:spacing w:before="0" w:after="0"/>
        <w:ind w:left="-850" w:right="-427" w:firstLine="850"/>
      </w:pPr>
      <w:r>
        <w:rPr>
          <w:noProof/>
        </w:rPr>
        <w:drawing>
          <wp:inline distT="0" distB="0" distL="0" distR="0" wp14:anchorId="677EEA51" wp14:editId="20668406">
            <wp:extent cx="6626431" cy="973647"/>
            <wp:effectExtent l="0" t="0" r="3175" b="0"/>
            <wp:docPr id="1" name="Picture 1"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Social Services."/>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21043" cy="972855"/>
                    </a:xfrm>
                    <a:prstGeom prst="rect">
                      <a:avLst/>
                    </a:prstGeom>
                  </pic:spPr>
                </pic:pic>
              </a:graphicData>
            </a:graphic>
          </wp:inline>
        </w:drawing>
      </w:r>
    </w:p>
    <w:p w14:paraId="29661373" w14:textId="0E0DA11D" w:rsidR="00415DE3" w:rsidRPr="003060CD" w:rsidRDefault="00321E2B" w:rsidP="003060CD">
      <w:pPr>
        <w:spacing w:before="0" w:after="0"/>
        <w:ind w:left="-850" w:right="-427" w:firstLine="850"/>
        <w:jc w:val="right"/>
        <w:rPr>
          <w:sz w:val="20"/>
          <w:szCs w:val="20"/>
        </w:rPr>
      </w:pPr>
      <w:r>
        <w:rPr>
          <w:sz w:val="20"/>
          <w:szCs w:val="20"/>
        </w:rPr>
        <w:t xml:space="preserve">Updated: </w:t>
      </w:r>
      <w:r w:rsidR="00744AEA">
        <w:rPr>
          <w:sz w:val="20"/>
          <w:szCs w:val="20"/>
        </w:rPr>
        <w:t>March</w:t>
      </w:r>
      <w:r>
        <w:rPr>
          <w:sz w:val="20"/>
          <w:szCs w:val="20"/>
        </w:rPr>
        <w:t xml:space="preserve"> 20</w:t>
      </w:r>
      <w:r w:rsidR="003E1FDE">
        <w:rPr>
          <w:sz w:val="20"/>
          <w:szCs w:val="20"/>
        </w:rPr>
        <w:t>2</w:t>
      </w:r>
      <w:r w:rsidR="00ED618E">
        <w:rPr>
          <w:sz w:val="20"/>
          <w:szCs w:val="20"/>
        </w:rPr>
        <w:t>5</w:t>
      </w:r>
    </w:p>
    <w:p w14:paraId="4C04E3AA" w14:textId="77777777" w:rsidR="007E205C" w:rsidRPr="00597B87" w:rsidRDefault="007E205C" w:rsidP="00E020F5">
      <w:pPr>
        <w:pStyle w:val="Title"/>
      </w:pPr>
      <w:r w:rsidRPr="00E020F5">
        <w:t>National</w:t>
      </w:r>
      <w:r w:rsidRPr="00597B87">
        <w:t xml:space="preserve"> Rental Affordability Scheme (NRAS)</w:t>
      </w:r>
    </w:p>
    <w:p w14:paraId="729ED622" w14:textId="77777777" w:rsidR="00C80192" w:rsidRPr="00754D44" w:rsidRDefault="007E205C" w:rsidP="00E020F5">
      <w:pPr>
        <w:pStyle w:val="Heading1"/>
      </w:pPr>
      <w:r>
        <w:t xml:space="preserve">NRAS </w:t>
      </w:r>
      <w:r w:rsidR="00D1335E">
        <w:t>Household Income</w:t>
      </w:r>
      <w:r>
        <w:t xml:space="preserve"> (indexation)</w:t>
      </w:r>
    </w:p>
    <w:p w14:paraId="5289CD56" w14:textId="77777777" w:rsidR="00C80192" w:rsidRDefault="00A63F23" w:rsidP="00E020F5">
      <w:pPr>
        <w:pStyle w:val="Heading2"/>
      </w:pPr>
      <w:r>
        <w:t>Introduction</w:t>
      </w:r>
    </w:p>
    <w:p w14:paraId="0B97472B" w14:textId="77777777" w:rsidR="00D1335E" w:rsidRDefault="00D1335E" w:rsidP="00A63F23">
      <w:proofErr w:type="gramStart"/>
      <w:r>
        <w:t>In order to</w:t>
      </w:r>
      <w:proofErr w:type="gramEnd"/>
      <w:r>
        <w:t xml:space="preserve"> be eligible for an incentive under NRAS, approved participants must ensure dwellings are rented to eligible tenants</w:t>
      </w:r>
      <w:r w:rsidR="00906DC7">
        <w:t>.</w:t>
      </w:r>
    </w:p>
    <w:p w14:paraId="4591F7D0" w14:textId="362A2BA1" w:rsidR="00906DC7" w:rsidRDefault="00906DC7" w:rsidP="00A63F23">
      <w:r>
        <w:t xml:space="preserve">The gross income limits for households of eligible tenants are specified in the </w:t>
      </w:r>
      <w:r w:rsidR="00A23F8C">
        <w:t>National Rental Affor</w:t>
      </w:r>
      <w:r w:rsidR="00932CDB">
        <w:t>dability Scheme Regulations 2020</w:t>
      </w:r>
      <w:r>
        <w:t xml:space="preserve">. Each year, household income limits are indexed according to percentage changes in the </w:t>
      </w:r>
      <w:r w:rsidR="00206F2B">
        <w:t>‘</w:t>
      </w:r>
      <w:r>
        <w:t>All Groups</w:t>
      </w:r>
      <w:r w:rsidR="00206F2B">
        <w:t>’</w:t>
      </w:r>
      <w:r>
        <w:t xml:space="preserve"> component of the Consumer Price Index so that the income limits effectively maintain the same target group of tenants over the life of the Scheme.</w:t>
      </w:r>
    </w:p>
    <w:p w14:paraId="0BDCD370" w14:textId="77777777" w:rsidR="00906DC7" w:rsidRDefault="00906DC7" w:rsidP="00A63F23">
      <w:r>
        <w:t xml:space="preserve">Income levels are assessed against gross income limits according to the household composition. For NRAS purposes, a household </w:t>
      </w:r>
      <w:proofErr w:type="gramStart"/>
      <w:r>
        <w:t>is considered to be</w:t>
      </w:r>
      <w:proofErr w:type="gramEnd"/>
      <w:r>
        <w:t xml:space="preserve"> all persons who are tenants of the dwelling. All persons who ordinarily reside in an NRAS home must have their income included as a member of the household.</w:t>
      </w:r>
    </w:p>
    <w:p w14:paraId="31A8203E" w14:textId="1F8A3379" w:rsidR="00906DC7" w:rsidRDefault="00906DC7" w:rsidP="00A63F23">
      <w:r>
        <w:t>A household’s gross income for the 12 months prior to commencement of tenancy of an NRAS dwelling must be equal to or less than the relevant income limit for the household’s composition. Household income may increase above the income limit in subsequent years. However, a dwelling</w:t>
      </w:r>
      <w:r w:rsidR="00416ED7">
        <w:t xml:space="preserve"> will</w:t>
      </w:r>
      <w:r>
        <w:t xml:space="preserve"> cease to be eligible for an incentive if the tenants’ household income exceeds the applicable household income limit by 25 per cent or more in two consecutive eligibility years. </w:t>
      </w:r>
      <w:r w:rsidRPr="00906DC7">
        <w:t xml:space="preserve">An eligibility year is the </w:t>
      </w:r>
      <w:r w:rsidR="00416ED7" w:rsidRPr="00906DC7">
        <w:t>12-month</w:t>
      </w:r>
      <w:r w:rsidRPr="00906DC7">
        <w:t xml:space="preserve"> period beginning on the anniversary of the start of the tenancy. </w:t>
      </w:r>
      <w:r>
        <w:t xml:space="preserve"> </w:t>
      </w:r>
    </w:p>
    <w:p w14:paraId="19E9B8FA" w14:textId="19893306" w:rsidR="00A63F23" w:rsidRPr="00A63F23" w:rsidRDefault="00906DC7" w:rsidP="00E020F5">
      <w:pPr>
        <w:pStyle w:val="Heading2"/>
      </w:pPr>
      <w:r>
        <w:t xml:space="preserve">Initial Household Income Limits for the </w:t>
      </w:r>
      <w:r w:rsidR="000F4F01">
        <w:t>2025-26</w:t>
      </w:r>
      <w:r>
        <w:t xml:space="preserve"> NRAS </w:t>
      </w:r>
      <w:r w:rsidR="00A34E0E">
        <w:t>y</w:t>
      </w:r>
      <w:r>
        <w:t>ear</w:t>
      </w:r>
    </w:p>
    <w:p w14:paraId="366A091E" w14:textId="50508B56" w:rsidR="00906DC7" w:rsidRDefault="00906DC7" w:rsidP="00321E2B">
      <w:pPr>
        <w:rPr>
          <w:lang w:val="en-GB" w:eastAsia="en-US"/>
        </w:rPr>
      </w:pPr>
      <w:r>
        <w:rPr>
          <w:lang w:val="en-GB" w:eastAsia="en-US"/>
        </w:rPr>
        <w:t xml:space="preserve">The initial household income limits for the </w:t>
      </w:r>
      <w:r w:rsidR="000F4F01">
        <w:rPr>
          <w:lang w:val="en-GB" w:eastAsia="en-US"/>
        </w:rPr>
        <w:t>2025-26</w:t>
      </w:r>
      <w:r>
        <w:rPr>
          <w:lang w:val="en-GB" w:eastAsia="en-US"/>
        </w:rPr>
        <w:t xml:space="preserve"> NRAS year</w:t>
      </w:r>
      <w:r w:rsidR="00B07ADA">
        <w:rPr>
          <w:lang w:val="en-GB" w:eastAsia="en-US"/>
        </w:rPr>
        <w:t xml:space="preserve"> (i.e. the period </w:t>
      </w:r>
      <w:r w:rsidR="000F4F01">
        <w:rPr>
          <w:lang w:val="en-GB" w:eastAsia="en-US"/>
        </w:rPr>
        <w:t>1 May 2025 to 30 April 2026</w:t>
      </w:r>
      <w:r w:rsidR="00B07ADA">
        <w:rPr>
          <w:lang w:val="en-GB" w:eastAsia="en-US"/>
        </w:rPr>
        <w:t>)</w:t>
      </w:r>
      <w:r>
        <w:rPr>
          <w:lang w:val="en-GB" w:eastAsia="en-US"/>
        </w:rPr>
        <w:t xml:space="preserve"> are:</w:t>
      </w:r>
    </w:p>
    <w:tbl>
      <w:tblPr>
        <w:tblStyle w:val="TableGrid1"/>
        <w:tblW w:w="0" w:type="auto"/>
        <w:tblInd w:w="250" w:type="dxa"/>
        <w:tblLook w:val="0020" w:firstRow="1" w:lastRow="0" w:firstColumn="0" w:lastColumn="0" w:noHBand="0" w:noVBand="0"/>
        <w:tblDescription w:val="Rents Component — Weighted average of eight capital cities — 2.4% increase in 2015-16"/>
      </w:tblPr>
      <w:tblGrid>
        <w:gridCol w:w="3998"/>
        <w:gridCol w:w="3373"/>
      </w:tblGrid>
      <w:tr w:rsidR="00744AEA" w:rsidRPr="00906DC7" w14:paraId="58CF2989" w14:textId="77777777" w:rsidTr="004C7B95">
        <w:trPr>
          <w:trHeight w:val="567"/>
          <w:tblHeader/>
        </w:trPr>
        <w:tc>
          <w:tcPr>
            <w:tcW w:w="3998" w:type="dxa"/>
            <w:shd w:val="clear" w:color="auto" w:fill="005A70" w:themeFill="accent1"/>
          </w:tcPr>
          <w:p w14:paraId="1CEC8384" w14:textId="1B3CE70E" w:rsidR="00744AEA" w:rsidRPr="00906DC7" w:rsidRDefault="000F4F01" w:rsidP="00DA7C3E">
            <w:pPr>
              <w:spacing w:after="120" w:line="276" w:lineRule="auto"/>
              <w:rPr>
                <w:rFonts w:asciiTheme="minorHAnsi" w:eastAsia="Cambria" w:hAnsiTheme="minorHAnsi" w:cstheme="minorHAnsi"/>
                <w:b/>
                <w:color w:val="FFFFFF"/>
                <w:spacing w:val="0"/>
                <w:position w:val="-2"/>
                <w:szCs w:val="22"/>
                <w:lang w:val="en-GB"/>
              </w:rPr>
            </w:pPr>
            <w:r>
              <w:rPr>
                <w:rFonts w:asciiTheme="minorHAnsi" w:eastAsia="Cambria" w:hAnsiTheme="minorHAnsi" w:cstheme="minorHAnsi"/>
                <w:b/>
                <w:color w:val="FFFFFF"/>
                <w:spacing w:val="0"/>
                <w:position w:val="-2"/>
                <w:szCs w:val="22"/>
                <w:lang w:val="en-GB"/>
              </w:rPr>
              <w:t>2025-26</w:t>
            </w:r>
            <w:r w:rsidR="00906DC7">
              <w:rPr>
                <w:rFonts w:asciiTheme="minorHAnsi" w:eastAsia="Cambria" w:hAnsiTheme="minorHAnsi" w:cstheme="minorHAnsi"/>
                <w:b/>
                <w:color w:val="FFFFFF"/>
                <w:spacing w:val="0"/>
                <w:position w:val="-2"/>
                <w:szCs w:val="22"/>
                <w:lang w:val="en-GB"/>
              </w:rPr>
              <w:t xml:space="preserve"> NRAS Year</w:t>
            </w:r>
          </w:p>
        </w:tc>
        <w:tc>
          <w:tcPr>
            <w:tcW w:w="3373" w:type="dxa"/>
            <w:shd w:val="clear" w:color="auto" w:fill="005A70" w:themeFill="accent1"/>
          </w:tcPr>
          <w:p w14:paraId="387E1A99" w14:textId="77777777" w:rsidR="00744AEA" w:rsidRPr="00906DC7" w:rsidRDefault="00906DC7" w:rsidP="002D21C7">
            <w:pPr>
              <w:spacing w:after="120" w:line="276" w:lineRule="auto"/>
              <w:jc w:val="center"/>
              <w:rPr>
                <w:rFonts w:asciiTheme="minorHAnsi" w:eastAsia="Cambria" w:hAnsiTheme="minorHAnsi" w:cstheme="minorHAnsi"/>
                <w:b/>
                <w:color w:val="FFFFFF"/>
                <w:spacing w:val="0"/>
                <w:position w:val="-2"/>
                <w:szCs w:val="22"/>
                <w:lang w:val="en-GB"/>
              </w:rPr>
            </w:pPr>
            <w:r>
              <w:rPr>
                <w:rFonts w:asciiTheme="minorHAnsi" w:eastAsia="Cambria" w:hAnsiTheme="minorHAnsi" w:cstheme="minorHAnsi"/>
                <w:b/>
                <w:color w:val="FFFFFF"/>
                <w:spacing w:val="0"/>
                <w:position w:val="-2"/>
                <w:szCs w:val="22"/>
                <w:lang w:val="en-GB"/>
              </w:rPr>
              <w:t xml:space="preserve">Initial </w:t>
            </w:r>
            <w:r w:rsidRPr="00906DC7">
              <w:rPr>
                <w:rFonts w:asciiTheme="minorHAnsi" w:eastAsia="Cambria" w:hAnsiTheme="minorHAnsi" w:cstheme="minorHAnsi"/>
                <w:b/>
                <w:color w:val="FFFFFF"/>
                <w:spacing w:val="0"/>
                <w:position w:val="-2"/>
                <w:szCs w:val="22"/>
                <w:lang w:val="en-GB"/>
              </w:rPr>
              <w:t>Income Limit</w:t>
            </w:r>
          </w:p>
        </w:tc>
      </w:tr>
      <w:tr w:rsidR="009B7F62" w:rsidRPr="00AF130A" w14:paraId="1FE74FBA" w14:textId="77777777" w:rsidTr="004C7B95">
        <w:tc>
          <w:tcPr>
            <w:tcW w:w="3998" w:type="dxa"/>
          </w:tcPr>
          <w:p w14:paraId="1E795153" w14:textId="77777777" w:rsidR="009B7F62" w:rsidRPr="00AF130A" w:rsidRDefault="009B7F62" w:rsidP="009B7F62">
            <w:pPr>
              <w:spacing w:after="120" w:line="276" w:lineRule="auto"/>
              <w:rPr>
                <w:rFonts w:asciiTheme="minorHAnsi" w:eastAsia="Cambria" w:hAnsiTheme="minorHAnsi" w:cstheme="minorHAnsi"/>
                <w:color w:val="000000"/>
                <w:spacing w:val="0"/>
                <w:position w:val="-2"/>
                <w:szCs w:val="22"/>
                <w:lang w:val="en-GB"/>
              </w:rPr>
            </w:pPr>
            <w:r>
              <w:rPr>
                <w:rFonts w:asciiTheme="minorHAnsi" w:eastAsia="Cambria" w:hAnsiTheme="minorHAnsi" w:cstheme="minorHAnsi"/>
                <w:color w:val="000000"/>
                <w:spacing w:val="0"/>
                <w:position w:val="-2"/>
                <w:szCs w:val="22"/>
                <w:lang w:val="en-GB"/>
              </w:rPr>
              <w:t>First adult</w:t>
            </w:r>
          </w:p>
        </w:tc>
        <w:tc>
          <w:tcPr>
            <w:tcW w:w="3373" w:type="dxa"/>
          </w:tcPr>
          <w:p w14:paraId="2F31ADDA" w14:textId="0A78D370" w:rsidR="009B7F62" w:rsidRPr="00A35071" w:rsidRDefault="00C800FF" w:rsidP="009B7F62">
            <w:pPr>
              <w:jc w:val="center"/>
            </w:pPr>
            <w:r w:rsidRPr="00C800FF">
              <w:t>$62,794</w:t>
            </w:r>
          </w:p>
        </w:tc>
      </w:tr>
      <w:tr w:rsidR="009B7F62" w:rsidRPr="00AF130A" w14:paraId="2EA4430D" w14:textId="77777777" w:rsidTr="004C7B95">
        <w:tc>
          <w:tcPr>
            <w:tcW w:w="3998" w:type="dxa"/>
          </w:tcPr>
          <w:p w14:paraId="07EA49A5" w14:textId="77777777" w:rsidR="009B7F62" w:rsidRPr="00AF130A" w:rsidRDefault="009B7F62" w:rsidP="009B7F62">
            <w:pPr>
              <w:spacing w:after="120" w:line="276" w:lineRule="auto"/>
              <w:rPr>
                <w:rFonts w:asciiTheme="minorHAnsi" w:eastAsia="Cambria" w:hAnsiTheme="minorHAnsi" w:cstheme="minorHAnsi"/>
                <w:color w:val="000000"/>
                <w:spacing w:val="0"/>
                <w:position w:val="-2"/>
                <w:szCs w:val="22"/>
                <w:lang w:val="en-GB"/>
              </w:rPr>
            </w:pPr>
            <w:r>
              <w:rPr>
                <w:rFonts w:asciiTheme="minorHAnsi" w:eastAsia="Cambria" w:hAnsiTheme="minorHAnsi" w:cstheme="minorHAnsi"/>
                <w:color w:val="000000"/>
                <w:spacing w:val="0"/>
                <w:position w:val="-2"/>
                <w:szCs w:val="22"/>
                <w:lang w:val="en-GB"/>
              </w:rPr>
              <w:t>First adult – sole parent</w:t>
            </w:r>
          </w:p>
        </w:tc>
        <w:tc>
          <w:tcPr>
            <w:tcW w:w="3373" w:type="dxa"/>
          </w:tcPr>
          <w:p w14:paraId="421805D3" w14:textId="585430E0" w:rsidR="009B7F62" w:rsidRPr="00A35071" w:rsidRDefault="0066740E" w:rsidP="009B7F62">
            <w:pPr>
              <w:jc w:val="center"/>
            </w:pPr>
            <w:r w:rsidRPr="0066740E">
              <w:t>$66,046</w:t>
            </w:r>
          </w:p>
        </w:tc>
      </w:tr>
      <w:tr w:rsidR="009B7F62" w:rsidRPr="00906DC7" w14:paraId="780429B2" w14:textId="77777777" w:rsidTr="004C7B95">
        <w:tc>
          <w:tcPr>
            <w:tcW w:w="3998" w:type="dxa"/>
          </w:tcPr>
          <w:p w14:paraId="6EAD0391" w14:textId="77777777" w:rsidR="009B7F62" w:rsidRPr="00906DC7" w:rsidRDefault="009B7F62" w:rsidP="009B7F62">
            <w:pPr>
              <w:spacing w:after="120" w:line="276" w:lineRule="auto"/>
              <w:rPr>
                <w:rFonts w:asciiTheme="minorHAnsi" w:eastAsia="Cambria" w:hAnsiTheme="minorHAnsi" w:cstheme="minorHAnsi"/>
                <w:color w:val="000000"/>
                <w:spacing w:val="0"/>
                <w:position w:val="-2"/>
                <w:szCs w:val="22"/>
                <w:lang w:val="en-GB"/>
              </w:rPr>
            </w:pPr>
            <w:r w:rsidRPr="00906DC7">
              <w:rPr>
                <w:rFonts w:asciiTheme="minorHAnsi" w:eastAsia="Cambria" w:hAnsiTheme="minorHAnsi" w:cstheme="minorHAnsi"/>
                <w:color w:val="000000"/>
                <w:spacing w:val="0"/>
                <w:position w:val="-2"/>
                <w:szCs w:val="22"/>
                <w:lang w:val="en-GB"/>
              </w:rPr>
              <w:t xml:space="preserve">Each </w:t>
            </w:r>
            <w:r>
              <w:rPr>
                <w:rFonts w:asciiTheme="minorHAnsi" w:eastAsia="Cambria" w:hAnsiTheme="minorHAnsi" w:cstheme="minorHAnsi"/>
                <w:color w:val="000000"/>
                <w:spacing w:val="0"/>
                <w:position w:val="-2"/>
                <w:szCs w:val="22"/>
                <w:lang w:val="en-GB"/>
              </w:rPr>
              <w:t>additional adult</w:t>
            </w:r>
          </w:p>
        </w:tc>
        <w:tc>
          <w:tcPr>
            <w:tcW w:w="3373" w:type="dxa"/>
          </w:tcPr>
          <w:p w14:paraId="7E6EB434" w14:textId="30E3DC44" w:rsidR="009B7F62" w:rsidRPr="00A35071" w:rsidRDefault="0066740E" w:rsidP="009B7F62">
            <w:pPr>
              <w:jc w:val="center"/>
            </w:pPr>
            <w:r w:rsidRPr="0066740E">
              <w:t>$24,024</w:t>
            </w:r>
          </w:p>
        </w:tc>
      </w:tr>
      <w:tr w:rsidR="009B7F62" w:rsidRPr="00906DC7" w14:paraId="64A7A23B" w14:textId="77777777" w:rsidTr="004C7B95">
        <w:tc>
          <w:tcPr>
            <w:tcW w:w="3998" w:type="dxa"/>
          </w:tcPr>
          <w:p w14:paraId="52C086C7" w14:textId="77777777" w:rsidR="009B7F62" w:rsidRPr="00906DC7" w:rsidRDefault="009B7F62" w:rsidP="009B7F62">
            <w:pPr>
              <w:spacing w:after="120" w:line="276" w:lineRule="auto"/>
              <w:rPr>
                <w:rFonts w:asciiTheme="minorHAnsi" w:eastAsia="Cambria" w:hAnsiTheme="minorHAnsi" w:cstheme="minorHAnsi"/>
                <w:color w:val="000000"/>
                <w:spacing w:val="0"/>
                <w:position w:val="-2"/>
                <w:szCs w:val="22"/>
                <w:lang w:val="en-GB"/>
              </w:rPr>
            </w:pPr>
            <w:r>
              <w:rPr>
                <w:rFonts w:asciiTheme="minorHAnsi" w:eastAsia="Cambria" w:hAnsiTheme="minorHAnsi" w:cstheme="minorHAnsi"/>
                <w:color w:val="000000"/>
                <w:spacing w:val="0"/>
                <w:position w:val="-2"/>
                <w:szCs w:val="22"/>
                <w:lang w:val="en-GB"/>
              </w:rPr>
              <w:t>Each child*</w:t>
            </w:r>
          </w:p>
        </w:tc>
        <w:tc>
          <w:tcPr>
            <w:tcW w:w="3373" w:type="dxa"/>
          </w:tcPr>
          <w:p w14:paraId="3EFF5689" w14:textId="3085DCD8" w:rsidR="009B7F62" w:rsidRDefault="001D3CAE" w:rsidP="009B7F62">
            <w:pPr>
              <w:jc w:val="center"/>
            </w:pPr>
            <w:r w:rsidRPr="001D3CAE">
              <w:t>$20,832</w:t>
            </w:r>
          </w:p>
        </w:tc>
      </w:tr>
    </w:tbl>
    <w:p w14:paraId="0E0790D2" w14:textId="77777777" w:rsidR="00F028CE" w:rsidRPr="00F028CE" w:rsidRDefault="00F028CE" w:rsidP="00F028CE">
      <w:pPr>
        <w:rPr>
          <w:sz w:val="20"/>
          <w:lang w:val="en-GB" w:eastAsia="en-US"/>
        </w:rPr>
      </w:pPr>
      <w:r w:rsidRPr="00F028CE">
        <w:rPr>
          <w:sz w:val="20"/>
          <w:lang w:val="en-GB" w:eastAsia="en-US"/>
        </w:rPr>
        <w:t xml:space="preserve">*Child means </w:t>
      </w:r>
      <w:r>
        <w:rPr>
          <w:sz w:val="20"/>
          <w:lang w:val="en-GB" w:eastAsia="en-US"/>
        </w:rPr>
        <w:t>a person under 18 years of age who is financially dependent on an eligible tenant.</w:t>
      </w:r>
      <w:r w:rsidR="00A23F8C">
        <w:rPr>
          <w:sz w:val="20"/>
          <w:lang w:val="en-GB" w:eastAsia="en-US"/>
        </w:rPr>
        <w:t xml:space="preserve"> If a person under 18 years of age is financially independent, they are considered an adult for NRAS purposes.</w:t>
      </w:r>
    </w:p>
    <w:p w14:paraId="534B8488" w14:textId="6143F39C" w:rsidR="009924A8" w:rsidRDefault="00F028CE" w:rsidP="00F028CE">
      <w:pPr>
        <w:rPr>
          <w:lang w:val="en-GB" w:eastAsia="en-US"/>
        </w:rPr>
      </w:pPr>
      <w:r>
        <w:rPr>
          <w:lang w:val="en-GB" w:eastAsia="en-US"/>
        </w:rPr>
        <w:lastRenderedPageBreak/>
        <w:t xml:space="preserve">For example, if a household consists of a sole parent with two children, regardless of whether the parent has sole or shared custody, the gross household income for the </w:t>
      </w:r>
      <w:r w:rsidR="007C6ED1">
        <w:rPr>
          <w:lang w:val="en-GB" w:eastAsia="en-US"/>
        </w:rPr>
        <w:br/>
        <w:t>12-month</w:t>
      </w:r>
      <w:r>
        <w:rPr>
          <w:lang w:val="en-GB" w:eastAsia="en-US"/>
        </w:rPr>
        <w:t xml:space="preserve"> period prior to entering the dwelling must be equal to or less than </w:t>
      </w:r>
      <w:r w:rsidR="00444F4F">
        <w:rPr>
          <w:lang w:val="en-GB" w:eastAsia="en-US"/>
        </w:rPr>
        <w:t>$</w:t>
      </w:r>
      <w:r w:rsidR="006F4FE2" w:rsidRPr="006F4FE2">
        <w:rPr>
          <w:lang w:val="en-GB" w:eastAsia="en-US"/>
        </w:rPr>
        <w:t>107,710</w:t>
      </w:r>
      <w:r w:rsidR="006F4FE2" w:rsidRPr="006F4FE2" w:rsidDel="006F4FE2">
        <w:rPr>
          <w:lang w:val="en-GB" w:eastAsia="en-US"/>
        </w:rPr>
        <w:t xml:space="preserve"> </w:t>
      </w:r>
      <w:r>
        <w:rPr>
          <w:lang w:val="en-GB" w:eastAsia="en-US"/>
        </w:rPr>
        <w:t>(i.e. </w:t>
      </w:r>
      <w:r w:rsidR="006B2ABB" w:rsidRPr="006B2ABB">
        <w:rPr>
          <w:lang w:val="en-GB" w:eastAsia="en-US"/>
        </w:rPr>
        <w:t>$66,046</w:t>
      </w:r>
      <w:r>
        <w:rPr>
          <w:lang w:val="en-GB" w:eastAsia="en-US"/>
        </w:rPr>
        <w:t xml:space="preserve">+ </w:t>
      </w:r>
      <w:r w:rsidR="006B2ABB" w:rsidRPr="006B2ABB">
        <w:rPr>
          <w:lang w:val="en-GB" w:eastAsia="en-US"/>
        </w:rPr>
        <w:t>$20,832</w:t>
      </w:r>
      <w:r>
        <w:rPr>
          <w:lang w:val="en-GB" w:eastAsia="en-US"/>
        </w:rPr>
        <w:t xml:space="preserve">+ </w:t>
      </w:r>
      <w:r w:rsidR="00232224" w:rsidRPr="00232224">
        <w:rPr>
          <w:lang w:val="en-GB" w:eastAsia="en-US"/>
        </w:rPr>
        <w:t>$20,832</w:t>
      </w:r>
      <w:r>
        <w:rPr>
          <w:lang w:val="en-GB" w:eastAsia="en-US"/>
        </w:rPr>
        <w:t>).</w:t>
      </w:r>
    </w:p>
    <w:p w14:paraId="132830BF" w14:textId="77777777" w:rsidR="00F028CE" w:rsidRDefault="00F028CE" w:rsidP="00F028CE">
      <w:pPr>
        <w:rPr>
          <w:lang w:val="en-GB" w:eastAsia="en-US"/>
        </w:rPr>
      </w:pPr>
      <w:r>
        <w:rPr>
          <w:lang w:val="en-GB" w:eastAsia="en-US"/>
        </w:rPr>
        <w:t>For ease of application, the initial and existing household income limits for various household compositions are shown in the table below.</w:t>
      </w:r>
    </w:p>
    <w:p w14:paraId="6DED0675" w14:textId="4F576BC4" w:rsidR="00234C37" w:rsidRPr="00234C37" w:rsidRDefault="00234C37" w:rsidP="00234C37">
      <w:pPr>
        <w:pStyle w:val="Caption"/>
        <w:rPr>
          <w:rFonts w:asciiTheme="majorHAnsi" w:hAnsiTheme="majorHAnsi"/>
          <w:bCs/>
          <w:i w:val="0"/>
          <w:iCs w:val="0"/>
          <w:sz w:val="28"/>
          <w:szCs w:val="28"/>
          <w:lang w:val="en-GB" w:eastAsia="en-US"/>
        </w:rPr>
      </w:pPr>
      <w:r w:rsidRPr="00234C37">
        <w:rPr>
          <w:rFonts w:asciiTheme="majorHAnsi" w:hAnsiTheme="majorHAnsi"/>
          <w:bCs/>
          <w:i w:val="0"/>
          <w:iCs w:val="0"/>
          <w:sz w:val="28"/>
          <w:szCs w:val="28"/>
          <w:lang w:val="en-GB" w:eastAsia="en-US"/>
        </w:rPr>
        <w:t>202</w:t>
      </w:r>
      <w:r w:rsidR="002106FC">
        <w:rPr>
          <w:rFonts w:asciiTheme="majorHAnsi" w:hAnsiTheme="majorHAnsi"/>
          <w:bCs/>
          <w:i w:val="0"/>
          <w:iCs w:val="0"/>
          <w:sz w:val="28"/>
          <w:szCs w:val="28"/>
          <w:lang w:val="en-GB" w:eastAsia="en-US"/>
        </w:rPr>
        <w:t>5</w:t>
      </w:r>
      <w:r w:rsidRPr="00234C37">
        <w:rPr>
          <w:rFonts w:asciiTheme="majorHAnsi" w:hAnsiTheme="majorHAnsi"/>
          <w:bCs/>
          <w:i w:val="0"/>
          <w:iCs w:val="0"/>
          <w:sz w:val="28"/>
          <w:szCs w:val="28"/>
          <w:lang w:val="en-GB" w:eastAsia="en-US"/>
        </w:rPr>
        <w:t>-2</w:t>
      </w:r>
      <w:r w:rsidR="002106FC">
        <w:rPr>
          <w:rFonts w:asciiTheme="majorHAnsi" w:hAnsiTheme="majorHAnsi"/>
          <w:bCs/>
          <w:i w:val="0"/>
          <w:iCs w:val="0"/>
          <w:sz w:val="28"/>
          <w:szCs w:val="28"/>
          <w:lang w:val="en-GB" w:eastAsia="en-US"/>
        </w:rPr>
        <w:t>6</w:t>
      </w:r>
      <w:r w:rsidRPr="00234C37">
        <w:rPr>
          <w:rFonts w:asciiTheme="majorHAnsi" w:hAnsiTheme="majorHAnsi"/>
          <w:bCs/>
          <w:i w:val="0"/>
          <w:iCs w:val="0"/>
          <w:sz w:val="28"/>
          <w:szCs w:val="28"/>
          <w:lang w:val="en-GB" w:eastAsia="en-US"/>
        </w:rPr>
        <w:t xml:space="preserve"> NRAS Year</w:t>
      </w:r>
    </w:p>
    <w:tbl>
      <w:tblPr>
        <w:tblStyle w:val="TableGrid1"/>
        <w:tblW w:w="0" w:type="auto"/>
        <w:tblInd w:w="250" w:type="dxa"/>
        <w:tblLook w:val="0020" w:firstRow="1" w:lastRow="0" w:firstColumn="0" w:lastColumn="0" w:noHBand="0" w:noVBand="0"/>
        <w:tblDescription w:val="Rents Component — Weighted average of eight capital cities — 2.4% increase in 2015-16"/>
      </w:tblPr>
      <w:tblGrid>
        <w:gridCol w:w="3856"/>
        <w:gridCol w:w="2552"/>
        <w:gridCol w:w="2835"/>
      </w:tblGrid>
      <w:tr w:rsidR="00B07ADA" w:rsidRPr="00DF1F5E" w14:paraId="0E7CD87E" w14:textId="77777777" w:rsidTr="00FD4C18">
        <w:trPr>
          <w:trHeight w:val="567"/>
          <w:tblHeader/>
        </w:trPr>
        <w:tc>
          <w:tcPr>
            <w:tcW w:w="3856" w:type="dxa"/>
            <w:shd w:val="clear" w:color="auto" w:fill="005A70" w:themeFill="accent1"/>
          </w:tcPr>
          <w:p w14:paraId="41C2A3E3" w14:textId="77777777" w:rsidR="00B07ADA" w:rsidRPr="00DF1F5E" w:rsidRDefault="00B07ADA" w:rsidP="00A23F8C">
            <w:pPr>
              <w:spacing w:after="120" w:line="276" w:lineRule="auto"/>
              <w:rPr>
                <w:rFonts w:asciiTheme="minorHAnsi" w:eastAsia="Cambria" w:hAnsiTheme="minorHAnsi" w:cstheme="minorHAnsi"/>
                <w:b/>
                <w:color w:val="F8F8F8" w:themeColor="background2"/>
                <w:spacing w:val="0"/>
                <w:position w:val="-2"/>
                <w:lang w:val="en-GB"/>
              </w:rPr>
            </w:pPr>
            <w:r>
              <w:rPr>
                <w:rFonts w:asciiTheme="minorHAnsi" w:eastAsia="Cambria" w:hAnsiTheme="minorHAnsi" w:cstheme="minorHAnsi"/>
                <w:b/>
                <w:color w:val="F8F8F8" w:themeColor="background2"/>
                <w:spacing w:val="0"/>
                <w:position w:val="-2"/>
                <w:lang w:val="en-GB"/>
              </w:rPr>
              <w:t xml:space="preserve">Household </w:t>
            </w:r>
            <w:r w:rsidR="002D21C7">
              <w:rPr>
                <w:rFonts w:asciiTheme="minorHAnsi" w:eastAsia="Cambria" w:hAnsiTheme="minorHAnsi" w:cstheme="minorHAnsi"/>
                <w:b/>
                <w:color w:val="F8F8F8" w:themeColor="background2"/>
                <w:spacing w:val="0"/>
                <w:position w:val="-2"/>
                <w:lang w:val="en-GB"/>
              </w:rPr>
              <w:br/>
            </w:r>
            <w:r>
              <w:rPr>
                <w:rFonts w:asciiTheme="minorHAnsi" w:eastAsia="Cambria" w:hAnsiTheme="minorHAnsi" w:cstheme="minorHAnsi"/>
                <w:b/>
                <w:color w:val="F8F8F8" w:themeColor="background2"/>
                <w:spacing w:val="0"/>
                <w:position w:val="-2"/>
                <w:lang w:val="en-GB"/>
              </w:rPr>
              <w:t>Composition</w:t>
            </w:r>
          </w:p>
        </w:tc>
        <w:tc>
          <w:tcPr>
            <w:tcW w:w="2552" w:type="dxa"/>
            <w:shd w:val="clear" w:color="auto" w:fill="005A70" w:themeFill="accent1"/>
          </w:tcPr>
          <w:p w14:paraId="63160D82" w14:textId="77777777" w:rsidR="00B07ADA" w:rsidRPr="00DF1F5E" w:rsidRDefault="00B07ADA" w:rsidP="002D21C7">
            <w:pPr>
              <w:spacing w:after="120" w:line="276" w:lineRule="auto"/>
              <w:jc w:val="center"/>
              <w:rPr>
                <w:rFonts w:asciiTheme="minorHAnsi" w:eastAsia="Cambria" w:hAnsiTheme="minorHAnsi" w:cstheme="minorHAnsi"/>
                <w:b/>
                <w:color w:val="F8F8F8" w:themeColor="background2"/>
                <w:spacing w:val="0"/>
                <w:position w:val="-2"/>
                <w:lang w:val="en-GB"/>
              </w:rPr>
            </w:pPr>
            <w:r>
              <w:rPr>
                <w:rFonts w:asciiTheme="minorHAnsi" w:eastAsia="Cambria" w:hAnsiTheme="minorHAnsi" w:cstheme="minorHAnsi"/>
                <w:b/>
                <w:color w:val="F8F8F8" w:themeColor="background2"/>
                <w:spacing w:val="0"/>
                <w:position w:val="-2"/>
                <w:lang w:val="en-GB"/>
              </w:rPr>
              <w:t xml:space="preserve">Initial </w:t>
            </w:r>
            <w:r w:rsidR="002D21C7">
              <w:rPr>
                <w:rFonts w:asciiTheme="minorHAnsi" w:eastAsia="Cambria" w:hAnsiTheme="minorHAnsi" w:cstheme="minorHAnsi"/>
                <w:b/>
                <w:color w:val="F8F8F8" w:themeColor="background2"/>
                <w:spacing w:val="0"/>
                <w:position w:val="-2"/>
                <w:lang w:val="en-GB"/>
              </w:rPr>
              <w:br/>
            </w:r>
            <w:r>
              <w:rPr>
                <w:rFonts w:asciiTheme="minorHAnsi" w:eastAsia="Cambria" w:hAnsiTheme="minorHAnsi" w:cstheme="minorHAnsi"/>
                <w:b/>
                <w:color w:val="F8F8F8" w:themeColor="background2"/>
                <w:spacing w:val="0"/>
                <w:position w:val="-2"/>
                <w:lang w:val="en-GB"/>
              </w:rPr>
              <w:t>Income Limit</w:t>
            </w:r>
          </w:p>
        </w:tc>
        <w:tc>
          <w:tcPr>
            <w:tcW w:w="2835" w:type="dxa"/>
            <w:shd w:val="clear" w:color="auto" w:fill="005A70" w:themeFill="accent1"/>
          </w:tcPr>
          <w:p w14:paraId="60113075" w14:textId="77777777" w:rsidR="00B07ADA" w:rsidRDefault="00B07ADA" w:rsidP="002D21C7">
            <w:pPr>
              <w:spacing w:after="120" w:line="276" w:lineRule="auto"/>
              <w:jc w:val="center"/>
              <w:rPr>
                <w:rFonts w:asciiTheme="minorHAnsi" w:eastAsia="Cambria" w:hAnsiTheme="minorHAnsi" w:cstheme="minorHAnsi"/>
                <w:b/>
                <w:color w:val="F8F8F8" w:themeColor="background2"/>
                <w:spacing w:val="0"/>
                <w:position w:val="-2"/>
                <w:lang w:val="en-GB"/>
              </w:rPr>
            </w:pPr>
            <w:r>
              <w:rPr>
                <w:rFonts w:asciiTheme="minorHAnsi" w:eastAsia="Cambria" w:hAnsiTheme="minorHAnsi" w:cstheme="minorHAnsi"/>
                <w:b/>
                <w:color w:val="F8F8F8" w:themeColor="background2"/>
                <w:spacing w:val="0"/>
                <w:position w:val="-2"/>
                <w:lang w:val="en-GB"/>
              </w:rPr>
              <w:t>Existing Tenant Income Limit*</w:t>
            </w:r>
          </w:p>
        </w:tc>
      </w:tr>
      <w:tr w:rsidR="0090576C" w:rsidRPr="001F3242" w14:paraId="03626CCE" w14:textId="77777777" w:rsidTr="00FD4C18">
        <w:trPr>
          <w:trHeight w:val="567"/>
          <w:tblHeader/>
        </w:trPr>
        <w:tc>
          <w:tcPr>
            <w:tcW w:w="3856" w:type="dxa"/>
          </w:tcPr>
          <w:p w14:paraId="668A0109" w14:textId="77777777" w:rsidR="0090576C" w:rsidRPr="009D6C09" w:rsidRDefault="0090576C" w:rsidP="0090576C">
            <w:pPr>
              <w:spacing w:after="120" w:line="276" w:lineRule="auto"/>
              <w:rPr>
                <w:rFonts w:asciiTheme="minorHAnsi" w:eastAsia="Cambria" w:hAnsiTheme="minorHAnsi" w:cstheme="minorHAnsi"/>
                <w:color w:val="000000"/>
                <w:spacing w:val="0"/>
                <w:position w:val="-2"/>
                <w:lang w:val="en-GB"/>
              </w:rPr>
            </w:pPr>
            <w:r>
              <w:rPr>
                <w:rFonts w:asciiTheme="minorHAnsi" w:eastAsia="Cambria" w:hAnsiTheme="minorHAnsi" w:cstheme="minorHAnsi"/>
                <w:color w:val="000000"/>
                <w:spacing w:val="0"/>
                <w:position w:val="-2"/>
                <w:lang w:val="en-GB"/>
              </w:rPr>
              <w:t>One adult</w:t>
            </w:r>
          </w:p>
        </w:tc>
        <w:tc>
          <w:tcPr>
            <w:tcW w:w="2552" w:type="dxa"/>
          </w:tcPr>
          <w:p w14:paraId="57569700" w14:textId="265719BE" w:rsidR="0090576C" w:rsidRPr="00EE5269" w:rsidRDefault="0090576C" w:rsidP="0090576C">
            <w:pPr>
              <w:jc w:val="center"/>
            </w:pPr>
            <w:r w:rsidRPr="009B57D1">
              <w:t xml:space="preserve"> $62,794 </w:t>
            </w:r>
          </w:p>
        </w:tc>
        <w:tc>
          <w:tcPr>
            <w:tcW w:w="2835" w:type="dxa"/>
          </w:tcPr>
          <w:p w14:paraId="2FEBC7F2" w14:textId="7683629D" w:rsidR="0090576C" w:rsidRPr="00EE5269" w:rsidRDefault="0090576C" w:rsidP="0090576C">
            <w:pPr>
              <w:jc w:val="center"/>
            </w:pPr>
            <w:r w:rsidRPr="000B611C">
              <w:t xml:space="preserve"> $78,493 </w:t>
            </w:r>
          </w:p>
        </w:tc>
      </w:tr>
      <w:tr w:rsidR="0090576C" w:rsidRPr="001F3242" w14:paraId="7261C90F" w14:textId="77777777" w:rsidTr="00FD4C18">
        <w:tc>
          <w:tcPr>
            <w:tcW w:w="3856" w:type="dxa"/>
          </w:tcPr>
          <w:p w14:paraId="71F4BECC" w14:textId="77777777" w:rsidR="0090576C" w:rsidRPr="001F3242" w:rsidRDefault="0090576C" w:rsidP="0090576C">
            <w:pPr>
              <w:spacing w:after="120" w:line="276" w:lineRule="auto"/>
              <w:rPr>
                <w:rFonts w:asciiTheme="minorHAnsi" w:eastAsia="Cambria" w:hAnsiTheme="minorHAnsi" w:cstheme="minorHAnsi"/>
                <w:color w:val="000000"/>
                <w:spacing w:val="0"/>
                <w:position w:val="-2"/>
                <w:lang w:val="en-GB"/>
              </w:rPr>
            </w:pPr>
            <w:r>
              <w:rPr>
                <w:rFonts w:asciiTheme="minorHAnsi" w:eastAsia="Cambria" w:hAnsiTheme="minorHAnsi" w:cstheme="minorHAnsi"/>
                <w:color w:val="000000"/>
                <w:spacing w:val="0"/>
                <w:position w:val="-2"/>
                <w:lang w:val="en-GB"/>
              </w:rPr>
              <w:t>Two adults</w:t>
            </w:r>
          </w:p>
        </w:tc>
        <w:tc>
          <w:tcPr>
            <w:tcW w:w="2552" w:type="dxa"/>
          </w:tcPr>
          <w:p w14:paraId="55489F81" w14:textId="296B2403" w:rsidR="0090576C" w:rsidRPr="00EE5269" w:rsidRDefault="0090576C" w:rsidP="0090576C">
            <w:pPr>
              <w:jc w:val="center"/>
            </w:pPr>
            <w:r w:rsidRPr="009B57D1">
              <w:t xml:space="preserve"> $86,818 </w:t>
            </w:r>
          </w:p>
        </w:tc>
        <w:tc>
          <w:tcPr>
            <w:tcW w:w="2835" w:type="dxa"/>
          </w:tcPr>
          <w:p w14:paraId="5E1BFA64" w14:textId="0E514E0D" w:rsidR="0090576C" w:rsidRPr="00EE5269" w:rsidRDefault="0090576C" w:rsidP="0090576C">
            <w:pPr>
              <w:jc w:val="center"/>
            </w:pPr>
            <w:r w:rsidRPr="000B611C">
              <w:t xml:space="preserve"> $108,523 </w:t>
            </w:r>
          </w:p>
        </w:tc>
      </w:tr>
      <w:tr w:rsidR="0090576C" w:rsidRPr="001F3242" w14:paraId="3BAFA3AF" w14:textId="77777777" w:rsidTr="00FD4C18">
        <w:tc>
          <w:tcPr>
            <w:tcW w:w="3856" w:type="dxa"/>
          </w:tcPr>
          <w:p w14:paraId="2C6B3285" w14:textId="77777777" w:rsidR="0090576C" w:rsidRPr="001F3242" w:rsidRDefault="0090576C" w:rsidP="0090576C">
            <w:pPr>
              <w:spacing w:after="120" w:line="276" w:lineRule="auto"/>
              <w:rPr>
                <w:rFonts w:asciiTheme="minorHAnsi" w:eastAsia="Cambria" w:hAnsiTheme="minorHAnsi" w:cstheme="minorHAnsi"/>
                <w:color w:val="000000"/>
                <w:spacing w:val="0"/>
                <w:position w:val="-2"/>
                <w:lang w:val="en-GB"/>
              </w:rPr>
            </w:pPr>
            <w:r>
              <w:rPr>
                <w:rFonts w:asciiTheme="minorHAnsi" w:eastAsia="Cambria" w:hAnsiTheme="minorHAnsi" w:cstheme="minorHAnsi"/>
                <w:color w:val="000000"/>
                <w:spacing w:val="0"/>
                <w:position w:val="-2"/>
                <w:lang w:val="en-GB"/>
              </w:rPr>
              <w:t>Three adults</w:t>
            </w:r>
          </w:p>
        </w:tc>
        <w:tc>
          <w:tcPr>
            <w:tcW w:w="2552" w:type="dxa"/>
          </w:tcPr>
          <w:p w14:paraId="277DEBB7" w14:textId="602BFCB9" w:rsidR="0090576C" w:rsidRPr="00EE5269" w:rsidRDefault="0090576C" w:rsidP="0090576C">
            <w:pPr>
              <w:jc w:val="center"/>
            </w:pPr>
            <w:r w:rsidRPr="009B57D1">
              <w:t xml:space="preserve"> $110,842 </w:t>
            </w:r>
          </w:p>
        </w:tc>
        <w:tc>
          <w:tcPr>
            <w:tcW w:w="2835" w:type="dxa"/>
          </w:tcPr>
          <w:p w14:paraId="24C88554" w14:textId="128B214C" w:rsidR="0090576C" w:rsidRPr="00EE5269" w:rsidRDefault="0090576C" w:rsidP="0090576C">
            <w:pPr>
              <w:jc w:val="center"/>
            </w:pPr>
            <w:r w:rsidRPr="000B611C">
              <w:t xml:space="preserve"> $138,553 </w:t>
            </w:r>
          </w:p>
        </w:tc>
      </w:tr>
      <w:tr w:rsidR="0090576C" w:rsidRPr="001F3242" w14:paraId="31AFA0DF" w14:textId="77777777" w:rsidTr="00FD4C18">
        <w:tc>
          <w:tcPr>
            <w:tcW w:w="3856" w:type="dxa"/>
          </w:tcPr>
          <w:p w14:paraId="5C2744F1" w14:textId="77777777" w:rsidR="0090576C" w:rsidRPr="001F3242" w:rsidRDefault="0090576C" w:rsidP="0090576C">
            <w:pPr>
              <w:spacing w:after="120" w:line="276" w:lineRule="auto"/>
              <w:rPr>
                <w:rFonts w:asciiTheme="minorHAnsi" w:eastAsia="Cambria" w:hAnsiTheme="minorHAnsi" w:cstheme="minorHAnsi"/>
                <w:color w:val="000000"/>
                <w:spacing w:val="0"/>
                <w:position w:val="-2"/>
                <w:lang w:val="en-GB"/>
              </w:rPr>
            </w:pPr>
            <w:r>
              <w:rPr>
                <w:rFonts w:asciiTheme="minorHAnsi" w:eastAsia="Cambria" w:hAnsiTheme="minorHAnsi" w:cstheme="minorHAnsi"/>
                <w:color w:val="000000"/>
                <w:spacing w:val="0"/>
                <w:position w:val="-2"/>
                <w:lang w:val="en-GB"/>
              </w:rPr>
              <w:t>Four adults</w:t>
            </w:r>
          </w:p>
        </w:tc>
        <w:tc>
          <w:tcPr>
            <w:tcW w:w="2552" w:type="dxa"/>
          </w:tcPr>
          <w:p w14:paraId="698CBF9E" w14:textId="7E891D26" w:rsidR="0090576C" w:rsidRPr="00EE5269" w:rsidRDefault="0090576C" w:rsidP="0090576C">
            <w:pPr>
              <w:jc w:val="center"/>
            </w:pPr>
            <w:r w:rsidRPr="009B57D1">
              <w:t xml:space="preserve"> $134,866 </w:t>
            </w:r>
          </w:p>
        </w:tc>
        <w:tc>
          <w:tcPr>
            <w:tcW w:w="2835" w:type="dxa"/>
          </w:tcPr>
          <w:p w14:paraId="57A00A15" w14:textId="6D303203" w:rsidR="0090576C" w:rsidRPr="00EE5269" w:rsidRDefault="0090576C" w:rsidP="0090576C">
            <w:pPr>
              <w:jc w:val="center"/>
            </w:pPr>
            <w:r w:rsidRPr="000B611C">
              <w:t xml:space="preserve"> $168,583 </w:t>
            </w:r>
          </w:p>
        </w:tc>
      </w:tr>
      <w:tr w:rsidR="0090576C" w:rsidRPr="001F3242" w14:paraId="50A7AEB7" w14:textId="77777777" w:rsidTr="00FD4C18">
        <w:tc>
          <w:tcPr>
            <w:tcW w:w="3856" w:type="dxa"/>
          </w:tcPr>
          <w:p w14:paraId="39BB4B4D" w14:textId="77777777" w:rsidR="0090576C" w:rsidRPr="001F3242" w:rsidRDefault="0090576C" w:rsidP="0090576C">
            <w:pPr>
              <w:spacing w:after="120" w:line="276" w:lineRule="auto"/>
              <w:rPr>
                <w:rFonts w:asciiTheme="minorHAnsi" w:eastAsia="Cambria" w:hAnsiTheme="minorHAnsi" w:cstheme="minorHAnsi"/>
                <w:color w:val="000000"/>
                <w:spacing w:val="0"/>
                <w:position w:val="-2"/>
                <w:lang w:val="en-GB"/>
              </w:rPr>
            </w:pPr>
            <w:r>
              <w:rPr>
                <w:rFonts w:asciiTheme="minorHAnsi" w:eastAsia="Cambria" w:hAnsiTheme="minorHAnsi" w:cstheme="minorHAnsi"/>
                <w:color w:val="000000"/>
                <w:spacing w:val="0"/>
                <w:position w:val="-2"/>
                <w:lang w:val="en-GB"/>
              </w:rPr>
              <w:t>Sole parent with one child</w:t>
            </w:r>
          </w:p>
        </w:tc>
        <w:tc>
          <w:tcPr>
            <w:tcW w:w="2552" w:type="dxa"/>
          </w:tcPr>
          <w:p w14:paraId="61449CF7" w14:textId="6CFB9CFD" w:rsidR="0090576C" w:rsidRPr="00EE5269" w:rsidRDefault="0090576C" w:rsidP="0090576C">
            <w:pPr>
              <w:jc w:val="center"/>
            </w:pPr>
            <w:r w:rsidRPr="009B57D1">
              <w:t xml:space="preserve"> $86,878 </w:t>
            </w:r>
          </w:p>
        </w:tc>
        <w:tc>
          <w:tcPr>
            <w:tcW w:w="2835" w:type="dxa"/>
          </w:tcPr>
          <w:p w14:paraId="2046A153" w14:textId="0BC29884" w:rsidR="0090576C" w:rsidRPr="00EE5269" w:rsidRDefault="0090576C" w:rsidP="0090576C">
            <w:pPr>
              <w:jc w:val="center"/>
            </w:pPr>
            <w:r w:rsidRPr="000B611C">
              <w:t xml:space="preserve"> $108,598 </w:t>
            </w:r>
          </w:p>
        </w:tc>
      </w:tr>
      <w:tr w:rsidR="0090576C" w:rsidRPr="001F3242" w14:paraId="458D6283" w14:textId="77777777" w:rsidTr="00FD4C18">
        <w:tc>
          <w:tcPr>
            <w:tcW w:w="3856" w:type="dxa"/>
          </w:tcPr>
          <w:p w14:paraId="4BE679D9" w14:textId="77777777" w:rsidR="0090576C" w:rsidRPr="001F3242" w:rsidRDefault="0090576C" w:rsidP="0090576C">
            <w:pPr>
              <w:spacing w:after="120" w:line="276" w:lineRule="auto"/>
              <w:rPr>
                <w:rFonts w:asciiTheme="minorHAnsi" w:eastAsia="Cambria" w:hAnsiTheme="minorHAnsi" w:cstheme="minorHAnsi"/>
                <w:color w:val="000000"/>
                <w:spacing w:val="0"/>
                <w:position w:val="-2"/>
                <w:lang w:val="en-GB"/>
              </w:rPr>
            </w:pPr>
            <w:r>
              <w:rPr>
                <w:rFonts w:asciiTheme="minorHAnsi" w:eastAsia="Cambria" w:hAnsiTheme="minorHAnsi" w:cstheme="minorHAnsi"/>
                <w:color w:val="000000"/>
                <w:spacing w:val="0"/>
                <w:position w:val="-2"/>
                <w:lang w:val="en-GB"/>
              </w:rPr>
              <w:t>Sole parent with two children</w:t>
            </w:r>
          </w:p>
        </w:tc>
        <w:tc>
          <w:tcPr>
            <w:tcW w:w="2552" w:type="dxa"/>
          </w:tcPr>
          <w:p w14:paraId="63DD4BBA" w14:textId="4361A425" w:rsidR="0090576C" w:rsidRPr="00EE5269" w:rsidRDefault="0090576C" w:rsidP="0090576C">
            <w:pPr>
              <w:jc w:val="center"/>
            </w:pPr>
            <w:r w:rsidRPr="009B57D1">
              <w:t xml:space="preserve"> $107,710 </w:t>
            </w:r>
          </w:p>
        </w:tc>
        <w:tc>
          <w:tcPr>
            <w:tcW w:w="2835" w:type="dxa"/>
          </w:tcPr>
          <w:p w14:paraId="3BAF0CDE" w14:textId="13E2EF05" w:rsidR="0090576C" w:rsidRPr="00EE5269" w:rsidRDefault="0090576C" w:rsidP="0090576C">
            <w:pPr>
              <w:jc w:val="center"/>
            </w:pPr>
            <w:r w:rsidRPr="000B611C">
              <w:t xml:space="preserve"> $134,638 </w:t>
            </w:r>
          </w:p>
        </w:tc>
      </w:tr>
      <w:tr w:rsidR="0090576C" w:rsidRPr="001F3242" w14:paraId="523063AB" w14:textId="77777777" w:rsidTr="00FD4C18">
        <w:tc>
          <w:tcPr>
            <w:tcW w:w="3856" w:type="dxa"/>
          </w:tcPr>
          <w:p w14:paraId="5C090877" w14:textId="77777777" w:rsidR="0090576C" w:rsidRDefault="0090576C" w:rsidP="0090576C">
            <w:pPr>
              <w:spacing w:after="120" w:line="276" w:lineRule="auto"/>
              <w:rPr>
                <w:rFonts w:asciiTheme="minorHAnsi" w:eastAsia="Cambria" w:hAnsiTheme="minorHAnsi" w:cstheme="minorHAnsi"/>
                <w:color w:val="000000"/>
                <w:spacing w:val="0"/>
                <w:position w:val="-2"/>
                <w:lang w:val="en-GB"/>
              </w:rPr>
            </w:pPr>
            <w:r>
              <w:rPr>
                <w:rFonts w:asciiTheme="minorHAnsi" w:eastAsia="Cambria" w:hAnsiTheme="minorHAnsi" w:cstheme="minorHAnsi"/>
                <w:color w:val="000000"/>
                <w:spacing w:val="0"/>
                <w:position w:val="-2"/>
                <w:lang w:val="en-GB"/>
              </w:rPr>
              <w:t>Sole parent with three children</w:t>
            </w:r>
          </w:p>
        </w:tc>
        <w:tc>
          <w:tcPr>
            <w:tcW w:w="2552" w:type="dxa"/>
          </w:tcPr>
          <w:p w14:paraId="6196A501" w14:textId="03F8428D" w:rsidR="0090576C" w:rsidRPr="00EE5269" w:rsidRDefault="0090576C" w:rsidP="0090576C">
            <w:pPr>
              <w:jc w:val="center"/>
            </w:pPr>
            <w:r w:rsidRPr="009B57D1">
              <w:t xml:space="preserve"> $128,542 </w:t>
            </w:r>
          </w:p>
        </w:tc>
        <w:tc>
          <w:tcPr>
            <w:tcW w:w="2835" w:type="dxa"/>
          </w:tcPr>
          <w:p w14:paraId="6B450727" w14:textId="661DC362" w:rsidR="0090576C" w:rsidRPr="00EE5269" w:rsidRDefault="0090576C" w:rsidP="0090576C">
            <w:pPr>
              <w:jc w:val="center"/>
            </w:pPr>
            <w:r w:rsidRPr="000B611C">
              <w:t xml:space="preserve"> $160,678 </w:t>
            </w:r>
          </w:p>
        </w:tc>
      </w:tr>
      <w:tr w:rsidR="0090576C" w:rsidRPr="001F3242" w14:paraId="530055EF" w14:textId="77777777" w:rsidTr="00FD4C18">
        <w:tc>
          <w:tcPr>
            <w:tcW w:w="3856" w:type="dxa"/>
          </w:tcPr>
          <w:p w14:paraId="256C84BE" w14:textId="77777777" w:rsidR="0090576C" w:rsidRPr="001F3242" w:rsidRDefault="0090576C" w:rsidP="0090576C">
            <w:pPr>
              <w:spacing w:after="120" w:line="276" w:lineRule="auto"/>
              <w:rPr>
                <w:rFonts w:asciiTheme="minorHAnsi" w:eastAsia="Cambria" w:hAnsiTheme="minorHAnsi" w:cstheme="minorHAnsi"/>
                <w:color w:val="000000"/>
                <w:spacing w:val="0"/>
                <w:position w:val="-2"/>
                <w:lang w:val="en-GB"/>
              </w:rPr>
            </w:pPr>
            <w:r>
              <w:rPr>
                <w:rFonts w:asciiTheme="minorHAnsi" w:eastAsia="Cambria" w:hAnsiTheme="minorHAnsi" w:cstheme="minorHAnsi"/>
                <w:color w:val="000000"/>
                <w:spacing w:val="0"/>
                <w:position w:val="-2"/>
                <w:lang w:val="en-GB"/>
              </w:rPr>
              <w:t>Couple with one child</w:t>
            </w:r>
          </w:p>
        </w:tc>
        <w:tc>
          <w:tcPr>
            <w:tcW w:w="2552" w:type="dxa"/>
          </w:tcPr>
          <w:p w14:paraId="4F2D3CE5" w14:textId="1EDD6E3B" w:rsidR="0090576C" w:rsidRPr="00EE5269" w:rsidRDefault="0090576C" w:rsidP="0090576C">
            <w:pPr>
              <w:jc w:val="center"/>
            </w:pPr>
            <w:r w:rsidRPr="009B57D1">
              <w:t xml:space="preserve"> $107,650 </w:t>
            </w:r>
          </w:p>
        </w:tc>
        <w:tc>
          <w:tcPr>
            <w:tcW w:w="2835" w:type="dxa"/>
          </w:tcPr>
          <w:p w14:paraId="15860F29" w14:textId="2FDA88EE" w:rsidR="0090576C" w:rsidRPr="00EE5269" w:rsidRDefault="0090576C" w:rsidP="0090576C">
            <w:pPr>
              <w:jc w:val="center"/>
            </w:pPr>
            <w:r w:rsidRPr="000B611C">
              <w:t xml:space="preserve"> $134,563 </w:t>
            </w:r>
          </w:p>
        </w:tc>
      </w:tr>
      <w:tr w:rsidR="0090576C" w:rsidRPr="001F3242" w14:paraId="2BDBAF49" w14:textId="77777777" w:rsidTr="00FD4C18">
        <w:tc>
          <w:tcPr>
            <w:tcW w:w="3856" w:type="dxa"/>
          </w:tcPr>
          <w:p w14:paraId="4EED9AF3" w14:textId="77777777" w:rsidR="0090576C" w:rsidRPr="001F3242" w:rsidRDefault="0090576C" w:rsidP="0090576C">
            <w:pPr>
              <w:spacing w:after="120" w:line="276" w:lineRule="auto"/>
              <w:rPr>
                <w:rFonts w:asciiTheme="minorHAnsi" w:eastAsia="Cambria" w:hAnsiTheme="minorHAnsi" w:cstheme="minorHAnsi"/>
                <w:color w:val="000000"/>
                <w:spacing w:val="0"/>
                <w:position w:val="-2"/>
                <w:lang w:val="en-GB"/>
              </w:rPr>
            </w:pPr>
            <w:r>
              <w:rPr>
                <w:rFonts w:asciiTheme="minorHAnsi" w:eastAsia="Cambria" w:hAnsiTheme="minorHAnsi" w:cstheme="minorHAnsi"/>
                <w:color w:val="000000"/>
                <w:spacing w:val="0"/>
                <w:position w:val="-2"/>
                <w:lang w:val="en-GB"/>
              </w:rPr>
              <w:t>Couple with two children</w:t>
            </w:r>
          </w:p>
        </w:tc>
        <w:tc>
          <w:tcPr>
            <w:tcW w:w="2552" w:type="dxa"/>
          </w:tcPr>
          <w:p w14:paraId="0C5E300D" w14:textId="6DC3CE7A" w:rsidR="0090576C" w:rsidRPr="00EE5269" w:rsidRDefault="0090576C" w:rsidP="0090576C">
            <w:pPr>
              <w:jc w:val="center"/>
            </w:pPr>
            <w:r w:rsidRPr="009B57D1">
              <w:t xml:space="preserve"> $128,482 </w:t>
            </w:r>
          </w:p>
        </w:tc>
        <w:tc>
          <w:tcPr>
            <w:tcW w:w="2835" w:type="dxa"/>
          </w:tcPr>
          <w:p w14:paraId="1466190C" w14:textId="0BD50B1F" w:rsidR="0090576C" w:rsidRPr="00EE5269" w:rsidRDefault="0090576C" w:rsidP="0090576C">
            <w:pPr>
              <w:jc w:val="center"/>
            </w:pPr>
            <w:r w:rsidRPr="000B611C">
              <w:t xml:space="preserve"> $160,603 </w:t>
            </w:r>
          </w:p>
        </w:tc>
      </w:tr>
      <w:tr w:rsidR="0090576C" w:rsidRPr="001F3242" w14:paraId="0103E4AB" w14:textId="77777777" w:rsidTr="00FD4C18">
        <w:tc>
          <w:tcPr>
            <w:tcW w:w="3856" w:type="dxa"/>
          </w:tcPr>
          <w:p w14:paraId="25E059C4" w14:textId="77777777" w:rsidR="0090576C" w:rsidRPr="001F3242" w:rsidRDefault="0090576C" w:rsidP="0090576C">
            <w:pPr>
              <w:spacing w:after="120" w:line="276" w:lineRule="auto"/>
              <w:rPr>
                <w:rFonts w:asciiTheme="minorHAnsi" w:eastAsia="Cambria" w:hAnsiTheme="minorHAnsi" w:cstheme="minorHAnsi"/>
                <w:color w:val="000000"/>
                <w:spacing w:val="0"/>
                <w:position w:val="-2"/>
                <w:lang w:val="en-GB"/>
              </w:rPr>
            </w:pPr>
            <w:r>
              <w:rPr>
                <w:rFonts w:asciiTheme="minorHAnsi" w:eastAsia="Cambria" w:hAnsiTheme="minorHAnsi" w:cstheme="minorHAnsi"/>
                <w:color w:val="000000"/>
                <w:spacing w:val="0"/>
                <w:position w:val="-2"/>
                <w:lang w:val="en-GB"/>
              </w:rPr>
              <w:t>Couple with three children</w:t>
            </w:r>
          </w:p>
        </w:tc>
        <w:tc>
          <w:tcPr>
            <w:tcW w:w="2552" w:type="dxa"/>
          </w:tcPr>
          <w:p w14:paraId="2AE06A4E" w14:textId="07184DDA" w:rsidR="0090576C" w:rsidRPr="00EE5269" w:rsidRDefault="0090576C" w:rsidP="0090576C">
            <w:pPr>
              <w:jc w:val="center"/>
            </w:pPr>
            <w:r w:rsidRPr="009B57D1">
              <w:t xml:space="preserve"> $149,314 </w:t>
            </w:r>
          </w:p>
        </w:tc>
        <w:tc>
          <w:tcPr>
            <w:tcW w:w="2835" w:type="dxa"/>
          </w:tcPr>
          <w:p w14:paraId="7E5AEB5A" w14:textId="4A6F5067" w:rsidR="0090576C" w:rsidRDefault="0090576C" w:rsidP="0090576C">
            <w:pPr>
              <w:jc w:val="center"/>
            </w:pPr>
            <w:r w:rsidRPr="000B611C">
              <w:t xml:space="preserve"> $186,643 </w:t>
            </w:r>
          </w:p>
        </w:tc>
      </w:tr>
    </w:tbl>
    <w:p w14:paraId="0D682919" w14:textId="77777777" w:rsidR="00CB05BE" w:rsidRPr="00B07ADA" w:rsidRDefault="00B07ADA" w:rsidP="008D4E4B">
      <w:pPr>
        <w:rPr>
          <w:sz w:val="20"/>
          <w:lang w:val="en-GB" w:eastAsia="en-US"/>
        </w:rPr>
      </w:pPr>
      <w:r w:rsidRPr="00B07ADA">
        <w:rPr>
          <w:sz w:val="20"/>
          <w:lang w:val="en-GB" w:eastAsia="en-US"/>
        </w:rPr>
        <w:t xml:space="preserve">*This </w:t>
      </w:r>
      <w:r>
        <w:rPr>
          <w:sz w:val="20"/>
          <w:lang w:val="en-GB" w:eastAsia="en-US"/>
        </w:rPr>
        <w:t xml:space="preserve">column shows figures which are 25 per cent more than the initial household income limits. If the combined gross household income of existing tenants exceeds the initial </w:t>
      </w:r>
      <w:r w:rsidR="00A83450">
        <w:rPr>
          <w:sz w:val="20"/>
          <w:lang w:val="en-GB" w:eastAsia="en-US"/>
        </w:rPr>
        <w:t xml:space="preserve">income </w:t>
      </w:r>
      <w:r>
        <w:rPr>
          <w:sz w:val="20"/>
          <w:lang w:val="en-GB" w:eastAsia="en-US"/>
        </w:rPr>
        <w:t>limit by 25 per cent or more (i.e. is at or is more than the existing tenant income limit) in two consecutive eligibility years, the tenants will cease to be eligible tenants.</w:t>
      </w:r>
    </w:p>
    <w:p w14:paraId="6FFD67AA" w14:textId="77777777" w:rsidR="00B07ADA" w:rsidRPr="004649E2" w:rsidRDefault="00B07ADA" w:rsidP="008D4E4B"/>
    <w:sectPr w:rsidR="00B07ADA" w:rsidRPr="004649E2" w:rsidSect="00075BF2">
      <w:footerReference w:type="default" r:id="rId9"/>
      <w:pgSz w:w="11906" w:h="16838" w:code="9"/>
      <w:pgMar w:top="1112" w:right="851" w:bottom="284"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6807D" w14:textId="77777777" w:rsidR="00780DA9" w:rsidRDefault="00780DA9">
      <w:r>
        <w:separator/>
      </w:r>
    </w:p>
  </w:endnote>
  <w:endnote w:type="continuationSeparator" w:id="0">
    <w:p w14:paraId="387F3ECD" w14:textId="77777777" w:rsidR="00780DA9" w:rsidRDefault="0078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2459687"/>
      <w:docPartObj>
        <w:docPartGallery w:val="Page Numbers (Bottom of Page)"/>
        <w:docPartUnique/>
      </w:docPartObj>
    </w:sdtPr>
    <w:sdtEndPr>
      <w:rPr>
        <w:noProof/>
      </w:rPr>
    </w:sdtEndPr>
    <w:sdtContent>
      <w:p w14:paraId="776BDF62" w14:textId="77777777" w:rsidR="00AF130A" w:rsidRDefault="00AF130A">
        <w:pPr>
          <w:pStyle w:val="Footer"/>
          <w:jc w:val="right"/>
        </w:pPr>
        <w:r>
          <w:fldChar w:fldCharType="begin"/>
        </w:r>
        <w:r>
          <w:instrText xml:space="preserve"> PAGE   \* MERGEFORMAT </w:instrText>
        </w:r>
        <w:r>
          <w:fldChar w:fldCharType="separate"/>
        </w:r>
        <w:r w:rsidR="004515AD">
          <w:rPr>
            <w:noProof/>
          </w:rPr>
          <w:t>2</w:t>
        </w:r>
        <w:r>
          <w:rPr>
            <w:noProof/>
          </w:rPr>
          <w:fldChar w:fldCharType="end"/>
        </w:r>
      </w:p>
    </w:sdtContent>
  </w:sdt>
  <w:p w14:paraId="0065A58C" w14:textId="77777777" w:rsidR="00AF130A" w:rsidRDefault="00AF1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3B323" w14:textId="77777777" w:rsidR="00780DA9" w:rsidRDefault="00780DA9">
      <w:r>
        <w:separator/>
      </w:r>
    </w:p>
  </w:footnote>
  <w:footnote w:type="continuationSeparator" w:id="0">
    <w:p w14:paraId="491B0D84" w14:textId="77777777" w:rsidR="00780DA9" w:rsidRDefault="00780D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EC2A4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7077862">
    <w:abstractNumId w:val="0"/>
  </w:num>
  <w:num w:numId="2" w16cid:durableId="1242524849">
    <w:abstractNumId w:val="35"/>
  </w:num>
  <w:num w:numId="3" w16cid:durableId="1083258563">
    <w:abstractNumId w:val="37"/>
  </w:num>
  <w:num w:numId="4" w16cid:durableId="803044795">
    <w:abstractNumId w:val="11"/>
  </w:num>
  <w:num w:numId="5" w16cid:durableId="2030255183">
    <w:abstractNumId w:val="15"/>
  </w:num>
  <w:num w:numId="6" w16cid:durableId="295257282">
    <w:abstractNumId w:val="57"/>
  </w:num>
  <w:num w:numId="7" w16cid:durableId="1163087520">
    <w:abstractNumId w:val="44"/>
  </w:num>
  <w:num w:numId="8" w16cid:durableId="1350791750">
    <w:abstractNumId w:val="49"/>
  </w:num>
  <w:num w:numId="9" w16cid:durableId="900871432">
    <w:abstractNumId w:val="7"/>
  </w:num>
  <w:num w:numId="10" w16cid:durableId="867181322">
    <w:abstractNumId w:val="56"/>
  </w:num>
  <w:num w:numId="11" w16cid:durableId="1868522471">
    <w:abstractNumId w:val="16"/>
  </w:num>
  <w:num w:numId="12" w16cid:durableId="154420394">
    <w:abstractNumId w:val="41"/>
  </w:num>
  <w:num w:numId="13" w16cid:durableId="2095277544">
    <w:abstractNumId w:val="51"/>
  </w:num>
  <w:num w:numId="14" w16cid:durableId="1351831587">
    <w:abstractNumId w:val="34"/>
  </w:num>
  <w:num w:numId="15" w16cid:durableId="607081560">
    <w:abstractNumId w:val="3"/>
  </w:num>
  <w:num w:numId="16" w16cid:durableId="688603657">
    <w:abstractNumId w:val="12"/>
  </w:num>
  <w:num w:numId="17" w16cid:durableId="27337097">
    <w:abstractNumId w:val="55"/>
  </w:num>
  <w:num w:numId="18" w16cid:durableId="892425142">
    <w:abstractNumId w:val="48"/>
  </w:num>
  <w:num w:numId="19" w16cid:durableId="236669970">
    <w:abstractNumId w:val="13"/>
  </w:num>
  <w:num w:numId="20" w16cid:durableId="132866527">
    <w:abstractNumId w:val="2"/>
  </w:num>
  <w:num w:numId="21" w16cid:durableId="1098253502">
    <w:abstractNumId w:val="5"/>
  </w:num>
  <w:num w:numId="22" w16cid:durableId="827281935">
    <w:abstractNumId w:val="20"/>
  </w:num>
  <w:num w:numId="23" w16cid:durableId="1332946130">
    <w:abstractNumId w:val="17"/>
  </w:num>
  <w:num w:numId="24" w16cid:durableId="1013143775">
    <w:abstractNumId w:val="59"/>
  </w:num>
  <w:num w:numId="25" w16cid:durableId="1157722149">
    <w:abstractNumId w:val="33"/>
  </w:num>
  <w:num w:numId="26" w16cid:durableId="1161846299">
    <w:abstractNumId w:val="38"/>
  </w:num>
  <w:num w:numId="27" w16cid:durableId="1778057336">
    <w:abstractNumId w:val="19"/>
  </w:num>
  <w:num w:numId="28" w16cid:durableId="1618902610">
    <w:abstractNumId w:val="58"/>
  </w:num>
  <w:num w:numId="29" w16cid:durableId="450052106">
    <w:abstractNumId w:val="47"/>
  </w:num>
  <w:num w:numId="30" w16cid:durableId="1576546406">
    <w:abstractNumId w:val="25"/>
  </w:num>
  <w:num w:numId="31" w16cid:durableId="1250501531">
    <w:abstractNumId w:val="43"/>
  </w:num>
  <w:num w:numId="32" w16cid:durableId="662897117">
    <w:abstractNumId w:val="52"/>
  </w:num>
  <w:num w:numId="33" w16cid:durableId="771629931">
    <w:abstractNumId w:val="54"/>
  </w:num>
  <w:num w:numId="34" w16cid:durableId="1612937686">
    <w:abstractNumId w:val="4"/>
  </w:num>
  <w:num w:numId="35" w16cid:durableId="468864485">
    <w:abstractNumId w:val="23"/>
  </w:num>
  <w:num w:numId="36" w16cid:durableId="146482934">
    <w:abstractNumId w:val="46"/>
  </w:num>
  <w:num w:numId="37" w16cid:durableId="1417751333">
    <w:abstractNumId w:val="8"/>
  </w:num>
  <w:num w:numId="38" w16cid:durableId="616331139">
    <w:abstractNumId w:val="28"/>
  </w:num>
  <w:num w:numId="39" w16cid:durableId="74666193">
    <w:abstractNumId w:val="22"/>
  </w:num>
  <w:num w:numId="40" w16cid:durableId="165832276">
    <w:abstractNumId w:val="32"/>
  </w:num>
  <w:num w:numId="41" w16cid:durableId="1625572507">
    <w:abstractNumId w:val="36"/>
  </w:num>
  <w:num w:numId="42" w16cid:durableId="250433139">
    <w:abstractNumId w:val="21"/>
  </w:num>
  <w:num w:numId="43" w16cid:durableId="601302505">
    <w:abstractNumId w:val="14"/>
  </w:num>
  <w:num w:numId="44" w16cid:durableId="1580944323">
    <w:abstractNumId w:val="40"/>
  </w:num>
  <w:num w:numId="45" w16cid:durableId="1877153548">
    <w:abstractNumId w:val="45"/>
  </w:num>
  <w:num w:numId="46" w16cid:durableId="332538728">
    <w:abstractNumId w:val="31"/>
  </w:num>
  <w:num w:numId="47" w16cid:durableId="742218351">
    <w:abstractNumId w:val="29"/>
  </w:num>
  <w:num w:numId="48" w16cid:durableId="1519077795">
    <w:abstractNumId w:val="1"/>
  </w:num>
  <w:num w:numId="49" w16cid:durableId="535853024">
    <w:abstractNumId w:val="42"/>
  </w:num>
  <w:num w:numId="50" w16cid:durableId="1850899635">
    <w:abstractNumId w:val="53"/>
  </w:num>
  <w:num w:numId="51" w16cid:durableId="173497884">
    <w:abstractNumId w:val="39"/>
  </w:num>
  <w:num w:numId="52" w16cid:durableId="2116553366">
    <w:abstractNumId w:val="9"/>
  </w:num>
  <w:num w:numId="53" w16cid:durableId="1681852471">
    <w:abstractNumId w:val="50"/>
  </w:num>
  <w:num w:numId="54" w16cid:durableId="1508591649">
    <w:abstractNumId w:val="24"/>
  </w:num>
  <w:num w:numId="55" w16cid:durableId="1474441769">
    <w:abstractNumId w:val="18"/>
  </w:num>
  <w:num w:numId="56" w16cid:durableId="2068217575">
    <w:abstractNumId w:val="27"/>
  </w:num>
  <w:num w:numId="57" w16cid:durableId="399208439">
    <w:abstractNumId w:val="26"/>
  </w:num>
  <w:num w:numId="58" w16cid:durableId="773667682">
    <w:abstractNumId w:val="10"/>
  </w:num>
  <w:num w:numId="59" w16cid:durableId="1072854194">
    <w:abstractNumId w:val="35"/>
  </w:num>
  <w:num w:numId="60" w16cid:durableId="1248926977">
    <w:abstractNumId w:val="6"/>
  </w:num>
  <w:num w:numId="61" w16cid:durableId="1910457268">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05C"/>
    <w:rsid w:val="00002C18"/>
    <w:rsid w:val="0000501B"/>
    <w:rsid w:val="00010549"/>
    <w:rsid w:val="00012F84"/>
    <w:rsid w:val="00013F99"/>
    <w:rsid w:val="00025376"/>
    <w:rsid w:val="00027B26"/>
    <w:rsid w:val="0003104E"/>
    <w:rsid w:val="00031195"/>
    <w:rsid w:val="00032861"/>
    <w:rsid w:val="00035CA1"/>
    <w:rsid w:val="0003679F"/>
    <w:rsid w:val="000435BB"/>
    <w:rsid w:val="00045CCD"/>
    <w:rsid w:val="00047524"/>
    <w:rsid w:val="00047ACD"/>
    <w:rsid w:val="000505B2"/>
    <w:rsid w:val="00050E5B"/>
    <w:rsid w:val="000526E5"/>
    <w:rsid w:val="000547EF"/>
    <w:rsid w:val="00054B89"/>
    <w:rsid w:val="00067CD0"/>
    <w:rsid w:val="00075BF2"/>
    <w:rsid w:val="00080F2E"/>
    <w:rsid w:val="00081CEB"/>
    <w:rsid w:val="00083791"/>
    <w:rsid w:val="00086466"/>
    <w:rsid w:val="00086E3C"/>
    <w:rsid w:val="00087B2C"/>
    <w:rsid w:val="00087DBD"/>
    <w:rsid w:val="00090570"/>
    <w:rsid w:val="00090753"/>
    <w:rsid w:val="00096F54"/>
    <w:rsid w:val="00097BFF"/>
    <w:rsid w:val="000A669D"/>
    <w:rsid w:val="000A66A8"/>
    <w:rsid w:val="000C014D"/>
    <w:rsid w:val="000C7E07"/>
    <w:rsid w:val="000D0021"/>
    <w:rsid w:val="000D0178"/>
    <w:rsid w:val="000D4703"/>
    <w:rsid w:val="000D4F28"/>
    <w:rsid w:val="000D693C"/>
    <w:rsid w:val="000E12D4"/>
    <w:rsid w:val="000F4F01"/>
    <w:rsid w:val="00104669"/>
    <w:rsid w:val="00110028"/>
    <w:rsid w:val="00116EDF"/>
    <w:rsid w:val="00124B26"/>
    <w:rsid w:val="00130C4E"/>
    <w:rsid w:val="00131B54"/>
    <w:rsid w:val="001354B7"/>
    <w:rsid w:val="001404FA"/>
    <w:rsid w:val="00140EEE"/>
    <w:rsid w:val="001413C5"/>
    <w:rsid w:val="00142956"/>
    <w:rsid w:val="00143502"/>
    <w:rsid w:val="00144494"/>
    <w:rsid w:val="00144868"/>
    <w:rsid w:val="00157709"/>
    <w:rsid w:val="00167330"/>
    <w:rsid w:val="00167CF4"/>
    <w:rsid w:val="00185F6A"/>
    <w:rsid w:val="001943DD"/>
    <w:rsid w:val="00195374"/>
    <w:rsid w:val="001A127F"/>
    <w:rsid w:val="001A1F53"/>
    <w:rsid w:val="001A3CA4"/>
    <w:rsid w:val="001A3EA4"/>
    <w:rsid w:val="001B3AEC"/>
    <w:rsid w:val="001B5000"/>
    <w:rsid w:val="001B6F28"/>
    <w:rsid w:val="001D2939"/>
    <w:rsid w:val="001D3CAE"/>
    <w:rsid w:val="001D4585"/>
    <w:rsid w:val="001D5D54"/>
    <w:rsid w:val="001E41C8"/>
    <w:rsid w:val="001F2FE4"/>
    <w:rsid w:val="001F3242"/>
    <w:rsid w:val="001F3AD7"/>
    <w:rsid w:val="001F45EB"/>
    <w:rsid w:val="001F7DE9"/>
    <w:rsid w:val="00206F2B"/>
    <w:rsid w:val="00207630"/>
    <w:rsid w:val="002106FC"/>
    <w:rsid w:val="00213082"/>
    <w:rsid w:val="00216E38"/>
    <w:rsid w:val="0021714E"/>
    <w:rsid w:val="00222187"/>
    <w:rsid w:val="00222C8D"/>
    <w:rsid w:val="00222E33"/>
    <w:rsid w:val="00227B95"/>
    <w:rsid w:val="00231C0C"/>
    <w:rsid w:val="00232224"/>
    <w:rsid w:val="00234C37"/>
    <w:rsid w:val="0023523A"/>
    <w:rsid w:val="002353DF"/>
    <w:rsid w:val="00235F71"/>
    <w:rsid w:val="0024501C"/>
    <w:rsid w:val="0025272A"/>
    <w:rsid w:val="00271922"/>
    <w:rsid w:val="0027204E"/>
    <w:rsid w:val="00273412"/>
    <w:rsid w:val="00274ACF"/>
    <w:rsid w:val="00284F21"/>
    <w:rsid w:val="00285F1B"/>
    <w:rsid w:val="00295831"/>
    <w:rsid w:val="00296F1B"/>
    <w:rsid w:val="002A6DF5"/>
    <w:rsid w:val="002D00B0"/>
    <w:rsid w:val="002D0ED6"/>
    <w:rsid w:val="002D21C7"/>
    <w:rsid w:val="002D2E16"/>
    <w:rsid w:val="002F19EF"/>
    <w:rsid w:val="00302415"/>
    <w:rsid w:val="003060CD"/>
    <w:rsid w:val="0030693C"/>
    <w:rsid w:val="003102F6"/>
    <w:rsid w:val="00313304"/>
    <w:rsid w:val="00313C48"/>
    <w:rsid w:val="00314D15"/>
    <w:rsid w:val="003162AD"/>
    <w:rsid w:val="00321148"/>
    <w:rsid w:val="00321798"/>
    <w:rsid w:val="00321E2B"/>
    <w:rsid w:val="00325F44"/>
    <w:rsid w:val="00326976"/>
    <w:rsid w:val="003311D7"/>
    <w:rsid w:val="00332B8B"/>
    <w:rsid w:val="00340EDC"/>
    <w:rsid w:val="00342476"/>
    <w:rsid w:val="00347104"/>
    <w:rsid w:val="00350E61"/>
    <w:rsid w:val="0035213F"/>
    <w:rsid w:val="003555D2"/>
    <w:rsid w:val="00363DF3"/>
    <w:rsid w:val="003656B1"/>
    <w:rsid w:val="0037056B"/>
    <w:rsid w:val="00377173"/>
    <w:rsid w:val="003774DA"/>
    <w:rsid w:val="00392557"/>
    <w:rsid w:val="003945C0"/>
    <w:rsid w:val="003A06C2"/>
    <w:rsid w:val="003B5728"/>
    <w:rsid w:val="003B6D2E"/>
    <w:rsid w:val="003C430D"/>
    <w:rsid w:val="003C68E4"/>
    <w:rsid w:val="003C7404"/>
    <w:rsid w:val="003D3C5A"/>
    <w:rsid w:val="003D404A"/>
    <w:rsid w:val="003E1FDE"/>
    <w:rsid w:val="003E6FDA"/>
    <w:rsid w:val="003F1545"/>
    <w:rsid w:val="003F3072"/>
    <w:rsid w:val="00401A2A"/>
    <w:rsid w:val="004103D7"/>
    <w:rsid w:val="0041307C"/>
    <w:rsid w:val="00415DE3"/>
    <w:rsid w:val="004167B4"/>
    <w:rsid w:val="00416ED7"/>
    <w:rsid w:val="00430D7E"/>
    <w:rsid w:val="00433B04"/>
    <w:rsid w:val="00440BD3"/>
    <w:rsid w:val="00444F4F"/>
    <w:rsid w:val="00446F93"/>
    <w:rsid w:val="004515AD"/>
    <w:rsid w:val="004649E2"/>
    <w:rsid w:val="00464E8C"/>
    <w:rsid w:val="00466336"/>
    <w:rsid w:val="00466D36"/>
    <w:rsid w:val="00467185"/>
    <w:rsid w:val="0047050C"/>
    <w:rsid w:val="00475504"/>
    <w:rsid w:val="00475D01"/>
    <w:rsid w:val="00480F21"/>
    <w:rsid w:val="00484D5E"/>
    <w:rsid w:val="00484FED"/>
    <w:rsid w:val="00495AF1"/>
    <w:rsid w:val="004A5087"/>
    <w:rsid w:val="004B1FD5"/>
    <w:rsid w:val="004C7B95"/>
    <w:rsid w:val="004D44E8"/>
    <w:rsid w:val="004F775C"/>
    <w:rsid w:val="004F77BF"/>
    <w:rsid w:val="005015E4"/>
    <w:rsid w:val="0050291D"/>
    <w:rsid w:val="0050697E"/>
    <w:rsid w:val="00524B3C"/>
    <w:rsid w:val="005300B9"/>
    <w:rsid w:val="005315A9"/>
    <w:rsid w:val="005316BE"/>
    <w:rsid w:val="00532B56"/>
    <w:rsid w:val="00537B50"/>
    <w:rsid w:val="00540AD0"/>
    <w:rsid w:val="0054322A"/>
    <w:rsid w:val="00543923"/>
    <w:rsid w:val="005519C9"/>
    <w:rsid w:val="005523D1"/>
    <w:rsid w:val="00554A9C"/>
    <w:rsid w:val="00557624"/>
    <w:rsid w:val="0056023E"/>
    <w:rsid w:val="005658EF"/>
    <w:rsid w:val="0057284F"/>
    <w:rsid w:val="005822A3"/>
    <w:rsid w:val="0059070B"/>
    <w:rsid w:val="00594445"/>
    <w:rsid w:val="00597B87"/>
    <w:rsid w:val="005B1225"/>
    <w:rsid w:val="005C09F4"/>
    <w:rsid w:val="005C561A"/>
    <w:rsid w:val="005C5B93"/>
    <w:rsid w:val="005C66FF"/>
    <w:rsid w:val="005C785A"/>
    <w:rsid w:val="005D03CA"/>
    <w:rsid w:val="005D45AB"/>
    <w:rsid w:val="005D67E9"/>
    <w:rsid w:val="005E4662"/>
    <w:rsid w:val="005E5764"/>
    <w:rsid w:val="005F093F"/>
    <w:rsid w:val="005F1E98"/>
    <w:rsid w:val="005F214A"/>
    <w:rsid w:val="005F22F6"/>
    <w:rsid w:val="005F6BD6"/>
    <w:rsid w:val="00601C99"/>
    <w:rsid w:val="00603930"/>
    <w:rsid w:val="00607597"/>
    <w:rsid w:val="00610E24"/>
    <w:rsid w:val="006255E4"/>
    <w:rsid w:val="006325E2"/>
    <w:rsid w:val="00641020"/>
    <w:rsid w:val="006410C1"/>
    <w:rsid w:val="00647F05"/>
    <w:rsid w:val="006530EF"/>
    <w:rsid w:val="00654D06"/>
    <w:rsid w:val="00661536"/>
    <w:rsid w:val="0066740E"/>
    <w:rsid w:val="006678ED"/>
    <w:rsid w:val="0067233D"/>
    <w:rsid w:val="006745AE"/>
    <w:rsid w:val="00675BEF"/>
    <w:rsid w:val="00676AF3"/>
    <w:rsid w:val="00676D10"/>
    <w:rsid w:val="00680F71"/>
    <w:rsid w:val="00681663"/>
    <w:rsid w:val="00682A53"/>
    <w:rsid w:val="0069174B"/>
    <w:rsid w:val="00693FA1"/>
    <w:rsid w:val="006B05E3"/>
    <w:rsid w:val="006B09BC"/>
    <w:rsid w:val="006B2ABB"/>
    <w:rsid w:val="006B42A0"/>
    <w:rsid w:val="006B4E59"/>
    <w:rsid w:val="006C3402"/>
    <w:rsid w:val="006C3622"/>
    <w:rsid w:val="006C395C"/>
    <w:rsid w:val="006C45D4"/>
    <w:rsid w:val="006E1F3C"/>
    <w:rsid w:val="006E6073"/>
    <w:rsid w:val="006F4FE2"/>
    <w:rsid w:val="006F7300"/>
    <w:rsid w:val="00700219"/>
    <w:rsid w:val="00703C09"/>
    <w:rsid w:val="00712300"/>
    <w:rsid w:val="00720739"/>
    <w:rsid w:val="00721695"/>
    <w:rsid w:val="007242B4"/>
    <w:rsid w:val="00724872"/>
    <w:rsid w:val="00725FB2"/>
    <w:rsid w:val="00730C64"/>
    <w:rsid w:val="007322AF"/>
    <w:rsid w:val="00735477"/>
    <w:rsid w:val="00736DCA"/>
    <w:rsid w:val="00742399"/>
    <w:rsid w:val="00744AEA"/>
    <w:rsid w:val="007457E8"/>
    <w:rsid w:val="0074640C"/>
    <w:rsid w:val="0075003D"/>
    <w:rsid w:val="00751B37"/>
    <w:rsid w:val="00754D44"/>
    <w:rsid w:val="00767B7E"/>
    <w:rsid w:val="0077113E"/>
    <w:rsid w:val="007746A9"/>
    <w:rsid w:val="00780DA9"/>
    <w:rsid w:val="00785465"/>
    <w:rsid w:val="00787656"/>
    <w:rsid w:val="007A67EA"/>
    <w:rsid w:val="007B15AF"/>
    <w:rsid w:val="007B7E83"/>
    <w:rsid w:val="007C1631"/>
    <w:rsid w:val="007C444F"/>
    <w:rsid w:val="007C636F"/>
    <w:rsid w:val="007C6ED1"/>
    <w:rsid w:val="007D0EF8"/>
    <w:rsid w:val="007D39EB"/>
    <w:rsid w:val="007D7FDC"/>
    <w:rsid w:val="007E205C"/>
    <w:rsid w:val="007E27B5"/>
    <w:rsid w:val="008005C4"/>
    <w:rsid w:val="00800A4D"/>
    <w:rsid w:val="008131E7"/>
    <w:rsid w:val="00813711"/>
    <w:rsid w:val="00814279"/>
    <w:rsid w:val="008263C2"/>
    <w:rsid w:val="00842959"/>
    <w:rsid w:val="008451DC"/>
    <w:rsid w:val="008451FE"/>
    <w:rsid w:val="008466A1"/>
    <w:rsid w:val="00846C1D"/>
    <w:rsid w:val="00851758"/>
    <w:rsid w:val="00856D5A"/>
    <w:rsid w:val="008609EB"/>
    <w:rsid w:val="00862D6D"/>
    <w:rsid w:val="008653E0"/>
    <w:rsid w:val="008657FB"/>
    <w:rsid w:val="00871D4F"/>
    <w:rsid w:val="00874FB3"/>
    <w:rsid w:val="00880BE3"/>
    <w:rsid w:val="00882588"/>
    <w:rsid w:val="00895792"/>
    <w:rsid w:val="008A3738"/>
    <w:rsid w:val="008A384C"/>
    <w:rsid w:val="008A6981"/>
    <w:rsid w:val="008B645B"/>
    <w:rsid w:val="008B67B8"/>
    <w:rsid w:val="008B774D"/>
    <w:rsid w:val="008C123E"/>
    <w:rsid w:val="008C3ED0"/>
    <w:rsid w:val="008C5585"/>
    <w:rsid w:val="008C5E94"/>
    <w:rsid w:val="008C60B3"/>
    <w:rsid w:val="008D4E4B"/>
    <w:rsid w:val="008E6E9D"/>
    <w:rsid w:val="008F1897"/>
    <w:rsid w:val="008F4774"/>
    <w:rsid w:val="008F68F7"/>
    <w:rsid w:val="008F7480"/>
    <w:rsid w:val="00900281"/>
    <w:rsid w:val="009037B6"/>
    <w:rsid w:val="0090576C"/>
    <w:rsid w:val="00906CBE"/>
    <w:rsid w:val="00906DC7"/>
    <w:rsid w:val="00906FFA"/>
    <w:rsid w:val="00910384"/>
    <w:rsid w:val="009139C0"/>
    <w:rsid w:val="009161C8"/>
    <w:rsid w:val="009164AD"/>
    <w:rsid w:val="00922289"/>
    <w:rsid w:val="00925B25"/>
    <w:rsid w:val="00932CDB"/>
    <w:rsid w:val="00936F46"/>
    <w:rsid w:val="0094271E"/>
    <w:rsid w:val="00943142"/>
    <w:rsid w:val="00943A29"/>
    <w:rsid w:val="0095197E"/>
    <w:rsid w:val="00952AB2"/>
    <w:rsid w:val="009551E0"/>
    <w:rsid w:val="00955801"/>
    <w:rsid w:val="0095654E"/>
    <w:rsid w:val="00956F3C"/>
    <w:rsid w:val="0095779B"/>
    <w:rsid w:val="0096485D"/>
    <w:rsid w:val="00964E4F"/>
    <w:rsid w:val="009900F0"/>
    <w:rsid w:val="00991769"/>
    <w:rsid w:val="009924A8"/>
    <w:rsid w:val="00994E9F"/>
    <w:rsid w:val="00996931"/>
    <w:rsid w:val="009A0F18"/>
    <w:rsid w:val="009A4CD8"/>
    <w:rsid w:val="009A6AFA"/>
    <w:rsid w:val="009B3ED1"/>
    <w:rsid w:val="009B6F85"/>
    <w:rsid w:val="009B7F62"/>
    <w:rsid w:val="009C206F"/>
    <w:rsid w:val="009C433C"/>
    <w:rsid w:val="009D28B7"/>
    <w:rsid w:val="009D6C09"/>
    <w:rsid w:val="009D7E1A"/>
    <w:rsid w:val="009E2162"/>
    <w:rsid w:val="009F2F95"/>
    <w:rsid w:val="00A006EB"/>
    <w:rsid w:val="00A03709"/>
    <w:rsid w:val="00A06C77"/>
    <w:rsid w:val="00A10147"/>
    <w:rsid w:val="00A10259"/>
    <w:rsid w:val="00A13D26"/>
    <w:rsid w:val="00A146A5"/>
    <w:rsid w:val="00A16B90"/>
    <w:rsid w:val="00A17411"/>
    <w:rsid w:val="00A2223D"/>
    <w:rsid w:val="00A223EF"/>
    <w:rsid w:val="00A23F8C"/>
    <w:rsid w:val="00A30EB9"/>
    <w:rsid w:val="00A34A74"/>
    <w:rsid w:val="00A34E0E"/>
    <w:rsid w:val="00A35351"/>
    <w:rsid w:val="00A42ADE"/>
    <w:rsid w:val="00A57170"/>
    <w:rsid w:val="00A60693"/>
    <w:rsid w:val="00A63F23"/>
    <w:rsid w:val="00A67728"/>
    <w:rsid w:val="00A714A5"/>
    <w:rsid w:val="00A81A4F"/>
    <w:rsid w:val="00A82E14"/>
    <w:rsid w:val="00A83450"/>
    <w:rsid w:val="00A867FA"/>
    <w:rsid w:val="00A901E9"/>
    <w:rsid w:val="00A954B4"/>
    <w:rsid w:val="00A9762C"/>
    <w:rsid w:val="00AA3FC5"/>
    <w:rsid w:val="00AA4067"/>
    <w:rsid w:val="00AA4AD0"/>
    <w:rsid w:val="00AB1A5B"/>
    <w:rsid w:val="00AB6130"/>
    <w:rsid w:val="00AC0A54"/>
    <w:rsid w:val="00AC125E"/>
    <w:rsid w:val="00AC3F0B"/>
    <w:rsid w:val="00AC45DF"/>
    <w:rsid w:val="00AC474D"/>
    <w:rsid w:val="00AC4DFD"/>
    <w:rsid w:val="00AC58FD"/>
    <w:rsid w:val="00AC60CD"/>
    <w:rsid w:val="00AD300A"/>
    <w:rsid w:val="00AD60E6"/>
    <w:rsid w:val="00AD793A"/>
    <w:rsid w:val="00AE2B8B"/>
    <w:rsid w:val="00AE457D"/>
    <w:rsid w:val="00AE5956"/>
    <w:rsid w:val="00AE619F"/>
    <w:rsid w:val="00AF130A"/>
    <w:rsid w:val="00AF373A"/>
    <w:rsid w:val="00AF7EFE"/>
    <w:rsid w:val="00B03BEE"/>
    <w:rsid w:val="00B049AA"/>
    <w:rsid w:val="00B0517E"/>
    <w:rsid w:val="00B056E2"/>
    <w:rsid w:val="00B07ADA"/>
    <w:rsid w:val="00B11314"/>
    <w:rsid w:val="00B1192C"/>
    <w:rsid w:val="00B138E3"/>
    <w:rsid w:val="00B23267"/>
    <w:rsid w:val="00B25891"/>
    <w:rsid w:val="00B25C0F"/>
    <w:rsid w:val="00B27149"/>
    <w:rsid w:val="00B40D26"/>
    <w:rsid w:val="00B4451B"/>
    <w:rsid w:val="00B51316"/>
    <w:rsid w:val="00B72D62"/>
    <w:rsid w:val="00B843C8"/>
    <w:rsid w:val="00B92E0D"/>
    <w:rsid w:val="00B951E2"/>
    <w:rsid w:val="00B954D3"/>
    <w:rsid w:val="00B96F37"/>
    <w:rsid w:val="00BA036C"/>
    <w:rsid w:val="00BA607C"/>
    <w:rsid w:val="00BB3E2A"/>
    <w:rsid w:val="00BC16F5"/>
    <w:rsid w:val="00BC287D"/>
    <w:rsid w:val="00BC4A76"/>
    <w:rsid w:val="00BD32E5"/>
    <w:rsid w:val="00BD7ADD"/>
    <w:rsid w:val="00BE41C3"/>
    <w:rsid w:val="00BE6767"/>
    <w:rsid w:val="00BE68D7"/>
    <w:rsid w:val="00BF0784"/>
    <w:rsid w:val="00BF45E7"/>
    <w:rsid w:val="00BF7763"/>
    <w:rsid w:val="00C04D5E"/>
    <w:rsid w:val="00C24EA2"/>
    <w:rsid w:val="00C24F70"/>
    <w:rsid w:val="00C25D5B"/>
    <w:rsid w:val="00C26165"/>
    <w:rsid w:val="00C325C4"/>
    <w:rsid w:val="00C33479"/>
    <w:rsid w:val="00C47BA2"/>
    <w:rsid w:val="00C60533"/>
    <w:rsid w:val="00C612DC"/>
    <w:rsid w:val="00C622CB"/>
    <w:rsid w:val="00C64D15"/>
    <w:rsid w:val="00C74F74"/>
    <w:rsid w:val="00C7554B"/>
    <w:rsid w:val="00C800FF"/>
    <w:rsid w:val="00C80192"/>
    <w:rsid w:val="00C83E31"/>
    <w:rsid w:val="00C916A4"/>
    <w:rsid w:val="00CA2A52"/>
    <w:rsid w:val="00CA2B15"/>
    <w:rsid w:val="00CA6490"/>
    <w:rsid w:val="00CB05BE"/>
    <w:rsid w:val="00CB5744"/>
    <w:rsid w:val="00CB7022"/>
    <w:rsid w:val="00CD1937"/>
    <w:rsid w:val="00CD4D0E"/>
    <w:rsid w:val="00CE214C"/>
    <w:rsid w:val="00CE28DE"/>
    <w:rsid w:val="00CE3835"/>
    <w:rsid w:val="00CE6858"/>
    <w:rsid w:val="00CF50BE"/>
    <w:rsid w:val="00CF553B"/>
    <w:rsid w:val="00CF6A52"/>
    <w:rsid w:val="00D03583"/>
    <w:rsid w:val="00D117B4"/>
    <w:rsid w:val="00D1335E"/>
    <w:rsid w:val="00D169F7"/>
    <w:rsid w:val="00D21382"/>
    <w:rsid w:val="00D26D01"/>
    <w:rsid w:val="00D33270"/>
    <w:rsid w:val="00D33DA3"/>
    <w:rsid w:val="00D45D9D"/>
    <w:rsid w:val="00D4723B"/>
    <w:rsid w:val="00D55EE8"/>
    <w:rsid w:val="00D5785A"/>
    <w:rsid w:val="00D64C48"/>
    <w:rsid w:val="00D7064D"/>
    <w:rsid w:val="00D731C4"/>
    <w:rsid w:val="00D76BB8"/>
    <w:rsid w:val="00D81BAA"/>
    <w:rsid w:val="00D85BE0"/>
    <w:rsid w:val="00D87C1A"/>
    <w:rsid w:val="00D87F42"/>
    <w:rsid w:val="00D87FD7"/>
    <w:rsid w:val="00D92167"/>
    <w:rsid w:val="00D9502B"/>
    <w:rsid w:val="00D95BDB"/>
    <w:rsid w:val="00D97047"/>
    <w:rsid w:val="00D97108"/>
    <w:rsid w:val="00DA7C3E"/>
    <w:rsid w:val="00DC5665"/>
    <w:rsid w:val="00DD46FC"/>
    <w:rsid w:val="00DD4F44"/>
    <w:rsid w:val="00DD5D8B"/>
    <w:rsid w:val="00DE0F9E"/>
    <w:rsid w:val="00DE5D76"/>
    <w:rsid w:val="00DF1F5E"/>
    <w:rsid w:val="00E01372"/>
    <w:rsid w:val="00E020F5"/>
    <w:rsid w:val="00E04C8D"/>
    <w:rsid w:val="00E128D8"/>
    <w:rsid w:val="00E30D45"/>
    <w:rsid w:val="00E42FE4"/>
    <w:rsid w:val="00E4456C"/>
    <w:rsid w:val="00E4609D"/>
    <w:rsid w:val="00E46FAA"/>
    <w:rsid w:val="00E50FB5"/>
    <w:rsid w:val="00E5750B"/>
    <w:rsid w:val="00E60E2E"/>
    <w:rsid w:val="00E63A24"/>
    <w:rsid w:val="00E66339"/>
    <w:rsid w:val="00E67913"/>
    <w:rsid w:val="00E71A2D"/>
    <w:rsid w:val="00E83E88"/>
    <w:rsid w:val="00E85299"/>
    <w:rsid w:val="00E8698A"/>
    <w:rsid w:val="00E923F2"/>
    <w:rsid w:val="00EA31CC"/>
    <w:rsid w:val="00EB14DF"/>
    <w:rsid w:val="00EB2B64"/>
    <w:rsid w:val="00EB3A07"/>
    <w:rsid w:val="00EB4143"/>
    <w:rsid w:val="00EB4728"/>
    <w:rsid w:val="00EB4E7F"/>
    <w:rsid w:val="00EC207A"/>
    <w:rsid w:val="00EC3F31"/>
    <w:rsid w:val="00EC4CC2"/>
    <w:rsid w:val="00ED3C91"/>
    <w:rsid w:val="00ED4112"/>
    <w:rsid w:val="00ED618E"/>
    <w:rsid w:val="00EF1347"/>
    <w:rsid w:val="00EF2BEB"/>
    <w:rsid w:val="00F01129"/>
    <w:rsid w:val="00F028CE"/>
    <w:rsid w:val="00F03D93"/>
    <w:rsid w:val="00F03D9E"/>
    <w:rsid w:val="00F227BF"/>
    <w:rsid w:val="00F374B2"/>
    <w:rsid w:val="00F40AFC"/>
    <w:rsid w:val="00F4730E"/>
    <w:rsid w:val="00F50A92"/>
    <w:rsid w:val="00F53F24"/>
    <w:rsid w:val="00F54BEC"/>
    <w:rsid w:val="00F63341"/>
    <w:rsid w:val="00F7536E"/>
    <w:rsid w:val="00F77D4C"/>
    <w:rsid w:val="00F81F93"/>
    <w:rsid w:val="00F839A8"/>
    <w:rsid w:val="00F8626D"/>
    <w:rsid w:val="00F86F1B"/>
    <w:rsid w:val="00F92A21"/>
    <w:rsid w:val="00F92E9B"/>
    <w:rsid w:val="00F95814"/>
    <w:rsid w:val="00FA01D9"/>
    <w:rsid w:val="00FA031C"/>
    <w:rsid w:val="00FA61FC"/>
    <w:rsid w:val="00FB13C1"/>
    <w:rsid w:val="00FB420B"/>
    <w:rsid w:val="00FC1C5F"/>
    <w:rsid w:val="00FC5A4D"/>
    <w:rsid w:val="00FC5C0C"/>
    <w:rsid w:val="00FC64EF"/>
    <w:rsid w:val="00FD2673"/>
    <w:rsid w:val="00FD2870"/>
    <w:rsid w:val="00FD4C18"/>
    <w:rsid w:val="00FE22FA"/>
    <w:rsid w:val="00FE26C9"/>
    <w:rsid w:val="00FE2A29"/>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329D05"/>
  <w15:docId w15:val="{B5CAFF86-6F78-42F3-8AE2-54A015FFE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C09"/>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D4E4B"/>
    <w:pPr>
      <w:keepNext/>
      <w:keepLines/>
      <w:spacing w:before="240" w:line="240" w:lineRule="auto"/>
      <w:contextualSpacing/>
      <w:outlineLvl w:val="0"/>
    </w:pPr>
    <w:rPr>
      <w:rFonts w:ascii="Georgia" w:hAnsi="Georgia" w:cs="Arial"/>
      <w:bCs/>
      <w:color w:val="005A70"/>
      <w:kern w:val="32"/>
      <w:sz w:val="36"/>
      <w:szCs w:val="32"/>
    </w:rPr>
  </w:style>
  <w:style w:type="paragraph" w:styleId="Heading2">
    <w:name w:val="heading 2"/>
    <w:basedOn w:val="Normal"/>
    <w:next w:val="Normal"/>
    <w:link w:val="Heading2Char"/>
    <w:uiPriority w:val="2"/>
    <w:qFormat/>
    <w:rsid w:val="008D4E4B"/>
    <w:pPr>
      <w:keepNext/>
      <w:keepLines/>
      <w:spacing w:before="240" w:line="240" w:lineRule="auto"/>
      <w:contextualSpacing/>
      <w:outlineLvl w:val="1"/>
    </w:pPr>
    <w:rPr>
      <w:rFonts w:ascii="Georgia" w:hAnsi="Georgia" w:cs="Arial"/>
      <w:bCs/>
      <w:iCs/>
      <w:color w:val="005A70"/>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Subtitle"/>
    <w:link w:val="TitleChar"/>
    <w:uiPriority w:val="99"/>
    <w:qFormat/>
    <w:rsid w:val="00597B87"/>
    <w:pPr>
      <w:spacing w:before="360" w:after="480"/>
    </w:pPr>
    <w:rPr>
      <w:rFonts w:ascii="Georgia" w:eastAsia="Times New Roman" w:hAnsi="Georgia" w:cs="Arial"/>
      <w:bCs/>
      <w:iCs w:val="0"/>
      <w:color w:val="005A70"/>
      <w:spacing w:val="0"/>
      <w:kern w:val="28"/>
      <w:sz w:val="48"/>
      <w:szCs w:val="32"/>
    </w:rPr>
  </w:style>
  <w:style w:type="paragraph" w:styleId="ListBullet">
    <w:name w:val="List Bullet"/>
    <w:basedOn w:val="Normal"/>
    <w:uiPriority w:val="1"/>
    <w:qFormat/>
    <w:rsid w:val="008D4E4B"/>
    <w:pPr>
      <w:numPr>
        <w:numId w:val="60"/>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8D4E4B"/>
    <w:rPr>
      <w:rFonts w:ascii="Georgia" w:hAnsi="Georgia" w:cs="Arial"/>
      <w:bCs/>
      <w:iCs/>
      <w:color w:val="005A70"/>
      <w:spacing w:val="4"/>
      <w:sz w:val="32"/>
      <w:szCs w:val="28"/>
    </w:rPr>
  </w:style>
  <w:style w:type="character" w:customStyle="1" w:styleId="PullouttextChar">
    <w:name w:val="Pullout text Char"/>
    <w:basedOn w:val="Heading2Char"/>
    <w:link w:val="Pullouttext"/>
    <w:uiPriority w:val="3"/>
    <w:rsid w:val="008A384C"/>
    <w:rPr>
      <w:rFonts w:ascii="Georgia" w:hAnsi="Georgia" w:cs="Arial"/>
      <w:bCs/>
      <w:iCs/>
      <w:color w:val="005A70"/>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4E4B"/>
    <w:rPr>
      <w:rFonts w:ascii="Georgia" w:hAnsi="Georgia" w:cs="Arial"/>
      <w:bCs/>
      <w:color w:val="005A70"/>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597B87"/>
    <w:rPr>
      <w:rFonts w:ascii="Georgia" w:hAnsi="Georgia" w:cs="Arial"/>
      <w:bCs/>
      <w:color w:val="005A70"/>
      <w:kern w:val="28"/>
      <w:sz w:val="48"/>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customStyle="1" w:styleId="TableGrid1">
    <w:name w:val="Table Grid1"/>
    <w:basedOn w:val="TableNormal"/>
    <w:next w:val="TableGrid"/>
    <w:uiPriority w:val="59"/>
    <w:rsid w:val="00A63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7F62"/>
    <w:rPr>
      <w:rFonts w:ascii="Arial" w:hAnsi="Arial"/>
      <w:spacing w:val="4"/>
      <w:sz w:val="24"/>
      <w:szCs w:val="24"/>
    </w:rPr>
  </w:style>
  <w:style w:type="paragraph" w:styleId="Caption">
    <w:name w:val="caption"/>
    <w:basedOn w:val="Normal"/>
    <w:next w:val="Normal"/>
    <w:unhideWhenUsed/>
    <w:qFormat/>
    <w:rsid w:val="009D6C09"/>
    <w:pPr>
      <w:spacing w:before="0" w:after="200" w:line="240" w:lineRule="auto"/>
    </w:pPr>
    <w:rPr>
      <w:i/>
      <w:iCs/>
      <w:color w:val="00000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602385">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794447104">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Factsheet%20templates\DSS%20Fact%20Sheet%20Portrait%20Blue.dotx" TargetMode="External"/></Relationships>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D9EE-4B24-4853-B155-F9E7AB33D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Blue</Template>
  <TotalTime>45</TotalTime>
  <Pages>2</Pages>
  <Words>519</Words>
  <Characters>2752</Characters>
  <Application>Microsoft Office Word</Application>
  <DocSecurity>0</DocSecurity>
  <Lines>85</Lines>
  <Paragraphs>58</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NRAS Household Income (indexation)</dc:title>
  <cp:keywords>[SEC=UNOFFICIAL]</cp:keywords>
  <cp:revision>24</cp:revision>
  <cp:lastPrinted>2025-03-31T02:05:00Z</cp:lastPrinted>
  <dcterms:created xsi:type="dcterms:W3CDTF">2025-02-25T02:40:00Z</dcterms:created>
  <dcterms:modified xsi:type="dcterms:W3CDTF">2025-03-31T02:07:00Z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D9408C40B3D8403EA1AEA63245EFDE8B</vt:lpwstr>
  </property>
  <property fmtid="{D5CDD505-2E9C-101B-9397-08002B2CF9AE}" pid="9" name="PM_ProtectiveMarkingValue_Footer">
    <vt:lpwstr>UNOFFICIAL</vt:lpwstr>
  </property>
  <property fmtid="{D5CDD505-2E9C-101B-9397-08002B2CF9AE}" pid="10" name="PM_Originator_Hash_SHA1">
    <vt:lpwstr>89AA178AA5BE17FD93B0F4D11B751F0B9B7B6A78</vt:lpwstr>
  </property>
  <property fmtid="{D5CDD505-2E9C-101B-9397-08002B2CF9AE}" pid="11" name="PM_OriginationTimeStamp">
    <vt:lpwstr>2023-03-06T23:30:24Z</vt:lpwstr>
  </property>
  <property fmtid="{D5CDD505-2E9C-101B-9397-08002B2CF9AE}" pid="12" name="PM_ProtectiveMarkingValue_Header">
    <vt:lpwstr>UNOFFICIAL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_Hash_Version">
    <vt:lpwstr>2022.1</vt:lpwstr>
  </property>
  <property fmtid="{D5CDD505-2E9C-101B-9397-08002B2CF9AE}" pid="20" name="PM_Hash_Salt_Prev">
    <vt:lpwstr>9A7E720140C94907325903CB1CBCA786</vt:lpwstr>
  </property>
  <property fmtid="{D5CDD505-2E9C-101B-9397-08002B2CF9AE}" pid="21" name="PM_Hash_Salt">
    <vt:lpwstr>13080DC918BA07F2E5CCB147BE046A87</vt:lpwstr>
  </property>
  <property fmtid="{D5CDD505-2E9C-101B-9397-08002B2CF9AE}" pid="22" name="PM_Hash_SHA1">
    <vt:lpwstr>B9B9C7ECDC1B021CA620B90721EFAA50E04501FD</vt:lpwstr>
  </property>
  <property fmtid="{D5CDD505-2E9C-101B-9397-08002B2CF9AE}" pid="23" name="PM_OriginatorUserAccountName_SHA256">
    <vt:lpwstr>73AC4EAD9CE44ABE0D3975CCC32C94FA28991B0DAEA075717C6B657D5C5BAB9F</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UNOFFICIAL</vt:lpwstr>
  </property>
  <property fmtid="{D5CDD505-2E9C-101B-9397-08002B2CF9AE}" pid="26" name="PM_Qualifier_Prev">
    <vt:lpwstr/>
  </property>
  <property fmtid="{D5CDD505-2E9C-101B-9397-08002B2CF9AE}" pid="27" name="PMHMAC">
    <vt:lpwstr>v=2022.1;a=SHA256;h=91CD25AA5042B68357F7019E28A671316BBE5506CB5E1B8764699C843F2AA942</vt:lpwstr>
  </property>
  <property fmtid="{D5CDD505-2E9C-101B-9397-08002B2CF9AE}" pid="28" name="MSIP_Label_48c3c0a9-12dd-4b95-92ca-a006af7b6583_ContentBits">
    <vt:lpwstr>0</vt:lpwstr>
  </property>
  <property fmtid="{D5CDD505-2E9C-101B-9397-08002B2CF9AE}" pid="29" name="MSIP_Label_48c3c0a9-12dd-4b95-92ca-a006af7b6583_SetDate">
    <vt:lpwstr>2023-03-06T23:30:24Z</vt:lpwstr>
  </property>
  <property fmtid="{D5CDD505-2E9C-101B-9397-08002B2CF9AE}" pid="30" name="MSIP_Label_48c3c0a9-12dd-4b95-92ca-a006af7b6583_Method">
    <vt:lpwstr>Privileged</vt:lpwstr>
  </property>
  <property fmtid="{D5CDD505-2E9C-101B-9397-08002B2CF9AE}" pid="31" name="MSIP_Label_48c3c0a9-12dd-4b95-92ca-a006af7b6583_Name">
    <vt:lpwstr>UNOFFICIAL</vt:lpwstr>
  </property>
  <property fmtid="{D5CDD505-2E9C-101B-9397-08002B2CF9AE}" pid="32" name="MSIP_Label_48c3c0a9-12dd-4b95-92ca-a006af7b6583_SiteId">
    <vt:lpwstr>61e36dd1-ca6e-4d61-aa0a-2b4eb88317a3</vt:lpwstr>
  </property>
  <property fmtid="{D5CDD505-2E9C-101B-9397-08002B2CF9AE}" pid="33" name="MSIP_Label_48c3c0a9-12dd-4b95-92ca-a006af7b6583_Enabled">
    <vt:lpwstr>true</vt:lpwstr>
  </property>
  <property fmtid="{D5CDD505-2E9C-101B-9397-08002B2CF9AE}" pid="34" name="MSIP_Label_48c3c0a9-12dd-4b95-92ca-a006af7b6583_ActionId">
    <vt:lpwstr>88441e097174491a94546668eb5a4b08</vt:lpwstr>
  </property>
  <property fmtid="{D5CDD505-2E9C-101B-9397-08002B2CF9AE}" pid="35" name="PMUuid">
    <vt:lpwstr>v=2022.2;d=gov.au;g=65417EFE-F3B9-5E66-BD91-1E689FEC2EA6</vt:lpwstr>
  </property>
</Properties>
</file>