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theme/themeOverride2.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3.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drawings/drawing11.xml" ContentType="application/vnd.openxmlformats-officedocument.drawingml.chartshapes+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p" w:displacedByCustomXml="next"/>
    <w:bookmarkEnd w:id="0" w:displacedByCustomXml="next"/>
    <w:bookmarkStart w:id="1" w:name="_Ref150250422" w:displacedByCustomXml="next"/>
    <w:bookmarkEnd w:id="1" w:displacedByCustomXml="next"/>
    <w:sdt>
      <w:sdtPr>
        <w:rPr>
          <w:rFonts w:ascii="Arial" w:eastAsiaTheme="minorEastAsia" w:hAnsi="Arial" w:cs="Arial"/>
          <w:color w:val="auto"/>
          <w:sz w:val="22"/>
          <w:szCs w:val="22"/>
        </w:rPr>
        <w:id w:val="61211214"/>
        <w:docPartObj>
          <w:docPartGallery w:val="Cover Pages"/>
          <w:docPartUnique/>
        </w:docPartObj>
      </w:sdtPr>
      <w:sdtContent>
        <w:p w14:paraId="249B6BA2" w14:textId="77777777" w:rsidR="00CD2872" w:rsidRPr="003B7AA7" w:rsidRDefault="00CD2872" w:rsidP="00A90B49"/>
        <w:p w14:paraId="47EEE310" w14:textId="77777777" w:rsidR="00CD2872" w:rsidRPr="003B7AA7" w:rsidRDefault="00CD2872" w:rsidP="00A90B49">
          <w:pPr>
            <w:spacing w:after="0"/>
            <w:rPr>
              <w:rFonts w:ascii="Sommet" w:hAnsi="Sommet" w:hint="eastAsia"/>
              <w:sz w:val="56"/>
              <w:szCs w:val="60"/>
              <w:lang w:val="en-US"/>
            </w:rPr>
          </w:pPr>
        </w:p>
        <w:p w14:paraId="3289C1BE" w14:textId="77777777" w:rsidR="00D36294" w:rsidRPr="003B7AA7" w:rsidRDefault="00D36294" w:rsidP="00A90B49">
          <w:pPr>
            <w:pStyle w:val="Title"/>
            <w:pBdr>
              <w:bottom w:val="none" w:sz="0" w:space="0" w:color="auto"/>
            </w:pBdr>
            <w:rPr>
              <w:sz w:val="48"/>
              <w:szCs w:val="48"/>
            </w:rPr>
          </w:pPr>
        </w:p>
        <w:p w14:paraId="3153A2DF" w14:textId="766056CA" w:rsidR="00354A67" w:rsidRPr="003B7AA7" w:rsidRDefault="109EDE23" w:rsidP="00A401B4">
          <w:pPr>
            <w:pStyle w:val="Title"/>
            <w:pBdr>
              <w:bottom w:val="none" w:sz="0" w:space="0" w:color="auto"/>
            </w:pBdr>
            <w:ind w:left="-567"/>
          </w:pPr>
          <w:r w:rsidRPr="003B7AA7">
            <w:t xml:space="preserve">Impact </w:t>
          </w:r>
          <w:r w:rsidR="007D4A31" w:rsidRPr="003B7AA7">
            <w:t xml:space="preserve">Evaluation of the </w:t>
          </w:r>
          <w:r w:rsidR="00A401B4">
            <w:br/>
          </w:r>
          <w:r w:rsidR="007D4A31" w:rsidRPr="003B7AA7">
            <w:t xml:space="preserve">Integrated Carer Support Service (Carer Gateway): </w:t>
          </w:r>
          <w:r w:rsidR="00127C48" w:rsidRPr="003B7AA7">
            <w:t>Final</w:t>
          </w:r>
          <w:r w:rsidR="007D4A31" w:rsidRPr="003B7AA7">
            <w:t xml:space="preserve"> Report</w:t>
          </w:r>
        </w:p>
        <w:p w14:paraId="709C20A5" w14:textId="77777777" w:rsidR="00354A67" w:rsidRPr="003B7AA7" w:rsidRDefault="00354A67" w:rsidP="00745E5D">
          <w:pPr>
            <w:pStyle w:val="Preparedfor"/>
            <w:tabs>
              <w:tab w:val="clear" w:pos="357"/>
              <w:tab w:val="left" w:pos="0"/>
            </w:tabs>
            <w:ind w:left="-567"/>
          </w:pPr>
        </w:p>
        <w:p w14:paraId="309D5FC4" w14:textId="77777777" w:rsidR="00354A67" w:rsidRPr="003B7AA7" w:rsidRDefault="00354A67" w:rsidP="00745E5D">
          <w:pPr>
            <w:pStyle w:val="Preparedfor"/>
            <w:tabs>
              <w:tab w:val="clear" w:pos="357"/>
              <w:tab w:val="left" w:pos="0"/>
            </w:tabs>
            <w:ind w:left="-567"/>
          </w:pPr>
        </w:p>
        <w:p w14:paraId="206FA591" w14:textId="6C5E08A7" w:rsidR="00354A67" w:rsidRPr="003B7AA7" w:rsidRDefault="00354A67" w:rsidP="00745E5D">
          <w:pPr>
            <w:pStyle w:val="Preparedfor"/>
            <w:tabs>
              <w:tab w:val="clear" w:pos="357"/>
            </w:tabs>
            <w:ind w:left="-567"/>
          </w:pPr>
        </w:p>
        <w:p w14:paraId="14143951" w14:textId="77777777" w:rsidR="00354A67" w:rsidRPr="003B7AA7" w:rsidRDefault="00354A67" w:rsidP="00745E5D">
          <w:pPr>
            <w:pStyle w:val="Preparedfor"/>
            <w:tabs>
              <w:tab w:val="clear" w:pos="357"/>
              <w:tab w:val="left" w:pos="0"/>
            </w:tabs>
            <w:ind w:left="-567"/>
          </w:pPr>
        </w:p>
        <w:p w14:paraId="66E7830F" w14:textId="676F3492" w:rsidR="00354A67" w:rsidRPr="003B7AA7" w:rsidRDefault="00354A67" w:rsidP="00745E5D">
          <w:pPr>
            <w:pStyle w:val="Preparedfor"/>
            <w:tabs>
              <w:tab w:val="clear" w:pos="357"/>
              <w:tab w:val="left" w:pos="0"/>
            </w:tabs>
            <w:ind w:left="-567"/>
          </w:pPr>
          <w:r w:rsidRPr="003B7AA7">
            <w:t>Prepared for:</w:t>
          </w:r>
          <w:r w:rsidR="007D4A31" w:rsidRPr="003B7AA7">
            <w:t xml:space="preserve"> Department of Social Services</w:t>
          </w:r>
          <w:r w:rsidRPr="003B7AA7">
            <w:br/>
          </w:r>
        </w:p>
        <w:p w14:paraId="19C687EB" w14:textId="1750898F" w:rsidR="007D4A31" w:rsidRPr="003B7AA7" w:rsidRDefault="63B8D996">
          <w:pPr>
            <w:pStyle w:val="Preparedfor"/>
            <w:tabs>
              <w:tab w:val="clear" w:pos="357"/>
            </w:tabs>
            <w:ind w:left="-567"/>
          </w:pPr>
          <w:r>
            <w:t>March</w:t>
          </w:r>
          <w:r w:rsidR="009512A0">
            <w:t xml:space="preserve"> 2024</w:t>
          </w:r>
        </w:p>
        <w:p w14:paraId="5DE92390" w14:textId="335EEB2D" w:rsidR="10689A0C" w:rsidRPr="003B7AA7" w:rsidRDefault="43169C5F" w:rsidP="00745E5D">
          <w:pPr>
            <w:pStyle w:val="Date"/>
            <w:tabs>
              <w:tab w:val="clear" w:pos="357"/>
            </w:tabs>
            <w:spacing w:before="80" w:after="160"/>
            <w:ind w:left="-567"/>
          </w:pPr>
          <w:r w:rsidRPr="003B7AA7">
            <w:t xml:space="preserve">Authors: </w:t>
          </w:r>
          <w:r w:rsidR="1EE754C3" w:rsidRPr="003B7AA7">
            <w:t xml:space="preserve">Ilan Katz, </w:t>
          </w:r>
          <w:r w:rsidR="103DB010" w:rsidRPr="003B7AA7">
            <w:t>Trish Hill, Bruce Bradbury, Kylie Brosnan, Massimiliano Tani, Cathy Thomson, Elizabeth Adamson</w:t>
          </w:r>
        </w:p>
        <w:p w14:paraId="1806F372" w14:textId="03AAC9D2" w:rsidR="311D0AD5" w:rsidRPr="003B7AA7" w:rsidRDefault="311D0AD5" w:rsidP="311D0AD5">
          <w:pPr>
            <w:pStyle w:val="Author"/>
            <w:tabs>
              <w:tab w:val="clear" w:pos="357"/>
            </w:tabs>
          </w:pPr>
        </w:p>
        <w:p w14:paraId="36E82E43" w14:textId="39C31136" w:rsidR="4ED50965" w:rsidRDefault="4ED50965" w:rsidP="4ED50965">
          <w:pPr>
            <w:pStyle w:val="Author"/>
            <w:tabs>
              <w:tab w:val="clear" w:pos="357"/>
            </w:tabs>
          </w:pPr>
        </w:p>
        <w:p w14:paraId="1DDC8A0A" w14:textId="77777777" w:rsidR="00A401B4" w:rsidRPr="003B7AA7" w:rsidRDefault="00A401B4" w:rsidP="4ED50965">
          <w:pPr>
            <w:pStyle w:val="Author"/>
            <w:tabs>
              <w:tab w:val="clear" w:pos="357"/>
            </w:tabs>
          </w:pPr>
        </w:p>
        <w:p w14:paraId="76CDA7A5" w14:textId="206DCA93" w:rsidR="311D0AD5" w:rsidRPr="003B7AA7" w:rsidRDefault="00E05564" w:rsidP="00E05564">
          <w:pPr>
            <w:pStyle w:val="Author"/>
            <w:tabs>
              <w:tab w:val="clear" w:pos="357"/>
              <w:tab w:val="center" w:pos="4297"/>
            </w:tabs>
          </w:pPr>
          <w:r>
            <w:tab/>
          </w:r>
        </w:p>
      </w:sdtContent>
    </w:sdt>
    <w:p w14:paraId="068E0B86" w14:textId="2608052A" w:rsidR="7FF314AD" w:rsidRDefault="7FF314AD" w:rsidP="7FF314AD">
      <w:pPr>
        <w:pStyle w:val="BodyText"/>
        <w:spacing w:before="80" w:after="160"/>
        <w:rPr>
          <w:b/>
          <w:bCs/>
        </w:rPr>
        <w:sectPr w:rsidR="7FF314AD" w:rsidSect="00A63397">
          <w:headerReference w:type="even" r:id="rId11"/>
          <w:footerReference w:type="even" r:id="rId12"/>
          <w:footerReference w:type="default" r:id="rId13"/>
          <w:headerReference w:type="first" r:id="rId14"/>
          <w:footerReference w:type="first" r:id="rId15"/>
          <w:pgSz w:w="11906" w:h="16838"/>
          <w:pgMar w:top="851" w:right="1985" w:bottom="1559" w:left="1701" w:header="992" w:footer="709" w:gutter="0"/>
          <w:pgNumType w:fmt="lowerRoman" w:start="1" w:chapSep="period"/>
          <w:cols w:space="708"/>
          <w:titlePg/>
          <w:docGrid w:linePitch="360"/>
        </w:sectPr>
      </w:pPr>
    </w:p>
    <w:p w14:paraId="401B8C5F" w14:textId="28B5FCDB" w:rsidR="00354A67" w:rsidRPr="003B7AA7" w:rsidRDefault="00354A67" w:rsidP="311D0AD5">
      <w:pPr>
        <w:pStyle w:val="BodyText"/>
        <w:spacing w:before="80" w:after="160"/>
        <w:rPr>
          <w:b/>
          <w:bCs/>
        </w:rPr>
      </w:pPr>
      <w:r w:rsidRPr="003B7AA7">
        <w:rPr>
          <w:b/>
          <w:bCs/>
        </w:rPr>
        <w:lastRenderedPageBreak/>
        <w:t>Acknowledgements</w:t>
      </w:r>
    </w:p>
    <w:p w14:paraId="71D3822B" w14:textId="4B5EE9DC" w:rsidR="007D4A31" w:rsidRPr="003B7AA7" w:rsidRDefault="007D4A31" w:rsidP="00A90B49">
      <w:pPr>
        <w:pStyle w:val="Acknowledgement"/>
        <w:spacing w:before="80" w:after="160"/>
      </w:pPr>
      <w:r w:rsidRPr="003B7AA7">
        <w:t xml:space="preserve">This project is supported by the </w:t>
      </w:r>
      <w:r w:rsidR="005B1358" w:rsidRPr="003B7AA7">
        <w:t>Aboriginal and Torres Strait Islander</w:t>
      </w:r>
      <w:r w:rsidRPr="003B7AA7">
        <w:t xml:space="preserve"> Advisory Group, and we acknowledge their contribution to the project. Specifically, we would like to acknowledge Anne Campbell, Vanessa Davis, Eliziah Wasaga, and Roland Wilson. </w:t>
      </w:r>
    </w:p>
    <w:p w14:paraId="1812C54D" w14:textId="4C3F0C9A" w:rsidR="00354A67" w:rsidRPr="003B7AA7" w:rsidRDefault="007D4A31" w:rsidP="00A90B49">
      <w:pPr>
        <w:pStyle w:val="Acknowledgement"/>
        <w:spacing w:before="80" w:after="160"/>
      </w:pPr>
      <w:r w:rsidRPr="003B7AA7">
        <w:t>We also acknowledge the Department of Social Services and Services Australia colleagues who supported this project</w:t>
      </w:r>
      <w:r w:rsidR="00C93235" w:rsidRPr="003B7AA7">
        <w:t>.</w:t>
      </w:r>
      <w:r w:rsidRPr="003B7AA7">
        <w:t xml:space="preserve"> We would also like to acknowledge and thank all the carers and participants who have given their time for this evaluation.</w:t>
      </w:r>
    </w:p>
    <w:p w14:paraId="3C9A68CE" w14:textId="7769261B" w:rsidR="181D63E3" w:rsidRPr="003B7AA7" w:rsidRDefault="181D63E3" w:rsidP="00A90B49">
      <w:pPr>
        <w:pStyle w:val="BodyText"/>
        <w:spacing w:before="80" w:after="160"/>
        <w:rPr>
          <w:b/>
        </w:rPr>
      </w:pPr>
      <w:r w:rsidRPr="003B7AA7">
        <w:rPr>
          <w:b/>
        </w:rPr>
        <w:t>Disclosure of interest statement</w:t>
      </w:r>
    </w:p>
    <w:p w14:paraId="278A3C39" w14:textId="7769261B" w:rsidR="007D4A31" w:rsidRPr="003B7AA7" w:rsidRDefault="37D63E56" w:rsidP="00A90B49">
      <w:pPr>
        <w:pStyle w:val="Acknowledgement"/>
        <w:spacing w:before="80" w:after="160"/>
        <w:rPr>
          <w:rFonts w:asciiTheme="minorHAnsi" w:eastAsiaTheme="minorEastAsia" w:hAnsiTheme="minorHAnsi"/>
          <w:color w:val="000000" w:themeColor="text2"/>
          <w:szCs w:val="20"/>
        </w:rPr>
      </w:pPr>
      <w:r w:rsidRPr="003B7AA7">
        <w:rPr>
          <w:rFonts w:asciiTheme="minorHAnsi" w:eastAsiaTheme="minorEastAsia" w:hAnsiTheme="minorHAnsi"/>
          <w:color w:val="000000" w:themeColor="text2"/>
          <w:szCs w:val="20"/>
        </w:rPr>
        <w:t xml:space="preserve">Known possible/perceived conflicts of interest: </w:t>
      </w:r>
    </w:p>
    <w:p w14:paraId="16D38036" w14:textId="1A583733" w:rsidR="007D4A31" w:rsidRPr="003B7AA7" w:rsidRDefault="37D63E56" w:rsidP="00A90B49">
      <w:pPr>
        <w:pStyle w:val="Acknowledgementtext"/>
        <w:spacing w:before="80" w:after="160"/>
        <w:ind w:right="0"/>
      </w:pPr>
      <w:r w:rsidRPr="003B7AA7">
        <w:t xml:space="preserve">UNSW Sydney researchers Catherine Thomson, Trish Hill and Ilan Katz have relationships with one service provider for Carer Gateway (Carers NSW) through the Carers and Knowledge Exchange Advisory </w:t>
      </w:r>
      <w:r w:rsidR="00A5397B" w:rsidRPr="003B7AA7">
        <w:t>G</w:t>
      </w:r>
      <w:r w:rsidRPr="003B7AA7">
        <w:t xml:space="preserve">roup, and previous projects. All interviews with service providers for this evaluation were conducted by a researcher with no potential/perceived conflict of interest. </w:t>
      </w:r>
    </w:p>
    <w:p w14:paraId="4393C170" w14:textId="57EA8CB1" w:rsidR="007D4A31" w:rsidRPr="003B7AA7" w:rsidRDefault="37D63E56" w:rsidP="00A90B49">
      <w:pPr>
        <w:pStyle w:val="Acknowledgementtext"/>
        <w:spacing w:before="80" w:after="160"/>
        <w:ind w:right="0"/>
      </w:pPr>
      <w:r w:rsidRPr="003B7AA7">
        <w:t xml:space="preserve">One of the </w:t>
      </w:r>
      <w:r w:rsidR="005B1358" w:rsidRPr="003B7AA7">
        <w:t>Aboriginal and Torres Strait Islander</w:t>
      </w:r>
      <w:r w:rsidRPr="003B7AA7">
        <w:t xml:space="preserve"> Advisory group members (Eliziah Wasaga) works for Qld Health, and may refer clients to Selectability Ltd, who is a consortium partner for a Carer Gateway service provider in Qld. </w:t>
      </w:r>
    </w:p>
    <w:p w14:paraId="09D6CB53" w14:textId="7769261B" w:rsidR="007D4A31" w:rsidRPr="003B7AA7" w:rsidRDefault="00354A67" w:rsidP="00A90B49">
      <w:pPr>
        <w:pStyle w:val="Acknowledgement"/>
        <w:spacing w:before="80" w:after="160"/>
      </w:pPr>
      <w:r w:rsidRPr="003B7AA7">
        <w:rPr>
          <w:rFonts w:eastAsia="MetaPlusNormal-Roman" w:cs="Arial"/>
          <w:b/>
          <w:color w:val="000000"/>
          <w:sz w:val="22"/>
        </w:rPr>
        <w:t>Research Team</w:t>
      </w:r>
      <w:r w:rsidRPr="003B7AA7">
        <w:rPr>
          <w:rFonts w:eastAsia="MetaPlusNormal-Roman" w:cs="Arial"/>
          <w:b/>
          <w:color w:val="000000"/>
          <w:sz w:val="22"/>
        </w:rPr>
        <w:br/>
      </w:r>
      <w:r w:rsidR="007D4A31" w:rsidRPr="003B7AA7">
        <w:rPr>
          <w:b/>
          <w:bCs/>
        </w:rPr>
        <w:t>Social Policy Research Centre</w:t>
      </w:r>
      <w:r w:rsidR="001D2ACE" w:rsidRPr="003B7AA7">
        <w:rPr>
          <w:b/>
          <w:bCs/>
        </w:rPr>
        <w:t>, UNSW Sydney</w:t>
      </w:r>
      <w:r w:rsidR="007D4A31" w:rsidRPr="003B7AA7">
        <w:t>: Ilan Katz (Chief Investigator), Trish Hill (Project Manager), Bruce Bradbury, Elizabeth Adamson, Cathy Thomson</w:t>
      </w:r>
    </w:p>
    <w:p w14:paraId="1042D24D" w14:textId="77777777" w:rsidR="007D4A31" w:rsidRPr="003B7AA7" w:rsidRDefault="007D4A31" w:rsidP="00A90B49">
      <w:pPr>
        <w:pStyle w:val="Acknowledgement"/>
        <w:spacing w:before="80" w:after="160"/>
      </w:pPr>
      <w:r w:rsidRPr="003B7AA7">
        <w:rPr>
          <w:b/>
          <w:bCs/>
        </w:rPr>
        <w:t>UNSW Canberra</w:t>
      </w:r>
      <w:r w:rsidRPr="003B7AA7">
        <w:t xml:space="preserve">: Massimiliano Tani </w:t>
      </w:r>
    </w:p>
    <w:p w14:paraId="6E8A7F58" w14:textId="415A1DBA" w:rsidR="007D4A31" w:rsidRPr="003B7AA7" w:rsidRDefault="01796B22" w:rsidP="00A90B49">
      <w:pPr>
        <w:pStyle w:val="Acknowledgement"/>
        <w:spacing w:before="80" w:after="160"/>
      </w:pPr>
      <w:r w:rsidRPr="003B7AA7">
        <w:rPr>
          <w:b/>
          <w:bCs/>
        </w:rPr>
        <w:t>Social Research Centre</w:t>
      </w:r>
      <w:r w:rsidRPr="003B7AA7">
        <w:t xml:space="preserve">: Kylie Brosnan, Stevie McMillan, </w:t>
      </w:r>
      <w:r w:rsidR="00522D28" w:rsidRPr="003B7AA7">
        <w:t>Alison Eg</w:t>
      </w:r>
      <w:r w:rsidR="00336510" w:rsidRPr="003B7AA7">
        <w:t>l</w:t>
      </w:r>
      <w:r w:rsidR="00522D28" w:rsidRPr="003B7AA7">
        <w:t>entals</w:t>
      </w:r>
      <w:r w:rsidR="00336510" w:rsidRPr="003B7AA7">
        <w:t>,</w:t>
      </w:r>
      <w:r w:rsidR="00522D28" w:rsidRPr="003B7AA7">
        <w:t xml:space="preserve"> </w:t>
      </w:r>
      <w:r w:rsidRPr="003B7AA7">
        <w:t>Anna Lethborg, Nikki Honey</w:t>
      </w:r>
      <w:r w:rsidR="003E23F9" w:rsidRPr="003B7AA7">
        <w:t>.</w:t>
      </w:r>
    </w:p>
    <w:p w14:paraId="2327EAA0" w14:textId="0824C864" w:rsidR="00354A67" w:rsidRPr="003B7AA7" w:rsidRDefault="007D4A31" w:rsidP="00A90B49">
      <w:pPr>
        <w:pStyle w:val="Acknowledgement"/>
        <w:spacing w:before="80" w:after="160"/>
      </w:pPr>
      <w:r w:rsidRPr="003B7AA7">
        <w:rPr>
          <w:b/>
          <w:bCs/>
        </w:rPr>
        <w:t xml:space="preserve">Ipsos </w:t>
      </w:r>
      <w:r w:rsidR="005B1358" w:rsidRPr="003B7AA7">
        <w:rPr>
          <w:b/>
          <w:bCs/>
        </w:rPr>
        <w:t>Aboriginal and Torres Strait Islander</w:t>
      </w:r>
      <w:r w:rsidRPr="003B7AA7">
        <w:rPr>
          <w:b/>
          <w:bCs/>
        </w:rPr>
        <w:t xml:space="preserve"> Research Unit</w:t>
      </w:r>
      <w:r w:rsidRPr="003B7AA7">
        <w:t>:</w:t>
      </w:r>
      <w:r w:rsidR="00853E79" w:rsidRPr="003B7AA7">
        <w:t xml:space="preserve"> </w:t>
      </w:r>
      <w:r w:rsidRPr="003B7AA7">
        <w:t>Sharon Barnes, Michael Barnes</w:t>
      </w:r>
    </w:p>
    <w:p w14:paraId="41500B74" w14:textId="77777777" w:rsidR="007D4A31" w:rsidRPr="003B7AA7" w:rsidRDefault="00354A67" w:rsidP="00A90B49">
      <w:pPr>
        <w:pStyle w:val="Acknowledgementtext"/>
        <w:spacing w:before="80" w:after="160"/>
        <w:ind w:right="0"/>
      </w:pPr>
      <w:r w:rsidRPr="003B7AA7">
        <w:rPr>
          <w:bCs/>
        </w:rPr>
        <w:t>For further information:</w:t>
      </w:r>
      <w:r w:rsidRPr="003B7AA7">
        <w:rPr>
          <w:bCs/>
        </w:rPr>
        <w:br/>
      </w:r>
      <w:r w:rsidR="007D4A31" w:rsidRPr="003B7AA7">
        <w:t>Ilan Katz +61 2 9385 7810</w:t>
      </w:r>
    </w:p>
    <w:p w14:paraId="36D449D1" w14:textId="24C94322" w:rsidR="007D4A31" w:rsidRPr="003B7AA7" w:rsidRDefault="007D4A31" w:rsidP="00A90B49">
      <w:pPr>
        <w:pStyle w:val="Acknowledgementtext"/>
        <w:tabs>
          <w:tab w:val="clear" w:pos="360"/>
          <w:tab w:val="left" w:pos="357"/>
        </w:tabs>
        <w:spacing w:before="80" w:after="160"/>
        <w:ind w:left="720" w:right="0"/>
      </w:pPr>
      <w:hyperlink r:id="rId16">
        <w:r w:rsidRPr="003B7AA7">
          <w:rPr>
            <w:rStyle w:val="Hyperlink"/>
          </w:rPr>
          <w:t>ilan.katz@unsw.edu.au</w:t>
        </w:r>
      </w:hyperlink>
      <w:r w:rsidRPr="003B7AA7">
        <w:t xml:space="preserve"> </w:t>
      </w:r>
    </w:p>
    <w:p w14:paraId="11B9130F" w14:textId="0920A741" w:rsidR="00354A67" w:rsidRPr="003B7AA7" w:rsidRDefault="00354A67" w:rsidP="00A90B49">
      <w:pPr>
        <w:pStyle w:val="Acknowledgementtext"/>
        <w:tabs>
          <w:tab w:val="clear" w:pos="360"/>
          <w:tab w:val="left" w:pos="357"/>
        </w:tabs>
        <w:spacing w:before="80" w:after="160"/>
        <w:ind w:right="0"/>
        <w:rPr>
          <w:rFonts w:eastAsia="MetaPlusNormal-Roman" w:cs="Arial"/>
          <w:b/>
          <w:color w:val="000000"/>
          <w:sz w:val="22"/>
        </w:rPr>
      </w:pPr>
      <w:r w:rsidRPr="003B7AA7">
        <w:rPr>
          <w:rFonts w:eastAsia="MetaPlusNormal-Roman" w:cs="Arial"/>
          <w:b/>
          <w:color w:val="000000"/>
          <w:sz w:val="22"/>
        </w:rPr>
        <w:t>Social Policy Research Centre</w:t>
      </w:r>
    </w:p>
    <w:p w14:paraId="041CE817" w14:textId="77777777" w:rsidR="00354A67" w:rsidRPr="003B7AA7" w:rsidRDefault="00354A67" w:rsidP="00A90B49">
      <w:pPr>
        <w:pStyle w:val="Acknowledgementtext"/>
        <w:tabs>
          <w:tab w:val="clear" w:pos="360"/>
          <w:tab w:val="left" w:pos="357"/>
        </w:tabs>
        <w:spacing w:before="80" w:after="160"/>
        <w:ind w:right="0"/>
      </w:pPr>
      <w:r w:rsidRPr="003B7AA7">
        <w:t xml:space="preserve">UNSW Sydney NSW 2052 Australia </w:t>
      </w:r>
    </w:p>
    <w:p w14:paraId="64007253" w14:textId="77777777" w:rsidR="00354A67" w:rsidRPr="003B7AA7" w:rsidRDefault="00354A67" w:rsidP="00A90B49">
      <w:pPr>
        <w:pStyle w:val="Acknowledgementtext"/>
        <w:tabs>
          <w:tab w:val="clear" w:pos="360"/>
          <w:tab w:val="left" w:pos="357"/>
        </w:tabs>
        <w:spacing w:before="80" w:after="160"/>
        <w:ind w:left="720" w:right="0"/>
        <w:contextualSpacing/>
      </w:pPr>
      <w:r w:rsidRPr="003B7AA7">
        <w:t xml:space="preserve">T +61 2 9385 7800 </w:t>
      </w:r>
    </w:p>
    <w:p w14:paraId="002ECE4C" w14:textId="77777777" w:rsidR="00354A67" w:rsidRPr="003B7AA7" w:rsidRDefault="00354A67" w:rsidP="00A90B49">
      <w:pPr>
        <w:pStyle w:val="Acknowledgementtext"/>
        <w:tabs>
          <w:tab w:val="clear" w:pos="360"/>
          <w:tab w:val="left" w:pos="357"/>
        </w:tabs>
        <w:spacing w:before="80" w:after="160"/>
        <w:ind w:left="720" w:right="0"/>
        <w:contextualSpacing/>
      </w:pPr>
      <w:r w:rsidRPr="003B7AA7">
        <w:t xml:space="preserve">F +61 2 9385 7838 </w:t>
      </w:r>
    </w:p>
    <w:p w14:paraId="1EACDB8E" w14:textId="0DD127B2" w:rsidR="00354A67" w:rsidRPr="003B7AA7" w:rsidRDefault="00354A67" w:rsidP="00A90B49">
      <w:pPr>
        <w:pStyle w:val="Acknowledgementtext"/>
        <w:tabs>
          <w:tab w:val="clear" w:pos="360"/>
          <w:tab w:val="left" w:pos="357"/>
        </w:tabs>
        <w:spacing w:before="80" w:after="160"/>
        <w:ind w:left="720" w:right="0"/>
        <w:contextualSpacing/>
      </w:pPr>
      <w:r w:rsidRPr="003B7AA7">
        <w:t xml:space="preserve">E </w:t>
      </w:r>
      <w:hyperlink r:id="rId17">
        <w:r w:rsidRPr="003B7AA7">
          <w:rPr>
            <w:rStyle w:val="Hyperlink"/>
          </w:rPr>
          <w:t>sprc@unsw.edu.au</w:t>
        </w:r>
      </w:hyperlink>
      <w:r w:rsidRPr="003B7AA7">
        <w:t xml:space="preserve"> </w:t>
      </w:r>
    </w:p>
    <w:p w14:paraId="686F94ED" w14:textId="2C43DA05" w:rsidR="00354A67" w:rsidRPr="003B7AA7" w:rsidRDefault="00354A67" w:rsidP="00A90B49">
      <w:pPr>
        <w:pStyle w:val="Acknowledgementtext"/>
        <w:tabs>
          <w:tab w:val="clear" w:pos="360"/>
          <w:tab w:val="left" w:pos="357"/>
        </w:tabs>
        <w:spacing w:before="80" w:after="160"/>
        <w:ind w:left="720" w:right="0"/>
      </w:pPr>
      <w:r w:rsidRPr="003B7AA7">
        <w:t xml:space="preserve">W </w:t>
      </w:r>
      <w:hyperlink r:id="rId18">
        <w:r w:rsidR="00553C4E" w:rsidRPr="003B7AA7">
          <w:rPr>
            <w:rStyle w:val="Hyperlink"/>
          </w:rPr>
          <w:t>unsw.edu.au/sprc</w:t>
        </w:r>
      </w:hyperlink>
    </w:p>
    <w:p w14:paraId="1BB1351F" w14:textId="0118A5AB" w:rsidR="00354A67" w:rsidRPr="003B7AA7" w:rsidRDefault="00354A67" w:rsidP="00A90B49">
      <w:pPr>
        <w:spacing w:before="80" w:after="160"/>
        <w:ind w:right="0"/>
        <w:rPr>
          <w:sz w:val="20"/>
        </w:rPr>
      </w:pPr>
      <w:r w:rsidRPr="003B7AA7">
        <w:rPr>
          <w:sz w:val="20"/>
        </w:rPr>
        <w:t xml:space="preserve">© UNSW </w:t>
      </w:r>
      <w:r w:rsidR="00553C4E" w:rsidRPr="003B7AA7">
        <w:rPr>
          <w:sz w:val="20"/>
        </w:rPr>
        <w:t>Sydney</w:t>
      </w:r>
      <w:r w:rsidRPr="003B7AA7">
        <w:rPr>
          <w:sz w:val="20"/>
        </w:rPr>
        <w:t xml:space="preserve"> </w:t>
      </w:r>
      <w:r w:rsidR="00974C50" w:rsidRPr="003B7AA7">
        <w:rPr>
          <w:sz w:val="20"/>
        </w:rPr>
        <w:t>202</w:t>
      </w:r>
      <w:r w:rsidR="00672B89">
        <w:rPr>
          <w:sz w:val="20"/>
        </w:rPr>
        <w:t>4</w:t>
      </w:r>
      <w:r w:rsidR="00E07DBA" w:rsidRPr="003B7AA7">
        <w:rPr>
          <w:sz w:val="20"/>
        </w:rPr>
        <w:t xml:space="preserve"> </w:t>
      </w:r>
    </w:p>
    <w:p w14:paraId="3777FD57" w14:textId="41DEB1F3" w:rsidR="007D4A31" w:rsidRPr="003B7AA7" w:rsidRDefault="0FD6FB13" w:rsidP="00A90B49">
      <w:pPr>
        <w:pStyle w:val="Acknowledgementtext"/>
        <w:spacing w:before="80" w:after="160"/>
        <w:ind w:right="0"/>
      </w:pPr>
      <w:r w:rsidRPr="003B7AA7">
        <w:t xml:space="preserve">The Social Policy Research Centre is based in the Faculty of </w:t>
      </w:r>
      <w:r w:rsidR="651CABC4" w:rsidRPr="003B7AA7">
        <w:t>Arts, Design and Architecture</w:t>
      </w:r>
      <w:r w:rsidRPr="003B7AA7">
        <w:t xml:space="preserve"> at UNSW Sydney. </w:t>
      </w:r>
      <w:r w:rsidR="01796B22" w:rsidRPr="003B7AA7">
        <w:t xml:space="preserve">This report is an output of the </w:t>
      </w:r>
      <w:r w:rsidR="0075051B" w:rsidRPr="003B7AA7">
        <w:t>Integrated Carer Support Service</w:t>
      </w:r>
      <w:r w:rsidR="01796B22" w:rsidRPr="003B7AA7">
        <w:t xml:space="preserve"> </w:t>
      </w:r>
      <w:r w:rsidR="5F8000EB" w:rsidRPr="003B7AA7">
        <w:t xml:space="preserve">Impact </w:t>
      </w:r>
      <w:r w:rsidR="01796B22" w:rsidRPr="003B7AA7">
        <w:t>Evaluation research project, funded by DSS.</w:t>
      </w:r>
    </w:p>
    <w:p w14:paraId="6AEDF221" w14:textId="524D0A97" w:rsidR="0038485C" w:rsidRPr="003B7AA7" w:rsidRDefault="007D4A31" w:rsidP="311D0AD5">
      <w:pPr>
        <w:pStyle w:val="Acknowledgementtext"/>
        <w:spacing w:before="80" w:after="0"/>
        <w:ind w:right="0"/>
        <w:sectPr w:rsidR="0038485C" w:rsidRPr="003B7AA7" w:rsidSect="00A63397">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134" w:right="1134" w:bottom="1418" w:left="1134" w:header="992" w:footer="709" w:gutter="0"/>
          <w:pgNumType w:fmt="lowerRoman" w:start="1"/>
          <w:cols w:space="708"/>
          <w:titlePg/>
          <w:docGrid w:linePitch="360"/>
        </w:sectPr>
      </w:pPr>
      <w:r w:rsidRPr="003B7AA7">
        <w:t>Suggested citation:</w:t>
      </w:r>
      <w:r w:rsidR="089F19B9" w:rsidRPr="003B7AA7">
        <w:t xml:space="preserve"> Katz, I. Hill, T., Bradbury B., Brosnan, K., Tani, M, Thomson, C, and Adamson, E. (202</w:t>
      </w:r>
      <w:r w:rsidR="00672B89">
        <w:t>4</w:t>
      </w:r>
      <w:r w:rsidR="089F19B9" w:rsidRPr="003B7AA7">
        <w:t xml:space="preserve">) </w:t>
      </w:r>
      <w:r w:rsidR="089F19B9" w:rsidRPr="003B7AA7">
        <w:rPr>
          <w:i/>
          <w:iCs/>
        </w:rPr>
        <w:t>I</w:t>
      </w:r>
      <w:r w:rsidR="31683F3B" w:rsidRPr="003B7AA7">
        <w:rPr>
          <w:i/>
          <w:iCs/>
        </w:rPr>
        <w:t>m</w:t>
      </w:r>
      <w:r w:rsidR="089F19B9" w:rsidRPr="003B7AA7">
        <w:rPr>
          <w:i/>
          <w:iCs/>
        </w:rPr>
        <w:t xml:space="preserve">pact </w:t>
      </w:r>
      <w:r w:rsidR="587395EA" w:rsidRPr="003B7AA7">
        <w:rPr>
          <w:i/>
          <w:iCs/>
        </w:rPr>
        <w:t>Evaluation of the Integrated Carer Support Service (Carer Gateway): Final report</w:t>
      </w:r>
      <w:r w:rsidR="58B031E9" w:rsidRPr="003B7AA7">
        <w:rPr>
          <w:i/>
          <w:iCs/>
        </w:rPr>
        <w:t>,</w:t>
      </w:r>
      <w:r w:rsidR="58B031E9" w:rsidRPr="003B7AA7">
        <w:rPr>
          <w:i/>
        </w:rPr>
        <w:t xml:space="preserve"> </w:t>
      </w:r>
      <w:r w:rsidR="58B031E9" w:rsidRPr="003B7AA7">
        <w:t>Sydney, UNSW Social Policy Research Centre</w:t>
      </w:r>
      <w:r w:rsidR="04B50ECE" w:rsidRPr="003B7AA7">
        <w:t>.</w:t>
      </w:r>
      <w:r w:rsidR="00CE7F4D">
        <w:t xml:space="preserve">  </w:t>
      </w:r>
    </w:p>
    <w:p w14:paraId="0A08CC9E" w14:textId="1DC6185F" w:rsidR="007103CD" w:rsidRPr="003B7AA7" w:rsidRDefault="00BB0941" w:rsidP="003C2B32">
      <w:pPr>
        <w:pStyle w:val="BodyText"/>
        <w:rPr>
          <w:b/>
          <w:bCs/>
          <w:sz w:val="32"/>
          <w:szCs w:val="32"/>
        </w:rPr>
      </w:pPr>
      <w:r w:rsidRPr="003B7AA7">
        <w:rPr>
          <w:b/>
          <w:bCs/>
          <w:sz w:val="32"/>
          <w:szCs w:val="32"/>
        </w:rPr>
        <w:lastRenderedPageBreak/>
        <w:t>Contents</w:t>
      </w:r>
    </w:p>
    <w:p w14:paraId="36A1BF79" w14:textId="0156CF92" w:rsidR="00B433B4" w:rsidRDefault="00452AB1">
      <w:pPr>
        <w:pStyle w:val="TOC1"/>
        <w:rPr>
          <w:rFonts w:eastAsiaTheme="minorEastAsia" w:cstheme="minorBidi"/>
          <w:color w:val="auto"/>
          <w:kern w:val="2"/>
          <w:sz w:val="24"/>
          <w:szCs w:val="24"/>
          <w:lang w:eastAsia="en-AU"/>
          <w14:ligatures w14:val="standardContextual"/>
        </w:rPr>
      </w:pPr>
      <w:r w:rsidRPr="003B7AA7">
        <w:fldChar w:fldCharType="begin"/>
      </w:r>
      <w:r w:rsidRPr="003B7AA7">
        <w:instrText xml:space="preserve"> TOC \o "1-1" \t "Heading 2,2,Heading 9,1,TOC Heading,1</w:instrText>
      </w:r>
      <w:r w:rsidR="00053742" w:rsidRPr="003B7AA7">
        <w:instrText>,</w:instrText>
      </w:r>
      <w:r w:rsidR="00CE362C" w:rsidRPr="003B7AA7">
        <w:instrText xml:space="preserve"> Appendix 2</w:instrText>
      </w:r>
      <w:r w:rsidR="00CE362C" w:rsidRPr="003B7AA7">
        <w:rPr>
          <w:vertAlign w:val="superscript"/>
        </w:rPr>
        <w:instrText>nd</w:instrText>
      </w:r>
      <w:r w:rsidR="00CE362C" w:rsidRPr="003B7AA7">
        <w:instrText xml:space="preserve"> tier heading,</w:instrText>
      </w:r>
      <w:r w:rsidRPr="003B7AA7">
        <w:instrText xml:space="preserve">" </w:instrText>
      </w:r>
      <w:r w:rsidRPr="003B7AA7">
        <w:fldChar w:fldCharType="separate"/>
      </w:r>
      <w:r w:rsidR="00B433B4">
        <w:t>Key messages</w:t>
      </w:r>
      <w:r w:rsidR="00B433B4">
        <w:tab/>
      </w:r>
      <w:r w:rsidR="00B433B4">
        <w:fldChar w:fldCharType="begin"/>
      </w:r>
      <w:r w:rsidR="00B433B4">
        <w:instrText xml:space="preserve"> PAGEREF _Toc163811526 \h </w:instrText>
      </w:r>
      <w:r w:rsidR="00B433B4">
        <w:fldChar w:fldCharType="separate"/>
      </w:r>
      <w:r w:rsidR="003222D4">
        <w:t>ix</w:t>
      </w:r>
      <w:r w:rsidR="00B433B4">
        <w:fldChar w:fldCharType="end"/>
      </w:r>
    </w:p>
    <w:p w14:paraId="763B4CF6" w14:textId="2CF76C63" w:rsidR="00B433B4" w:rsidRDefault="00B433B4">
      <w:pPr>
        <w:pStyle w:val="TOC1"/>
        <w:rPr>
          <w:rFonts w:eastAsiaTheme="minorEastAsia" w:cstheme="minorBidi"/>
          <w:color w:val="auto"/>
          <w:kern w:val="2"/>
          <w:sz w:val="24"/>
          <w:szCs w:val="24"/>
          <w:lang w:eastAsia="en-AU"/>
          <w14:ligatures w14:val="standardContextual"/>
        </w:rPr>
      </w:pPr>
      <w:r>
        <w:t>1</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_Toc163811527 \h </w:instrText>
      </w:r>
      <w:r>
        <w:fldChar w:fldCharType="separate"/>
      </w:r>
      <w:r w:rsidR="003222D4">
        <w:t>xi</w:t>
      </w:r>
      <w:r>
        <w:fldChar w:fldCharType="end"/>
      </w:r>
    </w:p>
    <w:p w14:paraId="5C04688F" w14:textId="1BAD2119" w:rsidR="00B433B4" w:rsidRDefault="00B433B4">
      <w:pPr>
        <w:pStyle w:val="TOC2"/>
        <w:rPr>
          <w:rFonts w:eastAsiaTheme="minorEastAsia" w:cstheme="minorBidi"/>
          <w:color w:val="auto"/>
          <w:kern w:val="2"/>
          <w:sz w:val="24"/>
          <w:szCs w:val="24"/>
          <w:lang w:eastAsia="en-AU"/>
          <w14:ligatures w14:val="standardContextual"/>
        </w:rPr>
      </w:pPr>
      <w:r>
        <w:t>1.1</w:t>
      </w:r>
      <w:r>
        <w:rPr>
          <w:rFonts w:eastAsiaTheme="minorEastAsia" w:cstheme="minorBidi"/>
          <w:color w:val="auto"/>
          <w:kern w:val="2"/>
          <w:sz w:val="24"/>
          <w:szCs w:val="24"/>
          <w:lang w:eastAsia="en-AU"/>
          <w14:ligatures w14:val="standardContextual"/>
        </w:rPr>
        <w:tab/>
      </w:r>
      <w:r>
        <w:t>The evaluation</w:t>
      </w:r>
      <w:r>
        <w:tab/>
      </w:r>
      <w:r>
        <w:fldChar w:fldCharType="begin"/>
      </w:r>
      <w:r>
        <w:instrText xml:space="preserve"> PAGEREF _Toc163811528 \h </w:instrText>
      </w:r>
      <w:r>
        <w:fldChar w:fldCharType="separate"/>
      </w:r>
      <w:r w:rsidR="003222D4">
        <w:t>xii</w:t>
      </w:r>
      <w:r>
        <w:fldChar w:fldCharType="end"/>
      </w:r>
    </w:p>
    <w:p w14:paraId="302C2512" w14:textId="0FC32B0D" w:rsidR="00B433B4" w:rsidRDefault="00B433B4">
      <w:pPr>
        <w:pStyle w:val="TOC2"/>
        <w:rPr>
          <w:rFonts w:eastAsiaTheme="minorEastAsia" w:cstheme="minorBidi"/>
          <w:color w:val="auto"/>
          <w:kern w:val="2"/>
          <w:sz w:val="24"/>
          <w:szCs w:val="24"/>
          <w:lang w:eastAsia="en-AU"/>
          <w14:ligatures w14:val="standardContextual"/>
        </w:rPr>
      </w:pPr>
      <w:r>
        <w:t>1.2</w:t>
      </w:r>
      <w:r>
        <w:rPr>
          <w:rFonts w:eastAsiaTheme="minorEastAsia" w:cstheme="minorBidi"/>
          <w:color w:val="auto"/>
          <w:kern w:val="2"/>
          <w:sz w:val="24"/>
          <w:szCs w:val="24"/>
          <w:lang w:eastAsia="en-AU"/>
          <w14:ligatures w14:val="standardContextual"/>
        </w:rPr>
        <w:tab/>
      </w:r>
      <w:r>
        <w:t>Appropriateness</w:t>
      </w:r>
      <w:r>
        <w:tab/>
      </w:r>
      <w:r>
        <w:fldChar w:fldCharType="begin"/>
      </w:r>
      <w:r>
        <w:instrText xml:space="preserve"> PAGEREF _Toc163811529 \h </w:instrText>
      </w:r>
      <w:r>
        <w:fldChar w:fldCharType="separate"/>
      </w:r>
      <w:r w:rsidR="003222D4">
        <w:t>xii</w:t>
      </w:r>
      <w:r>
        <w:fldChar w:fldCharType="end"/>
      </w:r>
    </w:p>
    <w:p w14:paraId="2896E554" w14:textId="28B2FF71" w:rsidR="00B433B4" w:rsidRDefault="00B433B4">
      <w:pPr>
        <w:pStyle w:val="TOC2"/>
        <w:rPr>
          <w:rFonts w:eastAsiaTheme="minorEastAsia" w:cstheme="minorBidi"/>
          <w:color w:val="auto"/>
          <w:kern w:val="2"/>
          <w:sz w:val="24"/>
          <w:szCs w:val="24"/>
          <w:lang w:eastAsia="en-AU"/>
          <w14:ligatures w14:val="standardContextual"/>
        </w:rPr>
      </w:pPr>
      <w:r>
        <w:t>1.3</w:t>
      </w:r>
      <w:r>
        <w:rPr>
          <w:rFonts w:eastAsiaTheme="minorEastAsia" w:cstheme="minorBidi"/>
          <w:color w:val="auto"/>
          <w:kern w:val="2"/>
          <w:sz w:val="24"/>
          <w:szCs w:val="24"/>
          <w:lang w:eastAsia="en-AU"/>
          <w14:ligatures w14:val="standardContextual"/>
        </w:rPr>
        <w:tab/>
      </w:r>
      <w:r>
        <w:t>Effectiveness</w:t>
      </w:r>
      <w:r>
        <w:tab/>
      </w:r>
      <w:r>
        <w:fldChar w:fldCharType="begin"/>
      </w:r>
      <w:r>
        <w:instrText xml:space="preserve"> PAGEREF _Toc163811530 \h </w:instrText>
      </w:r>
      <w:r>
        <w:fldChar w:fldCharType="separate"/>
      </w:r>
      <w:r w:rsidR="003222D4">
        <w:t>xiv</w:t>
      </w:r>
      <w:r>
        <w:fldChar w:fldCharType="end"/>
      </w:r>
    </w:p>
    <w:p w14:paraId="3FE88D6D" w14:textId="39DD39C3" w:rsidR="00B433B4" w:rsidRDefault="00B433B4">
      <w:pPr>
        <w:pStyle w:val="TOC2"/>
        <w:rPr>
          <w:rFonts w:eastAsiaTheme="minorEastAsia" w:cstheme="minorBidi"/>
          <w:color w:val="auto"/>
          <w:kern w:val="2"/>
          <w:sz w:val="24"/>
          <w:szCs w:val="24"/>
          <w:lang w:eastAsia="en-AU"/>
          <w14:ligatures w14:val="standardContextual"/>
        </w:rPr>
      </w:pPr>
      <w:r>
        <w:t>1.4</w:t>
      </w:r>
      <w:r>
        <w:rPr>
          <w:rFonts w:eastAsiaTheme="minorEastAsia" w:cstheme="minorBidi"/>
          <w:color w:val="auto"/>
          <w:kern w:val="2"/>
          <w:sz w:val="24"/>
          <w:szCs w:val="24"/>
          <w:lang w:eastAsia="en-AU"/>
          <w14:ligatures w14:val="standardContextual"/>
        </w:rPr>
        <w:tab/>
      </w:r>
      <w:r>
        <w:t>Efficiency</w:t>
      </w:r>
      <w:r>
        <w:tab/>
      </w:r>
      <w:r>
        <w:fldChar w:fldCharType="begin"/>
      </w:r>
      <w:r>
        <w:instrText xml:space="preserve"> PAGEREF _Toc163811531 \h </w:instrText>
      </w:r>
      <w:r>
        <w:fldChar w:fldCharType="separate"/>
      </w:r>
      <w:r w:rsidR="003222D4">
        <w:t>xvii</w:t>
      </w:r>
      <w:r>
        <w:fldChar w:fldCharType="end"/>
      </w:r>
    </w:p>
    <w:p w14:paraId="57865421" w14:textId="019A279C" w:rsidR="00B433B4" w:rsidRDefault="00B433B4">
      <w:pPr>
        <w:pStyle w:val="TOC2"/>
        <w:rPr>
          <w:rFonts w:eastAsiaTheme="minorEastAsia" w:cstheme="minorBidi"/>
          <w:color w:val="auto"/>
          <w:kern w:val="2"/>
          <w:sz w:val="24"/>
          <w:szCs w:val="24"/>
          <w:lang w:eastAsia="en-AU"/>
          <w14:ligatures w14:val="standardContextual"/>
        </w:rPr>
      </w:pPr>
      <w:r>
        <w:t>1.5</w:t>
      </w:r>
      <w:r>
        <w:rPr>
          <w:rFonts w:eastAsiaTheme="minorEastAsia" w:cstheme="minorBidi"/>
          <w:color w:val="auto"/>
          <w:kern w:val="2"/>
          <w:sz w:val="24"/>
          <w:szCs w:val="24"/>
          <w:lang w:eastAsia="en-AU"/>
          <w14:ligatures w14:val="standardContextual"/>
        </w:rPr>
        <w:tab/>
      </w:r>
      <w:r>
        <w:t>Aboriginal and Torres Strait Islander Carers</w:t>
      </w:r>
      <w:r>
        <w:tab/>
      </w:r>
      <w:r>
        <w:fldChar w:fldCharType="begin"/>
      </w:r>
      <w:r>
        <w:instrText xml:space="preserve"> PAGEREF _Toc163811532 \h </w:instrText>
      </w:r>
      <w:r>
        <w:fldChar w:fldCharType="separate"/>
      </w:r>
      <w:r w:rsidR="003222D4">
        <w:t>xviii</w:t>
      </w:r>
      <w:r>
        <w:fldChar w:fldCharType="end"/>
      </w:r>
    </w:p>
    <w:p w14:paraId="57566568" w14:textId="7CA5DEB7" w:rsidR="00B433B4" w:rsidRDefault="00B433B4">
      <w:pPr>
        <w:pStyle w:val="TOC2"/>
        <w:rPr>
          <w:rFonts w:eastAsiaTheme="minorEastAsia" w:cstheme="minorBidi"/>
          <w:color w:val="auto"/>
          <w:kern w:val="2"/>
          <w:sz w:val="24"/>
          <w:szCs w:val="24"/>
          <w:lang w:eastAsia="en-AU"/>
          <w14:ligatures w14:val="standardContextual"/>
        </w:rPr>
      </w:pPr>
      <w:r>
        <w:t>1.6</w:t>
      </w:r>
      <w:r>
        <w:rPr>
          <w:rFonts w:eastAsiaTheme="minorEastAsia" w:cstheme="minorBidi"/>
          <w:color w:val="auto"/>
          <w:kern w:val="2"/>
          <w:sz w:val="24"/>
          <w:szCs w:val="24"/>
          <w:lang w:eastAsia="en-AU"/>
          <w14:ligatures w14:val="standardContextual"/>
        </w:rPr>
        <w:tab/>
      </w:r>
      <w:r>
        <w:t>Conclusions</w:t>
      </w:r>
      <w:r>
        <w:tab/>
      </w:r>
      <w:r>
        <w:fldChar w:fldCharType="begin"/>
      </w:r>
      <w:r>
        <w:instrText xml:space="preserve"> PAGEREF _Toc163811533 \h </w:instrText>
      </w:r>
      <w:r>
        <w:fldChar w:fldCharType="separate"/>
      </w:r>
      <w:r w:rsidR="003222D4">
        <w:t>xviii</w:t>
      </w:r>
      <w:r>
        <w:fldChar w:fldCharType="end"/>
      </w:r>
    </w:p>
    <w:p w14:paraId="287D2472" w14:textId="6D182FC4" w:rsidR="00B433B4" w:rsidRDefault="00B433B4">
      <w:pPr>
        <w:pStyle w:val="TOC1"/>
        <w:rPr>
          <w:rFonts w:eastAsiaTheme="minorEastAsia" w:cstheme="minorBidi"/>
          <w:color w:val="auto"/>
          <w:kern w:val="2"/>
          <w:sz w:val="24"/>
          <w:szCs w:val="24"/>
          <w:lang w:eastAsia="en-AU"/>
          <w14:ligatures w14:val="standardContextual"/>
        </w:rPr>
      </w:pPr>
      <w:r>
        <w:t>2</w:t>
      </w:r>
      <w:r>
        <w:rPr>
          <w:rFonts w:eastAsiaTheme="minorEastAsia" w:cstheme="minorBidi"/>
          <w:color w:val="auto"/>
          <w:kern w:val="2"/>
          <w:sz w:val="24"/>
          <w:szCs w:val="24"/>
          <w:lang w:eastAsia="en-AU"/>
          <w14:ligatures w14:val="standardContextual"/>
        </w:rPr>
        <w:tab/>
      </w:r>
      <w:r>
        <w:t>Introduction</w:t>
      </w:r>
      <w:r>
        <w:tab/>
      </w:r>
      <w:r>
        <w:fldChar w:fldCharType="begin"/>
      </w:r>
      <w:r>
        <w:instrText xml:space="preserve"> PAGEREF _Toc163811534 \h </w:instrText>
      </w:r>
      <w:r>
        <w:fldChar w:fldCharType="separate"/>
      </w:r>
      <w:r w:rsidR="003222D4">
        <w:t>1</w:t>
      </w:r>
      <w:r>
        <w:fldChar w:fldCharType="end"/>
      </w:r>
    </w:p>
    <w:p w14:paraId="63EBDED6" w14:textId="56C3CE9C" w:rsidR="00B433B4" w:rsidRDefault="00B433B4">
      <w:pPr>
        <w:pStyle w:val="TOC2"/>
        <w:rPr>
          <w:rFonts w:eastAsiaTheme="minorEastAsia" w:cstheme="minorBidi"/>
          <w:color w:val="auto"/>
          <w:kern w:val="2"/>
          <w:sz w:val="24"/>
          <w:szCs w:val="24"/>
          <w:lang w:eastAsia="en-AU"/>
          <w14:ligatures w14:val="standardContextual"/>
        </w:rPr>
      </w:pPr>
      <w:r>
        <w:t>2.1</w:t>
      </w:r>
      <w:r>
        <w:rPr>
          <w:rFonts w:eastAsiaTheme="minorEastAsia" w:cstheme="minorBidi"/>
          <w:color w:val="auto"/>
          <w:kern w:val="2"/>
          <w:sz w:val="24"/>
          <w:szCs w:val="24"/>
          <w:lang w:eastAsia="en-AU"/>
          <w14:ligatures w14:val="standardContextual"/>
        </w:rPr>
        <w:tab/>
      </w:r>
      <w:r>
        <w:t>Policy context</w:t>
      </w:r>
      <w:r>
        <w:tab/>
      </w:r>
      <w:r>
        <w:fldChar w:fldCharType="begin"/>
      </w:r>
      <w:r>
        <w:instrText xml:space="preserve"> PAGEREF _Toc163811535 \h </w:instrText>
      </w:r>
      <w:r>
        <w:fldChar w:fldCharType="separate"/>
      </w:r>
      <w:r w:rsidR="003222D4">
        <w:t>1</w:t>
      </w:r>
      <w:r>
        <w:fldChar w:fldCharType="end"/>
      </w:r>
    </w:p>
    <w:p w14:paraId="6AD0A523" w14:textId="389E646D" w:rsidR="00B433B4" w:rsidRDefault="00B433B4">
      <w:pPr>
        <w:pStyle w:val="TOC2"/>
        <w:rPr>
          <w:rFonts w:eastAsiaTheme="minorEastAsia" w:cstheme="minorBidi"/>
          <w:color w:val="auto"/>
          <w:kern w:val="2"/>
          <w:sz w:val="24"/>
          <w:szCs w:val="24"/>
          <w:lang w:eastAsia="en-AU"/>
          <w14:ligatures w14:val="standardContextual"/>
        </w:rPr>
      </w:pPr>
      <w:r>
        <w:t>2.2</w:t>
      </w:r>
      <w:r>
        <w:rPr>
          <w:rFonts w:eastAsiaTheme="minorEastAsia" w:cstheme="minorBidi"/>
          <w:color w:val="auto"/>
          <w:kern w:val="2"/>
          <w:sz w:val="24"/>
          <w:szCs w:val="24"/>
          <w:lang w:eastAsia="en-AU"/>
          <w14:ligatures w14:val="standardContextual"/>
        </w:rPr>
        <w:tab/>
      </w:r>
      <w:r>
        <w:t>Program background</w:t>
      </w:r>
      <w:r>
        <w:tab/>
      </w:r>
      <w:r>
        <w:fldChar w:fldCharType="begin"/>
      </w:r>
      <w:r>
        <w:instrText xml:space="preserve"> PAGEREF _Toc163811536 \h </w:instrText>
      </w:r>
      <w:r>
        <w:fldChar w:fldCharType="separate"/>
      </w:r>
      <w:r w:rsidR="003222D4">
        <w:t>2</w:t>
      </w:r>
      <w:r>
        <w:fldChar w:fldCharType="end"/>
      </w:r>
    </w:p>
    <w:p w14:paraId="615C110C" w14:textId="49A01455" w:rsidR="00B433B4" w:rsidRDefault="00B433B4">
      <w:pPr>
        <w:pStyle w:val="TOC2"/>
        <w:rPr>
          <w:rFonts w:eastAsiaTheme="minorEastAsia" w:cstheme="minorBidi"/>
          <w:color w:val="auto"/>
          <w:kern w:val="2"/>
          <w:sz w:val="24"/>
          <w:szCs w:val="24"/>
          <w:lang w:eastAsia="en-AU"/>
          <w14:ligatures w14:val="standardContextual"/>
        </w:rPr>
      </w:pPr>
      <w:r>
        <w:t>2.3</w:t>
      </w:r>
      <w:r>
        <w:rPr>
          <w:rFonts w:eastAsiaTheme="minorEastAsia" w:cstheme="minorBidi"/>
          <w:color w:val="auto"/>
          <w:kern w:val="2"/>
          <w:sz w:val="24"/>
          <w:szCs w:val="24"/>
          <w:lang w:eastAsia="en-AU"/>
          <w14:ligatures w14:val="standardContextual"/>
        </w:rPr>
        <w:tab/>
      </w:r>
      <w:r>
        <w:t>Objective of the impact evaluation</w:t>
      </w:r>
      <w:r>
        <w:tab/>
      </w:r>
      <w:r>
        <w:fldChar w:fldCharType="begin"/>
      </w:r>
      <w:r>
        <w:instrText xml:space="preserve"> PAGEREF _Toc163811537 \h </w:instrText>
      </w:r>
      <w:r>
        <w:fldChar w:fldCharType="separate"/>
      </w:r>
      <w:r w:rsidR="003222D4">
        <w:t>4</w:t>
      </w:r>
      <w:r>
        <w:fldChar w:fldCharType="end"/>
      </w:r>
    </w:p>
    <w:p w14:paraId="2406D167" w14:textId="2BCF1820" w:rsidR="00B433B4" w:rsidRDefault="00B433B4">
      <w:pPr>
        <w:pStyle w:val="TOC2"/>
        <w:rPr>
          <w:rFonts w:eastAsiaTheme="minorEastAsia" w:cstheme="minorBidi"/>
          <w:color w:val="auto"/>
          <w:kern w:val="2"/>
          <w:sz w:val="24"/>
          <w:szCs w:val="24"/>
          <w:lang w:eastAsia="en-AU"/>
          <w14:ligatures w14:val="standardContextual"/>
        </w:rPr>
      </w:pPr>
      <w:r>
        <w:t>2.4</w:t>
      </w:r>
      <w:r>
        <w:rPr>
          <w:rFonts w:eastAsiaTheme="minorEastAsia" w:cstheme="minorBidi"/>
          <w:color w:val="auto"/>
          <w:kern w:val="2"/>
          <w:sz w:val="24"/>
          <w:szCs w:val="24"/>
          <w:lang w:eastAsia="en-AU"/>
          <w14:ligatures w14:val="standardContextual"/>
        </w:rPr>
        <w:tab/>
      </w:r>
      <w:r>
        <w:t>Status of the report</w:t>
      </w:r>
      <w:r>
        <w:tab/>
      </w:r>
      <w:r>
        <w:fldChar w:fldCharType="begin"/>
      </w:r>
      <w:r>
        <w:instrText xml:space="preserve"> PAGEREF _Toc163811538 \h </w:instrText>
      </w:r>
      <w:r>
        <w:fldChar w:fldCharType="separate"/>
      </w:r>
      <w:r w:rsidR="003222D4">
        <w:t>5</w:t>
      </w:r>
      <w:r>
        <w:fldChar w:fldCharType="end"/>
      </w:r>
    </w:p>
    <w:p w14:paraId="349C204E" w14:textId="3FDEE0D8" w:rsidR="00B433B4" w:rsidRDefault="00B433B4">
      <w:pPr>
        <w:pStyle w:val="TOC1"/>
        <w:rPr>
          <w:rFonts w:eastAsiaTheme="minorEastAsia" w:cstheme="minorBidi"/>
          <w:color w:val="auto"/>
          <w:kern w:val="2"/>
          <w:sz w:val="24"/>
          <w:szCs w:val="24"/>
          <w:lang w:eastAsia="en-AU"/>
          <w14:ligatures w14:val="standardContextual"/>
        </w:rPr>
      </w:pPr>
      <w:r>
        <w:t>3</w:t>
      </w:r>
      <w:r>
        <w:rPr>
          <w:rFonts w:eastAsiaTheme="minorEastAsia" w:cstheme="minorBidi"/>
          <w:color w:val="auto"/>
          <w:kern w:val="2"/>
          <w:sz w:val="24"/>
          <w:szCs w:val="24"/>
          <w:lang w:eastAsia="en-AU"/>
          <w14:ligatures w14:val="standardContextual"/>
        </w:rPr>
        <w:tab/>
      </w:r>
      <w:r>
        <w:t>Approach</w:t>
      </w:r>
      <w:r>
        <w:tab/>
      </w:r>
      <w:r>
        <w:fldChar w:fldCharType="begin"/>
      </w:r>
      <w:r>
        <w:instrText xml:space="preserve"> PAGEREF _Toc163811539 \h </w:instrText>
      </w:r>
      <w:r>
        <w:fldChar w:fldCharType="separate"/>
      </w:r>
      <w:r w:rsidR="003222D4">
        <w:t>6</w:t>
      </w:r>
      <w:r>
        <w:fldChar w:fldCharType="end"/>
      </w:r>
    </w:p>
    <w:p w14:paraId="6490198A" w14:textId="028CFC5E" w:rsidR="00B433B4" w:rsidRDefault="00B433B4">
      <w:pPr>
        <w:pStyle w:val="TOC2"/>
        <w:rPr>
          <w:rFonts w:eastAsiaTheme="minorEastAsia" w:cstheme="minorBidi"/>
          <w:color w:val="auto"/>
          <w:kern w:val="2"/>
          <w:sz w:val="24"/>
          <w:szCs w:val="24"/>
          <w:lang w:eastAsia="en-AU"/>
          <w14:ligatures w14:val="standardContextual"/>
        </w:rPr>
      </w:pPr>
      <w:r>
        <w:t>3.1</w:t>
      </w:r>
      <w:r>
        <w:rPr>
          <w:rFonts w:eastAsiaTheme="minorEastAsia" w:cstheme="minorBidi"/>
          <w:color w:val="auto"/>
          <w:kern w:val="2"/>
          <w:sz w:val="24"/>
          <w:szCs w:val="24"/>
          <w:lang w:eastAsia="en-AU"/>
          <w14:ligatures w14:val="standardContextual"/>
        </w:rPr>
        <w:tab/>
      </w:r>
      <w:r>
        <w:t>Summary of data sources</w:t>
      </w:r>
      <w:r>
        <w:tab/>
      </w:r>
      <w:r>
        <w:fldChar w:fldCharType="begin"/>
      </w:r>
      <w:r>
        <w:instrText xml:space="preserve"> PAGEREF _Toc163811540 \h </w:instrText>
      </w:r>
      <w:r>
        <w:fldChar w:fldCharType="separate"/>
      </w:r>
      <w:r w:rsidR="003222D4">
        <w:t>6</w:t>
      </w:r>
      <w:r>
        <w:fldChar w:fldCharType="end"/>
      </w:r>
    </w:p>
    <w:p w14:paraId="0730AEBC" w14:textId="067CA36F" w:rsidR="00B433B4" w:rsidRDefault="00B433B4">
      <w:pPr>
        <w:pStyle w:val="TOC2"/>
        <w:rPr>
          <w:rFonts w:eastAsiaTheme="minorEastAsia" w:cstheme="minorBidi"/>
          <w:color w:val="auto"/>
          <w:kern w:val="2"/>
          <w:sz w:val="24"/>
          <w:szCs w:val="24"/>
          <w:lang w:eastAsia="en-AU"/>
          <w14:ligatures w14:val="standardContextual"/>
        </w:rPr>
      </w:pPr>
      <w:r>
        <w:t>3.2</w:t>
      </w:r>
      <w:r>
        <w:rPr>
          <w:rFonts w:eastAsiaTheme="minorEastAsia" w:cstheme="minorBidi"/>
          <w:color w:val="auto"/>
          <w:kern w:val="2"/>
          <w:sz w:val="24"/>
          <w:szCs w:val="24"/>
          <w:lang w:eastAsia="en-AU"/>
          <w14:ligatures w14:val="standardContextual"/>
        </w:rPr>
        <w:tab/>
      </w:r>
      <w:r>
        <w:t>Limitations</w:t>
      </w:r>
      <w:r>
        <w:tab/>
      </w:r>
      <w:r>
        <w:fldChar w:fldCharType="begin"/>
      </w:r>
      <w:r>
        <w:instrText xml:space="preserve"> PAGEREF _Toc163811541 \h </w:instrText>
      </w:r>
      <w:r>
        <w:fldChar w:fldCharType="separate"/>
      </w:r>
      <w:r w:rsidR="003222D4">
        <w:t>7</w:t>
      </w:r>
      <w:r>
        <w:fldChar w:fldCharType="end"/>
      </w:r>
    </w:p>
    <w:p w14:paraId="71AC0F7A" w14:textId="0ADD8C8B" w:rsidR="00B433B4" w:rsidRDefault="00B433B4">
      <w:pPr>
        <w:pStyle w:val="TOC2"/>
        <w:rPr>
          <w:rFonts w:eastAsiaTheme="minorEastAsia" w:cstheme="minorBidi"/>
          <w:color w:val="auto"/>
          <w:kern w:val="2"/>
          <w:sz w:val="24"/>
          <w:szCs w:val="24"/>
          <w:lang w:eastAsia="en-AU"/>
          <w14:ligatures w14:val="standardContextual"/>
        </w:rPr>
      </w:pPr>
      <w:r>
        <w:t>3.3</w:t>
      </w:r>
      <w:r>
        <w:rPr>
          <w:rFonts w:eastAsiaTheme="minorEastAsia" w:cstheme="minorBidi"/>
          <w:color w:val="auto"/>
          <w:kern w:val="2"/>
          <w:sz w:val="24"/>
          <w:szCs w:val="24"/>
          <w:lang w:eastAsia="en-AU"/>
          <w14:ligatures w14:val="standardContextual"/>
        </w:rPr>
        <w:tab/>
      </w:r>
      <w:r>
        <w:t>Ethics</w:t>
      </w:r>
      <w:r>
        <w:tab/>
      </w:r>
      <w:r>
        <w:fldChar w:fldCharType="begin"/>
      </w:r>
      <w:r>
        <w:instrText xml:space="preserve"> PAGEREF _Toc163811542 \h </w:instrText>
      </w:r>
      <w:r>
        <w:fldChar w:fldCharType="separate"/>
      </w:r>
      <w:r w:rsidR="003222D4">
        <w:t>8</w:t>
      </w:r>
      <w:r>
        <w:fldChar w:fldCharType="end"/>
      </w:r>
    </w:p>
    <w:p w14:paraId="70DAA976" w14:textId="7B1B2BC0" w:rsidR="00B433B4" w:rsidRDefault="00B433B4">
      <w:pPr>
        <w:pStyle w:val="TOC1"/>
        <w:rPr>
          <w:rFonts w:eastAsiaTheme="minorEastAsia" w:cstheme="minorBidi"/>
          <w:color w:val="auto"/>
          <w:kern w:val="2"/>
          <w:sz w:val="24"/>
          <w:szCs w:val="24"/>
          <w:lang w:eastAsia="en-AU"/>
          <w14:ligatures w14:val="standardContextual"/>
        </w:rPr>
      </w:pPr>
      <w:r>
        <w:t>Part A: Appropriateness</w:t>
      </w:r>
      <w:r>
        <w:tab/>
      </w:r>
      <w:r>
        <w:fldChar w:fldCharType="begin"/>
      </w:r>
      <w:r>
        <w:instrText xml:space="preserve"> PAGEREF _Toc163811543 \h </w:instrText>
      </w:r>
      <w:r>
        <w:fldChar w:fldCharType="separate"/>
      </w:r>
      <w:r w:rsidR="003222D4">
        <w:t>9</w:t>
      </w:r>
      <w:r>
        <w:fldChar w:fldCharType="end"/>
      </w:r>
    </w:p>
    <w:p w14:paraId="0FA414AC" w14:textId="75965A14" w:rsidR="00B433B4" w:rsidRDefault="00B433B4">
      <w:pPr>
        <w:pStyle w:val="TOC1"/>
        <w:rPr>
          <w:rFonts w:eastAsiaTheme="minorEastAsia" w:cstheme="minorBidi"/>
          <w:color w:val="auto"/>
          <w:kern w:val="2"/>
          <w:sz w:val="24"/>
          <w:szCs w:val="24"/>
          <w:lang w:eastAsia="en-AU"/>
          <w14:ligatures w14:val="standardContextual"/>
        </w:rPr>
      </w:pPr>
      <w:r>
        <w:t>4</w:t>
      </w:r>
      <w:r>
        <w:rPr>
          <w:rFonts w:eastAsiaTheme="minorEastAsia" w:cstheme="minorBidi"/>
          <w:color w:val="auto"/>
          <w:kern w:val="2"/>
          <w:sz w:val="24"/>
          <w:szCs w:val="24"/>
          <w:lang w:eastAsia="en-AU"/>
          <w14:ligatures w14:val="standardContextual"/>
        </w:rPr>
        <w:tab/>
      </w:r>
      <w:r>
        <w:t>Question 1: Appropriateness of design</w:t>
      </w:r>
      <w:r>
        <w:tab/>
      </w:r>
      <w:r>
        <w:fldChar w:fldCharType="begin"/>
      </w:r>
      <w:r>
        <w:instrText xml:space="preserve"> PAGEREF _Toc163811544 \h </w:instrText>
      </w:r>
      <w:r>
        <w:fldChar w:fldCharType="separate"/>
      </w:r>
      <w:r w:rsidR="003222D4">
        <w:t>10</w:t>
      </w:r>
      <w:r>
        <w:fldChar w:fldCharType="end"/>
      </w:r>
    </w:p>
    <w:p w14:paraId="24B9C741" w14:textId="483BC671" w:rsidR="00B433B4" w:rsidRDefault="00B433B4">
      <w:pPr>
        <w:pStyle w:val="TOC2"/>
        <w:rPr>
          <w:rFonts w:eastAsiaTheme="minorEastAsia" w:cstheme="minorBidi"/>
          <w:color w:val="auto"/>
          <w:kern w:val="2"/>
          <w:sz w:val="24"/>
          <w:szCs w:val="24"/>
          <w:lang w:eastAsia="en-AU"/>
          <w14:ligatures w14:val="standardContextual"/>
        </w:rPr>
      </w:pPr>
      <w:r>
        <w:t>4.1</w:t>
      </w:r>
      <w:r>
        <w:rPr>
          <w:rFonts w:eastAsiaTheme="minorEastAsia" w:cstheme="minorBidi"/>
          <w:color w:val="auto"/>
          <w:kern w:val="2"/>
          <w:sz w:val="24"/>
          <w:szCs w:val="24"/>
          <w:lang w:eastAsia="en-AU"/>
          <w14:ligatures w14:val="standardContextual"/>
        </w:rPr>
        <w:tab/>
      </w:r>
      <w:r>
        <w:t>Carers’ needs for support</w:t>
      </w:r>
      <w:r>
        <w:tab/>
      </w:r>
      <w:r>
        <w:fldChar w:fldCharType="begin"/>
      </w:r>
      <w:r>
        <w:instrText xml:space="preserve"> PAGEREF _Toc163811545 \h </w:instrText>
      </w:r>
      <w:r>
        <w:fldChar w:fldCharType="separate"/>
      </w:r>
      <w:r w:rsidR="003222D4">
        <w:t>10</w:t>
      </w:r>
      <w:r>
        <w:fldChar w:fldCharType="end"/>
      </w:r>
    </w:p>
    <w:p w14:paraId="061DC802" w14:textId="74C423DD" w:rsidR="00B433B4" w:rsidRDefault="00B433B4">
      <w:pPr>
        <w:pStyle w:val="TOC2"/>
        <w:rPr>
          <w:rFonts w:eastAsiaTheme="minorEastAsia" w:cstheme="minorBidi"/>
          <w:color w:val="auto"/>
          <w:kern w:val="2"/>
          <w:sz w:val="24"/>
          <w:szCs w:val="24"/>
          <w:lang w:eastAsia="en-AU"/>
          <w14:ligatures w14:val="standardContextual"/>
        </w:rPr>
      </w:pPr>
      <w:r w:rsidRPr="00B528FB">
        <w:rPr>
          <w:lang w:val="en-US"/>
        </w:rPr>
        <w:t>4.2</w:t>
      </w:r>
      <w:r>
        <w:rPr>
          <w:rFonts w:eastAsiaTheme="minorEastAsia" w:cstheme="minorBidi"/>
          <w:color w:val="auto"/>
          <w:kern w:val="2"/>
          <w:sz w:val="24"/>
          <w:szCs w:val="24"/>
          <w:lang w:eastAsia="en-AU"/>
          <w14:ligatures w14:val="standardContextual"/>
        </w:rPr>
        <w:tab/>
      </w:r>
      <w:r w:rsidRPr="00B528FB">
        <w:rPr>
          <w:lang w:val="en-US"/>
        </w:rPr>
        <w:t>Services to meet carers’ needs</w:t>
      </w:r>
      <w:r>
        <w:tab/>
      </w:r>
      <w:r>
        <w:fldChar w:fldCharType="begin"/>
      </w:r>
      <w:r>
        <w:instrText xml:space="preserve"> PAGEREF _Toc163811546 \h </w:instrText>
      </w:r>
      <w:r>
        <w:fldChar w:fldCharType="separate"/>
      </w:r>
      <w:r w:rsidR="003222D4">
        <w:t>11</w:t>
      </w:r>
      <w:r>
        <w:fldChar w:fldCharType="end"/>
      </w:r>
    </w:p>
    <w:p w14:paraId="3F8E9B77" w14:textId="6D41C189" w:rsidR="00B433B4" w:rsidRDefault="00B433B4">
      <w:pPr>
        <w:pStyle w:val="TOC2"/>
        <w:rPr>
          <w:rFonts w:eastAsiaTheme="minorEastAsia" w:cstheme="minorBidi"/>
          <w:color w:val="auto"/>
          <w:kern w:val="2"/>
          <w:sz w:val="24"/>
          <w:szCs w:val="24"/>
          <w:lang w:eastAsia="en-AU"/>
          <w14:ligatures w14:val="standardContextual"/>
        </w:rPr>
      </w:pPr>
      <w:r>
        <w:t>4.3</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_Toc163811547 \h </w:instrText>
      </w:r>
      <w:r>
        <w:fldChar w:fldCharType="separate"/>
      </w:r>
      <w:r w:rsidR="003222D4">
        <w:t>14</w:t>
      </w:r>
      <w:r>
        <w:fldChar w:fldCharType="end"/>
      </w:r>
    </w:p>
    <w:p w14:paraId="5CEEFA8C" w14:textId="410C72DC" w:rsidR="00B433B4" w:rsidRDefault="00B433B4">
      <w:pPr>
        <w:pStyle w:val="TOC2"/>
        <w:rPr>
          <w:rFonts w:eastAsiaTheme="minorEastAsia" w:cstheme="minorBidi"/>
          <w:color w:val="auto"/>
          <w:kern w:val="2"/>
          <w:sz w:val="24"/>
          <w:szCs w:val="24"/>
          <w:lang w:eastAsia="en-AU"/>
          <w14:ligatures w14:val="standardContextual"/>
        </w:rPr>
      </w:pPr>
      <w:r>
        <w:t>4.4</w:t>
      </w:r>
      <w:r>
        <w:rPr>
          <w:rFonts w:eastAsiaTheme="minorEastAsia" w:cstheme="minorBidi"/>
          <w:color w:val="auto"/>
          <w:kern w:val="2"/>
          <w:sz w:val="24"/>
          <w:szCs w:val="24"/>
          <w:lang w:eastAsia="en-AU"/>
          <w14:ligatures w14:val="standardContextual"/>
        </w:rPr>
        <w:tab/>
      </w:r>
      <w:r>
        <w:t>Non-Indigenous carer perspectives</w:t>
      </w:r>
      <w:r>
        <w:tab/>
      </w:r>
      <w:r>
        <w:fldChar w:fldCharType="begin"/>
      </w:r>
      <w:r>
        <w:instrText xml:space="preserve"> PAGEREF _Toc163811548 \h </w:instrText>
      </w:r>
      <w:r>
        <w:fldChar w:fldCharType="separate"/>
      </w:r>
      <w:r w:rsidR="003222D4">
        <w:t>17</w:t>
      </w:r>
      <w:r>
        <w:fldChar w:fldCharType="end"/>
      </w:r>
    </w:p>
    <w:p w14:paraId="570EB04A" w14:textId="194B9370" w:rsidR="00B433B4" w:rsidRDefault="00B433B4">
      <w:pPr>
        <w:pStyle w:val="TOC2"/>
        <w:rPr>
          <w:rFonts w:eastAsiaTheme="minorEastAsia" w:cstheme="minorBidi"/>
          <w:color w:val="auto"/>
          <w:kern w:val="2"/>
          <w:sz w:val="24"/>
          <w:szCs w:val="24"/>
          <w:lang w:eastAsia="en-AU"/>
          <w14:ligatures w14:val="standardContextual"/>
        </w:rPr>
      </w:pPr>
      <w:r>
        <w:t>4.5</w:t>
      </w:r>
      <w:r>
        <w:rPr>
          <w:rFonts w:eastAsiaTheme="minorEastAsia" w:cstheme="minorBidi"/>
          <w:color w:val="auto"/>
          <w:kern w:val="2"/>
          <w:sz w:val="24"/>
          <w:szCs w:val="24"/>
          <w:lang w:eastAsia="en-AU"/>
          <w14:ligatures w14:val="standardContextual"/>
        </w:rPr>
        <w:tab/>
      </w:r>
      <w:r>
        <w:t>Aboriginal and Torres Strait Islander carer perspectives</w:t>
      </w:r>
      <w:r>
        <w:tab/>
      </w:r>
      <w:r>
        <w:fldChar w:fldCharType="begin"/>
      </w:r>
      <w:r>
        <w:instrText xml:space="preserve"> PAGEREF _Toc163811549 \h </w:instrText>
      </w:r>
      <w:r>
        <w:fldChar w:fldCharType="separate"/>
      </w:r>
      <w:r w:rsidR="003222D4">
        <w:t>20</w:t>
      </w:r>
      <w:r>
        <w:fldChar w:fldCharType="end"/>
      </w:r>
    </w:p>
    <w:p w14:paraId="698DE225" w14:textId="29B577F1" w:rsidR="00B433B4" w:rsidRDefault="00B433B4">
      <w:pPr>
        <w:pStyle w:val="TOC2"/>
        <w:rPr>
          <w:rFonts w:eastAsiaTheme="minorEastAsia" w:cstheme="minorBidi"/>
          <w:color w:val="auto"/>
          <w:kern w:val="2"/>
          <w:sz w:val="24"/>
          <w:szCs w:val="24"/>
          <w:lang w:eastAsia="en-AU"/>
          <w14:ligatures w14:val="standardContextual"/>
        </w:rPr>
      </w:pPr>
      <w:r>
        <w:t>4.6</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_Toc163811550 \h </w:instrText>
      </w:r>
      <w:r>
        <w:fldChar w:fldCharType="separate"/>
      </w:r>
      <w:r w:rsidR="003222D4">
        <w:t>20</w:t>
      </w:r>
      <w:r>
        <w:fldChar w:fldCharType="end"/>
      </w:r>
    </w:p>
    <w:p w14:paraId="0329886D" w14:textId="3DF9C523" w:rsidR="00B433B4" w:rsidRDefault="00B433B4">
      <w:pPr>
        <w:pStyle w:val="TOC1"/>
        <w:rPr>
          <w:rFonts w:eastAsiaTheme="minorEastAsia" w:cstheme="minorBidi"/>
          <w:color w:val="auto"/>
          <w:kern w:val="2"/>
          <w:sz w:val="24"/>
          <w:szCs w:val="24"/>
          <w:lang w:eastAsia="en-AU"/>
          <w14:ligatures w14:val="standardContextual"/>
        </w:rPr>
      </w:pPr>
      <w:r>
        <w:t>5</w:t>
      </w:r>
      <w:r>
        <w:rPr>
          <w:rFonts w:eastAsiaTheme="minorEastAsia" w:cstheme="minorBidi"/>
          <w:color w:val="auto"/>
          <w:kern w:val="2"/>
          <w:sz w:val="24"/>
          <w:szCs w:val="24"/>
          <w:lang w:eastAsia="en-AU"/>
          <w14:ligatures w14:val="standardContextual"/>
        </w:rPr>
        <w:tab/>
      </w:r>
      <w:r>
        <w:t>Question 1a: Most appropriate supports for carers</w:t>
      </w:r>
      <w:r>
        <w:tab/>
      </w:r>
      <w:r>
        <w:fldChar w:fldCharType="begin"/>
      </w:r>
      <w:r>
        <w:instrText xml:space="preserve"> PAGEREF _Toc163811551 \h </w:instrText>
      </w:r>
      <w:r>
        <w:fldChar w:fldCharType="separate"/>
      </w:r>
      <w:r w:rsidR="003222D4">
        <w:t>21</w:t>
      </w:r>
      <w:r>
        <w:fldChar w:fldCharType="end"/>
      </w:r>
    </w:p>
    <w:p w14:paraId="6B636F0C" w14:textId="27D200CA" w:rsidR="00B433B4" w:rsidRDefault="00B433B4">
      <w:pPr>
        <w:pStyle w:val="TOC2"/>
        <w:rPr>
          <w:rFonts w:eastAsiaTheme="minorEastAsia" w:cstheme="minorBidi"/>
          <w:color w:val="auto"/>
          <w:kern w:val="2"/>
          <w:sz w:val="24"/>
          <w:szCs w:val="24"/>
          <w:lang w:eastAsia="en-AU"/>
          <w14:ligatures w14:val="standardContextual"/>
        </w:rPr>
      </w:pPr>
      <w:r w:rsidRPr="00B528FB">
        <w:rPr>
          <w:lang w:val="en-GB"/>
        </w:rPr>
        <w:t>5.1</w:t>
      </w:r>
      <w:r>
        <w:rPr>
          <w:rFonts w:eastAsiaTheme="minorEastAsia" w:cstheme="minorBidi"/>
          <w:color w:val="auto"/>
          <w:kern w:val="2"/>
          <w:sz w:val="24"/>
          <w:szCs w:val="24"/>
          <w:lang w:eastAsia="en-AU"/>
          <w14:ligatures w14:val="standardContextual"/>
        </w:rPr>
        <w:tab/>
      </w:r>
      <w:r>
        <w:t>Overall satisfaction with Carer Gateway</w:t>
      </w:r>
      <w:r>
        <w:tab/>
      </w:r>
      <w:r>
        <w:fldChar w:fldCharType="begin"/>
      </w:r>
      <w:r>
        <w:instrText xml:space="preserve"> PAGEREF _Toc163811552 \h </w:instrText>
      </w:r>
      <w:r>
        <w:fldChar w:fldCharType="separate"/>
      </w:r>
      <w:r w:rsidR="003222D4">
        <w:t>21</w:t>
      </w:r>
      <w:r>
        <w:fldChar w:fldCharType="end"/>
      </w:r>
    </w:p>
    <w:p w14:paraId="60A81B11" w14:textId="2C55D53D" w:rsidR="00B433B4" w:rsidRDefault="00B433B4">
      <w:pPr>
        <w:pStyle w:val="TOC2"/>
        <w:rPr>
          <w:rFonts w:eastAsiaTheme="minorEastAsia" w:cstheme="minorBidi"/>
          <w:color w:val="auto"/>
          <w:kern w:val="2"/>
          <w:sz w:val="24"/>
          <w:szCs w:val="24"/>
          <w:lang w:eastAsia="en-AU"/>
          <w14:ligatures w14:val="standardContextual"/>
        </w:rPr>
      </w:pPr>
      <w:r>
        <w:t>5.2</w:t>
      </w:r>
      <w:r>
        <w:rPr>
          <w:rFonts w:eastAsiaTheme="minorEastAsia" w:cstheme="minorBidi"/>
          <w:color w:val="auto"/>
          <w:kern w:val="2"/>
          <w:sz w:val="24"/>
          <w:szCs w:val="24"/>
          <w:lang w:eastAsia="en-AU"/>
          <w14:ligatures w14:val="standardContextual"/>
        </w:rPr>
        <w:tab/>
      </w:r>
      <w:r>
        <w:t>Measuring satisfaction in the Carer Wellbeing Survey (CWS)</w:t>
      </w:r>
      <w:r>
        <w:tab/>
      </w:r>
      <w:r>
        <w:fldChar w:fldCharType="begin"/>
      </w:r>
      <w:r>
        <w:instrText xml:space="preserve"> PAGEREF _Toc163811553 \h </w:instrText>
      </w:r>
      <w:r>
        <w:fldChar w:fldCharType="separate"/>
      </w:r>
      <w:r w:rsidR="003222D4">
        <w:t>21</w:t>
      </w:r>
      <w:r>
        <w:fldChar w:fldCharType="end"/>
      </w:r>
    </w:p>
    <w:p w14:paraId="2C2347C0" w14:textId="49756D72" w:rsidR="00B433B4" w:rsidRDefault="00B433B4">
      <w:pPr>
        <w:pStyle w:val="TOC2"/>
        <w:rPr>
          <w:rFonts w:eastAsiaTheme="minorEastAsia" w:cstheme="minorBidi"/>
          <w:color w:val="auto"/>
          <w:kern w:val="2"/>
          <w:sz w:val="24"/>
          <w:szCs w:val="24"/>
          <w:lang w:eastAsia="en-AU"/>
          <w14:ligatures w14:val="standardContextual"/>
        </w:rPr>
      </w:pPr>
      <w:r>
        <w:t>5.3</w:t>
      </w:r>
      <w:r>
        <w:rPr>
          <w:rFonts w:eastAsiaTheme="minorEastAsia" w:cstheme="minorBidi"/>
          <w:color w:val="auto"/>
          <w:kern w:val="2"/>
          <w:sz w:val="24"/>
          <w:szCs w:val="24"/>
          <w:lang w:eastAsia="en-AU"/>
          <w14:ligatures w14:val="standardContextual"/>
        </w:rPr>
        <w:tab/>
      </w:r>
      <w:r>
        <w:t>Measuring satisfaction in DEX for performance monitoring reports</w:t>
      </w:r>
      <w:r>
        <w:tab/>
      </w:r>
      <w:r>
        <w:fldChar w:fldCharType="begin"/>
      </w:r>
      <w:r>
        <w:instrText xml:space="preserve"> PAGEREF _Toc163811554 \h </w:instrText>
      </w:r>
      <w:r>
        <w:fldChar w:fldCharType="separate"/>
      </w:r>
      <w:r w:rsidR="003222D4">
        <w:t>22</w:t>
      </w:r>
      <w:r>
        <w:fldChar w:fldCharType="end"/>
      </w:r>
    </w:p>
    <w:p w14:paraId="60844BCB" w14:textId="18F66D76" w:rsidR="00B433B4" w:rsidRDefault="00B433B4">
      <w:pPr>
        <w:pStyle w:val="TOC2"/>
        <w:rPr>
          <w:rFonts w:eastAsiaTheme="minorEastAsia" w:cstheme="minorBidi"/>
          <w:color w:val="auto"/>
          <w:kern w:val="2"/>
          <w:sz w:val="24"/>
          <w:szCs w:val="24"/>
          <w:lang w:eastAsia="en-AU"/>
          <w14:ligatures w14:val="standardContextual"/>
        </w:rPr>
      </w:pPr>
      <w:r>
        <w:t>5.4</w:t>
      </w:r>
      <w:r>
        <w:rPr>
          <w:rFonts w:eastAsiaTheme="minorEastAsia" w:cstheme="minorBidi"/>
          <w:color w:val="auto"/>
          <w:kern w:val="2"/>
          <w:sz w:val="24"/>
          <w:szCs w:val="24"/>
          <w:lang w:eastAsia="en-AU"/>
          <w14:ligatures w14:val="standardContextual"/>
        </w:rPr>
        <w:tab/>
      </w:r>
      <w:r>
        <w:t>Satisfaction with aspects of Carer Gateway services</w:t>
      </w:r>
      <w:r>
        <w:tab/>
      </w:r>
      <w:r>
        <w:fldChar w:fldCharType="begin"/>
      </w:r>
      <w:r>
        <w:instrText xml:space="preserve"> PAGEREF _Toc163811555 \h </w:instrText>
      </w:r>
      <w:r>
        <w:fldChar w:fldCharType="separate"/>
      </w:r>
      <w:r w:rsidR="003222D4">
        <w:t>23</w:t>
      </w:r>
      <w:r>
        <w:fldChar w:fldCharType="end"/>
      </w:r>
    </w:p>
    <w:p w14:paraId="4E5C89AE" w14:textId="51A17C47" w:rsidR="00B433B4" w:rsidRDefault="00B433B4">
      <w:pPr>
        <w:pStyle w:val="TOC2"/>
        <w:rPr>
          <w:rFonts w:eastAsiaTheme="minorEastAsia" w:cstheme="minorBidi"/>
          <w:color w:val="auto"/>
          <w:kern w:val="2"/>
          <w:sz w:val="24"/>
          <w:szCs w:val="24"/>
          <w:lang w:eastAsia="en-AU"/>
          <w14:ligatures w14:val="standardContextual"/>
        </w:rPr>
      </w:pPr>
      <w:r w:rsidRPr="00B528FB">
        <w:rPr>
          <w:color w:val="000000" w:themeColor="text2"/>
        </w:rPr>
        <w:t>5.5</w:t>
      </w:r>
      <w:r>
        <w:rPr>
          <w:rFonts w:eastAsiaTheme="minorEastAsia" w:cstheme="minorBidi"/>
          <w:color w:val="auto"/>
          <w:kern w:val="2"/>
          <w:sz w:val="24"/>
          <w:szCs w:val="24"/>
          <w:lang w:eastAsia="en-AU"/>
          <w14:ligatures w14:val="standardContextual"/>
        </w:rPr>
        <w:tab/>
      </w:r>
      <w:r>
        <w:t>Satisfaction with types of Carer Gateway services</w:t>
      </w:r>
      <w:r>
        <w:tab/>
      </w:r>
      <w:r>
        <w:fldChar w:fldCharType="begin"/>
      </w:r>
      <w:r>
        <w:instrText xml:space="preserve"> PAGEREF _Toc163811556 \h </w:instrText>
      </w:r>
      <w:r>
        <w:fldChar w:fldCharType="separate"/>
      </w:r>
      <w:r w:rsidR="003222D4">
        <w:t>24</w:t>
      </w:r>
      <w:r>
        <w:fldChar w:fldCharType="end"/>
      </w:r>
    </w:p>
    <w:p w14:paraId="4F1AB75F" w14:textId="4757B212" w:rsidR="00B433B4" w:rsidRDefault="00B433B4">
      <w:pPr>
        <w:pStyle w:val="TOC2"/>
        <w:rPr>
          <w:rFonts w:eastAsiaTheme="minorEastAsia" w:cstheme="minorBidi"/>
          <w:color w:val="auto"/>
          <w:kern w:val="2"/>
          <w:sz w:val="24"/>
          <w:szCs w:val="24"/>
          <w:lang w:eastAsia="en-AU"/>
          <w14:ligatures w14:val="standardContextual"/>
        </w:rPr>
      </w:pPr>
      <w:r>
        <w:t>5.6</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_Toc163811557 \h </w:instrText>
      </w:r>
      <w:r>
        <w:fldChar w:fldCharType="separate"/>
      </w:r>
      <w:r w:rsidR="003222D4">
        <w:t>26</w:t>
      </w:r>
      <w:r>
        <w:fldChar w:fldCharType="end"/>
      </w:r>
    </w:p>
    <w:p w14:paraId="4EF98536" w14:textId="4E32BFE5" w:rsidR="00B433B4" w:rsidRDefault="00B433B4">
      <w:pPr>
        <w:pStyle w:val="TOC2"/>
        <w:rPr>
          <w:rFonts w:eastAsiaTheme="minorEastAsia" w:cstheme="minorBidi"/>
          <w:color w:val="auto"/>
          <w:kern w:val="2"/>
          <w:sz w:val="24"/>
          <w:szCs w:val="24"/>
          <w:lang w:eastAsia="en-AU"/>
          <w14:ligatures w14:val="standardContextual"/>
        </w:rPr>
      </w:pPr>
      <w:r>
        <w:t>5.7</w:t>
      </w:r>
      <w:r>
        <w:rPr>
          <w:rFonts w:eastAsiaTheme="minorEastAsia" w:cstheme="minorBidi"/>
          <w:color w:val="auto"/>
          <w:kern w:val="2"/>
          <w:sz w:val="24"/>
          <w:szCs w:val="24"/>
          <w:lang w:eastAsia="en-AU"/>
          <w14:ligatures w14:val="standardContextual"/>
        </w:rPr>
        <w:tab/>
      </w:r>
      <w:r>
        <w:t>Aboriginal and Torres Strait Islander carer perspectives</w:t>
      </w:r>
      <w:r>
        <w:tab/>
      </w:r>
      <w:r>
        <w:fldChar w:fldCharType="begin"/>
      </w:r>
      <w:r>
        <w:instrText xml:space="preserve"> PAGEREF _Toc163811558 \h </w:instrText>
      </w:r>
      <w:r>
        <w:fldChar w:fldCharType="separate"/>
      </w:r>
      <w:r w:rsidR="003222D4">
        <w:t>30</w:t>
      </w:r>
      <w:r>
        <w:fldChar w:fldCharType="end"/>
      </w:r>
    </w:p>
    <w:p w14:paraId="55785051" w14:textId="5837288B" w:rsidR="00B433B4" w:rsidRDefault="00B433B4">
      <w:pPr>
        <w:pStyle w:val="TOC2"/>
        <w:rPr>
          <w:rFonts w:eastAsiaTheme="minorEastAsia" w:cstheme="minorBidi"/>
          <w:color w:val="auto"/>
          <w:kern w:val="2"/>
          <w:sz w:val="24"/>
          <w:szCs w:val="24"/>
          <w:lang w:eastAsia="en-AU"/>
          <w14:ligatures w14:val="standardContextual"/>
        </w:rPr>
      </w:pPr>
      <w:r>
        <w:t>5.8</w:t>
      </w:r>
      <w:r>
        <w:rPr>
          <w:rFonts w:eastAsiaTheme="minorEastAsia" w:cstheme="minorBidi"/>
          <w:color w:val="auto"/>
          <w:kern w:val="2"/>
          <w:sz w:val="24"/>
          <w:szCs w:val="24"/>
          <w:lang w:eastAsia="en-AU"/>
          <w14:ligatures w14:val="standardContextual"/>
        </w:rPr>
        <w:tab/>
      </w:r>
      <w:r>
        <w:t>Non-Indigenous carer perspectives</w:t>
      </w:r>
      <w:r>
        <w:tab/>
      </w:r>
      <w:r>
        <w:fldChar w:fldCharType="begin"/>
      </w:r>
      <w:r>
        <w:instrText xml:space="preserve"> PAGEREF _Toc163811559 \h </w:instrText>
      </w:r>
      <w:r>
        <w:fldChar w:fldCharType="separate"/>
      </w:r>
      <w:r w:rsidR="003222D4">
        <w:t>32</w:t>
      </w:r>
      <w:r>
        <w:fldChar w:fldCharType="end"/>
      </w:r>
    </w:p>
    <w:p w14:paraId="03AE1C41" w14:textId="4D646BDB" w:rsidR="00B433B4" w:rsidRDefault="00B433B4">
      <w:pPr>
        <w:pStyle w:val="TOC2"/>
        <w:rPr>
          <w:rFonts w:eastAsiaTheme="minorEastAsia" w:cstheme="minorBidi"/>
          <w:color w:val="auto"/>
          <w:kern w:val="2"/>
          <w:sz w:val="24"/>
          <w:szCs w:val="24"/>
          <w:lang w:eastAsia="en-AU"/>
          <w14:ligatures w14:val="standardContextual"/>
        </w:rPr>
      </w:pPr>
      <w:r w:rsidRPr="00B528FB">
        <w:rPr>
          <w:lang w:val="en-GB"/>
        </w:rPr>
        <w:t>5.9</w:t>
      </w:r>
      <w:r>
        <w:rPr>
          <w:rFonts w:eastAsiaTheme="minorEastAsia" w:cstheme="minorBidi"/>
          <w:color w:val="auto"/>
          <w:kern w:val="2"/>
          <w:sz w:val="24"/>
          <w:szCs w:val="24"/>
          <w:lang w:eastAsia="en-AU"/>
          <w14:ligatures w14:val="standardContextual"/>
        </w:rPr>
        <w:tab/>
      </w:r>
      <w:r w:rsidRPr="00B528FB">
        <w:rPr>
          <w:lang w:val="en-GB"/>
        </w:rPr>
        <w:t>Summary</w:t>
      </w:r>
      <w:r>
        <w:tab/>
      </w:r>
      <w:r>
        <w:fldChar w:fldCharType="begin"/>
      </w:r>
      <w:r>
        <w:instrText xml:space="preserve"> PAGEREF _Toc163811560 \h </w:instrText>
      </w:r>
      <w:r>
        <w:fldChar w:fldCharType="separate"/>
      </w:r>
      <w:r w:rsidR="003222D4">
        <w:t>34</w:t>
      </w:r>
      <w:r>
        <w:fldChar w:fldCharType="end"/>
      </w:r>
    </w:p>
    <w:p w14:paraId="497EA182" w14:textId="01111885" w:rsidR="00B433B4" w:rsidRDefault="00B433B4">
      <w:pPr>
        <w:pStyle w:val="TOC1"/>
        <w:rPr>
          <w:rFonts w:eastAsiaTheme="minorEastAsia" w:cstheme="minorBidi"/>
          <w:color w:val="auto"/>
          <w:kern w:val="2"/>
          <w:sz w:val="24"/>
          <w:szCs w:val="24"/>
          <w:lang w:eastAsia="en-AU"/>
          <w14:ligatures w14:val="standardContextual"/>
        </w:rPr>
      </w:pPr>
      <w:r>
        <w:t>6</w:t>
      </w:r>
      <w:r>
        <w:rPr>
          <w:rFonts w:eastAsiaTheme="minorEastAsia" w:cstheme="minorBidi"/>
          <w:color w:val="auto"/>
          <w:kern w:val="2"/>
          <w:sz w:val="24"/>
          <w:szCs w:val="24"/>
          <w:lang w:eastAsia="en-AU"/>
          <w14:ligatures w14:val="standardContextual"/>
        </w:rPr>
        <w:tab/>
      </w:r>
      <w:r>
        <w:t>Question 1b: Use of Carers StarTM assessment</w:t>
      </w:r>
      <w:r>
        <w:tab/>
      </w:r>
      <w:r>
        <w:fldChar w:fldCharType="begin"/>
      </w:r>
      <w:r>
        <w:instrText xml:space="preserve"> PAGEREF _Toc163811561 \h </w:instrText>
      </w:r>
      <w:r>
        <w:fldChar w:fldCharType="separate"/>
      </w:r>
      <w:r w:rsidR="003222D4">
        <w:t>35</w:t>
      </w:r>
      <w:r>
        <w:fldChar w:fldCharType="end"/>
      </w:r>
    </w:p>
    <w:p w14:paraId="1A06E566" w14:textId="2A8B585F" w:rsidR="00B433B4" w:rsidRDefault="00B433B4">
      <w:pPr>
        <w:pStyle w:val="TOC2"/>
        <w:rPr>
          <w:rFonts w:eastAsiaTheme="minorEastAsia" w:cstheme="minorBidi"/>
          <w:color w:val="auto"/>
          <w:kern w:val="2"/>
          <w:sz w:val="24"/>
          <w:szCs w:val="24"/>
          <w:lang w:eastAsia="en-AU"/>
          <w14:ligatures w14:val="standardContextual"/>
        </w:rPr>
      </w:pPr>
      <w:r w:rsidRPr="00B528FB">
        <w:rPr>
          <w:lang w:val="en-GB"/>
        </w:rPr>
        <w:t>6.1</w:t>
      </w:r>
      <w:r>
        <w:rPr>
          <w:rFonts w:eastAsiaTheme="minorEastAsia" w:cstheme="minorBidi"/>
          <w:color w:val="auto"/>
          <w:kern w:val="2"/>
          <w:sz w:val="24"/>
          <w:szCs w:val="24"/>
          <w:lang w:eastAsia="en-AU"/>
          <w14:ligatures w14:val="standardContextual"/>
        </w:rPr>
        <w:tab/>
      </w:r>
      <w:r w:rsidRPr="00B528FB">
        <w:rPr>
          <w:lang w:val="en-GB"/>
        </w:rPr>
        <w:t>Surveys: Satisfaction with assessment and planning</w:t>
      </w:r>
      <w:r>
        <w:tab/>
      </w:r>
      <w:r>
        <w:fldChar w:fldCharType="begin"/>
      </w:r>
      <w:r>
        <w:instrText xml:space="preserve"> PAGEREF _Toc163811562 \h </w:instrText>
      </w:r>
      <w:r>
        <w:fldChar w:fldCharType="separate"/>
      </w:r>
      <w:r w:rsidR="003222D4">
        <w:t>35</w:t>
      </w:r>
      <w:r>
        <w:fldChar w:fldCharType="end"/>
      </w:r>
    </w:p>
    <w:p w14:paraId="159B467C" w14:textId="64276762" w:rsidR="00B433B4" w:rsidRDefault="00B433B4">
      <w:pPr>
        <w:pStyle w:val="TOC2"/>
        <w:rPr>
          <w:rFonts w:eastAsiaTheme="minorEastAsia" w:cstheme="minorBidi"/>
          <w:color w:val="auto"/>
          <w:kern w:val="2"/>
          <w:sz w:val="24"/>
          <w:szCs w:val="24"/>
          <w:lang w:eastAsia="en-AU"/>
          <w14:ligatures w14:val="standardContextual"/>
        </w:rPr>
      </w:pPr>
      <w:r>
        <w:t>6.2</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_Toc163811563 \h </w:instrText>
      </w:r>
      <w:r>
        <w:fldChar w:fldCharType="separate"/>
      </w:r>
      <w:r w:rsidR="003222D4">
        <w:t>36</w:t>
      </w:r>
      <w:r>
        <w:fldChar w:fldCharType="end"/>
      </w:r>
    </w:p>
    <w:p w14:paraId="00EBC104" w14:textId="2268CB6F" w:rsidR="00B433B4" w:rsidRDefault="00B433B4">
      <w:pPr>
        <w:pStyle w:val="TOC2"/>
        <w:rPr>
          <w:rFonts w:eastAsiaTheme="minorEastAsia" w:cstheme="minorBidi"/>
          <w:color w:val="auto"/>
          <w:kern w:val="2"/>
          <w:sz w:val="24"/>
          <w:szCs w:val="24"/>
          <w:lang w:eastAsia="en-AU"/>
          <w14:ligatures w14:val="standardContextual"/>
        </w:rPr>
      </w:pPr>
      <w:r>
        <w:t>6.3</w:t>
      </w:r>
      <w:r>
        <w:rPr>
          <w:rFonts w:eastAsiaTheme="minorEastAsia" w:cstheme="minorBidi"/>
          <w:color w:val="auto"/>
          <w:kern w:val="2"/>
          <w:sz w:val="24"/>
          <w:szCs w:val="24"/>
          <w:lang w:eastAsia="en-AU"/>
          <w14:ligatures w14:val="standardContextual"/>
        </w:rPr>
        <w:tab/>
      </w:r>
      <w:r>
        <w:t>Aboriginal and Torres Strait Islander carer perspectives</w:t>
      </w:r>
      <w:r>
        <w:tab/>
      </w:r>
      <w:r>
        <w:fldChar w:fldCharType="begin"/>
      </w:r>
      <w:r>
        <w:instrText xml:space="preserve"> PAGEREF _Toc163811564 \h </w:instrText>
      </w:r>
      <w:r>
        <w:fldChar w:fldCharType="separate"/>
      </w:r>
      <w:r w:rsidR="003222D4">
        <w:t>41</w:t>
      </w:r>
      <w:r>
        <w:fldChar w:fldCharType="end"/>
      </w:r>
    </w:p>
    <w:p w14:paraId="6F58723E" w14:textId="28E513A2" w:rsidR="00B433B4" w:rsidRDefault="00B433B4">
      <w:pPr>
        <w:pStyle w:val="TOC2"/>
        <w:rPr>
          <w:rFonts w:eastAsiaTheme="minorEastAsia" w:cstheme="minorBidi"/>
          <w:color w:val="auto"/>
          <w:kern w:val="2"/>
          <w:sz w:val="24"/>
          <w:szCs w:val="24"/>
          <w:lang w:eastAsia="en-AU"/>
          <w14:ligatures w14:val="standardContextual"/>
        </w:rPr>
      </w:pPr>
      <w:r>
        <w:t>6.4</w:t>
      </w:r>
      <w:r>
        <w:rPr>
          <w:rFonts w:eastAsiaTheme="minorEastAsia" w:cstheme="minorBidi"/>
          <w:color w:val="auto"/>
          <w:kern w:val="2"/>
          <w:sz w:val="24"/>
          <w:szCs w:val="24"/>
          <w:lang w:eastAsia="en-AU"/>
          <w14:ligatures w14:val="standardContextual"/>
        </w:rPr>
        <w:tab/>
      </w:r>
      <w:r>
        <w:t>Non-Indigenous carer perspectives</w:t>
      </w:r>
      <w:r>
        <w:tab/>
      </w:r>
      <w:r>
        <w:fldChar w:fldCharType="begin"/>
      </w:r>
      <w:r>
        <w:instrText xml:space="preserve"> PAGEREF _Toc163811565 \h </w:instrText>
      </w:r>
      <w:r>
        <w:fldChar w:fldCharType="separate"/>
      </w:r>
      <w:r w:rsidR="003222D4">
        <w:t>42</w:t>
      </w:r>
      <w:r>
        <w:fldChar w:fldCharType="end"/>
      </w:r>
    </w:p>
    <w:p w14:paraId="2F23B2C8" w14:textId="6216052B" w:rsidR="00B433B4" w:rsidRDefault="00B433B4">
      <w:pPr>
        <w:pStyle w:val="TOC2"/>
        <w:rPr>
          <w:rFonts w:eastAsiaTheme="minorEastAsia" w:cstheme="minorBidi"/>
          <w:color w:val="auto"/>
          <w:kern w:val="2"/>
          <w:sz w:val="24"/>
          <w:szCs w:val="24"/>
          <w:lang w:eastAsia="en-AU"/>
          <w14:ligatures w14:val="standardContextual"/>
        </w:rPr>
      </w:pPr>
      <w:r>
        <w:t>6.5</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_Toc163811566 \h </w:instrText>
      </w:r>
      <w:r>
        <w:fldChar w:fldCharType="separate"/>
      </w:r>
      <w:r w:rsidR="003222D4">
        <w:t>43</w:t>
      </w:r>
      <w:r>
        <w:fldChar w:fldCharType="end"/>
      </w:r>
    </w:p>
    <w:p w14:paraId="078E6439" w14:textId="52EF367B" w:rsidR="00B433B4" w:rsidRDefault="00B433B4">
      <w:pPr>
        <w:pStyle w:val="TOC1"/>
        <w:rPr>
          <w:rFonts w:eastAsiaTheme="minorEastAsia" w:cstheme="minorBidi"/>
          <w:color w:val="auto"/>
          <w:kern w:val="2"/>
          <w:sz w:val="24"/>
          <w:szCs w:val="24"/>
          <w:lang w:eastAsia="en-AU"/>
          <w14:ligatures w14:val="standardContextual"/>
        </w:rPr>
      </w:pPr>
      <w:r>
        <w:t>7</w:t>
      </w:r>
      <w:r>
        <w:rPr>
          <w:rFonts w:eastAsiaTheme="minorEastAsia" w:cstheme="minorBidi"/>
          <w:color w:val="auto"/>
          <w:kern w:val="2"/>
          <w:sz w:val="24"/>
          <w:szCs w:val="24"/>
          <w:lang w:eastAsia="en-AU"/>
          <w14:ligatures w14:val="standardContextual"/>
        </w:rPr>
        <w:tab/>
      </w:r>
      <w:r>
        <w:t>Question 1c: Early intervention and high levels of need</w:t>
      </w:r>
      <w:r>
        <w:tab/>
      </w:r>
      <w:r>
        <w:fldChar w:fldCharType="begin"/>
      </w:r>
      <w:r>
        <w:instrText xml:space="preserve"> PAGEREF _Toc163811567 \h </w:instrText>
      </w:r>
      <w:r>
        <w:fldChar w:fldCharType="separate"/>
      </w:r>
      <w:r w:rsidR="003222D4">
        <w:t>44</w:t>
      </w:r>
      <w:r>
        <w:fldChar w:fldCharType="end"/>
      </w:r>
    </w:p>
    <w:p w14:paraId="7CA78FB5" w14:textId="1D5C05AB" w:rsidR="00B433B4" w:rsidRDefault="00B433B4">
      <w:pPr>
        <w:pStyle w:val="TOC2"/>
        <w:rPr>
          <w:rFonts w:eastAsiaTheme="minorEastAsia" w:cstheme="minorBidi"/>
          <w:color w:val="auto"/>
          <w:kern w:val="2"/>
          <w:sz w:val="24"/>
          <w:szCs w:val="24"/>
          <w:lang w:eastAsia="en-AU"/>
          <w14:ligatures w14:val="standardContextual"/>
        </w:rPr>
      </w:pPr>
      <w:r>
        <w:t>7.1</w:t>
      </w:r>
      <w:r>
        <w:rPr>
          <w:rFonts w:eastAsiaTheme="minorEastAsia" w:cstheme="minorBidi"/>
          <w:color w:val="auto"/>
          <w:kern w:val="2"/>
          <w:sz w:val="24"/>
          <w:szCs w:val="24"/>
          <w:lang w:eastAsia="en-AU"/>
          <w14:ligatures w14:val="standardContextual"/>
        </w:rPr>
        <w:tab/>
      </w:r>
      <w:r>
        <w:t>Emergency respite use</w:t>
      </w:r>
      <w:r>
        <w:tab/>
      </w:r>
      <w:r>
        <w:fldChar w:fldCharType="begin"/>
      </w:r>
      <w:r>
        <w:instrText xml:space="preserve"> PAGEREF _Toc163811568 \h </w:instrText>
      </w:r>
      <w:r>
        <w:fldChar w:fldCharType="separate"/>
      </w:r>
      <w:r w:rsidR="003222D4">
        <w:t>44</w:t>
      </w:r>
      <w:r>
        <w:fldChar w:fldCharType="end"/>
      </w:r>
    </w:p>
    <w:p w14:paraId="43410B04" w14:textId="60783192" w:rsidR="00B433B4" w:rsidRDefault="00B433B4">
      <w:pPr>
        <w:pStyle w:val="TOC2"/>
        <w:rPr>
          <w:rFonts w:eastAsiaTheme="minorEastAsia" w:cstheme="minorBidi"/>
          <w:color w:val="auto"/>
          <w:kern w:val="2"/>
          <w:sz w:val="24"/>
          <w:szCs w:val="24"/>
          <w:lang w:eastAsia="en-AU"/>
          <w14:ligatures w14:val="standardContextual"/>
        </w:rPr>
      </w:pPr>
      <w:r>
        <w:t>7.2</w:t>
      </w:r>
      <w:r>
        <w:rPr>
          <w:rFonts w:eastAsiaTheme="minorEastAsia" w:cstheme="minorBidi"/>
          <w:color w:val="auto"/>
          <w:kern w:val="2"/>
          <w:sz w:val="24"/>
          <w:szCs w:val="24"/>
          <w:lang w:eastAsia="en-AU"/>
          <w14:ligatures w14:val="standardContextual"/>
        </w:rPr>
        <w:tab/>
      </w:r>
      <w:r>
        <w:t>Carers of people with high needs for assistance</w:t>
      </w:r>
      <w:r>
        <w:tab/>
      </w:r>
      <w:r>
        <w:fldChar w:fldCharType="begin"/>
      </w:r>
      <w:r>
        <w:instrText xml:space="preserve"> PAGEREF _Toc163811569 \h </w:instrText>
      </w:r>
      <w:r>
        <w:fldChar w:fldCharType="separate"/>
      </w:r>
      <w:r w:rsidR="003222D4">
        <w:t>44</w:t>
      </w:r>
      <w:r>
        <w:fldChar w:fldCharType="end"/>
      </w:r>
    </w:p>
    <w:p w14:paraId="31506076" w14:textId="2B5D6D19" w:rsidR="00B433B4" w:rsidRDefault="00B433B4">
      <w:pPr>
        <w:pStyle w:val="TOC2"/>
        <w:rPr>
          <w:rFonts w:eastAsiaTheme="minorEastAsia" w:cstheme="minorBidi"/>
          <w:color w:val="auto"/>
          <w:kern w:val="2"/>
          <w:sz w:val="24"/>
          <w:szCs w:val="24"/>
          <w:lang w:eastAsia="en-AU"/>
          <w14:ligatures w14:val="standardContextual"/>
        </w:rPr>
      </w:pPr>
      <w:r>
        <w:t>7.3</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_Toc163811570 \h </w:instrText>
      </w:r>
      <w:r>
        <w:fldChar w:fldCharType="separate"/>
      </w:r>
      <w:r w:rsidR="003222D4">
        <w:t>44</w:t>
      </w:r>
      <w:r>
        <w:fldChar w:fldCharType="end"/>
      </w:r>
    </w:p>
    <w:p w14:paraId="739157B2" w14:textId="3BC9A861" w:rsidR="00B433B4" w:rsidRDefault="00B433B4">
      <w:pPr>
        <w:pStyle w:val="TOC2"/>
        <w:rPr>
          <w:rFonts w:eastAsiaTheme="minorEastAsia" w:cstheme="minorBidi"/>
          <w:color w:val="auto"/>
          <w:kern w:val="2"/>
          <w:sz w:val="24"/>
          <w:szCs w:val="24"/>
          <w:lang w:eastAsia="en-AU"/>
          <w14:ligatures w14:val="standardContextual"/>
        </w:rPr>
      </w:pPr>
      <w:r>
        <w:t>7.4</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_Toc163811571 \h </w:instrText>
      </w:r>
      <w:r>
        <w:fldChar w:fldCharType="separate"/>
      </w:r>
      <w:r w:rsidR="003222D4">
        <w:t>45</w:t>
      </w:r>
      <w:r>
        <w:fldChar w:fldCharType="end"/>
      </w:r>
    </w:p>
    <w:p w14:paraId="29DE36C9" w14:textId="2C431045" w:rsidR="00B433B4" w:rsidRDefault="00B433B4">
      <w:pPr>
        <w:pStyle w:val="TOC1"/>
        <w:rPr>
          <w:rFonts w:eastAsiaTheme="minorEastAsia" w:cstheme="minorBidi"/>
          <w:color w:val="auto"/>
          <w:kern w:val="2"/>
          <w:sz w:val="24"/>
          <w:szCs w:val="24"/>
          <w:lang w:eastAsia="en-AU"/>
          <w14:ligatures w14:val="standardContextual"/>
        </w:rPr>
      </w:pPr>
      <w:r>
        <w:t>8</w:t>
      </w:r>
      <w:r>
        <w:rPr>
          <w:rFonts w:eastAsiaTheme="minorEastAsia" w:cstheme="minorBidi"/>
          <w:color w:val="auto"/>
          <w:kern w:val="2"/>
          <w:sz w:val="24"/>
          <w:szCs w:val="24"/>
          <w:lang w:eastAsia="en-AU"/>
          <w14:ligatures w14:val="standardContextual"/>
        </w:rPr>
        <w:tab/>
      </w:r>
      <w:r>
        <w:t>Question 2: Interaction with the NDIS and other policies</w:t>
      </w:r>
      <w:r>
        <w:tab/>
      </w:r>
      <w:r>
        <w:fldChar w:fldCharType="begin"/>
      </w:r>
      <w:r>
        <w:instrText xml:space="preserve"> PAGEREF _Toc163811572 \h </w:instrText>
      </w:r>
      <w:r>
        <w:fldChar w:fldCharType="separate"/>
      </w:r>
      <w:r w:rsidR="003222D4">
        <w:t>46</w:t>
      </w:r>
      <w:r>
        <w:fldChar w:fldCharType="end"/>
      </w:r>
    </w:p>
    <w:p w14:paraId="4CE87EE2" w14:textId="164DA04D" w:rsidR="00B433B4" w:rsidRDefault="00B433B4">
      <w:pPr>
        <w:pStyle w:val="TOC2"/>
        <w:rPr>
          <w:rFonts w:eastAsiaTheme="minorEastAsia" w:cstheme="minorBidi"/>
          <w:color w:val="auto"/>
          <w:kern w:val="2"/>
          <w:sz w:val="24"/>
          <w:szCs w:val="24"/>
          <w:lang w:eastAsia="en-AU"/>
          <w14:ligatures w14:val="standardContextual"/>
        </w:rPr>
      </w:pPr>
      <w:r>
        <w:t>8.1</w:t>
      </w:r>
      <w:r>
        <w:rPr>
          <w:rFonts w:eastAsiaTheme="minorEastAsia" w:cstheme="minorBidi"/>
          <w:color w:val="auto"/>
          <w:kern w:val="2"/>
          <w:sz w:val="24"/>
          <w:szCs w:val="24"/>
          <w:lang w:eastAsia="en-AU"/>
          <w14:ligatures w14:val="standardContextual"/>
        </w:rPr>
        <w:tab/>
      </w:r>
      <w:r>
        <w:t>Eligibility, referrals and access</w:t>
      </w:r>
      <w:r>
        <w:tab/>
      </w:r>
      <w:r>
        <w:fldChar w:fldCharType="begin"/>
      </w:r>
      <w:r>
        <w:instrText xml:space="preserve"> PAGEREF _Toc163811573 \h </w:instrText>
      </w:r>
      <w:r>
        <w:fldChar w:fldCharType="separate"/>
      </w:r>
      <w:r w:rsidR="003222D4">
        <w:t>46</w:t>
      </w:r>
      <w:r>
        <w:fldChar w:fldCharType="end"/>
      </w:r>
    </w:p>
    <w:p w14:paraId="0E5870FB" w14:textId="41656FE9" w:rsidR="00B433B4" w:rsidRDefault="00B433B4">
      <w:pPr>
        <w:pStyle w:val="TOC2"/>
        <w:rPr>
          <w:rFonts w:eastAsiaTheme="minorEastAsia" w:cstheme="minorBidi"/>
          <w:color w:val="auto"/>
          <w:kern w:val="2"/>
          <w:sz w:val="24"/>
          <w:szCs w:val="24"/>
          <w:lang w:eastAsia="en-AU"/>
          <w14:ligatures w14:val="standardContextual"/>
        </w:rPr>
      </w:pPr>
      <w:r>
        <w:t>8.2</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_Toc163811574 \h </w:instrText>
      </w:r>
      <w:r>
        <w:fldChar w:fldCharType="separate"/>
      </w:r>
      <w:r w:rsidR="003222D4">
        <w:t>46</w:t>
      </w:r>
      <w:r>
        <w:fldChar w:fldCharType="end"/>
      </w:r>
    </w:p>
    <w:p w14:paraId="71F30E98" w14:textId="1F064346" w:rsidR="00B433B4" w:rsidRDefault="00B433B4">
      <w:pPr>
        <w:pStyle w:val="TOC2"/>
        <w:rPr>
          <w:rFonts w:eastAsiaTheme="minorEastAsia" w:cstheme="minorBidi"/>
          <w:color w:val="auto"/>
          <w:kern w:val="2"/>
          <w:sz w:val="24"/>
          <w:szCs w:val="24"/>
          <w:lang w:eastAsia="en-AU"/>
          <w14:ligatures w14:val="standardContextual"/>
        </w:rPr>
      </w:pPr>
      <w:r>
        <w:t>8.3</w:t>
      </w:r>
      <w:r>
        <w:rPr>
          <w:rFonts w:eastAsiaTheme="minorEastAsia" w:cstheme="minorBidi"/>
          <w:color w:val="auto"/>
          <w:kern w:val="2"/>
          <w:sz w:val="24"/>
          <w:szCs w:val="24"/>
          <w:lang w:eastAsia="en-AU"/>
          <w14:ligatures w14:val="standardContextual"/>
        </w:rPr>
        <w:tab/>
      </w:r>
      <w:r>
        <w:t>Aboriginal and Torres Strait Islander carer perspectives</w:t>
      </w:r>
      <w:r>
        <w:tab/>
      </w:r>
      <w:r>
        <w:fldChar w:fldCharType="begin"/>
      </w:r>
      <w:r>
        <w:instrText xml:space="preserve"> PAGEREF _Toc163811575 \h </w:instrText>
      </w:r>
      <w:r>
        <w:fldChar w:fldCharType="separate"/>
      </w:r>
      <w:r w:rsidR="003222D4">
        <w:t>48</w:t>
      </w:r>
      <w:r>
        <w:fldChar w:fldCharType="end"/>
      </w:r>
    </w:p>
    <w:p w14:paraId="1483CD04" w14:textId="5DBB8E54" w:rsidR="00B433B4" w:rsidRDefault="00B433B4">
      <w:pPr>
        <w:pStyle w:val="TOC2"/>
        <w:rPr>
          <w:rFonts w:eastAsiaTheme="minorEastAsia" w:cstheme="minorBidi"/>
          <w:color w:val="auto"/>
          <w:kern w:val="2"/>
          <w:sz w:val="24"/>
          <w:szCs w:val="24"/>
          <w:lang w:eastAsia="en-AU"/>
          <w14:ligatures w14:val="standardContextual"/>
        </w:rPr>
      </w:pPr>
      <w:r>
        <w:t>8.4</w:t>
      </w:r>
      <w:r>
        <w:rPr>
          <w:rFonts w:eastAsiaTheme="minorEastAsia" w:cstheme="minorBidi"/>
          <w:color w:val="auto"/>
          <w:kern w:val="2"/>
          <w:sz w:val="24"/>
          <w:szCs w:val="24"/>
          <w:lang w:eastAsia="en-AU"/>
          <w14:ligatures w14:val="standardContextual"/>
        </w:rPr>
        <w:tab/>
      </w:r>
      <w:r>
        <w:t>Non-Indigenous carer perspectives</w:t>
      </w:r>
      <w:r>
        <w:tab/>
      </w:r>
      <w:r>
        <w:fldChar w:fldCharType="begin"/>
      </w:r>
      <w:r>
        <w:instrText xml:space="preserve"> PAGEREF _Toc163811576 \h </w:instrText>
      </w:r>
      <w:r>
        <w:fldChar w:fldCharType="separate"/>
      </w:r>
      <w:r w:rsidR="003222D4">
        <w:t>48</w:t>
      </w:r>
      <w:r>
        <w:fldChar w:fldCharType="end"/>
      </w:r>
    </w:p>
    <w:p w14:paraId="1F5CC63B" w14:textId="3F0D4055" w:rsidR="00B433B4" w:rsidRDefault="00B433B4">
      <w:pPr>
        <w:pStyle w:val="TOC2"/>
        <w:rPr>
          <w:rFonts w:eastAsiaTheme="minorEastAsia" w:cstheme="minorBidi"/>
          <w:color w:val="auto"/>
          <w:kern w:val="2"/>
          <w:sz w:val="24"/>
          <w:szCs w:val="24"/>
          <w:lang w:eastAsia="en-AU"/>
          <w14:ligatures w14:val="standardContextual"/>
        </w:rPr>
      </w:pPr>
      <w:r>
        <w:t>8.5</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_Toc163811577 \h </w:instrText>
      </w:r>
      <w:r>
        <w:fldChar w:fldCharType="separate"/>
      </w:r>
      <w:r w:rsidR="003222D4">
        <w:t>49</w:t>
      </w:r>
      <w:r>
        <w:fldChar w:fldCharType="end"/>
      </w:r>
    </w:p>
    <w:p w14:paraId="452D8C9E" w14:textId="4600C950" w:rsidR="00B433B4" w:rsidRDefault="00B433B4">
      <w:pPr>
        <w:pStyle w:val="TOC1"/>
        <w:rPr>
          <w:rFonts w:eastAsiaTheme="minorEastAsia" w:cstheme="minorBidi"/>
          <w:color w:val="auto"/>
          <w:kern w:val="2"/>
          <w:sz w:val="24"/>
          <w:szCs w:val="24"/>
          <w:lang w:eastAsia="en-AU"/>
          <w14:ligatures w14:val="standardContextual"/>
        </w:rPr>
      </w:pPr>
      <w:r>
        <w:lastRenderedPageBreak/>
        <w:t>9</w:t>
      </w:r>
      <w:r>
        <w:rPr>
          <w:rFonts w:eastAsiaTheme="minorEastAsia" w:cstheme="minorBidi"/>
          <w:color w:val="auto"/>
          <w:kern w:val="2"/>
          <w:sz w:val="24"/>
          <w:szCs w:val="24"/>
          <w:lang w:eastAsia="en-AU"/>
          <w14:ligatures w14:val="standardContextual"/>
        </w:rPr>
        <w:tab/>
      </w:r>
      <w:r>
        <w:t>Question 3: Governance and funding processes</w:t>
      </w:r>
      <w:r>
        <w:tab/>
      </w:r>
      <w:r>
        <w:fldChar w:fldCharType="begin"/>
      </w:r>
      <w:r>
        <w:instrText xml:space="preserve"> PAGEREF _Toc163811578 \h </w:instrText>
      </w:r>
      <w:r>
        <w:fldChar w:fldCharType="separate"/>
      </w:r>
      <w:r w:rsidR="003222D4">
        <w:t>50</w:t>
      </w:r>
      <w:r>
        <w:fldChar w:fldCharType="end"/>
      </w:r>
    </w:p>
    <w:p w14:paraId="7F78524D" w14:textId="263DF01B" w:rsidR="00B433B4" w:rsidRDefault="00B433B4">
      <w:pPr>
        <w:pStyle w:val="TOC2"/>
        <w:rPr>
          <w:rFonts w:eastAsiaTheme="minorEastAsia" w:cstheme="minorBidi"/>
          <w:color w:val="auto"/>
          <w:kern w:val="2"/>
          <w:sz w:val="24"/>
          <w:szCs w:val="24"/>
          <w:lang w:eastAsia="en-AU"/>
          <w14:ligatures w14:val="standardContextual"/>
        </w:rPr>
      </w:pPr>
      <w:r>
        <w:t>9.1</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_Toc163811579 \h </w:instrText>
      </w:r>
      <w:r>
        <w:fldChar w:fldCharType="separate"/>
      </w:r>
      <w:r w:rsidR="003222D4">
        <w:t>50</w:t>
      </w:r>
      <w:r>
        <w:fldChar w:fldCharType="end"/>
      </w:r>
    </w:p>
    <w:p w14:paraId="45FA4A0F" w14:textId="42D915D2" w:rsidR="00B433B4" w:rsidRDefault="00B433B4">
      <w:pPr>
        <w:pStyle w:val="TOC2"/>
        <w:rPr>
          <w:rFonts w:eastAsiaTheme="minorEastAsia" w:cstheme="minorBidi"/>
          <w:color w:val="auto"/>
          <w:kern w:val="2"/>
          <w:sz w:val="24"/>
          <w:szCs w:val="24"/>
          <w:lang w:eastAsia="en-AU"/>
          <w14:ligatures w14:val="standardContextual"/>
        </w:rPr>
      </w:pPr>
      <w:r>
        <w:t>9.2</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_Toc163811580 \h </w:instrText>
      </w:r>
      <w:r>
        <w:fldChar w:fldCharType="separate"/>
      </w:r>
      <w:r w:rsidR="003222D4">
        <w:t>51</w:t>
      </w:r>
      <w:r>
        <w:fldChar w:fldCharType="end"/>
      </w:r>
    </w:p>
    <w:p w14:paraId="2DF8057B" w14:textId="7C4F7361" w:rsidR="00B433B4" w:rsidRDefault="00B433B4">
      <w:pPr>
        <w:pStyle w:val="TOC1"/>
        <w:rPr>
          <w:rFonts w:eastAsiaTheme="minorEastAsia" w:cstheme="minorBidi"/>
          <w:color w:val="auto"/>
          <w:kern w:val="2"/>
          <w:sz w:val="24"/>
          <w:szCs w:val="24"/>
          <w:lang w:eastAsia="en-AU"/>
          <w14:ligatures w14:val="standardContextual"/>
        </w:rPr>
      </w:pPr>
      <w:r>
        <w:t>10</w:t>
      </w:r>
      <w:r>
        <w:rPr>
          <w:rFonts w:eastAsiaTheme="minorEastAsia" w:cstheme="minorBidi"/>
          <w:color w:val="auto"/>
          <w:kern w:val="2"/>
          <w:sz w:val="24"/>
          <w:szCs w:val="24"/>
          <w:lang w:eastAsia="en-AU"/>
          <w14:ligatures w14:val="standardContextual"/>
        </w:rPr>
        <w:tab/>
      </w:r>
      <w:r>
        <w:t>Question 4: Implementation of prior recommendations</w:t>
      </w:r>
      <w:r>
        <w:tab/>
      </w:r>
      <w:r>
        <w:fldChar w:fldCharType="begin"/>
      </w:r>
      <w:r>
        <w:instrText xml:space="preserve"> PAGEREF _Toc163811581 \h </w:instrText>
      </w:r>
      <w:r>
        <w:fldChar w:fldCharType="separate"/>
      </w:r>
      <w:r w:rsidR="003222D4">
        <w:t>52</w:t>
      </w:r>
      <w:r>
        <w:fldChar w:fldCharType="end"/>
      </w:r>
    </w:p>
    <w:p w14:paraId="1EF705F8" w14:textId="17BD27D2" w:rsidR="00B433B4" w:rsidRDefault="00B433B4">
      <w:pPr>
        <w:pStyle w:val="TOC2"/>
        <w:rPr>
          <w:rFonts w:eastAsiaTheme="minorEastAsia" w:cstheme="minorBidi"/>
          <w:color w:val="auto"/>
          <w:kern w:val="2"/>
          <w:sz w:val="24"/>
          <w:szCs w:val="24"/>
          <w:lang w:eastAsia="en-AU"/>
          <w14:ligatures w14:val="standardContextual"/>
        </w:rPr>
      </w:pPr>
      <w:r>
        <w:t>10.1</w:t>
      </w:r>
      <w:r>
        <w:rPr>
          <w:rFonts w:eastAsiaTheme="minorEastAsia" w:cstheme="minorBidi"/>
          <w:color w:val="auto"/>
          <w:kern w:val="2"/>
          <w:sz w:val="24"/>
          <w:szCs w:val="24"/>
          <w:lang w:eastAsia="en-AU"/>
          <w14:ligatures w14:val="standardContextual"/>
        </w:rPr>
        <w:tab/>
      </w:r>
      <w:r>
        <w:t>Raise awareness of the model</w:t>
      </w:r>
      <w:r>
        <w:tab/>
      </w:r>
      <w:r>
        <w:fldChar w:fldCharType="begin"/>
      </w:r>
      <w:r>
        <w:instrText xml:space="preserve"> PAGEREF _Toc163811582 \h </w:instrText>
      </w:r>
      <w:r>
        <w:fldChar w:fldCharType="separate"/>
      </w:r>
      <w:r w:rsidR="003222D4">
        <w:t>52</w:t>
      </w:r>
      <w:r>
        <w:fldChar w:fldCharType="end"/>
      </w:r>
    </w:p>
    <w:p w14:paraId="05ACBD1C" w14:textId="6C92BB9A" w:rsidR="00B433B4" w:rsidRDefault="00B433B4">
      <w:pPr>
        <w:pStyle w:val="TOC2"/>
        <w:rPr>
          <w:rFonts w:eastAsiaTheme="minorEastAsia" w:cstheme="minorBidi"/>
          <w:color w:val="auto"/>
          <w:kern w:val="2"/>
          <w:sz w:val="24"/>
          <w:szCs w:val="24"/>
          <w:lang w:eastAsia="en-AU"/>
          <w14:ligatures w14:val="standardContextual"/>
        </w:rPr>
      </w:pPr>
      <w:r>
        <w:t>10.2</w:t>
      </w:r>
      <w:r>
        <w:rPr>
          <w:rFonts w:eastAsiaTheme="minorEastAsia" w:cstheme="minorBidi"/>
          <w:color w:val="auto"/>
          <w:kern w:val="2"/>
          <w:sz w:val="24"/>
          <w:szCs w:val="24"/>
          <w:lang w:eastAsia="en-AU"/>
          <w14:ligatures w14:val="standardContextual"/>
        </w:rPr>
        <w:tab/>
      </w:r>
      <w:r>
        <w:t>Improve capability to collect and use Carers Star</w:t>
      </w:r>
      <w:r w:rsidRPr="00B528FB">
        <w:rPr>
          <w:vertAlign w:val="superscript"/>
        </w:rPr>
        <w:t>TM</w:t>
      </w:r>
      <w:r>
        <w:t xml:space="preserve"> data</w:t>
      </w:r>
      <w:r>
        <w:tab/>
      </w:r>
      <w:r>
        <w:fldChar w:fldCharType="begin"/>
      </w:r>
      <w:r>
        <w:instrText xml:space="preserve"> PAGEREF _Toc163811583 \h </w:instrText>
      </w:r>
      <w:r>
        <w:fldChar w:fldCharType="separate"/>
      </w:r>
      <w:r w:rsidR="003222D4">
        <w:t>53</w:t>
      </w:r>
      <w:r>
        <w:fldChar w:fldCharType="end"/>
      </w:r>
    </w:p>
    <w:p w14:paraId="4EDF8F9F" w14:textId="6A4FBBCA" w:rsidR="00B433B4" w:rsidRDefault="00B433B4">
      <w:pPr>
        <w:pStyle w:val="TOC2"/>
        <w:rPr>
          <w:rFonts w:eastAsiaTheme="minorEastAsia" w:cstheme="minorBidi"/>
          <w:color w:val="auto"/>
          <w:kern w:val="2"/>
          <w:sz w:val="24"/>
          <w:szCs w:val="24"/>
          <w:lang w:eastAsia="en-AU"/>
          <w14:ligatures w14:val="standardContextual"/>
        </w:rPr>
      </w:pPr>
      <w:r>
        <w:t>10.3</w:t>
      </w:r>
      <w:r>
        <w:rPr>
          <w:rFonts w:eastAsiaTheme="minorEastAsia" w:cstheme="minorBidi"/>
          <w:color w:val="auto"/>
          <w:kern w:val="2"/>
          <w:sz w:val="24"/>
          <w:szCs w:val="24"/>
          <w:lang w:eastAsia="en-AU"/>
          <w14:ligatures w14:val="standardContextual"/>
        </w:rPr>
        <w:tab/>
      </w:r>
      <w:r>
        <w:t>Increase monitoring Carers Star</w:t>
      </w:r>
      <w:r w:rsidRPr="00B528FB">
        <w:rPr>
          <w:vertAlign w:val="superscript"/>
        </w:rPr>
        <w:t>TM</w:t>
      </w:r>
      <w:r>
        <w:t xml:space="preserve"> completion rates</w:t>
      </w:r>
      <w:r>
        <w:tab/>
      </w:r>
      <w:r>
        <w:fldChar w:fldCharType="begin"/>
      </w:r>
      <w:r>
        <w:instrText xml:space="preserve"> PAGEREF _Toc163811584 \h </w:instrText>
      </w:r>
      <w:r>
        <w:fldChar w:fldCharType="separate"/>
      </w:r>
      <w:r w:rsidR="003222D4">
        <w:t>53</w:t>
      </w:r>
      <w:r>
        <w:fldChar w:fldCharType="end"/>
      </w:r>
    </w:p>
    <w:p w14:paraId="7195A64B" w14:textId="3CD6FD4D" w:rsidR="00B433B4" w:rsidRDefault="00B433B4">
      <w:pPr>
        <w:pStyle w:val="TOC2"/>
        <w:rPr>
          <w:rFonts w:eastAsiaTheme="minorEastAsia" w:cstheme="minorBidi"/>
          <w:color w:val="auto"/>
          <w:kern w:val="2"/>
          <w:sz w:val="24"/>
          <w:szCs w:val="24"/>
          <w:lang w:eastAsia="en-AU"/>
          <w14:ligatures w14:val="standardContextual"/>
        </w:rPr>
      </w:pPr>
      <w:r>
        <w:t>10.4</w:t>
      </w:r>
      <w:r>
        <w:rPr>
          <w:rFonts w:eastAsiaTheme="minorEastAsia" w:cstheme="minorBidi"/>
          <w:color w:val="auto"/>
          <w:kern w:val="2"/>
          <w:sz w:val="24"/>
          <w:szCs w:val="24"/>
          <w:lang w:eastAsia="en-AU"/>
          <w14:ligatures w14:val="standardContextual"/>
        </w:rPr>
        <w:tab/>
      </w:r>
      <w:r>
        <w:t>Continue COVID-19 ‘fast-track’ intake for carers with extreme need</w:t>
      </w:r>
      <w:r>
        <w:tab/>
      </w:r>
      <w:r>
        <w:fldChar w:fldCharType="begin"/>
      </w:r>
      <w:r>
        <w:instrText xml:space="preserve"> PAGEREF _Toc163811585 \h </w:instrText>
      </w:r>
      <w:r>
        <w:fldChar w:fldCharType="separate"/>
      </w:r>
      <w:r w:rsidR="003222D4">
        <w:t>53</w:t>
      </w:r>
      <w:r>
        <w:fldChar w:fldCharType="end"/>
      </w:r>
    </w:p>
    <w:p w14:paraId="15197BCB" w14:textId="4F501BC4" w:rsidR="00B433B4" w:rsidRDefault="00B433B4">
      <w:pPr>
        <w:pStyle w:val="TOC2"/>
        <w:rPr>
          <w:rFonts w:eastAsiaTheme="minorEastAsia" w:cstheme="minorBidi"/>
          <w:color w:val="auto"/>
          <w:kern w:val="2"/>
          <w:sz w:val="24"/>
          <w:szCs w:val="24"/>
          <w:lang w:eastAsia="en-AU"/>
          <w14:ligatures w14:val="standardContextual"/>
        </w:rPr>
      </w:pPr>
      <w:r>
        <w:t>10.5</w:t>
      </w:r>
      <w:r>
        <w:rPr>
          <w:rFonts w:eastAsiaTheme="minorEastAsia" w:cstheme="minorBidi"/>
          <w:color w:val="auto"/>
          <w:kern w:val="2"/>
          <w:sz w:val="24"/>
          <w:szCs w:val="24"/>
          <w:lang w:eastAsia="en-AU"/>
          <w14:ligatures w14:val="standardContextual"/>
        </w:rPr>
        <w:tab/>
      </w:r>
      <w:r>
        <w:t>Integrate online, telephone, and face-to-face components</w:t>
      </w:r>
      <w:r>
        <w:tab/>
      </w:r>
      <w:r>
        <w:fldChar w:fldCharType="begin"/>
      </w:r>
      <w:r>
        <w:instrText xml:space="preserve"> PAGEREF _Toc163811586 \h </w:instrText>
      </w:r>
      <w:r>
        <w:fldChar w:fldCharType="separate"/>
      </w:r>
      <w:r w:rsidR="003222D4">
        <w:t>53</w:t>
      </w:r>
      <w:r>
        <w:fldChar w:fldCharType="end"/>
      </w:r>
    </w:p>
    <w:p w14:paraId="0DAEC7A2" w14:textId="4AC99586" w:rsidR="00B433B4" w:rsidRDefault="00B433B4">
      <w:pPr>
        <w:pStyle w:val="TOC2"/>
        <w:rPr>
          <w:rFonts w:eastAsiaTheme="minorEastAsia" w:cstheme="minorBidi"/>
          <w:color w:val="auto"/>
          <w:kern w:val="2"/>
          <w:sz w:val="24"/>
          <w:szCs w:val="24"/>
          <w:lang w:eastAsia="en-AU"/>
          <w14:ligatures w14:val="standardContextual"/>
        </w:rPr>
      </w:pPr>
      <w:r>
        <w:t>10.6</w:t>
      </w:r>
      <w:r>
        <w:rPr>
          <w:rFonts w:eastAsiaTheme="minorEastAsia" w:cstheme="minorBidi"/>
          <w:color w:val="auto"/>
          <w:kern w:val="2"/>
          <w:sz w:val="24"/>
          <w:szCs w:val="24"/>
          <w:lang w:eastAsia="en-AU"/>
          <w14:ligatures w14:val="standardContextual"/>
        </w:rPr>
        <w:tab/>
      </w:r>
      <w:r>
        <w:t>Review respite processes in greater detail</w:t>
      </w:r>
      <w:r>
        <w:tab/>
      </w:r>
      <w:r>
        <w:fldChar w:fldCharType="begin"/>
      </w:r>
      <w:r>
        <w:instrText xml:space="preserve"> PAGEREF _Toc163811587 \h </w:instrText>
      </w:r>
      <w:r>
        <w:fldChar w:fldCharType="separate"/>
      </w:r>
      <w:r w:rsidR="003222D4">
        <w:t>53</w:t>
      </w:r>
      <w:r>
        <w:fldChar w:fldCharType="end"/>
      </w:r>
    </w:p>
    <w:p w14:paraId="052D3DC3" w14:textId="1084098D" w:rsidR="00B433B4" w:rsidRDefault="00B433B4">
      <w:pPr>
        <w:pStyle w:val="TOC2"/>
        <w:rPr>
          <w:rFonts w:eastAsiaTheme="minorEastAsia" w:cstheme="minorBidi"/>
          <w:color w:val="auto"/>
          <w:kern w:val="2"/>
          <w:sz w:val="24"/>
          <w:szCs w:val="24"/>
          <w:lang w:eastAsia="en-AU"/>
          <w14:ligatures w14:val="standardContextual"/>
        </w:rPr>
      </w:pPr>
      <w:r>
        <w:t>10.7</w:t>
      </w:r>
      <w:r>
        <w:rPr>
          <w:rFonts w:eastAsiaTheme="minorEastAsia" w:cstheme="minorBidi"/>
          <w:color w:val="auto"/>
          <w:kern w:val="2"/>
          <w:sz w:val="24"/>
          <w:szCs w:val="24"/>
          <w:lang w:eastAsia="en-AU"/>
          <w14:ligatures w14:val="standardContextual"/>
        </w:rPr>
        <w:tab/>
      </w:r>
      <w:r>
        <w:t>Re-incorporate social connection for carers</w:t>
      </w:r>
      <w:r>
        <w:tab/>
      </w:r>
      <w:r>
        <w:fldChar w:fldCharType="begin"/>
      </w:r>
      <w:r>
        <w:instrText xml:space="preserve"> PAGEREF _Toc163811588 \h </w:instrText>
      </w:r>
      <w:r>
        <w:fldChar w:fldCharType="separate"/>
      </w:r>
      <w:r w:rsidR="003222D4">
        <w:t>54</w:t>
      </w:r>
      <w:r>
        <w:fldChar w:fldCharType="end"/>
      </w:r>
    </w:p>
    <w:p w14:paraId="33A72640" w14:textId="26115000" w:rsidR="00B433B4" w:rsidRDefault="00B433B4">
      <w:pPr>
        <w:pStyle w:val="TOC2"/>
        <w:rPr>
          <w:rFonts w:eastAsiaTheme="minorEastAsia" w:cstheme="minorBidi"/>
          <w:color w:val="auto"/>
          <w:kern w:val="2"/>
          <w:sz w:val="24"/>
          <w:szCs w:val="24"/>
          <w:lang w:eastAsia="en-AU"/>
          <w14:ligatures w14:val="standardContextual"/>
        </w:rPr>
      </w:pPr>
      <w:r>
        <w:t>10.8</w:t>
      </w:r>
      <w:r>
        <w:rPr>
          <w:rFonts w:eastAsiaTheme="minorEastAsia" w:cstheme="minorBidi"/>
          <w:color w:val="auto"/>
          <w:kern w:val="2"/>
          <w:sz w:val="24"/>
          <w:szCs w:val="24"/>
          <w:lang w:eastAsia="en-AU"/>
          <w14:ligatures w14:val="standardContextual"/>
        </w:rPr>
        <w:tab/>
      </w:r>
      <w:r>
        <w:t>Summary – Appropriateness</w:t>
      </w:r>
      <w:r>
        <w:tab/>
      </w:r>
      <w:r>
        <w:fldChar w:fldCharType="begin"/>
      </w:r>
      <w:r>
        <w:instrText xml:space="preserve"> PAGEREF _Toc163811589 \h </w:instrText>
      </w:r>
      <w:r>
        <w:fldChar w:fldCharType="separate"/>
      </w:r>
      <w:r w:rsidR="003222D4">
        <w:t>54</w:t>
      </w:r>
      <w:r>
        <w:fldChar w:fldCharType="end"/>
      </w:r>
    </w:p>
    <w:p w14:paraId="2E7338DF" w14:textId="3251134E" w:rsidR="00B433B4" w:rsidRDefault="00B433B4">
      <w:pPr>
        <w:pStyle w:val="TOC1"/>
        <w:rPr>
          <w:rFonts w:eastAsiaTheme="minorEastAsia" w:cstheme="minorBidi"/>
          <w:color w:val="auto"/>
          <w:kern w:val="2"/>
          <w:sz w:val="24"/>
          <w:szCs w:val="24"/>
          <w:lang w:eastAsia="en-AU"/>
          <w14:ligatures w14:val="standardContextual"/>
        </w:rPr>
      </w:pPr>
      <w:r>
        <w:t>Part B: Effectiveness</w:t>
      </w:r>
      <w:r>
        <w:tab/>
      </w:r>
      <w:r>
        <w:fldChar w:fldCharType="begin"/>
      </w:r>
      <w:r>
        <w:instrText xml:space="preserve"> PAGEREF _Toc163811590 \h </w:instrText>
      </w:r>
      <w:r>
        <w:fldChar w:fldCharType="separate"/>
      </w:r>
      <w:r w:rsidR="003222D4">
        <w:t>56</w:t>
      </w:r>
      <w:r>
        <w:fldChar w:fldCharType="end"/>
      </w:r>
    </w:p>
    <w:p w14:paraId="155991C4" w14:textId="1FB5D935" w:rsidR="00B433B4" w:rsidRDefault="00B433B4">
      <w:pPr>
        <w:pStyle w:val="TOC1"/>
        <w:rPr>
          <w:rFonts w:eastAsiaTheme="minorEastAsia" w:cstheme="minorBidi"/>
          <w:color w:val="auto"/>
          <w:kern w:val="2"/>
          <w:sz w:val="24"/>
          <w:szCs w:val="24"/>
          <w:lang w:eastAsia="en-AU"/>
          <w14:ligatures w14:val="standardContextual"/>
        </w:rPr>
      </w:pPr>
      <w:r>
        <w:t>11</w:t>
      </w:r>
      <w:r>
        <w:rPr>
          <w:rFonts w:eastAsiaTheme="minorEastAsia" w:cstheme="minorBidi"/>
          <w:color w:val="auto"/>
          <w:kern w:val="2"/>
          <w:sz w:val="24"/>
          <w:szCs w:val="24"/>
          <w:lang w:eastAsia="en-AU"/>
          <w14:ligatures w14:val="standardContextual"/>
        </w:rPr>
        <w:tab/>
      </w:r>
      <w:r>
        <w:t>Question 5: Program reach</w:t>
      </w:r>
      <w:r>
        <w:tab/>
      </w:r>
      <w:r>
        <w:fldChar w:fldCharType="begin"/>
      </w:r>
      <w:r>
        <w:instrText xml:space="preserve"> PAGEREF _Toc163811591 \h </w:instrText>
      </w:r>
      <w:r>
        <w:fldChar w:fldCharType="separate"/>
      </w:r>
      <w:r w:rsidR="003222D4">
        <w:t>57</w:t>
      </w:r>
      <w:r>
        <w:fldChar w:fldCharType="end"/>
      </w:r>
    </w:p>
    <w:p w14:paraId="2839BC02" w14:textId="114FFD59" w:rsidR="00B433B4" w:rsidRDefault="00B433B4">
      <w:pPr>
        <w:pStyle w:val="TOC2"/>
        <w:rPr>
          <w:rFonts w:eastAsiaTheme="minorEastAsia" w:cstheme="minorBidi"/>
          <w:color w:val="auto"/>
          <w:kern w:val="2"/>
          <w:sz w:val="24"/>
          <w:szCs w:val="24"/>
          <w:lang w:eastAsia="en-AU"/>
          <w14:ligatures w14:val="standardContextual"/>
        </w:rPr>
      </w:pPr>
      <w:r>
        <w:t>11.1</w:t>
      </w:r>
      <w:r>
        <w:rPr>
          <w:rFonts w:eastAsiaTheme="minorEastAsia" w:cstheme="minorBidi"/>
          <w:color w:val="auto"/>
          <w:kern w:val="2"/>
          <w:sz w:val="24"/>
          <w:szCs w:val="24"/>
          <w:lang w:eastAsia="en-AU"/>
          <w14:ligatures w14:val="standardContextual"/>
        </w:rPr>
        <w:tab/>
      </w:r>
      <w:r>
        <w:t>Program reach</w:t>
      </w:r>
      <w:r>
        <w:tab/>
      </w:r>
      <w:r>
        <w:fldChar w:fldCharType="begin"/>
      </w:r>
      <w:r>
        <w:instrText xml:space="preserve"> PAGEREF _Toc163811592 \h </w:instrText>
      </w:r>
      <w:r>
        <w:fldChar w:fldCharType="separate"/>
      </w:r>
      <w:r w:rsidR="003222D4">
        <w:t>57</w:t>
      </w:r>
      <w:r>
        <w:fldChar w:fldCharType="end"/>
      </w:r>
    </w:p>
    <w:p w14:paraId="49EE6E38" w14:textId="3B59AC2E" w:rsidR="00B433B4" w:rsidRDefault="00B433B4">
      <w:pPr>
        <w:pStyle w:val="TOC2"/>
        <w:rPr>
          <w:rFonts w:eastAsiaTheme="minorEastAsia" w:cstheme="minorBidi"/>
          <w:color w:val="auto"/>
          <w:kern w:val="2"/>
          <w:sz w:val="24"/>
          <w:szCs w:val="24"/>
          <w:lang w:eastAsia="en-AU"/>
          <w14:ligatures w14:val="standardContextual"/>
        </w:rPr>
      </w:pPr>
      <w:r>
        <w:t>11.2</w:t>
      </w:r>
      <w:r>
        <w:rPr>
          <w:rFonts w:eastAsiaTheme="minorEastAsia" w:cstheme="minorBidi"/>
          <w:color w:val="auto"/>
          <w:kern w:val="2"/>
          <w:sz w:val="24"/>
          <w:szCs w:val="24"/>
          <w:lang w:eastAsia="en-AU"/>
          <w14:ligatures w14:val="standardContextual"/>
        </w:rPr>
        <w:tab/>
      </w:r>
      <w:r>
        <w:t>Program reach: Carer Allowance recipients</w:t>
      </w:r>
      <w:r>
        <w:tab/>
      </w:r>
      <w:r>
        <w:fldChar w:fldCharType="begin"/>
      </w:r>
      <w:r>
        <w:instrText xml:space="preserve"> PAGEREF _Toc163811593 \h </w:instrText>
      </w:r>
      <w:r>
        <w:fldChar w:fldCharType="separate"/>
      </w:r>
      <w:r w:rsidR="003222D4">
        <w:t>59</w:t>
      </w:r>
      <w:r>
        <w:fldChar w:fldCharType="end"/>
      </w:r>
    </w:p>
    <w:p w14:paraId="5B073DD9" w14:textId="7FC0D215" w:rsidR="00B433B4" w:rsidRDefault="00B433B4">
      <w:pPr>
        <w:pStyle w:val="TOC2"/>
        <w:rPr>
          <w:rFonts w:eastAsiaTheme="minorEastAsia" w:cstheme="minorBidi"/>
          <w:color w:val="auto"/>
          <w:kern w:val="2"/>
          <w:sz w:val="24"/>
          <w:szCs w:val="24"/>
          <w:lang w:eastAsia="en-AU"/>
          <w14:ligatures w14:val="standardContextual"/>
        </w:rPr>
      </w:pPr>
      <w:r>
        <w:t>11.3</w:t>
      </w:r>
      <w:r>
        <w:rPr>
          <w:rFonts w:eastAsiaTheme="minorEastAsia" w:cstheme="minorBidi"/>
          <w:color w:val="auto"/>
          <w:kern w:val="2"/>
          <w:sz w:val="24"/>
          <w:szCs w:val="24"/>
          <w:lang w:eastAsia="en-AU"/>
          <w14:ligatures w14:val="standardContextual"/>
        </w:rPr>
        <w:tab/>
      </w:r>
      <w:r>
        <w:t>Awareness and access of Carer Gateway</w:t>
      </w:r>
      <w:r>
        <w:tab/>
      </w:r>
      <w:r>
        <w:fldChar w:fldCharType="begin"/>
      </w:r>
      <w:r>
        <w:instrText xml:space="preserve"> PAGEREF _Toc163811594 \h </w:instrText>
      </w:r>
      <w:r>
        <w:fldChar w:fldCharType="separate"/>
      </w:r>
      <w:r w:rsidR="003222D4">
        <w:t>61</w:t>
      </w:r>
      <w:r>
        <w:fldChar w:fldCharType="end"/>
      </w:r>
    </w:p>
    <w:p w14:paraId="3FDC9010" w14:textId="2CA693C0" w:rsidR="00B433B4" w:rsidRDefault="00B433B4">
      <w:pPr>
        <w:pStyle w:val="TOC2"/>
        <w:rPr>
          <w:rFonts w:eastAsiaTheme="minorEastAsia" w:cstheme="minorBidi"/>
          <w:color w:val="auto"/>
          <w:kern w:val="2"/>
          <w:sz w:val="24"/>
          <w:szCs w:val="24"/>
          <w:lang w:eastAsia="en-AU"/>
          <w14:ligatures w14:val="standardContextual"/>
        </w:rPr>
      </w:pPr>
      <w:r>
        <w:t>11.4</w:t>
      </w:r>
      <w:r>
        <w:rPr>
          <w:rFonts w:eastAsiaTheme="minorEastAsia" w:cstheme="minorBidi"/>
          <w:color w:val="auto"/>
          <w:kern w:val="2"/>
          <w:sz w:val="24"/>
          <w:szCs w:val="24"/>
          <w:lang w:eastAsia="en-AU"/>
          <w14:ligatures w14:val="standardContextual"/>
        </w:rPr>
        <w:tab/>
      </w:r>
      <w:r>
        <w:t>Accessing Carer Gateway website and online services</w:t>
      </w:r>
      <w:r>
        <w:tab/>
      </w:r>
      <w:r>
        <w:fldChar w:fldCharType="begin"/>
      </w:r>
      <w:r>
        <w:instrText xml:space="preserve"> PAGEREF _Toc163811595 \h </w:instrText>
      </w:r>
      <w:r>
        <w:fldChar w:fldCharType="separate"/>
      </w:r>
      <w:r w:rsidR="003222D4">
        <w:t>65</w:t>
      </w:r>
      <w:r>
        <w:fldChar w:fldCharType="end"/>
      </w:r>
    </w:p>
    <w:p w14:paraId="0B8F94AD" w14:textId="587276F9" w:rsidR="00B433B4" w:rsidRDefault="00B433B4">
      <w:pPr>
        <w:pStyle w:val="TOC2"/>
        <w:rPr>
          <w:rFonts w:eastAsiaTheme="minorEastAsia" w:cstheme="minorBidi"/>
          <w:color w:val="auto"/>
          <w:kern w:val="2"/>
          <w:sz w:val="24"/>
          <w:szCs w:val="24"/>
          <w:lang w:eastAsia="en-AU"/>
          <w14:ligatures w14:val="standardContextual"/>
        </w:rPr>
      </w:pPr>
      <w:r>
        <w:t>11.5</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_Toc163811596 \h </w:instrText>
      </w:r>
      <w:r>
        <w:fldChar w:fldCharType="separate"/>
      </w:r>
      <w:r w:rsidR="003222D4">
        <w:t>70</w:t>
      </w:r>
      <w:r>
        <w:fldChar w:fldCharType="end"/>
      </w:r>
    </w:p>
    <w:p w14:paraId="1E4762AD" w14:textId="6CC36F2F" w:rsidR="00B433B4" w:rsidRDefault="00B433B4">
      <w:pPr>
        <w:pStyle w:val="TOC1"/>
        <w:rPr>
          <w:rFonts w:eastAsiaTheme="minorEastAsia" w:cstheme="minorBidi"/>
          <w:color w:val="auto"/>
          <w:kern w:val="2"/>
          <w:sz w:val="24"/>
          <w:szCs w:val="24"/>
          <w:lang w:eastAsia="en-AU"/>
          <w14:ligatures w14:val="standardContextual"/>
        </w:rPr>
      </w:pPr>
      <w:r>
        <w:t>12</w:t>
      </w:r>
      <w:r>
        <w:rPr>
          <w:rFonts w:eastAsiaTheme="minorEastAsia" w:cstheme="minorBidi"/>
          <w:color w:val="auto"/>
          <w:kern w:val="2"/>
          <w:sz w:val="24"/>
          <w:szCs w:val="24"/>
          <w:lang w:eastAsia="en-AU"/>
          <w14:ligatures w14:val="standardContextual"/>
        </w:rPr>
        <w:tab/>
      </w:r>
      <w:r>
        <w:t>Question 6: Impact on the services system</w:t>
      </w:r>
      <w:r>
        <w:tab/>
      </w:r>
      <w:r>
        <w:fldChar w:fldCharType="begin"/>
      </w:r>
      <w:r>
        <w:instrText xml:space="preserve"> PAGEREF _Toc163811597 \h </w:instrText>
      </w:r>
      <w:r>
        <w:fldChar w:fldCharType="separate"/>
      </w:r>
      <w:r w:rsidR="003222D4">
        <w:t>71</w:t>
      </w:r>
      <w:r>
        <w:fldChar w:fldCharType="end"/>
      </w:r>
    </w:p>
    <w:p w14:paraId="33A158AC" w14:textId="6641EB55" w:rsidR="00B433B4" w:rsidRDefault="00B433B4">
      <w:pPr>
        <w:pStyle w:val="TOC2"/>
        <w:rPr>
          <w:rFonts w:eastAsiaTheme="minorEastAsia" w:cstheme="minorBidi"/>
          <w:color w:val="auto"/>
          <w:kern w:val="2"/>
          <w:sz w:val="24"/>
          <w:szCs w:val="24"/>
          <w:lang w:eastAsia="en-AU"/>
          <w14:ligatures w14:val="standardContextual"/>
        </w:rPr>
      </w:pPr>
      <w:r>
        <w:t>12.1</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_Toc163811598 \h </w:instrText>
      </w:r>
      <w:r>
        <w:fldChar w:fldCharType="separate"/>
      </w:r>
      <w:r w:rsidR="003222D4">
        <w:t>71</w:t>
      </w:r>
      <w:r>
        <w:fldChar w:fldCharType="end"/>
      </w:r>
    </w:p>
    <w:p w14:paraId="4FD37F72" w14:textId="0EA9C3F3" w:rsidR="00B433B4" w:rsidRDefault="00B433B4">
      <w:pPr>
        <w:pStyle w:val="TOC2"/>
        <w:rPr>
          <w:rFonts w:eastAsiaTheme="minorEastAsia" w:cstheme="minorBidi"/>
          <w:color w:val="auto"/>
          <w:kern w:val="2"/>
          <w:sz w:val="24"/>
          <w:szCs w:val="24"/>
          <w:lang w:eastAsia="en-AU"/>
          <w14:ligatures w14:val="standardContextual"/>
        </w:rPr>
      </w:pPr>
      <w:r>
        <w:t>12.2</w:t>
      </w:r>
      <w:r>
        <w:rPr>
          <w:rFonts w:eastAsiaTheme="minorEastAsia" w:cstheme="minorBidi"/>
          <w:color w:val="auto"/>
          <w:kern w:val="2"/>
          <w:sz w:val="24"/>
          <w:szCs w:val="24"/>
          <w:lang w:eastAsia="en-AU"/>
          <w14:ligatures w14:val="standardContextual"/>
        </w:rPr>
        <w:tab/>
      </w:r>
      <w:r>
        <w:t>Carer perspectives</w:t>
      </w:r>
      <w:r>
        <w:tab/>
      </w:r>
      <w:r>
        <w:fldChar w:fldCharType="begin"/>
      </w:r>
      <w:r>
        <w:instrText xml:space="preserve"> PAGEREF _Toc163811599 \h </w:instrText>
      </w:r>
      <w:r>
        <w:fldChar w:fldCharType="separate"/>
      </w:r>
      <w:r w:rsidR="003222D4">
        <w:t>73</w:t>
      </w:r>
      <w:r>
        <w:fldChar w:fldCharType="end"/>
      </w:r>
    </w:p>
    <w:p w14:paraId="7FCD24C2" w14:textId="1E959F00" w:rsidR="00B433B4" w:rsidRDefault="00B433B4">
      <w:pPr>
        <w:pStyle w:val="TOC2"/>
        <w:rPr>
          <w:rFonts w:eastAsiaTheme="minorEastAsia" w:cstheme="minorBidi"/>
          <w:color w:val="auto"/>
          <w:kern w:val="2"/>
          <w:sz w:val="24"/>
          <w:szCs w:val="24"/>
          <w:lang w:eastAsia="en-AU"/>
          <w14:ligatures w14:val="standardContextual"/>
        </w:rPr>
      </w:pPr>
      <w:r>
        <w:t>12.3</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_Toc163811600 \h </w:instrText>
      </w:r>
      <w:r>
        <w:fldChar w:fldCharType="separate"/>
      </w:r>
      <w:r w:rsidR="003222D4">
        <w:t>73</w:t>
      </w:r>
      <w:r>
        <w:fldChar w:fldCharType="end"/>
      </w:r>
    </w:p>
    <w:p w14:paraId="7C081957" w14:textId="6CB211E9" w:rsidR="00B433B4" w:rsidRDefault="00B433B4">
      <w:pPr>
        <w:pStyle w:val="TOC1"/>
        <w:rPr>
          <w:rFonts w:eastAsiaTheme="minorEastAsia" w:cstheme="minorBidi"/>
          <w:color w:val="auto"/>
          <w:kern w:val="2"/>
          <w:sz w:val="24"/>
          <w:szCs w:val="24"/>
          <w:lang w:eastAsia="en-AU"/>
          <w14:ligatures w14:val="standardContextual"/>
        </w:rPr>
      </w:pPr>
      <w:r>
        <w:t>13</w:t>
      </w:r>
      <w:r>
        <w:rPr>
          <w:rFonts w:eastAsiaTheme="minorEastAsia" w:cstheme="minorBidi"/>
          <w:color w:val="auto"/>
          <w:kern w:val="2"/>
          <w:sz w:val="24"/>
          <w:szCs w:val="24"/>
          <w:lang w:eastAsia="en-AU"/>
          <w14:ligatures w14:val="standardContextual"/>
        </w:rPr>
        <w:tab/>
      </w:r>
      <w:r>
        <w:t>Question 6a: Impact on respite services</w:t>
      </w:r>
      <w:r>
        <w:tab/>
      </w:r>
      <w:r>
        <w:fldChar w:fldCharType="begin"/>
      </w:r>
      <w:r>
        <w:instrText xml:space="preserve"> PAGEREF _Toc163811601 \h </w:instrText>
      </w:r>
      <w:r>
        <w:fldChar w:fldCharType="separate"/>
      </w:r>
      <w:r w:rsidR="003222D4">
        <w:t>74</w:t>
      </w:r>
      <w:r>
        <w:fldChar w:fldCharType="end"/>
      </w:r>
    </w:p>
    <w:p w14:paraId="5DC109FA" w14:textId="15577576" w:rsidR="00B433B4" w:rsidRDefault="00B433B4">
      <w:pPr>
        <w:pStyle w:val="TOC2"/>
        <w:rPr>
          <w:rFonts w:eastAsiaTheme="minorEastAsia" w:cstheme="minorBidi"/>
          <w:color w:val="auto"/>
          <w:kern w:val="2"/>
          <w:sz w:val="24"/>
          <w:szCs w:val="24"/>
          <w:lang w:eastAsia="en-AU"/>
          <w14:ligatures w14:val="standardContextual"/>
        </w:rPr>
      </w:pPr>
      <w:r>
        <w:t>13.1</w:t>
      </w:r>
      <w:r>
        <w:rPr>
          <w:rFonts w:eastAsiaTheme="minorEastAsia" w:cstheme="minorBidi"/>
          <w:color w:val="auto"/>
          <w:kern w:val="2"/>
          <w:sz w:val="24"/>
          <w:szCs w:val="24"/>
          <w:lang w:eastAsia="en-AU"/>
          <w14:ligatures w14:val="standardContextual"/>
        </w:rPr>
        <w:tab/>
      </w:r>
      <w:r>
        <w:t>Need for more access to respite</w:t>
      </w:r>
      <w:r>
        <w:tab/>
      </w:r>
      <w:r>
        <w:fldChar w:fldCharType="begin"/>
      </w:r>
      <w:r>
        <w:instrText xml:space="preserve"> PAGEREF _Toc163811602 \h </w:instrText>
      </w:r>
      <w:r>
        <w:fldChar w:fldCharType="separate"/>
      </w:r>
      <w:r w:rsidR="003222D4">
        <w:t>74</w:t>
      </w:r>
      <w:r>
        <w:fldChar w:fldCharType="end"/>
      </w:r>
    </w:p>
    <w:p w14:paraId="51A8A0E6" w14:textId="17FD3EA6" w:rsidR="00B433B4" w:rsidRDefault="00B433B4">
      <w:pPr>
        <w:pStyle w:val="TOC2"/>
        <w:rPr>
          <w:rFonts w:eastAsiaTheme="minorEastAsia" w:cstheme="minorBidi"/>
          <w:color w:val="auto"/>
          <w:kern w:val="2"/>
          <w:sz w:val="24"/>
          <w:szCs w:val="24"/>
          <w:lang w:eastAsia="en-AU"/>
          <w14:ligatures w14:val="standardContextual"/>
        </w:rPr>
      </w:pPr>
      <w:r>
        <w:t>13.2</w:t>
      </w:r>
      <w:r>
        <w:rPr>
          <w:rFonts w:eastAsiaTheme="minorEastAsia" w:cstheme="minorBidi"/>
          <w:color w:val="auto"/>
          <w:kern w:val="2"/>
          <w:sz w:val="24"/>
          <w:szCs w:val="24"/>
          <w:lang w:eastAsia="en-AU"/>
          <w14:ligatures w14:val="standardContextual"/>
        </w:rPr>
        <w:tab/>
      </w:r>
      <w:r>
        <w:t>Use of respite</w:t>
      </w:r>
      <w:r>
        <w:tab/>
      </w:r>
      <w:r>
        <w:fldChar w:fldCharType="begin"/>
      </w:r>
      <w:r>
        <w:instrText xml:space="preserve"> PAGEREF _Toc163811603 \h </w:instrText>
      </w:r>
      <w:r>
        <w:fldChar w:fldCharType="separate"/>
      </w:r>
      <w:r w:rsidR="003222D4">
        <w:t>75</w:t>
      </w:r>
      <w:r>
        <w:fldChar w:fldCharType="end"/>
      </w:r>
    </w:p>
    <w:p w14:paraId="4D3172AB" w14:textId="1C866514" w:rsidR="00B433B4" w:rsidRDefault="00B433B4">
      <w:pPr>
        <w:pStyle w:val="TOC2"/>
        <w:rPr>
          <w:rFonts w:eastAsiaTheme="minorEastAsia" w:cstheme="minorBidi"/>
          <w:color w:val="auto"/>
          <w:kern w:val="2"/>
          <w:sz w:val="24"/>
          <w:szCs w:val="24"/>
          <w:lang w:eastAsia="en-AU"/>
          <w14:ligatures w14:val="standardContextual"/>
        </w:rPr>
      </w:pPr>
      <w:r>
        <w:t>13.3</w:t>
      </w:r>
      <w:r>
        <w:rPr>
          <w:rFonts w:eastAsiaTheme="minorEastAsia" w:cstheme="minorBidi"/>
          <w:color w:val="auto"/>
          <w:kern w:val="2"/>
          <w:sz w:val="24"/>
          <w:szCs w:val="24"/>
          <w:lang w:eastAsia="en-AU"/>
          <w14:ligatures w14:val="standardContextual"/>
        </w:rPr>
        <w:tab/>
      </w:r>
      <w:r>
        <w:t>Barriers to respite use</w:t>
      </w:r>
      <w:r>
        <w:tab/>
      </w:r>
      <w:r>
        <w:fldChar w:fldCharType="begin"/>
      </w:r>
      <w:r>
        <w:instrText xml:space="preserve"> PAGEREF _Toc163811604 \h </w:instrText>
      </w:r>
      <w:r>
        <w:fldChar w:fldCharType="separate"/>
      </w:r>
      <w:r w:rsidR="003222D4">
        <w:t>79</w:t>
      </w:r>
      <w:r>
        <w:fldChar w:fldCharType="end"/>
      </w:r>
    </w:p>
    <w:p w14:paraId="7D08DF29" w14:textId="3E6A95AB" w:rsidR="00B433B4" w:rsidRDefault="00B433B4">
      <w:pPr>
        <w:pStyle w:val="TOC2"/>
        <w:rPr>
          <w:rFonts w:eastAsiaTheme="minorEastAsia" w:cstheme="minorBidi"/>
          <w:color w:val="auto"/>
          <w:kern w:val="2"/>
          <w:sz w:val="24"/>
          <w:szCs w:val="24"/>
          <w:lang w:eastAsia="en-AU"/>
          <w14:ligatures w14:val="standardContextual"/>
        </w:rPr>
      </w:pPr>
      <w:r>
        <w:t>13.4</w:t>
      </w:r>
      <w:r>
        <w:rPr>
          <w:rFonts w:eastAsiaTheme="minorEastAsia" w:cstheme="minorBidi"/>
          <w:color w:val="auto"/>
          <w:kern w:val="2"/>
          <w:sz w:val="24"/>
          <w:szCs w:val="24"/>
          <w:lang w:eastAsia="en-AU"/>
          <w14:ligatures w14:val="standardContextual"/>
        </w:rPr>
        <w:tab/>
      </w:r>
      <w:r>
        <w:t>Satisfaction with respite</w:t>
      </w:r>
      <w:r>
        <w:tab/>
      </w:r>
      <w:r>
        <w:fldChar w:fldCharType="begin"/>
      </w:r>
      <w:r>
        <w:instrText xml:space="preserve"> PAGEREF _Toc163811605 \h </w:instrText>
      </w:r>
      <w:r>
        <w:fldChar w:fldCharType="separate"/>
      </w:r>
      <w:r w:rsidR="003222D4">
        <w:t>81</w:t>
      </w:r>
      <w:r>
        <w:fldChar w:fldCharType="end"/>
      </w:r>
    </w:p>
    <w:p w14:paraId="58662E51" w14:textId="0AD1A10B" w:rsidR="00B433B4" w:rsidRDefault="00B433B4">
      <w:pPr>
        <w:pStyle w:val="TOC2"/>
        <w:rPr>
          <w:rFonts w:eastAsiaTheme="minorEastAsia" w:cstheme="minorBidi"/>
          <w:color w:val="auto"/>
          <w:kern w:val="2"/>
          <w:sz w:val="24"/>
          <w:szCs w:val="24"/>
          <w:lang w:eastAsia="en-AU"/>
          <w14:ligatures w14:val="standardContextual"/>
        </w:rPr>
      </w:pPr>
      <w:r>
        <w:t>13.5</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_Toc163811606 \h </w:instrText>
      </w:r>
      <w:r>
        <w:fldChar w:fldCharType="separate"/>
      </w:r>
      <w:r w:rsidR="003222D4">
        <w:t>81</w:t>
      </w:r>
      <w:r>
        <w:fldChar w:fldCharType="end"/>
      </w:r>
    </w:p>
    <w:p w14:paraId="630BAE2B" w14:textId="71EE7267" w:rsidR="00B433B4" w:rsidRDefault="00B433B4">
      <w:pPr>
        <w:pStyle w:val="TOC1"/>
        <w:rPr>
          <w:rFonts w:eastAsiaTheme="minorEastAsia" w:cstheme="minorBidi"/>
          <w:color w:val="auto"/>
          <w:kern w:val="2"/>
          <w:sz w:val="24"/>
          <w:szCs w:val="24"/>
          <w:lang w:eastAsia="en-AU"/>
          <w14:ligatures w14:val="standardContextual"/>
        </w:rPr>
      </w:pPr>
      <w:r>
        <w:t>14</w:t>
      </w:r>
      <w:r>
        <w:rPr>
          <w:rFonts w:eastAsiaTheme="minorEastAsia" w:cstheme="minorBidi"/>
          <w:color w:val="auto"/>
          <w:kern w:val="2"/>
          <w:sz w:val="24"/>
          <w:szCs w:val="24"/>
          <w:lang w:eastAsia="en-AU"/>
          <w14:ligatures w14:val="standardContextual"/>
        </w:rPr>
        <w:tab/>
      </w:r>
      <w:r>
        <w:t>Question 7: Were intended outcomes achieved?</w:t>
      </w:r>
      <w:r>
        <w:tab/>
      </w:r>
      <w:r>
        <w:fldChar w:fldCharType="begin"/>
      </w:r>
      <w:r>
        <w:instrText xml:space="preserve"> PAGEREF _Toc163811607 \h </w:instrText>
      </w:r>
      <w:r>
        <w:fldChar w:fldCharType="separate"/>
      </w:r>
      <w:r w:rsidR="003222D4">
        <w:t>83</w:t>
      </w:r>
      <w:r>
        <w:fldChar w:fldCharType="end"/>
      </w:r>
    </w:p>
    <w:p w14:paraId="5225922B" w14:textId="373812D3" w:rsidR="00B433B4" w:rsidRDefault="00B433B4">
      <w:pPr>
        <w:pStyle w:val="TOC2"/>
        <w:rPr>
          <w:rFonts w:eastAsiaTheme="minorEastAsia" w:cstheme="minorBidi"/>
          <w:color w:val="auto"/>
          <w:kern w:val="2"/>
          <w:sz w:val="24"/>
          <w:szCs w:val="24"/>
          <w:lang w:eastAsia="en-AU"/>
          <w14:ligatures w14:val="standardContextual"/>
        </w:rPr>
      </w:pPr>
      <w:r>
        <w:t>14.1</w:t>
      </w:r>
      <w:r>
        <w:rPr>
          <w:rFonts w:eastAsiaTheme="minorEastAsia" w:cstheme="minorBidi"/>
          <w:color w:val="auto"/>
          <w:kern w:val="2"/>
          <w:sz w:val="24"/>
          <w:szCs w:val="24"/>
          <w:lang w:eastAsia="en-AU"/>
          <w14:ligatures w14:val="standardContextual"/>
        </w:rPr>
        <w:tab/>
      </w:r>
      <w:r>
        <w:t>Wellbeing</w:t>
      </w:r>
      <w:r>
        <w:tab/>
      </w:r>
      <w:r>
        <w:fldChar w:fldCharType="begin"/>
      </w:r>
      <w:r>
        <w:instrText xml:space="preserve"> PAGEREF _Toc163811608 \h </w:instrText>
      </w:r>
      <w:r>
        <w:fldChar w:fldCharType="separate"/>
      </w:r>
      <w:r w:rsidR="003222D4">
        <w:t>83</w:t>
      </w:r>
      <w:r>
        <w:fldChar w:fldCharType="end"/>
      </w:r>
    </w:p>
    <w:p w14:paraId="066560B4" w14:textId="3EC1377A" w:rsidR="00B433B4" w:rsidRDefault="00B433B4">
      <w:pPr>
        <w:pStyle w:val="TOC2"/>
        <w:rPr>
          <w:rFonts w:eastAsiaTheme="minorEastAsia" w:cstheme="minorBidi"/>
          <w:color w:val="auto"/>
          <w:kern w:val="2"/>
          <w:sz w:val="24"/>
          <w:szCs w:val="24"/>
          <w:lang w:eastAsia="en-AU"/>
          <w14:ligatures w14:val="standardContextual"/>
        </w:rPr>
      </w:pPr>
      <w:r>
        <w:t>14.2</w:t>
      </w:r>
      <w:r>
        <w:rPr>
          <w:rFonts w:eastAsiaTheme="minorEastAsia" w:cstheme="minorBidi"/>
          <w:color w:val="auto"/>
          <w:kern w:val="2"/>
          <w:sz w:val="24"/>
          <w:szCs w:val="24"/>
          <w:lang w:eastAsia="en-AU"/>
          <w14:ligatures w14:val="standardContextual"/>
        </w:rPr>
        <w:tab/>
      </w:r>
      <w:r>
        <w:t>Capacity for caring</w:t>
      </w:r>
      <w:r>
        <w:tab/>
      </w:r>
      <w:r>
        <w:fldChar w:fldCharType="begin"/>
      </w:r>
      <w:r>
        <w:instrText xml:space="preserve"> PAGEREF _Toc163811609 \h </w:instrText>
      </w:r>
      <w:r>
        <w:fldChar w:fldCharType="separate"/>
      </w:r>
      <w:r w:rsidR="003222D4">
        <w:t>89</w:t>
      </w:r>
      <w:r>
        <w:fldChar w:fldCharType="end"/>
      </w:r>
    </w:p>
    <w:p w14:paraId="7A3B8E23" w14:textId="082DC609" w:rsidR="00B433B4" w:rsidRDefault="00B433B4">
      <w:pPr>
        <w:pStyle w:val="TOC2"/>
        <w:rPr>
          <w:rFonts w:eastAsiaTheme="minorEastAsia" w:cstheme="minorBidi"/>
          <w:color w:val="auto"/>
          <w:kern w:val="2"/>
          <w:sz w:val="24"/>
          <w:szCs w:val="24"/>
          <w:lang w:eastAsia="en-AU"/>
          <w14:ligatures w14:val="standardContextual"/>
        </w:rPr>
      </w:pPr>
      <w:r>
        <w:t>14.3</w:t>
      </w:r>
      <w:r>
        <w:rPr>
          <w:rFonts w:eastAsiaTheme="minorEastAsia" w:cstheme="minorBidi"/>
          <w:color w:val="auto"/>
          <w:kern w:val="2"/>
          <w:sz w:val="24"/>
          <w:szCs w:val="24"/>
          <w:lang w:eastAsia="en-AU"/>
          <w14:ligatures w14:val="standardContextual"/>
        </w:rPr>
        <w:tab/>
      </w:r>
      <w:r>
        <w:t>Social participation and loneliness</w:t>
      </w:r>
      <w:r>
        <w:tab/>
      </w:r>
      <w:r>
        <w:fldChar w:fldCharType="begin"/>
      </w:r>
      <w:r>
        <w:instrText xml:space="preserve"> PAGEREF _Toc163811610 \h </w:instrText>
      </w:r>
      <w:r>
        <w:fldChar w:fldCharType="separate"/>
      </w:r>
      <w:r w:rsidR="003222D4">
        <w:t>90</w:t>
      </w:r>
      <w:r>
        <w:fldChar w:fldCharType="end"/>
      </w:r>
    </w:p>
    <w:p w14:paraId="59C8D01F" w14:textId="783B2B42" w:rsidR="00B433B4" w:rsidRDefault="00B433B4">
      <w:pPr>
        <w:pStyle w:val="TOC2"/>
        <w:rPr>
          <w:rFonts w:eastAsiaTheme="minorEastAsia" w:cstheme="minorBidi"/>
          <w:color w:val="auto"/>
          <w:kern w:val="2"/>
          <w:sz w:val="24"/>
          <w:szCs w:val="24"/>
          <w:lang w:eastAsia="en-AU"/>
          <w14:ligatures w14:val="standardContextual"/>
        </w:rPr>
      </w:pPr>
      <w:r>
        <w:t>14.4</w:t>
      </w:r>
      <w:r>
        <w:rPr>
          <w:rFonts w:eastAsiaTheme="minorEastAsia" w:cstheme="minorBidi"/>
          <w:color w:val="auto"/>
          <w:kern w:val="2"/>
          <w:sz w:val="24"/>
          <w:szCs w:val="24"/>
          <w:lang w:eastAsia="en-AU"/>
          <w14:ligatures w14:val="standardContextual"/>
        </w:rPr>
        <w:tab/>
      </w:r>
      <w:r>
        <w:t>Economic participation</w:t>
      </w:r>
      <w:r>
        <w:tab/>
      </w:r>
      <w:r>
        <w:fldChar w:fldCharType="begin"/>
      </w:r>
      <w:r>
        <w:instrText xml:space="preserve"> PAGEREF _Toc163811611 \h </w:instrText>
      </w:r>
      <w:r>
        <w:fldChar w:fldCharType="separate"/>
      </w:r>
      <w:r w:rsidR="003222D4">
        <w:t>92</w:t>
      </w:r>
      <w:r>
        <w:fldChar w:fldCharType="end"/>
      </w:r>
    </w:p>
    <w:p w14:paraId="07E51566" w14:textId="03B7FEB8" w:rsidR="00B433B4" w:rsidRDefault="00B433B4">
      <w:pPr>
        <w:pStyle w:val="TOC2"/>
        <w:rPr>
          <w:rFonts w:eastAsiaTheme="minorEastAsia" w:cstheme="minorBidi"/>
          <w:color w:val="auto"/>
          <w:kern w:val="2"/>
          <w:sz w:val="24"/>
          <w:szCs w:val="24"/>
          <w:lang w:eastAsia="en-AU"/>
          <w14:ligatures w14:val="standardContextual"/>
        </w:rPr>
      </w:pPr>
      <w:r>
        <w:t>14.5</w:t>
      </w:r>
      <w:r>
        <w:rPr>
          <w:rFonts w:eastAsiaTheme="minorEastAsia" w:cstheme="minorBidi"/>
          <w:color w:val="auto"/>
          <w:kern w:val="2"/>
          <w:sz w:val="24"/>
          <w:szCs w:val="24"/>
          <w:lang w:eastAsia="en-AU"/>
          <w14:ligatures w14:val="standardContextual"/>
        </w:rPr>
        <w:tab/>
      </w:r>
      <w:r>
        <w:t>Resilience</w:t>
      </w:r>
      <w:r>
        <w:tab/>
      </w:r>
      <w:r>
        <w:fldChar w:fldCharType="begin"/>
      </w:r>
      <w:r>
        <w:instrText xml:space="preserve"> PAGEREF _Toc163811612 \h </w:instrText>
      </w:r>
      <w:r>
        <w:fldChar w:fldCharType="separate"/>
      </w:r>
      <w:r w:rsidR="003222D4">
        <w:t>94</w:t>
      </w:r>
      <w:r>
        <w:fldChar w:fldCharType="end"/>
      </w:r>
    </w:p>
    <w:p w14:paraId="7A729F40" w14:textId="36AADC81" w:rsidR="00B433B4" w:rsidRDefault="00B433B4">
      <w:pPr>
        <w:pStyle w:val="TOC2"/>
        <w:rPr>
          <w:rFonts w:eastAsiaTheme="minorEastAsia" w:cstheme="minorBidi"/>
          <w:color w:val="auto"/>
          <w:kern w:val="2"/>
          <w:sz w:val="24"/>
          <w:szCs w:val="24"/>
          <w:lang w:eastAsia="en-AU"/>
          <w14:ligatures w14:val="standardContextual"/>
        </w:rPr>
      </w:pPr>
      <w:r>
        <w:t>14.6</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_Toc163811613 \h </w:instrText>
      </w:r>
      <w:r>
        <w:fldChar w:fldCharType="separate"/>
      </w:r>
      <w:r w:rsidR="003222D4">
        <w:t>97</w:t>
      </w:r>
      <w:r>
        <w:fldChar w:fldCharType="end"/>
      </w:r>
    </w:p>
    <w:p w14:paraId="1A54591B" w14:textId="7244D14B" w:rsidR="00B433B4" w:rsidRDefault="00B433B4">
      <w:pPr>
        <w:pStyle w:val="TOC2"/>
        <w:rPr>
          <w:rFonts w:eastAsiaTheme="minorEastAsia" w:cstheme="minorBidi"/>
          <w:color w:val="auto"/>
          <w:kern w:val="2"/>
          <w:sz w:val="24"/>
          <w:szCs w:val="24"/>
          <w:lang w:eastAsia="en-AU"/>
          <w14:ligatures w14:val="standardContextual"/>
        </w:rPr>
      </w:pPr>
      <w:r>
        <w:t>14.7</w:t>
      </w:r>
      <w:r>
        <w:rPr>
          <w:rFonts w:eastAsiaTheme="minorEastAsia" w:cstheme="minorBidi"/>
          <w:color w:val="auto"/>
          <w:kern w:val="2"/>
          <w:sz w:val="24"/>
          <w:szCs w:val="24"/>
          <w:lang w:eastAsia="en-AU"/>
          <w14:ligatures w14:val="standardContextual"/>
        </w:rPr>
        <w:tab/>
      </w:r>
      <w:r>
        <w:t>Aboriginal and Torres Strait Islander carer perspectives</w:t>
      </w:r>
      <w:r>
        <w:tab/>
      </w:r>
      <w:r>
        <w:fldChar w:fldCharType="begin"/>
      </w:r>
      <w:r>
        <w:instrText xml:space="preserve"> PAGEREF _Toc163811614 \h </w:instrText>
      </w:r>
      <w:r>
        <w:fldChar w:fldCharType="separate"/>
      </w:r>
      <w:r w:rsidR="003222D4">
        <w:t>99</w:t>
      </w:r>
      <w:r>
        <w:fldChar w:fldCharType="end"/>
      </w:r>
    </w:p>
    <w:p w14:paraId="30EB2837" w14:textId="7CC8E390" w:rsidR="00B433B4" w:rsidRDefault="00B433B4">
      <w:pPr>
        <w:pStyle w:val="TOC2"/>
        <w:rPr>
          <w:rFonts w:eastAsiaTheme="minorEastAsia" w:cstheme="minorBidi"/>
          <w:color w:val="auto"/>
          <w:kern w:val="2"/>
          <w:sz w:val="24"/>
          <w:szCs w:val="24"/>
          <w:lang w:eastAsia="en-AU"/>
          <w14:ligatures w14:val="standardContextual"/>
        </w:rPr>
      </w:pPr>
      <w:r>
        <w:t>14.8</w:t>
      </w:r>
      <w:r>
        <w:rPr>
          <w:rFonts w:eastAsiaTheme="minorEastAsia" w:cstheme="minorBidi"/>
          <w:color w:val="auto"/>
          <w:kern w:val="2"/>
          <w:sz w:val="24"/>
          <w:szCs w:val="24"/>
          <w:lang w:eastAsia="en-AU"/>
          <w14:ligatures w14:val="standardContextual"/>
        </w:rPr>
        <w:tab/>
      </w:r>
      <w:r>
        <w:t>Non-Indigenous Carers</w:t>
      </w:r>
      <w:r>
        <w:tab/>
      </w:r>
      <w:r>
        <w:fldChar w:fldCharType="begin"/>
      </w:r>
      <w:r>
        <w:instrText xml:space="preserve"> PAGEREF _Toc163811615 \h </w:instrText>
      </w:r>
      <w:r>
        <w:fldChar w:fldCharType="separate"/>
      </w:r>
      <w:r w:rsidR="003222D4">
        <w:t>100</w:t>
      </w:r>
      <w:r>
        <w:fldChar w:fldCharType="end"/>
      </w:r>
    </w:p>
    <w:p w14:paraId="4872A3CA" w14:textId="4094A648" w:rsidR="00B433B4" w:rsidRDefault="00B433B4">
      <w:pPr>
        <w:pStyle w:val="TOC2"/>
        <w:rPr>
          <w:rFonts w:eastAsiaTheme="minorEastAsia" w:cstheme="minorBidi"/>
          <w:color w:val="auto"/>
          <w:kern w:val="2"/>
          <w:sz w:val="24"/>
          <w:szCs w:val="24"/>
          <w:lang w:eastAsia="en-AU"/>
          <w14:ligatures w14:val="standardContextual"/>
        </w:rPr>
      </w:pPr>
      <w:r>
        <w:t>14.9</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_Toc163811616 \h </w:instrText>
      </w:r>
      <w:r>
        <w:fldChar w:fldCharType="separate"/>
      </w:r>
      <w:r w:rsidR="003222D4">
        <w:t>102</w:t>
      </w:r>
      <w:r>
        <w:fldChar w:fldCharType="end"/>
      </w:r>
    </w:p>
    <w:p w14:paraId="7102661B" w14:textId="423135F5" w:rsidR="00B433B4" w:rsidRDefault="00B433B4">
      <w:pPr>
        <w:pStyle w:val="TOC1"/>
        <w:rPr>
          <w:rFonts w:eastAsiaTheme="minorEastAsia" w:cstheme="minorBidi"/>
          <w:color w:val="auto"/>
          <w:kern w:val="2"/>
          <w:sz w:val="24"/>
          <w:szCs w:val="24"/>
          <w:lang w:eastAsia="en-AU"/>
          <w14:ligatures w14:val="standardContextual"/>
        </w:rPr>
      </w:pPr>
      <w:r>
        <w:t>15</w:t>
      </w:r>
      <w:r>
        <w:rPr>
          <w:rFonts w:eastAsiaTheme="minorEastAsia" w:cstheme="minorBidi"/>
          <w:color w:val="auto"/>
          <w:kern w:val="2"/>
          <w:sz w:val="24"/>
          <w:szCs w:val="24"/>
          <w:lang w:eastAsia="en-AU"/>
          <w14:ligatures w14:val="standardContextual"/>
        </w:rPr>
        <w:tab/>
      </w:r>
      <w:r>
        <w:t>Question 7a: Unintended outcomes</w:t>
      </w:r>
      <w:r>
        <w:tab/>
      </w:r>
      <w:r>
        <w:fldChar w:fldCharType="begin"/>
      </w:r>
      <w:r>
        <w:instrText xml:space="preserve"> PAGEREF _Toc163811617 \h </w:instrText>
      </w:r>
      <w:r>
        <w:fldChar w:fldCharType="separate"/>
      </w:r>
      <w:r w:rsidR="003222D4">
        <w:t>104</w:t>
      </w:r>
      <w:r>
        <w:fldChar w:fldCharType="end"/>
      </w:r>
    </w:p>
    <w:p w14:paraId="0413FEF7" w14:textId="2C979C91" w:rsidR="00B433B4" w:rsidRDefault="00B433B4">
      <w:pPr>
        <w:pStyle w:val="TOC2"/>
        <w:rPr>
          <w:rFonts w:eastAsiaTheme="minorEastAsia" w:cstheme="minorBidi"/>
          <w:color w:val="auto"/>
          <w:kern w:val="2"/>
          <w:sz w:val="24"/>
          <w:szCs w:val="24"/>
          <w:lang w:eastAsia="en-AU"/>
          <w14:ligatures w14:val="standardContextual"/>
        </w:rPr>
      </w:pPr>
      <w:r>
        <w:t>15.1</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_Toc163811618 \h </w:instrText>
      </w:r>
      <w:r>
        <w:fldChar w:fldCharType="separate"/>
      </w:r>
      <w:r w:rsidR="003222D4">
        <w:t>104</w:t>
      </w:r>
      <w:r>
        <w:fldChar w:fldCharType="end"/>
      </w:r>
    </w:p>
    <w:p w14:paraId="0E29059A" w14:textId="6E67D36A" w:rsidR="00B433B4" w:rsidRDefault="00B433B4">
      <w:pPr>
        <w:pStyle w:val="TOC2"/>
        <w:rPr>
          <w:rFonts w:eastAsiaTheme="minorEastAsia" w:cstheme="minorBidi"/>
          <w:color w:val="auto"/>
          <w:kern w:val="2"/>
          <w:sz w:val="24"/>
          <w:szCs w:val="24"/>
          <w:lang w:eastAsia="en-AU"/>
          <w14:ligatures w14:val="standardContextual"/>
        </w:rPr>
      </w:pPr>
      <w:r>
        <w:t>15.2</w:t>
      </w:r>
      <w:r>
        <w:rPr>
          <w:rFonts w:eastAsiaTheme="minorEastAsia" w:cstheme="minorBidi"/>
          <w:color w:val="auto"/>
          <w:kern w:val="2"/>
          <w:sz w:val="24"/>
          <w:szCs w:val="24"/>
          <w:lang w:eastAsia="en-AU"/>
          <w14:ligatures w14:val="standardContextual"/>
        </w:rPr>
        <w:tab/>
      </w:r>
      <w:r>
        <w:t>Carer perspectives</w:t>
      </w:r>
      <w:r>
        <w:tab/>
      </w:r>
      <w:r>
        <w:fldChar w:fldCharType="begin"/>
      </w:r>
      <w:r>
        <w:instrText xml:space="preserve"> PAGEREF _Toc163811619 \h </w:instrText>
      </w:r>
      <w:r>
        <w:fldChar w:fldCharType="separate"/>
      </w:r>
      <w:r w:rsidR="003222D4">
        <w:t>104</w:t>
      </w:r>
      <w:r>
        <w:fldChar w:fldCharType="end"/>
      </w:r>
    </w:p>
    <w:p w14:paraId="56C89D71" w14:textId="0086A7FD" w:rsidR="00B433B4" w:rsidRDefault="00B433B4">
      <w:pPr>
        <w:pStyle w:val="TOC2"/>
        <w:rPr>
          <w:rFonts w:eastAsiaTheme="minorEastAsia" w:cstheme="minorBidi"/>
          <w:color w:val="auto"/>
          <w:kern w:val="2"/>
          <w:sz w:val="24"/>
          <w:szCs w:val="24"/>
          <w:lang w:eastAsia="en-AU"/>
          <w14:ligatures w14:val="standardContextual"/>
        </w:rPr>
      </w:pPr>
      <w:r>
        <w:t>15.3</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_Toc163811620 \h </w:instrText>
      </w:r>
      <w:r>
        <w:fldChar w:fldCharType="separate"/>
      </w:r>
      <w:r w:rsidR="003222D4">
        <w:t>105</w:t>
      </w:r>
      <w:r>
        <w:fldChar w:fldCharType="end"/>
      </w:r>
    </w:p>
    <w:p w14:paraId="694CD03D" w14:textId="6E29949B" w:rsidR="00B433B4" w:rsidRDefault="00B433B4">
      <w:pPr>
        <w:pStyle w:val="TOC1"/>
        <w:rPr>
          <w:rFonts w:eastAsiaTheme="minorEastAsia" w:cstheme="minorBidi"/>
          <w:color w:val="auto"/>
          <w:kern w:val="2"/>
          <w:sz w:val="24"/>
          <w:szCs w:val="24"/>
          <w:lang w:eastAsia="en-AU"/>
          <w14:ligatures w14:val="standardContextual"/>
        </w:rPr>
      </w:pPr>
      <w:r>
        <w:t>1</w:t>
      </w:r>
      <w:r>
        <w:rPr>
          <w:rFonts w:eastAsiaTheme="minorEastAsia" w:cstheme="minorBidi"/>
          <w:color w:val="auto"/>
          <w:kern w:val="2"/>
          <w:sz w:val="24"/>
          <w:szCs w:val="24"/>
          <w:lang w:eastAsia="en-AU"/>
          <w14:ligatures w14:val="standardContextual"/>
        </w:rPr>
        <w:tab/>
      </w:r>
      <w:r>
        <w:t>Question 7b: Factors affecting program outcomes</w:t>
      </w:r>
      <w:r>
        <w:tab/>
      </w:r>
      <w:r>
        <w:fldChar w:fldCharType="begin"/>
      </w:r>
      <w:r>
        <w:instrText xml:space="preserve"> PAGEREF _Toc163811621 \h </w:instrText>
      </w:r>
      <w:r>
        <w:fldChar w:fldCharType="separate"/>
      </w:r>
      <w:r w:rsidR="003222D4">
        <w:t>106</w:t>
      </w:r>
      <w:r>
        <w:fldChar w:fldCharType="end"/>
      </w:r>
    </w:p>
    <w:p w14:paraId="42DDAC58" w14:textId="73DD4432" w:rsidR="00B433B4" w:rsidRDefault="00B433B4">
      <w:pPr>
        <w:pStyle w:val="TOC2"/>
        <w:rPr>
          <w:rFonts w:eastAsiaTheme="minorEastAsia" w:cstheme="minorBidi"/>
          <w:color w:val="auto"/>
          <w:kern w:val="2"/>
          <w:sz w:val="24"/>
          <w:szCs w:val="24"/>
          <w:lang w:eastAsia="en-AU"/>
          <w14:ligatures w14:val="standardContextual"/>
        </w:rPr>
      </w:pPr>
      <w:r>
        <w:t>15.4</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_Toc163811622 \h </w:instrText>
      </w:r>
      <w:r>
        <w:fldChar w:fldCharType="separate"/>
      </w:r>
      <w:r w:rsidR="003222D4">
        <w:t>106</w:t>
      </w:r>
      <w:r>
        <w:fldChar w:fldCharType="end"/>
      </w:r>
    </w:p>
    <w:p w14:paraId="4D29934B" w14:textId="0D4BA52C" w:rsidR="00B433B4" w:rsidRDefault="00B433B4">
      <w:pPr>
        <w:pStyle w:val="TOC2"/>
        <w:rPr>
          <w:rFonts w:eastAsiaTheme="minorEastAsia" w:cstheme="minorBidi"/>
          <w:color w:val="auto"/>
          <w:kern w:val="2"/>
          <w:sz w:val="24"/>
          <w:szCs w:val="24"/>
          <w:lang w:eastAsia="en-AU"/>
          <w14:ligatures w14:val="standardContextual"/>
        </w:rPr>
      </w:pPr>
      <w:r>
        <w:t>15.5</w:t>
      </w:r>
      <w:r>
        <w:rPr>
          <w:rFonts w:eastAsiaTheme="minorEastAsia" w:cstheme="minorBidi"/>
          <w:color w:val="auto"/>
          <w:kern w:val="2"/>
          <w:sz w:val="24"/>
          <w:szCs w:val="24"/>
          <w:lang w:eastAsia="en-AU"/>
          <w14:ligatures w14:val="standardContextual"/>
        </w:rPr>
        <w:tab/>
      </w:r>
      <w:r>
        <w:t>Aboriginal and Torres Strait Islander carer perspectives</w:t>
      </w:r>
      <w:r>
        <w:tab/>
      </w:r>
      <w:r>
        <w:fldChar w:fldCharType="begin"/>
      </w:r>
      <w:r>
        <w:instrText xml:space="preserve"> PAGEREF _Toc163811623 \h </w:instrText>
      </w:r>
      <w:r>
        <w:fldChar w:fldCharType="separate"/>
      </w:r>
      <w:r w:rsidR="003222D4">
        <w:t>109</w:t>
      </w:r>
      <w:r>
        <w:fldChar w:fldCharType="end"/>
      </w:r>
    </w:p>
    <w:p w14:paraId="4F049098" w14:textId="30D77F4B" w:rsidR="00B433B4" w:rsidRDefault="00B433B4">
      <w:pPr>
        <w:pStyle w:val="TOC2"/>
        <w:rPr>
          <w:rFonts w:eastAsiaTheme="minorEastAsia" w:cstheme="minorBidi"/>
          <w:color w:val="auto"/>
          <w:kern w:val="2"/>
          <w:sz w:val="24"/>
          <w:szCs w:val="24"/>
          <w:lang w:eastAsia="en-AU"/>
          <w14:ligatures w14:val="standardContextual"/>
        </w:rPr>
      </w:pPr>
      <w:r>
        <w:t>15.6</w:t>
      </w:r>
      <w:r>
        <w:rPr>
          <w:rFonts w:eastAsiaTheme="minorEastAsia" w:cstheme="minorBidi"/>
          <w:color w:val="auto"/>
          <w:kern w:val="2"/>
          <w:sz w:val="24"/>
          <w:szCs w:val="24"/>
          <w:lang w:eastAsia="en-AU"/>
          <w14:ligatures w14:val="standardContextual"/>
        </w:rPr>
        <w:tab/>
      </w:r>
      <w:r>
        <w:t>Non-Indigenous carer perspectives</w:t>
      </w:r>
      <w:r>
        <w:tab/>
      </w:r>
      <w:r>
        <w:fldChar w:fldCharType="begin"/>
      </w:r>
      <w:r>
        <w:instrText xml:space="preserve"> PAGEREF _Toc163811624 \h </w:instrText>
      </w:r>
      <w:r>
        <w:fldChar w:fldCharType="separate"/>
      </w:r>
      <w:r w:rsidR="003222D4">
        <w:t>110</w:t>
      </w:r>
      <w:r>
        <w:fldChar w:fldCharType="end"/>
      </w:r>
    </w:p>
    <w:p w14:paraId="7D2BE3B8" w14:textId="36AF2C81" w:rsidR="00B433B4" w:rsidRDefault="00B433B4">
      <w:pPr>
        <w:pStyle w:val="TOC2"/>
        <w:rPr>
          <w:rFonts w:eastAsiaTheme="minorEastAsia" w:cstheme="minorBidi"/>
          <w:color w:val="auto"/>
          <w:kern w:val="2"/>
          <w:sz w:val="24"/>
          <w:szCs w:val="24"/>
          <w:lang w:eastAsia="en-AU"/>
          <w14:ligatures w14:val="standardContextual"/>
        </w:rPr>
      </w:pPr>
      <w:r>
        <w:t>15.7</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_Toc163811625 \h </w:instrText>
      </w:r>
      <w:r>
        <w:fldChar w:fldCharType="separate"/>
      </w:r>
      <w:r w:rsidR="003222D4">
        <w:t>111</w:t>
      </w:r>
      <w:r>
        <w:fldChar w:fldCharType="end"/>
      </w:r>
    </w:p>
    <w:p w14:paraId="17CBF525" w14:textId="535EB0D0" w:rsidR="00B433B4" w:rsidRDefault="00B433B4">
      <w:pPr>
        <w:pStyle w:val="TOC1"/>
        <w:rPr>
          <w:rFonts w:eastAsiaTheme="minorEastAsia" w:cstheme="minorBidi"/>
          <w:color w:val="auto"/>
          <w:kern w:val="2"/>
          <w:sz w:val="24"/>
          <w:szCs w:val="24"/>
          <w:lang w:eastAsia="en-AU"/>
          <w14:ligatures w14:val="standardContextual"/>
        </w:rPr>
      </w:pPr>
      <w:r>
        <w:t>16</w:t>
      </w:r>
      <w:r>
        <w:rPr>
          <w:rFonts w:eastAsiaTheme="minorEastAsia" w:cstheme="minorBidi"/>
          <w:color w:val="auto"/>
          <w:kern w:val="2"/>
          <w:sz w:val="24"/>
          <w:szCs w:val="24"/>
          <w:lang w:eastAsia="en-AU"/>
          <w14:ligatures w14:val="standardContextual"/>
        </w:rPr>
        <w:tab/>
      </w:r>
      <w:r>
        <w:t>Question 7c: Carers who have benefited most</w:t>
      </w:r>
      <w:r>
        <w:tab/>
      </w:r>
      <w:r>
        <w:fldChar w:fldCharType="begin"/>
      </w:r>
      <w:r>
        <w:instrText xml:space="preserve"> PAGEREF _Toc163811626 \h </w:instrText>
      </w:r>
      <w:r>
        <w:fldChar w:fldCharType="separate"/>
      </w:r>
      <w:r w:rsidR="003222D4">
        <w:t>112</w:t>
      </w:r>
      <w:r>
        <w:fldChar w:fldCharType="end"/>
      </w:r>
    </w:p>
    <w:p w14:paraId="0688441E" w14:textId="30BB7B1C" w:rsidR="00B433B4" w:rsidRDefault="00B433B4">
      <w:pPr>
        <w:pStyle w:val="TOC2"/>
        <w:rPr>
          <w:rFonts w:eastAsiaTheme="minorEastAsia" w:cstheme="minorBidi"/>
          <w:color w:val="auto"/>
          <w:kern w:val="2"/>
          <w:sz w:val="24"/>
          <w:szCs w:val="24"/>
          <w:lang w:eastAsia="en-AU"/>
          <w14:ligatures w14:val="standardContextual"/>
        </w:rPr>
      </w:pPr>
      <w:r>
        <w:t>16.1</w:t>
      </w:r>
      <w:r>
        <w:rPr>
          <w:rFonts w:eastAsiaTheme="minorEastAsia" w:cstheme="minorBidi"/>
          <w:color w:val="auto"/>
          <w:kern w:val="2"/>
          <w:sz w:val="24"/>
          <w:szCs w:val="24"/>
          <w:lang w:eastAsia="en-AU"/>
          <w14:ligatures w14:val="standardContextual"/>
        </w:rPr>
        <w:tab/>
      </w:r>
      <w:r>
        <w:t>Changes in Carers Star</w:t>
      </w:r>
      <w:r w:rsidRPr="00B528FB">
        <w:rPr>
          <w:vertAlign w:val="superscript"/>
        </w:rPr>
        <w:t>TM</w:t>
      </w:r>
      <w:r>
        <w:t xml:space="preserve"> scores by demographic group</w:t>
      </w:r>
      <w:r>
        <w:tab/>
      </w:r>
      <w:r>
        <w:fldChar w:fldCharType="begin"/>
      </w:r>
      <w:r>
        <w:instrText xml:space="preserve"> PAGEREF _Toc163811627 \h </w:instrText>
      </w:r>
      <w:r>
        <w:fldChar w:fldCharType="separate"/>
      </w:r>
      <w:r w:rsidR="003222D4">
        <w:t>112</w:t>
      </w:r>
      <w:r>
        <w:fldChar w:fldCharType="end"/>
      </w:r>
    </w:p>
    <w:p w14:paraId="34A9E4CD" w14:textId="655D698F" w:rsidR="00B433B4" w:rsidRDefault="00B433B4">
      <w:pPr>
        <w:pStyle w:val="TOC2"/>
        <w:rPr>
          <w:rFonts w:eastAsiaTheme="minorEastAsia" w:cstheme="minorBidi"/>
          <w:color w:val="auto"/>
          <w:kern w:val="2"/>
          <w:sz w:val="24"/>
          <w:szCs w:val="24"/>
          <w:lang w:eastAsia="en-AU"/>
          <w14:ligatures w14:val="standardContextual"/>
        </w:rPr>
      </w:pPr>
      <w:r>
        <w:t>16.2</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_Toc163811628 \h </w:instrText>
      </w:r>
      <w:r>
        <w:fldChar w:fldCharType="separate"/>
      </w:r>
      <w:r w:rsidR="003222D4">
        <w:t>115</w:t>
      </w:r>
      <w:r>
        <w:fldChar w:fldCharType="end"/>
      </w:r>
    </w:p>
    <w:p w14:paraId="74BB6543" w14:textId="74E7E64E" w:rsidR="00B433B4" w:rsidRDefault="00B433B4">
      <w:pPr>
        <w:pStyle w:val="TOC1"/>
        <w:rPr>
          <w:rFonts w:eastAsiaTheme="minorEastAsia" w:cstheme="minorBidi"/>
          <w:color w:val="auto"/>
          <w:kern w:val="2"/>
          <w:sz w:val="24"/>
          <w:szCs w:val="24"/>
          <w:lang w:eastAsia="en-AU"/>
          <w14:ligatures w14:val="standardContextual"/>
        </w:rPr>
      </w:pPr>
      <w:r>
        <w:t>17</w:t>
      </w:r>
      <w:r>
        <w:rPr>
          <w:rFonts w:eastAsiaTheme="minorEastAsia" w:cstheme="minorBidi"/>
          <w:color w:val="auto"/>
          <w:kern w:val="2"/>
          <w:sz w:val="24"/>
          <w:szCs w:val="24"/>
          <w:lang w:eastAsia="en-AU"/>
          <w14:ligatures w14:val="standardContextual"/>
        </w:rPr>
        <w:tab/>
      </w:r>
      <w:r>
        <w:t>Question 7d: ICSS services contributing most to carer outcomes</w:t>
      </w:r>
      <w:r>
        <w:tab/>
      </w:r>
      <w:r>
        <w:fldChar w:fldCharType="begin"/>
      </w:r>
      <w:r>
        <w:instrText xml:space="preserve"> PAGEREF _Toc163811629 \h </w:instrText>
      </w:r>
      <w:r>
        <w:fldChar w:fldCharType="separate"/>
      </w:r>
      <w:r w:rsidR="003222D4">
        <w:t>116</w:t>
      </w:r>
      <w:r>
        <w:fldChar w:fldCharType="end"/>
      </w:r>
    </w:p>
    <w:p w14:paraId="54289E8B" w14:textId="351291C7" w:rsidR="00B433B4" w:rsidRDefault="00B433B4">
      <w:pPr>
        <w:pStyle w:val="TOC2"/>
        <w:rPr>
          <w:rFonts w:eastAsiaTheme="minorEastAsia" w:cstheme="minorBidi"/>
          <w:color w:val="auto"/>
          <w:kern w:val="2"/>
          <w:sz w:val="24"/>
          <w:szCs w:val="24"/>
          <w:lang w:eastAsia="en-AU"/>
          <w14:ligatures w14:val="standardContextual"/>
        </w:rPr>
      </w:pPr>
      <w:r>
        <w:t>17.1</w:t>
      </w:r>
      <w:r>
        <w:rPr>
          <w:rFonts w:eastAsiaTheme="minorEastAsia" w:cstheme="minorBidi"/>
          <w:color w:val="auto"/>
          <w:kern w:val="2"/>
          <w:sz w:val="24"/>
          <w:szCs w:val="24"/>
          <w:lang w:eastAsia="en-AU"/>
          <w14:ligatures w14:val="standardContextual"/>
        </w:rPr>
        <w:tab/>
      </w:r>
      <w:r>
        <w:t>Changes in Carers Star</w:t>
      </w:r>
      <w:r w:rsidRPr="00B528FB">
        <w:rPr>
          <w:vertAlign w:val="superscript"/>
        </w:rPr>
        <w:t xml:space="preserve">TM </w:t>
      </w:r>
      <w:r>
        <w:t>scores by service types</w:t>
      </w:r>
      <w:r>
        <w:tab/>
      </w:r>
      <w:r>
        <w:fldChar w:fldCharType="begin"/>
      </w:r>
      <w:r>
        <w:instrText xml:space="preserve"> PAGEREF _Toc163811630 \h </w:instrText>
      </w:r>
      <w:r>
        <w:fldChar w:fldCharType="separate"/>
      </w:r>
      <w:r w:rsidR="003222D4">
        <w:t>116</w:t>
      </w:r>
      <w:r>
        <w:fldChar w:fldCharType="end"/>
      </w:r>
    </w:p>
    <w:p w14:paraId="35572738" w14:textId="5F0BBB67" w:rsidR="00B433B4" w:rsidRDefault="00B433B4">
      <w:pPr>
        <w:pStyle w:val="TOC2"/>
        <w:rPr>
          <w:rFonts w:eastAsiaTheme="minorEastAsia" w:cstheme="minorBidi"/>
          <w:color w:val="auto"/>
          <w:kern w:val="2"/>
          <w:sz w:val="24"/>
          <w:szCs w:val="24"/>
          <w:lang w:eastAsia="en-AU"/>
          <w14:ligatures w14:val="standardContextual"/>
        </w:rPr>
      </w:pPr>
      <w:r>
        <w:t>17.2</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_Toc163811631 \h </w:instrText>
      </w:r>
      <w:r>
        <w:fldChar w:fldCharType="separate"/>
      </w:r>
      <w:r w:rsidR="003222D4">
        <w:t>118</w:t>
      </w:r>
      <w:r>
        <w:fldChar w:fldCharType="end"/>
      </w:r>
    </w:p>
    <w:p w14:paraId="6B885852" w14:textId="755B4EF0" w:rsidR="00B433B4" w:rsidRDefault="00B433B4">
      <w:pPr>
        <w:pStyle w:val="TOC1"/>
        <w:rPr>
          <w:rFonts w:eastAsiaTheme="minorEastAsia" w:cstheme="minorBidi"/>
          <w:color w:val="auto"/>
          <w:kern w:val="2"/>
          <w:sz w:val="24"/>
          <w:szCs w:val="24"/>
          <w:lang w:eastAsia="en-AU"/>
          <w14:ligatures w14:val="standardContextual"/>
        </w:rPr>
      </w:pPr>
      <w:r>
        <w:lastRenderedPageBreak/>
        <w:t>Part C: Efficiency</w:t>
      </w:r>
      <w:r>
        <w:tab/>
      </w:r>
      <w:r>
        <w:fldChar w:fldCharType="begin"/>
      </w:r>
      <w:r>
        <w:instrText xml:space="preserve"> PAGEREF _Toc163811632 \h </w:instrText>
      </w:r>
      <w:r>
        <w:fldChar w:fldCharType="separate"/>
      </w:r>
      <w:r w:rsidR="003222D4">
        <w:t>119</w:t>
      </w:r>
      <w:r>
        <w:fldChar w:fldCharType="end"/>
      </w:r>
    </w:p>
    <w:p w14:paraId="68B13ED8" w14:textId="0031C2F1" w:rsidR="00B433B4" w:rsidRDefault="00B433B4">
      <w:pPr>
        <w:pStyle w:val="TOC1"/>
        <w:rPr>
          <w:rFonts w:eastAsiaTheme="minorEastAsia" w:cstheme="minorBidi"/>
          <w:color w:val="auto"/>
          <w:kern w:val="2"/>
          <w:sz w:val="24"/>
          <w:szCs w:val="24"/>
          <w:lang w:eastAsia="en-AU"/>
          <w14:ligatures w14:val="standardContextual"/>
        </w:rPr>
      </w:pPr>
      <w:r>
        <w:t>18</w:t>
      </w:r>
      <w:r>
        <w:rPr>
          <w:rFonts w:eastAsiaTheme="minorEastAsia" w:cstheme="minorBidi"/>
          <w:color w:val="auto"/>
          <w:kern w:val="2"/>
          <w:sz w:val="24"/>
          <w:szCs w:val="24"/>
          <w:lang w:eastAsia="en-AU"/>
          <w14:ligatures w14:val="standardContextual"/>
        </w:rPr>
        <w:tab/>
      </w:r>
      <w:r>
        <w:t>Question 8: Interactions and Referral Pathways</w:t>
      </w:r>
      <w:r>
        <w:tab/>
      </w:r>
      <w:r>
        <w:fldChar w:fldCharType="begin"/>
      </w:r>
      <w:r>
        <w:instrText xml:space="preserve"> PAGEREF _Toc163811633 \h </w:instrText>
      </w:r>
      <w:r>
        <w:fldChar w:fldCharType="separate"/>
      </w:r>
      <w:r w:rsidR="003222D4">
        <w:t>120</w:t>
      </w:r>
      <w:r>
        <w:fldChar w:fldCharType="end"/>
      </w:r>
    </w:p>
    <w:p w14:paraId="72C4C473" w14:textId="5A914EEF" w:rsidR="00B433B4" w:rsidRDefault="00B433B4">
      <w:pPr>
        <w:pStyle w:val="TOC2"/>
        <w:rPr>
          <w:rFonts w:eastAsiaTheme="minorEastAsia" w:cstheme="minorBidi"/>
          <w:color w:val="auto"/>
          <w:kern w:val="2"/>
          <w:sz w:val="24"/>
          <w:szCs w:val="24"/>
          <w:lang w:eastAsia="en-AU"/>
          <w14:ligatures w14:val="standardContextual"/>
        </w:rPr>
      </w:pPr>
      <w:r>
        <w:t>18.1</w:t>
      </w:r>
      <w:r>
        <w:rPr>
          <w:rFonts w:eastAsiaTheme="minorEastAsia" w:cstheme="minorBidi"/>
          <w:color w:val="auto"/>
          <w:kern w:val="2"/>
          <w:sz w:val="24"/>
          <w:szCs w:val="24"/>
          <w:lang w:eastAsia="en-AU"/>
          <w14:ligatures w14:val="standardContextual"/>
        </w:rPr>
        <w:tab/>
      </w:r>
      <w:r>
        <w:t>DEX data on carer support programs</w:t>
      </w:r>
      <w:r>
        <w:tab/>
      </w:r>
      <w:r>
        <w:fldChar w:fldCharType="begin"/>
      </w:r>
      <w:r>
        <w:instrText xml:space="preserve"> PAGEREF _Toc163811634 \h </w:instrText>
      </w:r>
      <w:r>
        <w:fldChar w:fldCharType="separate"/>
      </w:r>
      <w:r w:rsidR="003222D4">
        <w:t>120</w:t>
      </w:r>
      <w:r>
        <w:fldChar w:fldCharType="end"/>
      </w:r>
    </w:p>
    <w:p w14:paraId="01B163C5" w14:textId="4A316E2E" w:rsidR="00B433B4" w:rsidRDefault="00B433B4">
      <w:pPr>
        <w:pStyle w:val="TOC2"/>
        <w:rPr>
          <w:rFonts w:eastAsiaTheme="minorEastAsia" w:cstheme="minorBidi"/>
          <w:color w:val="auto"/>
          <w:kern w:val="2"/>
          <w:sz w:val="24"/>
          <w:szCs w:val="24"/>
          <w:lang w:eastAsia="en-AU"/>
          <w14:ligatures w14:val="standardContextual"/>
        </w:rPr>
      </w:pPr>
      <w:r>
        <w:t>18.2</w:t>
      </w:r>
      <w:r>
        <w:rPr>
          <w:rFonts w:eastAsiaTheme="minorEastAsia" w:cstheme="minorBidi"/>
          <w:color w:val="auto"/>
          <w:kern w:val="2"/>
          <w:sz w:val="24"/>
          <w:szCs w:val="24"/>
          <w:lang w:eastAsia="en-AU"/>
          <w14:ligatures w14:val="standardContextual"/>
        </w:rPr>
        <w:tab/>
      </w:r>
      <w:r>
        <w:t>Stakeholder perspectives</w:t>
      </w:r>
      <w:r>
        <w:tab/>
      </w:r>
      <w:r>
        <w:fldChar w:fldCharType="begin"/>
      </w:r>
      <w:r>
        <w:instrText xml:space="preserve"> PAGEREF _Toc163811635 \h </w:instrText>
      </w:r>
      <w:r>
        <w:fldChar w:fldCharType="separate"/>
      </w:r>
      <w:r w:rsidR="003222D4">
        <w:t>120</w:t>
      </w:r>
      <w:r>
        <w:fldChar w:fldCharType="end"/>
      </w:r>
    </w:p>
    <w:p w14:paraId="0D4D36F0" w14:textId="2E8D6DA8" w:rsidR="00B433B4" w:rsidRDefault="00B433B4">
      <w:pPr>
        <w:pStyle w:val="TOC2"/>
        <w:rPr>
          <w:rFonts w:eastAsiaTheme="minorEastAsia" w:cstheme="minorBidi"/>
          <w:color w:val="auto"/>
          <w:kern w:val="2"/>
          <w:sz w:val="24"/>
          <w:szCs w:val="24"/>
          <w:lang w:eastAsia="en-AU"/>
          <w14:ligatures w14:val="standardContextual"/>
        </w:rPr>
      </w:pPr>
      <w:r>
        <w:t>18.3</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_Toc163811636 \h </w:instrText>
      </w:r>
      <w:r>
        <w:fldChar w:fldCharType="separate"/>
      </w:r>
      <w:r w:rsidR="003222D4">
        <w:t>122</w:t>
      </w:r>
      <w:r>
        <w:fldChar w:fldCharType="end"/>
      </w:r>
    </w:p>
    <w:p w14:paraId="66415BC5" w14:textId="65CAC6AA" w:rsidR="00B433B4" w:rsidRDefault="00B433B4">
      <w:pPr>
        <w:pStyle w:val="TOC1"/>
        <w:rPr>
          <w:rFonts w:eastAsiaTheme="minorEastAsia" w:cstheme="minorBidi"/>
          <w:color w:val="auto"/>
          <w:kern w:val="2"/>
          <w:sz w:val="24"/>
          <w:szCs w:val="24"/>
          <w:lang w:eastAsia="en-AU"/>
          <w14:ligatures w14:val="standardContextual"/>
        </w:rPr>
      </w:pPr>
      <w:r>
        <w:t>19</w:t>
      </w:r>
      <w:r>
        <w:rPr>
          <w:rFonts w:eastAsiaTheme="minorEastAsia" w:cstheme="minorBidi"/>
          <w:color w:val="auto"/>
          <w:kern w:val="2"/>
          <w:sz w:val="24"/>
          <w:szCs w:val="24"/>
          <w:lang w:eastAsia="en-AU"/>
          <w14:ligatures w14:val="standardContextual"/>
        </w:rPr>
        <w:tab/>
      </w:r>
      <w:r>
        <w:t>Question 9: Cost-effectiveness of the program</w:t>
      </w:r>
      <w:r>
        <w:tab/>
      </w:r>
      <w:r>
        <w:fldChar w:fldCharType="begin"/>
      </w:r>
      <w:r>
        <w:instrText xml:space="preserve"> PAGEREF _Toc163811637 \h </w:instrText>
      </w:r>
      <w:r>
        <w:fldChar w:fldCharType="separate"/>
      </w:r>
      <w:r w:rsidR="003222D4">
        <w:t>123</w:t>
      </w:r>
      <w:r>
        <w:fldChar w:fldCharType="end"/>
      </w:r>
    </w:p>
    <w:p w14:paraId="746A8971" w14:textId="074EBF03" w:rsidR="00B433B4" w:rsidRDefault="00B433B4">
      <w:pPr>
        <w:pStyle w:val="TOC2"/>
        <w:rPr>
          <w:rFonts w:eastAsiaTheme="minorEastAsia" w:cstheme="minorBidi"/>
          <w:color w:val="auto"/>
          <w:kern w:val="2"/>
          <w:sz w:val="24"/>
          <w:szCs w:val="24"/>
          <w:lang w:eastAsia="en-AU"/>
          <w14:ligatures w14:val="standardContextual"/>
        </w:rPr>
      </w:pPr>
      <w:r>
        <w:t>19.1</w:t>
      </w:r>
      <w:r>
        <w:rPr>
          <w:rFonts w:eastAsiaTheme="minorEastAsia" w:cstheme="minorBidi"/>
          <w:color w:val="auto"/>
          <w:kern w:val="2"/>
          <w:sz w:val="24"/>
          <w:szCs w:val="24"/>
          <w:lang w:eastAsia="en-AU"/>
          <w14:ligatures w14:val="standardContextual"/>
        </w:rPr>
        <w:tab/>
      </w:r>
      <w:r>
        <w:t>Cost of Carer Gateway</w:t>
      </w:r>
      <w:r>
        <w:tab/>
      </w:r>
      <w:r>
        <w:fldChar w:fldCharType="begin"/>
      </w:r>
      <w:r>
        <w:instrText xml:space="preserve"> PAGEREF _Toc163811638 \h </w:instrText>
      </w:r>
      <w:r>
        <w:fldChar w:fldCharType="separate"/>
      </w:r>
      <w:r w:rsidR="003222D4">
        <w:t>123</w:t>
      </w:r>
      <w:r>
        <w:fldChar w:fldCharType="end"/>
      </w:r>
    </w:p>
    <w:p w14:paraId="3627B2C1" w14:textId="456C99F1" w:rsidR="00B433B4" w:rsidRDefault="00B433B4">
      <w:pPr>
        <w:pStyle w:val="TOC2"/>
        <w:rPr>
          <w:rFonts w:eastAsiaTheme="minorEastAsia" w:cstheme="minorBidi"/>
          <w:color w:val="auto"/>
          <w:kern w:val="2"/>
          <w:sz w:val="24"/>
          <w:szCs w:val="24"/>
          <w:lang w:eastAsia="en-AU"/>
          <w14:ligatures w14:val="standardContextual"/>
        </w:rPr>
      </w:pPr>
      <w:r>
        <w:t>19.2</w:t>
      </w:r>
      <w:r>
        <w:rPr>
          <w:rFonts w:eastAsiaTheme="minorEastAsia" w:cstheme="minorBidi"/>
          <w:color w:val="auto"/>
          <w:kern w:val="2"/>
          <w:sz w:val="24"/>
          <w:szCs w:val="24"/>
          <w:lang w:eastAsia="en-AU"/>
          <w14:ligatures w14:val="standardContextual"/>
        </w:rPr>
        <w:tab/>
      </w:r>
      <w:r>
        <w:t>Benefits of Carer Gateway</w:t>
      </w:r>
      <w:r>
        <w:tab/>
      </w:r>
      <w:r>
        <w:fldChar w:fldCharType="begin"/>
      </w:r>
      <w:r>
        <w:instrText xml:space="preserve"> PAGEREF _Toc163811639 \h </w:instrText>
      </w:r>
      <w:r>
        <w:fldChar w:fldCharType="separate"/>
      </w:r>
      <w:r w:rsidR="003222D4">
        <w:t>125</w:t>
      </w:r>
      <w:r>
        <w:fldChar w:fldCharType="end"/>
      </w:r>
    </w:p>
    <w:p w14:paraId="2C0175F3" w14:textId="142DC802" w:rsidR="00B433B4" w:rsidRDefault="00B433B4">
      <w:pPr>
        <w:pStyle w:val="TOC2"/>
        <w:rPr>
          <w:rFonts w:eastAsiaTheme="minorEastAsia" w:cstheme="minorBidi"/>
          <w:color w:val="auto"/>
          <w:kern w:val="2"/>
          <w:sz w:val="24"/>
          <w:szCs w:val="24"/>
          <w:lang w:eastAsia="en-AU"/>
          <w14:ligatures w14:val="standardContextual"/>
        </w:rPr>
      </w:pPr>
      <w:r>
        <w:t>19.3</w:t>
      </w:r>
      <w:r>
        <w:rPr>
          <w:rFonts w:eastAsiaTheme="minorEastAsia" w:cstheme="minorBidi"/>
          <w:color w:val="auto"/>
          <w:kern w:val="2"/>
          <w:sz w:val="24"/>
          <w:szCs w:val="24"/>
          <w:lang w:eastAsia="en-AU"/>
          <w14:ligatures w14:val="standardContextual"/>
        </w:rPr>
        <w:tab/>
      </w:r>
      <w:r>
        <w:t>Estimating cost effectiveness</w:t>
      </w:r>
      <w:r>
        <w:tab/>
      </w:r>
      <w:r>
        <w:fldChar w:fldCharType="begin"/>
      </w:r>
      <w:r>
        <w:instrText xml:space="preserve"> PAGEREF _Toc163811640 \h </w:instrText>
      </w:r>
      <w:r>
        <w:fldChar w:fldCharType="separate"/>
      </w:r>
      <w:r w:rsidR="003222D4">
        <w:t>126</w:t>
      </w:r>
      <w:r>
        <w:fldChar w:fldCharType="end"/>
      </w:r>
    </w:p>
    <w:p w14:paraId="4F16AAF7" w14:textId="38E92A41" w:rsidR="00B433B4" w:rsidRDefault="00B433B4">
      <w:pPr>
        <w:pStyle w:val="TOC2"/>
        <w:rPr>
          <w:rFonts w:eastAsiaTheme="minorEastAsia" w:cstheme="minorBidi"/>
          <w:color w:val="auto"/>
          <w:kern w:val="2"/>
          <w:sz w:val="24"/>
          <w:szCs w:val="24"/>
          <w:lang w:eastAsia="en-AU"/>
          <w14:ligatures w14:val="standardContextual"/>
        </w:rPr>
      </w:pPr>
      <w:r>
        <w:t>19.4</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_Toc163811641 \h </w:instrText>
      </w:r>
      <w:r>
        <w:fldChar w:fldCharType="separate"/>
      </w:r>
      <w:r w:rsidR="003222D4">
        <w:t>128</w:t>
      </w:r>
      <w:r>
        <w:fldChar w:fldCharType="end"/>
      </w:r>
    </w:p>
    <w:p w14:paraId="33A9AEB5" w14:textId="742D5BB1" w:rsidR="00B433B4" w:rsidRDefault="00B433B4">
      <w:pPr>
        <w:pStyle w:val="TOC1"/>
        <w:rPr>
          <w:rFonts w:eastAsiaTheme="minorEastAsia" w:cstheme="minorBidi"/>
          <w:color w:val="auto"/>
          <w:kern w:val="2"/>
          <w:sz w:val="24"/>
          <w:szCs w:val="24"/>
          <w:lang w:eastAsia="en-AU"/>
          <w14:ligatures w14:val="standardContextual"/>
        </w:rPr>
      </w:pPr>
      <w:r>
        <w:t>20</w:t>
      </w:r>
      <w:r>
        <w:rPr>
          <w:rFonts w:eastAsiaTheme="minorEastAsia" w:cstheme="minorBidi"/>
          <w:color w:val="auto"/>
          <w:kern w:val="2"/>
          <w:sz w:val="24"/>
          <w:szCs w:val="24"/>
          <w:lang w:eastAsia="en-AU"/>
          <w14:ligatures w14:val="standardContextual"/>
        </w:rPr>
        <w:tab/>
      </w:r>
      <w:r>
        <w:t>Question 9a: Cost-effectiveness of restructure</w:t>
      </w:r>
      <w:r>
        <w:tab/>
      </w:r>
      <w:r>
        <w:fldChar w:fldCharType="begin"/>
      </w:r>
      <w:r>
        <w:instrText xml:space="preserve"> PAGEREF _Toc163811642 \h </w:instrText>
      </w:r>
      <w:r>
        <w:fldChar w:fldCharType="separate"/>
      </w:r>
      <w:r w:rsidR="003222D4">
        <w:t>130</w:t>
      </w:r>
      <w:r>
        <w:fldChar w:fldCharType="end"/>
      </w:r>
    </w:p>
    <w:p w14:paraId="0FA01B97" w14:textId="6D485D56" w:rsidR="00B433B4" w:rsidRDefault="00B433B4">
      <w:pPr>
        <w:pStyle w:val="TOC2"/>
        <w:rPr>
          <w:rFonts w:eastAsiaTheme="minorEastAsia" w:cstheme="minorBidi"/>
          <w:color w:val="auto"/>
          <w:kern w:val="2"/>
          <w:sz w:val="24"/>
          <w:szCs w:val="24"/>
          <w:lang w:eastAsia="en-AU"/>
          <w14:ligatures w14:val="standardContextual"/>
        </w:rPr>
      </w:pPr>
      <w:r>
        <w:t>20.1</w:t>
      </w:r>
      <w:r>
        <w:rPr>
          <w:rFonts w:eastAsiaTheme="minorEastAsia" w:cstheme="minorBidi"/>
          <w:color w:val="auto"/>
          <w:kern w:val="2"/>
          <w:sz w:val="24"/>
          <w:szCs w:val="24"/>
          <w:lang w:eastAsia="en-AU"/>
          <w14:ligatures w14:val="standardContextual"/>
        </w:rPr>
        <w:tab/>
      </w:r>
      <w:r>
        <w:t>Effect of the restructured investment in carer support</w:t>
      </w:r>
      <w:r>
        <w:tab/>
      </w:r>
      <w:r>
        <w:fldChar w:fldCharType="begin"/>
      </w:r>
      <w:r>
        <w:instrText xml:space="preserve"> PAGEREF _Toc163811643 \h </w:instrText>
      </w:r>
      <w:r>
        <w:fldChar w:fldCharType="separate"/>
      </w:r>
      <w:r w:rsidR="003222D4">
        <w:t>130</w:t>
      </w:r>
      <w:r>
        <w:fldChar w:fldCharType="end"/>
      </w:r>
    </w:p>
    <w:p w14:paraId="0C4F2E6D" w14:textId="6430B718" w:rsidR="00B433B4" w:rsidRDefault="00B433B4">
      <w:pPr>
        <w:pStyle w:val="TOC2"/>
        <w:rPr>
          <w:rFonts w:eastAsiaTheme="minorEastAsia" w:cstheme="minorBidi"/>
          <w:color w:val="auto"/>
          <w:kern w:val="2"/>
          <w:sz w:val="24"/>
          <w:szCs w:val="24"/>
          <w:lang w:eastAsia="en-AU"/>
          <w14:ligatures w14:val="standardContextual"/>
        </w:rPr>
      </w:pPr>
      <w:r>
        <w:t>20.2</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_Toc163811644 \h </w:instrText>
      </w:r>
      <w:r>
        <w:fldChar w:fldCharType="separate"/>
      </w:r>
      <w:r w:rsidR="003222D4">
        <w:t>131</w:t>
      </w:r>
      <w:r>
        <w:fldChar w:fldCharType="end"/>
      </w:r>
    </w:p>
    <w:p w14:paraId="54B4B269" w14:textId="0DD7DC4D" w:rsidR="00B433B4" w:rsidRDefault="00B433B4">
      <w:pPr>
        <w:pStyle w:val="TOC1"/>
        <w:rPr>
          <w:rFonts w:eastAsiaTheme="minorEastAsia" w:cstheme="minorBidi"/>
          <w:color w:val="auto"/>
          <w:kern w:val="2"/>
          <w:sz w:val="24"/>
          <w:szCs w:val="24"/>
          <w:lang w:eastAsia="en-AU"/>
          <w14:ligatures w14:val="standardContextual"/>
        </w:rPr>
      </w:pPr>
      <w:r>
        <w:t>Part D: Aboriginal and Torres Strait Islander carers</w:t>
      </w:r>
      <w:r>
        <w:tab/>
      </w:r>
      <w:r>
        <w:fldChar w:fldCharType="begin"/>
      </w:r>
      <w:r>
        <w:instrText xml:space="preserve"> PAGEREF _Toc163811645 \h </w:instrText>
      </w:r>
      <w:r>
        <w:fldChar w:fldCharType="separate"/>
      </w:r>
      <w:r w:rsidR="003222D4">
        <w:t>132</w:t>
      </w:r>
      <w:r>
        <w:fldChar w:fldCharType="end"/>
      </w:r>
    </w:p>
    <w:p w14:paraId="332D436E" w14:textId="6E8B33CC" w:rsidR="00B433B4" w:rsidRDefault="00B433B4">
      <w:pPr>
        <w:pStyle w:val="TOC1"/>
        <w:rPr>
          <w:rFonts w:eastAsiaTheme="minorEastAsia" w:cstheme="minorBidi"/>
          <w:color w:val="auto"/>
          <w:kern w:val="2"/>
          <w:sz w:val="24"/>
          <w:szCs w:val="24"/>
          <w:lang w:eastAsia="en-AU"/>
          <w14:ligatures w14:val="standardContextual"/>
        </w:rPr>
      </w:pPr>
      <w:r>
        <w:t>21</w:t>
      </w:r>
      <w:r>
        <w:rPr>
          <w:rFonts w:eastAsiaTheme="minorEastAsia" w:cstheme="minorBidi"/>
          <w:color w:val="auto"/>
          <w:kern w:val="2"/>
          <w:sz w:val="24"/>
          <w:szCs w:val="24"/>
          <w:lang w:eastAsia="en-AU"/>
          <w14:ligatures w14:val="standardContextual"/>
        </w:rPr>
        <w:tab/>
      </w:r>
      <w:r>
        <w:t>Aboriginal and Torres Strait Islander carers</w:t>
      </w:r>
      <w:r>
        <w:tab/>
      </w:r>
      <w:r>
        <w:fldChar w:fldCharType="begin"/>
      </w:r>
      <w:r>
        <w:instrText xml:space="preserve"> PAGEREF _Toc163811646 \h </w:instrText>
      </w:r>
      <w:r>
        <w:fldChar w:fldCharType="separate"/>
      </w:r>
      <w:r w:rsidR="003222D4">
        <w:t>133</w:t>
      </w:r>
      <w:r>
        <w:fldChar w:fldCharType="end"/>
      </w:r>
    </w:p>
    <w:p w14:paraId="6A80B244" w14:textId="0BD6230E" w:rsidR="00B433B4" w:rsidRDefault="00B433B4">
      <w:pPr>
        <w:pStyle w:val="TOC2"/>
        <w:rPr>
          <w:rFonts w:eastAsiaTheme="minorEastAsia" w:cstheme="minorBidi"/>
          <w:color w:val="auto"/>
          <w:kern w:val="2"/>
          <w:sz w:val="24"/>
          <w:szCs w:val="24"/>
          <w:lang w:eastAsia="en-AU"/>
          <w14:ligatures w14:val="standardContextual"/>
        </w:rPr>
      </w:pPr>
      <w:r>
        <w:t>21.1</w:t>
      </w:r>
      <w:r>
        <w:rPr>
          <w:rFonts w:eastAsiaTheme="minorEastAsia" w:cstheme="minorBidi"/>
          <w:color w:val="auto"/>
          <w:kern w:val="2"/>
          <w:sz w:val="24"/>
          <w:szCs w:val="24"/>
          <w:lang w:eastAsia="en-AU"/>
          <w14:ligatures w14:val="standardContextual"/>
        </w:rPr>
        <w:tab/>
      </w:r>
      <w:r>
        <w:t>Introduction</w:t>
      </w:r>
      <w:r>
        <w:tab/>
      </w:r>
      <w:r>
        <w:fldChar w:fldCharType="begin"/>
      </w:r>
      <w:r>
        <w:instrText xml:space="preserve"> PAGEREF _Toc163811647 \h </w:instrText>
      </w:r>
      <w:r>
        <w:fldChar w:fldCharType="separate"/>
      </w:r>
      <w:r w:rsidR="003222D4">
        <w:t>133</w:t>
      </w:r>
      <w:r>
        <w:fldChar w:fldCharType="end"/>
      </w:r>
    </w:p>
    <w:p w14:paraId="6643DCB4" w14:textId="23276CF3" w:rsidR="00B433B4" w:rsidRDefault="00B433B4">
      <w:pPr>
        <w:pStyle w:val="TOC2"/>
        <w:rPr>
          <w:rFonts w:eastAsiaTheme="minorEastAsia" w:cstheme="minorBidi"/>
          <w:color w:val="auto"/>
          <w:kern w:val="2"/>
          <w:sz w:val="24"/>
          <w:szCs w:val="24"/>
          <w:lang w:eastAsia="en-AU"/>
          <w14:ligatures w14:val="standardContextual"/>
        </w:rPr>
      </w:pPr>
      <w:r w:rsidRPr="00B528FB">
        <w:rPr>
          <w:rFonts w:cstheme="minorBidi"/>
        </w:rPr>
        <w:t>21.2</w:t>
      </w:r>
      <w:r>
        <w:rPr>
          <w:rFonts w:eastAsiaTheme="minorEastAsia" w:cstheme="minorBidi"/>
          <w:color w:val="auto"/>
          <w:kern w:val="2"/>
          <w:sz w:val="24"/>
          <w:szCs w:val="24"/>
          <w:lang w:eastAsia="en-AU"/>
          <w14:ligatures w14:val="standardContextual"/>
        </w:rPr>
        <w:tab/>
      </w:r>
      <w:r>
        <w:t>Appropriateness</w:t>
      </w:r>
      <w:r>
        <w:tab/>
      </w:r>
      <w:r>
        <w:fldChar w:fldCharType="begin"/>
      </w:r>
      <w:r>
        <w:instrText xml:space="preserve"> PAGEREF _Toc163811648 \h </w:instrText>
      </w:r>
      <w:r>
        <w:fldChar w:fldCharType="separate"/>
      </w:r>
      <w:r w:rsidR="003222D4">
        <w:t>133</w:t>
      </w:r>
      <w:r>
        <w:fldChar w:fldCharType="end"/>
      </w:r>
    </w:p>
    <w:p w14:paraId="5476C4D9" w14:textId="12D6268F" w:rsidR="00B433B4" w:rsidRDefault="00B433B4">
      <w:pPr>
        <w:pStyle w:val="TOC2"/>
        <w:rPr>
          <w:rFonts w:eastAsiaTheme="minorEastAsia" w:cstheme="minorBidi"/>
          <w:color w:val="auto"/>
          <w:kern w:val="2"/>
          <w:sz w:val="24"/>
          <w:szCs w:val="24"/>
          <w:lang w:eastAsia="en-AU"/>
          <w14:ligatures w14:val="standardContextual"/>
        </w:rPr>
      </w:pPr>
      <w:r>
        <w:t>21.3</w:t>
      </w:r>
      <w:r>
        <w:rPr>
          <w:rFonts w:eastAsiaTheme="minorEastAsia" w:cstheme="minorBidi"/>
          <w:color w:val="auto"/>
          <w:kern w:val="2"/>
          <w:sz w:val="24"/>
          <w:szCs w:val="24"/>
          <w:lang w:eastAsia="en-AU"/>
          <w14:ligatures w14:val="standardContextual"/>
        </w:rPr>
        <w:tab/>
      </w:r>
      <w:r>
        <w:t>Effectiveness</w:t>
      </w:r>
      <w:r>
        <w:tab/>
      </w:r>
      <w:r>
        <w:fldChar w:fldCharType="begin"/>
      </w:r>
      <w:r>
        <w:instrText xml:space="preserve"> PAGEREF _Toc163811649 \h </w:instrText>
      </w:r>
      <w:r>
        <w:fldChar w:fldCharType="separate"/>
      </w:r>
      <w:r w:rsidR="003222D4">
        <w:t>136</w:t>
      </w:r>
      <w:r>
        <w:fldChar w:fldCharType="end"/>
      </w:r>
    </w:p>
    <w:p w14:paraId="6B6AA267" w14:textId="470AE9B7" w:rsidR="00B433B4" w:rsidRDefault="00B433B4">
      <w:pPr>
        <w:pStyle w:val="TOC2"/>
        <w:rPr>
          <w:rFonts w:eastAsiaTheme="minorEastAsia" w:cstheme="minorBidi"/>
          <w:color w:val="auto"/>
          <w:kern w:val="2"/>
          <w:sz w:val="24"/>
          <w:szCs w:val="24"/>
          <w:lang w:eastAsia="en-AU"/>
          <w14:ligatures w14:val="standardContextual"/>
        </w:rPr>
      </w:pPr>
      <w:r>
        <w:t>21.4</w:t>
      </w:r>
      <w:r>
        <w:rPr>
          <w:rFonts w:eastAsiaTheme="minorEastAsia" w:cstheme="minorBidi"/>
          <w:color w:val="auto"/>
          <w:kern w:val="2"/>
          <w:sz w:val="24"/>
          <w:szCs w:val="24"/>
          <w:lang w:eastAsia="en-AU"/>
          <w14:ligatures w14:val="standardContextual"/>
        </w:rPr>
        <w:tab/>
      </w:r>
      <w:r>
        <w:t>Summary of implications for Aboriginal and Torres Strait Islander carers</w:t>
      </w:r>
      <w:r>
        <w:tab/>
      </w:r>
      <w:r>
        <w:fldChar w:fldCharType="begin"/>
      </w:r>
      <w:r>
        <w:instrText xml:space="preserve"> PAGEREF _Toc163811650 \h </w:instrText>
      </w:r>
      <w:r>
        <w:fldChar w:fldCharType="separate"/>
      </w:r>
      <w:r w:rsidR="003222D4">
        <w:t>139</w:t>
      </w:r>
      <w:r>
        <w:fldChar w:fldCharType="end"/>
      </w:r>
    </w:p>
    <w:p w14:paraId="74E546FF" w14:textId="21132AAF" w:rsidR="00B433B4" w:rsidRDefault="00B433B4">
      <w:pPr>
        <w:pStyle w:val="TOC1"/>
        <w:rPr>
          <w:rFonts w:eastAsiaTheme="minorEastAsia" w:cstheme="minorBidi"/>
          <w:color w:val="auto"/>
          <w:kern w:val="2"/>
          <w:sz w:val="24"/>
          <w:szCs w:val="24"/>
          <w:lang w:eastAsia="en-AU"/>
          <w14:ligatures w14:val="standardContextual"/>
        </w:rPr>
      </w:pPr>
      <w:r>
        <w:t>Part E: Discussion and implications</w:t>
      </w:r>
      <w:r>
        <w:tab/>
      </w:r>
      <w:r>
        <w:fldChar w:fldCharType="begin"/>
      </w:r>
      <w:r>
        <w:instrText xml:space="preserve"> PAGEREF _Toc163811651 \h </w:instrText>
      </w:r>
      <w:r>
        <w:fldChar w:fldCharType="separate"/>
      </w:r>
      <w:r w:rsidR="003222D4">
        <w:t>140</w:t>
      </w:r>
      <w:r>
        <w:fldChar w:fldCharType="end"/>
      </w:r>
    </w:p>
    <w:p w14:paraId="1AE18EF6" w14:textId="38821CF1" w:rsidR="00B433B4" w:rsidRDefault="00B433B4">
      <w:pPr>
        <w:pStyle w:val="TOC1"/>
        <w:rPr>
          <w:rFonts w:eastAsiaTheme="minorEastAsia" w:cstheme="minorBidi"/>
          <w:color w:val="auto"/>
          <w:kern w:val="2"/>
          <w:sz w:val="24"/>
          <w:szCs w:val="24"/>
          <w:lang w:eastAsia="en-AU"/>
          <w14:ligatures w14:val="standardContextual"/>
        </w:rPr>
      </w:pPr>
      <w:r>
        <w:t>22</w:t>
      </w:r>
      <w:r>
        <w:rPr>
          <w:rFonts w:eastAsiaTheme="minorEastAsia" w:cstheme="minorBidi"/>
          <w:color w:val="auto"/>
          <w:kern w:val="2"/>
          <w:sz w:val="24"/>
          <w:szCs w:val="24"/>
          <w:lang w:eastAsia="en-AU"/>
          <w14:ligatures w14:val="standardContextual"/>
        </w:rPr>
        <w:tab/>
      </w:r>
      <w:r>
        <w:t>Discussion</w:t>
      </w:r>
      <w:r>
        <w:tab/>
      </w:r>
      <w:r>
        <w:fldChar w:fldCharType="begin"/>
      </w:r>
      <w:r>
        <w:instrText xml:space="preserve"> PAGEREF _Toc163811652 \h </w:instrText>
      </w:r>
      <w:r>
        <w:fldChar w:fldCharType="separate"/>
      </w:r>
      <w:r w:rsidR="003222D4">
        <w:t>141</w:t>
      </w:r>
      <w:r>
        <w:fldChar w:fldCharType="end"/>
      </w:r>
    </w:p>
    <w:p w14:paraId="5A36439D" w14:textId="0E27AA40" w:rsidR="00B433B4" w:rsidRDefault="00B433B4">
      <w:pPr>
        <w:pStyle w:val="TOC1"/>
        <w:rPr>
          <w:rFonts w:eastAsiaTheme="minorEastAsia" w:cstheme="minorBidi"/>
          <w:color w:val="auto"/>
          <w:kern w:val="2"/>
          <w:sz w:val="24"/>
          <w:szCs w:val="24"/>
          <w:lang w:eastAsia="en-AU"/>
          <w14:ligatures w14:val="standardContextual"/>
        </w:rPr>
      </w:pPr>
      <w:r>
        <w:t>23</w:t>
      </w:r>
      <w:r>
        <w:rPr>
          <w:rFonts w:eastAsiaTheme="minorEastAsia" w:cstheme="minorBidi"/>
          <w:color w:val="auto"/>
          <w:kern w:val="2"/>
          <w:sz w:val="24"/>
          <w:szCs w:val="24"/>
          <w:lang w:eastAsia="en-AU"/>
          <w14:ligatures w14:val="standardContextual"/>
        </w:rPr>
        <w:tab/>
      </w:r>
      <w:r>
        <w:t>Implications for priority groups</w:t>
      </w:r>
      <w:r>
        <w:tab/>
      </w:r>
      <w:r>
        <w:fldChar w:fldCharType="begin"/>
      </w:r>
      <w:r>
        <w:instrText xml:space="preserve"> PAGEREF _Toc163811653 \h </w:instrText>
      </w:r>
      <w:r>
        <w:fldChar w:fldCharType="separate"/>
      </w:r>
      <w:r w:rsidR="003222D4">
        <w:t>143</w:t>
      </w:r>
      <w:r>
        <w:fldChar w:fldCharType="end"/>
      </w:r>
    </w:p>
    <w:p w14:paraId="6ECCCC7A" w14:textId="7C7C91E5" w:rsidR="00B433B4" w:rsidRDefault="00B433B4">
      <w:pPr>
        <w:pStyle w:val="TOC2"/>
        <w:rPr>
          <w:rFonts w:eastAsiaTheme="minorEastAsia" w:cstheme="minorBidi"/>
          <w:color w:val="auto"/>
          <w:kern w:val="2"/>
          <w:sz w:val="24"/>
          <w:szCs w:val="24"/>
          <w:lang w:eastAsia="en-AU"/>
          <w14:ligatures w14:val="standardContextual"/>
        </w:rPr>
      </w:pPr>
      <w:r>
        <w:t>23.1</w:t>
      </w:r>
      <w:r>
        <w:rPr>
          <w:rFonts w:eastAsiaTheme="minorEastAsia" w:cstheme="minorBidi"/>
          <w:color w:val="auto"/>
          <w:kern w:val="2"/>
          <w:sz w:val="24"/>
          <w:szCs w:val="24"/>
          <w:lang w:eastAsia="en-AU"/>
          <w14:ligatures w14:val="standardContextual"/>
        </w:rPr>
        <w:tab/>
      </w:r>
      <w:r>
        <w:t>Aboriginal and Torres Strait Islander carers</w:t>
      </w:r>
      <w:r>
        <w:tab/>
      </w:r>
      <w:r>
        <w:fldChar w:fldCharType="begin"/>
      </w:r>
      <w:r>
        <w:instrText xml:space="preserve"> PAGEREF _Toc163811654 \h </w:instrText>
      </w:r>
      <w:r>
        <w:fldChar w:fldCharType="separate"/>
      </w:r>
      <w:r w:rsidR="003222D4">
        <w:t>143</w:t>
      </w:r>
      <w:r>
        <w:fldChar w:fldCharType="end"/>
      </w:r>
    </w:p>
    <w:p w14:paraId="41CD5A7C" w14:textId="64588402" w:rsidR="00B433B4" w:rsidRDefault="00B433B4">
      <w:pPr>
        <w:pStyle w:val="TOC2"/>
        <w:rPr>
          <w:rFonts w:eastAsiaTheme="minorEastAsia" w:cstheme="minorBidi"/>
          <w:color w:val="auto"/>
          <w:kern w:val="2"/>
          <w:sz w:val="24"/>
          <w:szCs w:val="24"/>
          <w:lang w:eastAsia="en-AU"/>
          <w14:ligatures w14:val="standardContextual"/>
        </w:rPr>
      </w:pPr>
      <w:r>
        <w:t>23.2</w:t>
      </w:r>
      <w:r>
        <w:rPr>
          <w:rFonts w:eastAsiaTheme="minorEastAsia" w:cstheme="minorBidi"/>
          <w:color w:val="auto"/>
          <w:kern w:val="2"/>
          <w:sz w:val="24"/>
          <w:szCs w:val="24"/>
          <w:lang w:eastAsia="en-AU"/>
          <w14:ligatures w14:val="standardContextual"/>
        </w:rPr>
        <w:tab/>
      </w:r>
      <w:r>
        <w:t>Female carers</w:t>
      </w:r>
      <w:r>
        <w:tab/>
      </w:r>
      <w:r>
        <w:fldChar w:fldCharType="begin"/>
      </w:r>
      <w:r>
        <w:instrText xml:space="preserve"> PAGEREF _Toc163811655 \h </w:instrText>
      </w:r>
      <w:r>
        <w:fldChar w:fldCharType="separate"/>
      </w:r>
      <w:r w:rsidR="003222D4">
        <w:t>143</w:t>
      </w:r>
      <w:r>
        <w:fldChar w:fldCharType="end"/>
      </w:r>
    </w:p>
    <w:p w14:paraId="7E150BC1" w14:textId="02305676" w:rsidR="00B433B4" w:rsidRDefault="00B433B4">
      <w:pPr>
        <w:pStyle w:val="TOC2"/>
        <w:rPr>
          <w:rFonts w:eastAsiaTheme="minorEastAsia" w:cstheme="minorBidi"/>
          <w:color w:val="auto"/>
          <w:kern w:val="2"/>
          <w:sz w:val="24"/>
          <w:szCs w:val="24"/>
          <w:lang w:eastAsia="en-AU"/>
          <w14:ligatures w14:val="standardContextual"/>
        </w:rPr>
      </w:pPr>
      <w:r>
        <w:t>23.3</w:t>
      </w:r>
      <w:r>
        <w:rPr>
          <w:rFonts w:eastAsiaTheme="minorEastAsia" w:cstheme="minorBidi"/>
          <w:color w:val="auto"/>
          <w:kern w:val="2"/>
          <w:sz w:val="24"/>
          <w:szCs w:val="24"/>
          <w:lang w:eastAsia="en-AU"/>
          <w14:ligatures w14:val="standardContextual"/>
        </w:rPr>
        <w:tab/>
      </w:r>
      <w:r>
        <w:t>Carers with disability</w:t>
      </w:r>
      <w:r>
        <w:tab/>
      </w:r>
      <w:r>
        <w:fldChar w:fldCharType="begin"/>
      </w:r>
      <w:r>
        <w:instrText xml:space="preserve"> PAGEREF _Toc163811656 \h </w:instrText>
      </w:r>
      <w:r>
        <w:fldChar w:fldCharType="separate"/>
      </w:r>
      <w:r w:rsidR="003222D4">
        <w:t>143</w:t>
      </w:r>
      <w:r>
        <w:fldChar w:fldCharType="end"/>
      </w:r>
    </w:p>
    <w:p w14:paraId="0870DA9C" w14:textId="0BA224CF" w:rsidR="00B433B4" w:rsidRDefault="00B433B4">
      <w:pPr>
        <w:pStyle w:val="TOC2"/>
        <w:rPr>
          <w:rFonts w:eastAsiaTheme="minorEastAsia" w:cstheme="minorBidi"/>
          <w:color w:val="auto"/>
          <w:kern w:val="2"/>
          <w:sz w:val="24"/>
          <w:szCs w:val="24"/>
          <w:lang w:eastAsia="en-AU"/>
          <w14:ligatures w14:val="standardContextual"/>
        </w:rPr>
      </w:pPr>
      <w:r>
        <w:t>23.4</w:t>
      </w:r>
      <w:r>
        <w:rPr>
          <w:rFonts w:eastAsiaTheme="minorEastAsia" w:cstheme="minorBidi"/>
          <w:color w:val="auto"/>
          <w:kern w:val="2"/>
          <w:sz w:val="24"/>
          <w:szCs w:val="24"/>
          <w:lang w:eastAsia="en-AU"/>
          <w14:ligatures w14:val="standardContextual"/>
        </w:rPr>
        <w:tab/>
      </w:r>
      <w:r>
        <w:t>Regional or remote carers</w:t>
      </w:r>
      <w:r>
        <w:tab/>
      </w:r>
      <w:r>
        <w:fldChar w:fldCharType="begin"/>
      </w:r>
      <w:r>
        <w:instrText xml:space="preserve"> PAGEREF _Toc163811657 \h </w:instrText>
      </w:r>
      <w:r>
        <w:fldChar w:fldCharType="separate"/>
      </w:r>
      <w:r w:rsidR="003222D4">
        <w:t>143</w:t>
      </w:r>
      <w:r>
        <w:fldChar w:fldCharType="end"/>
      </w:r>
    </w:p>
    <w:p w14:paraId="6C7F50EF" w14:textId="281E72D6" w:rsidR="00B433B4" w:rsidRDefault="00B433B4">
      <w:pPr>
        <w:pStyle w:val="TOC2"/>
        <w:rPr>
          <w:rFonts w:eastAsiaTheme="minorEastAsia" w:cstheme="minorBidi"/>
          <w:color w:val="auto"/>
          <w:kern w:val="2"/>
          <w:sz w:val="24"/>
          <w:szCs w:val="24"/>
          <w:lang w:eastAsia="en-AU"/>
          <w14:ligatures w14:val="standardContextual"/>
        </w:rPr>
      </w:pPr>
      <w:r>
        <w:t>23.5</w:t>
      </w:r>
      <w:r>
        <w:rPr>
          <w:rFonts w:eastAsiaTheme="minorEastAsia" w:cstheme="minorBidi"/>
          <w:color w:val="auto"/>
          <w:kern w:val="2"/>
          <w:sz w:val="24"/>
          <w:szCs w:val="24"/>
          <w:lang w:eastAsia="en-AU"/>
          <w14:ligatures w14:val="standardContextual"/>
        </w:rPr>
        <w:tab/>
      </w:r>
      <w:r>
        <w:t>Young carers (aged under 25 years)</w:t>
      </w:r>
      <w:r>
        <w:tab/>
      </w:r>
      <w:r>
        <w:fldChar w:fldCharType="begin"/>
      </w:r>
      <w:r>
        <w:instrText xml:space="preserve"> PAGEREF _Toc163811658 \h </w:instrText>
      </w:r>
      <w:r>
        <w:fldChar w:fldCharType="separate"/>
      </w:r>
      <w:r w:rsidR="003222D4">
        <w:t>143</w:t>
      </w:r>
      <w:r>
        <w:fldChar w:fldCharType="end"/>
      </w:r>
    </w:p>
    <w:p w14:paraId="6B50DEDA" w14:textId="28B67CDC" w:rsidR="00B433B4" w:rsidRDefault="00B433B4">
      <w:pPr>
        <w:pStyle w:val="TOC2"/>
        <w:rPr>
          <w:rFonts w:eastAsiaTheme="minorEastAsia" w:cstheme="minorBidi"/>
          <w:color w:val="auto"/>
          <w:kern w:val="2"/>
          <w:sz w:val="24"/>
          <w:szCs w:val="24"/>
          <w:lang w:eastAsia="en-AU"/>
          <w14:ligatures w14:val="standardContextual"/>
        </w:rPr>
      </w:pPr>
      <w:r>
        <w:t>23.6</w:t>
      </w:r>
      <w:r>
        <w:rPr>
          <w:rFonts w:eastAsiaTheme="minorEastAsia" w:cstheme="minorBidi"/>
          <w:color w:val="auto"/>
          <w:kern w:val="2"/>
          <w:sz w:val="24"/>
          <w:szCs w:val="24"/>
          <w:lang w:eastAsia="en-AU"/>
          <w14:ligatures w14:val="standardContextual"/>
        </w:rPr>
        <w:tab/>
      </w:r>
      <w:r>
        <w:t>Older carers</w:t>
      </w:r>
      <w:r>
        <w:tab/>
      </w:r>
      <w:r>
        <w:fldChar w:fldCharType="begin"/>
      </w:r>
      <w:r>
        <w:instrText xml:space="preserve"> PAGEREF _Toc163811659 \h </w:instrText>
      </w:r>
      <w:r>
        <w:fldChar w:fldCharType="separate"/>
      </w:r>
      <w:r w:rsidR="003222D4">
        <w:t>144</w:t>
      </w:r>
      <w:r>
        <w:fldChar w:fldCharType="end"/>
      </w:r>
    </w:p>
    <w:p w14:paraId="18823F1E" w14:textId="7C075AC0" w:rsidR="00B433B4" w:rsidRDefault="00B433B4">
      <w:pPr>
        <w:pStyle w:val="TOC2"/>
        <w:rPr>
          <w:rFonts w:eastAsiaTheme="minorEastAsia" w:cstheme="minorBidi"/>
          <w:color w:val="auto"/>
          <w:kern w:val="2"/>
          <w:sz w:val="24"/>
          <w:szCs w:val="24"/>
          <w:lang w:eastAsia="en-AU"/>
          <w14:ligatures w14:val="standardContextual"/>
        </w:rPr>
      </w:pPr>
      <w:r>
        <w:t>23.7</w:t>
      </w:r>
      <w:r>
        <w:rPr>
          <w:rFonts w:eastAsiaTheme="minorEastAsia" w:cstheme="minorBidi"/>
          <w:color w:val="auto"/>
          <w:kern w:val="2"/>
          <w:sz w:val="24"/>
          <w:szCs w:val="24"/>
          <w:lang w:eastAsia="en-AU"/>
          <w14:ligatures w14:val="standardContextual"/>
        </w:rPr>
        <w:tab/>
      </w:r>
      <w:r>
        <w:t>Carers of older persons</w:t>
      </w:r>
      <w:r>
        <w:tab/>
      </w:r>
      <w:r>
        <w:fldChar w:fldCharType="begin"/>
      </w:r>
      <w:r>
        <w:instrText xml:space="preserve"> PAGEREF _Toc163811660 \h </w:instrText>
      </w:r>
      <w:r>
        <w:fldChar w:fldCharType="separate"/>
      </w:r>
      <w:r w:rsidR="003222D4">
        <w:t>144</w:t>
      </w:r>
      <w:r>
        <w:fldChar w:fldCharType="end"/>
      </w:r>
    </w:p>
    <w:p w14:paraId="57BC275B" w14:textId="21DF1CDF" w:rsidR="00B433B4" w:rsidRDefault="00B433B4">
      <w:pPr>
        <w:pStyle w:val="TOC2"/>
        <w:rPr>
          <w:rFonts w:eastAsiaTheme="minorEastAsia" w:cstheme="minorBidi"/>
          <w:color w:val="auto"/>
          <w:kern w:val="2"/>
          <w:sz w:val="24"/>
          <w:szCs w:val="24"/>
          <w:lang w:eastAsia="en-AU"/>
          <w14:ligatures w14:val="standardContextual"/>
        </w:rPr>
      </w:pPr>
      <w:r>
        <w:t>23.8</w:t>
      </w:r>
      <w:r>
        <w:rPr>
          <w:rFonts w:eastAsiaTheme="minorEastAsia" w:cstheme="minorBidi"/>
          <w:color w:val="auto"/>
          <w:kern w:val="2"/>
          <w:sz w:val="24"/>
          <w:szCs w:val="24"/>
          <w:lang w:eastAsia="en-AU"/>
          <w14:ligatures w14:val="standardContextual"/>
        </w:rPr>
        <w:tab/>
      </w:r>
      <w:r>
        <w:t>Culturally and Linguistically Diverse carers</w:t>
      </w:r>
      <w:r>
        <w:tab/>
      </w:r>
      <w:r>
        <w:fldChar w:fldCharType="begin"/>
      </w:r>
      <w:r>
        <w:instrText xml:space="preserve"> PAGEREF _Toc163811661 \h </w:instrText>
      </w:r>
      <w:r>
        <w:fldChar w:fldCharType="separate"/>
      </w:r>
      <w:r w:rsidR="003222D4">
        <w:t>144</w:t>
      </w:r>
      <w:r>
        <w:fldChar w:fldCharType="end"/>
      </w:r>
    </w:p>
    <w:p w14:paraId="683EB682" w14:textId="0B6EDE12" w:rsidR="00B433B4" w:rsidRDefault="00B433B4">
      <w:pPr>
        <w:pStyle w:val="TOC2"/>
        <w:rPr>
          <w:rFonts w:eastAsiaTheme="minorEastAsia" w:cstheme="minorBidi"/>
          <w:color w:val="auto"/>
          <w:kern w:val="2"/>
          <w:sz w:val="24"/>
          <w:szCs w:val="24"/>
          <w:lang w:eastAsia="en-AU"/>
          <w14:ligatures w14:val="standardContextual"/>
        </w:rPr>
      </w:pPr>
      <w:r>
        <w:t>23.9</w:t>
      </w:r>
      <w:r>
        <w:rPr>
          <w:rFonts w:eastAsiaTheme="minorEastAsia" w:cstheme="minorBidi"/>
          <w:color w:val="auto"/>
          <w:kern w:val="2"/>
          <w:sz w:val="24"/>
          <w:szCs w:val="24"/>
          <w:lang w:eastAsia="en-AU"/>
          <w14:ligatures w14:val="standardContextual"/>
        </w:rPr>
        <w:tab/>
      </w:r>
      <w:r>
        <w:t>Mental health carers</w:t>
      </w:r>
      <w:r>
        <w:tab/>
      </w:r>
      <w:r>
        <w:fldChar w:fldCharType="begin"/>
      </w:r>
      <w:r>
        <w:instrText xml:space="preserve"> PAGEREF _Toc163811662 \h </w:instrText>
      </w:r>
      <w:r>
        <w:fldChar w:fldCharType="separate"/>
      </w:r>
      <w:r w:rsidR="003222D4">
        <w:t>144</w:t>
      </w:r>
      <w:r>
        <w:fldChar w:fldCharType="end"/>
      </w:r>
    </w:p>
    <w:p w14:paraId="48EC7B02" w14:textId="305114E4" w:rsidR="00B433B4" w:rsidRDefault="00B433B4">
      <w:pPr>
        <w:pStyle w:val="TOC2"/>
        <w:rPr>
          <w:rFonts w:eastAsiaTheme="minorEastAsia" w:cstheme="minorBidi"/>
          <w:color w:val="auto"/>
          <w:kern w:val="2"/>
          <w:sz w:val="24"/>
          <w:szCs w:val="24"/>
          <w:lang w:eastAsia="en-AU"/>
          <w14:ligatures w14:val="standardContextual"/>
        </w:rPr>
      </w:pPr>
      <w:r>
        <w:t>23.10</w:t>
      </w:r>
      <w:r>
        <w:rPr>
          <w:rFonts w:eastAsiaTheme="minorEastAsia" w:cstheme="minorBidi"/>
          <w:color w:val="auto"/>
          <w:kern w:val="2"/>
          <w:sz w:val="24"/>
          <w:szCs w:val="24"/>
          <w:lang w:eastAsia="en-AU"/>
          <w14:ligatures w14:val="standardContextual"/>
        </w:rPr>
        <w:tab/>
      </w:r>
      <w:r>
        <w:t>Summary</w:t>
      </w:r>
      <w:r>
        <w:tab/>
      </w:r>
      <w:r>
        <w:fldChar w:fldCharType="begin"/>
      </w:r>
      <w:r>
        <w:instrText xml:space="preserve"> PAGEREF _Toc163811663 \h </w:instrText>
      </w:r>
      <w:r>
        <w:fldChar w:fldCharType="separate"/>
      </w:r>
      <w:r w:rsidR="003222D4">
        <w:t>144</w:t>
      </w:r>
      <w:r>
        <w:fldChar w:fldCharType="end"/>
      </w:r>
    </w:p>
    <w:p w14:paraId="3337D724" w14:textId="2C56C445" w:rsidR="00B433B4" w:rsidRDefault="00B433B4">
      <w:pPr>
        <w:pStyle w:val="TOC1"/>
        <w:rPr>
          <w:rFonts w:eastAsiaTheme="minorEastAsia" w:cstheme="minorBidi"/>
          <w:color w:val="auto"/>
          <w:kern w:val="2"/>
          <w:sz w:val="24"/>
          <w:szCs w:val="24"/>
          <w:lang w:eastAsia="en-AU"/>
          <w14:ligatures w14:val="standardContextual"/>
        </w:rPr>
      </w:pPr>
      <w:r>
        <w:t>24</w:t>
      </w:r>
      <w:r>
        <w:rPr>
          <w:rFonts w:eastAsiaTheme="minorEastAsia" w:cstheme="minorBidi"/>
          <w:color w:val="auto"/>
          <w:kern w:val="2"/>
          <w:sz w:val="24"/>
          <w:szCs w:val="24"/>
          <w:lang w:eastAsia="en-AU"/>
          <w14:ligatures w14:val="standardContextual"/>
        </w:rPr>
        <w:tab/>
      </w:r>
      <w:r>
        <w:t>Conclusion and implications</w:t>
      </w:r>
      <w:r>
        <w:tab/>
      </w:r>
      <w:r>
        <w:fldChar w:fldCharType="begin"/>
      </w:r>
      <w:r>
        <w:instrText xml:space="preserve"> PAGEREF _Toc163811664 \h </w:instrText>
      </w:r>
      <w:r>
        <w:fldChar w:fldCharType="separate"/>
      </w:r>
      <w:r w:rsidR="003222D4">
        <w:t>145</w:t>
      </w:r>
      <w:r>
        <w:fldChar w:fldCharType="end"/>
      </w:r>
    </w:p>
    <w:p w14:paraId="00454AA3" w14:textId="7CC6DE83" w:rsidR="00B433B4" w:rsidRDefault="00B433B4">
      <w:pPr>
        <w:pStyle w:val="TOC2"/>
        <w:rPr>
          <w:rFonts w:eastAsiaTheme="minorEastAsia" w:cstheme="minorBidi"/>
          <w:color w:val="auto"/>
          <w:kern w:val="2"/>
          <w:sz w:val="24"/>
          <w:szCs w:val="24"/>
          <w:lang w:eastAsia="en-AU"/>
          <w14:ligatures w14:val="standardContextual"/>
        </w:rPr>
      </w:pPr>
      <w:r>
        <w:t>24.1</w:t>
      </w:r>
      <w:r>
        <w:rPr>
          <w:rFonts w:eastAsiaTheme="minorEastAsia" w:cstheme="minorBidi"/>
          <w:color w:val="auto"/>
          <w:kern w:val="2"/>
          <w:sz w:val="24"/>
          <w:szCs w:val="24"/>
          <w:lang w:eastAsia="en-AU"/>
          <w14:ligatures w14:val="standardContextual"/>
        </w:rPr>
        <w:tab/>
      </w:r>
      <w:r>
        <w:t>Conclusion</w:t>
      </w:r>
      <w:r>
        <w:tab/>
      </w:r>
      <w:r>
        <w:fldChar w:fldCharType="begin"/>
      </w:r>
      <w:r>
        <w:instrText xml:space="preserve"> PAGEREF _Toc163811665 \h </w:instrText>
      </w:r>
      <w:r>
        <w:fldChar w:fldCharType="separate"/>
      </w:r>
      <w:r w:rsidR="003222D4">
        <w:t>145</w:t>
      </w:r>
      <w:r>
        <w:fldChar w:fldCharType="end"/>
      </w:r>
    </w:p>
    <w:p w14:paraId="7D4CF86C" w14:textId="3A5AA40B" w:rsidR="00B433B4" w:rsidRDefault="00B433B4">
      <w:pPr>
        <w:pStyle w:val="TOC2"/>
        <w:rPr>
          <w:rFonts w:eastAsiaTheme="minorEastAsia" w:cstheme="minorBidi"/>
          <w:color w:val="auto"/>
          <w:kern w:val="2"/>
          <w:sz w:val="24"/>
          <w:szCs w:val="24"/>
          <w:lang w:eastAsia="en-AU"/>
          <w14:ligatures w14:val="standardContextual"/>
        </w:rPr>
      </w:pPr>
      <w:r>
        <w:t>24.2</w:t>
      </w:r>
      <w:r>
        <w:rPr>
          <w:rFonts w:eastAsiaTheme="minorEastAsia" w:cstheme="minorBidi"/>
          <w:color w:val="auto"/>
          <w:kern w:val="2"/>
          <w:sz w:val="24"/>
          <w:szCs w:val="24"/>
          <w:lang w:eastAsia="en-AU"/>
          <w14:ligatures w14:val="standardContextual"/>
        </w:rPr>
        <w:tab/>
      </w:r>
      <w:r>
        <w:t>Implications</w:t>
      </w:r>
      <w:r>
        <w:tab/>
      </w:r>
      <w:r>
        <w:fldChar w:fldCharType="begin"/>
      </w:r>
      <w:r>
        <w:instrText xml:space="preserve"> PAGEREF _Toc163811666 \h </w:instrText>
      </w:r>
      <w:r>
        <w:fldChar w:fldCharType="separate"/>
      </w:r>
      <w:r w:rsidR="003222D4">
        <w:t>146</w:t>
      </w:r>
      <w:r>
        <w:fldChar w:fldCharType="end"/>
      </w:r>
    </w:p>
    <w:p w14:paraId="0CE343B2" w14:textId="2C33E551" w:rsidR="00B433B4" w:rsidRDefault="00B433B4">
      <w:pPr>
        <w:pStyle w:val="TOC1"/>
        <w:rPr>
          <w:rFonts w:eastAsiaTheme="minorEastAsia" w:cstheme="minorBidi"/>
          <w:color w:val="auto"/>
          <w:kern w:val="2"/>
          <w:sz w:val="24"/>
          <w:szCs w:val="24"/>
          <w:lang w:eastAsia="en-AU"/>
          <w14:ligatures w14:val="standardContextual"/>
        </w:rPr>
      </w:pPr>
      <w:r>
        <w:t>References</w:t>
      </w:r>
      <w:r>
        <w:tab/>
      </w:r>
      <w:r>
        <w:fldChar w:fldCharType="begin"/>
      </w:r>
      <w:r>
        <w:instrText xml:space="preserve"> PAGEREF _Toc163811667 \h </w:instrText>
      </w:r>
      <w:r>
        <w:fldChar w:fldCharType="separate"/>
      </w:r>
      <w:r w:rsidR="003222D4">
        <w:t>147</w:t>
      </w:r>
      <w:r>
        <w:fldChar w:fldCharType="end"/>
      </w:r>
    </w:p>
    <w:p w14:paraId="05A8BA4A" w14:textId="04B1A49C" w:rsidR="00B433B4" w:rsidRDefault="00B433B4">
      <w:pPr>
        <w:pStyle w:val="TOC1"/>
        <w:rPr>
          <w:rFonts w:eastAsiaTheme="minorEastAsia" w:cstheme="minorBidi"/>
          <w:color w:val="auto"/>
          <w:kern w:val="2"/>
          <w:sz w:val="24"/>
          <w:szCs w:val="24"/>
          <w:lang w:eastAsia="en-AU"/>
          <w14:ligatures w14:val="standardContextual"/>
        </w:rPr>
      </w:pPr>
      <w:r>
        <w:t>Appendix A</w:t>
      </w:r>
      <w:r>
        <w:rPr>
          <w:rFonts w:eastAsiaTheme="minorEastAsia" w:cstheme="minorBidi"/>
          <w:color w:val="auto"/>
          <w:kern w:val="2"/>
          <w:sz w:val="24"/>
          <w:szCs w:val="24"/>
          <w:lang w:eastAsia="en-AU"/>
          <w14:ligatures w14:val="standardContextual"/>
        </w:rPr>
        <w:tab/>
      </w:r>
      <w:r>
        <w:t>Evaluation questions</w:t>
      </w:r>
      <w:r>
        <w:tab/>
      </w:r>
      <w:r>
        <w:fldChar w:fldCharType="begin"/>
      </w:r>
      <w:r>
        <w:instrText xml:space="preserve"> PAGEREF _Toc163811668 \h </w:instrText>
      </w:r>
      <w:r>
        <w:fldChar w:fldCharType="separate"/>
      </w:r>
      <w:r w:rsidR="003222D4">
        <w:t>150</w:t>
      </w:r>
      <w:r>
        <w:fldChar w:fldCharType="end"/>
      </w:r>
    </w:p>
    <w:p w14:paraId="34FF6C52" w14:textId="02211D96" w:rsidR="00B433B4" w:rsidRDefault="00B433B4">
      <w:pPr>
        <w:pStyle w:val="TOC9"/>
        <w:tabs>
          <w:tab w:val="left" w:pos="1047"/>
        </w:tabs>
        <w:rPr>
          <w:noProof/>
          <w:sz w:val="24"/>
          <w:szCs w:val="24"/>
        </w:rPr>
      </w:pPr>
      <w:r w:rsidRPr="00B528FB">
        <w:rPr>
          <w:noProof/>
          <w:color w:val="000000"/>
        </w:rPr>
        <w:t>A.1</w:t>
      </w:r>
      <w:r>
        <w:rPr>
          <w:noProof/>
          <w:sz w:val="24"/>
          <w:szCs w:val="24"/>
        </w:rPr>
        <w:tab/>
      </w:r>
      <w:r>
        <w:rPr>
          <w:noProof/>
        </w:rPr>
        <w:t>Appropriateness questions</w:t>
      </w:r>
      <w:r>
        <w:rPr>
          <w:noProof/>
        </w:rPr>
        <w:tab/>
      </w:r>
      <w:r>
        <w:rPr>
          <w:noProof/>
        </w:rPr>
        <w:fldChar w:fldCharType="begin"/>
      </w:r>
      <w:r>
        <w:rPr>
          <w:noProof/>
        </w:rPr>
        <w:instrText xml:space="preserve"> PAGEREF _Toc163811669 \h </w:instrText>
      </w:r>
      <w:r>
        <w:rPr>
          <w:noProof/>
        </w:rPr>
      </w:r>
      <w:r>
        <w:rPr>
          <w:noProof/>
        </w:rPr>
        <w:fldChar w:fldCharType="separate"/>
      </w:r>
      <w:r w:rsidR="003222D4">
        <w:rPr>
          <w:noProof/>
        </w:rPr>
        <w:t>150</w:t>
      </w:r>
      <w:r>
        <w:rPr>
          <w:noProof/>
        </w:rPr>
        <w:fldChar w:fldCharType="end"/>
      </w:r>
    </w:p>
    <w:p w14:paraId="45EB4B8C" w14:textId="713857F4" w:rsidR="00B433B4" w:rsidRDefault="00B433B4">
      <w:pPr>
        <w:pStyle w:val="TOC9"/>
        <w:tabs>
          <w:tab w:val="left" w:pos="1047"/>
        </w:tabs>
        <w:rPr>
          <w:noProof/>
          <w:sz w:val="24"/>
          <w:szCs w:val="24"/>
        </w:rPr>
      </w:pPr>
      <w:r w:rsidRPr="00B528FB">
        <w:rPr>
          <w:noProof/>
          <w:color w:val="000000"/>
        </w:rPr>
        <w:t>A.2</w:t>
      </w:r>
      <w:r>
        <w:rPr>
          <w:noProof/>
          <w:sz w:val="24"/>
          <w:szCs w:val="24"/>
        </w:rPr>
        <w:tab/>
      </w:r>
      <w:r>
        <w:rPr>
          <w:noProof/>
        </w:rPr>
        <w:t>Effectiveness questions</w:t>
      </w:r>
      <w:r>
        <w:rPr>
          <w:noProof/>
        </w:rPr>
        <w:tab/>
      </w:r>
      <w:r>
        <w:rPr>
          <w:noProof/>
        </w:rPr>
        <w:fldChar w:fldCharType="begin"/>
      </w:r>
      <w:r>
        <w:rPr>
          <w:noProof/>
        </w:rPr>
        <w:instrText xml:space="preserve"> PAGEREF _Toc163811670 \h </w:instrText>
      </w:r>
      <w:r>
        <w:rPr>
          <w:noProof/>
        </w:rPr>
      </w:r>
      <w:r>
        <w:rPr>
          <w:noProof/>
        </w:rPr>
        <w:fldChar w:fldCharType="separate"/>
      </w:r>
      <w:r w:rsidR="003222D4">
        <w:rPr>
          <w:noProof/>
        </w:rPr>
        <w:t>150</w:t>
      </w:r>
      <w:r>
        <w:rPr>
          <w:noProof/>
        </w:rPr>
        <w:fldChar w:fldCharType="end"/>
      </w:r>
    </w:p>
    <w:p w14:paraId="6EBE17D1" w14:textId="3E8169BB" w:rsidR="00B433B4" w:rsidRDefault="00B433B4">
      <w:pPr>
        <w:pStyle w:val="TOC9"/>
        <w:tabs>
          <w:tab w:val="left" w:pos="1047"/>
        </w:tabs>
        <w:rPr>
          <w:noProof/>
          <w:sz w:val="24"/>
          <w:szCs w:val="24"/>
        </w:rPr>
      </w:pPr>
      <w:r w:rsidRPr="00B528FB">
        <w:rPr>
          <w:noProof/>
          <w:color w:val="000000"/>
        </w:rPr>
        <w:t>A.3</w:t>
      </w:r>
      <w:r>
        <w:rPr>
          <w:noProof/>
          <w:sz w:val="24"/>
          <w:szCs w:val="24"/>
        </w:rPr>
        <w:tab/>
      </w:r>
      <w:r>
        <w:rPr>
          <w:noProof/>
        </w:rPr>
        <w:t>Efficiency questions</w:t>
      </w:r>
      <w:r>
        <w:rPr>
          <w:noProof/>
        </w:rPr>
        <w:tab/>
      </w:r>
      <w:r>
        <w:rPr>
          <w:noProof/>
        </w:rPr>
        <w:fldChar w:fldCharType="begin"/>
      </w:r>
      <w:r>
        <w:rPr>
          <w:noProof/>
        </w:rPr>
        <w:instrText xml:space="preserve"> PAGEREF _Toc163811671 \h </w:instrText>
      </w:r>
      <w:r>
        <w:rPr>
          <w:noProof/>
        </w:rPr>
      </w:r>
      <w:r>
        <w:rPr>
          <w:noProof/>
        </w:rPr>
        <w:fldChar w:fldCharType="separate"/>
      </w:r>
      <w:r w:rsidR="003222D4">
        <w:rPr>
          <w:noProof/>
        </w:rPr>
        <w:t>151</w:t>
      </w:r>
      <w:r>
        <w:rPr>
          <w:noProof/>
        </w:rPr>
        <w:fldChar w:fldCharType="end"/>
      </w:r>
    </w:p>
    <w:p w14:paraId="0DA4A497" w14:textId="7DB42351" w:rsidR="00B433B4" w:rsidRDefault="00B433B4">
      <w:pPr>
        <w:pStyle w:val="TOC1"/>
        <w:rPr>
          <w:rFonts w:eastAsiaTheme="minorEastAsia" w:cstheme="minorBidi"/>
          <w:color w:val="auto"/>
          <w:kern w:val="2"/>
          <w:sz w:val="24"/>
          <w:szCs w:val="24"/>
          <w:lang w:eastAsia="en-AU"/>
          <w14:ligatures w14:val="standardContextual"/>
        </w:rPr>
      </w:pPr>
      <w:r>
        <w:t>Appendix B</w:t>
      </w:r>
      <w:r>
        <w:rPr>
          <w:rFonts w:eastAsiaTheme="minorEastAsia" w:cstheme="minorBidi"/>
          <w:color w:val="auto"/>
          <w:kern w:val="2"/>
          <w:sz w:val="24"/>
          <w:szCs w:val="24"/>
          <w:lang w:eastAsia="en-AU"/>
          <w14:ligatures w14:val="standardContextual"/>
        </w:rPr>
        <w:tab/>
      </w:r>
      <w:r>
        <w:t>ICSS Outcomes Framework</w:t>
      </w:r>
      <w:r>
        <w:tab/>
      </w:r>
      <w:r>
        <w:fldChar w:fldCharType="begin"/>
      </w:r>
      <w:r>
        <w:instrText xml:space="preserve"> PAGEREF _Toc163811672 \h </w:instrText>
      </w:r>
      <w:r>
        <w:fldChar w:fldCharType="separate"/>
      </w:r>
      <w:r w:rsidR="003222D4">
        <w:t>152</w:t>
      </w:r>
      <w:r>
        <w:fldChar w:fldCharType="end"/>
      </w:r>
    </w:p>
    <w:p w14:paraId="004AEB7B" w14:textId="7A0D17AF" w:rsidR="00B433B4" w:rsidRDefault="00B433B4">
      <w:pPr>
        <w:pStyle w:val="TOC1"/>
        <w:rPr>
          <w:rFonts w:eastAsiaTheme="minorEastAsia" w:cstheme="minorBidi"/>
          <w:color w:val="auto"/>
          <w:kern w:val="2"/>
          <w:sz w:val="24"/>
          <w:szCs w:val="24"/>
          <w:lang w:eastAsia="en-AU"/>
          <w14:ligatures w14:val="standardContextual"/>
        </w:rPr>
      </w:pPr>
      <w:r>
        <w:t>Appendix C</w:t>
      </w:r>
      <w:r>
        <w:rPr>
          <w:rFonts w:eastAsiaTheme="minorEastAsia" w:cstheme="minorBidi"/>
          <w:color w:val="auto"/>
          <w:kern w:val="2"/>
          <w:sz w:val="24"/>
          <w:szCs w:val="24"/>
          <w:lang w:eastAsia="en-AU"/>
          <w14:ligatures w14:val="standardContextual"/>
        </w:rPr>
        <w:tab/>
      </w:r>
      <w:r>
        <w:t>Data sources</w:t>
      </w:r>
      <w:r>
        <w:tab/>
      </w:r>
      <w:r>
        <w:fldChar w:fldCharType="begin"/>
      </w:r>
      <w:r>
        <w:instrText xml:space="preserve"> PAGEREF _Toc163811673 \h </w:instrText>
      </w:r>
      <w:r>
        <w:fldChar w:fldCharType="separate"/>
      </w:r>
      <w:r w:rsidR="003222D4">
        <w:t>154</w:t>
      </w:r>
      <w:r>
        <w:fldChar w:fldCharType="end"/>
      </w:r>
    </w:p>
    <w:p w14:paraId="5538911E" w14:textId="73561134" w:rsidR="00B433B4" w:rsidRDefault="00B433B4">
      <w:pPr>
        <w:pStyle w:val="TOC9"/>
        <w:tabs>
          <w:tab w:val="left" w:pos="1047"/>
        </w:tabs>
        <w:rPr>
          <w:noProof/>
          <w:sz w:val="24"/>
          <w:szCs w:val="24"/>
        </w:rPr>
      </w:pPr>
      <w:r w:rsidRPr="00B528FB">
        <w:rPr>
          <w:noProof/>
          <w:color w:val="000000"/>
        </w:rPr>
        <w:t>C.1</w:t>
      </w:r>
      <w:r>
        <w:rPr>
          <w:noProof/>
          <w:sz w:val="24"/>
          <w:szCs w:val="24"/>
        </w:rPr>
        <w:tab/>
      </w:r>
      <w:r>
        <w:rPr>
          <w:noProof/>
        </w:rPr>
        <w:t>Program data</w:t>
      </w:r>
      <w:r>
        <w:rPr>
          <w:noProof/>
        </w:rPr>
        <w:tab/>
      </w:r>
      <w:r>
        <w:rPr>
          <w:noProof/>
        </w:rPr>
        <w:fldChar w:fldCharType="begin"/>
      </w:r>
      <w:r>
        <w:rPr>
          <w:noProof/>
        </w:rPr>
        <w:instrText xml:space="preserve"> PAGEREF _Toc163811674 \h </w:instrText>
      </w:r>
      <w:r>
        <w:rPr>
          <w:noProof/>
        </w:rPr>
      </w:r>
      <w:r>
        <w:rPr>
          <w:noProof/>
        </w:rPr>
        <w:fldChar w:fldCharType="separate"/>
      </w:r>
      <w:r w:rsidR="003222D4">
        <w:rPr>
          <w:noProof/>
        </w:rPr>
        <w:t>154</w:t>
      </w:r>
      <w:r>
        <w:rPr>
          <w:noProof/>
        </w:rPr>
        <w:fldChar w:fldCharType="end"/>
      </w:r>
    </w:p>
    <w:p w14:paraId="76241805" w14:textId="4CA78782" w:rsidR="00B433B4" w:rsidRDefault="00B433B4">
      <w:pPr>
        <w:pStyle w:val="TOC9"/>
        <w:tabs>
          <w:tab w:val="left" w:pos="1047"/>
        </w:tabs>
        <w:rPr>
          <w:noProof/>
          <w:sz w:val="24"/>
          <w:szCs w:val="24"/>
        </w:rPr>
      </w:pPr>
      <w:r w:rsidRPr="00B528FB">
        <w:rPr>
          <w:noProof/>
          <w:color w:val="000000"/>
        </w:rPr>
        <w:t>C.2</w:t>
      </w:r>
      <w:r>
        <w:rPr>
          <w:noProof/>
          <w:sz w:val="24"/>
          <w:szCs w:val="24"/>
        </w:rPr>
        <w:tab/>
      </w:r>
      <w:r>
        <w:rPr>
          <w:noProof/>
        </w:rPr>
        <w:t>Carer Gateway Data Exchange (DEX) data</w:t>
      </w:r>
      <w:r>
        <w:rPr>
          <w:noProof/>
        </w:rPr>
        <w:tab/>
      </w:r>
      <w:r>
        <w:rPr>
          <w:noProof/>
        </w:rPr>
        <w:fldChar w:fldCharType="begin"/>
      </w:r>
      <w:r>
        <w:rPr>
          <w:noProof/>
        </w:rPr>
        <w:instrText xml:space="preserve"> PAGEREF _Toc163811675 \h </w:instrText>
      </w:r>
      <w:r>
        <w:rPr>
          <w:noProof/>
        </w:rPr>
      </w:r>
      <w:r>
        <w:rPr>
          <w:noProof/>
        </w:rPr>
        <w:fldChar w:fldCharType="separate"/>
      </w:r>
      <w:r w:rsidR="003222D4">
        <w:rPr>
          <w:noProof/>
        </w:rPr>
        <w:t>154</w:t>
      </w:r>
      <w:r>
        <w:rPr>
          <w:noProof/>
        </w:rPr>
        <w:fldChar w:fldCharType="end"/>
      </w:r>
    </w:p>
    <w:p w14:paraId="61BA6429" w14:textId="5894E9E0" w:rsidR="00B433B4" w:rsidRDefault="00B433B4">
      <w:pPr>
        <w:pStyle w:val="TOC9"/>
        <w:tabs>
          <w:tab w:val="left" w:pos="1047"/>
        </w:tabs>
        <w:rPr>
          <w:noProof/>
          <w:sz w:val="24"/>
          <w:szCs w:val="24"/>
        </w:rPr>
      </w:pPr>
      <w:r w:rsidRPr="00B528FB">
        <w:rPr>
          <w:noProof/>
          <w:color w:val="000000"/>
        </w:rPr>
        <w:t>C.3</w:t>
      </w:r>
      <w:r>
        <w:rPr>
          <w:noProof/>
          <w:sz w:val="24"/>
          <w:szCs w:val="24"/>
        </w:rPr>
        <w:tab/>
      </w:r>
      <w:r>
        <w:rPr>
          <w:noProof/>
        </w:rPr>
        <w:t>Carer Wellbeing Survey</w:t>
      </w:r>
      <w:r>
        <w:rPr>
          <w:noProof/>
        </w:rPr>
        <w:tab/>
      </w:r>
      <w:r>
        <w:rPr>
          <w:noProof/>
        </w:rPr>
        <w:fldChar w:fldCharType="begin"/>
      </w:r>
      <w:r>
        <w:rPr>
          <w:noProof/>
        </w:rPr>
        <w:instrText xml:space="preserve"> PAGEREF _Toc163811676 \h </w:instrText>
      </w:r>
      <w:r>
        <w:rPr>
          <w:noProof/>
        </w:rPr>
      </w:r>
      <w:r>
        <w:rPr>
          <w:noProof/>
        </w:rPr>
        <w:fldChar w:fldCharType="separate"/>
      </w:r>
      <w:r w:rsidR="003222D4">
        <w:rPr>
          <w:noProof/>
        </w:rPr>
        <w:t>156</w:t>
      </w:r>
      <w:r>
        <w:rPr>
          <w:noProof/>
        </w:rPr>
        <w:fldChar w:fldCharType="end"/>
      </w:r>
    </w:p>
    <w:p w14:paraId="46A16BE9" w14:textId="32A44113" w:rsidR="00B433B4" w:rsidRDefault="00B433B4">
      <w:pPr>
        <w:pStyle w:val="TOC1"/>
        <w:rPr>
          <w:rFonts w:eastAsiaTheme="minorEastAsia" w:cstheme="minorBidi"/>
          <w:color w:val="auto"/>
          <w:kern w:val="2"/>
          <w:sz w:val="24"/>
          <w:szCs w:val="24"/>
          <w:lang w:eastAsia="en-AU"/>
          <w14:ligatures w14:val="standardContextual"/>
        </w:rPr>
      </w:pPr>
      <w:r>
        <w:t>Appendix D</w:t>
      </w:r>
      <w:r>
        <w:rPr>
          <w:rFonts w:eastAsiaTheme="minorEastAsia" w:cstheme="minorBidi"/>
          <w:color w:val="auto"/>
          <w:kern w:val="2"/>
          <w:sz w:val="24"/>
          <w:szCs w:val="24"/>
          <w:lang w:eastAsia="en-AU"/>
          <w14:ligatures w14:val="standardContextual"/>
        </w:rPr>
        <w:tab/>
      </w:r>
      <w:r>
        <w:t>Qualitative methods</w:t>
      </w:r>
      <w:r>
        <w:tab/>
      </w:r>
      <w:r>
        <w:fldChar w:fldCharType="begin"/>
      </w:r>
      <w:r>
        <w:instrText xml:space="preserve"> PAGEREF _Toc163811677 \h </w:instrText>
      </w:r>
      <w:r>
        <w:fldChar w:fldCharType="separate"/>
      </w:r>
      <w:r w:rsidR="003222D4">
        <w:t>159</w:t>
      </w:r>
      <w:r>
        <w:fldChar w:fldCharType="end"/>
      </w:r>
    </w:p>
    <w:p w14:paraId="39B59C84" w14:textId="4B371272" w:rsidR="00B433B4" w:rsidRDefault="00B433B4">
      <w:pPr>
        <w:pStyle w:val="TOC9"/>
        <w:tabs>
          <w:tab w:val="left" w:pos="1047"/>
        </w:tabs>
        <w:rPr>
          <w:noProof/>
          <w:sz w:val="24"/>
          <w:szCs w:val="24"/>
        </w:rPr>
      </w:pPr>
      <w:r w:rsidRPr="00B528FB">
        <w:rPr>
          <w:noProof/>
          <w:color w:val="000000"/>
        </w:rPr>
        <w:t>D.1</w:t>
      </w:r>
      <w:r>
        <w:rPr>
          <w:noProof/>
          <w:sz w:val="24"/>
          <w:szCs w:val="24"/>
        </w:rPr>
        <w:tab/>
      </w:r>
      <w:r>
        <w:rPr>
          <w:noProof/>
        </w:rPr>
        <w:t>Stakeholder interviews</w:t>
      </w:r>
      <w:r>
        <w:rPr>
          <w:noProof/>
        </w:rPr>
        <w:tab/>
      </w:r>
      <w:r>
        <w:rPr>
          <w:noProof/>
        </w:rPr>
        <w:fldChar w:fldCharType="begin"/>
      </w:r>
      <w:r>
        <w:rPr>
          <w:noProof/>
        </w:rPr>
        <w:instrText xml:space="preserve"> PAGEREF _Toc163811678 \h </w:instrText>
      </w:r>
      <w:r>
        <w:rPr>
          <w:noProof/>
        </w:rPr>
      </w:r>
      <w:r>
        <w:rPr>
          <w:noProof/>
        </w:rPr>
        <w:fldChar w:fldCharType="separate"/>
      </w:r>
      <w:r w:rsidR="003222D4">
        <w:rPr>
          <w:noProof/>
        </w:rPr>
        <w:t>159</w:t>
      </w:r>
      <w:r>
        <w:rPr>
          <w:noProof/>
        </w:rPr>
        <w:fldChar w:fldCharType="end"/>
      </w:r>
    </w:p>
    <w:p w14:paraId="074249C0" w14:textId="08E97BF5" w:rsidR="00B433B4" w:rsidRDefault="00B433B4">
      <w:pPr>
        <w:pStyle w:val="TOC9"/>
        <w:tabs>
          <w:tab w:val="left" w:pos="1047"/>
        </w:tabs>
        <w:rPr>
          <w:noProof/>
          <w:sz w:val="24"/>
          <w:szCs w:val="24"/>
        </w:rPr>
      </w:pPr>
      <w:r w:rsidRPr="00B528FB">
        <w:rPr>
          <w:noProof/>
          <w:color w:val="000000"/>
        </w:rPr>
        <w:t>D.2</w:t>
      </w:r>
      <w:r>
        <w:rPr>
          <w:noProof/>
          <w:sz w:val="24"/>
          <w:szCs w:val="24"/>
        </w:rPr>
        <w:tab/>
      </w:r>
      <w:r>
        <w:rPr>
          <w:noProof/>
        </w:rPr>
        <w:t>Interviews with non-Indigenous Carer Gateway program clients</w:t>
      </w:r>
      <w:r>
        <w:rPr>
          <w:noProof/>
        </w:rPr>
        <w:tab/>
      </w:r>
      <w:r>
        <w:rPr>
          <w:noProof/>
        </w:rPr>
        <w:fldChar w:fldCharType="begin"/>
      </w:r>
      <w:r>
        <w:rPr>
          <w:noProof/>
        </w:rPr>
        <w:instrText xml:space="preserve"> PAGEREF _Toc163811679 \h </w:instrText>
      </w:r>
      <w:r>
        <w:rPr>
          <w:noProof/>
        </w:rPr>
      </w:r>
      <w:r>
        <w:rPr>
          <w:noProof/>
        </w:rPr>
        <w:fldChar w:fldCharType="separate"/>
      </w:r>
      <w:r w:rsidR="003222D4">
        <w:rPr>
          <w:noProof/>
        </w:rPr>
        <w:t>159</w:t>
      </w:r>
      <w:r>
        <w:rPr>
          <w:noProof/>
        </w:rPr>
        <w:fldChar w:fldCharType="end"/>
      </w:r>
    </w:p>
    <w:p w14:paraId="1513FD68" w14:textId="73E70CC3" w:rsidR="00B433B4" w:rsidRDefault="00B433B4">
      <w:pPr>
        <w:pStyle w:val="TOC9"/>
        <w:tabs>
          <w:tab w:val="left" w:pos="1047"/>
        </w:tabs>
        <w:rPr>
          <w:noProof/>
          <w:sz w:val="24"/>
          <w:szCs w:val="24"/>
        </w:rPr>
      </w:pPr>
      <w:r w:rsidRPr="00B528FB">
        <w:rPr>
          <w:noProof/>
          <w:color w:val="000000"/>
        </w:rPr>
        <w:t>D.3</w:t>
      </w:r>
      <w:r>
        <w:rPr>
          <w:noProof/>
          <w:sz w:val="24"/>
          <w:szCs w:val="24"/>
        </w:rPr>
        <w:tab/>
      </w:r>
      <w:r>
        <w:rPr>
          <w:noProof/>
        </w:rPr>
        <w:t>Interviews with Aboriginal and Torres Strait Islander ICSS program clients</w:t>
      </w:r>
      <w:r>
        <w:rPr>
          <w:noProof/>
        </w:rPr>
        <w:tab/>
      </w:r>
      <w:r>
        <w:rPr>
          <w:noProof/>
        </w:rPr>
        <w:fldChar w:fldCharType="begin"/>
      </w:r>
      <w:r>
        <w:rPr>
          <w:noProof/>
        </w:rPr>
        <w:instrText xml:space="preserve"> PAGEREF _Toc163811680 \h </w:instrText>
      </w:r>
      <w:r>
        <w:rPr>
          <w:noProof/>
        </w:rPr>
      </w:r>
      <w:r>
        <w:rPr>
          <w:noProof/>
        </w:rPr>
        <w:fldChar w:fldCharType="separate"/>
      </w:r>
      <w:r w:rsidR="003222D4">
        <w:rPr>
          <w:noProof/>
        </w:rPr>
        <w:t>162</w:t>
      </w:r>
      <w:r>
        <w:rPr>
          <w:noProof/>
        </w:rPr>
        <w:fldChar w:fldCharType="end"/>
      </w:r>
    </w:p>
    <w:p w14:paraId="3AED2A2A" w14:textId="42DB2CB0" w:rsidR="00B433B4" w:rsidRDefault="00B433B4">
      <w:pPr>
        <w:pStyle w:val="TOC1"/>
        <w:rPr>
          <w:rFonts w:eastAsiaTheme="minorEastAsia" w:cstheme="minorBidi"/>
          <w:color w:val="auto"/>
          <w:kern w:val="2"/>
          <w:sz w:val="24"/>
          <w:szCs w:val="24"/>
          <w:lang w:eastAsia="en-AU"/>
          <w14:ligatures w14:val="standardContextual"/>
        </w:rPr>
      </w:pPr>
      <w:r>
        <w:t>Appendix E</w:t>
      </w:r>
      <w:r>
        <w:rPr>
          <w:rFonts w:eastAsiaTheme="minorEastAsia" w:cstheme="minorBidi"/>
          <w:color w:val="auto"/>
          <w:kern w:val="2"/>
          <w:sz w:val="24"/>
          <w:szCs w:val="24"/>
          <w:lang w:eastAsia="en-AU"/>
          <w14:ligatures w14:val="standardContextual"/>
        </w:rPr>
        <w:tab/>
      </w:r>
      <w:r>
        <w:t>Population surveys: Methods</w:t>
      </w:r>
      <w:r>
        <w:tab/>
      </w:r>
      <w:r>
        <w:fldChar w:fldCharType="begin"/>
      </w:r>
      <w:r>
        <w:instrText xml:space="preserve"> PAGEREF _Toc163811681 \h </w:instrText>
      </w:r>
      <w:r>
        <w:fldChar w:fldCharType="separate"/>
      </w:r>
      <w:r w:rsidR="003222D4">
        <w:t>164</w:t>
      </w:r>
      <w:r>
        <w:fldChar w:fldCharType="end"/>
      </w:r>
    </w:p>
    <w:p w14:paraId="37776D9E" w14:textId="6D2713D1" w:rsidR="00B433B4" w:rsidRDefault="00B433B4">
      <w:pPr>
        <w:pStyle w:val="TOC9"/>
        <w:tabs>
          <w:tab w:val="left" w:pos="1047"/>
        </w:tabs>
        <w:rPr>
          <w:noProof/>
          <w:sz w:val="24"/>
          <w:szCs w:val="24"/>
        </w:rPr>
      </w:pPr>
      <w:r w:rsidRPr="00B528FB">
        <w:rPr>
          <w:noProof/>
          <w:color w:val="000000"/>
        </w:rPr>
        <w:t>E.1</w:t>
      </w:r>
      <w:r>
        <w:rPr>
          <w:noProof/>
          <w:sz w:val="24"/>
          <w:szCs w:val="24"/>
        </w:rPr>
        <w:tab/>
      </w:r>
      <w:r>
        <w:rPr>
          <w:noProof/>
        </w:rPr>
        <w:t>Population survey – Life in Australia</w:t>
      </w:r>
      <w:r w:rsidRPr="00B528FB">
        <w:rPr>
          <w:bCs/>
          <w:noProof/>
          <w:vertAlign w:val="superscript"/>
        </w:rPr>
        <w:t>TM</w:t>
      </w:r>
      <w:r>
        <w:rPr>
          <w:noProof/>
        </w:rPr>
        <w:tab/>
      </w:r>
      <w:r>
        <w:rPr>
          <w:noProof/>
        </w:rPr>
        <w:fldChar w:fldCharType="begin"/>
      </w:r>
      <w:r>
        <w:rPr>
          <w:noProof/>
        </w:rPr>
        <w:instrText xml:space="preserve"> PAGEREF _Toc163811682 \h </w:instrText>
      </w:r>
      <w:r>
        <w:rPr>
          <w:noProof/>
        </w:rPr>
      </w:r>
      <w:r>
        <w:rPr>
          <w:noProof/>
        </w:rPr>
        <w:fldChar w:fldCharType="separate"/>
      </w:r>
      <w:r w:rsidR="003222D4">
        <w:rPr>
          <w:noProof/>
        </w:rPr>
        <w:t>164</w:t>
      </w:r>
      <w:r>
        <w:rPr>
          <w:noProof/>
        </w:rPr>
        <w:fldChar w:fldCharType="end"/>
      </w:r>
    </w:p>
    <w:p w14:paraId="7BB51080" w14:textId="47F579C5" w:rsidR="00B433B4" w:rsidRDefault="00B433B4">
      <w:pPr>
        <w:pStyle w:val="TOC9"/>
        <w:tabs>
          <w:tab w:val="left" w:pos="1047"/>
        </w:tabs>
        <w:rPr>
          <w:noProof/>
          <w:sz w:val="24"/>
          <w:szCs w:val="24"/>
        </w:rPr>
      </w:pPr>
      <w:r w:rsidRPr="00B528FB">
        <w:rPr>
          <w:noProof/>
          <w:color w:val="000000"/>
        </w:rPr>
        <w:t>E.2</w:t>
      </w:r>
      <w:r>
        <w:rPr>
          <w:noProof/>
          <w:sz w:val="24"/>
          <w:szCs w:val="24"/>
        </w:rPr>
        <w:tab/>
      </w:r>
      <w:r>
        <w:rPr>
          <w:noProof/>
        </w:rPr>
        <w:t xml:space="preserve">Population </w:t>
      </w:r>
      <w:r w:rsidRPr="00B528FB">
        <w:rPr>
          <w:bCs/>
          <w:noProof/>
        </w:rPr>
        <w:t>survey of Carer Payment and/or Carer Allowance recipients</w:t>
      </w:r>
      <w:r>
        <w:rPr>
          <w:noProof/>
        </w:rPr>
        <w:tab/>
      </w:r>
      <w:r>
        <w:rPr>
          <w:noProof/>
        </w:rPr>
        <w:fldChar w:fldCharType="begin"/>
      </w:r>
      <w:r>
        <w:rPr>
          <w:noProof/>
        </w:rPr>
        <w:instrText xml:space="preserve"> PAGEREF _Toc163811683 \h </w:instrText>
      </w:r>
      <w:r>
        <w:rPr>
          <w:noProof/>
        </w:rPr>
      </w:r>
      <w:r>
        <w:rPr>
          <w:noProof/>
        </w:rPr>
        <w:fldChar w:fldCharType="separate"/>
      </w:r>
      <w:r w:rsidR="003222D4">
        <w:rPr>
          <w:noProof/>
        </w:rPr>
        <w:t>164</w:t>
      </w:r>
      <w:r>
        <w:rPr>
          <w:noProof/>
        </w:rPr>
        <w:fldChar w:fldCharType="end"/>
      </w:r>
    </w:p>
    <w:p w14:paraId="6C46F0FD" w14:textId="44D70983" w:rsidR="00B433B4" w:rsidRDefault="00B433B4">
      <w:pPr>
        <w:pStyle w:val="TOC9"/>
        <w:tabs>
          <w:tab w:val="left" w:pos="1047"/>
        </w:tabs>
        <w:rPr>
          <w:noProof/>
          <w:sz w:val="24"/>
          <w:szCs w:val="24"/>
        </w:rPr>
      </w:pPr>
      <w:r w:rsidRPr="00B528FB">
        <w:rPr>
          <w:noProof/>
          <w:color w:val="000000"/>
        </w:rPr>
        <w:t>E.3</w:t>
      </w:r>
      <w:r>
        <w:rPr>
          <w:noProof/>
          <w:sz w:val="24"/>
          <w:szCs w:val="24"/>
        </w:rPr>
        <w:tab/>
      </w:r>
      <w:r>
        <w:rPr>
          <w:noProof/>
        </w:rPr>
        <w:t xml:space="preserve">Survey of carers who have received </w:t>
      </w:r>
      <w:r w:rsidRPr="00B528FB">
        <w:rPr>
          <w:bCs/>
          <w:noProof/>
        </w:rPr>
        <w:t>emergency respite care</w:t>
      </w:r>
      <w:r>
        <w:rPr>
          <w:noProof/>
        </w:rPr>
        <w:tab/>
      </w:r>
      <w:r>
        <w:rPr>
          <w:noProof/>
        </w:rPr>
        <w:fldChar w:fldCharType="begin"/>
      </w:r>
      <w:r>
        <w:rPr>
          <w:noProof/>
        </w:rPr>
        <w:instrText xml:space="preserve"> PAGEREF _Toc163811684 \h </w:instrText>
      </w:r>
      <w:r>
        <w:rPr>
          <w:noProof/>
        </w:rPr>
      </w:r>
      <w:r>
        <w:rPr>
          <w:noProof/>
        </w:rPr>
        <w:fldChar w:fldCharType="separate"/>
      </w:r>
      <w:r w:rsidR="003222D4">
        <w:rPr>
          <w:noProof/>
        </w:rPr>
        <w:t>165</w:t>
      </w:r>
      <w:r>
        <w:rPr>
          <w:noProof/>
        </w:rPr>
        <w:fldChar w:fldCharType="end"/>
      </w:r>
    </w:p>
    <w:p w14:paraId="789808BA" w14:textId="4FD1D4AC" w:rsidR="00B433B4" w:rsidRDefault="00B433B4">
      <w:pPr>
        <w:pStyle w:val="TOC9"/>
        <w:tabs>
          <w:tab w:val="left" w:pos="1047"/>
        </w:tabs>
        <w:rPr>
          <w:noProof/>
          <w:sz w:val="24"/>
          <w:szCs w:val="24"/>
        </w:rPr>
      </w:pPr>
      <w:r w:rsidRPr="00B528FB">
        <w:rPr>
          <w:noProof/>
          <w:color w:val="000000"/>
        </w:rPr>
        <w:lastRenderedPageBreak/>
        <w:t>E.4</w:t>
      </w:r>
      <w:r>
        <w:rPr>
          <w:noProof/>
          <w:sz w:val="24"/>
          <w:szCs w:val="24"/>
        </w:rPr>
        <w:tab/>
      </w:r>
      <w:r>
        <w:rPr>
          <w:noProof/>
        </w:rPr>
        <w:t xml:space="preserve">Survey weighting and demographic differences </w:t>
      </w:r>
      <w:r w:rsidRPr="00B528FB">
        <w:rPr>
          <w:bCs/>
          <w:noProof/>
        </w:rPr>
        <w:t>between surveys</w:t>
      </w:r>
      <w:r>
        <w:rPr>
          <w:noProof/>
        </w:rPr>
        <w:tab/>
      </w:r>
      <w:r>
        <w:rPr>
          <w:noProof/>
        </w:rPr>
        <w:fldChar w:fldCharType="begin"/>
      </w:r>
      <w:r>
        <w:rPr>
          <w:noProof/>
        </w:rPr>
        <w:instrText xml:space="preserve"> PAGEREF _Toc163811685 \h </w:instrText>
      </w:r>
      <w:r>
        <w:rPr>
          <w:noProof/>
        </w:rPr>
      </w:r>
      <w:r>
        <w:rPr>
          <w:noProof/>
        </w:rPr>
        <w:fldChar w:fldCharType="separate"/>
      </w:r>
      <w:r w:rsidR="003222D4">
        <w:rPr>
          <w:noProof/>
        </w:rPr>
        <w:t>165</w:t>
      </w:r>
      <w:r>
        <w:rPr>
          <w:noProof/>
        </w:rPr>
        <w:fldChar w:fldCharType="end"/>
      </w:r>
    </w:p>
    <w:p w14:paraId="7B93BA48" w14:textId="769D64E1" w:rsidR="00B433B4" w:rsidRDefault="00B433B4">
      <w:pPr>
        <w:pStyle w:val="TOC9"/>
        <w:tabs>
          <w:tab w:val="left" w:pos="1047"/>
        </w:tabs>
        <w:rPr>
          <w:noProof/>
          <w:sz w:val="24"/>
          <w:szCs w:val="24"/>
        </w:rPr>
      </w:pPr>
      <w:r w:rsidRPr="00B528FB">
        <w:rPr>
          <w:noProof/>
          <w:color w:val="000000"/>
        </w:rPr>
        <w:t>E.5</w:t>
      </w:r>
      <w:r>
        <w:rPr>
          <w:noProof/>
          <w:sz w:val="24"/>
          <w:szCs w:val="24"/>
        </w:rPr>
        <w:tab/>
      </w:r>
      <w:r>
        <w:rPr>
          <w:noProof/>
        </w:rPr>
        <w:t>Analysis of survey data</w:t>
      </w:r>
      <w:r>
        <w:rPr>
          <w:noProof/>
        </w:rPr>
        <w:tab/>
      </w:r>
      <w:r>
        <w:rPr>
          <w:noProof/>
        </w:rPr>
        <w:fldChar w:fldCharType="begin"/>
      </w:r>
      <w:r>
        <w:rPr>
          <w:noProof/>
        </w:rPr>
        <w:instrText xml:space="preserve"> PAGEREF _Toc163811686 \h </w:instrText>
      </w:r>
      <w:r>
        <w:rPr>
          <w:noProof/>
        </w:rPr>
      </w:r>
      <w:r>
        <w:rPr>
          <w:noProof/>
        </w:rPr>
        <w:fldChar w:fldCharType="separate"/>
      </w:r>
      <w:r w:rsidR="003222D4">
        <w:rPr>
          <w:noProof/>
        </w:rPr>
        <w:t>165</w:t>
      </w:r>
      <w:r>
        <w:rPr>
          <w:noProof/>
        </w:rPr>
        <w:fldChar w:fldCharType="end"/>
      </w:r>
    </w:p>
    <w:p w14:paraId="6D5E5FF4" w14:textId="5A3F53C8" w:rsidR="00B433B4" w:rsidRDefault="00B433B4">
      <w:pPr>
        <w:pStyle w:val="TOC9"/>
        <w:tabs>
          <w:tab w:val="left" w:pos="1047"/>
        </w:tabs>
        <w:rPr>
          <w:noProof/>
          <w:sz w:val="24"/>
          <w:szCs w:val="24"/>
        </w:rPr>
      </w:pPr>
      <w:r w:rsidRPr="00B528FB">
        <w:rPr>
          <w:noProof/>
          <w:color w:val="000000"/>
        </w:rPr>
        <w:t>E.6</w:t>
      </w:r>
      <w:r>
        <w:rPr>
          <w:noProof/>
          <w:sz w:val="24"/>
          <w:szCs w:val="24"/>
        </w:rPr>
        <w:tab/>
      </w:r>
      <w:r>
        <w:rPr>
          <w:noProof/>
        </w:rPr>
        <w:t>Carer Gateway</w:t>
      </w:r>
      <w:r w:rsidRPr="00B528FB">
        <w:rPr>
          <w:bCs/>
          <w:noProof/>
        </w:rPr>
        <w:t xml:space="preserve"> Pre-Post Survey</w:t>
      </w:r>
      <w:r>
        <w:rPr>
          <w:noProof/>
        </w:rPr>
        <w:tab/>
      </w:r>
      <w:r>
        <w:rPr>
          <w:noProof/>
        </w:rPr>
        <w:fldChar w:fldCharType="begin"/>
      </w:r>
      <w:r>
        <w:rPr>
          <w:noProof/>
        </w:rPr>
        <w:instrText xml:space="preserve"> PAGEREF _Toc163811687 \h </w:instrText>
      </w:r>
      <w:r>
        <w:rPr>
          <w:noProof/>
        </w:rPr>
      </w:r>
      <w:r>
        <w:rPr>
          <w:noProof/>
        </w:rPr>
        <w:fldChar w:fldCharType="separate"/>
      </w:r>
      <w:r w:rsidR="003222D4">
        <w:rPr>
          <w:noProof/>
        </w:rPr>
        <w:t>166</w:t>
      </w:r>
      <w:r>
        <w:rPr>
          <w:noProof/>
        </w:rPr>
        <w:fldChar w:fldCharType="end"/>
      </w:r>
    </w:p>
    <w:p w14:paraId="589400F6" w14:textId="61574696" w:rsidR="00B433B4" w:rsidRDefault="00B433B4">
      <w:pPr>
        <w:pStyle w:val="TOC9"/>
        <w:tabs>
          <w:tab w:val="left" w:pos="1047"/>
        </w:tabs>
        <w:rPr>
          <w:noProof/>
          <w:sz w:val="24"/>
          <w:szCs w:val="24"/>
        </w:rPr>
      </w:pPr>
      <w:r w:rsidRPr="00B528FB">
        <w:rPr>
          <w:noProof/>
          <w:color w:val="000000"/>
        </w:rPr>
        <w:t>E.7</w:t>
      </w:r>
      <w:r>
        <w:rPr>
          <w:noProof/>
          <w:sz w:val="24"/>
          <w:szCs w:val="24"/>
        </w:rPr>
        <w:tab/>
      </w:r>
      <w:r>
        <w:rPr>
          <w:noProof/>
        </w:rPr>
        <w:t>Limitations</w:t>
      </w:r>
      <w:r>
        <w:rPr>
          <w:noProof/>
        </w:rPr>
        <w:tab/>
      </w:r>
      <w:r>
        <w:rPr>
          <w:noProof/>
        </w:rPr>
        <w:fldChar w:fldCharType="begin"/>
      </w:r>
      <w:r>
        <w:rPr>
          <w:noProof/>
        </w:rPr>
        <w:instrText xml:space="preserve"> PAGEREF _Toc163811688 \h </w:instrText>
      </w:r>
      <w:r>
        <w:rPr>
          <w:noProof/>
        </w:rPr>
      </w:r>
      <w:r>
        <w:rPr>
          <w:noProof/>
        </w:rPr>
        <w:fldChar w:fldCharType="separate"/>
      </w:r>
      <w:r w:rsidR="003222D4">
        <w:rPr>
          <w:noProof/>
        </w:rPr>
        <w:t>166</w:t>
      </w:r>
      <w:r>
        <w:rPr>
          <w:noProof/>
        </w:rPr>
        <w:fldChar w:fldCharType="end"/>
      </w:r>
    </w:p>
    <w:p w14:paraId="40F5B7CE" w14:textId="4EF0C224" w:rsidR="00B433B4" w:rsidRDefault="00B433B4">
      <w:pPr>
        <w:pStyle w:val="TOC1"/>
        <w:rPr>
          <w:rFonts w:eastAsiaTheme="minorEastAsia" w:cstheme="minorBidi"/>
          <w:color w:val="auto"/>
          <w:kern w:val="2"/>
          <w:sz w:val="24"/>
          <w:szCs w:val="24"/>
          <w:lang w:eastAsia="en-AU"/>
          <w14:ligatures w14:val="standardContextual"/>
        </w:rPr>
      </w:pPr>
      <w:r>
        <w:t>Appendix F</w:t>
      </w:r>
      <w:r>
        <w:rPr>
          <w:rFonts w:eastAsiaTheme="minorEastAsia" w:cstheme="minorBidi"/>
          <w:color w:val="auto"/>
          <w:kern w:val="2"/>
          <w:sz w:val="24"/>
          <w:szCs w:val="24"/>
          <w:lang w:eastAsia="en-AU"/>
          <w14:ligatures w14:val="standardContextual"/>
        </w:rPr>
        <w:tab/>
      </w:r>
      <w:r>
        <w:t>Administrative data analysis</w:t>
      </w:r>
      <w:r>
        <w:tab/>
      </w:r>
      <w:r>
        <w:fldChar w:fldCharType="begin"/>
      </w:r>
      <w:r>
        <w:instrText xml:space="preserve"> PAGEREF _Toc163811689 \h </w:instrText>
      </w:r>
      <w:r>
        <w:fldChar w:fldCharType="separate"/>
      </w:r>
      <w:r w:rsidR="003222D4">
        <w:t>167</w:t>
      </w:r>
      <w:r>
        <w:fldChar w:fldCharType="end"/>
      </w:r>
    </w:p>
    <w:p w14:paraId="2D993CE5" w14:textId="1EC55B5B" w:rsidR="00B433B4" w:rsidRDefault="00B433B4">
      <w:pPr>
        <w:pStyle w:val="TOC9"/>
        <w:tabs>
          <w:tab w:val="left" w:pos="1047"/>
        </w:tabs>
        <w:rPr>
          <w:noProof/>
          <w:sz w:val="24"/>
          <w:szCs w:val="24"/>
        </w:rPr>
      </w:pPr>
      <w:r w:rsidRPr="00B528FB">
        <w:rPr>
          <w:noProof/>
          <w:color w:val="000000"/>
        </w:rPr>
        <w:t>F.1</w:t>
      </w:r>
      <w:r>
        <w:rPr>
          <w:noProof/>
          <w:sz w:val="24"/>
          <w:szCs w:val="24"/>
        </w:rPr>
        <w:tab/>
      </w:r>
      <w:r>
        <w:rPr>
          <w:noProof/>
        </w:rPr>
        <w:t>Carer distress as proxied by use of antidepressant and benzodiazepine prescriptions</w:t>
      </w:r>
      <w:r>
        <w:rPr>
          <w:noProof/>
        </w:rPr>
        <w:tab/>
      </w:r>
      <w:r>
        <w:rPr>
          <w:noProof/>
        </w:rPr>
        <w:fldChar w:fldCharType="begin"/>
      </w:r>
      <w:r>
        <w:rPr>
          <w:noProof/>
        </w:rPr>
        <w:instrText xml:space="preserve"> PAGEREF _Toc163811690 \h </w:instrText>
      </w:r>
      <w:r>
        <w:rPr>
          <w:noProof/>
        </w:rPr>
      </w:r>
      <w:r>
        <w:rPr>
          <w:noProof/>
        </w:rPr>
        <w:fldChar w:fldCharType="separate"/>
      </w:r>
      <w:r w:rsidR="003222D4">
        <w:rPr>
          <w:noProof/>
        </w:rPr>
        <w:t>167</w:t>
      </w:r>
      <w:r>
        <w:rPr>
          <w:noProof/>
        </w:rPr>
        <w:fldChar w:fldCharType="end"/>
      </w:r>
    </w:p>
    <w:p w14:paraId="6AC1D59C" w14:textId="201B391D" w:rsidR="00B433B4" w:rsidRDefault="00B433B4">
      <w:pPr>
        <w:pStyle w:val="TOC9"/>
        <w:tabs>
          <w:tab w:val="left" w:pos="1047"/>
        </w:tabs>
        <w:rPr>
          <w:noProof/>
          <w:sz w:val="24"/>
          <w:szCs w:val="24"/>
        </w:rPr>
      </w:pPr>
      <w:r w:rsidRPr="00B528FB">
        <w:rPr>
          <w:noProof/>
          <w:color w:val="000000"/>
        </w:rPr>
        <w:t>F.2</w:t>
      </w:r>
      <w:r>
        <w:rPr>
          <w:noProof/>
          <w:sz w:val="24"/>
          <w:szCs w:val="24"/>
        </w:rPr>
        <w:tab/>
      </w:r>
      <w:r>
        <w:rPr>
          <w:noProof/>
        </w:rPr>
        <w:t>Continuing to care: detailed regression analysis</w:t>
      </w:r>
      <w:r>
        <w:rPr>
          <w:noProof/>
        </w:rPr>
        <w:tab/>
      </w:r>
      <w:r>
        <w:rPr>
          <w:noProof/>
        </w:rPr>
        <w:fldChar w:fldCharType="begin"/>
      </w:r>
      <w:r>
        <w:rPr>
          <w:noProof/>
        </w:rPr>
        <w:instrText xml:space="preserve"> PAGEREF _Toc163811691 \h </w:instrText>
      </w:r>
      <w:r>
        <w:rPr>
          <w:noProof/>
        </w:rPr>
      </w:r>
      <w:r>
        <w:rPr>
          <w:noProof/>
        </w:rPr>
        <w:fldChar w:fldCharType="separate"/>
      </w:r>
      <w:r w:rsidR="003222D4">
        <w:rPr>
          <w:noProof/>
        </w:rPr>
        <w:t>173</w:t>
      </w:r>
      <w:r>
        <w:rPr>
          <w:noProof/>
        </w:rPr>
        <w:fldChar w:fldCharType="end"/>
      </w:r>
    </w:p>
    <w:p w14:paraId="292CB942" w14:textId="50E53A72" w:rsidR="00B433B4" w:rsidRDefault="00B433B4">
      <w:pPr>
        <w:pStyle w:val="TOC9"/>
        <w:tabs>
          <w:tab w:val="left" w:pos="1047"/>
        </w:tabs>
        <w:rPr>
          <w:noProof/>
          <w:sz w:val="24"/>
          <w:szCs w:val="24"/>
        </w:rPr>
      </w:pPr>
      <w:r w:rsidRPr="00B528FB">
        <w:rPr>
          <w:noProof/>
          <w:color w:val="000000"/>
        </w:rPr>
        <w:t>F.3</w:t>
      </w:r>
      <w:r>
        <w:rPr>
          <w:noProof/>
          <w:sz w:val="24"/>
          <w:szCs w:val="24"/>
        </w:rPr>
        <w:tab/>
      </w:r>
      <w:r>
        <w:rPr>
          <w:noProof/>
        </w:rPr>
        <w:t>Changes in Carers Star</w:t>
      </w:r>
      <w:r w:rsidRPr="00B528FB">
        <w:rPr>
          <w:rFonts w:ascii="Arial Bold" w:hAnsi="Arial Bold"/>
          <w:noProof/>
          <w:vertAlign w:val="superscript"/>
        </w:rPr>
        <w:t>TM</w:t>
      </w:r>
      <w:r>
        <w:rPr>
          <w:noProof/>
        </w:rPr>
        <w:t xml:space="preserve"> scores by service types</w:t>
      </w:r>
      <w:r>
        <w:rPr>
          <w:noProof/>
        </w:rPr>
        <w:tab/>
      </w:r>
      <w:r>
        <w:rPr>
          <w:noProof/>
        </w:rPr>
        <w:fldChar w:fldCharType="begin"/>
      </w:r>
      <w:r>
        <w:rPr>
          <w:noProof/>
        </w:rPr>
        <w:instrText xml:space="preserve"> PAGEREF _Toc163811692 \h </w:instrText>
      </w:r>
      <w:r>
        <w:rPr>
          <w:noProof/>
        </w:rPr>
      </w:r>
      <w:r>
        <w:rPr>
          <w:noProof/>
        </w:rPr>
        <w:fldChar w:fldCharType="separate"/>
      </w:r>
      <w:r w:rsidR="003222D4">
        <w:rPr>
          <w:noProof/>
        </w:rPr>
        <w:t>176</w:t>
      </w:r>
      <w:r>
        <w:rPr>
          <w:noProof/>
        </w:rPr>
        <w:fldChar w:fldCharType="end"/>
      </w:r>
    </w:p>
    <w:p w14:paraId="33CBEEEC" w14:textId="6E25964C" w:rsidR="00B433B4" w:rsidRDefault="00B433B4">
      <w:pPr>
        <w:pStyle w:val="TOC9"/>
        <w:tabs>
          <w:tab w:val="left" w:pos="1047"/>
        </w:tabs>
        <w:rPr>
          <w:noProof/>
          <w:sz w:val="24"/>
          <w:szCs w:val="24"/>
        </w:rPr>
      </w:pPr>
      <w:r w:rsidRPr="00B528FB">
        <w:rPr>
          <w:noProof/>
          <w:color w:val="000000"/>
        </w:rPr>
        <w:t>F.4</w:t>
      </w:r>
      <w:r>
        <w:rPr>
          <w:noProof/>
          <w:sz w:val="24"/>
          <w:szCs w:val="24"/>
        </w:rPr>
        <w:tab/>
      </w:r>
      <w:r>
        <w:rPr>
          <w:noProof/>
        </w:rPr>
        <w:t>DEX data on carer support programs</w:t>
      </w:r>
      <w:r>
        <w:rPr>
          <w:noProof/>
        </w:rPr>
        <w:tab/>
      </w:r>
      <w:r>
        <w:rPr>
          <w:noProof/>
        </w:rPr>
        <w:fldChar w:fldCharType="begin"/>
      </w:r>
      <w:r>
        <w:rPr>
          <w:noProof/>
        </w:rPr>
        <w:instrText xml:space="preserve"> PAGEREF _Toc163811693 \h </w:instrText>
      </w:r>
      <w:r>
        <w:rPr>
          <w:noProof/>
        </w:rPr>
      </w:r>
      <w:r>
        <w:rPr>
          <w:noProof/>
        </w:rPr>
        <w:fldChar w:fldCharType="separate"/>
      </w:r>
      <w:r w:rsidR="003222D4">
        <w:rPr>
          <w:noProof/>
        </w:rPr>
        <w:t>178</w:t>
      </w:r>
      <w:r>
        <w:rPr>
          <w:noProof/>
        </w:rPr>
        <w:fldChar w:fldCharType="end"/>
      </w:r>
    </w:p>
    <w:p w14:paraId="31999453" w14:textId="35684C6A" w:rsidR="00B433B4" w:rsidRDefault="00B433B4">
      <w:pPr>
        <w:pStyle w:val="TOC1"/>
        <w:rPr>
          <w:rFonts w:eastAsiaTheme="minorEastAsia" w:cstheme="minorBidi"/>
          <w:color w:val="auto"/>
          <w:kern w:val="2"/>
          <w:sz w:val="24"/>
          <w:szCs w:val="24"/>
          <w:lang w:eastAsia="en-AU"/>
          <w14:ligatures w14:val="standardContextual"/>
        </w:rPr>
      </w:pPr>
      <w:r>
        <w:t>Appendix G</w:t>
      </w:r>
      <w:r>
        <w:rPr>
          <w:rFonts w:eastAsiaTheme="minorEastAsia" w:cstheme="minorBidi"/>
          <w:color w:val="auto"/>
          <w:kern w:val="2"/>
          <w:sz w:val="24"/>
          <w:szCs w:val="24"/>
          <w:lang w:eastAsia="en-AU"/>
          <w14:ligatures w14:val="standardContextual"/>
        </w:rPr>
        <w:tab/>
      </w:r>
      <w:r>
        <w:t>Cost-effectiveness methodology</w:t>
      </w:r>
      <w:r>
        <w:tab/>
      </w:r>
      <w:r>
        <w:fldChar w:fldCharType="begin"/>
      </w:r>
      <w:r>
        <w:instrText xml:space="preserve"> PAGEREF _Toc163811694 \h </w:instrText>
      </w:r>
      <w:r>
        <w:fldChar w:fldCharType="separate"/>
      </w:r>
      <w:r w:rsidR="003222D4">
        <w:t>181</w:t>
      </w:r>
      <w:r>
        <w:fldChar w:fldCharType="end"/>
      </w:r>
    </w:p>
    <w:p w14:paraId="6BDBFDA8" w14:textId="5CA5B22A" w:rsidR="00B433B4" w:rsidRDefault="00B433B4">
      <w:pPr>
        <w:pStyle w:val="TOC9"/>
        <w:tabs>
          <w:tab w:val="left" w:pos="1047"/>
        </w:tabs>
        <w:rPr>
          <w:noProof/>
          <w:sz w:val="24"/>
          <w:szCs w:val="24"/>
        </w:rPr>
      </w:pPr>
      <w:r w:rsidRPr="00B528FB">
        <w:rPr>
          <w:noProof/>
          <w:color w:val="000000"/>
        </w:rPr>
        <w:t>G.1</w:t>
      </w:r>
      <w:r>
        <w:rPr>
          <w:noProof/>
          <w:sz w:val="24"/>
          <w:szCs w:val="24"/>
        </w:rPr>
        <w:tab/>
      </w:r>
      <w:r>
        <w:rPr>
          <w:noProof/>
        </w:rPr>
        <w:t>Common approaches to estimating economic value of informal care</w:t>
      </w:r>
      <w:r>
        <w:rPr>
          <w:noProof/>
        </w:rPr>
        <w:tab/>
      </w:r>
      <w:r>
        <w:rPr>
          <w:noProof/>
        </w:rPr>
        <w:fldChar w:fldCharType="begin"/>
      </w:r>
      <w:r>
        <w:rPr>
          <w:noProof/>
        </w:rPr>
        <w:instrText xml:space="preserve"> PAGEREF _Toc163811695 \h </w:instrText>
      </w:r>
      <w:r>
        <w:rPr>
          <w:noProof/>
        </w:rPr>
      </w:r>
      <w:r>
        <w:rPr>
          <w:noProof/>
        </w:rPr>
        <w:fldChar w:fldCharType="separate"/>
      </w:r>
      <w:r w:rsidR="003222D4">
        <w:rPr>
          <w:noProof/>
        </w:rPr>
        <w:t>181</w:t>
      </w:r>
      <w:r>
        <w:rPr>
          <w:noProof/>
        </w:rPr>
        <w:fldChar w:fldCharType="end"/>
      </w:r>
    </w:p>
    <w:p w14:paraId="719EF723" w14:textId="2BDFE2E8" w:rsidR="00B433B4" w:rsidRDefault="00B433B4">
      <w:pPr>
        <w:pStyle w:val="TOC9"/>
        <w:tabs>
          <w:tab w:val="left" w:pos="1047"/>
        </w:tabs>
        <w:rPr>
          <w:noProof/>
          <w:sz w:val="24"/>
          <w:szCs w:val="24"/>
        </w:rPr>
      </w:pPr>
      <w:r w:rsidRPr="00B528FB">
        <w:rPr>
          <w:noProof/>
          <w:color w:val="000000"/>
        </w:rPr>
        <w:t>G.2</w:t>
      </w:r>
      <w:r>
        <w:rPr>
          <w:noProof/>
          <w:sz w:val="24"/>
          <w:szCs w:val="24"/>
        </w:rPr>
        <w:tab/>
      </w:r>
      <w:r>
        <w:rPr>
          <w:noProof/>
        </w:rPr>
        <w:t>Approaches used to estimate cost-effectiveness of Carer Gateway</w:t>
      </w:r>
      <w:r>
        <w:rPr>
          <w:noProof/>
        </w:rPr>
        <w:tab/>
      </w:r>
      <w:r>
        <w:rPr>
          <w:noProof/>
        </w:rPr>
        <w:fldChar w:fldCharType="begin"/>
      </w:r>
      <w:r>
        <w:rPr>
          <w:noProof/>
        </w:rPr>
        <w:instrText xml:space="preserve"> PAGEREF _Toc163811696 \h </w:instrText>
      </w:r>
      <w:r>
        <w:rPr>
          <w:noProof/>
        </w:rPr>
      </w:r>
      <w:r>
        <w:rPr>
          <w:noProof/>
        </w:rPr>
        <w:fldChar w:fldCharType="separate"/>
      </w:r>
      <w:r w:rsidR="003222D4">
        <w:rPr>
          <w:noProof/>
        </w:rPr>
        <w:t>181</w:t>
      </w:r>
      <w:r>
        <w:rPr>
          <w:noProof/>
        </w:rPr>
        <w:fldChar w:fldCharType="end"/>
      </w:r>
    </w:p>
    <w:p w14:paraId="7A7BE323" w14:textId="65BF6297" w:rsidR="00B433B4" w:rsidRDefault="00B433B4">
      <w:pPr>
        <w:pStyle w:val="TOC9"/>
        <w:tabs>
          <w:tab w:val="left" w:pos="1047"/>
        </w:tabs>
        <w:rPr>
          <w:noProof/>
          <w:sz w:val="24"/>
          <w:szCs w:val="24"/>
        </w:rPr>
      </w:pPr>
      <w:r w:rsidRPr="00B528FB">
        <w:rPr>
          <w:noProof/>
          <w:color w:val="000000"/>
        </w:rPr>
        <w:t>G.3</w:t>
      </w:r>
      <w:r>
        <w:rPr>
          <w:noProof/>
          <w:sz w:val="24"/>
          <w:szCs w:val="24"/>
        </w:rPr>
        <w:tab/>
      </w:r>
      <w:r>
        <w:rPr>
          <w:noProof/>
        </w:rPr>
        <w:t>Approach used to estimate cost effectiveness of restructure</w:t>
      </w:r>
      <w:r>
        <w:rPr>
          <w:noProof/>
        </w:rPr>
        <w:tab/>
      </w:r>
      <w:r>
        <w:rPr>
          <w:noProof/>
        </w:rPr>
        <w:fldChar w:fldCharType="begin"/>
      </w:r>
      <w:r>
        <w:rPr>
          <w:noProof/>
        </w:rPr>
        <w:instrText xml:space="preserve"> PAGEREF _Toc163811697 \h </w:instrText>
      </w:r>
      <w:r>
        <w:rPr>
          <w:noProof/>
        </w:rPr>
      </w:r>
      <w:r>
        <w:rPr>
          <w:noProof/>
        </w:rPr>
        <w:fldChar w:fldCharType="separate"/>
      </w:r>
      <w:r w:rsidR="003222D4">
        <w:rPr>
          <w:noProof/>
        </w:rPr>
        <w:t>186</w:t>
      </w:r>
      <w:r>
        <w:rPr>
          <w:noProof/>
        </w:rPr>
        <w:fldChar w:fldCharType="end"/>
      </w:r>
    </w:p>
    <w:p w14:paraId="405AD7CC" w14:textId="7DC5A56E" w:rsidR="00FB4F33" w:rsidRPr="00180D9F" w:rsidRDefault="00452AB1" w:rsidP="00180D9F">
      <w:pPr>
        <w:pStyle w:val="BodyText"/>
      </w:pPr>
      <w:r w:rsidRPr="003B7AA7">
        <w:rPr>
          <w:sz w:val="21"/>
          <w:szCs w:val="21"/>
        </w:rPr>
        <w:fldChar w:fldCharType="end"/>
      </w:r>
      <w:r w:rsidR="00FB4F33" w:rsidRPr="003B7AA7">
        <w:rPr>
          <w:b/>
          <w:bCs/>
          <w:sz w:val="32"/>
          <w:szCs w:val="32"/>
        </w:rPr>
        <w:br w:type="page"/>
      </w:r>
    </w:p>
    <w:p w14:paraId="78B7928B" w14:textId="7848F380" w:rsidR="006C5526" w:rsidRPr="003B7AA7" w:rsidRDefault="006C5526" w:rsidP="006C5526">
      <w:pPr>
        <w:pStyle w:val="Body"/>
        <w:rPr>
          <w:b/>
          <w:bCs/>
          <w:sz w:val="32"/>
          <w:szCs w:val="32"/>
        </w:rPr>
      </w:pPr>
      <w:bookmarkStart w:id="2" w:name="_Toc150523322"/>
      <w:bookmarkStart w:id="3" w:name="_Toc150523622"/>
      <w:r w:rsidRPr="003B7AA7">
        <w:rPr>
          <w:b/>
          <w:bCs/>
          <w:sz w:val="32"/>
          <w:szCs w:val="32"/>
        </w:rPr>
        <w:lastRenderedPageBreak/>
        <w:t>Tables</w:t>
      </w:r>
      <w:bookmarkEnd w:id="2"/>
      <w:bookmarkEnd w:id="3"/>
      <w:r w:rsidR="00E72BF3" w:rsidRPr="003B7AA7">
        <w:rPr>
          <w:b/>
          <w:bCs/>
          <w:sz w:val="32"/>
          <w:szCs w:val="32"/>
        </w:rPr>
        <w:t xml:space="preserve"> </w:t>
      </w:r>
    </w:p>
    <w:p w14:paraId="71B8CE4A" w14:textId="1503CC74" w:rsidR="00B433B4" w:rsidRDefault="00F14B15">
      <w:pPr>
        <w:pStyle w:val="TableofFigures"/>
        <w:tabs>
          <w:tab w:val="right" w:leader="dot" w:pos="9628"/>
        </w:tabs>
        <w:rPr>
          <w:rFonts w:eastAsiaTheme="minorEastAsia" w:cstheme="minorBidi"/>
          <w:noProof/>
          <w:color w:val="auto"/>
          <w:kern w:val="2"/>
          <w:sz w:val="24"/>
          <w:lang w:eastAsia="en-AU"/>
          <w14:ligatures w14:val="standardContextual"/>
        </w:rPr>
      </w:pPr>
      <w:r w:rsidRPr="003B7AA7">
        <w:rPr>
          <w:rStyle w:val="Hyperlink"/>
          <w:rFonts w:ascii="Arial" w:hAnsi="Arial" w:cs="Arial"/>
          <w:noProof/>
          <w:szCs w:val="22"/>
        </w:rPr>
        <w:fldChar w:fldCharType="begin"/>
      </w:r>
      <w:r w:rsidRPr="003B7AA7">
        <w:rPr>
          <w:rStyle w:val="Hyperlink"/>
          <w:rFonts w:ascii="Arial" w:hAnsi="Arial" w:cs="Arial"/>
          <w:noProof/>
          <w:szCs w:val="22"/>
        </w:rPr>
        <w:instrText xml:space="preserve"> TOC \h \z \c "Table" </w:instrText>
      </w:r>
      <w:r w:rsidRPr="003B7AA7">
        <w:rPr>
          <w:rStyle w:val="Hyperlink"/>
          <w:rFonts w:ascii="Arial" w:hAnsi="Arial" w:cs="Arial"/>
          <w:noProof/>
          <w:szCs w:val="22"/>
        </w:rPr>
        <w:fldChar w:fldCharType="separate"/>
      </w:r>
      <w:hyperlink w:anchor="_Toc163811698" w:history="1">
        <w:r w:rsidR="00B433B4" w:rsidRPr="004B5E58">
          <w:rPr>
            <w:rStyle w:val="Hyperlink"/>
            <w:noProof/>
          </w:rPr>
          <w:t>Table 1 Supports which would assist carers in their role 2022 (% those who need more support)</w:t>
        </w:r>
        <w:r w:rsidR="00B433B4">
          <w:rPr>
            <w:noProof/>
            <w:webHidden/>
          </w:rPr>
          <w:tab/>
        </w:r>
        <w:r w:rsidR="00B433B4">
          <w:rPr>
            <w:noProof/>
            <w:webHidden/>
          </w:rPr>
          <w:fldChar w:fldCharType="begin"/>
        </w:r>
        <w:r w:rsidR="00B433B4">
          <w:rPr>
            <w:noProof/>
            <w:webHidden/>
          </w:rPr>
          <w:instrText xml:space="preserve"> PAGEREF _Toc163811698 \h </w:instrText>
        </w:r>
        <w:r w:rsidR="00B433B4">
          <w:rPr>
            <w:noProof/>
            <w:webHidden/>
          </w:rPr>
        </w:r>
        <w:r w:rsidR="00B433B4">
          <w:rPr>
            <w:noProof/>
            <w:webHidden/>
          </w:rPr>
          <w:fldChar w:fldCharType="separate"/>
        </w:r>
        <w:r w:rsidR="003222D4">
          <w:rPr>
            <w:noProof/>
            <w:webHidden/>
          </w:rPr>
          <w:t>11</w:t>
        </w:r>
        <w:r w:rsidR="00B433B4">
          <w:rPr>
            <w:noProof/>
            <w:webHidden/>
          </w:rPr>
          <w:fldChar w:fldCharType="end"/>
        </w:r>
      </w:hyperlink>
    </w:p>
    <w:p w14:paraId="59CEEE35" w14:textId="6DD5AB6C"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699" w:history="1">
        <w:r w:rsidRPr="004B5E58">
          <w:rPr>
            <w:rStyle w:val="Hyperlink"/>
            <w:noProof/>
          </w:rPr>
          <w:t>Table 2 Satisfaction with aspects of Carer Gateway: Carer Wellbeing Survey 2021, 2022, 2023</w:t>
        </w:r>
        <w:r>
          <w:rPr>
            <w:noProof/>
            <w:webHidden/>
          </w:rPr>
          <w:tab/>
        </w:r>
        <w:r>
          <w:rPr>
            <w:noProof/>
            <w:webHidden/>
          </w:rPr>
          <w:fldChar w:fldCharType="begin"/>
        </w:r>
        <w:r>
          <w:rPr>
            <w:noProof/>
            <w:webHidden/>
          </w:rPr>
          <w:instrText xml:space="preserve"> PAGEREF _Toc163811699 \h </w:instrText>
        </w:r>
        <w:r>
          <w:rPr>
            <w:noProof/>
            <w:webHidden/>
          </w:rPr>
        </w:r>
        <w:r>
          <w:rPr>
            <w:noProof/>
            <w:webHidden/>
          </w:rPr>
          <w:fldChar w:fldCharType="separate"/>
        </w:r>
        <w:r w:rsidR="003222D4">
          <w:rPr>
            <w:noProof/>
            <w:webHidden/>
          </w:rPr>
          <w:t>23</w:t>
        </w:r>
        <w:r>
          <w:rPr>
            <w:noProof/>
            <w:webHidden/>
          </w:rPr>
          <w:fldChar w:fldCharType="end"/>
        </w:r>
      </w:hyperlink>
    </w:p>
    <w:p w14:paraId="729554DF" w14:textId="578C34D9"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0" w:history="1">
        <w:r w:rsidRPr="004B5E58">
          <w:rPr>
            <w:rStyle w:val="Hyperlink"/>
            <w:noProof/>
          </w:rPr>
          <w:t>Table 3 Carer Wellbeing Survey 2021, 2022 and 2023: Satisfaction with services by service type (% high satisfaction, scoring 7–10 out of 10)</w:t>
        </w:r>
        <w:r>
          <w:rPr>
            <w:noProof/>
            <w:webHidden/>
          </w:rPr>
          <w:tab/>
        </w:r>
        <w:r>
          <w:rPr>
            <w:noProof/>
            <w:webHidden/>
          </w:rPr>
          <w:fldChar w:fldCharType="begin"/>
        </w:r>
        <w:r>
          <w:rPr>
            <w:noProof/>
            <w:webHidden/>
          </w:rPr>
          <w:instrText xml:space="preserve"> PAGEREF _Toc163811700 \h </w:instrText>
        </w:r>
        <w:r>
          <w:rPr>
            <w:noProof/>
            <w:webHidden/>
          </w:rPr>
        </w:r>
        <w:r>
          <w:rPr>
            <w:noProof/>
            <w:webHidden/>
          </w:rPr>
          <w:fldChar w:fldCharType="separate"/>
        </w:r>
        <w:r w:rsidR="003222D4">
          <w:rPr>
            <w:noProof/>
            <w:webHidden/>
          </w:rPr>
          <w:t>25</w:t>
        </w:r>
        <w:r>
          <w:rPr>
            <w:noProof/>
            <w:webHidden/>
          </w:rPr>
          <w:fldChar w:fldCharType="end"/>
        </w:r>
      </w:hyperlink>
    </w:p>
    <w:p w14:paraId="65E5E53F" w14:textId="45250E97"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1" w:history="1">
        <w:r w:rsidRPr="004B5E58">
          <w:rPr>
            <w:rStyle w:val="Hyperlink"/>
            <w:noProof/>
          </w:rPr>
          <w:t>Table 4 High satisfaction with types of services of Carer Gateway (% Used Carer Gateway, combined surveys, 2022)</w:t>
        </w:r>
        <w:r>
          <w:rPr>
            <w:noProof/>
            <w:webHidden/>
          </w:rPr>
          <w:tab/>
        </w:r>
        <w:r>
          <w:rPr>
            <w:noProof/>
            <w:webHidden/>
          </w:rPr>
          <w:fldChar w:fldCharType="begin"/>
        </w:r>
        <w:r>
          <w:rPr>
            <w:noProof/>
            <w:webHidden/>
          </w:rPr>
          <w:instrText xml:space="preserve"> PAGEREF _Toc163811701 \h </w:instrText>
        </w:r>
        <w:r>
          <w:rPr>
            <w:noProof/>
            <w:webHidden/>
          </w:rPr>
        </w:r>
        <w:r>
          <w:rPr>
            <w:noProof/>
            <w:webHidden/>
          </w:rPr>
          <w:fldChar w:fldCharType="separate"/>
        </w:r>
        <w:r w:rsidR="003222D4">
          <w:rPr>
            <w:noProof/>
            <w:webHidden/>
          </w:rPr>
          <w:t>26</w:t>
        </w:r>
        <w:r>
          <w:rPr>
            <w:noProof/>
            <w:webHidden/>
          </w:rPr>
          <w:fldChar w:fldCharType="end"/>
        </w:r>
      </w:hyperlink>
    </w:p>
    <w:p w14:paraId="3F989401" w14:textId="552710B8"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2" w:history="1">
        <w:r w:rsidRPr="004B5E58">
          <w:rPr>
            <w:rStyle w:val="Hyperlink"/>
            <w:noProof/>
          </w:rPr>
          <w:t>Table 5 Carer Gateway clients compared to potential carer population</w:t>
        </w:r>
        <w:r>
          <w:rPr>
            <w:noProof/>
            <w:webHidden/>
          </w:rPr>
          <w:tab/>
        </w:r>
        <w:r>
          <w:rPr>
            <w:noProof/>
            <w:webHidden/>
          </w:rPr>
          <w:fldChar w:fldCharType="begin"/>
        </w:r>
        <w:r>
          <w:rPr>
            <w:noProof/>
            <w:webHidden/>
          </w:rPr>
          <w:instrText xml:space="preserve"> PAGEREF _Toc163811702 \h </w:instrText>
        </w:r>
        <w:r>
          <w:rPr>
            <w:noProof/>
            <w:webHidden/>
          </w:rPr>
        </w:r>
        <w:r>
          <w:rPr>
            <w:noProof/>
            <w:webHidden/>
          </w:rPr>
          <w:fldChar w:fldCharType="separate"/>
        </w:r>
        <w:r w:rsidR="003222D4">
          <w:rPr>
            <w:noProof/>
            <w:webHidden/>
          </w:rPr>
          <w:t>58</w:t>
        </w:r>
        <w:r>
          <w:rPr>
            <w:noProof/>
            <w:webHidden/>
          </w:rPr>
          <w:fldChar w:fldCharType="end"/>
        </w:r>
      </w:hyperlink>
    </w:p>
    <w:p w14:paraId="5B72B657" w14:textId="1D95DD83"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3" w:history="1">
        <w:r w:rsidRPr="004B5E58">
          <w:rPr>
            <w:rStyle w:val="Hyperlink"/>
            <w:noProof/>
          </w:rPr>
          <w:t>Table 6 Carer allowance recipients receiving client DSS carer support services, by year and characteristics (% receiving services and number of Carer Allowance recipients)</w:t>
        </w:r>
        <w:r>
          <w:rPr>
            <w:noProof/>
            <w:webHidden/>
          </w:rPr>
          <w:tab/>
        </w:r>
        <w:r>
          <w:rPr>
            <w:noProof/>
            <w:webHidden/>
          </w:rPr>
          <w:fldChar w:fldCharType="begin"/>
        </w:r>
        <w:r>
          <w:rPr>
            <w:noProof/>
            <w:webHidden/>
          </w:rPr>
          <w:instrText xml:space="preserve"> PAGEREF _Toc163811703 \h </w:instrText>
        </w:r>
        <w:r>
          <w:rPr>
            <w:noProof/>
            <w:webHidden/>
          </w:rPr>
        </w:r>
        <w:r>
          <w:rPr>
            <w:noProof/>
            <w:webHidden/>
          </w:rPr>
          <w:fldChar w:fldCharType="separate"/>
        </w:r>
        <w:r w:rsidR="003222D4">
          <w:rPr>
            <w:noProof/>
            <w:webHidden/>
          </w:rPr>
          <w:t>60</w:t>
        </w:r>
        <w:r>
          <w:rPr>
            <w:noProof/>
            <w:webHidden/>
          </w:rPr>
          <w:fldChar w:fldCharType="end"/>
        </w:r>
      </w:hyperlink>
    </w:p>
    <w:p w14:paraId="5ACA087D" w14:textId="07C37B5F"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4" w:history="1">
        <w:r w:rsidRPr="004B5E58">
          <w:rPr>
            <w:rStyle w:val="Hyperlink"/>
            <w:noProof/>
          </w:rPr>
          <w:t>Table 7 Awareness and access of Carer Services in 2020</w:t>
        </w:r>
        <w:r>
          <w:rPr>
            <w:noProof/>
            <w:webHidden/>
          </w:rPr>
          <w:tab/>
        </w:r>
        <w:r>
          <w:rPr>
            <w:noProof/>
            <w:webHidden/>
          </w:rPr>
          <w:fldChar w:fldCharType="begin"/>
        </w:r>
        <w:r>
          <w:rPr>
            <w:noProof/>
            <w:webHidden/>
          </w:rPr>
          <w:instrText xml:space="preserve"> PAGEREF _Toc163811704 \h </w:instrText>
        </w:r>
        <w:r>
          <w:rPr>
            <w:noProof/>
            <w:webHidden/>
          </w:rPr>
        </w:r>
        <w:r>
          <w:rPr>
            <w:noProof/>
            <w:webHidden/>
          </w:rPr>
          <w:fldChar w:fldCharType="separate"/>
        </w:r>
        <w:r w:rsidR="003222D4">
          <w:rPr>
            <w:noProof/>
            <w:webHidden/>
          </w:rPr>
          <w:t>62</w:t>
        </w:r>
        <w:r>
          <w:rPr>
            <w:noProof/>
            <w:webHidden/>
          </w:rPr>
          <w:fldChar w:fldCharType="end"/>
        </w:r>
      </w:hyperlink>
    </w:p>
    <w:p w14:paraId="13B477EF" w14:textId="24D9A966"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5" w:history="1">
        <w:r w:rsidRPr="004B5E58">
          <w:rPr>
            <w:rStyle w:val="Hyperlink"/>
            <w:noProof/>
          </w:rPr>
          <w:t>Table 8 Awareness and access of Carer Gateway 2022 (% combined survey respondents by subgroups)</w:t>
        </w:r>
        <w:r>
          <w:rPr>
            <w:noProof/>
            <w:webHidden/>
          </w:rPr>
          <w:tab/>
        </w:r>
        <w:r>
          <w:rPr>
            <w:noProof/>
            <w:webHidden/>
          </w:rPr>
          <w:fldChar w:fldCharType="begin"/>
        </w:r>
        <w:r>
          <w:rPr>
            <w:noProof/>
            <w:webHidden/>
          </w:rPr>
          <w:instrText xml:space="preserve"> PAGEREF _Toc163811705 \h </w:instrText>
        </w:r>
        <w:r>
          <w:rPr>
            <w:noProof/>
            <w:webHidden/>
          </w:rPr>
        </w:r>
        <w:r>
          <w:rPr>
            <w:noProof/>
            <w:webHidden/>
          </w:rPr>
          <w:fldChar w:fldCharType="separate"/>
        </w:r>
        <w:r w:rsidR="003222D4">
          <w:rPr>
            <w:noProof/>
            <w:webHidden/>
          </w:rPr>
          <w:t>64</w:t>
        </w:r>
        <w:r>
          <w:rPr>
            <w:noProof/>
            <w:webHidden/>
          </w:rPr>
          <w:fldChar w:fldCharType="end"/>
        </w:r>
      </w:hyperlink>
    </w:p>
    <w:p w14:paraId="0D69BB1B" w14:textId="588E7454"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6" w:history="1">
        <w:r w:rsidRPr="004B5E58">
          <w:rPr>
            <w:rStyle w:val="Hyperlink"/>
            <w:noProof/>
          </w:rPr>
          <w:t>Table 9 Carer Gateway: Website views and phone contacts</w:t>
        </w:r>
        <w:r>
          <w:rPr>
            <w:noProof/>
            <w:webHidden/>
          </w:rPr>
          <w:tab/>
        </w:r>
        <w:r>
          <w:rPr>
            <w:noProof/>
            <w:webHidden/>
          </w:rPr>
          <w:fldChar w:fldCharType="begin"/>
        </w:r>
        <w:r>
          <w:rPr>
            <w:noProof/>
            <w:webHidden/>
          </w:rPr>
          <w:instrText xml:space="preserve"> PAGEREF _Toc163811706 \h </w:instrText>
        </w:r>
        <w:r>
          <w:rPr>
            <w:noProof/>
            <w:webHidden/>
          </w:rPr>
        </w:r>
        <w:r>
          <w:rPr>
            <w:noProof/>
            <w:webHidden/>
          </w:rPr>
          <w:fldChar w:fldCharType="separate"/>
        </w:r>
        <w:r w:rsidR="003222D4">
          <w:rPr>
            <w:noProof/>
            <w:webHidden/>
          </w:rPr>
          <w:t>66</w:t>
        </w:r>
        <w:r>
          <w:rPr>
            <w:noProof/>
            <w:webHidden/>
          </w:rPr>
          <w:fldChar w:fldCharType="end"/>
        </w:r>
      </w:hyperlink>
    </w:p>
    <w:p w14:paraId="2C3BC5E3" w14:textId="7B8620EE"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7" w:history="1">
        <w:r w:rsidRPr="004B5E58">
          <w:rPr>
            <w:rStyle w:val="Hyperlink"/>
            <w:noProof/>
          </w:rPr>
          <w:t>Table 10 Website analytics</w:t>
        </w:r>
        <w:r>
          <w:rPr>
            <w:noProof/>
            <w:webHidden/>
          </w:rPr>
          <w:tab/>
        </w:r>
        <w:r>
          <w:rPr>
            <w:noProof/>
            <w:webHidden/>
          </w:rPr>
          <w:fldChar w:fldCharType="begin"/>
        </w:r>
        <w:r>
          <w:rPr>
            <w:noProof/>
            <w:webHidden/>
          </w:rPr>
          <w:instrText xml:space="preserve"> PAGEREF _Toc163811707 \h </w:instrText>
        </w:r>
        <w:r>
          <w:rPr>
            <w:noProof/>
            <w:webHidden/>
          </w:rPr>
        </w:r>
        <w:r>
          <w:rPr>
            <w:noProof/>
            <w:webHidden/>
          </w:rPr>
          <w:fldChar w:fldCharType="separate"/>
        </w:r>
        <w:r w:rsidR="003222D4">
          <w:rPr>
            <w:noProof/>
            <w:webHidden/>
          </w:rPr>
          <w:t>66</w:t>
        </w:r>
        <w:r>
          <w:rPr>
            <w:noProof/>
            <w:webHidden/>
          </w:rPr>
          <w:fldChar w:fldCharType="end"/>
        </w:r>
      </w:hyperlink>
    </w:p>
    <w:p w14:paraId="0C236F75" w14:textId="184C9E81"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8" w:history="1">
        <w:r w:rsidRPr="004B5E58">
          <w:rPr>
            <w:rStyle w:val="Hyperlink"/>
            <w:noProof/>
          </w:rPr>
          <w:t>Table 11 Use of Carer Gateway Online services 2020</w:t>
        </w:r>
        <w:r w:rsidRPr="004B5E58">
          <w:rPr>
            <w:rStyle w:val="Hyperlink"/>
            <w:rFonts w:ascii="Arial" w:eastAsia="Arial" w:hAnsi="Arial" w:cs="Arial"/>
            <w:noProof/>
            <w:lang w:val="en-US"/>
          </w:rPr>
          <w:t>–</w:t>
        </w:r>
        <w:r w:rsidRPr="004B5E58">
          <w:rPr>
            <w:rStyle w:val="Hyperlink"/>
            <w:noProof/>
          </w:rPr>
          <w:t>2022</w:t>
        </w:r>
        <w:r>
          <w:rPr>
            <w:noProof/>
            <w:webHidden/>
          </w:rPr>
          <w:tab/>
        </w:r>
        <w:r>
          <w:rPr>
            <w:noProof/>
            <w:webHidden/>
          </w:rPr>
          <w:fldChar w:fldCharType="begin"/>
        </w:r>
        <w:r>
          <w:rPr>
            <w:noProof/>
            <w:webHidden/>
          </w:rPr>
          <w:instrText xml:space="preserve"> PAGEREF _Toc163811708 \h </w:instrText>
        </w:r>
        <w:r>
          <w:rPr>
            <w:noProof/>
            <w:webHidden/>
          </w:rPr>
        </w:r>
        <w:r>
          <w:rPr>
            <w:noProof/>
            <w:webHidden/>
          </w:rPr>
          <w:fldChar w:fldCharType="separate"/>
        </w:r>
        <w:r w:rsidR="003222D4">
          <w:rPr>
            <w:noProof/>
            <w:webHidden/>
          </w:rPr>
          <w:t>67</w:t>
        </w:r>
        <w:r>
          <w:rPr>
            <w:noProof/>
            <w:webHidden/>
          </w:rPr>
          <w:fldChar w:fldCharType="end"/>
        </w:r>
      </w:hyperlink>
    </w:p>
    <w:p w14:paraId="467794C0" w14:textId="41CE4255"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09" w:history="1">
        <w:r w:rsidRPr="004B5E58">
          <w:rPr>
            <w:rStyle w:val="Hyperlink"/>
            <w:noProof/>
          </w:rPr>
          <w:t>Table 12 Use of online services 2022–2023 (% of carers in Carer Wellbeing Survey)</w:t>
        </w:r>
        <w:r>
          <w:rPr>
            <w:noProof/>
            <w:webHidden/>
          </w:rPr>
          <w:tab/>
        </w:r>
        <w:r>
          <w:rPr>
            <w:noProof/>
            <w:webHidden/>
          </w:rPr>
          <w:fldChar w:fldCharType="begin"/>
        </w:r>
        <w:r>
          <w:rPr>
            <w:noProof/>
            <w:webHidden/>
          </w:rPr>
          <w:instrText xml:space="preserve"> PAGEREF _Toc163811709 \h </w:instrText>
        </w:r>
        <w:r>
          <w:rPr>
            <w:noProof/>
            <w:webHidden/>
          </w:rPr>
        </w:r>
        <w:r>
          <w:rPr>
            <w:noProof/>
            <w:webHidden/>
          </w:rPr>
          <w:fldChar w:fldCharType="separate"/>
        </w:r>
        <w:r w:rsidR="003222D4">
          <w:rPr>
            <w:noProof/>
            <w:webHidden/>
          </w:rPr>
          <w:t>68</w:t>
        </w:r>
        <w:r>
          <w:rPr>
            <w:noProof/>
            <w:webHidden/>
          </w:rPr>
          <w:fldChar w:fldCharType="end"/>
        </w:r>
      </w:hyperlink>
    </w:p>
    <w:p w14:paraId="74925AE5" w14:textId="6F5B14E7"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0" w:history="1">
        <w:r w:rsidRPr="004B5E58">
          <w:rPr>
            <w:rStyle w:val="Hyperlink"/>
            <w:noProof/>
          </w:rPr>
          <w:t>Table 13 Carer use of Carer Gateway services – DEX data 2020–2022</w:t>
        </w:r>
        <w:r>
          <w:rPr>
            <w:noProof/>
            <w:webHidden/>
          </w:rPr>
          <w:tab/>
        </w:r>
        <w:r>
          <w:rPr>
            <w:noProof/>
            <w:webHidden/>
          </w:rPr>
          <w:fldChar w:fldCharType="begin"/>
        </w:r>
        <w:r>
          <w:rPr>
            <w:noProof/>
            <w:webHidden/>
          </w:rPr>
          <w:instrText xml:space="preserve"> PAGEREF _Toc163811710 \h </w:instrText>
        </w:r>
        <w:r>
          <w:rPr>
            <w:noProof/>
            <w:webHidden/>
          </w:rPr>
        </w:r>
        <w:r>
          <w:rPr>
            <w:noProof/>
            <w:webHidden/>
          </w:rPr>
          <w:fldChar w:fldCharType="separate"/>
        </w:r>
        <w:r w:rsidR="003222D4">
          <w:rPr>
            <w:noProof/>
            <w:webHidden/>
          </w:rPr>
          <w:t>69</w:t>
        </w:r>
        <w:r>
          <w:rPr>
            <w:noProof/>
            <w:webHidden/>
          </w:rPr>
          <w:fldChar w:fldCharType="end"/>
        </w:r>
      </w:hyperlink>
    </w:p>
    <w:p w14:paraId="2DB5F888" w14:textId="2121DEBD"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1" w:history="1">
        <w:r w:rsidRPr="004B5E58">
          <w:rPr>
            <w:rStyle w:val="Hyperlink"/>
            <w:noProof/>
          </w:rPr>
          <w:t>Table 14 Types of Carer Gateway services accessed by carers (CWS 2022 and 2023)</w:t>
        </w:r>
        <w:r>
          <w:rPr>
            <w:noProof/>
            <w:webHidden/>
          </w:rPr>
          <w:tab/>
        </w:r>
        <w:r>
          <w:rPr>
            <w:noProof/>
            <w:webHidden/>
          </w:rPr>
          <w:fldChar w:fldCharType="begin"/>
        </w:r>
        <w:r>
          <w:rPr>
            <w:noProof/>
            <w:webHidden/>
          </w:rPr>
          <w:instrText xml:space="preserve"> PAGEREF _Toc163811711 \h </w:instrText>
        </w:r>
        <w:r>
          <w:rPr>
            <w:noProof/>
            <w:webHidden/>
          </w:rPr>
        </w:r>
        <w:r>
          <w:rPr>
            <w:noProof/>
            <w:webHidden/>
          </w:rPr>
          <w:fldChar w:fldCharType="separate"/>
        </w:r>
        <w:r w:rsidR="003222D4">
          <w:rPr>
            <w:noProof/>
            <w:webHidden/>
          </w:rPr>
          <w:t>70</w:t>
        </w:r>
        <w:r>
          <w:rPr>
            <w:noProof/>
            <w:webHidden/>
          </w:rPr>
          <w:fldChar w:fldCharType="end"/>
        </w:r>
      </w:hyperlink>
    </w:p>
    <w:p w14:paraId="390C3E44" w14:textId="37EA1A69"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2" w:history="1">
        <w:r w:rsidRPr="004B5E58">
          <w:rPr>
            <w:rStyle w:val="Hyperlink"/>
            <w:noProof/>
          </w:rPr>
          <w:t>Table 15 Number of individual client attendances for respite for DSS carer support services 2015–2022</w:t>
        </w:r>
        <w:r>
          <w:rPr>
            <w:noProof/>
            <w:webHidden/>
          </w:rPr>
          <w:tab/>
        </w:r>
        <w:r>
          <w:rPr>
            <w:noProof/>
            <w:webHidden/>
          </w:rPr>
          <w:fldChar w:fldCharType="begin"/>
        </w:r>
        <w:r>
          <w:rPr>
            <w:noProof/>
            <w:webHidden/>
          </w:rPr>
          <w:instrText xml:space="preserve"> PAGEREF _Toc163811712 \h </w:instrText>
        </w:r>
        <w:r>
          <w:rPr>
            <w:noProof/>
            <w:webHidden/>
          </w:rPr>
        </w:r>
        <w:r>
          <w:rPr>
            <w:noProof/>
            <w:webHidden/>
          </w:rPr>
          <w:fldChar w:fldCharType="separate"/>
        </w:r>
        <w:r w:rsidR="003222D4">
          <w:rPr>
            <w:noProof/>
            <w:webHidden/>
          </w:rPr>
          <w:t>75</w:t>
        </w:r>
        <w:r>
          <w:rPr>
            <w:noProof/>
            <w:webHidden/>
          </w:rPr>
          <w:fldChar w:fldCharType="end"/>
        </w:r>
      </w:hyperlink>
    </w:p>
    <w:p w14:paraId="25BD8DC6" w14:textId="55067C78"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3" w:history="1">
        <w:r w:rsidRPr="004B5E58">
          <w:rPr>
            <w:rStyle w:val="Hyperlink"/>
            <w:noProof/>
          </w:rPr>
          <w:t>Table 16 Carer Wellbeing Survey 2022 and 2023: Use of respite services in the last 12 months by source (% of carers who had used services)</w:t>
        </w:r>
        <w:r>
          <w:rPr>
            <w:noProof/>
            <w:webHidden/>
          </w:rPr>
          <w:tab/>
        </w:r>
        <w:r>
          <w:rPr>
            <w:noProof/>
            <w:webHidden/>
          </w:rPr>
          <w:fldChar w:fldCharType="begin"/>
        </w:r>
        <w:r>
          <w:rPr>
            <w:noProof/>
            <w:webHidden/>
          </w:rPr>
          <w:instrText xml:space="preserve"> PAGEREF _Toc163811713 \h </w:instrText>
        </w:r>
        <w:r>
          <w:rPr>
            <w:noProof/>
            <w:webHidden/>
          </w:rPr>
        </w:r>
        <w:r>
          <w:rPr>
            <w:noProof/>
            <w:webHidden/>
          </w:rPr>
          <w:fldChar w:fldCharType="separate"/>
        </w:r>
        <w:r w:rsidR="003222D4">
          <w:rPr>
            <w:noProof/>
            <w:webHidden/>
          </w:rPr>
          <w:t>79</w:t>
        </w:r>
        <w:r>
          <w:rPr>
            <w:noProof/>
            <w:webHidden/>
          </w:rPr>
          <w:fldChar w:fldCharType="end"/>
        </w:r>
      </w:hyperlink>
    </w:p>
    <w:p w14:paraId="73F49AF3" w14:textId="17D75968"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4" w:history="1">
        <w:r w:rsidRPr="004B5E58">
          <w:rPr>
            <w:rStyle w:val="Hyperlink"/>
            <w:noProof/>
          </w:rPr>
          <w:t>Table 17 Main reason never used respite care (% Carers never used respite care, time series)</w:t>
        </w:r>
        <w:r>
          <w:rPr>
            <w:noProof/>
            <w:webHidden/>
          </w:rPr>
          <w:tab/>
        </w:r>
        <w:r>
          <w:rPr>
            <w:noProof/>
            <w:webHidden/>
          </w:rPr>
          <w:fldChar w:fldCharType="begin"/>
        </w:r>
        <w:r>
          <w:rPr>
            <w:noProof/>
            <w:webHidden/>
          </w:rPr>
          <w:instrText xml:space="preserve"> PAGEREF _Toc163811714 \h </w:instrText>
        </w:r>
        <w:r>
          <w:rPr>
            <w:noProof/>
            <w:webHidden/>
          </w:rPr>
        </w:r>
        <w:r>
          <w:rPr>
            <w:noProof/>
            <w:webHidden/>
          </w:rPr>
          <w:fldChar w:fldCharType="separate"/>
        </w:r>
        <w:r w:rsidR="003222D4">
          <w:rPr>
            <w:noProof/>
            <w:webHidden/>
          </w:rPr>
          <w:t>80</w:t>
        </w:r>
        <w:r>
          <w:rPr>
            <w:noProof/>
            <w:webHidden/>
          </w:rPr>
          <w:fldChar w:fldCharType="end"/>
        </w:r>
      </w:hyperlink>
    </w:p>
    <w:p w14:paraId="09E95B0F" w14:textId="42D4DD76"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5" w:history="1">
        <w:r w:rsidRPr="004B5E58">
          <w:rPr>
            <w:rStyle w:val="Hyperlink"/>
            <w:noProof/>
          </w:rPr>
          <w:t>Table 18 Carer Wellbeing Survey: Mean satisfaction score for respite services</w:t>
        </w:r>
        <w:r>
          <w:rPr>
            <w:noProof/>
            <w:webHidden/>
          </w:rPr>
          <w:tab/>
        </w:r>
        <w:r>
          <w:rPr>
            <w:noProof/>
            <w:webHidden/>
          </w:rPr>
          <w:fldChar w:fldCharType="begin"/>
        </w:r>
        <w:r>
          <w:rPr>
            <w:noProof/>
            <w:webHidden/>
          </w:rPr>
          <w:instrText xml:space="preserve"> PAGEREF _Toc163811715 \h </w:instrText>
        </w:r>
        <w:r>
          <w:rPr>
            <w:noProof/>
            <w:webHidden/>
          </w:rPr>
        </w:r>
        <w:r>
          <w:rPr>
            <w:noProof/>
            <w:webHidden/>
          </w:rPr>
          <w:fldChar w:fldCharType="separate"/>
        </w:r>
        <w:r w:rsidR="003222D4">
          <w:rPr>
            <w:noProof/>
            <w:webHidden/>
          </w:rPr>
          <w:t>81</w:t>
        </w:r>
        <w:r>
          <w:rPr>
            <w:noProof/>
            <w:webHidden/>
          </w:rPr>
          <w:fldChar w:fldCharType="end"/>
        </w:r>
      </w:hyperlink>
    </w:p>
    <w:p w14:paraId="58570ED0" w14:textId="7DCE800C"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6" w:history="1">
        <w:r w:rsidRPr="004B5E58">
          <w:rPr>
            <w:rStyle w:val="Hyperlink"/>
            <w:noProof/>
          </w:rPr>
          <w:t>Table 19 Carer psychological distress compared to general population (% all)</w:t>
        </w:r>
        <w:r>
          <w:rPr>
            <w:noProof/>
            <w:webHidden/>
          </w:rPr>
          <w:tab/>
        </w:r>
        <w:r>
          <w:rPr>
            <w:noProof/>
            <w:webHidden/>
          </w:rPr>
          <w:fldChar w:fldCharType="begin"/>
        </w:r>
        <w:r>
          <w:rPr>
            <w:noProof/>
            <w:webHidden/>
          </w:rPr>
          <w:instrText xml:space="preserve"> PAGEREF _Toc163811716 \h </w:instrText>
        </w:r>
        <w:r>
          <w:rPr>
            <w:noProof/>
            <w:webHidden/>
          </w:rPr>
        </w:r>
        <w:r>
          <w:rPr>
            <w:noProof/>
            <w:webHidden/>
          </w:rPr>
          <w:fldChar w:fldCharType="separate"/>
        </w:r>
        <w:r w:rsidR="003222D4">
          <w:rPr>
            <w:noProof/>
            <w:webHidden/>
          </w:rPr>
          <w:t>85</w:t>
        </w:r>
        <w:r>
          <w:rPr>
            <w:noProof/>
            <w:webHidden/>
          </w:rPr>
          <w:fldChar w:fldCharType="end"/>
        </w:r>
      </w:hyperlink>
    </w:p>
    <w:p w14:paraId="1EE01C87" w14:textId="5CFA073B"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7" w:history="1">
        <w:r w:rsidRPr="004B5E58">
          <w:rPr>
            <w:rStyle w:val="Hyperlink"/>
            <w:noProof/>
          </w:rPr>
          <w:t>Table 20 Employment and the impact of caring on work (% All)</w:t>
        </w:r>
        <w:r>
          <w:rPr>
            <w:noProof/>
            <w:webHidden/>
          </w:rPr>
          <w:tab/>
        </w:r>
        <w:r>
          <w:rPr>
            <w:noProof/>
            <w:webHidden/>
          </w:rPr>
          <w:fldChar w:fldCharType="begin"/>
        </w:r>
        <w:r>
          <w:rPr>
            <w:noProof/>
            <w:webHidden/>
          </w:rPr>
          <w:instrText xml:space="preserve"> PAGEREF _Toc163811717 \h </w:instrText>
        </w:r>
        <w:r>
          <w:rPr>
            <w:noProof/>
            <w:webHidden/>
          </w:rPr>
        </w:r>
        <w:r>
          <w:rPr>
            <w:noProof/>
            <w:webHidden/>
          </w:rPr>
          <w:fldChar w:fldCharType="separate"/>
        </w:r>
        <w:r w:rsidR="003222D4">
          <w:rPr>
            <w:noProof/>
            <w:webHidden/>
          </w:rPr>
          <w:t>93</w:t>
        </w:r>
        <w:r>
          <w:rPr>
            <w:noProof/>
            <w:webHidden/>
          </w:rPr>
          <w:fldChar w:fldCharType="end"/>
        </w:r>
      </w:hyperlink>
    </w:p>
    <w:p w14:paraId="16B32E27" w14:textId="7D6AFC0F"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8" w:history="1">
        <w:r w:rsidRPr="004B5E58">
          <w:rPr>
            <w:rStyle w:val="Hyperlink"/>
            <w:noProof/>
          </w:rPr>
          <w:t>Table 21 Data on barriers to entry (Carer Gateway half yearly performance monitoring reports 2020–2022)</w:t>
        </w:r>
        <w:r>
          <w:rPr>
            <w:noProof/>
            <w:webHidden/>
          </w:rPr>
          <w:tab/>
        </w:r>
        <w:r>
          <w:rPr>
            <w:noProof/>
            <w:webHidden/>
          </w:rPr>
          <w:fldChar w:fldCharType="begin"/>
        </w:r>
        <w:r>
          <w:rPr>
            <w:noProof/>
            <w:webHidden/>
          </w:rPr>
          <w:instrText xml:space="preserve"> PAGEREF _Toc163811718 \h </w:instrText>
        </w:r>
        <w:r>
          <w:rPr>
            <w:noProof/>
            <w:webHidden/>
          </w:rPr>
        </w:r>
        <w:r>
          <w:rPr>
            <w:noProof/>
            <w:webHidden/>
          </w:rPr>
          <w:fldChar w:fldCharType="separate"/>
        </w:r>
        <w:r w:rsidR="003222D4">
          <w:rPr>
            <w:noProof/>
            <w:webHidden/>
          </w:rPr>
          <w:t>95</w:t>
        </w:r>
        <w:r>
          <w:rPr>
            <w:noProof/>
            <w:webHidden/>
          </w:rPr>
          <w:fldChar w:fldCharType="end"/>
        </w:r>
      </w:hyperlink>
    </w:p>
    <w:p w14:paraId="72FE501A" w14:textId="2D4C0973"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19" w:history="1">
        <w:r w:rsidRPr="004B5E58">
          <w:rPr>
            <w:rStyle w:val="Hyperlink"/>
            <w:noProof/>
          </w:rPr>
          <w:t>Table 22 Mean pre and post SCORES by demographic characteristics</w:t>
        </w:r>
        <w:r>
          <w:rPr>
            <w:noProof/>
            <w:webHidden/>
          </w:rPr>
          <w:tab/>
        </w:r>
        <w:r>
          <w:rPr>
            <w:noProof/>
            <w:webHidden/>
          </w:rPr>
          <w:fldChar w:fldCharType="begin"/>
        </w:r>
        <w:r>
          <w:rPr>
            <w:noProof/>
            <w:webHidden/>
          </w:rPr>
          <w:instrText xml:space="preserve"> PAGEREF _Toc163811719 \h </w:instrText>
        </w:r>
        <w:r>
          <w:rPr>
            <w:noProof/>
            <w:webHidden/>
          </w:rPr>
        </w:r>
        <w:r>
          <w:rPr>
            <w:noProof/>
            <w:webHidden/>
          </w:rPr>
          <w:fldChar w:fldCharType="separate"/>
        </w:r>
        <w:r w:rsidR="003222D4">
          <w:rPr>
            <w:noProof/>
            <w:webHidden/>
          </w:rPr>
          <w:t>114</w:t>
        </w:r>
        <w:r>
          <w:rPr>
            <w:noProof/>
            <w:webHidden/>
          </w:rPr>
          <w:fldChar w:fldCharType="end"/>
        </w:r>
      </w:hyperlink>
    </w:p>
    <w:p w14:paraId="2153EFA8" w14:textId="540CEDA7"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0" w:history="1">
        <w:r w:rsidRPr="004B5E58">
          <w:rPr>
            <w:rStyle w:val="Hyperlink"/>
            <w:noProof/>
          </w:rPr>
          <w:t>Table 23 Increase in mental health, wellbeing and self-care score between first and last assessment: Clients who have received at least some of each service</w:t>
        </w:r>
        <w:r>
          <w:rPr>
            <w:noProof/>
            <w:webHidden/>
          </w:rPr>
          <w:tab/>
        </w:r>
        <w:r>
          <w:rPr>
            <w:noProof/>
            <w:webHidden/>
          </w:rPr>
          <w:fldChar w:fldCharType="begin"/>
        </w:r>
        <w:r>
          <w:rPr>
            <w:noProof/>
            <w:webHidden/>
          </w:rPr>
          <w:instrText xml:space="preserve"> PAGEREF _Toc163811720 \h </w:instrText>
        </w:r>
        <w:r>
          <w:rPr>
            <w:noProof/>
            <w:webHidden/>
          </w:rPr>
        </w:r>
        <w:r>
          <w:rPr>
            <w:noProof/>
            <w:webHidden/>
          </w:rPr>
          <w:fldChar w:fldCharType="separate"/>
        </w:r>
        <w:r w:rsidR="003222D4">
          <w:rPr>
            <w:noProof/>
            <w:webHidden/>
          </w:rPr>
          <w:t>116</w:t>
        </w:r>
        <w:r>
          <w:rPr>
            <w:noProof/>
            <w:webHidden/>
          </w:rPr>
          <w:fldChar w:fldCharType="end"/>
        </w:r>
      </w:hyperlink>
    </w:p>
    <w:p w14:paraId="2C1DBD66" w14:textId="71B233DF"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1" w:history="1">
        <w:r w:rsidRPr="004B5E58">
          <w:rPr>
            <w:rStyle w:val="Hyperlink"/>
            <w:noProof/>
          </w:rPr>
          <w:t>Table 24 Change in mean mental health, wellbeing and self-care (circumstances) SCOREs for digital counselling clients 2020–2022 (DEX)</w:t>
        </w:r>
        <w:r>
          <w:rPr>
            <w:noProof/>
            <w:webHidden/>
          </w:rPr>
          <w:tab/>
        </w:r>
        <w:r>
          <w:rPr>
            <w:noProof/>
            <w:webHidden/>
          </w:rPr>
          <w:fldChar w:fldCharType="begin"/>
        </w:r>
        <w:r>
          <w:rPr>
            <w:noProof/>
            <w:webHidden/>
          </w:rPr>
          <w:instrText xml:space="preserve"> PAGEREF _Toc163811721 \h </w:instrText>
        </w:r>
        <w:r>
          <w:rPr>
            <w:noProof/>
            <w:webHidden/>
          </w:rPr>
        </w:r>
        <w:r>
          <w:rPr>
            <w:noProof/>
            <w:webHidden/>
          </w:rPr>
          <w:fldChar w:fldCharType="separate"/>
        </w:r>
        <w:r w:rsidR="003222D4">
          <w:rPr>
            <w:noProof/>
            <w:webHidden/>
          </w:rPr>
          <w:t>117</w:t>
        </w:r>
        <w:r>
          <w:rPr>
            <w:noProof/>
            <w:webHidden/>
          </w:rPr>
          <w:fldChar w:fldCharType="end"/>
        </w:r>
      </w:hyperlink>
    </w:p>
    <w:p w14:paraId="0BF7C2D5" w14:textId="3FEF1F1B"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2" w:history="1">
        <w:r w:rsidRPr="004B5E58">
          <w:rPr>
            <w:rStyle w:val="Hyperlink"/>
            <w:noProof/>
          </w:rPr>
          <w:t>Table 25 Services in each period April 2020–December 2022</w:t>
        </w:r>
        <w:r>
          <w:rPr>
            <w:noProof/>
            <w:webHidden/>
          </w:rPr>
          <w:tab/>
        </w:r>
        <w:r>
          <w:rPr>
            <w:noProof/>
            <w:webHidden/>
          </w:rPr>
          <w:fldChar w:fldCharType="begin"/>
        </w:r>
        <w:r>
          <w:rPr>
            <w:noProof/>
            <w:webHidden/>
          </w:rPr>
          <w:instrText xml:space="preserve"> PAGEREF _Toc163811722 \h </w:instrText>
        </w:r>
        <w:r>
          <w:rPr>
            <w:noProof/>
            <w:webHidden/>
          </w:rPr>
        </w:r>
        <w:r>
          <w:rPr>
            <w:noProof/>
            <w:webHidden/>
          </w:rPr>
          <w:fldChar w:fldCharType="separate"/>
        </w:r>
        <w:r w:rsidR="003222D4">
          <w:rPr>
            <w:noProof/>
            <w:webHidden/>
          </w:rPr>
          <w:t>124</w:t>
        </w:r>
        <w:r>
          <w:rPr>
            <w:noProof/>
            <w:webHidden/>
          </w:rPr>
          <w:fldChar w:fldCharType="end"/>
        </w:r>
      </w:hyperlink>
    </w:p>
    <w:p w14:paraId="3AFA1183" w14:textId="4E81EA24"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3" w:history="1">
        <w:r w:rsidRPr="004B5E58">
          <w:rPr>
            <w:rStyle w:val="Hyperlink"/>
            <w:noProof/>
          </w:rPr>
          <w:t>Table 26 Carers Star</w:t>
        </w:r>
        <w:r w:rsidRPr="004B5E58">
          <w:rPr>
            <w:rStyle w:val="Hyperlink"/>
            <w:noProof/>
            <w:vertAlign w:val="superscript"/>
          </w:rPr>
          <w:t>TM</w:t>
        </w:r>
        <w:r w:rsidRPr="004B5E58">
          <w:rPr>
            <w:rStyle w:val="Hyperlink"/>
            <w:noProof/>
          </w:rPr>
          <w:t xml:space="preserve"> score for All carers and Indigenous carers to December 2021</w:t>
        </w:r>
        <w:r>
          <w:rPr>
            <w:noProof/>
            <w:webHidden/>
          </w:rPr>
          <w:tab/>
        </w:r>
        <w:r>
          <w:rPr>
            <w:noProof/>
            <w:webHidden/>
          </w:rPr>
          <w:fldChar w:fldCharType="begin"/>
        </w:r>
        <w:r>
          <w:rPr>
            <w:noProof/>
            <w:webHidden/>
          </w:rPr>
          <w:instrText xml:space="preserve"> PAGEREF _Toc163811723 \h </w:instrText>
        </w:r>
        <w:r>
          <w:rPr>
            <w:noProof/>
            <w:webHidden/>
          </w:rPr>
        </w:r>
        <w:r>
          <w:rPr>
            <w:noProof/>
            <w:webHidden/>
          </w:rPr>
          <w:fldChar w:fldCharType="separate"/>
        </w:r>
        <w:r w:rsidR="003222D4">
          <w:rPr>
            <w:noProof/>
            <w:webHidden/>
          </w:rPr>
          <w:t>136</w:t>
        </w:r>
        <w:r>
          <w:rPr>
            <w:noProof/>
            <w:webHidden/>
          </w:rPr>
          <w:fldChar w:fldCharType="end"/>
        </w:r>
      </w:hyperlink>
    </w:p>
    <w:p w14:paraId="267EA7E8" w14:textId="4C2B8D7F"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4" w:history="1">
        <w:r w:rsidRPr="004B5E58">
          <w:rPr>
            <w:rStyle w:val="Hyperlink"/>
            <w:noProof/>
          </w:rPr>
          <w:t>Table 27 Mean pre and post SCORES by Indigenous status characteristics</w:t>
        </w:r>
        <w:r>
          <w:rPr>
            <w:noProof/>
            <w:webHidden/>
          </w:rPr>
          <w:tab/>
        </w:r>
        <w:r>
          <w:rPr>
            <w:noProof/>
            <w:webHidden/>
          </w:rPr>
          <w:fldChar w:fldCharType="begin"/>
        </w:r>
        <w:r>
          <w:rPr>
            <w:noProof/>
            <w:webHidden/>
          </w:rPr>
          <w:instrText xml:space="preserve"> PAGEREF _Toc163811724 \h </w:instrText>
        </w:r>
        <w:r>
          <w:rPr>
            <w:noProof/>
            <w:webHidden/>
          </w:rPr>
        </w:r>
        <w:r>
          <w:rPr>
            <w:noProof/>
            <w:webHidden/>
          </w:rPr>
          <w:fldChar w:fldCharType="separate"/>
        </w:r>
        <w:r w:rsidR="003222D4">
          <w:rPr>
            <w:noProof/>
            <w:webHidden/>
          </w:rPr>
          <w:t>139</w:t>
        </w:r>
        <w:r>
          <w:rPr>
            <w:noProof/>
            <w:webHidden/>
          </w:rPr>
          <w:fldChar w:fldCharType="end"/>
        </w:r>
      </w:hyperlink>
    </w:p>
    <w:p w14:paraId="63FC3689" w14:textId="5A15D361"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5" w:history="1">
        <w:r w:rsidRPr="004B5E58">
          <w:rPr>
            <w:rStyle w:val="Hyperlink"/>
            <w:noProof/>
          </w:rPr>
          <w:t>Table 28 DEX and Survey lists of services</w:t>
        </w:r>
        <w:r>
          <w:rPr>
            <w:noProof/>
            <w:webHidden/>
          </w:rPr>
          <w:tab/>
        </w:r>
        <w:r>
          <w:rPr>
            <w:noProof/>
            <w:webHidden/>
          </w:rPr>
          <w:fldChar w:fldCharType="begin"/>
        </w:r>
        <w:r>
          <w:rPr>
            <w:noProof/>
            <w:webHidden/>
          </w:rPr>
          <w:instrText xml:space="preserve"> PAGEREF _Toc163811725 \h </w:instrText>
        </w:r>
        <w:r>
          <w:rPr>
            <w:noProof/>
            <w:webHidden/>
          </w:rPr>
        </w:r>
        <w:r>
          <w:rPr>
            <w:noProof/>
            <w:webHidden/>
          </w:rPr>
          <w:fldChar w:fldCharType="separate"/>
        </w:r>
        <w:r w:rsidR="003222D4">
          <w:rPr>
            <w:noProof/>
            <w:webHidden/>
          </w:rPr>
          <w:t>156</w:t>
        </w:r>
        <w:r>
          <w:rPr>
            <w:noProof/>
            <w:webHidden/>
          </w:rPr>
          <w:fldChar w:fldCharType="end"/>
        </w:r>
      </w:hyperlink>
    </w:p>
    <w:p w14:paraId="5DC51C01" w14:textId="4A144DA3"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6" w:history="1">
        <w:r w:rsidRPr="004B5E58">
          <w:rPr>
            <w:rStyle w:val="Hyperlink"/>
            <w:noProof/>
          </w:rPr>
          <w:t>Table 29 Carer Wellbeing Survey sample information</w:t>
        </w:r>
        <w:r>
          <w:rPr>
            <w:noProof/>
            <w:webHidden/>
          </w:rPr>
          <w:tab/>
        </w:r>
        <w:r>
          <w:rPr>
            <w:noProof/>
            <w:webHidden/>
          </w:rPr>
          <w:fldChar w:fldCharType="begin"/>
        </w:r>
        <w:r>
          <w:rPr>
            <w:noProof/>
            <w:webHidden/>
          </w:rPr>
          <w:instrText xml:space="preserve"> PAGEREF _Toc163811726 \h </w:instrText>
        </w:r>
        <w:r>
          <w:rPr>
            <w:noProof/>
            <w:webHidden/>
          </w:rPr>
        </w:r>
        <w:r>
          <w:rPr>
            <w:noProof/>
            <w:webHidden/>
          </w:rPr>
          <w:fldChar w:fldCharType="separate"/>
        </w:r>
        <w:r w:rsidR="003222D4">
          <w:rPr>
            <w:noProof/>
            <w:webHidden/>
          </w:rPr>
          <w:t>158</w:t>
        </w:r>
        <w:r>
          <w:rPr>
            <w:noProof/>
            <w:webHidden/>
          </w:rPr>
          <w:fldChar w:fldCharType="end"/>
        </w:r>
      </w:hyperlink>
    </w:p>
    <w:p w14:paraId="6DD04454" w14:textId="1788E64F"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7" w:history="1">
        <w:r w:rsidRPr="004B5E58">
          <w:rPr>
            <w:rStyle w:val="Hyperlink"/>
            <w:noProof/>
          </w:rPr>
          <w:t>Table 30 Non-Indigenous Interviewee characteristics</w:t>
        </w:r>
        <w:r>
          <w:rPr>
            <w:noProof/>
            <w:webHidden/>
          </w:rPr>
          <w:tab/>
        </w:r>
        <w:r>
          <w:rPr>
            <w:noProof/>
            <w:webHidden/>
          </w:rPr>
          <w:fldChar w:fldCharType="begin"/>
        </w:r>
        <w:r>
          <w:rPr>
            <w:noProof/>
            <w:webHidden/>
          </w:rPr>
          <w:instrText xml:space="preserve"> PAGEREF _Toc163811727 \h </w:instrText>
        </w:r>
        <w:r>
          <w:rPr>
            <w:noProof/>
            <w:webHidden/>
          </w:rPr>
        </w:r>
        <w:r>
          <w:rPr>
            <w:noProof/>
            <w:webHidden/>
          </w:rPr>
          <w:fldChar w:fldCharType="separate"/>
        </w:r>
        <w:r w:rsidR="003222D4">
          <w:rPr>
            <w:noProof/>
            <w:webHidden/>
          </w:rPr>
          <w:t>161</w:t>
        </w:r>
        <w:r>
          <w:rPr>
            <w:noProof/>
            <w:webHidden/>
          </w:rPr>
          <w:fldChar w:fldCharType="end"/>
        </w:r>
      </w:hyperlink>
    </w:p>
    <w:p w14:paraId="69DA2EEB" w14:textId="3D03B0AF"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8" w:history="1">
        <w:r w:rsidRPr="004B5E58">
          <w:rPr>
            <w:rStyle w:val="Hyperlink"/>
            <w:noProof/>
          </w:rPr>
          <w:t>Table 31 Key project statistics and mode of completion for surveys</w:t>
        </w:r>
        <w:r>
          <w:rPr>
            <w:noProof/>
            <w:webHidden/>
          </w:rPr>
          <w:tab/>
        </w:r>
        <w:r>
          <w:rPr>
            <w:noProof/>
            <w:webHidden/>
          </w:rPr>
          <w:fldChar w:fldCharType="begin"/>
        </w:r>
        <w:r>
          <w:rPr>
            <w:noProof/>
            <w:webHidden/>
          </w:rPr>
          <w:instrText xml:space="preserve"> PAGEREF _Toc163811728 \h </w:instrText>
        </w:r>
        <w:r>
          <w:rPr>
            <w:noProof/>
            <w:webHidden/>
          </w:rPr>
        </w:r>
        <w:r>
          <w:rPr>
            <w:noProof/>
            <w:webHidden/>
          </w:rPr>
          <w:fldChar w:fldCharType="separate"/>
        </w:r>
        <w:r w:rsidR="003222D4">
          <w:rPr>
            <w:noProof/>
            <w:webHidden/>
          </w:rPr>
          <w:t>164</w:t>
        </w:r>
        <w:r>
          <w:rPr>
            <w:noProof/>
            <w:webHidden/>
          </w:rPr>
          <w:fldChar w:fldCharType="end"/>
        </w:r>
      </w:hyperlink>
    </w:p>
    <w:p w14:paraId="7246D67E" w14:textId="3709BEC4"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29" w:history="1">
        <w:r w:rsidRPr="004B5E58">
          <w:rPr>
            <w:rStyle w:val="Hyperlink"/>
            <w:noProof/>
          </w:rPr>
          <w:t>Table 32 Logistic regression of use of antidepressants in 2022 among carers</w:t>
        </w:r>
        <w:r>
          <w:rPr>
            <w:noProof/>
            <w:webHidden/>
          </w:rPr>
          <w:tab/>
        </w:r>
        <w:r>
          <w:rPr>
            <w:noProof/>
            <w:webHidden/>
          </w:rPr>
          <w:fldChar w:fldCharType="begin"/>
        </w:r>
        <w:r>
          <w:rPr>
            <w:noProof/>
            <w:webHidden/>
          </w:rPr>
          <w:instrText xml:space="preserve"> PAGEREF _Toc163811729 \h </w:instrText>
        </w:r>
        <w:r>
          <w:rPr>
            <w:noProof/>
            <w:webHidden/>
          </w:rPr>
        </w:r>
        <w:r>
          <w:rPr>
            <w:noProof/>
            <w:webHidden/>
          </w:rPr>
          <w:fldChar w:fldCharType="separate"/>
        </w:r>
        <w:r w:rsidR="003222D4">
          <w:rPr>
            <w:noProof/>
            <w:webHidden/>
          </w:rPr>
          <w:t>170</w:t>
        </w:r>
        <w:r>
          <w:rPr>
            <w:noProof/>
            <w:webHidden/>
          </w:rPr>
          <w:fldChar w:fldCharType="end"/>
        </w:r>
      </w:hyperlink>
    </w:p>
    <w:p w14:paraId="229F99E9" w14:textId="65EA3022"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0" w:history="1">
        <w:r w:rsidRPr="004B5E58">
          <w:rPr>
            <w:rStyle w:val="Hyperlink"/>
            <w:noProof/>
          </w:rPr>
          <w:t>Table 33 Logistic regression of use of anxiolytic benzodiazepines in 2022 among carers</w:t>
        </w:r>
        <w:r>
          <w:rPr>
            <w:noProof/>
            <w:webHidden/>
          </w:rPr>
          <w:tab/>
        </w:r>
        <w:r>
          <w:rPr>
            <w:noProof/>
            <w:webHidden/>
          </w:rPr>
          <w:fldChar w:fldCharType="begin"/>
        </w:r>
        <w:r>
          <w:rPr>
            <w:noProof/>
            <w:webHidden/>
          </w:rPr>
          <w:instrText xml:space="preserve"> PAGEREF _Toc163811730 \h </w:instrText>
        </w:r>
        <w:r>
          <w:rPr>
            <w:noProof/>
            <w:webHidden/>
          </w:rPr>
        </w:r>
        <w:r>
          <w:rPr>
            <w:noProof/>
            <w:webHidden/>
          </w:rPr>
          <w:fldChar w:fldCharType="separate"/>
        </w:r>
        <w:r w:rsidR="003222D4">
          <w:rPr>
            <w:noProof/>
            <w:webHidden/>
          </w:rPr>
          <w:t>171</w:t>
        </w:r>
        <w:r>
          <w:rPr>
            <w:noProof/>
            <w:webHidden/>
          </w:rPr>
          <w:fldChar w:fldCharType="end"/>
        </w:r>
      </w:hyperlink>
    </w:p>
    <w:p w14:paraId="5FE0361E" w14:textId="598C0D28"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1" w:history="1">
        <w:r w:rsidRPr="004B5E58">
          <w:rPr>
            <w:rStyle w:val="Hyperlink"/>
            <w:noProof/>
          </w:rPr>
          <w:t>Table 34 Logistic regression of use of hypnotic benzodiazepines in 2022 among carers</w:t>
        </w:r>
        <w:r>
          <w:rPr>
            <w:noProof/>
            <w:webHidden/>
          </w:rPr>
          <w:tab/>
        </w:r>
        <w:r>
          <w:rPr>
            <w:noProof/>
            <w:webHidden/>
          </w:rPr>
          <w:fldChar w:fldCharType="begin"/>
        </w:r>
        <w:r>
          <w:rPr>
            <w:noProof/>
            <w:webHidden/>
          </w:rPr>
          <w:instrText xml:space="preserve"> PAGEREF _Toc163811731 \h </w:instrText>
        </w:r>
        <w:r>
          <w:rPr>
            <w:noProof/>
            <w:webHidden/>
          </w:rPr>
        </w:r>
        <w:r>
          <w:rPr>
            <w:noProof/>
            <w:webHidden/>
          </w:rPr>
          <w:fldChar w:fldCharType="separate"/>
        </w:r>
        <w:r w:rsidR="003222D4">
          <w:rPr>
            <w:noProof/>
            <w:webHidden/>
          </w:rPr>
          <w:t>172</w:t>
        </w:r>
        <w:r>
          <w:rPr>
            <w:noProof/>
            <w:webHidden/>
          </w:rPr>
          <w:fldChar w:fldCharType="end"/>
        </w:r>
      </w:hyperlink>
    </w:p>
    <w:p w14:paraId="3788F8C3" w14:textId="23D503B9"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2" w:history="1">
        <w:r w:rsidRPr="004B5E58">
          <w:rPr>
            <w:rStyle w:val="Hyperlink"/>
            <w:noProof/>
          </w:rPr>
          <w:t>Table 35 Discrete time hazard model of exit from Carers Allowance</w:t>
        </w:r>
        <w:r>
          <w:rPr>
            <w:noProof/>
            <w:webHidden/>
          </w:rPr>
          <w:tab/>
        </w:r>
        <w:r>
          <w:rPr>
            <w:noProof/>
            <w:webHidden/>
          </w:rPr>
          <w:fldChar w:fldCharType="begin"/>
        </w:r>
        <w:r>
          <w:rPr>
            <w:noProof/>
            <w:webHidden/>
          </w:rPr>
          <w:instrText xml:space="preserve"> PAGEREF _Toc163811732 \h </w:instrText>
        </w:r>
        <w:r>
          <w:rPr>
            <w:noProof/>
            <w:webHidden/>
          </w:rPr>
        </w:r>
        <w:r>
          <w:rPr>
            <w:noProof/>
            <w:webHidden/>
          </w:rPr>
          <w:fldChar w:fldCharType="separate"/>
        </w:r>
        <w:r w:rsidR="003222D4">
          <w:rPr>
            <w:noProof/>
            <w:webHidden/>
          </w:rPr>
          <w:t>175</w:t>
        </w:r>
        <w:r>
          <w:rPr>
            <w:noProof/>
            <w:webHidden/>
          </w:rPr>
          <w:fldChar w:fldCharType="end"/>
        </w:r>
      </w:hyperlink>
    </w:p>
    <w:p w14:paraId="1CBC1ED8" w14:textId="1BC79D13"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3" w:history="1">
        <w:r w:rsidRPr="004B5E58">
          <w:rPr>
            <w:rStyle w:val="Hyperlink"/>
            <w:noProof/>
          </w:rPr>
          <w:t>Table 36 First and second activity for carers as recorded in the following DEX programs</w:t>
        </w:r>
        <w:r>
          <w:rPr>
            <w:noProof/>
            <w:webHidden/>
          </w:rPr>
          <w:tab/>
        </w:r>
        <w:r>
          <w:rPr>
            <w:noProof/>
            <w:webHidden/>
          </w:rPr>
          <w:fldChar w:fldCharType="begin"/>
        </w:r>
        <w:r>
          <w:rPr>
            <w:noProof/>
            <w:webHidden/>
          </w:rPr>
          <w:instrText xml:space="preserve"> PAGEREF _Toc163811733 \h </w:instrText>
        </w:r>
        <w:r>
          <w:rPr>
            <w:noProof/>
            <w:webHidden/>
          </w:rPr>
        </w:r>
        <w:r>
          <w:rPr>
            <w:noProof/>
            <w:webHidden/>
          </w:rPr>
          <w:fldChar w:fldCharType="separate"/>
        </w:r>
        <w:r w:rsidR="003222D4">
          <w:rPr>
            <w:noProof/>
            <w:webHidden/>
          </w:rPr>
          <w:t>178</w:t>
        </w:r>
        <w:r>
          <w:rPr>
            <w:noProof/>
            <w:webHidden/>
          </w:rPr>
          <w:fldChar w:fldCharType="end"/>
        </w:r>
      </w:hyperlink>
    </w:p>
    <w:p w14:paraId="77F7FB50" w14:textId="14260E22"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4" w:history="1">
        <w:r w:rsidRPr="004B5E58">
          <w:rPr>
            <w:rStyle w:val="Hyperlink"/>
            <w:noProof/>
          </w:rPr>
          <w:t>Table 37 Regression model predicting increase in mental health, wellbeing, and self-care score between first and last assessment</w:t>
        </w:r>
        <w:r>
          <w:rPr>
            <w:noProof/>
            <w:webHidden/>
          </w:rPr>
          <w:tab/>
        </w:r>
        <w:r>
          <w:rPr>
            <w:noProof/>
            <w:webHidden/>
          </w:rPr>
          <w:fldChar w:fldCharType="begin"/>
        </w:r>
        <w:r>
          <w:rPr>
            <w:noProof/>
            <w:webHidden/>
          </w:rPr>
          <w:instrText xml:space="preserve"> PAGEREF _Toc163811734 \h </w:instrText>
        </w:r>
        <w:r>
          <w:rPr>
            <w:noProof/>
            <w:webHidden/>
          </w:rPr>
        </w:r>
        <w:r>
          <w:rPr>
            <w:noProof/>
            <w:webHidden/>
          </w:rPr>
          <w:fldChar w:fldCharType="separate"/>
        </w:r>
        <w:r w:rsidR="003222D4">
          <w:rPr>
            <w:noProof/>
            <w:webHidden/>
          </w:rPr>
          <w:t>180</w:t>
        </w:r>
        <w:r>
          <w:rPr>
            <w:noProof/>
            <w:webHidden/>
          </w:rPr>
          <w:fldChar w:fldCharType="end"/>
        </w:r>
      </w:hyperlink>
    </w:p>
    <w:p w14:paraId="7F712AC3" w14:textId="70C2D645"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5" w:history="1">
        <w:r w:rsidRPr="004B5E58">
          <w:rPr>
            <w:rStyle w:val="Hyperlink"/>
            <w:noProof/>
          </w:rPr>
          <w:t>Table 38 The working sample used for economic evaluation – DEX data</w:t>
        </w:r>
        <w:r>
          <w:rPr>
            <w:noProof/>
            <w:webHidden/>
          </w:rPr>
          <w:tab/>
        </w:r>
        <w:r>
          <w:rPr>
            <w:noProof/>
            <w:webHidden/>
          </w:rPr>
          <w:fldChar w:fldCharType="begin"/>
        </w:r>
        <w:r>
          <w:rPr>
            <w:noProof/>
            <w:webHidden/>
          </w:rPr>
          <w:instrText xml:space="preserve"> PAGEREF _Toc163811735 \h </w:instrText>
        </w:r>
        <w:r>
          <w:rPr>
            <w:noProof/>
            <w:webHidden/>
          </w:rPr>
        </w:r>
        <w:r>
          <w:rPr>
            <w:noProof/>
            <w:webHidden/>
          </w:rPr>
          <w:fldChar w:fldCharType="separate"/>
        </w:r>
        <w:r w:rsidR="003222D4">
          <w:rPr>
            <w:noProof/>
            <w:webHidden/>
          </w:rPr>
          <w:t>182</w:t>
        </w:r>
        <w:r>
          <w:rPr>
            <w:noProof/>
            <w:webHidden/>
          </w:rPr>
          <w:fldChar w:fldCharType="end"/>
        </w:r>
      </w:hyperlink>
    </w:p>
    <w:p w14:paraId="3382810A" w14:textId="753D00C2"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6" w:history="1">
        <w:r w:rsidRPr="004B5E58">
          <w:rPr>
            <w:rStyle w:val="Hyperlink"/>
            <w:noProof/>
          </w:rPr>
          <w:t>Table 39 Low-cost and high-cost session attendance</w:t>
        </w:r>
        <w:r>
          <w:rPr>
            <w:noProof/>
            <w:webHidden/>
          </w:rPr>
          <w:tab/>
        </w:r>
        <w:r>
          <w:rPr>
            <w:noProof/>
            <w:webHidden/>
          </w:rPr>
          <w:fldChar w:fldCharType="begin"/>
        </w:r>
        <w:r>
          <w:rPr>
            <w:noProof/>
            <w:webHidden/>
          </w:rPr>
          <w:instrText xml:space="preserve"> PAGEREF _Toc163811736 \h </w:instrText>
        </w:r>
        <w:r>
          <w:rPr>
            <w:noProof/>
            <w:webHidden/>
          </w:rPr>
        </w:r>
        <w:r>
          <w:rPr>
            <w:noProof/>
            <w:webHidden/>
          </w:rPr>
          <w:fldChar w:fldCharType="separate"/>
        </w:r>
        <w:r w:rsidR="003222D4">
          <w:rPr>
            <w:noProof/>
            <w:webHidden/>
          </w:rPr>
          <w:t>182</w:t>
        </w:r>
        <w:r>
          <w:rPr>
            <w:noProof/>
            <w:webHidden/>
          </w:rPr>
          <w:fldChar w:fldCharType="end"/>
        </w:r>
      </w:hyperlink>
    </w:p>
    <w:p w14:paraId="309D1C66" w14:textId="4C00C5FA"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7" w:history="1">
        <w:r w:rsidRPr="004B5E58">
          <w:rPr>
            <w:rStyle w:val="Hyperlink"/>
            <w:noProof/>
          </w:rPr>
          <w:t>Table 40 Cost of hospital admission by state based on hospital with lowest cost</w:t>
        </w:r>
        <w:r>
          <w:rPr>
            <w:noProof/>
            <w:webHidden/>
          </w:rPr>
          <w:tab/>
        </w:r>
        <w:r>
          <w:rPr>
            <w:noProof/>
            <w:webHidden/>
          </w:rPr>
          <w:fldChar w:fldCharType="begin"/>
        </w:r>
        <w:r>
          <w:rPr>
            <w:noProof/>
            <w:webHidden/>
          </w:rPr>
          <w:instrText xml:space="preserve"> PAGEREF _Toc163811737 \h </w:instrText>
        </w:r>
        <w:r>
          <w:rPr>
            <w:noProof/>
            <w:webHidden/>
          </w:rPr>
        </w:r>
        <w:r>
          <w:rPr>
            <w:noProof/>
            <w:webHidden/>
          </w:rPr>
          <w:fldChar w:fldCharType="separate"/>
        </w:r>
        <w:r w:rsidR="003222D4">
          <w:rPr>
            <w:noProof/>
            <w:webHidden/>
          </w:rPr>
          <w:t>185</w:t>
        </w:r>
        <w:r>
          <w:rPr>
            <w:noProof/>
            <w:webHidden/>
          </w:rPr>
          <w:fldChar w:fldCharType="end"/>
        </w:r>
      </w:hyperlink>
    </w:p>
    <w:p w14:paraId="16573EA3" w14:textId="2F052ECC"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8" w:history="1">
        <w:r w:rsidRPr="004B5E58">
          <w:rPr>
            <w:rStyle w:val="Hyperlink"/>
            <w:noProof/>
          </w:rPr>
          <w:t>Table 41 Effect of restructuring use of high-cost services</w:t>
        </w:r>
        <w:r>
          <w:rPr>
            <w:noProof/>
            <w:webHidden/>
          </w:rPr>
          <w:tab/>
        </w:r>
        <w:r>
          <w:rPr>
            <w:noProof/>
            <w:webHidden/>
          </w:rPr>
          <w:fldChar w:fldCharType="begin"/>
        </w:r>
        <w:r>
          <w:rPr>
            <w:noProof/>
            <w:webHidden/>
          </w:rPr>
          <w:instrText xml:space="preserve"> PAGEREF _Toc163811738 \h </w:instrText>
        </w:r>
        <w:r>
          <w:rPr>
            <w:noProof/>
            <w:webHidden/>
          </w:rPr>
        </w:r>
        <w:r>
          <w:rPr>
            <w:noProof/>
            <w:webHidden/>
          </w:rPr>
          <w:fldChar w:fldCharType="separate"/>
        </w:r>
        <w:r w:rsidR="003222D4">
          <w:rPr>
            <w:noProof/>
            <w:webHidden/>
          </w:rPr>
          <w:t>187</w:t>
        </w:r>
        <w:r>
          <w:rPr>
            <w:noProof/>
            <w:webHidden/>
          </w:rPr>
          <w:fldChar w:fldCharType="end"/>
        </w:r>
      </w:hyperlink>
    </w:p>
    <w:p w14:paraId="2C0AB4EE" w14:textId="7BC65A1C" w:rsidR="00B433B4" w:rsidRDefault="00B433B4">
      <w:pPr>
        <w:pStyle w:val="TableofFigures"/>
        <w:tabs>
          <w:tab w:val="right" w:leader="dot" w:pos="9628"/>
        </w:tabs>
        <w:rPr>
          <w:rFonts w:eastAsiaTheme="minorEastAsia" w:cstheme="minorBidi"/>
          <w:noProof/>
          <w:color w:val="auto"/>
          <w:kern w:val="2"/>
          <w:sz w:val="24"/>
          <w:lang w:eastAsia="en-AU"/>
          <w14:ligatures w14:val="standardContextual"/>
        </w:rPr>
      </w:pPr>
      <w:hyperlink w:anchor="_Toc163811739" w:history="1">
        <w:r w:rsidRPr="004B5E58">
          <w:rPr>
            <w:rStyle w:val="Hyperlink"/>
            <w:noProof/>
          </w:rPr>
          <w:t>Table 42 Access to services pre and post Carer Gateway implementation for different demographics</w:t>
        </w:r>
        <w:r>
          <w:rPr>
            <w:noProof/>
            <w:webHidden/>
          </w:rPr>
          <w:tab/>
        </w:r>
        <w:r>
          <w:rPr>
            <w:noProof/>
            <w:webHidden/>
          </w:rPr>
          <w:fldChar w:fldCharType="begin"/>
        </w:r>
        <w:r>
          <w:rPr>
            <w:noProof/>
            <w:webHidden/>
          </w:rPr>
          <w:instrText xml:space="preserve"> PAGEREF _Toc163811739 \h </w:instrText>
        </w:r>
        <w:r>
          <w:rPr>
            <w:noProof/>
            <w:webHidden/>
          </w:rPr>
        </w:r>
        <w:r>
          <w:rPr>
            <w:noProof/>
            <w:webHidden/>
          </w:rPr>
          <w:fldChar w:fldCharType="separate"/>
        </w:r>
        <w:r w:rsidR="003222D4">
          <w:rPr>
            <w:noProof/>
            <w:webHidden/>
          </w:rPr>
          <w:t>189</w:t>
        </w:r>
        <w:r>
          <w:rPr>
            <w:noProof/>
            <w:webHidden/>
          </w:rPr>
          <w:fldChar w:fldCharType="end"/>
        </w:r>
      </w:hyperlink>
    </w:p>
    <w:p w14:paraId="5FA239AA" w14:textId="31CBCD67" w:rsidR="00F14B15" w:rsidRPr="003B7AA7" w:rsidRDefault="00F14B15" w:rsidP="008302FF">
      <w:pPr>
        <w:pStyle w:val="TableofFigures"/>
        <w:tabs>
          <w:tab w:val="right" w:leader="dot" w:pos="9628"/>
        </w:tabs>
      </w:pPr>
      <w:r w:rsidRPr="003B7AA7">
        <w:rPr>
          <w:rStyle w:val="Hyperlink"/>
          <w:rFonts w:ascii="Arial" w:hAnsi="Arial" w:cs="Arial"/>
          <w:noProof/>
          <w:szCs w:val="22"/>
        </w:rPr>
        <w:fldChar w:fldCharType="end"/>
      </w:r>
      <w:r w:rsidRPr="003B7AA7">
        <w:br w:type="page"/>
      </w:r>
    </w:p>
    <w:p w14:paraId="68817B3D" w14:textId="21B27FD2" w:rsidR="00F14B15" w:rsidRPr="003B7AA7" w:rsidRDefault="00F14B15" w:rsidP="0072708E">
      <w:pPr>
        <w:pStyle w:val="Body"/>
        <w:rPr>
          <w:b/>
          <w:bCs/>
          <w:sz w:val="32"/>
          <w:szCs w:val="32"/>
        </w:rPr>
      </w:pPr>
      <w:bookmarkStart w:id="4" w:name="_Toc150523323"/>
      <w:bookmarkStart w:id="5" w:name="_Toc150523623"/>
      <w:r w:rsidRPr="003B7AA7">
        <w:rPr>
          <w:b/>
          <w:bCs/>
          <w:sz w:val="32"/>
          <w:szCs w:val="32"/>
        </w:rPr>
        <w:lastRenderedPageBreak/>
        <w:t>Figures</w:t>
      </w:r>
      <w:bookmarkEnd w:id="4"/>
      <w:bookmarkEnd w:id="5"/>
      <w:r w:rsidR="00E72BF3" w:rsidRPr="003B7AA7">
        <w:rPr>
          <w:b/>
          <w:bCs/>
          <w:sz w:val="32"/>
          <w:szCs w:val="32"/>
        </w:rPr>
        <w:t xml:space="preserve"> </w:t>
      </w:r>
    </w:p>
    <w:p w14:paraId="5E1C4DCD" w14:textId="42B5CB78" w:rsidR="00F76977" w:rsidRDefault="00F14B15">
      <w:pPr>
        <w:pStyle w:val="TableofFigures"/>
        <w:tabs>
          <w:tab w:val="right" w:leader="dot" w:pos="9628"/>
        </w:tabs>
        <w:rPr>
          <w:rFonts w:eastAsiaTheme="minorEastAsia" w:cstheme="minorBidi"/>
          <w:noProof/>
          <w:color w:val="auto"/>
          <w:kern w:val="2"/>
          <w:sz w:val="24"/>
          <w:lang w:eastAsia="en-AU" w:bidi="he-IL"/>
          <w14:ligatures w14:val="standardContextual"/>
        </w:rPr>
      </w:pPr>
      <w:r w:rsidRPr="003B7AA7">
        <w:fldChar w:fldCharType="begin"/>
      </w:r>
      <w:r w:rsidRPr="003B7AA7">
        <w:instrText xml:space="preserve"> TOC \h \z \c "Figure" </w:instrText>
      </w:r>
      <w:r w:rsidRPr="003B7AA7">
        <w:fldChar w:fldCharType="separate"/>
      </w:r>
      <w:hyperlink w:anchor="_Toc163029380" w:history="1">
        <w:r w:rsidR="00F76977" w:rsidRPr="008F7400">
          <w:rPr>
            <w:rStyle w:val="Hyperlink"/>
            <w:noProof/>
          </w:rPr>
          <w:t>Figure 1 Whether carers need more support or an improvement in situation to aid in role as a carer 2022 (% all)</w:t>
        </w:r>
        <w:r w:rsidR="00F76977">
          <w:rPr>
            <w:noProof/>
            <w:webHidden/>
          </w:rPr>
          <w:tab/>
        </w:r>
        <w:r w:rsidR="00F76977">
          <w:rPr>
            <w:noProof/>
            <w:webHidden/>
          </w:rPr>
          <w:fldChar w:fldCharType="begin"/>
        </w:r>
        <w:r w:rsidR="00F76977">
          <w:rPr>
            <w:noProof/>
            <w:webHidden/>
          </w:rPr>
          <w:instrText xml:space="preserve"> PAGEREF _Toc163029380 \h </w:instrText>
        </w:r>
        <w:r w:rsidR="00F76977">
          <w:rPr>
            <w:noProof/>
            <w:webHidden/>
          </w:rPr>
        </w:r>
        <w:r w:rsidR="00F76977">
          <w:rPr>
            <w:noProof/>
            <w:webHidden/>
          </w:rPr>
          <w:fldChar w:fldCharType="separate"/>
        </w:r>
        <w:r w:rsidR="003222D4">
          <w:rPr>
            <w:noProof/>
            <w:webHidden/>
          </w:rPr>
          <w:t>11</w:t>
        </w:r>
        <w:r w:rsidR="00F76977">
          <w:rPr>
            <w:noProof/>
            <w:webHidden/>
          </w:rPr>
          <w:fldChar w:fldCharType="end"/>
        </w:r>
      </w:hyperlink>
    </w:p>
    <w:p w14:paraId="7EE19A25" w14:textId="12DB36E8"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81" w:history="1">
        <w:r w:rsidRPr="008F7400">
          <w:rPr>
            <w:rStyle w:val="Hyperlink"/>
            <w:noProof/>
          </w:rPr>
          <w:t>Figure 2 Satisfaction with Carer Gateway (% used Carer Gateway, combined surveys)</w:t>
        </w:r>
        <w:r>
          <w:rPr>
            <w:noProof/>
            <w:webHidden/>
          </w:rPr>
          <w:tab/>
        </w:r>
        <w:r>
          <w:rPr>
            <w:noProof/>
            <w:webHidden/>
          </w:rPr>
          <w:fldChar w:fldCharType="begin"/>
        </w:r>
        <w:r>
          <w:rPr>
            <w:noProof/>
            <w:webHidden/>
          </w:rPr>
          <w:instrText xml:space="preserve"> PAGEREF _Toc163029381 \h </w:instrText>
        </w:r>
        <w:r>
          <w:rPr>
            <w:noProof/>
            <w:webHidden/>
          </w:rPr>
        </w:r>
        <w:r>
          <w:rPr>
            <w:noProof/>
            <w:webHidden/>
          </w:rPr>
          <w:fldChar w:fldCharType="separate"/>
        </w:r>
        <w:r w:rsidR="003222D4">
          <w:rPr>
            <w:noProof/>
            <w:webHidden/>
          </w:rPr>
          <w:t>12</w:t>
        </w:r>
        <w:r>
          <w:rPr>
            <w:noProof/>
            <w:webHidden/>
          </w:rPr>
          <w:fldChar w:fldCharType="end"/>
        </w:r>
      </w:hyperlink>
    </w:p>
    <w:p w14:paraId="2FE37421" w14:textId="79DBF94E"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82" w:history="1">
        <w:r w:rsidRPr="008F7400">
          <w:rPr>
            <w:rStyle w:val="Hyperlink"/>
            <w:noProof/>
          </w:rPr>
          <w:t>Figure 3 Satisfaction with aspects of Carer Gateway (% all, post-survey)</w:t>
        </w:r>
        <w:r>
          <w:rPr>
            <w:noProof/>
            <w:webHidden/>
          </w:rPr>
          <w:tab/>
        </w:r>
        <w:r>
          <w:rPr>
            <w:noProof/>
            <w:webHidden/>
          </w:rPr>
          <w:fldChar w:fldCharType="begin"/>
        </w:r>
        <w:r>
          <w:rPr>
            <w:noProof/>
            <w:webHidden/>
          </w:rPr>
          <w:instrText xml:space="preserve"> PAGEREF _Toc163029382 \h </w:instrText>
        </w:r>
        <w:r>
          <w:rPr>
            <w:noProof/>
            <w:webHidden/>
          </w:rPr>
        </w:r>
        <w:r>
          <w:rPr>
            <w:noProof/>
            <w:webHidden/>
          </w:rPr>
          <w:fldChar w:fldCharType="separate"/>
        </w:r>
        <w:r w:rsidR="003222D4">
          <w:rPr>
            <w:noProof/>
            <w:webHidden/>
          </w:rPr>
          <w:t>13</w:t>
        </w:r>
        <w:r>
          <w:rPr>
            <w:noProof/>
            <w:webHidden/>
          </w:rPr>
          <w:fldChar w:fldCharType="end"/>
        </w:r>
      </w:hyperlink>
    </w:p>
    <w:p w14:paraId="43EAE50A" w14:textId="76524D12"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83" w:history="1">
        <w:r w:rsidRPr="008F7400">
          <w:rPr>
            <w:rStyle w:val="Hyperlink"/>
            <w:noProof/>
          </w:rPr>
          <w:t>Figure 4 Session numbers by year</w:t>
        </w:r>
        <w:r>
          <w:rPr>
            <w:noProof/>
            <w:webHidden/>
          </w:rPr>
          <w:tab/>
        </w:r>
        <w:r>
          <w:rPr>
            <w:noProof/>
            <w:webHidden/>
          </w:rPr>
          <w:fldChar w:fldCharType="begin"/>
        </w:r>
        <w:r>
          <w:rPr>
            <w:noProof/>
            <w:webHidden/>
          </w:rPr>
          <w:instrText xml:space="preserve"> PAGEREF _Toc163029383 \h </w:instrText>
        </w:r>
        <w:r>
          <w:rPr>
            <w:noProof/>
            <w:webHidden/>
          </w:rPr>
        </w:r>
        <w:r>
          <w:rPr>
            <w:noProof/>
            <w:webHidden/>
          </w:rPr>
          <w:fldChar w:fldCharType="separate"/>
        </w:r>
        <w:r w:rsidR="003222D4">
          <w:rPr>
            <w:noProof/>
            <w:webHidden/>
          </w:rPr>
          <w:t>52</w:t>
        </w:r>
        <w:r>
          <w:rPr>
            <w:noProof/>
            <w:webHidden/>
          </w:rPr>
          <w:fldChar w:fldCharType="end"/>
        </w:r>
      </w:hyperlink>
    </w:p>
    <w:p w14:paraId="25617C50" w14:textId="5E61E4FB"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84" w:history="1">
        <w:r w:rsidRPr="008F7400">
          <w:rPr>
            <w:rStyle w:val="Hyperlink"/>
            <w:noProof/>
          </w:rPr>
          <w:t>Figure 5 Awareness and access of Carer Gateway 2022 (% all respondents)</w:t>
        </w:r>
        <w:r>
          <w:rPr>
            <w:noProof/>
            <w:webHidden/>
          </w:rPr>
          <w:tab/>
        </w:r>
        <w:r>
          <w:rPr>
            <w:noProof/>
            <w:webHidden/>
          </w:rPr>
          <w:fldChar w:fldCharType="begin"/>
        </w:r>
        <w:r>
          <w:rPr>
            <w:noProof/>
            <w:webHidden/>
          </w:rPr>
          <w:instrText xml:space="preserve"> PAGEREF _Toc163029384 \h </w:instrText>
        </w:r>
        <w:r>
          <w:rPr>
            <w:noProof/>
            <w:webHidden/>
          </w:rPr>
        </w:r>
        <w:r>
          <w:rPr>
            <w:noProof/>
            <w:webHidden/>
          </w:rPr>
          <w:fldChar w:fldCharType="separate"/>
        </w:r>
        <w:r w:rsidR="003222D4">
          <w:rPr>
            <w:noProof/>
            <w:webHidden/>
          </w:rPr>
          <w:t>62</w:t>
        </w:r>
        <w:r>
          <w:rPr>
            <w:noProof/>
            <w:webHidden/>
          </w:rPr>
          <w:fldChar w:fldCharType="end"/>
        </w:r>
      </w:hyperlink>
    </w:p>
    <w:p w14:paraId="27EACE13" w14:textId="79FFEB86"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85" w:history="1">
        <w:r w:rsidRPr="008F7400">
          <w:rPr>
            <w:rStyle w:val="Hyperlink"/>
            <w:noProof/>
          </w:rPr>
          <w:t>Figure 6 Interest in Carer Gateway in future 2022 (% not heard of Carer Gateway)</w:t>
        </w:r>
        <w:r>
          <w:rPr>
            <w:noProof/>
            <w:webHidden/>
          </w:rPr>
          <w:tab/>
        </w:r>
        <w:r>
          <w:rPr>
            <w:noProof/>
            <w:webHidden/>
          </w:rPr>
          <w:fldChar w:fldCharType="begin"/>
        </w:r>
        <w:r>
          <w:rPr>
            <w:noProof/>
            <w:webHidden/>
          </w:rPr>
          <w:instrText xml:space="preserve"> PAGEREF _Toc163029385 \h </w:instrText>
        </w:r>
        <w:r>
          <w:rPr>
            <w:noProof/>
            <w:webHidden/>
          </w:rPr>
        </w:r>
        <w:r>
          <w:rPr>
            <w:noProof/>
            <w:webHidden/>
          </w:rPr>
          <w:fldChar w:fldCharType="separate"/>
        </w:r>
        <w:r w:rsidR="003222D4">
          <w:rPr>
            <w:noProof/>
            <w:webHidden/>
          </w:rPr>
          <w:t>65</w:t>
        </w:r>
        <w:r>
          <w:rPr>
            <w:noProof/>
            <w:webHidden/>
          </w:rPr>
          <w:fldChar w:fldCharType="end"/>
        </w:r>
      </w:hyperlink>
    </w:p>
    <w:p w14:paraId="75F06D8A" w14:textId="6E9F3696"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86" w:history="1">
        <w:r w:rsidRPr="008F7400">
          <w:rPr>
            <w:rStyle w:val="Hyperlink"/>
            <w:noProof/>
          </w:rPr>
          <w:t>Figure 7 Whether need more access to respite care to help care for the person currently providing the most care for (% Carers, time series)</w:t>
        </w:r>
        <w:r>
          <w:rPr>
            <w:noProof/>
            <w:webHidden/>
          </w:rPr>
          <w:tab/>
        </w:r>
        <w:r>
          <w:rPr>
            <w:noProof/>
            <w:webHidden/>
          </w:rPr>
          <w:fldChar w:fldCharType="begin"/>
        </w:r>
        <w:r>
          <w:rPr>
            <w:noProof/>
            <w:webHidden/>
          </w:rPr>
          <w:instrText xml:space="preserve"> PAGEREF _Toc163029386 \h </w:instrText>
        </w:r>
        <w:r>
          <w:rPr>
            <w:noProof/>
            <w:webHidden/>
          </w:rPr>
        </w:r>
        <w:r>
          <w:rPr>
            <w:noProof/>
            <w:webHidden/>
          </w:rPr>
          <w:fldChar w:fldCharType="separate"/>
        </w:r>
        <w:r w:rsidR="003222D4">
          <w:rPr>
            <w:noProof/>
            <w:webHidden/>
          </w:rPr>
          <w:t>74</w:t>
        </w:r>
        <w:r>
          <w:rPr>
            <w:noProof/>
            <w:webHidden/>
          </w:rPr>
          <w:fldChar w:fldCharType="end"/>
        </w:r>
      </w:hyperlink>
    </w:p>
    <w:p w14:paraId="23A741A5" w14:textId="6AC4194F"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87" w:history="1">
        <w:r w:rsidRPr="008F7400">
          <w:rPr>
            <w:rStyle w:val="Hyperlink"/>
            <w:noProof/>
          </w:rPr>
          <w:t>Figure 8 Proportion of respite and emergency respite sessions 2020–2022</w:t>
        </w:r>
        <w:r>
          <w:rPr>
            <w:noProof/>
            <w:webHidden/>
          </w:rPr>
          <w:tab/>
        </w:r>
        <w:r>
          <w:rPr>
            <w:noProof/>
            <w:webHidden/>
          </w:rPr>
          <w:fldChar w:fldCharType="begin"/>
        </w:r>
        <w:r>
          <w:rPr>
            <w:noProof/>
            <w:webHidden/>
          </w:rPr>
          <w:instrText xml:space="preserve"> PAGEREF _Toc163029387 \h </w:instrText>
        </w:r>
        <w:r>
          <w:rPr>
            <w:noProof/>
            <w:webHidden/>
          </w:rPr>
        </w:r>
        <w:r>
          <w:rPr>
            <w:noProof/>
            <w:webHidden/>
          </w:rPr>
          <w:fldChar w:fldCharType="separate"/>
        </w:r>
        <w:r w:rsidR="003222D4">
          <w:rPr>
            <w:noProof/>
            <w:webHidden/>
          </w:rPr>
          <w:t>76</w:t>
        </w:r>
        <w:r>
          <w:rPr>
            <w:noProof/>
            <w:webHidden/>
          </w:rPr>
          <w:fldChar w:fldCharType="end"/>
        </w:r>
      </w:hyperlink>
    </w:p>
    <w:p w14:paraId="628E09D1" w14:textId="614C725B"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88" w:history="1">
        <w:r w:rsidRPr="008F7400">
          <w:rPr>
            <w:rStyle w:val="Hyperlink"/>
            <w:noProof/>
          </w:rPr>
          <w:t>Figure 9 Whether ever used respite care to help care for the person currently providing the most care for (% Carers, time series)</w:t>
        </w:r>
        <w:r>
          <w:rPr>
            <w:noProof/>
            <w:webHidden/>
          </w:rPr>
          <w:tab/>
        </w:r>
        <w:r>
          <w:rPr>
            <w:noProof/>
            <w:webHidden/>
          </w:rPr>
          <w:fldChar w:fldCharType="begin"/>
        </w:r>
        <w:r>
          <w:rPr>
            <w:noProof/>
            <w:webHidden/>
          </w:rPr>
          <w:instrText xml:space="preserve"> PAGEREF _Toc163029388 \h </w:instrText>
        </w:r>
        <w:r>
          <w:rPr>
            <w:noProof/>
            <w:webHidden/>
          </w:rPr>
        </w:r>
        <w:r>
          <w:rPr>
            <w:noProof/>
            <w:webHidden/>
          </w:rPr>
          <w:fldChar w:fldCharType="separate"/>
        </w:r>
        <w:r w:rsidR="003222D4">
          <w:rPr>
            <w:noProof/>
            <w:webHidden/>
          </w:rPr>
          <w:t>77</w:t>
        </w:r>
        <w:r>
          <w:rPr>
            <w:noProof/>
            <w:webHidden/>
          </w:rPr>
          <w:fldChar w:fldCharType="end"/>
        </w:r>
      </w:hyperlink>
    </w:p>
    <w:p w14:paraId="7E1B7D93" w14:textId="4A1A4EAD"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89" w:history="1">
        <w:r w:rsidRPr="008F7400">
          <w:rPr>
            <w:rStyle w:val="Hyperlink"/>
            <w:noProof/>
          </w:rPr>
          <w:t>Figure 10 Whether used respite care past 3 months to help care for the person currently providing the most care for (% Respite care ever used, time series)</w:t>
        </w:r>
        <w:r>
          <w:rPr>
            <w:noProof/>
            <w:webHidden/>
          </w:rPr>
          <w:tab/>
        </w:r>
        <w:r>
          <w:rPr>
            <w:noProof/>
            <w:webHidden/>
          </w:rPr>
          <w:fldChar w:fldCharType="begin"/>
        </w:r>
        <w:r>
          <w:rPr>
            <w:noProof/>
            <w:webHidden/>
          </w:rPr>
          <w:instrText xml:space="preserve"> PAGEREF _Toc163029389 \h </w:instrText>
        </w:r>
        <w:r>
          <w:rPr>
            <w:noProof/>
            <w:webHidden/>
          </w:rPr>
        </w:r>
        <w:r>
          <w:rPr>
            <w:noProof/>
            <w:webHidden/>
          </w:rPr>
          <w:fldChar w:fldCharType="separate"/>
        </w:r>
        <w:r w:rsidR="003222D4">
          <w:rPr>
            <w:noProof/>
            <w:webHidden/>
          </w:rPr>
          <w:t>78</w:t>
        </w:r>
        <w:r>
          <w:rPr>
            <w:noProof/>
            <w:webHidden/>
          </w:rPr>
          <w:fldChar w:fldCharType="end"/>
        </w:r>
      </w:hyperlink>
    </w:p>
    <w:p w14:paraId="7FAD6AC2" w14:textId="0614FB28"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90" w:history="1">
        <w:r w:rsidRPr="008F7400">
          <w:rPr>
            <w:rStyle w:val="Hyperlink"/>
            <w:noProof/>
          </w:rPr>
          <w:t>Figure 11 Physical and emotional distress 2022 (% All)</w:t>
        </w:r>
        <w:r>
          <w:rPr>
            <w:noProof/>
            <w:webHidden/>
          </w:rPr>
          <w:tab/>
        </w:r>
        <w:r>
          <w:rPr>
            <w:noProof/>
            <w:webHidden/>
          </w:rPr>
          <w:fldChar w:fldCharType="begin"/>
        </w:r>
        <w:r>
          <w:rPr>
            <w:noProof/>
            <w:webHidden/>
          </w:rPr>
          <w:instrText xml:space="preserve"> PAGEREF _Toc163029390 \h </w:instrText>
        </w:r>
        <w:r>
          <w:rPr>
            <w:noProof/>
            <w:webHidden/>
          </w:rPr>
        </w:r>
        <w:r>
          <w:rPr>
            <w:noProof/>
            <w:webHidden/>
          </w:rPr>
          <w:fldChar w:fldCharType="separate"/>
        </w:r>
        <w:r w:rsidR="003222D4">
          <w:rPr>
            <w:noProof/>
            <w:webHidden/>
          </w:rPr>
          <w:t>86</w:t>
        </w:r>
        <w:r>
          <w:rPr>
            <w:noProof/>
            <w:webHidden/>
          </w:rPr>
          <w:fldChar w:fldCharType="end"/>
        </w:r>
      </w:hyperlink>
    </w:p>
    <w:p w14:paraId="3AE58625" w14:textId="3FC11EC3"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91" w:history="1">
        <w:r w:rsidRPr="008F7400">
          <w:rPr>
            <w:rStyle w:val="Hyperlink"/>
            <w:noProof/>
          </w:rPr>
          <w:t>Figure 12 Impact on Carer Sentiment 2020 and 2022 (ZBI – BURDEN, % All)</w:t>
        </w:r>
        <w:r>
          <w:rPr>
            <w:noProof/>
            <w:webHidden/>
          </w:rPr>
          <w:tab/>
        </w:r>
        <w:r>
          <w:rPr>
            <w:noProof/>
            <w:webHidden/>
          </w:rPr>
          <w:fldChar w:fldCharType="begin"/>
        </w:r>
        <w:r>
          <w:rPr>
            <w:noProof/>
            <w:webHidden/>
          </w:rPr>
          <w:instrText xml:space="preserve"> PAGEREF _Toc163029391 \h </w:instrText>
        </w:r>
        <w:r>
          <w:rPr>
            <w:noProof/>
            <w:webHidden/>
          </w:rPr>
        </w:r>
        <w:r>
          <w:rPr>
            <w:noProof/>
            <w:webHidden/>
          </w:rPr>
          <w:fldChar w:fldCharType="separate"/>
        </w:r>
        <w:r w:rsidR="003222D4">
          <w:rPr>
            <w:noProof/>
            <w:webHidden/>
          </w:rPr>
          <w:t>88</w:t>
        </w:r>
        <w:r>
          <w:rPr>
            <w:noProof/>
            <w:webHidden/>
          </w:rPr>
          <w:fldChar w:fldCharType="end"/>
        </w:r>
      </w:hyperlink>
    </w:p>
    <w:p w14:paraId="1258020D" w14:textId="3AA00B5E"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92" w:history="1">
        <w:r w:rsidRPr="008F7400">
          <w:rPr>
            <w:rStyle w:val="Hyperlink"/>
            <w:noProof/>
          </w:rPr>
          <w:t>Figure 13 Desire for more contact with family or friends who do not live with them 2020 and 2022 (% All)</w:t>
        </w:r>
        <w:r>
          <w:rPr>
            <w:noProof/>
            <w:webHidden/>
          </w:rPr>
          <w:tab/>
        </w:r>
        <w:r>
          <w:rPr>
            <w:noProof/>
            <w:webHidden/>
          </w:rPr>
          <w:fldChar w:fldCharType="begin"/>
        </w:r>
        <w:r>
          <w:rPr>
            <w:noProof/>
            <w:webHidden/>
          </w:rPr>
          <w:instrText xml:space="preserve"> PAGEREF _Toc163029392 \h </w:instrText>
        </w:r>
        <w:r>
          <w:rPr>
            <w:noProof/>
            <w:webHidden/>
          </w:rPr>
        </w:r>
        <w:r>
          <w:rPr>
            <w:noProof/>
            <w:webHidden/>
          </w:rPr>
          <w:fldChar w:fldCharType="separate"/>
        </w:r>
        <w:r w:rsidR="003222D4">
          <w:rPr>
            <w:noProof/>
            <w:webHidden/>
          </w:rPr>
          <w:t>91</w:t>
        </w:r>
        <w:r>
          <w:rPr>
            <w:noProof/>
            <w:webHidden/>
          </w:rPr>
          <w:fldChar w:fldCharType="end"/>
        </w:r>
      </w:hyperlink>
    </w:p>
    <w:p w14:paraId="55536092" w14:textId="585FB007"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93" w:history="1">
        <w:r w:rsidRPr="008F7400">
          <w:rPr>
            <w:rStyle w:val="Hyperlink"/>
            <w:noProof/>
          </w:rPr>
          <w:t>Figure 14 Number of high- and low-cost services, 2020–2022</w:t>
        </w:r>
        <w:r>
          <w:rPr>
            <w:noProof/>
            <w:webHidden/>
          </w:rPr>
          <w:tab/>
        </w:r>
        <w:r>
          <w:rPr>
            <w:noProof/>
            <w:webHidden/>
          </w:rPr>
          <w:fldChar w:fldCharType="begin"/>
        </w:r>
        <w:r>
          <w:rPr>
            <w:noProof/>
            <w:webHidden/>
          </w:rPr>
          <w:instrText xml:space="preserve"> PAGEREF _Toc163029393 \h </w:instrText>
        </w:r>
        <w:r>
          <w:rPr>
            <w:noProof/>
            <w:webHidden/>
          </w:rPr>
        </w:r>
        <w:r>
          <w:rPr>
            <w:noProof/>
            <w:webHidden/>
          </w:rPr>
          <w:fldChar w:fldCharType="separate"/>
        </w:r>
        <w:r w:rsidR="003222D4">
          <w:rPr>
            <w:noProof/>
            <w:webHidden/>
          </w:rPr>
          <w:t>125</w:t>
        </w:r>
        <w:r>
          <w:rPr>
            <w:noProof/>
            <w:webHidden/>
          </w:rPr>
          <w:fldChar w:fldCharType="end"/>
        </w:r>
      </w:hyperlink>
    </w:p>
    <w:p w14:paraId="7AACB58D" w14:textId="5B6250F9" w:rsidR="00F76977" w:rsidRDefault="00F76977">
      <w:pPr>
        <w:pStyle w:val="TableofFigures"/>
        <w:tabs>
          <w:tab w:val="right" w:leader="dot" w:pos="9628"/>
        </w:tabs>
        <w:rPr>
          <w:rFonts w:eastAsiaTheme="minorEastAsia" w:cstheme="minorBidi"/>
          <w:noProof/>
          <w:color w:val="auto"/>
          <w:kern w:val="2"/>
          <w:sz w:val="24"/>
          <w:lang w:eastAsia="en-AU" w:bidi="he-IL"/>
          <w14:ligatures w14:val="standardContextual"/>
        </w:rPr>
      </w:pPr>
      <w:hyperlink w:anchor="_Toc163029394" w:history="1">
        <w:r w:rsidRPr="008F7400">
          <w:rPr>
            <w:rStyle w:val="Hyperlink"/>
            <w:noProof/>
          </w:rPr>
          <w:t>Figure 15 ICSS Outcomes framework</w:t>
        </w:r>
        <w:r>
          <w:rPr>
            <w:noProof/>
            <w:webHidden/>
          </w:rPr>
          <w:tab/>
        </w:r>
        <w:r>
          <w:rPr>
            <w:noProof/>
            <w:webHidden/>
          </w:rPr>
          <w:fldChar w:fldCharType="begin"/>
        </w:r>
        <w:r>
          <w:rPr>
            <w:noProof/>
            <w:webHidden/>
          </w:rPr>
          <w:instrText xml:space="preserve"> PAGEREF _Toc163029394 \h </w:instrText>
        </w:r>
        <w:r>
          <w:rPr>
            <w:noProof/>
            <w:webHidden/>
          </w:rPr>
        </w:r>
        <w:r>
          <w:rPr>
            <w:noProof/>
            <w:webHidden/>
          </w:rPr>
          <w:fldChar w:fldCharType="separate"/>
        </w:r>
        <w:r w:rsidR="003222D4">
          <w:rPr>
            <w:noProof/>
            <w:webHidden/>
          </w:rPr>
          <w:t>153</w:t>
        </w:r>
        <w:r>
          <w:rPr>
            <w:noProof/>
            <w:webHidden/>
          </w:rPr>
          <w:fldChar w:fldCharType="end"/>
        </w:r>
      </w:hyperlink>
    </w:p>
    <w:p w14:paraId="4EC35D55" w14:textId="4EBDCD5F" w:rsidR="0047400A" w:rsidRPr="003B7AA7" w:rsidRDefault="00F14B15" w:rsidP="008302FF">
      <w:r w:rsidRPr="003B7AA7">
        <w:fldChar w:fldCharType="end"/>
      </w:r>
      <w:r w:rsidR="0047400A" w:rsidRPr="003B7AA7">
        <w:br w:type="page"/>
      </w:r>
    </w:p>
    <w:p w14:paraId="044BEF0E" w14:textId="57DE5A9A" w:rsidR="002A549A" w:rsidRPr="003B7AA7" w:rsidRDefault="002A549A" w:rsidP="00147269">
      <w:pPr>
        <w:pStyle w:val="Body"/>
        <w:rPr>
          <w:b/>
          <w:bCs/>
          <w:sz w:val="32"/>
          <w:szCs w:val="32"/>
        </w:rPr>
      </w:pPr>
      <w:bookmarkStart w:id="6" w:name="_Toc150523324"/>
      <w:bookmarkStart w:id="7" w:name="_Toc150523624"/>
      <w:r w:rsidRPr="003B7AA7">
        <w:rPr>
          <w:b/>
          <w:bCs/>
          <w:sz w:val="32"/>
          <w:szCs w:val="32"/>
        </w:rPr>
        <w:lastRenderedPageBreak/>
        <w:t>Glossary</w:t>
      </w:r>
      <w:bookmarkEnd w:id="6"/>
      <w:bookmarkEnd w:id="7"/>
      <w:r w:rsidR="00E72BF3" w:rsidRPr="003B7AA7">
        <w:rPr>
          <w:b/>
          <w:bCs/>
          <w:sz w:val="32"/>
          <w:szCs w:val="32"/>
        </w:rPr>
        <w:t xml:space="preserve"> </w:t>
      </w:r>
    </w:p>
    <w:p w14:paraId="750DAE81" w14:textId="77777777"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ABS</w:t>
      </w:r>
      <w:r w:rsidRPr="003B7AA7">
        <w:rPr>
          <w:rFonts w:cstheme="minorHAnsi"/>
          <w:sz w:val="22"/>
          <w:szCs w:val="22"/>
        </w:rPr>
        <w:tab/>
        <w:t>Australian Bureau of Statistics</w:t>
      </w:r>
    </w:p>
    <w:p w14:paraId="28EC81B4" w14:textId="34D6ADFA"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AIATSIS</w:t>
      </w:r>
      <w:r w:rsidRPr="003B7AA7">
        <w:rPr>
          <w:rFonts w:cstheme="minorHAnsi"/>
          <w:sz w:val="22"/>
          <w:szCs w:val="22"/>
        </w:rPr>
        <w:tab/>
        <w:t xml:space="preserve">Australian Institute of </w:t>
      </w:r>
      <w:r w:rsidR="005B1358" w:rsidRPr="003B7AA7">
        <w:rPr>
          <w:rFonts w:cstheme="minorHAnsi"/>
          <w:sz w:val="22"/>
          <w:szCs w:val="22"/>
        </w:rPr>
        <w:t>Aboriginal and Torres Strait Islander</w:t>
      </w:r>
      <w:r w:rsidRPr="003B7AA7">
        <w:rPr>
          <w:rFonts w:cstheme="minorHAnsi"/>
          <w:sz w:val="22"/>
          <w:szCs w:val="22"/>
        </w:rPr>
        <w:t xml:space="preserve"> Studies</w:t>
      </w:r>
    </w:p>
    <w:p w14:paraId="3CF918A8" w14:textId="77777777" w:rsidR="00E92F68" w:rsidRPr="003B7AA7" w:rsidRDefault="00E92F68" w:rsidP="00900A56">
      <w:pPr>
        <w:tabs>
          <w:tab w:val="left" w:pos="2552"/>
        </w:tabs>
        <w:spacing w:after="120"/>
        <w:ind w:left="2552" w:hanging="2552"/>
        <w:rPr>
          <w:rFonts w:cstheme="minorBidi"/>
          <w:sz w:val="22"/>
          <w:szCs w:val="22"/>
        </w:rPr>
      </w:pPr>
      <w:r w:rsidRPr="003B7AA7">
        <w:rPr>
          <w:rFonts w:cstheme="minorBidi"/>
          <w:sz w:val="22"/>
          <w:szCs w:val="22"/>
        </w:rPr>
        <w:t>AIHW</w:t>
      </w:r>
      <w:r w:rsidRPr="003B7AA7">
        <w:tab/>
      </w:r>
      <w:r w:rsidRPr="003B7AA7">
        <w:rPr>
          <w:rFonts w:cstheme="minorBidi"/>
          <w:sz w:val="22"/>
          <w:szCs w:val="22"/>
        </w:rPr>
        <w:t>Australian Institute of Health and Welfare</w:t>
      </w:r>
    </w:p>
    <w:p w14:paraId="61099B40" w14:textId="77777777" w:rsidR="006A06D1" w:rsidRPr="003B7AA7" w:rsidRDefault="006A06D1" w:rsidP="006A06D1">
      <w:pPr>
        <w:tabs>
          <w:tab w:val="left" w:pos="2552"/>
        </w:tabs>
        <w:spacing w:after="120"/>
        <w:ind w:left="2552" w:hanging="2552"/>
        <w:rPr>
          <w:rFonts w:cstheme="minorBidi"/>
          <w:sz w:val="22"/>
          <w:szCs w:val="22"/>
        </w:rPr>
      </w:pPr>
      <w:r w:rsidRPr="003B7AA7">
        <w:rPr>
          <w:rFonts w:cstheme="minorBidi"/>
          <w:sz w:val="22"/>
          <w:szCs w:val="22"/>
        </w:rPr>
        <w:t>CALD</w:t>
      </w:r>
      <w:r w:rsidRPr="003B7AA7">
        <w:rPr>
          <w:rFonts w:cstheme="minorBidi"/>
          <w:sz w:val="22"/>
          <w:szCs w:val="22"/>
        </w:rPr>
        <w:tab/>
        <w:t>Culturally and Linguistically Diverse</w:t>
      </w:r>
    </w:p>
    <w:p w14:paraId="746C4CA3" w14:textId="351ED3CF" w:rsidR="5D663760" w:rsidRPr="003B7AA7" w:rsidRDefault="5D663760" w:rsidP="00900A56">
      <w:pPr>
        <w:tabs>
          <w:tab w:val="left" w:pos="2552"/>
        </w:tabs>
        <w:spacing w:after="120"/>
        <w:ind w:left="2552" w:hanging="2552"/>
        <w:rPr>
          <w:rFonts w:cstheme="minorBidi"/>
          <w:sz w:val="22"/>
          <w:szCs w:val="22"/>
        </w:rPr>
      </w:pPr>
      <w:r w:rsidRPr="003B7AA7">
        <w:rPr>
          <w:rFonts w:cstheme="minorBidi"/>
          <w:sz w:val="22"/>
          <w:szCs w:val="22"/>
        </w:rPr>
        <w:t>CGSP</w:t>
      </w:r>
      <w:r w:rsidRPr="003B7AA7">
        <w:tab/>
      </w:r>
      <w:r w:rsidRPr="003B7AA7">
        <w:rPr>
          <w:rFonts w:cstheme="minorBidi"/>
          <w:sz w:val="22"/>
          <w:szCs w:val="22"/>
        </w:rPr>
        <w:t xml:space="preserve">Carer Gateway Service Provider </w:t>
      </w:r>
    </w:p>
    <w:p w14:paraId="7A3BD487" w14:textId="0393401E" w:rsidR="00BE7246" w:rsidRPr="003B7AA7" w:rsidRDefault="00BE7246" w:rsidP="00900A56">
      <w:pPr>
        <w:tabs>
          <w:tab w:val="left" w:pos="2552"/>
        </w:tabs>
        <w:spacing w:after="120"/>
        <w:ind w:left="2552" w:hanging="2552"/>
        <w:rPr>
          <w:rFonts w:cstheme="minorBidi"/>
          <w:sz w:val="22"/>
          <w:szCs w:val="22"/>
        </w:rPr>
      </w:pPr>
      <w:r w:rsidRPr="003B7AA7">
        <w:rPr>
          <w:rFonts w:cstheme="minorBidi"/>
          <w:sz w:val="22"/>
          <w:szCs w:val="22"/>
        </w:rPr>
        <w:t>CPA</w:t>
      </w:r>
      <w:r w:rsidRPr="003B7AA7">
        <w:rPr>
          <w:sz w:val="22"/>
          <w:szCs w:val="22"/>
        </w:rPr>
        <w:tab/>
      </w:r>
      <w:r w:rsidRPr="003B7AA7">
        <w:rPr>
          <w:rFonts w:cstheme="minorBidi"/>
          <w:sz w:val="22"/>
          <w:szCs w:val="22"/>
        </w:rPr>
        <w:t>Carer Payment/Carer Allowance survey</w:t>
      </w:r>
    </w:p>
    <w:p w14:paraId="6455313B" w14:textId="77777777" w:rsidR="00BE7246" w:rsidRPr="003B7AA7" w:rsidRDefault="00BE7246" w:rsidP="00900A56">
      <w:pPr>
        <w:tabs>
          <w:tab w:val="left" w:pos="2552"/>
        </w:tabs>
        <w:spacing w:after="120"/>
        <w:ind w:left="2552" w:hanging="2552"/>
        <w:rPr>
          <w:rFonts w:cstheme="minorBidi"/>
          <w:sz w:val="22"/>
          <w:szCs w:val="22"/>
        </w:rPr>
      </w:pPr>
      <w:r w:rsidRPr="3B6EFE96">
        <w:rPr>
          <w:rFonts w:cstheme="minorBidi"/>
          <w:sz w:val="22"/>
          <w:szCs w:val="22"/>
        </w:rPr>
        <w:t>CWS</w:t>
      </w:r>
      <w:r>
        <w:tab/>
      </w:r>
      <w:r w:rsidRPr="3B6EFE96">
        <w:rPr>
          <w:rFonts w:cstheme="minorBidi"/>
          <w:sz w:val="22"/>
          <w:szCs w:val="22"/>
        </w:rPr>
        <w:t>Carer Wellbeing Survey</w:t>
      </w:r>
    </w:p>
    <w:p w14:paraId="52B24775" w14:textId="59320322" w:rsidR="4833AFA5" w:rsidRPr="001C3530" w:rsidRDefault="4833AFA5">
      <w:pPr>
        <w:tabs>
          <w:tab w:val="left" w:pos="2552"/>
        </w:tabs>
        <w:spacing w:after="120"/>
        <w:ind w:left="2552" w:hanging="2552"/>
        <w:rPr>
          <w:rFonts w:cstheme="minorBidi"/>
          <w:sz w:val="22"/>
          <w:szCs w:val="22"/>
        </w:rPr>
      </w:pPr>
      <w:r w:rsidRPr="3B6EFE96">
        <w:rPr>
          <w:rFonts w:cstheme="minorBidi"/>
          <w:sz w:val="22"/>
          <w:szCs w:val="22"/>
        </w:rPr>
        <w:t>DASS-21</w:t>
      </w:r>
      <w:r w:rsidR="00180D9F">
        <w:rPr>
          <w:rFonts w:cstheme="minorBidi"/>
          <w:sz w:val="22"/>
          <w:szCs w:val="22"/>
        </w:rPr>
        <w:tab/>
      </w:r>
      <w:r w:rsidRPr="001C3530">
        <w:rPr>
          <w:rFonts w:cstheme="minorBidi"/>
          <w:sz w:val="22"/>
          <w:szCs w:val="22"/>
        </w:rPr>
        <w:t>Depression Anxiety Stress Scale 21</w:t>
      </w:r>
    </w:p>
    <w:p w14:paraId="1438A418" w14:textId="77777777"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DEX</w:t>
      </w:r>
      <w:r w:rsidRPr="003B7AA7">
        <w:rPr>
          <w:rFonts w:cstheme="minorHAnsi"/>
          <w:sz w:val="22"/>
          <w:szCs w:val="22"/>
        </w:rPr>
        <w:tab/>
        <w:t>Data Exchange</w:t>
      </w:r>
    </w:p>
    <w:p w14:paraId="5BFBEE0E" w14:textId="77777777" w:rsidR="007D4A31" w:rsidRPr="003B7AA7" w:rsidRDefault="007D4A31" w:rsidP="00900A56">
      <w:pPr>
        <w:tabs>
          <w:tab w:val="left" w:pos="2552"/>
        </w:tabs>
        <w:spacing w:after="120"/>
        <w:ind w:left="2552" w:hanging="2552"/>
        <w:rPr>
          <w:rFonts w:cstheme="minorBidi"/>
          <w:sz w:val="22"/>
          <w:szCs w:val="22"/>
        </w:rPr>
      </w:pPr>
      <w:r w:rsidRPr="003B7AA7">
        <w:rPr>
          <w:rFonts w:cstheme="minorBidi"/>
          <w:sz w:val="22"/>
          <w:szCs w:val="22"/>
        </w:rPr>
        <w:t>DOMINO</w:t>
      </w:r>
      <w:r w:rsidRPr="003B7AA7">
        <w:rPr>
          <w:sz w:val="22"/>
          <w:szCs w:val="22"/>
        </w:rPr>
        <w:tab/>
      </w:r>
      <w:r w:rsidRPr="003B7AA7">
        <w:rPr>
          <w:rFonts w:cstheme="minorBidi"/>
          <w:sz w:val="22"/>
          <w:szCs w:val="22"/>
        </w:rPr>
        <w:t>Data Over Multiple Individual Occurrences</w:t>
      </w:r>
    </w:p>
    <w:p w14:paraId="734D03E7" w14:textId="77777777"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DSS</w:t>
      </w:r>
      <w:r w:rsidRPr="003B7AA7">
        <w:rPr>
          <w:rFonts w:cstheme="minorHAnsi"/>
          <w:sz w:val="22"/>
          <w:szCs w:val="22"/>
        </w:rPr>
        <w:tab/>
        <w:t>Department of Social Services</w:t>
      </w:r>
    </w:p>
    <w:p w14:paraId="5A511497" w14:textId="4711FBED" w:rsidR="00BE7246" w:rsidRPr="003B7AA7" w:rsidRDefault="00BE7246" w:rsidP="00900A56">
      <w:pPr>
        <w:tabs>
          <w:tab w:val="left" w:pos="2552"/>
        </w:tabs>
        <w:spacing w:after="120"/>
        <w:ind w:left="2552" w:hanging="2552"/>
        <w:rPr>
          <w:rFonts w:cstheme="minorHAnsi"/>
          <w:sz w:val="22"/>
          <w:szCs w:val="22"/>
        </w:rPr>
      </w:pPr>
      <w:r w:rsidRPr="003B7AA7">
        <w:rPr>
          <w:sz w:val="22"/>
          <w:szCs w:val="22"/>
        </w:rPr>
        <w:t>ERC</w:t>
      </w:r>
      <w:r w:rsidRPr="003B7AA7">
        <w:rPr>
          <w:sz w:val="22"/>
          <w:szCs w:val="22"/>
        </w:rPr>
        <w:tab/>
        <w:t xml:space="preserve">Emergency Respite Care survey </w:t>
      </w:r>
    </w:p>
    <w:p w14:paraId="6C9BA23C" w14:textId="50D90328"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ICSS</w:t>
      </w:r>
      <w:r w:rsidRPr="003B7AA7">
        <w:rPr>
          <w:rFonts w:cstheme="minorHAnsi"/>
          <w:sz w:val="22"/>
          <w:szCs w:val="22"/>
        </w:rPr>
        <w:tab/>
        <w:t>Integrated Carer Support Service</w:t>
      </w:r>
    </w:p>
    <w:p w14:paraId="14DCDD3F" w14:textId="0B4B201A" w:rsidR="7CD1697C" w:rsidRPr="003B7AA7" w:rsidRDefault="7CD1697C" w:rsidP="00900A56">
      <w:pPr>
        <w:tabs>
          <w:tab w:val="left" w:pos="2552"/>
        </w:tabs>
        <w:spacing w:after="120"/>
        <w:ind w:left="2552" w:hanging="2552"/>
        <w:rPr>
          <w:rFonts w:cstheme="minorBidi"/>
          <w:sz w:val="22"/>
          <w:szCs w:val="22"/>
        </w:rPr>
      </w:pPr>
      <w:r w:rsidRPr="003B7AA7">
        <w:rPr>
          <w:rFonts w:cstheme="minorBidi"/>
          <w:sz w:val="22"/>
          <w:szCs w:val="22"/>
        </w:rPr>
        <w:t>IRSAD</w:t>
      </w:r>
      <w:r w:rsidRPr="003B7AA7">
        <w:tab/>
      </w:r>
      <w:r w:rsidRPr="003B7AA7">
        <w:rPr>
          <w:rFonts w:cstheme="minorBidi"/>
          <w:sz w:val="22"/>
          <w:szCs w:val="22"/>
        </w:rPr>
        <w:t>Index of Relative Socio</w:t>
      </w:r>
      <w:r w:rsidR="0226AFA4" w:rsidRPr="003B7AA7">
        <w:rPr>
          <w:rFonts w:cstheme="minorBidi"/>
          <w:sz w:val="22"/>
          <w:szCs w:val="22"/>
        </w:rPr>
        <w:t>-</w:t>
      </w:r>
      <w:r w:rsidRPr="003B7AA7">
        <w:rPr>
          <w:rFonts w:cstheme="minorBidi"/>
          <w:sz w:val="22"/>
          <w:szCs w:val="22"/>
        </w:rPr>
        <w:t>economic Advantage and Disadvantage</w:t>
      </w:r>
    </w:p>
    <w:p w14:paraId="25C2894A" w14:textId="6EB51A48" w:rsidR="53803416" w:rsidRPr="003B7AA7" w:rsidRDefault="53803416" w:rsidP="00900A56">
      <w:pPr>
        <w:tabs>
          <w:tab w:val="left" w:pos="2552"/>
        </w:tabs>
        <w:spacing w:after="120"/>
        <w:ind w:left="2552" w:hanging="2552"/>
        <w:rPr>
          <w:rFonts w:cstheme="minorBidi"/>
          <w:sz w:val="22"/>
          <w:szCs w:val="22"/>
        </w:rPr>
      </w:pPr>
      <w:r w:rsidRPr="003B7AA7">
        <w:rPr>
          <w:rFonts w:cstheme="minorBidi"/>
          <w:sz w:val="22"/>
          <w:szCs w:val="22"/>
        </w:rPr>
        <w:t xml:space="preserve">K10 </w:t>
      </w:r>
      <w:r w:rsidRPr="003B7AA7">
        <w:tab/>
      </w:r>
      <w:r w:rsidR="002FB29D" w:rsidRPr="003B7AA7">
        <w:rPr>
          <w:rFonts w:cstheme="minorBidi"/>
          <w:sz w:val="22"/>
          <w:szCs w:val="22"/>
        </w:rPr>
        <w:t>T</w:t>
      </w:r>
      <w:r w:rsidRPr="003B7AA7">
        <w:rPr>
          <w:rFonts w:cstheme="minorBidi"/>
          <w:sz w:val="22"/>
          <w:szCs w:val="22"/>
        </w:rPr>
        <w:t>he Kessler Psychological Distress Scale</w:t>
      </w:r>
      <w:r w:rsidR="000459F5" w:rsidRPr="003B7AA7">
        <w:rPr>
          <w:rFonts w:cstheme="minorBidi"/>
          <w:sz w:val="22"/>
          <w:szCs w:val="22"/>
        </w:rPr>
        <w:t xml:space="preserve"> (10 item que</w:t>
      </w:r>
      <w:r w:rsidR="00370A75" w:rsidRPr="003B7AA7">
        <w:rPr>
          <w:rFonts w:cstheme="minorBidi"/>
          <w:sz w:val="22"/>
          <w:szCs w:val="22"/>
        </w:rPr>
        <w:t>stionnaire)</w:t>
      </w:r>
    </w:p>
    <w:p w14:paraId="77F15F1C" w14:textId="6EF32E6B"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MADIP</w:t>
      </w:r>
      <w:r w:rsidRPr="003B7AA7">
        <w:rPr>
          <w:rFonts w:cstheme="minorHAnsi"/>
          <w:sz w:val="22"/>
          <w:szCs w:val="22"/>
        </w:rPr>
        <w:tab/>
        <w:t>Multi-Agency Data Integration Project</w:t>
      </w:r>
      <w:r w:rsidR="0075531C" w:rsidRPr="003B7AA7">
        <w:rPr>
          <w:rFonts w:cstheme="minorHAnsi"/>
          <w:sz w:val="22"/>
          <w:szCs w:val="22"/>
        </w:rPr>
        <w:t xml:space="preserve"> (</w:t>
      </w:r>
      <w:r w:rsidR="00207917" w:rsidRPr="003B7AA7">
        <w:rPr>
          <w:rFonts w:cstheme="minorHAnsi"/>
          <w:sz w:val="22"/>
          <w:szCs w:val="22"/>
        </w:rPr>
        <w:t>n</w:t>
      </w:r>
      <w:r w:rsidR="0075531C" w:rsidRPr="003B7AA7">
        <w:rPr>
          <w:rFonts w:cstheme="minorHAnsi"/>
          <w:sz w:val="22"/>
          <w:szCs w:val="22"/>
        </w:rPr>
        <w:t xml:space="preserve">ote this is in the process of </w:t>
      </w:r>
      <w:r w:rsidR="00A755C6" w:rsidRPr="003B7AA7">
        <w:rPr>
          <w:rFonts w:cstheme="minorHAnsi"/>
          <w:sz w:val="22"/>
          <w:szCs w:val="22"/>
        </w:rPr>
        <w:t xml:space="preserve">being renamed to the </w:t>
      </w:r>
      <w:r w:rsidR="003E3003" w:rsidRPr="003B7AA7">
        <w:rPr>
          <w:rFonts w:cstheme="minorHAnsi"/>
          <w:sz w:val="22"/>
          <w:szCs w:val="22"/>
        </w:rPr>
        <w:t>PLIDA)</w:t>
      </w:r>
    </w:p>
    <w:p w14:paraId="01DAB1DB" w14:textId="77777777" w:rsidR="007D4A31" w:rsidRPr="003B7AA7" w:rsidRDefault="01796B22" w:rsidP="00900A56">
      <w:pPr>
        <w:tabs>
          <w:tab w:val="left" w:pos="2552"/>
        </w:tabs>
        <w:spacing w:after="120"/>
        <w:ind w:left="2552" w:hanging="2552"/>
        <w:rPr>
          <w:rFonts w:cstheme="minorBidi"/>
          <w:sz w:val="22"/>
          <w:szCs w:val="22"/>
        </w:rPr>
      </w:pPr>
      <w:r w:rsidRPr="003B7AA7">
        <w:rPr>
          <w:rFonts w:cstheme="minorBidi"/>
          <w:sz w:val="22"/>
          <w:szCs w:val="22"/>
        </w:rPr>
        <w:t>NDIS</w:t>
      </w:r>
      <w:r w:rsidR="007D4A31" w:rsidRPr="003B7AA7">
        <w:tab/>
      </w:r>
      <w:r w:rsidRPr="003B7AA7">
        <w:rPr>
          <w:rFonts w:cstheme="minorBidi"/>
          <w:sz w:val="22"/>
          <w:szCs w:val="22"/>
        </w:rPr>
        <w:t>National Disability Insurance Scheme</w:t>
      </w:r>
    </w:p>
    <w:p w14:paraId="75337D1C" w14:textId="7D837087" w:rsidR="00207917" w:rsidRPr="003B7AA7" w:rsidRDefault="00207917" w:rsidP="00900A56">
      <w:pPr>
        <w:tabs>
          <w:tab w:val="left" w:pos="2552"/>
        </w:tabs>
        <w:spacing w:after="120"/>
        <w:ind w:left="2552" w:hanging="2552"/>
        <w:rPr>
          <w:rFonts w:cstheme="minorBidi"/>
          <w:sz w:val="22"/>
          <w:szCs w:val="22"/>
        </w:rPr>
      </w:pPr>
      <w:r w:rsidRPr="003B7AA7">
        <w:rPr>
          <w:rFonts w:cstheme="minorBidi"/>
          <w:sz w:val="22"/>
          <w:szCs w:val="22"/>
        </w:rPr>
        <w:t>PLIDA</w:t>
      </w:r>
      <w:r w:rsidRPr="003B7AA7">
        <w:rPr>
          <w:rFonts w:cstheme="minorHAnsi"/>
          <w:sz w:val="22"/>
          <w:szCs w:val="22"/>
        </w:rPr>
        <w:t xml:space="preserve"> </w:t>
      </w:r>
      <w:r w:rsidRPr="003B7AA7">
        <w:rPr>
          <w:rFonts w:cstheme="minorHAnsi"/>
          <w:sz w:val="22"/>
          <w:szCs w:val="22"/>
        </w:rPr>
        <w:tab/>
        <w:t>Person Level Integrated Data Asset</w:t>
      </w:r>
    </w:p>
    <w:p w14:paraId="2F9E4591" w14:textId="32D374C5" w:rsidR="4F52D18B" w:rsidRPr="003B7AA7" w:rsidRDefault="4F52D18B" w:rsidP="00900A56">
      <w:pPr>
        <w:tabs>
          <w:tab w:val="left" w:pos="2552"/>
        </w:tabs>
        <w:spacing w:after="120"/>
        <w:ind w:left="2552" w:hanging="2552"/>
        <w:rPr>
          <w:rFonts w:cstheme="minorBidi"/>
          <w:sz w:val="22"/>
          <w:szCs w:val="22"/>
        </w:rPr>
      </w:pPr>
      <w:r w:rsidRPr="003B7AA7">
        <w:rPr>
          <w:rFonts w:cstheme="minorBidi"/>
          <w:sz w:val="22"/>
          <w:szCs w:val="22"/>
        </w:rPr>
        <w:t xml:space="preserve">PWI </w:t>
      </w:r>
      <w:r w:rsidRPr="003B7AA7">
        <w:tab/>
      </w:r>
      <w:r w:rsidRPr="003B7AA7">
        <w:rPr>
          <w:rFonts w:cstheme="minorBidi"/>
          <w:sz w:val="22"/>
          <w:szCs w:val="22"/>
        </w:rPr>
        <w:t>Personal Wellbeing Index</w:t>
      </w:r>
    </w:p>
    <w:p w14:paraId="3DE5DBA0" w14:textId="77777777" w:rsidR="007D4A31" w:rsidRPr="003B7AA7" w:rsidRDefault="007D4A31" w:rsidP="00900A56">
      <w:pPr>
        <w:tabs>
          <w:tab w:val="left" w:pos="2552"/>
        </w:tabs>
        <w:spacing w:after="120"/>
        <w:ind w:left="2552" w:hanging="2552"/>
        <w:rPr>
          <w:rFonts w:cstheme="minorBidi"/>
          <w:sz w:val="22"/>
          <w:szCs w:val="22"/>
        </w:rPr>
      </w:pPr>
      <w:r w:rsidRPr="1E105B31">
        <w:rPr>
          <w:rFonts w:cstheme="minorBidi"/>
          <w:sz w:val="22"/>
          <w:szCs w:val="22"/>
        </w:rPr>
        <w:t>RWS</w:t>
      </w:r>
      <w:r>
        <w:tab/>
      </w:r>
      <w:r w:rsidRPr="1E105B31">
        <w:rPr>
          <w:rFonts w:cstheme="minorBidi"/>
          <w:sz w:val="22"/>
          <w:szCs w:val="22"/>
        </w:rPr>
        <w:t>Regional Wellbeing Survey</w:t>
      </w:r>
    </w:p>
    <w:p w14:paraId="2F7BEB93" w14:textId="270858E4" w:rsidR="3649F935" w:rsidRDefault="3649F935" w:rsidP="1E105B31">
      <w:pPr>
        <w:tabs>
          <w:tab w:val="left" w:pos="2552"/>
        </w:tabs>
        <w:spacing w:after="120"/>
        <w:ind w:left="2552" w:hanging="2552"/>
        <w:rPr>
          <w:rFonts w:cstheme="minorBidi"/>
          <w:sz w:val="22"/>
          <w:szCs w:val="22"/>
        </w:rPr>
      </w:pPr>
      <w:r w:rsidRPr="3B6EFE96">
        <w:rPr>
          <w:rFonts w:cstheme="minorBidi"/>
          <w:sz w:val="22"/>
          <w:szCs w:val="22"/>
        </w:rPr>
        <w:t>SCORE</w:t>
      </w:r>
      <w:r w:rsidRPr="001C3530">
        <w:rPr>
          <w:rFonts w:cstheme="minorBidi"/>
          <w:sz w:val="22"/>
          <w:szCs w:val="22"/>
        </w:rPr>
        <w:tab/>
        <w:t xml:space="preserve">Standard Client/Community Outcome Reporting </w:t>
      </w:r>
    </w:p>
    <w:p w14:paraId="36276464" w14:textId="77777777"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SDAC</w:t>
      </w:r>
      <w:r w:rsidRPr="003B7AA7">
        <w:rPr>
          <w:rFonts w:cstheme="minorHAnsi"/>
          <w:sz w:val="22"/>
          <w:szCs w:val="22"/>
        </w:rPr>
        <w:tab/>
        <w:t xml:space="preserve">Survey of Disability, Ageing and Carers </w:t>
      </w:r>
    </w:p>
    <w:p w14:paraId="45F2FCC0" w14:textId="054ED12C" w:rsidR="004E1871" w:rsidRPr="003B7AA7" w:rsidRDefault="004E1871" w:rsidP="00900A56">
      <w:pPr>
        <w:tabs>
          <w:tab w:val="left" w:pos="2552"/>
        </w:tabs>
        <w:spacing w:after="120"/>
        <w:ind w:left="2552" w:hanging="2552"/>
        <w:rPr>
          <w:rFonts w:cstheme="minorHAnsi"/>
          <w:sz w:val="22"/>
          <w:szCs w:val="22"/>
        </w:rPr>
      </w:pPr>
      <w:r w:rsidRPr="003B7AA7">
        <w:rPr>
          <w:rFonts w:cstheme="minorHAnsi"/>
          <w:sz w:val="22"/>
          <w:szCs w:val="22"/>
        </w:rPr>
        <w:t>SEIFA</w:t>
      </w:r>
      <w:r w:rsidRPr="003B7AA7">
        <w:rPr>
          <w:rFonts w:cstheme="minorHAnsi"/>
          <w:sz w:val="22"/>
          <w:szCs w:val="22"/>
        </w:rPr>
        <w:tab/>
        <w:t>Socio-economic indexes for areas</w:t>
      </w:r>
    </w:p>
    <w:p w14:paraId="204323F3" w14:textId="580EAC40"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SPRC</w:t>
      </w:r>
      <w:r w:rsidRPr="003B7AA7">
        <w:rPr>
          <w:rFonts w:cstheme="minorHAnsi"/>
          <w:sz w:val="22"/>
          <w:szCs w:val="22"/>
        </w:rPr>
        <w:tab/>
        <w:t>Social Policy Research Centre (UNSW Sydney)</w:t>
      </w:r>
    </w:p>
    <w:p w14:paraId="4AC6F007" w14:textId="77777777"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SRC</w:t>
      </w:r>
      <w:r w:rsidRPr="003B7AA7">
        <w:rPr>
          <w:rFonts w:cstheme="minorHAnsi"/>
          <w:sz w:val="22"/>
          <w:szCs w:val="22"/>
        </w:rPr>
        <w:tab/>
        <w:t>Social Research Centre</w:t>
      </w:r>
    </w:p>
    <w:p w14:paraId="4CF312B6" w14:textId="36E867A0" w:rsidR="007D4A31" w:rsidRPr="003B7AA7" w:rsidRDefault="00FE754A" w:rsidP="00900A56">
      <w:pPr>
        <w:tabs>
          <w:tab w:val="left" w:pos="2552"/>
        </w:tabs>
        <w:spacing w:after="120"/>
        <w:ind w:left="2552" w:hanging="2552"/>
        <w:rPr>
          <w:rFonts w:cstheme="minorBidi"/>
          <w:sz w:val="22"/>
          <w:szCs w:val="22"/>
        </w:rPr>
      </w:pPr>
      <w:r w:rsidRPr="003B7AA7">
        <w:rPr>
          <w:rFonts w:cstheme="minorBidi"/>
          <w:sz w:val="22"/>
          <w:szCs w:val="22"/>
        </w:rPr>
        <w:t>TCVO</w:t>
      </w:r>
      <w:r w:rsidR="007D4A31" w:rsidRPr="003B7AA7">
        <w:tab/>
      </w:r>
      <w:r w:rsidR="01796B22" w:rsidRPr="003B7AA7">
        <w:rPr>
          <w:rFonts w:cstheme="minorBidi"/>
          <w:sz w:val="22"/>
          <w:szCs w:val="22"/>
        </w:rPr>
        <w:t>Tristate Carer Vocational Outcomes Pilot</w:t>
      </w:r>
      <w:r w:rsidR="00750C90" w:rsidRPr="003B7AA7">
        <w:rPr>
          <w:rFonts w:cstheme="minorBidi"/>
          <w:sz w:val="22"/>
          <w:szCs w:val="22"/>
        </w:rPr>
        <w:t>, known as Your Caring Way</w:t>
      </w:r>
    </w:p>
    <w:p w14:paraId="2421A59D" w14:textId="16EB5186"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YCB</w:t>
      </w:r>
      <w:r w:rsidR="006F1859" w:rsidRPr="003B7AA7">
        <w:rPr>
          <w:rFonts w:cstheme="minorHAnsi"/>
          <w:sz w:val="22"/>
          <w:szCs w:val="22"/>
        </w:rPr>
        <w:t>P</w:t>
      </w:r>
      <w:r w:rsidRPr="003B7AA7">
        <w:rPr>
          <w:rFonts w:cstheme="minorHAnsi"/>
          <w:sz w:val="22"/>
          <w:szCs w:val="22"/>
        </w:rPr>
        <w:tab/>
        <w:t>Young Carer Bursary Program</w:t>
      </w:r>
    </w:p>
    <w:p w14:paraId="39DB352D" w14:textId="77777777" w:rsidR="007D4A31" w:rsidRPr="003B7AA7" w:rsidRDefault="007D4A31" w:rsidP="00900A56">
      <w:pPr>
        <w:tabs>
          <w:tab w:val="left" w:pos="2552"/>
        </w:tabs>
        <w:spacing w:after="120"/>
        <w:ind w:left="2552" w:hanging="2552"/>
        <w:rPr>
          <w:rFonts w:cstheme="minorHAnsi"/>
          <w:sz w:val="22"/>
          <w:szCs w:val="22"/>
        </w:rPr>
      </w:pPr>
      <w:r w:rsidRPr="003B7AA7">
        <w:rPr>
          <w:rFonts w:cstheme="minorHAnsi"/>
          <w:sz w:val="22"/>
          <w:szCs w:val="22"/>
        </w:rPr>
        <w:t>YCN</w:t>
      </w:r>
      <w:r w:rsidRPr="003B7AA7">
        <w:rPr>
          <w:rFonts w:cstheme="minorHAnsi"/>
          <w:sz w:val="22"/>
          <w:szCs w:val="22"/>
        </w:rPr>
        <w:tab/>
        <w:t>Young Carers Network</w:t>
      </w:r>
    </w:p>
    <w:p w14:paraId="5206F555" w14:textId="298B773B" w:rsidR="00E340B5" w:rsidRPr="003B7AA7" w:rsidRDefault="0058655A" w:rsidP="00900A56">
      <w:pPr>
        <w:tabs>
          <w:tab w:val="left" w:pos="2552"/>
        </w:tabs>
        <w:spacing w:after="120"/>
        <w:ind w:left="2552" w:hanging="2552"/>
        <w:rPr>
          <w:rFonts w:cstheme="minorHAnsi"/>
        </w:rPr>
      </w:pPr>
      <w:r w:rsidRPr="003B7AA7">
        <w:rPr>
          <w:sz w:val="22"/>
          <w:szCs w:val="22"/>
        </w:rPr>
        <w:t>ZBI</w:t>
      </w:r>
      <w:r w:rsidRPr="003B7AA7">
        <w:rPr>
          <w:sz w:val="22"/>
          <w:szCs w:val="22"/>
        </w:rPr>
        <w:tab/>
        <w:t>Zarit Burden Inventory scale</w:t>
      </w:r>
      <w:r w:rsidR="007D4A31" w:rsidRPr="003B7AA7">
        <w:rPr>
          <w:rFonts w:cstheme="minorHAnsi"/>
        </w:rPr>
        <w:br w:type="page"/>
      </w:r>
    </w:p>
    <w:p w14:paraId="7A5BE9BB" w14:textId="4A3284BE" w:rsidR="00A61B7B" w:rsidRPr="003B7AA7" w:rsidRDefault="00C93235" w:rsidP="009A3E1D">
      <w:pPr>
        <w:pStyle w:val="Partnumber"/>
      </w:pPr>
      <w:bookmarkStart w:id="8" w:name="_Toc150523625"/>
      <w:bookmarkStart w:id="9" w:name="_Toc150524417"/>
      <w:bookmarkStart w:id="10" w:name="_Toc150767615"/>
      <w:bookmarkStart w:id="11" w:name="_Toc150767966"/>
      <w:bookmarkStart w:id="12" w:name="_Toc163811526"/>
      <w:r w:rsidRPr="003B7AA7">
        <w:lastRenderedPageBreak/>
        <w:t>Key messages</w:t>
      </w:r>
      <w:bookmarkEnd w:id="8"/>
      <w:bookmarkEnd w:id="9"/>
      <w:bookmarkEnd w:id="10"/>
      <w:bookmarkEnd w:id="11"/>
      <w:bookmarkEnd w:id="12"/>
    </w:p>
    <w:p w14:paraId="04C3522E" w14:textId="5D784CA0" w:rsidR="00406A63" w:rsidRPr="003B7AA7" w:rsidRDefault="00406A63" w:rsidP="00406A63">
      <w:pPr>
        <w:pStyle w:val="BodyText"/>
      </w:pPr>
      <w:r w:rsidRPr="003B7AA7">
        <w:t xml:space="preserve">This report provides findings from the </w:t>
      </w:r>
      <w:r w:rsidR="00C743D9" w:rsidRPr="003B7AA7">
        <w:t xml:space="preserve">impact </w:t>
      </w:r>
      <w:r w:rsidRPr="003B7AA7">
        <w:t>evaluation of the Carer Gateway component of the Integrated Carer Support Service (ICSS</w:t>
      </w:r>
      <w:r w:rsidR="1A939CDE" w:rsidRPr="003B7AA7">
        <w:t>).</w:t>
      </w:r>
      <w:r w:rsidRPr="003B7AA7">
        <w:t xml:space="preserve"> The evaluation was conducted by the Social Policy Research Centre</w:t>
      </w:r>
      <w:r w:rsidR="00DF0AF1" w:rsidRPr="003B7AA7">
        <w:t xml:space="preserve"> (SPRC)</w:t>
      </w:r>
      <w:r w:rsidRPr="003B7AA7">
        <w:t xml:space="preserve"> UNSW Sydney, UNSW Canberra, the Social Research Centre</w:t>
      </w:r>
      <w:r w:rsidR="001E6762" w:rsidRPr="003B7AA7">
        <w:t xml:space="preserve"> (SRC)</w:t>
      </w:r>
      <w:r w:rsidR="00DF0AF1" w:rsidRPr="003B7AA7">
        <w:t>,</w:t>
      </w:r>
      <w:r w:rsidRPr="003B7AA7">
        <w:t xml:space="preserve"> and </w:t>
      </w:r>
      <w:r w:rsidR="00F23902">
        <w:t xml:space="preserve">the </w:t>
      </w:r>
      <w:r w:rsidRPr="003B7AA7">
        <w:t xml:space="preserve">Ipsos Aboriginal and Torres Strait Islander Research Unit. </w:t>
      </w:r>
    </w:p>
    <w:p w14:paraId="54345E5D" w14:textId="77777777" w:rsidR="00406A63" w:rsidRPr="003B7AA7" w:rsidRDefault="00406A63" w:rsidP="00406A63">
      <w:pPr>
        <w:pStyle w:val="BodyText"/>
      </w:pPr>
      <w:r w:rsidRPr="003B7AA7">
        <w:t>Carer Gateway provides a range of ‘tailored supports and services to help carers manage their daily challenges, reduce stress and plan for the future’. Its objectives are to: (1) improve carer wellbeing, increase their capacity, and support their participation, socially and economically; (2) reinforce carer resilience through effective preventative support services; and (3) restructure investment in carer support to increase cost effectiveness. </w:t>
      </w:r>
    </w:p>
    <w:p w14:paraId="781503B4" w14:textId="4B8C568A" w:rsidR="00406A63" w:rsidRPr="003B7AA7" w:rsidRDefault="00406A63" w:rsidP="00406A63">
      <w:pPr>
        <w:pStyle w:val="BodyText"/>
      </w:pPr>
      <w:r w:rsidRPr="003B7AA7">
        <w:t>The evaluation draws on a complex range of methods including analysis of program data, population surveys, client surveys</w:t>
      </w:r>
      <w:r w:rsidR="009060D3">
        <w:t>;</w:t>
      </w:r>
      <w:r w:rsidRPr="003B7AA7">
        <w:t xml:space="preserve"> interviews with carers, service providers and stakeholders</w:t>
      </w:r>
      <w:r w:rsidR="009060D3">
        <w:t>;</w:t>
      </w:r>
      <w:r w:rsidRPr="003B7AA7">
        <w:t xml:space="preserve"> and reviews of performance monitoring reports and other existing sources.</w:t>
      </w:r>
    </w:p>
    <w:p w14:paraId="593BFC23" w14:textId="77777777" w:rsidR="00406A63" w:rsidRPr="003B7AA7" w:rsidRDefault="00406A63" w:rsidP="00406A63">
      <w:pPr>
        <w:pStyle w:val="BodyText"/>
      </w:pPr>
      <w:r w:rsidRPr="003B7AA7">
        <w:t xml:space="preserve">Findings indicate that the transition to Carer Gateway has been beneficial for most carers. Carers report satisfaction with services and stakeholders report that the streamlined structure is an improvement on the previous system. </w:t>
      </w:r>
    </w:p>
    <w:p w14:paraId="6D44AC58" w14:textId="2B283881" w:rsidR="00406A63" w:rsidRPr="003B7AA7" w:rsidRDefault="00406A63" w:rsidP="00406A63">
      <w:pPr>
        <w:pStyle w:val="BodyText"/>
      </w:pPr>
      <w:r w:rsidRPr="003B7AA7">
        <w:t xml:space="preserve">Governance arrangements are key benefits of Carer Gateway, including routine outcome monitoring and close liaison between the Department of Social Services (DSS) and service providers. This has ensured that Carer Gateway services can be </w:t>
      </w:r>
      <w:r w:rsidR="00CA11C8" w:rsidRPr="003B7AA7">
        <w:t xml:space="preserve">continuously </w:t>
      </w:r>
      <w:r w:rsidRPr="003B7AA7">
        <w:t xml:space="preserve">adapted and improved. </w:t>
      </w:r>
    </w:p>
    <w:p w14:paraId="7E949FCE" w14:textId="6EF4FEB1" w:rsidR="00406A63" w:rsidRPr="003B7AA7" w:rsidRDefault="00406A63" w:rsidP="00406A63">
      <w:pPr>
        <w:pStyle w:val="BodyText"/>
      </w:pPr>
      <w:r w:rsidRPr="003B7AA7">
        <w:t>A particular innovation of Carer Gateway was the introduction of the Carers Star</w:t>
      </w:r>
      <w:r w:rsidRPr="003B7AA7">
        <w:rPr>
          <w:vertAlign w:val="superscript"/>
        </w:rPr>
        <w:t>TM</w:t>
      </w:r>
      <w:r w:rsidRPr="003B7AA7">
        <w:t xml:space="preserve"> assessment. Carers Star</w:t>
      </w:r>
      <w:r w:rsidRPr="003B7AA7">
        <w:rPr>
          <w:vertAlign w:val="superscript"/>
        </w:rPr>
        <w:t>TM</w:t>
      </w:r>
      <w:r w:rsidRPr="003B7AA7">
        <w:t xml:space="preserve"> helps identify service needs, and where carers have completed assessments at more than one time point, provides crucial insight</w:t>
      </w:r>
      <w:r w:rsidR="006C1EE5">
        <w:t>s</w:t>
      </w:r>
      <w:r w:rsidRPr="003B7AA7">
        <w:t xml:space="preserve"> into how carers have benefitted from different services. However, assessments are reportedly still conducted inconsistently, and some stakeholders see Carers Star</w:t>
      </w:r>
      <w:r w:rsidRPr="003B7AA7">
        <w:rPr>
          <w:vertAlign w:val="superscript"/>
        </w:rPr>
        <w:t>TM</w:t>
      </w:r>
      <w:r w:rsidRPr="003B7AA7">
        <w:t xml:space="preserve"> to be inappropriate for some populations. </w:t>
      </w:r>
    </w:p>
    <w:p w14:paraId="26C39B26" w14:textId="6F690E34" w:rsidR="00406A63" w:rsidRPr="003B7AA7" w:rsidRDefault="00406A63" w:rsidP="00406A63">
      <w:pPr>
        <w:pStyle w:val="BodyText"/>
      </w:pPr>
      <w:r w:rsidRPr="003B7AA7">
        <w:t xml:space="preserve">Carer Gateway has faced several challenges, including the delayed </w:t>
      </w:r>
      <w:r w:rsidR="00DB2641" w:rsidRPr="003B7AA7">
        <w:t>national communications</w:t>
      </w:r>
      <w:r w:rsidRPr="003B7AA7">
        <w:t xml:space="preserve"> campaign and the COVID-19 pandemic. The pandemic exacerbated care workforce challenges, disrupted service provision, and resulted in a lowering of wellbeing of carers in the population, potentially increasing the need for services. A challenge for Carer Gateway is the interaction with other services for carers and care recipients, particularly with </w:t>
      </w:r>
      <w:r w:rsidR="00BF5B51" w:rsidRPr="003B7AA7">
        <w:t>National Disability Insurance Scheme (</w:t>
      </w:r>
      <w:r w:rsidRPr="003B7AA7">
        <w:t>NDIS</w:t>
      </w:r>
      <w:r w:rsidR="00BF5B51" w:rsidRPr="003B7AA7">
        <w:t>)</w:t>
      </w:r>
      <w:r w:rsidRPr="003B7AA7">
        <w:t xml:space="preserve"> services. Some carers continue to face structural barriers and service gaps, particularly in regional and remote areas. </w:t>
      </w:r>
    </w:p>
    <w:p w14:paraId="3923B747" w14:textId="77777777" w:rsidR="00406A63" w:rsidRPr="003B7AA7" w:rsidRDefault="00406A63" w:rsidP="00406A63">
      <w:pPr>
        <w:pStyle w:val="BodyText"/>
      </w:pPr>
      <w:r w:rsidRPr="003B7AA7">
        <w:t>All service types improved the wellbeing of carers. Respite was associated with the largest increase in wellbeing, although the differences in improvements between different services were small.</w:t>
      </w:r>
    </w:p>
    <w:p w14:paraId="2A3AFAA8" w14:textId="5737D444" w:rsidR="00406A63" w:rsidRPr="003B7AA7" w:rsidRDefault="00406A63" w:rsidP="00406A63">
      <w:pPr>
        <w:pStyle w:val="BodyText"/>
      </w:pPr>
      <w:r w:rsidRPr="003B7AA7">
        <w:t>Outcomes for different populations of carers were similar. Carers with disability, mental health carers</w:t>
      </w:r>
      <w:r w:rsidR="004615CF">
        <w:t>,</w:t>
      </w:r>
      <w:r w:rsidRPr="003B7AA7">
        <w:t xml:space="preserve"> and carers in remote areas had higher needs than other groups of carers.</w:t>
      </w:r>
    </w:p>
    <w:p w14:paraId="33AECD08" w14:textId="1DE50CA9" w:rsidR="00406A63" w:rsidRPr="003B7AA7" w:rsidRDefault="00406A63" w:rsidP="00406A63">
      <w:pPr>
        <w:pStyle w:val="BodyText"/>
      </w:pPr>
      <w:r w:rsidRPr="003B7AA7">
        <w:lastRenderedPageBreak/>
        <w:t>There is still a high need for respite services and respite continues to constitute the majority of Carer Gateway services. However, respite and other high-cost services are reducing as a proportion of all services</w:t>
      </w:r>
      <w:r w:rsidR="006B73A4">
        <w:t xml:space="preserve"> used</w:t>
      </w:r>
      <w:r w:rsidRPr="003B7AA7">
        <w:t>. There are indications that carers are accessing respite from sources other than Carer Gateway.</w:t>
      </w:r>
    </w:p>
    <w:p w14:paraId="1A251C3E" w14:textId="7B352CCD" w:rsidR="00406A63" w:rsidRDefault="00406A63" w:rsidP="00406A63">
      <w:pPr>
        <w:pStyle w:val="BodyText"/>
      </w:pPr>
      <w:r w:rsidRPr="003B7AA7">
        <w:t>Overall, despite the challenges faced by Carer Gateway, it has been a successful policy innovation. Carer Gateway is a cost-beneficial program</w:t>
      </w:r>
      <w:r w:rsidR="005C7621">
        <w:t>;</w:t>
      </w:r>
      <w:r w:rsidRPr="003B7AA7">
        <w:t xml:space="preserve"> the benefits outweig</w:t>
      </w:r>
      <w:r w:rsidR="005C7621">
        <w:t>h</w:t>
      </w:r>
      <w:r w:rsidRPr="003B7AA7">
        <w:t xml:space="preserve"> the costs, and the restructured investment is producing efficiencies in the service system for carers.</w:t>
      </w:r>
    </w:p>
    <w:p w14:paraId="78A7A3DF" w14:textId="76DC241A" w:rsidR="006F71E8" w:rsidRPr="003B7AA7" w:rsidRDefault="006F71E8" w:rsidP="006F71E8">
      <w:pPr>
        <w:pStyle w:val="BodyText"/>
      </w:pPr>
      <w:r>
        <w:t xml:space="preserve">The implications of these findings are detailed in Section </w:t>
      </w:r>
      <w:r>
        <w:fldChar w:fldCharType="begin"/>
      </w:r>
      <w:r>
        <w:instrText xml:space="preserve"> REF _Ref161913101 \r \h </w:instrText>
      </w:r>
      <w:r>
        <w:fldChar w:fldCharType="separate"/>
      </w:r>
      <w:r w:rsidR="003222D4">
        <w:t>24</w:t>
      </w:r>
      <w:r>
        <w:fldChar w:fldCharType="end"/>
      </w:r>
      <w:r>
        <w:t xml:space="preserve"> of the report.</w:t>
      </w:r>
    </w:p>
    <w:p w14:paraId="07BE705E" w14:textId="77777777" w:rsidR="006F71E8" w:rsidRPr="003B7AA7" w:rsidRDefault="006F71E8" w:rsidP="00406A63">
      <w:pPr>
        <w:pStyle w:val="BodyText"/>
      </w:pPr>
    </w:p>
    <w:p w14:paraId="3B9BB662" w14:textId="50033CBA" w:rsidR="007D4A31" w:rsidRPr="000D52F8" w:rsidRDefault="007D4A31" w:rsidP="000D52F8">
      <w:pPr>
        <w:pStyle w:val="Heading1"/>
      </w:pPr>
      <w:bookmarkStart w:id="13" w:name="_Toc150523626"/>
      <w:bookmarkStart w:id="14" w:name="_Toc150524418"/>
      <w:bookmarkStart w:id="15" w:name="_Toc150767616"/>
      <w:bookmarkStart w:id="16" w:name="_Toc150767967"/>
      <w:bookmarkStart w:id="17" w:name="_Toc163811527"/>
      <w:r w:rsidRPr="000D52F8">
        <w:lastRenderedPageBreak/>
        <w:t>Summary</w:t>
      </w:r>
      <w:bookmarkEnd w:id="13"/>
      <w:bookmarkEnd w:id="14"/>
      <w:bookmarkEnd w:id="15"/>
      <w:bookmarkEnd w:id="16"/>
      <w:bookmarkEnd w:id="17"/>
    </w:p>
    <w:p w14:paraId="7F84E24C" w14:textId="229F9572" w:rsidR="00915B23" w:rsidRPr="003B7AA7" w:rsidRDefault="00915B23" w:rsidP="00A90B49">
      <w:pPr>
        <w:pStyle w:val="BodyText"/>
      </w:pPr>
      <w:r w:rsidRPr="003B7AA7">
        <w:t xml:space="preserve">This is the </w:t>
      </w:r>
      <w:r w:rsidR="008611C6" w:rsidRPr="003B7AA7">
        <w:t>Final</w:t>
      </w:r>
      <w:r w:rsidRPr="003B7AA7">
        <w:t xml:space="preserve"> </w:t>
      </w:r>
      <w:r w:rsidR="00ED6F03">
        <w:t>R</w:t>
      </w:r>
      <w:r w:rsidR="00ED6F03" w:rsidRPr="003B7AA7">
        <w:t xml:space="preserve">eport </w:t>
      </w:r>
      <w:r w:rsidRPr="003B7AA7">
        <w:t>for the</w:t>
      </w:r>
      <w:r w:rsidR="00E4146F" w:rsidRPr="003B7AA7">
        <w:t xml:space="preserve"> evaluation of the</w:t>
      </w:r>
      <w:r w:rsidRPr="003B7AA7">
        <w:t xml:space="preserve"> Integrated Carer Support Service (ICSS)</w:t>
      </w:r>
      <w:r w:rsidR="00680D1B" w:rsidRPr="003B7AA7">
        <w:t xml:space="preserve"> </w:t>
      </w:r>
      <w:r w:rsidR="00ED6F03">
        <w:t xml:space="preserve">– </w:t>
      </w:r>
      <w:r w:rsidR="00E4146F" w:rsidRPr="003B7AA7">
        <w:t>publicly known as Carer Gateway</w:t>
      </w:r>
      <w:r w:rsidRPr="003B7AA7">
        <w:t xml:space="preserve">. </w:t>
      </w:r>
    </w:p>
    <w:p w14:paraId="6959ACC6" w14:textId="4D7CDD11" w:rsidR="00915B23" w:rsidRPr="003B7AA7" w:rsidRDefault="001B42DA" w:rsidP="00A90B49">
      <w:pPr>
        <w:pStyle w:val="BodyText"/>
        <w:spacing w:after="0"/>
      </w:pPr>
      <w:r w:rsidRPr="003B7AA7">
        <w:t>Carer Gateway</w:t>
      </w:r>
      <w:r w:rsidR="00915B23" w:rsidRPr="003B7AA7">
        <w:t xml:space="preserve"> provides supports and services to help carers manage their daily challenges, reduce stress and plan for the future. The Australian Government’s objectives </w:t>
      </w:r>
      <w:r w:rsidR="00004354">
        <w:t>for</w:t>
      </w:r>
      <w:r w:rsidR="00915B23" w:rsidRPr="003B7AA7">
        <w:t xml:space="preserve"> ICSS are to: </w:t>
      </w:r>
    </w:p>
    <w:p w14:paraId="30461686" w14:textId="0F08589B" w:rsidR="00915B23" w:rsidRPr="003B7AA7" w:rsidRDefault="24B7E96D" w:rsidP="00F410B4">
      <w:pPr>
        <w:pStyle w:val="Bullets1"/>
        <w:rPr>
          <w:sz w:val="22"/>
          <w:szCs w:val="22"/>
          <w:lang w:eastAsia="zh-CN" w:bidi="th-TH"/>
        </w:rPr>
      </w:pPr>
      <w:r w:rsidRPr="003B7AA7">
        <w:rPr>
          <w:sz w:val="22"/>
          <w:szCs w:val="22"/>
          <w:lang w:eastAsia="zh-CN" w:bidi="th-TH"/>
        </w:rPr>
        <w:t>i</w:t>
      </w:r>
      <w:r w:rsidR="45B26941" w:rsidRPr="003B7AA7">
        <w:rPr>
          <w:sz w:val="22"/>
          <w:szCs w:val="22"/>
          <w:lang w:eastAsia="zh-CN" w:bidi="th-TH"/>
        </w:rPr>
        <w:t>mprove</w:t>
      </w:r>
      <w:r w:rsidR="00915B23" w:rsidRPr="003B7AA7">
        <w:rPr>
          <w:sz w:val="22"/>
          <w:szCs w:val="22"/>
          <w:lang w:eastAsia="zh-CN" w:bidi="th-TH"/>
        </w:rPr>
        <w:t xml:space="preserve"> carer wellbeing, increase their capacity, and support their participation, socially and economically</w:t>
      </w:r>
      <w:r w:rsidR="00915B23" w:rsidRPr="0075707B">
        <w:rPr>
          <w:sz w:val="22"/>
          <w:szCs w:val="22"/>
          <w:vertAlign w:val="superscript"/>
          <w:lang w:eastAsia="zh-CN" w:bidi="th-TH"/>
        </w:rPr>
        <w:footnoteReference w:id="2"/>
      </w:r>
    </w:p>
    <w:p w14:paraId="0BDAF06B" w14:textId="5821CBBC" w:rsidR="00915B23" w:rsidRPr="003B7AA7" w:rsidRDefault="6012E9F3" w:rsidP="00F410B4">
      <w:pPr>
        <w:pStyle w:val="Bullets1"/>
        <w:rPr>
          <w:sz w:val="22"/>
          <w:szCs w:val="22"/>
          <w:lang w:eastAsia="zh-CN" w:bidi="th-TH"/>
        </w:rPr>
      </w:pPr>
      <w:r w:rsidRPr="003B7AA7">
        <w:rPr>
          <w:sz w:val="22"/>
          <w:szCs w:val="22"/>
          <w:lang w:eastAsia="zh-CN" w:bidi="th-TH"/>
        </w:rPr>
        <w:t>r</w:t>
      </w:r>
      <w:r w:rsidR="00915B23" w:rsidRPr="003B7AA7">
        <w:rPr>
          <w:sz w:val="22"/>
          <w:szCs w:val="22"/>
          <w:lang w:eastAsia="zh-CN" w:bidi="th-TH"/>
        </w:rPr>
        <w:t>einforce carer resilience through effective preventative support services</w:t>
      </w:r>
      <w:r w:rsidR="4C795F5E" w:rsidRPr="003B7AA7">
        <w:rPr>
          <w:sz w:val="22"/>
          <w:szCs w:val="22"/>
          <w:lang w:eastAsia="zh-CN" w:bidi="th-TH"/>
        </w:rPr>
        <w:t>, and</w:t>
      </w:r>
      <w:r w:rsidR="00915B23" w:rsidRPr="003B7AA7">
        <w:rPr>
          <w:sz w:val="22"/>
          <w:szCs w:val="22"/>
          <w:lang w:eastAsia="zh-CN" w:bidi="th-TH"/>
        </w:rPr>
        <w:t xml:space="preserve"> </w:t>
      </w:r>
    </w:p>
    <w:p w14:paraId="638F9415" w14:textId="5013643F" w:rsidR="00196DB8" w:rsidRPr="003B7AA7" w:rsidRDefault="79FA826A" w:rsidP="00F410B4">
      <w:pPr>
        <w:pStyle w:val="Bullets1"/>
        <w:rPr>
          <w:sz w:val="22"/>
          <w:szCs w:val="22"/>
          <w:lang w:eastAsia="zh-CN" w:bidi="th-TH"/>
        </w:rPr>
      </w:pPr>
      <w:r w:rsidRPr="003B7AA7">
        <w:rPr>
          <w:sz w:val="22"/>
          <w:szCs w:val="22"/>
          <w:lang w:eastAsia="zh-CN" w:bidi="th-TH"/>
        </w:rPr>
        <w:t>r</w:t>
      </w:r>
      <w:r w:rsidR="00915B23" w:rsidRPr="003B7AA7">
        <w:rPr>
          <w:sz w:val="22"/>
          <w:szCs w:val="22"/>
          <w:lang w:eastAsia="zh-CN" w:bidi="th-TH"/>
        </w:rPr>
        <w:t>estructure investment in carer support to increase cost effectiveness.</w:t>
      </w:r>
    </w:p>
    <w:p w14:paraId="1ED82936" w14:textId="364437EE" w:rsidR="00915B23" w:rsidRPr="003B7AA7" w:rsidRDefault="00915B23" w:rsidP="00A90B49">
      <w:pPr>
        <w:pStyle w:val="BodyText"/>
      </w:pPr>
      <w:r w:rsidRPr="003B7AA7">
        <w:t xml:space="preserve">Components of </w:t>
      </w:r>
      <w:r w:rsidR="00E14707" w:rsidRPr="003B7AA7">
        <w:t>Carer Gateway</w:t>
      </w:r>
      <w:r w:rsidRPr="003B7AA7">
        <w:t xml:space="preserve"> include:</w:t>
      </w:r>
    </w:p>
    <w:p w14:paraId="65B1B9C2" w14:textId="754D0384" w:rsidR="00915B23" w:rsidRPr="003B7AA7" w:rsidRDefault="00915B23" w:rsidP="00A90B49">
      <w:pPr>
        <w:pStyle w:val="Bullets1"/>
        <w:rPr>
          <w:sz w:val="22"/>
          <w:szCs w:val="22"/>
          <w:lang w:eastAsia="zh-CN" w:bidi="th-TH"/>
        </w:rPr>
      </w:pPr>
      <w:r w:rsidRPr="003B7AA7">
        <w:rPr>
          <w:sz w:val="22"/>
          <w:szCs w:val="22"/>
          <w:lang w:eastAsia="zh-CN" w:bidi="th-TH"/>
        </w:rPr>
        <w:t>Carer Gateway Website and 1800 Phoneline</w:t>
      </w:r>
    </w:p>
    <w:p w14:paraId="6E3029B4" w14:textId="021AFFDF" w:rsidR="00915B23" w:rsidRPr="003B7AA7" w:rsidRDefault="00915B23" w:rsidP="00A90B49">
      <w:pPr>
        <w:pStyle w:val="Bullets1"/>
        <w:rPr>
          <w:sz w:val="22"/>
          <w:szCs w:val="22"/>
          <w:lang w:eastAsia="zh-CN" w:bidi="th-TH"/>
        </w:rPr>
      </w:pPr>
      <w:r w:rsidRPr="003B7AA7">
        <w:rPr>
          <w:sz w:val="22"/>
          <w:szCs w:val="22"/>
          <w:lang w:eastAsia="zh-CN" w:bidi="th-TH"/>
        </w:rPr>
        <w:t xml:space="preserve">National communications and social media content </w:t>
      </w:r>
    </w:p>
    <w:p w14:paraId="0700D750" w14:textId="4970EF59" w:rsidR="00AE42B2" w:rsidRPr="003B7AA7" w:rsidRDefault="00AE42B2" w:rsidP="00A90B49">
      <w:pPr>
        <w:pStyle w:val="Bullets1"/>
        <w:rPr>
          <w:sz w:val="22"/>
          <w:szCs w:val="22"/>
          <w:lang w:eastAsia="zh-CN" w:bidi="th-TH"/>
        </w:rPr>
      </w:pPr>
      <w:r w:rsidRPr="003B7AA7">
        <w:rPr>
          <w:sz w:val="22"/>
          <w:szCs w:val="22"/>
          <w:lang w:eastAsia="zh-CN" w:bidi="th-TH"/>
        </w:rPr>
        <w:t xml:space="preserve">Carer Gateway </w:t>
      </w:r>
      <w:r w:rsidR="4EA75227" w:rsidRPr="003B7AA7">
        <w:rPr>
          <w:sz w:val="22"/>
          <w:szCs w:val="22"/>
          <w:lang w:eastAsia="zh-CN" w:bidi="th-TH"/>
        </w:rPr>
        <w:t xml:space="preserve">website </w:t>
      </w:r>
      <w:r w:rsidR="3A9866D6" w:rsidRPr="003B7AA7">
        <w:rPr>
          <w:sz w:val="22"/>
          <w:szCs w:val="22"/>
          <w:lang w:eastAsia="zh-CN" w:bidi="th-TH"/>
        </w:rPr>
        <w:t>digital</w:t>
      </w:r>
      <w:r w:rsidRPr="003B7AA7">
        <w:rPr>
          <w:sz w:val="22"/>
          <w:szCs w:val="22"/>
          <w:lang w:eastAsia="zh-CN" w:bidi="th-TH"/>
        </w:rPr>
        <w:t xml:space="preserve"> services:</w:t>
      </w:r>
    </w:p>
    <w:p w14:paraId="2B495AD1" w14:textId="073B5B52" w:rsidR="00AE42B2" w:rsidRPr="0065165A" w:rsidRDefault="242CD251" w:rsidP="00A90B49">
      <w:pPr>
        <w:pStyle w:val="Bullets2"/>
        <w:rPr>
          <w:sz w:val="22"/>
          <w:szCs w:val="22"/>
          <w:lang w:eastAsia="zh-CN" w:bidi="th-TH"/>
        </w:rPr>
      </w:pPr>
      <w:r w:rsidRPr="0065165A">
        <w:rPr>
          <w:sz w:val="22"/>
          <w:szCs w:val="22"/>
          <w:lang w:eastAsia="zh-CN" w:bidi="th-TH"/>
        </w:rPr>
        <w:t>Peer support (online)</w:t>
      </w:r>
    </w:p>
    <w:p w14:paraId="0B2B120A" w14:textId="0D1953F6" w:rsidR="00AE42B2" w:rsidRPr="0065165A" w:rsidRDefault="242CD251" w:rsidP="00A90B49">
      <w:pPr>
        <w:pStyle w:val="Bullets2"/>
        <w:rPr>
          <w:sz w:val="22"/>
          <w:szCs w:val="22"/>
          <w:lang w:eastAsia="zh-CN" w:bidi="th-TH"/>
        </w:rPr>
      </w:pPr>
      <w:r w:rsidRPr="0065165A">
        <w:rPr>
          <w:sz w:val="22"/>
          <w:szCs w:val="22"/>
          <w:lang w:eastAsia="zh-CN" w:bidi="th-TH"/>
        </w:rPr>
        <w:t>Coaching (</w:t>
      </w:r>
      <w:r w:rsidR="00291B0E" w:rsidRPr="0065165A">
        <w:rPr>
          <w:sz w:val="22"/>
          <w:szCs w:val="22"/>
          <w:lang w:eastAsia="zh-CN" w:bidi="th-TH"/>
        </w:rPr>
        <w:t>self-guided</w:t>
      </w:r>
      <w:r w:rsidRPr="0065165A">
        <w:rPr>
          <w:sz w:val="22"/>
          <w:szCs w:val="22"/>
          <w:lang w:eastAsia="zh-CN" w:bidi="th-TH"/>
        </w:rPr>
        <w:t>)</w:t>
      </w:r>
    </w:p>
    <w:p w14:paraId="66714262" w14:textId="1FA796D2" w:rsidR="00AE42B2" w:rsidRPr="0065165A" w:rsidRDefault="242CD251" w:rsidP="00A90B49">
      <w:pPr>
        <w:pStyle w:val="Bullets2"/>
        <w:rPr>
          <w:sz w:val="22"/>
          <w:szCs w:val="22"/>
          <w:lang w:eastAsia="zh-CN" w:bidi="th-TH"/>
        </w:rPr>
      </w:pPr>
      <w:r w:rsidRPr="0065165A">
        <w:rPr>
          <w:sz w:val="22"/>
          <w:szCs w:val="22"/>
          <w:lang w:eastAsia="zh-CN" w:bidi="th-TH"/>
        </w:rPr>
        <w:t>Online skills courses</w:t>
      </w:r>
    </w:p>
    <w:p w14:paraId="2B8140DA" w14:textId="19D05C8E" w:rsidR="62ADDD69" w:rsidRPr="0065165A" w:rsidRDefault="62ADDD69" w:rsidP="10689A0C">
      <w:pPr>
        <w:pStyle w:val="Bullets2"/>
        <w:rPr>
          <w:sz w:val="22"/>
          <w:szCs w:val="22"/>
          <w:lang w:eastAsia="zh-CN" w:bidi="th-TH"/>
        </w:rPr>
      </w:pPr>
      <w:r w:rsidRPr="0065165A">
        <w:rPr>
          <w:sz w:val="22"/>
          <w:szCs w:val="22"/>
          <w:lang w:eastAsia="zh-CN" w:bidi="th-TH"/>
        </w:rPr>
        <w:t>C</w:t>
      </w:r>
      <w:r w:rsidR="6F5AE0C3" w:rsidRPr="0065165A">
        <w:rPr>
          <w:sz w:val="22"/>
          <w:szCs w:val="22"/>
          <w:lang w:eastAsia="zh-CN" w:bidi="th-TH"/>
        </w:rPr>
        <w:t>ounselling</w:t>
      </w:r>
      <w:r w:rsidR="3FCD7B36" w:rsidRPr="0065165A">
        <w:rPr>
          <w:sz w:val="22"/>
          <w:szCs w:val="22"/>
          <w:lang w:eastAsia="zh-CN" w:bidi="th-TH"/>
        </w:rPr>
        <w:t xml:space="preserve"> (phone)</w:t>
      </w:r>
    </w:p>
    <w:p w14:paraId="48BCE39D" w14:textId="54C9FDAD" w:rsidR="00915B23" w:rsidRPr="003B7AA7" w:rsidRDefault="00915B23" w:rsidP="00A90B49">
      <w:pPr>
        <w:pStyle w:val="Bullets1"/>
        <w:rPr>
          <w:sz w:val="22"/>
          <w:szCs w:val="22"/>
          <w:lang w:eastAsia="zh-CN" w:bidi="th-TH"/>
        </w:rPr>
      </w:pPr>
      <w:r w:rsidRPr="003B7AA7">
        <w:rPr>
          <w:sz w:val="22"/>
          <w:szCs w:val="22"/>
          <w:lang w:eastAsia="zh-CN" w:bidi="th-TH"/>
        </w:rPr>
        <w:t xml:space="preserve">Carer Gateway Service Providers </w:t>
      </w:r>
      <w:r w:rsidR="1810591B" w:rsidRPr="003B7AA7">
        <w:rPr>
          <w:sz w:val="22"/>
          <w:szCs w:val="22"/>
          <w:lang w:eastAsia="zh-CN" w:bidi="th-TH"/>
        </w:rPr>
        <w:t>(CGSPs</w:t>
      </w:r>
      <w:r w:rsidR="00E813C1" w:rsidRPr="003B7AA7">
        <w:rPr>
          <w:rStyle w:val="FootnoteReference"/>
          <w:sz w:val="22"/>
          <w:szCs w:val="22"/>
          <w:lang w:eastAsia="zh-CN" w:bidi="th-TH"/>
        </w:rPr>
        <w:footnoteReference w:id="3"/>
      </w:r>
      <w:r w:rsidR="1810591B" w:rsidRPr="003B7AA7">
        <w:rPr>
          <w:sz w:val="22"/>
          <w:szCs w:val="22"/>
          <w:lang w:eastAsia="zh-CN" w:bidi="th-TH"/>
        </w:rPr>
        <w:t xml:space="preserve">) </w:t>
      </w:r>
      <w:r w:rsidRPr="003B7AA7">
        <w:rPr>
          <w:sz w:val="22"/>
          <w:szCs w:val="22"/>
          <w:lang w:eastAsia="zh-CN" w:bidi="th-TH"/>
        </w:rPr>
        <w:t>providing the following services:</w:t>
      </w:r>
    </w:p>
    <w:p w14:paraId="1C1FCB8A" w14:textId="1F909EBD" w:rsidR="00915B23" w:rsidRPr="0065165A" w:rsidRDefault="0EF94802" w:rsidP="10689A0C">
      <w:pPr>
        <w:pStyle w:val="Bullets2"/>
        <w:rPr>
          <w:sz w:val="22"/>
          <w:szCs w:val="22"/>
          <w:lang w:eastAsia="zh-CN" w:bidi="th-TH"/>
        </w:rPr>
      </w:pPr>
      <w:r w:rsidRPr="0065165A">
        <w:rPr>
          <w:sz w:val="22"/>
          <w:szCs w:val="22"/>
          <w:lang w:eastAsia="zh-CN" w:bidi="th-TH"/>
        </w:rPr>
        <w:t>I</w:t>
      </w:r>
      <w:r w:rsidR="451E6A71" w:rsidRPr="0065165A">
        <w:rPr>
          <w:sz w:val="22"/>
          <w:szCs w:val="22"/>
          <w:lang w:eastAsia="zh-CN" w:bidi="th-TH"/>
        </w:rPr>
        <w:t xml:space="preserve">nformation and advice </w:t>
      </w:r>
    </w:p>
    <w:p w14:paraId="1174D661" w14:textId="6C6AD38A" w:rsidR="00915B23" w:rsidRPr="0065165A" w:rsidRDefault="00915B23" w:rsidP="00A90B49">
      <w:pPr>
        <w:pStyle w:val="Bullets2"/>
        <w:rPr>
          <w:sz w:val="22"/>
          <w:szCs w:val="22"/>
          <w:lang w:eastAsia="zh-CN" w:bidi="th-TH"/>
        </w:rPr>
      </w:pPr>
      <w:r w:rsidRPr="0065165A">
        <w:rPr>
          <w:sz w:val="22"/>
          <w:szCs w:val="22"/>
          <w:lang w:eastAsia="zh-CN" w:bidi="th-TH"/>
        </w:rPr>
        <w:t xml:space="preserve">Counselling (in-person) </w:t>
      </w:r>
    </w:p>
    <w:p w14:paraId="209225F0" w14:textId="754D0384" w:rsidR="00915B23" w:rsidRPr="0065165A" w:rsidRDefault="00915B23" w:rsidP="00A90B49">
      <w:pPr>
        <w:pStyle w:val="Bullets2"/>
        <w:rPr>
          <w:sz w:val="22"/>
          <w:szCs w:val="22"/>
          <w:lang w:eastAsia="zh-CN" w:bidi="th-TH"/>
        </w:rPr>
      </w:pPr>
      <w:r w:rsidRPr="0065165A">
        <w:rPr>
          <w:sz w:val="22"/>
          <w:szCs w:val="22"/>
          <w:lang w:eastAsia="zh-CN" w:bidi="th-TH"/>
        </w:rPr>
        <w:t xml:space="preserve">Peer support (in-person) </w:t>
      </w:r>
    </w:p>
    <w:p w14:paraId="4B02D931" w14:textId="33B41B2B" w:rsidR="00915B23" w:rsidRPr="0065165A" w:rsidRDefault="00915B23" w:rsidP="00A90B49">
      <w:pPr>
        <w:pStyle w:val="Bullets2"/>
        <w:rPr>
          <w:sz w:val="22"/>
          <w:szCs w:val="22"/>
          <w:lang w:eastAsia="zh-CN" w:bidi="th-TH"/>
        </w:rPr>
      </w:pPr>
      <w:r w:rsidRPr="0065165A">
        <w:rPr>
          <w:sz w:val="22"/>
          <w:szCs w:val="22"/>
          <w:lang w:eastAsia="zh-CN" w:bidi="th-TH"/>
        </w:rPr>
        <w:t xml:space="preserve">Coaching (in-person) </w:t>
      </w:r>
    </w:p>
    <w:p w14:paraId="59631A08" w14:textId="74416813" w:rsidR="00915B23" w:rsidRPr="0065165A" w:rsidRDefault="00915B23" w:rsidP="00A90B49">
      <w:pPr>
        <w:pStyle w:val="Bullets2"/>
        <w:rPr>
          <w:sz w:val="22"/>
          <w:szCs w:val="22"/>
          <w:lang w:eastAsia="zh-CN" w:bidi="th-TH"/>
        </w:rPr>
      </w:pPr>
      <w:r w:rsidRPr="0065165A">
        <w:rPr>
          <w:sz w:val="22"/>
          <w:szCs w:val="22"/>
          <w:lang w:eastAsia="zh-CN" w:bidi="th-TH"/>
        </w:rPr>
        <w:t xml:space="preserve">Tailored support packages (services and support specific to carer needs, such as education supplies, planned respite, or cooking and cleaning services) </w:t>
      </w:r>
    </w:p>
    <w:p w14:paraId="49EA8052" w14:textId="61AF5D9F" w:rsidR="00915B23" w:rsidRPr="0065165A" w:rsidRDefault="00915B23" w:rsidP="00A90B49">
      <w:pPr>
        <w:pStyle w:val="Bullets2"/>
        <w:rPr>
          <w:sz w:val="22"/>
          <w:szCs w:val="22"/>
          <w:lang w:eastAsia="zh-CN" w:bidi="th-TH"/>
        </w:rPr>
      </w:pPr>
      <w:r w:rsidRPr="0065165A">
        <w:rPr>
          <w:sz w:val="22"/>
          <w:szCs w:val="22"/>
          <w:lang w:eastAsia="zh-CN" w:bidi="th-TH"/>
        </w:rPr>
        <w:t>Emergency respite</w:t>
      </w:r>
      <w:r w:rsidR="0065165A" w:rsidRPr="0065165A">
        <w:rPr>
          <w:sz w:val="22"/>
          <w:szCs w:val="22"/>
          <w:lang w:eastAsia="zh-CN" w:bidi="th-TH"/>
        </w:rPr>
        <w:t>.</w:t>
      </w:r>
    </w:p>
    <w:p w14:paraId="2B768197" w14:textId="37410F7D" w:rsidR="00915B23" w:rsidRPr="003B7AA7" w:rsidRDefault="00915B23" w:rsidP="00F410B4">
      <w:pPr>
        <w:pStyle w:val="BodyText"/>
        <w:spacing w:before="240"/>
        <w:rPr>
          <w:color w:val="auto"/>
        </w:rPr>
      </w:pPr>
      <w:r w:rsidRPr="003B7AA7">
        <w:rPr>
          <w:color w:val="auto"/>
        </w:rPr>
        <w:t xml:space="preserve">An assessment of carers’ needs is conducted using the Carers </w:t>
      </w:r>
      <w:r w:rsidRPr="003B7AA7">
        <w:rPr>
          <w:rFonts w:eastAsia="Arial"/>
          <w:color w:val="auto"/>
        </w:rPr>
        <w:t>Star</w:t>
      </w:r>
      <w:r w:rsidRPr="003B7AA7">
        <w:rPr>
          <w:rFonts w:eastAsia="Arial"/>
          <w:color w:val="auto"/>
          <w:vertAlign w:val="superscript"/>
        </w:rPr>
        <w:t>TM</w:t>
      </w:r>
      <w:r w:rsidRPr="003B7AA7">
        <w:rPr>
          <w:rFonts w:eastAsia="Arial"/>
          <w:b/>
          <w:bCs/>
          <w:color w:val="auto"/>
          <w:vertAlign w:val="superscript"/>
        </w:rPr>
        <w:t xml:space="preserve"> </w:t>
      </w:r>
      <w:r w:rsidRPr="003B7AA7">
        <w:rPr>
          <w:color w:val="auto"/>
        </w:rPr>
        <w:t>following a client’s registration and as part of a service review. The Carers Star</w:t>
      </w:r>
      <w:r w:rsidRPr="003B7AA7">
        <w:rPr>
          <w:color w:val="auto"/>
          <w:vertAlign w:val="superscript"/>
        </w:rPr>
        <w:t xml:space="preserve">TM </w:t>
      </w:r>
      <w:r w:rsidRPr="003B7AA7">
        <w:rPr>
          <w:color w:val="auto"/>
        </w:rPr>
        <w:t>identifies the carer’s needs and is important to successfully completing the support planning.</w:t>
      </w:r>
    </w:p>
    <w:p w14:paraId="7C564C61" w14:textId="197F23B1" w:rsidR="00915B23" w:rsidRPr="003B7AA7" w:rsidRDefault="43ACDBEE" w:rsidP="003D1383">
      <w:pPr>
        <w:pStyle w:val="Heading2"/>
      </w:pPr>
      <w:bookmarkStart w:id="18" w:name="_Toc139484281"/>
      <w:bookmarkStart w:id="19" w:name="_Toc139484408"/>
      <w:bookmarkStart w:id="20" w:name="_Toc139525845"/>
      <w:bookmarkStart w:id="21" w:name="_Toc150523627"/>
      <w:bookmarkStart w:id="22" w:name="_Toc150524419"/>
      <w:bookmarkStart w:id="23" w:name="_Toc150767617"/>
      <w:bookmarkStart w:id="24" w:name="_Toc150767968"/>
      <w:bookmarkStart w:id="25" w:name="_Toc163811528"/>
      <w:bookmarkEnd w:id="18"/>
      <w:bookmarkEnd w:id="19"/>
      <w:bookmarkEnd w:id="20"/>
      <w:r>
        <w:lastRenderedPageBreak/>
        <w:t xml:space="preserve">The </w:t>
      </w:r>
      <w:r w:rsidR="0BA8B116">
        <w:t>e</w:t>
      </w:r>
      <w:r>
        <w:t>valuation</w:t>
      </w:r>
      <w:bookmarkEnd w:id="21"/>
      <w:bookmarkEnd w:id="22"/>
      <w:bookmarkEnd w:id="23"/>
      <w:bookmarkEnd w:id="24"/>
      <w:bookmarkEnd w:id="25"/>
    </w:p>
    <w:p w14:paraId="10A35C38" w14:textId="20081C95" w:rsidR="00915B23" w:rsidRPr="003B7AA7" w:rsidRDefault="00915B23" w:rsidP="00A90B49">
      <w:pPr>
        <w:pStyle w:val="BodyText"/>
      </w:pPr>
      <w:r w:rsidRPr="003B7AA7">
        <w:t>The impact evaluation</w:t>
      </w:r>
      <w:r w:rsidR="00E6455B" w:rsidRPr="003B7AA7">
        <w:t xml:space="preserve"> </w:t>
      </w:r>
      <w:r w:rsidR="003F3BE6" w:rsidRPr="003B7AA7">
        <w:t>assesses</w:t>
      </w:r>
      <w:r w:rsidR="006D2D8A" w:rsidRPr="003B7AA7">
        <w:t xml:space="preserve"> program </w:t>
      </w:r>
      <w:r w:rsidRPr="003B7AA7">
        <w:t>appropriateness, effectiveness, and efficiency. The evaluation draws on a range of methods including:</w:t>
      </w:r>
    </w:p>
    <w:p w14:paraId="39CAE8D2" w14:textId="68DE3267" w:rsidR="00DC2B59" w:rsidRDefault="00A776AB" w:rsidP="00DC2B59">
      <w:pPr>
        <w:pStyle w:val="Bullets1"/>
        <w:rPr>
          <w:sz w:val="22"/>
          <w:szCs w:val="22"/>
        </w:rPr>
      </w:pPr>
      <w:r>
        <w:rPr>
          <w:sz w:val="22"/>
          <w:szCs w:val="22"/>
        </w:rPr>
        <w:t>s</w:t>
      </w:r>
      <w:r w:rsidR="7A5FDCB0" w:rsidRPr="003B7AA7">
        <w:rPr>
          <w:sz w:val="22"/>
          <w:szCs w:val="22"/>
        </w:rPr>
        <w:t>urveys of</w:t>
      </w:r>
      <w:r w:rsidR="498BE54D" w:rsidRPr="003B7AA7">
        <w:rPr>
          <w:sz w:val="22"/>
          <w:szCs w:val="22"/>
        </w:rPr>
        <w:t xml:space="preserve"> </w:t>
      </w:r>
      <w:r w:rsidR="1A867552" w:rsidRPr="003B7AA7">
        <w:rPr>
          <w:sz w:val="22"/>
          <w:szCs w:val="22"/>
        </w:rPr>
        <w:t xml:space="preserve">carers in </w:t>
      </w:r>
      <w:r w:rsidR="7A5FDCB0" w:rsidRPr="003B7AA7">
        <w:rPr>
          <w:sz w:val="22"/>
          <w:szCs w:val="22"/>
        </w:rPr>
        <w:t xml:space="preserve">the Australian </w:t>
      </w:r>
      <w:r w:rsidR="498BE54D" w:rsidRPr="003B7AA7">
        <w:rPr>
          <w:sz w:val="22"/>
          <w:szCs w:val="22"/>
        </w:rPr>
        <w:t xml:space="preserve">population </w:t>
      </w:r>
      <w:r w:rsidR="00B13F0C">
        <w:rPr>
          <w:sz w:val="22"/>
          <w:szCs w:val="22"/>
        </w:rPr>
        <w:t>(</w:t>
      </w:r>
      <w:r w:rsidR="7A5FDCB0" w:rsidRPr="003B7AA7">
        <w:rPr>
          <w:sz w:val="22"/>
          <w:szCs w:val="22"/>
        </w:rPr>
        <w:t>Carer Payment and</w:t>
      </w:r>
      <w:r w:rsidR="056F78F1" w:rsidRPr="003B7AA7">
        <w:rPr>
          <w:sz w:val="22"/>
          <w:szCs w:val="22"/>
        </w:rPr>
        <w:t>/or</w:t>
      </w:r>
      <w:r w:rsidR="7A5FDCB0" w:rsidRPr="003B7AA7">
        <w:rPr>
          <w:sz w:val="22"/>
          <w:szCs w:val="22"/>
        </w:rPr>
        <w:t xml:space="preserve"> Carer Allowance recipients</w:t>
      </w:r>
      <w:r w:rsidR="498BE54D" w:rsidRPr="003B7AA7">
        <w:rPr>
          <w:sz w:val="22"/>
          <w:szCs w:val="22"/>
        </w:rPr>
        <w:t xml:space="preserve">; </w:t>
      </w:r>
      <w:r w:rsidR="7A5FDCB0" w:rsidRPr="003B7AA7">
        <w:rPr>
          <w:sz w:val="22"/>
          <w:szCs w:val="22"/>
        </w:rPr>
        <w:t>carers who accessed Emergency Respite through Carer Gateway</w:t>
      </w:r>
      <w:r w:rsidR="498BE54D" w:rsidRPr="003B7AA7">
        <w:rPr>
          <w:sz w:val="22"/>
          <w:szCs w:val="22"/>
        </w:rPr>
        <w:t>;</w:t>
      </w:r>
      <w:r w:rsidR="7A5FDCB0" w:rsidRPr="003B7AA7">
        <w:rPr>
          <w:sz w:val="22"/>
          <w:szCs w:val="22"/>
        </w:rPr>
        <w:t xml:space="preserve"> and </w:t>
      </w:r>
      <w:r w:rsidR="498BE54D" w:rsidRPr="003B7AA7">
        <w:rPr>
          <w:sz w:val="22"/>
          <w:szCs w:val="22"/>
        </w:rPr>
        <w:t>carers recruited through services</w:t>
      </w:r>
      <w:r w:rsidR="7D7B801F" w:rsidRPr="003B7AA7">
        <w:rPr>
          <w:sz w:val="22"/>
          <w:szCs w:val="22"/>
        </w:rPr>
        <w:t xml:space="preserve"> </w:t>
      </w:r>
      <w:r w:rsidR="00DE1796">
        <w:rPr>
          <w:sz w:val="22"/>
          <w:szCs w:val="22"/>
        </w:rPr>
        <w:t xml:space="preserve">such as the </w:t>
      </w:r>
      <w:r w:rsidR="7D7B801F" w:rsidRPr="003B7AA7">
        <w:rPr>
          <w:sz w:val="22"/>
          <w:szCs w:val="22"/>
        </w:rPr>
        <w:t>Carer Gateway client pre-post-survey</w:t>
      </w:r>
      <w:r w:rsidR="352DA6C8" w:rsidRPr="003B7AA7">
        <w:rPr>
          <w:sz w:val="22"/>
          <w:szCs w:val="22"/>
        </w:rPr>
        <w:t>)</w:t>
      </w:r>
      <w:r w:rsidR="7D7B801F" w:rsidRPr="003B7AA7">
        <w:rPr>
          <w:sz w:val="22"/>
          <w:szCs w:val="22"/>
        </w:rPr>
        <w:t xml:space="preserve"> and </w:t>
      </w:r>
      <w:r w:rsidR="7A5FDCB0" w:rsidRPr="003B7AA7">
        <w:rPr>
          <w:sz w:val="22"/>
          <w:szCs w:val="22"/>
        </w:rPr>
        <w:t>the Carer Wellbeing Survey</w:t>
      </w:r>
      <w:r w:rsidR="00987B61" w:rsidRPr="003B7AA7">
        <w:rPr>
          <w:sz w:val="22"/>
          <w:szCs w:val="22"/>
        </w:rPr>
        <w:t xml:space="preserve"> (CWS)</w:t>
      </w:r>
      <w:r w:rsidR="00082B8B" w:rsidRPr="003B7AA7">
        <w:rPr>
          <w:rStyle w:val="FootnoteReference"/>
          <w:sz w:val="22"/>
          <w:szCs w:val="22"/>
        </w:rPr>
        <w:footnoteReference w:id="4"/>
      </w:r>
    </w:p>
    <w:p w14:paraId="64C1E630" w14:textId="1FCBE1C9" w:rsidR="00915B23" w:rsidRPr="00DC2B59" w:rsidRDefault="00A776AB" w:rsidP="00DC2B59">
      <w:pPr>
        <w:pStyle w:val="Bullets1"/>
        <w:rPr>
          <w:sz w:val="22"/>
          <w:szCs w:val="22"/>
        </w:rPr>
      </w:pPr>
      <w:r>
        <w:rPr>
          <w:sz w:val="22"/>
          <w:szCs w:val="22"/>
        </w:rPr>
        <w:t>a</w:t>
      </w:r>
      <w:r w:rsidR="00915B23" w:rsidRPr="00DC2B59">
        <w:rPr>
          <w:sz w:val="22"/>
          <w:szCs w:val="22"/>
        </w:rPr>
        <w:t>nalysis of the DEX</w:t>
      </w:r>
      <w:r w:rsidR="00492F2E" w:rsidRPr="00DC2B59">
        <w:rPr>
          <w:sz w:val="22"/>
          <w:szCs w:val="22"/>
        </w:rPr>
        <w:t xml:space="preserve"> (</w:t>
      </w:r>
      <w:r w:rsidR="005928BA" w:rsidRPr="00DC2B59">
        <w:rPr>
          <w:sz w:val="22"/>
          <w:szCs w:val="22"/>
        </w:rPr>
        <w:t>D</w:t>
      </w:r>
      <w:r w:rsidR="00492F2E" w:rsidRPr="00DC2B59">
        <w:rPr>
          <w:sz w:val="22"/>
          <w:szCs w:val="22"/>
        </w:rPr>
        <w:t xml:space="preserve">ata </w:t>
      </w:r>
      <w:r w:rsidR="005928BA" w:rsidRPr="00DC2B59">
        <w:rPr>
          <w:sz w:val="22"/>
          <w:szCs w:val="22"/>
        </w:rPr>
        <w:t>E</w:t>
      </w:r>
      <w:r w:rsidR="00492F2E" w:rsidRPr="00DC2B59">
        <w:rPr>
          <w:sz w:val="22"/>
          <w:szCs w:val="22"/>
        </w:rPr>
        <w:t>xchange</w:t>
      </w:r>
      <w:r w:rsidR="006B16AF" w:rsidRPr="00DC2B59">
        <w:rPr>
          <w:sz w:val="22"/>
          <w:szCs w:val="22"/>
        </w:rPr>
        <w:t>)</w:t>
      </w:r>
      <w:r w:rsidR="00915B23" w:rsidRPr="00DC2B59">
        <w:rPr>
          <w:sz w:val="22"/>
          <w:szCs w:val="22"/>
        </w:rPr>
        <w:t xml:space="preserve"> data which provides information about the services used by carers and the </w:t>
      </w:r>
      <w:r w:rsidR="765EDAF6" w:rsidRPr="00DC2B59">
        <w:rPr>
          <w:rFonts w:cstheme="minorBidi"/>
          <w:sz w:val="22"/>
          <w:szCs w:val="22"/>
        </w:rPr>
        <w:t>Standard Client/Community Outcome Reporting</w:t>
      </w:r>
      <w:r w:rsidR="28BAC582" w:rsidRPr="00DC2B59">
        <w:rPr>
          <w:rFonts w:cstheme="minorBidi"/>
          <w:sz w:val="22"/>
          <w:szCs w:val="22"/>
        </w:rPr>
        <w:t xml:space="preserve"> </w:t>
      </w:r>
      <w:r w:rsidR="765EDAF6" w:rsidRPr="00DC2B59">
        <w:rPr>
          <w:rFonts w:cstheme="minorBidi"/>
          <w:sz w:val="22"/>
          <w:szCs w:val="22"/>
        </w:rPr>
        <w:t>(</w:t>
      </w:r>
      <w:r w:rsidR="00915B23" w:rsidRPr="00DC2B59">
        <w:rPr>
          <w:sz w:val="22"/>
          <w:szCs w:val="22"/>
        </w:rPr>
        <w:t>SCORE</w:t>
      </w:r>
      <w:r w:rsidR="11FAA98E" w:rsidRPr="00DC2B59">
        <w:rPr>
          <w:sz w:val="22"/>
          <w:szCs w:val="22"/>
        </w:rPr>
        <w:t>)</w:t>
      </w:r>
      <w:r w:rsidR="00915B23" w:rsidRPr="00DC2B59">
        <w:rPr>
          <w:sz w:val="22"/>
          <w:szCs w:val="22"/>
        </w:rPr>
        <w:t xml:space="preserve"> data from the Carers Star</w:t>
      </w:r>
      <w:r w:rsidR="00915B23" w:rsidRPr="00DC2B59">
        <w:rPr>
          <w:sz w:val="22"/>
          <w:szCs w:val="22"/>
          <w:vertAlign w:val="superscript"/>
        </w:rPr>
        <w:t>TM</w:t>
      </w:r>
    </w:p>
    <w:p w14:paraId="7DA8B61F" w14:textId="3496F86F" w:rsidR="00915B23" w:rsidRPr="003B7AA7" w:rsidRDefault="00A776AB" w:rsidP="00A90B49">
      <w:pPr>
        <w:pStyle w:val="Bullets1"/>
        <w:rPr>
          <w:sz w:val="22"/>
          <w:szCs w:val="22"/>
        </w:rPr>
      </w:pPr>
      <w:r>
        <w:rPr>
          <w:sz w:val="22"/>
          <w:szCs w:val="22"/>
        </w:rPr>
        <w:t>i</w:t>
      </w:r>
      <w:r w:rsidR="00915B23" w:rsidRPr="003B7AA7">
        <w:rPr>
          <w:sz w:val="22"/>
          <w:szCs w:val="22"/>
        </w:rPr>
        <w:t>nterviews with Aboriginal and Torres Strait Islander carers and non-Indigenous carers</w:t>
      </w:r>
    </w:p>
    <w:p w14:paraId="4C5FB8AD" w14:textId="19DB0313" w:rsidR="00915B23" w:rsidRPr="003B7AA7" w:rsidRDefault="00A776AB" w:rsidP="00A90B49">
      <w:pPr>
        <w:pStyle w:val="Bullets1"/>
        <w:rPr>
          <w:sz w:val="22"/>
          <w:szCs w:val="22"/>
        </w:rPr>
      </w:pPr>
      <w:r>
        <w:rPr>
          <w:sz w:val="22"/>
          <w:szCs w:val="22"/>
        </w:rPr>
        <w:t>i</w:t>
      </w:r>
      <w:r w:rsidR="00915B23" w:rsidRPr="003B7AA7">
        <w:rPr>
          <w:sz w:val="22"/>
          <w:szCs w:val="22"/>
        </w:rPr>
        <w:t xml:space="preserve">nterviews with </w:t>
      </w:r>
      <w:r w:rsidR="2F6F72F0" w:rsidRPr="003B7AA7">
        <w:rPr>
          <w:sz w:val="22"/>
          <w:szCs w:val="22"/>
        </w:rPr>
        <w:t>CGSP</w:t>
      </w:r>
      <w:r w:rsidR="41F9E95C" w:rsidRPr="003B7AA7">
        <w:rPr>
          <w:sz w:val="22"/>
          <w:szCs w:val="22"/>
        </w:rPr>
        <w:t>s</w:t>
      </w:r>
      <w:r w:rsidR="00915B23" w:rsidRPr="003B7AA7">
        <w:rPr>
          <w:sz w:val="22"/>
          <w:szCs w:val="22"/>
        </w:rPr>
        <w:t xml:space="preserve"> and other stakeholders</w:t>
      </w:r>
    </w:p>
    <w:p w14:paraId="0F3C909A" w14:textId="7BB53AE3" w:rsidR="00915B23" w:rsidRPr="003B7AA7" w:rsidRDefault="00A776AB" w:rsidP="00A90B49">
      <w:pPr>
        <w:pStyle w:val="Bullets1"/>
        <w:rPr>
          <w:sz w:val="22"/>
          <w:szCs w:val="22"/>
        </w:rPr>
      </w:pPr>
      <w:r>
        <w:rPr>
          <w:sz w:val="22"/>
          <w:szCs w:val="22"/>
        </w:rPr>
        <w:t>r</w:t>
      </w:r>
      <w:r w:rsidR="00915B23" w:rsidRPr="003B7AA7">
        <w:rPr>
          <w:sz w:val="22"/>
          <w:szCs w:val="22"/>
        </w:rPr>
        <w:t xml:space="preserve">eviews of half yearly Performance Monitoring Reports </w:t>
      </w:r>
    </w:p>
    <w:p w14:paraId="21842FED" w14:textId="282C0F98" w:rsidR="00915B23" w:rsidRPr="003B7AA7" w:rsidRDefault="00A776AB" w:rsidP="00A90B49">
      <w:pPr>
        <w:pStyle w:val="Bullets1"/>
        <w:rPr>
          <w:sz w:val="22"/>
          <w:szCs w:val="22"/>
        </w:rPr>
      </w:pPr>
      <w:r>
        <w:rPr>
          <w:sz w:val="22"/>
          <w:szCs w:val="22"/>
        </w:rPr>
        <w:t>r</w:t>
      </w:r>
      <w:r w:rsidR="00915B23" w:rsidRPr="003B7AA7">
        <w:rPr>
          <w:sz w:val="22"/>
          <w:szCs w:val="22"/>
        </w:rPr>
        <w:t xml:space="preserve">eviews of the </w:t>
      </w:r>
      <w:r w:rsidR="00987B61" w:rsidRPr="003B7AA7">
        <w:rPr>
          <w:sz w:val="22"/>
          <w:szCs w:val="22"/>
        </w:rPr>
        <w:t>CWS</w:t>
      </w:r>
      <w:r w:rsidR="00915B23" w:rsidRPr="003B7AA7">
        <w:rPr>
          <w:sz w:val="22"/>
          <w:szCs w:val="22"/>
        </w:rPr>
        <w:t xml:space="preserve"> reports</w:t>
      </w:r>
    </w:p>
    <w:p w14:paraId="2211E53A" w14:textId="7E27D374" w:rsidR="00EF22AF" w:rsidRPr="003B7AA7" w:rsidRDefault="00A776AB" w:rsidP="00A90B49">
      <w:pPr>
        <w:pStyle w:val="Bullets1"/>
        <w:rPr>
          <w:sz w:val="22"/>
          <w:szCs w:val="22"/>
        </w:rPr>
      </w:pPr>
      <w:r>
        <w:rPr>
          <w:sz w:val="22"/>
          <w:szCs w:val="22"/>
        </w:rPr>
        <w:t>a</w:t>
      </w:r>
      <w:r w:rsidR="45E7B41F" w:rsidRPr="003B7AA7">
        <w:rPr>
          <w:sz w:val="22"/>
          <w:szCs w:val="22"/>
        </w:rPr>
        <w:t>nalysis of program data sources (e.g. web analytics and telephony data)</w:t>
      </w:r>
    </w:p>
    <w:p w14:paraId="6FBC5E76" w14:textId="288F6221" w:rsidR="00DF423A" w:rsidRPr="003B7AA7" w:rsidRDefault="00A776AB" w:rsidP="00A90B49">
      <w:pPr>
        <w:pStyle w:val="Bullets1"/>
        <w:rPr>
          <w:sz w:val="22"/>
          <w:szCs w:val="22"/>
        </w:rPr>
      </w:pPr>
      <w:r>
        <w:rPr>
          <w:sz w:val="22"/>
          <w:szCs w:val="22"/>
        </w:rPr>
        <w:t>a</w:t>
      </w:r>
      <w:r w:rsidR="46BD32C9" w:rsidRPr="003B7AA7">
        <w:rPr>
          <w:sz w:val="22"/>
          <w:szCs w:val="22"/>
        </w:rPr>
        <w:t xml:space="preserve">nalysis of DEX-DOMINO </w:t>
      </w:r>
      <w:r w:rsidR="00AD2C2C" w:rsidRPr="003B7AA7">
        <w:rPr>
          <w:sz w:val="22"/>
          <w:szCs w:val="22"/>
        </w:rPr>
        <w:t xml:space="preserve">(Data Over Multiple Individual Occurrences) </w:t>
      </w:r>
      <w:r w:rsidR="46BD32C9" w:rsidRPr="003B7AA7">
        <w:rPr>
          <w:sz w:val="22"/>
          <w:szCs w:val="22"/>
        </w:rPr>
        <w:t>and DEX-</w:t>
      </w:r>
      <w:r w:rsidR="00AD6122">
        <w:rPr>
          <w:sz w:val="22"/>
          <w:szCs w:val="22"/>
        </w:rPr>
        <w:t>PLIDA</w:t>
      </w:r>
      <w:r w:rsidR="46BD32C9" w:rsidRPr="003B7AA7">
        <w:rPr>
          <w:sz w:val="22"/>
          <w:szCs w:val="22"/>
        </w:rPr>
        <w:t xml:space="preserve"> </w:t>
      </w:r>
      <w:r w:rsidR="00AD2C2C" w:rsidRPr="003B7AA7">
        <w:rPr>
          <w:sz w:val="22"/>
          <w:szCs w:val="22"/>
        </w:rPr>
        <w:t>(</w:t>
      </w:r>
      <w:r w:rsidR="00AD6122" w:rsidRPr="003B7AA7">
        <w:rPr>
          <w:sz w:val="22"/>
          <w:szCs w:val="22"/>
        </w:rPr>
        <w:t>Person Level Integrated Data Asset</w:t>
      </w:r>
      <w:r w:rsidR="00AD2C2C" w:rsidRPr="003B7AA7">
        <w:rPr>
          <w:sz w:val="22"/>
          <w:szCs w:val="22"/>
        </w:rPr>
        <w:t xml:space="preserve">) </w:t>
      </w:r>
      <w:r w:rsidR="46BD32C9" w:rsidRPr="003B7AA7">
        <w:rPr>
          <w:sz w:val="22"/>
          <w:szCs w:val="22"/>
        </w:rPr>
        <w:t xml:space="preserve">datasets including </w:t>
      </w:r>
      <w:r w:rsidR="58C9026E" w:rsidRPr="003B7AA7">
        <w:rPr>
          <w:sz w:val="22"/>
          <w:szCs w:val="22"/>
        </w:rPr>
        <w:t>data updated to December 2022</w:t>
      </w:r>
      <w:r w:rsidR="45E7B41F" w:rsidRPr="003B7AA7">
        <w:rPr>
          <w:sz w:val="22"/>
          <w:szCs w:val="22"/>
        </w:rPr>
        <w:t>.</w:t>
      </w:r>
    </w:p>
    <w:p w14:paraId="672F519D" w14:textId="7146B89E" w:rsidR="00915B23" w:rsidRPr="003B7AA7" w:rsidRDefault="00915B23" w:rsidP="0065165A">
      <w:pPr>
        <w:pStyle w:val="BodyText"/>
        <w:spacing w:before="240"/>
      </w:pPr>
      <w:r w:rsidRPr="003B7AA7">
        <w:t>There are a number of limitations to the methodology</w:t>
      </w:r>
      <w:r w:rsidR="00766F3E">
        <w:t>:</w:t>
      </w:r>
    </w:p>
    <w:p w14:paraId="448C8304" w14:textId="17520E14" w:rsidR="00915B23" w:rsidRPr="003B7AA7" w:rsidRDefault="00901255" w:rsidP="00A90B49">
      <w:pPr>
        <w:pStyle w:val="Bullets1"/>
        <w:rPr>
          <w:sz w:val="22"/>
          <w:szCs w:val="22"/>
        </w:rPr>
      </w:pPr>
      <w:r>
        <w:rPr>
          <w:sz w:val="22"/>
          <w:szCs w:val="22"/>
        </w:rPr>
        <w:t>S</w:t>
      </w:r>
      <w:r w:rsidR="000A2046" w:rsidRPr="003B7AA7">
        <w:rPr>
          <w:sz w:val="22"/>
          <w:szCs w:val="22"/>
        </w:rPr>
        <w:t xml:space="preserve">ome </w:t>
      </w:r>
      <w:r>
        <w:rPr>
          <w:sz w:val="22"/>
          <w:szCs w:val="22"/>
        </w:rPr>
        <w:t xml:space="preserve">surveys </w:t>
      </w:r>
      <w:r w:rsidR="00664A49" w:rsidRPr="003B7AA7">
        <w:rPr>
          <w:sz w:val="22"/>
          <w:szCs w:val="22"/>
        </w:rPr>
        <w:t xml:space="preserve">had low participant numbers and </w:t>
      </w:r>
      <w:r w:rsidR="00915B23" w:rsidRPr="003B7AA7">
        <w:rPr>
          <w:sz w:val="22"/>
          <w:szCs w:val="22"/>
        </w:rPr>
        <w:t>response rates</w:t>
      </w:r>
      <w:r w:rsidR="00664A49" w:rsidRPr="003B7AA7">
        <w:rPr>
          <w:sz w:val="22"/>
          <w:szCs w:val="22"/>
        </w:rPr>
        <w:t>.</w:t>
      </w:r>
    </w:p>
    <w:p w14:paraId="0C3DEE4C" w14:textId="4B5AD85E" w:rsidR="004168C5" w:rsidRPr="003B7AA7" w:rsidRDefault="00131A61" w:rsidP="00A90B49">
      <w:pPr>
        <w:pStyle w:val="Bullets1"/>
        <w:rPr>
          <w:sz w:val="22"/>
          <w:szCs w:val="22"/>
        </w:rPr>
      </w:pPr>
      <w:r>
        <w:rPr>
          <w:sz w:val="22"/>
          <w:szCs w:val="22"/>
        </w:rPr>
        <w:t>N</w:t>
      </w:r>
      <w:r w:rsidR="004B4C2A" w:rsidRPr="003B7AA7">
        <w:rPr>
          <w:sz w:val="22"/>
          <w:szCs w:val="22"/>
        </w:rPr>
        <w:t xml:space="preserve">ot all services or client groups are represented in </w:t>
      </w:r>
      <w:r>
        <w:rPr>
          <w:sz w:val="22"/>
          <w:szCs w:val="22"/>
        </w:rPr>
        <w:t xml:space="preserve">the client interview </w:t>
      </w:r>
      <w:r w:rsidR="004B4C2A" w:rsidRPr="003B7AA7">
        <w:rPr>
          <w:sz w:val="22"/>
          <w:szCs w:val="22"/>
        </w:rPr>
        <w:t>sample.</w:t>
      </w:r>
    </w:p>
    <w:p w14:paraId="2BB10EA8" w14:textId="7EF774AB" w:rsidR="00875EAC" w:rsidRPr="003B7AA7" w:rsidRDefault="00766F3E" w:rsidP="00766F3E">
      <w:pPr>
        <w:pStyle w:val="Bullets1"/>
        <w:rPr>
          <w:sz w:val="22"/>
          <w:szCs w:val="22"/>
        </w:rPr>
      </w:pPr>
      <w:r>
        <w:rPr>
          <w:sz w:val="22"/>
          <w:szCs w:val="22"/>
        </w:rPr>
        <w:t>Limitations in the</w:t>
      </w:r>
      <w:r w:rsidR="004B4C2A" w:rsidRPr="003B7AA7">
        <w:rPr>
          <w:sz w:val="22"/>
          <w:szCs w:val="22"/>
        </w:rPr>
        <w:t xml:space="preserve"> DEX-DOMINO</w:t>
      </w:r>
      <w:r w:rsidR="14B3632B" w:rsidRPr="003B7AA7">
        <w:rPr>
          <w:sz w:val="22"/>
          <w:szCs w:val="22"/>
        </w:rPr>
        <w:t xml:space="preserve"> </w:t>
      </w:r>
      <w:r>
        <w:rPr>
          <w:sz w:val="22"/>
          <w:szCs w:val="22"/>
        </w:rPr>
        <w:t xml:space="preserve">and </w:t>
      </w:r>
      <w:r w:rsidR="006B74C2">
        <w:rPr>
          <w:sz w:val="22"/>
          <w:szCs w:val="22"/>
        </w:rPr>
        <w:t>DEX-</w:t>
      </w:r>
      <w:r w:rsidR="00AD6122">
        <w:rPr>
          <w:sz w:val="22"/>
          <w:szCs w:val="22"/>
        </w:rPr>
        <w:t>PLIDA</w:t>
      </w:r>
      <w:r w:rsidR="60C47BA4" w:rsidRPr="003B7AA7">
        <w:rPr>
          <w:sz w:val="22"/>
          <w:szCs w:val="22"/>
        </w:rPr>
        <w:t xml:space="preserve"> </w:t>
      </w:r>
      <w:r w:rsidR="30F4FFE8" w:rsidRPr="003B7AA7">
        <w:rPr>
          <w:sz w:val="22"/>
          <w:szCs w:val="22"/>
        </w:rPr>
        <w:t xml:space="preserve">dataset linkage </w:t>
      </w:r>
      <w:r>
        <w:rPr>
          <w:sz w:val="22"/>
          <w:szCs w:val="22"/>
        </w:rPr>
        <w:t xml:space="preserve">which limit the </w:t>
      </w:r>
      <w:r w:rsidR="454FED5A" w:rsidRPr="003B7AA7">
        <w:rPr>
          <w:sz w:val="22"/>
          <w:szCs w:val="22"/>
        </w:rPr>
        <w:t>comprehensive</w:t>
      </w:r>
      <w:r w:rsidR="0D24754B" w:rsidRPr="003B7AA7">
        <w:rPr>
          <w:sz w:val="22"/>
          <w:szCs w:val="22"/>
        </w:rPr>
        <w:t>ness</w:t>
      </w:r>
      <w:r w:rsidR="454FED5A" w:rsidRPr="003B7AA7">
        <w:rPr>
          <w:sz w:val="22"/>
          <w:szCs w:val="22"/>
        </w:rPr>
        <w:t xml:space="preserve"> of the population analysed</w:t>
      </w:r>
      <w:r w:rsidR="00D069EC">
        <w:rPr>
          <w:sz w:val="22"/>
          <w:szCs w:val="22"/>
        </w:rPr>
        <w:t>.</w:t>
      </w:r>
    </w:p>
    <w:p w14:paraId="4E561244" w14:textId="3E0D3727" w:rsidR="00B21D5E" w:rsidRPr="003B7AA7" w:rsidRDefault="00B21D5E" w:rsidP="14ADC991">
      <w:pPr>
        <w:pStyle w:val="Bullets1"/>
        <w:rPr>
          <w:sz w:val="22"/>
          <w:szCs w:val="22"/>
        </w:rPr>
      </w:pPr>
      <w:r w:rsidRPr="003B7AA7">
        <w:rPr>
          <w:sz w:val="22"/>
          <w:szCs w:val="22"/>
        </w:rPr>
        <w:t xml:space="preserve">Unit cost data </w:t>
      </w:r>
      <w:r w:rsidR="002D21C8" w:rsidRPr="003B7AA7">
        <w:rPr>
          <w:sz w:val="22"/>
          <w:szCs w:val="22"/>
        </w:rPr>
        <w:t>relating to</w:t>
      </w:r>
      <w:r w:rsidRPr="003B7AA7">
        <w:rPr>
          <w:sz w:val="22"/>
          <w:szCs w:val="22"/>
        </w:rPr>
        <w:t xml:space="preserve"> Carer Gateway services </w:t>
      </w:r>
      <w:r w:rsidR="006C2621" w:rsidRPr="003B7AA7">
        <w:rPr>
          <w:sz w:val="22"/>
          <w:szCs w:val="22"/>
        </w:rPr>
        <w:t xml:space="preserve">was not </w:t>
      </w:r>
      <w:r w:rsidR="00176CBE" w:rsidRPr="003B7AA7">
        <w:rPr>
          <w:sz w:val="22"/>
          <w:szCs w:val="22"/>
        </w:rPr>
        <w:t>available</w:t>
      </w:r>
      <w:r w:rsidR="006C2621" w:rsidRPr="003B7AA7">
        <w:rPr>
          <w:sz w:val="22"/>
          <w:szCs w:val="22"/>
        </w:rPr>
        <w:t>.</w:t>
      </w:r>
    </w:p>
    <w:p w14:paraId="786EF901" w14:textId="062AB2E4" w:rsidR="00FA1BFC" w:rsidRPr="000550C0" w:rsidRDefault="35100693" w:rsidP="001C123A">
      <w:pPr>
        <w:pStyle w:val="Heading2"/>
      </w:pPr>
      <w:bookmarkStart w:id="26" w:name="_Toc150523628"/>
      <w:bookmarkStart w:id="27" w:name="_Toc150524420"/>
      <w:bookmarkStart w:id="28" w:name="_Toc150767618"/>
      <w:bookmarkStart w:id="29" w:name="_Toc150767969"/>
      <w:bookmarkStart w:id="30" w:name="_Toc163811529"/>
      <w:r>
        <w:t>Appropriateness</w:t>
      </w:r>
      <w:bookmarkEnd w:id="26"/>
      <w:bookmarkEnd w:id="27"/>
      <w:bookmarkEnd w:id="28"/>
      <w:bookmarkEnd w:id="29"/>
      <w:bookmarkEnd w:id="30"/>
      <w:r>
        <w:t xml:space="preserve"> </w:t>
      </w:r>
    </w:p>
    <w:p w14:paraId="67E3D600" w14:textId="73B96201" w:rsidR="66C27F09" w:rsidRDefault="00261897" w:rsidP="654A5ED9">
      <w:pPr>
        <w:pStyle w:val="BodyText"/>
      </w:pPr>
      <w:r w:rsidRPr="003B7AA7">
        <w:t xml:space="preserve">Evaluation questions about program appropriateness focus on the redesign of services to carers; streamlining carer services around preventive services such as counselling, mentoring and peer support; the introduction of routine assessment and review for clients; and the extent to which this redesign meets the needs of different groups of carers. </w:t>
      </w:r>
      <w:r w:rsidR="0078097F">
        <w:t xml:space="preserve">The </w:t>
      </w:r>
      <w:r w:rsidR="66C27F09">
        <w:t xml:space="preserve">questions </w:t>
      </w:r>
      <w:r w:rsidR="000B6808">
        <w:t xml:space="preserve">explored whether </w:t>
      </w:r>
      <w:r w:rsidR="66C27F09">
        <w:t>the overall program design me</w:t>
      </w:r>
      <w:r w:rsidR="000B6808">
        <w:t>t</w:t>
      </w:r>
      <w:r w:rsidR="66C27F09">
        <w:t xml:space="preserve"> the needs of carers, in particular carers from priority groups</w:t>
      </w:r>
      <w:r w:rsidR="000B6808">
        <w:t xml:space="preserve">; </w:t>
      </w:r>
      <w:r w:rsidR="01CEEFAE">
        <w:t>which services are most appropriate for carers</w:t>
      </w:r>
      <w:r w:rsidR="000B6808">
        <w:t xml:space="preserve">; </w:t>
      </w:r>
      <w:r w:rsidR="01CEEFAE">
        <w:t xml:space="preserve">the </w:t>
      </w:r>
      <w:r w:rsidR="298AA0E2">
        <w:t>appropriateness of the Carers Star</w:t>
      </w:r>
      <w:r w:rsidR="298AA0E2" w:rsidRPr="654A5ED9">
        <w:rPr>
          <w:vertAlign w:val="superscript"/>
        </w:rPr>
        <w:t>TM</w:t>
      </w:r>
      <w:r w:rsidR="66C27F09">
        <w:t xml:space="preserve"> </w:t>
      </w:r>
      <w:r w:rsidR="298AA0E2">
        <w:t>a</w:t>
      </w:r>
      <w:r w:rsidR="1C85CA93">
        <w:t>ssessment</w:t>
      </w:r>
      <w:r w:rsidR="000B6808">
        <w:t xml:space="preserve">; the </w:t>
      </w:r>
      <w:r w:rsidR="719C8A98">
        <w:t xml:space="preserve">appropriateness of Carer Gateway as an early intervention and for </w:t>
      </w:r>
      <w:r w:rsidR="195ED7EE">
        <w:t>high need carers</w:t>
      </w:r>
      <w:r w:rsidR="000B6808">
        <w:t xml:space="preserve">; </w:t>
      </w:r>
      <w:r w:rsidR="195ED7EE">
        <w:t xml:space="preserve">the </w:t>
      </w:r>
      <w:r w:rsidR="195ED7EE">
        <w:lastRenderedPageBreak/>
        <w:t xml:space="preserve">governance arrangements and the interaction with other </w:t>
      </w:r>
      <w:r w:rsidR="50992DB7">
        <w:t>policies for carers and those being cared for</w:t>
      </w:r>
      <w:r w:rsidR="00FC17D3">
        <w:t xml:space="preserve">; </w:t>
      </w:r>
      <w:r w:rsidR="50992DB7">
        <w:t xml:space="preserve">and the </w:t>
      </w:r>
      <w:r w:rsidR="55006FE7">
        <w:t xml:space="preserve">implementation of recommendations from previous evaluations. </w:t>
      </w:r>
    </w:p>
    <w:p w14:paraId="7A1FD428" w14:textId="6CECA585" w:rsidR="39C47ADF" w:rsidRDefault="39C47ADF" w:rsidP="654A5ED9">
      <w:pPr>
        <w:pStyle w:val="BodyText"/>
        <w:rPr>
          <w:b/>
          <w:bCs/>
        </w:rPr>
      </w:pPr>
      <w:r>
        <w:t xml:space="preserve">The </w:t>
      </w:r>
      <w:r w:rsidRPr="002E4921">
        <w:rPr>
          <w:b/>
          <w:bCs/>
        </w:rPr>
        <w:t>program design</w:t>
      </w:r>
      <w:r w:rsidRPr="654A5ED9">
        <w:rPr>
          <w:b/>
          <w:bCs/>
        </w:rPr>
        <w:t xml:space="preserve"> </w:t>
      </w:r>
      <w:r w:rsidRPr="002E4921">
        <w:t xml:space="preserve">was found to be appropriate </w:t>
      </w:r>
      <w:r w:rsidR="79CF3B3C">
        <w:t xml:space="preserve">for meeting the needs of carers </w:t>
      </w:r>
      <w:r w:rsidRPr="002E4921">
        <w:t xml:space="preserve">overall, </w:t>
      </w:r>
      <w:r w:rsidR="21F20219">
        <w:t>H</w:t>
      </w:r>
      <w:r w:rsidRPr="002E4921">
        <w:t>owever</w:t>
      </w:r>
      <w:r w:rsidR="4F3A350E">
        <w:t>,</w:t>
      </w:r>
      <w:r w:rsidRPr="654A5ED9">
        <w:rPr>
          <w:b/>
          <w:bCs/>
        </w:rPr>
        <w:t xml:space="preserve"> some</w:t>
      </w:r>
      <w:r w:rsidR="48B923C4" w:rsidRPr="654A5ED9">
        <w:rPr>
          <w:b/>
          <w:bCs/>
        </w:rPr>
        <w:t xml:space="preserve"> priority groups </w:t>
      </w:r>
      <w:r w:rsidR="48B923C4">
        <w:t>had challenges accessing services that met their needs, includin</w:t>
      </w:r>
      <w:r w:rsidR="3D8241C4">
        <w:t xml:space="preserve">g </w:t>
      </w:r>
      <w:r w:rsidR="48B923C4">
        <w:t>young carers, CALD carers, mental health carers</w:t>
      </w:r>
      <w:r w:rsidR="00983794">
        <w:t>,</w:t>
      </w:r>
      <w:r w:rsidR="48B923C4">
        <w:t xml:space="preserve"> and Aboriginal and Torres Strait Islander carers</w:t>
      </w:r>
      <w:r w:rsidR="112A0D52">
        <w:t>.</w:t>
      </w:r>
      <w:r w:rsidR="1CACDDAD">
        <w:t xml:space="preserve"> Their experiences reflect a larger pattern; that </w:t>
      </w:r>
      <w:r w:rsidR="00983794">
        <w:t xml:space="preserve">carer </w:t>
      </w:r>
      <w:r w:rsidR="1CACDDAD">
        <w:t>experiences of Carer Gateway are variable and are dependent on factors such as the knowledge and understanding of the people they are dealing with, the appropriateness of the assessment process</w:t>
      </w:r>
      <w:r w:rsidR="00C33961">
        <w:t>,</w:t>
      </w:r>
      <w:r w:rsidR="1CACDDAD">
        <w:t xml:space="preserve"> and the availability of services that meet the specific needs of the carer at that time. Some Carer Gateway Service providers had developed specific services or approaches to engage with some of these groups – in particular, </w:t>
      </w:r>
      <w:r w:rsidR="00F91C13">
        <w:t xml:space="preserve">for </w:t>
      </w:r>
      <w:r w:rsidR="1CACDDAD">
        <w:t>young carers and Aboriginal and Torres Strait Islander carers.</w:t>
      </w:r>
    </w:p>
    <w:p w14:paraId="2F93FA26" w14:textId="0F491631" w:rsidR="00E872E3" w:rsidRPr="003B7AA7" w:rsidRDefault="73374A10" w:rsidP="00E872E3">
      <w:pPr>
        <w:pStyle w:val="BodyText"/>
        <w:rPr>
          <w:lang w:val="en-GB"/>
        </w:rPr>
      </w:pPr>
      <w:r>
        <w:t xml:space="preserve">All the services were </w:t>
      </w:r>
      <w:r w:rsidR="15F2A828">
        <w:t xml:space="preserve">found to be </w:t>
      </w:r>
      <w:r w:rsidR="7E224537" w:rsidRPr="654A5ED9">
        <w:rPr>
          <w:b/>
          <w:bCs/>
        </w:rPr>
        <w:t>appropriate for meeting carer needs</w:t>
      </w:r>
      <w:r w:rsidR="15F2A828" w:rsidRPr="654A5ED9">
        <w:rPr>
          <w:b/>
          <w:bCs/>
        </w:rPr>
        <w:t xml:space="preserve">. </w:t>
      </w:r>
      <w:r w:rsidR="7483998C" w:rsidRPr="654A5ED9">
        <w:rPr>
          <w:lang w:val="en-GB"/>
        </w:rPr>
        <w:t xml:space="preserve">Respite, in-person counselling, and in-person peer support had relatively high satisfaction ratings across the surveys. Respite, </w:t>
      </w:r>
      <w:r w:rsidR="26C74818" w:rsidRPr="654A5ED9">
        <w:rPr>
          <w:lang w:val="en-GB"/>
        </w:rPr>
        <w:t>counselling,</w:t>
      </w:r>
      <w:r w:rsidR="7483998C" w:rsidRPr="654A5ED9">
        <w:rPr>
          <w:lang w:val="en-GB"/>
        </w:rPr>
        <w:t xml:space="preserve"> and</w:t>
      </w:r>
      <w:r w:rsidR="0AFB0F07" w:rsidRPr="654A5ED9">
        <w:rPr>
          <w:lang w:val="en-GB"/>
        </w:rPr>
        <w:t>,</w:t>
      </w:r>
      <w:r w:rsidR="7483998C" w:rsidRPr="654A5ED9">
        <w:rPr>
          <w:lang w:val="en-GB"/>
        </w:rPr>
        <w:t xml:space="preserve"> in particular</w:t>
      </w:r>
      <w:r w:rsidR="484C68FF" w:rsidRPr="654A5ED9">
        <w:rPr>
          <w:lang w:val="en-GB"/>
        </w:rPr>
        <w:t>,</w:t>
      </w:r>
      <w:r w:rsidR="7483998C" w:rsidRPr="654A5ED9">
        <w:rPr>
          <w:lang w:val="en-GB"/>
        </w:rPr>
        <w:t xml:space="preserve"> tailored support packages were also considered by stakeholders and carers to be the most appropriate services to meet carers’ needs; however, other services were also valued when they met the needs of particular carers. Some services were considered by stakeholders to be less appropriate for particular groups of carers; for example, counselling and some other Carer Gateway services were considered less appropriate for Aboriginal and Torres Strait Islander carers. </w:t>
      </w:r>
      <w:r w:rsidR="77F2801A">
        <w:t>Access to Respite and Emergency Respite was limited in rural and remote areas due to workforce shortages and thin markets</w:t>
      </w:r>
      <w:r w:rsidR="00852BB7">
        <w:t>,</w:t>
      </w:r>
      <w:r w:rsidR="60674941">
        <w:t xml:space="preserve"> and some Tailored Support Packages were </w:t>
      </w:r>
      <w:r w:rsidR="56F2024E">
        <w:t xml:space="preserve">not sufficient for carers in rural and remote areas because of </w:t>
      </w:r>
      <w:r w:rsidR="00852BB7">
        <w:t>higher costs</w:t>
      </w:r>
      <w:r w:rsidR="77F2801A">
        <w:t>.</w:t>
      </w:r>
    </w:p>
    <w:p w14:paraId="50F80D86" w14:textId="5A2A7415" w:rsidR="006E0945" w:rsidRPr="003B7AA7" w:rsidRDefault="006E0945" w:rsidP="006E0945">
      <w:pPr>
        <w:pStyle w:val="BodyText"/>
      </w:pPr>
      <w:r w:rsidRPr="003B7AA7">
        <w:rPr>
          <w:rStyle w:val="normaltextrun"/>
          <w:rFonts w:cstheme="minorHAnsi"/>
          <w:shd w:val="clear" w:color="auto" w:fill="FFFFFF"/>
        </w:rPr>
        <w:t xml:space="preserve">Overall, there were </w:t>
      </w:r>
      <w:r w:rsidRPr="000429F4">
        <w:rPr>
          <w:rStyle w:val="normaltextrun"/>
          <w:rFonts w:cstheme="minorHAnsi"/>
          <w:b/>
          <w:bCs/>
          <w:shd w:val="clear" w:color="auto" w:fill="FFFFFF"/>
        </w:rPr>
        <w:t xml:space="preserve">mixed views about the appropriateness and </w:t>
      </w:r>
      <w:r w:rsidR="005C617E" w:rsidRPr="000429F4">
        <w:rPr>
          <w:rStyle w:val="normaltextrun"/>
          <w:rFonts w:cstheme="minorHAnsi"/>
          <w:b/>
          <w:bCs/>
          <w:shd w:val="clear" w:color="auto" w:fill="FFFFFF"/>
        </w:rPr>
        <w:t xml:space="preserve">use </w:t>
      </w:r>
      <w:r w:rsidRPr="000429F4">
        <w:rPr>
          <w:rStyle w:val="normaltextrun"/>
          <w:rFonts w:cstheme="minorHAnsi"/>
          <w:b/>
          <w:bCs/>
          <w:shd w:val="clear" w:color="auto" w:fill="FFFFFF"/>
        </w:rPr>
        <w:t>of the Carers Star</w:t>
      </w:r>
      <w:r w:rsidRPr="000429F4">
        <w:rPr>
          <w:rStyle w:val="spellingerrorsuperscript"/>
          <w:rFonts w:cstheme="minorHAnsi"/>
          <w:b/>
          <w:bCs/>
          <w:shd w:val="clear" w:color="auto" w:fill="FFFFFF"/>
          <w:vertAlign w:val="superscript"/>
        </w:rPr>
        <w:t>TM</w:t>
      </w:r>
      <w:r w:rsidRPr="003B7AA7" w:rsidDel="008D3639">
        <w:rPr>
          <w:rStyle w:val="spellingerrorsuperscript"/>
          <w:rFonts w:cstheme="minorHAnsi"/>
          <w:shd w:val="clear" w:color="auto" w:fill="FFFFFF"/>
        </w:rPr>
        <w:t>.</w:t>
      </w:r>
      <w:r w:rsidRPr="003B7AA7">
        <w:rPr>
          <w:rStyle w:val="spellingerrorsuperscript"/>
          <w:rFonts w:cstheme="minorHAnsi"/>
          <w:shd w:val="clear" w:color="auto" w:fill="FFFFFF"/>
          <w:vertAlign w:val="superscript"/>
        </w:rPr>
        <w:t xml:space="preserve"> </w:t>
      </w:r>
      <w:r w:rsidRPr="003B7AA7">
        <w:rPr>
          <w:rStyle w:val="spellingerrorsuperscript"/>
          <w:rFonts w:cstheme="minorHAnsi"/>
          <w:shd w:val="clear" w:color="auto" w:fill="FFFFFF"/>
        </w:rPr>
        <w:t xml:space="preserve">The assessment </w:t>
      </w:r>
      <w:r w:rsidRPr="003B7AA7">
        <w:rPr>
          <w:rStyle w:val="normaltextrun"/>
          <w:rFonts w:cstheme="minorHAnsi"/>
          <w:shd w:val="clear" w:color="auto" w:fill="FFFFFF"/>
        </w:rPr>
        <w:t>process</w:t>
      </w:r>
      <w:r w:rsidRPr="003B7AA7" w:rsidDel="00914561">
        <w:rPr>
          <w:rStyle w:val="normaltextrun"/>
          <w:rFonts w:cstheme="minorHAnsi"/>
          <w:shd w:val="clear" w:color="auto" w:fill="FFFFFF"/>
        </w:rPr>
        <w:t xml:space="preserve"> </w:t>
      </w:r>
      <w:r w:rsidR="00E44598">
        <w:rPr>
          <w:rStyle w:val="normaltextrun"/>
          <w:rFonts w:cstheme="minorHAnsi"/>
          <w:shd w:val="clear" w:color="auto" w:fill="FFFFFF"/>
        </w:rPr>
        <w:t>wa</w:t>
      </w:r>
      <w:r w:rsidRPr="003B7AA7">
        <w:rPr>
          <w:rStyle w:val="normaltextrun"/>
          <w:rFonts w:cstheme="minorHAnsi"/>
          <w:shd w:val="clear" w:color="auto" w:fill="FFFFFF"/>
        </w:rPr>
        <w:t>s generally viewed by both stakeholders and carers as a useful way for carers to discuss their situation and to provide a consistent way to assess progress and outcomes. However, Carers Star</w:t>
      </w:r>
      <w:r w:rsidRPr="003B7AA7">
        <w:rPr>
          <w:rStyle w:val="spellingerrorsuperscript"/>
          <w:rFonts w:cstheme="minorHAnsi"/>
          <w:shd w:val="clear" w:color="auto" w:fill="FFFFFF"/>
          <w:vertAlign w:val="superscript"/>
        </w:rPr>
        <w:t>TM</w:t>
      </w:r>
      <w:r w:rsidRPr="003B7AA7" w:rsidDel="004F1509">
        <w:rPr>
          <w:rStyle w:val="normaltextrun"/>
          <w:rFonts w:cstheme="minorHAnsi"/>
          <w:shd w:val="clear" w:color="auto" w:fill="FFFFFF"/>
        </w:rPr>
        <w:t xml:space="preserve"> </w:t>
      </w:r>
      <w:r w:rsidRPr="003B7AA7">
        <w:rPr>
          <w:rStyle w:val="normaltextrun"/>
          <w:rFonts w:cstheme="minorHAnsi"/>
          <w:shd w:val="clear" w:color="auto" w:fill="FFFFFF"/>
        </w:rPr>
        <w:t xml:space="preserve">was reportedly not appropriate for some Aboriginal and Torres Strait Islander carers or young carers and was not suitable to </w:t>
      </w:r>
      <w:r w:rsidR="009F0233">
        <w:rPr>
          <w:rStyle w:val="normaltextrun"/>
          <w:rFonts w:cstheme="minorHAnsi"/>
          <w:shd w:val="clear" w:color="auto" w:fill="FFFFFF"/>
        </w:rPr>
        <w:t xml:space="preserve">be </w:t>
      </w:r>
      <w:r w:rsidRPr="003B7AA7">
        <w:rPr>
          <w:rStyle w:val="normaltextrun"/>
          <w:rFonts w:cstheme="minorHAnsi"/>
          <w:shd w:val="clear" w:color="auto" w:fill="FFFFFF"/>
        </w:rPr>
        <w:t>conduct</w:t>
      </w:r>
      <w:r w:rsidR="009F0233">
        <w:rPr>
          <w:rStyle w:val="normaltextrun"/>
          <w:rFonts w:cstheme="minorHAnsi"/>
          <w:shd w:val="clear" w:color="auto" w:fill="FFFFFF"/>
        </w:rPr>
        <w:t>ed</w:t>
      </w:r>
      <w:r w:rsidRPr="003B7AA7">
        <w:rPr>
          <w:rStyle w:val="normaltextrun"/>
          <w:rFonts w:cstheme="minorHAnsi"/>
          <w:shd w:val="clear" w:color="auto" w:fill="FFFFFF"/>
        </w:rPr>
        <w:t xml:space="preserve"> over the phone for either group.</w:t>
      </w:r>
      <w:r w:rsidRPr="003B7AA7" w:rsidDel="004F1509">
        <w:rPr>
          <w:rStyle w:val="normaltextrun"/>
          <w:rFonts w:cstheme="minorHAnsi"/>
          <w:shd w:val="clear" w:color="auto" w:fill="FFFFFF"/>
        </w:rPr>
        <w:t xml:space="preserve"> </w:t>
      </w:r>
      <w:r w:rsidRPr="003B7AA7">
        <w:rPr>
          <w:rStyle w:val="normaltextrun"/>
          <w:rFonts w:cstheme="minorHAnsi"/>
          <w:shd w:val="clear" w:color="auto" w:fill="FFFFFF"/>
        </w:rPr>
        <w:t>Some service providers</w:t>
      </w:r>
      <w:r w:rsidRPr="003B7AA7" w:rsidDel="00927BF7">
        <w:rPr>
          <w:rStyle w:val="normaltextrun"/>
          <w:rFonts w:cstheme="minorHAnsi"/>
          <w:shd w:val="clear" w:color="auto" w:fill="FFFFFF"/>
        </w:rPr>
        <w:t xml:space="preserve"> </w:t>
      </w:r>
      <w:r w:rsidRPr="003B7AA7">
        <w:rPr>
          <w:rStyle w:val="normaltextrun"/>
          <w:rFonts w:cstheme="minorHAnsi"/>
          <w:shd w:val="clear" w:color="auto" w:fill="FFFFFF"/>
        </w:rPr>
        <w:t xml:space="preserve">adapted the assessment process to meet the needs of these carers or developed tools to support the assessment. There </w:t>
      </w:r>
      <w:r w:rsidR="00B713ED">
        <w:rPr>
          <w:rStyle w:val="normaltextrun"/>
          <w:rFonts w:cstheme="minorHAnsi"/>
          <w:shd w:val="clear" w:color="auto" w:fill="FFFFFF"/>
        </w:rPr>
        <w:t>was</w:t>
      </w:r>
      <w:r w:rsidRPr="003B7AA7">
        <w:rPr>
          <w:rStyle w:val="normaltextrun"/>
          <w:rFonts w:cstheme="minorHAnsi"/>
          <w:shd w:val="clear" w:color="auto" w:fill="FFFFFF"/>
        </w:rPr>
        <w:t xml:space="preserve"> inconsistency across providers in how the Carers Star</w:t>
      </w:r>
      <w:r w:rsidRPr="003B7AA7">
        <w:rPr>
          <w:rStyle w:val="spellingerrorsuperscript"/>
          <w:rFonts w:cstheme="minorHAnsi"/>
          <w:shd w:val="clear" w:color="auto" w:fill="FFFFFF"/>
          <w:vertAlign w:val="superscript"/>
        </w:rPr>
        <w:t xml:space="preserve">TM </w:t>
      </w:r>
      <w:r w:rsidR="00294286">
        <w:rPr>
          <w:rStyle w:val="spellingerrorsuperscript"/>
          <w:rFonts w:cstheme="minorHAnsi"/>
          <w:shd w:val="clear" w:color="auto" w:fill="FFFFFF"/>
        </w:rPr>
        <w:t>wa</w:t>
      </w:r>
      <w:r w:rsidRPr="003B7AA7">
        <w:rPr>
          <w:rStyle w:val="spellingerrorsuperscript"/>
          <w:rFonts w:cstheme="minorHAnsi"/>
          <w:shd w:val="clear" w:color="auto" w:fill="FFFFFF"/>
        </w:rPr>
        <w:t xml:space="preserve">s used in crisis situations, and more clarity in this area would be helpful. The DEX entry for the </w:t>
      </w:r>
      <w:r w:rsidRPr="003B7AA7">
        <w:rPr>
          <w:rStyle w:val="normaltextrun"/>
          <w:rFonts w:cstheme="minorHAnsi"/>
          <w:shd w:val="clear" w:color="auto" w:fill="FFFFFF"/>
        </w:rPr>
        <w:t>Carers Star</w:t>
      </w:r>
      <w:r w:rsidRPr="003B7AA7">
        <w:rPr>
          <w:rStyle w:val="spellingerrorsuperscript"/>
          <w:rFonts w:cstheme="minorHAnsi"/>
          <w:shd w:val="clear" w:color="auto" w:fill="FFFFFF"/>
          <w:vertAlign w:val="superscript"/>
        </w:rPr>
        <w:t xml:space="preserve">TM </w:t>
      </w:r>
      <w:r w:rsidRPr="003B7AA7">
        <w:rPr>
          <w:rStyle w:val="spellingerrorsuperscript"/>
          <w:rFonts w:cstheme="minorHAnsi"/>
          <w:shd w:val="clear" w:color="auto" w:fill="FFFFFF"/>
        </w:rPr>
        <w:t>is a summary of the seven domains of the assessment, and more granularity in DEX would reveal important differences in carers’ trajectories in different aspects of their caring role.</w:t>
      </w:r>
    </w:p>
    <w:p w14:paraId="31F7E812" w14:textId="6DC2555F" w:rsidR="00B3055D" w:rsidRPr="003B7AA7" w:rsidRDefault="312C81B2" w:rsidP="00B3055D">
      <w:pPr>
        <w:pStyle w:val="BodyText"/>
      </w:pPr>
      <w:r>
        <w:t>C</w:t>
      </w:r>
      <w:r w:rsidR="7B820924">
        <w:t xml:space="preserve">arer Gateway </w:t>
      </w:r>
      <w:r w:rsidR="108FBCC8">
        <w:t xml:space="preserve">is an </w:t>
      </w:r>
      <w:r w:rsidR="108FBCC8" w:rsidRPr="654A5ED9">
        <w:rPr>
          <w:b/>
          <w:bCs/>
        </w:rPr>
        <w:t xml:space="preserve">early intervention service </w:t>
      </w:r>
      <w:r w:rsidR="00D20827">
        <w:rPr>
          <w:b/>
          <w:bCs/>
        </w:rPr>
        <w:t>and also</w:t>
      </w:r>
      <w:r w:rsidR="108FBCC8" w:rsidRPr="654A5ED9">
        <w:rPr>
          <w:b/>
          <w:bCs/>
        </w:rPr>
        <w:t xml:space="preserve"> </w:t>
      </w:r>
      <w:r w:rsidRPr="654A5ED9">
        <w:rPr>
          <w:b/>
          <w:bCs/>
        </w:rPr>
        <w:t>support</w:t>
      </w:r>
      <w:r w:rsidR="00D20827">
        <w:rPr>
          <w:b/>
          <w:bCs/>
        </w:rPr>
        <w:t>s</w:t>
      </w:r>
      <w:r w:rsidRPr="654A5ED9">
        <w:rPr>
          <w:b/>
          <w:bCs/>
        </w:rPr>
        <w:t xml:space="preserve"> carers who </w:t>
      </w:r>
      <w:r w:rsidR="00771A67">
        <w:rPr>
          <w:b/>
          <w:bCs/>
        </w:rPr>
        <w:t xml:space="preserve">have </w:t>
      </w:r>
      <w:r w:rsidRPr="654A5ED9">
        <w:rPr>
          <w:b/>
          <w:bCs/>
        </w:rPr>
        <w:t xml:space="preserve">high </w:t>
      </w:r>
      <w:r w:rsidR="00771A67">
        <w:rPr>
          <w:b/>
          <w:bCs/>
        </w:rPr>
        <w:t xml:space="preserve">support </w:t>
      </w:r>
      <w:r w:rsidRPr="654A5ED9">
        <w:rPr>
          <w:b/>
          <w:bCs/>
        </w:rPr>
        <w:t>need</w:t>
      </w:r>
      <w:r w:rsidR="00771A67">
        <w:rPr>
          <w:b/>
          <w:bCs/>
        </w:rPr>
        <w:t>s</w:t>
      </w:r>
      <w:r w:rsidRPr="654A5ED9">
        <w:rPr>
          <w:b/>
          <w:bCs/>
        </w:rPr>
        <w:t>.</w:t>
      </w:r>
      <w:r w:rsidR="6D2009FC">
        <w:t xml:space="preserve"> The CWS data indicate that carers who report</w:t>
      </w:r>
      <w:r w:rsidR="442D2E8F">
        <w:t>ed</w:t>
      </w:r>
      <w:r w:rsidR="6D2009FC">
        <w:t xml:space="preserve"> they </w:t>
      </w:r>
      <w:r w:rsidR="442D2E8F">
        <w:t xml:space="preserve">were </w:t>
      </w:r>
      <w:r w:rsidR="6D2009FC">
        <w:t xml:space="preserve">providing support for people with high needs were less satisfied than other carers with a number of aspects of Carer Gateway. </w:t>
      </w:r>
      <w:r w:rsidR="74F7DC6C">
        <w:t>S</w:t>
      </w:r>
      <w:r w:rsidR="6D2009FC">
        <w:t xml:space="preserve">takeholders were concerned that Carer Gateway packages were less flexible than previous offerings and that interventions </w:t>
      </w:r>
      <w:r w:rsidR="442D2E8F">
        <w:t xml:space="preserve">were </w:t>
      </w:r>
      <w:r w:rsidR="6D2009FC">
        <w:t xml:space="preserve">intended </w:t>
      </w:r>
      <w:r w:rsidR="442D2E8F">
        <w:t xml:space="preserve">to be </w:t>
      </w:r>
      <w:r w:rsidR="6D2009FC">
        <w:t xml:space="preserve">short-term, disadvantaging high needs carers and those who would benefit from ongoing support. Emergency respite sessions as a proportion of all Carer Gateway sessions declined between 2020 and 2022. This may be </w:t>
      </w:r>
      <w:r w:rsidR="27257B68">
        <w:t xml:space="preserve">due to </w:t>
      </w:r>
      <w:r w:rsidR="6D2009FC">
        <w:t xml:space="preserve">a combination of carers accessing preventive services, and the lack of </w:t>
      </w:r>
      <w:r w:rsidR="2EB5F2C4">
        <w:t xml:space="preserve">available </w:t>
      </w:r>
      <w:r w:rsidR="6D2009FC">
        <w:t xml:space="preserve">respite services especially in rural and remote areas. Among stakeholders, there was consensus that the shift to early intervention </w:t>
      </w:r>
      <w:r w:rsidR="6D30C337">
        <w:t xml:space="preserve">was </w:t>
      </w:r>
      <w:r w:rsidR="6D2009FC">
        <w:t xml:space="preserve">a positive development, but also that this shift is a </w:t>
      </w:r>
      <w:r w:rsidR="57F839ED">
        <w:t>longer-term</w:t>
      </w:r>
      <w:r w:rsidR="6D2009FC">
        <w:t xml:space="preserve"> process. </w:t>
      </w:r>
      <w:r w:rsidR="6D2009FC">
        <w:lastRenderedPageBreak/>
        <w:t xml:space="preserve">Increasing awareness of Carer Gateway and the relatively good outcomes for counselling suggest there may be a shift towards early intervention services. </w:t>
      </w:r>
    </w:p>
    <w:p w14:paraId="4E14F0AF" w14:textId="2A1C1D7C" w:rsidR="000576F5" w:rsidRPr="003B7AA7" w:rsidRDefault="6F1B6564" w:rsidP="000576F5">
      <w:pPr>
        <w:pStyle w:val="BodyText"/>
      </w:pPr>
      <w:r>
        <w:t xml:space="preserve">Carer Gateway </w:t>
      </w:r>
      <w:r w:rsidRPr="654A5ED9">
        <w:rPr>
          <w:b/>
          <w:bCs/>
        </w:rPr>
        <w:t xml:space="preserve">interacts with the NDIS and </w:t>
      </w:r>
      <w:r w:rsidR="46DE739C" w:rsidRPr="654A5ED9">
        <w:rPr>
          <w:b/>
          <w:bCs/>
        </w:rPr>
        <w:t>other policies</w:t>
      </w:r>
      <w:r w:rsidR="46DE739C">
        <w:t xml:space="preserve"> supporting carers and those being cared for. </w:t>
      </w:r>
      <w:r w:rsidR="3824EA80">
        <w:t xml:space="preserve">Some </w:t>
      </w:r>
      <w:r w:rsidR="774AE870">
        <w:t>service providers</w:t>
      </w:r>
      <w:r w:rsidR="6E71CA27">
        <w:t xml:space="preserve"> </w:t>
      </w:r>
      <w:r w:rsidR="0DD5FECD">
        <w:t>facilitated this interaction throug</w:t>
      </w:r>
      <w:r w:rsidR="003A26C8">
        <w:t>h</w:t>
      </w:r>
      <w:r w:rsidR="3824EA80">
        <w:t xml:space="preserve"> co-locat</w:t>
      </w:r>
      <w:r w:rsidR="00272378" w:rsidDel="3824EA80">
        <w:t>ion</w:t>
      </w:r>
      <w:r w:rsidR="3824EA80">
        <w:t xml:space="preserve"> with NDIS and/or My Aged Care services or </w:t>
      </w:r>
      <w:r w:rsidR="00272378" w:rsidDel="3824EA80">
        <w:t>by</w:t>
      </w:r>
      <w:r w:rsidR="3824EA80">
        <w:t xml:space="preserve"> provid</w:t>
      </w:r>
      <w:r w:rsidR="00272378" w:rsidDel="3824EA80">
        <w:t>ing</w:t>
      </w:r>
      <w:r w:rsidR="0F6DA6A3">
        <w:t xml:space="preserve"> </w:t>
      </w:r>
      <w:r w:rsidR="3824EA80">
        <w:t xml:space="preserve">services for multiple programs. However, it appears the coordination between Carer Gateway and the NDIS </w:t>
      </w:r>
      <w:r w:rsidR="354B3C0C">
        <w:t>wa</w:t>
      </w:r>
      <w:r w:rsidR="3824EA80">
        <w:t xml:space="preserve">s not working well for carers overall. </w:t>
      </w:r>
      <w:r w:rsidR="60E548D2">
        <w:t>T</w:t>
      </w:r>
      <w:r w:rsidR="3824EA80">
        <w:t xml:space="preserve">here </w:t>
      </w:r>
      <w:r w:rsidR="60E548D2">
        <w:t xml:space="preserve">are </w:t>
      </w:r>
      <w:r w:rsidR="3824EA80">
        <w:t>gaps and overlaps between these programs and different funding rules</w:t>
      </w:r>
      <w:r w:rsidR="72D2FEC7">
        <w:t>,</w:t>
      </w:r>
      <w:r w:rsidR="3824EA80">
        <w:t xml:space="preserve"> which carers f</w:t>
      </w:r>
      <w:r w:rsidR="4BF74F8B">
        <w:t>ou</w:t>
      </w:r>
      <w:r w:rsidR="3824EA80">
        <w:t xml:space="preserve">nd challenging to navigate. This </w:t>
      </w:r>
      <w:r w:rsidR="4BF74F8B">
        <w:t>wa</w:t>
      </w:r>
      <w:r w:rsidR="3824EA80">
        <w:t>s also reflected by stakeholders at the policy level, where there was reportedly limited engagement with the NDIA. The interaction</w:t>
      </w:r>
      <w:r w:rsidR="3755D21A">
        <w:t>s</w:t>
      </w:r>
      <w:r w:rsidR="3824EA80">
        <w:t xml:space="preserve"> with My Aged Care at both a service and policy level </w:t>
      </w:r>
      <w:r w:rsidR="00E17AC6">
        <w:t>w</w:t>
      </w:r>
      <w:r w:rsidR="5DE5B0C2">
        <w:t>ere</w:t>
      </w:r>
      <w:r w:rsidR="3824EA80">
        <w:t xml:space="preserve"> reported to be much better</w:t>
      </w:r>
      <w:r w:rsidR="5D61E3A6">
        <w:t>.</w:t>
      </w:r>
      <w:r w:rsidR="3824EA80">
        <w:t xml:space="preserve"> </w:t>
      </w:r>
      <w:r w:rsidR="3F0DC7BF">
        <w:t>A</w:t>
      </w:r>
      <w:r w:rsidR="3EEF841E">
        <w:t xml:space="preserve"> challenge for the whole social care sector is the </w:t>
      </w:r>
      <w:r w:rsidR="4540E152">
        <w:t>lack of trained workers</w:t>
      </w:r>
      <w:r w:rsidR="5307F324">
        <w:t>, and in some cases competition between Carer Gateway and other services for the limited workforce</w:t>
      </w:r>
      <w:r w:rsidR="4540E152">
        <w:t xml:space="preserve">. </w:t>
      </w:r>
      <w:r w:rsidR="3F0DC7BF">
        <w:t>A</w:t>
      </w:r>
      <w:r w:rsidR="3824EA80">
        <w:t xml:space="preserve"> whole of government approach is required to address this challenge</w:t>
      </w:r>
      <w:r w:rsidR="3F0DC7BF">
        <w:t>,</w:t>
      </w:r>
      <w:r w:rsidR="3824EA80">
        <w:t xml:space="preserve"> especially in regional and remote areas</w:t>
      </w:r>
      <w:r w:rsidR="3F0DC7BF">
        <w:t>.</w:t>
      </w:r>
      <w:r w:rsidR="3824EA80">
        <w:t xml:space="preserve"> </w:t>
      </w:r>
    </w:p>
    <w:p w14:paraId="482D0612" w14:textId="26E1BED8" w:rsidR="34036D91" w:rsidRDefault="00500B9E" w:rsidP="002736BD">
      <w:pPr>
        <w:pStyle w:val="BodyText"/>
        <w:rPr>
          <w:rFonts w:eastAsia="Arial"/>
          <w:color w:val="000000" w:themeColor="text2"/>
        </w:rPr>
      </w:pPr>
      <w:r w:rsidRPr="00CE481F">
        <w:rPr>
          <w:b/>
          <w:bCs/>
        </w:rPr>
        <w:t xml:space="preserve">Governance </w:t>
      </w:r>
      <w:r w:rsidR="00CE481F" w:rsidRPr="00CE481F">
        <w:rPr>
          <w:b/>
          <w:bCs/>
        </w:rPr>
        <w:t xml:space="preserve">and funding </w:t>
      </w:r>
      <w:r w:rsidRPr="00CE481F">
        <w:rPr>
          <w:b/>
          <w:bCs/>
        </w:rPr>
        <w:t>arrangements</w:t>
      </w:r>
      <w:r>
        <w:t xml:space="preserve"> were considered to be effective by most stakeholders. Carer Gateway is in some ways a pioneering Commonwealth program because of its routine focus on outcomes, </w:t>
      </w:r>
      <w:r w:rsidR="00C62D46">
        <w:t>assessments</w:t>
      </w:r>
      <w:r>
        <w:t xml:space="preserve"> and data dashboards to develop and manage the program. </w:t>
      </w:r>
      <w:r w:rsidR="008D6FF6">
        <w:t>S</w:t>
      </w:r>
      <w:r>
        <w:t xml:space="preserve">takeholders valued the close relationships and good communication between </w:t>
      </w:r>
      <w:r w:rsidR="00746F59">
        <w:t>the</w:t>
      </w:r>
      <w:r w:rsidR="005F2C54">
        <w:t xml:space="preserve"> Department of Social Services (</w:t>
      </w:r>
      <w:r>
        <w:t>DSS</w:t>
      </w:r>
      <w:r w:rsidR="005F2C54">
        <w:t>)</w:t>
      </w:r>
      <w:r>
        <w:t xml:space="preserve"> and service providers. Nevertheless, there were some suggestions for how to improve governance </w:t>
      </w:r>
      <w:r w:rsidR="007140A9">
        <w:t>such as</w:t>
      </w:r>
      <w:r>
        <w:t xml:space="preserve"> including better resourcing to collect, use and report data, and more flexibility in the use of resources.</w:t>
      </w:r>
      <w:r w:rsidR="002736BD">
        <w:t xml:space="preserve"> </w:t>
      </w:r>
      <w:r w:rsidR="34036D91" w:rsidRPr="6BA080D9">
        <w:rPr>
          <w:rFonts w:eastAsia="Arial"/>
          <w:color w:val="000000" w:themeColor="text2"/>
        </w:rPr>
        <w:t>Generally,</w:t>
      </w:r>
      <w:r w:rsidR="666D9136" w:rsidRPr="6BA080D9">
        <w:rPr>
          <w:rFonts w:eastAsia="Arial"/>
          <w:color w:val="000000" w:themeColor="text2"/>
        </w:rPr>
        <w:t xml:space="preserve"> providers felt the funding </w:t>
      </w:r>
      <w:r w:rsidR="7651832B" w:rsidRPr="6BA080D9">
        <w:rPr>
          <w:rFonts w:eastAsia="Arial"/>
          <w:color w:val="000000" w:themeColor="text2"/>
        </w:rPr>
        <w:t xml:space="preserve">levels were </w:t>
      </w:r>
      <w:r w:rsidR="666D9136" w:rsidRPr="6BA080D9">
        <w:rPr>
          <w:rFonts w:eastAsia="Arial"/>
          <w:color w:val="000000" w:themeColor="text2"/>
        </w:rPr>
        <w:t>adequate</w:t>
      </w:r>
      <w:r w:rsidR="3EF0C5B2" w:rsidRPr="6BA080D9">
        <w:rPr>
          <w:rFonts w:eastAsia="Arial"/>
          <w:color w:val="000000" w:themeColor="text2"/>
        </w:rPr>
        <w:t>.</w:t>
      </w:r>
    </w:p>
    <w:p w14:paraId="254BA8B1" w14:textId="642E2F06" w:rsidR="00EC0EE8" w:rsidRPr="003B7AA7" w:rsidRDefault="16F6F312" w:rsidP="00EC0EE8">
      <w:pPr>
        <w:pStyle w:val="BodyText"/>
      </w:pPr>
      <w:r>
        <w:t xml:space="preserve">DSS has responded to, or is in the process of </w:t>
      </w:r>
      <w:r w:rsidRPr="654A5ED9">
        <w:rPr>
          <w:b/>
          <w:bCs/>
        </w:rPr>
        <w:t>responding to, all the recommendations of the previous evaluations</w:t>
      </w:r>
      <w:r>
        <w:t>. The effectiveness of some of these responses – for example, the integration of online, telephone and face-to-face components – will need to be assessed in the future. This evaluation has shown that awareness of Carer Gateway has improved, and that completion of the Carers Star</w:t>
      </w:r>
      <w:r w:rsidRPr="654A5ED9">
        <w:rPr>
          <w:vertAlign w:val="superscript"/>
        </w:rPr>
        <w:t>TM</w:t>
      </w:r>
      <w:r>
        <w:t xml:space="preserve"> has also risen and continues to rise. The </w:t>
      </w:r>
      <w:r w:rsidR="06EDCC0F">
        <w:t>national communications</w:t>
      </w:r>
      <w:r>
        <w:t xml:space="preserve"> campaign has successfully increased awareness of Carer Gateway. Some recommendations, such as those relating to respite care, can only partly be addressed by Carer Gateway and progress has also been made in that respite is becoming a smaller proportion of all services</w:t>
      </w:r>
      <w:r w:rsidR="00FC2823">
        <w:t xml:space="preserve">, </w:t>
      </w:r>
      <w:r w:rsidR="006E06F1">
        <w:t xml:space="preserve">although this may be because of </w:t>
      </w:r>
      <w:r w:rsidR="00804E47">
        <w:t xml:space="preserve">availability </w:t>
      </w:r>
      <w:r w:rsidR="00042242">
        <w:t>of respite services</w:t>
      </w:r>
      <w:r>
        <w:t xml:space="preserve">. </w:t>
      </w:r>
    </w:p>
    <w:p w14:paraId="5D807C72" w14:textId="7506EA20" w:rsidR="00FA1BFC" w:rsidRPr="003B7AA7" w:rsidRDefault="35100693" w:rsidP="001C123A">
      <w:pPr>
        <w:pStyle w:val="Heading2"/>
      </w:pPr>
      <w:bookmarkStart w:id="31" w:name="_Toc150523629"/>
      <w:bookmarkStart w:id="32" w:name="_Toc150524421"/>
      <w:bookmarkStart w:id="33" w:name="_Toc150767619"/>
      <w:bookmarkStart w:id="34" w:name="_Toc150767970"/>
      <w:bookmarkStart w:id="35" w:name="_Toc163811530"/>
      <w:r>
        <w:t>Effectiveness</w:t>
      </w:r>
      <w:bookmarkEnd w:id="31"/>
      <w:bookmarkEnd w:id="32"/>
      <w:bookmarkEnd w:id="33"/>
      <w:bookmarkEnd w:id="34"/>
      <w:bookmarkEnd w:id="35"/>
      <w:r>
        <w:t xml:space="preserve"> </w:t>
      </w:r>
    </w:p>
    <w:p w14:paraId="0B88488F" w14:textId="6575BFA0" w:rsidR="00FA1BFC" w:rsidRPr="000606CC" w:rsidRDefault="64B638A4" w:rsidP="000606CC">
      <w:pPr>
        <w:pStyle w:val="BodyText"/>
      </w:pPr>
      <w:r>
        <w:t>The effectiveness questions report on access to services, which services are most effective and for which groups of carers</w:t>
      </w:r>
      <w:r w:rsidR="22681CB0">
        <w:t>,</w:t>
      </w:r>
      <w:r>
        <w:t xml:space="preserve"> and whether Carer Gateway has achieved its intended outcomes; </w:t>
      </w:r>
      <w:r w:rsidR="3E578F3D">
        <w:t xml:space="preserve">specifically, </w:t>
      </w:r>
      <w:r>
        <w:t>to ‘improve carer wellbeing, increase their capacity, and support their participation, socially and economically</w:t>
      </w:r>
      <w:r w:rsidR="685F690D">
        <w:t xml:space="preserve"> and</w:t>
      </w:r>
      <w:r>
        <w:t xml:space="preserve"> reinforce carer</w:t>
      </w:r>
      <w:r w:rsidR="589FB2A7">
        <w:t>.</w:t>
      </w:r>
      <w:r w:rsidR="006E6C77">
        <w:t xml:space="preserve"> resilience.</w:t>
      </w:r>
      <w:r>
        <w:t xml:space="preserve"> Only a small minority of carers </w:t>
      </w:r>
      <w:r w:rsidR="01263455">
        <w:t xml:space="preserve">(6% at June 2023) </w:t>
      </w:r>
      <w:r>
        <w:t xml:space="preserve">access Carer Gateway, so any population-level changes in wellbeing, participation and resilience in the carer population cannot be attributed to Carer Gateway. </w:t>
      </w:r>
    </w:p>
    <w:p w14:paraId="4B876230" w14:textId="2B31DEC1" w:rsidR="000606CC" w:rsidRPr="003B7AA7" w:rsidRDefault="000606CC" w:rsidP="000606CC">
      <w:pPr>
        <w:pStyle w:val="BodyText"/>
      </w:pPr>
      <w:r>
        <w:t xml:space="preserve">In </w:t>
      </w:r>
      <w:r w:rsidRPr="000606CC">
        <w:rPr>
          <w:b/>
          <w:bCs/>
        </w:rPr>
        <w:t>terms of program reach</w:t>
      </w:r>
      <w:r>
        <w:t>, t</w:t>
      </w:r>
      <w:r w:rsidRPr="003B7AA7">
        <w:t xml:space="preserve">he majority of carers in the population surveys in 2022 were either not aware of </w:t>
      </w:r>
      <w:r>
        <w:t>Carer Gateway</w:t>
      </w:r>
      <w:r w:rsidRPr="003B7AA7">
        <w:t xml:space="preserve">, had not looked at the website, or had not accessed services. Among those who had not accessed services, around half would be interested in doing so, a quarter thought they did not need services, and a fifth thought they would not be eligible for services. </w:t>
      </w:r>
    </w:p>
    <w:p w14:paraId="05F3D636" w14:textId="7CE30F37" w:rsidR="00D64ED6" w:rsidRPr="003B7AA7" w:rsidRDefault="01263455" w:rsidP="00D64ED6">
      <w:pPr>
        <w:pStyle w:val="BodyText"/>
      </w:pPr>
      <w:r>
        <w:lastRenderedPageBreak/>
        <w:t>C</w:t>
      </w:r>
      <w:r w:rsidR="0B462A4E">
        <w:t xml:space="preserve">arers with disability, young carers, and CALD carers </w:t>
      </w:r>
      <w:r w:rsidR="0A7EF673">
        <w:t xml:space="preserve">were </w:t>
      </w:r>
      <w:r w:rsidR="0B462A4E" w:rsidRPr="66B56464">
        <w:rPr>
          <w:b/>
          <w:bCs/>
        </w:rPr>
        <w:t>underrepresented</w:t>
      </w:r>
      <w:r w:rsidR="0B462A4E">
        <w:t xml:space="preserve"> in the cohort using Carer Gateway. There </w:t>
      </w:r>
      <w:r w:rsidR="0A7EF673">
        <w:t>we</w:t>
      </w:r>
      <w:r w:rsidR="0B462A4E">
        <w:t>re also indications that regional and remote carers lack</w:t>
      </w:r>
      <w:r w:rsidR="0A7EF673">
        <w:t>ed</w:t>
      </w:r>
      <w:r w:rsidR="0B462A4E">
        <w:t xml:space="preserve"> access to a range of services, in particular respite care; however, there </w:t>
      </w:r>
      <w:r w:rsidR="0A7EF673">
        <w:t>we</w:t>
      </w:r>
      <w:r w:rsidR="0B462A4E">
        <w:t xml:space="preserve">re relatively small numbers of carers in these areas. This calculation is based on broader population surveys that use different definitions of carers and different data collection methods </w:t>
      </w:r>
      <w:r w:rsidR="00BD30CD">
        <w:t xml:space="preserve">which </w:t>
      </w:r>
      <w:r w:rsidR="0B462A4E">
        <w:t>may affect these findings.</w:t>
      </w:r>
    </w:p>
    <w:p w14:paraId="766D8485" w14:textId="1701CABA" w:rsidR="00D64ED6" w:rsidRPr="003B7AA7" w:rsidRDefault="00D64ED6" w:rsidP="00D64ED6">
      <w:pPr>
        <w:pStyle w:val="BodyText"/>
      </w:pPr>
      <w:r w:rsidRPr="003B7AA7">
        <w:t>The proportion of Carer Allowance recipients who accessed DSS carer support services between 2016 and 2022 remained relatively stable –</w:t>
      </w:r>
      <w:r w:rsidRPr="003B7AA7" w:rsidDel="00416D2F">
        <w:t xml:space="preserve"> </w:t>
      </w:r>
      <w:r w:rsidRPr="003B7AA7">
        <w:t xml:space="preserve">4.8% in 2022. Groups of Carer Allowance recipients who had relatively </w:t>
      </w:r>
      <w:r w:rsidRPr="005016D7">
        <w:rPr>
          <w:i/>
          <w:iCs/>
        </w:rPr>
        <w:t>lower rates of access</w:t>
      </w:r>
      <w:r w:rsidRPr="003B7AA7">
        <w:t xml:space="preserve"> are male carers, young carers, Aboriginal and Torres Strait Islander carers, and carers born in non-English speaking countries. Carer Allowance recipients who had the largest </w:t>
      </w:r>
      <w:r w:rsidRPr="003B7AA7">
        <w:rPr>
          <w:i/>
          <w:iCs/>
        </w:rPr>
        <w:t>increase</w:t>
      </w:r>
      <w:r w:rsidRPr="003B7AA7">
        <w:t xml:space="preserve"> </w:t>
      </w:r>
      <w:r w:rsidRPr="00BC0260">
        <w:t>in rates of service use</w:t>
      </w:r>
      <w:r w:rsidRPr="003B7AA7">
        <w:t xml:space="preserve"> </w:t>
      </w:r>
      <w:r w:rsidR="00A443AF">
        <w:t>we</w:t>
      </w:r>
      <w:r w:rsidRPr="003B7AA7">
        <w:t>re those aged under 49 years</w:t>
      </w:r>
      <w:r w:rsidR="00647C6E">
        <w:t>;</w:t>
      </w:r>
      <w:r w:rsidRPr="003B7AA7">
        <w:t xml:space="preserve"> </w:t>
      </w:r>
      <w:r w:rsidR="00647C6E">
        <w:t xml:space="preserve">in contrast, </w:t>
      </w:r>
      <w:r w:rsidRPr="003B7AA7">
        <w:t xml:space="preserve">Aboriginal and Torres Strait Islander carers and carers aged 50–64 years had the largest </w:t>
      </w:r>
      <w:r w:rsidRPr="003B7AA7">
        <w:rPr>
          <w:i/>
          <w:iCs/>
        </w:rPr>
        <w:t>decrease</w:t>
      </w:r>
      <w:r w:rsidRPr="003B7AA7">
        <w:t xml:space="preserve"> in rates of service use. </w:t>
      </w:r>
    </w:p>
    <w:p w14:paraId="2D5BB240" w14:textId="67020C4B" w:rsidR="007E5138" w:rsidRPr="003B7AA7" w:rsidRDefault="007E5138" w:rsidP="007E5138">
      <w:pPr>
        <w:pStyle w:val="BodyText"/>
      </w:pPr>
      <w:r w:rsidRPr="003B7AA7">
        <w:t xml:space="preserve">Overall, the interview findings indicate Carer Gateway had a positive </w:t>
      </w:r>
      <w:r w:rsidRPr="000606CC">
        <w:rPr>
          <w:b/>
          <w:bCs/>
        </w:rPr>
        <w:t>impact on the service system</w:t>
      </w:r>
      <w:r w:rsidRPr="003B7AA7">
        <w:t xml:space="preserve">. Carer Gateway provides a more streamlined and accessible </w:t>
      </w:r>
      <w:r w:rsidR="008B07A3">
        <w:t>way</w:t>
      </w:r>
      <w:r w:rsidRPr="003B7AA7">
        <w:t xml:space="preserve"> for carers </w:t>
      </w:r>
      <w:r w:rsidR="008B07A3">
        <w:t>to enter</w:t>
      </w:r>
      <w:r w:rsidRPr="003B7AA7" w:rsidDel="008B07A3">
        <w:t xml:space="preserve"> </w:t>
      </w:r>
      <w:r w:rsidRPr="003B7AA7">
        <w:t>the service system and provides carers access to a range of services based on a comprehensive assessment of their needs. Challenges related to the broader service system for carers and their recipients.</w:t>
      </w:r>
      <w:r w:rsidRPr="003B7AA7" w:rsidDel="00077F6B">
        <w:t xml:space="preserve"> </w:t>
      </w:r>
      <w:r w:rsidRPr="003B7AA7">
        <w:t>Carers found the complex range of services difficult to navigate and negotiate, particularly when they also accessed the NDIS. Carers had</w:t>
      </w:r>
      <w:r w:rsidRPr="003B7AA7" w:rsidDel="00954FB6">
        <w:t xml:space="preserve"> </w:t>
      </w:r>
      <w:r w:rsidRPr="003B7AA7">
        <w:t xml:space="preserve">different experiences of Carer Gateway, and some services appeared difficult to access – particularly in regional and remote areas. This was due mainly to workforce shortages, multiple requirements of this workforce (Carer Gateway, disability, and aged care), and challenges in recruiting and retaining workers, rather than the nature of Carer Gateway itself. </w:t>
      </w:r>
    </w:p>
    <w:p w14:paraId="0B275D34" w14:textId="7FEE9345" w:rsidR="00431389" w:rsidRPr="003B7AA7" w:rsidRDefault="58660DA0" w:rsidP="00431389">
      <w:pPr>
        <w:pStyle w:val="BodyText"/>
      </w:pPr>
      <w:r w:rsidRPr="654A5ED9">
        <w:rPr>
          <w:b/>
          <w:bCs/>
        </w:rPr>
        <w:t xml:space="preserve">Satisfaction </w:t>
      </w:r>
      <w:r w:rsidR="5AACA9F8" w:rsidRPr="654A5ED9">
        <w:rPr>
          <w:b/>
          <w:bCs/>
        </w:rPr>
        <w:t xml:space="preserve">with </w:t>
      </w:r>
      <w:r w:rsidRPr="654A5ED9">
        <w:rPr>
          <w:b/>
          <w:bCs/>
        </w:rPr>
        <w:t>respite services</w:t>
      </w:r>
      <w:r>
        <w:t xml:space="preserve"> in the surveys </w:t>
      </w:r>
      <w:r w:rsidR="23BB8238">
        <w:t>wa</w:t>
      </w:r>
      <w:r>
        <w:t xml:space="preserve">s only available for the Carer Gateway period. The majority of carers who accessed Carer Gateway respite services </w:t>
      </w:r>
      <w:r w:rsidR="23BB8238">
        <w:t xml:space="preserve">were </w:t>
      </w:r>
      <w:r>
        <w:t>satisfied with the services they received</w:t>
      </w:r>
      <w:r w:rsidR="2EC221F7">
        <w:t>,</w:t>
      </w:r>
      <w:r>
        <w:t xml:space="preserve"> and satisfaction ratings remained fairly stable. </w:t>
      </w:r>
    </w:p>
    <w:p w14:paraId="002F529C" w14:textId="30FD3718" w:rsidR="00431389" w:rsidRPr="003B7AA7" w:rsidRDefault="42C383BB" w:rsidP="00431389">
      <w:pPr>
        <w:pStyle w:val="BodyText"/>
      </w:pPr>
      <w:r>
        <w:t>A</w:t>
      </w:r>
      <w:r w:rsidR="58660DA0">
        <w:t>ccess to respite, and particularly emergency respite,</w:t>
      </w:r>
      <w:r w:rsidR="7032288B">
        <w:t xml:space="preserve"> may have</w:t>
      </w:r>
      <w:r w:rsidR="58660DA0">
        <w:t xml:space="preserve"> been restricted for some carers due to the lack of services</w:t>
      </w:r>
      <w:r w:rsidR="5CEBDD22">
        <w:t>. T</w:t>
      </w:r>
      <w:r w:rsidR="58660DA0">
        <w:t xml:space="preserve">here </w:t>
      </w:r>
      <w:r w:rsidR="7EF5FF49">
        <w:t>wa</w:t>
      </w:r>
      <w:r w:rsidR="58660DA0">
        <w:t xml:space="preserve">s </w:t>
      </w:r>
      <w:r w:rsidR="5CEBDD22">
        <w:t xml:space="preserve">also </w:t>
      </w:r>
      <w:r w:rsidR="58660DA0">
        <w:t xml:space="preserve">inconsistency across providers in their perceptions of whether it </w:t>
      </w:r>
      <w:r w:rsidR="7EF5FF49">
        <w:t>wa</w:t>
      </w:r>
      <w:r w:rsidR="58660DA0">
        <w:t>s necessary to conduct a Carers Star</w:t>
      </w:r>
      <w:r w:rsidR="58660DA0" w:rsidRPr="654A5ED9">
        <w:rPr>
          <w:vertAlign w:val="superscript"/>
        </w:rPr>
        <w:t>TM</w:t>
      </w:r>
      <w:r w:rsidR="58660DA0">
        <w:t xml:space="preserve"> assessment for carers seeking emergency respite. There </w:t>
      </w:r>
      <w:r w:rsidR="0076DED6">
        <w:t xml:space="preserve">was </w:t>
      </w:r>
      <w:r w:rsidR="58660DA0">
        <w:t xml:space="preserve">also evidence that carers </w:t>
      </w:r>
      <w:r w:rsidR="4395C6E5">
        <w:t xml:space="preserve">were </w:t>
      </w:r>
      <w:r w:rsidR="58660DA0">
        <w:t xml:space="preserve">accessing respite from sources other than Carer Gateway. </w:t>
      </w:r>
    </w:p>
    <w:p w14:paraId="3280DF6C" w14:textId="4F9F6C94" w:rsidR="00431389" w:rsidRPr="003B7AA7" w:rsidRDefault="00431389" w:rsidP="00431389">
      <w:pPr>
        <w:pStyle w:val="BodyText"/>
      </w:pPr>
      <w:r w:rsidRPr="003B7AA7">
        <w:t xml:space="preserve">The </w:t>
      </w:r>
      <w:r w:rsidR="009319F0">
        <w:t>findings</w:t>
      </w:r>
      <w:r w:rsidRPr="003B7AA7">
        <w:t xml:space="preserve"> demonstrate that respite and emergency respite continue</w:t>
      </w:r>
      <w:r w:rsidR="004B1B08">
        <w:t>d</w:t>
      </w:r>
      <w:r w:rsidRPr="003B7AA7">
        <w:t xml:space="preserve"> to be extremely important services for carers with high needs and at a time of</w:t>
      </w:r>
      <w:r w:rsidR="008169D5">
        <w:t xml:space="preserve"> crisis</w:t>
      </w:r>
      <w:r w:rsidRPr="003B7AA7">
        <w:t>. However, some carers were concerned about the consistency and quality of staff providing respite, particularly for those with complex needs.</w:t>
      </w:r>
    </w:p>
    <w:p w14:paraId="2CB69F5C" w14:textId="2778A83A" w:rsidR="00A747D6" w:rsidRPr="003B7AA7" w:rsidRDefault="00220CE1" w:rsidP="00A747D6">
      <w:pPr>
        <w:pStyle w:val="BodyText"/>
        <w:rPr>
          <w:b/>
          <w:bCs/>
        </w:rPr>
      </w:pPr>
      <w:r w:rsidRPr="003B7AA7">
        <w:t xml:space="preserve">Overall, </w:t>
      </w:r>
      <w:r w:rsidR="00FC6E8A" w:rsidRPr="003B7AA7">
        <w:t xml:space="preserve">the program </w:t>
      </w:r>
      <w:r w:rsidR="00FC6E8A">
        <w:t xml:space="preserve">has </w:t>
      </w:r>
      <w:r w:rsidR="00FC6E8A" w:rsidRPr="00FC6E8A">
        <w:rPr>
          <w:b/>
          <w:bCs/>
        </w:rPr>
        <w:t xml:space="preserve">achieved the intended outcomes </w:t>
      </w:r>
      <w:r w:rsidR="00CF7BE8">
        <w:rPr>
          <w:b/>
          <w:bCs/>
        </w:rPr>
        <w:t>identified in the</w:t>
      </w:r>
      <w:r w:rsidR="00FC6E8A" w:rsidRPr="00FC6E8A">
        <w:rPr>
          <w:b/>
          <w:bCs/>
        </w:rPr>
        <w:t xml:space="preserve"> program logic</w:t>
      </w:r>
      <w:r w:rsidR="00A747D6">
        <w:rPr>
          <w:b/>
          <w:bCs/>
        </w:rPr>
        <w:t>:</w:t>
      </w:r>
      <w:r w:rsidR="00A747D6" w:rsidRPr="00A747D6">
        <w:t xml:space="preserve"> </w:t>
      </w:r>
    </w:p>
    <w:p w14:paraId="750C5ADE" w14:textId="1FD440AC" w:rsidR="00A747D6" w:rsidRPr="003B7AA7" w:rsidRDefault="00A747D6" w:rsidP="00B433B4">
      <w:pPr>
        <w:pStyle w:val="Bullets1"/>
        <w:numPr>
          <w:ilvl w:val="0"/>
          <w:numId w:val="57"/>
        </w:numPr>
        <w:rPr>
          <w:sz w:val="22"/>
          <w:szCs w:val="22"/>
        </w:rPr>
      </w:pPr>
      <w:r w:rsidRPr="003B7AA7">
        <w:rPr>
          <w:sz w:val="22"/>
          <w:szCs w:val="22"/>
        </w:rPr>
        <w:t>improve carer wellbeing, increase their capacity, and support their participation socially and economically</w:t>
      </w:r>
      <w:r w:rsidR="54B3D8CF" w:rsidRPr="6EDE7613">
        <w:rPr>
          <w:sz w:val="22"/>
          <w:szCs w:val="22"/>
        </w:rPr>
        <w:t>, and</w:t>
      </w:r>
    </w:p>
    <w:p w14:paraId="7606FDAB" w14:textId="5234A6B2" w:rsidR="00A747D6" w:rsidRPr="003B7AA7" w:rsidRDefault="00A747D6" w:rsidP="00B433B4">
      <w:pPr>
        <w:pStyle w:val="Bullets1"/>
        <w:numPr>
          <w:ilvl w:val="0"/>
          <w:numId w:val="57"/>
        </w:numPr>
        <w:rPr>
          <w:sz w:val="22"/>
          <w:szCs w:val="22"/>
        </w:rPr>
      </w:pPr>
      <w:r w:rsidRPr="003B7AA7">
        <w:rPr>
          <w:sz w:val="22"/>
          <w:szCs w:val="22"/>
        </w:rPr>
        <w:t>reinforce carer resilience through effective preventative support services</w:t>
      </w:r>
      <w:r w:rsidR="07EF6816" w:rsidRPr="6EDE7613">
        <w:rPr>
          <w:sz w:val="22"/>
          <w:szCs w:val="22"/>
        </w:rPr>
        <w:t>.</w:t>
      </w:r>
    </w:p>
    <w:p w14:paraId="20FC5F72" w14:textId="4353A147" w:rsidR="00220CE1" w:rsidRPr="003B7AA7" w:rsidRDefault="00945A67" w:rsidP="00E123A4">
      <w:pPr>
        <w:pStyle w:val="BodyText"/>
        <w:rPr>
          <w:lang w:val="en-US"/>
        </w:rPr>
      </w:pPr>
      <w:r>
        <w:t>In the general population</w:t>
      </w:r>
      <w:r w:rsidR="00FC6E8A" w:rsidRPr="003B7AA7">
        <w:t xml:space="preserve"> </w:t>
      </w:r>
      <w:r w:rsidR="007B3BFA">
        <w:t>c</w:t>
      </w:r>
      <w:r w:rsidR="00220CE1" w:rsidRPr="003B7AA7">
        <w:t>arers score</w:t>
      </w:r>
      <w:r w:rsidR="00717791">
        <w:t>d</w:t>
      </w:r>
      <w:r w:rsidR="00220CE1" w:rsidRPr="003B7AA7">
        <w:t xml:space="preserve"> lower on </w:t>
      </w:r>
      <w:r w:rsidR="00220CE1" w:rsidRPr="003B7AA7">
        <w:rPr>
          <w:b/>
          <w:bCs/>
        </w:rPr>
        <w:t>wellbeing</w:t>
      </w:r>
      <w:r w:rsidR="00220CE1" w:rsidRPr="003B7AA7">
        <w:t xml:space="preserve"> measures than the non-carer population</w:t>
      </w:r>
      <w:r w:rsidR="00FF7194">
        <w:t xml:space="preserve"> and </w:t>
      </w:r>
      <w:r w:rsidR="00220CE1" w:rsidRPr="003B7AA7">
        <w:t xml:space="preserve">some aspects of wellbeing (general health, carer burden) worsened between 2020 </w:t>
      </w:r>
      <w:r w:rsidR="00220CE1" w:rsidRPr="003B7AA7">
        <w:lastRenderedPageBreak/>
        <w:t>and 2022</w:t>
      </w:r>
      <w:r w:rsidR="00791AD8">
        <w:t xml:space="preserve"> for carers in the general population</w:t>
      </w:r>
      <w:r w:rsidR="00220CE1" w:rsidRPr="003B7AA7">
        <w:t>. Carers receiving Carer Payment or Carer Allowance or accessing Carer Gateway had lower wellbeing than carers generally</w:t>
      </w:r>
      <w:r w:rsidR="6934DBDC">
        <w:t>,</w:t>
      </w:r>
      <w:r w:rsidR="596799C0">
        <w:t xml:space="preserve"> which may reflect these groups of carers having higher needs than those not accessing income support or services</w:t>
      </w:r>
      <w:r w:rsidR="760733F1">
        <w:t>.</w:t>
      </w:r>
      <w:r w:rsidR="00220CE1" w:rsidRPr="003B7AA7">
        <w:t xml:space="preserve"> Among carers who had used services, the majority of wellbeing outcomes remained the same. </w:t>
      </w:r>
    </w:p>
    <w:p w14:paraId="0CE64B4B" w14:textId="5257D45E" w:rsidR="00220CE1" w:rsidRPr="003B7AA7" w:rsidRDefault="00220CE1" w:rsidP="00220CE1">
      <w:pPr>
        <w:pStyle w:val="BodyText"/>
      </w:pPr>
      <w:r w:rsidRPr="003B7AA7">
        <w:t xml:space="preserve">Carers in the Carer Gateway pre-post surveys improved their scores on measures of competence and preparedness and therefore their </w:t>
      </w:r>
      <w:r w:rsidRPr="003B7AA7">
        <w:rPr>
          <w:b/>
          <w:bCs/>
        </w:rPr>
        <w:t>capacity for caring</w:t>
      </w:r>
      <w:r w:rsidRPr="003B7AA7">
        <w:t xml:space="preserve">. The CWS 2022 and 2023 analysis found that a number of Carer Gateway services were associated with improvements in carers’ overall ability to care, </w:t>
      </w:r>
      <w:r w:rsidR="00D46BB6">
        <w:t xml:space="preserve">their </w:t>
      </w:r>
      <w:r w:rsidRPr="003B7AA7">
        <w:t xml:space="preserve">confidence in ability to be a good carer, and </w:t>
      </w:r>
      <w:r w:rsidR="00D46BB6">
        <w:t xml:space="preserve">their </w:t>
      </w:r>
      <w:r w:rsidRPr="003B7AA7">
        <w:t xml:space="preserve">ability to find out about and organise access to services for care recipients. </w:t>
      </w:r>
    </w:p>
    <w:p w14:paraId="79E33C88" w14:textId="0E9DBEAB" w:rsidR="00220CE1" w:rsidRPr="003B7AA7" w:rsidRDefault="00220CE1" w:rsidP="00220CE1">
      <w:pPr>
        <w:pStyle w:val="BodyText"/>
      </w:pPr>
      <w:r w:rsidRPr="003B7AA7">
        <w:t xml:space="preserve">In terms of </w:t>
      </w:r>
      <w:r w:rsidRPr="003B7AA7">
        <w:rPr>
          <w:b/>
          <w:bCs/>
        </w:rPr>
        <w:t>social participation</w:t>
      </w:r>
      <w:r w:rsidRPr="003B7AA7">
        <w:t>, the majority of carers indicated they would like to have more contact with family or friends who do not live with them. A large proportion (85%) of carers who were accessing Carer Gateway reported wanting more contact. Loneliness was higher amongst Carer Payment/Carer Allowance recipients (63%) and carers accessing services (74% pre-survey and 69% post-survey) compared to the general carer population</w:t>
      </w:r>
      <w:r w:rsidR="00890059">
        <w:t xml:space="preserve"> (</w:t>
      </w:r>
      <w:r w:rsidRPr="003B7AA7" w:rsidDel="00890059">
        <w:t>44</w:t>
      </w:r>
      <w:r w:rsidR="00890059">
        <w:t>%)</w:t>
      </w:r>
      <w:r w:rsidRPr="003B7AA7">
        <w:t>. Among Carer Gateway pre-post survey respondents, most reported no change, 15% reported they were feeling increased loneliness, and 22% reported feeling less lonely.</w:t>
      </w:r>
    </w:p>
    <w:p w14:paraId="1D9627C4" w14:textId="505E566F" w:rsidR="00220CE1" w:rsidRPr="003B7AA7" w:rsidRDefault="00220CE1" w:rsidP="00220CE1">
      <w:pPr>
        <w:pStyle w:val="BodyText"/>
        <w:rPr>
          <w:color w:val="000000" w:themeColor="text2"/>
        </w:rPr>
      </w:pPr>
      <w:r w:rsidRPr="003B7AA7">
        <w:rPr>
          <w:color w:val="000000" w:themeColor="text2"/>
        </w:rPr>
        <w:t xml:space="preserve">The </w:t>
      </w:r>
      <w:r w:rsidRPr="00772026">
        <w:rPr>
          <w:b/>
          <w:bCs/>
          <w:color w:val="000000" w:themeColor="text2"/>
        </w:rPr>
        <w:t>impact of caring on employment</w:t>
      </w:r>
      <w:r w:rsidRPr="003B7AA7">
        <w:rPr>
          <w:color w:val="000000" w:themeColor="text2"/>
        </w:rPr>
        <w:t xml:space="preserve"> was similar in 2020 and 2022. Small changes may relate to the impact of COVID-19. </w:t>
      </w:r>
      <w:r w:rsidR="00C17B67">
        <w:rPr>
          <w:color w:val="000000" w:themeColor="text2"/>
        </w:rPr>
        <w:t>Ninety per</w:t>
      </w:r>
      <w:r w:rsidR="00904EBC">
        <w:rPr>
          <w:color w:val="000000" w:themeColor="text2"/>
        </w:rPr>
        <w:t xml:space="preserve"> </w:t>
      </w:r>
      <w:r w:rsidR="00C17B67">
        <w:rPr>
          <w:color w:val="000000" w:themeColor="text2"/>
        </w:rPr>
        <w:t>cent</w:t>
      </w:r>
      <w:r w:rsidRPr="003B7AA7">
        <w:rPr>
          <w:color w:val="000000" w:themeColor="text2"/>
        </w:rPr>
        <w:t xml:space="preserve"> of respondents in the Carer Gateway pre-post surveys reported no change in their employment status. </w:t>
      </w:r>
    </w:p>
    <w:p w14:paraId="24805582" w14:textId="11BDDF16" w:rsidR="00220CE1" w:rsidRPr="003B7AA7" w:rsidRDefault="00220CE1" w:rsidP="00220CE1">
      <w:pPr>
        <w:pStyle w:val="BodyText"/>
        <w:rPr>
          <w:color w:val="000000" w:themeColor="text2"/>
        </w:rPr>
      </w:pPr>
      <w:r w:rsidRPr="003B7AA7">
        <w:rPr>
          <w:color w:val="000000" w:themeColor="text2"/>
        </w:rPr>
        <w:t>Program data indicate that carers who receive</w:t>
      </w:r>
      <w:r w:rsidR="00BA0E73">
        <w:rPr>
          <w:color w:val="000000" w:themeColor="text2"/>
        </w:rPr>
        <w:t>d</w:t>
      </w:r>
      <w:r w:rsidRPr="003B7AA7">
        <w:rPr>
          <w:color w:val="000000" w:themeColor="text2"/>
        </w:rPr>
        <w:t xml:space="preserve"> preventative services ha</w:t>
      </w:r>
      <w:r w:rsidR="00BA0E73">
        <w:rPr>
          <w:color w:val="000000" w:themeColor="text2"/>
        </w:rPr>
        <w:t>d</w:t>
      </w:r>
      <w:r w:rsidRPr="003B7AA7">
        <w:rPr>
          <w:color w:val="000000" w:themeColor="text2"/>
        </w:rPr>
        <w:t xml:space="preserve"> a longer duration between emergency respite use episodes. Among Carer Allowance recipients, receiving respite care is associated with a lower rate of exit from Carer Allowance, which may be a proxy for being able to continue to care and therefore demonstrates </w:t>
      </w:r>
      <w:r w:rsidRPr="003B7AA7">
        <w:rPr>
          <w:b/>
          <w:bCs/>
          <w:color w:val="000000" w:themeColor="text2"/>
        </w:rPr>
        <w:t>resilience</w:t>
      </w:r>
      <w:r w:rsidRPr="003B7AA7">
        <w:rPr>
          <w:color w:val="000000" w:themeColor="text2"/>
        </w:rPr>
        <w:t>.</w:t>
      </w:r>
    </w:p>
    <w:p w14:paraId="6A5D24C1" w14:textId="7701EC9A" w:rsidR="00220CE1" w:rsidRPr="003B7AA7" w:rsidRDefault="00220CE1" w:rsidP="00220CE1">
      <w:pPr>
        <w:pStyle w:val="BodyText"/>
        <w:rPr>
          <w:lang w:val="en-GB"/>
        </w:rPr>
      </w:pPr>
      <w:r w:rsidRPr="003B7AA7">
        <w:t xml:space="preserve">Overall, carers identified the benefits of support such as respite on reducing stress and improving wellbeing, although these outcomes could be short-term. Access to information and courses helped carers to continue to care and provided them with skills to assist in the caring role. </w:t>
      </w:r>
      <w:r w:rsidR="00BE02C4">
        <w:t>C</w:t>
      </w:r>
      <w:r w:rsidRPr="003B7AA7">
        <w:t xml:space="preserve">ounselling and peer support contributed to positive outcomes in terms of wellbeing, </w:t>
      </w:r>
      <w:r w:rsidR="00763D9F" w:rsidRPr="003B7AA7">
        <w:t>resilience,</w:t>
      </w:r>
      <w:r w:rsidRPr="003B7AA7">
        <w:t xml:space="preserve"> and social participation. Carers were also supported financially by taking courses that helped them secure employment, and regular respite that enabled </w:t>
      </w:r>
      <w:r w:rsidR="00203E56">
        <w:t>them</w:t>
      </w:r>
      <w:r w:rsidRPr="003B7AA7">
        <w:t xml:space="preserve"> to remain in part-time employment.</w:t>
      </w:r>
    </w:p>
    <w:p w14:paraId="3D379E38" w14:textId="79D669AE" w:rsidR="00F416E7" w:rsidRPr="003B7AA7" w:rsidRDefault="5930E60A" w:rsidP="654A5ED9">
      <w:pPr>
        <w:pStyle w:val="BodyText"/>
        <w:rPr>
          <w:rStyle w:val="eop"/>
          <w:highlight w:val="yellow"/>
        </w:rPr>
      </w:pPr>
      <w:r w:rsidRPr="654A5ED9">
        <w:rPr>
          <w:rStyle w:val="eop"/>
        </w:rPr>
        <w:t xml:space="preserve">There were </w:t>
      </w:r>
      <w:r w:rsidRPr="00D813B5">
        <w:rPr>
          <w:rStyle w:val="eop"/>
          <w:b/>
          <w:bCs/>
        </w:rPr>
        <w:t>very few</w:t>
      </w:r>
      <w:r w:rsidRPr="654A5ED9">
        <w:rPr>
          <w:rStyle w:val="eop"/>
        </w:rPr>
        <w:t xml:space="preserve"> </w:t>
      </w:r>
      <w:r w:rsidR="004A07DB" w:rsidRPr="654A5ED9">
        <w:rPr>
          <w:rStyle w:val="eop"/>
          <w:b/>
          <w:bCs/>
        </w:rPr>
        <w:t>unintended consequences</w:t>
      </w:r>
      <w:r w:rsidR="004A07DB" w:rsidRPr="654A5ED9">
        <w:rPr>
          <w:rStyle w:val="eop"/>
        </w:rPr>
        <w:t xml:space="preserve"> </w:t>
      </w:r>
      <w:r w:rsidR="004A07DB">
        <w:rPr>
          <w:rStyle w:val="eop"/>
        </w:rPr>
        <w:t>–</w:t>
      </w:r>
      <w:r w:rsidRPr="654A5ED9">
        <w:rPr>
          <w:rStyle w:val="eop"/>
        </w:rPr>
        <w:t xml:space="preserve"> positive or negative. The inconsistent use of Carers Star</w:t>
      </w:r>
      <w:r w:rsidRPr="654A5ED9">
        <w:rPr>
          <w:rStyle w:val="eop"/>
          <w:vertAlign w:val="superscript"/>
        </w:rPr>
        <w:t>TM</w:t>
      </w:r>
      <w:r w:rsidRPr="654A5ED9">
        <w:rPr>
          <w:rStyle w:val="eop"/>
        </w:rPr>
        <w:t xml:space="preserve"> assessments for emergency respite is potentially a negative unintended consequence, but this can also be considered a ‘teething</w:t>
      </w:r>
      <w:r w:rsidR="616D042D" w:rsidRPr="654A5ED9">
        <w:rPr>
          <w:rStyle w:val="eop"/>
        </w:rPr>
        <w:t>’ issue</w:t>
      </w:r>
      <w:r w:rsidRPr="654A5ED9">
        <w:rPr>
          <w:rStyle w:val="eop"/>
        </w:rPr>
        <w:t xml:space="preserve">. </w:t>
      </w:r>
      <w:r w:rsidRPr="65970055">
        <w:rPr>
          <w:rStyle w:val="eop"/>
        </w:rPr>
        <w:t>Most of the positive changes were intended as part of the program</w:t>
      </w:r>
      <w:r w:rsidR="007F49BC" w:rsidRPr="65970055">
        <w:rPr>
          <w:rStyle w:val="eop"/>
        </w:rPr>
        <w:t>.</w:t>
      </w:r>
      <w:r w:rsidR="1BBE37CB" w:rsidRPr="65970055">
        <w:rPr>
          <w:rStyle w:val="eop"/>
        </w:rPr>
        <w:t xml:space="preserve"> </w:t>
      </w:r>
      <w:r w:rsidR="00EA5ABF" w:rsidRPr="65970055">
        <w:rPr>
          <w:rStyle w:val="eop"/>
        </w:rPr>
        <w:t xml:space="preserve">For </w:t>
      </w:r>
      <w:r w:rsidR="00311D5A" w:rsidRPr="65970055">
        <w:rPr>
          <w:rStyle w:val="eop"/>
        </w:rPr>
        <w:t>s</w:t>
      </w:r>
      <w:r w:rsidR="1BBE37CB" w:rsidRPr="65970055">
        <w:rPr>
          <w:rStyle w:val="eop"/>
        </w:rPr>
        <w:t xml:space="preserve">ome carers </w:t>
      </w:r>
      <w:r w:rsidR="00311D5A" w:rsidRPr="65970055">
        <w:rPr>
          <w:rStyle w:val="eop"/>
        </w:rPr>
        <w:t xml:space="preserve">it was unexpected </w:t>
      </w:r>
      <w:r w:rsidR="43035B71" w:rsidRPr="65970055">
        <w:rPr>
          <w:rStyle w:val="eop"/>
        </w:rPr>
        <w:t>to receive good information or advice when contacting Carer Gateway.</w:t>
      </w:r>
    </w:p>
    <w:p w14:paraId="07BF9534" w14:textId="206460AE" w:rsidR="005D2996" w:rsidRPr="003B7AA7" w:rsidRDefault="005D2996" w:rsidP="005D2996">
      <w:pPr>
        <w:pStyle w:val="BodyText"/>
      </w:pPr>
      <w:r w:rsidRPr="003B7AA7">
        <w:t xml:space="preserve">A range of </w:t>
      </w:r>
      <w:r w:rsidRPr="00976E0D">
        <w:rPr>
          <w:b/>
          <w:bCs/>
        </w:rPr>
        <w:t xml:space="preserve">factors have been reported </w:t>
      </w:r>
      <w:r w:rsidR="00976E0D" w:rsidRPr="00976E0D">
        <w:rPr>
          <w:b/>
          <w:bCs/>
        </w:rPr>
        <w:t>to affect</w:t>
      </w:r>
      <w:r w:rsidRPr="00976E0D">
        <w:rPr>
          <w:b/>
          <w:bCs/>
        </w:rPr>
        <w:t xml:space="preserve"> outcomes</w:t>
      </w:r>
      <w:r w:rsidRPr="003B7AA7">
        <w:t>. In summary these include external factors, in particular COVID-19 and its impact on care service</w:t>
      </w:r>
      <w:r w:rsidR="00AB4D6D">
        <w:t>s</w:t>
      </w:r>
      <w:r w:rsidRPr="003B7AA7">
        <w:t>, as well as limited access to services for some groups of carers. The workforce challenges affect</w:t>
      </w:r>
      <w:r w:rsidR="007863E7">
        <w:t>ing</w:t>
      </w:r>
      <w:r w:rsidRPr="003B7AA7">
        <w:t xml:space="preserve"> the availability and timeliness of services </w:t>
      </w:r>
      <w:r w:rsidR="001065A6">
        <w:t>we</w:t>
      </w:r>
      <w:r w:rsidRPr="003B7AA7">
        <w:t>re considerable barriers for many carers to improve their wellbeing. On the positive side, the more streamlined service, positive relationships, and good communication between DSS and service providers, and the use of the Carers Star</w:t>
      </w:r>
      <w:r w:rsidRPr="003B7AA7">
        <w:rPr>
          <w:vertAlign w:val="superscript"/>
        </w:rPr>
        <w:t>TM</w:t>
      </w:r>
      <w:r w:rsidRPr="003B7AA7">
        <w:t xml:space="preserve"> assessment</w:t>
      </w:r>
      <w:r w:rsidR="00627222">
        <w:t>,</w:t>
      </w:r>
      <w:r w:rsidRPr="003B7AA7">
        <w:t xml:space="preserve"> contributed to continuous improvement of service provision. Factors that facilitated Aboriginal and Torres Strait </w:t>
      </w:r>
      <w:r w:rsidRPr="003B7AA7">
        <w:lastRenderedPageBreak/>
        <w:t xml:space="preserve">Islander carers achieving outcomes included interactions with staff who treated them with respect, staff who actively listened to them, </w:t>
      </w:r>
      <w:r w:rsidR="000B435A">
        <w:t xml:space="preserve">and </w:t>
      </w:r>
      <w:r w:rsidRPr="003B7AA7">
        <w:t xml:space="preserve">being provided with </w:t>
      </w:r>
      <w:r w:rsidR="003F03C7">
        <w:t>or having</w:t>
      </w:r>
      <w:r w:rsidRPr="003B7AA7">
        <w:t xml:space="preserve"> access </w:t>
      </w:r>
      <w:r w:rsidR="003F03C7">
        <w:t xml:space="preserve">to </w:t>
      </w:r>
      <w:r w:rsidRPr="003B7AA7">
        <w:t>information that met their needs. Non-Indigenous carers identified well trained staff who could help them to access appropriate support by streamlining the</w:t>
      </w:r>
      <w:r w:rsidR="00D15566">
        <w:t>ir</w:t>
      </w:r>
      <w:r w:rsidRPr="003B7AA7">
        <w:t xml:space="preserve"> referral to high quality services.</w:t>
      </w:r>
    </w:p>
    <w:p w14:paraId="26C7064A" w14:textId="7DE16A34" w:rsidR="004A45A7" w:rsidRPr="003B7AA7" w:rsidRDefault="004A45A7" w:rsidP="004A45A7">
      <w:pPr>
        <w:pStyle w:val="BodyText"/>
      </w:pPr>
      <w:r w:rsidRPr="00DC24AD">
        <w:rPr>
          <w:b/>
          <w:bCs/>
        </w:rPr>
        <w:t xml:space="preserve">All the demographic groups appear to have benefitted from </w:t>
      </w:r>
      <w:r w:rsidR="00FD7A10">
        <w:rPr>
          <w:b/>
          <w:bCs/>
        </w:rPr>
        <w:t xml:space="preserve">Carer Gateway </w:t>
      </w:r>
      <w:r w:rsidRPr="003B7AA7">
        <w:t xml:space="preserve">and there were few significant differences between </w:t>
      </w:r>
      <w:r w:rsidR="006D6DE1">
        <w:t>them</w:t>
      </w:r>
      <w:r w:rsidRPr="003B7AA7">
        <w:t>. However, there were lower increases in wellbeing for carers aged under 2</w:t>
      </w:r>
      <w:r w:rsidR="4F498832" w:rsidRPr="003B7AA7">
        <w:t>6</w:t>
      </w:r>
      <w:r w:rsidRPr="003B7AA7">
        <w:t xml:space="preserve"> years</w:t>
      </w:r>
      <w:r w:rsidR="00CF1DD3">
        <w:t xml:space="preserve">, </w:t>
      </w:r>
      <w:r w:rsidR="00D66A89">
        <w:t xml:space="preserve">for </w:t>
      </w:r>
      <w:r w:rsidR="00CF1DD3">
        <w:t>carer</w:t>
      </w:r>
      <w:r w:rsidR="00D66A89">
        <w:t>s</w:t>
      </w:r>
      <w:r w:rsidRPr="003B7AA7">
        <w:t xml:space="preserve"> over 65 years, </w:t>
      </w:r>
      <w:r w:rsidR="00366496">
        <w:t xml:space="preserve">for </w:t>
      </w:r>
      <w:r w:rsidRPr="003B7AA7">
        <w:t xml:space="preserve">Aboriginal and Torres Strait Islander carers, </w:t>
      </w:r>
      <w:r w:rsidR="00366496">
        <w:t xml:space="preserve">for </w:t>
      </w:r>
      <w:r w:rsidRPr="003B7AA7">
        <w:t xml:space="preserve">carers with disability, </w:t>
      </w:r>
      <w:r w:rsidR="00366496">
        <w:t xml:space="preserve">for carers </w:t>
      </w:r>
      <w:r w:rsidRPr="003B7AA7">
        <w:t>living in remote and very remote regions</w:t>
      </w:r>
      <w:r w:rsidR="00366496">
        <w:t>,</w:t>
      </w:r>
      <w:r w:rsidRPr="003B7AA7">
        <w:t xml:space="preserve"> and </w:t>
      </w:r>
      <w:r w:rsidR="00366496">
        <w:t xml:space="preserve">for </w:t>
      </w:r>
      <w:r w:rsidR="00D66A89">
        <w:t>carers</w:t>
      </w:r>
      <w:r w:rsidRPr="003B7AA7">
        <w:t xml:space="preserve"> who reported their primary income source as government payments (though there were many carers who did not report their income status).</w:t>
      </w:r>
    </w:p>
    <w:p w14:paraId="7FAF8B21" w14:textId="3FE4A8FE" w:rsidR="0A0E236D" w:rsidRPr="003B7AA7" w:rsidRDefault="00424519" w:rsidP="0A0E236D">
      <w:pPr>
        <w:pStyle w:val="BodyText"/>
      </w:pPr>
      <w:r w:rsidRPr="003B7AA7">
        <w:t>Carers</w:t>
      </w:r>
      <w:r w:rsidR="005E2B3F" w:rsidRPr="003B7AA7">
        <w:t xml:space="preserve"> were provided with services to meet their specific needs, and therefore</w:t>
      </w:r>
      <w:r w:rsidR="005E2B3F" w:rsidRPr="0080207E">
        <w:rPr>
          <w:b/>
          <w:bCs/>
        </w:rPr>
        <w:t>, the combination of these services influence</w:t>
      </w:r>
      <w:r w:rsidR="00F03501" w:rsidRPr="0080207E">
        <w:rPr>
          <w:b/>
          <w:bCs/>
        </w:rPr>
        <w:t>d</w:t>
      </w:r>
      <w:r w:rsidR="005E2B3F" w:rsidRPr="0080207E">
        <w:rPr>
          <w:b/>
          <w:bCs/>
        </w:rPr>
        <w:t xml:space="preserve"> outcomes</w:t>
      </w:r>
      <w:r w:rsidR="005E2B3F" w:rsidRPr="003B7AA7">
        <w:t xml:space="preserve">. DEX data, indicate that carers who accessed respite had the largest increase in </w:t>
      </w:r>
      <w:r w:rsidR="007B183D">
        <w:t>wellbeing</w:t>
      </w:r>
      <w:r w:rsidR="005E2B3F" w:rsidRPr="003B7AA7">
        <w:t xml:space="preserve">. Some services were associated with </w:t>
      </w:r>
      <w:r w:rsidR="005E2B3F" w:rsidRPr="003B7AA7">
        <w:rPr>
          <w:i/>
          <w:iCs/>
        </w:rPr>
        <w:t>decreases</w:t>
      </w:r>
      <w:r w:rsidR="005E2B3F" w:rsidRPr="003B7AA7">
        <w:t xml:space="preserve"> in mean score outcomes compared to those who received no services (training, advice, and mentoring/peer support), and other services were associated with no significant change (support and material goods). Digital counselling recorded positive changes for 70.9% of clients.</w:t>
      </w:r>
    </w:p>
    <w:p w14:paraId="68FC51AA" w14:textId="315D28D1" w:rsidR="00FA1BFC" w:rsidRPr="003B7AA7" w:rsidRDefault="35100693" w:rsidP="001C123A">
      <w:pPr>
        <w:pStyle w:val="Heading2"/>
      </w:pPr>
      <w:bookmarkStart w:id="36" w:name="_Toc150523630"/>
      <w:bookmarkStart w:id="37" w:name="_Toc150524422"/>
      <w:bookmarkStart w:id="38" w:name="_Toc150767620"/>
      <w:bookmarkStart w:id="39" w:name="_Toc150767971"/>
      <w:bookmarkStart w:id="40" w:name="_Toc163811531"/>
      <w:r>
        <w:t>Efficiency</w:t>
      </w:r>
      <w:bookmarkEnd w:id="36"/>
      <w:bookmarkEnd w:id="37"/>
      <w:bookmarkEnd w:id="38"/>
      <w:bookmarkEnd w:id="39"/>
      <w:bookmarkEnd w:id="40"/>
    </w:p>
    <w:p w14:paraId="452049BB" w14:textId="5BA00735" w:rsidR="00CC572D" w:rsidRPr="003B7AA7" w:rsidRDefault="0CA81C39" w:rsidP="00935607">
      <w:pPr>
        <w:pStyle w:val="BodyText"/>
      </w:pPr>
      <w:r>
        <w:t xml:space="preserve">The third </w:t>
      </w:r>
      <w:r w:rsidR="45636CCA">
        <w:t>outcome</w:t>
      </w:r>
      <w:r>
        <w:t xml:space="preserve"> of the Carer Gateway program logic is to</w:t>
      </w:r>
      <w:r w:rsidR="10514CA2">
        <w:t xml:space="preserve"> restructure investment in carer support to increase cost effectiveness. The </w:t>
      </w:r>
      <w:r w:rsidR="3331646D">
        <w:t xml:space="preserve">efficiency of Carer Gateway </w:t>
      </w:r>
      <w:r w:rsidR="1633B0E4">
        <w:t xml:space="preserve">was </w:t>
      </w:r>
      <w:r w:rsidR="20ACA507">
        <w:t xml:space="preserve">assessed by </w:t>
      </w:r>
      <w:r w:rsidR="3331646D">
        <w:t>examining the interaction with other ICSS programs</w:t>
      </w:r>
      <w:r w:rsidR="763A134D">
        <w:t xml:space="preserve">, the overall cost-benefit </w:t>
      </w:r>
      <w:r w:rsidR="27690D2E">
        <w:t>of Carer Gateway</w:t>
      </w:r>
      <w:r w:rsidR="3331646D">
        <w:t xml:space="preserve"> and the changed funding priorities.</w:t>
      </w:r>
      <w:r w:rsidR="75CE71E8">
        <w:t xml:space="preserve"> </w:t>
      </w:r>
    </w:p>
    <w:p w14:paraId="58876C3C" w14:textId="210508DE" w:rsidR="7A4DDC07" w:rsidRDefault="41E455FB" w:rsidP="3CCB4089">
      <w:pPr>
        <w:pStyle w:val="BodyText"/>
      </w:pPr>
      <w:r>
        <w:t xml:space="preserve">In terms of the </w:t>
      </w:r>
      <w:r w:rsidRPr="654A5ED9">
        <w:rPr>
          <w:b/>
          <w:bCs/>
        </w:rPr>
        <w:t xml:space="preserve">interactions between Carer Gateway, the Young Carer Bursary program YCBP)/Young Carers Network (YCN) program, and the Tristate Carer Vocational Outcomes Pilot (TCVO) </w:t>
      </w:r>
      <w:r w:rsidR="4AC903A0">
        <w:t>it is important to note that t</w:t>
      </w:r>
      <w:r w:rsidR="51C04D9C">
        <w:t xml:space="preserve">he YCBP/YCN and TCVO programs are much smaller than </w:t>
      </w:r>
      <w:r w:rsidR="01263455">
        <w:t>Carer Gateway</w:t>
      </w:r>
      <w:r w:rsidR="51C04D9C">
        <w:t xml:space="preserve">. </w:t>
      </w:r>
      <w:r w:rsidR="4AC903A0">
        <w:t>Thus</w:t>
      </w:r>
      <w:r w:rsidR="0FF0E414">
        <w:t>,</w:t>
      </w:r>
      <w:r w:rsidR="51C04D9C">
        <w:t xml:space="preserve"> a low proportion of Carer Gateway clients </w:t>
      </w:r>
      <w:r w:rsidR="0B5FD734">
        <w:t xml:space="preserve">had </w:t>
      </w:r>
      <w:r w:rsidR="51C04D9C">
        <w:t>access</w:t>
      </w:r>
      <w:r w:rsidR="666E92DD">
        <w:t xml:space="preserve">ed </w:t>
      </w:r>
      <w:r w:rsidR="51C04D9C">
        <w:t xml:space="preserve">these programs and they have had very limited overall impact on </w:t>
      </w:r>
      <w:r w:rsidR="01263455">
        <w:t>Carer Gateway</w:t>
      </w:r>
      <w:r w:rsidR="51C04D9C">
        <w:t xml:space="preserve"> outcomes. On the other hand, a high proportion of clients from both programs have accessed Carer Gateway. Stakeholders generally considered these interactions to be positive and that carers accessing YCBP and TCVO were provided with adequate Carer Gateway services when needed.</w:t>
      </w:r>
      <w:r w:rsidR="43035B71">
        <w:t xml:space="preserve"> </w:t>
      </w:r>
    </w:p>
    <w:p w14:paraId="3624C441" w14:textId="3BFE3D35" w:rsidR="00AE5DF8" w:rsidRPr="003B7AA7" w:rsidRDefault="00AE5DF8" w:rsidP="00AE5DF8">
      <w:pPr>
        <w:pStyle w:val="BodyText"/>
      </w:pPr>
      <w:r w:rsidRPr="003B7AA7">
        <w:t xml:space="preserve">Three different effects were identified to calculate </w:t>
      </w:r>
      <w:r w:rsidRPr="00A17DD8">
        <w:rPr>
          <w:b/>
          <w:bCs/>
        </w:rPr>
        <w:t>the cost-benefits of Carer Gateway</w:t>
      </w:r>
      <w:r w:rsidRPr="003B7AA7">
        <w:t xml:space="preserve">. </w:t>
      </w:r>
      <w:r w:rsidR="00A96B1C">
        <w:t xml:space="preserve">The results showed </w:t>
      </w:r>
      <w:r w:rsidRPr="003B7AA7">
        <w:t xml:space="preserve">Carer Gateway is a cost-effective program. </w:t>
      </w:r>
      <w:r w:rsidR="009E04EC">
        <w:t>The three effects considered were:</w:t>
      </w:r>
    </w:p>
    <w:p w14:paraId="3B89D2DF" w14:textId="5A2246C8" w:rsidR="00AE5DF8" w:rsidRPr="003B7AA7" w:rsidRDefault="708FDFBF" w:rsidP="00B433B4">
      <w:pPr>
        <w:pStyle w:val="BodyText"/>
        <w:numPr>
          <w:ilvl w:val="0"/>
          <w:numId w:val="68"/>
        </w:numPr>
      </w:pPr>
      <w:r w:rsidRPr="654A5ED9">
        <w:rPr>
          <w:i/>
          <w:iCs/>
        </w:rPr>
        <w:t>Effect on the decision to provide care</w:t>
      </w:r>
      <w:r>
        <w:t>: this analysis focuses on the extent to which carers receiving Carer Gateway support remain</w:t>
      </w:r>
      <w:r w:rsidR="4531CCFE">
        <w:t>ed</w:t>
      </w:r>
      <w:r>
        <w:t xml:space="preserve"> in employment or take up employment. </w:t>
      </w:r>
    </w:p>
    <w:p w14:paraId="316B8603" w14:textId="4713E539" w:rsidR="00AE5DF8" w:rsidRPr="003B7AA7" w:rsidRDefault="00AE5DF8" w:rsidP="00B433B4">
      <w:pPr>
        <w:pStyle w:val="BodyText"/>
        <w:numPr>
          <w:ilvl w:val="0"/>
          <w:numId w:val="68"/>
        </w:numPr>
      </w:pPr>
      <w:r w:rsidRPr="003B7AA7">
        <w:rPr>
          <w:i/>
          <w:iCs/>
        </w:rPr>
        <w:t>Effect on caring activity</w:t>
      </w:r>
      <w:r w:rsidRPr="003B7AA7">
        <w:t>: the prevention of, or reduction in, burnout and mental health issues among carers (estimated in the lower use of medication and associated health costs</w:t>
      </w:r>
      <w:r w:rsidR="31C0F912" w:rsidRPr="003B7AA7">
        <w:t>)</w:t>
      </w:r>
      <w:r w:rsidRPr="003B7AA7">
        <w:t>.</w:t>
      </w:r>
    </w:p>
    <w:p w14:paraId="0500E222" w14:textId="798A887A" w:rsidR="00AE5DF8" w:rsidRPr="003B7AA7" w:rsidRDefault="00AE5DF8" w:rsidP="00B433B4">
      <w:pPr>
        <w:pStyle w:val="BodyText"/>
        <w:numPr>
          <w:ilvl w:val="0"/>
          <w:numId w:val="68"/>
        </w:numPr>
      </w:pPr>
      <w:r w:rsidRPr="003B7AA7">
        <w:rPr>
          <w:i/>
        </w:rPr>
        <w:t>Indirect effect</w:t>
      </w:r>
      <w:r w:rsidRPr="003B7AA7">
        <w:t>: Preventing or delaying hospital admissions or avoiding outpatient services for the care recipient</w:t>
      </w:r>
      <w:r w:rsidR="00C02DF7">
        <w:t>.</w:t>
      </w:r>
    </w:p>
    <w:p w14:paraId="0DEFD8F1" w14:textId="67555088" w:rsidR="00AE5DF8" w:rsidRPr="003B7AA7" w:rsidRDefault="00AE5DF8" w:rsidP="00AE5DF8">
      <w:pPr>
        <w:pStyle w:val="BodyText"/>
      </w:pPr>
      <w:r w:rsidRPr="003B7AA7">
        <w:lastRenderedPageBreak/>
        <w:t xml:space="preserve">All three effects suggest that </w:t>
      </w:r>
      <w:r w:rsidR="000606CC">
        <w:t>Carer Gateway</w:t>
      </w:r>
      <w:r w:rsidRPr="003B7AA7">
        <w:t xml:space="preserve"> provides greater benefits than costs</w:t>
      </w:r>
      <w:r w:rsidR="00C02DF7">
        <w:t>,</w:t>
      </w:r>
      <w:r w:rsidRPr="003B7AA7">
        <w:t xml:space="preserve"> with a benefit-cost ratio (BCR) of 6.70 (actual expenditure).</w:t>
      </w:r>
    </w:p>
    <w:p w14:paraId="19E123DD" w14:textId="1EFFB812" w:rsidR="00837E3B" w:rsidRPr="003B7AA7" w:rsidRDefault="2088EB9A" w:rsidP="00837E3B">
      <w:pPr>
        <w:pStyle w:val="BodyText"/>
      </w:pPr>
      <w:r w:rsidRPr="004F38C6">
        <w:t xml:space="preserve">The restructured investment </w:t>
      </w:r>
      <w:r w:rsidRPr="004F38C6">
        <w:rPr>
          <w:b/>
          <w:bCs/>
        </w:rPr>
        <w:t>does appear to have increased cost-effectiveness</w:t>
      </w:r>
      <w:r w:rsidRPr="004F38C6">
        <w:t xml:space="preserve"> of carer services in that it </w:t>
      </w:r>
      <w:r w:rsidR="2486E72F" w:rsidRPr="004F38C6">
        <w:t>helped</w:t>
      </w:r>
      <w:r w:rsidRPr="004F38C6">
        <w:t xml:space="preserve"> shift </w:t>
      </w:r>
      <w:r w:rsidR="008F7119">
        <w:t>service use</w:t>
      </w:r>
      <w:r>
        <w:t xml:space="preserve"> away from high-cost services such as respite and specialist counselling, towards low-cost services such as information</w:t>
      </w:r>
      <w:r w:rsidR="082024DE">
        <w:t xml:space="preserve"> and </w:t>
      </w:r>
      <w:r w:rsidR="1F2E10D4">
        <w:t>peer support</w:t>
      </w:r>
      <w:r>
        <w:t xml:space="preserve">. </w:t>
      </w:r>
    </w:p>
    <w:p w14:paraId="0AFB84CA" w14:textId="7D0F1298" w:rsidR="0A0E236D" w:rsidRPr="003B7AA7" w:rsidRDefault="2088EB9A" w:rsidP="001C123A">
      <w:pPr>
        <w:pStyle w:val="Heading2"/>
      </w:pPr>
      <w:bookmarkStart w:id="41" w:name="_Toc150523631"/>
      <w:bookmarkStart w:id="42" w:name="_Toc150524423"/>
      <w:bookmarkStart w:id="43" w:name="_Toc150767621"/>
      <w:bookmarkStart w:id="44" w:name="_Toc150767972"/>
      <w:bookmarkStart w:id="45" w:name="_Toc163811532"/>
      <w:r>
        <w:t>Aboriginal and Torres Strait Islander Carers</w:t>
      </w:r>
      <w:bookmarkEnd w:id="41"/>
      <w:bookmarkEnd w:id="42"/>
      <w:bookmarkEnd w:id="43"/>
      <w:bookmarkEnd w:id="44"/>
      <w:bookmarkEnd w:id="45"/>
    </w:p>
    <w:p w14:paraId="388DB540" w14:textId="1843B970" w:rsidR="4958C676" w:rsidRDefault="77D78BD5" w:rsidP="00C70B32">
      <w:pPr>
        <w:pStyle w:val="BodyText"/>
        <w:rPr>
          <w:color w:val="auto"/>
        </w:rPr>
      </w:pPr>
      <w:r w:rsidRPr="654A5ED9">
        <w:rPr>
          <w:color w:val="auto"/>
        </w:rPr>
        <w:t>There are mixed findings in relation to Aboriginal and Torres Strait Islander carers. On the one hand, Aboriginal and Torres Strait Islander carers were accessing Carer Gateway in similar proportions to their representation in the carer population</w:t>
      </w:r>
      <w:r w:rsidR="31093B51" w:rsidRPr="654A5ED9">
        <w:rPr>
          <w:color w:val="auto"/>
        </w:rPr>
        <w:t xml:space="preserve"> and </w:t>
      </w:r>
      <w:r w:rsidRPr="654A5ED9">
        <w:rPr>
          <w:color w:val="auto"/>
        </w:rPr>
        <w:t xml:space="preserve">their wellbeing </w:t>
      </w:r>
      <w:r w:rsidR="31093B51" w:rsidRPr="654A5ED9">
        <w:rPr>
          <w:color w:val="auto"/>
        </w:rPr>
        <w:t xml:space="preserve">had improved </w:t>
      </w:r>
      <w:r w:rsidRPr="654A5ED9">
        <w:rPr>
          <w:color w:val="auto"/>
        </w:rPr>
        <w:t xml:space="preserve">after accessing Carer Gateway. Most carers interviewed for this evaluation were </w:t>
      </w:r>
      <w:r w:rsidR="00FA0169" w:rsidRPr="38E40815">
        <w:rPr>
          <w:color w:val="auto"/>
        </w:rPr>
        <w:t>satisfied</w:t>
      </w:r>
      <w:r w:rsidRPr="55BF1027">
        <w:rPr>
          <w:color w:val="auto"/>
        </w:rPr>
        <w:t xml:space="preserve"> overall</w:t>
      </w:r>
      <w:r w:rsidRPr="654A5ED9">
        <w:rPr>
          <w:color w:val="auto"/>
        </w:rPr>
        <w:t xml:space="preserve"> with the service</w:t>
      </w:r>
      <w:r w:rsidR="00E71A12">
        <w:rPr>
          <w:color w:val="auto"/>
        </w:rPr>
        <w:t>s</w:t>
      </w:r>
      <w:r w:rsidRPr="654A5ED9">
        <w:rPr>
          <w:color w:val="auto"/>
        </w:rPr>
        <w:t>.</w:t>
      </w:r>
      <w:r w:rsidR="574A54EE" w:rsidRPr="654A5ED9">
        <w:rPr>
          <w:color w:val="auto"/>
        </w:rPr>
        <w:t xml:space="preserve"> </w:t>
      </w:r>
      <w:r w:rsidRPr="654A5ED9">
        <w:rPr>
          <w:color w:val="auto"/>
        </w:rPr>
        <w:t>On the other hand</w:t>
      </w:r>
      <w:r w:rsidR="00600228">
        <w:rPr>
          <w:color w:val="auto"/>
        </w:rPr>
        <w:t xml:space="preserve">, </w:t>
      </w:r>
      <w:r>
        <w:t>Aboriginal and Torres Strait Islander carers had a lower increase in wellbeing than non-Indigenous carers.</w:t>
      </w:r>
    </w:p>
    <w:p w14:paraId="7DA0D10F" w14:textId="7A20A74D" w:rsidR="4958C676" w:rsidRDefault="77D78BD5" w:rsidP="3CCB4089">
      <w:pPr>
        <w:pStyle w:val="BodyText"/>
      </w:pPr>
      <w:r w:rsidRPr="654A5ED9">
        <w:rPr>
          <w:color w:val="auto"/>
        </w:rPr>
        <w:t xml:space="preserve">Stakeholders and </w:t>
      </w:r>
      <w:r>
        <w:t>Aboriginal and Torres Strait Islander carers identified concerns about access, assessment and service delivery of Carer Gateway for some Aboriginal and Torres Strait Islander carers</w:t>
      </w:r>
      <w:r w:rsidR="2B5846C7">
        <w:t>.</w:t>
      </w:r>
      <w:r>
        <w:t xml:space="preserve"> </w:t>
      </w:r>
      <w:r w:rsidR="2B5846C7">
        <w:t>O</w:t>
      </w:r>
      <w:r>
        <w:t>verall</w:t>
      </w:r>
      <w:r w:rsidR="49ADB43F">
        <w:t>,</w:t>
      </w:r>
      <w:r>
        <w:t xml:space="preserve"> it appears that practice is variable, with some services developing innovative methods for engaging and supporting Aboriginal and Torres Strait Islander carers, while others appear to fall short of culturally </w:t>
      </w:r>
      <w:r w:rsidR="00C144C5">
        <w:t>appropriate</w:t>
      </w:r>
      <w:r>
        <w:t xml:space="preserve"> engagement, assessment and service provision. Aboriginal and Torres Strait Islander carers expressed concerns about the interface between Carer Gateway and </w:t>
      </w:r>
      <w:r w:rsidR="16FBA7F5">
        <w:t xml:space="preserve">the </w:t>
      </w:r>
      <w:r>
        <w:t xml:space="preserve">NDIS, indicating a lack of </w:t>
      </w:r>
      <w:r w:rsidR="37CDF04B">
        <w:t xml:space="preserve">targeted </w:t>
      </w:r>
      <w:r w:rsidR="00B95E5A">
        <w:t>information</w:t>
      </w:r>
      <w:r w:rsidR="00286BE3">
        <w:t xml:space="preserve"> </w:t>
      </w:r>
      <w:r>
        <w:t xml:space="preserve">about how these schemes should work together. </w:t>
      </w:r>
    </w:p>
    <w:p w14:paraId="5DAD9185" w14:textId="77777777" w:rsidR="00FA1BFC" w:rsidRPr="003B7AA7" w:rsidRDefault="35100693" w:rsidP="001C123A">
      <w:pPr>
        <w:pStyle w:val="Heading2"/>
      </w:pPr>
      <w:bookmarkStart w:id="46" w:name="_Toc139484286"/>
      <w:bookmarkStart w:id="47" w:name="_Toc139484413"/>
      <w:bookmarkStart w:id="48" w:name="_Toc139525850"/>
      <w:bookmarkStart w:id="49" w:name="_Ref139481047"/>
      <w:bookmarkStart w:id="50" w:name="_Toc150523632"/>
      <w:bookmarkStart w:id="51" w:name="_Toc150524424"/>
      <w:bookmarkStart w:id="52" w:name="_Toc150767622"/>
      <w:bookmarkStart w:id="53" w:name="_Toc150767973"/>
      <w:bookmarkStart w:id="54" w:name="_Toc163811533"/>
      <w:bookmarkEnd w:id="46"/>
      <w:bookmarkEnd w:id="47"/>
      <w:bookmarkEnd w:id="48"/>
      <w:r>
        <w:t>Conclusions</w:t>
      </w:r>
      <w:bookmarkEnd w:id="49"/>
      <w:bookmarkEnd w:id="50"/>
      <w:bookmarkEnd w:id="51"/>
      <w:bookmarkEnd w:id="52"/>
      <w:bookmarkEnd w:id="53"/>
      <w:bookmarkEnd w:id="54"/>
    </w:p>
    <w:p w14:paraId="7A78A841" w14:textId="2B997C95" w:rsidR="00FA1BFC" w:rsidRPr="003B7AA7" w:rsidRDefault="444B6B4C" w:rsidP="00BC59C2">
      <w:pPr>
        <w:pStyle w:val="BodyText"/>
      </w:pPr>
      <w:r>
        <w:t>Carer Gateway has been successfully implemented. Governance arrangements were perceived to be particularly effective. There were some concerns about the appropriateness of the Carers Star</w:t>
      </w:r>
      <w:r w:rsidRPr="741F7A5D">
        <w:rPr>
          <w:vertAlign w:val="superscript"/>
        </w:rPr>
        <w:t>TM</w:t>
      </w:r>
      <w:r>
        <w:t xml:space="preserve"> assessment and </w:t>
      </w:r>
      <w:r w:rsidR="009379D9">
        <w:t xml:space="preserve">the availability and suitability of </w:t>
      </w:r>
      <w:r>
        <w:t>some Carer Gateway services for some groups of carers</w:t>
      </w:r>
      <w:r w:rsidR="00A85532">
        <w:t>;</w:t>
      </w:r>
      <w:r>
        <w:t xml:space="preserve"> in particular, Aboriginal and Torres Strait Islander</w:t>
      </w:r>
      <w:r w:rsidR="00D10F81">
        <w:t>s</w:t>
      </w:r>
      <w:r w:rsidR="00CD6ADA">
        <w:t>, CALD</w:t>
      </w:r>
      <w:r w:rsidR="00E4323F">
        <w:t>,</w:t>
      </w:r>
      <w:r>
        <w:t xml:space="preserve"> and young carers. There are some gaps in service availability, due mainly to a lack of available trained staff for care services, particularly in regional and remote areas. Carer Gateway interactions </w:t>
      </w:r>
      <w:r w:rsidR="00BA2AB9">
        <w:t xml:space="preserve">with other service systems </w:t>
      </w:r>
      <w:r>
        <w:t xml:space="preserve">were considered to be good, </w:t>
      </w:r>
      <w:r w:rsidR="00912341">
        <w:t>except for the</w:t>
      </w:r>
      <w:r w:rsidR="08E70ECB">
        <w:t xml:space="preserve"> NDIS where there </w:t>
      </w:r>
      <w:r w:rsidR="00BC59C2">
        <w:t xml:space="preserve">are </w:t>
      </w:r>
      <w:r w:rsidR="08E70ECB">
        <w:t>challenges at the policy and practice levels</w:t>
      </w:r>
      <w:r w:rsidR="009575BA">
        <w:t>.</w:t>
      </w:r>
      <w:r w:rsidR="08E70ECB">
        <w:t xml:space="preserve"> </w:t>
      </w:r>
    </w:p>
    <w:p w14:paraId="59CFB3EE" w14:textId="34832FB6" w:rsidR="008D52D7" w:rsidRDefault="7B11F394" w:rsidP="00A90B49">
      <w:pPr>
        <w:pStyle w:val="BodyText"/>
      </w:pPr>
      <w:r>
        <w:t>O</w:t>
      </w:r>
      <w:r w:rsidR="275FD9B5">
        <w:t>verall,</w:t>
      </w:r>
      <w:r w:rsidR="667A3500">
        <w:t xml:space="preserve"> all three objectives of </w:t>
      </w:r>
      <w:r w:rsidR="01263455">
        <w:t>Carer Gateway</w:t>
      </w:r>
      <w:r w:rsidR="667A3500">
        <w:t xml:space="preserve"> have been met</w:t>
      </w:r>
      <w:r w:rsidR="5AD9788C">
        <w:t xml:space="preserve">. </w:t>
      </w:r>
      <w:r w:rsidR="3AB146D9">
        <w:t xml:space="preserve">Carers </w:t>
      </w:r>
      <w:r w:rsidR="67F74CDD">
        <w:t>we</w:t>
      </w:r>
      <w:r w:rsidR="3AB146D9">
        <w:t>re satisfied with the services they receive</w:t>
      </w:r>
      <w:r w:rsidR="67F74CDD">
        <w:t>d</w:t>
      </w:r>
      <w:r w:rsidR="3AB146D9">
        <w:t xml:space="preserve"> and the wellbeing </w:t>
      </w:r>
      <w:r w:rsidR="691D7C99">
        <w:t>and participation</w:t>
      </w:r>
      <w:r w:rsidR="27240741">
        <w:t xml:space="preserve"> </w:t>
      </w:r>
      <w:r w:rsidR="691D7C99">
        <w:t>increase</w:t>
      </w:r>
      <w:r w:rsidR="27240741">
        <w:t>d</w:t>
      </w:r>
      <w:r w:rsidR="691D7C99">
        <w:t xml:space="preserve"> </w:t>
      </w:r>
      <w:r w:rsidR="27240741">
        <w:t xml:space="preserve">for most </w:t>
      </w:r>
      <w:r w:rsidR="48EF07C0">
        <w:t>carers</w:t>
      </w:r>
      <w:r w:rsidR="691D7C99">
        <w:t xml:space="preserve">. Carer Gateway is </w:t>
      </w:r>
      <w:r w:rsidR="26A9262E">
        <w:t>cost-effective,</w:t>
      </w:r>
      <w:r w:rsidR="583757AE">
        <w:t xml:space="preserve"> and the benefits outweigh the costs according to a range of different analyses. </w:t>
      </w:r>
      <w:r w:rsidR="053542AC">
        <w:t>The shift to preventive services does appear to be making a difference and there are indication</w:t>
      </w:r>
      <w:r w:rsidR="1B050C86">
        <w:t>s</w:t>
      </w:r>
      <w:r w:rsidR="053542AC">
        <w:t xml:space="preserve"> that </w:t>
      </w:r>
      <w:r w:rsidR="0C237C71">
        <w:t xml:space="preserve">engagement with these services increases </w:t>
      </w:r>
      <w:r w:rsidR="1A1A7A5F">
        <w:t xml:space="preserve">the </w:t>
      </w:r>
      <w:r w:rsidR="0C237C71">
        <w:t>resilience of carers.</w:t>
      </w:r>
    </w:p>
    <w:p w14:paraId="447B40ED" w14:textId="62ABC161" w:rsidR="00AB2940" w:rsidRPr="003B7AA7" w:rsidRDefault="008352AE" w:rsidP="00A90B49">
      <w:pPr>
        <w:pStyle w:val="BodyText"/>
      </w:pPr>
      <w:r>
        <w:t>The conclusions and implications of these findings are d</w:t>
      </w:r>
      <w:r w:rsidR="0096456D">
        <w:t>etailed in</w:t>
      </w:r>
      <w:r w:rsidR="00A0164A">
        <w:t xml:space="preserve"> Section</w:t>
      </w:r>
      <w:r w:rsidR="0096456D">
        <w:t xml:space="preserve"> </w:t>
      </w:r>
      <w:r w:rsidR="00A0164A">
        <w:fldChar w:fldCharType="begin"/>
      </w:r>
      <w:r w:rsidR="00A0164A">
        <w:instrText xml:space="preserve"> REF _Ref161913101 \r \h </w:instrText>
      </w:r>
      <w:r w:rsidR="00A0164A">
        <w:fldChar w:fldCharType="separate"/>
      </w:r>
      <w:r w:rsidR="003222D4">
        <w:t>24</w:t>
      </w:r>
      <w:r w:rsidR="00A0164A">
        <w:fldChar w:fldCharType="end"/>
      </w:r>
      <w:r w:rsidR="00A0164A">
        <w:t xml:space="preserve"> of the report.</w:t>
      </w:r>
    </w:p>
    <w:p w14:paraId="0FDE4196" w14:textId="77777777" w:rsidR="00915B23" w:rsidRDefault="00915B23" w:rsidP="00A90B49">
      <w:pPr>
        <w:tabs>
          <w:tab w:val="left" w:pos="2939"/>
        </w:tabs>
        <w:rPr>
          <w:rFonts w:cstheme="minorHAnsi"/>
        </w:rPr>
      </w:pPr>
    </w:p>
    <w:p w14:paraId="61215164" w14:textId="77777777" w:rsidR="00CD2872" w:rsidRPr="003B7AA7" w:rsidRDefault="00CD2872" w:rsidP="00A90B49">
      <w:pPr>
        <w:tabs>
          <w:tab w:val="left" w:pos="2939"/>
        </w:tabs>
        <w:rPr>
          <w:rFonts w:cstheme="minorHAnsi"/>
        </w:rPr>
        <w:sectPr w:rsidR="00CD2872" w:rsidRPr="003B7AA7" w:rsidSect="00A63397">
          <w:headerReference w:type="default" r:id="rId25"/>
          <w:footerReference w:type="default" r:id="rId26"/>
          <w:headerReference w:type="first" r:id="rId27"/>
          <w:pgSz w:w="11906" w:h="16838"/>
          <w:pgMar w:top="1134" w:right="1134" w:bottom="1418" w:left="1134" w:header="992" w:footer="567" w:gutter="0"/>
          <w:pgNumType w:fmt="lowerRoman" w:start="1"/>
          <w:cols w:space="708"/>
          <w:docGrid w:linePitch="360"/>
        </w:sectPr>
      </w:pPr>
    </w:p>
    <w:p w14:paraId="563C421E" w14:textId="4FF2EAC0" w:rsidR="00BC4D49" w:rsidRPr="000D52F8" w:rsidRDefault="51597E19" w:rsidP="001C123A">
      <w:pPr>
        <w:pStyle w:val="Heading1"/>
      </w:pPr>
      <w:bookmarkStart w:id="55" w:name="_Toc150523634"/>
      <w:bookmarkStart w:id="56" w:name="_Toc150524426"/>
      <w:bookmarkStart w:id="57" w:name="_Toc150767624"/>
      <w:bookmarkStart w:id="58" w:name="_Toc150767975"/>
      <w:bookmarkStart w:id="59" w:name="_Toc163811534"/>
      <w:r>
        <w:lastRenderedPageBreak/>
        <w:t>Introduction</w:t>
      </w:r>
      <w:bookmarkEnd w:id="55"/>
      <w:bookmarkEnd w:id="56"/>
      <w:bookmarkEnd w:id="57"/>
      <w:bookmarkEnd w:id="58"/>
      <w:bookmarkEnd w:id="59"/>
    </w:p>
    <w:p w14:paraId="5BE4722B" w14:textId="09B34863" w:rsidR="007D4A31" w:rsidRPr="003B7AA7" w:rsidRDefault="51597E19" w:rsidP="001C123A">
      <w:pPr>
        <w:pStyle w:val="Heading2"/>
      </w:pPr>
      <w:bookmarkStart w:id="60" w:name="_Toc150523635"/>
      <w:bookmarkStart w:id="61" w:name="_Toc150524427"/>
      <w:bookmarkStart w:id="62" w:name="_Toc150767625"/>
      <w:bookmarkStart w:id="63" w:name="_Toc150767976"/>
      <w:bookmarkStart w:id="64" w:name="_Toc163811535"/>
      <w:r>
        <w:t>Policy context</w:t>
      </w:r>
      <w:bookmarkEnd w:id="60"/>
      <w:bookmarkEnd w:id="61"/>
      <w:bookmarkEnd w:id="62"/>
      <w:bookmarkEnd w:id="63"/>
      <w:bookmarkEnd w:id="64"/>
    </w:p>
    <w:p w14:paraId="6D903DCF" w14:textId="1AEE4222" w:rsidR="00B04303" w:rsidRPr="003B7AA7" w:rsidRDefault="007D4A31" w:rsidP="00A90B49">
      <w:pPr>
        <w:pStyle w:val="BodyText"/>
        <w:rPr>
          <w:color w:val="000000" w:themeColor="text2"/>
          <w:lang w:val="en-US"/>
        </w:rPr>
      </w:pPr>
      <w:r w:rsidRPr="003B7AA7">
        <w:t>The Integrated Carer Support Service (ICSS)</w:t>
      </w:r>
      <w:r w:rsidR="00F705ED" w:rsidRPr="003B7AA7">
        <w:t>,</w:t>
      </w:r>
      <w:r w:rsidRPr="003B7AA7">
        <w:t xml:space="preserve"> </w:t>
      </w:r>
      <w:r w:rsidR="00F705ED" w:rsidRPr="003B7AA7">
        <w:t xml:space="preserve">known publicly as </w:t>
      </w:r>
      <w:r w:rsidR="008056B9" w:rsidRPr="003B7AA7">
        <w:t>‘</w:t>
      </w:r>
      <w:r w:rsidRPr="003B7AA7">
        <w:t>Carer Gateway</w:t>
      </w:r>
      <w:r w:rsidR="008056B9" w:rsidRPr="003B7AA7">
        <w:t>’</w:t>
      </w:r>
      <w:r w:rsidR="00F705ED" w:rsidRPr="003B7AA7">
        <w:t>,</w:t>
      </w:r>
      <w:r w:rsidRPr="003B7AA7">
        <w:t xml:space="preserve"> provides support for people who are defined as carers </w:t>
      </w:r>
      <w:r w:rsidR="006B6BF8" w:rsidRPr="003B7AA7">
        <w:t xml:space="preserve">in </w:t>
      </w:r>
      <w:r w:rsidRPr="003B7AA7">
        <w:t xml:space="preserve">the </w:t>
      </w:r>
      <w:r w:rsidRPr="003B7AA7">
        <w:rPr>
          <w:i/>
          <w:iCs/>
        </w:rPr>
        <w:t>Carer Recognition Act 2010 (Cth)</w:t>
      </w:r>
      <w:r w:rsidR="00B04303" w:rsidRPr="003B7AA7">
        <w:t>:</w:t>
      </w:r>
      <w:r w:rsidRPr="003B7AA7">
        <w:rPr>
          <w:i/>
          <w:iCs/>
        </w:rPr>
        <w:t xml:space="preserve"> </w:t>
      </w:r>
    </w:p>
    <w:p w14:paraId="0075BE5C" w14:textId="4772CE57" w:rsidR="00B04303" w:rsidRPr="003B7AA7" w:rsidRDefault="00B04303" w:rsidP="00A90B49">
      <w:pPr>
        <w:pStyle w:val="Quote"/>
        <w:rPr>
          <w:lang w:val="en-US" w:eastAsia="zh-CN" w:bidi="th-TH"/>
        </w:rPr>
      </w:pPr>
      <w:r w:rsidRPr="003B7AA7">
        <w:rPr>
          <w:lang w:val="en-US"/>
        </w:rPr>
        <w:t>A</w:t>
      </w:r>
      <w:r w:rsidR="007D4A31" w:rsidRPr="003B7AA7">
        <w:rPr>
          <w:lang w:val="en-US"/>
        </w:rPr>
        <w:t xml:space="preserve"> carer is an individual who provides personal care, support and assistance to another individual who needs it because that other individual: (a) </w:t>
      </w:r>
      <w:r w:rsidR="007D4A31" w:rsidRPr="003B7AA7">
        <w:rPr>
          <w:lang w:val="en-US" w:eastAsia="zh-CN" w:bidi="th-TH"/>
        </w:rPr>
        <w:t>has a disability; or (b)</w:t>
      </w:r>
      <w:r w:rsidR="00717FDE" w:rsidRPr="003B7AA7">
        <w:rPr>
          <w:lang w:val="en-US" w:eastAsia="zh-CN" w:bidi="th-TH"/>
        </w:rPr>
        <w:t xml:space="preserve"> </w:t>
      </w:r>
      <w:r w:rsidR="007D4A31" w:rsidRPr="003B7AA7">
        <w:rPr>
          <w:lang w:val="en-US" w:eastAsia="zh-CN" w:bidi="th-TH"/>
        </w:rPr>
        <w:t>has a medical condition (including a terminal or chronic illness); or (c)</w:t>
      </w:r>
      <w:r w:rsidR="00717FDE" w:rsidRPr="003B7AA7">
        <w:rPr>
          <w:lang w:val="en-US" w:eastAsia="zh-CN" w:bidi="th-TH"/>
        </w:rPr>
        <w:t xml:space="preserve"> </w:t>
      </w:r>
      <w:r w:rsidR="007D4A31" w:rsidRPr="003B7AA7">
        <w:rPr>
          <w:lang w:val="en-US" w:eastAsia="zh-CN" w:bidi="th-TH"/>
        </w:rPr>
        <w:t>has a mental illness; or (d) is frail and aged (</w:t>
      </w:r>
      <w:r w:rsidR="007D4A31" w:rsidRPr="003B7AA7">
        <w:rPr>
          <w:i/>
          <w:lang w:val="en-US" w:eastAsia="zh-CN" w:bidi="th-TH"/>
        </w:rPr>
        <w:t>Carer Recognition Act 2010</w:t>
      </w:r>
      <w:r w:rsidR="007D4A31" w:rsidRPr="003B7AA7">
        <w:rPr>
          <w:lang w:val="en-US" w:eastAsia="zh-CN" w:bidi="th-TH"/>
        </w:rPr>
        <w:t xml:space="preserve"> (</w:t>
      </w:r>
      <w:r w:rsidR="007D4A31" w:rsidRPr="003B7AA7">
        <w:rPr>
          <w:i/>
          <w:lang w:val="en-US" w:eastAsia="zh-CN" w:bidi="th-TH"/>
        </w:rPr>
        <w:t>Cth</w:t>
      </w:r>
      <w:r w:rsidR="7B064617" w:rsidRPr="003B7AA7">
        <w:rPr>
          <w:i/>
          <w:lang w:val="en-US" w:eastAsia="zh-CN" w:bidi="th-TH"/>
        </w:rPr>
        <w:t xml:space="preserve">), </w:t>
      </w:r>
      <w:r w:rsidR="303FD2CA" w:rsidRPr="003B7AA7">
        <w:rPr>
          <w:lang w:val="en-US" w:eastAsia="zh-CN" w:bidi="th-TH"/>
        </w:rPr>
        <w:t xml:space="preserve">Part 1-Preliminary, </w:t>
      </w:r>
      <w:r w:rsidR="00277E50" w:rsidRPr="003B7AA7">
        <w:rPr>
          <w:lang w:val="en-US" w:eastAsia="zh-CN" w:bidi="th-TH"/>
        </w:rPr>
        <w:t>s</w:t>
      </w:r>
      <w:r w:rsidR="303FD2CA" w:rsidRPr="003B7AA7">
        <w:rPr>
          <w:lang w:val="en-US" w:eastAsia="zh-CN" w:bidi="th-TH"/>
        </w:rPr>
        <w:t>ection 5</w:t>
      </w:r>
      <w:r w:rsidR="464990B4" w:rsidRPr="003B7AA7">
        <w:rPr>
          <w:lang w:val="en-US" w:eastAsia="zh-CN" w:bidi="th-TH"/>
        </w:rPr>
        <w:t>).</w:t>
      </w:r>
      <w:r w:rsidR="007D4A31" w:rsidRPr="003B7AA7">
        <w:rPr>
          <w:lang w:val="en-US" w:eastAsia="zh-CN" w:bidi="th-TH"/>
        </w:rPr>
        <w:t xml:space="preserve"> </w:t>
      </w:r>
    </w:p>
    <w:p w14:paraId="10211151" w14:textId="3D49E5FE" w:rsidR="007D4A31" w:rsidRPr="003B7AA7" w:rsidRDefault="007D4A31" w:rsidP="00A90B49">
      <w:pPr>
        <w:pStyle w:val="BodyText"/>
        <w:rPr>
          <w:color w:val="000000" w:themeColor="text2"/>
        </w:rPr>
      </w:pPr>
      <w:r w:rsidRPr="003B7AA7">
        <w:rPr>
          <w:color w:val="000000" w:themeColor="text2"/>
          <w:lang w:val="en-US"/>
        </w:rPr>
        <w:t>The Act notes that individuals who provide care and support as part of employment, voluntary work, or as part of education and training</w:t>
      </w:r>
      <w:r w:rsidR="00485909" w:rsidRPr="003B7AA7">
        <w:rPr>
          <w:color w:val="000000" w:themeColor="text2"/>
          <w:lang w:val="en-US"/>
        </w:rPr>
        <w:t>,</w:t>
      </w:r>
      <w:r w:rsidRPr="003B7AA7">
        <w:rPr>
          <w:color w:val="000000" w:themeColor="text2"/>
          <w:lang w:val="en-US"/>
        </w:rPr>
        <w:t xml:space="preserve"> are not considered carers under this definition. In addition, people are not carers simply based on their relationship or co-residence with a person who </w:t>
      </w:r>
      <w:r w:rsidR="00E07BA5" w:rsidRPr="003B7AA7">
        <w:rPr>
          <w:color w:val="000000" w:themeColor="text2"/>
          <w:lang w:val="en-US"/>
        </w:rPr>
        <w:t>requires</w:t>
      </w:r>
      <w:r w:rsidRPr="003B7AA7">
        <w:rPr>
          <w:color w:val="000000" w:themeColor="text2"/>
          <w:lang w:val="en-US"/>
        </w:rPr>
        <w:t xml:space="preserve"> care and support (</w:t>
      </w:r>
      <w:r w:rsidRPr="003B7AA7">
        <w:rPr>
          <w:i/>
          <w:iCs/>
          <w:color w:val="000000" w:themeColor="text2"/>
          <w:lang w:val="en-US"/>
        </w:rPr>
        <w:t>Carer Recognition Act 2010</w:t>
      </w:r>
      <w:r w:rsidRPr="003B7AA7">
        <w:rPr>
          <w:color w:val="000000" w:themeColor="text2"/>
          <w:lang w:val="en-US"/>
        </w:rPr>
        <w:t xml:space="preserve"> (</w:t>
      </w:r>
      <w:r w:rsidRPr="003B7AA7">
        <w:rPr>
          <w:i/>
          <w:iCs/>
          <w:lang w:val="en-US" w:eastAsia="zh-CN" w:bidi="th-TH"/>
        </w:rPr>
        <w:t>Cth</w:t>
      </w:r>
      <w:r w:rsidRPr="003B7AA7">
        <w:rPr>
          <w:lang w:val="en-US" w:eastAsia="zh-CN" w:bidi="th-TH"/>
        </w:rPr>
        <w:t>)</w:t>
      </w:r>
      <w:r w:rsidR="00267F6D" w:rsidRPr="003B7AA7">
        <w:rPr>
          <w:lang w:val="en-US" w:eastAsia="zh-CN" w:bidi="th-TH"/>
        </w:rPr>
        <w:t>,</w:t>
      </w:r>
      <w:r w:rsidRPr="003B7AA7">
        <w:rPr>
          <w:lang w:val="en-US" w:eastAsia="zh-CN" w:bidi="th-TH"/>
        </w:rPr>
        <w:t xml:space="preserve"> </w:t>
      </w:r>
      <w:r w:rsidR="6EA39D44" w:rsidRPr="003B7AA7">
        <w:rPr>
          <w:lang w:val="en-US" w:eastAsia="zh-CN" w:bidi="th-TH"/>
        </w:rPr>
        <w:t xml:space="preserve">Part 1-Preliminary, </w:t>
      </w:r>
      <w:r w:rsidR="00470839" w:rsidRPr="003B7AA7">
        <w:rPr>
          <w:lang w:val="en-US" w:eastAsia="zh-CN" w:bidi="th-TH"/>
        </w:rPr>
        <w:t>s</w:t>
      </w:r>
      <w:r w:rsidR="6EA39D44" w:rsidRPr="003B7AA7">
        <w:rPr>
          <w:lang w:val="en-US" w:eastAsia="zh-CN" w:bidi="th-TH"/>
        </w:rPr>
        <w:t>ection 5</w:t>
      </w:r>
      <w:r w:rsidR="464990B4" w:rsidRPr="003B7AA7">
        <w:rPr>
          <w:lang w:val="en-US" w:eastAsia="zh-CN" w:bidi="th-TH"/>
        </w:rPr>
        <w:t>)</w:t>
      </w:r>
      <w:r w:rsidR="464990B4" w:rsidRPr="003B7AA7">
        <w:rPr>
          <w:color w:val="000000" w:themeColor="text2"/>
          <w:lang w:val="en-US"/>
        </w:rPr>
        <w:t>.</w:t>
      </w:r>
    </w:p>
    <w:p w14:paraId="5FA1FB82" w14:textId="239BF696" w:rsidR="007D4A31" w:rsidRPr="003B7AA7" w:rsidRDefault="007D4A31" w:rsidP="00A90B49">
      <w:pPr>
        <w:pStyle w:val="BodyText"/>
        <w:rPr>
          <w:color w:val="000000" w:themeColor="text2"/>
        </w:rPr>
      </w:pPr>
      <w:r w:rsidRPr="003B7AA7">
        <w:t xml:space="preserve">The </w:t>
      </w:r>
      <w:r w:rsidR="00C0143D" w:rsidRPr="003B7AA7">
        <w:t xml:space="preserve">2018 </w:t>
      </w:r>
      <w:r w:rsidRPr="003B7AA7">
        <w:t xml:space="preserve">Australian Bureau of Statistics (ABS) </w:t>
      </w:r>
      <w:r w:rsidRPr="003B7AA7">
        <w:rPr>
          <w:i/>
          <w:iCs/>
        </w:rPr>
        <w:t>Survey of Disability, Ageing and Carers</w:t>
      </w:r>
      <w:r w:rsidRPr="003B7AA7">
        <w:t xml:space="preserve"> (SDAC) </w:t>
      </w:r>
      <w:r w:rsidR="00EE7BBC" w:rsidRPr="003B7AA7">
        <w:t>identified</w:t>
      </w:r>
      <w:r w:rsidRPr="003B7AA7">
        <w:t xml:space="preserve">: </w:t>
      </w:r>
    </w:p>
    <w:p w14:paraId="643A9513" w14:textId="77777777" w:rsidR="007D4A31" w:rsidRPr="003B7AA7" w:rsidRDefault="007D4A31" w:rsidP="4A81B979">
      <w:pPr>
        <w:pStyle w:val="Bullets1"/>
        <w:numPr>
          <w:ilvl w:val="0"/>
          <w:numId w:val="0"/>
        </w:numPr>
        <w:rPr>
          <w:sz w:val="22"/>
          <w:szCs w:val="22"/>
          <w:lang w:eastAsia="zh-CN" w:bidi="th-TH"/>
        </w:rPr>
      </w:pPr>
      <w:r w:rsidRPr="003B7AA7">
        <w:rPr>
          <w:lang w:eastAsia="zh-CN" w:bidi="th-TH"/>
        </w:rPr>
        <w:t>10.8% of Aus</w:t>
      </w:r>
      <w:r w:rsidRPr="003B7AA7">
        <w:rPr>
          <w:sz w:val="22"/>
          <w:szCs w:val="22"/>
          <w:lang w:eastAsia="zh-CN" w:bidi="th-TH"/>
        </w:rPr>
        <w:t>tralians provided unpaid care to people with disability and older Australians</w:t>
      </w:r>
    </w:p>
    <w:p w14:paraId="3675D47E" w14:textId="77777777" w:rsidR="007D4A31" w:rsidRPr="003B7AA7" w:rsidRDefault="007D4A31" w:rsidP="4A81B979">
      <w:pPr>
        <w:pStyle w:val="Bullets1"/>
        <w:numPr>
          <w:ilvl w:val="0"/>
          <w:numId w:val="0"/>
        </w:numPr>
        <w:rPr>
          <w:sz w:val="22"/>
          <w:szCs w:val="22"/>
          <w:lang w:eastAsia="zh-CN" w:bidi="th-TH"/>
        </w:rPr>
      </w:pPr>
      <w:r w:rsidRPr="003B7AA7">
        <w:rPr>
          <w:sz w:val="22"/>
          <w:szCs w:val="22"/>
          <w:lang w:eastAsia="zh-CN" w:bidi="th-TH"/>
        </w:rPr>
        <w:t>3.5% of all Australians aged 15 years and over were primary carers</w:t>
      </w:r>
    </w:p>
    <w:p w14:paraId="6165B066" w14:textId="1D21E0C4" w:rsidR="007D4A31" w:rsidRPr="003B7AA7" w:rsidRDefault="391CABCE" w:rsidP="4A81B979">
      <w:pPr>
        <w:pStyle w:val="Bullets1"/>
        <w:numPr>
          <w:ilvl w:val="0"/>
          <w:numId w:val="0"/>
        </w:numPr>
        <w:rPr>
          <w:rFonts w:ascii="Times New Roman" w:hAnsi="Times New Roman"/>
          <w:sz w:val="22"/>
          <w:szCs w:val="22"/>
        </w:rPr>
      </w:pPr>
      <w:r w:rsidRPr="003B7AA7">
        <w:rPr>
          <w:sz w:val="22"/>
          <w:szCs w:val="22"/>
          <w:lang w:eastAsia="zh-CN" w:bidi="th-TH"/>
        </w:rPr>
        <w:t xml:space="preserve">around </w:t>
      </w:r>
      <w:r w:rsidR="007D4A31" w:rsidRPr="003B7AA7">
        <w:rPr>
          <w:sz w:val="22"/>
          <w:szCs w:val="22"/>
          <w:lang w:eastAsia="zh-CN" w:bidi="th-TH"/>
        </w:rPr>
        <w:t>1 in 11 carers were under the age of 25 (ABS 2019).</w:t>
      </w:r>
    </w:p>
    <w:p w14:paraId="152D35F7" w14:textId="0D817348" w:rsidR="007D4A31" w:rsidRPr="003B7AA7" w:rsidRDefault="007D4A31" w:rsidP="00A90B49">
      <w:pPr>
        <w:pStyle w:val="BodyText"/>
        <w:rPr>
          <w:lang w:eastAsia="zh-CN" w:bidi="th-TH"/>
        </w:rPr>
      </w:pPr>
      <w:r w:rsidRPr="003B7AA7">
        <w:rPr>
          <w:lang w:eastAsia="zh-CN" w:bidi="th-TH"/>
        </w:rPr>
        <w:t>Women were more likely to be carers than men –</w:t>
      </w:r>
      <w:r w:rsidRPr="003B7AA7" w:rsidDel="003D6210">
        <w:rPr>
          <w:lang w:eastAsia="zh-CN" w:bidi="th-TH"/>
        </w:rPr>
        <w:t xml:space="preserve"> </w:t>
      </w:r>
      <w:r w:rsidRPr="003B7AA7">
        <w:rPr>
          <w:lang w:eastAsia="zh-CN" w:bidi="th-TH"/>
        </w:rPr>
        <w:t xml:space="preserve">12.3% of all females </w:t>
      </w:r>
      <w:r w:rsidR="003F0ECF" w:rsidRPr="003B7AA7">
        <w:rPr>
          <w:lang w:eastAsia="zh-CN" w:bidi="th-TH"/>
        </w:rPr>
        <w:t xml:space="preserve">are carers </w:t>
      </w:r>
      <w:r w:rsidRPr="003B7AA7">
        <w:rPr>
          <w:lang w:eastAsia="zh-CN" w:bidi="th-TH"/>
        </w:rPr>
        <w:t>compared to 9.3% of all males (ABS 2019). In total, 2.65 million Australians were carers, including 861,600 primary carers and 235,300 young carers aged under 25 years. Carers make significant social and economic contributions</w:t>
      </w:r>
      <w:r w:rsidR="001409EA" w:rsidRPr="003B7AA7">
        <w:rPr>
          <w:lang w:eastAsia="zh-CN" w:bidi="th-TH"/>
        </w:rPr>
        <w:t>;</w:t>
      </w:r>
      <w:r w:rsidRPr="003B7AA7">
        <w:rPr>
          <w:lang w:eastAsia="zh-CN" w:bidi="th-TH"/>
        </w:rPr>
        <w:t xml:space="preserve"> </w:t>
      </w:r>
      <w:r w:rsidR="001409EA" w:rsidRPr="003B7AA7">
        <w:rPr>
          <w:lang w:eastAsia="zh-CN" w:bidi="th-TH"/>
        </w:rPr>
        <w:t>i</w:t>
      </w:r>
      <w:r w:rsidRPr="003B7AA7">
        <w:rPr>
          <w:lang w:eastAsia="zh-CN" w:bidi="th-TH"/>
        </w:rPr>
        <w:t xml:space="preserve">n 2020, the estimated replacement cost of unpaid care for people with disability and older people in Australia was $77.9b per year (Deloitte Access Economics and Carers Australia 2020). </w:t>
      </w:r>
    </w:p>
    <w:p w14:paraId="25633886" w14:textId="77777777" w:rsidR="0002615D" w:rsidRPr="003B7AA7" w:rsidRDefault="007D4A31" w:rsidP="00A90B49">
      <w:pPr>
        <w:pStyle w:val="BodyText"/>
      </w:pPr>
      <w:r w:rsidRPr="003B7AA7">
        <w:t xml:space="preserve">While providing and/or receiving care is a central part of family life, carers provide care and support </w:t>
      </w:r>
      <w:r w:rsidR="00862147" w:rsidRPr="003B7AA7">
        <w:t xml:space="preserve">that is </w:t>
      </w:r>
      <w:r w:rsidRPr="003B7AA7">
        <w:t>more regular and intensive than typical family caregiving. Becoming a carer can happen suddenly with the onset of illness or disability of a family member</w:t>
      </w:r>
      <w:r w:rsidR="006C7778" w:rsidRPr="003B7AA7">
        <w:t>. C</w:t>
      </w:r>
      <w:r w:rsidRPr="003B7AA7">
        <w:t xml:space="preserve">aring responsibilities can also gradually increase over time as the care recipient’s needs increase. Becoming a carer can happen at any age, </w:t>
      </w:r>
      <w:r w:rsidR="00862147" w:rsidRPr="003B7AA7">
        <w:t xml:space="preserve">and </w:t>
      </w:r>
      <w:r w:rsidRPr="003B7AA7">
        <w:t xml:space="preserve">a significant body of research </w:t>
      </w:r>
      <w:r w:rsidR="00862147" w:rsidRPr="003B7AA7">
        <w:t xml:space="preserve">has explored </w:t>
      </w:r>
      <w:r w:rsidRPr="003B7AA7">
        <w:t xml:space="preserve">the particular needs and challenges faced by young carers (Smyth </w:t>
      </w:r>
      <w:r w:rsidR="005552AA" w:rsidRPr="003B7AA7">
        <w:t>and</w:t>
      </w:r>
      <w:r w:rsidRPr="003B7AA7">
        <w:t xml:space="preserve"> Hamilton</w:t>
      </w:r>
      <w:r w:rsidR="00270A25" w:rsidRPr="003B7AA7">
        <w:t xml:space="preserve"> 20</w:t>
      </w:r>
      <w:r w:rsidRPr="003B7AA7">
        <w:t xml:space="preserve">21; Leu </w:t>
      </w:r>
      <w:r w:rsidR="005552AA" w:rsidRPr="003B7AA7">
        <w:t>and</w:t>
      </w:r>
      <w:r w:rsidRPr="003B7AA7">
        <w:t xml:space="preserve"> Becker</w:t>
      </w:r>
      <w:r w:rsidR="00270A25" w:rsidRPr="003B7AA7">
        <w:t xml:space="preserve"> 20</w:t>
      </w:r>
      <w:r w:rsidRPr="003B7AA7">
        <w:t xml:space="preserve">17). </w:t>
      </w:r>
    </w:p>
    <w:p w14:paraId="027BF058" w14:textId="6DA31B82" w:rsidR="007D4A31" w:rsidRPr="003B7AA7" w:rsidRDefault="007D4A31" w:rsidP="00A90B49">
      <w:pPr>
        <w:pStyle w:val="BodyText"/>
      </w:pPr>
      <w:r w:rsidRPr="003B7AA7">
        <w:t>The literature on caring acknowledges the advantages and disadvantages of providing care (Cass et al.</w:t>
      </w:r>
      <w:r w:rsidR="00270A25" w:rsidRPr="003B7AA7">
        <w:t xml:space="preserve"> 20</w:t>
      </w:r>
      <w:r w:rsidRPr="003B7AA7">
        <w:t>09). Advantages include providing an opportunity to strengthen family bonds, enabling the care recipient to remain in the family home, and reducing the financial costs of procuring formal care. Conversely, providing care on a regular and/or long-term basis can have a significant impact on carers’ own social and economic participation. Providing care can be stressful and lead to carer burnout (Hill and Broady</w:t>
      </w:r>
      <w:r w:rsidR="00270A25" w:rsidRPr="003B7AA7">
        <w:t xml:space="preserve"> 20</w:t>
      </w:r>
      <w:r w:rsidRPr="003B7AA7">
        <w:t>19). It can have a negative impact on individuals’ capacity to engage in paid work, study or training, and can reduce opportunities for social participation (</w:t>
      </w:r>
      <w:r w:rsidR="005A3B74" w:rsidRPr="003B7AA7">
        <w:t xml:space="preserve">Hill and Broady 2019; </w:t>
      </w:r>
      <w:r w:rsidRPr="003B7AA7">
        <w:t>Australian Human Rights Commission</w:t>
      </w:r>
      <w:r w:rsidR="00270A25" w:rsidRPr="003B7AA7">
        <w:t xml:space="preserve"> 20</w:t>
      </w:r>
      <w:r w:rsidRPr="003B7AA7">
        <w:t xml:space="preserve">13). </w:t>
      </w:r>
    </w:p>
    <w:p w14:paraId="67C00881" w14:textId="611AC7EB" w:rsidR="007D4A31" w:rsidRPr="003B7AA7" w:rsidRDefault="008515B3" w:rsidP="00A90B49">
      <w:pPr>
        <w:pStyle w:val="BodyText"/>
        <w:rPr>
          <w:lang w:eastAsia="zh-CN" w:bidi="th-TH"/>
        </w:rPr>
      </w:pPr>
      <w:r w:rsidRPr="003B7AA7">
        <w:rPr>
          <w:lang w:eastAsia="zh-CN" w:bidi="th-TH"/>
        </w:rPr>
        <w:lastRenderedPageBreak/>
        <w:t xml:space="preserve">The </w:t>
      </w:r>
      <w:r w:rsidR="007D4A31" w:rsidRPr="003B7AA7">
        <w:rPr>
          <w:lang w:eastAsia="zh-CN" w:bidi="th-TH"/>
        </w:rPr>
        <w:t>Australian Government</w:t>
      </w:r>
      <w:r w:rsidRPr="003B7AA7">
        <w:rPr>
          <w:lang w:eastAsia="zh-CN" w:bidi="th-TH"/>
        </w:rPr>
        <w:t>’</w:t>
      </w:r>
      <w:r w:rsidR="0082136D" w:rsidRPr="003B7AA7">
        <w:rPr>
          <w:lang w:eastAsia="zh-CN" w:bidi="th-TH"/>
        </w:rPr>
        <w:t>s</w:t>
      </w:r>
      <w:r w:rsidR="007D4A31" w:rsidRPr="003B7AA7">
        <w:rPr>
          <w:lang w:eastAsia="zh-CN" w:bidi="th-TH"/>
        </w:rPr>
        <w:t xml:space="preserve"> policies for carers include </w:t>
      </w:r>
      <w:r w:rsidR="00BB4900" w:rsidRPr="003B7AA7">
        <w:rPr>
          <w:lang w:eastAsia="zh-CN" w:bidi="th-TH"/>
        </w:rPr>
        <w:t xml:space="preserve">providing </w:t>
      </w:r>
      <w:r w:rsidR="007D4A31" w:rsidRPr="003B7AA7">
        <w:rPr>
          <w:lang w:eastAsia="zh-CN" w:bidi="th-TH"/>
        </w:rPr>
        <w:t xml:space="preserve">income support for carers who are unable to participate in, or must reduce their hours in, paid employment due to their caring role. In </w:t>
      </w:r>
      <w:r w:rsidR="616B7FDB" w:rsidRPr="003B7AA7">
        <w:rPr>
          <w:lang w:eastAsia="zh-CN" w:bidi="th-TH"/>
        </w:rPr>
        <w:t>June 2023</w:t>
      </w:r>
      <w:r w:rsidR="007D4A31" w:rsidRPr="003B7AA7">
        <w:rPr>
          <w:lang w:eastAsia="zh-CN" w:bidi="th-TH"/>
        </w:rPr>
        <w:t xml:space="preserve">, </w:t>
      </w:r>
      <w:r w:rsidR="7C0508F1" w:rsidRPr="003B7AA7">
        <w:rPr>
          <w:lang w:eastAsia="zh-CN" w:bidi="th-TH"/>
        </w:rPr>
        <w:t>305</w:t>
      </w:r>
      <w:r w:rsidR="007D4A31" w:rsidRPr="003B7AA7">
        <w:rPr>
          <w:lang w:eastAsia="zh-CN" w:bidi="th-TH"/>
        </w:rPr>
        <w:t>,</w:t>
      </w:r>
      <w:r w:rsidR="593BD609" w:rsidRPr="003B7AA7">
        <w:rPr>
          <w:lang w:eastAsia="zh-CN" w:bidi="th-TH"/>
        </w:rPr>
        <w:t>33</w:t>
      </w:r>
      <w:r w:rsidR="007D4A31" w:rsidRPr="003B7AA7">
        <w:rPr>
          <w:lang w:eastAsia="zh-CN" w:bidi="th-TH"/>
        </w:rPr>
        <w:t xml:space="preserve">0 </w:t>
      </w:r>
      <w:r w:rsidR="00630412" w:rsidRPr="003B7AA7">
        <w:rPr>
          <w:lang w:eastAsia="zh-CN" w:bidi="th-TH"/>
        </w:rPr>
        <w:t xml:space="preserve">carers received </w:t>
      </w:r>
      <w:r w:rsidR="007D4A31" w:rsidRPr="003B7AA7">
        <w:rPr>
          <w:lang w:eastAsia="zh-CN" w:bidi="th-TH"/>
        </w:rPr>
        <w:t xml:space="preserve">the Carer </w:t>
      </w:r>
      <w:r w:rsidR="007A5CF9" w:rsidRPr="003B7AA7">
        <w:rPr>
          <w:lang w:eastAsia="zh-CN" w:bidi="th-TH"/>
        </w:rPr>
        <w:t>Payment,</w:t>
      </w:r>
      <w:r w:rsidR="007D4A31" w:rsidRPr="003B7AA7">
        <w:rPr>
          <w:lang w:eastAsia="zh-CN" w:bidi="th-TH"/>
        </w:rPr>
        <w:t xml:space="preserve"> and 6</w:t>
      </w:r>
      <w:r w:rsidR="6AFB70E7" w:rsidRPr="003B7AA7">
        <w:rPr>
          <w:lang w:eastAsia="zh-CN" w:bidi="th-TH"/>
        </w:rPr>
        <w:t>34</w:t>
      </w:r>
      <w:r w:rsidR="007D4A31" w:rsidRPr="003B7AA7">
        <w:rPr>
          <w:lang w:eastAsia="zh-CN" w:bidi="th-TH"/>
        </w:rPr>
        <w:t>,</w:t>
      </w:r>
      <w:r w:rsidR="255B6CD9" w:rsidRPr="003B7AA7">
        <w:rPr>
          <w:lang w:eastAsia="zh-CN" w:bidi="th-TH"/>
        </w:rPr>
        <w:t>180</w:t>
      </w:r>
      <w:r w:rsidR="007D4A31" w:rsidRPr="003B7AA7">
        <w:rPr>
          <w:lang w:eastAsia="zh-CN" w:bidi="th-TH"/>
        </w:rPr>
        <w:t xml:space="preserve"> carers received </w:t>
      </w:r>
      <w:r w:rsidR="00630412" w:rsidRPr="003B7AA7">
        <w:rPr>
          <w:lang w:eastAsia="zh-CN" w:bidi="th-TH"/>
        </w:rPr>
        <w:t xml:space="preserve">the </w:t>
      </w:r>
      <w:r w:rsidR="007D4A31" w:rsidRPr="003B7AA7">
        <w:rPr>
          <w:lang w:eastAsia="zh-CN" w:bidi="th-TH"/>
        </w:rPr>
        <w:t>Carer Allowance (DSS</w:t>
      </w:r>
      <w:r w:rsidR="00270A25" w:rsidRPr="003B7AA7">
        <w:rPr>
          <w:lang w:eastAsia="zh-CN" w:bidi="th-TH"/>
        </w:rPr>
        <w:t xml:space="preserve"> 20</w:t>
      </w:r>
      <w:r w:rsidR="007D4A31" w:rsidRPr="003B7AA7">
        <w:rPr>
          <w:lang w:eastAsia="zh-CN" w:bidi="th-TH"/>
        </w:rPr>
        <w:t>2</w:t>
      </w:r>
      <w:r w:rsidR="5C86189E" w:rsidRPr="003B7AA7">
        <w:rPr>
          <w:lang w:eastAsia="zh-CN" w:bidi="th-TH"/>
        </w:rPr>
        <w:t>3</w:t>
      </w:r>
      <w:r w:rsidR="007D4A31" w:rsidRPr="003B7AA7">
        <w:rPr>
          <w:lang w:eastAsia="zh-CN" w:bidi="th-TH"/>
        </w:rPr>
        <w:t xml:space="preserve">). </w:t>
      </w:r>
    </w:p>
    <w:p w14:paraId="4D1320F8" w14:textId="3D8E4833" w:rsidR="007D4A31" w:rsidRPr="003B7AA7" w:rsidRDefault="007D4A31" w:rsidP="00A90B49">
      <w:pPr>
        <w:pStyle w:val="BodyText"/>
        <w:rPr>
          <w:lang w:eastAsia="zh-CN" w:bidi="th-TH"/>
        </w:rPr>
      </w:pPr>
      <w:r w:rsidRPr="003B7AA7">
        <w:rPr>
          <w:lang w:eastAsia="zh-CN" w:bidi="th-TH"/>
        </w:rPr>
        <w:t xml:space="preserve">The Australian Government </w:t>
      </w:r>
      <w:r w:rsidR="0082136D" w:rsidRPr="003B7AA7">
        <w:rPr>
          <w:lang w:eastAsia="zh-CN" w:bidi="th-TH"/>
        </w:rPr>
        <w:t xml:space="preserve">also </w:t>
      </w:r>
      <w:r w:rsidRPr="003B7AA7">
        <w:rPr>
          <w:lang w:eastAsia="zh-CN" w:bidi="th-TH"/>
        </w:rPr>
        <w:t xml:space="preserve">funds programs to support carers in their caring role. The delivery of carer support services has undergone significant </w:t>
      </w:r>
      <w:r w:rsidRPr="003B7AA7">
        <w:t>redesign</w:t>
      </w:r>
      <w:r w:rsidRPr="003B7AA7">
        <w:rPr>
          <w:lang w:eastAsia="zh-CN" w:bidi="th-TH"/>
        </w:rPr>
        <w:t xml:space="preserve"> in recent years to address the fragmentation of services across many different providers with differing eligibility requirements</w:t>
      </w:r>
      <w:r w:rsidR="00DC1F71" w:rsidRPr="003B7AA7">
        <w:rPr>
          <w:lang w:eastAsia="zh-CN" w:bidi="th-TH"/>
        </w:rPr>
        <w:t>, and</w:t>
      </w:r>
      <w:r w:rsidRPr="003B7AA7">
        <w:rPr>
          <w:lang w:eastAsia="zh-CN" w:bidi="th-TH"/>
        </w:rPr>
        <w:t xml:space="preserve"> to address service gaps in some regional and rural locations</w:t>
      </w:r>
      <w:r w:rsidR="00DC1F71" w:rsidRPr="003B7AA7">
        <w:rPr>
          <w:lang w:eastAsia="zh-CN" w:bidi="th-TH"/>
        </w:rPr>
        <w:t xml:space="preserve">. </w:t>
      </w:r>
      <w:r w:rsidR="005E00CF" w:rsidRPr="003B7AA7">
        <w:rPr>
          <w:lang w:eastAsia="zh-CN" w:bidi="th-TH"/>
        </w:rPr>
        <w:t xml:space="preserve">This extends to </w:t>
      </w:r>
      <w:r w:rsidR="008336C9" w:rsidRPr="003B7AA7">
        <w:rPr>
          <w:lang w:eastAsia="zh-CN" w:bidi="th-TH"/>
        </w:rPr>
        <w:t>address</w:t>
      </w:r>
      <w:r w:rsidR="005E00CF" w:rsidRPr="003B7AA7">
        <w:rPr>
          <w:lang w:eastAsia="zh-CN" w:bidi="th-TH"/>
        </w:rPr>
        <w:t>ing</w:t>
      </w:r>
      <w:r w:rsidR="008336C9" w:rsidRPr="003B7AA7">
        <w:rPr>
          <w:lang w:eastAsia="zh-CN" w:bidi="th-TH"/>
        </w:rPr>
        <w:t xml:space="preserve"> </w:t>
      </w:r>
      <w:r w:rsidRPr="003B7AA7">
        <w:rPr>
          <w:lang w:eastAsia="zh-CN" w:bidi="th-TH"/>
        </w:rPr>
        <w:t>variations in the approach taken regarding service allocation through the</w:t>
      </w:r>
      <w:r w:rsidR="006F4D3E" w:rsidRPr="003B7AA7">
        <w:rPr>
          <w:lang w:eastAsia="zh-CN" w:bidi="th-TH"/>
        </w:rPr>
        <w:t xml:space="preserve"> pre-ICSS service system which included</w:t>
      </w:r>
      <w:r w:rsidR="7A9429FF" w:rsidRPr="003B7AA7">
        <w:rPr>
          <w:lang w:eastAsia="zh-CN" w:bidi="th-TH"/>
        </w:rPr>
        <w:t>:</w:t>
      </w:r>
      <w:r w:rsidR="006F4D3E" w:rsidRPr="003B7AA7">
        <w:rPr>
          <w:lang w:eastAsia="zh-CN" w:bidi="th-TH"/>
        </w:rPr>
        <w:t xml:space="preserve"> Consumer Directed Respite Care; Carer Information and Support Services; Commonwealth Respite and Carelink Centres; Counselling, Support Information and Advocacy; </w:t>
      </w:r>
      <w:r w:rsidR="00366AA9" w:rsidRPr="003B7AA7">
        <w:rPr>
          <w:lang w:eastAsia="zh-CN" w:bidi="th-TH"/>
        </w:rPr>
        <w:t xml:space="preserve">Dementia Education and Training for Carers; Mental Health Respite: Carer Support; </w:t>
      </w:r>
      <w:r w:rsidR="7C519E86" w:rsidRPr="003B7AA7">
        <w:rPr>
          <w:lang w:eastAsia="zh-CN" w:bidi="th-TH"/>
        </w:rPr>
        <w:t xml:space="preserve">and the </w:t>
      </w:r>
      <w:r w:rsidR="00366AA9" w:rsidRPr="003B7AA7">
        <w:rPr>
          <w:lang w:eastAsia="zh-CN" w:bidi="th-TH"/>
        </w:rPr>
        <w:t>National Carer Counselling Program.</w:t>
      </w:r>
      <w:r w:rsidRPr="003B7AA7">
        <w:rPr>
          <w:lang w:eastAsia="zh-CN" w:bidi="th-TH"/>
        </w:rPr>
        <w:t xml:space="preserve"> A key element of Carer Gateway </w:t>
      </w:r>
      <w:r w:rsidR="004D6EC8" w:rsidRPr="003B7AA7">
        <w:rPr>
          <w:lang w:eastAsia="zh-CN" w:bidi="th-TH"/>
        </w:rPr>
        <w:t xml:space="preserve">is </w:t>
      </w:r>
      <w:r w:rsidRPr="003B7AA7">
        <w:rPr>
          <w:lang w:eastAsia="zh-CN" w:bidi="th-TH"/>
        </w:rPr>
        <w:t xml:space="preserve">the way service areas </w:t>
      </w:r>
      <w:r w:rsidR="004D6EC8" w:rsidRPr="003B7AA7">
        <w:rPr>
          <w:lang w:eastAsia="zh-CN" w:bidi="th-TH"/>
        </w:rPr>
        <w:t xml:space="preserve">are </w:t>
      </w:r>
      <w:r w:rsidRPr="003B7AA7">
        <w:rPr>
          <w:lang w:eastAsia="zh-CN" w:bidi="th-TH"/>
        </w:rPr>
        <w:t xml:space="preserve">defined and </w:t>
      </w:r>
      <w:r w:rsidR="004D6EC8" w:rsidRPr="003B7AA7">
        <w:rPr>
          <w:lang w:eastAsia="zh-CN" w:bidi="th-TH"/>
        </w:rPr>
        <w:t xml:space="preserve">are </w:t>
      </w:r>
      <w:r w:rsidRPr="003B7AA7">
        <w:rPr>
          <w:lang w:eastAsia="zh-CN" w:bidi="th-TH"/>
        </w:rPr>
        <w:t xml:space="preserve">aligned to existing Government </w:t>
      </w:r>
      <w:r w:rsidR="008F1CC3" w:rsidRPr="003B7AA7">
        <w:rPr>
          <w:lang w:eastAsia="zh-CN" w:bidi="th-TH"/>
        </w:rPr>
        <w:t xml:space="preserve">service </w:t>
      </w:r>
      <w:r w:rsidRPr="003B7AA7">
        <w:rPr>
          <w:lang w:eastAsia="zh-CN" w:bidi="th-TH"/>
        </w:rPr>
        <w:t>delivery boundaries. Carer Gateway has 16 service areas</w:t>
      </w:r>
      <w:r w:rsidR="00366AA9" w:rsidRPr="003B7AA7">
        <w:rPr>
          <w:lang w:eastAsia="zh-CN" w:bidi="th-TH"/>
        </w:rPr>
        <w:t xml:space="preserve"> and 10 </w:t>
      </w:r>
      <w:r w:rsidR="00B15840" w:rsidRPr="003B7AA7">
        <w:rPr>
          <w:lang w:eastAsia="zh-CN" w:bidi="th-TH"/>
        </w:rPr>
        <w:t xml:space="preserve">service </w:t>
      </w:r>
      <w:r w:rsidR="00366AA9" w:rsidRPr="003B7AA7">
        <w:rPr>
          <w:lang w:eastAsia="zh-CN" w:bidi="th-TH"/>
        </w:rPr>
        <w:t>providers</w:t>
      </w:r>
      <w:r w:rsidR="002A47BC" w:rsidRPr="003B7AA7">
        <w:rPr>
          <w:lang w:eastAsia="zh-CN" w:bidi="th-TH"/>
        </w:rPr>
        <w:t xml:space="preserve">. </w:t>
      </w:r>
      <w:r w:rsidR="00122AC9" w:rsidRPr="003B7AA7">
        <w:rPr>
          <w:lang w:eastAsia="zh-CN" w:bidi="th-TH"/>
        </w:rPr>
        <w:t>The</w:t>
      </w:r>
      <w:r w:rsidRPr="003B7AA7">
        <w:rPr>
          <w:lang w:eastAsia="zh-CN" w:bidi="th-TH"/>
        </w:rPr>
        <w:t xml:space="preserve"> service areas </w:t>
      </w:r>
      <w:r w:rsidR="00557182" w:rsidRPr="003B7AA7">
        <w:rPr>
          <w:lang w:eastAsia="zh-CN" w:bidi="th-TH"/>
        </w:rPr>
        <w:t xml:space="preserve">align with </w:t>
      </w:r>
      <w:r w:rsidRPr="003B7AA7">
        <w:rPr>
          <w:lang w:eastAsia="zh-CN" w:bidi="th-TH"/>
        </w:rPr>
        <w:t xml:space="preserve">Primary Health Network </w:t>
      </w:r>
      <w:r w:rsidR="005D7AA7" w:rsidRPr="003B7AA7">
        <w:rPr>
          <w:lang w:eastAsia="zh-CN" w:bidi="th-TH"/>
        </w:rPr>
        <w:t xml:space="preserve">(PHN) </w:t>
      </w:r>
      <w:r w:rsidRPr="003B7AA7">
        <w:rPr>
          <w:lang w:eastAsia="zh-CN" w:bidi="th-TH"/>
        </w:rPr>
        <w:t>regions</w:t>
      </w:r>
      <w:r w:rsidR="005D7AA7" w:rsidRPr="003B7AA7">
        <w:rPr>
          <w:lang w:eastAsia="zh-CN" w:bidi="th-TH"/>
        </w:rPr>
        <w:t xml:space="preserve"> (with some</w:t>
      </w:r>
      <w:r w:rsidR="00E53B10" w:rsidRPr="003B7AA7">
        <w:rPr>
          <w:lang w:eastAsia="zh-CN" w:bidi="th-TH"/>
        </w:rPr>
        <w:t xml:space="preserve"> service</w:t>
      </w:r>
      <w:r w:rsidR="005D7AA7" w:rsidRPr="003B7AA7">
        <w:rPr>
          <w:lang w:eastAsia="zh-CN" w:bidi="th-TH"/>
        </w:rPr>
        <w:t xml:space="preserve"> areas containing more than one PHN)</w:t>
      </w:r>
      <w:r w:rsidR="00DD607B" w:rsidRPr="003B7AA7">
        <w:rPr>
          <w:lang w:eastAsia="zh-CN" w:bidi="th-TH"/>
        </w:rPr>
        <w:t>, and lie within state and territory borders</w:t>
      </w:r>
      <w:r w:rsidR="00AD0118" w:rsidRPr="003B7AA7">
        <w:rPr>
          <w:lang w:eastAsia="zh-CN" w:bidi="th-TH"/>
        </w:rPr>
        <w:t>,</w:t>
      </w:r>
      <w:r w:rsidR="008F7F08" w:rsidRPr="003B7AA7">
        <w:rPr>
          <w:lang w:eastAsia="zh-CN" w:bidi="th-TH"/>
        </w:rPr>
        <w:t xml:space="preserve"> reduc</w:t>
      </w:r>
      <w:r w:rsidR="00AD0118" w:rsidRPr="003B7AA7">
        <w:rPr>
          <w:lang w:eastAsia="zh-CN" w:bidi="th-TH"/>
        </w:rPr>
        <w:t>ing</w:t>
      </w:r>
      <w:r w:rsidR="008F7F08" w:rsidRPr="003B7AA7">
        <w:rPr>
          <w:lang w:eastAsia="zh-CN" w:bidi="th-TH"/>
        </w:rPr>
        <w:t xml:space="preserve"> the challenges in providing services across</w:t>
      </w:r>
      <w:r w:rsidR="00713826" w:rsidRPr="003B7AA7">
        <w:rPr>
          <w:lang w:eastAsia="zh-CN" w:bidi="th-TH"/>
        </w:rPr>
        <w:t xml:space="preserve"> </w:t>
      </w:r>
      <w:r w:rsidR="001D50C2">
        <w:rPr>
          <w:lang w:eastAsia="zh-CN" w:bidi="th-TH"/>
        </w:rPr>
        <w:t>service regions</w:t>
      </w:r>
      <w:r w:rsidRPr="003B7AA7">
        <w:rPr>
          <w:lang w:eastAsia="zh-CN" w:bidi="th-TH"/>
        </w:rPr>
        <w:t>. Th</w:t>
      </w:r>
      <w:r w:rsidR="00422A31" w:rsidRPr="003B7AA7">
        <w:rPr>
          <w:lang w:eastAsia="zh-CN" w:bidi="th-TH"/>
        </w:rPr>
        <w:t>is</w:t>
      </w:r>
      <w:r w:rsidRPr="003B7AA7">
        <w:rPr>
          <w:lang w:eastAsia="zh-CN" w:bidi="th-TH"/>
        </w:rPr>
        <w:t xml:space="preserve"> reduction in service areas </w:t>
      </w:r>
      <w:r w:rsidR="00366AA9" w:rsidRPr="003B7AA7">
        <w:rPr>
          <w:lang w:eastAsia="zh-CN" w:bidi="th-TH"/>
        </w:rPr>
        <w:t xml:space="preserve">and providers </w:t>
      </w:r>
      <w:r w:rsidRPr="003B7AA7">
        <w:rPr>
          <w:lang w:eastAsia="zh-CN" w:bidi="th-TH"/>
        </w:rPr>
        <w:t xml:space="preserve">resulted in increased numbers of carers within each service area </w:t>
      </w:r>
      <w:r w:rsidR="00F77C2B" w:rsidRPr="003B7AA7">
        <w:rPr>
          <w:lang w:eastAsia="zh-CN" w:bidi="th-TH"/>
        </w:rPr>
        <w:t>leading to</w:t>
      </w:r>
      <w:r w:rsidR="00971708" w:rsidRPr="003B7AA7">
        <w:rPr>
          <w:lang w:eastAsia="zh-CN" w:bidi="th-TH"/>
        </w:rPr>
        <w:t xml:space="preserve"> economies of scale</w:t>
      </w:r>
      <w:r w:rsidRPr="003B7AA7">
        <w:rPr>
          <w:lang w:eastAsia="zh-CN" w:bidi="th-TH"/>
        </w:rPr>
        <w:t>. Care</w:t>
      </w:r>
      <w:r w:rsidR="006F4D3E" w:rsidRPr="003B7AA7">
        <w:rPr>
          <w:lang w:eastAsia="zh-CN" w:bidi="th-TH"/>
        </w:rPr>
        <w:t>r</w:t>
      </w:r>
      <w:r w:rsidRPr="003B7AA7">
        <w:rPr>
          <w:lang w:eastAsia="zh-CN" w:bidi="th-TH"/>
        </w:rPr>
        <w:t xml:space="preserve"> Gateway is designed to actively support carers earlier to build their capacity to remain caring</w:t>
      </w:r>
      <w:r w:rsidR="005D48E7" w:rsidRPr="003B7AA7">
        <w:rPr>
          <w:lang w:eastAsia="zh-CN" w:bidi="th-TH"/>
        </w:rPr>
        <w:t xml:space="preserve"> and </w:t>
      </w:r>
      <w:r w:rsidRPr="003B7AA7">
        <w:rPr>
          <w:lang w:eastAsia="zh-CN" w:bidi="th-TH"/>
        </w:rPr>
        <w:t xml:space="preserve">improve </w:t>
      </w:r>
      <w:r w:rsidR="005D48E7" w:rsidRPr="003B7AA7">
        <w:rPr>
          <w:lang w:eastAsia="zh-CN" w:bidi="th-TH"/>
        </w:rPr>
        <w:t xml:space="preserve">their </w:t>
      </w:r>
      <w:r w:rsidRPr="003B7AA7">
        <w:rPr>
          <w:lang w:eastAsia="zh-CN" w:bidi="th-TH"/>
        </w:rPr>
        <w:t xml:space="preserve">longer term social and financial outcomes. </w:t>
      </w:r>
    </w:p>
    <w:p w14:paraId="71E4AE58" w14:textId="52FC974A" w:rsidR="007D4A31" w:rsidRPr="003B7AA7" w:rsidRDefault="007D4A31" w:rsidP="00A90B49">
      <w:pPr>
        <w:pStyle w:val="BodyText"/>
      </w:pPr>
      <w:r w:rsidRPr="003B7AA7">
        <w:t>Much of the advocacy and literature on carers highlights the importance of supporting carers in their care-giving role and help</w:t>
      </w:r>
      <w:r w:rsidR="001431D4" w:rsidRPr="003B7AA7">
        <w:t>ing</w:t>
      </w:r>
      <w:r w:rsidRPr="003B7AA7">
        <w:t xml:space="preserve"> them recognise their own needs as carers. The three Australian Government funded carer support programs being evaluated are critical elements in supporting carers’ social and emotional wellbeing and promoting and supporting their economic participation</w:t>
      </w:r>
      <w:r w:rsidR="00AC215A" w:rsidRPr="003B7AA7">
        <w:t>.</w:t>
      </w:r>
      <w:r w:rsidRPr="003B7AA7">
        <w:t xml:space="preserve"> </w:t>
      </w:r>
      <w:r w:rsidR="00AC215A" w:rsidRPr="003B7AA7">
        <w:t>T</w:t>
      </w:r>
      <w:r w:rsidRPr="003B7AA7">
        <w:t xml:space="preserve">he ICSS </w:t>
      </w:r>
      <w:r w:rsidR="00AC215A" w:rsidRPr="003B7AA7">
        <w:t xml:space="preserve">also aims </w:t>
      </w:r>
      <w:r w:rsidRPr="003B7AA7">
        <w:t xml:space="preserve">to reinforce carer resilience through effective preventative support services and to increase </w:t>
      </w:r>
      <w:r w:rsidR="00A105AA" w:rsidRPr="003B7AA7">
        <w:t xml:space="preserve">the </w:t>
      </w:r>
      <w:r w:rsidRPr="003B7AA7">
        <w:t>cost effectiveness</w:t>
      </w:r>
      <w:r w:rsidR="596285F1" w:rsidRPr="003B7AA7">
        <w:t xml:space="preserve"> of carer services</w:t>
      </w:r>
      <w:r w:rsidR="4B01DF4E" w:rsidRPr="003B7AA7">
        <w:t xml:space="preserve">. </w:t>
      </w:r>
    </w:p>
    <w:p w14:paraId="6D016784" w14:textId="77777777" w:rsidR="007D4A31" w:rsidRPr="003B7AA7" w:rsidRDefault="51597E19" w:rsidP="00B83310">
      <w:pPr>
        <w:pStyle w:val="Heading2"/>
      </w:pPr>
      <w:bookmarkStart w:id="65" w:name="_Toc134004075"/>
      <w:bookmarkStart w:id="66" w:name="_Ref139481306"/>
      <w:bookmarkStart w:id="67" w:name="_Toc150523636"/>
      <w:bookmarkStart w:id="68" w:name="_Toc150524428"/>
      <w:bookmarkStart w:id="69" w:name="_Toc150767626"/>
      <w:bookmarkStart w:id="70" w:name="_Toc150767977"/>
      <w:bookmarkStart w:id="71" w:name="_Toc163811536"/>
      <w:r>
        <w:t>Program background</w:t>
      </w:r>
      <w:bookmarkEnd w:id="65"/>
      <w:bookmarkEnd w:id="66"/>
      <w:bookmarkEnd w:id="67"/>
      <w:bookmarkEnd w:id="68"/>
      <w:bookmarkEnd w:id="69"/>
      <w:bookmarkEnd w:id="70"/>
      <w:bookmarkEnd w:id="71"/>
    </w:p>
    <w:p w14:paraId="69ED3567" w14:textId="1484AB7B" w:rsidR="007D4A31" w:rsidRPr="003B7AA7" w:rsidRDefault="00937F25" w:rsidP="00A90B49">
      <w:pPr>
        <w:pStyle w:val="BodyText"/>
        <w:spacing w:after="0"/>
      </w:pPr>
      <w:r w:rsidRPr="003B7AA7">
        <w:t>ICSS</w:t>
      </w:r>
      <w:r w:rsidR="007D4A31" w:rsidRPr="003B7AA7">
        <w:t>, publicly known as Carer Gateway, provides a range of ‘tailored supports and services to help carers manage their daily challenges, reduce stress</w:t>
      </w:r>
      <w:r w:rsidR="00544EDA" w:rsidRPr="003B7AA7">
        <w:t>,</w:t>
      </w:r>
      <w:r w:rsidR="007D4A31" w:rsidRPr="003B7AA7">
        <w:t xml:space="preserve"> and plan for the future’. The Australian Government’s objectives with the ICSS are to: </w:t>
      </w:r>
    </w:p>
    <w:p w14:paraId="7EF187DE" w14:textId="76996C0D" w:rsidR="007D4A31" w:rsidRPr="003B7AA7" w:rsidRDefault="007D4A31" w:rsidP="4A81B979">
      <w:pPr>
        <w:pStyle w:val="Bullets1"/>
        <w:numPr>
          <w:ilvl w:val="0"/>
          <w:numId w:val="0"/>
        </w:numPr>
        <w:rPr>
          <w:sz w:val="22"/>
          <w:szCs w:val="22"/>
        </w:rPr>
      </w:pPr>
      <w:r w:rsidRPr="003B7AA7">
        <w:rPr>
          <w:sz w:val="22"/>
          <w:szCs w:val="22"/>
        </w:rPr>
        <w:t>improve carer wellbeing, increase their capacity, and support their participation, socially and economically</w:t>
      </w:r>
    </w:p>
    <w:p w14:paraId="12F64B5C" w14:textId="082D8626" w:rsidR="007D4A31" w:rsidRPr="003B7AA7" w:rsidRDefault="004B1680" w:rsidP="4A81B979">
      <w:pPr>
        <w:pStyle w:val="Bullets1"/>
        <w:numPr>
          <w:ilvl w:val="0"/>
          <w:numId w:val="0"/>
        </w:numPr>
        <w:rPr>
          <w:color w:val="000000" w:themeColor="text2"/>
          <w:sz w:val="22"/>
          <w:szCs w:val="22"/>
        </w:rPr>
      </w:pPr>
      <w:r w:rsidRPr="003B7AA7">
        <w:rPr>
          <w:color w:val="000000" w:themeColor="text2"/>
          <w:sz w:val="22"/>
          <w:szCs w:val="22"/>
        </w:rPr>
        <w:t>r</w:t>
      </w:r>
      <w:r w:rsidR="007D4A31" w:rsidRPr="003B7AA7">
        <w:rPr>
          <w:color w:val="000000" w:themeColor="text2"/>
          <w:sz w:val="22"/>
          <w:szCs w:val="22"/>
        </w:rPr>
        <w:t>einforce carer resilience through effective preventative support services</w:t>
      </w:r>
      <w:r w:rsidR="00613F9B" w:rsidRPr="003B7AA7">
        <w:rPr>
          <w:color w:val="000000" w:themeColor="text2"/>
          <w:sz w:val="22"/>
          <w:szCs w:val="22"/>
        </w:rPr>
        <w:t>, and</w:t>
      </w:r>
      <w:r w:rsidR="007D4A31" w:rsidRPr="003B7AA7">
        <w:rPr>
          <w:color w:val="000000" w:themeColor="text2"/>
          <w:sz w:val="22"/>
          <w:szCs w:val="22"/>
        </w:rPr>
        <w:t xml:space="preserve"> </w:t>
      </w:r>
    </w:p>
    <w:p w14:paraId="0DB5B7B4" w14:textId="5103242A" w:rsidR="007D4A31" w:rsidRPr="003B7AA7" w:rsidRDefault="004B1680" w:rsidP="4A81B979">
      <w:pPr>
        <w:pStyle w:val="Bullets1"/>
        <w:numPr>
          <w:ilvl w:val="0"/>
          <w:numId w:val="0"/>
        </w:numPr>
        <w:rPr>
          <w:color w:val="000000" w:themeColor="text2"/>
          <w:sz w:val="22"/>
          <w:szCs w:val="22"/>
        </w:rPr>
      </w:pPr>
      <w:r w:rsidRPr="003B7AA7">
        <w:rPr>
          <w:sz w:val="22"/>
          <w:szCs w:val="22"/>
        </w:rPr>
        <w:t>r</w:t>
      </w:r>
      <w:r w:rsidR="007D4A31" w:rsidRPr="003B7AA7">
        <w:rPr>
          <w:sz w:val="22"/>
          <w:szCs w:val="22"/>
        </w:rPr>
        <w:t>estructure investment in carer support to increase cost effectiveness.</w:t>
      </w:r>
      <w:r w:rsidR="00A92CE5" w:rsidRPr="003B7AA7">
        <w:rPr>
          <w:rStyle w:val="FootnoteReference"/>
        </w:rPr>
        <w:t xml:space="preserve"> </w:t>
      </w:r>
      <w:r w:rsidR="00CB1CD2" w:rsidRPr="003B7AA7">
        <w:rPr>
          <w:rFonts w:ascii="ZWAdobeF" w:hAnsi="ZWAdobeF" w:cs="ZWAdobeF"/>
          <w:sz w:val="2"/>
          <w:szCs w:val="2"/>
        </w:rPr>
        <w:t>4F</w:t>
      </w:r>
      <w:r w:rsidR="003715C8" w:rsidRPr="003B7AA7">
        <w:rPr>
          <w:rFonts w:ascii="ZWAdobeF" w:hAnsi="ZWAdobeF" w:cs="ZWAdobeF"/>
          <w:sz w:val="2"/>
          <w:szCs w:val="2"/>
        </w:rPr>
        <w:t>4F</w:t>
      </w:r>
      <w:r w:rsidR="00A92CE5" w:rsidRPr="003B7AA7">
        <w:rPr>
          <w:rStyle w:val="FootnoteReference"/>
        </w:rPr>
        <w:footnoteReference w:id="5"/>
      </w:r>
      <w:r w:rsidR="007D4A31" w:rsidRPr="003B7AA7">
        <w:rPr>
          <w:sz w:val="22"/>
          <w:szCs w:val="22"/>
        </w:rPr>
        <w:t> </w:t>
      </w:r>
    </w:p>
    <w:p w14:paraId="522C691E" w14:textId="77777777" w:rsidR="00A157E6" w:rsidRPr="003B7AA7" w:rsidRDefault="00A157E6">
      <w:pPr>
        <w:autoSpaceDE/>
        <w:autoSpaceDN/>
        <w:adjustRightInd/>
        <w:spacing w:after="200" w:line="276" w:lineRule="auto"/>
        <w:ind w:right="0"/>
        <w:rPr>
          <w:rFonts w:ascii="Arial" w:hAnsi="Arial" w:cs="Arial"/>
          <w:sz w:val="22"/>
          <w:szCs w:val="22"/>
        </w:rPr>
      </w:pPr>
      <w:r w:rsidRPr="003B7AA7">
        <w:br w:type="page"/>
      </w:r>
    </w:p>
    <w:p w14:paraId="5470B895" w14:textId="045F2C20" w:rsidR="007D4A31" w:rsidRPr="003B7AA7" w:rsidRDefault="007D4A31" w:rsidP="00A90B49">
      <w:pPr>
        <w:pStyle w:val="BodyText"/>
      </w:pPr>
      <w:r w:rsidRPr="003B7AA7">
        <w:lastRenderedPageBreak/>
        <w:t>As described by the Australian Government’s Carer Gateway website:</w:t>
      </w:r>
    </w:p>
    <w:p w14:paraId="03660BBE" w14:textId="77777777" w:rsidR="007D4A31" w:rsidRPr="003B7AA7" w:rsidRDefault="007D4A31" w:rsidP="00A90B49">
      <w:pPr>
        <w:pStyle w:val="Quote"/>
      </w:pPr>
      <w:r w:rsidRPr="003B7AA7">
        <w:t>Carer Gateway was first introduced in 2015 as a website and phone line to help carers find and access support to help them in their caring role.</w:t>
      </w:r>
    </w:p>
    <w:p w14:paraId="7CDD22CE" w14:textId="77777777" w:rsidR="007D4A31" w:rsidRPr="003B7AA7" w:rsidRDefault="007D4A31" w:rsidP="00A90B49">
      <w:pPr>
        <w:pStyle w:val="Quote"/>
      </w:pPr>
      <w:r w:rsidRPr="003B7AA7">
        <w:t>With the Australian Government’s commitment to continue improving carer services, an extensive four-year consultation process with carers and the sector was undertaken.</w:t>
      </w:r>
    </w:p>
    <w:p w14:paraId="4A8D2E2C" w14:textId="390B84B7" w:rsidR="007D4A31" w:rsidRPr="003B7AA7" w:rsidRDefault="007D4A31" w:rsidP="00A90B49">
      <w:pPr>
        <w:pStyle w:val="Quote"/>
      </w:pPr>
      <w:r w:rsidRPr="003B7AA7">
        <w:t>This process found that the best way to support carers is to help them early in their caring role. Through a range of tailored supports and services, carers can be supported to manage their daily challenges, reduce stress, plan for the future</w:t>
      </w:r>
      <w:r w:rsidR="004C0A7E" w:rsidRPr="003B7AA7">
        <w:t>,</w:t>
      </w:r>
      <w:r w:rsidRPr="003B7AA7">
        <w:t xml:space="preserve"> and ultimately improve their wellbeing.</w:t>
      </w:r>
    </w:p>
    <w:p w14:paraId="25313935" w14:textId="008F43D1" w:rsidR="007D4A31" w:rsidRPr="003B7AA7" w:rsidRDefault="007D4A31" w:rsidP="00A90B49">
      <w:pPr>
        <w:pStyle w:val="Quote"/>
      </w:pPr>
      <w:r w:rsidRPr="003B7AA7">
        <w:t>This resulted in an updated Carer Gateway service model, which is what it is today. The full Carer Gateway service was introduced in a two-phased approach from July 2019.</w:t>
      </w:r>
      <w:r w:rsidR="00CB1CD2" w:rsidRPr="003B7AA7">
        <w:rPr>
          <w:rFonts w:ascii="ZWAdobeF" w:hAnsi="ZWAdobeF" w:cs="ZWAdobeF"/>
          <w:color w:val="auto"/>
          <w:sz w:val="2"/>
          <w:szCs w:val="2"/>
        </w:rPr>
        <w:t>5F</w:t>
      </w:r>
      <w:r w:rsidR="003715C8" w:rsidRPr="003B7AA7">
        <w:rPr>
          <w:rFonts w:ascii="ZWAdobeF" w:hAnsi="ZWAdobeF" w:cs="ZWAdobeF"/>
          <w:color w:val="auto"/>
          <w:sz w:val="2"/>
          <w:szCs w:val="2"/>
        </w:rPr>
        <w:t>5F</w:t>
      </w:r>
      <w:r w:rsidRPr="003B7AA7">
        <w:rPr>
          <w:rStyle w:val="FootnoteReference"/>
        </w:rPr>
        <w:footnoteReference w:id="6"/>
      </w:r>
    </w:p>
    <w:p w14:paraId="09CAF7F1" w14:textId="5BA0EDB5" w:rsidR="369679C9" w:rsidRPr="003B7AA7" w:rsidRDefault="61DBEDC6" w:rsidP="00A90B49">
      <w:pPr>
        <w:pStyle w:val="BodyText"/>
      </w:pPr>
      <w:r w:rsidRPr="003B7AA7">
        <w:t xml:space="preserve">As outlined in the </w:t>
      </w:r>
      <w:r w:rsidRPr="003B7AA7">
        <w:rPr>
          <w:i/>
          <w:iCs/>
        </w:rPr>
        <w:t>ICSS Service Blueprint</w:t>
      </w:r>
      <w:r w:rsidRPr="003B7AA7">
        <w:t>, (DSS 2018</w:t>
      </w:r>
      <w:r w:rsidR="73B7144D" w:rsidRPr="003B7AA7">
        <w:t>a</w:t>
      </w:r>
      <w:r w:rsidRPr="003B7AA7">
        <w:t>), the c</w:t>
      </w:r>
      <w:r w:rsidR="3C714596" w:rsidRPr="003B7AA7">
        <w:t>om</w:t>
      </w:r>
      <w:r w:rsidR="60FCD160" w:rsidRPr="003B7AA7">
        <w:t>p</w:t>
      </w:r>
      <w:r w:rsidR="3C714596" w:rsidRPr="003B7AA7">
        <w:t xml:space="preserve">onents of </w:t>
      </w:r>
      <w:r w:rsidR="24884A60" w:rsidRPr="003B7AA7">
        <w:t>Carer Gateway</w:t>
      </w:r>
      <w:r w:rsidR="3C714596" w:rsidRPr="003B7AA7">
        <w:t xml:space="preserve"> include:</w:t>
      </w:r>
    </w:p>
    <w:p w14:paraId="2F7FF513" w14:textId="7AFDBEB7" w:rsidR="00146213" w:rsidRPr="003B7AA7" w:rsidRDefault="3C714596" w:rsidP="4A81B979">
      <w:pPr>
        <w:pStyle w:val="Bullets1"/>
        <w:numPr>
          <w:ilvl w:val="0"/>
          <w:numId w:val="0"/>
        </w:numPr>
        <w:rPr>
          <w:rFonts w:eastAsia="Arial"/>
          <w:sz w:val="22"/>
          <w:szCs w:val="22"/>
        </w:rPr>
      </w:pPr>
      <w:r w:rsidRPr="003B7AA7">
        <w:rPr>
          <w:sz w:val="22"/>
          <w:szCs w:val="22"/>
          <w:lang w:eastAsia="zh-CN" w:bidi="th-TH"/>
        </w:rPr>
        <w:t>Ca</w:t>
      </w:r>
      <w:r w:rsidRPr="003B7AA7">
        <w:rPr>
          <w:rFonts w:eastAsia="Arial"/>
          <w:sz w:val="22"/>
          <w:szCs w:val="22"/>
        </w:rPr>
        <w:t>rer Gateway Website</w:t>
      </w:r>
      <w:r w:rsidR="26806585" w:rsidRPr="003B7AA7">
        <w:rPr>
          <w:rFonts w:eastAsia="Arial"/>
          <w:sz w:val="22"/>
          <w:szCs w:val="22"/>
        </w:rPr>
        <w:t xml:space="preserve"> – which </w:t>
      </w:r>
      <w:r w:rsidR="2AE99992" w:rsidRPr="003B7AA7">
        <w:rPr>
          <w:rFonts w:eastAsia="Arial"/>
          <w:sz w:val="22"/>
          <w:szCs w:val="22"/>
        </w:rPr>
        <w:t>‘provides information, advice and resources to help carers in their caring role.</w:t>
      </w:r>
      <w:r w:rsidR="2AB99F4E" w:rsidRPr="003B7AA7">
        <w:rPr>
          <w:rFonts w:eastAsia="Arial"/>
          <w:sz w:val="22"/>
          <w:szCs w:val="22"/>
        </w:rPr>
        <w:t xml:space="preserve"> Carers can request a call back on the website</w:t>
      </w:r>
      <w:r w:rsidR="3975F0AD" w:rsidRPr="003B7AA7">
        <w:rPr>
          <w:rFonts w:eastAsia="Arial"/>
          <w:sz w:val="22"/>
          <w:szCs w:val="22"/>
        </w:rPr>
        <w:t>’</w:t>
      </w:r>
      <w:r w:rsidR="72B20ECE" w:rsidRPr="003B7AA7">
        <w:rPr>
          <w:rFonts w:eastAsia="Arial"/>
          <w:sz w:val="22"/>
          <w:szCs w:val="22"/>
        </w:rPr>
        <w:t xml:space="preserve"> </w:t>
      </w:r>
      <w:r w:rsidR="3975F0AD" w:rsidRPr="003B7AA7">
        <w:rPr>
          <w:sz w:val="22"/>
          <w:szCs w:val="22"/>
        </w:rPr>
        <w:t>(DSS 2018</w:t>
      </w:r>
      <w:r w:rsidR="3FF6DCC5" w:rsidRPr="003B7AA7">
        <w:rPr>
          <w:sz w:val="22"/>
          <w:szCs w:val="22"/>
        </w:rPr>
        <w:t>a</w:t>
      </w:r>
      <w:r w:rsidR="3975F0AD" w:rsidRPr="003B7AA7">
        <w:rPr>
          <w:sz w:val="22"/>
          <w:szCs w:val="22"/>
        </w:rPr>
        <w:t>: 23)</w:t>
      </w:r>
    </w:p>
    <w:p w14:paraId="201BA25C" w14:textId="1DAA3364" w:rsidR="00146213" w:rsidRPr="003B7AA7" w:rsidRDefault="5412C707" w:rsidP="4A81B979">
      <w:pPr>
        <w:pStyle w:val="Bullets1"/>
        <w:numPr>
          <w:ilvl w:val="0"/>
          <w:numId w:val="0"/>
        </w:numPr>
        <w:rPr>
          <w:rFonts w:eastAsia="Arial"/>
          <w:sz w:val="22"/>
          <w:szCs w:val="22"/>
        </w:rPr>
      </w:pPr>
      <w:r w:rsidRPr="003B7AA7">
        <w:rPr>
          <w:rFonts w:eastAsia="Arial"/>
          <w:sz w:val="22"/>
          <w:szCs w:val="22"/>
        </w:rPr>
        <w:t>The</w:t>
      </w:r>
      <w:r w:rsidR="00146213" w:rsidRPr="003B7AA7">
        <w:rPr>
          <w:rFonts w:eastAsia="Arial"/>
          <w:sz w:val="22"/>
          <w:szCs w:val="22"/>
        </w:rPr>
        <w:t xml:space="preserve"> 1800 </w:t>
      </w:r>
      <w:r w:rsidR="515C916A" w:rsidRPr="003B7AA7">
        <w:rPr>
          <w:rFonts w:eastAsia="Arial"/>
          <w:sz w:val="22"/>
          <w:szCs w:val="22"/>
        </w:rPr>
        <w:t xml:space="preserve">Carer Gateway </w:t>
      </w:r>
      <w:r w:rsidR="00146213" w:rsidRPr="003B7AA7">
        <w:rPr>
          <w:rFonts w:eastAsia="Arial"/>
          <w:sz w:val="22"/>
          <w:szCs w:val="22"/>
        </w:rPr>
        <w:t>Phoneline</w:t>
      </w:r>
      <w:r w:rsidR="017F481D" w:rsidRPr="003B7AA7">
        <w:rPr>
          <w:rFonts w:eastAsia="Arial"/>
          <w:sz w:val="22"/>
          <w:szCs w:val="22"/>
        </w:rPr>
        <w:t xml:space="preserve"> – calls are routed to</w:t>
      </w:r>
      <w:r w:rsidR="0A8DDB04" w:rsidRPr="003B7AA7">
        <w:rPr>
          <w:rFonts w:eastAsia="Arial"/>
          <w:sz w:val="22"/>
          <w:szCs w:val="22"/>
        </w:rPr>
        <w:t>,</w:t>
      </w:r>
      <w:r w:rsidR="017F481D" w:rsidRPr="003B7AA7">
        <w:rPr>
          <w:rFonts w:eastAsia="Arial"/>
          <w:sz w:val="22"/>
          <w:szCs w:val="22"/>
        </w:rPr>
        <w:t xml:space="preserve"> and triaged by</w:t>
      </w:r>
      <w:r w:rsidR="53C0E998" w:rsidRPr="003B7AA7">
        <w:rPr>
          <w:rFonts w:eastAsia="Arial"/>
          <w:sz w:val="22"/>
          <w:szCs w:val="22"/>
        </w:rPr>
        <w:t>, l</w:t>
      </w:r>
      <w:r w:rsidR="017F481D" w:rsidRPr="003B7AA7">
        <w:rPr>
          <w:rFonts w:eastAsia="Arial"/>
          <w:sz w:val="22"/>
          <w:szCs w:val="22"/>
        </w:rPr>
        <w:t>ocal service provider</w:t>
      </w:r>
      <w:r w:rsidR="6C4D38A5" w:rsidRPr="003B7AA7">
        <w:rPr>
          <w:rFonts w:eastAsia="Arial"/>
          <w:sz w:val="22"/>
          <w:szCs w:val="22"/>
        </w:rPr>
        <w:t>s (</w:t>
      </w:r>
      <w:r w:rsidR="2870AF8A" w:rsidRPr="003B7AA7">
        <w:rPr>
          <w:rFonts w:eastAsia="Arial"/>
          <w:sz w:val="22"/>
          <w:szCs w:val="22"/>
        </w:rPr>
        <w:t>CGSP</w:t>
      </w:r>
      <w:r w:rsidR="1836EE57" w:rsidRPr="003B7AA7">
        <w:rPr>
          <w:rFonts w:eastAsia="Arial"/>
          <w:sz w:val="22"/>
          <w:szCs w:val="22"/>
        </w:rPr>
        <w:t>s</w:t>
      </w:r>
      <w:r w:rsidR="71895D6F" w:rsidRPr="003B7AA7">
        <w:rPr>
          <w:rFonts w:eastAsia="Arial"/>
          <w:sz w:val="22"/>
          <w:szCs w:val="22"/>
        </w:rPr>
        <w:t>)</w:t>
      </w:r>
      <w:r w:rsidR="017F481D" w:rsidRPr="003B7AA7">
        <w:rPr>
          <w:rFonts w:eastAsia="Arial"/>
          <w:sz w:val="22"/>
          <w:szCs w:val="22"/>
        </w:rPr>
        <w:t xml:space="preserve"> </w:t>
      </w:r>
    </w:p>
    <w:p w14:paraId="5F306907" w14:textId="71F70FC5" w:rsidR="00146213" w:rsidRPr="003B7AA7" w:rsidRDefault="00146213" w:rsidP="4A81B979">
      <w:pPr>
        <w:pStyle w:val="Bullets1"/>
        <w:numPr>
          <w:ilvl w:val="0"/>
          <w:numId w:val="0"/>
        </w:numPr>
        <w:rPr>
          <w:rFonts w:eastAsia="Arial"/>
          <w:sz w:val="22"/>
          <w:szCs w:val="22"/>
        </w:rPr>
      </w:pPr>
      <w:r w:rsidRPr="003B7AA7">
        <w:rPr>
          <w:rFonts w:eastAsia="Arial"/>
          <w:sz w:val="22"/>
          <w:szCs w:val="22"/>
        </w:rPr>
        <w:t xml:space="preserve">National communications and social media content </w:t>
      </w:r>
    </w:p>
    <w:p w14:paraId="5F3A27EE" w14:textId="77777777" w:rsidR="00146213" w:rsidRPr="003B7AA7" w:rsidRDefault="00146213" w:rsidP="4A81B979">
      <w:pPr>
        <w:pStyle w:val="Bullets1"/>
        <w:numPr>
          <w:ilvl w:val="0"/>
          <w:numId w:val="0"/>
        </w:numPr>
        <w:rPr>
          <w:rFonts w:eastAsia="Arial"/>
          <w:sz w:val="22"/>
          <w:szCs w:val="22"/>
        </w:rPr>
      </w:pPr>
      <w:r w:rsidRPr="003B7AA7">
        <w:rPr>
          <w:rFonts w:eastAsia="Arial"/>
          <w:sz w:val="22"/>
          <w:szCs w:val="22"/>
        </w:rPr>
        <w:t>Carer Gateway online services:</w:t>
      </w:r>
    </w:p>
    <w:p w14:paraId="551AAF00" w14:textId="45C8781D" w:rsidR="00146213" w:rsidRPr="003B7AA7" w:rsidRDefault="545B6F86" w:rsidP="00A90B49">
      <w:pPr>
        <w:pStyle w:val="Bullets2"/>
        <w:rPr>
          <w:sz w:val="22"/>
          <w:szCs w:val="22"/>
          <w:lang w:eastAsia="zh-CN" w:bidi="th-TH"/>
        </w:rPr>
      </w:pPr>
      <w:r w:rsidRPr="003B7AA7">
        <w:rPr>
          <w:sz w:val="22"/>
          <w:szCs w:val="22"/>
          <w:lang w:eastAsia="zh-CN" w:bidi="th-TH"/>
        </w:rPr>
        <w:t>Peer support (online)</w:t>
      </w:r>
      <w:r w:rsidR="748FFFA3" w:rsidRPr="003B7AA7">
        <w:rPr>
          <w:sz w:val="22"/>
          <w:szCs w:val="22"/>
          <w:lang w:eastAsia="zh-CN" w:bidi="th-TH"/>
        </w:rPr>
        <w:t xml:space="preserve"> - an online forum </w:t>
      </w:r>
      <w:r w:rsidR="786ED005" w:rsidRPr="003B7AA7">
        <w:rPr>
          <w:sz w:val="22"/>
          <w:szCs w:val="22"/>
          <w:lang w:eastAsia="zh-CN" w:bidi="th-TH"/>
        </w:rPr>
        <w:t>‘</w:t>
      </w:r>
      <w:r w:rsidR="748FFFA3" w:rsidRPr="003B7AA7">
        <w:rPr>
          <w:sz w:val="22"/>
          <w:szCs w:val="22"/>
          <w:lang w:eastAsia="zh-CN" w:bidi="th-TH"/>
        </w:rPr>
        <w:t xml:space="preserve">to assist </w:t>
      </w:r>
      <w:r w:rsidR="60340D9C" w:rsidRPr="003B7AA7">
        <w:rPr>
          <w:sz w:val="22"/>
          <w:szCs w:val="22"/>
          <w:lang w:eastAsia="zh-CN" w:bidi="th-TH"/>
        </w:rPr>
        <w:t xml:space="preserve">carers to connect </w:t>
      </w:r>
      <w:r w:rsidR="21EE98A0" w:rsidRPr="003B7AA7">
        <w:rPr>
          <w:sz w:val="22"/>
          <w:szCs w:val="22"/>
          <w:lang w:eastAsia="zh-CN" w:bidi="th-TH"/>
        </w:rPr>
        <w:t>with people in similar circumstances, engage in peer learning and receive emotional support’</w:t>
      </w:r>
      <w:r w:rsidR="5ACF3659" w:rsidRPr="003B7AA7">
        <w:rPr>
          <w:sz w:val="22"/>
          <w:szCs w:val="22"/>
        </w:rPr>
        <w:t xml:space="preserve"> (DSS 2018</w:t>
      </w:r>
      <w:r w:rsidR="64CF3B8F" w:rsidRPr="003B7AA7">
        <w:rPr>
          <w:sz w:val="22"/>
          <w:szCs w:val="22"/>
        </w:rPr>
        <w:t>a</w:t>
      </w:r>
      <w:r w:rsidR="5ACF3659" w:rsidRPr="003B7AA7">
        <w:rPr>
          <w:sz w:val="22"/>
          <w:szCs w:val="22"/>
        </w:rPr>
        <w:t>: 20)</w:t>
      </w:r>
    </w:p>
    <w:p w14:paraId="7BB86F29" w14:textId="09226DDB" w:rsidR="00146213" w:rsidRPr="003B7AA7" w:rsidRDefault="545B6F86" w:rsidP="00A90B49">
      <w:pPr>
        <w:pStyle w:val="Bullets2"/>
        <w:rPr>
          <w:sz w:val="22"/>
          <w:szCs w:val="22"/>
          <w:lang w:eastAsia="zh-CN" w:bidi="th-TH"/>
        </w:rPr>
      </w:pPr>
      <w:r w:rsidRPr="003B7AA7">
        <w:rPr>
          <w:sz w:val="22"/>
          <w:szCs w:val="22"/>
          <w:lang w:eastAsia="zh-CN" w:bidi="th-TH"/>
        </w:rPr>
        <w:t>Coaching (</w:t>
      </w:r>
      <w:r w:rsidR="00673BD7" w:rsidRPr="003B7AA7">
        <w:rPr>
          <w:sz w:val="22"/>
          <w:szCs w:val="22"/>
          <w:lang w:eastAsia="zh-CN" w:bidi="th-TH"/>
        </w:rPr>
        <w:t>self-guided</w:t>
      </w:r>
      <w:r w:rsidRPr="003B7AA7">
        <w:rPr>
          <w:sz w:val="22"/>
          <w:szCs w:val="22"/>
          <w:lang w:eastAsia="zh-CN" w:bidi="th-TH"/>
        </w:rPr>
        <w:t>)</w:t>
      </w:r>
      <w:r w:rsidR="4E11A21F" w:rsidRPr="003B7AA7">
        <w:rPr>
          <w:sz w:val="22"/>
          <w:szCs w:val="22"/>
          <w:lang w:eastAsia="zh-CN" w:bidi="th-TH"/>
        </w:rPr>
        <w:t xml:space="preserve"> - online </w:t>
      </w:r>
      <w:r w:rsidR="00673BD7" w:rsidRPr="003B7AA7">
        <w:rPr>
          <w:sz w:val="22"/>
          <w:szCs w:val="22"/>
          <w:lang w:eastAsia="zh-CN" w:bidi="th-TH"/>
        </w:rPr>
        <w:t>self-guided</w:t>
      </w:r>
      <w:r w:rsidR="4E11A21F" w:rsidRPr="003B7AA7">
        <w:rPr>
          <w:sz w:val="22"/>
          <w:szCs w:val="22"/>
          <w:lang w:eastAsia="zh-CN" w:bidi="th-TH"/>
        </w:rPr>
        <w:t xml:space="preserve"> coaching courses </w:t>
      </w:r>
      <w:r w:rsidR="666312B7" w:rsidRPr="003B7AA7">
        <w:rPr>
          <w:sz w:val="22"/>
          <w:szCs w:val="22"/>
          <w:lang w:eastAsia="zh-CN" w:bidi="th-TH"/>
        </w:rPr>
        <w:t>‘</w:t>
      </w:r>
      <w:r w:rsidR="4E11A21F" w:rsidRPr="003B7AA7">
        <w:rPr>
          <w:sz w:val="22"/>
          <w:szCs w:val="22"/>
          <w:lang w:eastAsia="zh-CN" w:bidi="th-TH"/>
        </w:rPr>
        <w:t>to assist carers to acquire skills and resilience needed in their caring role</w:t>
      </w:r>
      <w:r w:rsidR="52E9C394" w:rsidRPr="003B7AA7">
        <w:rPr>
          <w:sz w:val="22"/>
          <w:szCs w:val="22"/>
          <w:lang w:eastAsia="zh-CN" w:bidi="th-TH"/>
        </w:rPr>
        <w:t>’</w:t>
      </w:r>
      <w:r w:rsidR="0E83E95A" w:rsidRPr="003B7AA7">
        <w:rPr>
          <w:sz w:val="22"/>
          <w:szCs w:val="22"/>
        </w:rPr>
        <w:t xml:space="preserve"> (DSS 2018</w:t>
      </w:r>
      <w:r w:rsidR="51451EB6" w:rsidRPr="003B7AA7">
        <w:rPr>
          <w:sz w:val="22"/>
          <w:szCs w:val="22"/>
        </w:rPr>
        <w:t>a</w:t>
      </w:r>
      <w:r w:rsidR="0E83E95A" w:rsidRPr="003B7AA7">
        <w:rPr>
          <w:sz w:val="22"/>
          <w:szCs w:val="22"/>
        </w:rPr>
        <w:t>: 20)</w:t>
      </w:r>
    </w:p>
    <w:p w14:paraId="6D8D61C4" w14:textId="00B23743" w:rsidR="00146213" w:rsidRPr="003B7AA7" w:rsidRDefault="545B6F86" w:rsidP="00A90B49">
      <w:pPr>
        <w:pStyle w:val="Bullets2"/>
        <w:rPr>
          <w:sz w:val="22"/>
          <w:szCs w:val="22"/>
          <w:lang w:eastAsia="zh-CN" w:bidi="th-TH"/>
        </w:rPr>
      </w:pPr>
      <w:r w:rsidRPr="003B7AA7">
        <w:rPr>
          <w:sz w:val="22"/>
          <w:szCs w:val="22"/>
          <w:lang w:eastAsia="zh-CN" w:bidi="th-TH"/>
        </w:rPr>
        <w:t>Online skills courses</w:t>
      </w:r>
      <w:r w:rsidR="70944025" w:rsidRPr="003B7AA7">
        <w:rPr>
          <w:sz w:val="22"/>
          <w:szCs w:val="22"/>
          <w:lang w:eastAsia="zh-CN" w:bidi="th-TH"/>
        </w:rPr>
        <w:t xml:space="preserve"> - ‘inf</w:t>
      </w:r>
      <w:r w:rsidR="6C7ECAB9" w:rsidRPr="003B7AA7">
        <w:rPr>
          <w:sz w:val="22"/>
          <w:szCs w:val="22"/>
          <w:lang w:eastAsia="zh-CN" w:bidi="th-TH"/>
        </w:rPr>
        <w:t>or</w:t>
      </w:r>
      <w:r w:rsidR="70944025" w:rsidRPr="003B7AA7">
        <w:rPr>
          <w:sz w:val="22"/>
          <w:szCs w:val="22"/>
          <w:lang w:eastAsia="zh-CN" w:bidi="th-TH"/>
        </w:rPr>
        <w:t>mation and courses to help carers in their caring role’</w:t>
      </w:r>
      <w:r w:rsidR="61705762" w:rsidRPr="003B7AA7">
        <w:rPr>
          <w:sz w:val="22"/>
          <w:szCs w:val="22"/>
        </w:rPr>
        <w:t xml:space="preserve"> (DSS 2018</w:t>
      </w:r>
      <w:r w:rsidR="4A14876E" w:rsidRPr="003B7AA7">
        <w:rPr>
          <w:sz w:val="22"/>
          <w:szCs w:val="22"/>
        </w:rPr>
        <w:t>a</w:t>
      </w:r>
      <w:r w:rsidR="61705762" w:rsidRPr="003B7AA7">
        <w:rPr>
          <w:sz w:val="22"/>
          <w:szCs w:val="22"/>
        </w:rPr>
        <w:t>: 20)</w:t>
      </w:r>
    </w:p>
    <w:p w14:paraId="63EC8F5E" w14:textId="5428A7CB" w:rsidR="00146213" w:rsidRPr="003B7AA7" w:rsidRDefault="007D797C" w:rsidP="4A81B979">
      <w:pPr>
        <w:pStyle w:val="Bullets1"/>
        <w:numPr>
          <w:ilvl w:val="0"/>
          <w:numId w:val="0"/>
        </w:numPr>
        <w:rPr>
          <w:sz w:val="22"/>
          <w:szCs w:val="22"/>
          <w:lang w:eastAsia="zh-CN" w:bidi="th-TH"/>
        </w:rPr>
      </w:pPr>
      <w:r w:rsidRPr="003B7AA7">
        <w:rPr>
          <w:rFonts w:eastAsia="Arial"/>
          <w:sz w:val="22"/>
          <w:szCs w:val="22"/>
        </w:rPr>
        <w:t>CGSPs</w:t>
      </w:r>
      <w:r w:rsidR="00146213" w:rsidRPr="003B7AA7">
        <w:rPr>
          <w:sz w:val="22"/>
          <w:szCs w:val="22"/>
          <w:lang w:eastAsia="zh-CN" w:bidi="th-TH"/>
        </w:rPr>
        <w:t xml:space="preserve"> providing the following services:</w:t>
      </w:r>
    </w:p>
    <w:p w14:paraId="0544EA09" w14:textId="4BCBDA4C" w:rsidR="00146213" w:rsidRPr="003B7AA7" w:rsidRDefault="3C714596" w:rsidP="00A90B49">
      <w:pPr>
        <w:pStyle w:val="Bullets2"/>
        <w:rPr>
          <w:sz w:val="22"/>
          <w:szCs w:val="22"/>
        </w:rPr>
      </w:pPr>
      <w:r w:rsidRPr="003B7AA7">
        <w:rPr>
          <w:sz w:val="22"/>
          <w:szCs w:val="22"/>
          <w:lang w:eastAsia="zh-CN" w:bidi="th-TH"/>
        </w:rPr>
        <w:t xml:space="preserve">Counselling (in-person) </w:t>
      </w:r>
      <w:r w:rsidR="1EF272FE" w:rsidRPr="003B7AA7">
        <w:rPr>
          <w:sz w:val="22"/>
          <w:szCs w:val="22"/>
          <w:lang w:eastAsia="zh-CN" w:bidi="th-TH"/>
        </w:rPr>
        <w:t>- ‘</w:t>
      </w:r>
      <w:r w:rsidR="1EF272FE" w:rsidRPr="003B7AA7">
        <w:rPr>
          <w:sz w:val="22"/>
          <w:szCs w:val="22"/>
        </w:rPr>
        <w:t>a service delivered through a series of counselling sessions in</w:t>
      </w:r>
      <w:r w:rsidR="00640110" w:rsidRPr="003B7AA7">
        <w:rPr>
          <w:sz w:val="22"/>
          <w:szCs w:val="22"/>
        </w:rPr>
        <w:t>-</w:t>
      </w:r>
      <w:r w:rsidR="1EF272FE" w:rsidRPr="003B7AA7">
        <w:rPr>
          <w:sz w:val="22"/>
          <w:szCs w:val="22"/>
        </w:rPr>
        <w:t>person with a professional counsellor to support carers experiencing difficulties because of anxiety, stress, depression and low mood as a result of their caring role’ (DSS 2018</w:t>
      </w:r>
      <w:r w:rsidR="5C8B1283" w:rsidRPr="003B7AA7">
        <w:rPr>
          <w:sz w:val="22"/>
          <w:szCs w:val="22"/>
        </w:rPr>
        <w:t>a</w:t>
      </w:r>
      <w:r w:rsidR="1EF272FE" w:rsidRPr="003B7AA7">
        <w:rPr>
          <w:sz w:val="22"/>
          <w:szCs w:val="22"/>
        </w:rPr>
        <w:t>: 20)</w:t>
      </w:r>
    </w:p>
    <w:p w14:paraId="3FD3096D" w14:textId="5720B102" w:rsidR="00146213" w:rsidRPr="003B7AA7" w:rsidRDefault="3C714596" w:rsidP="00A90B49">
      <w:pPr>
        <w:pStyle w:val="Bullets2"/>
        <w:rPr>
          <w:sz w:val="22"/>
          <w:szCs w:val="22"/>
        </w:rPr>
      </w:pPr>
      <w:r w:rsidRPr="003B7AA7">
        <w:rPr>
          <w:sz w:val="22"/>
          <w:szCs w:val="22"/>
          <w:lang w:eastAsia="zh-CN" w:bidi="th-TH"/>
        </w:rPr>
        <w:t xml:space="preserve">Counselling (phone/digital) </w:t>
      </w:r>
      <w:r w:rsidR="1A86548D" w:rsidRPr="003B7AA7">
        <w:rPr>
          <w:sz w:val="22"/>
          <w:szCs w:val="22"/>
          <w:lang w:eastAsia="zh-CN" w:bidi="th-TH"/>
        </w:rPr>
        <w:t>- ‘</w:t>
      </w:r>
      <w:r w:rsidR="1A86548D" w:rsidRPr="003B7AA7">
        <w:rPr>
          <w:sz w:val="22"/>
          <w:szCs w:val="22"/>
        </w:rPr>
        <w:t>a service that can be delivered online and over the phone with a professional counsellor to support carers experiencing difficulties because of anxiety, stress, depression and low mood as a result of their caring role’ (DSS 2018</w:t>
      </w:r>
      <w:r w:rsidR="613BA9F0" w:rsidRPr="003B7AA7">
        <w:rPr>
          <w:sz w:val="22"/>
          <w:szCs w:val="22"/>
        </w:rPr>
        <w:t>a</w:t>
      </w:r>
      <w:r w:rsidR="1A86548D" w:rsidRPr="003B7AA7">
        <w:rPr>
          <w:sz w:val="22"/>
          <w:szCs w:val="22"/>
        </w:rPr>
        <w:t>: 20)</w:t>
      </w:r>
    </w:p>
    <w:p w14:paraId="1E1D703E" w14:textId="1FE4B935" w:rsidR="00146213" w:rsidRPr="003B7AA7" w:rsidRDefault="3C714596" w:rsidP="00A90B49">
      <w:pPr>
        <w:pStyle w:val="Bullets2"/>
        <w:rPr>
          <w:sz w:val="22"/>
          <w:szCs w:val="22"/>
        </w:rPr>
      </w:pPr>
      <w:r w:rsidRPr="003B7AA7">
        <w:rPr>
          <w:sz w:val="22"/>
          <w:szCs w:val="22"/>
          <w:lang w:eastAsia="zh-CN" w:bidi="th-TH"/>
        </w:rPr>
        <w:lastRenderedPageBreak/>
        <w:t xml:space="preserve">Peer support (in-person) </w:t>
      </w:r>
      <w:r w:rsidR="05CCAB29" w:rsidRPr="003B7AA7">
        <w:rPr>
          <w:sz w:val="22"/>
          <w:szCs w:val="22"/>
          <w:lang w:eastAsia="zh-CN" w:bidi="th-TH"/>
        </w:rPr>
        <w:t>- ‘</w:t>
      </w:r>
      <w:r w:rsidR="05CCAB29" w:rsidRPr="003B7AA7">
        <w:rPr>
          <w:sz w:val="22"/>
          <w:szCs w:val="22"/>
        </w:rPr>
        <w:t>a facilitated forum intended to connect with people in similar circumstances, engage in peer learning and to receive emotional support’ (DSS 2018</w:t>
      </w:r>
      <w:r w:rsidR="441B1E91" w:rsidRPr="003B7AA7">
        <w:rPr>
          <w:sz w:val="22"/>
          <w:szCs w:val="22"/>
        </w:rPr>
        <w:t>a</w:t>
      </w:r>
      <w:r w:rsidR="05CCAB29" w:rsidRPr="003B7AA7">
        <w:rPr>
          <w:sz w:val="22"/>
          <w:szCs w:val="22"/>
        </w:rPr>
        <w:t>: 20)</w:t>
      </w:r>
    </w:p>
    <w:p w14:paraId="6A67C599" w14:textId="06145BE5" w:rsidR="00146213" w:rsidRPr="003B7AA7" w:rsidRDefault="3C714596" w:rsidP="00A90B49">
      <w:pPr>
        <w:pStyle w:val="Bullets2"/>
        <w:rPr>
          <w:sz w:val="22"/>
          <w:szCs w:val="22"/>
        </w:rPr>
      </w:pPr>
      <w:r w:rsidRPr="003B7AA7">
        <w:rPr>
          <w:sz w:val="22"/>
          <w:szCs w:val="22"/>
          <w:lang w:eastAsia="zh-CN" w:bidi="th-TH"/>
        </w:rPr>
        <w:t xml:space="preserve">Coaching (in-person) </w:t>
      </w:r>
      <w:r w:rsidR="67A2AF4F" w:rsidRPr="003B7AA7">
        <w:rPr>
          <w:sz w:val="22"/>
          <w:szCs w:val="22"/>
        </w:rPr>
        <w:t xml:space="preserve">a service to assist carers to acquire skills and resilience needed in their role... facilitated through face-to-face interaction with a coach (arranged by the </w:t>
      </w:r>
      <w:r w:rsidR="745F3DFC" w:rsidRPr="003B7AA7">
        <w:rPr>
          <w:sz w:val="22"/>
          <w:szCs w:val="22"/>
        </w:rPr>
        <w:t>[CGSP</w:t>
      </w:r>
      <w:r w:rsidR="3420673E" w:rsidRPr="003B7AA7">
        <w:rPr>
          <w:sz w:val="22"/>
          <w:szCs w:val="22"/>
        </w:rPr>
        <w:t>]</w:t>
      </w:r>
      <w:r w:rsidR="745F3DFC" w:rsidRPr="003B7AA7">
        <w:rPr>
          <w:sz w:val="22"/>
          <w:szCs w:val="22"/>
        </w:rPr>
        <w:t xml:space="preserve"> </w:t>
      </w:r>
      <w:r w:rsidR="6B76344A" w:rsidRPr="003B7AA7">
        <w:rPr>
          <w:sz w:val="22"/>
          <w:szCs w:val="22"/>
        </w:rPr>
        <w:t>[</w:t>
      </w:r>
      <w:r w:rsidR="745F3DFC" w:rsidRPr="003B7AA7">
        <w:rPr>
          <w:sz w:val="22"/>
          <w:szCs w:val="22"/>
        </w:rPr>
        <w:t>formerly known as the Regional Development Partner] (</w:t>
      </w:r>
      <w:r w:rsidR="67A2AF4F" w:rsidRPr="003B7AA7">
        <w:rPr>
          <w:sz w:val="22"/>
          <w:szCs w:val="22"/>
        </w:rPr>
        <w:t>RDP</w:t>
      </w:r>
      <w:r w:rsidR="1E7A7647" w:rsidRPr="003B7AA7">
        <w:rPr>
          <w:sz w:val="22"/>
          <w:szCs w:val="22"/>
        </w:rPr>
        <w:t>)</w:t>
      </w:r>
      <w:r w:rsidR="642B958A" w:rsidRPr="003B7AA7">
        <w:rPr>
          <w:sz w:val="22"/>
          <w:szCs w:val="22"/>
        </w:rPr>
        <w:t>)</w:t>
      </w:r>
      <w:r w:rsidR="45BF12C9" w:rsidRPr="003B7AA7">
        <w:rPr>
          <w:sz w:val="22"/>
          <w:szCs w:val="22"/>
        </w:rPr>
        <w:t>’ (DSS 2018</w:t>
      </w:r>
      <w:r w:rsidR="0AC0C7DD" w:rsidRPr="003B7AA7">
        <w:rPr>
          <w:sz w:val="22"/>
          <w:szCs w:val="22"/>
        </w:rPr>
        <w:t>a</w:t>
      </w:r>
      <w:r w:rsidR="45BF12C9" w:rsidRPr="003B7AA7">
        <w:rPr>
          <w:sz w:val="22"/>
          <w:szCs w:val="22"/>
        </w:rPr>
        <w:t>: 20)</w:t>
      </w:r>
    </w:p>
    <w:p w14:paraId="2A147EF0" w14:textId="47EAF662" w:rsidR="00146213" w:rsidRPr="003B7AA7" w:rsidRDefault="3C714596" w:rsidP="00A90B49">
      <w:pPr>
        <w:pStyle w:val="Bullets2"/>
        <w:rPr>
          <w:sz w:val="22"/>
          <w:szCs w:val="22"/>
          <w:lang w:eastAsia="zh-CN" w:bidi="th-TH"/>
        </w:rPr>
      </w:pPr>
      <w:r w:rsidRPr="003B7AA7">
        <w:rPr>
          <w:sz w:val="22"/>
          <w:szCs w:val="22"/>
          <w:lang w:eastAsia="zh-CN" w:bidi="th-TH"/>
        </w:rPr>
        <w:t xml:space="preserve">Tailored support packages (services and support specific to carer needs, such as education supplies, planned respite, or cooking and cleaning services) </w:t>
      </w:r>
      <w:r w:rsidR="1D12C71F" w:rsidRPr="003B7AA7">
        <w:rPr>
          <w:sz w:val="22"/>
          <w:szCs w:val="22"/>
        </w:rPr>
        <w:t>(DSS 2018</w:t>
      </w:r>
      <w:r w:rsidR="4A87A3C6" w:rsidRPr="003B7AA7">
        <w:rPr>
          <w:sz w:val="22"/>
          <w:szCs w:val="22"/>
        </w:rPr>
        <w:t>a</w:t>
      </w:r>
      <w:r w:rsidR="1D12C71F" w:rsidRPr="003B7AA7">
        <w:rPr>
          <w:sz w:val="22"/>
          <w:szCs w:val="22"/>
        </w:rPr>
        <w:t>: 20)</w:t>
      </w:r>
    </w:p>
    <w:p w14:paraId="6F56766E" w14:textId="12FDB22C" w:rsidR="00146213" w:rsidRPr="003B7AA7" w:rsidRDefault="3C714596" w:rsidP="00A90B49">
      <w:pPr>
        <w:pStyle w:val="Bullets2"/>
        <w:rPr>
          <w:sz w:val="22"/>
          <w:szCs w:val="22"/>
          <w:lang w:eastAsia="zh-CN" w:bidi="th-TH"/>
        </w:rPr>
      </w:pPr>
      <w:r w:rsidRPr="003B7AA7">
        <w:rPr>
          <w:sz w:val="22"/>
          <w:szCs w:val="22"/>
          <w:lang w:eastAsia="zh-CN" w:bidi="th-TH"/>
        </w:rPr>
        <w:t>Emergency respite</w:t>
      </w:r>
      <w:r w:rsidR="3AFC19BD" w:rsidRPr="003B7AA7">
        <w:rPr>
          <w:sz w:val="22"/>
          <w:szCs w:val="22"/>
          <w:lang w:eastAsia="zh-CN" w:bidi="th-TH"/>
        </w:rPr>
        <w:t xml:space="preserve"> - </w:t>
      </w:r>
      <w:r w:rsidR="62DC2BEB" w:rsidRPr="003B7AA7">
        <w:rPr>
          <w:sz w:val="22"/>
          <w:szCs w:val="22"/>
          <w:lang w:eastAsia="zh-CN" w:bidi="th-TH"/>
        </w:rPr>
        <w:t>‘a service intended to support carers experiencing an urgent, imminent and unplanned event that restricts their ability to provide care’ (DSS, 2018</w:t>
      </w:r>
      <w:r w:rsidR="0F621546" w:rsidRPr="003B7AA7">
        <w:rPr>
          <w:sz w:val="22"/>
          <w:szCs w:val="22"/>
          <w:lang w:eastAsia="zh-CN" w:bidi="th-TH"/>
        </w:rPr>
        <w:t>a</w:t>
      </w:r>
      <w:r w:rsidR="62DC2BEB" w:rsidRPr="003B7AA7">
        <w:rPr>
          <w:sz w:val="22"/>
          <w:szCs w:val="22"/>
          <w:lang w:eastAsia="zh-CN" w:bidi="th-TH"/>
        </w:rPr>
        <w:t>:21).</w:t>
      </w:r>
    </w:p>
    <w:p w14:paraId="4E3C5170" w14:textId="05C1208E" w:rsidR="007D4A31" w:rsidRPr="003B7AA7" w:rsidRDefault="007D4A31" w:rsidP="00A90B49">
      <w:pPr>
        <w:pStyle w:val="BodyText"/>
        <w:spacing w:before="240"/>
        <w:rPr>
          <w:color w:val="auto"/>
        </w:rPr>
      </w:pPr>
      <w:r w:rsidRPr="003B7AA7">
        <w:rPr>
          <w:color w:val="auto"/>
        </w:rPr>
        <w:t xml:space="preserve">An assessment of carers’ needs </w:t>
      </w:r>
      <w:r w:rsidR="00535E87" w:rsidRPr="003B7AA7">
        <w:rPr>
          <w:color w:val="auto"/>
        </w:rPr>
        <w:t>is undertaken us</w:t>
      </w:r>
      <w:r w:rsidR="006126E5" w:rsidRPr="003B7AA7">
        <w:rPr>
          <w:color w:val="auto"/>
        </w:rPr>
        <w:t>ing</w:t>
      </w:r>
      <w:r w:rsidRPr="003B7AA7">
        <w:rPr>
          <w:color w:val="auto"/>
        </w:rPr>
        <w:t xml:space="preserve"> the Carers </w:t>
      </w:r>
      <w:r w:rsidRPr="003B7AA7">
        <w:rPr>
          <w:rFonts w:eastAsia="Arial"/>
          <w:color w:val="auto"/>
        </w:rPr>
        <w:t>Star</w:t>
      </w:r>
      <w:r w:rsidRPr="003B7AA7">
        <w:rPr>
          <w:rFonts w:eastAsia="Arial"/>
          <w:color w:val="auto"/>
          <w:vertAlign w:val="superscript"/>
        </w:rPr>
        <w:t>TM</w:t>
      </w:r>
      <w:r w:rsidR="00760BDC" w:rsidRPr="003B7AA7">
        <w:rPr>
          <w:rFonts w:eastAsia="Arial"/>
          <w:color w:val="auto"/>
          <w:vertAlign w:val="superscript"/>
        </w:rPr>
        <w:t xml:space="preserve"> </w:t>
      </w:r>
      <w:r w:rsidR="00BB787D" w:rsidRPr="003B7AA7">
        <w:rPr>
          <w:color w:val="auto"/>
        </w:rPr>
        <w:t xml:space="preserve">assessment tool </w:t>
      </w:r>
      <w:r w:rsidR="00A560E5" w:rsidRPr="003B7AA7">
        <w:rPr>
          <w:color w:val="auto"/>
        </w:rPr>
        <w:t xml:space="preserve">when the client </w:t>
      </w:r>
      <w:r w:rsidRPr="003B7AA7">
        <w:rPr>
          <w:color w:val="auto"/>
        </w:rPr>
        <w:t>regist</w:t>
      </w:r>
      <w:r w:rsidR="00A560E5" w:rsidRPr="003B7AA7">
        <w:rPr>
          <w:color w:val="auto"/>
        </w:rPr>
        <w:t>ers</w:t>
      </w:r>
      <w:r w:rsidR="00A063F8" w:rsidRPr="003B7AA7">
        <w:rPr>
          <w:color w:val="auto"/>
        </w:rPr>
        <w:t xml:space="preserve"> </w:t>
      </w:r>
      <w:r w:rsidR="00472B42" w:rsidRPr="003B7AA7">
        <w:rPr>
          <w:color w:val="auto"/>
        </w:rPr>
        <w:t>and</w:t>
      </w:r>
      <w:r w:rsidRPr="003B7AA7">
        <w:rPr>
          <w:color w:val="auto"/>
        </w:rPr>
        <w:t xml:space="preserve"> as part of a service review. The Carers Star</w:t>
      </w:r>
      <w:r w:rsidRPr="003B7AA7">
        <w:rPr>
          <w:color w:val="auto"/>
          <w:vertAlign w:val="superscript"/>
        </w:rPr>
        <w:t xml:space="preserve">TM </w:t>
      </w:r>
      <w:r w:rsidR="00C63745" w:rsidRPr="003B7AA7">
        <w:rPr>
          <w:color w:val="auto"/>
        </w:rPr>
        <w:t xml:space="preserve">assessment </w:t>
      </w:r>
      <w:r w:rsidR="0092201B" w:rsidRPr="003B7AA7">
        <w:rPr>
          <w:color w:val="auto"/>
        </w:rPr>
        <w:t xml:space="preserve">seeks </w:t>
      </w:r>
      <w:r w:rsidRPr="003B7AA7">
        <w:rPr>
          <w:color w:val="auto"/>
        </w:rPr>
        <w:t>to understand a carer’s aims, responsibilities, care load, living circumstances, support network (including both current paid services and informal support from others)</w:t>
      </w:r>
      <w:r w:rsidR="00793EED" w:rsidRPr="003B7AA7">
        <w:rPr>
          <w:color w:val="auto"/>
        </w:rPr>
        <w:t>,</w:t>
      </w:r>
      <w:r w:rsidRPr="003B7AA7">
        <w:rPr>
          <w:color w:val="auto"/>
        </w:rPr>
        <w:t xml:space="preserve"> and general relationship with the person they care for. The process identifies the carer’s needs and is important to successfully completing the support planning.</w:t>
      </w:r>
    </w:p>
    <w:p w14:paraId="7B0D0E2D" w14:textId="4A425550" w:rsidR="007D4A31" w:rsidRPr="003B7AA7" w:rsidRDefault="007D4A31" w:rsidP="00A90B49">
      <w:pPr>
        <w:pStyle w:val="BodyText"/>
        <w:rPr>
          <w:color w:val="auto"/>
        </w:rPr>
      </w:pPr>
      <w:r w:rsidRPr="003B7AA7">
        <w:rPr>
          <w:color w:val="auto"/>
        </w:rPr>
        <w:t xml:space="preserve">The Carers </w:t>
      </w:r>
      <w:r w:rsidRPr="003B7AA7">
        <w:rPr>
          <w:rFonts w:eastAsia="Arial"/>
          <w:color w:val="auto"/>
        </w:rPr>
        <w:t>Star</w:t>
      </w:r>
      <w:r w:rsidRPr="003B7AA7">
        <w:rPr>
          <w:rFonts w:eastAsia="Arial"/>
          <w:color w:val="auto"/>
          <w:vertAlign w:val="superscript"/>
        </w:rPr>
        <w:t>TM</w:t>
      </w:r>
      <w:r w:rsidRPr="003B7AA7">
        <w:rPr>
          <w:color w:val="auto"/>
        </w:rPr>
        <w:t xml:space="preserve"> </w:t>
      </w:r>
      <w:r w:rsidR="00A746CD" w:rsidRPr="003B7AA7">
        <w:rPr>
          <w:color w:val="auto"/>
        </w:rPr>
        <w:t xml:space="preserve">assessment tool identifies needs </w:t>
      </w:r>
      <w:r w:rsidRPr="003B7AA7">
        <w:rPr>
          <w:color w:val="auto"/>
        </w:rPr>
        <w:t xml:space="preserve">across seven domains (health, the caring role, managing at home, time for yourself, how you feel, finances, work) and is translated into a single mental health, </w:t>
      </w:r>
      <w:r w:rsidR="002A4D5E" w:rsidRPr="003B7AA7">
        <w:rPr>
          <w:color w:val="auto"/>
        </w:rPr>
        <w:t>wellbeing,</w:t>
      </w:r>
      <w:r w:rsidRPr="003B7AA7">
        <w:rPr>
          <w:color w:val="auto"/>
        </w:rPr>
        <w:t xml:space="preserve"> and self-care </w:t>
      </w:r>
      <w:r w:rsidR="00E820F4" w:rsidRPr="003B7AA7">
        <w:rPr>
          <w:color w:val="auto"/>
        </w:rPr>
        <w:t>c</w:t>
      </w:r>
      <w:r w:rsidRPr="003B7AA7">
        <w:rPr>
          <w:color w:val="auto"/>
        </w:rPr>
        <w:t>ircumstances SCORE in DEX (Australian Government</w:t>
      </w:r>
      <w:r w:rsidR="00270A25" w:rsidRPr="003B7AA7">
        <w:rPr>
          <w:color w:val="auto"/>
        </w:rPr>
        <w:t xml:space="preserve"> 20</w:t>
      </w:r>
      <w:r w:rsidRPr="003B7AA7">
        <w:rPr>
          <w:color w:val="auto"/>
        </w:rPr>
        <w:t>21b).</w:t>
      </w:r>
    </w:p>
    <w:p w14:paraId="3EE5C20B" w14:textId="1EB59501" w:rsidR="007D4A31" w:rsidRPr="003B7AA7" w:rsidRDefault="27A0D24E" w:rsidP="00A90B49">
      <w:pPr>
        <w:pStyle w:val="BodyText"/>
        <w:rPr>
          <w:rFonts w:eastAsia="Arial"/>
          <w:color w:val="auto"/>
        </w:rPr>
      </w:pPr>
      <w:r w:rsidRPr="003B7AA7">
        <w:rPr>
          <w:rFonts w:eastAsia="Arial"/>
          <w:color w:val="auto"/>
        </w:rPr>
        <w:t>Th</w:t>
      </w:r>
      <w:r w:rsidRPr="003B7AA7">
        <w:rPr>
          <w:color w:val="auto"/>
        </w:rPr>
        <w:t xml:space="preserve">e five stages related to </w:t>
      </w:r>
      <w:r w:rsidR="03BC4E49" w:rsidRPr="003B7AA7">
        <w:rPr>
          <w:color w:val="auto"/>
        </w:rPr>
        <w:t xml:space="preserve">the level of </w:t>
      </w:r>
      <w:r w:rsidRPr="003B7AA7">
        <w:rPr>
          <w:color w:val="auto"/>
        </w:rPr>
        <w:t xml:space="preserve">need in the Carers </w:t>
      </w:r>
      <w:r w:rsidRPr="003B7AA7">
        <w:rPr>
          <w:rFonts w:eastAsia="Arial"/>
          <w:color w:val="auto"/>
        </w:rPr>
        <w:t>Star</w:t>
      </w:r>
      <w:r w:rsidRPr="003B7AA7">
        <w:rPr>
          <w:rFonts w:eastAsia="Arial"/>
          <w:color w:val="auto"/>
          <w:vertAlign w:val="superscript"/>
        </w:rPr>
        <w:t>TM</w:t>
      </w:r>
      <w:r w:rsidRPr="003B7AA7">
        <w:rPr>
          <w:rFonts w:eastAsia="Arial"/>
          <w:color w:val="auto"/>
        </w:rPr>
        <w:t xml:space="preserve"> are: </w:t>
      </w:r>
    </w:p>
    <w:p w14:paraId="0F51F6D7" w14:textId="77777777" w:rsidR="007D4A31" w:rsidRPr="003B7AA7" w:rsidRDefault="007D4A31" w:rsidP="4A81B979">
      <w:pPr>
        <w:pStyle w:val="Bullets1"/>
        <w:numPr>
          <w:ilvl w:val="0"/>
          <w:numId w:val="0"/>
        </w:numPr>
        <w:ind w:left="425" w:hanging="425"/>
        <w:contextualSpacing/>
        <w:rPr>
          <w:rFonts w:eastAsia="Arial"/>
          <w:sz w:val="22"/>
          <w:szCs w:val="22"/>
        </w:rPr>
      </w:pPr>
      <w:r w:rsidRPr="003B7AA7">
        <w:rPr>
          <w:rFonts w:eastAsia="Arial"/>
          <w:sz w:val="22"/>
          <w:szCs w:val="22"/>
        </w:rPr>
        <w:t>Cause for concern (1)</w:t>
      </w:r>
    </w:p>
    <w:p w14:paraId="56775D96" w14:textId="77777777" w:rsidR="007D4A31" w:rsidRPr="003B7AA7" w:rsidRDefault="007D4A31" w:rsidP="4A81B979">
      <w:pPr>
        <w:pStyle w:val="Bullets1"/>
        <w:numPr>
          <w:ilvl w:val="0"/>
          <w:numId w:val="0"/>
        </w:numPr>
        <w:ind w:left="425" w:hanging="425"/>
        <w:contextualSpacing/>
        <w:rPr>
          <w:rFonts w:eastAsia="Arial"/>
          <w:sz w:val="22"/>
          <w:szCs w:val="22"/>
        </w:rPr>
      </w:pPr>
      <w:r w:rsidRPr="003B7AA7">
        <w:rPr>
          <w:rFonts w:eastAsia="Arial"/>
          <w:sz w:val="22"/>
          <w:szCs w:val="22"/>
        </w:rPr>
        <w:t>Getting help (2)</w:t>
      </w:r>
    </w:p>
    <w:p w14:paraId="3C4E2845" w14:textId="77777777" w:rsidR="007D4A31" w:rsidRPr="003B7AA7" w:rsidRDefault="007D4A31" w:rsidP="4A81B979">
      <w:pPr>
        <w:pStyle w:val="Bullets1"/>
        <w:numPr>
          <w:ilvl w:val="0"/>
          <w:numId w:val="0"/>
        </w:numPr>
        <w:ind w:left="425" w:hanging="425"/>
        <w:contextualSpacing/>
        <w:rPr>
          <w:rFonts w:eastAsia="Arial"/>
          <w:sz w:val="22"/>
          <w:szCs w:val="22"/>
        </w:rPr>
      </w:pPr>
      <w:r w:rsidRPr="003B7AA7">
        <w:rPr>
          <w:rFonts w:eastAsia="Arial"/>
          <w:sz w:val="22"/>
          <w:szCs w:val="22"/>
        </w:rPr>
        <w:t>Making change (3)</w:t>
      </w:r>
    </w:p>
    <w:p w14:paraId="1D6BC4AC" w14:textId="77777777" w:rsidR="007D4A31" w:rsidRPr="003B7AA7" w:rsidRDefault="007D4A31" w:rsidP="4A81B979">
      <w:pPr>
        <w:pStyle w:val="Bullets1"/>
        <w:numPr>
          <w:ilvl w:val="0"/>
          <w:numId w:val="0"/>
        </w:numPr>
        <w:ind w:left="425" w:hanging="425"/>
        <w:contextualSpacing/>
        <w:rPr>
          <w:rFonts w:eastAsia="Arial"/>
          <w:sz w:val="22"/>
          <w:szCs w:val="22"/>
        </w:rPr>
      </w:pPr>
      <w:r w:rsidRPr="003B7AA7">
        <w:rPr>
          <w:rFonts w:eastAsia="Arial"/>
          <w:sz w:val="22"/>
          <w:szCs w:val="22"/>
        </w:rPr>
        <w:t xml:space="preserve">Finding what works (4) </w:t>
      </w:r>
    </w:p>
    <w:p w14:paraId="4A64B9A6" w14:textId="77777777" w:rsidR="007D4A31" w:rsidRPr="003B7AA7" w:rsidRDefault="007D4A31" w:rsidP="4A81B979">
      <w:pPr>
        <w:pStyle w:val="Bullets1"/>
        <w:numPr>
          <w:ilvl w:val="0"/>
          <w:numId w:val="0"/>
        </w:numPr>
        <w:rPr>
          <w:rFonts w:eastAsia="Arial"/>
          <w:sz w:val="22"/>
          <w:szCs w:val="22"/>
        </w:rPr>
      </w:pPr>
      <w:r w:rsidRPr="003B7AA7">
        <w:rPr>
          <w:rFonts w:eastAsia="Arial"/>
          <w:sz w:val="22"/>
          <w:szCs w:val="22"/>
        </w:rPr>
        <w:t>As good as it can be (5).</w:t>
      </w:r>
    </w:p>
    <w:p w14:paraId="1532F3DE" w14:textId="393D3517" w:rsidR="007D4A31" w:rsidRPr="003B7AA7" w:rsidRDefault="007D4A31" w:rsidP="00A90B49">
      <w:pPr>
        <w:pStyle w:val="BodyText"/>
        <w:spacing w:before="240"/>
        <w:rPr>
          <w:lang w:eastAsia="zh-CN" w:bidi="th-TH"/>
        </w:rPr>
      </w:pPr>
      <w:r w:rsidRPr="003B7AA7">
        <w:rPr>
          <w:lang w:eastAsia="zh-CN" w:bidi="th-TH"/>
        </w:rPr>
        <w:t xml:space="preserve">In each service region there is a lead service provider who works with a consortium of other providers </w:t>
      </w:r>
      <w:r w:rsidR="00472B42" w:rsidRPr="003B7AA7">
        <w:rPr>
          <w:lang w:eastAsia="zh-CN" w:bidi="th-TH"/>
        </w:rPr>
        <w:t>and sub</w:t>
      </w:r>
      <w:r w:rsidR="00FE22A1" w:rsidRPr="003B7AA7">
        <w:rPr>
          <w:lang w:eastAsia="zh-CN" w:bidi="th-TH"/>
        </w:rPr>
        <w:t>-</w:t>
      </w:r>
      <w:r w:rsidR="00472B42" w:rsidRPr="003B7AA7">
        <w:rPr>
          <w:lang w:eastAsia="zh-CN" w:bidi="th-TH"/>
        </w:rPr>
        <w:t xml:space="preserve">contractors </w:t>
      </w:r>
      <w:r w:rsidRPr="003B7AA7">
        <w:rPr>
          <w:lang w:eastAsia="zh-CN" w:bidi="th-TH"/>
        </w:rPr>
        <w:t>to supply Carer Gateway services.</w:t>
      </w:r>
      <w:r w:rsidR="00717FDE" w:rsidRPr="003B7AA7">
        <w:rPr>
          <w:lang w:eastAsia="zh-CN" w:bidi="th-TH"/>
        </w:rPr>
        <w:t xml:space="preserve"> </w:t>
      </w:r>
      <w:r w:rsidRPr="003B7AA7">
        <w:rPr>
          <w:lang w:eastAsia="zh-CN" w:bidi="th-TH"/>
        </w:rPr>
        <w:t xml:space="preserve">Service providers also refer to other agencies where this will meet the needs of the carer. </w:t>
      </w:r>
    </w:p>
    <w:p w14:paraId="2672FD5E" w14:textId="4E5DB237" w:rsidR="007D4A31" w:rsidRPr="003B7AA7" w:rsidRDefault="5EF2254A" w:rsidP="00B83310">
      <w:pPr>
        <w:pStyle w:val="Heading2"/>
      </w:pPr>
      <w:bookmarkStart w:id="72" w:name="_Toc134004076"/>
      <w:bookmarkStart w:id="73" w:name="_Toc150523637"/>
      <w:bookmarkStart w:id="74" w:name="_Toc150524429"/>
      <w:bookmarkStart w:id="75" w:name="_Toc150767627"/>
      <w:bookmarkStart w:id="76" w:name="_Toc150767978"/>
      <w:bookmarkStart w:id="77" w:name="_Toc163811537"/>
      <w:r>
        <w:t xml:space="preserve">Objective of the </w:t>
      </w:r>
      <w:r w:rsidR="0BA8B116">
        <w:t xml:space="preserve">impact </w:t>
      </w:r>
      <w:bookmarkEnd w:id="72"/>
      <w:r w:rsidR="0BA8B116">
        <w:t>evaluation</w:t>
      </w:r>
      <w:bookmarkEnd w:id="73"/>
      <w:bookmarkEnd w:id="74"/>
      <w:bookmarkEnd w:id="75"/>
      <w:bookmarkEnd w:id="76"/>
      <w:bookmarkEnd w:id="77"/>
      <w:r w:rsidR="0BA8B116">
        <w:t xml:space="preserve"> </w:t>
      </w:r>
    </w:p>
    <w:p w14:paraId="246EBCAB" w14:textId="121F83EF" w:rsidR="007D4A31" w:rsidRPr="003B7AA7" w:rsidRDefault="007D4A31" w:rsidP="00A90B49">
      <w:pPr>
        <w:pStyle w:val="BodyText"/>
      </w:pPr>
      <w:r w:rsidRPr="003B7AA7">
        <w:t xml:space="preserve">The objective of this impact evaluation is to assess </w:t>
      </w:r>
      <w:r w:rsidR="00551505" w:rsidRPr="003B7AA7">
        <w:t xml:space="preserve">the </w:t>
      </w:r>
      <w:r w:rsidRPr="003B7AA7">
        <w:t>appropriateness, effectiveness and efficiency</w:t>
      </w:r>
      <w:r w:rsidR="00551505" w:rsidRPr="003B7AA7">
        <w:t xml:space="preserve"> of ICSS</w:t>
      </w:r>
      <w:r w:rsidRPr="003B7AA7">
        <w:t xml:space="preserve">. Evaluation findings will inform decisions about the program model and </w:t>
      </w:r>
      <w:r w:rsidR="001B6965" w:rsidRPr="003B7AA7">
        <w:t>policy development</w:t>
      </w:r>
      <w:r w:rsidRPr="003B7AA7">
        <w:t xml:space="preserve">. The overall evaluation includes two other programs covered by ICSS: the Tristate Carer Vocational Outcomes Pilot </w:t>
      </w:r>
      <w:r w:rsidR="00D52BD2" w:rsidRPr="003B7AA7">
        <w:t>(</w:t>
      </w:r>
      <w:r w:rsidR="00FE754A" w:rsidRPr="003B7AA7">
        <w:t>TCVO</w:t>
      </w:r>
      <w:r w:rsidR="00D52BD2" w:rsidRPr="003B7AA7">
        <w:t>)</w:t>
      </w:r>
      <w:r w:rsidRPr="003B7AA7">
        <w:t xml:space="preserve"> (known as Your Caring Way), and the Young Carer Bursary Program (YCBP). This report refers only to </w:t>
      </w:r>
      <w:r w:rsidR="00E14707" w:rsidRPr="003B7AA7">
        <w:t>Carer Gateway</w:t>
      </w:r>
      <w:r w:rsidRPr="003B7AA7">
        <w:t>.</w:t>
      </w:r>
    </w:p>
    <w:p w14:paraId="4748A478" w14:textId="77777777" w:rsidR="007D4A31" w:rsidRPr="003B7AA7" w:rsidRDefault="51597E19" w:rsidP="00B83310">
      <w:pPr>
        <w:pStyle w:val="Heading2"/>
      </w:pPr>
      <w:bookmarkStart w:id="78" w:name="_Toc134004077"/>
      <w:bookmarkStart w:id="79" w:name="_Toc150523638"/>
      <w:bookmarkStart w:id="80" w:name="_Toc150524430"/>
      <w:bookmarkStart w:id="81" w:name="_Toc150767628"/>
      <w:bookmarkStart w:id="82" w:name="_Toc150767979"/>
      <w:bookmarkStart w:id="83" w:name="_Toc163811538"/>
      <w:r>
        <w:lastRenderedPageBreak/>
        <w:t>Status of the report</w:t>
      </w:r>
      <w:bookmarkEnd w:id="78"/>
      <w:bookmarkEnd w:id="79"/>
      <w:bookmarkEnd w:id="80"/>
      <w:bookmarkEnd w:id="81"/>
      <w:bookmarkEnd w:id="82"/>
      <w:bookmarkEnd w:id="83"/>
      <w:r>
        <w:t xml:space="preserve"> </w:t>
      </w:r>
    </w:p>
    <w:p w14:paraId="38E65A7E" w14:textId="0D185674" w:rsidR="004B499D" w:rsidRPr="003B7AA7" w:rsidRDefault="00DE2976" w:rsidP="00A90B49">
      <w:pPr>
        <w:pStyle w:val="BodyText"/>
      </w:pPr>
      <w:r w:rsidRPr="003B7AA7">
        <w:t xml:space="preserve">This is the final report of the Carer Gateway component of the ICSS evaluation. It updates findings from the Interim Evaluation Report and </w:t>
      </w:r>
      <w:r w:rsidR="000449DE" w:rsidRPr="003B7AA7">
        <w:t xml:space="preserve">provides additional </w:t>
      </w:r>
      <w:r w:rsidRPr="003B7AA7">
        <w:t>analysis</w:t>
      </w:r>
      <w:r w:rsidR="00323E28" w:rsidRPr="003B7AA7">
        <w:t xml:space="preserve"> </w:t>
      </w:r>
      <w:r w:rsidR="00817FB4" w:rsidRPr="003B7AA7">
        <w:t>of the DEX-DOMINO dataset</w:t>
      </w:r>
      <w:r w:rsidR="291D5A35" w:rsidRPr="003B7AA7">
        <w:t xml:space="preserve">, DEX-MADIP </w:t>
      </w:r>
      <w:r w:rsidR="002F1722" w:rsidRPr="003B7AA7">
        <w:t xml:space="preserve">(Multi-Agency Data Integration Project) </w:t>
      </w:r>
      <w:r w:rsidR="291D5A35" w:rsidRPr="003B7AA7">
        <w:t>dataset,</w:t>
      </w:r>
      <w:r w:rsidR="00817FB4" w:rsidRPr="003B7AA7">
        <w:t xml:space="preserve"> and the Carer Gateway </w:t>
      </w:r>
      <w:r w:rsidR="62D6DCB2" w:rsidRPr="003B7AA7">
        <w:t>pre</w:t>
      </w:r>
      <w:r w:rsidR="007D2D9B" w:rsidRPr="003B7AA7">
        <w:t>-</w:t>
      </w:r>
      <w:r w:rsidR="62D6DCB2" w:rsidRPr="003B7AA7">
        <w:t>post s</w:t>
      </w:r>
      <w:r w:rsidR="5C07C7E8" w:rsidRPr="003B7AA7">
        <w:t>urvey</w:t>
      </w:r>
      <w:r w:rsidR="007D2D9B" w:rsidRPr="003B7AA7">
        <w:t>s</w:t>
      </w:r>
      <w:r w:rsidR="0016093C" w:rsidRPr="003B7AA7">
        <w:t xml:space="preserve">, as well as additional qualitative interviews with carers. </w:t>
      </w:r>
      <w:r w:rsidR="00DA546D" w:rsidRPr="003B7AA7">
        <w:t>The report triangulates findings from the range of different methods employed for the evaluation and provides c</w:t>
      </w:r>
      <w:r w:rsidR="00F812AA" w:rsidRPr="003B7AA7">
        <w:t>onclusions about the Appropriateness</w:t>
      </w:r>
      <w:r w:rsidR="00FA35D0">
        <w:t xml:space="preserve"> (Part A)</w:t>
      </w:r>
      <w:r w:rsidR="00F812AA" w:rsidRPr="003B7AA7">
        <w:t xml:space="preserve">, Effectiveness </w:t>
      </w:r>
      <w:r w:rsidR="00D351DD">
        <w:t xml:space="preserve">(Part B) </w:t>
      </w:r>
      <w:r w:rsidR="00F812AA" w:rsidRPr="003B7AA7">
        <w:t xml:space="preserve">and Efficiency </w:t>
      </w:r>
      <w:r w:rsidR="00D351DD">
        <w:t xml:space="preserve">(Part C) </w:t>
      </w:r>
      <w:r w:rsidR="00F812AA" w:rsidRPr="003B7AA7">
        <w:t>of the Carer Gateway</w:t>
      </w:r>
      <w:r w:rsidR="00C638CB" w:rsidRPr="003B7AA7">
        <w:t xml:space="preserve"> </w:t>
      </w:r>
      <w:r w:rsidR="008B4F35" w:rsidRPr="003B7AA7">
        <w:t xml:space="preserve">component </w:t>
      </w:r>
      <w:r w:rsidR="00C638CB" w:rsidRPr="003B7AA7">
        <w:t>of ICSS</w:t>
      </w:r>
      <w:r w:rsidR="00E77140">
        <w:t xml:space="preserve"> for </w:t>
      </w:r>
      <w:r w:rsidR="0011738F">
        <w:t>the Australian population, with additional analysis for Aboriginal and Torres Strait Islanders (Part D)</w:t>
      </w:r>
      <w:r w:rsidR="00F812AA" w:rsidRPr="003B7AA7">
        <w:t>.</w:t>
      </w:r>
    </w:p>
    <w:p w14:paraId="5DF5260A" w14:textId="7EAE3CB8" w:rsidR="007D4A31" w:rsidRPr="000D52F8" w:rsidRDefault="51597E19" w:rsidP="00B83310">
      <w:pPr>
        <w:pStyle w:val="Heading1"/>
      </w:pPr>
      <w:bookmarkStart w:id="84" w:name="_Toc150523639"/>
      <w:bookmarkStart w:id="85" w:name="_Toc150524431"/>
      <w:bookmarkStart w:id="86" w:name="_Toc150767629"/>
      <w:bookmarkStart w:id="87" w:name="_Toc150767980"/>
      <w:bookmarkStart w:id="88" w:name="_Toc163811539"/>
      <w:r>
        <w:lastRenderedPageBreak/>
        <w:t>Approach</w:t>
      </w:r>
      <w:bookmarkEnd w:id="84"/>
      <w:bookmarkEnd w:id="85"/>
      <w:bookmarkEnd w:id="86"/>
      <w:bookmarkEnd w:id="87"/>
      <w:bookmarkEnd w:id="88"/>
      <w:r w:rsidR="05F98173">
        <w:t xml:space="preserve"> </w:t>
      </w:r>
    </w:p>
    <w:p w14:paraId="3E5B0F8E" w14:textId="77777777" w:rsidR="007D4A31" w:rsidRPr="003B7AA7" w:rsidRDefault="007D4A31" w:rsidP="00A90B49">
      <w:pPr>
        <w:pStyle w:val="BodyText"/>
        <w:rPr>
          <w:rFonts w:eastAsiaTheme="minorHAnsi"/>
        </w:rPr>
      </w:pPr>
      <w:r w:rsidRPr="003B7AA7">
        <w:rPr>
          <w:rFonts w:eastAsiaTheme="minorHAnsi"/>
        </w:rPr>
        <w:t>The report is structured around the evaluation questions relating to:</w:t>
      </w:r>
    </w:p>
    <w:p w14:paraId="467090E7" w14:textId="070646DC" w:rsidR="007D4A31" w:rsidRPr="003B7AA7" w:rsidRDefault="007D4A31" w:rsidP="008454DE">
      <w:pPr>
        <w:pStyle w:val="BodyText"/>
        <w:numPr>
          <w:ilvl w:val="0"/>
          <w:numId w:val="12"/>
        </w:numPr>
        <w:spacing w:after="0"/>
      </w:pPr>
      <w:r w:rsidRPr="003B7AA7">
        <w:t>program appropriateness (</w:t>
      </w:r>
      <w:r w:rsidR="716A77A3" w:rsidRPr="003B7AA7">
        <w:t>Part A</w:t>
      </w:r>
      <w:r w:rsidRPr="003B7AA7">
        <w:t>)</w:t>
      </w:r>
    </w:p>
    <w:p w14:paraId="6773D159" w14:textId="41C62F97" w:rsidR="007D4A31" w:rsidRPr="003B7AA7" w:rsidRDefault="007D4A31" w:rsidP="008454DE">
      <w:pPr>
        <w:pStyle w:val="BodyText"/>
        <w:numPr>
          <w:ilvl w:val="0"/>
          <w:numId w:val="12"/>
        </w:numPr>
        <w:spacing w:after="0"/>
      </w:pPr>
      <w:r w:rsidRPr="003B7AA7">
        <w:t>program effectiveness (</w:t>
      </w:r>
      <w:r w:rsidR="3F7D2F6A" w:rsidRPr="003B7AA7">
        <w:t>Part B</w:t>
      </w:r>
      <w:r w:rsidRPr="003B7AA7">
        <w:t xml:space="preserve">), and </w:t>
      </w:r>
    </w:p>
    <w:p w14:paraId="61331E98" w14:textId="59FDF18D" w:rsidR="007D4A31" w:rsidRPr="003B7AA7" w:rsidRDefault="007D4A31" w:rsidP="008454DE">
      <w:pPr>
        <w:pStyle w:val="BodyText"/>
        <w:numPr>
          <w:ilvl w:val="0"/>
          <w:numId w:val="12"/>
        </w:numPr>
      </w:pPr>
      <w:r w:rsidRPr="003B7AA7">
        <w:t>program efficiency (</w:t>
      </w:r>
      <w:r w:rsidR="625A8E36" w:rsidRPr="003B7AA7">
        <w:t>Part C</w:t>
      </w:r>
      <w:r w:rsidRPr="003B7AA7">
        <w:t>).</w:t>
      </w:r>
    </w:p>
    <w:p w14:paraId="01299034" w14:textId="257F1BBC" w:rsidR="007D4A31" w:rsidRPr="003B7AA7" w:rsidRDefault="007D4A31" w:rsidP="00A90B49">
      <w:pPr>
        <w:pStyle w:val="BodyText"/>
        <w:rPr>
          <w:rFonts w:eastAsiaTheme="minorEastAsia"/>
        </w:rPr>
      </w:pPr>
      <w:r w:rsidRPr="003B7AA7">
        <w:rPr>
          <w:rFonts w:eastAsiaTheme="minorEastAsia"/>
        </w:rPr>
        <w:t>Discussion and implications of the findings are presented in Section</w:t>
      </w:r>
      <w:r w:rsidR="00AE1479">
        <w:rPr>
          <w:rFonts w:eastAsiaTheme="minorEastAsia"/>
        </w:rPr>
        <w:t>s</w:t>
      </w:r>
      <w:r w:rsidR="7A100916" w:rsidRPr="003B7AA7">
        <w:rPr>
          <w:rFonts w:eastAsiaTheme="minorEastAsia"/>
        </w:rPr>
        <w:t xml:space="preserve"> </w:t>
      </w:r>
      <w:r w:rsidR="00232CC9" w:rsidRPr="003B7AA7">
        <w:rPr>
          <w:rFonts w:eastAsiaTheme="minorEastAsia"/>
        </w:rPr>
        <w:fldChar w:fldCharType="begin" w:fldLock="1"/>
      </w:r>
      <w:r w:rsidR="00232CC9" w:rsidRPr="003B7AA7">
        <w:rPr>
          <w:rFonts w:eastAsiaTheme="minorEastAsia"/>
        </w:rPr>
        <w:instrText xml:space="preserve"> REF _Ref150521271 \r \h </w:instrText>
      </w:r>
      <w:r w:rsidR="003B7AA7">
        <w:rPr>
          <w:rFonts w:eastAsiaTheme="minorEastAsia"/>
        </w:rPr>
        <w:instrText xml:space="preserve"> \* MERGEFORMAT </w:instrText>
      </w:r>
      <w:r w:rsidR="00232CC9" w:rsidRPr="003B7AA7">
        <w:rPr>
          <w:rFonts w:eastAsiaTheme="minorEastAsia"/>
        </w:rPr>
      </w:r>
      <w:r w:rsidR="00232CC9" w:rsidRPr="003B7AA7">
        <w:rPr>
          <w:rFonts w:eastAsiaTheme="minorEastAsia"/>
        </w:rPr>
        <w:fldChar w:fldCharType="separate"/>
      </w:r>
      <w:r w:rsidR="00232CC9" w:rsidRPr="003B7AA7">
        <w:rPr>
          <w:rFonts w:eastAsiaTheme="minorEastAsia"/>
        </w:rPr>
        <w:t>23</w:t>
      </w:r>
      <w:r w:rsidR="00232CC9" w:rsidRPr="003B7AA7">
        <w:rPr>
          <w:rFonts w:eastAsiaTheme="minorEastAsia"/>
        </w:rPr>
        <w:fldChar w:fldCharType="end"/>
      </w:r>
      <w:r w:rsidR="00232CC9" w:rsidRPr="003B7AA7">
        <w:rPr>
          <w:rFonts w:eastAsiaTheme="minorEastAsia"/>
        </w:rPr>
        <w:t xml:space="preserve"> </w:t>
      </w:r>
      <w:r w:rsidR="00AE1479">
        <w:rPr>
          <w:rFonts w:eastAsiaTheme="minorEastAsia"/>
        </w:rPr>
        <w:t xml:space="preserve">and </w:t>
      </w:r>
      <w:r w:rsidR="00AE1479">
        <w:rPr>
          <w:rFonts w:eastAsiaTheme="minorEastAsia"/>
        </w:rPr>
        <w:fldChar w:fldCharType="begin"/>
      </w:r>
      <w:r w:rsidR="00AE1479">
        <w:rPr>
          <w:rFonts w:eastAsiaTheme="minorEastAsia"/>
        </w:rPr>
        <w:instrText xml:space="preserve"> REF _Ref161913081 \r \h </w:instrText>
      </w:r>
      <w:r w:rsidR="00AE1479">
        <w:rPr>
          <w:rFonts w:eastAsiaTheme="minorEastAsia"/>
        </w:rPr>
      </w:r>
      <w:r w:rsidR="00AE1479">
        <w:rPr>
          <w:rFonts w:eastAsiaTheme="minorEastAsia"/>
        </w:rPr>
        <w:fldChar w:fldCharType="separate"/>
      </w:r>
      <w:r w:rsidR="003222D4">
        <w:rPr>
          <w:rFonts w:eastAsiaTheme="minorEastAsia"/>
        </w:rPr>
        <w:t>23</w:t>
      </w:r>
      <w:r w:rsidR="00AE1479">
        <w:rPr>
          <w:rFonts w:eastAsiaTheme="minorEastAsia"/>
        </w:rPr>
        <w:fldChar w:fldCharType="end"/>
      </w:r>
      <w:r w:rsidR="00AE1479">
        <w:rPr>
          <w:rFonts w:eastAsiaTheme="minorEastAsia"/>
        </w:rPr>
        <w:t xml:space="preserve">, </w:t>
      </w:r>
      <w:r w:rsidR="00232CC9" w:rsidRPr="003B7AA7">
        <w:rPr>
          <w:rFonts w:eastAsiaTheme="minorEastAsia"/>
        </w:rPr>
        <w:t xml:space="preserve">and the conclusion and implications are presented in Section </w:t>
      </w:r>
      <w:r w:rsidR="00AE1479">
        <w:rPr>
          <w:rFonts w:eastAsiaTheme="minorEastAsia"/>
        </w:rPr>
        <w:fldChar w:fldCharType="begin"/>
      </w:r>
      <w:r w:rsidR="00AE1479">
        <w:rPr>
          <w:rFonts w:eastAsiaTheme="minorEastAsia"/>
        </w:rPr>
        <w:instrText xml:space="preserve"> REF _Ref161913101 \r \h </w:instrText>
      </w:r>
      <w:r w:rsidR="00AE1479">
        <w:rPr>
          <w:rFonts w:eastAsiaTheme="minorEastAsia"/>
        </w:rPr>
      </w:r>
      <w:r w:rsidR="00AE1479">
        <w:rPr>
          <w:rFonts w:eastAsiaTheme="minorEastAsia"/>
        </w:rPr>
        <w:fldChar w:fldCharType="separate"/>
      </w:r>
      <w:r w:rsidR="003222D4">
        <w:rPr>
          <w:rFonts w:eastAsiaTheme="minorEastAsia"/>
        </w:rPr>
        <w:t>24</w:t>
      </w:r>
      <w:r w:rsidR="00AE1479">
        <w:rPr>
          <w:rFonts w:eastAsiaTheme="minorEastAsia"/>
        </w:rPr>
        <w:fldChar w:fldCharType="end"/>
      </w:r>
      <w:r w:rsidR="005B5458" w:rsidRPr="003B7AA7">
        <w:rPr>
          <w:rFonts w:eastAsiaTheme="minorEastAsia"/>
        </w:rPr>
        <w:t xml:space="preserve">. </w:t>
      </w:r>
      <w:r w:rsidRPr="003B7AA7">
        <w:rPr>
          <w:rFonts w:eastAsiaTheme="minorEastAsia"/>
        </w:rPr>
        <w:t xml:space="preserve">The evaluation questions are presented in full in Appendix A. This section summarises the key data sources, </w:t>
      </w:r>
      <w:r w:rsidR="002A4D5E" w:rsidRPr="003B7AA7">
        <w:rPr>
          <w:rFonts w:eastAsiaTheme="minorEastAsia"/>
        </w:rPr>
        <w:t>limitations,</w:t>
      </w:r>
      <w:r w:rsidRPr="003B7AA7">
        <w:rPr>
          <w:rFonts w:eastAsiaTheme="minorEastAsia"/>
        </w:rPr>
        <w:t xml:space="preserve"> and ethical considerations</w:t>
      </w:r>
      <w:r w:rsidR="00A00BAD" w:rsidRPr="003B7AA7">
        <w:rPr>
          <w:rFonts w:eastAsiaTheme="minorEastAsia"/>
        </w:rPr>
        <w:t xml:space="preserve"> of the evaluation</w:t>
      </w:r>
      <w:r w:rsidRPr="003B7AA7">
        <w:rPr>
          <w:rFonts w:eastAsiaTheme="minorEastAsia"/>
        </w:rPr>
        <w:t>.</w:t>
      </w:r>
    </w:p>
    <w:p w14:paraId="328DCC58" w14:textId="77777777" w:rsidR="007D4A31" w:rsidRPr="003B7AA7" w:rsidRDefault="51597E19" w:rsidP="00B83310">
      <w:pPr>
        <w:pStyle w:val="Heading2"/>
      </w:pPr>
      <w:bookmarkStart w:id="89" w:name="_Toc134004079"/>
      <w:bookmarkStart w:id="90" w:name="_Toc150523640"/>
      <w:bookmarkStart w:id="91" w:name="_Toc150524432"/>
      <w:bookmarkStart w:id="92" w:name="_Toc150767630"/>
      <w:bookmarkStart w:id="93" w:name="_Toc150767981"/>
      <w:bookmarkStart w:id="94" w:name="_Toc163811540"/>
      <w:r>
        <w:t>Summary of data sources</w:t>
      </w:r>
      <w:bookmarkEnd w:id="89"/>
      <w:bookmarkEnd w:id="90"/>
      <w:bookmarkEnd w:id="91"/>
      <w:bookmarkEnd w:id="92"/>
      <w:bookmarkEnd w:id="93"/>
      <w:bookmarkEnd w:id="94"/>
      <w:r>
        <w:t xml:space="preserve"> </w:t>
      </w:r>
    </w:p>
    <w:p w14:paraId="04E52151" w14:textId="63D3A083" w:rsidR="007D4A31" w:rsidRPr="003B7AA7" w:rsidRDefault="007D4A31" w:rsidP="00A90B49">
      <w:pPr>
        <w:pStyle w:val="BodyText"/>
      </w:pPr>
      <w:r w:rsidRPr="003B7AA7">
        <w:t xml:space="preserve">The evaluation draws on a range of methodologies and data sources – described in full in </w:t>
      </w:r>
      <w:r w:rsidR="0065242E" w:rsidRPr="003B7AA7">
        <w:t xml:space="preserve">Appendices </w:t>
      </w:r>
      <w:r w:rsidRPr="003B7AA7">
        <w:t>B</w:t>
      </w:r>
      <w:r w:rsidR="001C44AB" w:rsidRPr="003B7AA7">
        <w:t>, C, D and E</w:t>
      </w:r>
      <w:r w:rsidRPr="003B7AA7">
        <w:t>. Key sources of data inform</w:t>
      </w:r>
      <w:r w:rsidR="00CE5B6A" w:rsidRPr="003B7AA7">
        <w:t>ing</w:t>
      </w:r>
      <w:r w:rsidRPr="003B7AA7">
        <w:t xml:space="preserve"> this </w:t>
      </w:r>
      <w:r w:rsidR="00CE5B6A" w:rsidRPr="003B7AA7">
        <w:t xml:space="preserve">evaluation </w:t>
      </w:r>
      <w:r w:rsidRPr="003B7AA7">
        <w:t xml:space="preserve">are: </w:t>
      </w:r>
    </w:p>
    <w:p w14:paraId="146C1F2D" w14:textId="1C8C4199" w:rsidR="00EF3572" w:rsidRPr="003B7AA7" w:rsidRDefault="00637548" w:rsidP="008454DE">
      <w:pPr>
        <w:pStyle w:val="Bullets1"/>
        <w:numPr>
          <w:ilvl w:val="0"/>
          <w:numId w:val="10"/>
        </w:numPr>
        <w:rPr>
          <w:sz w:val="22"/>
          <w:szCs w:val="22"/>
        </w:rPr>
      </w:pPr>
      <w:r w:rsidRPr="003B7AA7">
        <w:t xml:space="preserve">Data </w:t>
      </w:r>
      <w:r w:rsidRPr="003B7AA7">
        <w:rPr>
          <w:sz w:val="22"/>
          <w:szCs w:val="22"/>
        </w:rPr>
        <w:t>Exchange (</w:t>
      </w:r>
      <w:r w:rsidR="007D4A31" w:rsidRPr="003B7AA7">
        <w:rPr>
          <w:sz w:val="22"/>
          <w:szCs w:val="22"/>
        </w:rPr>
        <w:t>DEX</w:t>
      </w:r>
      <w:r w:rsidRPr="003B7AA7">
        <w:rPr>
          <w:sz w:val="22"/>
          <w:szCs w:val="22"/>
        </w:rPr>
        <w:t>)</w:t>
      </w:r>
      <w:r w:rsidR="007D4A31" w:rsidRPr="003B7AA7">
        <w:rPr>
          <w:sz w:val="22"/>
          <w:szCs w:val="22"/>
        </w:rPr>
        <w:t xml:space="preserve"> data collected from carers by service providers</w:t>
      </w:r>
      <w:r w:rsidR="56C8BD08" w:rsidRPr="003B7AA7">
        <w:rPr>
          <w:sz w:val="22"/>
          <w:szCs w:val="22"/>
        </w:rPr>
        <w:t xml:space="preserve"> for the period April 2020 to December 202</w:t>
      </w:r>
      <w:r w:rsidR="00FB58EB" w:rsidRPr="003B7AA7">
        <w:rPr>
          <w:sz w:val="22"/>
          <w:szCs w:val="22"/>
        </w:rPr>
        <w:t>2</w:t>
      </w:r>
    </w:p>
    <w:p w14:paraId="3A9CDB5D" w14:textId="4BBD4F97" w:rsidR="4246D85C" w:rsidRPr="003B7AA7" w:rsidRDefault="0EDE512E" w:rsidP="008454DE">
      <w:pPr>
        <w:pStyle w:val="Bullets1"/>
        <w:numPr>
          <w:ilvl w:val="0"/>
          <w:numId w:val="10"/>
        </w:numPr>
        <w:rPr>
          <w:sz w:val="22"/>
          <w:szCs w:val="22"/>
        </w:rPr>
      </w:pPr>
      <w:r w:rsidRPr="003B7AA7">
        <w:rPr>
          <w:sz w:val="22"/>
          <w:szCs w:val="22"/>
        </w:rPr>
        <w:t>An integrated DEX-</w:t>
      </w:r>
      <w:r w:rsidR="7403CDCE" w:rsidRPr="003B7AA7">
        <w:rPr>
          <w:sz w:val="22"/>
          <w:szCs w:val="22"/>
        </w:rPr>
        <w:t xml:space="preserve">DOMINO </w:t>
      </w:r>
      <w:r w:rsidRPr="003B7AA7">
        <w:rPr>
          <w:sz w:val="22"/>
          <w:szCs w:val="22"/>
        </w:rPr>
        <w:t>data set for the period 2015 to 2022</w:t>
      </w:r>
    </w:p>
    <w:p w14:paraId="534F710F" w14:textId="38A338DC" w:rsidR="7CB2F14F" w:rsidRPr="003B7AA7" w:rsidRDefault="7CB2F14F" w:rsidP="008454DE">
      <w:pPr>
        <w:pStyle w:val="Bullets1"/>
        <w:numPr>
          <w:ilvl w:val="0"/>
          <w:numId w:val="10"/>
        </w:numPr>
        <w:rPr>
          <w:sz w:val="22"/>
          <w:szCs w:val="22"/>
        </w:rPr>
      </w:pPr>
      <w:r w:rsidRPr="003B7AA7">
        <w:rPr>
          <w:sz w:val="22"/>
          <w:szCs w:val="22"/>
        </w:rPr>
        <w:t xml:space="preserve">The </w:t>
      </w:r>
      <w:r w:rsidR="29FBCB01" w:rsidRPr="003B7AA7">
        <w:rPr>
          <w:sz w:val="22"/>
          <w:szCs w:val="22"/>
        </w:rPr>
        <w:t>MADIP</w:t>
      </w:r>
      <w:r w:rsidRPr="003B7AA7">
        <w:rPr>
          <w:sz w:val="22"/>
          <w:szCs w:val="22"/>
        </w:rPr>
        <w:t xml:space="preserve"> </w:t>
      </w:r>
      <w:r w:rsidR="251F7039" w:rsidRPr="003B7AA7">
        <w:rPr>
          <w:sz w:val="22"/>
          <w:szCs w:val="22"/>
        </w:rPr>
        <w:t xml:space="preserve">data </w:t>
      </w:r>
      <w:r w:rsidRPr="003B7AA7">
        <w:rPr>
          <w:sz w:val="22"/>
          <w:szCs w:val="22"/>
        </w:rPr>
        <w:t>(</w:t>
      </w:r>
      <w:r w:rsidR="25A53A11" w:rsidRPr="003B7AA7">
        <w:rPr>
          <w:sz w:val="22"/>
          <w:szCs w:val="22"/>
        </w:rPr>
        <w:t xml:space="preserve">now known as </w:t>
      </w:r>
      <w:r w:rsidRPr="003B7AA7">
        <w:rPr>
          <w:sz w:val="22"/>
          <w:szCs w:val="22"/>
        </w:rPr>
        <w:t>Person Level Integrated Data Asset</w:t>
      </w:r>
      <w:r w:rsidR="16631B39" w:rsidRPr="003B7AA7">
        <w:rPr>
          <w:sz w:val="22"/>
          <w:szCs w:val="22"/>
        </w:rPr>
        <w:t xml:space="preserve"> (PLIDA)</w:t>
      </w:r>
      <w:r w:rsidR="134320EC" w:rsidRPr="003B7AA7">
        <w:rPr>
          <w:sz w:val="22"/>
          <w:szCs w:val="22"/>
        </w:rPr>
        <w:t>)</w:t>
      </w:r>
    </w:p>
    <w:p w14:paraId="544D9899" w14:textId="77777777" w:rsidR="00AC458A" w:rsidRPr="003B7AA7" w:rsidRDefault="00AC458A" w:rsidP="008454DE">
      <w:pPr>
        <w:pStyle w:val="Bullets1"/>
        <w:numPr>
          <w:ilvl w:val="0"/>
          <w:numId w:val="10"/>
        </w:numPr>
        <w:rPr>
          <w:sz w:val="22"/>
          <w:szCs w:val="22"/>
        </w:rPr>
      </w:pPr>
      <w:r w:rsidRPr="003B7AA7">
        <w:rPr>
          <w:sz w:val="22"/>
          <w:szCs w:val="22"/>
        </w:rPr>
        <w:t>Financial information provided by DSS</w:t>
      </w:r>
    </w:p>
    <w:p w14:paraId="44527A1C" w14:textId="075CF693" w:rsidR="007D4A31" w:rsidRPr="003B7AA7" w:rsidRDefault="007D4A31" w:rsidP="008454DE">
      <w:pPr>
        <w:pStyle w:val="BodyText"/>
        <w:numPr>
          <w:ilvl w:val="0"/>
          <w:numId w:val="10"/>
        </w:numPr>
        <w:spacing w:after="0"/>
      </w:pPr>
      <w:r w:rsidRPr="003B7AA7">
        <w:t xml:space="preserve">Surveys of carers conducted by </w:t>
      </w:r>
      <w:r w:rsidR="004F1DA4" w:rsidRPr="003B7AA7">
        <w:t xml:space="preserve">the </w:t>
      </w:r>
      <w:r w:rsidRPr="003B7AA7">
        <w:t>S</w:t>
      </w:r>
      <w:r w:rsidR="004F1DA4" w:rsidRPr="003B7AA7">
        <w:t xml:space="preserve">ocial </w:t>
      </w:r>
      <w:r w:rsidRPr="003B7AA7">
        <w:t>R</w:t>
      </w:r>
      <w:r w:rsidR="004F1DA4" w:rsidRPr="003B7AA7">
        <w:t xml:space="preserve">esearch </w:t>
      </w:r>
      <w:r w:rsidRPr="003B7AA7">
        <w:t>C</w:t>
      </w:r>
      <w:r w:rsidR="004F1DA4" w:rsidRPr="003B7AA7">
        <w:t>entre (SRC)</w:t>
      </w:r>
      <w:r w:rsidRPr="003B7AA7">
        <w:t xml:space="preserve"> </w:t>
      </w:r>
      <w:r w:rsidR="15C3D331" w:rsidRPr="003B7AA7">
        <w:t>as part of the evaluation which include:</w:t>
      </w:r>
    </w:p>
    <w:p w14:paraId="6F39470D" w14:textId="1A2748C9" w:rsidR="007D4A31" w:rsidRPr="003B7AA7" w:rsidRDefault="6E875132" w:rsidP="008454DE">
      <w:pPr>
        <w:pStyle w:val="BodyText"/>
        <w:numPr>
          <w:ilvl w:val="0"/>
          <w:numId w:val="11"/>
        </w:numPr>
        <w:spacing w:after="0"/>
      </w:pPr>
      <w:r w:rsidRPr="003B7AA7">
        <w:t>Population surveys:</w:t>
      </w:r>
    </w:p>
    <w:p w14:paraId="2B2362BC" w14:textId="44096847" w:rsidR="007D4A31" w:rsidRPr="003B7AA7" w:rsidRDefault="7AF3439C" w:rsidP="008454DE">
      <w:pPr>
        <w:pStyle w:val="BodyText"/>
        <w:numPr>
          <w:ilvl w:val="1"/>
          <w:numId w:val="11"/>
        </w:numPr>
        <w:spacing w:after="0"/>
      </w:pPr>
      <w:r w:rsidRPr="003B7AA7">
        <w:t xml:space="preserve">the </w:t>
      </w:r>
      <w:r w:rsidR="0330849E" w:rsidRPr="003B7AA7">
        <w:rPr>
          <w:i/>
          <w:iCs/>
        </w:rPr>
        <w:t>Life in Australia</w:t>
      </w:r>
      <w:r w:rsidR="0330849E" w:rsidRPr="003B7AA7">
        <w:rPr>
          <w:i/>
          <w:iCs/>
          <w:vertAlign w:val="superscript"/>
        </w:rPr>
        <w:t>TM</w:t>
      </w:r>
      <w:r w:rsidR="0330849E" w:rsidRPr="003B7AA7">
        <w:t xml:space="preserve"> </w:t>
      </w:r>
      <w:r w:rsidRPr="003B7AA7">
        <w:t>survey</w:t>
      </w:r>
      <w:r w:rsidR="7822D936" w:rsidRPr="003B7AA7">
        <w:t xml:space="preserve"> –</w:t>
      </w:r>
      <w:r w:rsidRPr="003B7AA7">
        <w:t xml:space="preserve"> a random sample of Australians </w:t>
      </w:r>
      <w:r w:rsidR="0330849E" w:rsidRPr="003B7AA7">
        <w:t>conducted</w:t>
      </w:r>
      <w:r w:rsidR="2A593D2F" w:rsidRPr="003B7AA7">
        <w:t xml:space="preserve"> between </w:t>
      </w:r>
      <w:r w:rsidR="127EFA87" w:rsidRPr="003B7AA7">
        <w:t>January</w:t>
      </w:r>
      <w:r w:rsidR="00667B75" w:rsidRPr="003B7AA7">
        <w:t>–</w:t>
      </w:r>
      <w:r w:rsidR="127EFA87" w:rsidRPr="003B7AA7">
        <w:t xml:space="preserve">February </w:t>
      </w:r>
      <w:r w:rsidR="0330849E" w:rsidRPr="003B7AA7">
        <w:t>2020 and</w:t>
      </w:r>
      <w:r w:rsidR="5E99E238" w:rsidRPr="003B7AA7">
        <w:t xml:space="preserve"> in </w:t>
      </w:r>
      <w:r w:rsidR="0BE384D6" w:rsidRPr="003B7AA7">
        <w:t xml:space="preserve">November </w:t>
      </w:r>
      <w:r w:rsidR="0330849E" w:rsidRPr="003B7AA7">
        <w:t>2022</w:t>
      </w:r>
    </w:p>
    <w:p w14:paraId="078F829E" w14:textId="0ADAFE56" w:rsidR="007D4A31" w:rsidRPr="003B7AA7" w:rsidRDefault="18191808" w:rsidP="008454DE">
      <w:pPr>
        <w:pStyle w:val="BodyText"/>
        <w:numPr>
          <w:ilvl w:val="1"/>
          <w:numId w:val="11"/>
        </w:numPr>
        <w:spacing w:after="0"/>
      </w:pPr>
      <w:r w:rsidRPr="003B7AA7">
        <w:t>t</w:t>
      </w:r>
      <w:r w:rsidR="472D9084" w:rsidRPr="003B7AA7">
        <w:t xml:space="preserve">he Carer Payment/Carer Allowance survey </w:t>
      </w:r>
      <w:r w:rsidR="47C7E124" w:rsidRPr="003B7AA7">
        <w:t>(</w:t>
      </w:r>
      <w:r w:rsidR="05E59BCF" w:rsidRPr="003B7AA7">
        <w:t>CPA)</w:t>
      </w:r>
      <w:r w:rsidRPr="003B7AA7">
        <w:t xml:space="preserve"> – a random sample of carers receiving</w:t>
      </w:r>
      <w:r w:rsidR="05E59BCF" w:rsidRPr="003B7AA7">
        <w:t xml:space="preserve"> </w:t>
      </w:r>
      <w:r w:rsidRPr="003B7AA7">
        <w:t xml:space="preserve">Carer Payment and/or Carer Allowance surveyed </w:t>
      </w:r>
      <w:r w:rsidR="00260600" w:rsidRPr="003B7AA7">
        <w:t xml:space="preserve">in </w:t>
      </w:r>
      <w:r w:rsidR="5602B534" w:rsidRPr="003B7AA7">
        <w:t xml:space="preserve">June </w:t>
      </w:r>
      <w:r w:rsidR="05E59BCF" w:rsidRPr="003B7AA7">
        <w:t xml:space="preserve">2020 and </w:t>
      </w:r>
      <w:r w:rsidR="6EF1DD5C" w:rsidRPr="003B7AA7">
        <w:t xml:space="preserve">in </w:t>
      </w:r>
      <w:r w:rsidR="699219B7" w:rsidRPr="003B7AA7">
        <w:t>November</w:t>
      </w:r>
      <w:r w:rsidR="00701A02" w:rsidRPr="003B7AA7">
        <w:t>–</w:t>
      </w:r>
      <w:r w:rsidR="38DC35B5" w:rsidRPr="003B7AA7">
        <w:t xml:space="preserve">December </w:t>
      </w:r>
      <w:r w:rsidR="05E59BCF" w:rsidRPr="003B7AA7">
        <w:t>202</w:t>
      </w:r>
      <w:r w:rsidR="24C31673" w:rsidRPr="003B7AA7">
        <w:t>2</w:t>
      </w:r>
      <w:r w:rsidR="05E59BCF" w:rsidRPr="003B7AA7">
        <w:t xml:space="preserve"> </w:t>
      </w:r>
    </w:p>
    <w:p w14:paraId="1E319530" w14:textId="3FCCD15E" w:rsidR="219BDEDE" w:rsidRPr="003B7AA7" w:rsidRDefault="219BDEDE" w:rsidP="008454DE">
      <w:pPr>
        <w:pStyle w:val="BodyText"/>
        <w:numPr>
          <w:ilvl w:val="1"/>
          <w:numId w:val="11"/>
        </w:numPr>
        <w:spacing w:after="0"/>
        <w:rPr>
          <w:color w:val="000000" w:themeColor="text2"/>
        </w:rPr>
      </w:pPr>
      <w:r w:rsidRPr="003B7AA7">
        <w:rPr>
          <w:color w:val="000000" w:themeColor="text2"/>
        </w:rPr>
        <w:t>For some analyses</w:t>
      </w:r>
      <w:r w:rsidR="7EB51D9D" w:rsidRPr="003B7AA7">
        <w:rPr>
          <w:color w:val="000000" w:themeColor="text2"/>
        </w:rPr>
        <w:t>,</w:t>
      </w:r>
      <w:r w:rsidRPr="003B7AA7">
        <w:rPr>
          <w:color w:val="000000" w:themeColor="text2"/>
        </w:rPr>
        <w:t xml:space="preserve"> </w:t>
      </w:r>
      <w:r w:rsidR="367CB508" w:rsidRPr="003B7AA7">
        <w:rPr>
          <w:color w:val="000000" w:themeColor="text2"/>
        </w:rPr>
        <w:t xml:space="preserve">due to small sample sizes, </w:t>
      </w:r>
      <w:r w:rsidRPr="003B7AA7">
        <w:rPr>
          <w:color w:val="000000" w:themeColor="text2"/>
        </w:rPr>
        <w:t>the data from these</w:t>
      </w:r>
      <w:r w:rsidR="77AE1E80" w:rsidRPr="003B7AA7">
        <w:rPr>
          <w:color w:val="000000" w:themeColor="text2"/>
        </w:rPr>
        <w:t xml:space="preserve"> two</w:t>
      </w:r>
      <w:r w:rsidRPr="003B7AA7">
        <w:rPr>
          <w:color w:val="000000" w:themeColor="text2"/>
        </w:rPr>
        <w:t xml:space="preserve"> surveys ha</w:t>
      </w:r>
      <w:r w:rsidR="76A65B9E" w:rsidRPr="003B7AA7">
        <w:rPr>
          <w:color w:val="000000" w:themeColor="text2"/>
        </w:rPr>
        <w:t>s</w:t>
      </w:r>
      <w:r w:rsidRPr="003B7AA7">
        <w:rPr>
          <w:color w:val="000000" w:themeColor="text2"/>
        </w:rPr>
        <w:t xml:space="preserve"> been combined and </w:t>
      </w:r>
      <w:r w:rsidR="49396066" w:rsidRPr="003B7AA7">
        <w:rPr>
          <w:color w:val="000000" w:themeColor="text2"/>
        </w:rPr>
        <w:t xml:space="preserve">is </w:t>
      </w:r>
      <w:r w:rsidRPr="003B7AA7">
        <w:rPr>
          <w:color w:val="000000" w:themeColor="text2"/>
        </w:rPr>
        <w:t xml:space="preserve">referred to as the </w:t>
      </w:r>
      <w:r w:rsidR="045AC6F4" w:rsidRPr="003B7AA7">
        <w:rPr>
          <w:color w:val="000000" w:themeColor="text2"/>
        </w:rPr>
        <w:t>‘</w:t>
      </w:r>
      <w:r w:rsidRPr="003B7AA7">
        <w:rPr>
          <w:color w:val="000000" w:themeColor="text2"/>
        </w:rPr>
        <w:t>combined surveys’</w:t>
      </w:r>
    </w:p>
    <w:p w14:paraId="2792A358" w14:textId="73014D9E" w:rsidR="007D4A31" w:rsidRPr="003B7AA7" w:rsidRDefault="003446A1" w:rsidP="008454DE">
      <w:pPr>
        <w:pStyle w:val="BodyText"/>
        <w:numPr>
          <w:ilvl w:val="0"/>
          <w:numId w:val="11"/>
        </w:numPr>
        <w:spacing w:after="0"/>
      </w:pPr>
      <w:r w:rsidRPr="003B7AA7">
        <w:t xml:space="preserve">the </w:t>
      </w:r>
      <w:r w:rsidR="007D4A31" w:rsidRPr="003B7AA7">
        <w:t xml:space="preserve">Emergency Respite Care </w:t>
      </w:r>
      <w:r w:rsidRPr="003B7AA7">
        <w:t xml:space="preserve">survey </w:t>
      </w:r>
      <w:r w:rsidR="007D4A31" w:rsidRPr="003B7AA7">
        <w:t xml:space="preserve">(ERC) </w:t>
      </w:r>
      <w:r w:rsidRPr="003B7AA7">
        <w:t xml:space="preserve">– a survey of </w:t>
      </w:r>
      <w:r w:rsidR="007D4A31" w:rsidRPr="003B7AA7">
        <w:t>clients using emergency respite from July 2021</w:t>
      </w:r>
      <w:r w:rsidR="000777E2" w:rsidRPr="003B7AA7">
        <w:t>–</w:t>
      </w:r>
      <w:r w:rsidR="007D4A31" w:rsidRPr="003B7AA7">
        <w:t>September 2022</w:t>
      </w:r>
    </w:p>
    <w:p w14:paraId="3B90542A" w14:textId="0CD7F305" w:rsidR="007D4A31" w:rsidRPr="003B7AA7" w:rsidRDefault="090E5E65" w:rsidP="008454DE">
      <w:pPr>
        <w:pStyle w:val="BodyText"/>
        <w:numPr>
          <w:ilvl w:val="0"/>
          <w:numId w:val="11"/>
        </w:numPr>
        <w:spacing w:after="0"/>
      </w:pPr>
      <w:r w:rsidRPr="003B7AA7">
        <w:t>Carer Gateway</w:t>
      </w:r>
      <w:r w:rsidR="08BE8A96" w:rsidRPr="003B7AA7">
        <w:t xml:space="preserve"> </w:t>
      </w:r>
      <w:r w:rsidR="000D4B67" w:rsidRPr="003B7AA7">
        <w:t xml:space="preserve">pre-post surveys </w:t>
      </w:r>
      <w:r w:rsidR="00DA2AD2" w:rsidRPr="003B7AA7">
        <w:t>–</w:t>
      </w:r>
      <w:r w:rsidR="4A5DEB1B" w:rsidRPr="003B7AA7">
        <w:t xml:space="preserve"> a survey o</w:t>
      </w:r>
      <w:r w:rsidR="4E02F65C" w:rsidRPr="003B7AA7">
        <w:t xml:space="preserve">f </w:t>
      </w:r>
      <w:r w:rsidR="4A5DEB1B" w:rsidRPr="003B7AA7">
        <w:t xml:space="preserve">clients who first </w:t>
      </w:r>
      <w:r w:rsidR="39BB2A11" w:rsidRPr="003B7AA7">
        <w:t>registered</w:t>
      </w:r>
      <w:r w:rsidR="4A5DEB1B" w:rsidRPr="003B7AA7">
        <w:t xml:space="preserve"> with </w:t>
      </w:r>
      <w:r w:rsidR="00980A36" w:rsidRPr="003B7AA7">
        <w:t>CGSPs</w:t>
      </w:r>
      <w:r w:rsidR="4A5DEB1B" w:rsidRPr="003B7AA7">
        <w:t xml:space="preserve"> between</w:t>
      </w:r>
      <w:r w:rsidR="6534A258" w:rsidRPr="003B7AA7">
        <w:t xml:space="preserve"> </w:t>
      </w:r>
      <w:r w:rsidR="5C781EA9" w:rsidRPr="003B7AA7">
        <w:t>October 2022</w:t>
      </w:r>
      <w:r w:rsidR="00570A4B" w:rsidRPr="003B7AA7">
        <w:t>–</w:t>
      </w:r>
      <w:r w:rsidR="5C781EA9" w:rsidRPr="003B7AA7">
        <w:t>16 Febr</w:t>
      </w:r>
      <w:r w:rsidR="60E4E88C" w:rsidRPr="003B7AA7">
        <w:t>u</w:t>
      </w:r>
      <w:r w:rsidR="5C781EA9" w:rsidRPr="003B7AA7">
        <w:t>ary 2023</w:t>
      </w:r>
      <w:r w:rsidR="4CD860A5" w:rsidRPr="003B7AA7">
        <w:t xml:space="preserve">, </w:t>
      </w:r>
      <w:r w:rsidR="01731F69" w:rsidRPr="003B7AA7">
        <w:t>who were</w:t>
      </w:r>
      <w:r w:rsidR="6717B6B7" w:rsidRPr="003B7AA7">
        <w:t xml:space="preserve"> </w:t>
      </w:r>
      <w:r w:rsidR="01731F69" w:rsidRPr="003B7AA7">
        <w:t xml:space="preserve">not receiving </w:t>
      </w:r>
      <w:r w:rsidR="3C656F66" w:rsidRPr="003B7AA7">
        <w:t>e</w:t>
      </w:r>
      <w:r w:rsidR="01731F69" w:rsidRPr="003B7AA7">
        <w:t>mergency respite care (</w:t>
      </w:r>
      <w:r w:rsidR="4A5DEB1B" w:rsidRPr="003B7AA7">
        <w:t>pre</w:t>
      </w:r>
      <w:r w:rsidR="00DA2AD2" w:rsidRPr="003B7AA7">
        <w:t>-</w:t>
      </w:r>
      <w:r w:rsidR="4A5DEB1B" w:rsidRPr="003B7AA7">
        <w:t>sur</w:t>
      </w:r>
      <w:r w:rsidR="17C4EB37" w:rsidRPr="003B7AA7">
        <w:t>ve</w:t>
      </w:r>
      <w:r w:rsidR="4A5DEB1B" w:rsidRPr="003B7AA7">
        <w:t>y</w:t>
      </w:r>
      <w:r w:rsidR="5DAAA62B" w:rsidRPr="003B7AA7">
        <w:t>)</w:t>
      </w:r>
      <w:r w:rsidR="212351ED" w:rsidRPr="003B7AA7">
        <w:t>. The post</w:t>
      </w:r>
      <w:r w:rsidR="00570A4B" w:rsidRPr="003B7AA7">
        <w:t>-</w:t>
      </w:r>
      <w:r w:rsidR="212351ED" w:rsidRPr="003B7AA7">
        <w:t>survey was sent to clients</w:t>
      </w:r>
      <w:r w:rsidR="4A5DEB1B" w:rsidRPr="003B7AA7">
        <w:t xml:space="preserve"> </w:t>
      </w:r>
      <w:r w:rsidR="2E0AFEB1" w:rsidRPr="003B7AA7">
        <w:t>from the pre</w:t>
      </w:r>
      <w:r w:rsidR="00570A4B" w:rsidRPr="003B7AA7">
        <w:t>-</w:t>
      </w:r>
      <w:r w:rsidR="2E0AFEB1" w:rsidRPr="003B7AA7">
        <w:t xml:space="preserve">survey </w:t>
      </w:r>
      <w:r w:rsidR="65AA9B60" w:rsidRPr="003B7AA7">
        <w:t xml:space="preserve">who consented to be recontacted </w:t>
      </w:r>
      <w:r w:rsidR="19BE67E8" w:rsidRPr="003B7AA7">
        <w:t>(</w:t>
      </w:r>
      <w:r w:rsidR="15CD5213" w:rsidRPr="003B7AA7">
        <w:t xml:space="preserve">between </w:t>
      </w:r>
      <w:r w:rsidR="6A1EEB3E" w:rsidRPr="003B7AA7">
        <w:t>March</w:t>
      </w:r>
      <w:r w:rsidR="00570A4B" w:rsidRPr="003B7AA7">
        <w:t>–</w:t>
      </w:r>
      <w:r w:rsidR="6A1EEB3E" w:rsidRPr="003B7AA7">
        <w:t>June 2023</w:t>
      </w:r>
      <w:r w:rsidR="1908D8DD" w:rsidRPr="003B7AA7">
        <w:t>)</w:t>
      </w:r>
      <w:r w:rsidR="002F612C">
        <w:t>.</w:t>
      </w:r>
    </w:p>
    <w:p w14:paraId="3F91266F" w14:textId="62A3321F" w:rsidR="007D4A31" w:rsidRPr="003B7AA7" w:rsidRDefault="007D4A31" w:rsidP="008454DE">
      <w:pPr>
        <w:pStyle w:val="BodyText"/>
        <w:numPr>
          <w:ilvl w:val="0"/>
          <w:numId w:val="10"/>
        </w:numPr>
        <w:spacing w:before="240" w:after="160"/>
        <w:ind w:left="357" w:hanging="357"/>
      </w:pPr>
      <w:r w:rsidRPr="003B7AA7">
        <w:t>Interview data</w:t>
      </w:r>
    </w:p>
    <w:p w14:paraId="3E7C4465" w14:textId="41D3680D" w:rsidR="007D4A31" w:rsidRPr="003B7AA7" w:rsidRDefault="231AEB11" w:rsidP="008454DE">
      <w:pPr>
        <w:pStyle w:val="BodyText"/>
        <w:numPr>
          <w:ilvl w:val="0"/>
          <w:numId w:val="11"/>
        </w:numPr>
        <w:spacing w:after="0"/>
      </w:pPr>
      <w:r w:rsidRPr="003B7AA7">
        <w:t>2</w:t>
      </w:r>
      <w:r w:rsidR="002A7B4E" w:rsidRPr="003B7AA7">
        <w:t>9</w:t>
      </w:r>
      <w:r w:rsidRPr="003B7AA7">
        <w:t xml:space="preserve"> interviews with </w:t>
      </w:r>
      <w:r w:rsidR="42F6FEE1" w:rsidRPr="003B7AA7">
        <w:t>Aboriginal and Torres Strait Islander</w:t>
      </w:r>
      <w:r w:rsidRPr="003B7AA7">
        <w:t xml:space="preserve"> carers </w:t>
      </w:r>
    </w:p>
    <w:p w14:paraId="4058A8E3" w14:textId="3C3BE70D" w:rsidR="007D4A31" w:rsidRPr="003B7AA7" w:rsidRDefault="00944C43" w:rsidP="008454DE">
      <w:pPr>
        <w:pStyle w:val="BodyText"/>
        <w:numPr>
          <w:ilvl w:val="0"/>
          <w:numId w:val="11"/>
        </w:numPr>
        <w:spacing w:after="0"/>
      </w:pPr>
      <w:r w:rsidRPr="003B7AA7">
        <w:t>40</w:t>
      </w:r>
      <w:r w:rsidR="231AEB11" w:rsidRPr="003B7AA7">
        <w:t xml:space="preserve"> interviews with non-Indigenous carers</w:t>
      </w:r>
    </w:p>
    <w:p w14:paraId="2453F045" w14:textId="21C57EED" w:rsidR="007D4A31" w:rsidRPr="003B7AA7" w:rsidRDefault="001D444F" w:rsidP="008454DE">
      <w:pPr>
        <w:pStyle w:val="BodyText"/>
        <w:numPr>
          <w:ilvl w:val="0"/>
          <w:numId w:val="11"/>
        </w:numPr>
        <w:spacing w:after="0"/>
      </w:pPr>
      <w:r w:rsidRPr="003B7AA7">
        <w:lastRenderedPageBreak/>
        <w:t>40</w:t>
      </w:r>
      <w:r w:rsidR="231AEB11" w:rsidRPr="003B7AA7">
        <w:t xml:space="preserve"> interviews with </w:t>
      </w:r>
      <w:r w:rsidR="00C8424C" w:rsidRPr="003B7AA7">
        <w:t>57</w:t>
      </w:r>
      <w:r w:rsidR="231AEB11" w:rsidRPr="003B7AA7">
        <w:t xml:space="preserve"> stakeholders </w:t>
      </w:r>
      <w:r w:rsidR="6D9DE135" w:rsidRPr="003B7AA7">
        <w:t>(</w:t>
      </w:r>
      <w:r w:rsidR="231AEB11" w:rsidRPr="003B7AA7">
        <w:t xml:space="preserve">service providers, peak </w:t>
      </w:r>
      <w:r w:rsidR="002A4D5E" w:rsidRPr="003B7AA7">
        <w:t>bodies,</w:t>
      </w:r>
      <w:r w:rsidR="231AEB11" w:rsidRPr="003B7AA7">
        <w:t xml:space="preserve"> and policy makers</w:t>
      </w:r>
      <w:r w:rsidR="6D9DE135" w:rsidRPr="003B7AA7">
        <w:t>)</w:t>
      </w:r>
      <w:r w:rsidR="00CE130E" w:rsidRPr="003B7AA7">
        <w:t>.</w:t>
      </w:r>
    </w:p>
    <w:p w14:paraId="43355ECF" w14:textId="3D5DF3CD" w:rsidR="007D4A31" w:rsidRPr="003B7AA7" w:rsidRDefault="007D4A31" w:rsidP="008454DE">
      <w:pPr>
        <w:pStyle w:val="BodyText"/>
        <w:numPr>
          <w:ilvl w:val="0"/>
          <w:numId w:val="10"/>
        </w:numPr>
        <w:spacing w:before="240" w:after="160"/>
        <w:ind w:left="357" w:hanging="357"/>
      </w:pPr>
      <w:r w:rsidRPr="003B7AA7">
        <w:t>Analysis of Carer Gateway half</w:t>
      </w:r>
      <w:r w:rsidR="002F612C">
        <w:t>-</w:t>
      </w:r>
      <w:r w:rsidRPr="003B7AA7">
        <w:t>yearly performance monitoring reports</w:t>
      </w:r>
    </w:p>
    <w:p w14:paraId="7182F992" w14:textId="1B92F465" w:rsidR="007D4A31" w:rsidRPr="003B7AA7" w:rsidRDefault="0065242E" w:rsidP="008454DE">
      <w:pPr>
        <w:pStyle w:val="BodyText"/>
        <w:numPr>
          <w:ilvl w:val="0"/>
          <w:numId w:val="10"/>
        </w:numPr>
        <w:spacing w:after="160"/>
        <w:ind w:left="357" w:hanging="357"/>
      </w:pPr>
      <w:r w:rsidRPr="003B7AA7">
        <w:t>F</w:t>
      </w:r>
      <w:r w:rsidR="007D4A31" w:rsidRPr="003B7AA7">
        <w:t xml:space="preserve">indings from the Carer Wellbeing </w:t>
      </w:r>
      <w:r w:rsidR="006D71C3" w:rsidRPr="003B7AA7">
        <w:t>S</w:t>
      </w:r>
      <w:r w:rsidR="007D4A31" w:rsidRPr="003B7AA7">
        <w:t xml:space="preserve">urvey </w:t>
      </w:r>
      <w:r w:rsidR="002C4C92" w:rsidRPr="003B7AA7">
        <w:t>(CWS)</w:t>
      </w:r>
      <w:r w:rsidR="007D4A31" w:rsidRPr="003B7AA7">
        <w:t xml:space="preserve"> </w:t>
      </w:r>
      <w:r w:rsidR="00567EF9" w:rsidRPr="003B7AA7">
        <w:t xml:space="preserve">conducted </w:t>
      </w:r>
      <w:r w:rsidR="007D4A31" w:rsidRPr="003B7AA7">
        <w:t xml:space="preserve">by the University of Canberra </w:t>
      </w:r>
    </w:p>
    <w:p w14:paraId="48AD5617" w14:textId="163F0763" w:rsidR="007D4A31" w:rsidRPr="003B7AA7" w:rsidRDefault="007D4A31" w:rsidP="008454DE">
      <w:pPr>
        <w:pStyle w:val="BodyText"/>
        <w:numPr>
          <w:ilvl w:val="0"/>
          <w:numId w:val="10"/>
        </w:numPr>
        <w:spacing w:after="160"/>
        <w:ind w:left="357" w:hanging="357"/>
      </w:pPr>
      <w:r w:rsidRPr="003B7AA7">
        <w:t>Examination of Baseline and Process evaluations of the ICSS</w:t>
      </w:r>
    </w:p>
    <w:p w14:paraId="3F9E8D5B" w14:textId="1CF8BAE1" w:rsidR="61765D3F" w:rsidRPr="003B7AA7" w:rsidRDefault="61765D3F" w:rsidP="008454DE">
      <w:pPr>
        <w:pStyle w:val="BodyText"/>
        <w:numPr>
          <w:ilvl w:val="0"/>
          <w:numId w:val="10"/>
        </w:numPr>
        <w:spacing w:after="160"/>
        <w:ind w:left="357" w:hanging="357"/>
      </w:pPr>
      <w:r w:rsidRPr="003B7AA7">
        <w:t>Analysis of Google website analytics data</w:t>
      </w:r>
      <w:r w:rsidR="00CE130E" w:rsidRPr="003B7AA7">
        <w:t>.</w:t>
      </w:r>
    </w:p>
    <w:p w14:paraId="3CCC9A88" w14:textId="77777777" w:rsidR="007D4A31" w:rsidRPr="003B7AA7" w:rsidRDefault="51597E19" w:rsidP="00B83310">
      <w:pPr>
        <w:pStyle w:val="Heading2"/>
      </w:pPr>
      <w:bookmarkStart w:id="95" w:name="_Toc134004080"/>
      <w:bookmarkStart w:id="96" w:name="_Toc150523641"/>
      <w:bookmarkStart w:id="97" w:name="_Toc150524433"/>
      <w:bookmarkStart w:id="98" w:name="_Toc150767631"/>
      <w:bookmarkStart w:id="99" w:name="_Toc150767982"/>
      <w:bookmarkStart w:id="100" w:name="_Toc163811541"/>
      <w:r>
        <w:t>Limitations</w:t>
      </w:r>
      <w:bookmarkEnd w:id="95"/>
      <w:bookmarkEnd w:id="96"/>
      <w:bookmarkEnd w:id="97"/>
      <w:bookmarkEnd w:id="98"/>
      <w:bookmarkEnd w:id="99"/>
      <w:bookmarkEnd w:id="100"/>
    </w:p>
    <w:p w14:paraId="17C58DCD" w14:textId="1509BAF1" w:rsidR="007D4A31" w:rsidRPr="003B7AA7" w:rsidRDefault="007967D0" w:rsidP="00A90B49">
      <w:pPr>
        <w:pStyle w:val="BodyText"/>
      </w:pPr>
      <w:r w:rsidRPr="003B7AA7">
        <w:t>There are several l</w:t>
      </w:r>
      <w:r w:rsidR="007D4A31" w:rsidRPr="003B7AA7">
        <w:t xml:space="preserve">imitations </w:t>
      </w:r>
      <w:r w:rsidR="00780592" w:rsidRPr="003B7AA7">
        <w:t>to this evaluation</w:t>
      </w:r>
      <w:r w:rsidRPr="003B7AA7">
        <w:t>.</w:t>
      </w:r>
    </w:p>
    <w:p w14:paraId="10DD9ECF" w14:textId="5CB95C65" w:rsidR="007D4A31" w:rsidRPr="003B7AA7" w:rsidRDefault="01796B22" w:rsidP="008454DE">
      <w:pPr>
        <w:pStyle w:val="BodyText"/>
        <w:numPr>
          <w:ilvl w:val="0"/>
          <w:numId w:val="10"/>
        </w:numPr>
        <w:spacing w:after="160"/>
        <w:ind w:left="357" w:hanging="357"/>
      </w:pPr>
      <w:r w:rsidRPr="003B7AA7">
        <w:t>DEX data lacks information about some priority groups of carers</w:t>
      </w:r>
      <w:r w:rsidR="389A717C" w:rsidRPr="003B7AA7">
        <w:t xml:space="preserve">, </w:t>
      </w:r>
      <w:r w:rsidR="10BFE630" w:rsidRPr="003B7AA7">
        <w:t>such as</w:t>
      </w:r>
      <w:r w:rsidRPr="003B7AA7">
        <w:t xml:space="preserve"> carers of older people and mental health carers</w:t>
      </w:r>
      <w:r w:rsidR="453EE78C" w:rsidRPr="003B7AA7">
        <w:t>.</w:t>
      </w:r>
      <w:r w:rsidR="0DE0B101" w:rsidRPr="003B7AA7">
        <w:t xml:space="preserve"> Where possible</w:t>
      </w:r>
      <w:r w:rsidR="007967D0" w:rsidRPr="003B7AA7">
        <w:t>,</w:t>
      </w:r>
      <w:r w:rsidR="0DE0B101" w:rsidRPr="003B7AA7">
        <w:t xml:space="preserve"> these carers have been </w:t>
      </w:r>
      <w:r w:rsidR="0ED6EA43" w:rsidRPr="003B7AA7">
        <w:t>considered in the surveys and interviews.</w:t>
      </w:r>
    </w:p>
    <w:p w14:paraId="21221A8E" w14:textId="1FED1410" w:rsidR="007D4A31" w:rsidRPr="003B7AA7" w:rsidRDefault="00C86E52" w:rsidP="008454DE">
      <w:pPr>
        <w:pStyle w:val="BodyText"/>
        <w:numPr>
          <w:ilvl w:val="0"/>
          <w:numId w:val="10"/>
        </w:numPr>
        <w:spacing w:after="160"/>
        <w:ind w:left="357" w:hanging="357"/>
      </w:pPr>
      <w:r w:rsidRPr="003B7AA7">
        <w:t xml:space="preserve">There </w:t>
      </w:r>
      <w:r w:rsidR="007967D0" w:rsidRPr="003B7AA7">
        <w:t>was</w:t>
      </w:r>
      <w:r w:rsidRPr="003B7AA7">
        <w:t xml:space="preserve"> a l</w:t>
      </w:r>
      <w:r w:rsidR="007D4A31" w:rsidRPr="003B7AA7">
        <w:t>ow response to the ERC survey (</w:t>
      </w:r>
      <w:r w:rsidRPr="003B7AA7">
        <w:t>n=</w:t>
      </w:r>
      <w:r w:rsidR="007D4A31" w:rsidRPr="003B7AA7">
        <w:t>79)</w:t>
      </w:r>
      <w:r w:rsidRPr="003B7AA7">
        <w:t>.</w:t>
      </w:r>
      <w:r w:rsidR="007D4A31" w:rsidRPr="003B7AA7">
        <w:t xml:space="preserve"> </w:t>
      </w:r>
    </w:p>
    <w:p w14:paraId="40FCC963" w14:textId="3440B9E4" w:rsidR="007D4A31" w:rsidRPr="003B7AA7" w:rsidRDefault="00C86E52" w:rsidP="008454DE">
      <w:pPr>
        <w:pStyle w:val="BodyText"/>
        <w:numPr>
          <w:ilvl w:val="0"/>
          <w:numId w:val="10"/>
        </w:numPr>
        <w:spacing w:after="160"/>
        <w:ind w:left="357" w:hanging="357"/>
      </w:pPr>
      <w:r w:rsidRPr="003B7AA7">
        <w:t>There is l</w:t>
      </w:r>
      <w:r w:rsidR="00C35737" w:rsidRPr="003B7AA7">
        <w:t xml:space="preserve">imited financial </w:t>
      </w:r>
      <w:r w:rsidR="007D4A31" w:rsidRPr="003B7AA7">
        <w:t>information</w:t>
      </w:r>
      <w:r w:rsidR="003E47AB" w:rsidRPr="003B7AA7">
        <w:t>. This</w:t>
      </w:r>
      <w:r w:rsidR="0065242E" w:rsidRPr="003B7AA7">
        <w:t xml:space="preserve"> makes it difficult to establish efficiency, and so limits the </w:t>
      </w:r>
      <w:r w:rsidR="007D4A31" w:rsidRPr="003B7AA7">
        <w:t xml:space="preserve">cost-effectiveness component of the </w:t>
      </w:r>
      <w:r w:rsidR="00380AED" w:rsidRPr="003B7AA7">
        <w:t>evaluation</w:t>
      </w:r>
      <w:r w:rsidR="009158D1" w:rsidRPr="003B7AA7">
        <w:t>.</w:t>
      </w:r>
      <w:r w:rsidR="007D4A31" w:rsidRPr="003B7AA7">
        <w:t xml:space="preserve"> </w:t>
      </w:r>
    </w:p>
    <w:p w14:paraId="029D0635" w14:textId="32281FF8" w:rsidR="00ED2F6E" w:rsidRPr="003B7AA7" w:rsidRDefault="683C0EEF" w:rsidP="008454DE">
      <w:pPr>
        <w:pStyle w:val="BodyText"/>
        <w:numPr>
          <w:ilvl w:val="0"/>
          <w:numId w:val="10"/>
        </w:numPr>
        <w:spacing w:after="160"/>
        <w:ind w:left="357" w:hanging="357"/>
      </w:pPr>
      <w:r w:rsidRPr="003B7AA7">
        <w:t>The p</w:t>
      </w:r>
      <w:r w:rsidR="74B39CC4" w:rsidRPr="003B7AA7">
        <w:t>opulation</w:t>
      </w:r>
      <w:r w:rsidR="05B70FAE" w:rsidRPr="003B7AA7">
        <w:t xml:space="preserve"> survey data</w:t>
      </w:r>
      <w:r w:rsidR="682B5DB7" w:rsidRPr="003B7AA7">
        <w:t xml:space="preserve"> provides information about changes at the population level</w:t>
      </w:r>
      <w:r w:rsidR="4DF32252" w:rsidRPr="003B7AA7">
        <w:t>; however,</w:t>
      </w:r>
      <w:r w:rsidR="00F25B55" w:rsidRPr="003B7AA7">
        <w:t xml:space="preserve"> only a small proportion of carers access Carer Gateway.</w:t>
      </w:r>
      <w:r w:rsidR="00ED7647" w:rsidRPr="003B7AA7">
        <w:t xml:space="preserve"> </w:t>
      </w:r>
      <w:r w:rsidR="66BD43DB" w:rsidRPr="003B7AA7">
        <w:t>A</w:t>
      </w:r>
      <w:r w:rsidR="0E15AC56" w:rsidRPr="003B7AA7">
        <w:t xml:space="preserve">ny changes (or lack of changes) at the population level cannot be </w:t>
      </w:r>
      <w:r w:rsidR="05B70FAE" w:rsidRPr="003B7AA7">
        <w:t>attribute</w:t>
      </w:r>
      <w:r w:rsidR="0E15AC56" w:rsidRPr="003B7AA7">
        <w:t>d</w:t>
      </w:r>
      <w:r w:rsidR="05B70FAE" w:rsidRPr="003B7AA7">
        <w:t xml:space="preserve"> to Carer Gateway</w:t>
      </w:r>
      <w:r w:rsidR="4DF32252" w:rsidRPr="003B7AA7">
        <w:t>.</w:t>
      </w:r>
    </w:p>
    <w:p w14:paraId="111EBF62" w14:textId="438E91BD" w:rsidR="00ED2F6E" w:rsidRPr="003B7AA7" w:rsidRDefault="020ECA55" w:rsidP="008454DE">
      <w:pPr>
        <w:pStyle w:val="BodyText"/>
        <w:numPr>
          <w:ilvl w:val="0"/>
          <w:numId w:val="10"/>
        </w:numPr>
        <w:spacing w:after="160"/>
        <w:ind w:left="357" w:hanging="357"/>
      </w:pPr>
      <w:r w:rsidRPr="003B7AA7">
        <w:t>Due to the small sample size of carers accessing Carer Gateway</w:t>
      </w:r>
      <w:r w:rsidR="1EC55C06" w:rsidRPr="003B7AA7">
        <w:t xml:space="preserve"> in the population surveys</w:t>
      </w:r>
      <w:r w:rsidRPr="003B7AA7">
        <w:t xml:space="preserve">, only very limited analysis of </w:t>
      </w:r>
      <w:r w:rsidR="5E560BA5" w:rsidRPr="003B7AA7">
        <w:t>demographic</w:t>
      </w:r>
      <w:r w:rsidRPr="003B7AA7">
        <w:t xml:space="preserve"> grou</w:t>
      </w:r>
      <w:r w:rsidR="47345FBE" w:rsidRPr="003B7AA7">
        <w:t>ps</w:t>
      </w:r>
      <w:r w:rsidRPr="003B7AA7">
        <w:t xml:space="preserve"> is possible</w:t>
      </w:r>
      <w:r w:rsidR="5C653726" w:rsidRPr="003B7AA7">
        <w:t>.</w:t>
      </w:r>
      <w:r w:rsidRPr="003B7AA7">
        <w:t xml:space="preserve"> </w:t>
      </w:r>
    </w:p>
    <w:p w14:paraId="63A0DCA1" w14:textId="3E4B74DC" w:rsidR="00ED2F6E" w:rsidRPr="003B7AA7" w:rsidRDefault="4B4A0286" w:rsidP="008454DE">
      <w:pPr>
        <w:pStyle w:val="BodyText"/>
        <w:numPr>
          <w:ilvl w:val="0"/>
          <w:numId w:val="10"/>
        </w:numPr>
        <w:spacing w:after="160"/>
        <w:ind w:left="357" w:hanging="357"/>
      </w:pPr>
      <w:r w:rsidRPr="003B7AA7">
        <w:t>While the interview</w:t>
      </w:r>
      <w:r w:rsidR="11515AE3" w:rsidRPr="003B7AA7">
        <w:t xml:space="preserve"> sample covered a wide range of perspectives from different groups of carers, </w:t>
      </w:r>
      <w:r w:rsidR="3ADC59C6" w:rsidRPr="003B7AA7">
        <w:t xml:space="preserve">there were small numbers of carers from </w:t>
      </w:r>
      <w:r w:rsidR="27B7C9A0" w:rsidRPr="003B7AA7">
        <w:t>some priority groups, in particular carers in remote areas</w:t>
      </w:r>
      <w:r w:rsidR="117E570B" w:rsidRPr="003B7AA7">
        <w:t xml:space="preserve">, </w:t>
      </w:r>
      <w:r w:rsidR="3EA91340" w:rsidRPr="003B7AA7">
        <w:t xml:space="preserve">and </w:t>
      </w:r>
      <w:r w:rsidR="117E570B" w:rsidRPr="003B7AA7">
        <w:t>carers with disability</w:t>
      </w:r>
      <w:r w:rsidR="27B7C9A0" w:rsidRPr="003B7AA7">
        <w:t>.</w:t>
      </w:r>
    </w:p>
    <w:p w14:paraId="170357AB" w14:textId="7CD2FF3A" w:rsidR="00ED2F6E" w:rsidRPr="003B7AA7" w:rsidRDefault="67676F12" w:rsidP="008454DE">
      <w:pPr>
        <w:pStyle w:val="BodyText"/>
        <w:numPr>
          <w:ilvl w:val="0"/>
          <w:numId w:val="10"/>
        </w:numPr>
        <w:spacing w:after="160"/>
        <w:ind w:left="357" w:hanging="357"/>
      </w:pPr>
      <w:r w:rsidRPr="003B7AA7">
        <w:t>Online</w:t>
      </w:r>
      <w:r w:rsidR="05B70FAE" w:rsidRPr="003B7AA7">
        <w:t xml:space="preserve"> services</w:t>
      </w:r>
      <w:r w:rsidR="370310A2" w:rsidRPr="003B7AA7">
        <w:t>,</w:t>
      </w:r>
      <w:r w:rsidR="05B70FAE" w:rsidRPr="003B7AA7">
        <w:t xml:space="preserve"> </w:t>
      </w:r>
      <w:r w:rsidRPr="003B7AA7">
        <w:t>other than Digital Counselling</w:t>
      </w:r>
      <w:r w:rsidR="370310A2" w:rsidRPr="003B7AA7">
        <w:t>,</w:t>
      </w:r>
      <w:r w:rsidR="05B70FAE" w:rsidRPr="003B7AA7">
        <w:t xml:space="preserve"> are not reported in </w:t>
      </w:r>
      <w:r w:rsidR="370310A2" w:rsidRPr="003B7AA7">
        <w:t>DEX</w:t>
      </w:r>
      <w:r w:rsidR="0C1F7EB0" w:rsidRPr="003B7AA7">
        <w:t>.</w:t>
      </w:r>
    </w:p>
    <w:p w14:paraId="1DE54B19" w14:textId="23C6A35B" w:rsidR="00ED2F6E" w:rsidRPr="003B7AA7" w:rsidRDefault="43836CEA" w:rsidP="008454DE">
      <w:pPr>
        <w:pStyle w:val="BodyText"/>
        <w:numPr>
          <w:ilvl w:val="0"/>
          <w:numId w:val="10"/>
        </w:numPr>
        <w:spacing w:after="160"/>
        <w:ind w:left="357" w:hanging="357"/>
      </w:pPr>
      <w:r w:rsidRPr="003B7AA7">
        <w:t xml:space="preserve">Only 37% of carers </w:t>
      </w:r>
      <w:r w:rsidR="4B998079" w:rsidRPr="003B7AA7">
        <w:t xml:space="preserve">have more than one </w:t>
      </w:r>
      <w:r w:rsidR="05B70FAE" w:rsidRPr="003B7AA7">
        <w:t>Carers Star</w:t>
      </w:r>
      <w:r w:rsidR="05B70FAE" w:rsidRPr="003B7AA7">
        <w:rPr>
          <w:vertAlign w:val="superscript"/>
        </w:rPr>
        <w:t xml:space="preserve">TM </w:t>
      </w:r>
      <w:r w:rsidR="05B70FAE" w:rsidRPr="003B7AA7">
        <w:t>assessment</w:t>
      </w:r>
      <w:r w:rsidR="4B998079" w:rsidRPr="003B7AA7">
        <w:t xml:space="preserve"> in DEX.</w:t>
      </w:r>
      <w:r w:rsidR="00ED7647" w:rsidRPr="003B7AA7">
        <w:t xml:space="preserve"> </w:t>
      </w:r>
      <w:r w:rsidR="4B998079" w:rsidRPr="003B7AA7">
        <w:t>While these are broadly representative of the whole client group,</w:t>
      </w:r>
      <w:r w:rsidR="0488B28F" w:rsidRPr="003B7AA7">
        <w:t xml:space="preserve"> outcomes are only available for a minority of Carer Gateway clients</w:t>
      </w:r>
      <w:r w:rsidR="646B338D" w:rsidRPr="003B7AA7">
        <w:t>.</w:t>
      </w:r>
    </w:p>
    <w:p w14:paraId="14535B69" w14:textId="485F3327" w:rsidR="001B7708" w:rsidRPr="003B7AA7" w:rsidRDefault="5C742D88" w:rsidP="008454DE">
      <w:pPr>
        <w:pStyle w:val="BodyText"/>
        <w:numPr>
          <w:ilvl w:val="0"/>
          <w:numId w:val="10"/>
        </w:numPr>
        <w:spacing w:after="160"/>
        <w:ind w:left="357" w:hanging="357"/>
      </w:pPr>
      <w:r w:rsidRPr="003B7AA7">
        <w:t xml:space="preserve">DEX analysis focuses on the first and final </w:t>
      </w:r>
      <w:r w:rsidR="02E243D1" w:rsidRPr="003B7AA7">
        <w:t>DEX score in the dataset.</w:t>
      </w:r>
      <w:r w:rsidR="00ED7647" w:rsidRPr="003B7AA7">
        <w:t xml:space="preserve"> </w:t>
      </w:r>
      <w:r w:rsidR="02E243D1" w:rsidRPr="003B7AA7">
        <w:t xml:space="preserve">It is possible that for some clients this represents </w:t>
      </w:r>
      <w:r w:rsidR="17FDB95A" w:rsidRPr="003B7AA7">
        <w:t>several</w:t>
      </w:r>
      <w:r w:rsidR="01BFC813" w:rsidRPr="003B7AA7">
        <w:t xml:space="preserve"> baseline assessments rather than a pre-post assessment of </w:t>
      </w:r>
      <w:r w:rsidR="008D7FCA" w:rsidRPr="003B7AA7">
        <w:t>their</w:t>
      </w:r>
      <w:r w:rsidR="565AC237" w:rsidRPr="003B7AA7">
        <w:t xml:space="preserve"> engagement with Carer Gateway</w:t>
      </w:r>
      <w:r w:rsidR="1214DF0F" w:rsidRPr="003B7AA7">
        <w:t>.</w:t>
      </w:r>
    </w:p>
    <w:p w14:paraId="256211C0" w14:textId="1BE685B9" w:rsidR="3638C0ED" w:rsidRPr="003B7AA7" w:rsidRDefault="104014A4" w:rsidP="008454DE">
      <w:pPr>
        <w:pStyle w:val="BodyText"/>
        <w:numPr>
          <w:ilvl w:val="0"/>
          <w:numId w:val="10"/>
        </w:numPr>
        <w:spacing w:after="160"/>
        <w:ind w:left="357" w:hanging="357"/>
      </w:pPr>
      <w:r w:rsidRPr="003B7AA7">
        <w:t xml:space="preserve">The </w:t>
      </w:r>
      <w:r w:rsidR="6940F0BF" w:rsidRPr="003B7AA7">
        <w:t xml:space="preserve">CWS </w:t>
      </w:r>
      <w:r w:rsidR="0D7BBF02" w:rsidRPr="003B7AA7">
        <w:t>sample</w:t>
      </w:r>
      <w:r w:rsidR="55C65BF0" w:rsidRPr="003B7AA7">
        <w:t>s</w:t>
      </w:r>
      <w:r w:rsidR="21E12C8D" w:rsidRPr="003B7AA7">
        <w:t xml:space="preserve"> </w:t>
      </w:r>
      <w:r w:rsidR="3581A7D5" w:rsidRPr="003B7AA7">
        <w:t>are</w:t>
      </w:r>
      <w:r w:rsidR="21E12C8D" w:rsidRPr="003B7AA7">
        <w:t xml:space="preserve"> recruited through servic</w:t>
      </w:r>
      <w:r w:rsidR="64D72378" w:rsidRPr="003B7AA7">
        <w:t>e providers and may not be representative of carers in the</w:t>
      </w:r>
      <w:r w:rsidR="74ACD835" w:rsidRPr="003B7AA7">
        <w:t xml:space="preserve"> general population (see Appendix C for more detail)</w:t>
      </w:r>
      <w:r w:rsidR="35BD7E5A" w:rsidRPr="003B7AA7">
        <w:t>.</w:t>
      </w:r>
      <w:r w:rsidR="1C5FB300" w:rsidRPr="003B7AA7">
        <w:t xml:space="preserve"> </w:t>
      </w:r>
      <w:r w:rsidR="0F722A3C" w:rsidRPr="003B7AA7">
        <w:t>While the CWS contains inf</w:t>
      </w:r>
      <w:r w:rsidR="2D9F20EC" w:rsidRPr="003B7AA7">
        <w:t>or</w:t>
      </w:r>
      <w:r w:rsidR="0F722A3C" w:rsidRPr="003B7AA7">
        <w:t>mation on the demographic priority groups, it does not provide analysis</w:t>
      </w:r>
      <w:r w:rsidR="6A33EB8B" w:rsidRPr="003B7AA7">
        <w:t xml:space="preserve"> for the </w:t>
      </w:r>
      <w:r w:rsidR="0F722A3C" w:rsidRPr="003B7AA7">
        <w:t xml:space="preserve">category of carers of older </w:t>
      </w:r>
      <w:r w:rsidR="694CBCB7" w:rsidRPr="003B7AA7">
        <w:t xml:space="preserve">people. </w:t>
      </w:r>
    </w:p>
    <w:p w14:paraId="27FAF709" w14:textId="09947A3A" w:rsidR="32C28E1A" w:rsidRPr="003B7AA7" w:rsidRDefault="32C28E1A" w:rsidP="008454DE">
      <w:pPr>
        <w:pStyle w:val="BodyText"/>
        <w:numPr>
          <w:ilvl w:val="0"/>
          <w:numId w:val="10"/>
        </w:numPr>
        <w:spacing w:after="160"/>
        <w:ind w:left="357" w:hanging="357"/>
      </w:pPr>
      <w:r w:rsidRPr="003B7AA7">
        <w:t>The DEX-DOMINO dataset only contains outcome information about carers who are receiving Carer Payment or Carer Allowance.</w:t>
      </w:r>
    </w:p>
    <w:p w14:paraId="3C4FAACD" w14:textId="70F20010" w:rsidR="32C28E1A" w:rsidRPr="003B7AA7" w:rsidRDefault="32C28E1A" w:rsidP="008454DE">
      <w:pPr>
        <w:pStyle w:val="Bullets1"/>
        <w:numPr>
          <w:ilvl w:val="0"/>
          <w:numId w:val="10"/>
        </w:numPr>
        <w:rPr>
          <w:sz w:val="22"/>
          <w:szCs w:val="22"/>
        </w:rPr>
      </w:pPr>
      <w:r w:rsidRPr="003B7AA7">
        <w:rPr>
          <w:sz w:val="22"/>
          <w:szCs w:val="22"/>
        </w:rPr>
        <w:lastRenderedPageBreak/>
        <w:t xml:space="preserve">The MADIP dataset linkage rate for </w:t>
      </w:r>
      <w:r w:rsidR="46F1794D" w:rsidRPr="003B7AA7">
        <w:rPr>
          <w:sz w:val="22"/>
          <w:szCs w:val="22"/>
        </w:rPr>
        <w:t>the carer support data in</w:t>
      </w:r>
      <w:r w:rsidRPr="003B7AA7">
        <w:rPr>
          <w:sz w:val="22"/>
          <w:szCs w:val="22"/>
        </w:rPr>
        <w:t xml:space="preserve"> DEX is </w:t>
      </w:r>
      <w:r w:rsidR="27F0A91B" w:rsidRPr="003B7AA7">
        <w:rPr>
          <w:sz w:val="22"/>
          <w:szCs w:val="22"/>
        </w:rPr>
        <w:t>74</w:t>
      </w:r>
      <w:r w:rsidRPr="003B7AA7">
        <w:rPr>
          <w:sz w:val="22"/>
          <w:szCs w:val="22"/>
        </w:rPr>
        <w:t>% which limits the comprehensive</w:t>
      </w:r>
      <w:r w:rsidR="0A8D45A4" w:rsidRPr="003B7AA7">
        <w:rPr>
          <w:sz w:val="22"/>
          <w:szCs w:val="22"/>
        </w:rPr>
        <w:t>ness</w:t>
      </w:r>
      <w:r w:rsidRPr="003B7AA7">
        <w:rPr>
          <w:sz w:val="22"/>
          <w:szCs w:val="22"/>
        </w:rPr>
        <w:t xml:space="preserve"> of the population analysed</w:t>
      </w:r>
      <w:r w:rsidR="6CD029BD" w:rsidRPr="003B7AA7">
        <w:rPr>
          <w:sz w:val="22"/>
          <w:szCs w:val="22"/>
        </w:rPr>
        <w:t>.</w:t>
      </w:r>
    </w:p>
    <w:p w14:paraId="60C7E35F" w14:textId="7A99BE75" w:rsidR="3C0EF6A9" w:rsidRPr="003B7AA7" w:rsidRDefault="25F24EC2" w:rsidP="008454DE">
      <w:pPr>
        <w:pStyle w:val="Bullets1"/>
        <w:numPr>
          <w:ilvl w:val="0"/>
          <w:numId w:val="10"/>
        </w:numPr>
        <w:rPr>
          <w:sz w:val="22"/>
          <w:szCs w:val="22"/>
        </w:rPr>
      </w:pPr>
      <w:r w:rsidRPr="003B7AA7">
        <w:rPr>
          <w:sz w:val="22"/>
          <w:szCs w:val="22"/>
        </w:rPr>
        <w:t>None of the integrated datasets have longitudinal information on carer status in the whole population.</w:t>
      </w:r>
    </w:p>
    <w:p w14:paraId="5141CD95" w14:textId="07321F7A" w:rsidR="5D628A77" w:rsidRPr="003B7AA7" w:rsidRDefault="587DFA2E" w:rsidP="008454DE">
      <w:pPr>
        <w:pStyle w:val="Bullets1"/>
        <w:numPr>
          <w:ilvl w:val="0"/>
          <w:numId w:val="10"/>
        </w:numPr>
        <w:rPr>
          <w:sz w:val="22"/>
          <w:szCs w:val="22"/>
        </w:rPr>
      </w:pPr>
      <w:r w:rsidRPr="003B7AA7">
        <w:rPr>
          <w:sz w:val="22"/>
          <w:szCs w:val="22"/>
        </w:rPr>
        <w:t>Unit cost data relating to Carer Gateway services was not available.</w:t>
      </w:r>
    </w:p>
    <w:p w14:paraId="5300C1D3" w14:textId="77777777" w:rsidR="007D4A31" w:rsidRPr="003B7AA7" w:rsidRDefault="51597E19" w:rsidP="00B83310">
      <w:pPr>
        <w:pStyle w:val="Heading2"/>
      </w:pPr>
      <w:bookmarkStart w:id="101" w:name="_Toc134004081"/>
      <w:bookmarkStart w:id="102" w:name="_Toc150523642"/>
      <w:bookmarkStart w:id="103" w:name="_Toc150524434"/>
      <w:bookmarkStart w:id="104" w:name="_Toc150767632"/>
      <w:bookmarkStart w:id="105" w:name="_Toc150767983"/>
      <w:bookmarkStart w:id="106" w:name="_Toc163811542"/>
      <w:r>
        <w:t>Ethics</w:t>
      </w:r>
      <w:bookmarkEnd w:id="101"/>
      <w:bookmarkEnd w:id="102"/>
      <w:bookmarkEnd w:id="103"/>
      <w:bookmarkEnd w:id="104"/>
      <w:bookmarkEnd w:id="105"/>
      <w:bookmarkEnd w:id="106"/>
    </w:p>
    <w:p w14:paraId="5117074F" w14:textId="65576554" w:rsidR="007D4A31" w:rsidRPr="003B7AA7" w:rsidRDefault="007D4A31" w:rsidP="00A90B49">
      <w:pPr>
        <w:pStyle w:val="BodyText"/>
      </w:pPr>
      <w:r w:rsidRPr="003B7AA7">
        <w:t xml:space="preserve">Ethics approval </w:t>
      </w:r>
      <w:r w:rsidR="007A42A7" w:rsidRPr="003B7AA7">
        <w:t>was</w:t>
      </w:r>
      <w:r w:rsidRPr="003B7AA7">
        <w:t xml:space="preserve"> obtained from the Australian Institute of </w:t>
      </w:r>
      <w:r w:rsidR="005B1358" w:rsidRPr="003B7AA7">
        <w:t>Aboriginal and Torres Strait Islander</w:t>
      </w:r>
      <w:r w:rsidRPr="003B7AA7">
        <w:t xml:space="preserve"> Studies (AIATSIS) Human Research Ethics Committee (EO336-20220621).</w:t>
      </w:r>
      <w:r w:rsidR="00CC49C2" w:rsidRPr="003B7AA7">
        <w:t xml:space="preserve"> </w:t>
      </w:r>
      <w:r w:rsidRPr="003B7AA7">
        <w:t xml:space="preserve">Consistent with the NHMRC’s </w:t>
      </w:r>
      <w:r w:rsidRPr="003B7AA7">
        <w:rPr>
          <w:i/>
          <w:iCs/>
        </w:rPr>
        <w:t xml:space="preserve">Ethical Conduct in Research with </w:t>
      </w:r>
      <w:r w:rsidR="005B1358" w:rsidRPr="003B7AA7">
        <w:rPr>
          <w:i/>
          <w:iCs/>
        </w:rPr>
        <w:t>Aboriginal and Torres Strait Islander</w:t>
      </w:r>
      <w:r w:rsidRPr="003B7AA7">
        <w:rPr>
          <w:i/>
          <w:iCs/>
        </w:rPr>
        <w:t xml:space="preserve"> Peoples and Communities: Guidelines for Researchers and Stakeholders, </w:t>
      </w:r>
      <w:r w:rsidRPr="003B7AA7">
        <w:t xml:space="preserve">and </w:t>
      </w:r>
      <w:r w:rsidRPr="003B7AA7">
        <w:rPr>
          <w:i/>
          <w:iCs/>
        </w:rPr>
        <w:t>Keeping Research on Track II</w:t>
      </w:r>
      <w:r w:rsidRPr="003B7AA7">
        <w:rPr>
          <w:rStyle w:val="FootnoteReference"/>
          <w:i/>
          <w:iCs/>
        </w:rPr>
        <w:footnoteReference w:id="7"/>
      </w:r>
      <w:r w:rsidRPr="003B7AA7">
        <w:t>,</w:t>
      </w:r>
      <w:r w:rsidRPr="003B7AA7">
        <w:rPr>
          <w:i/>
          <w:iCs/>
        </w:rPr>
        <w:t xml:space="preserve"> </w:t>
      </w:r>
      <w:r w:rsidRPr="003B7AA7">
        <w:t xml:space="preserve">an Aboriginal Advisory Group was established to oversee the </w:t>
      </w:r>
      <w:r w:rsidR="00B231D5" w:rsidRPr="003B7AA7">
        <w:t xml:space="preserve">evaluation </w:t>
      </w:r>
      <w:r w:rsidRPr="003B7AA7">
        <w:t>design, conduct and reporting.</w:t>
      </w:r>
    </w:p>
    <w:p w14:paraId="3564E456" w14:textId="4F0EED48" w:rsidR="007D4A31" w:rsidRPr="003B7AA7" w:rsidRDefault="00DE0F43" w:rsidP="009A3E1D">
      <w:pPr>
        <w:pStyle w:val="Partnumber"/>
      </w:pPr>
      <w:bookmarkStart w:id="107" w:name="_Ref134545547"/>
      <w:bookmarkStart w:id="108" w:name="_Toc150523643"/>
      <w:bookmarkStart w:id="109" w:name="_Toc150524435"/>
      <w:bookmarkStart w:id="110" w:name="_Toc150767633"/>
      <w:bookmarkStart w:id="111" w:name="_Toc150767984"/>
      <w:bookmarkStart w:id="112" w:name="_Toc163811543"/>
      <w:r w:rsidRPr="003B7AA7">
        <w:lastRenderedPageBreak/>
        <w:t>Part A</w:t>
      </w:r>
      <w:r w:rsidR="007D4A31" w:rsidRPr="003B7AA7">
        <w:t>: Appropriateness</w:t>
      </w:r>
      <w:bookmarkEnd w:id="107"/>
      <w:bookmarkEnd w:id="108"/>
      <w:bookmarkEnd w:id="109"/>
      <w:bookmarkEnd w:id="110"/>
      <w:bookmarkEnd w:id="111"/>
      <w:bookmarkEnd w:id="112"/>
    </w:p>
    <w:p w14:paraId="79476E38" w14:textId="3B7C71E4" w:rsidR="00B964B2" w:rsidRPr="003B7AA7" w:rsidRDefault="00232CC9" w:rsidP="00B964B2">
      <w:pPr>
        <w:pStyle w:val="BodyText"/>
      </w:pPr>
      <w:r w:rsidRPr="003B7AA7">
        <w:t>Part A</w:t>
      </w:r>
      <w:r w:rsidR="00B964B2" w:rsidRPr="003B7AA7">
        <w:t xml:space="preserve"> provides findings relating to the appropriateness of the program. This is informed by: </w:t>
      </w:r>
    </w:p>
    <w:p w14:paraId="445C463E" w14:textId="66B6EDCB" w:rsidR="00B964B2" w:rsidRPr="003B7AA7" w:rsidRDefault="00B964B2" w:rsidP="008454DE">
      <w:pPr>
        <w:pStyle w:val="BodyText"/>
        <w:numPr>
          <w:ilvl w:val="0"/>
          <w:numId w:val="13"/>
        </w:numPr>
        <w:spacing w:after="0"/>
      </w:pPr>
      <w:r w:rsidRPr="003B7AA7">
        <w:t>survey data (the population</w:t>
      </w:r>
      <w:r w:rsidR="5BED5FB5" w:rsidRPr="003B7AA7">
        <w:t>, Carer Gateway pre</w:t>
      </w:r>
      <w:r w:rsidR="007D2D9B" w:rsidRPr="003B7AA7">
        <w:t>-</w:t>
      </w:r>
      <w:r w:rsidR="5BED5FB5" w:rsidRPr="003B7AA7">
        <w:t>post</w:t>
      </w:r>
      <w:r w:rsidR="4A594171" w:rsidRPr="003B7AA7">
        <w:t xml:space="preserve"> </w:t>
      </w:r>
      <w:r w:rsidR="00877F98" w:rsidRPr="003B7AA7">
        <w:t>surveys</w:t>
      </w:r>
      <w:r w:rsidRPr="003B7AA7">
        <w:t xml:space="preserve"> and emergency respite surveys, and the </w:t>
      </w:r>
      <w:r w:rsidR="006557BC" w:rsidRPr="003B7AA7">
        <w:t>CWS</w:t>
      </w:r>
      <w:r w:rsidRPr="003B7AA7">
        <w:t>)</w:t>
      </w:r>
    </w:p>
    <w:p w14:paraId="22FF8195" w14:textId="77777777" w:rsidR="00B964B2" w:rsidRPr="003B7AA7" w:rsidRDefault="00B964B2" w:rsidP="008454DE">
      <w:pPr>
        <w:pStyle w:val="BodyText"/>
        <w:numPr>
          <w:ilvl w:val="0"/>
          <w:numId w:val="13"/>
        </w:numPr>
        <w:spacing w:after="0"/>
      </w:pPr>
      <w:r w:rsidRPr="003B7AA7">
        <w:t>interview data (carer and stakeholder interviews)</w:t>
      </w:r>
    </w:p>
    <w:p w14:paraId="3F1AE86D" w14:textId="77777777" w:rsidR="00B964B2" w:rsidRPr="003B7AA7" w:rsidRDefault="00B964B2" w:rsidP="008454DE">
      <w:pPr>
        <w:pStyle w:val="BodyText"/>
        <w:numPr>
          <w:ilvl w:val="0"/>
          <w:numId w:val="13"/>
        </w:numPr>
        <w:spacing w:after="0"/>
      </w:pPr>
      <w:r w:rsidRPr="003B7AA7">
        <w:t xml:space="preserve">DEX data, and </w:t>
      </w:r>
    </w:p>
    <w:p w14:paraId="06537963" w14:textId="77777777" w:rsidR="00B964B2" w:rsidRPr="003B7AA7" w:rsidRDefault="00B964B2" w:rsidP="008454DE">
      <w:pPr>
        <w:pStyle w:val="BodyText"/>
        <w:numPr>
          <w:ilvl w:val="0"/>
          <w:numId w:val="13"/>
        </w:numPr>
        <w:spacing w:after="0"/>
      </w:pPr>
      <w:r w:rsidRPr="003B7AA7">
        <w:t>an examination of previous evaluations.</w:t>
      </w:r>
    </w:p>
    <w:p w14:paraId="4B6491FF" w14:textId="77777777" w:rsidR="00B964B2" w:rsidRPr="003B7AA7" w:rsidRDefault="00B964B2" w:rsidP="00B964B2">
      <w:pPr>
        <w:pStyle w:val="BodyText"/>
        <w:spacing w:before="240"/>
      </w:pPr>
      <w:r w:rsidRPr="003B7AA7">
        <w:t xml:space="preserve">Evaluation questions about program appropriateness focus on the redesign of services to carers; streamlining carer services around preventive services such as counselling, mentoring and peer support; the introduction of routine assessment and review for clients; and the extent to which this redesign meets the needs of different groups of carers. </w:t>
      </w:r>
    </w:p>
    <w:p w14:paraId="0EAE3B3D" w14:textId="43F70850" w:rsidR="0049344C" w:rsidRPr="000D52F8" w:rsidRDefault="7FFFAC8B" w:rsidP="00B83310">
      <w:pPr>
        <w:pStyle w:val="Heading1"/>
      </w:pPr>
      <w:bookmarkStart w:id="113" w:name="_Toc161837129"/>
      <w:bookmarkStart w:id="114" w:name="_Toc161905370"/>
      <w:bookmarkStart w:id="115" w:name="_Toc161992921"/>
      <w:bookmarkStart w:id="116" w:name="_Toc150523644"/>
      <w:bookmarkStart w:id="117" w:name="_Toc150524436"/>
      <w:bookmarkStart w:id="118" w:name="_Toc150767634"/>
      <w:bookmarkStart w:id="119" w:name="_Toc150767985"/>
      <w:bookmarkStart w:id="120" w:name="_Toc163811544"/>
      <w:bookmarkEnd w:id="113"/>
      <w:bookmarkEnd w:id="114"/>
      <w:bookmarkEnd w:id="115"/>
      <w:r>
        <w:lastRenderedPageBreak/>
        <w:t>Question 1: Appropriateness of design</w:t>
      </w:r>
      <w:bookmarkEnd w:id="116"/>
      <w:bookmarkEnd w:id="117"/>
      <w:bookmarkEnd w:id="118"/>
      <w:bookmarkEnd w:id="119"/>
      <w:bookmarkEnd w:id="120"/>
    </w:p>
    <w:p w14:paraId="37255763" w14:textId="77777777" w:rsidR="0093617F" w:rsidRPr="003B7AA7" w:rsidRDefault="0093617F" w:rsidP="00A90B49">
      <w:pPr>
        <w:pStyle w:val="BodyText"/>
        <w:pBdr>
          <w:top w:val="single" w:sz="4" w:space="1" w:color="auto"/>
          <w:left w:val="single" w:sz="4" w:space="4" w:color="auto"/>
          <w:bottom w:val="single" w:sz="4" w:space="1" w:color="auto"/>
          <w:right w:val="single" w:sz="4" w:space="4" w:color="auto"/>
        </w:pBdr>
      </w:pPr>
      <w:r w:rsidRPr="003B7AA7">
        <w:rPr>
          <w:b/>
          <w:bCs/>
        </w:rPr>
        <w:t>Evaluation Question 1</w:t>
      </w:r>
      <w:r w:rsidRPr="003B7AA7">
        <w:t>: How appropriate is the program design for meeting the needs of Australian carers, including (where applicable):</w:t>
      </w:r>
    </w:p>
    <w:p w14:paraId="2E964F3A" w14:textId="4ADE4E12" w:rsidR="0093617F" w:rsidRPr="003B7AA7" w:rsidRDefault="005B1358" w:rsidP="008454DE">
      <w:pPr>
        <w:pStyle w:val="BodyText"/>
        <w:numPr>
          <w:ilvl w:val="0"/>
          <w:numId w:val="14"/>
        </w:numPr>
        <w:pBdr>
          <w:top w:val="single" w:sz="4" w:space="1" w:color="auto"/>
          <w:left w:val="single" w:sz="4" w:space="4" w:color="auto"/>
          <w:bottom w:val="single" w:sz="4" w:space="1" w:color="auto"/>
          <w:right w:val="single" w:sz="4" w:space="4" w:color="auto"/>
        </w:pBdr>
        <w:spacing w:after="0"/>
      </w:pPr>
      <w:r w:rsidRPr="003B7AA7">
        <w:t>Aboriginal and Torres Strait Islander</w:t>
      </w:r>
      <w:r w:rsidR="0093617F" w:rsidRPr="003B7AA7">
        <w:t xml:space="preserve"> carers</w:t>
      </w:r>
    </w:p>
    <w:p w14:paraId="576A2AE0" w14:textId="77777777" w:rsidR="0093617F" w:rsidRPr="003B7AA7" w:rsidRDefault="0093617F" w:rsidP="008454DE">
      <w:pPr>
        <w:pStyle w:val="BodyText"/>
        <w:numPr>
          <w:ilvl w:val="0"/>
          <w:numId w:val="14"/>
        </w:numPr>
        <w:pBdr>
          <w:top w:val="single" w:sz="4" w:space="1" w:color="auto"/>
          <w:left w:val="single" w:sz="4" w:space="4" w:color="auto"/>
          <w:bottom w:val="single" w:sz="4" w:space="1" w:color="auto"/>
          <w:right w:val="single" w:sz="4" w:space="4" w:color="auto"/>
        </w:pBdr>
        <w:spacing w:after="0"/>
      </w:pPr>
      <w:r w:rsidRPr="003B7AA7">
        <w:t>female carers</w:t>
      </w:r>
    </w:p>
    <w:p w14:paraId="1EFBC62B" w14:textId="77777777" w:rsidR="0093617F" w:rsidRPr="003B7AA7" w:rsidRDefault="0093617F" w:rsidP="008454DE">
      <w:pPr>
        <w:pStyle w:val="BodyText"/>
        <w:numPr>
          <w:ilvl w:val="0"/>
          <w:numId w:val="14"/>
        </w:numPr>
        <w:pBdr>
          <w:top w:val="single" w:sz="4" w:space="1" w:color="auto"/>
          <w:left w:val="single" w:sz="4" w:space="4" w:color="auto"/>
          <w:bottom w:val="single" w:sz="4" w:space="1" w:color="auto"/>
          <w:right w:val="single" w:sz="4" w:space="4" w:color="auto"/>
        </w:pBdr>
        <w:spacing w:after="0"/>
      </w:pPr>
      <w:r w:rsidRPr="003B7AA7">
        <w:t>carers with disability</w:t>
      </w:r>
    </w:p>
    <w:p w14:paraId="3BEE1D96" w14:textId="77777777" w:rsidR="0093617F" w:rsidRPr="003B7AA7" w:rsidRDefault="0093617F" w:rsidP="008454DE">
      <w:pPr>
        <w:pStyle w:val="BodyText"/>
        <w:numPr>
          <w:ilvl w:val="0"/>
          <w:numId w:val="14"/>
        </w:numPr>
        <w:pBdr>
          <w:top w:val="single" w:sz="4" w:space="1" w:color="auto"/>
          <w:left w:val="single" w:sz="4" w:space="4" w:color="auto"/>
          <w:bottom w:val="single" w:sz="4" w:space="1" w:color="auto"/>
          <w:right w:val="single" w:sz="4" w:space="4" w:color="auto"/>
        </w:pBdr>
        <w:spacing w:after="0"/>
      </w:pPr>
      <w:r w:rsidRPr="003B7AA7">
        <w:t>regional or remote carers</w:t>
      </w:r>
    </w:p>
    <w:p w14:paraId="38F1E5A6" w14:textId="351B5D36" w:rsidR="0093617F" w:rsidRPr="003B7AA7" w:rsidRDefault="0093617F" w:rsidP="008454DE">
      <w:pPr>
        <w:pStyle w:val="BodyText"/>
        <w:numPr>
          <w:ilvl w:val="0"/>
          <w:numId w:val="14"/>
        </w:numPr>
        <w:pBdr>
          <w:top w:val="single" w:sz="4" w:space="1" w:color="auto"/>
          <w:left w:val="single" w:sz="4" w:space="4" w:color="auto"/>
          <w:bottom w:val="single" w:sz="4" w:space="1" w:color="auto"/>
          <w:right w:val="single" w:sz="4" w:space="4" w:color="auto"/>
        </w:pBdr>
        <w:spacing w:after="0"/>
      </w:pPr>
      <w:r w:rsidRPr="003B7AA7">
        <w:t>young carers (age</w:t>
      </w:r>
      <w:r w:rsidR="00977CC7">
        <w:t>d</w:t>
      </w:r>
      <w:r w:rsidRPr="003B7AA7">
        <w:t xml:space="preserve"> less than 2</w:t>
      </w:r>
      <w:r w:rsidR="00146213" w:rsidRPr="003B7AA7">
        <w:t>5</w:t>
      </w:r>
      <w:r w:rsidRPr="003B7AA7">
        <w:t xml:space="preserve"> years) </w:t>
      </w:r>
    </w:p>
    <w:p w14:paraId="3303E932" w14:textId="77777777" w:rsidR="0093617F" w:rsidRPr="003B7AA7" w:rsidRDefault="0093617F" w:rsidP="008454DE">
      <w:pPr>
        <w:pStyle w:val="BodyText"/>
        <w:numPr>
          <w:ilvl w:val="0"/>
          <w:numId w:val="14"/>
        </w:numPr>
        <w:pBdr>
          <w:top w:val="single" w:sz="4" w:space="1" w:color="auto"/>
          <w:left w:val="single" w:sz="4" w:space="4" w:color="auto"/>
          <w:bottom w:val="single" w:sz="4" w:space="1" w:color="auto"/>
          <w:right w:val="single" w:sz="4" w:space="4" w:color="auto"/>
        </w:pBdr>
        <w:spacing w:after="0"/>
      </w:pPr>
      <w:r w:rsidRPr="003B7AA7">
        <w:t>older carers</w:t>
      </w:r>
    </w:p>
    <w:p w14:paraId="3815FF7A" w14:textId="77777777" w:rsidR="0093617F" w:rsidRPr="003B7AA7" w:rsidRDefault="0093617F" w:rsidP="008454DE">
      <w:pPr>
        <w:pStyle w:val="BodyText"/>
        <w:numPr>
          <w:ilvl w:val="0"/>
          <w:numId w:val="14"/>
        </w:numPr>
        <w:pBdr>
          <w:top w:val="single" w:sz="4" w:space="1" w:color="auto"/>
          <w:left w:val="single" w:sz="4" w:space="4" w:color="auto"/>
          <w:bottom w:val="single" w:sz="4" w:space="1" w:color="auto"/>
          <w:right w:val="single" w:sz="4" w:space="4" w:color="auto"/>
        </w:pBdr>
        <w:spacing w:after="0"/>
      </w:pPr>
      <w:r w:rsidRPr="003B7AA7">
        <w:t>carers of older persons</w:t>
      </w:r>
    </w:p>
    <w:p w14:paraId="3EF6BCC5" w14:textId="001E362F" w:rsidR="0093617F" w:rsidRPr="003B7AA7" w:rsidRDefault="00C76DF7" w:rsidP="008454DE">
      <w:pPr>
        <w:pStyle w:val="BodyText"/>
        <w:numPr>
          <w:ilvl w:val="0"/>
          <w:numId w:val="14"/>
        </w:numPr>
        <w:pBdr>
          <w:top w:val="single" w:sz="4" w:space="1" w:color="auto"/>
          <w:left w:val="single" w:sz="4" w:space="4" w:color="auto"/>
          <w:bottom w:val="single" w:sz="4" w:space="1" w:color="auto"/>
          <w:right w:val="single" w:sz="4" w:space="4" w:color="auto"/>
        </w:pBdr>
        <w:spacing w:after="0"/>
      </w:pPr>
      <w:r w:rsidRPr="003B7AA7">
        <w:t>c</w:t>
      </w:r>
      <w:r w:rsidR="0093617F" w:rsidRPr="003B7AA7">
        <w:t xml:space="preserve">ulturally and </w:t>
      </w:r>
      <w:r w:rsidRPr="003B7AA7">
        <w:t xml:space="preserve">linguistically diverse </w:t>
      </w:r>
      <w:r w:rsidR="0093617F" w:rsidRPr="003B7AA7">
        <w:t>carers</w:t>
      </w:r>
    </w:p>
    <w:p w14:paraId="1AB4960E" w14:textId="77777777" w:rsidR="0093617F" w:rsidRPr="003B7AA7" w:rsidRDefault="0093617F" w:rsidP="008454DE">
      <w:pPr>
        <w:pStyle w:val="BodyText"/>
        <w:numPr>
          <w:ilvl w:val="0"/>
          <w:numId w:val="14"/>
        </w:numPr>
        <w:pBdr>
          <w:top w:val="single" w:sz="4" w:space="1" w:color="auto"/>
          <w:left w:val="single" w:sz="4" w:space="4" w:color="auto"/>
          <w:bottom w:val="single" w:sz="4" w:space="1" w:color="auto"/>
          <w:right w:val="single" w:sz="4" w:space="4" w:color="auto"/>
        </w:pBdr>
      </w:pPr>
      <w:r w:rsidRPr="003B7AA7">
        <w:t>mental health carers</w:t>
      </w:r>
    </w:p>
    <w:p w14:paraId="4DF0712F" w14:textId="77FAB76F" w:rsidR="63408E06" w:rsidRPr="003B7AA7" w:rsidRDefault="07A86819" w:rsidP="00B83310">
      <w:pPr>
        <w:pStyle w:val="Heading2"/>
      </w:pPr>
      <w:bookmarkStart w:id="121" w:name="_Toc150523645"/>
      <w:bookmarkStart w:id="122" w:name="_Toc150524437"/>
      <w:bookmarkStart w:id="123" w:name="_Toc150767635"/>
      <w:bookmarkStart w:id="124" w:name="_Toc150767986"/>
      <w:bookmarkStart w:id="125" w:name="_Toc163811545"/>
      <w:r>
        <w:t>Carers’ needs for support</w:t>
      </w:r>
      <w:bookmarkEnd w:id="121"/>
      <w:bookmarkEnd w:id="122"/>
      <w:bookmarkEnd w:id="123"/>
      <w:bookmarkEnd w:id="124"/>
      <w:bookmarkEnd w:id="125"/>
    </w:p>
    <w:p w14:paraId="68F59689" w14:textId="2459FCB5" w:rsidR="0093617F" w:rsidRPr="003B7AA7" w:rsidRDefault="0093617F" w:rsidP="00A90B49">
      <w:pPr>
        <w:spacing w:line="288" w:lineRule="auto"/>
        <w:ind w:right="0"/>
        <w:rPr>
          <w:rFonts w:ascii="Arial" w:eastAsia="Arial" w:hAnsi="Arial" w:cs="Arial"/>
          <w:color w:val="000000" w:themeColor="text2"/>
          <w:sz w:val="22"/>
          <w:szCs w:val="22"/>
        </w:rPr>
      </w:pPr>
      <w:r w:rsidRPr="003B7AA7">
        <w:rPr>
          <w:rFonts w:ascii="Arial" w:eastAsia="Arial" w:hAnsi="Arial" w:cs="Arial"/>
          <w:color w:val="000000" w:themeColor="text2"/>
          <w:sz w:val="22"/>
          <w:szCs w:val="22"/>
        </w:rPr>
        <w:t xml:space="preserve">The Baseline Evaluation indicated that in 2020, 35% of the </w:t>
      </w:r>
      <w:r w:rsidR="00F8178B" w:rsidRPr="003B7AA7">
        <w:rPr>
          <w:rFonts w:ascii="Arial" w:eastAsia="Arial" w:hAnsi="Arial" w:cs="Arial"/>
          <w:color w:val="000000" w:themeColor="text2"/>
          <w:sz w:val="22"/>
          <w:szCs w:val="22"/>
        </w:rPr>
        <w:t xml:space="preserve">Life </w:t>
      </w:r>
      <w:r w:rsidR="2C51CF3F" w:rsidRPr="003B7AA7">
        <w:rPr>
          <w:rFonts w:ascii="Arial" w:eastAsia="Arial" w:hAnsi="Arial" w:cs="Arial"/>
          <w:color w:val="000000" w:themeColor="text2"/>
          <w:sz w:val="22"/>
          <w:szCs w:val="22"/>
        </w:rPr>
        <w:t>i</w:t>
      </w:r>
      <w:r w:rsidR="00F8178B" w:rsidRPr="003B7AA7">
        <w:rPr>
          <w:rFonts w:ascii="Arial" w:eastAsia="Arial" w:hAnsi="Arial" w:cs="Arial"/>
          <w:color w:val="000000" w:themeColor="text2"/>
          <w:sz w:val="22"/>
          <w:szCs w:val="22"/>
        </w:rPr>
        <w:t>n Australia</w:t>
      </w:r>
      <w:r w:rsidRPr="003B7AA7">
        <w:rPr>
          <w:rFonts w:ascii="Arial" w:eastAsia="Arial" w:hAnsi="Arial" w:cs="Arial"/>
          <w:color w:val="000000" w:themeColor="text2"/>
          <w:sz w:val="22"/>
          <w:szCs w:val="22"/>
          <w:vertAlign w:val="superscript"/>
        </w:rPr>
        <w:t>TM</w:t>
      </w:r>
      <w:r w:rsidRPr="003B7AA7">
        <w:rPr>
          <w:rFonts w:ascii="Arial" w:eastAsia="Arial" w:hAnsi="Arial" w:cs="Arial"/>
          <w:color w:val="000000" w:themeColor="text2"/>
          <w:sz w:val="22"/>
          <w:szCs w:val="22"/>
        </w:rPr>
        <w:t xml:space="preserve"> population and 54% of the </w:t>
      </w:r>
      <w:r w:rsidR="00C76DF7" w:rsidRPr="003B7AA7">
        <w:rPr>
          <w:rFonts w:ascii="Arial" w:eastAsia="Arial" w:hAnsi="Arial" w:cs="Arial"/>
          <w:color w:val="000000" w:themeColor="text2"/>
          <w:sz w:val="22"/>
          <w:szCs w:val="22"/>
        </w:rPr>
        <w:t xml:space="preserve">CPA </w:t>
      </w:r>
      <w:r w:rsidRPr="003B7AA7">
        <w:rPr>
          <w:rFonts w:ascii="Arial" w:eastAsia="Arial" w:hAnsi="Arial" w:cs="Arial"/>
          <w:color w:val="000000" w:themeColor="text2"/>
          <w:sz w:val="22"/>
          <w:szCs w:val="22"/>
        </w:rPr>
        <w:t>survey respondents needed more support in their caring role, with the key types of support needed being financial, emotional, physical assistance</w:t>
      </w:r>
      <w:r w:rsidR="009E1F3F"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and respite care (Edwards et al.</w:t>
      </w:r>
      <w:r w:rsidR="00233069" w:rsidRPr="003B7AA7">
        <w:rPr>
          <w:rFonts w:ascii="Arial" w:eastAsia="Arial" w:hAnsi="Arial" w:cs="Arial"/>
          <w:color w:val="000000" w:themeColor="text2"/>
          <w:sz w:val="22"/>
          <w:szCs w:val="22"/>
        </w:rPr>
        <w:t xml:space="preserve"> 20</w:t>
      </w:r>
      <w:r w:rsidRPr="003B7AA7">
        <w:rPr>
          <w:rFonts w:ascii="Arial" w:eastAsia="Arial" w:hAnsi="Arial" w:cs="Arial"/>
          <w:color w:val="000000" w:themeColor="text2"/>
          <w:sz w:val="22"/>
          <w:szCs w:val="22"/>
        </w:rPr>
        <w:t>20:23). The authors note also that there were lower levels of expressed need among carers for courses on how to provide care or training in specific aspects of caring (Edwards et al.</w:t>
      </w:r>
      <w:r w:rsidR="00233069" w:rsidRPr="003B7AA7">
        <w:rPr>
          <w:rFonts w:ascii="Arial" w:eastAsia="Arial" w:hAnsi="Arial" w:cs="Arial"/>
          <w:color w:val="000000" w:themeColor="text2"/>
          <w:sz w:val="22"/>
          <w:szCs w:val="22"/>
        </w:rPr>
        <w:t xml:space="preserve"> 20</w:t>
      </w:r>
      <w:r w:rsidRPr="003B7AA7">
        <w:rPr>
          <w:rFonts w:ascii="Arial" w:eastAsia="Arial" w:hAnsi="Arial" w:cs="Arial"/>
          <w:color w:val="000000" w:themeColor="text2"/>
          <w:sz w:val="22"/>
          <w:szCs w:val="22"/>
        </w:rPr>
        <w:t>20:23).</w:t>
      </w:r>
    </w:p>
    <w:p w14:paraId="0418AD68" w14:textId="5A5A446C" w:rsidR="00727FB2" w:rsidRPr="003B7AA7" w:rsidRDefault="03A9B302" w:rsidP="00A90B49">
      <w:pPr>
        <w:spacing w:line="288" w:lineRule="auto"/>
        <w:ind w:right="0"/>
        <w:rPr>
          <w:rFonts w:ascii="Arial" w:eastAsia="Arial" w:hAnsi="Arial" w:cs="Arial"/>
          <w:color w:val="000000" w:themeColor="text2"/>
          <w:sz w:val="22"/>
          <w:szCs w:val="22"/>
        </w:rPr>
      </w:pPr>
      <w:r w:rsidRPr="003B7AA7">
        <w:rPr>
          <w:rFonts w:ascii="Arial" w:eastAsia="Arial" w:hAnsi="Arial" w:cs="Arial"/>
          <w:color w:val="000000" w:themeColor="text2"/>
          <w:sz w:val="22"/>
          <w:szCs w:val="22"/>
        </w:rPr>
        <w:t>In 2022, 3</w:t>
      </w:r>
      <w:r w:rsidR="29B4E2DC" w:rsidRPr="003B7AA7">
        <w:rPr>
          <w:rFonts w:ascii="Arial" w:eastAsia="Arial" w:hAnsi="Arial" w:cs="Arial"/>
          <w:color w:val="000000" w:themeColor="text2"/>
          <w:sz w:val="22"/>
          <w:szCs w:val="22"/>
        </w:rPr>
        <w:t>6</w:t>
      </w:r>
      <w:r w:rsidRPr="003B7AA7">
        <w:rPr>
          <w:rFonts w:ascii="Arial" w:eastAsia="Arial" w:hAnsi="Arial" w:cs="Arial"/>
          <w:color w:val="000000" w:themeColor="text2"/>
          <w:sz w:val="22"/>
          <w:szCs w:val="22"/>
        </w:rPr>
        <w:t xml:space="preserve">% of the </w:t>
      </w:r>
      <w:r w:rsidR="09B60C1C" w:rsidRPr="003B7AA7">
        <w:rPr>
          <w:rFonts w:ascii="Arial" w:eastAsia="Arial" w:hAnsi="Arial" w:cs="Arial"/>
          <w:color w:val="000000" w:themeColor="text2"/>
          <w:sz w:val="22"/>
          <w:szCs w:val="22"/>
        </w:rPr>
        <w:t xml:space="preserve">Life </w:t>
      </w:r>
      <w:r w:rsidR="40CA644F" w:rsidRPr="003B7AA7">
        <w:rPr>
          <w:rFonts w:ascii="Arial" w:eastAsia="Arial" w:hAnsi="Arial" w:cs="Arial"/>
          <w:color w:val="000000" w:themeColor="text2"/>
          <w:sz w:val="22"/>
          <w:szCs w:val="22"/>
        </w:rPr>
        <w:t>i</w:t>
      </w:r>
      <w:r w:rsidR="09B60C1C" w:rsidRPr="003B7AA7">
        <w:rPr>
          <w:rFonts w:ascii="Arial" w:eastAsia="Arial" w:hAnsi="Arial" w:cs="Arial"/>
          <w:color w:val="000000" w:themeColor="text2"/>
          <w:sz w:val="22"/>
          <w:szCs w:val="22"/>
        </w:rPr>
        <w:t>n Australia</w:t>
      </w:r>
      <w:r w:rsidRPr="003B7AA7">
        <w:rPr>
          <w:rFonts w:ascii="Arial" w:eastAsia="Arial" w:hAnsi="Arial" w:cs="Arial"/>
          <w:color w:val="000000" w:themeColor="text2"/>
          <w:sz w:val="22"/>
          <w:szCs w:val="22"/>
          <w:vertAlign w:val="superscript"/>
        </w:rPr>
        <w:t>TM</w:t>
      </w:r>
      <w:r w:rsidRPr="003B7AA7">
        <w:rPr>
          <w:rFonts w:ascii="Arial" w:eastAsia="Arial" w:hAnsi="Arial" w:cs="Arial"/>
          <w:color w:val="000000" w:themeColor="text2"/>
          <w:sz w:val="22"/>
          <w:szCs w:val="22"/>
        </w:rPr>
        <w:t xml:space="preserve"> respondents and 64% of the </w:t>
      </w:r>
      <w:r w:rsidR="00727FB2" w:rsidRPr="003B7AA7">
        <w:rPr>
          <w:rFonts w:ascii="Arial" w:eastAsia="Arial" w:hAnsi="Arial" w:cs="Arial"/>
          <w:color w:val="000000" w:themeColor="text2"/>
          <w:sz w:val="22"/>
          <w:szCs w:val="22"/>
        </w:rPr>
        <w:t>CPA</w:t>
      </w:r>
      <w:r w:rsidRPr="003B7AA7">
        <w:rPr>
          <w:rFonts w:ascii="Arial" w:eastAsia="Arial" w:hAnsi="Arial" w:cs="Arial"/>
          <w:color w:val="000000" w:themeColor="text2"/>
          <w:sz w:val="22"/>
          <w:szCs w:val="22"/>
        </w:rPr>
        <w:t xml:space="preserve"> survey respondents indicated </w:t>
      </w:r>
      <w:r w:rsidR="76D8DA0D" w:rsidRPr="003B7AA7">
        <w:rPr>
          <w:rFonts w:ascii="Arial" w:eastAsia="Arial" w:hAnsi="Arial" w:cs="Arial"/>
          <w:color w:val="000000" w:themeColor="text2"/>
          <w:sz w:val="22"/>
          <w:szCs w:val="22"/>
        </w:rPr>
        <w:t>they</w:t>
      </w:r>
      <w:r w:rsidRPr="003B7AA7">
        <w:rPr>
          <w:rFonts w:ascii="Arial" w:eastAsia="Arial" w:hAnsi="Arial" w:cs="Arial"/>
          <w:color w:val="000000" w:themeColor="text2"/>
          <w:sz w:val="22"/>
          <w:szCs w:val="22"/>
        </w:rPr>
        <w:t xml:space="preserve"> need</w:t>
      </w:r>
      <w:r w:rsidR="64F7D7A0" w:rsidRPr="003B7AA7">
        <w:rPr>
          <w:rFonts w:ascii="Arial" w:eastAsia="Arial" w:hAnsi="Arial" w:cs="Arial"/>
          <w:color w:val="000000" w:themeColor="text2"/>
          <w:sz w:val="22"/>
          <w:szCs w:val="22"/>
        </w:rPr>
        <w:t>ed</w:t>
      </w:r>
      <w:r w:rsidRPr="003B7AA7">
        <w:rPr>
          <w:rFonts w:ascii="Arial" w:eastAsia="Arial" w:hAnsi="Arial" w:cs="Arial"/>
          <w:color w:val="000000" w:themeColor="text2"/>
          <w:sz w:val="22"/>
          <w:szCs w:val="22"/>
        </w:rPr>
        <w:t xml:space="preserve"> more support (</w:t>
      </w:r>
      <w:r w:rsidR="0012136D" w:rsidRPr="003B7AA7">
        <w:rPr>
          <w:rFonts w:ascii="Arial" w:eastAsia="Arial" w:hAnsi="Arial" w:cs="Arial"/>
          <w:color w:val="000000" w:themeColor="text2"/>
          <w:sz w:val="22"/>
          <w:szCs w:val="22"/>
        </w:rPr>
        <w:fldChar w:fldCharType="begin" w:fldLock="1"/>
      </w:r>
      <w:r w:rsidR="0012136D" w:rsidRPr="003B7AA7">
        <w:rPr>
          <w:rFonts w:ascii="Arial" w:eastAsia="Arial" w:hAnsi="Arial" w:cs="Arial"/>
          <w:color w:val="000000" w:themeColor="text2"/>
          <w:sz w:val="22"/>
          <w:szCs w:val="22"/>
        </w:rPr>
        <w:instrText xml:space="preserve"> REF _Ref145491233 \h  \* MERGEFORMAT </w:instrText>
      </w:r>
      <w:r w:rsidR="0012136D" w:rsidRPr="003B7AA7">
        <w:rPr>
          <w:rFonts w:ascii="Arial" w:eastAsia="Arial" w:hAnsi="Arial" w:cs="Arial"/>
          <w:color w:val="000000" w:themeColor="text2"/>
          <w:sz w:val="22"/>
          <w:szCs w:val="22"/>
        </w:rPr>
      </w:r>
      <w:r w:rsidR="0012136D" w:rsidRPr="003B7AA7">
        <w:rPr>
          <w:rFonts w:ascii="Arial" w:eastAsia="Arial" w:hAnsi="Arial" w:cs="Arial"/>
          <w:color w:val="000000" w:themeColor="text2"/>
          <w:sz w:val="22"/>
          <w:szCs w:val="22"/>
        </w:rPr>
        <w:fldChar w:fldCharType="separate"/>
      </w:r>
      <w:r w:rsidR="0063298E" w:rsidRPr="003B7AA7">
        <w:rPr>
          <w:sz w:val="22"/>
          <w:szCs w:val="22"/>
        </w:rPr>
        <w:t xml:space="preserve">Figure </w:t>
      </w:r>
      <w:r w:rsidR="0063298E" w:rsidRPr="003B7AA7">
        <w:rPr>
          <w:noProof/>
          <w:sz w:val="22"/>
          <w:szCs w:val="22"/>
        </w:rPr>
        <w:t>1</w:t>
      </w:r>
      <w:r w:rsidR="0012136D" w:rsidRPr="003B7AA7">
        <w:rPr>
          <w:rFonts w:ascii="Arial" w:eastAsia="Arial" w:hAnsi="Arial" w:cs="Arial"/>
          <w:color w:val="000000" w:themeColor="text2"/>
          <w:sz w:val="22"/>
          <w:szCs w:val="22"/>
        </w:rPr>
        <w:fldChar w:fldCharType="end"/>
      </w:r>
      <w:r w:rsidRPr="003B7AA7">
        <w:rPr>
          <w:rFonts w:ascii="Arial" w:eastAsia="Arial" w:hAnsi="Arial" w:cs="Arial"/>
          <w:color w:val="000000" w:themeColor="text2"/>
          <w:sz w:val="22"/>
          <w:szCs w:val="22"/>
        </w:rPr>
        <w:t xml:space="preserve">). The highest needs </w:t>
      </w:r>
      <w:r w:rsidR="5204C6D0" w:rsidRPr="003B7AA7">
        <w:rPr>
          <w:rFonts w:ascii="Arial" w:eastAsia="Arial" w:hAnsi="Arial" w:cs="Arial"/>
          <w:color w:val="000000" w:themeColor="text2"/>
          <w:sz w:val="22"/>
          <w:szCs w:val="22"/>
        </w:rPr>
        <w:t xml:space="preserve">identified </w:t>
      </w:r>
      <w:r w:rsidRPr="003B7AA7">
        <w:rPr>
          <w:rFonts w:ascii="Arial" w:eastAsia="Arial" w:hAnsi="Arial" w:cs="Arial"/>
          <w:color w:val="000000" w:themeColor="text2"/>
          <w:sz w:val="22"/>
          <w:szCs w:val="22"/>
        </w:rPr>
        <w:t xml:space="preserve">were for financial assistance, </w:t>
      </w:r>
      <w:r w:rsidR="0462075D" w:rsidRPr="003B7AA7">
        <w:rPr>
          <w:rFonts w:ascii="Arial" w:eastAsia="Arial" w:hAnsi="Arial" w:cs="Arial"/>
          <w:color w:val="000000" w:themeColor="text2"/>
          <w:sz w:val="22"/>
          <w:szCs w:val="22"/>
        </w:rPr>
        <w:t xml:space="preserve">health </w:t>
      </w:r>
      <w:r w:rsidRPr="003B7AA7">
        <w:rPr>
          <w:rFonts w:ascii="Arial" w:eastAsia="Arial" w:hAnsi="Arial" w:cs="Arial"/>
          <w:color w:val="000000" w:themeColor="text2"/>
          <w:sz w:val="22"/>
          <w:szCs w:val="22"/>
        </w:rPr>
        <w:t>improvement, emotional support, respite care, and physical assistance</w:t>
      </w:r>
      <w:r w:rsidR="6D7199FF" w:rsidRPr="003B7AA7">
        <w:rPr>
          <w:rFonts w:ascii="Arial" w:eastAsia="Arial" w:hAnsi="Arial" w:cs="Arial"/>
          <w:color w:val="000000" w:themeColor="text2"/>
          <w:sz w:val="22"/>
          <w:szCs w:val="22"/>
        </w:rPr>
        <w:t xml:space="preserve"> (</w:t>
      </w:r>
      <w:r w:rsidR="00012060" w:rsidRPr="003B7AA7">
        <w:rPr>
          <w:rFonts w:ascii="Arial" w:eastAsia="Arial" w:hAnsi="Arial" w:cs="Arial"/>
          <w:color w:val="000000" w:themeColor="text2"/>
          <w:sz w:val="22"/>
          <w:szCs w:val="22"/>
        </w:rPr>
        <w:fldChar w:fldCharType="begin" w:fldLock="1"/>
      </w:r>
      <w:r w:rsidR="00012060" w:rsidRPr="003B7AA7">
        <w:rPr>
          <w:rFonts w:ascii="Arial" w:eastAsia="Arial" w:hAnsi="Arial" w:cs="Arial"/>
          <w:color w:val="000000" w:themeColor="text2"/>
          <w:sz w:val="22"/>
          <w:szCs w:val="22"/>
        </w:rPr>
        <w:instrText xml:space="preserve"> REF _Ref150499864 \h </w:instrText>
      </w:r>
      <w:r w:rsidR="003B7AA7">
        <w:rPr>
          <w:rFonts w:ascii="Arial" w:eastAsia="Arial" w:hAnsi="Arial" w:cs="Arial"/>
          <w:color w:val="000000" w:themeColor="text2"/>
          <w:sz w:val="22"/>
          <w:szCs w:val="22"/>
        </w:rPr>
        <w:instrText xml:space="preserve"> \* MERGEFORMAT </w:instrText>
      </w:r>
      <w:r w:rsidR="00012060" w:rsidRPr="003B7AA7">
        <w:rPr>
          <w:rFonts w:ascii="Arial" w:eastAsia="Arial" w:hAnsi="Arial" w:cs="Arial"/>
          <w:color w:val="000000" w:themeColor="text2"/>
          <w:sz w:val="22"/>
          <w:szCs w:val="22"/>
        </w:rPr>
      </w:r>
      <w:r w:rsidR="00012060" w:rsidRPr="003B7AA7">
        <w:rPr>
          <w:rFonts w:ascii="Arial" w:eastAsia="Arial" w:hAnsi="Arial" w:cs="Arial"/>
          <w:color w:val="000000" w:themeColor="text2"/>
          <w:sz w:val="22"/>
          <w:szCs w:val="22"/>
        </w:rPr>
        <w:fldChar w:fldCharType="separate"/>
      </w:r>
      <w:r w:rsidR="0063298E" w:rsidRPr="003B7AA7">
        <w:t xml:space="preserve">Table </w:t>
      </w:r>
      <w:r w:rsidR="0063298E" w:rsidRPr="003B7AA7">
        <w:rPr>
          <w:noProof/>
        </w:rPr>
        <w:t>1</w:t>
      </w:r>
      <w:r w:rsidR="00012060" w:rsidRPr="003B7AA7">
        <w:rPr>
          <w:rFonts w:ascii="Arial" w:eastAsia="Arial" w:hAnsi="Arial" w:cs="Arial"/>
          <w:color w:val="000000" w:themeColor="text2"/>
          <w:sz w:val="22"/>
          <w:szCs w:val="22"/>
        </w:rPr>
        <w:fldChar w:fldCharType="end"/>
      </w:r>
      <w:r w:rsidR="6D7199FF" w:rsidRPr="003B7AA7">
        <w:rPr>
          <w:rFonts w:ascii="Arial" w:eastAsia="Arial" w:hAnsi="Arial" w:cs="Arial"/>
          <w:color w:val="000000" w:themeColor="text2"/>
          <w:sz w:val="22"/>
          <w:szCs w:val="22"/>
        </w:rPr>
        <w:t>)</w:t>
      </w:r>
      <w:r w:rsidR="214BA2CE"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w:t>
      </w:r>
      <w:r w:rsidR="4E29AE3E" w:rsidRPr="003B7AA7">
        <w:rPr>
          <w:rFonts w:ascii="Arial" w:eastAsia="Arial" w:hAnsi="Arial" w:cs="Arial"/>
          <w:color w:val="000000" w:themeColor="text2"/>
          <w:sz w:val="22"/>
          <w:szCs w:val="22"/>
        </w:rPr>
        <w:t>As</w:t>
      </w:r>
      <w:r w:rsidR="0462075D" w:rsidRPr="003B7AA7">
        <w:rPr>
          <w:rFonts w:ascii="Arial" w:eastAsia="Arial" w:hAnsi="Arial" w:cs="Arial"/>
          <w:color w:val="000000" w:themeColor="text2"/>
          <w:sz w:val="22"/>
          <w:szCs w:val="22"/>
        </w:rPr>
        <w:t xml:space="preserve"> in</w:t>
      </w:r>
      <w:r w:rsidRPr="003B7AA7">
        <w:rPr>
          <w:rFonts w:ascii="Arial" w:eastAsia="Arial" w:hAnsi="Arial" w:cs="Arial"/>
          <w:color w:val="000000" w:themeColor="text2"/>
          <w:sz w:val="22"/>
          <w:szCs w:val="22"/>
        </w:rPr>
        <w:t xml:space="preserve"> 2020, </w:t>
      </w:r>
      <w:r w:rsidR="3810032A" w:rsidRPr="003B7AA7">
        <w:rPr>
          <w:rFonts w:ascii="Arial" w:eastAsia="Arial" w:hAnsi="Arial" w:cs="Arial"/>
          <w:color w:val="000000" w:themeColor="text2"/>
          <w:sz w:val="22"/>
          <w:szCs w:val="22"/>
        </w:rPr>
        <w:t>a low proportion of carers</w:t>
      </w:r>
      <w:r w:rsidR="012B9312" w:rsidRPr="003B7AA7">
        <w:rPr>
          <w:rFonts w:ascii="Arial" w:eastAsia="Arial" w:hAnsi="Arial" w:cs="Arial"/>
          <w:color w:val="000000" w:themeColor="text2"/>
          <w:sz w:val="22"/>
          <w:szCs w:val="22"/>
        </w:rPr>
        <w:t xml:space="preserve"> </w:t>
      </w:r>
      <w:r w:rsidR="795F7C5D" w:rsidRPr="003B7AA7">
        <w:rPr>
          <w:rFonts w:ascii="Arial" w:eastAsia="Arial" w:hAnsi="Arial" w:cs="Arial"/>
          <w:color w:val="000000" w:themeColor="text2"/>
          <w:sz w:val="22"/>
          <w:szCs w:val="22"/>
        </w:rPr>
        <w:t>(</w:t>
      </w:r>
      <w:r w:rsidR="103D2604" w:rsidRPr="003B7AA7">
        <w:rPr>
          <w:rFonts w:ascii="Arial" w:eastAsia="Arial" w:hAnsi="Arial" w:cs="Arial"/>
          <w:color w:val="000000" w:themeColor="text2"/>
          <w:sz w:val="22"/>
          <w:szCs w:val="22"/>
        </w:rPr>
        <w:t>4</w:t>
      </w:r>
      <w:r w:rsidR="00FF5A91" w:rsidRPr="003B7AA7">
        <w:t>–</w:t>
      </w:r>
      <w:r w:rsidR="795F7C5D" w:rsidRPr="003B7AA7">
        <w:rPr>
          <w:rFonts w:ascii="Arial" w:eastAsia="Arial" w:hAnsi="Arial" w:cs="Arial"/>
          <w:color w:val="000000" w:themeColor="text2"/>
          <w:sz w:val="22"/>
          <w:szCs w:val="22"/>
        </w:rPr>
        <w:t xml:space="preserve">23%) </w:t>
      </w:r>
      <w:r w:rsidR="012B9312" w:rsidRPr="003B7AA7">
        <w:rPr>
          <w:rFonts w:ascii="Arial" w:eastAsia="Arial" w:hAnsi="Arial" w:cs="Arial"/>
          <w:color w:val="000000" w:themeColor="text2"/>
          <w:sz w:val="22"/>
          <w:szCs w:val="22"/>
        </w:rPr>
        <w:t xml:space="preserve">expressed </w:t>
      </w:r>
      <w:r w:rsidR="00887CF0" w:rsidRPr="003B7AA7">
        <w:rPr>
          <w:rFonts w:ascii="Arial" w:eastAsia="Arial" w:hAnsi="Arial" w:cs="Arial"/>
          <w:color w:val="000000" w:themeColor="text2"/>
          <w:sz w:val="22"/>
          <w:szCs w:val="22"/>
        </w:rPr>
        <w:t xml:space="preserve">a </w:t>
      </w:r>
      <w:r w:rsidR="5B297966" w:rsidRPr="003B7AA7">
        <w:rPr>
          <w:rFonts w:ascii="Arial" w:eastAsia="Arial" w:hAnsi="Arial" w:cs="Arial"/>
          <w:color w:val="000000" w:themeColor="text2"/>
          <w:sz w:val="22"/>
          <w:szCs w:val="22"/>
        </w:rPr>
        <w:t>need for</w:t>
      </w:r>
      <w:r w:rsidR="55781865" w:rsidRPr="003B7AA7">
        <w:rPr>
          <w:rFonts w:ascii="Arial" w:eastAsia="Arial" w:hAnsi="Arial" w:cs="Arial"/>
          <w:color w:val="000000" w:themeColor="text2"/>
          <w:sz w:val="22"/>
          <w:szCs w:val="22"/>
        </w:rPr>
        <w:t xml:space="preserve"> </w:t>
      </w:r>
      <w:r w:rsidRPr="003B7AA7">
        <w:rPr>
          <w:rFonts w:ascii="Arial" w:eastAsia="Arial" w:hAnsi="Arial" w:cs="Arial"/>
          <w:color w:val="000000" w:themeColor="text2"/>
          <w:sz w:val="22"/>
          <w:szCs w:val="22"/>
        </w:rPr>
        <w:t xml:space="preserve">more courses in how to provide care and training, while </w:t>
      </w:r>
      <w:r w:rsidR="4B969A73" w:rsidRPr="003B7AA7">
        <w:rPr>
          <w:rFonts w:ascii="Arial" w:eastAsia="Arial" w:hAnsi="Arial" w:cs="Arial"/>
          <w:color w:val="000000" w:themeColor="text2"/>
          <w:sz w:val="22"/>
          <w:szCs w:val="22"/>
        </w:rPr>
        <w:t>20% of</w:t>
      </w:r>
      <w:r w:rsidRPr="003B7AA7">
        <w:rPr>
          <w:rFonts w:ascii="Arial" w:eastAsia="Arial" w:hAnsi="Arial" w:cs="Arial"/>
          <w:color w:val="000000" w:themeColor="text2"/>
          <w:sz w:val="22"/>
          <w:szCs w:val="22"/>
        </w:rPr>
        <w:t xml:space="preserve"> carers sought more aids and equipment to assist </w:t>
      </w:r>
      <w:r w:rsidR="0462075D" w:rsidRPr="003B7AA7">
        <w:rPr>
          <w:rFonts w:ascii="Arial" w:eastAsia="Arial" w:hAnsi="Arial" w:cs="Arial"/>
          <w:color w:val="000000" w:themeColor="text2"/>
          <w:sz w:val="22"/>
          <w:szCs w:val="22"/>
        </w:rPr>
        <w:t xml:space="preserve">in </w:t>
      </w:r>
      <w:r w:rsidRPr="003B7AA7">
        <w:rPr>
          <w:rFonts w:ascii="Arial" w:eastAsia="Arial" w:hAnsi="Arial" w:cs="Arial"/>
          <w:color w:val="000000" w:themeColor="text2"/>
          <w:sz w:val="22"/>
          <w:szCs w:val="22"/>
        </w:rPr>
        <w:t xml:space="preserve">caring </w:t>
      </w:r>
      <w:r w:rsidR="25CD1561" w:rsidRPr="003B7AA7">
        <w:rPr>
          <w:rFonts w:ascii="Arial" w:eastAsia="Arial" w:hAnsi="Arial" w:cs="Arial"/>
          <w:color w:val="000000" w:themeColor="text2"/>
          <w:sz w:val="22"/>
          <w:szCs w:val="22"/>
        </w:rPr>
        <w:t>(</w:t>
      </w:r>
      <w:r w:rsidR="00012060" w:rsidRPr="003B7AA7">
        <w:rPr>
          <w:rFonts w:ascii="Arial" w:eastAsia="Arial" w:hAnsi="Arial" w:cs="Arial"/>
          <w:color w:val="000000" w:themeColor="text2"/>
          <w:sz w:val="22"/>
          <w:szCs w:val="22"/>
        </w:rPr>
        <w:fldChar w:fldCharType="begin" w:fldLock="1"/>
      </w:r>
      <w:r w:rsidR="00012060" w:rsidRPr="003B7AA7">
        <w:rPr>
          <w:rFonts w:ascii="Arial" w:eastAsia="Arial" w:hAnsi="Arial" w:cs="Arial"/>
          <w:color w:val="000000" w:themeColor="text2"/>
          <w:sz w:val="22"/>
          <w:szCs w:val="22"/>
        </w:rPr>
        <w:instrText xml:space="preserve"> REF _Ref150499864 \h </w:instrText>
      </w:r>
      <w:r w:rsidR="003B7AA7">
        <w:rPr>
          <w:rFonts w:ascii="Arial" w:eastAsia="Arial" w:hAnsi="Arial" w:cs="Arial"/>
          <w:color w:val="000000" w:themeColor="text2"/>
          <w:sz w:val="22"/>
          <w:szCs w:val="22"/>
        </w:rPr>
        <w:instrText xml:space="preserve"> \* MERGEFORMAT </w:instrText>
      </w:r>
      <w:r w:rsidR="00012060" w:rsidRPr="003B7AA7">
        <w:rPr>
          <w:rFonts w:ascii="Arial" w:eastAsia="Arial" w:hAnsi="Arial" w:cs="Arial"/>
          <w:color w:val="000000" w:themeColor="text2"/>
          <w:sz w:val="22"/>
          <w:szCs w:val="22"/>
        </w:rPr>
      </w:r>
      <w:r w:rsidR="00012060" w:rsidRPr="003B7AA7">
        <w:rPr>
          <w:rFonts w:ascii="Arial" w:eastAsia="Arial" w:hAnsi="Arial" w:cs="Arial"/>
          <w:color w:val="000000" w:themeColor="text2"/>
          <w:sz w:val="22"/>
          <w:szCs w:val="22"/>
        </w:rPr>
        <w:fldChar w:fldCharType="separate"/>
      </w:r>
      <w:r w:rsidR="0063298E" w:rsidRPr="003B7AA7">
        <w:t xml:space="preserve">Table </w:t>
      </w:r>
      <w:r w:rsidR="0063298E" w:rsidRPr="003B7AA7">
        <w:rPr>
          <w:noProof/>
        </w:rPr>
        <w:t>1</w:t>
      </w:r>
      <w:r w:rsidR="00012060" w:rsidRPr="003B7AA7">
        <w:rPr>
          <w:rFonts w:ascii="Arial" w:eastAsia="Arial" w:hAnsi="Arial" w:cs="Arial"/>
          <w:color w:val="000000" w:themeColor="text2"/>
          <w:sz w:val="22"/>
          <w:szCs w:val="22"/>
        </w:rPr>
        <w:fldChar w:fldCharType="end"/>
      </w:r>
      <w:r w:rsidR="25CD1561" w:rsidRPr="003B7AA7">
        <w:rPr>
          <w:rFonts w:ascii="Arial" w:eastAsia="Arial" w:hAnsi="Arial" w:cs="Arial"/>
          <w:color w:val="000000" w:themeColor="text2"/>
          <w:sz w:val="22"/>
          <w:szCs w:val="22"/>
        </w:rPr>
        <w:t>)</w:t>
      </w:r>
      <w:r w:rsidR="214BA2CE"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Among carers </w:t>
      </w:r>
      <w:r w:rsidR="0462075D" w:rsidRPr="003B7AA7">
        <w:rPr>
          <w:rFonts w:ascii="Arial" w:eastAsia="Arial" w:hAnsi="Arial" w:cs="Arial"/>
          <w:color w:val="000000" w:themeColor="text2"/>
          <w:sz w:val="22"/>
          <w:szCs w:val="22"/>
        </w:rPr>
        <w:t xml:space="preserve">needing </w:t>
      </w:r>
      <w:r w:rsidRPr="003B7AA7">
        <w:rPr>
          <w:rFonts w:ascii="Arial" w:eastAsia="Arial" w:hAnsi="Arial" w:cs="Arial"/>
          <w:color w:val="000000" w:themeColor="text2"/>
          <w:sz w:val="22"/>
          <w:szCs w:val="22"/>
        </w:rPr>
        <w:t>more than one support, financial assistance was regarded as the support that would most assist their caring role (4</w:t>
      </w:r>
      <w:r w:rsidR="2031B6E8" w:rsidRPr="003B7AA7">
        <w:rPr>
          <w:rFonts w:ascii="Arial" w:eastAsia="Arial" w:hAnsi="Arial" w:cs="Arial"/>
          <w:color w:val="000000" w:themeColor="text2"/>
          <w:sz w:val="22"/>
          <w:szCs w:val="22"/>
        </w:rPr>
        <w:t>2</w:t>
      </w:r>
      <w:r w:rsidRPr="003B7AA7">
        <w:rPr>
          <w:rFonts w:ascii="Arial" w:eastAsia="Arial" w:hAnsi="Arial" w:cs="Arial"/>
          <w:color w:val="000000" w:themeColor="text2"/>
          <w:sz w:val="22"/>
          <w:szCs w:val="22"/>
        </w:rPr>
        <w:t xml:space="preserve">% of </w:t>
      </w:r>
      <w:r w:rsidR="3ACD993E" w:rsidRPr="003B7AA7">
        <w:rPr>
          <w:rFonts w:ascii="Arial" w:eastAsia="Arial" w:hAnsi="Arial" w:cs="Arial"/>
          <w:color w:val="000000" w:themeColor="text2"/>
          <w:sz w:val="22"/>
          <w:szCs w:val="22"/>
        </w:rPr>
        <w:t xml:space="preserve">these </w:t>
      </w:r>
      <w:r w:rsidRPr="003B7AA7">
        <w:rPr>
          <w:rFonts w:ascii="Arial" w:eastAsia="Arial" w:hAnsi="Arial" w:cs="Arial"/>
          <w:color w:val="000000" w:themeColor="text2"/>
          <w:sz w:val="22"/>
          <w:szCs w:val="22"/>
        </w:rPr>
        <w:t>carers</w:t>
      </w:r>
      <w:r w:rsidR="3E9F97A7" w:rsidRPr="003B7AA7">
        <w:rPr>
          <w:rFonts w:ascii="Arial" w:eastAsia="Arial" w:hAnsi="Arial" w:cs="Arial"/>
          <w:color w:val="000000" w:themeColor="text2"/>
          <w:sz w:val="22"/>
          <w:szCs w:val="22"/>
        </w:rPr>
        <w:t xml:space="preserve"> in the combined surveys</w:t>
      </w:r>
      <w:r w:rsidRPr="003B7AA7">
        <w:rPr>
          <w:rFonts w:ascii="Arial" w:eastAsia="Arial" w:hAnsi="Arial" w:cs="Arial"/>
          <w:color w:val="000000" w:themeColor="text2"/>
          <w:sz w:val="22"/>
          <w:szCs w:val="22"/>
        </w:rPr>
        <w:t>)</w:t>
      </w:r>
      <w:r w:rsidR="31E27F13" w:rsidRPr="003B7AA7">
        <w:rPr>
          <w:rFonts w:ascii="Arial" w:eastAsia="Arial" w:hAnsi="Arial" w:cs="Arial"/>
          <w:color w:val="000000" w:themeColor="text2"/>
          <w:sz w:val="22"/>
          <w:szCs w:val="22"/>
        </w:rPr>
        <w:t xml:space="preserve"> (Brosnan et al</w:t>
      </w:r>
      <w:r w:rsidR="001C4E2A" w:rsidRPr="003B7AA7">
        <w:rPr>
          <w:rFonts w:ascii="Arial" w:eastAsia="Arial" w:hAnsi="Arial" w:cs="Arial"/>
          <w:color w:val="000000" w:themeColor="text2"/>
          <w:sz w:val="22"/>
          <w:szCs w:val="22"/>
        </w:rPr>
        <w:t>.</w:t>
      </w:r>
      <w:r w:rsidR="31E27F13" w:rsidRPr="003B7AA7">
        <w:rPr>
          <w:rFonts w:ascii="Arial" w:eastAsia="Arial" w:hAnsi="Arial" w:cs="Arial"/>
          <w:color w:val="000000" w:themeColor="text2"/>
          <w:sz w:val="22"/>
          <w:szCs w:val="22"/>
        </w:rPr>
        <w:t xml:space="preserve"> 2023:</w:t>
      </w:r>
      <w:r w:rsidR="62C3E6D5" w:rsidRPr="003B7AA7">
        <w:rPr>
          <w:rFonts w:ascii="Arial" w:eastAsia="Arial" w:hAnsi="Arial" w:cs="Arial"/>
          <w:color w:val="000000" w:themeColor="text2"/>
          <w:sz w:val="22"/>
          <w:szCs w:val="22"/>
        </w:rPr>
        <w:t xml:space="preserve"> 248, Figure 113)</w:t>
      </w:r>
      <w:r w:rsidRPr="003B7AA7">
        <w:rPr>
          <w:rFonts w:ascii="Arial" w:eastAsia="Arial" w:hAnsi="Arial" w:cs="Arial"/>
          <w:color w:val="000000" w:themeColor="text2"/>
          <w:sz w:val="22"/>
          <w:szCs w:val="22"/>
        </w:rPr>
        <w:t xml:space="preserve">. </w:t>
      </w:r>
    </w:p>
    <w:p w14:paraId="1D57B662" w14:textId="676B60EF" w:rsidR="002116A1" w:rsidRPr="003B7AA7" w:rsidRDefault="002116A1" w:rsidP="00817050">
      <w:pPr>
        <w:pStyle w:val="Caption"/>
        <w:spacing w:after="0"/>
      </w:pPr>
      <w:bookmarkStart w:id="126" w:name="_Ref145491233"/>
      <w:bookmarkStart w:id="127" w:name="_Toc150514090"/>
      <w:bookmarkStart w:id="128" w:name="_Toc163029380"/>
      <w:r w:rsidRPr="003B7AA7">
        <w:lastRenderedPageBreak/>
        <w:t xml:space="preserve">Figure </w:t>
      </w:r>
      <w:r>
        <w:fldChar w:fldCharType="begin"/>
      </w:r>
      <w:r>
        <w:instrText xml:space="preserve"> SEQ Figure \* ARABIC </w:instrText>
      </w:r>
      <w:r>
        <w:fldChar w:fldCharType="separate"/>
      </w:r>
      <w:r w:rsidR="003222D4">
        <w:rPr>
          <w:noProof/>
        </w:rPr>
        <w:t>1</w:t>
      </w:r>
      <w:r>
        <w:rPr>
          <w:noProof/>
        </w:rPr>
        <w:fldChar w:fldCharType="end"/>
      </w:r>
      <w:bookmarkEnd w:id="126"/>
      <w:r w:rsidRPr="003B7AA7">
        <w:t xml:space="preserve"> Whether </w:t>
      </w:r>
      <w:r w:rsidR="001C4E2A" w:rsidRPr="003B7AA7">
        <w:t xml:space="preserve">carers </w:t>
      </w:r>
      <w:r w:rsidRPr="003B7AA7">
        <w:t xml:space="preserve">need more support or an improvement in situation to aid in role as a carer 2022 (% </w:t>
      </w:r>
      <w:r w:rsidR="0028119D" w:rsidRPr="003B7AA7">
        <w:t>a</w:t>
      </w:r>
      <w:r w:rsidRPr="003B7AA7">
        <w:t>ll)</w:t>
      </w:r>
      <w:bookmarkEnd w:id="127"/>
      <w:bookmarkEnd w:id="128"/>
    </w:p>
    <w:p w14:paraId="42B5E68F" w14:textId="209B6B11" w:rsidR="4EC7FFE0" w:rsidRPr="004C6129" w:rsidRDefault="0015041F" w:rsidP="00A90B49">
      <w:pPr>
        <w:pStyle w:val="Body"/>
        <w:rPr>
          <w:sz w:val="18"/>
          <w:szCs w:val="18"/>
        </w:rPr>
      </w:pPr>
      <w:r w:rsidRPr="003B7AA7">
        <w:rPr>
          <w:noProof/>
          <w:lang w:eastAsia="en-AU"/>
        </w:rPr>
        <w:drawing>
          <wp:inline distT="0" distB="0" distL="0" distR="0" wp14:anchorId="55F3FD71" wp14:editId="7480819D">
            <wp:extent cx="5759450" cy="3132307"/>
            <wp:effectExtent l="0" t="0" r="0" b="5080"/>
            <wp:docPr id="1710052756" name="Chart 1" descr="This bar chart shows the proportion of carers who said they needed more support by two different surveys. In total, 60% carers said they needed more support. ">
              <a:extLst xmlns:a="http://schemas.openxmlformats.org/drawingml/2006/main">
                <a:ext uri="{FF2B5EF4-FFF2-40B4-BE49-F238E27FC236}">
                  <a16:creationId xmlns:a16="http://schemas.microsoft.com/office/drawing/2014/main" id="{444AD2C7-2E52-47D6-AE2E-91435F6B4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F790143" w:rsidRPr="004C6129">
        <w:rPr>
          <w:sz w:val="18"/>
          <w:szCs w:val="18"/>
        </w:rPr>
        <w:t>Source: Brosnan et al</w:t>
      </w:r>
      <w:r w:rsidR="001C4E2A" w:rsidRPr="004C6129">
        <w:rPr>
          <w:sz w:val="18"/>
          <w:szCs w:val="18"/>
        </w:rPr>
        <w:t>.</w:t>
      </w:r>
      <w:r w:rsidR="0F790143" w:rsidRPr="004C6129">
        <w:rPr>
          <w:sz w:val="18"/>
          <w:szCs w:val="18"/>
        </w:rPr>
        <w:t xml:space="preserve"> 2023</w:t>
      </w:r>
      <w:r w:rsidR="79040775" w:rsidRPr="004C6129">
        <w:rPr>
          <w:sz w:val="18"/>
          <w:szCs w:val="18"/>
        </w:rPr>
        <w:t>,</w:t>
      </w:r>
      <w:r w:rsidR="506E1D4D" w:rsidRPr="004C6129">
        <w:rPr>
          <w:sz w:val="18"/>
          <w:szCs w:val="18"/>
        </w:rPr>
        <w:t xml:space="preserve"> Figure 111</w:t>
      </w:r>
    </w:p>
    <w:p w14:paraId="5699547A" w14:textId="31C1430E" w:rsidR="2ADFFFF0" w:rsidRPr="003B7AA7" w:rsidRDefault="2ADFFFF0" w:rsidP="2ADFFFF0">
      <w:pPr>
        <w:pStyle w:val="Body"/>
      </w:pPr>
    </w:p>
    <w:p w14:paraId="410D6B48" w14:textId="3B59F4CA" w:rsidR="006E68C6" w:rsidRPr="003B7AA7" w:rsidRDefault="006E68C6" w:rsidP="006E68C6">
      <w:pPr>
        <w:pStyle w:val="Caption"/>
      </w:pPr>
      <w:bookmarkStart w:id="129" w:name="_Ref150499864"/>
      <w:bookmarkStart w:id="130" w:name="_Toc150514257"/>
      <w:bookmarkStart w:id="131" w:name="_Toc163811698"/>
      <w:r w:rsidRPr="003B7AA7">
        <w:t xml:space="preserve">Table </w:t>
      </w:r>
      <w:bookmarkEnd w:id="129"/>
      <w:r w:rsidR="00E9462B" w:rsidRPr="003B7AA7">
        <w:fldChar w:fldCharType="begin"/>
      </w:r>
      <w:r w:rsidR="00E9462B" w:rsidRPr="003B7AA7">
        <w:instrText xml:space="preserve"> SEQ Table \* ARABIC </w:instrText>
      </w:r>
      <w:r w:rsidR="00E9462B" w:rsidRPr="003B7AA7">
        <w:fldChar w:fldCharType="separate"/>
      </w:r>
      <w:r w:rsidR="003222D4">
        <w:rPr>
          <w:noProof/>
        </w:rPr>
        <w:t>1</w:t>
      </w:r>
      <w:r w:rsidR="00E9462B" w:rsidRPr="003B7AA7">
        <w:fldChar w:fldCharType="end"/>
      </w:r>
      <w:r w:rsidRPr="003B7AA7">
        <w:t xml:space="preserve"> Supports which would assist carers in their role 2022 (% those who need more support)</w:t>
      </w:r>
      <w:bookmarkEnd w:id="130"/>
      <w:bookmarkEnd w:id="131"/>
    </w:p>
    <w:tbl>
      <w:tblPr>
        <w:tblStyle w:val="Table"/>
        <w:tblW w:w="9297" w:type="dxa"/>
        <w:tblLayout w:type="fixed"/>
        <w:tblLook w:val="0000" w:firstRow="0" w:lastRow="0" w:firstColumn="0" w:lastColumn="0" w:noHBand="0" w:noVBand="0"/>
        <w:tblCaption w:val="Supports which would assist carers in their role 2022 (% those who need more support)"/>
        <w:tblDescription w:val="Compares answers from Life in Australia and Carer Payment and Allowance surveys in terms of the supports which carers believe would assist them in their role.  "/>
      </w:tblPr>
      <w:tblGrid>
        <w:gridCol w:w="4992"/>
        <w:gridCol w:w="1435"/>
        <w:gridCol w:w="1435"/>
        <w:gridCol w:w="1435"/>
      </w:tblGrid>
      <w:tr w:rsidR="00111760" w:rsidRPr="003B7AA7" w14:paraId="11F4FB07" w14:textId="77777777" w:rsidTr="0052311B">
        <w:trPr>
          <w:trHeight w:val="290"/>
          <w:tblHeader/>
        </w:trPr>
        <w:tc>
          <w:tcPr>
            <w:tcW w:w="4992" w:type="dxa"/>
            <w:tcBorders>
              <w:top w:val="single" w:sz="4" w:space="0" w:color="auto"/>
              <w:bottom w:val="single" w:sz="4" w:space="0" w:color="auto"/>
            </w:tcBorders>
          </w:tcPr>
          <w:p w14:paraId="439E7362" w14:textId="77777777" w:rsidR="00111760" w:rsidRPr="003B7AA7" w:rsidRDefault="00111760" w:rsidP="00EC466A">
            <w:pPr>
              <w:pStyle w:val="Tabletext"/>
              <w:rPr>
                <w:b/>
                <w:bCs/>
              </w:rPr>
            </w:pPr>
            <w:bookmarkStart w:id="132" w:name="ColumnTitle_DT63" w:colFirst="0" w:colLast="3"/>
          </w:p>
        </w:tc>
        <w:tc>
          <w:tcPr>
            <w:tcW w:w="1435" w:type="dxa"/>
            <w:tcBorders>
              <w:top w:val="single" w:sz="4" w:space="0" w:color="auto"/>
              <w:bottom w:val="single" w:sz="4" w:space="0" w:color="auto"/>
            </w:tcBorders>
          </w:tcPr>
          <w:p w14:paraId="30BD40A2" w14:textId="77777777" w:rsidR="00111760" w:rsidRPr="003B7AA7" w:rsidRDefault="00111760" w:rsidP="00EC466A">
            <w:pPr>
              <w:pStyle w:val="Tabletext"/>
              <w:rPr>
                <w:b/>
                <w:bCs/>
              </w:rPr>
            </w:pPr>
            <w:r w:rsidRPr="003B7AA7">
              <w:rPr>
                <w:b/>
                <w:bCs/>
              </w:rPr>
              <w:t>Total</w:t>
            </w:r>
          </w:p>
        </w:tc>
        <w:tc>
          <w:tcPr>
            <w:tcW w:w="1435" w:type="dxa"/>
            <w:tcBorders>
              <w:top w:val="single" w:sz="4" w:space="0" w:color="auto"/>
              <w:bottom w:val="single" w:sz="4" w:space="0" w:color="auto"/>
            </w:tcBorders>
          </w:tcPr>
          <w:p w14:paraId="67654C02" w14:textId="77777777" w:rsidR="00111760" w:rsidRPr="003B7AA7" w:rsidRDefault="00111760" w:rsidP="00EC466A">
            <w:pPr>
              <w:pStyle w:val="Tabletext"/>
              <w:rPr>
                <w:b/>
                <w:bCs/>
              </w:rPr>
            </w:pPr>
            <w:r w:rsidRPr="003B7AA7">
              <w:rPr>
                <w:b/>
                <w:bCs/>
              </w:rPr>
              <w:t>Life in Australia™</w:t>
            </w:r>
          </w:p>
        </w:tc>
        <w:tc>
          <w:tcPr>
            <w:tcW w:w="1435" w:type="dxa"/>
            <w:tcBorders>
              <w:top w:val="single" w:sz="4" w:space="0" w:color="auto"/>
              <w:bottom w:val="single" w:sz="4" w:space="0" w:color="auto"/>
            </w:tcBorders>
          </w:tcPr>
          <w:p w14:paraId="3421DBAB" w14:textId="77777777" w:rsidR="00111760" w:rsidRPr="003B7AA7" w:rsidRDefault="00111760" w:rsidP="00EC466A">
            <w:pPr>
              <w:pStyle w:val="Tabletext"/>
              <w:rPr>
                <w:b/>
                <w:bCs/>
              </w:rPr>
            </w:pPr>
            <w:r w:rsidRPr="003B7AA7">
              <w:rPr>
                <w:b/>
                <w:bCs/>
              </w:rPr>
              <w:t>CPA</w:t>
            </w:r>
          </w:p>
        </w:tc>
      </w:tr>
      <w:bookmarkEnd w:id="132"/>
      <w:tr w:rsidR="00111760" w:rsidRPr="003B7AA7" w14:paraId="50F7B60A" w14:textId="77777777" w:rsidTr="00F46A36">
        <w:trPr>
          <w:trHeight w:val="290"/>
        </w:trPr>
        <w:tc>
          <w:tcPr>
            <w:tcW w:w="4992" w:type="dxa"/>
            <w:tcBorders>
              <w:top w:val="single" w:sz="4" w:space="0" w:color="auto"/>
            </w:tcBorders>
          </w:tcPr>
          <w:p w14:paraId="7E4EEF17" w14:textId="77777777" w:rsidR="00111760" w:rsidRPr="003B7AA7" w:rsidRDefault="00111760" w:rsidP="00EC466A">
            <w:pPr>
              <w:pStyle w:val="Tabletext"/>
            </w:pPr>
            <w:r w:rsidRPr="003B7AA7">
              <w:t>More financial assistance</w:t>
            </w:r>
          </w:p>
        </w:tc>
        <w:tc>
          <w:tcPr>
            <w:tcW w:w="1435" w:type="dxa"/>
            <w:tcBorders>
              <w:top w:val="single" w:sz="4" w:space="0" w:color="auto"/>
            </w:tcBorders>
          </w:tcPr>
          <w:p w14:paraId="3537445C" w14:textId="77777777" w:rsidR="00111760" w:rsidRPr="003B7AA7" w:rsidRDefault="00111760" w:rsidP="00EC466A">
            <w:pPr>
              <w:pStyle w:val="Tabletext"/>
            </w:pPr>
            <w:r w:rsidRPr="003B7AA7">
              <w:t>67</w:t>
            </w:r>
          </w:p>
        </w:tc>
        <w:tc>
          <w:tcPr>
            <w:tcW w:w="1435" w:type="dxa"/>
            <w:tcBorders>
              <w:top w:val="single" w:sz="4" w:space="0" w:color="auto"/>
            </w:tcBorders>
          </w:tcPr>
          <w:p w14:paraId="244652C4" w14:textId="77777777" w:rsidR="00111760" w:rsidRPr="003B7AA7" w:rsidRDefault="00111760" w:rsidP="00EC466A">
            <w:pPr>
              <w:pStyle w:val="Tabletext"/>
            </w:pPr>
            <w:r w:rsidRPr="003B7AA7">
              <w:t>67</w:t>
            </w:r>
          </w:p>
        </w:tc>
        <w:tc>
          <w:tcPr>
            <w:tcW w:w="1435" w:type="dxa"/>
            <w:tcBorders>
              <w:top w:val="single" w:sz="4" w:space="0" w:color="auto"/>
            </w:tcBorders>
          </w:tcPr>
          <w:p w14:paraId="38E1FEC6" w14:textId="77777777" w:rsidR="00111760" w:rsidRPr="003B7AA7" w:rsidRDefault="00111760" w:rsidP="00EC466A">
            <w:pPr>
              <w:pStyle w:val="Tabletext"/>
            </w:pPr>
            <w:r w:rsidRPr="003B7AA7">
              <w:t>67</w:t>
            </w:r>
          </w:p>
        </w:tc>
      </w:tr>
      <w:tr w:rsidR="00111760" w:rsidRPr="003B7AA7" w14:paraId="4D767B97" w14:textId="77777777" w:rsidTr="00F46A36">
        <w:trPr>
          <w:trHeight w:val="290"/>
        </w:trPr>
        <w:tc>
          <w:tcPr>
            <w:tcW w:w="4992" w:type="dxa"/>
          </w:tcPr>
          <w:p w14:paraId="4A0F7BBE" w14:textId="77777777" w:rsidR="00111760" w:rsidRPr="003B7AA7" w:rsidRDefault="00111760" w:rsidP="00EC466A">
            <w:pPr>
              <w:pStyle w:val="Tabletext"/>
            </w:pPr>
            <w:r w:rsidRPr="003B7AA7">
              <w:t>An improvement in my own health</w:t>
            </w:r>
          </w:p>
        </w:tc>
        <w:tc>
          <w:tcPr>
            <w:tcW w:w="1435" w:type="dxa"/>
          </w:tcPr>
          <w:p w14:paraId="4F0B0742" w14:textId="77777777" w:rsidR="00111760" w:rsidRPr="003B7AA7" w:rsidRDefault="00111760" w:rsidP="00EC466A">
            <w:pPr>
              <w:pStyle w:val="Tabletext"/>
            </w:pPr>
            <w:r w:rsidRPr="003B7AA7">
              <w:t>56</w:t>
            </w:r>
          </w:p>
        </w:tc>
        <w:tc>
          <w:tcPr>
            <w:tcW w:w="1435" w:type="dxa"/>
          </w:tcPr>
          <w:p w14:paraId="752243A5" w14:textId="77777777" w:rsidR="00111760" w:rsidRPr="003B7AA7" w:rsidRDefault="00111760" w:rsidP="00EC466A">
            <w:pPr>
              <w:pStyle w:val="Tabletext"/>
            </w:pPr>
            <w:r w:rsidRPr="003B7AA7">
              <w:t>42</w:t>
            </w:r>
          </w:p>
        </w:tc>
        <w:tc>
          <w:tcPr>
            <w:tcW w:w="1435" w:type="dxa"/>
          </w:tcPr>
          <w:p w14:paraId="3E89F486" w14:textId="77777777" w:rsidR="00111760" w:rsidRPr="003B7AA7" w:rsidRDefault="00111760" w:rsidP="00EC466A">
            <w:pPr>
              <w:pStyle w:val="Tabletext"/>
            </w:pPr>
            <w:r w:rsidRPr="003B7AA7">
              <w:t>58</w:t>
            </w:r>
          </w:p>
        </w:tc>
      </w:tr>
      <w:tr w:rsidR="00111760" w:rsidRPr="003B7AA7" w14:paraId="78E54CC2" w14:textId="77777777" w:rsidTr="00F46A36">
        <w:trPr>
          <w:trHeight w:val="290"/>
        </w:trPr>
        <w:tc>
          <w:tcPr>
            <w:tcW w:w="4992" w:type="dxa"/>
          </w:tcPr>
          <w:p w14:paraId="55703190" w14:textId="77777777" w:rsidR="00111760" w:rsidRPr="003B7AA7" w:rsidRDefault="00111760" w:rsidP="00EC466A">
            <w:pPr>
              <w:pStyle w:val="Tabletext"/>
            </w:pPr>
            <w:r w:rsidRPr="003B7AA7">
              <w:t>More emotional support</w:t>
            </w:r>
          </w:p>
        </w:tc>
        <w:tc>
          <w:tcPr>
            <w:tcW w:w="1435" w:type="dxa"/>
          </w:tcPr>
          <w:p w14:paraId="4C2A35C2" w14:textId="77777777" w:rsidR="00111760" w:rsidRPr="003B7AA7" w:rsidRDefault="00111760" w:rsidP="00EC466A">
            <w:pPr>
              <w:pStyle w:val="Tabletext"/>
            </w:pPr>
            <w:r w:rsidRPr="003B7AA7">
              <w:t>51</w:t>
            </w:r>
          </w:p>
        </w:tc>
        <w:tc>
          <w:tcPr>
            <w:tcW w:w="1435" w:type="dxa"/>
          </w:tcPr>
          <w:p w14:paraId="0A5D2228" w14:textId="77777777" w:rsidR="00111760" w:rsidRPr="003B7AA7" w:rsidRDefault="00111760" w:rsidP="00EC466A">
            <w:pPr>
              <w:pStyle w:val="Tabletext"/>
            </w:pPr>
            <w:r w:rsidRPr="003B7AA7">
              <w:t>47</w:t>
            </w:r>
          </w:p>
        </w:tc>
        <w:tc>
          <w:tcPr>
            <w:tcW w:w="1435" w:type="dxa"/>
          </w:tcPr>
          <w:p w14:paraId="31F4015E" w14:textId="77777777" w:rsidR="00111760" w:rsidRPr="003B7AA7" w:rsidRDefault="00111760" w:rsidP="00EC466A">
            <w:pPr>
              <w:pStyle w:val="Tabletext"/>
            </w:pPr>
            <w:r w:rsidRPr="003B7AA7">
              <w:t>51</w:t>
            </w:r>
          </w:p>
        </w:tc>
      </w:tr>
      <w:tr w:rsidR="00111760" w:rsidRPr="003B7AA7" w14:paraId="693D8EB5" w14:textId="77777777" w:rsidTr="00F46A36">
        <w:trPr>
          <w:trHeight w:val="290"/>
        </w:trPr>
        <w:tc>
          <w:tcPr>
            <w:tcW w:w="4992" w:type="dxa"/>
          </w:tcPr>
          <w:p w14:paraId="0FBEB7F9" w14:textId="77777777" w:rsidR="00111760" w:rsidRPr="003B7AA7" w:rsidRDefault="00111760" w:rsidP="00EC466A">
            <w:pPr>
              <w:pStyle w:val="Tabletext"/>
            </w:pPr>
            <w:r w:rsidRPr="003B7AA7">
              <w:t>More respite care</w:t>
            </w:r>
          </w:p>
        </w:tc>
        <w:tc>
          <w:tcPr>
            <w:tcW w:w="1435" w:type="dxa"/>
          </w:tcPr>
          <w:p w14:paraId="22A48AEC" w14:textId="77777777" w:rsidR="00111760" w:rsidRPr="003B7AA7" w:rsidRDefault="00111760" w:rsidP="00EC466A">
            <w:pPr>
              <w:pStyle w:val="Tabletext"/>
            </w:pPr>
            <w:r w:rsidRPr="003B7AA7">
              <w:t>41</w:t>
            </w:r>
          </w:p>
        </w:tc>
        <w:tc>
          <w:tcPr>
            <w:tcW w:w="1435" w:type="dxa"/>
          </w:tcPr>
          <w:p w14:paraId="1D7253CE" w14:textId="77777777" w:rsidR="00111760" w:rsidRPr="003B7AA7" w:rsidRDefault="00111760" w:rsidP="00EC466A">
            <w:pPr>
              <w:pStyle w:val="Tabletext"/>
            </w:pPr>
            <w:r w:rsidRPr="003B7AA7">
              <w:t>37</w:t>
            </w:r>
          </w:p>
        </w:tc>
        <w:tc>
          <w:tcPr>
            <w:tcW w:w="1435" w:type="dxa"/>
          </w:tcPr>
          <w:p w14:paraId="4605D808" w14:textId="77777777" w:rsidR="00111760" w:rsidRPr="003B7AA7" w:rsidRDefault="00111760" w:rsidP="00EC466A">
            <w:pPr>
              <w:pStyle w:val="Tabletext"/>
            </w:pPr>
            <w:r w:rsidRPr="003B7AA7">
              <w:t>42</w:t>
            </w:r>
          </w:p>
        </w:tc>
      </w:tr>
      <w:tr w:rsidR="00111760" w:rsidRPr="003B7AA7" w14:paraId="2B4E940A" w14:textId="77777777" w:rsidTr="00F46A36">
        <w:trPr>
          <w:trHeight w:val="290"/>
        </w:trPr>
        <w:tc>
          <w:tcPr>
            <w:tcW w:w="4992" w:type="dxa"/>
          </w:tcPr>
          <w:p w14:paraId="7998B3DB" w14:textId="77777777" w:rsidR="00111760" w:rsidRPr="003B7AA7" w:rsidRDefault="00111760" w:rsidP="00EC466A">
            <w:pPr>
              <w:pStyle w:val="Tabletext"/>
            </w:pPr>
            <w:r w:rsidRPr="003B7AA7">
              <w:t>More physical assistance</w:t>
            </w:r>
          </w:p>
        </w:tc>
        <w:tc>
          <w:tcPr>
            <w:tcW w:w="1435" w:type="dxa"/>
          </w:tcPr>
          <w:p w14:paraId="7238CD4B" w14:textId="77777777" w:rsidR="00111760" w:rsidRPr="003B7AA7" w:rsidRDefault="00111760" w:rsidP="00EC466A">
            <w:pPr>
              <w:pStyle w:val="Tabletext"/>
            </w:pPr>
            <w:r w:rsidRPr="003B7AA7">
              <w:t>37</w:t>
            </w:r>
          </w:p>
        </w:tc>
        <w:tc>
          <w:tcPr>
            <w:tcW w:w="1435" w:type="dxa"/>
          </w:tcPr>
          <w:p w14:paraId="0828B674" w14:textId="77777777" w:rsidR="00111760" w:rsidRPr="003B7AA7" w:rsidRDefault="00111760" w:rsidP="00EC466A">
            <w:pPr>
              <w:pStyle w:val="Tabletext"/>
            </w:pPr>
            <w:r w:rsidRPr="003B7AA7">
              <w:t>41</w:t>
            </w:r>
          </w:p>
        </w:tc>
        <w:tc>
          <w:tcPr>
            <w:tcW w:w="1435" w:type="dxa"/>
          </w:tcPr>
          <w:p w14:paraId="1CEC2B87" w14:textId="77777777" w:rsidR="00111760" w:rsidRPr="003B7AA7" w:rsidRDefault="00111760" w:rsidP="00EC466A">
            <w:pPr>
              <w:pStyle w:val="Tabletext"/>
            </w:pPr>
            <w:r w:rsidRPr="003B7AA7">
              <w:t>36</w:t>
            </w:r>
          </w:p>
        </w:tc>
      </w:tr>
      <w:tr w:rsidR="00111760" w:rsidRPr="003B7AA7" w14:paraId="36E6EDF3" w14:textId="77777777" w:rsidTr="00F46A36">
        <w:trPr>
          <w:trHeight w:val="290"/>
        </w:trPr>
        <w:tc>
          <w:tcPr>
            <w:tcW w:w="4992" w:type="dxa"/>
          </w:tcPr>
          <w:p w14:paraId="00920DBE" w14:textId="77777777" w:rsidR="00111760" w:rsidRPr="003B7AA7" w:rsidRDefault="00111760" w:rsidP="00EC466A">
            <w:pPr>
              <w:pStyle w:val="Tabletext"/>
            </w:pPr>
            <w:r w:rsidRPr="003B7AA7">
              <w:t>More courses available on how to care for persons with particular disabilities (e.g. mental illness)</w:t>
            </w:r>
          </w:p>
        </w:tc>
        <w:tc>
          <w:tcPr>
            <w:tcW w:w="1435" w:type="dxa"/>
          </w:tcPr>
          <w:p w14:paraId="7E25D7C9" w14:textId="77777777" w:rsidR="00111760" w:rsidRPr="003B7AA7" w:rsidRDefault="00111760" w:rsidP="00EC466A">
            <w:pPr>
              <w:pStyle w:val="Tabletext"/>
            </w:pPr>
            <w:r w:rsidRPr="003B7AA7">
              <w:t>22</w:t>
            </w:r>
          </w:p>
        </w:tc>
        <w:tc>
          <w:tcPr>
            <w:tcW w:w="1435" w:type="dxa"/>
          </w:tcPr>
          <w:p w14:paraId="0CD428D8" w14:textId="77777777" w:rsidR="00111760" w:rsidRPr="003B7AA7" w:rsidRDefault="00111760" w:rsidP="00EC466A">
            <w:pPr>
              <w:pStyle w:val="Tabletext"/>
            </w:pPr>
            <w:r w:rsidRPr="003B7AA7">
              <w:t>18</w:t>
            </w:r>
          </w:p>
        </w:tc>
        <w:tc>
          <w:tcPr>
            <w:tcW w:w="1435" w:type="dxa"/>
          </w:tcPr>
          <w:p w14:paraId="422F97FF" w14:textId="77777777" w:rsidR="00111760" w:rsidRPr="003B7AA7" w:rsidRDefault="00111760" w:rsidP="00EC466A">
            <w:pPr>
              <w:pStyle w:val="Tabletext"/>
            </w:pPr>
            <w:r w:rsidRPr="003B7AA7">
              <w:t>23</w:t>
            </w:r>
          </w:p>
        </w:tc>
      </w:tr>
      <w:tr w:rsidR="00111760" w:rsidRPr="003B7AA7" w14:paraId="222C2CDD" w14:textId="77777777" w:rsidTr="00F46A36">
        <w:trPr>
          <w:trHeight w:val="290"/>
        </w:trPr>
        <w:tc>
          <w:tcPr>
            <w:tcW w:w="4992" w:type="dxa"/>
          </w:tcPr>
          <w:p w14:paraId="544354B9" w14:textId="77777777" w:rsidR="00111760" w:rsidRPr="003B7AA7" w:rsidRDefault="00111760" w:rsidP="00EC466A">
            <w:pPr>
              <w:pStyle w:val="Tabletext"/>
            </w:pPr>
            <w:r w:rsidRPr="003B7AA7">
              <w:t>More aids/equipment to help me assist in my role as a carer</w:t>
            </w:r>
          </w:p>
        </w:tc>
        <w:tc>
          <w:tcPr>
            <w:tcW w:w="1435" w:type="dxa"/>
          </w:tcPr>
          <w:p w14:paraId="3616280E" w14:textId="77777777" w:rsidR="00111760" w:rsidRPr="003B7AA7" w:rsidRDefault="00111760" w:rsidP="00EC466A">
            <w:pPr>
              <w:pStyle w:val="Tabletext"/>
            </w:pPr>
            <w:r w:rsidRPr="003B7AA7">
              <w:t>20</w:t>
            </w:r>
          </w:p>
        </w:tc>
        <w:tc>
          <w:tcPr>
            <w:tcW w:w="1435" w:type="dxa"/>
          </w:tcPr>
          <w:p w14:paraId="0B0B7BAE" w14:textId="77777777" w:rsidR="00111760" w:rsidRPr="003B7AA7" w:rsidRDefault="00111760" w:rsidP="00EC466A">
            <w:pPr>
              <w:pStyle w:val="Tabletext"/>
            </w:pPr>
            <w:r w:rsidRPr="003B7AA7">
              <w:t>23</w:t>
            </w:r>
          </w:p>
        </w:tc>
        <w:tc>
          <w:tcPr>
            <w:tcW w:w="1435" w:type="dxa"/>
          </w:tcPr>
          <w:p w14:paraId="5294667A" w14:textId="77777777" w:rsidR="00111760" w:rsidRPr="003B7AA7" w:rsidRDefault="00111760" w:rsidP="00EC466A">
            <w:pPr>
              <w:pStyle w:val="Tabletext"/>
            </w:pPr>
            <w:r w:rsidRPr="003B7AA7">
              <w:t>19</w:t>
            </w:r>
          </w:p>
        </w:tc>
      </w:tr>
      <w:tr w:rsidR="00111760" w:rsidRPr="003B7AA7" w14:paraId="26ED2715" w14:textId="77777777" w:rsidTr="00F46A36">
        <w:trPr>
          <w:trHeight w:val="290"/>
        </w:trPr>
        <w:tc>
          <w:tcPr>
            <w:tcW w:w="4992" w:type="dxa"/>
          </w:tcPr>
          <w:p w14:paraId="13C1EC42" w14:textId="77777777" w:rsidR="00111760" w:rsidRPr="003B7AA7" w:rsidRDefault="00111760" w:rsidP="00EC466A">
            <w:pPr>
              <w:pStyle w:val="Tabletext"/>
            </w:pPr>
            <w:r w:rsidRPr="003B7AA7">
              <w:t>More training in correct methods of lifting to prevent injury to myself</w:t>
            </w:r>
          </w:p>
        </w:tc>
        <w:tc>
          <w:tcPr>
            <w:tcW w:w="1435" w:type="dxa"/>
          </w:tcPr>
          <w:p w14:paraId="11916EE1" w14:textId="77777777" w:rsidR="00111760" w:rsidRPr="003B7AA7" w:rsidRDefault="00111760" w:rsidP="00EC466A">
            <w:pPr>
              <w:pStyle w:val="Tabletext"/>
            </w:pPr>
            <w:r w:rsidRPr="003B7AA7">
              <w:t>8</w:t>
            </w:r>
          </w:p>
        </w:tc>
        <w:tc>
          <w:tcPr>
            <w:tcW w:w="1435" w:type="dxa"/>
          </w:tcPr>
          <w:p w14:paraId="13576B7B" w14:textId="77777777" w:rsidR="00111760" w:rsidRPr="003B7AA7" w:rsidRDefault="00111760" w:rsidP="00EC466A">
            <w:pPr>
              <w:pStyle w:val="Tabletext"/>
            </w:pPr>
            <w:r w:rsidRPr="003B7AA7">
              <w:t>10</w:t>
            </w:r>
          </w:p>
        </w:tc>
        <w:tc>
          <w:tcPr>
            <w:tcW w:w="1435" w:type="dxa"/>
          </w:tcPr>
          <w:p w14:paraId="1BC31AF0" w14:textId="77777777" w:rsidR="00111760" w:rsidRPr="003B7AA7" w:rsidRDefault="00111760" w:rsidP="00EC466A">
            <w:pPr>
              <w:pStyle w:val="Tabletext"/>
            </w:pPr>
            <w:r w:rsidRPr="003B7AA7">
              <w:t>8</w:t>
            </w:r>
          </w:p>
        </w:tc>
      </w:tr>
      <w:tr w:rsidR="00111760" w:rsidRPr="003B7AA7" w14:paraId="7CFEAA61" w14:textId="77777777" w:rsidTr="005D4EC0">
        <w:trPr>
          <w:trHeight w:val="290"/>
        </w:trPr>
        <w:tc>
          <w:tcPr>
            <w:tcW w:w="4992" w:type="dxa"/>
          </w:tcPr>
          <w:p w14:paraId="73010573" w14:textId="77777777" w:rsidR="00111760" w:rsidRPr="003B7AA7" w:rsidRDefault="00111760" w:rsidP="00EC466A">
            <w:pPr>
              <w:pStyle w:val="Tabletext"/>
            </w:pPr>
            <w:r w:rsidRPr="003B7AA7">
              <w:t>More training on correct use of equipment</w:t>
            </w:r>
          </w:p>
        </w:tc>
        <w:tc>
          <w:tcPr>
            <w:tcW w:w="1435" w:type="dxa"/>
          </w:tcPr>
          <w:p w14:paraId="093B0F28" w14:textId="77777777" w:rsidR="00111760" w:rsidRPr="003B7AA7" w:rsidRDefault="00111760" w:rsidP="00EC466A">
            <w:pPr>
              <w:pStyle w:val="Tabletext"/>
            </w:pPr>
            <w:r w:rsidRPr="003B7AA7">
              <w:t>4</w:t>
            </w:r>
          </w:p>
        </w:tc>
        <w:tc>
          <w:tcPr>
            <w:tcW w:w="1435" w:type="dxa"/>
          </w:tcPr>
          <w:p w14:paraId="39C1271B" w14:textId="77777777" w:rsidR="00111760" w:rsidRPr="003B7AA7" w:rsidRDefault="00111760" w:rsidP="00EC466A">
            <w:pPr>
              <w:pStyle w:val="Tabletext"/>
            </w:pPr>
            <w:r w:rsidRPr="003B7AA7">
              <w:t>7</w:t>
            </w:r>
          </w:p>
        </w:tc>
        <w:tc>
          <w:tcPr>
            <w:tcW w:w="1435" w:type="dxa"/>
          </w:tcPr>
          <w:p w14:paraId="42060BC7" w14:textId="77777777" w:rsidR="00111760" w:rsidRPr="003B7AA7" w:rsidRDefault="00111760" w:rsidP="00EC466A">
            <w:pPr>
              <w:pStyle w:val="Tabletext"/>
            </w:pPr>
            <w:r w:rsidRPr="003B7AA7">
              <w:t>4</w:t>
            </w:r>
          </w:p>
        </w:tc>
      </w:tr>
      <w:tr w:rsidR="00111760" w:rsidRPr="003B7AA7" w14:paraId="39EABE6B" w14:textId="77777777" w:rsidTr="005D4EC0">
        <w:trPr>
          <w:trHeight w:val="290"/>
        </w:trPr>
        <w:tc>
          <w:tcPr>
            <w:tcW w:w="4992" w:type="dxa"/>
            <w:tcBorders>
              <w:bottom w:val="single" w:sz="4" w:space="0" w:color="auto"/>
            </w:tcBorders>
          </w:tcPr>
          <w:p w14:paraId="50DB4A51" w14:textId="77777777" w:rsidR="00111760" w:rsidRPr="003B7AA7" w:rsidRDefault="00111760" w:rsidP="00EC466A">
            <w:pPr>
              <w:pStyle w:val="Tabletext"/>
            </w:pPr>
            <w:r w:rsidRPr="003B7AA7">
              <w:t>None of the above</w:t>
            </w:r>
          </w:p>
        </w:tc>
        <w:tc>
          <w:tcPr>
            <w:tcW w:w="1435" w:type="dxa"/>
            <w:tcBorders>
              <w:bottom w:val="single" w:sz="4" w:space="0" w:color="auto"/>
            </w:tcBorders>
          </w:tcPr>
          <w:p w14:paraId="07BEE1AB" w14:textId="2B320332" w:rsidR="00111760" w:rsidRPr="003B7AA7" w:rsidRDefault="00AC5C43" w:rsidP="00EC466A">
            <w:pPr>
              <w:pStyle w:val="Tabletext"/>
            </w:pPr>
            <w:r w:rsidRPr="003B7AA7">
              <w:t>&lt;10</w:t>
            </w:r>
          </w:p>
        </w:tc>
        <w:tc>
          <w:tcPr>
            <w:tcW w:w="1435" w:type="dxa"/>
            <w:tcBorders>
              <w:bottom w:val="single" w:sz="4" w:space="0" w:color="auto"/>
            </w:tcBorders>
          </w:tcPr>
          <w:p w14:paraId="40E4013D" w14:textId="75CE5C5B" w:rsidR="00111760" w:rsidRPr="003B7AA7" w:rsidRDefault="00AC5C43" w:rsidP="00EC466A">
            <w:pPr>
              <w:pStyle w:val="Tabletext"/>
            </w:pPr>
            <w:r w:rsidRPr="003B7AA7">
              <w:t>&lt;10</w:t>
            </w:r>
          </w:p>
        </w:tc>
        <w:tc>
          <w:tcPr>
            <w:tcW w:w="1435" w:type="dxa"/>
            <w:tcBorders>
              <w:bottom w:val="single" w:sz="4" w:space="0" w:color="auto"/>
            </w:tcBorders>
          </w:tcPr>
          <w:p w14:paraId="061049C5" w14:textId="7EB7E1BE" w:rsidR="00111760" w:rsidRPr="003B7AA7" w:rsidRDefault="00AC5C43" w:rsidP="00EC466A">
            <w:pPr>
              <w:pStyle w:val="Tabletext"/>
            </w:pPr>
            <w:r w:rsidRPr="003B7AA7">
              <w:t>&lt;10</w:t>
            </w:r>
          </w:p>
        </w:tc>
      </w:tr>
    </w:tbl>
    <w:p w14:paraId="6A70CA9D" w14:textId="254A1C22" w:rsidR="0093617F" w:rsidRPr="00446CB6" w:rsidRDefault="33FAAC7D" w:rsidP="00A90B49">
      <w:pPr>
        <w:pStyle w:val="Body"/>
        <w:rPr>
          <w:sz w:val="18"/>
          <w:szCs w:val="18"/>
        </w:rPr>
      </w:pPr>
      <w:r w:rsidRPr="00446CB6">
        <w:rPr>
          <w:sz w:val="18"/>
          <w:szCs w:val="18"/>
        </w:rPr>
        <w:t>Source: Brosnan et al</w:t>
      </w:r>
      <w:r w:rsidR="001C4E2A" w:rsidRPr="00446CB6">
        <w:rPr>
          <w:sz w:val="18"/>
          <w:szCs w:val="18"/>
        </w:rPr>
        <w:t>.</w:t>
      </w:r>
      <w:r w:rsidRPr="00446CB6">
        <w:rPr>
          <w:sz w:val="18"/>
          <w:szCs w:val="18"/>
        </w:rPr>
        <w:t xml:space="preserve"> 2023</w:t>
      </w:r>
      <w:r w:rsidR="4C933492" w:rsidRPr="00446CB6">
        <w:rPr>
          <w:sz w:val="18"/>
          <w:szCs w:val="18"/>
        </w:rPr>
        <w:t xml:space="preserve">, </w:t>
      </w:r>
      <w:r w:rsidR="006E68C6" w:rsidRPr="00446CB6">
        <w:rPr>
          <w:sz w:val="18"/>
          <w:szCs w:val="18"/>
        </w:rPr>
        <w:t xml:space="preserve">Data </w:t>
      </w:r>
      <w:r w:rsidR="00A20CC2" w:rsidRPr="00446CB6">
        <w:rPr>
          <w:sz w:val="18"/>
          <w:szCs w:val="18"/>
        </w:rPr>
        <w:t>T</w:t>
      </w:r>
      <w:r w:rsidR="006E68C6" w:rsidRPr="00446CB6">
        <w:rPr>
          <w:sz w:val="18"/>
          <w:szCs w:val="18"/>
        </w:rPr>
        <w:t>able 63</w:t>
      </w:r>
    </w:p>
    <w:p w14:paraId="6906897C" w14:textId="0068D8E2" w:rsidR="19C5DE75" w:rsidRPr="003B7AA7" w:rsidRDefault="2152D734" w:rsidP="00B83310">
      <w:pPr>
        <w:pStyle w:val="Heading2"/>
        <w:rPr>
          <w:lang w:val="en-US"/>
        </w:rPr>
      </w:pPr>
      <w:bookmarkStart w:id="133" w:name="_Toc150523646"/>
      <w:bookmarkStart w:id="134" w:name="_Toc150524438"/>
      <w:bookmarkStart w:id="135" w:name="_Toc150767636"/>
      <w:bookmarkStart w:id="136" w:name="_Toc150767987"/>
      <w:bookmarkStart w:id="137" w:name="_Toc163811546"/>
      <w:r w:rsidRPr="654A5ED9">
        <w:rPr>
          <w:lang w:val="en-US"/>
        </w:rPr>
        <w:t>Services to meet carers’ needs</w:t>
      </w:r>
      <w:bookmarkEnd w:id="133"/>
      <w:bookmarkEnd w:id="134"/>
      <w:bookmarkEnd w:id="135"/>
      <w:bookmarkEnd w:id="136"/>
      <w:bookmarkEnd w:id="137"/>
    </w:p>
    <w:p w14:paraId="730D0E43" w14:textId="7ACC4F6F" w:rsidR="0093617F" w:rsidRPr="003B7AA7" w:rsidRDefault="0D7DCE3F" w:rsidP="49B356FD">
      <w:pPr>
        <w:pStyle w:val="BodyText"/>
        <w:rPr>
          <w:lang w:val="en-US"/>
        </w:rPr>
      </w:pPr>
      <w:r w:rsidRPr="003B7AA7">
        <w:rPr>
          <w:lang w:val="en-US"/>
        </w:rPr>
        <w:t xml:space="preserve">Thirty-seven </w:t>
      </w:r>
      <w:r w:rsidR="0010138F" w:rsidRPr="003B7AA7">
        <w:rPr>
          <w:lang w:val="en-US"/>
        </w:rPr>
        <w:t>per cent</w:t>
      </w:r>
      <w:r w:rsidRPr="003B7AA7">
        <w:rPr>
          <w:lang w:val="en-US"/>
        </w:rPr>
        <w:t xml:space="preserve"> </w:t>
      </w:r>
      <w:r w:rsidR="5F364EF0" w:rsidRPr="003B7AA7">
        <w:rPr>
          <w:lang w:val="en-US"/>
        </w:rPr>
        <w:t xml:space="preserve">(26% out of 70% for whom the question was applicable) </w:t>
      </w:r>
      <w:r w:rsidR="087C7637" w:rsidRPr="003B7AA7">
        <w:rPr>
          <w:lang w:val="en-US"/>
        </w:rPr>
        <w:t xml:space="preserve">of carers in the combined population surveys (Life </w:t>
      </w:r>
      <w:r w:rsidR="34498D43" w:rsidRPr="003B7AA7">
        <w:rPr>
          <w:lang w:val="en-US"/>
        </w:rPr>
        <w:t>i</w:t>
      </w:r>
      <w:r w:rsidR="087C7637" w:rsidRPr="003B7AA7">
        <w:rPr>
          <w:lang w:val="en-US"/>
        </w:rPr>
        <w:t>n Australia</w:t>
      </w:r>
      <w:r w:rsidR="087C7637" w:rsidRPr="003B7AA7">
        <w:rPr>
          <w:vertAlign w:val="superscript"/>
          <w:lang w:val="en-US"/>
        </w:rPr>
        <w:t>TM</w:t>
      </w:r>
      <w:r w:rsidR="087C7637" w:rsidRPr="003B7AA7">
        <w:rPr>
          <w:lang w:val="en-US"/>
        </w:rPr>
        <w:t xml:space="preserve"> and </w:t>
      </w:r>
      <w:r w:rsidR="3125887E" w:rsidRPr="003B7AA7">
        <w:rPr>
          <w:lang w:val="en-US"/>
        </w:rPr>
        <w:t>CPA</w:t>
      </w:r>
      <w:r w:rsidR="087C7637" w:rsidRPr="003B7AA7">
        <w:rPr>
          <w:lang w:val="en-US"/>
        </w:rPr>
        <w:t xml:space="preserve"> surveys) who had used Carer Gateway reported high levels of satisfaction (score of 7–10 out of 10) with the ‘availability of the right services to meet their needs’ (see </w:t>
      </w:r>
      <w:r w:rsidR="3FE354A1" w:rsidRPr="003B7AA7">
        <w:rPr>
          <w:lang w:val="en-US"/>
        </w:rPr>
        <w:fldChar w:fldCharType="begin" w:fldLock="1"/>
      </w:r>
      <w:r w:rsidR="3FE354A1" w:rsidRPr="003B7AA7">
        <w:rPr>
          <w:lang w:val="en-US"/>
        </w:rPr>
        <w:instrText xml:space="preserve"> REF _Ref145575580 \h </w:instrText>
      </w:r>
      <w:r w:rsidR="00A90B49" w:rsidRPr="003B7AA7">
        <w:rPr>
          <w:lang w:val="en-US"/>
        </w:rPr>
        <w:instrText xml:space="preserve"> \* MERGEFORMAT </w:instrText>
      </w:r>
      <w:r w:rsidR="3FE354A1" w:rsidRPr="003B7AA7">
        <w:rPr>
          <w:lang w:val="en-US"/>
        </w:rPr>
      </w:r>
      <w:r w:rsidR="3FE354A1" w:rsidRPr="003B7AA7">
        <w:rPr>
          <w:lang w:val="en-US"/>
        </w:rPr>
        <w:fldChar w:fldCharType="separate"/>
      </w:r>
      <w:r w:rsidR="0063298E" w:rsidRPr="003B7AA7">
        <w:t xml:space="preserve">Figure </w:t>
      </w:r>
      <w:r w:rsidR="0063298E" w:rsidRPr="003B7AA7">
        <w:rPr>
          <w:noProof/>
        </w:rPr>
        <w:t>2</w:t>
      </w:r>
      <w:r w:rsidR="3FE354A1" w:rsidRPr="003B7AA7">
        <w:rPr>
          <w:lang w:val="en-US"/>
        </w:rPr>
        <w:fldChar w:fldCharType="end"/>
      </w:r>
      <w:r w:rsidR="118B091E" w:rsidRPr="003B7AA7">
        <w:rPr>
          <w:lang w:val="en-US"/>
        </w:rPr>
        <w:t>)</w:t>
      </w:r>
      <w:r w:rsidR="366D296E" w:rsidRPr="003B7AA7">
        <w:rPr>
          <w:lang w:val="en-US"/>
        </w:rPr>
        <w:t>.</w:t>
      </w:r>
      <w:r w:rsidR="118B091E" w:rsidRPr="003B7AA7">
        <w:rPr>
          <w:lang w:val="en-US"/>
        </w:rPr>
        <w:t xml:space="preserve"> </w:t>
      </w:r>
      <w:r w:rsidR="4B10DCC0" w:rsidRPr="003B7AA7">
        <w:rPr>
          <w:lang w:val="en-US"/>
        </w:rPr>
        <w:t xml:space="preserve">Among carers who responded to the </w:t>
      </w:r>
      <w:r w:rsidR="74593C89" w:rsidRPr="003B7AA7">
        <w:rPr>
          <w:lang w:val="en-US"/>
        </w:rPr>
        <w:t xml:space="preserve">Carer Gateway </w:t>
      </w:r>
      <w:r w:rsidR="001B13A8" w:rsidRPr="003B7AA7">
        <w:rPr>
          <w:lang w:val="en-US"/>
        </w:rPr>
        <w:t>post-survey</w:t>
      </w:r>
      <w:r w:rsidR="1966603F" w:rsidRPr="003B7AA7">
        <w:rPr>
          <w:lang w:val="en-US"/>
        </w:rPr>
        <w:t>,</w:t>
      </w:r>
      <w:r w:rsidR="4B10DCC0" w:rsidRPr="003B7AA7">
        <w:rPr>
          <w:lang w:val="en-US"/>
        </w:rPr>
        <w:t xml:space="preserve"> 54% reported high satisfaction with the </w:t>
      </w:r>
      <w:r w:rsidR="5F459DA2" w:rsidRPr="003B7AA7">
        <w:rPr>
          <w:lang w:val="en-US"/>
        </w:rPr>
        <w:t xml:space="preserve">‘availability of the right services to meet their </w:t>
      </w:r>
      <w:r w:rsidR="5F459DA2" w:rsidRPr="003B7AA7">
        <w:rPr>
          <w:lang w:val="en-US"/>
        </w:rPr>
        <w:lastRenderedPageBreak/>
        <w:t>needs’</w:t>
      </w:r>
      <w:r w:rsidR="78BC5BFE" w:rsidRPr="003B7AA7">
        <w:rPr>
          <w:lang w:val="en-US"/>
        </w:rPr>
        <w:t xml:space="preserve"> (</w:t>
      </w:r>
      <w:r w:rsidR="3FE354A1" w:rsidRPr="003B7AA7">
        <w:rPr>
          <w:lang w:val="en-US"/>
        </w:rPr>
        <w:fldChar w:fldCharType="begin" w:fldLock="1"/>
      </w:r>
      <w:r w:rsidR="3FE354A1" w:rsidRPr="003B7AA7">
        <w:rPr>
          <w:lang w:val="en-US"/>
        </w:rPr>
        <w:instrText xml:space="preserve"> REF _Ref145575581 \h </w:instrText>
      </w:r>
      <w:r w:rsidR="00A90B49" w:rsidRPr="003B7AA7">
        <w:rPr>
          <w:lang w:val="en-US"/>
        </w:rPr>
        <w:instrText xml:space="preserve"> \* MERGEFORMAT </w:instrText>
      </w:r>
      <w:r w:rsidR="3FE354A1" w:rsidRPr="003B7AA7">
        <w:rPr>
          <w:lang w:val="en-US"/>
        </w:rPr>
      </w:r>
      <w:r w:rsidR="3FE354A1" w:rsidRPr="003B7AA7">
        <w:rPr>
          <w:lang w:val="en-US"/>
        </w:rPr>
        <w:fldChar w:fldCharType="separate"/>
      </w:r>
      <w:r w:rsidR="0063298E" w:rsidRPr="003B7AA7">
        <w:t xml:space="preserve">Figure </w:t>
      </w:r>
      <w:r w:rsidR="0063298E" w:rsidRPr="003B7AA7">
        <w:rPr>
          <w:noProof/>
        </w:rPr>
        <w:t>3</w:t>
      </w:r>
      <w:r w:rsidR="3FE354A1" w:rsidRPr="003B7AA7">
        <w:rPr>
          <w:lang w:val="en-US"/>
        </w:rPr>
        <w:fldChar w:fldCharType="end"/>
      </w:r>
      <w:r w:rsidR="78BC5BFE" w:rsidRPr="003B7AA7">
        <w:rPr>
          <w:lang w:val="en-US"/>
        </w:rPr>
        <w:t>)</w:t>
      </w:r>
      <w:r w:rsidR="5F459DA2" w:rsidRPr="003B7AA7">
        <w:rPr>
          <w:lang w:val="en-US"/>
        </w:rPr>
        <w:t xml:space="preserve"> (Brosnan et al</w:t>
      </w:r>
      <w:r w:rsidR="001C4E2A" w:rsidRPr="003B7AA7">
        <w:rPr>
          <w:lang w:val="en-US"/>
        </w:rPr>
        <w:t>.</w:t>
      </w:r>
      <w:r w:rsidR="5F459DA2" w:rsidRPr="003B7AA7">
        <w:rPr>
          <w:lang w:val="en-US"/>
        </w:rPr>
        <w:t xml:space="preserve"> 2023: Figure 77). </w:t>
      </w:r>
      <w:r w:rsidR="1A350F2C" w:rsidRPr="003B7AA7">
        <w:rPr>
          <w:lang w:val="en-US"/>
        </w:rPr>
        <w:t xml:space="preserve">Forty-nine </w:t>
      </w:r>
      <w:r w:rsidR="00DC7E15" w:rsidRPr="003B7AA7">
        <w:rPr>
          <w:lang w:val="en-US"/>
        </w:rPr>
        <w:t>per cent</w:t>
      </w:r>
      <w:r w:rsidR="3914C6C4" w:rsidRPr="003B7AA7">
        <w:rPr>
          <w:lang w:val="en-US"/>
        </w:rPr>
        <w:t xml:space="preserve"> </w:t>
      </w:r>
      <w:r w:rsidR="00AC5DBD" w:rsidRPr="003B7AA7">
        <w:rPr>
          <w:lang w:val="en-US"/>
        </w:rPr>
        <w:t xml:space="preserve">of carers </w:t>
      </w:r>
      <w:r w:rsidR="3914C6C4" w:rsidRPr="003B7AA7">
        <w:rPr>
          <w:lang w:val="en-US"/>
        </w:rPr>
        <w:t>in the combined population surveys (for whom the question was appli</w:t>
      </w:r>
      <w:r w:rsidR="73A1B2E2" w:rsidRPr="003B7AA7">
        <w:rPr>
          <w:lang w:val="en-US"/>
        </w:rPr>
        <w:t>cable</w:t>
      </w:r>
      <w:r w:rsidR="6F4BD936" w:rsidRPr="003B7AA7">
        <w:rPr>
          <w:lang w:val="en-US"/>
        </w:rPr>
        <w:t>)</w:t>
      </w:r>
      <w:r w:rsidR="73A1B2E2" w:rsidRPr="003B7AA7">
        <w:rPr>
          <w:lang w:val="en-US"/>
        </w:rPr>
        <w:t xml:space="preserve"> </w:t>
      </w:r>
      <w:r w:rsidR="5AFE9AE8" w:rsidRPr="003B7AA7">
        <w:rPr>
          <w:lang w:val="en-US"/>
        </w:rPr>
        <w:t>reported high sati</w:t>
      </w:r>
      <w:r w:rsidR="3639146E" w:rsidRPr="003B7AA7">
        <w:rPr>
          <w:lang w:val="en-US"/>
        </w:rPr>
        <w:t>s</w:t>
      </w:r>
      <w:r w:rsidR="5AFE9AE8" w:rsidRPr="003B7AA7">
        <w:rPr>
          <w:lang w:val="en-US"/>
        </w:rPr>
        <w:t xml:space="preserve">faction </w:t>
      </w:r>
      <w:r w:rsidR="763ADB2F" w:rsidRPr="003B7AA7">
        <w:rPr>
          <w:lang w:val="en-US"/>
        </w:rPr>
        <w:t xml:space="preserve">with </w:t>
      </w:r>
      <w:r w:rsidR="0126F446" w:rsidRPr="003B7AA7">
        <w:rPr>
          <w:lang w:val="en-US"/>
        </w:rPr>
        <w:t>‘</w:t>
      </w:r>
      <w:r w:rsidR="763ADB2F" w:rsidRPr="003B7AA7">
        <w:rPr>
          <w:lang w:val="en-US"/>
        </w:rPr>
        <w:t>the</w:t>
      </w:r>
      <w:r w:rsidR="2136B82C" w:rsidRPr="003B7AA7">
        <w:rPr>
          <w:lang w:val="en-US"/>
        </w:rPr>
        <w:t xml:space="preserve"> t</w:t>
      </w:r>
      <w:r w:rsidR="763ADB2F" w:rsidRPr="003B7AA7">
        <w:rPr>
          <w:lang w:val="en-US"/>
        </w:rPr>
        <w:t>ypes of services you were offered</w:t>
      </w:r>
      <w:r w:rsidR="50D634DB" w:rsidRPr="003B7AA7">
        <w:rPr>
          <w:lang w:val="en-US"/>
        </w:rPr>
        <w:t>’</w:t>
      </w:r>
      <w:r w:rsidR="763ADB2F" w:rsidRPr="003B7AA7">
        <w:rPr>
          <w:lang w:val="en-US"/>
        </w:rPr>
        <w:t xml:space="preserve"> </w:t>
      </w:r>
      <w:r w:rsidR="21D0AEB7" w:rsidRPr="003B7AA7">
        <w:rPr>
          <w:lang w:val="en-US"/>
        </w:rPr>
        <w:t>(</w:t>
      </w:r>
      <w:r w:rsidR="4C8B8B27" w:rsidRPr="003B7AA7">
        <w:rPr>
          <w:lang w:val="en-US"/>
        </w:rPr>
        <w:t>34% out of 71</w:t>
      </w:r>
      <w:r w:rsidR="21D0AEB7" w:rsidRPr="003B7AA7">
        <w:rPr>
          <w:lang w:val="en-US"/>
        </w:rPr>
        <w:t xml:space="preserve">%) </w:t>
      </w:r>
      <w:r w:rsidR="763ADB2F" w:rsidRPr="003B7AA7">
        <w:rPr>
          <w:lang w:val="en-US"/>
        </w:rPr>
        <w:t xml:space="preserve">and </w:t>
      </w:r>
      <w:r w:rsidR="45AE3DB9" w:rsidRPr="003B7AA7">
        <w:rPr>
          <w:lang w:val="en-US"/>
        </w:rPr>
        <w:t>‘</w:t>
      </w:r>
      <w:r w:rsidR="763ADB2F" w:rsidRPr="003B7AA7">
        <w:rPr>
          <w:lang w:val="en-US"/>
        </w:rPr>
        <w:t>the</w:t>
      </w:r>
      <w:r w:rsidR="130DD004" w:rsidRPr="003B7AA7">
        <w:rPr>
          <w:lang w:val="en-US"/>
        </w:rPr>
        <w:t xml:space="preserve"> usefulness of the services’</w:t>
      </w:r>
      <w:r w:rsidR="763ADB2F" w:rsidRPr="003B7AA7">
        <w:rPr>
          <w:lang w:val="en-US"/>
        </w:rPr>
        <w:t xml:space="preserve"> </w:t>
      </w:r>
      <w:r w:rsidR="0075B185" w:rsidRPr="003B7AA7">
        <w:rPr>
          <w:lang w:val="en-US"/>
        </w:rPr>
        <w:t>(</w:t>
      </w:r>
      <w:r w:rsidR="25089EB2" w:rsidRPr="003B7AA7">
        <w:rPr>
          <w:lang w:val="en-US"/>
        </w:rPr>
        <w:t xml:space="preserve">33% out of 67%) </w:t>
      </w:r>
      <w:r w:rsidR="3FE354A1" w:rsidRPr="003B7AA7">
        <w:rPr>
          <w:lang w:val="en-US"/>
        </w:rPr>
        <w:fldChar w:fldCharType="begin" w:fldLock="1"/>
      </w:r>
      <w:r w:rsidR="3FE354A1" w:rsidRPr="003B7AA7">
        <w:rPr>
          <w:lang w:val="en-US"/>
        </w:rPr>
        <w:instrText xml:space="preserve"> REF _Ref145575580 \h </w:instrText>
      </w:r>
      <w:r w:rsidR="00A90B49" w:rsidRPr="003B7AA7">
        <w:rPr>
          <w:lang w:val="en-US"/>
        </w:rPr>
        <w:instrText xml:space="preserve"> \* MERGEFORMAT </w:instrText>
      </w:r>
      <w:r w:rsidR="3FE354A1" w:rsidRPr="003B7AA7">
        <w:rPr>
          <w:lang w:val="en-US"/>
        </w:rPr>
      </w:r>
      <w:r w:rsidR="3FE354A1" w:rsidRPr="003B7AA7">
        <w:rPr>
          <w:lang w:val="en-US"/>
        </w:rPr>
        <w:fldChar w:fldCharType="separate"/>
      </w:r>
      <w:r w:rsidR="0063298E" w:rsidRPr="003B7AA7">
        <w:t>Figure</w:t>
      </w:r>
      <w:r w:rsidR="0063298E" w:rsidRPr="003B7AA7">
        <w:rPr>
          <w:noProof/>
        </w:rPr>
        <w:t xml:space="preserve"> 2</w:t>
      </w:r>
      <w:r w:rsidR="3FE354A1" w:rsidRPr="003B7AA7">
        <w:rPr>
          <w:lang w:val="en-US"/>
        </w:rPr>
        <w:fldChar w:fldCharType="end"/>
      </w:r>
      <w:r w:rsidR="006F6B3B" w:rsidRPr="003B7AA7">
        <w:rPr>
          <w:lang w:val="en-US"/>
        </w:rPr>
        <w:t>)</w:t>
      </w:r>
      <w:r w:rsidR="42694B6D" w:rsidRPr="003B7AA7">
        <w:rPr>
          <w:lang w:val="en-US"/>
        </w:rPr>
        <w:t>.</w:t>
      </w:r>
      <w:r w:rsidR="473AF290" w:rsidRPr="003B7AA7">
        <w:rPr>
          <w:lang w:val="en-US"/>
        </w:rPr>
        <w:t xml:space="preserve"> </w:t>
      </w:r>
      <w:r w:rsidR="49C5A1E1" w:rsidRPr="003B7AA7">
        <w:rPr>
          <w:lang w:val="en-US"/>
        </w:rPr>
        <w:t>A slightly higher proportion</w:t>
      </w:r>
      <w:r w:rsidR="63AD83E3" w:rsidRPr="003B7AA7">
        <w:rPr>
          <w:lang w:val="en-US"/>
        </w:rPr>
        <w:t xml:space="preserve"> of respondents </w:t>
      </w:r>
      <w:r w:rsidR="473AF290" w:rsidRPr="003B7AA7">
        <w:rPr>
          <w:lang w:val="en-US"/>
        </w:rPr>
        <w:t>in the</w:t>
      </w:r>
      <w:r w:rsidR="3295A0EF" w:rsidRPr="003B7AA7">
        <w:rPr>
          <w:lang w:val="en-US"/>
        </w:rPr>
        <w:t xml:space="preserve"> </w:t>
      </w:r>
      <w:r w:rsidR="7B9F1BE0" w:rsidRPr="003B7AA7">
        <w:rPr>
          <w:lang w:val="en-US"/>
        </w:rPr>
        <w:t>Carer Gateway</w:t>
      </w:r>
      <w:r w:rsidR="3295A0EF" w:rsidRPr="003B7AA7">
        <w:rPr>
          <w:lang w:val="en-US"/>
        </w:rPr>
        <w:t xml:space="preserve"> post</w:t>
      </w:r>
      <w:r w:rsidR="001B13A8" w:rsidRPr="003B7AA7">
        <w:rPr>
          <w:lang w:val="en-US"/>
        </w:rPr>
        <w:t>-survey</w:t>
      </w:r>
      <w:r w:rsidR="75B7FDE2" w:rsidRPr="003B7AA7">
        <w:rPr>
          <w:lang w:val="en-US"/>
        </w:rPr>
        <w:t xml:space="preserve"> reported high sati</w:t>
      </w:r>
      <w:r w:rsidR="1BB42D14" w:rsidRPr="003B7AA7">
        <w:rPr>
          <w:lang w:val="en-US"/>
        </w:rPr>
        <w:t>s</w:t>
      </w:r>
      <w:r w:rsidR="75B7FDE2" w:rsidRPr="003B7AA7">
        <w:rPr>
          <w:lang w:val="en-US"/>
        </w:rPr>
        <w:t xml:space="preserve">faction </w:t>
      </w:r>
      <w:r w:rsidR="0E558188" w:rsidRPr="003B7AA7">
        <w:rPr>
          <w:lang w:val="en-US"/>
        </w:rPr>
        <w:t>in response to these questions: 55% for</w:t>
      </w:r>
      <w:r w:rsidR="7C19AFAA" w:rsidRPr="003B7AA7">
        <w:rPr>
          <w:lang w:val="en-US"/>
        </w:rPr>
        <w:t xml:space="preserve"> </w:t>
      </w:r>
      <w:r w:rsidR="12C86157" w:rsidRPr="003B7AA7">
        <w:rPr>
          <w:lang w:val="en-US"/>
        </w:rPr>
        <w:t>‘</w:t>
      </w:r>
      <w:r w:rsidR="7C19AFAA" w:rsidRPr="003B7AA7">
        <w:rPr>
          <w:lang w:val="en-US"/>
        </w:rPr>
        <w:t>the</w:t>
      </w:r>
      <w:r w:rsidR="5BAADEBD" w:rsidRPr="003B7AA7">
        <w:rPr>
          <w:lang w:val="en-US"/>
        </w:rPr>
        <w:t xml:space="preserve"> t</w:t>
      </w:r>
      <w:r w:rsidR="7C19AFAA" w:rsidRPr="003B7AA7">
        <w:rPr>
          <w:lang w:val="en-US"/>
        </w:rPr>
        <w:t>ypes of services you were offered</w:t>
      </w:r>
      <w:r w:rsidR="4023BDC9" w:rsidRPr="003B7AA7">
        <w:rPr>
          <w:lang w:val="en-US"/>
        </w:rPr>
        <w:t>’</w:t>
      </w:r>
      <w:r w:rsidR="6D744550" w:rsidRPr="003B7AA7">
        <w:rPr>
          <w:lang w:val="en-US"/>
        </w:rPr>
        <w:t xml:space="preserve"> </w:t>
      </w:r>
      <w:r w:rsidR="7C19AFAA" w:rsidRPr="003B7AA7">
        <w:rPr>
          <w:lang w:val="en-US"/>
        </w:rPr>
        <w:t>and</w:t>
      </w:r>
      <w:r w:rsidR="79134A8A" w:rsidRPr="003B7AA7">
        <w:rPr>
          <w:lang w:val="en-US"/>
        </w:rPr>
        <w:t xml:space="preserve"> </w:t>
      </w:r>
      <w:r w:rsidR="01DC9BC2" w:rsidRPr="003B7AA7">
        <w:rPr>
          <w:lang w:val="en-US"/>
        </w:rPr>
        <w:t>59</w:t>
      </w:r>
      <w:r w:rsidR="79134A8A" w:rsidRPr="003B7AA7">
        <w:rPr>
          <w:lang w:val="en-US"/>
        </w:rPr>
        <w:t>% for</w:t>
      </w:r>
      <w:r w:rsidR="7C19AFAA" w:rsidRPr="003B7AA7">
        <w:rPr>
          <w:lang w:val="en-US"/>
        </w:rPr>
        <w:t xml:space="preserve"> </w:t>
      </w:r>
      <w:r w:rsidR="48B10E71" w:rsidRPr="003B7AA7">
        <w:rPr>
          <w:lang w:val="en-US"/>
        </w:rPr>
        <w:t>‘</w:t>
      </w:r>
      <w:r w:rsidR="7C19AFAA" w:rsidRPr="003B7AA7">
        <w:rPr>
          <w:lang w:val="en-US"/>
        </w:rPr>
        <w:t>the</w:t>
      </w:r>
      <w:r w:rsidR="19158F76" w:rsidRPr="003B7AA7">
        <w:rPr>
          <w:lang w:val="en-US"/>
        </w:rPr>
        <w:t xml:space="preserve"> usefulness of the services’</w:t>
      </w:r>
      <w:r w:rsidR="7C19AFAA" w:rsidRPr="003B7AA7">
        <w:rPr>
          <w:lang w:val="en-US"/>
        </w:rPr>
        <w:t xml:space="preserve"> </w:t>
      </w:r>
      <w:r w:rsidR="3FE354A1" w:rsidRPr="003B7AA7">
        <w:rPr>
          <w:lang w:val="en-US"/>
        </w:rPr>
        <w:fldChar w:fldCharType="begin" w:fldLock="1"/>
      </w:r>
      <w:r w:rsidR="3FE354A1" w:rsidRPr="003B7AA7">
        <w:rPr>
          <w:lang w:val="en-US"/>
        </w:rPr>
        <w:instrText xml:space="preserve"> REF _Ref145575581 \h </w:instrText>
      </w:r>
      <w:r w:rsidR="00A90B49" w:rsidRPr="003B7AA7">
        <w:rPr>
          <w:lang w:val="en-US"/>
        </w:rPr>
        <w:instrText xml:space="preserve"> \* MERGEFORMAT </w:instrText>
      </w:r>
      <w:r w:rsidR="3FE354A1" w:rsidRPr="003B7AA7">
        <w:rPr>
          <w:lang w:val="en-US"/>
        </w:rPr>
      </w:r>
      <w:r w:rsidR="3FE354A1" w:rsidRPr="003B7AA7">
        <w:rPr>
          <w:lang w:val="en-US"/>
        </w:rPr>
        <w:fldChar w:fldCharType="separate"/>
      </w:r>
      <w:r w:rsidR="0063298E" w:rsidRPr="003B7AA7">
        <w:t xml:space="preserve">Figure </w:t>
      </w:r>
      <w:r w:rsidR="0063298E" w:rsidRPr="003B7AA7">
        <w:rPr>
          <w:noProof/>
        </w:rPr>
        <w:t>3</w:t>
      </w:r>
      <w:r w:rsidR="3FE354A1" w:rsidRPr="003B7AA7">
        <w:rPr>
          <w:lang w:val="en-US"/>
        </w:rPr>
        <w:fldChar w:fldCharType="end"/>
      </w:r>
      <w:r w:rsidR="699A53DE" w:rsidRPr="003B7AA7">
        <w:rPr>
          <w:lang w:val="en-US"/>
        </w:rPr>
        <w:t>).</w:t>
      </w:r>
    </w:p>
    <w:p w14:paraId="13AE33AD" w14:textId="0BB3CD52" w:rsidR="00936CC8" w:rsidRPr="003B7AA7" w:rsidRDefault="00936CC8" w:rsidP="00A90B49">
      <w:pPr>
        <w:pStyle w:val="Caption"/>
      </w:pPr>
      <w:bookmarkStart w:id="138" w:name="_Ref145575580"/>
      <w:bookmarkStart w:id="139" w:name="_Toc150514091"/>
      <w:bookmarkStart w:id="140" w:name="_Toc163029381"/>
      <w:r w:rsidRPr="003B7AA7">
        <w:t xml:space="preserve">Figure </w:t>
      </w:r>
      <w:r>
        <w:fldChar w:fldCharType="begin"/>
      </w:r>
      <w:r>
        <w:instrText xml:space="preserve"> SEQ Figure \* ARABIC </w:instrText>
      </w:r>
      <w:r>
        <w:fldChar w:fldCharType="separate"/>
      </w:r>
      <w:r w:rsidR="003222D4">
        <w:rPr>
          <w:noProof/>
        </w:rPr>
        <w:t>2</w:t>
      </w:r>
      <w:r>
        <w:rPr>
          <w:noProof/>
        </w:rPr>
        <w:fldChar w:fldCharType="end"/>
      </w:r>
      <w:bookmarkEnd w:id="138"/>
      <w:r w:rsidRPr="003B7AA7">
        <w:t xml:space="preserve"> Satisfaction with Carer Gateway (% </w:t>
      </w:r>
      <w:r w:rsidR="00A752C7" w:rsidRPr="003B7AA7">
        <w:t>u</w:t>
      </w:r>
      <w:r w:rsidRPr="003B7AA7">
        <w:t>sed Carer Gateway</w:t>
      </w:r>
      <w:r w:rsidR="6D74B975" w:rsidRPr="003B7AA7">
        <w:t>, combined surveys</w:t>
      </w:r>
      <w:r w:rsidRPr="003B7AA7">
        <w:t>)</w:t>
      </w:r>
      <w:bookmarkEnd w:id="139"/>
      <w:bookmarkEnd w:id="140"/>
    </w:p>
    <w:p w14:paraId="1D01236E" w14:textId="77777777" w:rsidR="00936CC8" w:rsidRPr="003B7AA7" w:rsidRDefault="00936CC8" w:rsidP="00A90B49">
      <w:pPr>
        <w:spacing w:line="288" w:lineRule="auto"/>
        <w:rPr>
          <w:color w:val="000000" w:themeColor="text2"/>
          <w:sz w:val="22"/>
          <w:szCs w:val="22"/>
          <w:lang w:val="en-GB"/>
        </w:rPr>
      </w:pPr>
      <w:r w:rsidRPr="003B7AA7">
        <w:rPr>
          <w:noProof/>
          <w:lang w:eastAsia="en-AU"/>
        </w:rPr>
        <w:drawing>
          <wp:inline distT="0" distB="0" distL="0" distR="0" wp14:anchorId="4FB8F38C" wp14:editId="00F95674">
            <wp:extent cx="5759450" cy="4416425"/>
            <wp:effectExtent l="0" t="0" r="0" b="3175"/>
            <wp:docPr id="9494713" name="Chart 9494713" descr="This bar chart shows satisfaction with different aspects of Carer Gateway. More people were satisfied with the phone call service that other aspects of the service.">
              <a:extLst xmlns:a="http://schemas.openxmlformats.org/drawingml/2006/main">
                <a:ext uri="{FF2B5EF4-FFF2-40B4-BE49-F238E27FC236}">
                  <a16:creationId xmlns:a16="http://schemas.microsoft.com/office/drawing/2014/main" id="{5E7E59C0-2590-44B6-AF89-379A95C01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959E1B" w14:textId="0FD827B7" w:rsidR="573D91C3" w:rsidRPr="003B7AA7" w:rsidRDefault="2AF0082A" w:rsidP="00A90B49">
      <w:pPr>
        <w:pStyle w:val="Body"/>
        <w:rPr>
          <w:sz w:val="18"/>
          <w:szCs w:val="18"/>
          <w:lang w:val="en-US"/>
        </w:rPr>
      </w:pPr>
      <w:r w:rsidRPr="003B7AA7">
        <w:rPr>
          <w:sz w:val="18"/>
          <w:szCs w:val="18"/>
        </w:rPr>
        <w:t>Source: Brosnan et al. 2023</w:t>
      </w:r>
      <w:r w:rsidR="4C9ABB07" w:rsidRPr="003B7AA7">
        <w:rPr>
          <w:sz w:val="18"/>
          <w:szCs w:val="18"/>
        </w:rPr>
        <w:t>, Figure 31</w:t>
      </w:r>
    </w:p>
    <w:p w14:paraId="30F9EAFC" w14:textId="1DE777C8" w:rsidR="002E2F04" w:rsidRPr="003B7AA7" w:rsidRDefault="7D434B88" w:rsidP="00A90B49">
      <w:pPr>
        <w:pStyle w:val="Caption"/>
      </w:pPr>
      <w:bookmarkStart w:id="141" w:name="_Ref145575581"/>
      <w:bookmarkStart w:id="142" w:name="_Toc150514092"/>
      <w:bookmarkStart w:id="143" w:name="_Toc163029382"/>
      <w:r w:rsidRPr="003B7AA7">
        <w:lastRenderedPageBreak/>
        <w:t xml:space="preserve">Figure </w:t>
      </w:r>
      <w:r>
        <w:fldChar w:fldCharType="begin"/>
      </w:r>
      <w:r>
        <w:instrText xml:space="preserve"> SEQ Figure \* ARABIC </w:instrText>
      </w:r>
      <w:r>
        <w:fldChar w:fldCharType="separate"/>
      </w:r>
      <w:r w:rsidR="003222D4">
        <w:rPr>
          <w:noProof/>
        </w:rPr>
        <w:t>3</w:t>
      </w:r>
      <w:r>
        <w:rPr>
          <w:noProof/>
        </w:rPr>
        <w:fldChar w:fldCharType="end"/>
      </w:r>
      <w:bookmarkEnd w:id="141"/>
      <w:r w:rsidRPr="003B7AA7">
        <w:t xml:space="preserve"> Satisfaction with</w:t>
      </w:r>
      <w:r w:rsidR="1305C070" w:rsidRPr="003B7AA7">
        <w:t xml:space="preserve"> aspects of</w:t>
      </w:r>
      <w:r w:rsidRPr="003B7AA7">
        <w:t xml:space="preserve"> Carer Gateway (% </w:t>
      </w:r>
      <w:r w:rsidR="6D40B500" w:rsidRPr="003B7AA7">
        <w:t>all</w:t>
      </w:r>
      <w:r w:rsidRPr="003B7AA7">
        <w:t xml:space="preserve">, </w:t>
      </w:r>
      <w:r w:rsidR="6D40B500" w:rsidRPr="003B7AA7">
        <w:t>post-</w:t>
      </w:r>
      <w:r w:rsidRPr="003B7AA7">
        <w:t>survey)</w:t>
      </w:r>
      <w:bookmarkEnd w:id="142"/>
      <w:bookmarkEnd w:id="143"/>
    </w:p>
    <w:p w14:paraId="421259A7" w14:textId="23475049" w:rsidR="78BA611C" w:rsidRPr="003B7AA7" w:rsidRDefault="00277363" w:rsidP="00DF008C">
      <w:pPr>
        <w:pStyle w:val="BodyText"/>
        <w:rPr>
          <w:sz w:val="18"/>
          <w:szCs w:val="18"/>
        </w:rPr>
      </w:pPr>
      <w:r w:rsidRPr="003B7AA7">
        <w:rPr>
          <w:noProof/>
          <w:lang w:eastAsia="en-AU"/>
        </w:rPr>
        <w:drawing>
          <wp:inline distT="0" distB="0" distL="0" distR="0" wp14:anchorId="2B7CF131" wp14:editId="787661B3">
            <wp:extent cx="5759450" cy="4819650"/>
            <wp:effectExtent l="0" t="0" r="6350" b="6350"/>
            <wp:docPr id="1421814306" name="Chart 1" descr="This bar chart shows carer satisfaction with different aspects of carer gateway. ">
              <a:extLst xmlns:a="http://schemas.openxmlformats.org/drawingml/2006/main">
                <a:ext uri="{FF2B5EF4-FFF2-40B4-BE49-F238E27FC236}">
                  <a16:creationId xmlns:a16="http://schemas.microsoft.com/office/drawing/2014/main" id="{86E629A9-D5C0-4392-9B05-D587B47C0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78BA611C" w:rsidRPr="003B7AA7">
        <w:rPr>
          <w:sz w:val="18"/>
          <w:szCs w:val="18"/>
        </w:rPr>
        <w:t>Source: Brosnan et al. 2023</w:t>
      </w:r>
      <w:r w:rsidR="7294F8B3" w:rsidRPr="003B7AA7">
        <w:rPr>
          <w:sz w:val="18"/>
          <w:szCs w:val="18"/>
        </w:rPr>
        <w:t>, Figure 77</w:t>
      </w:r>
    </w:p>
    <w:p w14:paraId="52B5E1E7" w14:textId="0279E7F0" w:rsidR="0093617F" w:rsidRPr="003B7AA7" w:rsidRDefault="37F0D80F" w:rsidP="00A90B49">
      <w:pPr>
        <w:pStyle w:val="BodyText"/>
        <w:rPr>
          <w:rFonts w:eastAsia="Arial"/>
        </w:rPr>
      </w:pPr>
      <w:r w:rsidRPr="003B7AA7">
        <w:rPr>
          <w:rFonts w:eastAsia="Arial"/>
          <w:color w:val="000000" w:themeColor="text2"/>
          <w:lang w:val="en-US"/>
        </w:rPr>
        <w:t xml:space="preserve">The </w:t>
      </w:r>
      <w:r w:rsidR="133D37EB" w:rsidRPr="003B7AA7">
        <w:rPr>
          <w:rFonts w:eastAsia="Arial"/>
          <w:color w:val="000000" w:themeColor="text2"/>
          <w:lang w:val="en-US"/>
        </w:rPr>
        <w:t>CWS</w:t>
      </w:r>
      <w:r w:rsidR="296D98AA" w:rsidRPr="003B7AA7">
        <w:rPr>
          <w:rFonts w:eastAsia="Arial"/>
          <w:color w:val="000000" w:themeColor="text2"/>
          <w:lang w:val="en-US"/>
        </w:rPr>
        <w:t xml:space="preserve"> </w:t>
      </w:r>
      <w:r w:rsidR="73CC1F8A" w:rsidRPr="003B7AA7">
        <w:rPr>
          <w:rFonts w:eastAsia="Arial"/>
          <w:color w:val="000000" w:themeColor="text2"/>
          <w:lang w:val="en-US"/>
        </w:rPr>
        <w:t xml:space="preserve">also </w:t>
      </w:r>
      <w:r w:rsidRPr="003B7AA7">
        <w:rPr>
          <w:rFonts w:eastAsia="Arial"/>
          <w:color w:val="000000" w:themeColor="text2"/>
          <w:lang w:val="en-US"/>
        </w:rPr>
        <w:t xml:space="preserve">asks respondents how satisfied they are with </w:t>
      </w:r>
      <w:r w:rsidR="2D64260E" w:rsidRPr="003B7AA7">
        <w:rPr>
          <w:rFonts w:eastAsia="Arial"/>
          <w:color w:val="000000" w:themeColor="text2"/>
          <w:lang w:val="en-US"/>
        </w:rPr>
        <w:t>‘</w:t>
      </w:r>
      <w:r w:rsidRPr="003B7AA7">
        <w:rPr>
          <w:rFonts w:eastAsia="Arial"/>
          <w:color w:val="000000" w:themeColor="text2"/>
          <w:lang w:val="en-US"/>
        </w:rPr>
        <w:t xml:space="preserve">the types of services available through </w:t>
      </w:r>
      <w:r w:rsidR="4F54FAC7" w:rsidRPr="003B7AA7">
        <w:rPr>
          <w:rFonts w:eastAsia="Arial"/>
          <w:color w:val="000000" w:themeColor="text2"/>
          <w:lang w:val="en-US"/>
        </w:rPr>
        <w:t>Carer Gateway</w:t>
      </w:r>
      <w:r w:rsidR="10D52647" w:rsidRPr="003B7AA7">
        <w:rPr>
          <w:rFonts w:eastAsia="Arial"/>
          <w:color w:val="000000" w:themeColor="text2"/>
          <w:lang w:val="en-US"/>
        </w:rPr>
        <w:t>’</w:t>
      </w:r>
      <w:r w:rsidRPr="003B7AA7">
        <w:rPr>
          <w:rFonts w:eastAsia="Arial"/>
          <w:color w:val="000000" w:themeColor="text2"/>
          <w:lang w:val="en-US"/>
        </w:rPr>
        <w:t xml:space="preserve">. Overall, </w:t>
      </w:r>
      <w:r w:rsidR="0B8F2C58" w:rsidRPr="003B7AA7">
        <w:rPr>
          <w:rFonts w:eastAsia="Arial"/>
          <w:color w:val="000000" w:themeColor="text2"/>
          <w:lang w:val="en-US"/>
        </w:rPr>
        <w:t>the proportion of carers reporting high satisfaction</w:t>
      </w:r>
      <w:r w:rsidRPr="003B7AA7">
        <w:rPr>
          <w:rFonts w:eastAsia="Arial"/>
          <w:color w:val="000000" w:themeColor="text2"/>
          <w:lang w:val="en-US"/>
        </w:rPr>
        <w:t xml:space="preserve"> with the </w:t>
      </w:r>
      <w:r w:rsidR="3259C5FE" w:rsidRPr="003B7AA7">
        <w:rPr>
          <w:rFonts w:eastAsia="Arial"/>
          <w:color w:val="000000" w:themeColor="text2"/>
          <w:lang w:val="en-US"/>
        </w:rPr>
        <w:t>‘</w:t>
      </w:r>
      <w:r w:rsidRPr="003B7AA7">
        <w:rPr>
          <w:rFonts w:eastAsia="Arial"/>
          <w:color w:val="000000" w:themeColor="text2"/>
          <w:lang w:val="en-US"/>
        </w:rPr>
        <w:t>types of services available</w:t>
      </w:r>
      <w:r w:rsidR="19230354" w:rsidRPr="003B7AA7">
        <w:rPr>
          <w:rFonts w:eastAsia="Arial"/>
          <w:color w:val="000000" w:themeColor="text2"/>
          <w:lang w:val="en-US"/>
        </w:rPr>
        <w:t>’</w:t>
      </w:r>
      <w:r w:rsidRPr="003B7AA7">
        <w:rPr>
          <w:rFonts w:eastAsia="Arial"/>
          <w:color w:val="000000" w:themeColor="text2"/>
          <w:lang w:val="en-US"/>
        </w:rPr>
        <w:t xml:space="preserve"> decreased from 64.7% to 53.7% between 2021 and 2022 (S</w:t>
      </w:r>
      <w:r w:rsidRPr="003B7AA7">
        <w:rPr>
          <w:rFonts w:eastAsia="Arial"/>
          <w:color w:val="000000" w:themeColor="text2"/>
        </w:rPr>
        <w:t>chirmer and Mylek</w:t>
      </w:r>
      <w:r w:rsidR="3BE8B1C2" w:rsidRPr="003B7AA7">
        <w:rPr>
          <w:rFonts w:eastAsia="Arial"/>
          <w:color w:val="000000" w:themeColor="text2"/>
        </w:rPr>
        <w:t xml:space="preserve"> 20</w:t>
      </w:r>
      <w:r w:rsidRPr="003B7AA7">
        <w:rPr>
          <w:rFonts w:eastAsia="Arial"/>
          <w:color w:val="000000" w:themeColor="text2"/>
        </w:rPr>
        <w:t>22: 22)</w:t>
      </w:r>
      <w:r w:rsidR="3B2C1FF8" w:rsidRPr="003B7AA7">
        <w:rPr>
          <w:rFonts w:eastAsia="Arial"/>
          <w:color w:val="000000" w:themeColor="text2"/>
        </w:rPr>
        <w:t>, and</w:t>
      </w:r>
      <w:r w:rsidR="7703EB47" w:rsidRPr="003B7AA7">
        <w:rPr>
          <w:rFonts w:eastAsia="Arial"/>
          <w:color w:val="000000" w:themeColor="text2"/>
          <w:lang w:val="en-GB"/>
        </w:rPr>
        <w:t xml:space="preserve"> </w:t>
      </w:r>
      <w:r w:rsidR="497CAE33" w:rsidRPr="003B7AA7">
        <w:rPr>
          <w:rFonts w:eastAsia="Arial"/>
          <w:color w:val="000000" w:themeColor="text2"/>
          <w:lang w:val="en-GB"/>
        </w:rPr>
        <w:t>to 40.4% in 2023 (</w:t>
      </w:r>
      <w:r w:rsidR="6810495B" w:rsidRPr="003B7AA7">
        <w:rPr>
          <w:rFonts w:eastAsia="Arial"/>
          <w:color w:val="000000" w:themeColor="text2"/>
          <w:lang w:val="en-GB"/>
        </w:rPr>
        <w:t>Mylek and Schirmer</w:t>
      </w:r>
      <w:r w:rsidR="497CAE33" w:rsidRPr="003B7AA7">
        <w:rPr>
          <w:rFonts w:eastAsia="Arial"/>
          <w:color w:val="000000" w:themeColor="text2"/>
          <w:lang w:val="en-GB"/>
        </w:rPr>
        <w:t xml:space="preserve"> 2023</w:t>
      </w:r>
      <w:r w:rsidR="0280B6AC" w:rsidRPr="003B7AA7">
        <w:rPr>
          <w:rFonts w:eastAsia="Arial"/>
          <w:color w:val="000000" w:themeColor="text2"/>
          <w:lang w:val="en-GB"/>
        </w:rPr>
        <w:t>a</w:t>
      </w:r>
      <w:r w:rsidR="3F029D15" w:rsidRPr="003B7AA7">
        <w:rPr>
          <w:rFonts w:eastAsia="Arial"/>
          <w:color w:val="000000" w:themeColor="text2"/>
          <w:lang w:val="en-GB"/>
        </w:rPr>
        <w:t xml:space="preserve">: </w:t>
      </w:r>
      <w:r w:rsidR="211E24AE" w:rsidRPr="003B7AA7">
        <w:rPr>
          <w:rFonts w:eastAsia="Arial"/>
          <w:color w:val="000000" w:themeColor="text2"/>
          <w:lang w:val="en-GB"/>
        </w:rPr>
        <w:t>3</w:t>
      </w:r>
      <w:r w:rsidR="542DF5A2" w:rsidRPr="003B7AA7">
        <w:rPr>
          <w:rFonts w:eastAsia="Arial"/>
          <w:color w:val="000000" w:themeColor="text2"/>
          <w:lang w:val="en-GB"/>
        </w:rPr>
        <w:t>1</w:t>
      </w:r>
      <w:r w:rsidR="499DBE40" w:rsidRPr="003B7AA7">
        <w:rPr>
          <w:rFonts w:eastAsia="Arial"/>
          <w:color w:val="000000" w:themeColor="text2"/>
          <w:lang w:val="en-GB"/>
        </w:rPr>
        <w:t>)</w:t>
      </w:r>
      <w:r w:rsidR="497CAE33" w:rsidRPr="003B7AA7">
        <w:rPr>
          <w:rFonts w:eastAsia="Arial"/>
          <w:color w:val="000000" w:themeColor="text2"/>
        </w:rPr>
        <w:t>.</w:t>
      </w:r>
      <w:r w:rsidR="497CAE33" w:rsidRPr="003B7AA7">
        <w:rPr>
          <w:rFonts w:eastAsia="Arial"/>
        </w:rPr>
        <w:t xml:space="preserve"> </w:t>
      </w:r>
      <w:r w:rsidR="24C7FC5B" w:rsidRPr="003B7AA7">
        <w:rPr>
          <w:rFonts w:eastAsia="Arial"/>
        </w:rPr>
        <w:t>The majority of carers reported high satisfaction wi</w:t>
      </w:r>
      <w:r w:rsidR="1AA4BB76" w:rsidRPr="003B7AA7">
        <w:rPr>
          <w:rFonts w:eastAsia="Arial"/>
        </w:rPr>
        <w:t>th</w:t>
      </w:r>
      <w:r w:rsidR="24C7FC5B" w:rsidRPr="003B7AA7">
        <w:rPr>
          <w:rFonts w:eastAsia="Arial"/>
        </w:rPr>
        <w:t xml:space="preserve"> the ‘usefulness of services’ but this too had </w:t>
      </w:r>
      <w:r w:rsidR="2EE38DE4" w:rsidRPr="003B7AA7">
        <w:rPr>
          <w:rFonts w:eastAsia="Arial"/>
        </w:rPr>
        <w:t xml:space="preserve">changed </w:t>
      </w:r>
      <w:r w:rsidR="24C7FC5B" w:rsidRPr="003B7AA7">
        <w:rPr>
          <w:rFonts w:eastAsia="Arial"/>
        </w:rPr>
        <w:t>from 68.0</w:t>
      </w:r>
      <w:r w:rsidR="5199F4B7" w:rsidRPr="003B7AA7">
        <w:rPr>
          <w:rFonts w:eastAsia="Arial"/>
        </w:rPr>
        <w:t>%</w:t>
      </w:r>
      <w:r w:rsidR="24C7FC5B" w:rsidRPr="003B7AA7">
        <w:rPr>
          <w:rFonts w:eastAsia="Arial"/>
        </w:rPr>
        <w:t xml:space="preserve"> in 2021</w:t>
      </w:r>
      <w:r w:rsidR="02386B8B" w:rsidRPr="003B7AA7">
        <w:rPr>
          <w:rFonts w:eastAsia="Arial"/>
        </w:rPr>
        <w:t xml:space="preserve"> and </w:t>
      </w:r>
      <w:r w:rsidR="24C7FC5B" w:rsidRPr="003B7AA7">
        <w:rPr>
          <w:rFonts w:eastAsia="Arial"/>
        </w:rPr>
        <w:t>71.3</w:t>
      </w:r>
      <w:r w:rsidR="2BCDF4BE" w:rsidRPr="003B7AA7">
        <w:rPr>
          <w:rFonts w:eastAsia="Arial"/>
        </w:rPr>
        <w:t>%</w:t>
      </w:r>
      <w:r w:rsidR="120D40E9" w:rsidRPr="003B7AA7">
        <w:rPr>
          <w:rFonts w:eastAsia="Arial"/>
        </w:rPr>
        <w:t xml:space="preserve"> in 2022</w:t>
      </w:r>
      <w:r w:rsidR="2EE38DE4" w:rsidRPr="003B7AA7">
        <w:rPr>
          <w:rFonts w:eastAsia="Arial"/>
        </w:rPr>
        <w:t>, declining</w:t>
      </w:r>
      <w:r w:rsidR="2BCDF4BE" w:rsidRPr="003B7AA7">
        <w:rPr>
          <w:rFonts w:eastAsia="Arial"/>
        </w:rPr>
        <w:t xml:space="preserve"> to 65.2% in 2023</w:t>
      </w:r>
      <w:r w:rsidR="7C5BBAA9" w:rsidRPr="003B7AA7">
        <w:rPr>
          <w:rFonts w:eastAsia="Arial"/>
          <w:color w:val="000000" w:themeColor="text2"/>
          <w:lang w:val="en-GB"/>
        </w:rPr>
        <w:t xml:space="preserve"> (Mylek and Schirmer 2023</w:t>
      </w:r>
      <w:r w:rsidR="4128E09D" w:rsidRPr="003B7AA7">
        <w:rPr>
          <w:rFonts w:eastAsia="Arial"/>
          <w:color w:val="000000" w:themeColor="text2"/>
          <w:lang w:val="en-GB"/>
        </w:rPr>
        <w:t>a</w:t>
      </w:r>
      <w:r w:rsidR="7C5BBAA9" w:rsidRPr="003B7AA7">
        <w:rPr>
          <w:rFonts w:eastAsia="Arial"/>
          <w:color w:val="000000" w:themeColor="text2"/>
          <w:lang w:val="en-GB"/>
        </w:rPr>
        <w:t>: 3</w:t>
      </w:r>
      <w:r w:rsidR="1BBEC167" w:rsidRPr="003B7AA7">
        <w:rPr>
          <w:rFonts w:eastAsia="Arial"/>
          <w:color w:val="000000" w:themeColor="text2"/>
          <w:lang w:val="en-GB"/>
        </w:rPr>
        <w:t>1</w:t>
      </w:r>
      <w:r w:rsidR="7C5BBAA9" w:rsidRPr="003B7AA7">
        <w:rPr>
          <w:rFonts w:eastAsia="Arial"/>
          <w:color w:val="000000" w:themeColor="text2"/>
          <w:lang w:val="en-GB"/>
        </w:rPr>
        <w:t>)</w:t>
      </w:r>
      <w:r w:rsidR="52B831AF" w:rsidRPr="003B7AA7">
        <w:rPr>
          <w:rFonts w:eastAsia="Arial"/>
        </w:rPr>
        <w:t>.</w:t>
      </w:r>
    </w:p>
    <w:p w14:paraId="6D12F7C9" w14:textId="472D3441" w:rsidR="56E1214F" w:rsidRPr="003B7AA7" w:rsidRDefault="2EFCE97D" w:rsidP="00B83310">
      <w:pPr>
        <w:pStyle w:val="Heading3"/>
      </w:pPr>
      <w:r>
        <w:t>Demographic groups</w:t>
      </w:r>
    </w:p>
    <w:p w14:paraId="5DE3EC1B" w14:textId="3E615338" w:rsidR="0093617F" w:rsidRPr="003B7AA7" w:rsidRDefault="66BF7B1C" w:rsidP="00A90B49">
      <w:pPr>
        <w:spacing w:line="288" w:lineRule="auto"/>
        <w:ind w:right="0"/>
        <w:rPr>
          <w:rFonts w:ascii="Arial" w:eastAsia="Arial" w:hAnsi="Arial" w:cs="Arial"/>
          <w:color w:val="000000" w:themeColor="text2"/>
          <w:sz w:val="22"/>
          <w:szCs w:val="22"/>
        </w:rPr>
      </w:pPr>
      <w:r w:rsidRPr="003B7AA7">
        <w:rPr>
          <w:rFonts w:ascii="Arial" w:eastAsia="Arial" w:hAnsi="Arial" w:cs="Arial"/>
          <w:color w:val="000000" w:themeColor="text2"/>
          <w:sz w:val="22"/>
          <w:szCs w:val="22"/>
        </w:rPr>
        <w:t>In 2022</w:t>
      </w:r>
      <w:r w:rsidR="088FDB22" w:rsidRPr="003B7AA7">
        <w:rPr>
          <w:rFonts w:ascii="Arial" w:eastAsia="Arial" w:hAnsi="Arial" w:cs="Arial"/>
          <w:color w:val="000000" w:themeColor="text2"/>
          <w:sz w:val="22"/>
          <w:szCs w:val="22"/>
        </w:rPr>
        <w:t>, the CWS identified g</w:t>
      </w:r>
      <w:r w:rsidR="44C15413" w:rsidRPr="003B7AA7">
        <w:rPr>
          <w:rFonts w:ascii="Arial" w:eastAsia="Arial" w:hAnsi="Arial" w:cs="Arial"/>
          <w:color w:val="000000" w:themeColor="text2"/>
          <w:sz w:val="22"/>
          <w:szCs w:val="22"/>
        </w:rPr>
        <w:t xml:space="preserve">roups who were less likely to </w:t>
      </w:r>
      <w:r w:rsidR="269EA2DA" w:rsidRPr="003B7AA7">
        <w:rPr>
          <w:rFonts w:ascii="Arial" w:eastAsia="Arial" w:hAnsi="Arial" w:cs="Arial"/>
          <w:color w:val="000000" w:themeColor="text2"/>
          <w:sz w:val="22"/>
          <w:szCs w:val="22"/>
        </w:rPr>
        <w:t>b</w:t>
      </w:r>
      <w:r w:rsidR="44C15413" w:rsidRPr="003B7AA7">
        <w:rPr>
          <w:rFonts w:ascii="Arial" w:eastAsia="Arial" w:hAnsi="Arial" w:cs="Arial"/>
          <w:color w:val="000000" w:themeColor="text2"/>
          <w:sz w:val="22"/>
          <w:szCs w:val="22"/>
        </w:rPr>
        <w:t xml:space="preserve">e satisfied with the types of services available </w:t>
      </w:r>
      <w:r w:rsidR="005E7605" w:rsidRPr="003B7AA7">
        <w:rPr>
          <w:rFonts w:ascii="Arial" w:eastAsia="Arial" w:hAnsi="Arial" w:cs="Arial"/>
          <w:color w:val="000000" w:themeColor="text2"/>
          <w:sz w:val="22"/>
          <w:szCs w:val="22"/>
        </w:rPr>
        <w:t>as</w:t>
      </w:r>
      <w:r w:rsidR="44C15413" w:rsidRPr="003B7AA7">
        <w:rPr>
          <w:rFonts w:ascii="Arial" w:eastAsia="Arial" w:hAnsi="Arial" w:cs="Arial"/>
          <w:color w:val="000000" w:themeColor="text2"/>
          <w:sz w:val="22"/>
          <w:szCs w:val="22"/>
        </w:rPr>
        <w:t>: female carers, carers aged 25</w:t>
      </w:r>
      <w:r w:rsidR="5915DE22" w:rsidRPr="003B7AA7">
        <w:rPr>
          <w:rFonts w:ascii="Arial" w:eastAsia="Arial" w:hAnsi="Arial" w:cs="Arial"/>
          <w:color w:val="000000" w:themeColor="text2"/>
          <w:sz w:val="22"/>
          <w:szCs w:val="22"/>
        </w:rPr>
        <w:t>–</w:t>
      </w:r>
      <w:r w:rsidR="44C15413" w:rsidRPr="003B7AA7">
        <w:rPr>
          <w:rFonts w:ascii="Arial" w:eastAsia="Arial" w:hAnsi="Arial" w:cs="Arial"/>
          <w:color w:val="000000" w:themeColor="text2"/>
          <w:sz w:val="22"/>
          <w:szCs w:val="22"/>
        </w:rPr>
        <w:t>44 years, carers living in regional and remote areas, carers for people with mental illness or psychosocial disability, those caring for longer periods</w:t>
      </w:r>
      <w:r w:rsidR="005E7605" w:rsidRPr="003B7AA7">
        <w:rPr>
          <w:rFonts w:ascii="Arial" w:eastAsia="Arial" w:hAnsi="Arial" w:cs="Arial"/>
          <w:color w:val="000000" w:themeColor="text2"/>
          <w:sz w:val="22"/>
          <w:szCs w:val="22"/>
        </w:rPr>
        <w:t>,</w:t>
      </w:r>
      <w:r w:rsidR="44C15413" w:rsidRPr="003B7AA7">
        <w:rPr>
          <w:rFonts w:ascii="Arial" w:eastAsia="Arial" w:hAnsi="Arial" w:cs="Arial"/>
          <w:color w:val="000000" w:themeColor="text2"/>
          <w:sz w:val="22"/>
          <w:szCs w:val="22"/>
        </w:rPr>
        <w:t xml:space="preserve"> or </w:t>
      </w:r>
      <w:r w:rsidR="5A6DDC66" w:rsidRPr="003B7AA7">
        <w:rPr>
          <w:rFonts w:ascii="Arial" w:eastAsia="Arial" w:hAnsi="Arial" w:cs="Arial"/>
          <w:color w:val="000000" w:themeColor="text2"/>
          <w:sz w:val="22"/>
          <w:szCs w:val="22"/>
        </w:rPr>
        <w:t xml:space="preserve">those providing care </w:t>
      </w:r>
      <w:r w:rsidR="44C15413" w:rsidRPr="003B7AA7">
        <w:rPr>
          <w:rFonts w:ascii="Arial" w:eastAsia="Arial" w:hAnsi="Arial" w:cs="Arial"/>
          <w:color w:val="000000" w:themeColor="text2"/>
          <w:sz w:val="22"/>
          <w:szCs w:val="22"/>
        </w:rPr>
        <w:t>in situations of high assistance needs (</w:t>
      </w:r>
      <w:r w:rsidR="44C15413" w:rsidRPr="003B7AA7">
        <w:rPr>
          <w:rFonts w:ascii="Arial" w:eastAsia="Arial" w:hAnsi="Arial" w:cs="Arial"/>
          <w:color w:val="000000" w:themeColor="text2"/>
          <w:sz w:val="22"/>
          <w:szCs w:val="22"/>
          <w:lang w:val="en-US"/>
        </w:rPr>
        <w:t>S</w:t>
      </w:r>
      <w:r w:rsidR="44C15413" w:rsidRPr="003B7AA7">
        <w:rPr>
          <w:rFonts w:ascii="Arial" w:eastAsia="Arial" w:hAnsi="Arial" w:cs="Arial"/>
          <w:color w:val="000000" w:themeColor="text2"/>
          <w:sz w:val="22"/>
          <w:szCs w:val="22"/>
        </w:rPr>
        <w:t>chirmer and Mylek</w:t>
      </w:r>
      <w:r w:rsidR="2785E806" w:rsidRPr="003B7AA7">
        <w:rPr>
          <w:rFonts w:ascii="Arial" w:eastAsia="Arial" w:hAnsi="Arial" w:cs="Arial"/>
          <w:color w:val="000000" w:themeColor="text2"/>
          <w:sz w:val="22"/>
          <w:szCs w:val="22"/>
        </w:rPr>
        <w:t xml:space="preserve"> 20</w:t>
      </w:r>
      <w:r w:rsidR="44C15413" w:rsidRPr="003B7AA7">
        <w:rPr>
          <w:rFonts w:ascii="Arial" w:eastAsia="Arial" w:hAnsi="Arial" w:cs="Arial"/>
          <w:color w:val="000000" w:themeColor="text2"/>
          <w:sz w:val="22"/>
          <w:szCs w:val="22"/>
        </w:rPr>
        <w:t>22:24</w:t>
      </w:r>
      <w:r w:rsidR="11D37660" w:rsidRPr="003B7AA7">
        <w:rPr>
          <w:sz w:val="22"/>
          <w:szCs w:val="22"/>
          <w:lang w:val="en-US"/>
        </w:rPr>
        <w:t>–</w:t>
      </w:r>
      <w:r w:rsidR="44C15413" w:rsidRPr="003B7AA7">
        <w:rPr>
          <w:rFonts w:ascii="Arial" w:eastAsia="Arial" w:hAnsi="Arial" w:cs="Arial"/>
          <w:color w:val="000000" w:themeColor="text2"/>
          <w:sz w:val="22"/>
          <w:szCs w:val="22"/>
        </w:rPr>
        <w:t xml:space="preserve">26). </w:t>
      </w:r>
      <w:r w:rsidR="12E3DF08" w:rsidRPr="003B7AA7">
        <w:rPr>
          <w:rFonts w:ascii="Arial" w:eastAsia="Arial" w:hAnsi="Arial" w:cs="Arial"/>
          <w:color w:val="000000" w:themeColor="text2"/>
          <w:sz w:val="22"/>
          <w:szCs w:val="22"/>
        </w:rPr>
        <w:t>In 2023, low satisfaction with the types of services avai</w:t>
      </w:r>
      <w:r w:rsidR="1ED67BDB" w:rsidRPr="003B7AA7">
        <w:rPr>
          <w:rFonts w:ascii="Arial" w:eastAsia="Arial" w:hAnsi="Arial" w:cs="Arial"/>
          <w:color w:val="000000" w:themeColor="text2"/>
          <w:sz w:val="22"/>
          <w:szCs w:val="22"/>
        </w:rPr>
        <w:t>l</w:t>
      </w:r>
      <w:r w:rsidR="12E3DF08" w:rsidRPr="003B7AA7">
        <w:rPr>
          <w:rFonts w:ascii="Arial" w:eastAsia="Arial" w:hAnsi="Arial" w:cs="Arial"/>
          <w:color w:val="000000" w:themeColor="text2"/>
          <w:sz w:val="22"/>
          <w:szCs w:val="22"/>
        </w:rPr>
        <w:t>ab</w:t>
      </w:r>
      <w:r w:rsidR="49C39631" w:rsidRPr="003B7AA7">
        <w:rPr>
          <w:rFonts w:ascii="Arial" w:eastAsia="Arial" w:hAnsi="Arial" w:cs="Arial"/>
          <w:color w:val="000000" w:themeColor="text2"/>
          <w:sz w:val="22"/>
          <w:szCs w:val="22"/>
        </w:rPr>
        <w:t>le</w:t>
      </w:r>
      <w:r w:rsidR="12E3DF08" w:rsidRPr="003B7AA7">
        <w:rPr>
          <w:rFonts w:ascii="Arial" w:eastAsia="Arial" w:hAnsi="Arial" w:cs="Arial"/>
          <w:color w:val="000000" w:themeColor="text2"/>
          <w:sz w:val="22"/>
          <w:szCs w:val="22"/>
        </w:rPr>
        <w:t xml:space="preserve"> was more</w:t>
      </w:r>
      <w:r w:rsidR="1C68B7C1" w:rsidRPr="003B7AA7">
        <w:rPr>
          <w:rFonts w:ascii="Arial" w:eastAsia="Arial" w:hAnsi="Arial" w:cs="Arial"/>
          <w:color w:val="000000" w:themeColor="text2"/>
          <w:sz w:val="22"/>
          <w:szCs w:val="22"/>
        </w:rPr>
        <w:t xml:space="preserve"> </w:t>
      </w:r>
      <w:r w:rsidR="12E3DF08" w:rsidRPr="003B7AA7">
        <w:rPr>
          <w:rFonts w:ascii="Arial" w:eastAsia="Arial" w:hAnsi="Arial" w:cs="Arial"/>
          <w:color w:val="000000" w:themeColor="text2"/>
          <w:sz w:val="22"/>
          <w:szCs w:val="22"/>
        </w:rPr>
        <w:t xml:space="preserve">likely to be reported by carers </w:t>
      </w:r>
      <w:r w:rsidR="44C15413" w:rsidRPr="003B7AA7">
        <w:rPr>
          <w:rFonts w:ascii="Arial" w:eastAsia="Arial" w:hAnsi="Arial" w:cs="Arial"/>
          <w:color w:val="000000" w:themeColor="text2"/>
          <w:sz w:val="22"/>
          <w:szCs w:val="22"/>
        </w:rPr>
        <w:t xml:space="preserve">who were </w:t>
      </w:r>
      <w:r w:rsidR="12E3DF08" w:rsidRPr="003B7AA7">
        <w:rPr>
          <w:rFonts w:ascii="Arial" w:eastAsia="Arial" w:hAnsi="Arial" w:cs="Arial"/>
          <w:color w:val="000000" w:themeColor="text2"/>
          <w:sz w:val="22"/>
          <w:szCs w:val="22"/>
        </w:rPr>
        <w:t>aged 35-44 years, caring for two or more people</w:t>
      </w:r>
      <w:r w:rsidR="00DB78CB" w:rsidRPr="003B7AA7">
        <w:rPr>
          <w:rFonts w:ascii="Arial" w:eastAsia="Arial" w:hAnsi="Arial" w:cs="Arial"/>
          <w:color w:val="000000" w:themeColor="text2"/>
          <w:sz w:val="22"/>
          <w:szCs w:val="22"/>
        </w:rPr>
        <w:t>,</w:t>
      </w:r>
      <w:r w:rsidR="12E3DF08" w:rsidRPr="003B7AA7">
        <w:rPr>
          <w:rFonts w:ascii="Arial" w:eastAsia="Arial" w:hAnsi="Arial" w:cs="Arial"/>
          <w:color w:val="000000" w:themeColor="text2"/>
          <w:sz w:val="22"/>
          <w:szCs w:val="22"/>
        </w:rPr>
        <w:t xml:space="preserve"> </w:t>
      </w:r>
      <w:r w:rsidR="4468A91C" w:rsidRPr="003B7AA7">
        <w:rPr>
          <w:rFonts w:ascii="Arial" w:eastAsia="Arial" w:hAnsi="Arial" w:cs="Arial"/>
          <w:color w:val="000000" w:themeColor="text2"/>
          <w:sz w:val="22"/>
          <w:szCs w:val="22"/>
        </w:rPr>
        <w:t>or</w:t>
      </w:r>
      <w:r w:rsidR="2A5FC645" w:rsidRPr="003B7AA7">
        <w:rPr>
          <w:rFonts w:ascii="Arial" w:eastAsia="Arial" w:hAnsi="Arial" w:cs="Arial"/>
          <w:color w:val="000000" w:themeColor="text2"/>
          <w:sz w:val="22"/>
          <w:szCs w:val="22"/>
        </w:rPr>
        <w:t xml:space="preserve"> caring for a child or grandchild (Mylek and Schirmer 2023</w:t>
      </w:r>
      <w:r w:rsidR="21ECBD6A" w:rsidRPr="003B7AA7">
        <w:rPr>
          <w:rFonts w:ascii="Arial" w:eastAsia="Arial" w:hAnsi="Arial" w:cs="Arial"/>
          <w:color w:val="000000" w:themeColor="text2"/>
          <w:sz w:val="22"/>
          <w:szCs w:val="22"/>
        </w:rPr>
        <w:t>a</w:t>
      </w:r>
      <w:r w:rsidR="2A5FC645" w:rsidRPr="003B7AA7">
        <w:rPr>
          <w:rFonts w:ascii="Arial" w:eastAsia="Arial" w:hAnsi="Arial" w:cs="Arial"/>
          <w:color w:val="000000" w:themeColor="text2"/>
          <w:sz w:val="22"/>
          <w:szCs w:val="22"/>
        </w:rPr>
        <w:t xml:space="preserve">: </w:t>
      </w:r>
      <w:r w:rsidR="4D81DFCB" w:rsidRPr="003B7AA7">
        <w:rPr>
          <w:rFonts w:ascii="Arial" w:eastAsia="Arial" w:hAnsi="Arial" w:cs="Arial"/>
          <w:color w:val="000000" w:themeColor="text2"/>
          <w:sz w:val="22"/>
          <w:szCs w:val="22"/>
        </w:rPr>
        <w:t>3</w:t>
      </w:r>
      <w:r w:rsidR="3E722028" w:rsidRPr="003B7AA7">
        <w:rPr>
          <w:rFonts w:ascii="Arial" w:eastAsia="Arial" w:hAnsi="Arial" w:cs="Arial"/>
          <w:color w:val="000000" w:themeColor="text2"/>
          <w:sz w:val="22"/>
          <w:szCs w:val="22"/>
        </w:rPr>
        <w:t>2</w:t>
      </w:r>
      <w:r w:rsidR="4D81DFCB" w:rsidRPr="003B7AA7">
        <w:rPr>
          <w:rFonts w:ascii="Arial" w:eastAsia="Arial" w:hAnsi="Arial" w:cs="Arial"/>
          <w:color w:val="000000" w:themeColor="text2"/>
          <w:sz w:val="22"/>
          <w:szCs w:val="22"/>
        </w:rPr>
        <w:t>)</w:t>
      </w:r>
    </w:p>
    <w:p w14:paraId="47030C2C" w14:textId="15FF9E16" w:rsidR="0093617F" w:rsidRPr="003B7AA7" w:rsidRDefault="4D0C44C4" w:rsidP="00A90B49">
      <w:pPr>
        <w:spacing w:line="288" w:lineRule="auto"/>
        <w:ind w:right="0"/>
        <w:rPr>
          <w:rFonts w:ascii="Arial" w:eastAsia="Arial" w:hAnsi="Arial" w:cs="Arial"/>
          <w:color w:val="000000" w:themeColor="text2"/>
          <w:sz w:val="22"/>
          <w:szCs w:val="22"/>
        </w:rPr>
      </w:pPr>
      <w:r w:rsidRPr="003B7AA7">
        <w:rPr>
          <w:rFonts w:ascii="Arial" w:eastAsia="Arial" w:hAnsi="Arial" w:cs="Arial"/>
          <w:color w:val="000000" w:themeColor="text2"/>
          <w:sz w:val="22"/>
          <w:szCs w:val="22"/>
        </w:rPr>
        <w:lastRenderedPageBreak/>
        <w:t>In both 2022 and 2023</w:t>
      </w:r>
      <w:r w:rsidR="265842B1"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carers aged 65 years and over </w:t>
      </w:r>
      <w:r w:rsidR="0093617F" w:rsidRPr="003B7AA7">
        <w:rPr>
          <w:rFonts w:ascii="Arial" w:eastAsia="Arial" w:hAnsi="Arial" w:cs="Arial"/>
          <w:color w:val="000000" w:themeColor="text2"/>
          <w:sz w:val="22"/>
          <w:szCs w:val="22"/>
        </w:rPr>
        <w:t xml:space="preserve">were more likely to be satisfied with the types of services available </w:t>
      </w:r>
      <w:r w:rsidR="2C5EB75D" w:rsidRPr="003B7AA7">
        <w:rPr>
          <w:rFonts w:ascii="Arial" w:eastAsia="Arial" w:hAnsi="Arial" w:cs="Arial"/>
          <w:color w:val="000000" w:themeColor="text2"/>
          <w:sz w:val="22"/>
          <w:szCs w:val="22"/>
        </w:rPr>
        <w:t>(</w:t>
      </w:r>
      <w:r w:rsidR="2C5EB75D" w:rsidRPr="003B7AA7">
        <w:rPr>
          <w:rFonts w:ascii="Arial" w:eastAsia="Arial" w:hAnsi="Arial" w:cs="Arial"/>
          <w:color w:val="000000" w:themeColor="text2"/>
          <w:sz w:val="22"/>
          <w:szCs w:val="22"/>
          <w:lang w:val="en-US"/>
        </w:rPr>
        <w:t>S</w:t>
      </w:r>
      <w:r w:rsidR="2C5EB75D" w:rsidRPr="003B7AA7">
        <w:rPr>
          <w:rFonts w:ascii="Arial" w:eastAsia="Arial" w:hAnsi="Arial" w:cs="Arial"/>
          <w:color w:val="000000" w:themeColor="text2"/>
          <w:sz w:val="22"/>
          <w:szCs w:val="22"/>
        </w:rPr>
        <w:t>chirmer and Mylek 2022:26; Mylek and Sch</w:t>
      </w:r>
      <w:r w:rsidR="468D9999" w:rsidRPr="003B7AA7">
        <w:rPr>
          <w:rFonts w:ascii="Arial" w:eastAsia="Arial" w:hAnsi="Arial" w:cs="Arial"/>
          <w:color w:val="000000" w:themeColor="text2"/>
          <w:sz w:val="22"/>
          <w:szCs w:val="22"/>
        </w:rPr>
        <w:t>ir</w:t>
      </w:r>
      <w:r w:rsidR="2C5EB75D" w:rsidRPr="003B7AA7">
        <w:rPr>
          <w:rFonts w:ascii="Arial" w:eastAsia="Arial" w:hAnsi="Arial" w:cs="Arial"/>
          <w:color w:val="000000" w:themeColor="text2"/>
          <w:sz w:val="22"/>
          <w:szCs w:val="22"/>
        </w:rPr>
        <w:t>mer 2023</w:t>
      </w:r>
      <w:r w:rsidR="0C52640A" w:rsidRPr="003B7AA7">
        <w:rPr>
          <w:rFonts w:ascii="Arial" w:eastAsia="Arial" w:hAnsi="Arial" w:cs="Arial"/>
          <w:color w:val="000000" w:themeColor="text2"/>
          <w:sz w:val="22"/>
          <w:szCs w:val="22"/>
        </w:rPr>
        <w:t>a</w:t>
      </w:r>
      <w:r w:rsidR="2CF8CAE6" w:rsidRPr="003B7AA7">
        <w:rPr>
          <w:rFonts w:ascii="Arial" w:eastAsia="Arial" w:hAnsi="Arial" w:cs="Arial"/>
          <w:color w:val="000000" w:themeColor="text2"/>
          <w:sz w:val="22"/>
          <w:szCs w:val="22"/>
        </w:rPr>
        <w:t>:31</w:t>
      </w:r>
      <w:r w:rsidR="2C5EB75D" w:rsidRPr="003B7AA7">
        <w:rPr>
          <w:rFonts w:ascii="Arial" w:eastAsia="Arial" w:hAnsi="Arial" w:cs="Arial"/>
          <w:color w:val="000000" w:themeColor="text2"/>
          <w:sz w:val="22"/>
          <w:szCs w:val="22"/>
        </w:rPr>
        <w:t>).</w:t>
      </w:r>
      <w:r w:rsidR="00B121CC" w:rsidRPr="003B7AA7">
        <w:rPr>
          <w:rFonts w:ascii="Arial" w:eastAsia="Arial" w:hAnsi="Arial" w:cs="Arial"/>
          <w:color w:val="000000" w:themeColor="text2"/>
          <w:sz w:val="22"/>
          <w:szCs w:val="22"/>
        </w:rPr>
        <w:t xml:space="preserve"> </w:t>
      </w:r>
      <w:r w:rsidR="2C5EB75D" w:rsidRPr="003B7AA7">
        <w:rPr>
          <w:rFonts w:ascii="Arial" w:eastAsia="Arial" w:hAnsi="Arial" w:cs="Arial"/>
          <w:color w:val="000000" w:themeColor="text2"/>
          <w:sz w:val="22"/>
          <w:szCs w:val="22"/>
        </w:rPr>
        <w:t>In 2022</w:t>
      </w:r>
      <w:r w:rsidR="00B121CC" w:rsidRPr="003B7AA7">
        <w:rPr>
          <w:rFonts w:ascii="Arial" w:eastAsia="Arial" w:hAnsi="Arial" w:cs="Arial"/>
          <w:color w:val="000000" w:themeColor="text2"/>
          <w:sz w:val="22"/>
          <w:szCs w:val="22"/>
        </w:rPr>
        <w:t>,</w:t>
      </w:r>
      <w:r w:rsidR="2C5EB75D" w:rsidRPr="003B7AA7">
        <w:rPr>
          <w:rFonts w:ascii="Arial" w:eastAsia="Arial" w:hAnsi="Arial" w:cs="Arial"/>
          <w:color w:val="000000" w:themeColor="text2"/>
          <w:sz w:val="22"/>
          <w:szCs w:val="22"/>
        </w:rPr>
        <w:t xml:space="preserve"> higher satisfaction was also reported by</w:t>
      </w:r>
      <w:r w:rsidR="0093617F" w:rsidRPr="003B7AA7">
        <w:rPr>
          <w:rFonts w:ascii="Arial" w:eastAsia="Arial" w:hAnsi="Arial" w:cs="Arial"/>
          <w:color w:val="000000" w:themeColor="text2"/>
          <w:sz w:val="22"/>
          <w:szCs w:val="22"/>
        </w:rPr>
        <w:t xml:space="preserve"> those caring for shorter periods (</w:t>
      </w:r>
      <w:r w:rsidR="0093617F" w:rsidRPr="003B7AA7">
        <w:rPr>
          <w:rFonts w:ascii="Arial" w:eastAsia="Arial" w:hAnsi="Arial" w:cs="Arial"/>
          <w:color w:val="000000" w:themeColor="text2"/>
          <w:sz w:val="22"/>
          <w:szCs w:val="22"/>
          <w:lang w:val="en-US"/>
        </w:rPr>
        <w:t>S</w:t>
      </w:r>
      <w:r w:rsidR="0093617F" w:rsidRPr="003B7AA7">
        <w:rPr>
          <w:rFonts w:ascii="Arial" w:eastAsia="Arial" w:hAnsi="Arial" w:cs="Arial"/>
          <w:color w:val="000000" w:themeColor="text2"/>
          <w:sz w:val="22"/>
          <w:szCs w:val="22"/>
        </w:rPr>
        <w:t>chirmer and Mylek</w:t>
      </w:r>
      <w:r w:rsidR="00233069" w:rsidRPr="003B7AA7">
        <w:rPr>
          <w:rFonts w:ascii="Arial" w:eastAsia="Arial" w:hAnsi="Arial" w:cs="Arial"/>
          <w:color w:val="000000" w:themeColor="text2"/>
          <w:sz w:val="22"/>
          <w:szCs w:val="22"/>
        </w:rPr>
        <w:t xml:space="preserve"> 20</w:t>
      </w:r>
      <w:r w:rsidR="0093617F" w:rsidRPr="003B7AA7">
        <w:rPr>
          <w:rFonts w:ascii="Arial" w:eastAsia="Arial" w:hAnsi="Arial" w:cs="Arial"/>
          <w:color w:val="000000" w:themeColor="text2"/>
          <w:sz w:val="22"/>
          <w:szCs w:val="22"/>
        </w:rPr>
        <w:t>22:26)</w:t>
      </w:r>
      <w:r w:rsidR="000C6224" w:rsidRPr="003B7AA7">
        <w:rPr>
          <w:rFonts w:ascii="Arial" w:eastAsia="Arial" w:hAnsi="Arial" w:cs="Arial"/>
          <w:color w:val="000000" w:themeColor="text2"/>
          <w:sz w:val="22"/>
          <w:szCs w:val="22"/>
        </w:rPr>
        <w:t>;</w:t>
      </w:r>
      <w:r w:rsidR="58540B84" w:rsidRPr="003B7AA7" w:rsidDel="000C6224">
        <w:rPr>
          <w:rFonts w:ascii="Arial" w:eastAsia="Arial" w:hAnsi="Arial" w:cs="Arial"/>
          <w:color w:val="000000" w:themeColor="text2"/>
          <w:sz w:val="22"/>
          <w:szCs w:val="22"/>
        </w:rPr>
        <w:t xml:space="preserve"> </w:t>
      </w:r>
      <w:r w:rsidR="58540B84" w:rsidRPr="003B7AA7">
        <w:rPr>
          <w:rFonts w:ascii="Arial" w:eastAsia="Arial" w:hAnsi="Arial" w:cs="Arial"/>
          <w:color w:val="000000" w:themeColor="text2"/>
          <w:sz w:val="22"/>
          <w:szCs w:val="22"/>
        </w:rPr>
        <w:t>in 2023, carers of people with dementia</w:t>
      </w:r>
      <w:r w:rsidR="000C6224" w:rsidRPr="003B7AA7">
        <w:rPr>
          <w:rFonts w:ascii="Arial" w:eastAsia="Arial" w:hAnsi="Arial" w:cs="Arial"/>
          <w:color w:val="000000" w:themeColor="text2"/>
          <w:sz w:val="22"/>
          <w:szCs w:val="22"/>
        </w:rPr>
        <w:t xml:space="preserve"> and</w:t>
      </w:r>
      <w:r w:rsidR="58540B84" w:rsidRPr="003B7AA7">
        <w:rPr>
          <w:rFonts w:ascii="Arial" w:eastAsia="Arial" w:hAnsi="Arial" w:cs="Arial"/>
          <w:color w:val="000000" w:themeColor="text2"/>
          <w:sz w:val="22"/>
          <w:szCs w:val="22"/>
        </w:rPr>
        <w:t xml:space="preserve"> those caring for 2</w:t>
      </w:r>
      <w:r w:rsidR="000C6224" w:rsidRPr="003B7AA7">
        <w:rPr>
          <w:sz w:val="22"/>
          <w:szCs w:val="22"/>
          <w:lang w:val="en-US"/>
        </w:rPr>
        <w:t>–</w:t>
      </w:r>
      <w:r w:rsidR="58540B84" w:rsidRPr="003B7AA7">
        <w:rPr>
          <w:rFonts w:ascii="Arial" w:eastAsia="Arial" w:hAnsi="Arial" w:cs="Arial"/>
          <w:color w:val="000000" w:themeColor="text2"/>
          <w:sz w:val="22"/>
          <w:szCs w:val="22"/>
        </w:rPr>
        <w:t>5 years also reported higher sat</w:t>
      </w:r>
      <w:r w:rsidR="3E0D1481" w:rsidRPr="003B7AA7">
        <w:rPr>
          <w:rFonts w:ascii="Arial" w:eastAsia="Arial" w:hAnsi="Arial" w:cs="Arial"/>
          <w:color w:val="000000" w:themeColor="text2"/>
          <w:sz w:val="22"/>
          <w:szCs w:val="22"/>
        </w:rPr>
        <w:t>is</w:t>
      </w:r>
      <w:r w:rsidR="58540B84" w:rsidRPr="003B7AA7">
        <w:rPr>
          <w:rFonts w:ascii="Arial" w:eastAsia="Arial" w:hAnsi="Arial" w:cs="Arial"/>
          <w:color w:val="000000" w:themeColor="text2"/>
          <w:sz w:val="22"/>
          <w:szCs w:val="22"/>
        </w:rPr>
        <w:t>faction</w:t>
      </w:r>
      <w:r w:rsidR="3BF4C523" w:rsidRPr="003B7AA7">
        <w:rPr>
          <w:rFonts w:ascii="Arial" w:eastAsia="Arial" w:hAnsi="Arial" w:cs="Arial"/>
          <w:color w:val="000000" w:themeColor="text2"/>
          <w:sz w:val="22"/>
          <w:szCs w:val="22"/>
        </w:rPr>
        <w:t xml:space="preserve"> (Mylek and Sch</w:t>
      </w:r>
      <w:r w:rsidR="17252879" w:rsidRPr="003B7AA7">
        <w:rPr>
          <w:rFonts w:ascii="Arial" w:eastAsia="Arial" w:hAnsi="Arial" w:cs="Arial"/>
          <w:color w:val="000000" w:themeColor="text2"/>
          <w:sz w:val="22"/>
          <w:szCs w:val="22"/>
        </w:rPr>
        <w:t>ir</w:t>
      </w:r>
      <w:r w:rsidR="3BF4C523" w:rsidRPr="003B7AA7">
        <w:rPr>
          <w:rFonts w:ascii="Arial" w:eastAsia="Arial" w:hAnsi="Arial" w:cs="Arial"/>
          <w:color w:val="000000" w:themeColor="text2"/>
          <w:sz w:val="22"/>
          <w:szCs w:val="22"/>
        </w:rPr>
        <w:t>mer 2023</w:t>
      </w:r>
      <w:r w:rsidR="406ABC47" w:rsidRPr="003B7AA7">
        <w:rPr>
          <w:rFonts w:ascii="Arial" w:eastAsia="Arial" w:hAnsi="Arial" w:cs="Arial"/>
          <w:color w:val="000000" w:themeColor="text2"/>
          <w:sz w:val="22"/>
          <w:szCs w:val="22"/>
        </w:rPr>
        <w:t>a</w:t>
      </w:r>
      <w:r w:rsidR="3BF4C523" w:rsidRPr="003B7AA7">
        <w:rPr>
          <w:rFonts w:ascii="Arial" w:eastAsia="Arial" w:hAnsi="Arial" w:cs="Arial"/>
          <w:color w:val="000000" w:themeColor="text2"/>
          <w:sz w:val="22"/>
          <w:szCs w:val="22"/>
        </w:rPr>
        <w:t>:</w:t>
      </w:r>
      <w:r w:rsidR="2B343FC8" w:rsidRPr="003B7AA7">
        <w:rPr>
          <w:rFonts w:ascii="Arial" w:eastAsia="Arial" w:hAnsi="Arial" w:cs="Arial"/>
          <w:color w:val="000000" w:themeColor="text2"/>
          <w:sz w:val="22"/>
          <w:szCs w:val="22"/>
        </w:rPr>
        <w:t>31</w:t>
      </w:r>
      <w:r w:rsidR="3BF4C523" w:rsidRPr="003B7AA7">
        <w:rPr>
          <w:rFonts w:ascii="Arial" w:eastAsia="Arial" w:hAnsi="Arial" w:cs="Arial"/>
          <w:color w:val="000000" w:themeColor="text2"/>
          <w:sz w:val="22"/>
          <w:szCs w:val="22"/>
        </w:rPr>
        <w:t>)</w:t>
      </w:r>
      <w:r w:rsidR="0093617F" w:rsidRPr="003B7AA7">
        <w:rPr>
          <w:rFonts w:ascii="Arial" w:eastAsia="Arial" w:hAnsi="Arial" w:cs="Arial"/>
          <w:color w:val="000000" w:themeColor="text2"/>
          <w:sz w:val="22"/>
          <w:szCs w:val="22"/>
        </w:rPr>
        <w:t>.</w:t>
      </w:r>
      <w:r w:rsidR="3AD9B57E" w:rsidRPr="003B7AA7">
        <w:rPr>
          <w:rFonts w:ascii="Arial" w:eastAsia="Arial" w:hAnsi="Arial" w:cs="Arial"/>
          <w:color w:val="000000" w:themeColor="text2"/>
          <w:sz w:val="22"/>
          <w:szCs w:val="22"/>
        </w:rPr>
        <w:t xml:space="preserve"> </w:t>
      </w:r>
    </w:p>
    <w:p w14:paraId="5AF6C08F" w14:textId="501CA301" w:rsidR="0093617F" w:rsidRPr="003B7AA7" w:rsidRDefault="3FD1A042" w:rsidP="00B83310">
      <w:pPr>
        <w:pStyle w:val="Heading2"/>
      </w:pPr>
      <w:bookmarkStart w:id="144" w:name="_Toc150523647"/>
      <w:bookmarkStart w:id="145" w:name="_Toc150524439"/>
      <w:bookmarkStart w:id="146" w:name="_Toc150767637"/>
      <w:bookmarkStart w:id="147" w:name="_Toc150767988"/>
      <w:bookmarkStart w:id="148" w:name="_Toc163811547"/>
      <w:r>
        <w:t>Stakeholder perspectives</w:t>
      </w:r>
      <w:bookmarkEnd w:id="144"/>
      <w:bookmarkEnd w:id="145"/>
      <w:bookmarkEnd w:id="146"/>
      <w:bookmarkEnd w:id="147"/>
      <w:bookmarkEnd w:id="148"/>
    </w:p>
    <w:p w14:paraId="47462037" w14:textId="01AEE861" w:rsidR="0093617F" w:rsidRPr="003B7AA7" w:rsidRDefault="44C15413" w:rsidP="00A90B49">
      <w:pPr>
        <w:pStyle w:val="BodyText"/>
      </w:pPr>
      <w:r w:rsidRPr="003B7AA7">
        <w:t>There were mixed views about the extent to which the program design was appropriate for meeting the needs of Australian carers. Stakeholders tended to take one of two perspectives: either (1)</w:t>
      </w:r>
      <w:r w:rsidRPr="003B7AA7" w:rsidDel="00FD28B9">
        <w:t xml:space="preserve"> </w:t>
      </w:r>
      <w:r w:rsidRPr="003B7AA7">
        <w:t xml:space="preserve">the program design is good, but it </w:t>
      </w:r>
      <w:r w:rsidR="64E330F0" w:rsidRPr="003B7AA7">
        <w:t>i</w:t>
      </w:r>
      <w:r w:rsidRPr="003B7AA7">
        <w:t xml:space="preserve">s too early to see the positive outcomes from Carer Gateway; or (2) the program design is not appropriate for some groups of carers, especially in relation to the registration and assessment process, or its capacity to meet immediate needs and </w:t>
      </w:r>
      <w:r w:rsidR="176BC318" w:rsidRPr="003B7AA7">
        <w:t xml:space="preserve">provide </w:t>
      </w:r>
      <w:r w:rsidRPr="003B7AA7">
        <w:t>respite.</w:t>
      </w:r>
      <w:r w:rsidR="70E3468D" w:rsidRPr="003B7AA7">
        <w:t xml:space="preserve"> </w:t>
      </w:r>
      <w:r w:rsidRPr="003B7AA7">
        <w:t xml:space="preserve">Some of the findings related to respite are </w:t>
      </w:r>
      <w:r w:rsidR="70E3468D" w:rsidRPr="003B7AA7">
        <w:t xml:space="preserve">discussed </w:t>
      </w:r>
      <w:r w:rsidRPr="003B7AA7">
        <w:t xml:space="preserve">further in relation to the effectiveness of the program </w:t>
      </w:r>
      <w:r w:rsidR="001C4395" w:rsidRPr="003B7AA7">
        <w:t>(Part B: Effectiveness</w:t>
      </w:r>
      <w:r w:rsidRPr="003B7AA7">
        <w:t>).</w:t>
      </w:r>
    </w:p>
    <w:p w14:paraId="684EB7E4" w14:textId="4595B96F" w:rsidR="0093617F" w:rsidRPr="003B7AA7" w:rsidRDefault="0093617F" w:rsidP="00A90B49">
      <w:pPr>
        <w:pStyle w:val="BodyText"/>
      </w:pPr>
      <w:r w:rsidRPr="003B7AA7">
        <w:t xml:space="preserve">Several stakeholders </w:t>
      </w:r>
      <w:r w:rsidR="00D463B9" w:rsidRPr="003B7AA7">
        <w:t>had</w:t>
      </w:r>
      <w:r w:rsidRPr="003B7AA7">
        <w:t xml:space="preserve"> different perspectives about the appropriateness of the program design</w:t>
      </w:r>
      <w:r w:rsidR="00CC597D" w:rsidRPr="003B7AA7">
        <w:t xml:space="preserve"> and </w:t>
      </w:r>
      <w:r w:rsidRPr="003B7AA7">
        <w:t>about whether the new focus on prevention was more appropriate</w:t>
      </w:r>
      <w:r w:rsidR="00C73D6D" w:rsidRPr="003B7AA7">
        <w:t xml:space="preserve"> </w:t>
      </w:r>
      <w:r w:rsidRPr="003B7AA7">
        <w:t>than the former model that was more focused on respite</w:t>
      </w:r>
      <w:r w:rsidR="00FA1280" w:rsidRPr="003B7AA7">
        <w:t>. One explained</w:t>
      </w:r>
      <w:r w:rsidR="001F39C2" w:rsidRPr="003B7AA7">
        <w:t>:</w:t>
      </w:r>
      <w:r w:rsidRPr="003B7AA7">
        <w:t xml:space="preserve"> </w:t>
      </w:r>
    </w:p>
    <w:p w14:paraId="2EF1A4D5" w14:textId="142BFD0F" w:rsidR="0093617F" w:rsidRPr="003B7AA7" w:rsidRDefault="0093617F" w:rsidP="00A90B49">
      <w:pPr>
        <w:pStyle w:val="Quote"/>
      </w:pPr>
      <w:r w:rsidRPr="003B7AA7">
        <w:t>The old model was a lot more transactional versus this one being a lot more holistic, trying to look at the carer as a whole and their environment as a whole</w:t>
      </w:r>
      <w:r w:rsidR="002866C9" w:rsidRPr="003B7AA7">
        <w:t>,</w:t>
      </w:r>
      <w:r w:rsidRPr="003B7AA7">
        <w:t xml:space="preserve"> and trying to look at all the contributing factors</w:t>
      </w:r>
      <w:r w:rsidR="002866C9" w:rsidRPr="003B7AA7">
        <w:t>.</w:t>
      </w:r>
      <w:r w:rsidRPr="003B7AA7">
        <w:t xml:space="preserve"> </w:t>
      </w:r>
      <w:r w:rsidR="002866C9" w:rsidRPr="003B7AA7">
        <w:t>W</w:t>
      </w:r>
      <w:r w:rsidRPr="003B7AA7">
        <w:t>hereas</w:t>
      </w:r>
      <w:r w:rsidR="00EF6A9A" w:rsidRPr="003B7AA7">
        <w:t>,</w:t>
      </w:r>
      <w:r w:rsidRPr="003B7AA7">
        <w:t xml:space="preserve"> like I said, previously it was very transactional, a person just ringing up and saying, I'd like some </w:t>
      </w:r>
      <w:r w:rsidR="001E0BA8" w:rsidRPr="003B7AA7">
        <w:t>respite,</w:t>
      </w:r>
      <w:r w:rsidRPr="003B7AA7">
        <w:t xml:space="preserve"> or I need this, and meeting that individual’s need as opposed to the carer’s more holistic needs. (Service provider 10)</w:t>
      </w:r>
    </w:p>
    <w:p w14:paraId="074D54A7" w14:textId="5A94BAFE" w:rsidR="0093617F" w:rsidRPr="003B7AA7" w:rsidRDefault="44C15413" w:rsidP="00A90B49">
      <w:pPr>
        <w:pStyle w:val="BodyText"/>
      </w:pPr>
      <w:r w:rsidRPr="003B7AA7">
        <w:t>The shift to the new model was identified as a challenge for carers as well as service providers</w:t>
      </w:r>
      <w:r w:rsidR="0DE9FFEF" w:rsidRPr="003B7AA7">
        <w:t>. Both</w:t>
      </w:r>
      <w:r w:rsidRPr="003B7AA7">
        <w:t xml:space="preserve"> needed to adapt to the new program design, particularly as, through the assessment process, not all carers were provided with respite packages. One stakeholder described this tension between supporting carers through capacity building versus providing financial assistance and respite:</w:t>
      </w:r>
    </w:p>
    <w:p w14:paraId="3CB532E8" w14:textId="5D93F877" w:rsidR="0093617F" w:rsidRPr="003B7AA7" w:rsidRDefault="0093617F" w:rsidP="00A90B49">
      <w:pPr>
        <w:pStyle w:val="Quote"/>
      </w:pPr>
      <w:r w:rsidRPr="003B7AA7">
        <w:t>So I understand the model to be an early intervention, a capacity building approach where we’re building carers’ resilience, their awareness, their tool kit, if you like, their strategies to sustain them in the caring role</w:t>
      </w:r>
      <w:r w:rsidR="001527C9" w:rsidRPr="003B7AA7">
        <w:t>,</w:t>
      </w:r>
      <w:r w:rsidRPr="003B7AA7">
        <w:t xml:space="preserve"> and sometimes practical supports are suitable</w:t>
      </w:r>
      <w:r w:rsidR="001527C9" w:rsidRPr="003B7AA7">
        <w:t>.</w:t>
      </w:r>
      <w:r w:rsidRPr="003B7AA7">
        <w:t xml:space="preserve"> </w:t>
      </w:r>
      <w:r w:rsidR="001527C9" w:rsidRPr="003B7AA7">
        <w:t>B</w:t>
      </w:r>
      <w:r w:rsidRPr="003B7AA7">
        <w:t>ut I guess the funding doesn’t allow for practical supports for everybody or that financial support for everybody.</w:t>
      </w:r>
      <w:r w:rsidR="00717FDE" w:rsidRPr="003B7AA7">
        <w:t xml:space="preserve"> </w:t>
      </w:r>
      <w:r w:rsidRPr="003B7AA7">
        <w:t>But the message is quite clear out there that carers come to us with a sense of entitlement that they need to get their financial support because they’re entitled to it. (Service provider 14)</w:t>
      </w:r>
    </w:p>
    <w:p w14:paraId="0E6EB684" w14:textId="188B8661" w:rsidR="0093617F" w:rsidRPr="003B7AA7" w:rsidRDefault="0093617F" w:rsidP="00A90B49">
      <w:pPr>
        <w:pStyle w:val="BodyText"/>
      </w:pPr>
      <w:r w:rsidRPr="003B7AA7">
        <w:t>However, several stakeholders believed that providers and staff are adjusting to the new model and that it will take more time to fully realise and see the benefits of this approach (</w:t>
      </w:r>
      <w:r w:rsidR="00F06780" w:rsidRPr="003B7AA7">
        <w:t xml:space="preserve">Service provider 6, </w:t>
      </w:r>
      <w:r w:rsidRPr="003B7AA7">
        <w:t xml:space="preserve">Service provider 15, Other stakeholder 8). A small number of stakeholders also explained </w:t>
      </w:r>
      <w:r w:rsidR="00E5641D" w:rsidRPr="003B7AA7">
        <w:t>while</w:t>
      </w:r>
      <w:r w:rsidRPr="003B7AA7">
        <w:t xml:space="preserve"> the old model </w:t>
      </w:r>
      <w:r w:rsidR="00FF2069" w:rsidRPr="003B7AA7">
        <w:t xml:space="preserve">worked </w:t>
      </w:r>
      <w:r w:rsidRPr="003B7AA7">
        <w:t>for a limited number of carers, the new Carer Gateway model has the capacity to reach more carers and support</w:t>
      </w:r>
      <w:r w:rsidR="007C7A04" w:rsidRPr="003B7AA7">
        <w:t xml:space="preserve"> them</w:t>
      </w:r>
      <w:r w:rsidRPr="003B7AA7">
        <w:t xml:space="preserve"> into the future (S</w:t>
      </w:r>
      <w:r w:rsidR="0082624A" w:rsidRPr="003B7AA7">
        <w:t xml:space="preserve">ervice provider </w:t>
      </w:r>
      <w:r w:rsidRPr="003B7AA7">
        <w:t>6).</w:t>
      </w:r>
    </w:p>
    <w:p w14:paraId="485C9D53" w14:textId="77777777" w:rsidR="0093617F" w:rsidRPr="003B7AA7" w:rsidRDefault="0093617F" w:rsidP="00A90B49">
      <w:pPr>
        <w:pStyle w:val="Quote"/>
      </w:pPr>
      <w:r w:rsidRPr="003B7AA7">
        <w:t>What the Gateway does is it brings equity. It absolutely allows us to reach more carers and provide more support. (Service provider 6)</w:t>
      </w:r>
    </w:p>
    <w:p w14:paraId="240C5BE9" w14:textId="77777777" w:rsidR="0093617F" w:rsidRPr="003B7AA7" w:rsidRDefault="0093617F" w:rsidP="00A90B49">
      <w:pPr>
        <w:pStyle w:val="BodyText"/>
      </w:pPr>
      <w:r w:rsidRPr="003B7AA7">
        <w:lastRenderedPageBreak/>
        <w:t xml:space="preserve">While there was consensus among most providers that the shift to the new model was positive, some stakeholders acknowledged that some carers “just want to ring up and get the money” (Service provider 1), making it difficult to support them through other services and supports. </w:t>
      </w:r>
    </w:p>
    <w:p w14:paraId="0423B139" w14:textId="66FE604E" w:rsidR="005E0589" w:rsidRPr="003B7AA7" w:rsidRDefault="0093617F" w:rsidP="00A90B49">
      <w:pPr>
        <w:pStyle w:val="BodyText"/>
      </w:pPr>
      <w:r w:rsidRPr="003B7AA7">
        <w:t>The appropriateness of Carer Gateway was talked about mostly in relation to different cohorts of carers and specifically</w:t>
      </w:r>
      <w:r w:rsidRPr="003B7AA7" w:rsidDel="000C7A2B">
        <w:t xml:space="preserve"> </w:t>
      </w:r>
      <w:r w:rsidRPr="003B7AA7">
        <w:t>the cohorts it was not as appropriate for (</w:t>
      </w:r>
      <w:r w:rsidR="005B1358" w:rsidRPr="003B7AA7">
        <w:t>Aboriginal and Torres Strait Islander</w:t>
      </w:r>
      <w:r w:rsidRPr="003B7AA7">
        <w:t xml:space="preserve"> carers, young carers, mental health carers).</w:t>
      </w:r>
      <w:r w:rsidR="005E5802" w:rsidRPr="003B7AA7">
        <w:t xml:space="preserve"> </w:t>
      </w:r>
    </w:p>
    <w:p w14:paraId="2D223E9F" w14:textId="0A90DB07" w:rsidR="0093617F" w:rsidRPr="003B7AA7" w:rsidRDefault="44C15413" w:rsidP="00A90B49">
      <w:pPr>
        <w:pStyle w:val="BodyText"/>
      </w:pPr>
      <w:r w:rsidRPr="003B7AA7">
        <w:t xml:space="preserve">Some stakeholders </w:t>
      </w:r>
      <w:r w:rsidR="67A096EB" w:rsidRPr="003B7AA7">
        <w:t>considered</w:t>
      </w:r>
      <w:r w:rsidRPr="003B7AA7">
        <w:t xml:space="preserve"> the design of </w:t>
      </w:r>
      <w:r w:rsidR="24884A60" w:rsidRPr="003B7AA7">
        <w:t>Carer Gateway</w:t>
      </w:r>
      <w:r w:rsidRPr="003B7AA7">
        <w:t xml:space="preserve"> was not appropriate for </w:t>
      </w:r>
      <w:r w:rsidRPr="003B7AA7">
        <w:rPr>
          <w:b/>
          <w:bCs/>
        </w:rPr>
        <w:t>young carers</w:t>
      </w:r>
      <w:r w:rsidRPr="003B7AA7">
        <w:t xml:space="preserve"> because elements (including registration and assessment) were </w:t>
      </w:r>
      <w:r w:rsidR="7F861A40" w:rsidRPr="003B7AA7">
        <w:t>adult focused</w:t>
      </w:r>
      <w:r w:rsidRPr="003B7AA7">
        <w:t xml:space="preserve">. In addition to elements of </w:t>
      </w:r>
      <w:r w:rsidR="4D5661D8" w:rsidRPr="003B7AA7">
        <w:t xml:space="preserve">the </w:t>
      </w:r>
      <w:r w:rsidRPr="003B7AA7">
        <w:t>Carers Star</w:t>
      </w:r>
      <w:r w:rsidRPr="003B7AA7">
        <w:rPr>
          <w:vertAlign w:val="superscript"/>
        </w:rPr>
        <w:t>TM</w:t>
      </w:r>
      <w:r w:rsidRPr="003B7AA7">
        <w:t xml:space="preserve"> </w:t>
      </w:r>
      <w:r w:rsidR="4D5661D8" w:rsidRPr="003B7AA7">
        <w:t xml:space="preserve">assessment </w:t>
      </w:r>
      <w:r w:rsidRPr="003B7AA7">
        <w:t>(discussed further below), service providers and subcontractors commented that services need</w:t>
      </w:r>
      <w:r w:rsidR="00A363DC" w:rsidRPr="003B7AA7">
        <w:t>ed</w:t>
      </w:r>
      <w:r w:rsidRPr="003B7AA7">
        <w:t xml:space="preserve"> to be ongoing and provide long-term support for young carers.</w:t>
      </w:r>
      <w:r w:rsidR="00ED7647" w:rsidRPr="003B7AA7">
        <w:t xml:space="preserve"> </w:t>
      </w:r>
      <w:r w:rsidRPr="003B7AA7">
        <w:t xml:space="preserve">One service provider </w:t>
      </w:r>
      <w:r w:rsidR="2B2FA4A0" w:rsidRPr="003B7AA7">
        <w:t>gave</w:t>
      </w:r>
      <w:r w:rsidRPr="003B7AA7">
        <w:t xml:space="preserve"> an example of a former peer support program that provided regular, ongoing</w:t>
      </w:r>
      <w:r w:rsidR="00337D1C" w:rsidRPr="003B7AA7">
        <w:t xml:space="preserve"> support</w:t>
      </w:r>
      <w:r w:rsidRPr="003B7AA7">
        <w:t xml:space="preserve"> for young carer</w:t>
      </w:r>
      <w:r w:rsidR="53F0E29C" w:rsidRPr="003B7AA7">
        <w:t>s</w:t>
      </w:r>
      <w:r w:rsidRPr="003B7AA7">
        <w:t xml:space="preserve"> (Service provider 16).</w:t>
      </w:r>
      <w:r w:rsidR="7220C48D" w:rsidRPr="003B7AA7">
        <w:t xml:space="preserve"> </w:t>
      </w:r>
    </w:p>
    <w:p w14:paraId="1D88248C" w14:textId="379B1CFB" w:rsidR="0093617F" w:rsidRPr="003B7AA7" w:rsidRDefault="3B804256" w:rsidP="00A90B49">
      <w:pPr>
        <w:pStyle w:val="Quote"/>
      </w:pPr>
      <w:r w:rsidRPr="003B7AA7">
        <w:t>I do think adults benefit from longstanding programs, but I think specifically for young carers they need that long-term support as they grow up and as they transition through their various stages of life. Also, so that they can build those friendships and social connections. That’s one of the things Carer Gateway is just not offering and it’s not designed to offer at the moment, is those long running programs that are a little bit more open ended so they can be designed specifically for the young people taking into account what they want to learn and what they want access to as well. (Service provider 16)</w:t>
      </w:r>
    </w:p>
    <w:p w14:paraId="6104754A" w14:textId="5162B90B" w:rsidR="0093617F" w:rsidRPr="003B7AA7" w:rsidRDefault="44C15413" w:rsidP="00A90B49">
      <w:pPr>
        <w:pStyle w:val="BodyText"/>
      </w:pPr>
      <w:r w:rsidRPr="003B7AA7">
        <w:t xml:space="preserve">Others commented on the barriers for young carers </w:t>
      </w:r>
      <w:r w:rsidR="107D4C50" w:rsidRPr="003B7AA7">
        <w:t xml:space="preserve">in </w:t>
      </w:r>
      <w:r w:rsidRPr="003B7AA7">
        <w:t xml:space="preserve">accessing Carer Gateway and its services due to the lack of awareness and poor targeting of the program to young carers. </w:t>
      </w:r>
      <w:r w:rsidR="158E655D" w:rsidRPr="003B7AA7">
        <w:t xml:space="preserve">Lack of awareness of Carer </w:t>
      </w:r>
      <w:r w:rsidR="1AE9FCA0" w:rsidRPr="003B7AA7">
        <w:t>G</w:t>
      </w:r>
      <w:r w:rsidR="158E655D" w:rsidRPr="003B7AA7">
        <w:t xml:space="preserve">ateway was also reported by young carers in the </w:t>
      </w:r>
      <w:r w:rsidR="6D99AE2E" w:rsidRPr="003B7AA7">
        <w:t>CWS</w:t>
      </w:r>
      <w:r w:rsidR="7DBF36F3" w:rsidRPr="003B7AA7">
        <w:t xml:space="preserve"> in</w:t>
      </w:r>
      <w:r w:rsidR="158E655D" w:rsidRPr="003B7AA7">
        <w:t xml:space="preserve"> 2022</w:t>
      </w:r>
      <w:r w:rsidR="207D3CAD" w:rsidRPr="003B7AA7">
        <w:t>.</w:t>
      </w:r>
      <w:r w:rsidR="3CF043DC" w:rsidRPr="003B7AA7">
        <w:t xml:space="preserve"> </w:t>
      </w:r>
      <w:r w:rsidR="6E28371F" w:rsidRPr="003B7AA7">
        <w:t>W</w:t>
      </w:r>
      <w:r w:rsidR="4DFDC73A" w:rsidRPr="003B7AA7">
        <w:t xml:space="preserve">hile lack of awareness </w:t>
      </w:r>
      <w:r w:rsidR="25CF49E5" w:rsidRPr="003B7AA7">
        <w:t xml:space="preserve">among young carers </w:t>
      </w:r>
      <w:r w:rsidR="4DFDC73A" w:rsidRPr="003B7AA7">
        <w:t xml:space="preserve">was not found in </w:t>
      </w:r>
      <w:r w:rsidR="1C7862BA" w:rsidRPr="003B7AA7">
        <w:t xml:space="preserve">the </w:t>
      </w:r>
      <w:r w:rsidR="69ED5AA6" w:rsidRPr="003B7AA7">
        <w:t xml:space="preserve">CWS </w:t>
      </w:r>
      <w:r w:rsidR="4DFDC73A" w:rsidRPr="003B7AA7">
        <w:t>202</w:t>
      </w:r>
      <w:r w:rsidR="2D778B9A" w:rsidRPr="003B7AA7">
        <w:t>3</w:t>
      </w:r>
      <w:r w:rsidR="4DFDC73A" w:rsidRPr="003B7AA7">
        <w:t xml:space="preserve">, </w:t>
      </w:r>
      <w:r w:rsidR="0A9AE80E" w:rsidRPr="003B7AA7">
        <w:t>the</w:t>
      </w:r>
      <w:r w:rsidR="007C6DA2" w:rsidRPr="003B7AA7">
        <w:t xml:space="preserve"> CWS</w:t>
      </w:r>
      <w:r w:rsidR="0A9AE80E" w:rsidRPr="003B7AA7">
        <w:t xml:space="preserve"> study identified that</w:t>
      </w:r>
      <w:r w:rsidR="4DFDC73A" w:rsidRPr="003B7AA7">
        <w:t xml:space="preserve"> young carers </w:t>
      </w:r>
      <w:r w:rsidR="00272B9D" w:rsidRPr="003B7AA7">
        <w:t xml:space="preserve">were </w:t>
      </w:r>
      <w:r w:rsidR="4DFDC73A" w:rsidRPr="003B7AA7">
        <w:t>mo</w:t>
      </w:r>
      <w:r w:rsidR="6AF4AAA2" w:rsidRPr="003B7AA7">
        <w:t>re</w:t>
      </w:r>
      <w:r w:rsidR="4DFDC73A" w:rsidRPr="003B7AA7">
        <w:t xml:space="preserve"> likely to hear about </w:t>
      </w:r>
      <w:r w:rsidR="6E196C81" w:rsidRPr="003B7AA7">
        <w:t>C</w:t>
      </w:r>
      <w:r w:rsidR="4DFDC73A" w:rsidRPr="003B7AA7">
        <w:t>arer Gatewa</w:t>
      </w:r>
      <w:r w:rsidR="329BC2B8" w:rsidRPr="003B7AA7">
        <w:t>y f</w:t>
      </w:r>
      <w:r w:rsidR="6AE97D79" w:rsidRPr="003B7AA7">
        <w:t>ro</w:t>
      </w:r>
      <w:r w:rsidR="329BC2B8" w:rsidRPr="003B7AA7">
        <w:t>m family or friends</w:t>
      </w:r>
      <w:r w:rsidR="3C09F012" w:rsidRPr="003B7AA7">
        <w:t xml:space="preserve">, a medical professional or </w:t>
      </w:r>
      <w:r w:rsidR="72A55C32" w:rsidRPr="003B7AA7">
        <w:t>F</w:t>
      </w:r>
      <w:r w:rsidR="3C09F012" w:rsidRPr="003B7AA7">
        <w:t>acebook</w:t>
      </w:r>
      <w:r w:rsidR="4E73564C" w:rsidRPr="003B7AA7">
        <w:t xml:space="preserve">, </w:t>
      </w:r>
      <w:r w:rsidR="329BC2B8" w:rsidRPr="003B7AA7">
        <w:t>rather than care</w:t>
      </w:r>
      <w:r w:rsidR="60EDA803" w:rsidRPr="003B7AA7">
        <w:t>r</w:t>
      </w:r>
      <w:r w:rsidR="329BC2B8" w:rsidRPr="003B7AA7">
        <w:t xml:space="preserve"> organ</w:t>
      </w:r>
      <w:r w:rsidR="366F86E6" w:rsidRPr="003B7AA7">
        <w:t>i</w:t>
      </w:r>
      <w:r w:rsidR="329BC2B8" w:rsidRPr="003B7AA7">
        <w:t>sation</w:t>
      </w:r>
      <w:r w:rsidR="117FC645" w:rsidRPr="003B7AA7">
        <w:t xml:space="preserve">s </w:t>
      </w:r>
      <w:r w:rsidR="331F00F5" w:rsidRPr="003B7AA7">
        <w:t>(Mylek and Schirmer 2023</w:t>
      </w:r>
      <w:r w:rsidR="689597EA" w:rsidRPr="003B7AA7">
        <w:t>a</w:t>
      </w:r>
      <w:r w:rsidR="331F00F5" w:rsidRPr="003B7AA7">
        <w:t xml:space="preserve">: </w:t>
      </w:r>
      <w:r w:rsidR="7F5B0B23" w:rsidRPr="003B7AA7">
        <w:t>20)</w:t>
      </w:r>
      <w:r w:rsidR="3F6FF303" w:rsidRPr="003B7AA7">
        <w:t>.</w:t>
      </w:r>
      <w:r w:rsidR="158E655D" w:rsidRPr="003B7AA7">
        <w:t xml:space="preserve"> </w:t>
      </w:r>
      <w:r w:rsidRPr="003B7AA7">
        <w:t xml:space="preserve">Stakeholders identified barriers </w:t>
      </w:r>
      <w:r w:rsidR="003416F9" w:rsidRPr="003B7AA7">
        <w:t xml:space="preserve">for young carers to access Carer Gateway due to difficulty </w:t>
      </w:r>
      <w:r w:rsidRPr="003B7AA7">
        <w:t xml:space="preserve">going into schools to talk with potential young carers, as well as the requirements for the young carer </w:t>
      </w:r>
      <w:r w:rsidR="00AB2BC1" w:rsidRPr="003B7AA7">
        <w:t xml:space="preserve">to </w:t>
      </w:r>
      <w:r w:rsidRPr="003B7AA7">
        <w:t>complete the ‘Carers Star</w:t>
      </w:r>
      <w:r w:rsidRPr="003B7AA7">
        <w:rPr>
          <w:vertAlign w:val="superscript"/>
        </w:rPr>
        <w:t>TM</w:t>
      </w:r>
      <w:r w:rsidRPr="003B7AA7">
        <w:t>’, as opposed to a parent or family member of the young carer.</w:t>
      </w:r>
    </w:p>
    <w:p w14:paraId="07DE4566" w14:textId="28FA084C" w:rsidR="00C723DD" w:rsidRPr="003B7AA7" w:rsidRDefault="00C723DD" w:rsidP="00A90B49">
      <w:pPr>
        <w:pStyle w:val="BodyText"/>
      </w:pPr>
      <w:r w:rsidRPr="003B7AA7">
        <w:t xml:space="preserve">Young carers were identified as a group having a mixed experience with the new service system. </w:t>
      </w:r>
      <w:r w:rsidR="008A67C0" w:rsidRPr="003B7AA7">
        <w:t>S</w:t>
      </w:r>
      <w:r w:rsidRPr="003B7AA7">
        <w:t xml:space="preserve">takeholders </w:t>
      </w:r>
      <w:r w:rsidR="008A67C0" w:rsidRPr="003B7AA7">
        <w:t xml:space="preserve">explained </w:t>
      </w:r>
      <w:r w:rsidRPr="003B7AA7">
        <w:t xml:space="preserve">that some regions have well-defined programs and consortia partners that are delivering programs specifically </w:t>
      </w:r>
      <w:r w:rsidR="00942CFA" w:rsidRPr="003B7AA7">
        <w:t xml:space="preserve">to </w:t>
      </w:r>
      <w:r w:rsidRPr="003B7AA7">
        <w:t xml:space="preserve">young carers, while in other regions providers must refer young carers to other local services, which were not always available. Several stakeholders talked about the need to better engage with schools to reach young carers, which has been more difficult through COVID-19. The quote below provides an example where the provider has established a dedicated young carer program and </w:t>
      </w:r>
      <w:r w:rsidR="00EF70CF" w:rsidRPr="003B7AA7">
        <w:t xml:space="preserve">a </w:t>
      </w:r>
      <w:r w:rsidRPr="003B7AA7">
        <w:t>network of services.</w:t>
      </w:r>
    </w:p>
    <w:p w14:paraId="75192115" w14:textId="77777777" w:rsidR="00C723DD" w:rsidRPr="003B7AA7" w:rsidRDefault="00C723DD" w:rsidP="00A90B49">
      <w:pPr>
        <w:pStyle w:val="Quote"/>
      </w:pPr>
      <w:r w:rsidRPr="003B7AA7">
        <w:t xml:space="preserve">They have a really strong young carer program and so they have young carer outreach workers who are actively engaged with schools and so they're going out and they're meeting carers in schools. Nine out of 10 times being able to meet the parent as well and look at what that connection to service is. It's not a simple pathway in. You talk about the pathway but it's not simple. (Service provider 6) </w:t>
      </w:r>
    </w:p>
    <w:p w14:paraId="467B2A5A" w14:textId="472731A2" w:rsidR="00FD0235" w:rsidRPr="003B7AA7" w:rsidRDefault="00FD0235" w:rsidP="00A90B49">
      <w:pPr>
        <w:pStyle w:val="BodyText"/>
      </w:pPr>
      <w:r w:rsidRPr="003B7AA7">
        <w:rPr>
          <w:b/>
          <w:bCs/>
        </w:rPr>
        <w:t>Mental health carers</w:t>
      </w:r>
      <w:r w:rsidRPr="003B7AA7">
        <w:t xml:space="preserve"> were identified as having difficulty accessing some services because they were either not accessible or not suited to their needs. According to a number of stakeholders, mental health carers tended to contact Carer Gateway when they were at breaking point </w:t>
      </w:r>
      <w:r w:rsidR="00D13C97" w:rsidRPr="003B7AA7">
        <w:t xml:space="preserve">as </w:t>
      </w:r>
      <w:r w:rsidRPr="003B7AA7">
        <w:t xml:space="preserve">they </w:t>
      </w:r>
      <w:r w:rsidR="00D13C97" w:rsidRPr="003B7AA7">
        <w:lastRenderedPageBreak/>
        <w:t xml:space="preserve">were </w:t>
      </w:r>
      <w:r w:rsidRPr="003B7AA7">
        <w:t>more likely to be caring for someone with complex and unpredictable health issues and needs (Service provider 6). In some instances, the Carers Star</w:t>
      </w:r>
      <w:r w:rsidRPr="003B7AA7">
        <w:rPr>
          <w:vertAlign w:val="superscript"/>
        </w:rPr>
        <w:t>TM</w:t>
      </w:r>
      <w:r w:rsidRPr="003B7AA7">
        <w:t xml:space="preserve"> created a barrier to accessing respite. Related to this, one stakeholder believed that more </w:t>
      </w:r>
      <w:r w:rsidR="00D13C97" w:rsidRPr="003B7AA7">
        <w:t xml:space="preserve">if not </w:t>
      </w:r>
      <w:r w:rsidRPr="003B7AA7">
        <w:t xml:space="preserve">all staff working for </w:t>
      </w:r>
      <w:r w:rsidR="0059775E" w:rsidRPr="003B7AA7">
        <w:t>CGSPs</w:t>
      </w:r>
      <w:r w:rsidRPr="003B7AA7">
        <w:t xml:space="preserve"> should have training in mental health so they can better understand the complexity of circumstances and identify potential supports.</w:t>
      </w:r>
      <w:r w:rsidR="003D6F86" w:rsidRPr="003B7AA7">
        <w:t xml:space="preserve"> One stakeholder identified that advocacy support is ‘a missing piece’ for mental health carers who may be trying to navigate the service systems for their care recipient.</w:t>
      </w:r>
    </w:p>
    <w:p w14:paraId="57E46C05" w14:textId="627B58BD" w:rsidR="0093617F" w:rsidRPr="003B7AA7" w:rsidRDefault="0093617F" w:rsidP="00A90B49">
      <w:pPr>
        <w:pStyle w:val="BodyText"/>
      </w:pPr>
      <w:r w:rsidRPr="003B7AA7">
        <w:t xml:space="preserve">Stakeholders also indicated that some elements of Carer Gateway were not appropriate for </w:t>
      </w:r>
      <w:r w:rsidR="005B1358" w:rsidRPr="003B7AA7">
        <w:rPr>
          <w:b/>
          <w:bCs/>
        </w:rPr>
        <w:t>Aboriginal and Torres Strait Islander</w:t>
      </w:r>
      <w:r w:rsidRPr="003B7AA7">
        <w:rPr>
          <w:b/>
          <w:bCs/>
        </w:rPr>
        <w:t xml:space="preserve"> carers</w:t>
      </w:r>
      <w:r w:rsidRPr="003B7AA7">
        <w:t xml:space="preserve">. Stakeholders identified cultural barriers to accessing Carer Gateway, </w:t>
      </w:r>
      <w:r w:rsidR="00B67457" w:rsidRPr="003B7AA7">
        <w:t>both in terms of</w:t>
      </w:r>
      <w:r w:rsidRPr="003B7AA7">
        <w:t xml:space="preserve"> language and geographic remoteness. Service providers explained how program design and service offerings </w:t>
      </w:r>
      <w:r w:rsidR="00110529" w:rsidRPr="003B7AA7">
        <w:t xml:space="preserve">were </w:t>
      </w:r>
      <w:r w:rsidRPr="003B7AA7">
        <w:t xml:space="preserve">not appropriate for </w:t>
      </w:r>
      <w:r w:rsidR="005B1358" w:rsidRPr="003B7AA7">
        <w:t>Aboriginal and Torres Strait Islander</w:t>
      </w:r>
      <w:r w:rsidRPr="003B7AA7">
        <w:t xml:space="preserve"> carers</w:t>
      </w:r>
      <w:r w:rsidR="008A67C0" w:rsidRPr="003B7AA7">
        <w:t xml:space="preserve">, including </w:t>
      </w:r>
      <w:r w:rsidRPr="003B7AA7">
        <w:t xml:space="preserve">accessing Carer Gateway through </w:t>
      </w:r>
      <w:r w:rsidR="00D43F91" w:rsidRPr="003B7AA7">
        <w:t>a</w:t>
      </w:r>
      <w:r w:rsidRPr="003B7AA7">
        <w:t xml:space="preserve"> 1800 number</w:t>
      </w:r>
      <w:r w:rsidR="008A67C0" w:rsidRPr="003B7AA7">
        <w:t xml:space="preserve"> rather than through </w:t>
      </w:r>
      <w:r w:rsidRPr="003B7AA7">
        <w:t xml:space="preserve">a trusted relationship or connection to a service or individual. One service provider </w:t>
      </w:r>
      <w:r w:rsidR="18F28A31" w:rsidRPr="003B7AA7">
        <w:t>overcame such</w:t>
      </w:r>
      <w:r w:rsidRPr="003B7AA7">
        <w:t xml:space="preserve"> barrier</w:t>
      </w:r>
      <w:r w:rsidR="0ABD345D" w:rsidRPr="003B7AA7">
        <w:t>s</w:t>
      </w:r>
      <w:r w:rsidRPr="003B7AA7">
        <w:t xml:space="preserve"> </w:t>
      </w:r>
      <w:r w:rsidR="00BE3BF4" w:rsidRPr="003B7AA7">
        <w:t xml:space="preserve">by </w:t>
      </w:r>
      <w:r w:rsidRPr="003B7AA7">
        <w:t>connect</w:t>
      </w:r>
      <w:r w:rsidR="00BE3BF4" w:rsidRPr="003B7AA7">
        <w:t>ing</w:t>
      </w:r>
      <w:r w:rsidRPr="003B7AA7">
        <w:t xml:space="preserve"> with services that were already going to community and connected to potential carers and clients </w:t>
      </w:r>
      <w:r w:rsidR="00867F04" w:rsidRPr="003B7AA7">
        <w:t xml:space="preserve">via those services </w:t>
      </w:r>
      <w:r w:rsidRPr="003B7AA7">
        <w:t xml:space="preserve">(Service provider 18). Similarly, another service provider indicated that </w:t>
      </w:r>
      <w:r w:rsidR="005B1358" w:rsidRPr="003B7AA7">
        <w:t>Aboriginal and Torres Strait Islander</w:t>
      </w:r>
      <w:r w:rsidRPr="003B7AA7">
        <w:t xml:space="preserve"> carers want</w:t>
      </w:r>
      <w:r w:rsidR="003E674F" w:rsidRPr="003B7AA7">
        <w:t>ed</w:t>
      </w:r>
      <w:r w:rsidRPr="003B7AA7">
        <w:t xml:space="preserve"> to talk with people that </w:t>
      </w:r>
      <w:r w:rsidR="003E674F" w:rsidRPr="003B7AA7">
        <w:t xml:space="preserve">understood </w:t>
      </w:r>
      <w:r w:rsidRPr="003B7AA7">
        <w:t>the context of their day</w:t>
      </w:r>
      <w:r w:rsidR="00422DCF" w:rsidRPr="003B7AA7">
        <w:t>-</w:t>
      </w:r>
      <w:r w:rsidRPr="003B7AA7">
        <w:t>to</w:t>
      </w:r>
      <w:r w:rsidR="00422DCF" w:rsidRPr="003B7AA7">
        <w:t>-</w:t>
      </w:r>
      <w:r w:rsidRPr="003B7AA7">
        <w:t>day living:</w:t>
      </w:r>
    </w:p>
    <w:p w14:paraId="7110EC6E" w14:textId="6AE29C02" w:rsidR="0093617F" w:rsidRPr="003B7AA7" w:rsidRDefault="0093617F" w:rsidP="00A90B49">
      <w:pPr>
        <w:pStyle w:val="Quote"/>
      </w:pPr>
      <w:r>
        <w:t>There's a whole lot of things that aren't given when you're dealing with remote Aboriginal communities. Traditional healers are something that people do ask for; they want to talk to a traditional healer.</w:t>
      </w:r>
      <w:r w:rsidR="00672B89">
        <w:t xml:space="preserve"> </w:t>
      </w:r>
      <w:r w:rsidR="531A22FF">
        <w:t>[They want</w:t>
      </w:r>
      <w:r w:rsidR="6824F0AA">
        <w:t>]</w:t>
      </w:r>
      <w:r w:rsidR="009E160D">
        <w:t xml:space="preserve"> </w:t>
      </w:r>
      <w:r>
        <w:t>someone who understands the context that they</w:t>
      </w:r>
      <w:r w:rsidR="00B134B1">
        <w:t>’</w:t>
      </w:r>
      <w:r>
        <w:t>re living in and the day-to-day challenges that they’re facing. (Service provider 2)</w:t>
      </w:r>
    </w:p>
    <w:p w14:paraId="3D31D7C0" w14:textId="6C29E762" w:rsidR="008D6B68" w:rsidRPr="003B7AA7" w:rsidRDefault="0093617F" w:rsidP="00A90B49">
      <w:pPr>
        <w:pStyle w:val="Quote"/>
      </w:pPr>
      <w:r w:rsidRPr="003B7AA7">
        <w:t>You can</w:t>
      </w:r>
      <w:r w:rsidR="00B134B1">
        <w:t>’</w:t>
      </w:r>
      <w:r w:rsidRPr="003B7AA7">
        <w:t xml:space="preserve">t just walk into an Aboriginal community or Aboriginal family and go, </w:t>
      </w:r>
      <w:r w:rsidR="554828AA" w:rsidRPr="003B7AA7">
        <w:t>‘</w:t>
      </w:r>
      <w:r w:rsidRPr="003B7AA7">
        <w:t>hi, I</w:t>
      </w:r>
      <w:r w:rsidR="00B134B1">
        <w:t>’</w:t>
      </w:r>
      <w:r w:rsidRPr="003B7AA7">
        <w:t>m here to do this. Give me your name and details, and let</w:t>
      </w:r>
      <w:r w:rsidR="00B134B1">
        <w:t>’</w:t>
      </w:r>
      <w:r w:rsidRPr="003B7AA7">
        <w:t>s crack on with that</w:t>
      </w:r>
      <w:r w:rsidR="13F9D3B9" w:rsidRPr="003B7AA7">
        <w:t>’</w:t>
      </w:r>
      <w:r w:rsidRPr="003B7AA7">
        <w:t>. It</w:t>
      </w:r>
      <w:r w:rsidR="00B134B1">
        <w:t>’</w:t>
      </w:r>
      <w:r w:rsidRPr="003B7AA7">
        <w:t>s just not going to happen. That</w:t>
      </w:r>
      <w:r w:rsidR="00B134B1">
        <w:t>’</w:t>
      </w:r>
      <w:r w:rsidRPr="003B7AA7">
        <w:t>s even more compounded when you step into the Aboriginal communities, rural and remote. You</w:t>
      </w:r>
      <w:r w:rsidR="00B134B1">
        <w:t>’</w:t>
      </w:r>
      <w:r w:rsidRPr="003B7AA7">
        <w:t>ve got to have some credibility in that community first, and if you don</w:t>
      </w:r>
      <w:r w:rsidR="00B134B1">
        <w:t>’</w:t>
      </w:r>
      <w:r w:rsidRPr="003B7AA7">
        <w:t xml:space="preserve">t, then </w:t>
      </w:r>
      <w:r w:rsidR="7FAAD008" w:rsidRPr="003B7AA7">
        <w:t>–</w:t>
      </w:r>
      <w:r w:rsidRPr="003B7AA7">
        <w:t xml:space="preserve"> people just want a handout for money, and we know that that</w:t>
      </w:r>
      <w:r w:rsidR="00B134B1">
        <w:t>’</w:t>
      </w:r>
      <w:r w:rsidRPr="003B7AA7">
        <w:t>s not what it</w:t>
      </w:r>
      <w:r w:rsidR="00B134B1">
        <w:t>’</w:t>
      </w:r>
      <w:r w:rsidRPr="003B7AA7">
        <w:t>s about, and to have those conversations around the services and appropriateness of services</w:t>
      </w:r>
      <w:r w:rsidR="00F5498E" w:rsidRPr="003B7AA7">
        <w:t>.</w:t>
      </w:r>
      <w:r w:rsidRPr="003B7AA7">
        <w:t xml:space="preserve"> (Service provider 15)</w:t>
      </w:r>
    </w:p>
    <w:p w14:paraId="314B3864" w14:textId="2CDD3CBF" w:rsidR="0093617F" w:rsidRPr="003B7AA7" w:rsidRDefault="0093617F" w:rsidP="00A90B49">
      <w:pPr>
        <w:pStyle w:val="BodyText"/>
      </w:pPr>
      <w:r w:rsidRPr="003B7AA7">
        <w:t xml:space="preserve">Other service providers talked about how respite looked different for </w:t>
      </w:r>
      <w:r w:rsidR="005B1358" w:rsidRPr="003B7AA7">
        <w:t>Aboriginal and Torres Strait Islander</w:t>
      </w:r>
      <w:r w:rsidRPr="003B7AA7">
        <w:t xml:space="preserve"> carers, who may prefer to stay in community and have access to practical supports (</w:t>
      </w:r>
      <w:r w:rsidR="76BF3BA6" w:rsidRPr="003B7AA7">
        <w:t>rather than</w:t>
      </w:r>
      <w:r w:rsidRPr="003B7AA7">
        <w:t xml:space="preserve"> leave community to access respite from caring) (Service provider 2). </w:t>
      </w:r>
    </w:p>
    <w:p w14:paraId="2DBF14B1" w14:textId="5939AA13" w:rsidR="0093617F" w:rsidRPr="003B7AA7" w:rsidRDefault="0093617F" w:rsidP="00A90B49">
      <w:pPr>
        <w:pStyle w:val="BodyText"/>
      </w:pPr>
      <w:r w:rsidRPr="003B7AA7">
        <w:t>Some stakeholders talked</w:t>
      </w:r>
      <w:r w:rsidR="048DF770" w:rsidRPr="003B7AA7">
        <w:t xml:space="preserve"> positively</w:t>
      </w:r>
      <w:r w:rsidRPr="003B7AA7">
        <w:t xml:space="preserve"> about how they adapted certain elements to better meet carers’ needs</w:t>
      </w:r>
      <w:r w:rsidR="0037461C" w:rsidRPr="003B7AA7">
        <w:t>;</w:t>
      </w:r>
      <w:r w:rsidRPr="003B7AA7">
        <w:t xml:space="preserve"> for example</w:t>
      </w:r>
      <w:r w:rsidR="0037461C" w:rsidRPr="003B7AA7">
        <w:t>,</w:t>
      </w:r>
      <w:r w:rsidRPr="003B7AA7">
        <w:t xml:space="preserve"> using some discretion to let tailored support packages be used to purchase tools or appliances where services simply do not exist in communities (</w:t>
      </w:r>
      <w:r w:rsidR="00D43F91" w:rsidRPr="003B7AA7">
        <w:t>i.e.</w:t>
      </w:r>
      <w:r w:rsidRPr="003B7AA7">
        <w:t xml:space="preserve"> a washing machine or lawn mower when there are no cleaners or gardeners to do the work)</w:t>
      </w:r>
      <w:r w:rsidR="006D3D1A" w:rsidRPr="003B7AA7">
        <w:t>.</w:t>
      </w:r>
      <w:r w:rsidR="00717FDE" w:rsidRPr="003B7AA7">
        <w:t xml:space="preserve"> </w:t>
      </w:r>
      <w:r w:rsidRPr="003B7AA7">
        <w:t>They also adapted their approach to implementing the Carer</w:t>
      </w:r>
      <w:r w:rsidR="211145FE" w:rsidRPr="003B7AA7">
        <w:t>s</w:t>
      </w:r>
      <w:r w:rsidRPr="003B7AA7">
        <w:t xml:space="preserve"> Star</w:t>
      </w:r>
      <w:r w:rsidRPr="003B7AA7">
        <w:rPr>
          <w:vertAlign w:val="superscript"/>
        </w:rPr>
        <w:t>TM</w:t>
      </w:r>
      <w:r w:rsidRPr="003B7AA7">
        <w:t xml:space="preserve">, which is discussed further in </w:t>
      </w:r>
      <w:r w:rsidR="006D3D1A" w:rsidRPr="003B7AA7">
        <w:t xml:space="preserve">Section </w:t>
      </w:r>
      <w:r w:rsidR="00E73B75" w:rsidRPr="003B7AA7">
        <w:fldChar w:fldCharType="begin" w:fldLock="1"/>
      </w:r>
      <w:r w:rsidR="00E73B75" w:rsidRPr="003B7AA7">
        <w:instrText xml:space="preserve"> REF _Ref145495652 \r \h </w:instrText>
      </w:r>
      <w:r w:rsidR="00A90B49" w:rsidRPr="003B7AA7">
        <w:instrText xml:space="preserve"> \* MERGEFORMAT </w:instrText>
      </w:r>
      <w:r w:rsidR="00E73B75" w:rsidRPr="003B7AA7">
        <w:fldChar w:fldCharType="separate"/>
      </w:r>
      <w:r w:rsidR="00232CC9" w:rsidRPr="003B7AA7">
        <w:t>7</w:t>
      </w:r>
      <w:r w:rsidR="00E73B75" w:rsidRPr="003B7AA7">
        <w:fldChar w:fldCharType="end"/>
      </w:r>
      <w:r w:rsidRPr="003B7AA7">
        <w:t xml:space="preserve">. </w:t>
      </w:r>
      <w:r w:rsidR="00040388" w:rsidRPr="003B7AA7">
        <w:t>O</w:t>
      </w:r>
      <w:r w:rsidRPr="003B7AA7">
        <w:t>ne service provider explained how they adapted one of the questions in Carer</w:t>
      </w:r>
      <w:r w:rsidR="13391E8C" w:rsidRPr="003B7AA7">
        <w:t>s</w:t>
      </w:r>
      <w:r w:rsidRPr="003B7AA7">
        <w:t xml:space="preserve"> Star</w:t>
      </w:r>
      <w:r w:rsidRPr="003B7AA7">
        <w:rPr>
          <w:vertAlign w:val="superscript"/>
        </w:rPr>
        <w:t>TM</w:t>
      </w:r>
      <w:r w:rsidR="00B66F87" w:rsidRPr="003B7AA7">
        <w:t>:</w:t>
      </w:r>
    </w:p>
    <w:p w14:paraId="1689A544" w14:textId="361D6D5A" w:rsidR="0093617F" w:rsidRPr="003B7AA7" w:rsidRDefault="0093617F" w:rsidP="00A90B49">
      <w:pPr>
        <w:pStyle w:val="Quote"/>
      </w:pPr>
      <w:r w:rsidRPr="003B7AA7">
        <w:t xml:space="preserve">So, I do ask about that. I also ask with time for yourself, I will say, </w:t>
      </w:r>
      <w:r w:rsidR="009A76CE" w:rsidRPr="003B7AA7">
        <w:t>‘</w:t>
      </w:r>
      <w:r w:rsidRPr="003B7AA7">
        <w:t>do you get time to do some cultural stuff, do you need to get out to the country, do you get enough time to do that, to refill your spirit</w:t>
      </w:r>
      <w:r w:rsidR="00B66F87" w:rsidRPr="003B7AA7">
        <w:t>?</w:t>
      </w:r>
      <w:r w:rsidR="009A76CE" w:rsidRPr="003B7AA7">
        <w:t>’</w:t>
      </w:r>
      <w:r w:rsidRPr="003B7AA7">
        <w:t xml:space="preserve"> (Service provider 18)</w:t>
      </w:r>
    </w:p>
    <w:p w14:paraId="3995E8D0" w14:textId="7E430B7E" w:rsidR="0093617F" w:rsidRPr="003B7AA7" w:rsidRDefault="0093617F" w:rsidP="00A90B49">
      <w:pPr>
        <w:pStyle w:val="BodyText"/>
      </w:pPr>
      <w:r w:rsidRPr="003B7AA7">
        <w:t>A couple of service providers had created dedicated position</w:t>
      </w:r>
      <w:r w:rsidR="009A76CE" w:rsidRPr="003B7AA7">
        <w:t>s</w:t>
      </w:r>
      <w:r w:rsidRPr="003B7AA7">
        <w:t xml:space="preserve"> or teams of </w:t>
      </w:r>
      <w:r w:rsidR="005B1358" w:rsidRPr="003B7AA7">
        <w:t>Aboriginal and Torres Strait Islander</w:t>
      </w:r>
      <w:r w:rsidRPr="003B7AA7">
        <w:t xml:space="preserve"> staff members, whose role it was to find and implement effective ways of working </w:t>
      </w:r>
      <w:r w:rsidRPr="003B7AA7">
        <w:lastRenderedPageBreak/>
        <w:t xml:space="preserve">with </w:t>
      </w:r>
      <w:r w:rsidR="005B1358" w:rsidRPr="003B7AA7">
        <w:t>Aboriginal and Torres Strait Islander</w:t>
      </w:r>
      <w:r w:rsidRPr="003B7AA7">
        <w:t xml:space="preserve"> carers (Service provider 5, Service provider 11, Service provider 15). One service provider explained:</w:t>
      </w:r>
    </w:p>
    <w:p w14:paraId="47113580" w14:textId="60C8AE57" w:rsidR="0093617F" w:rsidRPr="003B7AA7" w:rsidRDefault="0093617F" w:rsidP="00A90B49">
      <w:pPr>
        <w:pStyle w:val="Quote"/>
      </w:pPr>
      <w:r w:rsidRPr="003B7AA7">
        <w:t xml:space="preserve">When I was in that position [Aboriginal </w:t>
      </w:r>
      <w:r w:rsidR="00F6083F" w:rsidRPr="003B7AA7">
        <w:t>E</w:t>
      </w:r>
      <w:r w:rsidRPr="003B7AA7">
        <w:t xml:space="preserve">ngagement </w:t>
      </w:r>
      <w:r w:rsidR="00F6083F" w:rsidRPr="003B7AA7">
        <w:t>O</w:t>
      </w:r>
      <w:r w:rsidRPr="003B7AA7">
        <w:t>fficer], I did a lot of face</w:t>
      </w:r>
      <w:r w:rsidR="00F6083F" w:rsidRPr="003B7AA7">
        <w:t>-</w:t>
      </w:r>
      <w:r w:rsidRPr="003B7AA7">
        <w:t>to</w:t>
      </w:r>
      <w:r w:rsidR="00F6083F" w:rsidRPr="003B7AA7">
        <w:t>-</w:t>
      </w:r>
      <w:r w:rsidRPr="003B7AA7">
        <w:t>face to be able to build up trust to go into their homes and to know that cultural safety as well that they can talk to me and that I can help them and navigate the system for them</w:t>
      </w:r>
      <w:r w:rsidR="00D94E06" w:rsidRPr="003B7AA7">
        <w:t>.</w:t>
      </w:r>
      <w:r w:rsidRPr="003B7AA7">
        <w:t xml:space="preserve"> (Service provider 11)</w:t>
      </w:r>
    </w:p>
    <w:p w14:paraId="185BF685" w14:textId="2B41E7BB" w:rsidR="00343DF1" w:rsidRPr="003B7AA7" w:rsidRDefault="0093617F" w:rsidP="00A90B49">
      <w:pPr>
        <w:pStyle w:val="BodyText"/>
      </w:pPr>
      <w:r w:rsidRPr="003B7AA7">
        <w:t>Aboriginal engagement teams were talked about positively by the service providers as a way to</w:t>
      </w:r>
      <w:r w:rsidR="000C47CB" w:rsidRPr="003B7AA7">
        <w:t xml:space="preserve"> </w:t>
      </w:r>
      <w:r w:rsidRPr="003B7AA7">
        <w:t xml:space="preserve">address some of the program design challenges and to better connect to and attract </w:t>
      </w:r>
      <w:r w:rsidR="005B1358" w:rsidRPr="003B7AA7">
        <w:t>Aboriginal and Torres Strait Islander</w:t>
      </w:r>
      <w:r w:rsidRPr="003B7AA7">
        <w:t xml:space="preserve"> carers.</w:t>
      </w:r>
    </w:p>
    <w:p w14:paraId="2C8A1C09" w14:textId="507EAB82" w:rsidR="008C19D6" w:rsidRPr="003B7AA7" w:rsidRDefault="00B75A2A" w:rsidP="00A90B49">
      <w:pPr>
        <w:pStyle w:val="BodyText"/>
      </w:pPr>
      <w:r w:rsidRPr="003B7AA7">
        <w:t xml:space="preserve">Stakeholders </w:t>
      </w:r>
      <w:r w:rsidR="00EB714E" w:rsidRPr="003B7AA7">
        <w:t>reported</w:t>
      </w:r>
      <w:r w:rsidR="008C19D6" w:rsidRPr="003B7AA7">
        <w:t xml:space="preserve"> that services for Aboriginal and Torres Strait Islander carers were more likely to be effective when providers had the autonomy and resources to adapt and be flexible with the funding packages. For example: </w:t>
      </w:r>
    </w:p>
    <w:p w14:paraId="49624E8D" w14:textId="29FE4BA1" w:rsidR="008C19D6" w:rsidRPr="003B7AA7" w:rsidRDefault="008C19D6" w:rsidP="00A90B49">
      <w:pPr>
        <w:pStyle w:val="Quote"/>
      </w:pPr>
      <w:r w:rsidRPr="003B7AA7">
        <w:t xml:space="preserve">Carer picnics have been really good. People really, really enjoy that opportunity to leave their community for the day, go out bush. For Aboriginal people, being on country is very healing and </w:t>
      </w:r>
      <w:r w:rsidR="00795129" w:rsidRPr="003B7AA7">
        <w:t xml:space="preserve">[they can] </w:t>
      </w:r>
      <w:r w:rsidRPr="003B7AA7">
        <w:t>talk to other carers about some of the challenges in the caring role. Having that funding and because we</w:t>
      </w:r>
      <w:r w:rsidR="00B134B1">
        <w:t>’</w:t>
      </w:r>
      <w:r w:rsidRPr="003B7AA7">
        <w:t>ve been able to negotiate peer support to become carer picnics, that</w:t>
      </w:r>
      <w:r w:rsidR="00B134B1">
        <w:t>’</w:t>
      </w:r>
      <w:r w:rsidRPr="003B7AA7">
        <w:t xml:space="preserve">s being really, really important. (Service provider 2) </w:t>
      </w:r>
    </w:p>
    <w:p w14:paraId="5B6C436C" w14:textId="77777777" w:rsidR="008C19D6" w:rsidRPr="003B7AA7" w:rsidRDefault="008C19D6" w:rsidP="00A90B49">
      <w:pPr>
        <w:pStyle w:val="Quote"/>
      </w:pPr>
      <w:r w:rsidRPr="003B7AA7">
        <w:t xml:space="preserve">But respite for Aboriginal and Torres Strait Islander, remote communities and others might be out on country in a way that we would as government go, that’s a strange thing to fund. You need what, a troop carrier and a ton of fuel to drive you fishing, doesn’t sound like respite to me, you know what I mean? (Other stakeholder 12) </w:t>
      </w:r>
    </w:p>
    <w:p w14:paraId="23686544" w14:textId="2E010C0D" w:rsidR="008C19D6" w:rsidRPr="003B7AA7" w:rsidRDefault="008C19D6" w:rsidP="00A90B49">
      <w:pPr>
        <w:pStyle w:val="Quote"/>
      </w:pPr>
      <w:r w:rsidRPr="003B7AA7">
        <w:t xml:space="preserve">The other thing too, is about communities and building capacity – is on Aboriginal communities here we can – if we’ve got the services – offer cleaning, gardening services to go help a carer – out </w:t>
      </w:r>
      <w:r w:rsidR="004670BB" w:rsidRPr="003B7AA7">
        <w:t>i</w:t>
      </w:r>
      <w:r w:rsidRPr="003B7AA7">
        <w:t>n the community, they’ve got none of that available. But some of my carers are asking for a whipper snipper or a lawn mower or something to be able to do the garden themselves, and I think that’s building capacity, but Carer Gateway don’t. They keep coming back at me, well how is this building capacity, they should be able to buy this themselves, we’re not just here to buy gardening stuff for the carers, how’s this helping them in their caring role, and I can’t – it’s like, well it’s not really helping them in the caring role, but it’s not as if they can access that service from the community. They still need to do their yard they just don’t have the things to do it. (Service provider 18)</w:t>
      </w:r>
    </w:p>
    <w:p w14:paraId="1FD6640D" w14:textId="034998C9" w:rsidR="00A26FD4" w:rsidRPr="003B7AA7" w:rsidRDefault="205190A3" w:rsidP="00B83310">
      <w:pPr>
        <w:pStyle w:val="Heading2"/>
      </w:pPr>
      <w:bookmarkStart w:id="149" w:name="_Toc150523648"/>
      <w:bookmarkStart w:id="150" w:name="_Toc150524440"/>
      <w:bookmarkStart w:id="151" w:name="_Toc150767638"/>
      <w:bookmarkStart w:id="152" w:name="_Toc150767989"/>
      <w:bookmarkStart w:id="153" w:name="_Toc163811548"/>
      <w:r>
        <w:t>Non</w:t>
      </w:r>
      <w:r w:rsidR="0802B5F7">
        <w:t>-</w:t>
      </w:r>
      <w:r w:rsidR="1F5065F6">
        <w:t>Indigenous</w:t>
      </w:r>
      <w:r>
        <w:t xml:space="preserve"> </w:t>
      </w:r>
      <w:r w:rsidR="42F02547">
        <w:t>c</w:t>
      </w:r>
      <w:r>
        <w:t>arer</w:t>
      </w:r>
      <w:r w:rsidR="277F3B64">
        <w:t xml:space="preserve"> perspectives</w:t>
      </w:r>
      <w:bookmarkEnd w:id="149"/>
      <w:bookmarkEnd w:id="150"/>
      <w:bookmarkEnd w:id="151"/>
      <w:bookmarkEnd w:id="152"/>
      <w:bookmarkEnd w:id="153"/>
    </w:p>
    <w:p w14:paraId="644AF4F4" w14:textId="3591155E" w:rsidR="00165A29" w:rsidRPr="003B7AA7" w:rsidRDefault="5A39B40F" w:rsidP="00A90B49">
      <w:pPr>
        <w:pStyle w:val="BodyText"/>
      </w:pPr>
      <w:r w:rsidRPr="003B7AA7">
        <w:rPr>
          <w:color w:val="000000" w:themeColor="text2"/>
        </w:rPr>
        <w:t>Due to</w:t>
      </w:r>
      <w:r w:rsidR="648C83AA" w:rsidRPr="003B7AA7">
        <w:rPr>
          <w:color w:val="000000" w:themeColor="text2"/>
        </w:rPr>
        <w:t xml:space="preserve"> </w:t>
      </w:r>
      <w:r w:rsidRPr="003B7AA7">
        <w:rPr>
          <w:color w:val="000000" w:themeColor="text2"/>
        </w:rPr>
        <w:t>carers</w:t>
      </w:r>
      <w:r w:rsidR="5420AE18" w:rsidRPr="003B7AA7">
        <w:rPr>
          <w:color w:val="000000" w:themeColor="text2"/>
        </w:rPr>
        <w:t>’</w:t>
      </w:r>
      <w:r w:rsidRPr="003B7AA7">
        <w:rPr>
          <w:color w:val="000000" w:themeColor="text2"/>
        </w:rPr>
        <w:t xml:space="preserve"> diverse ci</w:t>
      </w:r>
      <w:r w:rsidR="0B8DBEBE" w:rsidRPr="003B7AA7">
        <w:rPr>
          <w:color w:val="000000" w:themeColor="text2"/>
        </w:rPr>
        <w:t>rcumstances</w:t>
      </w:r>
      <w:r w:rsidR="5420AE18" w:rsidRPr="003B7AA7">
        <w:rPr>
          <w:color w:val="000000" w:themeColor="text2"/>
        </w:rPr>
        <w:t xml:space="preserve"> and needs</w:t>
      </w:r>
      <w:r w:rsidR="0B8DBEBE" w:rsidRPr="003B7AA7">
        <w:rPr>
          <w:color w:val="000000" w:themeColor="text2"/>
        </w:rPr>
        <w:t xml:space="preserve"> it is difficult to assess</w:t>
      </w:r>
      <w:r w:rsidR="300C5D31" w:rsidRPr="003B7AA7">
        <w:rPr>
          <w:color w:val="000000" w:themeColor="text2"/>
        </w:rPr>
        <w:t>,</w:t>
      </w:r>
      <w:r w:rsidR="0B8DBEBE" w:rsidRPr="003B7AA7">
        <w:rPr>
          <w:color w:val="000000" w:themeColor="text2"/>
        </w:rPr>
        <w:t xml:space="preserve"> from the interviews with </w:t>
      </w:r>
      <w:r w:rsidR="62B86D59" w:rsidRPr="003B7AA7">
        <w:rPr>
          <w:color w:val="000000" w:themeColor="text2"/>
        </w:rPr>
        <w:t>non-Indigenous carers</w:t>
      </w:r>
      <w:r w:rsidR="300C5D31" w:rsidRPr="003B7AA7">
        <w:rPr>
          <w:color w:val="000000" w:themeColor="text2"/>
        </w:rPr>
        <w:t>,</w:t>
      </w:r>
      <w:r w:rsidR="62B86D59" w:rsidRPr="003B7AA7">
        <w:rPr>
          <w:color w:val="000000" w:themeColor="text2"/>
        </w:rPr>
        <w:t xml:space="preserve"> </w:t>
      </w:r>
      <w:r w:rsidR="7B5763FE" w:rsidRPr="003B7AA7">
        <w:rPr>
          <w:color w:val="000000" w:themeColor="text2"/>
        </w:rPr>
        <w:t>how</w:t>
      </w:r>
      <w:r w:rsidR="62B86D59" w:rsidRPr="003B7AA7">
        <w:rPr>
          <w:color w:val="000000" w:themeColor="text2"/>
        </w:rPr>
        <w:t xml:space="preserve"> </w:t>
      </w:r>
      <w:r w:rsidR="55363A99" w:rsidRPr="003B7AA7">
        <w:rPr>
          <w:color w:val="000000" w:themeColor="text2"/>
        </w:rPr>
        <w:t xml:space="preserve">appropriate </w:t>
      </w:r>
      <w:r w:rsidR="5420AE18" w:rsidRPr="003B7AA7">
        <w:rPr>
          <w:color w:val="000000" w:themeColor="text2"/>
        </w:rPr>
        <w:t>the program design</w:t>
      </w:r>
      <w:r w:rsidR="2C27183D" w:rsidRPr="003B7AA7">
        <w:rPr>
          <w:color w:val="000000" w:themeColor="text2"/>
        </w:rPr>
        <w:t xml:space="preserve"> is</w:t>
      </w:r>
      <w:r w:rsidR="5420AE18" w:rsidRPr="003B7AA7">
        <w:rPr>
          <w:color w:val="000000" w:themeColor="text2"/>
        </w:rPr>
        <w:t xml:space="preserve"> </w:t>
      </w:r>
      <w:r w:rsidR="057DF4D2" w:rsidRPr="003B7AA7">
        <w:rPr>
          <w:color w:val="000000" w:themeColor="text2"/>
        </w:rPr>
        <w:t xml:space="preserve">for </w:t>
      </w:r>
      <w:r w:rsidR="177C10D3" w:rsidRPr="003B7AA7">
        <w:rPr>
          <w:color w:val="000000" w:themeColor="text2"/>
        </w:rPr>
        <w:t>meeting</w:t>
      </w:r>
      <w:r w:rsidR="586B5C3C" w:rsidRPr="003B7AA7">
        <w:rPr>
          <w:color w:val="000000" w:themeColor="text2"/>
        </w:rPr>
        <w:t xml:space="preserve"> the</w:t>
      </w:r>
      <w:r w:rsidR="057DF4D2" w:rsidRPr="003B7AA7">
        <w:rPr>
          <w:color w:val="000000" w:themeColor="text2"/>
        </w:rPr>
        <w:t xml:space="preserve"> needs of Australian carers. </w:t>
      </w:r>
      <w:r w:rsidR="2C27183D" w:rsidRPr="003B7AA7">
        <w:t>However</w:t>
      </w:r>
      <w:r w:rsidR="71D4834A" w:rsidRPr="003B7AA7">
        <w:t>,</w:t>
      </w:r>
      <w:r w:rsidR="2C27183D" w:rsidRPr="003B7AA7">
        <w:t xml:space="preserve"> </w:t>
      </w:r>
      <w:r w:rsidR="736A4968" w:rsidRPr="003B7AA7">
        <w:t xml:space="preserve">it was apparent that the program </w:t>
      </w:r>
      <w:r w:rsidR="3F4C9B7B" w:rsidRPr="003B7AA7">
        <w:t xml:space="preserve">has </w:t>
      </w:r>
      <w:r w:rsidR="33106C25" w:rsidRPr="003B7AA7">
        <w:t xml:space="preserve">met the needs </w:t>
      </w:r>
      <w:r w:rsidR="6B999E20" w:rsidRPr="003B7AA7">
        <w:t>of some carers</w:t>
      </w:r>
      <w:r w:rsidR="3F4C9B7B" w:rsidRPr="003B7AA7">
        <w:t xml:space="preserve"> overall and </w:t>
      </w:r>
      <w:r w:rsidR="6B999E20" w:rsidRPr="003B7AA7">
        <w:t xml:space="preserve">in </w:t>
      </w:r>
      <w:r w:rsidR="4B336824" w:rsidRPr="003B7AA7">
        <w:t>different c</w:t>
      </w:r>
      <w:r w:rsidR="44517019" w:rsidRPr="003B7AA7">
        <w:t>ohorts</w:t>
      </w:r>
      <w:r w:rsidR="3F4C9B7B" w:rsidRPr="003B7AA7">
        <w:t xml:space="preserve">. </w:t>
      </w:r>
      <w:r w:rsidR="64913555" w:rsidRPr="003B7AA7">
        <w:t xml:space="preserve">One carer commented: </w:t>
      </w:r>
    </w:p>
    <w:p w14:paraId="73072741" w14:textId="6173B272" w:rsidR="007F07A5" w:rsidRPr="003B7AA7" w:rsidRDefault="007F07A5" w:rsidP="00A90B49">
      <w:pPr>
        <w:pStyle w:val="Quote"/>
      </w:pPr>
      <w:r w:rsidRPr="003B7AA7">
        <w:t>They’ve definitely provided support. I wouldn’t necessarily say we’ve had a time of crisis where I’ve had to reach out to them, but I’m sure we have supports in place now that if something happened, I think that I could organise that with them fairly quickly</w:t>
      </w:r>
      <w:r w:rsidR="005B2F56" w:rsidRPr="003B7AA7">
        <w:t>.</w:t>
      </w:r>
      <w:r w:rsidRPr="003B7AA7">
        <w:t xml:space="preserve"> (Carer 4 regional)</w:t>
      </w:r>
    </w:p>
    <w:p w14:paraId="00E50229" w14:textId="68B433CC" w:rsidR="007530C0" w:rsidRPr="003B7AA7" w:rsidRDefault="0CEBF7A4" w:rsidP="00A90B49">
      <w:pPr>
        <w:pStyle w:val="BodyText"/>
        <w:rPr>
          <w:color w:val="auto"/>
        </w:rPr>
      </w:pPr>
      <w:r w:rsidRPr="003B7AA7">
        <w:t xml:space="preserve">For many carers contacting Carer Gateway helped them to </w:t>
      </w:r>
      <w:r w:rsidR="00E91645" w:rsidRPr="003B7AA7">
        <w:t>understand</w:t>
      </w:r>
      <w:r w:rsidRPr="003B7AA7">
        <w:t xml:space="preserve"> the impact of their caring role, the time it takes</w:t>
      </w:r>
      <w:r w:rsidR="00500AC6" w:rsidRPr="003B7AA7">
        <w:t>,</w:t>
      </w:r>
      <w:r w:rsidRPr="003B7AA7">
        <w:t xml:space="preserve"> and the eff</w:t>
      </w:r>
      <w:r w:rsidRPr="003B7AA7">
        <w:rPr>
          <w:color w:val="000000" w:themeColor="text2"/>
        </w:rPr>
        <w:t xml:space="preserve">ort involved. Carers often do not see themselves as carers or </w:t>
      </w:r>
      <w:r w:rsidR="000308A5" w:rsidRPr="003B7AA7">
        <w:rPr>
          <w:color w:val="000000" w:themeColor="text2"/>
        </w:rPr>
        <w:lastRenderedPageBreak/>
        <w:t xml:space="preserve">downplay </w:t>
      </w:r>
      <w:r w:rsidRPr="003B7AA7">
        <w:rPr>
          <w:color w:val="000000" w:themeColor="text2"/>
        </w:rPr>
        <w:t xml:space="preserve">their role as a carer. Contacting Carer Gateway and accessing support enabled </w:t>
      </w:r>
      <w:r w:rsidR="0039539F" w:rsidRPr="003B7AA7">
        <w:rPr>
          <w:color w:val="000000" w:themeColor="text2"/>
        </w:rPr>
        <w:t xml:space="preserve">carers </w:t>
      </w:r>
      <w:r w:rsidRPr="003B7AA7">
        <w:rPr>
          <w:color w:val="000000" w:themeColor="text2"/>
        </w:rPr>
        <w:t>to prioritise their own wellbeing</w:t>
      </w:r>
      <w:r w:rsidR="008B3793" w:rsidRPr="003B7AA7">
        <w:rPr>
          <w:color w:val="000000" w:themeColor="text2"/>
        </w:rPr>
        <w:t xml:space="preserve"> and</w:t>
      </w:r>
      <w:r w:rsidRPr="003B7AA7">
        <w:rPr>
          <w:color w:val="000000" w:themeColor="text2"/>
        </w:rPr>
        <w:t xml:space="preserve"> </w:t>
      </w:r>
      <w:r w:rsidR="00DE1394" w:rsidRPr="003B7AA7">
        <w:rPr>
          <w:color w:val="000000" w:themeColor="text2"/>
        </w:rPr>
        <w:t xml:space="preserve">learn </w:t>
      </w:r>
      <w:r w:rsidRPr="003B7AA7">
        <w:rPr>
          <w:color w:val="000000" w:themeColor="text2"/>
        </w:rPr>
        <w:t xml:space="preserve">‘the oxygen mask principle’ </w:t>
      </w:r>
      <w:r w:rsidR="008B3793" w:rsidRPr="003B7AA7">
        <w:rPr>
          <w:color w:val="000000" w:themeColor="text2"/>
        </w:rPr>
        <w:t xml:space="preserve">– including </w:t>
      </w:r>
      <w:r w:rsidRPr="003B7AA7">
        <w:rPr>
          <w:color w:val="000000" w:themeColor="text2"/>
        </w:rPr>
        <w:t>how to communicate this to the people they care</w:t>
      </w:r>
      <w:r w:rsidR="001F2C89" w:rsidRPr="003B7AA7">
        <w:rPr>
          <w:color w:val="000000" w:themeColor="text2"/>
        </w:rPr>
        <w:t>d</w:t>
      </w:r>
      <w:r w:rsidRPr="003B7AA7">
        <w:rPr>
          <w:color w:val="000000" w:themeColor="text2"/>
        </w:rPr>
        <w:t xml:space="preserve"> for.</w:t>
      </w:r>
    </w:p>
    <w:p w14:paraId="673512BB" w14:textId="371F0021" w:rsidR="00B16162" w:rsidRPr="003B7AA7" w:rsidRDefault="00B84BAE" w:rsidP="00A90B49">
      <w:pPr>
        <w:pStyle w:val="BodyText"/>
      </w:pPr>
      <w:r w:rsidRPr="003B7AA7">
        <w:t xml:space="preserve">Carers from a CALD background </w:t>
      </w:r>
      <w:r w:rsidR="001D512F" w:rsidRPr="003B7AA7">
        <w:t>interview</w:t>
      </w:r>
      <w:r w:rsidR="00F4245E" w:rsidRPr="003B7AA7">
        <w:t>ed</w:t>
      </w:r>
      <w:r w:rsidR="001D512F" w:rsidRPr="003B7AA7">
        <w:t xml:space="preserve"> </w:t>
      </w:r>
      <w:r w:rsidRPr="003B7AA7">
        <w:t xml:space="preserve">were identified </w:t>
      </w:r>
      <w:r w:rsidR="00A94C09" w:rsidRPr="003B7AA7">
        <w:t>by whether they spoke</w:t>
      </w:r>
      <w:r w:rsidR="00AC1D4D" w:rsidRPr="003B7AA7">
        <w:t xml:space="preserve"> a language other than English at home. </w:t>
      </w:r>
      <w:r w:rsidR="00F66FB3" w:rsidRPr="003B7AA7">
        <w:t>Many</w:t>
      </w:r>
      <w:r w:rsidR="001D512F" w:rsidRPr="003B7AA7">
        <w:t xml:space="preserve"> of these carers </w:t>
      </w:r>
      <w:r w:rsidR="00E36E8C" w:rsidRPr="003B7AA7">
        <w:t>were profi</w:t>
      </w:r>
      <w:r w:rsidR="00F66FB3" w:rsidRPr="003B7AA7">
        <w:t xml:space="preserve">cient in </w:t>
      </w:r>
      <w:r w:rsidR="00E36E8C" w:rsidRPr="003B7AA7">
        <w:t>English</w:t>
      </w:r>
      <w:r w:rsidR="00F66FB3" w:rsidRPr="003B7AA7">
        <w:t xml:space="preserve"> and did have </w:t>
      </w:r>
      <w:r w:rsidR="00020369" w:rsidRPr="003B7AA7">
        <w:t xml:space="preserve">difficulties accessing support compared to </w:t>
      </w:r>
      <w:r w:rsidR="004B73DD" w:rsidRPr="003B7AA7">
        <w:t>carers who spoke only English</w:t>
      </w:r>
      <w:r w:rsidR="00A00711" w:rsidRPr="003B7AA7">
        <w:t xml:space="preserve">. </w:t>
      </w:r>
      <w:r w:rsidR="005E287B" w:rsidRPr="003B7AA7">
        <w:t>However</w:t>
      </w:r>
      <w:r w:rsidR="00AF4B81" w:rsidRPr="003B7AA7">
        <w:t>, this</w:t>
      </w:r>
      <w:r w:rsidR="005E287B" w:rsidRPr="003B7AA7">
        <w:t xml:space="preserve"> was not the case for all CALD carers. </w:t>
      </w:r>
      <w:r w:rsidR="00AF4B81" w:rsidRPr="003B7AA7">
        <w:t>For example</w:t>
      </w:r>
      <w:r w:rsidR="005C6720" w:rsidRPr="003B7AA7">
        <w:t>,</w:t>
      </w:r>
      <w:r w:rsidR="00AF4B81" w:rsidRPr="003B7AA7">
        <w:t xml:space="preserve"> </w:t>
      </w:r>
      <w:r w:rsidR="00727732" w:rsidRPr="003B7AA7">
        <w:t xml:space="preserve">one </w:t>
      </w:r>
      <w:r w:rsidR="00AF4B81" w:rsidRPr="003B7AA7">
        <w:t xml:space="preserve">carer </w:t>
      </w:r>
      <w:r w:rsidR="00727732" w:rsidRPr="003B7AA7">
        <w:t xml:space="preserve">from a CALD background </w:t>
      </w:r>
      <w:r w:rsidR="002B0AFF" w:rsidRPr="003B7AA7">
        <w:t>commented</w:t>
      </w:r>
      <w:r w:rsidR="005C6720" w:rsidRPr="003B7AA7">
        <w:t xml:space="preserve"> about the </w:t>
      </w:r>
      <w:r w:rsidR="00EC79FB" w:rsidRPr="003B7AA7">
        <w:t>registration process</w:t>
      </w:r>
      <w:r w:rsidR="00B16162" w:rsidRPr="003B7AA7">
        <w:t>:</w:t>
      </w:r>
    </w:p>
    <w:p w14:paraId="0969B897" w14:textId="538F8CC0" w:rsidR="00B16162" w:rsidRPr="003B7AA7" w:rsidRDefault="00B16162" w:rsidP="00A90B49">
      <w:pPr>
        <w:pStyle w:val="Quote"/>
      </w:pPr>
      <w:r w:rsidRPr="003B7AA7">
        <w:t>T</w:t>
      </w:r>
      <w:r w:rsidR="00D739FC" w:rsidRPr="003B7AA7">
        <w:t>here was a form that I filled in a</w:t>
      </w:r>
      <w:r w:rsidR="00A40E89" w:rsidRPr="003B7AA7">
        <w:t xml:space="preserve">nd </w:t>
      </w:r>
      <w:r w:rsidR="00D739FC" w:rsidRPr="003B7AA7">
        <w:t>to be honest I was trying to rely on google translation because of my language skills so it was a bit easy sometimes and a bit hard sometimes depending on how it made sense when I used it.</w:t>
      </w:r>
      <w:r w:rsidRPr="003B7AA7">
        <w:t xml:space="preserve"> (Carer 22 metro)</w:t>
      </w:r>
    </w:p>
    <w:p w14:paraId="657FBE70" w14:textId="5784EF70" w:rsidR="00D739FC" w:rsidRPr="003B7AA7" w:rsidRDefault="006E6707" w:rsidP="00A90B49">
      <w:pPr>
        <w:pStyle w:val="BodyText"/>
      </w:pPr>
      <w:r w:rsidRPr="003B7AA7">
        <w:t xml:space="preserve">The carer did not go beyond the registration phase because </w:t>
      </w:r>
      <w:r w:rsidR="003105D9" w:rsidRPr="003B7AA7">
        <w:t xml:space="preserve">she felt </w:t>
      </w:r>
      <w:r w:rsidR="0024731E" w:rsidRPr="003B7AA7">
        <w:t xml:space="preserve">that she </w:t>
      </w:r>
      <w:r w:rsidR="003E3863" w:rsidRPr="003B7AA7">
        <w:t xml:space="preserve">did not have adequate information about the types of support available. The carer </w:t>
      </w:r>
      <w:r w:rsidR="00EE7665" w:rsidRPr="003B7AA7">
        <w:t>added</w:t>
      </w:r>
      <w:r w:rsidR="003E3863" w:rsidRPr="003B7AA7">
        <w:t xml:space="preserve">: </w:t>
      </w:r>
    </w:p>
    <w:p w14:paraId="1F324151" w14:textId="30772CA0" w:rsidR="00D739FC" w:rsidRPr="003B7AA7" w:rsidRDefault="00D739FC" w:rsidP="00A90B49">
      <w:pPr>
        <w:pStyle w:val="Quote"/>
      </w:pPr>
      <w:r w:rsidRPr="003B7AA7">
        <w:t>Having the</w:t>
      </w:r>
      <w:r w:rsidRPr="003B7AA7" w:rsidDel="00EE7665">
        <w:t xml:space="preserve"> </w:t>
      </w:r>
      <w:r w:rsidR="00EE7665" w:rsidRPr="003B7AA7">
        <w:t xml:space="preserve">information </w:t>
      </w:r>
      <w:r w:rsidRPr="003B7AA7">
        <w:t>in more than one language is essential and the information should set out what to do where to go, all the services we can access instead of us being in limbo not knowing what to do or who to talk to</w:t>
      </w:r>
      <w:r w:rsidR="002B79C4" w:rsidRPr="003B7AA7">
        <w:t>.</w:t>
      </w:r>
      <w:r w:rsidR="008B2D01" w:rsidRPr="003B7AA7">
        <w:t xml:space="preserve"> (Carer </w:t>
      </w:r>
      <w:r w:rsidR="00691E96" w:rsidRPr="003B7AA7">
        <w:t>2</w:t>
      </w:r>
      <w:r w:rsidR="00A118FA" w:rsidRPr="003B7AA7">
        <w:t>2 metro)</w:t>
      </w:r>
      <w:r w:rsidR="00DB3193" w:rsidRPr="003B7AA7">
        <w:t xml:space="preserve"> </w:t>
      </w:r>
    </w:p>
    <w:p w14:paraId="43BC8D1A" w14:textId="324E6EB7" w:rsidR="00F2290A" w:rsidRPr="003B7AA7" w:rsidRDefault="009F6197" w:rsidP="00A90B49">
      <w:pPr>
        <w:pStyle w:val="BodyText"/>
      </w:pPr>
      <w:r w:rsidRPr="003B7AA7">
        <w:t>Another carer commented</w:t>
      </w:r>
      <w:r w:rsidR="00160AA1" w:rsidRPr="003B7AA7">
        <w:t xml:space="preserve"> that </w:t>
      </w:r>
      <w:r w:rsidR="001F33B9" w:rsidRPr="003B7AA7">
        <w:t xml:space="preserve">different </w:t>
      </w:r>
      <w:r w:rsidR="00160AA1" w:rsidRPr="003B7AA7">
        <w:t>carers</w:t>
      </w:r>
      <w:r w:rsidR="001F33B9" w:rsidRPr="003B7AA7">
        <w:t xml:space="preserve"> with different needs may struggle to access support: </w:t>
      </w:r>
    </w:p>
    <w:p w14:paraId="510593B4" w14:textId="05D86EE8" w:rsidR="00430825" w:rsidRPr="003B7AA7" w:rsidRDefault="00430825" w:rsidP="00A90B49">
      <w:pPr>
        <w:pStyle w:val="Quote"/>
      </w:pPr>
      <w:r w:rsidRPr="003B7AA7">
        <w:t>If you have someone who struggles with motivation, like someone who’s already depressed and struggles with motivation, to really not have that extra bit of energy, to use the gateway, that is probably the biggest limitation. Also, people who struggle with English as a second language or people who have intellectual limitations, whether they are acquired or whether they are a part of old age, where it just makes it harder to absorb information in written form or over a website</w:t>
      </w:r>
      <w:r w:rsidR="00F91C7D" w:rsidRPr="003B7AA7">
        <w:t>.</w:t>
      </w:r>
      <w:r w:rsidR="004E2DE2" w:rsidRPr="003B7AA7">
        <w:t xml:space="preserve"> (</w:t>
      </w:r>
      <w:r w:rsidRPr="003B7AA7">
        <w:t>Carer 2 metro)</w:t>
      </w:r>
    </w:p>
    <w:p w14:paraId="66222895" w14:textId="79A731BC" w:rsidR="00E31E4F" w:rsidRPr="003B7AA7" w:rsidRDefault="00605037" w:rsidP="00A90B49">
      <w:pPr>
        <w:pStyle w:val="BodyText"/>
      </w:pPr>
      <w:r w:rsidRPr="003B7AA7">
        <w:t>M</w:t>
      </w:r>
      <w:r w:rsidR="004F5D57" w:rsidRPr="003B7AA7">
        <w:t>ental health</w:t>
      </w:r>
      <w:r w:rsidR="00DC6253" w:rsidRPr="003B7AA7">
        <w:t xml:space="preserve"> carers</w:t>
      </w:r>
      <w:r w:rsidRPr="003B7AA7">
        <w:t xml:space="preserve"> </w:t>
      </w:r>
      <w:r w:rsidR="00472D20" w:rsidRPr="003B7AA7">
        <w:t>had</w:t>
      </w:r>
      <w:r w:rsidRPr="003B7AA7">
        <w:t xml:space="preserve"> mixed experiences access</w:t>
      </w:r>
      <w:r w:rsidR="003E3828" w:rsidRPr="003B7AA7">
        <w:t>ing</w:t>
      </w:r>
      <w:r w:rsidRPr="003B7AA7">
        <w:t xml:space="preserve"> support through </w:t>
      </w:r>
      <w:r w:rsidR="003E3828" w:rsidRPr="003B7AA7">
        <w:t xml:space="preserve">Carer Gateway. </w:t>
      </w:r>
      <w:r w:rsidR="00F4014D" w:rsidRPr="003B7AA7">
        <w:t xml:space="preserve">A carer </w:t>
      </w:r>
      <w:r w:rsidR="00847E76" w:rsidRPr="003B7AA7">
        <w:t>support</w:t>
      </w:r>
      <w:r w:rsidR="004F0A7D" w:rsidRPr="003B7AA7">
        <w:t>ing</w:t>
      </w:r>
      <w:r w:rsidR="00847E76" w:rsidRPr="003B7AA7">
        <w:t xml:space="preserve"> her husband</w:t>
      </w:r>
      <w:r w:rsidR="004C3F33" w:rsidRPr="003B7AA7">
        <w:t xml:space="preserve"> with</w:t>
      </w:r>
      <w:r w:rsidR="00EF6168" w:rsidRPr="003B7AA7">
        <w:t xml:space="preserve"> a</w:t>
      </w:r>
      <w:r w:rsidR="004C3F33" w:rsidRPr="003B7AA7">
        <w:t xml:space="preserve"> mental health </w:t>
      </w:r>
      <w:r w:rsidR="005C20A7" w:rsidRPr="003B7AA7">
        <w:t>issue</w:t>
      </w:r>
      <w:r w:rsidR="00EF6168" w:rsidRPr="003B7AA7">
        <w:t xml:space="preserve"> </w:t>
      </w:r>
      <w:r w:rsidR="009A4C5C" w:rsidRPr="003B7AA7">
        <w:t xml:space="preserve">and </w:t>
      </w:r>
      <w:r w:rsidR="00610D1C" w:rsidRPr="003B7AA7">
        <w:t xml:space="preserve">her </w:t>
      </w:r>
      <w:r w:rsidR="009A4C5C" w:rsidRPr="003B7AA7">
        <w:t>elder</w:t>
      </w:r>
      <w:r w:rsidR="00C51B53" w:rsidRPr="003B7AA7">
        <w:t xml:space="preserve">ly father </w:t>
      </w:r>
      <w:r w:rsidR="008F487E" w:rsidRPr="003B7AA7">
        <w:t>was i</w:t>
      </w:r>
      <w:r w:rsidR="004F0E57" w:rsidRPr="003B7AA7">
        <w:t>nformed that she could not access support</w:t>
      </w:r>
      <w:r w:rsidR="00A93410" w:rsidRPr="003B7AA7">
        <w:t xml:space="preserve"> for</w:t>
      </w:r>
      <w:r w:rsidR="004C3F33" w:rsidRPr="003B7AA7">
        <w:t xml:space="preserve"> </w:t>
      </w:r>
      <w:r w:rsidR="00636EC5" w:rsidRPr="003B7AA7">
        <w:t xml:space="preserve">her </w:t>
      </w:r>
      <w:r w:rsidR="004C3F33" w:rsidRPr="003B7AA7">
        <w:t>husband</w:t>
      </w:r>
      <w:r w:rsidR="00787A60" w:rsidRPr="003B7AA7">
        <w:t>. She commented:</w:t>
      </w:r>
    </w:p>
    <w:p w14:paraId="3781BF81" w14:textId="26FA7BAC" w:rsidR="006F4080" w:rsidRPr="003B7AA7" w:rsidRDefault="00586AFB" w:rsidP="00A90B49">
      <w:pPr>
        <w:pStyle w:val="Quote"/>
      </w:pPr>
      <w:r w:rsidRPr="003B7AA7">
        <w:t xml:space="preserve">No, well originally I was told that they don’t deal with people with mental health challenges. So I wasn’t allowed to get anything for </w:t>
      </w:r>
      <w:r w:rsidR="00333E63" w:rsidRPr="003B7AA7">
        <w:t>[name of husband]</w:t>
      </w:r>
      <w:r w:rsidR="00EB6F29" w:rsidRPr="003B7AA7">
        <w:t>…</w:t>
      </w:r>
      <w:r w:rsidRPr="003B7AA7">
        <w:t xml:space="preserve">They sent </w:t>
      </w:r>
      <w:r w:rsidR="00B134B1">
        <w:t>–</w:t>
      </w:r>
      <w:r w:rsidRPr="003B7AA7">
        <w:t xml:space="preserve"> they gave us some materials like to reset the shower, the bathroom up to help Dad. They organised some coaching for me. They got some sort of initial </w:t>
      </w:r>
      <w:r w:rsidR="00B134B1">
        <w:t>–</w:t>
      </w:r>
      <w:r w:rsidRPr="003B7AA7">
        <w:t xml:space="preserve"> I think it was four weeks of nursing care for Dad and setting up those things while we were trying to get the paperwork all done. (</w:t>
      </w:r>
      <w:r w:rsidR="00787A60" w:rsidRPr="003B7AA7">
        <w:t xml:space="preserve">Carer </w:t>
      </w:r>
      <w:r w:rsidRPr="003B7AA7">
        <w:t xml:space="preserve">6 </w:t>
      </w:r>
      <w:r w:rsidR="00787A60" w:rsidRPr="003B7AA7">
        <w:t>metro)</w:t>
      </w:r>
    </w:p>
    <w:p w14:paraId="1350869B" w14:textId="21C3518E" w:rsidR="00787A60" w:rsidRPr="003B7AA7" w:rsidRDefault="00787A60" w:rsidP="00A90B49">
      <w:pPr>
        <w:pStyle w:val="BodyText"/>
      </w:pPr>
      <w:r w:rsidRPr="003B7AA7">
        <w:t>In contrast the experience</w:t>
      </w:r>
      <w:r w:rsidR="00213A0D" w:rsidRPr="003B7AA7">
        <w:t>s</w:t>
      </w:r>
      <w:r w:rsidRPr="003B7AA7">
        <w:t xml:space="preserve"> of </w:t>
      </w:r>
      <w:r w:rsidR="00180DC6" w:rsidRPr="003B7AA7">
        <w:t xml:space="preserve">other </w:t>
      </w:r>
      <w:r w:rsidR="00B967AB" w:rsidRPr="003B7AA7">
        <w:t>mental health carer</w:t>
      </w:r>
      <w:r w:rsidR="00D31000" w:rsidRPr="003B7AA7">
        <w:t>s</w:t>
      </w:r>
      <w:r w:rsidR="00B967AB" w:rsidRPr="003B7AA7">
        <w:t xml:space="preserve"> w</w:t>
      </w:r>
      <w:r w:rsidR="00180DC6" w:rsidRPr="003B7AA7">
        <w:t>ere</w:t>
      </w:r>
      <w:r w:rsidR="00496D9C" w:rsidRPr="003B7AA7">
        <w:t xml:space="preserve"> positive</w:t>
      </w:r>
      <w:r w:rsidR="00C57340" w:rsidRPr="003B7AA7">
        <w:t>. One carer commented</w:t>
      </w:r>
      <w:r w:rsidR="00496D9C" w:rsidRPr="003B7AA7">
        <w:t xml:space="preserve">: </w:t>
      </w:r>
    </w:p>
    <w:p w14:paraId="5E7C4664" w14:textId="1D500944" w:rsidR="00D51C8D" w:rsidRPr="003B7AA7" w:rsidRDefault="00D51C8D" w:rsidP="00A90B49">
      <w:pPr>
        <w:pStyle w:val="Quote"/>
      </w:pPr>
      <w:r w:rsidRPr="003B7AA7">
        <w:t xml:space="preserve">No, I actually think that was a really, really smooth process for me. I think I rang </w:t>
      </w:r>
      <w:r w:rsidR="00911A84" w:rsidRPr="003B7AA7">
        <w:t>‘</w:t>
      </w:r>
      <w:r w:rsidRPr="003B7AA7">
        <w:t>out of hours even</w:t>
      </w:r>
      <w:r w:rsidR="00911A84" w:rsidRPr="003B7AA7">
        <w:t>’</w:t>
      </w:r>
      <w:r w:rsidRPr="003B7AA7">
        <w:t>, but I was hooked up straight away with a counsellor and I was actually amazed, because I know – I kind of work in the sector. So trying to get people hooked up effectively with counsellors or psych appointments, it can be really, really difficult. So yeah, I was really grateful to get connected so, so quickly and so effectivel</w:t>
      </w:r>
      <w:r w:rsidR="00E84F7C" w:rsidRPr="003B7AA7">
        <w:t>y</w:t>
      </w:r>
      <w:r w:rsidR="000922EC" w:rsidRPr="003B7AA7">
        <w:t>.</w:t>
      </w:r>
      <w:r w:rsidR="00EB3B3B" w:rsidRPr="003B7AA7">
        <w:t xml:space="preserve"> </w:t>
      </w:r>
      <w:r w:rsidRPr="003B7AA7">
        <w:t>(</w:t>
      </w:r>
      <w:r w:rsidR="00F55D16" w:rsidRPr="003B7AA7">
        <w:t xml:space="preserve">Carer </w:t>
      </w:r>
      <w:r w:rsidRPr="003B7AA7">
        <w:t>8</w:t>
      </w:r>
      <w:r w:rsidR="00F55D16" w:rsidRPr="003B7AA7">
        <w:t xml:space="preserve"> regional</w:t>
      </w:r>
      <w:r w:rsidRPr="003B7AA7">
        <w:t xml:space="preserve">) </w:t>
      </w:r>
    </w:p>
    <w:p w14:paraId="2BE74B6D" w14:textId="34DC28A2" w:rsidR="15F7E2F4" w:rsidRPr="003B7AA7" w:rsidRDefault="15F7E2F4" w:rsidP="00A90B49">
      <w:pPr>
        <w:pStyle w:val="BodyText"/>
        <w:rPr>
          <w:rFonts w:eastAsia="Arial"/>
          <w:color w:val="000000" w:themeColor="text2"/>
          <w:lang w:val="en-US"/>
        </w:rPr>
      </w:pPr>
      <w:r w:rsidRPr="003B7AA7">
        <w:rPr>
          <w:rFonts w:eastAsia="Arial"/>
          <w:color w:val="000000" w:themeColor="text2"/>
        </w:rPr>
        <w:t>A consistent theme to emerge for carers of older people was the difficulty</w:t>
      </w:r>
      <w:r w:rsidR="00B134B1" w:rsidRPr="003B7AA7">
        <w:rPr>
          <w:rFonts w:eastAsia="Arial"/>
          <w:color w:val="000000" w:themeColor="text2"/>
        </w:rPr>
        <w:t xml:space="preserve"> </w:t>
      </w:r>
      <w:r w:rsidRPr="003B7AA7">
        <w:rPr>
          <w:rFonts w:eastAsia="Arial"/>
          <w:color w:val="000000" w:themeColor="text2"/>
        </w:rPr>
        <w:t>they experienced navigating My Aged Care. Care</w:t>
      </w:r>
      <w:r w:rsidR="00D567C0" w:rsidRPr="003B7AA7">
        <w:rPr>
          <w:rFonts w:eastAsia="Arial"/>
          <w:color w:val="000000" w:themeColor="text2"/>
        </w:rPr>
        <w:t>r</w:t>
      </w:r>
      <w:r w:rsidRPr="003B7AA7">
        <w:rPr>
          <w:rFonts w:eastAsia="Arial"/>
          <w:color w:val="000000" w:themeColor="text2"/>
        </w:rPr>
        <w:t>s experience</w:t>
      </w:r>
      <w:r w:rsidR="00D567C0" w:rsidRPr="003B7AA7">
        <w:rPr>
          <w:rFonts w:eastAsia="Arial"/>
          <w:color w:val="000000" w:themeColor="text2"/>
        </w:rPr>
        <w:t>d</w:t>
      </w:r>
      <w:r w:rsidRPr="003B7AA7">
        <w:rPr>
          <w:rFonts w:eastAsia="Arial"/>
          <w:color w:val="000000" w:themeColor="text2"/>
        </w:rPr>
        <w:t xml:space="preserve"> barriers especially when the needs of the people or person they cared for changed. For example, </w:t>
      </w:r>
      <w:r w:rsidR="006303CA" w:rsidRPr="003B7AA7">
        <w:rPr>
          <w:rFonts w:eastAsia="Arial"/>
          <w:color w:val="000000" w:themeColor="text2"/>
        </w:rPr>
        <w:t>one person who</w:t>
      </w:r>
      <w:r w:rsidRPr="003B7AA7">
        <w:rPr>
          <w:rFonts w:eastAsia="Arial"/>
          <w:color w:val="000000" w:themeColor="text2"/>
        </w:rPr>
        <w:t xml:space="preserve"> </w:t>
      </w:r>
      <w:r w:rsidR="006303CA" w:rsidRPr="003B7AA7">
        <w:rPr>
          <w:rFonts w:eastAsia="Arial"/>
          <w:color w:val="000000" w:themeColor="text2"/>
        </w:rPr>
        <w:t xml:space="preserve">provided </w:t>
      </w:r>
      <w:r w:rsidRPr="003B7AA7">
        <w:rPr>
          <w:rFonts w:eastAsia="Arial"/>
          <w:color w:val="000000" w:themeColor="text2"/>
        </w:rPr>
        <w:t xml:space="preserve">care for his mother and </w:t>
      </w:r>
      <w:r w:rsidRPr="003B7AA7">
        <w:rPr>
          <w:rFonts w:eastAsia="Arial"/>
          <w:color w:val="000000" w:themeColor="text2"/>
        </w:rPr>
        <w:lastRenderedPageBreak/>
        <w:t xml:space="preserve">father needed to get his father’s package of care upgraded when his mother entered residential care. The carer commented: </w:t>
      </w:r>
    </w:p>
    <w:p w14:paraId="521D492E" w14:textId="148665E6" w:rsidR="15F7E2F4" w:rsidRPr="003B7AA7" w:rsidRDefault="15F7E2F4" w:rsidP="00A90B49">
      <w:pPr>
        <w:pStyle w:val="Quote"/>
        <w:rPr>
          <w:rFonts w:eastAsia="Arial"/>
          <w:color w:val="000000" w:themeColor="text2"/>
          <w:szCs w:val="22"/>
          <w:lang w:val="en-US"/>
        </w:rPr>
      </w:pPr>
      <w:r w:rsidRPr="003B7AA7">
        <w:rPr>
          <w:rFonts w:eastAsia="Arial"/>
          <w:iCs w:val="0"/>
          <w:color w:val="000000" w:themeColor="text2"/>
          <w:szCs w:val="22"/>
        </w:rPr>
        <w:t>At the moment I'm trying to get my father a care package to go up to the next level</w:t>
      </w:r>
      <w:r w:rsidR="000B650C" w:rsidRPr="003B7AA7">
        <w:rPr>
          <w:rFonts w:eastAsia="Arial"/>
          <w:iCs w:val="0"/>
          <w:color w:val="000000" w:themeColor="text2"/>
          <w:szCs w:val="22"/>
        </w:rPr>
        <w:t>.</w:t>
      </w:r>
      <w:r w:rsidRPr="003B7AA7">
        <w:rPr>
          <w:rFonts w:eastAsia="Arial"/>
          <w:iCs w:val="0"/>
          <w:color w:val="000000" w:themeColor="text2"/>
          <w:szCs w:val="22"/>
        </w:rPr>
        <w:t xml:space="preserve"> </w:t>
      </w:r>
      <w:r w:rsidR="000B650C" w:rsidRPr="003B7AA7">
        <w:rPr>
          <w:rFonts w:eastAsia="Arial"/>
          <w:iCs w:val="0"/>
          <w:color w:val="000000" w:themeColor="text2"/>
          <w:szCs w:val="22"/>
        </w:rPr>
        <w:t>M</w:t>
      </w:r>
      <w:r w:rsidRPr="003B7AA7">
        <w:rPr>
          <w:rFonts w:eastAsia="Arial"/>
          <w:iCs w:val="0"/>
          <w:color w:val="000000" w:themeColor="text2"/>
          <w:szCs w:val="22"/>
        </w:rPr>
        <w:t>um was level 4, dad's on level 2, but he hasn't been reassessed again. He needs to get reassessed to get more package, more money. So we're only getting the basic stuff, which is unfortunate. Because mum's disappeared now... So can't even use his – because we don't have enough funds. But we had to pool all these resources because we're going into negative because, as you might know, they lifted all the third-party payments, which they deserve, don't get me wrong, but his package – and I think from what I can understand, the packages don't cover it now, so a lot of people are in the same boat as I'm in where we're waiting for my dad to get reassessed to – it heaps – there's more pressure on me, because we can't use the services, which is unfortunate. (Carer 19 metro)</w:t>
      </w:r>
    </w:p>
    <w:p w14:paraId="22B8A8D0" w14:textId="23ED574A" w:rsidR="00DC771C" w:rsidRDefault="00FE1DBA" w:rsidP="00A90B49">
      <w:pPr>
        <w:pStyle w:val="BodyText"/>
        <w:rPr>
          <w:rFonts w:eastAsia="Arial"/>
          <w:color w:val="000000" w:themeColor="text2"/>
        </w:rPr>
      </w:pPr>
      <w:r>
        <w:rPr>
          <w:rFonts w:eastAsia="Arial"/>
          <w:color w:val="000000" w:themeColor="text2"/>
        </w:rPr>
        <w:t xml:space="preserve">Although </w:t>
      </w:r>
      <w:r w:rsidR="008B6F75">
        <w:rPr>
          <w:rFonts w:eastAsia="Arial"/>
          <w:color w:val="000000" w:themeColor="text2"/>
        </w:rPr>
        <w:t xml:space="preserve">not directly referring to Carer Gateway, this indicates the </w:t>
      </w:r>
      <w:r w:rsidR="005C642A">
        <w:rPr>
          <w:rFonts w:eastAsia="Arial"/>
          <w:color w:val="000000" w:themeColor="text2"/>
        </w:rPr>
        <w:t xml:space="preserve">challenges many carers face negotiating different systems and processes. </w:t>
      </w:r>
    </w:p>
    <w:p w14:paraId="6DBF05D6" w14:textId="4E6563F6" w:rsidR="15F7E2F4" w:rsidRPr="003B7AA7" w:rsidRDefault="15F7E2F4" w:rsidP="00A90B49">
      <w:pPr>
        <w:pStyle w:val="BodyText"/>
        <w:rPr>
          <w:rFonts w:eastAsia="Arial"/>
          <w:color w:val="000000" w:themeColor="text2"/>
          <w:lang w:val="en-US"/>
        </w:rPr>
      </w:pPr>
      <w:r w:rsidRPr="003B7AA7">
        <w:rPr>
          <w:rFonts w:eastAsia="Arial"/>
          <w:color w:val="000000" w:themeColor="text2"/>
        </w:rPr>
        <w:t>Carers of older people also discussed how the people they cared for could be reluctant to accept help</w:t>
      </w:r>
      <w:r w:rsidR="00853694" w:rsidRPr="003B7AA7">
        <w:rPr>
          <w:rFonts w:eastAsia="Arial"/>
          <w:color w:val="000000" w:themeColor="text2"/>
        </w:rPr>
        <w:t>,</w:t>
      </w:r>
      <w:r w:rsidRPr="003B7AA7">
        <w:rPr>
          <w:rFonts w:eastAsia="Arial"/>
          <w:color w:val="000000" w:themeColor="text2"/>
        </w:rPr>
        <w:t xml:space="preserve"> putting additional pressure on them as </w:t>
      </w:r>
      <w:r w:rsidR="00CA6DCD" w:rsidRPr="003B7AA7">
        <w:rPr>
          <w:rFonts w:eastAsia="Arial"/>
          <w:color w:val="000000" w:themeColor="text2"/>
        </w:rPr>
        <w:t>highlighted</w:t>
      </w:r>
      <w:r w:rsidRPr="003B7AA7">
        <w:rPr>
          <w:rFonts w:eastAsia="Arial"/>
          <w:color w:val="000000" w:themeColor="text2"/>
        </w:rPr>
        <w:t xml:space="preserve"> by the carer in the quote below: </w:t>
      </w:r>
    </w:p>
    <w:p w14:paraId="1E8B67EC" w14:textId="5E8D6946" w:rsidR="15F7E2F4" w:rsidRPr="003B7AA7" w:rsidRDefault="15F7E2F4" w:rsidP="00A90B49">
      <w:pPr>
        <w:pStyle w:val="Quote"/>
        <w:rPr>
          <w:rFonts w:eastAsia="Arial"/>
          <w:color w:val="000000" w:themeColor="text2"/>
          <w:szCs w:val="22"/>
          <w:lang w:val="en-US"/>
        </w:rPr>
      </w:pPr>
      <w:r w:rsidRPr="003B7AA7">
        <w:rPr>
          <w:rFonts w:eastAsia="Arial"/>
          <w:iCs w:val="0"/>
          <w:color w:val="000000" w:themeColor="text2"/>
          <w:szCs w:val="22"/>
        </w:rPr>
        <w:t>Yeah. It’s also the options, like they have respite care but there’s no way I can get him, who sees nothing wrong with himself, to go into a respite cottage…</w:t>
      </w:r>
      <w:r w:rsidR="007D01F2" w:rsidRPr="003B7AA7">
        <w:rPr>
          <w:rFonts w:eastAsia="Arial"/>
          <w:iCs w:val="0"/>
          <w:color w:val="000000" w:themeColor="text2"/>
          <w:szCs w:val="22"/>
        </w:rPr>
        <w:t xml:space="preserve"> </w:t>
      </w:r>
      <w:r w:rsidRPr="003B7AA7">
        <w:rPr>
          <w:rFonts w:eastAsia="Arial"/>
          <w:iCs w:val="0"/>
          <w:color w:val="000000" w:themeColor="text2"/>
          <w:szCs w:val="22"/>
        </w:rPr>
        <w:t>Also, the problem I have, he just refuses to have anybody stay in the house. I was really hoping that I could have someone stay at the house, so I could actually get away, but he absolutely refuses to have someone stay overnight at the house</w:t>
      </w:r>
      <w:r w:rsidR="0015741D" w:rsidRPr="003B7AA7">
        <w:rPr>
          <w:rFonts w:eastAsia="Arial"/>
          <w:iCs w:val="0"/>
          <w:color w:val="000000" w:themeColor="text2"/>
          <w:szCs w:val="22"/>
        </w:rPr>
        <w:t>.</w:t>
      </w:r>
      <w:r w:rsidRPr="003B7AA7">
        <w:rPr>
          <w:rFonts w:eastAsia="Arial"/>
          <w:iCs w:val="0"/>
          <w:color w:val="000000" w:themeColor="text2"/>
          <w:szCs w:val="22"/>
        </w:rPr>
        <w:t xml:space="preserve"> (Carer 02)</w:t>
      </w:r>
    </w:p>
    <w:p w14:paraId="2D13C72A" w14:textId="6AFF8CA2" w:rsidR="15F7E2F4" w:rsidRPr="003B7AA7" w:rsidRDefault="15F7E2F4" w:rsidP="00A90B49">
      <w:pPr>
        <w:pStyle w:val="BodyText"/>
        <w:rPr>
          <w:rFonts w:eastAsia="Arial"/>
          <w:color w:val="000000" w:themeColor="text2"/>
          <w:lang w:val="en-US"/>
        </w:rPr>
      </w:pPr>
      <w:r w:rsidRPr="003B7AA7">
        <w:rPr>
          <w:rFonts w:eastAsia="Arial"/>
          <w:color w:val="000000" w:themeColor="text2"/>
        </w:rPr>
        <w:t xml:space="preserve">Generally, carers in the sample tended to focus on the difficulties </w:t>
      </w:r>
      <w:r w:rsidR="0015741D" w:rsidRPr="003B7AA7">
        <w:rPr>
          <w:rFonts w:eastAsia="Arial"/>
          <w:color w:val="000000" w:themeColor="text2"/>
        </w:rPr>
        <w:t xml:space="preserve">in </w:t>
      </w:r>
      <w:r w:rsidRPr="003B7AA7">
        <w:rPr>
          <w:rFonts w:eastAsia="Arial"/>
          <w:color w:val="000000" w:themeColor="text2"/>
        </w:rPr>
        <w:t>accessing support for the person they cared for rather than their own needs. Some carers were reassured that support through Carer Gateway would be available if needed. However, when needs are complex carers often experienced difficulties access</w:t>
      </w:r>
      <w:r w:rsidR="004A7807" w:rsidRPr="003B7AA7">
        <w:rPr>
          <w:rFonts w:eastAsia="Arial"/>
          <w:color w:val="000000" w:themeColor="text2"/>
        </w:rPr>
        <w:t>ing</w:t>
      </w:r>
      <w:r w:rsidRPr="003B7AA7">
        <w:rPr>
          <w:rFonts w:eastAsia="Arial"/>
          <w:color w:val="000000" w:themeColor="text2"/>
        </w:rPr>
        <w:t xml:space="preserve"> support. For example, one carer who supported her frail aged mother experienced ongoing difficulties organising home modifications and personal care for herself. The carer </w:t>
      </w:r>
      <w:r w:rsidR="000E17B2" w:rsidRPr="003B7AA7">
        <w:rPr>
          <w:rFonts w:eastAsia="Arial"/>
          <w:color w:val="000000" w:themeColor="text2"/>
        </w:rPr>
        <w:t>used</w:t>
      </w:r>
      <w:r w:rsidRPr="003B7AA7">
        <w:rPr>
          <w:rFonts w:eastAsia="Arial"/>
          <w:color w:val="000000" w:themeColor="text2"/>
        </w:rPr>
        <w:t xml:space="preserve"> a wheelchair but could organise shopping and meal preparation for herself and her mother. </w:t>
      </w:r>
      <w:r w:rsidR="00E05AC6" w:rsidRPr="003B7AA7">
        <w:rPr>
          <w:rFonts w:eastAsia="Arial"/>
          <w:color w:val="000000" w:themeColor="text2"/>
        </w:rPr>
        <w:t>However, t</w:t>
      </w:r>
      <w:r w:rsidRPr="003B7AA7">
        <w:rPr>
          <w:rFonts w:eastAsia="Arial"/>
          <w:color w:val="000000" w:themeColor="text2"/>
        </w:rPr>
        <w:t xml:space="preserve">he bathroom in the house in which she lived with her mother </w:t>
      </w:r>
      <w:r w:rsidR="00E05AC6" w:rsidRPr="003B7AA7">
        <w:rPr>
          <w:rFonts w:eastAsia="Arial"/>
          <w:color w:val="000000" w:themeColor="text2"/>
        </w:rPr>
        <w:t>wa</w:t>
      </w:r>
      <w:r w:rsidRPr="003B7AA7">
        <w:rPr>
          <w:rFonts w:eastAsia="Arial"/>
          <w:color w:val="000000" w:themeColor="text2"/>
        </w:rPr>
        <w:t xml:space="preserve">s not designed for wheelchair access. The carer recounted: </w:t>
      </w:r>
    </w:p>
    <w:p w14:paraId="03E9CA2D" w14:textId="78A93E12" w:rsidR="15F7E2F4" w:rsidRPr="003B7AA7" w:rsidRDefault="15F7E2F4" w:rsidP="00A90B49">
      <w:pPr>
        <w:pStyle w:val="Quote"/>
        <w:rPr>
          <w:rFonts w:eastAsia="Arial"/>
          <w:color w:val="000000" w:themeColor="text2"/>
          <w:szCs w:val="22"/>
          <w:lang w:val="en-US"/>
        </w:rPr>
      </w:pPr>
      <w:r w:rsidRPr="003B7AA7">
        <w:rPr>
          <w:rFonts w:eastAsia="Arial"/>
          <w:iCs w:val="0"/>
          <w:color w:val="000000" w:themeColor="text2"/>
          <w:szCs w:val="22"/>
        </w:rPr>
        <w:t xml:space="preserve">So when the girls come here, we get allocated two hours. The girls would have to wash some of my clothing, and our washing machine doesn’t work, so they have to do it by hand. They had to wash the dishes, they had to vacuum the floor, maybe wipe the floor or mop it. They’d have to check the letter box for our mail. They’d have to take the rubbish bins out, including emptying the rubbish while they’re here. This is the bad part about the situation, is that my wheelchair doesn’t go in the bathroom. I can’t turn around and come out. So I’ve got a toilet commode sitting in the lounge room that those girls empty out every second day. They have to clean me </w:t>
      </w:r>
      <w:r w:rsidR="00152DE5" w:rsidRPr="003B7AA7">
        <w:rPr>
          <w:rFonts w:eastAsia="Arial"/>
          <w:iCs w:val="0"/>
          <w:color w:val="000000" w:themeColor="text2"/>
          <w:szCs w:val="22"/>
        </w:rPr>
        <w:t>also;</w:t>
      </w:r>
      <w:r w:rsidRPr="003B7AA7">
        <w:rPr>
          <w:rFonts w:eastAsia="Arial"/>
          <w:iCs w:val="0"/>
          <w:color w:val="000000" w:themeColor="text2"/>
          <w:szCs w:val="22"/>
        </w:rPr>
        <w:t xml:space="preserve"> they have to wash my hair as well. I can’t get to the shower, turn around and come out because I can’t – there’s no modifications done to the bathroom. There’s no handrails. I can’t even have a shower because there’s a hob and I can’t lift my legs up to go over the hob. There have been times when I’ve been left without having a sponge wash.</w:t>
      </w:r>
      <w:r w:rsidR="00794DB4" w:rsidRPr="003B7AA7">
        <w:rPr>
          <w:rFonts w:eastAsia="Arial"/>
          <w:iCs w:val="0"/>
          <w:color w:val="000000" w:themeColor="text2"/>
          <w:szCs w:val="22"/>
        </w:rPr>
        <w:t xml:space="preserve"> (Carer 18 metro)</w:t>
      </w:r>
    </w:p>
    <w:p w14:paraId="19FCE144" w14:textId="3A180EE4" w:rsidR="006071BC" w:rsidRPr="003B7AA7" w:rsidRDefault="006071BC" w:rsidP="00A90B49">
      <w:pPr>
        <w:pStyle w:val="BodyText"/>
      </w:pPr>
      <w:r w:rsidRPr="003B7AA7">
        <w:t>Regional and remote carers</w:t>
      </w:r>
      <w:r w:rsidR="00FC6027" w:rsidRPr="003B7AA7">
        <w:t xml:space="preserve"> noted that it was difficult for them to access </w:t>
      </w:r>
      <w:r w:rsidR="00755706" w:rsidRPr="003B7AA7">
        <w:t xml:space="preserve">support workers </w:t>
      </w:r>
      <w:r w:rsidR="007734C4" w:rsidRPr="003B7AA7">
        <w:t>at</w:t>
      </w:r>
      <w:r w:rsidR="009E3B54" w:rsidRPr="003B7AA7">
        <w:t xml:space="preserve"> home </w:t>
      </w:r>
      <w:r w:rsidR="008B3904" w:rsidRPr="003B7AA7">
        <w:t xml:space="preserve">due to </w:t>
      </w:r>
      <w:r w:rsidR="009E3B54" w:rsidRPr="003B7AA7">
        <w:t>lack of staff and the distance workers had to travel to provide support.</w:t>
      </w:r>
      <w:r w:rsidR="005A1313" w:rsidRPr="003B7AA7">
        <w:t xml:space="preserve"> </w:t>
      </w:r>
    </w:p>
    <w:p w14:paraId="41AA6AA0" w14:textId="69A02991" w:rsidR="0093617F" w:rsidRPr="003B7AA7" w:rsidRDefault="599D3CAF" w:rsidP="00B83310">
      <w:pPr>
        <w:pStyle w:val="Heading2"/>
      </w:pPr>
      <w:bookmarkStart w:id="154" w:name="_Toc150523649"/>
      <w:bookmarkStart w:id="155" w:name="_Toc150524441"/>
      <w:bookmarkStart w:id="156" w:name="_Toc150767639"/>
      <w:bookmarkStart w:id="157" w:name="_Toc150767990"/>
      <w:bookmarkStart w:id="158" w:name="_Toc163811549"/>
      <w:r>
        <w:lastRenderedPageBreak/>
        <w:t>Aboriginal and Torres Strait Islander</w:t>
      </w:r>
      <w:r w:rsidR="60774FF8">
        <w:t xml:space="preserve"> </w:t>
      </w:r>
      <w:r w:rsidR="42F02547">
        <w:t>c</w:t>
      </w:r>
      <w:r w:rsidR="60774FF8">
        <w:t>arer</w:t>
      </w:r>
      <w:r w:rsidR="277F3B64">
        <w:t xml:space="preserve"> perspectives</w:t>
      </w:r>
      <w:bookmarkEnd w:id="154"/>
      <w:bookmarkEnd w:id="155"/>
      <w:bookmarkEnd w:id="156"/>
      <w:bookmarkEnd w:id="157"/>
      <w:bookmarkEnd w:id="158"/>
      <w:r w:rsidR="60774FF8">
        <w:t xml:space="preserve"> </w:t>
      </w:r>
    </w:p>
    <w:p w14:paraId="41C94614" w14:textId="54DD48F8" w:rsidR="0093617F" w:rsidRPr="003B7AA7" w:rsidRDefault="20E3C447" w:rsidP="00A90B49">
      <w:pPr>
        <w:pStyle w:val="BodyText"/>
        <w:rPr>
          <w:rStyle w:val="normaltextrun"/>
          <w:rFonts w:cstheme="minorBidi"/>
          <w:lang w:val="en-GB"/>
        </w:rPr>
      </w:pPr>
      <w:r w:rsidRPr="003B7AA7">
        <w:rPr>
          <w:rStyle w:val="normaltextrun"/>
          <w:rFonts w:cstheme="minorBidi"/>
          <w:shd w:val="clear" w:color="auto" w:fill="FFFFFF"/>
          <w:lang w:val="en-GB"/>
        </w:rPr>
        <w:t>Aboriginal and Torres Strait Islander</w:t>
      </w:r>
      <w:r w:rsidR="44C15413" w:rsidRPr="003B7AA7">
        <w:rPr>
          <w:rStyle w:val="normaltextrun"/>
          <w:rFonts w:cstheme="minorBidi"/>
          <w:shd w:val="clear" w:color="auto" w:fill="FFFFFF"/>
          <w:lang w:val="en-GB"/>
        </w:rPr>
        <w:t xml:space="preserve"> carers </w:t>
      </w:r>
      <w:r w:rsidR="44C15413" w:rsidRPr="003B7AA7">
        <w:rPr>
          <w:rStyle w:val="normaltextrun"/>
          <w:rFonts w:cstheme="minorBidi"/>
          <w:lang w:val="en-GB"/>
        </w:rPr>
        <w:t>had mixed views</w:t>
      </w:r>
      <w:r w:rsidR="44C15413" w:rsidRPr="003B7AA7">
        <w:rPr>
          <w:rStyle w:val="normaltextrun"/>
          <w:rFonts w:cstheme="minorBidi"/>
          <w:shd w:val="clear" w:color="auto" w:fill="FFFFFF"/>
          <w:lang w:val="en-GB"/>
        </w:rPr>
        <w:t xml:space="preserve"> about the registration and </w:t>
      </w:r>
      <w:r w:rsidR="44C15413" w:rsidRPr="003B7AA7">
        <w:t>Carers Star</w:t>
      </w:r>
      <w:r w:rsidR="44C15413" w:rsidRPr="003B7AA7">
        <w:rPr>
          <w:vertAlign w:val="superscript"/>
        </w:rPr>
        <w:t>TM</w:t>
      </w:r>
      <w:r w:rsidR="44C15413" w:rsidRPr="003B7AA7">
        <w:rPr>
          <w:rStyle w:val="normaltextrun"/>
          <w:rFonts w:cstheme="minorBidi"/>
          <w:shd w:val="clear" w:color="auto" w:fill="FFFFFF"/>
          <w:lang w:val="en-GB"/>
        </w:rPr>
        <w:t xml:space="preserve"> assessment process. </w:t>
      </w:r>
    </w:p>
    <w:p w14:paraId="619251D1" w14:textId="59AA33D7" w:rsidR="0093617F" w:rsidRPr="003B7AA7" w:rsidRDefault="0093617F" w:rsidP="00A90B49">
      <w:pPr>
        <w:pStyle w:val="Quote"/>
      </w:pPr>
      <w:r w:rsidRPr="003B7AA7">
        <w:t>Well</w:t>
      </w:r>
      <w:r w:rsidR="00B134B1">
        <w:t>’</w:t>
      </w:r>
      <w:r w:rsidRPr="003B7AA7">
        <w:t xml:space="preserve"> there wasn't anything that felt tailored</w:t>
      </w:r>
      <w:r w:rsidR="000C45F8" w:rsidRPr="003B7AA7">
        <w:t>,</w:t>
      </w:r>
      <w:r w:rsidRPr="003B7AA7">
        <w:t xml:space="preserve"> Aboriginal cultural-wise</w:t>
      </w:r>
      <w:r w:rsidR="000C45F8" w:rsidRPr="003B7AA7">
        <w:t>,</w:t>
      </w:r>
      <w:r w:rsidRPr="003B7AA7">
        <w:t xml:space="preserve"> but </w:t>
      </w:r>
      <w:r w:rsidR="00E256AA">
        <w:t>w</w:t>
      </w:r>
      <w:r w:rsidRPr="003B7AA7">
        <w:t>hether that's just because I was never asked in the begi</w:t>
      </w:r>
      <w:r w:rsidR="005244C7">
        <w:t>nnin</w:t>
      </w:r>
      <w:r w:rsidRPr="003B7AA7">
        <w:t>g, I don't know. Maybe if I was asked early then it would have been offered differently pe</w:t>
      </w:r>
      <w:r w:rsidR="00CF42D6">
        <w:t>r</w:t>
      </w:r>
      <w:r w:rsidRPr="003B7AA7">
        <w:t>haps. I don't know</w:t>
      </w:r>
      <w:r w:rsidR="000732C9" w:rsidRPr="003B7AA7">
        <w:t>.</w:t>
      </w:r>
      <w:r w:rsidRPr="003B7AA7">
        <w:t xml:space="preserve"> (Carer 35, metro)</w:t>
      </w:r>
    </w:p>
    <w:p w14:paraId="4559B5FD" w14:textId="355DE06A" w:rsidR="0093617F" w:rsidRPr="003B7AA7" w:rsidRDefault="359519BD" w:rsidP="598D7730">
      <w:pPr>
        <w:pStyle w:val="BodyText"/>
        <w:rPr>
          <w:rStyle w:val="normaltextrun"/>
          <w:rFonts w:cstheme="minorBidi"/>
          <w:shd w:val="clear" w:color="auto" w:fill="FFFFFF"/>
          <w:lang w:val="en-GB"/>
        </w:rPr>
      </w:pPr>
      <w:r w:rsidRPr="598D7730">
        <w:rPr>
          <w:rStyle w:val="normaltextrun"/>
          <w:rFonts w:cstheme="minorBidi"/>
          <w:shd w:val="clear" w:color="auto" w:fill="FFFFFF"/>
          <w:lang w:val="en-GB"/>
        </w:rPr>
        <w:t>The</w:t>
      </w:r>
      <w:r w:rsidR="0093617F" w:rsidRPr="598D7730">
        <w:rPr>
          <w:rStyle w:val="normaltextrun"/>
          <w:rFonts w:cstheme="minorBidi"/>
          <w:lang w:val="en-GB"/>
        </w:rPr>
        <w:t xml:space="preserve"> experiences of </w:t>
      </w:r>
      <w:r w:rsidR="005B1358" w:rsidRPr="598D7730">
        <w:rPr>
          <w:rStyle w:val="normaltextrun"/>
          <w:rFonts w:cstheme="minorBidi"/>
          <w:lang w:val="en-GB"/>
        </w:rPr>
        <w:t>Aboriginal and Torres Strait Islander</w:t>
      </w:r>
      <w:r w:rsidR="0093617F" w:rsidRPr="598D7730">
        <w:rPr>
          <w:rStyle w:val="normaltextrun"/>
          <w:rFonts w:cstheme="minorBidi"/>
          <w:lang w:val="en-GB"/>
        </w:rPr>
        <w:t xml:space="preserve"> carers </w:t>
      </w:r>
      <w:r w:rsidR="0093617F" w:rsidRPr="598D7730">
        <w:rPr>
          <w:rStyle w:val="normaltextrun"/>
          <w:rFonts w:cstheme="minorBidi"/>
          <w:shd w:val="clear" w:color="auto" w:fill="FFFFFF"/>
          <w:lang w:val="en-GB"/>
        </w:rPr>
        <w:t>appeared to differ across locations/providers</w:t>
      </w:r>
      <w:r w:rsidR="00830EF1" w:rsidRPr="598D7730">
        <w:rPr>
          <w:rStyle w:val="normaltextrun"/>
          <w:rFonts w:cstheme="minorBidi"/>
          <w:shd w:val="clear" w:color="auto" w:fill="FFFFFF"/>
          <w:lang w:val="en-GB"/>
        </w:rPr>
        <w:t>. This suggests</w:t>
      </w:r>
      <w:r w:rsidR="0093617F" w:rsidRPr="598D7730" w:rsidDel="00830EF1">
        <w:rPr>
          <w:rStyle w:val="normaltextrun"/>
          <w:rFonts w:cstheme="minorBidi"/>
          <w:shd w:val="clear" w:color="auto" w:fill="FFFFFF"/>
          <w:lang w:val="en-GB"/>
        </w:rPr>
        <w:t xml:space="preserve"> </w:t>
      </w:r>
      <w:r w:rsidR="0093617F" w:rsidRPr="598D7730">
        <w:rPr>
          <w:rStyle w:val="normaltextrun"/>
          <w:rFonts w:cstheme="minorBidi"/>
          <w:shd w:val="clear" w:color="auto" w:fill="FFFFFF"/>
          <w:lang w:val="en-GB"/>
        </w:rPr>
        <w:t>there may be some inconsistency in how providers are implementing the</w:t>
      </w:r>
      <w:r w:rsidRPr="598D7730" w:rsidDel="00923E95">
        <w:rPr>
          <w:rStyle w:val="normaltextrun"/>
          <w:rFonts w:cstheme="minorBidi"/>
          <w:shd w:val="clear" w:color="auto" w:fill="FFFFFF"/>
          <w:lang w:val="en-GB"/>
        </w:rPr>
        <w:t xml:space="preserve"> </w:t>
      </w:r>
      <w:r w:rsidR="7C8B8680" w:rsidRPr="598D7730">
        <w:rPr>
          <w:rStyle w:val="normaltextrun"/>
          <w:rFonts w:cstheme="minorBidi"/>
          <w:lang w:val="en-GB"/>
        </w:rPr>
        <w:t xml:space="preserve">carer support framework and carer gateway service provider operating manual </w:t>
      </w:r>
      <w:r w:rsidR="0093617F" w:rsidRPr="598D7730">
        <w:rPr>
          <w:rStyle w:val="normaltextrun"/>
          <w:rFonts w:cstheme="minorBidi"/>
          <w:shd w:val="clear" w:color="auto" w:fill="FFFFFF"/>
          <w:lang w:val="en-GB"/>
        </w:rPr>
        <w:t xml:space="preserve">for working with </w:t>
      </w:r>
      <w:r w:rsidR="005B1358" w:rsidRPr="598D7730">
        <w:rPr>
          <w:rStyle w:val="normaltextrun"/>
          <w:rFonts w:cstheme="minorBidi"/>
          <w:shd w:val="clear" w:color="auto" w:fill="FFFFFF"/>
          <w:lang w:val="en-GB"/>
        </w:rPr>
        <w:t>Aboriginal and Torres Strait Islander</w:t>
      </w:r>
      <w:r w:rsidR="0093617F" w:rsidRPr="598D7730">
        <w:rPr>
          <w:rStyle w:val="normaltextrun"/>
          <w:rFonts w:cstheme="minorBidi"/>
          <w:shd w:val="clear" w:color="auto" w:fill="FFFFFF"/>
          <w:lang w:val="en-GB"/>
        </w:rPr>
        <w:t xml:space="preserve"> carers</w:t>
      </w:r>
      <w:r w:rsidR="006A3A20" w:rsidRPr="598D7730">
        <w:rPr>
          <w:rStyle w:val="normaltextrun"/>
          <w:rFonts w:cstheme="minorBidi"/>
          <w:shd w:val="clear" w:color="auto" w:fill="FFFFFF"/>
          <w:lang w:val="en-GB"/>
        </w:rPr>
        <w:t>;</w:t>
      </w:r>
      <w:r w:rsidR="43F47945" w:rsidRPr="598D7730">
        <w:rPr>
          <w:rStyle w:val="normaltextrun"/>
          <w:rFonts w:cstheme="minorBidi"/>
          <w:shd w:val="clear" w:color="auto" w:fill="FFFFFF"/>
          <w:lang w:val="en-GB"/>
        </w:rPr>
        <w:t xml:space="preserve"> </w:t>
      </w:r>
      <w:r w:rsidR="004A2182" w:rsidRPr="598D7730">
        <w:rPr>
          <w:rStyle w:val="normaltextrun"/>
          <w:rFonts w:cstheme="minorBidi"/>
          <w:shd w:val="clear" w:color="auto" w:fill="FFFFFF"/>
          <w:lang w:val="en-GB"/>
        </w:rPr>
        <w:t>specifically,</w:t>
      </w:r>
      <w:r w:rsidR="43F47945" w:rsidRPr="598D7730">
        <w:rPr>
          <w:rStyle w:val="normaltextrun"/>
          <w:rFonts w:cstheme="minorBidi"/>
          <w:shd w:val="clear" w:color="auto" w:fill="FFFFFF"/>
          <w:lang w:val="en-GB"/>
        </w:rPr>
        <w:t xml:space="preserve"> around </w:t>
      </w:r>
      <w:r w:rsidR="007A7CD2" w:rsidRPr="598D7730">
        <w:rPr>
          <w:rStyle w:val="normaltextrun"/>
          <w:rFonts w:cstheme="minorBidi"/>
          <w:shd w:val="clear" w:color="auto" w:fill="FFFFFF"/>
          <w:lang w:val="en-GB"/>
        </w:rPr>
        <w:t>identi</w:t>
      </w:r>
      <w:r w:rsidR="007A7CD2">
        <w:rPr>
          <w:rStyle w:val="normaltextrun"/>
          <w:rFonts w:cstheme="minorBidi"/>
          <w:shd w:val="clear" w:color="auto" w:fill="FFFFFF"/>
          <w:lang w:val="en-GB"/>
        </w:rPr>
        <w:t>f</w:t>
      </w:r>
      <w:r w:rsidR="007A7CD2" w:rsidRPr="598D7730">
        <w:rPr>
          <w:rStyle w:val="normaltextrun"/>
          <w:rFonts w:cstheme="minorBidi"/>
          <w:shd w:val="clear" w:color="auto" w:fill="FFFFFF"/>
          <w:lang w:val="en-GB"/>
        </w:rPr>
        <w:t>ying</w:t>
      </w:r>
      <w:r w:rsidR="43F47945" w:rsidRPr="598D7730">
        <w:rPr>
          <w:rStyle w:val="normaltextrun"/>
          <w:rFonts w:cstheme="minorBidi"/>
          <w:shd w:val="clear" w:color="auto" w:fill="FFFFFF"/>
          <w:lang w:val="en-GB"/>
        </w:rPr>
        <w:t xml:space="preserve"> </w:t>
      </w:r>
      <w:r w:rsidR="00DB4297" w:rsidRPr="598D7730">
        <w:rPr>
          <w:rStyle w:val="normaltextrun"/>
          <w:rFonts w:cstheme="minorBidi"/>
          <w:shd w:val="clear" w:color="auto" w:fill="FFFFFF"/>
          <w:lang w:val="en-GB"/>
        </w:rPr>
        <w:t>carers</w:t>
      </w:r>
      <w:r w:rsidR="009144B0" w:rsidRPr="598D7730">
        <w:rPr>
          <w:rStyle w:val="normaltextrun"/>
          <w:rFonts w:cstheme="minorBidi"/>
          <w:shd w:val="clear" w:color="auto" w:fill="FFFFFF"/>
          <w:lang w:val="en-GB"/>
        </w:rPr>
        <w:t>'</w:t>
      </w:r>
      <w:r w:rsidR="00DB4297" w:rsidRPr="598D7730">
        <w:rPr>
          <w:rStyle w:val="normaltextrun"/>
          <w:rFonts w:cstheme="minorBidi"/>
          <w:shd w:val="clear" w:color="auto" w:fill="FFFFFF"/>
          <w:lang w:val="en-GB"/>
        </w:rPr>
        <w:t xml:space="preserve"> </w:t>
      </w:r>
      <w:r w:rsidR="43F47945" w:rsidRPr="598D7730">
        <w:rPr>
          <w:rStyle w:val="normaltextrun"/>
          <w:rFonts w:cstheme="minorBidi"/>
          <w:shd w:val="clear" w:color="auto" w:fill="FFFFFF"/>
          <w:lang w:val="en-GB"/>
        </w:rPr>
        <w:t>Indigenous s</w:t>
      </w:r>
      <w:r w:rsidR="00DB3294" w:rsidRPr="598D7730">
        <w:rPr>
          <w:rStyle w:val="normaltextrun"/>
          <w:rFonts w:cstheme="minorBidi"/>
          <w:shd w:val="clear" w:color="auto" w:fill="FFFFFF"/>
          <w:lang w:val="en-GB"/>
        </w:rPr>
        <w:t>t</w:t>
      </w:r>
      <w:r w:rsidR="43F47945" w:rsidRPr="598D7730">
        <w:rPr>
          <w:rStyle w:val="normaltextrun"/>
          <w:rFonts w:cstheme="minorBidi"/>
          <w:shd w:val="clear" w:color="auto" w:fill="FFFFFF"/>
          <w:lang w:val="en-GB"/>
        </w:rPr>
        <w:t xml:space="preserve">atus and offering </w:t>
      </w:r>
      <w:r w:rsidR="00664F2E" w:rsidRPr="598D7730">
        <w:rPr>
          <w:rStyle w:val="normaltextrun"/>
          <w:rFonts w:cstheme="minorBidi"/>
          <w:shd w:val="clear" w:color="auto" w:fill="FFFFFF"/>
          <w:lang w:val="en-GB"/>
        </w:rPr>
        <w:t xml:space="preserve">carers the opportunity </w:t>
      </w:r>
      <w:r w:rsidR="43F47945" w:rsidRPr="598D7730">
        <w:rPr>
          <w:rStyle w:val="normaltextrun"/>
          <w:rFonts w:cstheme="minorBidi"/>
          <w:shd w:val="clear" w:color="auto" w:fill="FFFFFF"/>
          <w:lang w:val="en-GB"/>
        </w:rPr>
        <w:t>to speak with an Aboriginal or Torres Strait Islander staff member</w:t>
      </w:r>
      <w:r w:rsidR="0093617F" w:rsidRPr="598D7730">
        <w:rPr>
          <w:rStyle w:val="normaltextrun"/>
          <w:rFonts w:cstheme="minorBidi"/>
          <w:shd w:val="clear" w:color="auto" w:fill="FFFFFF"/>
          <w:lang w:val="en-GB"/>
        </w:rPr>
        <w:t xml:space="preserve">. </w:t>
      </w:r>
    </w:p>
    <w:p w14:paraId="25B4AF0F" w14:textId="044CACC7" w:rsidR="0093617F" w:rsidRPr="003B7AA7" w:rsidRDefault="008A67C0" w:rsidP="00A90B49">
      <w:pPr>
        <w:pStyle w:val="BodyText"/>
        <w:rPr>
          <w:rStyle w:val="normaltextrun"/>
          <w:rFonts w:cstheme="minorBidi"/>
          <w:lang w:val="en-GB"/>
        </w:rPr>
      </w:pPr>
      <w:r w:rsidRPr="003B7AA7">
        <w:rPr>
          <w:rStyle w:val="normaltextrun"/>
          <w:rFonts w:cstheme="minorBidi"/>
          <w:lang w:val="en-GB"/>
        </w:rPr>
        <w:t xml:space="preserve">Importantly, </w:t>
      </w:r>
      <w:r w:rsidR="0093617F" w:rsidRPr="003B7AA7">
        <w:rPr>
          <w:rStyle w:val="normaltextrun"/>
          <w:rFonts w:cstheme="minorBidi"/>
          <w:lang w:val="en-GB"/>
        </w:rPr>
        <w:t xml:space="preserve">interviews with </w:t>
      </w:r>
      <w:r w:rsidR="005B1358" w:rsidRPr="003B7AA7">
        <w:rPr>
          <w:rStyle w:val="normaltextrun"/>
          <w:rFonts w:cstheme="minorBidi"/>
          <w:lang w:val="en-GB"/>
        </w:rPr>
        <w:t>Aboriginal and Torres Strait Islander</w:t>
      </w:r>
      <w:r w:rsidR="0093617F" w:rsidRPr="003B7AA7">
        <w:rPr>
          <w:rStyle w:val="normaltextrun"/>
          <w:rFonts w:cstheme="minorBidi"/>
          <w:lang w:val="en-GB"/>
        </w:rPr>
        <w:t xml:space="preserve"> carers </w:t>
      </w:r>
      <w:r w:rsidRPr="003B7AA7">
        <w:rPr>
          <w:rStyle w:val="normaltextrun"/>
          <w:rFonts w:cstheme="minorBidi"/>
          <w:lang w:val="en-GB"/>
        </w:rPr>
        <w:t xml:space="preserve">indicated </w:t>
      </w:r>
      <w:r w:rsidR="0093617F" w:rsidRPr="003B7AA7">
        <w:rPr>
          <w:rStyle w:val="normaltextrun"/>
          <w:rFonts w:cstheme="minorBidi"/>
          <w:lang w:val="en-GB"/>
        </w:rPr>
        <w:t xml:space="preserve">many were uncertain about what </w:t>
      </w:r>
      <w:r w:rsidR="00E14707" w:rsidRPr="003B7AA7">
        <w:rPr>
          <w:rStyle w:val="normaltextrun"/>
          <w:rFonts w:cstheme="minorBidi"/>
          <w:lang w:val="en-GB"/>
        </w:rPr>
        <w:t>Carer Gateway</w:t>
      </w:r>
      <w:r w:rsidR="0093617F" w:rsidRPr="003B7AA7">
        <w:rPr>
          <w:rStyle w:val="normaltextrun"/>
          <w:rFonts w:cstheme="minorBidi"/>
          <w:lang w:val="en-GB"/>
        </w:rPr>
        <w:t xml:space="preserve"> </w:t>
      </w:r>
      <w:r w:rsidR="00F34DFB" w:rsidRPr="003B7AA7">
        <w:rPr>
          <w:rStyle w:val="normaltextrun"/>
          <w:rFonts w:cstheme="minorBidi"/>
          <w:lang w:val="en-GB"/>
        </w:rPr>
        <w:t xml:space="preserve">consisted </w:t>
      </w:r>
      <w:r w:rsidR="0093617F" w:rsidRPr="003B7AA7">
        <w:rPr>
          <w:rStyle w:val="normaltextrun"/>
          <w:rFonts w:cstheme="minorBidi"/>
          <w:lang w:val="en-GB"/>
        </w:rPr>
        <w:t>of.</w:t>
      </w:r>
      <w:r w:rsidR="0093617F" w:rsidRPr="003B7AA7" w:rsidDel="00DC36C9">
        <w:rPr>
          <w:rStyle w:val="normaltextrun"/>
          <w:rFonts w:cstheme="minorBidi"/>
          <w:lang w:val="en-GB"/>
        </w:rPr>
        <w:t xml:space="preserve"> </w:t>
      </w:r>
      <w:r w:rsidR="00DC36C9" w:rsidRPr="003B7AA7">
        <w:rPr>
          <w:rStyle w:val="normaltextrun"/>
          <w:rFonts w:cstheme="minorBidi"/>
          <w:lang w:val="en-GB"/>
        </w:rPr>
        <w:t xml:space="preserve">Carers </w:t>
      </w:r>
      <w:r w:rsidR="0093617F" w:rsidRPr="003B7AA7">
        <w:rPr>
          <w:rStyle w:val="normaltextrun"/>
          <w:rFonts w:cstheme="minorBidi"/>
          <w:lang w:val="en-GB"/>
        </w:rPr>
        <w:t xml:space="preserve">were more likely to refer to an individual or </w:t>
      </w:r>
      <w:r w:rsidR="00835930" w:rsidRPr="003B7AA7">
        <w:rPr>
          <w:rStyle w:val="normaltextrun"/>
          <w:rFonts w:cstheme="minorBidi"/>
          <w:lang w:val="en-GB"/>
        </w:rPr>
        <w:t xml:space="preserve">a </w:t>
      </w:r>
      <w:r w:rsidR="0093617F" w:rsidRPr="003B7AA7">
        <w:rPr>
          <w:rStyle w:val="normaltextrun"/>
          <w:rFonts w:cstheme="minorBidi"/>
          <w:lang w:val="en-GB"/>
        </w:rPr>
        <w:t xml:space="preserve">service provider they were connected to, which, in some instances appeared to be </w:t>
      </w:r>
      <w:r w:rsidR="00D43F91" w:rsidRPr="003B7AA7">
        <w:rPr>
          <w:rStyle w:val="normaltextrun"/>
          <w:rFonts w:cstheme="minorBidi"/>
          <w:lang w:val="en-GB"/>
        </w:rPr>
        <w:t>a</w:t>
      </w:r>
      <w:r w:rsidR="003D4570" w:rsidRPr="003B7AA7">
        <w:rPr>
          <w:rStyle w:val="normaltextrun"/>
          <w:rFonts w:cstheme="minorBidi"/>
          <w:lang w:val="en-GB"/>
        </w:rPr>
        <w:t>n</w:t>
      </w:r>
      <w:r w:rsidR="0093617F" w:rsidRPr="003B7AA7">
        <w:rPr>
          <w:rStyle w:val="normaltextrun"/>
          <w:rFonts w:cstheme="minorBidi"/>
          <w:lang w:val="en-GB"/>
        </w:rPr>
        <w:t xml:space="preserve"> NDIS or other service provider and not necessarily part of Carer Gateway. This finding </w:t>
      </w:r>
      <w:r w:rsidR="003446A1" w:rsidRPr="003B7AA7">
        <w:rPr>
          <w:rStyle w:val="normaltextrun"/>
          <w:rFonts w:cstheme="minorBidi"/>
          <w:lang w:val="en-GB"/>
        </w:rPr>
        <w:t>points</w:t>
      </w:r>
      <w:r w:rsidR="0093617F" w:rsidRPr="003B7AA7">
        <w:rPr>
          <w:rStyle w:val="normaltextrun"/>
          <w:rFonts w:cstheme="minorBidi"/>
          <w:lang w:val="en-GB"/>
        </w:rPr>
        <w:t xml:space="preserve"> to the potential to improve </w:t>
      </w:r>
      <w:r w:rsidR="007A5446" w:rsidRPr="003B7AA7">
        <w:rPr>
          <w:rStyle w:val="normaltextrun"/>
          <w:rFonts w:cstheme="minorBidi"/>
          <w:lang w:val="en-GB"/>
        </w:rPr>
        <w:t xml:space="preserve">the </w:t>
      </w:r>
      <w:r w:rsidR="0093617F" w:rsidRPr="003B7AA7">
        <w:rPr>
          <w:rStyle w:val="normaltextrun"/>
          <w:rFonts w:cstheme="minorBidi"/>
          <w:lang w:val="en-GB"/>
        </w:rPr>
        <w:t xml:space="preserve">awareness of Carer Gateway among </w:t>
      </w:r>
      <w:r w:rsidR="005B1358" w:rsidRPr="003B7AA7">
        <w:rPr>
          <w:rStyle w:val="normaltextrun"/>
          <w:rFonts w:cstheme="minorBidi"/>
          <w:lang w:val="en-GB"/>
        </w:rPr>
        <w:t>Aboriginal and Torres Strait Islander</w:t>
      </w:r>
      <w:r w:rsidR="0093617F" w:rsidRPr="003B7AA7">
        <w:rPr>
          <w:rStyle w:val="normaltextrun"/>
          <w:rFonts w:cstheme="minorBidi"/>
          <w:lang w:val="en-GB"/>
        </w:rPr>
        <w:t xml:space="preserve"> communities, and other social and health services they use.</w:t>
      </w:r>
    </w:p>
    <w:p w14:paraId="6DDF6516" w14:textId="34283B7B" w:rsidR="0299A01D" w:rsidRPr="003B7AA7" w:rsidRDefault="72731E5E" w:rsidP="00B83310">
      <w:pPr>
        <w:pStyle w:val="Heading2"/>
      </w:pPr>
      <w:bookmarkStart w:id="159" w:name="_Toc150523650"/>
      <w:bookmarkStart w:id="160" w:name="_Toc150524442"/>
      <w:bookmarkStart w:id="161" w:name="_Toc150767640"/>
      <w:bookmarkStart w:id="162" w:name="_Toc150767991"/>
      <w:bookmarkStart w:id="163" w:name="_Toc163811550"/>
      <w:r>
        <w:t>Summary</w:t>
      </w:r>
      <w:bookmarkEnd w:id="159"/>
      <w:bookmarkEnd w:id="160"/>
      <w:bookmarkEnd w:id="161"/>
      <w:bookmarkEnd w:id="162"/>
      <w:bookmarkEnd w:id="163"/>
      <w:r w:rsidR="25EF2FEE">
        <w:t xml:space="preserve"> </w:t>
      </w:r>
    </w:p>
    <w:p w14:paraId="1F381836" w14:textId="2CC49226" w:rsidR="00C46B2B" w:rsidRPr="003B7AA7" w:rsidRDefault="3D91C3CF" w:rsidP="00A90B49">
      <w:pPr>
        <w:pStyle w:val="BodyText"/>
      </w:pPr>
      <w:r w:rsidRPr="003B7AA7">
        <w:t>In 2022, 36% of</w:t>
      </w:r>
      <w:r w:rsidR="111C08E9" w:rsidRPr="003B7AA7">
        <w:t xml:space="preserve"> carers </w:t>
      </w:r>
      <w:r w:rsidR="186E69BB" w:rsidRPr="003B7AA7">
        <w:t>indicate</w:t>
      </w:r>
      <w:r w:rsidR="004B1890" w:rsidRPr="003B7AA7">
        <w:t>d</w:t>
      </w:r>
      <w:r w:rsidR="186E69BB" w:rsidRPr="003B7AA7">
        <w:t xml:space="preserve"> they have a need for </w:t>
      </w:r>
      <w:r w:rsidR="2F1A9111" w:rsidRPr="003B7AA7">
        <w:t xml:space="preserve">more </w:t>
      </w:r>
      <w:r w:rsidR="186E69BB" w:rsidRPr="003B7AA7">
        <w:t xml:space="preserve">support </w:t>
      </w:r>
      <w:r w:rsidR="5EA8761E" w:rsidRPr="003B7AA7">
        <w:t>and that f</w:t>
      </w:r>
      <w:r w:rsidR="186E69BB" w:rsidRPr="003B7AA7">
        <w:t>inancial support</w:t>
      </w:r>
      <w:r w:rsidR="536A1E83" w:rsidRPr="003B7AA7">
        <w:t xml:space="preserve">, </w:t>
      </w:r>
      <w:r w:rsidR="7F89362D" w:rsidRPr="003B7AA7">
        <w:t xml:space="preserve">own </w:t>
      </w:r>
      <w:r w:rsidR="186E69BB" w:rsidRPr="003B7AA7">
        <w:t>healt</w:t>
      </w:r>
      <w:r w:rsidR="26AFDE23" w:rsidRPr="003B7AA7">
        <w:t>h</w:t>
      </w:r>
      <w:r w:rsidR="268FBDED" w:rsidRPr="003B7AA7">
        <w:t xml:space="preserve"> improvement</w:t>
      </w:r>
      <w:r w:rsidR="186E69BB" w:rsidRPr="003B7AA7">
        <w:t>, emotional</w:t>
      </w:r>
      <w:r w:rsidR="28851FF2" w:rsidRPr="003B7AA7">
        <w:t xml:space="preserve"> support</w:t>
      </w:r>
      <w:r w:rsidR="0015331E" w:rsidRPr="003B7AA7">
        <w:t>,</w:t>
      </w:r>
      <w:r w:rsidR="28851FF2" w:rsidRPr="003B7AA7">
        <w:t xml:space="preserve"> and respite would be</w:t>
      </w:r>
      <w:r w:rsidR="4A5C6903" w:rsidRPr="003B7AA7">
        <w:t xml:space="preserve"> the </w:t>
      </w:r>
      <w:r w:rsidR="28851FF2" w:rsidRPr="003B7AA7">
        <w:t>most helpful</w:t>
      </w:r>
      <w:r w:rsidR="20EABE90" w:rsidRPr="003B7AA7">
        <w:t xml:space="preserve"> forms of assistance</w:t>
      </w:r>
      <w:r w:rsidR="6F2F72D2" w:rsidRPr="003B7AA7">
        <w:t xml:space="preserve"> in their role as a carer</w:t>
      </w:r>
      <w:r w:rsidR="28851FF2" w:rsidRPr="003B7AA7">
        <w:t>.</w:t>
      </w:r>
      <w:r w:rsidR="4FC0EE1A" w:rsidRPr="003B7AA7">
        <w:t xml:space="preserve"> Sur</w:t>
      </w:r>
      <w:r w:rsidR="2C6433D2" w:rsidRPr="003B7AA7">
        <w:t>v</w:t>
      </w:r>
      <w:r w:rsidR="646B81D1" w:rsidRPr="003B7AA7">
        <w:t>ey</w:t>
      </w:r>
      <w:r w:rsidR="2C6433D2" w:rsidRPr="003B7AA7">
        <w:t xml:space="preserve">s </w:t>
      </w:r>
      <w:r w:rsidR="05C6090F" w:rsidRPr="003B7AA7">
        <w:t xml:space="preserve">of Carer </w:t>
      </w:r>
      <w:r w:rsidR="7A01408A" w:rsidRPr="003B7AA7">
        <w:t>G</w:t>
      </w:r>
      <w:r w:rsidR="05C6090F" w:rsidRPr="003B7AA7">
        <w:t xml:space="preserve">ateway users </w:t>
      </w:r>
      <w:r w:rsidR="00C94DCC" w:rsidRPr="003B7AA7">
        <w:t xml:space="preserve">found </w:t>
      </w:r>
      <w:r w:rsidR="05C6090F" w:rsidRPr="003B7AA7">
        <w:t xml:space="preserve">that </w:t>
      </w:r>
      <w:r w:rsidR="2C6433D2" w:rsidRPr="003B7AA7">
        <w:t>40</w:t>
      </w:r>
      <w:r w:rsidR="005D3173" w:rsidRPr="003B7AA7">
        <w:rPr>
          <w:lang w:val="en-US"/>
        </w:rPr>
        <w:t>–</w:t>
      </w:r>
      <w:r w:rsidR="2C6433D2" w:rsidRPr="003B7AA7">
        <w:t>55% of carers were highly satisfied with the types of services av</w:t>
      </w:r>
      <w:r w:rsidR="6B6230F2" w:rsidRPr="003B7AA7">
        <w:t>ailable</w:t>
      </w:r>
      <w:r w:rsidR="2C6433D2" w:rsidRPr="003B7AA7">
        <w:t xml:space="preserve"> to meet their needs and the</w:t>
      </w:r>
      <w:r w:rsidR="3B22795A" w:rsidRPr="003B7AA7">
        <w:t xml:space="preserve"> </w:t>
      </w:r>
      <w:r w:rsidR="2C6433D2" w:rsidRPr="003B7AA7">
        <w:t xml:space="preserve">usefulness of </w:t>
      </w:r>
      <w:r w:rsidR="00BC45DA" w:rsidRPr="003B7AA7">
        <w:t xml:space="preserve">the </w:t>
      </w:r>
      <w:r w:rsidR="2C6433D2" w:rsidRPr="003B7AA7">
        <w:t>services</w:t>
      </w:r>
      <w:r w:rsidR="00EF3B32" w:rsidRPr="003B7AA7">
        <w:t xml:space="preserve"> provided</w:t>
      </w:r>
      <w:r w:rsidR="2C6433D2" w:rsidRPr="003B7AA7">
        <w:t>.</w:t>
      </w:r>
      <w:r w:rsidR="64DC2D66" w:rsidRPr="003B7AA7">
        <w:t xml:space="preserve"> </w:t>
      </w:r>
      <w:r w:rsidR="5E7D6717" w:rsidRPr="003B7AA7">
        <w:t xml:space="preserve">Older carers </w:t>
      </w:r>
      <w:r w:rsidR="5D0413EA" w:rsidRPr="003B7AA7">
        <w:t xml:space="preserve">(aged 65 years and over) </w:t>
      </w:r>
      <w:r w:rsidR="5E7D6717" w:rsidRPr="003B7AA7">
        <w:t>are more likely to report high satisfaction</w:t>
      </w:r>
      <w:r w:rsidR="4AB8DAEE" w:rsidRPr="003B7AA7">
        <w:t xml:space="preserve"> with</w:t>
      </w:r>
      <w:r w:rsidR="3C568683" w:rsidRPr="003B7AA7">
        <w:t xml:space="preserve"> the</w:t>
      </w:r>
      <w:r w:rsidR="4AB8DAEE" w:rsidRPr="003B7AA7">
        <w:t xml:space="preserve"> services </w:t>
      </w:r>
      <w:r w:rsidR="42B5EC89" w:rsidRPr="003B7AA7">
        <w:t xml:space="preserve">available. </w:t>
      </w:r>
      <w:r w:rsidR="5317C7D2" w:rsidRPr="003B7AA7">
        <w:t xml:space="preserve">These findings indicate that, overall, </w:t>
      </w:r>
      <w:r w:rsidR="473312E6" w:rsidRPr="003B7AA7">
        <w:t>Carer Gateway provide</w:t>
      </w:r>
      <w:r w:rsidR="26F58374" w:rsidRPr="003B7AA7">
        <w:t>s</w:t>
      </w:r>
      <w:r w:rsidR="473312E6" w:rsidRPr="003B7AA7">
        <w:t xml:space="preserve"> appropriate services for </w:t>
      </w:r>
      <w:r w:rsidR="021AED21" w:rsidRPr="003B7AA7">
        <w:t xml:space="preserve">some </w:t>
      </w:r>
      <w:r w:rsidR="473312E6" w:rsidRPr="003B7AA7">
        <w:t xml:space="preserve">carers. </w:t>
      </w:r>
      <w:r w:rsidR="6BCACA79" w:rsidRPr="003B7AA7">
        <w:t>However</w:t>
      </w:r>
      <w:r w:rsidR="6805EF8E" w:rsidRPr="003B7AA7">
        <w:t>,</w:t>
      </w:r>
      <w:r w:rsidR="6BCACA79" w:rsidRPr="003B7AA7">
        <w:t xml:space="preserve"> there is evidence that some </w:t>
      </w:r>
      <w:r w:rsidR="36580583" w:rsidRPr="003B7AA7">
        <w:t xml:space="preserve">of the priority groups have challenges accessing services </w:t>
      </w:r>
      <w:r w:rsidR="00C757CA" w:rsidRPr="003B7AA7">
        <w:t xml:space="preserve">that meet </w:t>
      </w:r>
      <w:r w:rsidR="36580583" w:rsidRPr="003B7AA7">
        <w:t xml:space="preserve">their needs. </w:t>
      </w:r>
      <w:r w:rsidR="3EF69D09" w:rsidRPr="003B7AA7">
        <w:t>These include young carers</w:t>
      </w:r>
      <w:r w:rsidR="6716362A" w:rsidRPr="003B7AA7">
        <w:t xml:space="preserve"> </w:t>
      </w:r>
      <w:r w:rsidR="3EF69D09" w:rsidRPr="003B7AA7">
        <w:t xml:space="preserve">who reportedly </w:t>
      </w:r>
      <w:r w:rsidR="33DC1FA9" w:rsidRPr="003B7AA7">
        <w:t xml:space="preserve">do not always feel comfortable with the registration and assessment processes. </w:t>
      </w:r>
      <w:r w:rsidR="484EF472" w:rsidRPr="003B7AA7">
        <w:t xml:space="preserve">Some </w:t>
      </w:r>
      <w:r w:rsidR="79B318D9" w:rsidRPr="003B7AA7">
        <w:t>CALD carers interviewed</w:t>
      </w:r>
      <w:r w:rsidR="4ACC2362" w:rsidRPr="003B7AA7">
        <w:t xml:space="preserve"> </w:t>
      </w:r>
      <w:r w:rsidR="0B96D1F8" w:rsidRPr="003B7AA7">
        <w:t xml:space="preserve">faced barriers </w:t>
      </w:r>
      <w:r w:rsidR="4ACC2362" w:rsidRPr="003B7AA7">
        <w:t>to access</w:t>
      </w:r>
      <w:r w:rsidR="48443FB6" w:rsidRPr="003B7AA7">
        <w:t>ing</w:t>
      </w:r>
      <w:r w:rsidR="4ACC2362" w:rsidRPr="003B7AA7">
        <w:t xml:space="preserve"> Carer Gateway</w:t>
      </w:r>
      <w:r w:rsidR="42C80E3C" w:rsidRPr="003B7AA7">
        <w:t xml:space="preserve"> when information was not available in different languages</w:t>
      </w:r>
      <w:r w:rsidR="4ACC2362" w:rsidRPr="003B7AA7">
        <w:t xml:space="preserve">. </w:t>
      </w:r>
      <w:r w:rsidR="786549BC" w:rsidRPr="003B7AA7">
        <w:t>Mental health carers interviewed had mixed experiences</w:t>
      </w:r>
      <w:r w:rsidR="00266376" w:rsidRPr="003B7AA7">
        <w:t>,</w:t>
      </w:r>
      <w:r w:rsidR="786549BC" w:rsidRPr="003B7AA7">
        <w:t xml:space="preserve"> as did Aboriginal and Torres Strait Islander carers. </w:t>
      </w:r>
      <w:r w:rsidR="3ACFFD59" w:rsidRPr="003B7AA7">
        <w:t xml:space="preserve">Their experiences reflect a larger pattern in the data, that experiences of Carer Gateway are variable </w:t>
      </w:r>
      <w:r w:rsidR="43A27B33" w:rsidRPr="003B7AA7">
        <w:t>and are dependent on factors such as the</w:t>
      </w:r>
      <w:r w:rsidR="002B68D1" w:rsidRPr="003B7AA7">
        <w:t xml:space="preserve"> knowledge and understanding</w:t>
      </w:r>
      <w:r w:rsidR="43A27B33" w:rsidRPr="003B7AA7">
        <w:t xml:space="preserve"> of the </w:t>
      </w:r>
      <w:r w:rsidR="05DF5F6E" w:rsidRPr="003B7AA7">
        <w:t xml:space="preserve">people they are dealing </w:t>
      </w:r>
      <w:r w:rsidR="007A5CF9" w:rsidRPr="003B7AA7">
        <w:t>with,</w:t>
      </w:r>
      <w:r w:rsidR="05DF5F6E" w:rsidRPr="003B7AA7">
        <w:t xml:space="preserve"> and the availability of services tailored to the specific needs of the carer at that time.</w:t>
      </w:r>
      <w:r w:rsidR="41EE5402" w:rsidRPr="003B7AA7">
        <w:t xml:space="preserve"> </w:t>
      </w:r>
      <w:r w:rsidR="0E08BBFC" w:rsidRPr="003B7AA7">
        <w:t xml:space="preserve">Some </w:t>
      </w:r>
      <w:r w:rsidR="0059775E" w:rsidRPr="003B7AA7">
        <w:t>CGSPs</w:t>
      </w:r>
      <w:r w:rsidR="0E08BBFC" w:rsidRPr="003B7AA7">
        <w:t xml:space="preserve"> have developed specific services or </w:t>
      </w:r>
      <w:r w:rsidR="3FA1A168" w:rsidRPr="003B7AA7">
        <w:t>approaches to engage with some of these groups</w:t>
      </w:r>
      <w:r w:rsidR="00AF7322" w:rsidRPr="003B7AA7">
        <w:t xml:space="preserve"> – </w:t>
      </w:r>
      <w:r w:rsidR="3FA1A168" w:rsidRPr="003B7AA7">
        <w:t>in particular</w:t>
      </w:r>
      <w:r w:rsidR="00AF7322" w:rsidRPr="003B7AA7">
        <w:t>,</w:t>
      </w:r>
      <w:r w:rsidR="3FA1A168" w:rsidRPr="003B7AA7">
        <w:t xml:space="preserve"> young carers and Aboriginal and Torres Strait Islander carers</w:t>
      </w:r>
      <w:r w:rsidR="72D6587A" w:rsidRPr="003B7AA7">
        <w:t>.</w:t>
      </w:r>
    </w:p>
    <w:p w14:paraId="3DE7F9C3" w14:textId="2E004462" w:rsidR="007430C7" w:rsidRPr="000D52F8" w:rsidRDefault="7FFFAC8B" w:rsidP="00B83310">
      <w:pPr>
        <w:pStyle w:val="Heading1"/>
      </w:pPr>
      <w:bookmarkStart w:id="164" w:name="_Toc150523651"/>
      <w:bookmarkStart w:id="165" w:name="_Toc150524443"/>
      <w:bookmarkStart w:id="166" w:name="_Toc150767641"/>
      <w:bookmarkStart w:id="167" w:name="_Toc150767992"/>
      <w:bookmarkStart w:id="168" w:name="_Toc163811551"/>
      <w:r>
        <w:lastRenderedPageBreak/>
        <w:t>Question 1a: Most appropriate supports for carers</w:t>
      </w:r>
      <w:bookmarkEnd w:id="164"/>
      <w:bookmarkEnd w:id="165"/>
      <w:bookmarkEnd w:id="166"/>
      <w:bookmarkEnd w:id="167"/>
      <w:bookmarkEnd w:id="168"/>
    </w:p>
    <w:p w14:paraId="45E56198" w14:textId="6BB876EC" w:rsidR="0093617F" w:rsidRPr="003B7AA7" w:rsidRDefault="0093617F" w:rsidP="00A90B49">
      <w:pPr>
        <w:pStyle w:val="BodyText"/>
        <w:pBdr>
          <w:top w:val="single" w:sz="4" w:space="1" w:color="auto"/>
          <w:left w:val="single" w:sz="4" w:space="4" w:color="auto"/>
          <w:bottom w:val="single" w:sz="4" w:space="0" w:color="auto"/>
          <w:right w:val="single" w:sz="4" w:space="4" w:color="auto"/>
        </w:pBdr>
        <w:spacing w:before="240"/>
        <w:rPr>
          <w:lang w:val="en-GB"/>
        </w:rPr>
      </w:pPr>
      <w:r w:rsidRPr="003B7AA7">
        <w:rPr>
          <w:b/>
          <w:bCs/>
          <w:lang w:val="en-GB"/>
        </w:rPr>
        <w:t xml:space="preserve">Evaluation Question 1a: </w:t>
      </w:r>
      <w:r w:rsidRPr="003B7AA7">
        <w:rPr>
          <w:lang w:val="en-GB"/>
        </w:rPr>
        <w:t>Which ICSS services are most appropriate for meeting carer needs?</w:t>
      </w:r>
    </w:p>
    <w:p w14:paraId="6CC72131" w14:textId="285D767D" w:rsidR="490F750A" w:rsidRPr="003B7AA7" w:rsidRDefault="3E15BC1B" w:rsidP="00B83310">
      <w:pPr>
        <w:pStyle w:val="Heading2"/>
        <w:rPr>
          <w:lang w:val="en-GB"/>
        </w:rPr>
      </w:pPr>
      <w:bookmarkStart w:id="169" w:name="_Toc150523652"/>
      <w:bookmarkStart w:id="170" w:name="_Toc150524444"/>
      <w:bookmarkStart w:id="171" w:name="_Toc150767642"/>
      <w:bookmarkStart w:id="172" w:name="_Toc150767993"/>
      <w:bookmarkStart w:id="173" w:name="_Toc163811552"/>
      <w:r>
        <w:t>Overall satisfaction with Carer Gateway</w:t>
      </w:r>
      <w:bookmarkEnd w:id="169"/>
      <w:bookmarkEnd w:id="170"/>
      <w:bookmarkEnd w:id="171"/>
      <w:bookmarkEnd w:id="172"/>
      <w:bookmarkEnd w:id="173"/>
      <w:r>
        <w:t xml:space="preserve"> </w:t>
      </w:r>
    </w:p>
    <w:p w14:paraId="48D98B34" w14:textId="7D4084DB" w:rsidR="0DFC30B3" w:rsidRPr="003B7AA7" w:rsidRDefault="0DFC30B3" w:rsidP="00A90B49">
      <w:pPr>
        <w:pStyle w:val="BodyText"/>
      </w:pPr>
      <w:r w:rsidRPr="003B7AA7">
        <w:t xml:space="preserve">While the majority of carers indicate they are satisfied with Carer Gateway, </w:t>
      </w:r>
      <w:r w:rsidR="0015730C" w:rsidRPr="003B7AA7">
        <w:t xml:space="preserve">carer </w:t>
      </w:r>
      <w:r w:rsidR="0B3ECAB8" w:rsidRPr="003B7AA7">
        <w:t xml:space="preserve">satisfaction </w:t>
      </w:r>
      <w:r w:rsidR="0015730C" w:rsidRPr="003B7AA7">
        <w:t>(</w:t>
      </w:r>
      <w:r w:rsidR="0B3ECAB8" w:rsidRPr="003B7AA7">
        <w:t>as reported in the CWS and the DEX data</w:t>
      </w:r>
      <w:r w:rsidR="0015730C" w:rsidRPr="003B7AA7">
        <w:t>)</w:t>
      </w:r>
      <w:r w:rsidR="0B3ECAB8" w:rsidRPr="003B7AA7">
        <w:t xml:space="preserve"> has declined</w:t>
      </w:r>
      <w:r w:rsidR="504A464D" w:rsidRPr="003B7AA7">
        <w:t xml:space="preserve"> over time</w:t>
      </w:r>
      <w:r w:rsidR="00DF008C">
        <w:t>.</w:t>
      </w:r>
      <w:r w:rsidR="00B24285" w:rsidRPr="003B7AA7">
        <w:rPr>
          <w:rStyle w:val="FootnoteReference"/>
        </w:rPr>
        <w:footnoteReference w:id="8"/>
      </w:r>
    </w:p>
    <w:p w14:paraId="29ED07F9" w14:textId="0D7B63BF" w:rsidR="0B644B02" w:rsidRPr="003B7AA7" w:rsidRDefault="0B644B02" w:rsidP="00A90B49">
      <w:pPr>
        <w:pStyle w:val="BodyText"/>
      </w:pPr>
      <w:r w:rsidRPr="003B7AA7">
        <w:t>The CWS (2022) report</w:t>
      </w:r>
      <w:r w:rsidR="45F3CAF9" w:rsidRPr="003B7AA7">
        <w:t>ed</w:t>
      </w:r>
      <w:r w:rsidRPr="003B7AA7">
        <w:t xml:space="preserve"> that overall, 78.1% of respondents are </w:t>
      </w:r>
      <w:r w:rsidR="2D7F89F6" w:rsidRPr="003B7AA7">
        <w:t xml:space="preserve">somewhat or very </w:t>
      </w:r>
      <w:r w:rsidRPr="003B7AA7">
        <w:t xml:space="preserve">satisfied with </w:t>
      </w:r>
      <w:r w:rsidR="08ECD676" w:rsidRPr="003B7AA7">
        <w:t>Carer Gateway</w:t>
      </w:r>
      <w:r w:rsidRPr="003B7AA7">
        <w:t xml:space="preserve"> </w:t>
      </w:r>
      <w:r w:rsidR="02196A99" w:rsidRPr="003B7AA7">
        <w:t xml:space="preserve">(score of 5.5 </w:t>
      </w:r>
      <w:r w:rsidR="2DDC7A52" w:rsidRPr="003B7AA7">
        <w:t xml:space="preserve">to </w:t>
      </w:r>
      <w:r w:rsidR="02196A99" w:rsidRPr="003B7AA7">
        <w:t xml:space="preserve">10 out of 10) </w:t>
      </w:r>
      <w:r w:rsidR="146C4C0C" w:rsidRPr="003B7AA7">
        <w:rPr>
          <w:rFonts w:eastAsia="Arial"/>
          <w:color w:val="000000" w:themeColor="text2"/>
        </w:rPr>
        <w:t>and</w:t>
      </w:r>
      <w:r w:rsidRPr="003B7AA7">
        <w:rPr>
          <w:rFonts w:eastAsia="Arial"/>
          <w:color w:val="000000" w:themeColor="text2"/>
        </w:rPr>
        <w:t xml:space="preserve"> 13.9% </w:t>
      </w:r>
      <w:r w:rsidR="146C4C0C" w:rsidRPr="003B7AA7">
        <w:rPr>
          <w:rFonts w:eastAsia="Arial"/>
          <w:color w:val="000000" w:themeColor="text2"/>
        </w:rPr>
        <w:t xml:space="preserve">were </w:t>
      </w:r>
      <w:r w:rsidRPr="003B7AA7">
        <w:rPr>
          <w:rFonts w:eastAsia="Arial"/>
          <w:color w:val="000000" w:themeColor="text2"/>
        </w:rPr>
        <w:t>unsatisfied.</w:t>
      </w:r>
      <w:r w:rsidRPr="003B7AA7">
        <w:t xml:space="preserve"> </w:t>
      </w:r>
      <w:r w:rsidR="3E9AB37F" w:rsidRPr="003B7AA7">
        <w:t xml:space="preserve">In 2023, the overall satisfaction rate reduced to </w:t>
      </w:r>
      <w:r w:rsidR="40DBE853" w:rsidRPr="003B7AA7">
        <w:t>72.5%</w:t>
      </w:r>
      <w:r w:rsidR="003B2F66" w:rsidRPr="003B7AA7">
        <w:t xml:space="preserve"> and</w:t>
      </w:r>
      <w:r w:rsidR="75B24DCB" w:rsidRPr="003B7AA7">
        <w:t xml:space="preserve"> 17.1% were unsatisfied</w:t>
      </w:r>
      <w:r w:rsidR="2661EF4F" w:rsidRPr="003B7AA7">
        <w:t xml:space="preserve"> </w:t>
      </w:r>
      <w:r w:rsidR="2661EF4F" w:rsidRPr="003B7AA7">
        <w:rPr>
          <w:rFonts w:eastAsia="Arial"/>
          <w:color w:val="000000" w:themeColor="text2"/>
          <w:lang w:val="en-GB"/>
        </w:rPr>
        <w:t>(</w:t>
      </w:r>
      <w:r w:rsidR="74FF6C43" w:rsidRPr="003B7AA7">
        <w:rPr>
          <w:color w:val="000000" w:themeColor="text2"/>
          <w:lang w:val="en-GB"/>
        </w:rPr>
        <w:t>Mylek and Schirmer 2023</w:t>
      </w:r>
      <w:r w:rsidR="67CFA962" w:rsidRPr="003B7AA7">
        <w:rPr>
          <w:color w:val="000000" w:themeColor="text2"/>
          <w:lang w:val="en-GB"/>
        </w:rPr>
        <w:t>a</w:t>
      </w:r>
      <w:r w:rsidR="74FF6C43" w:rsidRPr="003B7AA7">
        <w:rPr>
          <w:color w:val="000000" w:themeColor="text2"/>
          <w:lang w:val="en-GB"/>
        </w:rPr>
        <w:t>: 28</w:t>
      </w:r>
      <w:r w:rsidR="2661EF4F" w:rsidRPr="003B7AA7">
        <w:rPr>
          <w:rFonts w:eastAsia="Arial"/>
          <w:color w:val="000000" w:themeColor="text2"/>
          <w:lang w:val="en-GB"/>
        </w:rPr>
        <w:t>)</w:t>
      </w:r>
      <w:r w:rsidR="40DBE853" w:rsidRPr="003B7AA7">
        <w:t xml:space="preserve">. </w:t>
      </w:r>
      <w:r w:rsidRPr="003B7AA7">
        <w:t xml:space="preserve">This </w:t>
      </w:r>
      <w:r w:rsidR="1D00332B" w:rsidRPr="003B7AA7">
        <w:t xml:space="preserve">‘overall’ </w:t>
      </w:r>
      <w:r w:rsidRPr="003B7AA7">
        <w:t>measure is an average of three other indices as outlined below</w:t>
      </w:r>
      <w:r w:rsidR="6A1C7899" w:rsidRPr="003B7AA7">
        <w:t xml:space="preserve"> </w:t>
      </w:r>
      <w:r w:rsidRPr="003B7AA7">
        <w:rPr>
          <w:rFonts w:eastAsia="Arial"/>
          <w:color w:val="000000" w:themeColor="text2"/>
          <w:lang w:val="en-GB"/>
        </w:rPr>
        <w:t>(Schirmer and Mylek 2022: Figure 8).</w:t>
      </w:r>
    </w:p>
    <w:p w14:paraId="6CF1D8EB" w14:textId="21D05053" w:rsidR="5579ABF3" w:rsidRPr="003B7AA7" w:rsidRDefault="000717AC" w:rsidP="00A90B49">
      <w:pPr>
        <w:pStyle w:val="BodyText"/>
      </w:pPr>
      <w:r w:rsidRPr="003B7AA7">
        <w:t>The d</w:t>
      </w:r>
      <w:r w:rsidR="5579ABF3" w:rsidRPr="003B7AA7">
        <w:t xml:space="preserve">ata from DEX indicates that among respondents who provided satisfaction scores: </w:t>
      </w:r>
    </w:p>
    <w:p w14:paraId="22DB0A2E" w14:textId="21CF20FB" w:rsidR="5579ABF3" w:rsidRPr="003B7AA7" w:rsidRDefault="5579ABF3" w:rsidP="00B433B4">
      <w:pPr>
        <w:pStyle w:val="BodyText"/>
        <w:numPr>
          <w:ilvl w:val="0"/>
          <w:numId w:val="23"/>
        </w:numPr>
        <w:spacing w:after="0"/>
      </w:pPr>
      <w:r w:rsidRPr="003B7AA7">
        <w:t xml:space="preserve">Overall, across the program from </w:t>
      </w:r>
      <w:r w:rsidR="003045B8" w:rsidRPr="003B7AA7">
        <w:t>January</w:t>
      </w:r>
      <w:r w:rsidRPr="003B7AA7">
        <w:t xml:space="preserve"> 2020</w:t>
      </w:r>
      <w:r w:rsidR="00B24F78" w:rsidRPr="003B7AA7">
        <w:t>–</w:t>
      </w:r>
      <w:r w:rsidR="49CCE2B1" w:rsidRPr="003B7AA7">
        <w:t>December</w:t>
      </w:r>
      <w:r w:rsidRPr="003B7AA7">
        <w:t xml:space="preserve"> 2022</w:t>
      </w:r>
      <w:r w:rsidR="00940E92" w:rsidRPr="003B7AA7">
        <w:t>,</w:t>
      </w:r>
      <w:r w:rsidRPr="003B7AA7">
        <w:t xml:space="preserve"> </w:t>
      </w:r>
      <w:r w:rsidR="1C0CCEBC" w:rsidRPr="003B7AA7">
        <w:t>91.2</w:t>
      </w:r>
      <w:r w:rsidRPr="003B7AA7">
        <w:t>% of carers were satisfied (Accenture</w:t>
      </w:r>
      <w:r w:rsidR="13CBAD0B" w:rsidRPr="003B7AA7">
        <w:t xml:space="preserve"> </w:t>
      </w:r>
      <w:r w:rsidRPr="003B7AA7">
        <w:t>202</w:t>
      </w:r>
      <w:r w:rsidR="79171198" w:rsidRPr="003B7AA7">
        <w:t>2b</w:t>
      </w:r>
      <w:r w:rsidRPr="003B7AA7">
        <w:t>:</w:t>
      </w:r>
      <w:r w:rsidR="418B514A" w:rsidRPr="003B7AA7">
        <w:t>9</w:t>
      </w:r>
      <w:r w:rsidRPr="003B7AA7">
        <w:t>).</w:t>
      </w:r>
      <w:r w:rsidR="002142B9" w:rsidRPr="003B7AA7">
        <w:t xml:space="preserve"> </w:t>
      </w:r>
    </w:p>
    <w:p w14:paraId="04671120" w14:textId="57EFCBE7" w:rsidR="11C2D078" w:rsidRPr="003B7AA7" w:rsidRDefault="5579ABF3" w:rsidP="00B433B4">
      <w:pPr>
        <w:pStyle w:val="BodyText"/>
        <w:numPr>
          <w:ilvl w:val="0"/>
          <w:numId w:val="23"/>
        </w:numPr>
        <w:spacing w:after="0"/>
      </w:pPr>
      <w:r w:rsidRPr="003B7AA7">
        <w:t>The overall satisfaction rate for January 2022</w:t>
      </w:r>
      <w:r w:rsidR="001811DC" w:rsidRPr="003B7AA7">
        <w:t>–</w:t>
      </w:r>
      <w:r w:rsidRPr="003B7AA7">
        <w:t>June 2022 was 91.4% (Accenture</w:t>
      </w:r>
      <w:r w:rsidR="00021A0B" w:rsidRPr="003B7AA7">
        <w:t xml:space="preserve"> 20</w:t>
      </w:r>
      <w:r w:rsidRPr="003B7AA7">
        <w:t>22</w:t>
      </w:r>
      <w:r w:rsidR="3DE507DA" w:rsidRPr="003B7AA7">
        <w:t>a</w:t>
      </w:r>
      <w:r w:rsidRPr="003B7AA7">
        <w:t>:10)</w:t>
      </w:r>
      <w:r w:rsidR="24055DDC" w:rsidRPr="003B7AA7">
        <w:t xml:space="preserve"> and this rate dropped to 85.9</w:t>
      </w:r>
      <w:r w:rsidR="5366144B" w:rsidRPr="003B7AA7">
        <w:t>%</w:t>
      </w:r>
      <w:r w:rsidR="24055DDC" w:rsidRPr="003B7AA7">
        <w:t xml:space="preserve"> in the July </w:t>
      </w:r>
      <w:r w:rsidR="003D23DE" w:rsidRPr="003B7AA7">
        <w:t>2022–</w:t>
      </w:r>
      <w:r w:rsidR="517EA0C3" w:rsidRPr="003B7AA7">
        <w:t>D</w:t>
      </w:r>
      <w:r w:rsidR="24055DDC" w:rsidRPr="003B7AA7">
        <w:t>ecember 2022 period</w:t>
      </w:r>
      <w:r w:rsidR="02D422CB" w:rsidRPr="003B7AA7">
        <w:t xml:space="preserve"> (Accenture 2022b:9)</w:t>
      </w:r>
      <w:r w:rsidR="00380CDB" w:rsidRPr="003B7AA7">
        <w:t>.</w:t>
      </w:r>
    </w:p>
    <w:p w14:paraId="1F0C12BB" w14:textId="071BDCF8" w:rsidR="5579ABF3" w:rsidRPr="003B7AA7" w:rsidRDefault="00A72929" w:rsidP="00A90B49">
      <w:pPr>
        <w:pStyle w:val="BodyText"/>
        <w:spacing w:before="240"/>
        <w:rPr>
          <w:rFonts w:eastAsia="Arial"/>
          <w:color w:val="000000" w:themeColor="text2"/>
        </w:rPr>
      </w:pPr>
      <w:r w:rsidRPr="003B7AA7">
        <w:rPr>
          <w:rFonts w:eastAsia="Arial"/>
          <w:color w:val="000000" w:themeColor="text2"/>
        </w:rPr>
        <w:t xml:space="preserve">Measures are described </w:t>
      </w:r>
      <w:r w:rsidR="5579ABF3" w:rsidRPr="003B7AA7">
        <w:rPr>
          <w:rFonts w:eastAsia="Arial"/>
          <w:color w:val="000000" w:themeColor="text2"/>
        </w:rPr>
        <w:t xml:space="preserve">below. </w:t>
      </w:r>
    </w:p>
    <w:p w14:paraId="12905969" w14:textId="7F74CDE0" w:rsidR="5579ABF3" w:rsidRPr="003B7AA7" w:rsidRDefault="3E15BC1B" w:rsidP="00B83310">
      <w:pPr>
        <w:pStyle w:val="Heading2"/>
      </w:pPr>
      <w:bookmarkStart w:id="174" w:name="_Toc150523653"/>
      <w:bookmarkStart w:id="175" w:name="_Toc150524445"/>
      <w:bookmarkStart w:id="176" w:name="_Toc150767643"/>
      <w:bookmarkStart w:id="177" w:name="_Toc150767994"/>
      <w:bookmarkStart w:id="178" w:name="_Toc163811553"/>
      <w:r>
        <w:t>Measuring satisfaction in the Carer Wellbeing Survey (CWS)</w:t>
      </w:r>
      <w:bookmarkEnd w:id="174"/>
      <w:bookmarkEnd w:id="175"/>
      <w:bookmarkEnd w:id="176"/>
      <w:bookmarkEnd w:id="177"/>
      <w:bookmarkEnd w:id="178"/>
      <w:r>
        <w:t xml:space="preserve"> </w:t>
      </w:r>
    </w:p>
    <w:p w14:paraId="184BAE29" w14:textId="7FE1F9DD" w:rsidR="5579ABF3" w:rsidRPr="003B7AA7" w:rsidRDefault="5579ABF3" w:rsidP="00A90B49">
      <w:pPr>
        <w:pStyle w:val="BodyText"/>
        <w:rPr>
          <w:lang w:val="en-GB"/>
        </w:rPr>
      </w:pPr>
      <w:r w:rsidRPr="003B7AA7">
        <w:rPr>
          <w:lang w:val="en-GB"/>
        </w:rPr>
        <w:t xml:space="preserve">Satisfaction with services is reported in the CWS in </w:t>
      </w:r>
      <w:r w:rsidR="00380CDB" w:rsidRPr="003B7AA7">
        <w:rPr>
          <w:lang w:val="en-GB"/>
        </w:rPr>
        <w:t>several</w:t>
      </w:r>
      <w:r w:rsidRPr="003B7AA7">
        <w:rPr>
          <w:lang w:val="en-GB"/>
        </w:rPr>
        <w:t xml:space="preserve"> ways (see </w:t>
      </w:r>
      <w:r w:rsidRPr="003B7AA7">
        <w:t>Schirmer and Mylek</w:t>
      </w:r>
      <w:r w:rsidR="00021A0B" w:rsidRPr="003B7AA7">
        <w:t xml:space="preserve"> 20</w:t>
      </w:r>
      <w:r w:rsidRPr="003B7AA7">
        <w:t>22: 25</w:t>
      </w:r>
      <w:r w:rsidR="00021A0B" w:rsidRPr="003B7AA7">
        <w:t>;</w:t>
      </w:r>
      <w:r w:rsidRPr="003B7AA7">
        <w:t xml:space="preserve"> and Appendix 1</w:t>
      </w:r>
      <w:r w:rsidR="003D23DE" w:rsidRPr="003B7AA7">
        <w:t>)</w:t>
      </w:r>
      <w:r w:rsidR="003D23DE" w:rsidRPr="003B7AA7">
        <w:rPr>
          <w:lang w:val="en-GB"/>
        </w:rPr>
        <w:t>.</w:t>
      </w:r>
    </w:p>
    <w:p w14:paraId="7F7DF352" w14:textId="6A5C289D" w:rsidR="5579ABF3" w:rsidRPr="003B7AA7" w:rsidRDefault="5579ABF3" w:rsidP="00B433B4">
      <w:pPr>
        <w:pStyle w:val="BodyText"/>
        <w:numPr>
          <w:ilvl w:val="0"/>
          <w:numId w:val="22"/>
        </w:numPr>
        <w:spacing w:after="120"/>
        <w:rPr>
          <w:lang w:val="en-GB"/>
        </w:rPr>
      </w:pPr>
      <w:r w:rsidRPr="003B7AA7">
        <w:rPr>
          <w:lang w:val="en-GB"/>
        </w:rPr>
        <w:t xml:space="preserve">Overall satisfaction with communications and interactions with </w:t>
      </w:r>
      <w:r w:rsidR="00E14707" w:rsidRPr="003B7AA7">
        <w:rPr>
          <w:lang w:val="en-GB"/>
        </w:rPr>
        <w:t>Carer Gateway</w:t>
      </w:r>
      <w:r w:rsidRPr="003B7AA7">
        <w:rPr>
          <w:lang w:val="en-GB"/>
        </w:rPr>
        <w:t xml:space="preserve"> is </w:t>
      </w:r>
      <w:r w:rsidR="007F4AB1" w:rsidRPr="003B7AA7">
        <w:rPr>
          <w:lang w:val="en-GB"/>
        </w:rPr>
        <w:t xml:space="preserve">measured as </w:t>
      </w:r>
      <w:r w:rsidRPr="003B7AA7">
        <w:rPr>
          <w:lang w:val="en-GB"/>
        </w:rPr>
        <w:t xml:space="preserve">the average of responses to three questions: (1) How your needs as a carer were assessed </w:t>
      </w:r>
      <w:r w:rsidRPr="003B7AA7">
        <w:rPr>
          <w:lang w:val="en-GB"/>
        </w:rPr>
        <w:lastRenderedPageBreak/>
        <w:t>(2)</w:t>
      </w:r>
      <w:r w:rsidR="00872D89" w:rsidRPr="003B7AA7">
        <w:rPr>
          <w:lang w:val="en-GB"/>
        </w:rPr>
        <w:t>;</w:t>
      </w:r>
      <w:r w:rsidRPr="003B7AA7">
        <w:rPr>
          <w:lang w:val="en-GB"/>
        </w:rPr>
        <w:t xml:space="preserve"> Professionalism of Carer Gateway staff</w:t>
      </w:r>
      <w:r w:rsidR="00872D89" w:rsidRPr="003B7AA7">
        <w:rPr>
          <w:lang w:val="en-GB"/>
        </w:rPr>
        <w:t>;</w:t>
      </w:r>
      <w:r w:rsidRPr="003B7AA7">
        <w:rPr>
          <w:lang w:val="en-GB"/>
        </w:rPr>
        <w:t xml:space="preserve"> and (3) Helpfulness of Carer Gateway staff. For current carers in 2022, 76.8% </w:t>
      </w:r>
      <w:r w:rsidR="00E227A7" w:rsidRPr="003B7AA7">
        <w:rPr>
          <w:lang w:val="en-GB"/>
        </w:rPr>
        <w:t xml:space="preserve">of respondents </w:t>
      </w:r>
      <w:r w:rsidRPr="003B7AA7">
        <w:rPr>
          <w:lang w:val="en-GB"/>
        </w:rPr>
        <w:t xml:space="preserve">were satisfied and 15% </w:t>
      </w:r>
      <w:r w:rsidR="00872D89" w:rsidRPr="003B7AA7">
        <w:rPr>
          <w:lang w:val="en-GB"/>
        </w:rPr>
        <w:t xml:space="preserve">were </w:t>
      </w:r>
      <w:r w:rsidRPr="003B7AA7">
        <w:rPr>
          <w:lang w:val="en-GB"/>
        </w:rPr>
        <w:t xml:space="preserve">dissatisfied </w:t>
      </w:r>
      <w:r w:rsidR="00872D89" w:rsidRPr="003B7AA7">
        <w:rPr>
          <w:lang w:val="en-GB"/>
        </w:rPr>
        <w:t xml:space="preserve">using </w:t>
      </w:r>
      <w:r w:rsidRPr="003B7AA7">
        <w:rPr>
          <w:lang w:val="en-GB"/>
        </w:rPr>
        <w:t>this measure (Schirmer and Mylek</w:t>
      </w:r>
      <w:r w:rsidR="006528DE" w:rsidRPr="003B7AA7">
        <w:rPr>
          <w:lang w:val="en-GB"/>
        </w:rPr>
        <w:t xml:space="preserve"> 20</w:t>
      </w:r>
      <w:r w:rsidRPr="003B7AA7">
        <w:rPr>
          <w:lang w:val="en-GB"/>
        </w:rPr>
        <w:t>22: Figure 8).</w:t>
      </w:r>
      <w:r w:rsidR="2A4619B4" w:rsidRPr="003B7AA7">
        <w:rPr>
          <w:lang w:val="en-GB"/>
        </w:rPr>
        <w:t xml:space="preserve"> </w:t>
      </w:r>
      <w:r w:rsidR="6388DEF2" w:rsidRPr="003B7AA7">
        <w:rPr>
          <w:rFonts w:eastAsia="Arial"/>
          <w:color w:val="000000" w:themeColor="text2"/>
          <w:lang w:val="en-GB"/>
        </w:rPr>
        <w:t>In 2023, 68.7% were satisfied with 21.3% dissatisfied</w:t>
      </w:r>
      <w:r w:rsidR="2A4619B4" w:rsidRPr="003B7AA7">
        <w:rPr>
          <w:rFonts w:eastAsia="Arial"/>
          <w:color w:val="000000" w:themeColor="text2"/>
          <w:lang w:val="en-GB"/>
        </w:rPr>
        <w:t xml:space="preserve"> (</w:t>
      </w:r>
      <w:r w:rsidR="24FB1B46" w:rsidRPr="003B7AA7">
        <w:rPr>
          <w:color w:val="000000" w:themeColor="text2"/>
          <w:lang w:val="en-GB"/>
        </w:rPr>
        <w:t>Mylek and Schirmer 2023</w:t>
      </w:r>
      <w:r w:rsidR="5EDE0668" w:rsidRPr="003B7AA7">
        <w:rPr>
          <w:color w:val="000000" w:themeColor="text2"/>
          <w:lang w:val="en-GB"/>
        </w:rPr>
        <w:t>a</w:t>
      </w:r>
      <w:r w:rsidR="24FB1B46" w:rsidRPr="003B7AA7">
        <w:rPr>
          <w:color w:val="000000" w:themeColor="text2"/>
          <w:lang w:val="en-GB"/>
        </w:rPr>
        <w:t>: 28</w:t>
      </w:r>
      <w:r w:rsidR="2A4619B4" w:rsidRPr="003B7AA7">
        <w:rPr>
          <w:rFonts w:eastAsia="Arial"/>
          <w:color w:val="000000" w:themeColor="text2"/>
          <w:lang w:val="en-GB"/>
        </w:rPr>
        <w:t>).</w:t>
      </w:r>
      <w:r w:rsidR="033B0D56" w:rsidRPr="003B7AA7">
        <w:rPr>
          <w:rFonts w:eastAsia="Arial"/>
          <w:color w:val="000000" w:themeColor="text2"/>
          <w:lang w:val="en-GB"/>
        </w:rPr>
        <w:t xml:space="preserve"> </w:t>
      </w:r>
    </w:p>
    <w:p w14:paraId="2CB74235" w14:textId="730EAC4F" w:rsidR="5579ABF3" w:rsidRPr="003B7AA7" w:rsidRDefault="5579ABF3" w:rsidP="00B433B4">
      <w:pPr>
        <w:pStyle w:val="BodyText"/>
        <w:numPr>
          <w:ilvl w:val="0"/>
          <w:numId w:val="22"/>
        </w:numPr>
        <w:spacing w:after="120"/>
        <w:rPr>
          <w:lang w:val="en-GB"/>
        </w:rPr>
      </w:pPr>
      <w:r w:rsidRPr="003B7AA7">
        <w:rPr>
          <w:lang w:val="en-GB"/>
        </w:rPr>
        <w:t xml:space="preserve">Overall satisfaction with services received is </w:t>
      </w:r>
      <w:r w:rsidR="007F4AB1" w:rsidRPr="003B7AA7">
        <w:rPr>
          <w:lang w:val="en-GB"/>
        </w:rPr>
        <w:t xml:space="preserve">measured as </w:t>
      </w:r>
      <w:r w:rsidRPr="003B7AA7">
        <w:rPr>
          <w:lang w:val="en-GB"/>
        </w:rPr>
        <w:t xml:space="preserve">the average of responses to questions about </w:t>
      </w:r>
      <w:r w:rsidR="009D4D2F" w:rsidRPr="003B7AA7">
        <w:rPr>
          <w:lang w:val="en-GB"/>
        </w:rPr>
        <w:t xml:space="preserve">17 </w:t>
      </w:r>
      <w:r w:rsidRPr="003B7AA7">
        <w:rPr>
          <w:lang w:val="en-GB"/>
        </w:rPr>
        <w:t>different services, including respite services.</w:t>
      </w:r>
      <w:r w:rsidR="002142B9" w:rsidRPr="003B7AA7">
        <w:rPr>
          <w:lang w:val="en-GB"/>
        </w:rPr>
        <w:t xml:space="preserve"> </w:t>
      </w:r>
      <w:r w:rsidRPr="003B7AA7">
        <w:rPr>
          <w:lang w:val="en-GB"/>
        </w:rPr>
        <w:t xml:space="preserve">In 2022, overall, 84.6% </w:t>
      </w:r>
      <w:r w:rsidR="007F4AB1" w:rsidRPr="003B7AA7">
        <w:rPr>
          <w:lang w:val="en-GB"/>
        </w:rPr>
        <w:t xml:space="preserve">of </w:t>
      </w:r>
      <w:r w:rsidR="00E227A7" w:rsidRPr="003B7AA7">
        <w:rPr>
          <w:lang w:val="en-GB"/>
        </w:rPr>
        <w:t>respondents</w:t>
      </w:r>
      <w:r w:rsidR="007F4AB1" w:rsidRPr="003B7AA7">
        <w:rPr>
          <w:lang w:val="en-GB"/>
        </w:rPr>
        <w:t xml:space="preserve"> </w:t>
      </w:r>
      <w:r w:rsidRPr="003B7AA7">
        <w:rPr>
          <w:lang w:val="en-GB"/>
        </w:rPr>
        <w:t xml:space="preserve">were satisfied with services and 9.0% </w:t>
      </w:r>
      <w:r w:rsidR="008B1582" w:rsidRPr="003B7AA7">
        <w:rPr>
          <w:lang w:val="en-GB"/>
        </w:rPr>
        <w:t xml:space="preserve">were </w:t>
      </w:r>
      <w:r w:rsidRPr="003B7AA7">
        <w:rPr>
          <w:lang w:val="en-GB"/>
        </w:rPr>
        <w:t>dissatisfied (Schirmer and Mylek</w:t>
      </w:r>
      <w:r w:rsidR="006528DE" w:rsidRPr="003B7AA7">
        <w:rPr>
          <w:lang w:val="en-GB"/>
        </w:rPr>
        <w:t xml:space="preserve"> 20</w:t>
      </w:r>
      <w:r w:rsidRPr="003B7AA7">
        <w:rPr>
          <w:lang w:val="en-GB"/>
        </w:rPr>
        <w:t>22:</w:t>
      </w:r>
      <w:r w:rsidR="006A20AD" w:rsidRPr="003B7AA7">
        <w:rPr>
          <w:lang w:val="en-GB"/>
        </w:rPr>
        <w:t xml:space="preserve"> </w:t>
      </w:r>
      <w:r w:rsidRPr="003B7AA7">
        <w:rPr>
          <w:lang w:val="en-GB"/>
        </w:rPr>
        <w:t>Figure 8).</w:t>
      </w:r>
      <w:r w:rsidR="3BE5BACA" w:rsidRPr="003B7AA7">
        <w:rPr>
          <w:lang w:val="en-GB"/>
        </w:rPr>
        <w:t xml:space="preserve"> </w:t>
      </w:r>
      <w:r w:rsidR="4F217F1F" w:rsidRPr="003B7AA7">
        <w:rPr>
          <w:rFonts w:eastAsia="Arial"/>
          <w:color w:val="000000" w:themeColor="text2"/>
        </w:rPr>
        <w:t xml:space="preserve">In 2023, the proportion satisfied with services decreased to 78.6% and the proportion dissatisfied was 13.6% </w:t>
      </w:r>
      <w:r w:rsidR="4F217F1F" w:rsidRPr="003B7AA7">
        <w:rPr>
          <w:rFonts w:eastAsia="Arial"/>
          <w:color w:val="000000" w:themeColor="text2"/>
          <w:lang w:val="en-GB"/>
        </w:rPr>
        <w:t>(</w:t>
      </w:r>
      <w:r w:rsidR="5C7627E7" w:rsidRPr="003B7AA7">
        <w:rPr>
          <w:color w:val="000000" w:themeColor="text2"/>
          <w:lang w:val="en-GB"/>
        </w:rPr>
        <w:t>Mylek and Schirmer</w:t>
      </w:r>
      <w:r w:rsidR="4F217F1F" w:rsidRPr="003B7AA7">
        <w:rPr>
          <w:color w:val="000000" w:themeColor="text2"/>
          <w:lang w:val="en-GB"/>
        </w:rPr>
        <w:t xml:space="preserve"> 2023</w:t>
      </w:r>
      <w:r w:rsidR="59A39154" w:rsidRPr="003B7AA7">
        <w:rPr>
          <w:color w:val="000000" w:themeColor="text2"/>
          <w:lang w:val="en-GB"/>
        </w:rPr>
        <w:t>a</w:t>
      </w:r>
      <w:r w:rsidR="5C7627E7" w:rsidRPr="003B7AA7">
        <w:rPr>
          <w:color w:val="000000" w:themeColor="text2"/>
          <w:lang w:val="en-GB"/>
        </w:rPr>
        <w:t>: 28</w:t>
      </w:r>
      <w:r w:rsidR="4F217F1F" w:rsidRPr="003B7AA7">
        <w:rPr>
          <w:rFonts w:eastAsia="Arial"/>
          <w:color w:val="000000" w:themeColor="text2"/>
          <w:lang w:val="en-GB"/>
        </w:rPr>
        <w:t>).</w:t>
      </w:r>
    </w:p>
    <w:p w14:paraId="163CB9C7" w14:textId="7A9899AC" w:rsidR="5579ABF3" w:rsidRPr="003B7AA7" w:rsidRDefault="5579ABF3" w:rsidP="00B433B4">
      <w:pPr>
        <w:pStyle w:val="BodyText"/>
        <w:numPr>
          <w:ilvl w:val="0"/>
          <w:numId w:val="22"/>
        </w:numPr>
        <w:spacing w:after="120"/>
        <w:rPr>
          <w:rFonts w:eastAsia="Arial"/>
          <w:color w:val="000000" w:themeColor="text2"/>
          <w:lang w:val="en-GB"/>
        </w:rPr>
      </w:pPr>
      <w:r w:rsidRPr="003B7AA7">
        <w:t xml:space="preserve">Overall satisfaction with the usefulness of services in the last 12 months is </w:t>
      </w:r>
      <w:r w:rsidR="008B1582" w:rsidRPr="003B7AA7">
        <w:t xml:space="preserve">measured as </w:t>
      </w:r>
      <w:r w:rsidRPr="003B7AA7">
        <w:t xml:space="preserve">the average score across services. In 2022, 75.8 % of respondents were satisfied on this dimension </w:t>
      </w:r>
      <w:r w:rsidR="00A37D70" w:rsidRPr="003B7AA7">
        <w:t>and</w:t>
      </w:r>
      <w:r w:rsidRPr="003B7AA7">
        <w:t xml:space="preserve"> 14.9% </w:t>
      </w:r>
      <w:r w:rsidR="00A37D70" w:rsidRPr="003B7AA7">
        <w:t xml:space="preserve">were </w:t>
      </w:r>
      <w:r w:rsidR="11B093D0" w:rsidRPr="003B7AA7">
        <w:t>dis</w:t>
      </w:r>
      <w:r w:rsidRPr="003B7AA7">
        <w:t xml:space="preserve">satisfied </w:t>
      </w:r>
      <w:r w:rsidRPr="003B7AA7">
        <w:rPr>
          <w:lang w:val="en-GB"/>
        </w:rPr>
        <w:t>(Schirmer and Mylek</w:t>
      </w:r>
      <w:r w:rsidR="006528DE" w:rsidRPr="003B7AA7">
        <w:rPr>
          <w:lang w:val="en-GB"/>
        </w:rPr>
        <w:t xml:space="preserve"> 20</w:t>
      </w:r>
      <w:r w:rsidRPr="003B7AA7">
        <w:rPr>
          <w:lang w:val="en-GB"/>
        </w:rPr>
        <w:t>22: Figure 8)</w:t>
      </w:r>
      <w:r w:rsidR="188A6442" w:rsidRPr="003B7AA7">
        <w:rPr>
          <w:lang w:val="en-GB"/>
        </w:rPr>
        <w:t>, while the respective figures for 2023 were</w:t>
      </w:r>
      <w:r w:rsidR="3DA689C9" w:rsidRPr="003B7AA7">
        <w:rPr>
          <w:lang w:val="en-GB"/>
        </w:rPr>
        <w:t xml:space="preserve"> 69.9% </w:t>
      </w:r>
      <w:r w:rsidR="359CC968" w:rsidRPr="003B7AA7">
        <w:rPr>
          <w:lang w:val="en-GB"/>
        </w:rPr>
        <w:t xml:space="preserve">satisfied </w:t>
      </w:r>
      <w:r w:rsidR="3DA689C9" w:rsidRPr="003B7AA7">
        <w:rPr>
          <w:lang w:val="en-GB"/>
        </w:rPr>
        <w:t>and 20.3%</w:t>
      </w:r>
      <w:r w:rsidR="188A6442" w:rsidRPr="003B7AA7">
        <w:rPr>
          <w:lang w:val="en-GB"/>
        </w:rPr>
        <w:t xml:space="preserve"> </w:t>
      </w:r>
      <w:r w:rsidR="7346486E" w:rsidRPr="003B7AA7">
        <w:rPr>
          <w:lang w:val="en-GB"/>
        </w:rPr>
        <w:t>dissatisfied</w:t>
      </w:r>
      <w:r w:rsidR="30814167" w:rsidRPr="003B7AA7">
        <w:rPr>
          <w:lang w:val="en-GB"/>
        </w:rPr>
        <w:t xml:space="preserve"> </w:t>
      </w:r>
      <w:r w:rsidR="1C3BF670" w:rsidRPr="003B7AA7">
        <w:rPr>
          <w:rFonts w:eastAsia="Arial"/>
          <w:color w:val="000000" w:themeColor="text2"/>
          <w:lang w:val="en-GB"/>
        </w:rPr>
        <w:t>(</w:t>
      </w:r>
      <w:r w:rsidR="78E3930C" w:rsidRPr="003B7AA7">
        <w:rPr>
          <w:color w:val="000000" w:themeColor="text2"/>
          <w:lang w:val="en-GB"/>
        </w:rPr>
        <w:t>Mylek and Schirmer</w:t>
      </w:r>
      <w:r w:rsidR="1C3BF670" w:rsidRPr="003B7AA7">
        <w:rPr>
          <w:color w:val="000000" w:themeColor="text2"/>
          <w:lang w:val="en-GB"/>
        </w:rPr>
        <w:t xml:space="preserve"> 2023</w:t>
      </w:r>
      <w:r w:rsidR="5051232D" w:rsidRPr="003B7AA7">
        <w:rPr>
          <w:color w:val="000000" w:themeColor="text2"/>
          <w:lang w:val="en-GB"/>
        </w:rPr>
        <w:t>a</w:t>
      </w:r>
      <w:r w:rsidR="78E3930C" w:rsidRPr="003B7AA7">
        <w:rPr>
          <w:color w:val="000000" w:themeColor="text2"/>
          <w:lang w:val="en-GB"/>
        </w:rPr>
        <w:t>: 28</w:t>
      </w:r>
      <w:r w:rsidR="027B1E8F" w:rsidRPr="003B7AA7">
        <w:rPr>
          <w:color w:val="000000" w:themeColor="text2"/>
          <w:lang w:val="en-GB"/>
        </w:rPr>
        <w:t>)</w:t>
      </w:r>
      <w:r w:rsidR="1C3BF670" w:rsidRPr="003B7AA7">
        <w:rPr>
          <w:rFonts w:eastAsia="Arial"/>
          <w:color w:val="000000" w:themeColor="text2"/>
          <w:lang w:val="en-GB"/>
        </w:rPr>
        <w:t>.</w:t>
      </w:r>
    </w:p>
    <w:p w14:paraId="1AFE24B4" w14:textId="07D8412E" w:rsidR="54465195" w:rsidRPr="003B7AA7" w:rsidRDefault="79BD41CD" w:rsidP="00B433B4">
      <w:pPr>
        <w:pStyle w:val="BodyText"/>
        <w:numPr>
          <w:ilvl w:val="0"/>
          <w:numId w:val="22"/>
        </w:numPr>
        <w:spacing w:after="120"/>
        <w:rPr>
          <w:lang w:val="en-GB"/>
        </w:rPr>
      </w:pPr>
      <w:r w:rsidRPr="003B7AA7">
        <w:t>‘</w:t>
      </w:r>
      <w:r w:rsidR="5564E7C0" w:rsidRPr="003B7AA7">
        <w:t>Overall satisfaction</w:t>
      </w:r>
      <w:r w:rsidR="55CFB959" w:rsidRPr="003B7AA7">
        <w:t>’</w:t>
      </w:r>
      <w:r w:rsidR="5564E7C0" w:rsidRPr="003B7AA7">
        <w:t xml:space="preserve"> with Carer Gateway is the average score from these three indices </w:t>
      </w:r>
      <w:r w:rsidR="5564E7C0" w:rsidRPr="003B7AA7">
        <w:rPr>
          <w:lang w:val="en-GB"/>
        </w:rPr>
        <w:t>(Schirmer and Mylek</w:t>
      </w:r>
      <w:r w:rsidR="7D12300D" w:rsidRPr="003B7AA7">
        <w:rPr>
          <w:lang w:val="en-GB"/>
        </w:rPr>
        <w:t xml:space="preserve"> 20</w:t>
      </w:r>
      <w:r w:rsidR="5564E7C0" w:rsidRPr="003B7AA7">
        <w:rPr>
          <w:lang w:val="en-GB"/>
        </w:rPr>
        <w:t>22:25).</w:t>
      </w:r>
      <w:r w:rsidR="5564E7C0" w:rsidRPr="003B7AA7">
        <w:t xml:space="preserve"> </w:t>
      </w:r>
    </w:p>
    <w:p w14:paraId="2E12F12B" w14:textId="5693E81A" w:rsidR="601879B9" w:rsidRPr="003B7AA7" w:rsidRDefault="0B233A4B" w:rsidP="00A90B49">
      <w:pPr>
        <w:pStyle w:val="BodyText"/>
        <w:spacing w:after="120"/>
        <w:rPr>
          <w:color w:val="000000" w:themeColor="text2"/>
          <w:lang w:val="en-GB"/>
        </w:rPr>
      </w:pPr>
      <w:r w:rsidRPr="003B7AA7">
        <w:rPr>
          <w:color w:val="000000" w:themeColor="text2"/>
          <w:lang w:val="en-GB"/>
        </w:rPr>
        <w:t>In 2022, mental health carers were less likely to be satisfie</w:t>
      </w:r>
      <w:r w:rsidR="43D051C2" w:rsidRPr="003B7AA7">
        <w:rPr>
          <w:color w:val="000000" w:themeColor="text2"/>
          <w:lang w:val="en-GB"/>
        </w:rPr>
        <w:t>d</w:t>
      </w:r>
      <w:r w:rsidRPr="003B7AA7">
        <w:rPr>
          <w:color w:val="000000" w:themeColor="text2"/>
          <w:lang w:val="en-GB"/>
        </w:rPr>
        <w:t xml:space="preserve"> on the </w:t>
      </w:r>
      <w:r w:rsidR="6D084312" w:rsidRPr="003B7AA7">
        <w:rPr>
          <w:color w:val="000000" w:themeColor="text2"/>
          <w:lang w:val="en-GB"/>
        </w:rPr>
        <w:t>‘</w:t>
      </w:r>
      <w:r w:rsidRPr="003B7AA7">
        <w:rPr>
          <w:color w:val="000000" w:themeColor="text2"/>
          <w:lang w:val="en-GB"/>
        </w:rPr>
        <w:t xml:space="preserve">overall </w:t>
      </w:r>
      <w:r w:rsidR="7F72A522" w:rsidRPr="003B7AA7">
        <w:rPr>
          <w:color w:val="000000" w:themeColor="text2"/>
          <w:lang w:val="en-GB"/>
        </w:rPr>
        <w:t>satisfaction’</w:t>
      </w:r>
      <w:r w:rsidRPr="003B7AA7">
        <w:rPr>
          <w:color w:val="000000" w:themeColor="text2"/>
          <w:lang w:val="en-GB"/>
        </w:rPr>
        <w:t xml:space="preserve"> measure</w:t>
      </w:r>
      <w:r w:rsidR="00CF7706" w:rsidRPr="003B7AA7">
        <w:rPr>
          <w:color w:val="000000" w:themeColor="text2"/>
          <w:lang w:val="en-GB"/>
        </w:rPr>
        <w:t>,</w:t>
      </w:r>
      <w:r w:rsidR="75DEBA6D" w:rsidRPr="003B7AA7">
        <w:rPr>
          <w:color w:val="000000" w:themeColor="text2"/>
          <w:lang w:val="en-GB"/>
        </w:rPr>
        <w:t xml:space="preserve"> </w:t>
      </w:r>
      <w:r w:rsidR="00924D3C" w:rsidRPr="003B7AA7">
        <w:rPr>
          <w:color w:val="000000" w:themeColor="text2"/>
          <w:lang w:val="en-GB"/>
        </w:rPr>
        <w:t xml:space="preserve">while </w:t>
      </w:r>
      <w:r w:rsidR="44374901" w:rsidRPr="003B7AA7">
        <w:rPr>
          <w:color w:val="000000" w:themeColor="text2"/>
          <w:lang w:val="en-GB"/>
        </w:rPr>
        <w:t xml:space="preserve">older carers (aged 65 years and over) were more likely to be satisfied </w:t>
      </w:r>
      <w:r w:rsidR="75DEBA6D" w:rsidRPr="003B7AA7">
        <w:rPr>
          <w:color w:val="000000" w:themeColor="text2"/>
          <w:lang w:val="en-GB"/>
        </w:rPr>
        <w:t>(Schirmer and Mylek 2022:2</w:t>
      </w:r>
      <w:r w:rsidR="59B4D9E2" w:rsidRPr="003B7AA7">
        <w:rPr>
          <w:color w:val="000000" w:themeColor="text2"/>
          <w:lang w:val="en-GB"/>
        </w:rPr>
        <w:t>7)</w:t>
      </w:r>
      <w:r w:rsidRPr="003B7AA7">
        <w:rPr>
          <w:color w:val="000000" w:themeColor="text2"/>
          <w:lang w:val="en-GB"/>
        </w:rPr>
        <w:t xml:space="preserve">. </w:t>
      </w:r>
      <w:r w:rsidR="3330C04D" w:rsidRPr="003B7AA7">
        <w:rPr>
          <w:color w:val="000000" w:themeColor="text2"/>
          <w:lang w:val="en-GB"/>
        </w:rPr>
        <w:t>In 2023,</w:t>
      </w:r>
      <w:r w:rsidR="4679040B" w:rsidRPr="003B7AA7">
        <w:rPr>
          <w:color w:val="000000" w:themeColor="text2"/>
          <w:lang w:val="en-GB"/>
        </w:rPr>
        <w:t xml:space="preserve"> young carers </w:t>
      </w:r>
      <w:r w:rsidR="36B09C7F" w:rsidRPr="003B7AA7">
        <w:rPr>
          <w:color w:val="000000" w:themeColor="text2"/>
          <w:lang w:val="en-GB"/>
        </w:rPr>
        <w:t>(</w:t>
      </w:r>
      <w:r w:rsidR="4679040B" w:rsidRPr="003B7AA7">
        <w:rPr>
          <w:color w:val="000000" w:themeColor="text2"/>
          <w:lang w:val="en-GB"/>
        </w:rPr>
        <w:t>aged15</w:t>
      </w:r>
      <w:r w:rsidR="009F67C8" w:rsidRPr="003B7AA7">
        <w:rPr>
          <w:color w:val="000000" w:themeColor="text2"/>
          <w:lang w:val="en-GB"/>
        </w:rPr>
        <w:t>–</w:t>
      </w:r>
      <w:r w:rsidR="4679040B" w:rsidRPr="003B7AA7">
        <w:rPr>
          <w:color w:val="000000" w:themeColor="text2"/>
          <w:lang w:val="en-GB"/>
        </w:rPr>
        <w:t>24 years</w:t>
      </w:r>
      <w:r w:rsidR="17D287CA" w:rsidRPr="003B7AA7">
        <w:rPr>
          <w:color w:val="000000" w:themeColor="text2"/>
          <w:lang w:val="en-GB"/>
        </w:rPr>
        <w:t>)</w:t>
      </w:r>
      <w:r w:rsidR="4679040B" w:rsidRPr="003B7AA7">
        <w:rPr>
          <w:color w:val="000000" w:themeColor="text2"/>
          <w:lang w:val="en-GB"/>
        </w:rPr>
        <w:t xml:space="preserve"> were </w:t>
      </w:r>
      <w:r w:rsidR="4B152F40" w:rsidRPr="003B7AA7">
        <w:rPr>
          <w:color w:val="000000" w:themeColor="text2"/>
          <w:lang w:val="en-GB"/>
        </w:rPr>
        <w:t>significantly</w:t>
      </w:r>
      <w:r w:rsidR="4679040B" w:rsidRPr="003B7AA7">
        <w:rPr>
          <w:color w:val="000000" w:themeColor="text2"/>
          <w:lang w:val="en-GB"/>
        </w:rPr>
        <w:t xml:space="preserve"> less likely to </w:t>
      </w:r>
      <w:r w:rsidR="7FBA0F1B" w:rsidRPr="003B7AA7">
        <w:rPr>
          <w:color w:val="000000" w:themeColor="text2"/>
          <w:lang w:val="en-GB"/>
        </w:rPr>
        <w:t xml:space="preserve">be satisfied on all </w:t>
      </w:r>
      <w:r w:rsidR="3EFD4837" w:rsidRPr="003B7AA7">
        <w:rPr>
          <w:color w:val="000000" w:themeColor="text2"/>
          <w:lang w:val="en-GB"/>
        </w:rPr>
        <w:t>the</w:t>
      </w:r>
      <w:r w:rsidR="2F1A24D8" w:rsidRPr="003B7AA7">
        <w:rPr>
          <w:color w:val="000000" w:themeColor="text2"/>
          <w:lang w:val="en-GB"/>
        </w:rPr>
        <w:t xml:space="preserve"> CWS </w:t>
      </w:r>
      <w:r w:rsidR="7FBA0F1B" w:rsidRPr="003B7AA7">
        <w:rPr>
          <w:color w:val="000000" w:themeColor="text2"/>
          <w:lang w:val="en-GB"/>
        </w:rPr>
        <w:t>measures</w:t>
      </w:r>
      <w:r w:rsidR="5C0E4F77" w:rsidRPr="003B7AA7">
        <w:rPr>
          <w:color w:val="000000" w:themeColor="text2"/>
          <w:lang w:val="en-GB"/>
        </w:rPr>
        <w:t>,</w:t>
      </w:r>
      <w:r w:rsidR="7FBA0F1B" w:rsidRPr="003B7AA7">
        <w:rPr>
          <w:color w:val="000000" w:themeColor="text2"/>
          <w:lang w:val="en-GB"/>
        </w:rPr>
        <w:t xml:space="preserve"> whereas older carers (aged 65 years and over) were more likely to be satisfied</w:t>
      </w:r>
      <w:r w:rsidR="3F5066BC" w:rsidRPr="003B7AA7">
        <w:rPr>
          <w:color w:val="000000" w:themeColor="text2"/>
          <w:lang w:val="en-GB"/>
        </w:rPr>
        <w:t xml:space="preserve"> </w:t>
      </w:r>
      <w:r w:rsidR="30D64AE8" w:rsidRPr="003B7AA7">
        <w:rPr>
          <w:color w:val="000000" w:themeColor="text2"/>
          <w:lang w:val="en-GB"/>
        </w:rPr>
        <w:t xml:space="preserve">on all the measures </w:t>
      </w:r>
      <w:r w:rsidR="3F5066BC" w:rsidRPr="003B7AA7">
        <w:rPr>
          <w:color w:val="000000" w:themeColor="text2"/>
          <w:lang w:val="en-GB"/>
        </w:rPr>
        <w:t xml:space="preserve">(Mylek and Schirmer </w:t>
      </w:r>
      <w:r w:rsidR="03345EF6" w:rsidRPr="003B7AA7">
        <w:rPr>
          <w:color w:val="000000" w:themeColor="text2"/>
          <w:lang w:val="en-GB"/>
        </w:rPr>
        <w:t>2023</w:t>
      </w:r>
      <w:r w:rsidR="5B77A1D2" w:rsidRPr="003B7AA7">
        <w:rPr>
          <w:color w:val="000000" w:themeColor="text2"/>
          <w:lang w:val="en-GB"/>
        </w:rPr>
        <w:t>a</w:t>
      </w:r>
      <w:r w:rsidR="3F5066BC" w:rsidRPr="003B7AA7">
        <w:rPr>
          <w:color w:val="000000" w:themeColor="text2"/>
          <w:lang w:val="en-GB"/>
        </w:rPr>
        <w:t xml:space="preserve">: </w:t>
      </w:r>
      <w:r w:rsidR="667014C5" w:rsidRPr="003B7AA7">
        <w:rPr>
          <w:color w:val="000000" w:themeColor="text2"/>
          <w:lang w:val="en-GB"/>
        </w:rPr>
        <w:t>29,</w:t>
      </w:r>
      <w:r w:rsidR="48FEAE59" w:rsidRPr="003B7AA7">
        <w:rPr>
          <w:color w:val="000000" w:themeColor="text2"/>
          <w:lang w:val="en-GB"/>
        </w:rPr>
        <w:t xml:space="preserve"> </w:t>
      </w:r>
      <w:r w:rsidR="667014C5" w:rsidRPr="003B7AA7">
        <w:rPr>
          <w:color w:val="000000" w:themeColor="text2"/>
          <w:lang w:val="en-GB"/>
        </w:rPr>
        <w:t>Table 1)</w:t>
      </w:r>
      <w:r w:rsidR="4F49EE05" w:rsidRPr="003B7AA7">
        <w:rPr>
          <w:color w:val="000000" w:themeColor="text2"/>
          <w:lang w:val="en-GB"/>
        </w:rPr>
        <w:t xml:space="preserve">. </w:t>
      </w:r>
    </w:p>
    <w:p w14:paraId="1FFB5715" w14:textId="7754F44F" w:rsidR="5579ABF3" w:rsidRPr="003B7AA7" w:rsidRDefault="3E15BC1B" w:rsidP="00B83310">
      <w:pPr>
        <w:pStyle w:val="Heading2"/>
      </w:pPr>
      <w:bookmarkStart w:id="179" w:name="_Toc150523654"/>
      <w:bookmarkStart w:id="180" w:name="_Toc150524446"/>
      <w:bookmarkStart w:id="181" w:name="_Toc150767644"/>
      <w:bookmarkStart w:id="182" w:name="_Toc150767995"/>
      <w:bookmarkStart w:id="183" w:name="_Toc163811554"/>
      <w:r>
        <w:t>Measuring satisfaction in DEX for performance monitoring reports</w:t>
      </w:r>
      <w:bookmarkEnd w:id="179"/>
      <w:bookmarkEnd w:id="180"/>
      <w:bookmarkEnd w:id="181"/>
      <w:bookmarkEnd w:id="182"/>
      <w:bookmarkEnd w:id="183"/>
    </w:p>
    <w:p w14:paraId="4A8D1954" w14:textId="318EC3F0" w:rsidR="5579ABF3" w:rsidRPr="003B7AA7" w:rsidRDefault="62B6770E" w:rsidP="00A90B49">
      <w:pPr>
        <w:pStyle w:val="BodyText"/>
      </w:pPr>
      <w:r w:rsidRPr="003B7AA7">
        <w:rPr>
          <w:lang w:val="en-US"/>
        </w:rPr>
        <w:t xml:space="preserve">The satisfaction measures </w:t>
      </w:r>
      <w:r w:rsidR="001069B6" w:rsidRPr="003B7AA7">
        <w:rPr>
          <w:lang w:val="en-US"/>
        </w:rPr>
        <w:t xml:space="preserve">available </w:t>
      </w:r>
      <w:r w:rsidRPr="003B7AA7">
        <w:rPr>
          <w:lang w:val="en-US"/>
        </w:rPr>
        <w:t xml:space="preserve">in </w:t>
      </w:r>
      <w:r w:rsidR="001069B6" w:rsidRPr="003B7AA7">
        <w:rPr>
          <w:lang w:val="en-US"/>
        </w:rPr>
        <w:t xml:space="preserve">the </w:t>
      </w:r>
      <w:r w:rsidRPr="003B7AA7">
        <w:rPr>
          <w:lang w:val="en-US"/>
        </w:rPr>
        <w:t xml:space="preserve">DEX data </w:t>
      </w:r>
      <w:r w:rsidR="2DE36FE6" w:rsidRPr="003B7AA7">
        <w:rPr>
          <w:lang w:val="en-US"/>
        </w:rPr>
        <w:t xml:space="preserve">are most often collected at a service review and </w:t>
      </w:r>
      <w:r w:rsidRPr="003B7AA7">
        <w:rPr>
          <w:lang w:val="en-US"/>
        </w:rPr>
        <w:t>encompass t</w:t>
      </w:r>
      <w:r>
        <w:rPr>
          <w:lang w:val="en-US"/>
        </w:rPr>
        <w:t>hree</w:t>
      </w:r>
      <w:r w:rsidRPr="003B7AA7">
        <w:t xml:space="preserve"> domains: </w:t>
      </w:r>
    </w:p>
    <w:p w14:paraId="39BBA811" w14:textId="723F60C8" w:rsidR="5579ABF3" w:rsidRPr="003B7AA7" w:rsidRDefault="62B6770E" w:rsidP="00A90B49">
      <w:pPr>
        <w:pStyle w:val="ListParagraph"/>
        <w:numPr>
          <w:ilvl w:val="0"/>
          <w:numId w:val="3"/>
        </w:numPr>
        <w:spacing w:line="288" w:lineRule="auto"/>
        <w:ind w:right="0"/>
        <w:rPr>
          <w:rFonts w:ascii="Arial" w:hAnsi="Arial"/>
          <w:color w:val="000000" w:themeColor="text2"/>
          <w:lang w:val="en-US"/>
        </w:rPr>
      </w:pPr>
      <w:r w:rsidRPr="003B7AA7">
        <w:rPr>
          <w:rFonts w:ascii="Arial" w:eastAsia="Arial" w:hAnsi="Arial" w:cs="Arial"/>
          <w:color w:val="000000" w:themeColor="text2"/>
          <w:sz w:val="22"/>
          <w:szCs w:val="22"/>
          <w:lang w:val="en-US"/>
        </w:rPr>
        <w:t xml:space="preserve">The service listened to and understood my </w:t>
      </w:r>
      <w:r w:rsidR="00C358FC" w:rsidRPr="003B7AA7">
        <w:rPr>
          <w:rFonts w:ascii="Arial" w:eastAsia="Arial" w:hAnsi="Arial" w:cs="Arial"/>
          <w:color w:val="000000" w:themeColor="text2"/>
          <w:sz w:val="22"/>
          <w:szCs w:val="22"/>
          <w:lang w:val="en-US"/>
        </w:rPr>
        <w:t>issues.</w:t>
      </w:r>
    </w:p>
    <w:p w14:paraId="29765A69" w14:textId="15B80692" w:rsidR="5579ABF3" w:rsidRPr="003B7AA7" w:rsidRDefault="62B6770E" w:rsidP="00A90B49">
      <w:pPr>
        <w:pStyle w:val="ListParagraph"/>
        <w:numPr>
          <w:ilvl w:val="0"/>
          <w:numId w:val="3"/>
        </w:numPr>
        <w:spacing w:line="288" w:lineRule="auto"/>
        <w:ind w:right="0"/>
        <w:rPr>
          <w:rFonts w:ascii="Arial" w:hAnsi="Arial"/>
          <w:color w:val="000000" w:themeColor="text2"/>
          <w:lang w:val="en-US"/>
        </w:rPr>
      </w:pPr>
      <w:r w:rsidRPr="003B7AA7">
        <w:rPr>
          <w:rFonts w:ascii="Arial" w:eastAsia="Arial" w:hAnsi="Arial" w:cs="Arial"/>
          <w:color w:val="000000" w:themeColor="text2"/>
          <w:sz w:val="22"/>
          <w:szCs w:val="22"/>
          <w:lang w:val="en-US"/>
        </w:rPr>
        <w:t xml:space="preserve">I am satisfied with the services I have </w:t>
      </w:r>
      <w:r w:rsidR="00C358FC" w:rsidRPr="003B7AA7">
        <w:rPr>
          <w:rFonts w:ascii="Arial" w:eastAsia="Arial" w:hAnsi="Arial" w:cs="Arial"/>
          <w:color w:val="000000" w:themeColor="text2"/>
          <w:sz w:val="22"/>
          <w:szCs w:val="22"/>
          <w:lang w:val="en-US"/>
        </w:rPr>
        <w:t>received.</w:t>
      </w:r>
    </w:p>
    <w:p w14:paraId="544C793A" w14:textId="64AF0138" w:rsidR="5579ABF3" w:rsidRPr="003B7AA7" w:rsidRDefault="62B6770E" w:rsidP="00A90B49">
      <w:pPr>
        <w:pStyle w:val="ListParagraph"/>
        <w:numPr>
          <w:ilvl w:val="0"/>
          <w:numId w:val="3"/>
        </w:numPr>
        <w:spacing w:line="288" w:lineRule="auto"/>
        <w:ind w:right="0"/>
        <w:rPr>
          <w:rFonts w:ascii="Arial" w:hAnsi="Arial"/>
          <w:color w:val="000000" w:themeColor="text2"/>
          <w:lang w:val="en-US"/>
        </w:rPr>
      </w:pPr>
      <w:r w:rsidRPr="003B7AA7">
        <w:rPr>
          <w:rFonts w:ascii="Arial" w:eastAsia="Arial" w:hAnsi="Arial" w:cs="Arial"/>
          <w:color w:val="000000" w:themeColor="text2"/>
          <w:sz w:val="22"/>
          <w:szCs w:val="22"/>
          <w:lang w:val="en-US"/>
        </w:rPr>
        <w:t>I am now better able to deal with the issues for which I need assistance</w:t>
      </w:r>
      <w:r w:rsidR="4E82C433" w:rsidRPr="003B7AA7">
        <w:rPr>
          <w:rFonts w:ascii="Arial" w:eastAsia="Arial" w:hAnsi="Arial" w:cs="Arial"/>
          <w:color w:val="000000" w:themeColor="text2"/>
          <w:sz w:val="22"/>
          <w:szCs w:val="22"/>
          <w:lang w:val="en-US"/>
        </w:rPr>
        <w:t>.</w:t>
      </w:r>
    </w:p>
    <w:p w14:paraId="0C87C7DB" w14:textId="7BADE289" w:rsidR="2A00A8A7" w:rsidRPr="003B7AA7" w:rsidRDefault="0DE99F6B" w:rsidP="00A90B49">
      <w:pPr>
        <w:spacing w:line="288"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rPr>
        <w:t>The responses to each question are measured on a scale of 1</w:t>
      </w:r>
      <w:r w:rsidR="3D9C0768"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5 (1–Disagree</w:t>
      </w:r>
      <w:r w:rsidR="64597DCC"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to</w:t>
      </w:r>
      <w:r w:rsidR="2EFAE5F2" w:rsidRPr="003B7AA7">
        <w:rPr>
          <w:rFonts w:ascii="Arial" w:eastAsia="Arial" w:hAnsi="Arial" w:cs="Arial"/>
          <w:color w:val="000000" w:themeColor="text2"/>
          <w:sz w:val="22"/>
          <w:szCs w:val="22"/>
        </w:rPr>
        <w:t xml:space="preserve"> </w:t>
      </w:r>
      <w:r w:rsidRPr="003B7AA7">
        <w:rPr>
          <w:rFonts w:ascii="Arial" w:eastAsia="Arial" w:hAnsi="Arial" w:cs="Arial"/>
          <w:color w:val="000000" w:themeColor="text2"/>
          <w:sz w:val="22"/>
          <w:szCs w:val="22"/>
        </w:rPr>
        <w:t>5–Agree)</w:t>
      </w:r>
      <w:r w:rsidR="10B2D470" w:rsidRPr="003B7AA7">
        <w:rPr>
          <w:rFonts w:ascii="Arial" w:eastAsia="Arial" w:hAnsi="Arial" w:cs="Arial"/>
          <w:color w:val="000000" w:themeColor="text2"/>
          <w:sz w:val="22"/>
          <w:szCs w:val="22"/>
        </w:rPr>
        <w:t xml:space="preserve">. </w:t>
      </w:r>
      <w:r w:rsidR="48F0E0B4" w:rsidRPr="003B7AA7">
        <w:rPr>
          <w:rFonts w:ascii="Arial" w:eastAsia="Arial" w:hAnsi="Arial" w:cs="Arial"/>
          <w:color w:val="000000" w:themeColor="text2"/>
          <w:sz w:val="22"/>
          <w:szCs w:val="22"/>
        </w:rPr>
        <w:t>Caution must be used in interpreting the satisfaction question</w:t>
      </w:r>
      <w:r w:rsidR="64A25984" w:rsidRPr="003B7AA7">
        <w:rPr>
          <w:rFonts w:ascii="Arial" w:eastAsia="Arial" w:hAnsi="Arial" w:cs="Arial"/>
          <w:color w:val="000000" w:themeColor="text2"/>
          <w:sz w:val="22"/>
          <w:szCs w:val="22"/>
        </w:rPr>
        <w:t>s</w:t>
      </w:r>
      <w:r w:rsidR="48F0E0B4" w:rsidRPr="003B7AA7">
        <w:rPr>
          <w:rFonts w:ascii="Arial" w:eastAsia="Arial" w:hAnsi="Arial" w:cs="Arial"/>
          <w:color w:val="000000" w:themeColor="text2"/>
          <w:sz w:val="22"/>
          <w:szCs w:val="22"/>
        </w:rPr>
        <w:t xml:space="preserve"> in DEX data</w:t>
      </w:r>
      <w:r w:rsidR="4E11C6ED" w:rsidRPr="003B7AA7">
        <w:rPr>
          <w:rFonts w:ascii="Arial" w:eastAsia="Arial" w:hAnsi="Arial" w:cs="Arial"/>
          <w:color w:val="000000" w:themeColor="text2"/>
          <w:sz w:val="22"/>
          <w:szCs w:val="22"/>
        </w:rPr>
        <w:t>,</w:t>
      </w:r>
      <w:r w:rsidR="48F0E0B4" w:rsidRPr="003B7AA7">
        <w:rPr>
          <w:rFonts w:ascii="Arial" w:eastAsia="Arial" w:hAnsi="Arial" w:cs="Arial"/>
          <w:color w:val="000000" w:themeColor="text2"/>
          <w:sz w:val="22"/>
          <w:szCs w:val="22"/>
        </w:rPr>
        <w:t xml:space="preserve"> as n</w:t>
      </w:r>
      <w:r w:rsidR="3D090E86" w:rsidRPr="003B7AA7">
        <w:rPr>
          <w:rFonts w:ascii="Arial" w:eastAsia="Arial" w:hAnsi="Arial" w:cs="Arial"/>
          <w:color w:val="000000" w:themeColor="text2"/>
          <w:sz w:val="22"/>
          <w:szCs w:val="22"/>
        </w:rPr>
        <w:t>ot all carers who have a service review provide</w:t>
      </w:r>
      <w:r w:rsidR="00CE076F" w:rsidRPr="003B7AA7">
        <w:rPr>
          <w:rFonts w:ascii="Arial" w:eastAsia="Arial" w:hAnsi="Arial" w:cs="Arial"/>
          <w:color w:val="000000" w:themeColor="text2"/>
          <w:sz w:val="22"/>
          <w:szCs w:val="22"/>
        </w:rPr>
        <w:t>d</w:t>
      </w:r>
      <w:r w:rsidR="3D090E86" w:rsidRPr="003B7AA7">
        <w:rPr>
          <w:rFonts w:ascii="Arial" w:eastAsia="Arial" w:hAnsi="Arial" w:cs="Arial"/>
          <w:color w:val="000000" w:themeColor="text2"/>
          <w:sz w:val="22"/>
          <w:szCs w:val="22"/>
        </w:rPr>
        <w:t xml:space="preserve"> responses to the satisfaction questions.</w:t>
      </w:r>
      <w:r w:rsidR="10B2D470" w:rsidRPr="003B7AA7">
        <w:rPr>
          <w:rFonts w:ascii="Arial" w:eastAsia="Arial" w:hAnsi="Arial" w:cs="Arial"/>
          <w:color w:val="000000" w:themeColor="text2"/>
          <w:sz w:val="22"/>
          <w:szCs w:val="22"/>
        </w:rPr>
        <w:t xml:space="preserve"> </w:t>
      </w:r>
      <w:r w:rsidR="6DF91A4C" w:rsidRPr="003B7AA7">
        <w:rPr>
          <w:rFonts w:ascii="Arial" w:eastAsia="Arial" w:hAnsi="Arial" w:cs="Arial"/>
          <w:color w:val="000000" w:themeColor="text2"/>
          <w:sz w:val="22"/>
          <w:szCs w:val="22"/>
        </w:rPr>
        <w:t>A consistent finding a</w:t>
      </w:r>
      <w:r w:rsidR="10B2D470" w:rsidRPr="003B7AA7">
        <w:rPr>
          <w:rFonts w:ascii="Arial" w:eastAsia="Arial" w:hAnsi="Arial" w:cs="Arial"/>
          <w:color w:val="000000" w:themeColor="text2"/>
          <w:sz w:val="22"/>
          <w:szCs w:val="22"/>
        </w:rPr>
        <w:t>cross all periods reported in the half</w:t>
      </w:r>
      <w:r w:rsidR="00CE076F" w:rsidRPr="003B7AA7">
        <w:rPr>
          <w:rFonts w:ascii="Arial" w:eastAsia="Arial" w:hAnsi="Arial" w:cs="Arial"/>
          <w:color w:val="000000" w:themeColor="text2"/>
          <w:sz w:val="22"/>
          <w:szCs w:val="22"/>
        </w:rPr>
        <w:t>-</w:t>
      </w:r>
      <w:r w:rsidR="10B2D470" w:rsidRPr="003B7AA7">
        <w:rPr>
          <w:rFonts w:ascii="Arial" w:eastAsia="Arial" w:hAnsi="Arial" w:cs="Arial"/>
          <w:color w:val="000000" w:themeColor="text2"/>
          <w:sz w:val="22"/>
          <w:szCs w:val="22"/>
        </w:rPr>
        <w:t>yearly perf</w:t>
      </w:r>
      <w:r w:rsidR="6F9C6253" w:rsidRPr="003B7AA7">
        <w:rPr>
          <w:rFonts w:ascii="Arial" w:eastAsia="Arial" w:hAnsi="Arial" w:cs="Arial"/>
          <w:color w:val="000000" w:themeColor="text2"/>
          <w:sz w:val="22"/>
          <w:szCs w:val="22"/>
        </w:rPr>
        <w:t>or</w:t>
      </w:r>
      <w:r w:rsidR="10B2D470" w:rsidRPr="003B7AA7">
        <w:rPr>
          <w:rFonts w:ascii="Arial" w:eastAsia="Arial" w:hAnsi="Arial" w:cs="Arial"/>
          <w:color w:val="000000" w:themeColor="text2"/>
          <w:sz w:val="22"/>
          <w:szCs w:val="22"/>
        </w:rPr>
        <w:t>mance monitoring reports</w:t>
      </w:r>
      <w:r w:rsidR="3F27D9C6" w:rsidRPr="003B7AA7">
        <w:rPr>
          <w:rFonts w:ascii="Arial" w:eastAsia="Arial" w:hAnsi="Arial" w:cs="Arial"/>
          <w:color w:val="000000" w:themeColor="text2"/>
          <w:sz w:val="22"/>
          <w:szCs w:val="22"/>
        </w:rPr>
        <w:t xml:space="preserve"> </w:t>
      </w:r>
      <w:r w:rsidR="38770500" w:rsidRPr="003B7AA7">
        <w:rPr>
          <w:rFonts w:ascii="Arial" w:eastAsia="Arial" w:hAnsi="Arial" w:cs="Arial"/>
          <w:color w:val="000000" w:themeColor="text2"/>
          <w:sz w:val="22"/>
          <w:szCs w:val="22"/>
        </w:rPr>
        <w:t xml:space="preserve">is that </w:t>
      </w:r>
      <w:r w:rsidR="3F27D9C6" w:rsidRPr="003B7AA7">
        <w:rPr>
          <w:rFonts w:ascii="Arial" w:eastAsia="Arial" w:hAnsi="Arial" w:cs="Arial"/>
          <w:color w:val="000000" w:themeColor="text2"/>
          <w:sz w:val="22"/>
          <w:szCs w:val="22"/>
        </w:rPr>
        <w:t>the majority of carer</w:t>
      </w:r>
      <w:r w:rsidR="4754DD00" w:rsidRPr="003B7AA7">
        <w:rPr>
          <w:rFonts w:ascii="Arial" w:eastAsia="Arial" w:hAnsi="Arial" w:cs="Arial"/>
          <w:color w:val="000000" w:themeColor="text2"/>
          <w:sz w:val="22"/>
          <w:szCs w:val="22"/>
        </w:rPr>
        <w:t>s</w:t>
      </w:r>
      <w:r w:rsidR="3F27D9C6" w:rsidRPr="003B7AA7">
        <w:rPr>
          <w:rFonts w:ascii="Arial" w:eastAsia="Arial" w:hAnsi="Arial" w:cs="Arial"/>
          <w:color w:val="000000" w:themeColor="text2"/>
          <w:sz w:val="22"/>
          <w:szCs w:val="22"/>
        </w:rPr>
        <w:t xml:space="preserve"> </w:t>
      </w:r>
      <w:r w:rsidR="644F01DD" w:rsidRPr="003B7AA7">
        <w:rPr>
          <w:rFonts w:ascii="Arial" w:eastAsia="Arial" w:hAnsi="Arial" w:cs="Arial"/>
          <w:color w:val="000000" w:themeColor="text2"/>
          <w:sz w:val="22"/>
          <w:szCs w:val="22"/>
        </w:rPr>
        <w:t xml:space="preserve">for whom data is available in DEX </w:t>
      </w:r>
      <w:r w:rsidR="66D444ED" w:rsidRPr="003B7AA7">
        <w:rPr>
          <w:rFonts w:ascii="Arial" w:eastAsia="Arial" w:hAnsi="Arial" w:cs="Arial"/>
          <w:color w:val="000000" w:themeColor="text2"/>
          <w:sz w:val="22"/>
          <w:szCs w:val="22"/>
        </w:rPr>
        <w:t xml:space="preserve">either </w:t>
      </w:r>
      <w:r w:rsidR="243C6E6A" w:rsidRPr="003B7AA7">
        <w:rPr>
          <w:rFonts w:ascii="Arial" w:eastAsia="Arial" w:hAnsi="Arial" w:cs="Arial"/>
          <w:color w:val="000000" w:themeColor="text2"/>
          <w:sz w:val="22"/>
          <w:szCs w:val="22"/>
        </w:rPr>
        <w:t>‘</w:t>
      </w:r>
      <w:r w:rsidR="3F27D9C6" w:rsidRPr="003B7AA7">
        <w:rPr>
          <w:rFonts w:ascii="Arial" w:eastAsia="Arial" w:hAnsi="Arial" w:cs="Arial"/>
          <w:color w:val="000000" w:themeColor="text2"/>
          <w:sz w:val="22"/>
          <w:szCs w:val="22"/>
        </w:rPr>
        <w:t>agree</w:t>
      </w:r>
      <w:r w:rsidR="5913EE73" w:rsidRPr="003B7AA7">
        <w:rPr>
          <w:rFonts w:ascii="Arial" w:eastAsia="Arial" w:hAnsi="Arial" w:cs="Arial"/>
          <w:color w:val="000000" w:themeColor="text2"/>
          <w:sz w:val="22"/>
          <w:szCs w:val="22"/>
        </w:rPr>
        <w:t>’</w:t>
      </w:r>
      <w:r w:rsidR="3F27D9C6" w:rsidRPr="003B7AA7">
        <w:rPr>
          <w:rFonts w:ascii="Arial" w:eastAsia="Arial" w:hAnsi="Arial" w:cs="Arial"/>
          <w:color w:val="000000" w:themeColor="text2"/>
          <w:sz w:val="22"/>
          <w:szCs w:val="22"/>
        </w:rPr>
        <w:t xml:space="preserve"> or ‘tend to agree</w:t>
      </w:r>
      <w:r w:rsidR="42394EEB" w:rsidRPr="003B7AA7">
        <w:rPr>
          <w:rFonts w:ascii="Arial" w:eastAsia="Arial" w:hAnsi="Arial" w:cs="Arial"/>
          <w:color w:val="000000" w:themeColor="text2"/>
          <w:sz w:val="22"/>
          <w:szCs w:val="22"/>
        </w:rPr>
        <w:t>’</w:t>
      </w:r>
      <w:r w:rsidR="3F27D9C6" w:rsidRPr="003B7AA7">
        <w:rPr>
          <w:rFonts w:ascii="Arial" w:eastAsia="Arial" w:hAnsi="Arial" w:cs="Arial"/>
          <w:color w:val="000000" w:themeColor="text2"/>
          <w:sz w:val="22"/>
          <w:szCs w:val="22"/>
        </w:rPr>
        <w:t xml:space="preserve"> with the statements, with the </w:t>
      </w:r>
      <w:r w:rsidR="42EB1DE8" w:rsidRPr="003B7AA7">
        <w:rPr>
          <w:rFonts w:ascii="Arial" w:eastAsia="Arial" w:hAnsi="Arial" w:cs="Arial"/>
          <w:color w:val="000000" w:themeColor="text2"/>
          <w:sz w:val="22"/>
          <w:szCs w:val="22"/>
        </w:rPr>
        <w:t xml:space="preserve">first </w:t>
      </w:r>
      <w:r w:rsidR="3FA45296" w:rsidRPr="003B7AA7">
        <w:rPr>
          <w:rFonts w:ascii="Arial" w:eastAsia="Arial" w:hAnsi="Arial" w:cs="Arial"/>
          <w:color w:val="000000" w:themeColor="text2"/>
          <w:sz w:val="22"/>
          <w:szCs w:val="22"/>
        </w:rPr>
        <w:t>statement</w:t>
      </w:r>
      <w:r w:rsidR="42EB1DE8" w:rsidRPr="003B7AA7">
        <w:rPr>
          <w:rFonts w:ascii="Arial" w:eastAsia="Arial" w:hAnsi="Arial" w:cs="Arial"/>
          <w:color w:val="000000" w:themeColor="text2"/>
          <w:sz w:val="22"/>
          <w:szCs w:val="22"/>
        </w:rPr>
        <w:t xml:space="preserve"> receiv</w:t>
      </w:r>
      <w:r w:rsidR="6D7AA597" w:rsidRPr="003B7AA7">
        <w:rPr>
          <w:rFonts w:ascii="Arial" w:eastAsia="Arial" w:hAnsi="Arial" w:cs="Arial"/>
          <w:color w:val="000000" w:themeColor="text2"/>
          <w:sz w:val="22"/>
          <w:szCs w:val="22"/>
        </w:rPr>
        <w:t>ing</w:t>
      </w:r>
      <w:r w:rsidR="42EB1DE8" w:rsidRPr="003B7AA7">
        <w:rPr>
          <w:rFonts w:ascii="Arial" w:eastAsia="Arial" w:hAnsi="Arial" w:cs="Arial"/>
          <w:color w:val="000000" w:themeColor="text2"/>
          <w:sz w:val="22"/>
          <w:szCs w:val="22"/>
        </w:rPr>
        <w:t xml:space="preserve"> </w:t>
      </w:r>
      <w:r w:rsidR="36EBDA8A" w:rsidRPr="003B7AA7">
        <w:rPr>
          <w:rFonts w:ascii="Arial" w:eastAsia="Arial" w:hAnsi="Arial" w:cs="Arial"/>
          <w:color w:val="000000" w:themeColor="text2"/>
          <w:sz w:val="22"/>
          <w:szCs w:val="22"/>
        </w:rPr>
        <w:t xml:space="preserve">a </w:t>
      </w:r>
      <w:r w:rsidR="42EB1DE8" w:rsidRPr="003B7AA7">
        <w:rPr>
          <w:rFonts w:ascii="Arial" w:eastAsia="Arial" w:hAnsi="Arial" w:cs="Arial"/>
          <w:color w:val="000000" w:themeColor="text2"/>
          <w:sz w:val="22"/>
          <w:szCs w:val="22"/>
        </w:rPr>
        <w:t>higher satisfaction rating than the secon</w:t>
      </w:r>
      <w:r w:rsidR="0045A5DF" w:rsidRPr="003B7AA7">
        <w:rPr>
          <w:rFonts w:ascii="Arial" w:eastAsia="Arial" w:hAnsi="Arial" w:cs="Arial"/>
          <w:color w:val="000000" w:themeColor="text2"/>
          <w:sz w:val="22"/>
          <w:szCs w:val="22"/>
        </w:rPr>
        <w:t>d,</w:t>
      </w:r>
      <w:r w:rsidR="42EB1DE8" w:rsidRPr="003B7AA7">
        <w:rPr>
          <w:rFonts w:ascii="Arial" w:eastAsia="Arial" w:hAnsi="Arial" w:cs="Arial"/>
          <w:color w:val="000000" w:themeColor="text2"/>
          <w:sz w:val="22"/>
          <w:szCs w:val="22"/>
        </w:rPr>
        <w:t xml:space="preserve"> and the third </w:t>
      </w:r>
      <w:r w:rsidR="531683AC" w:rsidRPr="003B7AA7">
        <w:rPr>
          <w:rFonts w:ascii="Arial" w:eastAsia="Arial" w:hAnsi="Arial" w:cs="Arial"/>
          <w:color w:val="000000" w:themeColor="text2"/>
          <w:sz w:val="22"/>
          <w:szCs w:val="22"/>
        </w:rPr>
        <w:t>statement</w:t>
      </w:r>
      <w:r w:rsidR="42EB1DE8" w:rsidRPr="003B7AA7">
        <w:rPr>
          <w:rFonts w:ascii="Arial" w:eastAsia="Arial" w:hAnsi="Arial" w:cs="Arial"/>
          <w:color w:val="000000" w:themeColor="text2"/>
          <w:sz w:val="22"/>
          <w:szCs w:val="22"/>
        </w:rPr>
        <w:t xml:space="preserve"> ha</w:t>
      </w:r>
      <w:r w:rsidR="5703AAD3" w:rsidRPr="003B7AA7">
        <w:rPr>
          <w:rFonts w:ascii="Arial" w:eastAsia="Arial" w:hAnsi="Arial" w:cs="Arial"/>
          <w:color w:val="000000" w:themeColor="text2"/>
          <w:sz w:val="22"/>
          <w:szCs w:val="22"/>
        </w:rPr>
        <w:t>s</w:t>
      </w:r>
      <w:r w:rsidR="42EB1DE8" w:rsidRPr="003B7AA7">
        <w:rPr>
          <w:rFonts w:ascii="Arial" w:eastAsia="Arial" w:hAnsi="Arial" w:cs="Arial"/>
          <w:color w:val="000000" w:themeColor="text2"/>
          <w:sz w:val="22"/>
          <w:szCs w:val="22"/>
        </w:rPr>
        <w:t xml:space="preserve"> </w:t>
      </w:r>
      <w:r w:rsidR="6C0CED72" w:rsidRPr="003B7AA7">
        <w:rPr>
          <w:rFonts w:ascii="Arial" w:eastAsia="Arial" w:hAnsi="Arial" w:cs="Arial"/>
          <w:color w:val="000000" w:themeColor="text2"/>
          <w:sz w:val="22"/>
          <w:szCs w:val="22"/>
        </w:rPr>
        <w:t>the lowest</w:t>
      </w:r>
      <w:r w:rsidR="42EB1DE8" w:rsidRPr="003B7AA7">
        <w:rPr>
          <w:rFonts w:ascii="Arial" w:eastAsia="Arial" w:hAnsi="Arial" w:cs="Arial"/>
          <w:color w:val="000000" w:themeColor="text2"/>
          <w:sz w:val="22"/>
          <w:szCs w:val="22"/>
        </w:rPr>
        <w:t xml:space="preserve"> satisfaction rating (Accentu</w:t>
      </w:r>
      <w:r w:rsidR="2363E88C" w:rsidRPr="003B7AA7">
        <w:rPr>
          <w:rFonts w:ascii="Arial" w:eastAsia="Arial" w:hAnsi="Arial" w:cs="Arial"/>
          <w:color w:val="000000" w:themeColor="text2"/>
          <w:sz w:val="22"/>
          <w:szCs w:val="22"/>
        </w:rPr>
        <w:t>re, 2020, 2021a, 2021b, 2022 a, 2022b)</w:t>
      </w:r>
      <w:r w:rsidR="00293E0F"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w:t>
      </w:r>
      <w:r w:rsidR="7C20A464"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Overall satisfaction</w:t>
      </w:r>
      <w:r w:rsidR="5B708E15"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reported in </w:t>
      </w:r>
      <w:r w:rsidR="5B5BAF28" w:rsidRPr="003B7AA7">
        <w:rPr>
          <w:rFonts w:ascii="Arial" w:eastAsia="Arial" w:hAnsi="Arial" w:cs="Arial"/>
          <w:color w:val="000000" w:themeColor="text2"/>
          <w:sz w:val="22"/>
          <w:szCs w:val="22"/>
        </w:rPr>
        <w:t>Carer Gateway</w:t>
      </w:r>
      <w:r w:rsidRPr="003B7AA7">
        <w:rPr>
          <w:rFonts w:ascii="Arial" w:eastAsia="Arial" w:hAnsi="Arial" w:cs="Arial"/>
          <w:color w:val="000000" w:themeColor="text2"/>
          <w:sz w:val="22"/>
          <w:szCs w:val="22"/>
        </w:rPr>
        <w:t xml:space="preserve"> </w:t>
      </w:r>
      <w:r w:rsidR="4171540B" w:rsidRPr="003B7AA7">
        <w:rPr>
          <w:rFonts w:ascii="Arial" w:eastAsia="Arial" w:hAnsi="Arial" w:cs="Arial"/>
          <w:color w:val="000000" w:themeColor="text2"/>
          <w:sz w:val="22"/>
          <w:szCs w:val="22"/>
        </w:rPr>
        <w:t>half</w:t>
      </w:r>
      <w:r w:rsidR="00293E0F" w:rsidRPr="003B7AA7">
        <w:rPr>
          <w:rFonts w:ascii="Arial" w:eastAsia="Arial" w:hAnsi="Arial" w:cs="Arial"/>
          <w:color w:val="000000" w:themeColor="text2"/>
          <w:sz w:val="22"/>
          <w:szCs w:val="22"/>
        </w:rPr>
        <w:t>-</w:t>
      </w:r>
      <w:r w:rsidR="4171540B" w:rsidRPr="003B7AA7">
        <w:rPr>
          <w:rFonts w:ascii="Arial" w:eastAsia="Arial" w:hAnsi="Arial" w:cs="Arial"/>
          <w:color w:val="000000" w:themeColor="text2"/>
          <w:sz w:val="22"/>
          <w:szCs w:val="22"/>
        </w:rPr>
        <w:t xml:space="preserve">yearly </w:t>
      </w:r>
      <w:r w:rsidRPr="003B7AA7">
        <w:rPr>
          <w:rFonts w:ascii="Arial" w:eastAsia="Arial" w:hAnsi="Arial" w:cs="Arial"/>
          <w:color w:val="000000" w:themeColor="text2"/>
          <w:sz w:val="22"/>
          <w:szCs w:val="22"/>
        </w:rPr>
        <w:t>performance monitoring reports i</w:t>
      </w:r>
      <w:r w:rsidR="7A77C82A" w:rsidRPr="003B7AA7">
        <w:rPr>
          <w:rFonts w:ascii="Arial" w:eastAsia="Arial" w:hAnsi="Arial" w:cs="Arial"/>
          <w:color w:val="000000" w:themeColor="text2"/>
          <w:sz w:val="22"/>
          <w:szCs w:val="22"/>
        </w:rPr>
        <w:t>s</w:t>
      </w:r>
      <w:r w:rsidRPr="003B7AA7">
        <w:rPr>
          <w:rFonts w:ascii="Arial" w:eastAsia="Arial" w:hAnsi="Arial" w:cs="Arial"/>
          <w:color w:val="000000" w:themeColor="text2"/>
          <w:sz w:val="22"/>
          <w:szCs w:val="22"/>
        </w:rPr>
        <w:t xml:space="preserve"> an average of these responses (Accenture 2020:9).</w:t>
      </w:r>
      <w:r w:rsidR="7E55FFD3" w:rsidRPr="003B7AA7">
        <w:rPr>
          <w:rFonts w:ascii="Arial" w:eastAsia="Arial" w:hAnsi="Arial" w:cs="Arial"/>
          <w:color w:val="000000" w:themeColor="text2"/>
          <w:sz w:val="22"/>
          <w:szCs w:val="22"/>
        </w:rPr>
        <w:t xml:space="preserve"> A second consistent finding</w:t>
      </w:r>
      <w:r w:rsidR="0E7A4B51" w:rsidRPr="003B7AA7">
        <w:rPr>
          <w:rFonts w:ascii="Arial" w:eastAsia="Arial" w:hAnsi="Arial" w:cs="Arial"/>
          <w:color w:val="000000" w:themeColor="text2"/>
          <w:sz w:val="22"/>
          <w:szCs w:val="22"/>
        </w:rPr>
        <w:t xml:space="preserve"> in these reports</w:t>
      </w:r>
      <w:r w:rsidR="7E55FFD3" w:rsidRPr="003B7AA7">
        <w:rPr>
          <w:rFonts w:ascii="Arial" w:eastAsia="Arial" w:hAnsi="Arial" w:cs="Arial"/>
          <w:color w:val="000000" w:themeColor="text2"/>
          <w:sz w:val="22"/>
          <w:szCs w:val="22"/>
        </w:rPr>
        <w:t xml:space="preserve"> is that there </w:t>
      </w:r>
      <w:r w:rsidR="7C1ED150" w:rsidRPr="003B7AA7">
        <w:rPr>
          <w:rFonts w:ascii="Arial" w:eastAsia="Arial" w:hAnsi="Arial" w:cs="Arial"/>
          <w:color w:val="000000" w:themeColor="text2"/>
          <w:sz w:val="22"/>
          <w:szCs w:val="22"/>
        </w:rPr>
        <w:t>are</w:t>
      </w:r>
      <w:r w:rsidR="7E55FFD3" w:rsidRPr="003B7AA7">
        <w:rPr>
          <w:rFonts w:ascii="Arial" w:eastAsia="Arial" w:hAnsi="Arial" w:cs="Arial"/>
          <w:color w:val="000000" w:themeColor="text2"/>
          <w:sz w:val="22"/>
          <w:szCs w:val="22"/>
        </w:rPr>
        <w:t xml:space="preserve"> no significant differences in average overall satisfaction </w:t>
      </w:r>
      <w:r w:rsidR="00F10FE3" w:rsidRPr="003B7AA7">
        <w:rPr>
          <w:rFonts w:ascii="Arial" w:eastAsia="Arial" w:hAnsi="Arial" w:cs="Arial"/>
          <w:color w:val="000000" w:themeColor="text2"/>
          <w:sz w:val="22"/>
          <w:szCs w:val="22"/>
        </w:rPr>
        <w:t xml:space="preserve">scores </w:t>
      </w:r>
      <w:r w:rsidR="7E55FFD3" w:rsidRPr="003B7AA7">
        <w:rPr>
          <w:rFonts w:ascii="Arial" w:eastAsia="Arial" w:hAnsi="Arial" w:cs="Arial"/>
          <w:color w:val="000000" w:themeColor="text2"/>
          <w:sz w:val="22"/>
          <w:szCs w:val="22"/>
        </w:rPr>
        <w:t>across demogr</w:t>
      </w:r>
      <w:r w:rsidR="1C5A2A7A" w:rsidRPr="003B7AA7">
        <w:rPr>
          <w:rFonts w:ascii="Arial" w:eastAsia="Arial" w:hAnsi="Arial" w:cs="Arial"/>
          <w:color w:val="000000" w:themeColor="text2"/>
          <w:sz w:val="22"/>
          <w:szCs w:val="22"/>
        </w:rPr>
        <w:t>a</w:t>
      </w:r>
      <w:r w:rsidR="7E55FFD3" w:rsidRPr="003B7AA7">
        <w:rPr>
          <w:rFonts w:ascii="Arial" w:eastAsia="Arial" w:hAnsi="Arial" w:cs="Arial"/>
          <w:color w:val="000000" w:themeColor="text2"/>
          <w:sz w:val="22"/>
          <w:szCs w:val="22"/>
        </w:rPr>
        <w:t xml:space="preserve">phic </w:t>
      </w:r>
      <w:r w:rsidR="6275894A" w:rsidRPr="003B7AA7">
        <w:rPr>
          <w:rFonts w:ascii="Arial" w:eastAsia="Arial" w:hAnsi="Arial" w:cs="Arial"/>
          <w:color w:val="000000" w:themeColor="text2"/>
          <w:sz w:val="22"/>
          <w:szCs w:val="22"/>
        </w:rPr>
        <w:t>group</w:t>
      </w:r>
      <w:r w:rsidR="697A0369" w:rsidRPr="003B7AA7">
        <w:rPr>
          <w:rFonts w:ascii="Arial" w:eastAsia="Arial" w:hAnsi="Arial" w:cs="Arial"/>
          <w:color w:val="000000" w:themeColor="text2"/>
          <w:sz w:val="22"/>
          <w:szCs w:val="22"/>
        </w:rPr>
        <w:t>s</w:t>
      </w:r>
      <w:r w:rsidR="6275894A" w:rsidRPr="003B7AA7">
        <w:rPr>
          <w:rFonts w:ascii="Arial" w:eastAsia="Arial" w:hAnsi="Arial" w:cs="Arial"/>
          <w:color w:val="000000" w:themeColor="text2"/>
          <w:sz w:val="22"/>
          <w:szCs w:val="22"/>
        </w:rPr>
        <w:t xml:space="preserve"> including</w:t>
      </w:r>
      <w:r w:rsidR="3DB46B40" w:rsidRPr="003B7AA7">
        <w:rPr>
          <w:rFonts w:ascii="Arial" w:eastAsia="Arial" w:hAnsi="Arial" w:cs="Arial"/>
          <w:color w:val="000000" w:themeColor="text2"/>
          <w:sz w:val="22"/>
          <w:szCs w:val="22"/>
        </w:rPr>
        <w:t>:</w:t>
      </w:r>
      <w:r w:rsidR="6275894A" w:rsidRPr="003B7AA7">
        <w:rPr>
          <w:rFonts w:ascii="Arial" w:eastAsia="Arial" w:hAnsi="Arial" w:cs="Arial"/>
          <w:color w:val="000000" w:themeColor="text2"/>
          <w:sz w:val="22"/>
          <w:szCs w:val="22"/>
        </w:rPr>
        <w:t xml:space="preserve"> youn</w:t>
      </w:r>
      <w:r w:rsidR="3A43B4F4" w:rsidRPr="003B7AA7">
        <w:rPr>
          <w:rFonts w:ascii="Arial" w:eastAsia="Arial" w:hAnsi="Arial" w:cs="Arial"/>
          <w:color w:val="000000" w:themeColor="text2"/>
          <w:sz w:val="22"/>
          <w:szCs w:val="22"/>
        </w:rPr>
        <w:t>g</w:t>
      </w:r>
      <w:r w:rsidR="6275894A" w:rsidRPr="003B7AA7">
        <w:rPr>
          <w:rFonts w:ascii="Arial" w:eastAsia="Arial" w:hAnsi="Arial" w:cs="Arial"/>
          <w:color w:val="000000" w:themeColor="text2"/>
          <w:sz w:val="22"/>
          <w:szCs w:val="22"/>
        </w:rPr>
        <w:t xml:space="preserve"> carers, female carers, carers with a disability</w:t>
      </w:r>
      <w:r w:rsidR="684D5EC0" w:rsidRPr="003B7AA7">
        <w:rPr>
          <w:rFonts w:ascii="Arial" w:eastAsia="Arial" w:hAnsi="Arial" w:cs="Arial"/>
          <w:color w:val="000000" w:themeColor="text2"/>
          <w:sz w:val="22"/>
          <w:szCs w:val="22"/>
        </w:rPr>
        <w:t xml:space="preserve">, </w:t>
      </w:r>
      <w:r w:rsidR="31B85A23" w:rsidRPr="003B7AA7">
        <w:rPr>
          <w:rFonts w:ascii="Arial" w:eastAsia="Arial" w:hAnsi="Arial" w:cs="Arial"/>
          <w:color w:val="000000" w:themeColor="text2"/>
          <w:sz w:val="22"/>
          <w:szCs w:val="22"/>
        </w:rPr>
        <w:t>carers from a CALD background</w:t>
      </w:r>
      <w:r w:rsidR="00276BA3" w:rsidRPr="003B7AA7">
        <w:rPr>
          <w:rFonts w:ascii="Arial" w:eastAsia="Arial" w:hAnsi="Arial" w:cs="Arial"/>
          <w:color w:val="000000" w:themeColor="text2"/>
          <w:sz w:val="22"/>
          <w:szCs w:val="22"/>
        </w:rPr>
        <w:t>,</w:t>
      </w:r>
      <w:r w:rsidR="31B85A23" w:rsidRPr="003B7AA7">
        <w:rPr>
          <w:rFonts w:ascii="Arial" w:eastAsia="Arial" w:hAnsi="Arial" w:cs="Arial"/>
          <w:color w:val="000000" w:themeColor="text2"/>
          <w:sz w:val="22"/>
          <w:szCs w:val="22"/>
        </w:rPr>
        <w:t xml:space="preserve"> and Aboriginal and Torres</w:t>
      </w:r>
      <w:r w:rsidR="13F265EB" w:rsidRPr="003B7AA7">
        <w:rPr>
          <w:rFonts w:ascii="Arial" w:eastAsia="Arial" w:hAnsi="Arial" w:cs="Arial"/>
          <w:color w:val="000000" w:themeColor="text2"/>
          <w:sz w:val="22"/>
          <w:szCs w:val="22"/>
        </w:rPr>
        <w:t xml:space="preserve"> </w:t>
      </w:r>
      <w:r w:rsidR="38803983" w:rsidRPr="003B7AA7">
        <w:rPr>
          <w:rFonts w:ascii="Arial" w:eastAsia="Arial" w:hAnsi="Arial" w:cs="Arial"/>
          <w:color w:val="000000" w:themeColor="text2"/>
          <w:sz w:val="22"/>
          <w:szCs w:val="22"/>
        </w:rPr>
        <w:t xml:space="preserve">Strait </w:t>
      </w:r>
      <w:r w:rsidR="13F265EB" w:rsidRPr="003B7AA7">
        <w:rPr>
          <w:rFonts w:ascii="Arial" w:eastAsia="Arial" w:hAnsi="Arial" w:cs="Arial"/>
          <w:color w:val="000000" w:themeColor="text2"/>
          <w:sz w:val="22"/>
          <w:szCs w:val="22"/>
        </w:rPr>
        <w:t>Islander carers (Accenture, 2020, 2021a, 2021b, 2022a, 2022b).</w:t>
      </w:r>
    </w:p>
    <w:p w14:paraId="43C7CA0E" w14:textId="6DD31270" w:rsidR="2A00A8A7" w:rsidRPr="003B7AA7" w:rsidRDefault="0C9E3389" w:rsidP="00B83310">
      <w:pPr>
        <w:pStyle w:val="Heading2"/>
      </w:pPr>
      <w:bookmarkStart w:id="184" w:name="_Toc150523655"/>
      <w:bookmarkStart w:id="185" w:name="_Toc150524447"/>
      <w:bookmarkStart w:id="186" w:name="_Toc150767645"/>
      <w:bookmarkStart w:id="187" w:name="_Toc150767996"/>
      <w:bookmarkStart w:id="188" w:name="_Toc163811555"/>
      <w:r>
        <w:lastRenderedPageBreak/>
        <w:t xml:space="preserve">Satisfaction with </w:t>
      </w:r>
      <w:r w:rsidR="2F5BA26E">
        <w:t>aspects</w:t>
      </w:r>
      <w:r w:rsidR="1E8794BA">
        <w:t xml:space="preserve"> </w:t>
      </w:r>
      <w:r>
        <w:t xml:space="preserve">of </w:t>
      </w:r>
      <w:r w:rsidR="6ABC65CF">
        <w:t xml:space="preserve">Carer Gateway </w:t>
      </w:r>
      <w:r>
        <w:t>services</w:t>
      </w:r>
      <w:bookmarkEnd w:id="184"/>
      <w:bookmarkEnd w:id="185"/>
      <w:bookmarkEnd w:id="186"/>
      <w:bookmarkEnd w:id="187"/>
      <w:bookmarkEnd w:id="188"/>
    </w:p>
    <w:p w14:paraId="7A37A44A" w14:textId="1A9A5E6B" w:rsidR="05C33749" w:rsidRPr="003B7AA7" w:rsidRDefault="387C7A21" w:rsidP="00B83310">
      <w:pPr>
        <w:pStyle w:val="Heading3"/>
      </w:pPr>
      <w:r>
        <w:t xml:space="preserve">Satisfaction with the </w:t>
      </w:r>
      <w:r w:rsidR="50E14822">
        <w:t xml:space="preserve">Carer Gateway </w:t>
      </w:r>
      <w:r>
        <w:t>website and phone call service</w:t>
      </w:r>
    </w:p>
    <w:p w14:paraId="36744BBD" w14:textId="64EF593F" w:rsidR="532D5024" w:rsidRPr="003B7AA7" w:rsidRDefault="67B5EC60" w:rsidP="311D0AD5">
      <w:pPr>
        <w:pStyle w:val="BodyText"/>
        <w:rPr>
          <w:color w:val="000000" w:themeColor="text2"/>
        </w:rPr>
      </w:pPr>
      <w:r w:rsidRPr="003B7AA7">
        <w:rPr>
          <w:color w:val="000000" w:themeColor="text2"/>
        </w:rPr>
        <w:t>The CWS</w:t>
      </w:r>
      <w:r w:rsidR="3E9B2FB4" w:rsidRPr="003B7AA7">
        <w:rPr>
          <w:color w:val="000000" w:themeColor="text2"/>
        </w:rPr>
        <w:t>,</w:t>
      </w:r>
      <w:r w:rsidR="3BFD22A4" w:rsidRPr="003B7AA7">
        <w:rPr>
          <w:color w:val="000000" w:themeColor="text2"/>
        </w:rPr>
        <w:t xml:space="preserve"> population surveys </w:t>
      </w:r>
      <w:r w:rsidR="43A53070" w:rsidRPr="003B7AA7">
        <w:rPr>
          <w:color w:val="000000" w:themeColor="text2"/>
        </w:rPr>
        <w:t xml:space="preserve">and </w:t>
      </w:r>
      <w:r w:rsidR="746EA601" w:rsidRPr="003B7AA7">
        <w:rPr>
          <w:color w:val="000000" w:themeColor="text2"/>
        </w:rPr>
        <w:t>Carer Gateway</w:t>
      </w:r>
      <w:r w:rsidR="43A53070" w:rsidRPr="003B7AA7">
        <w:rPr>
          <w:color w:val="000000" w:themeColor="text2"/>
        </w:rPr>
        <w:t xml:space="preserve"> pre</w:t>
      </w:r>
      <w:r w:rsidR="004C643D" w:rsidRPr="003B7AA7">
        <w:rPr>
          <w:color w:val="000000" w:themeColor="text2"/>
        </w:rPr>
        <w:t>-</w:t>
      </w:r>
      <w:r w:rsidR="43A53070" w:rsidRPr="003B7AA7">
        <w:rPr>
          <w:color w:val="000000" w:themeColor="text2"/>
        </w:rPr>
        <w:t xml:space="preserve">survey </w:t>
      </w:r>
      <w:r w:rsidRPr="003B7AA7">
        <w:rPr>
          <w:color w:val="000000" w:themeColor="text2"/>
        </w:rPr>
        <w:t xml:space="preserve">report on </w:t>
      </w:r>
      <w:r w:rsidR="0038304A" w:rsidRPr="003B7AA7">
        <w:rPr>
          <w:color w:val="000000" w:themeColor="text2"/>
        </w:rPr>
        <w:t xml:space="preserve">carer </w:t>
      </w:r>
      <w:r w:rsidRPr="003B7AA7">
        <w:rPr>
          <w:color w:val="000000" w:themeColor="text2"/>
        </w:rPr>
        <w:t>satisfaction with</w:t>
      </w:r>
      <w:r w:rsidR="7FC9E745" w:rsidRPr="003B7AA7">
        <w:rPr>
          <w:color w:val="000000" w:themeColor="text2"/>
        </w:rPr>
        <w:t xml:space="preserve"> aspects of</w:t>
      </w:r>
      <w:r w:rsidRPr="003B7AA7">
        <w:rPr>
          <w:color w:val="000000" w:themeColor="text2"/>
        </w:rPr>
        <w:t xml:space="preserve"> </w:t>
      </w:r>
      <w:r w:rsidR="0038304A" w:rsidRPr="003B7AA7">
        <w:rPr>
          <w:color w:val="000000" w:themeColor="text2"/>
        </w:rPr>
        <w:t xml:space="preserve">the Carer Gateway </w:t>
      </w:r>
      <w:r w:rsidRPr="003B7AA7">
        <w:rPr>
          <w:color w:val="000000" w:themeColor="text2"/>
        </w:rPr>
        <w:t xml:space="preserve">website and phone </w:t>
      </w:r>
      <w:r w:rsidR="315F9944" w:rsidRPr="003B7AA7">
        <w:rPr>
          <w:color w:val="000000" w:themeColor="text2"/>
        </w:rPr>
        <w:t>service</w:t>
      </w:r>
      <w:r w:rsidRPr="003B7AA7">
        <w:rPr>
          <w:color w:val="000000" w:themeColor="text2"/>
        </w:rPr>
        <w:t>.</w:t>
      </w:r>
      <w:r w:rsidR="7C551E3C" w:rsidRPr="003B7AA7">
        <w:rPr>
          <w:color w:val="000000" w:themeColor="text2"/>
        </w:rPr>
        <w:t xml:space="preserve"> </w:t>
      </w:r>
      <w:r w:rsidRPr="003B7AA7">
        <w:fldChar w:fldCharType="begin" w:fldLock="1"/>
      </w:r>
      <w:r w:rsidRPr="003B7AA7">
        <w:instrText xml:space="preserve"> REF _Ref145499255 \h  \* MERGEFORMAT </w:instrText>
      </w:r>
      <w:r w:rsidRPr="003B7AA7">
        <w:fldChar w:fldCharType="separate"/>
      </w:r>
      <w:r w:rsidR="0063298E" w:rsidRPr="003B7AA7">
        <w:t xml:space="preserve">Table </w:t>
      </w:r>
      <w:r w:rsidR="0063298E" w:rsidRPr="003B7AA7">
        <w:rPr>
          <w:noProof/>
        </w:rPr>
        <w:t>2</w:t>
      </w:r>
      <w:r w:rsidRPr="003B7AA7">
        <w:fldChar w:fldCharType="end"/>
      </w:r>
      <w:r w:rsidR="7C551E3C" w:rsidRPr="003B7AA7">
        <w:t xml:space="preserve"> reports on the proportion of carers who</w:t>
      </w:r>
      <w:r w:rsidR="0D28D065" w:rsidRPr="003B7AA7">
        <w:t xml:space="preserve"> </w:t>
      </w:r>
      <w:r w:rsidR="66E60FA2" w:rsidRPr="003B7AA7">
        <w:t>reported</w:t>
      </w:r>
      <w:r w:rsidR="7C551E3C" w:rsidRPr="003B7AA7">
        <w:t xml:space="preserve"> high satisfaction</w:t>
      </w:r>
      <w:r w:rsidRPr="003B7AA7">
        <w:t xml:space="preserve"> </w:t>
      </w:r>
      <w:r w:rsidR="1C7798C1" w:rsidRPr="003B7AA7">
        <w:t xml:space="preserve">in the CWS </w:t>
      </w:r>
      <w:r w:rsidR="72CA366B" w:rsidRPr="003B7AA7">
        <w:t>and s</w:t>
      </w:r>
      <w:r w:rsidR="3D8C4139" w:rsidRPr="003B7AA7">
        <w:t>uggests</w:t>
      </w:r>
      <w:r w:rsidR="72CA366B" w:rsidRPr="003B7AA7">
        <w:t xml:space="preserve"> a decline in </w:t>
      </w:r>
      <w:r w:rsidR="4FD3DC36" w:rsidRPr="003B7AA7">
        <w:t>satisfaction</w:t>
      </w:r>
      <w:r w:rsidR="72CA366B" w:rsidRPr="003B7AA7">
        <w:t xml:space="preserve"> rates </w:t>
      </w:r>
      <w:r w:rsidR="1ED6FC07" w:rsidRPr="003B7AA7">
        <w:t xml:space="preserve">on all the aspects of the </w:t>
      </w:r>
      <w:r w:rsidR="04A5B89A" w:rsidRPr="003B7AA7">
        <w:t>C</w:t>
      </w:r>
      <w:r w:rsidR="1ED6FC07" w:rsidRPr="003B7AA7">
        <w:t>arer</w:t>
      </w:r>
      <w:r w:rsidR="7BB04B8D" w:rsidRPr="003B7AA7">
        <w:t xml:space="preserve"> Gateway website and phone service</w:t>
      </w:r>
      <w:r w:rsidR="3F1D8E67" w:rsidRPr="003B7AA7">
        <w:t xml:space="preserve"> in 2021, </w:t>
      </w:r>
      <w:r w:rsidRPr="003B7AA7">
        <w:t>2022 and 2023</w:t>
      </w:r>
      <w:r w:rsidR="3214717E" w:rsidRPr="003B7AA7">
        <w:t>.</w:t>
      </w:r>
      <w:r w:rsidR="78CCB84B" w:rsidRPr="003B7AA7">
        <w:t xml:space="preserve"> </w:t>
      </w:r>
      <w:r w:rsidR="56CFFC26" w:rsidRPr="003B7AA7">
        <w:t>In 2023</w:t>
      </w:r>
      <w:r w:rsidR="422F55CB" w:rsidRPr="003B7AA7">
        <w:t xml:space="preserve">, 51-56% </w:t>
      </w:r>
      <w:r w:rsidR="56CFFC26" w:rsidRPr="003B7AA7">
        <w:t>of the CWS respondent</w:t>
      </w:r>
      <w:r w:rsidR="46FD3D6E" w:rsidRPr="003B7AA7">
        <w:t>s</w:t>
      </w:r>
      <w:r w:rsidR="56CFFC26" w:rsidRPr="003B7AA7">
        <w:t xml:space="preserve"> report</w:t>
      </w:r>
      <w:r w:rsidR="4A22F071" w:rsidRPr="003B7AA7">
        <w:t>ed high</w:t>
      </w:r>
      <w:r w:rsidR="56CFFC26" w:rsidRPr="003B7AA7">
        <w:t xml:space="preserve"> satisfaction with these aspects of Carer Gateway (</w:t>
      </w:r>
      <w:r w:rsidRPr="003B7AA7">
        <w:fldChar w:fldCharType="begin" w:fldLock="1"/>
      </w:r>
      <w:r w:rsidRPr="003B7AA7">
        <w:instrText xml:space="preserve"> REF _Ref145499255 \h  \* MERGEFORMAT </w:instrText>
      </w:r>
      <w:r w:rsidRPr="003B7AA7">
        <w:fldChar w:fldCharType="separate"/>
      </w:r>
      <w:r w:rsidR="0063298E" w:rsidRPr="003B7AA7">
        <w:t xml:space="preserve">Table </w:t>
      </w:r>
      <w:r w:rsidR="0063298E" w:rsidRPr="003B7AA7">
        <w:rPr>
          <w:noProof/>
        </w:rPr>
        <w:t>2</w:t>
      </w:r>
      <w:r w:rsidRPr="003B7AA7">
        <w:fldChar w:fldCharType="end"/>
      </w:r>
      <w:r w:rsidR="56CFFC26" w:rsidRPr="003B7AA7">
        <w:t xml:space="preserve">). </w:t>
      </w:r>
    </w:p>
    <w:p w14:paraId="4267DAD5" w14:textId="7C90E737" w:rsidR="5DB61643" w:rsidRPr="003B7AA7" w:rsidRDefault="0038304A" w:rsidP="00A90B49">
      <w:pPr>
        <w:pStyle w:val="Caption"/>
      </w:pPr>
      <w:bookmarkStart w:id="189" w:name="_Ref145499255"/>
      <w:bookmarkStart w:id="190" w:name="_Toc150514258"/>
      <w:bookmarkStart w:id="191" w:name="_Toc163811699"/>
      <w:r w:rsidRPr="003B7AA7">
        <w:t xml:space="preserve">Table </w:t>
      </w:r>
      <w:r>
        <w:fldChar w:fldCharType="begin"/>
      </w:r>
      <w:r>
        <w:instrText xml:space="preserve"> SEQ Table \* ARABIC </w:instrText>
      </w:r>
      <w:r>
        <w:fldChar w:fldCharType="separate"/>
      </w:r>
      <w:r w:rsidR="003222D4">
        <w:rPr>
          <w:noProof/>
        </w:rPr>
        <w:t>2</w:t>
      </w:r>
      <w:r>
        <w:rPr>
          <w:noProof/>
        </w:rPr>
        <w:fldChar w:fldCharType="end"/>
      </w:r>
      <w:bookmarkEnd w:id="189"/>
      <w:r w:rsidRPr="003B7AA7">
        <w:t xml:space="preserve"> Satisfaction with aspects of Carer Gateway: Carer Wellbeing Survey 2021, 2022, 2023</w:t>
      </w:r>
      <w:bookmarkEnd w:id="190"/>
      <w:bookmarkEnd w:id="191"/>
    </w:p>
    <w:tbl>
      <w:tblPr>
        <w:tblStyle w:val="TableGrid2"/>
        <w:tblW w:w="9630" w:type="dxa"/>
        <w:tblInd w:w="0" w:type="dxa"/>
        <w:tblBorders>
          <w:left w:val="none" w:sz="0" w:space="0" w:color="auto"/>
          <w:right w:val="none" w:sz="0" w:space="0" w:color="auto"/>
          <w:insideV w:val="none" w:sz="0" w:space="0" w:color="auto"/>
        </w:tblBorders>
        <w:tblLook w:val="04A0" w:firstRow="1" w:lastRow="0" w:firstColumn="1" w:lastColumn="0" w:noHBand="0" w:noVBand="1"/>
        <w:tblCaption w:val="Satisfaction with aspects of the Carer Gateway: Carer Wellbeing Survey 2021, 2022, 2023"/>
        <w:tblDescription w:val="This table describes respondents' satisfaction with different aspects of Carer Gateway.  The highest satisfaction was Carer Gateway phone service."/>
      </w:tblPr>
      <w:tblGrid>
        <w:gridCol w:w="2041"/>
        <w:gridCol w:w="2041"/>
        <w:gridCol w:w="1387"/>
        <w:gridCol w:w="1387"/>
        <w:gridCol w:w="1387"/>
        <w:gridCol w:w="1387"/>
      </w:tblGrid>
      <w:tr w:rsidR="16DAAB10" w:rsidRPr="003B7AA7" w14:paraId="194938D7" w14:textId="77777777" w:rsidTr="7319BF86">
        <w:trPr>
          <w:trHeight w:val="300"/>
        </w:trPr>
        <w:tc>
          <w:tcPr>
            <w:tcW w:w="2041" w:type="dxa"/>
          </w:tcPr>
          <w:p w14:paraId="5EC4314B" w14:textId="1554D5A6" w:rsidR="16DAAB10" w:rsidRPr="003B7AA7" w:rsidRDefault="16DAAB10" w:rsidP="00A90B49">
            <w:pPr>
              <w:pStyle w:val="Tabletext"/>
              <w:rPr>
                <w:b/>
                <w:bCs/>
              </w:rPr>
            </w:pPr>
          </w:p>
        </w:tc>
        <w:tc>
          <w:tcPr>
            <w:tcW w:w="2041" w:type="dxa"/>
          </w:tcPr>
          <w:p w14:paraId="70AAB91A" w14:textId="6436E015" w:rsidR="56F71DD0" w:rsidRPr="003B7AA7" w:rsidRDefault="56F71DD0" w:rsidP="00A90B49">
            <w:pPr>
              <w:pStyle w:val="Tabletext"/>
              <w:jc w:val="center"/>
              <w:rPr>
                <w:b/>
                <w:bCs/>
              </w:rPr>
            </w:pPr>
            <w:r w:rsidRPr="003B7AA7">
              <w:rPr>
                <w:b/>
                <w:bCs/>
              </w:rPr>
              <w:t>2021</w:t>
            </w:r>
          </w:p>
        </w:tc>
        <w:tc>
          <w:tcPr>
            <w:tcW w:w="1387" w:type="dxa"/>
          </w:tcPr>
          <w:p w14:paraId="323DE65F" w14:textId="4B4C2B96" w:rsidR="2C70CAE1" w:rsidRPr="003B7AA7" w:rsidRDefault="2C70CAE1" w:rsidP="00A90B49">
            <w:pPr>
              <w:pStyle w:val="Tabletext"/>
              <w:jc w:val="center"/>
              <w:rPr>
                <w:b/>
                <w:bCs/>
              </w:rPr>
            </w:pPr>
            <w:r w:rsidRPr="003B7AA7">
              <w:rPr>
                <w:b/>
                <w:bCs/>
              </w:rPr>
              <w:t>2022</w:t>
            </w:r>
          </w:p>
        </w:tc>
        <w:tc>
          <w:tcPr>
            <w:tcW w:w="1387" w:type="dxa"/>
          </w:tcPr>
          <w:p w14:paraId="3989A028" w14:textId="51543F5C" w:rsidR="16DAAB10" w:rsidRPr="003B7AA7" w:rsidRDefault="16DAAB10" w:rsidP="00A90B49">
            <w:pPr>
              <w:pStyle w:val="Tabletext"/>
              <w:jc w:val="center"/>
              <w:rPr>
                <w:b/>
                <w:bCs/>
              </w:rPr>
            </w:pPr>
          </w:p>
        </w:tc>
        <w:tc>
          <w:tcPr>
            <w:tcW w:w="1387" w:type="dxa"/>
          </w:tcPr>
          <w:p w14:paraId="2FF8BE3B" w14:textId="7A6EBB12" w:rsidR="2C70CAE1" w:rsidRPr="003B7AA7" w:rsidRDefault="2C70CAE1" w:rsidP="00A90B49">
            <w:pPr>
              <w:pStyle w:val="Tabletext"/>
              <w:jc w:val="center"/>
              <w:rPr>
                <w:b/>
                <w:bCs/>
              </w:rPr>
            </w:pPr>
            <w:r w:rsidRPr="003B7AA7">
              <w:rPr>
                <w:b/>
                <w:bCs/>
              </w:rPr>
              <w:t>2023</w:t>
            </w:r>
          </w:p>
        </w:tc>
        <w:tc>
          <w:tcPr>
            <w:tcW w:w="1387" w:type="dxa"/>
          </w:tcPr>
          <w:p w14:paraId="438A629C" w14:textId="49367F5C" w:rsidR="16DAAB10" w:rsidRPr="003B7AA7" w:rsidRDefault="16DAAB10" w:rsidP="00A90B49">
            <w:pPr>
              <w:pStyle w:val="Tabletext"/>
              <w:jc w:val="center"/>
              <w:rPr>
                <w:b/>
                <w:bCs/>
              </w:rPr>
            </w:pPr>
          </w:p>
        </w:tc>
      </w:tr>
      <w:tr w:rsidR="16DAAB10" w:rsidRPr="003B7AA7" w14:paraId="1CDF5E26" w14:textId="77777777" w:rsidTr="7319BF86">
        <w:trPr>
          <w:trHeight w:val="675"/>
        </w:trPr>
        <w:tc>
          <w:tcPr>
            <w:tcW w:w="2041" w:type="dxa"/>
          </w:tcPr>
          <w:p w14:paraId="3ABED21A" w14:textId="200D9E8C" w:rsidR="16DAAB10" w:rsidRPr="003B7AA7" w:rsidRDefault="15869AED" w:rsidP="00A90B49">
            <w:pPr>
              <w:pStyle w:val="Tabletext"/>
              <w:jc w:val="center"/>
              <w:rPr>
                <w:b/>
                <w:bCs/>
              </w:rPr>
            </w:pPr>
            <w:r w:rsidRPr="003B7AA7">
              <w:rPr>
                <w:b/>
                <w:bCs/>
              </w:rPr>
              <w:t>Satisfaction with:</w:t>
            </w:r>
          </w:p>
        </w:tc>
        <w:tc>
          <w:tcPr>
            <w:tcW w:w="2041" w:type="dxa"/>
          </w:tcPr>
          <w:p w14:paraId="44DF848B" w14:textId="50ABD5B1" w:rsidR="7553EA4E" w:rsidRPr="003B7AA7" w:rsidRDefault="651EF98D" w:rsidP="00A90B49">
            <w:pPr>
              <w:pStyle w:val="Tabletext"/>
              <w:jc w:val="center"/>
              <w:rPr>
                <w:b/>
                <w:bCs/>
              </w:rPr>
            </w:pPr>
            <w:r w:rsidRPr="003B7AA7">
              <w:rPr>
                <w:b/>
                <w:bCs/>
              </w:rPr>
              <w:t>%</w:t>
            </w:r>
            <w:r w:rsidR="247B8501" w:rsidRPr="003B7AA7">
              <w:rPr>
                <w:b/>
                <w:bCs/>
              </w:rPr>
              <w:t xml:space="preserve"> High satisfaction</w:t>
            </w:r>
          </w:p>
          <w:p w14:paraId="3F3ABB87" w14:textId="6EFA4274" w:rsidR="7553EA4E" w:rsidRPr="003B7AA7" w:rsidRDefault="247B8501" w:rsidP="00A90B49">
            <w:pPr>
              <w:pStyle w:val="Tabletext"/>
              <w:jc w:val="center"/>
              <w:rPr>
                <w:b/>
                <w:bCs/>
              </w:rPr>
            </w:pPr>
            <w:r w:rsidRPr="003B7AA7">
              <w:rPr>
                <w:b/>
                <w:bCs/>
              </w:rPr>
              <w:t>Score 7–10</w:t>
            </w:r>
          </w:p>
        </w:tc>
        <w:tc>
          <w:tcPr>
            <w:tcW w:w="1387" w:type="dxa"/>
          </w:tcPr>
          <w:p w14:paraId="7B868FDC" w14:textId="77777777" w:rsidR="2C70CAE1" w:rsidRPr="003B7AA7" w:rsidRDefault="2C70CAE1" w:rsidP="00A90B49">
            <w:pPr>
              <w:pStyle w:val="Tabletext"/>
              <w:jc w:val="center"/>
              <w:rPr>
                <w:b/>
                <w:bCs/>
              </w:rPr>
            </w:pPr>
            <w:r w:rsidRPr="003B7AA7">
              <w:rPr>
                <w:b/>
                <w:bCs/>
              </w:rPr>
              <w:t>% High satisfaction</w:t>
            </w:r>
          </w:p>
          <w:p w14:paraId="0F2DD31A" w14:textId="01E45475" w:rsidR="2C70CAE1" w:rsidRPr="003B7AA7" w:rsidRDefault="2C70CAE1" w:rsidP="00A90B49">
            <w:pPr>
              <w:pStyle w:val="Tabletext"/>
              <w:jc w:val="center"/>
              <w:rPr>
                <w:b/>
                <w:bCs/>
              </w:rPr>
            </w:pPr>
            <w:r w:rsidRPr="003B7AA7">
              <w:rPr>
                <w:b/>
                <w:bCs/>
              </w:rPr>
              <w:t>Score 7–10</w:t>
            </w:r>
          </w:p>
        </w:tc>
        <w:tc>
          <w:tcPr>
            <w:tcW w:w="1387" w:type="dxa"/>
          </w:tcPr>
          <w:p w14:paraId="5546822D" w14:textId="7715EA9F" w:rsidR="16DAAB10" w:rsidRPr="003B7AA7" w:rsidRDefault="2B63050A" w:rsidP="00A90B49">
            <w:pPr>
              <w:pStyle w:val="Tabletext"/>
              <w:jc w:val="center"/>
              <w:rPr>
                <w:b/>
                <w:bCs/>
              </w:rPr>
            </w:pPr>
            <w:r w:rsidRPr="003B7AA7">
              <w:rPr>
                <w:b/>
                <w:bCs/>
              </w:rPr>
              <w:t>(95% Confidence interval)</w:t>
            </w:r>
          </w:p>
        </w:tc>
        <w:tc>
          <w:tcPr>
            <w:tcW w:w="1387" w:type="dxa"/>
          </w:tcPr>
          <w:p w14:paraId="5FDF9135" w14:textId="77777777" w:rsidR="16DAAB10" w:rsidRPr="003B7AA7" w:rsidRDefault="6329B1DB" w:rsidP="00A90B49">
            <w:pPr>
              <w:pStyle w:val="Tabletext"/>
              <w:jc w:val="center"/>
              <w:rPr>
                <w:b/>
                <w:bCs/>
              </w:rPr>
            </w:pPr>
            <w:r w:rsidRPr="003B7AA7">
              <w:rPr>
                <w:b/>
                <w:bCs/>
              </w:rPr>
              <w:t>% High satisfaction</w:t>
            </w:r>
          </w:p>
          <w:p w14:paraId="370CF1E6" w14:textId="27930BA0" w:rsidR="16DAAB10" w:rsidRPr="003B7AA7" w:rsidRDefault="6329B1DB" w:rsidP="00A90B49">
            <w:pPr>
              <w:pStyle w:val="Tabletext"/>
              <w:jc w:val="center"/>
              <w:rPr>
                <w:b/>
                <w:bCs/>
              </w:rPr>
            </w:pPr>
            <w:r w:rsidRPr="003B7AA7">
              <w:rPr>
                <w:b/>
                <w:bCs/>
              </w:rPr>
              <w:t>Score 7–10</w:t>
            </w:r>
          </w:p>
        </w:tc>
        <w:tc>
          <w:tcPr>
            <w:tcW w:w="1387" w:type="dxa"/>
          </w:tcPr>
          <w:p w14:paraId="362E3F82" w14:textId="1CD4CFF2" w:rsidR="16DAAB10" w:rsidRPr="003B7AA7" w:rsidRDefault="4BA2E1BB" w:rsidP="00A90B49">
            <w:pPr>
              <w:pStyle w:val="Tabletext"/>
              <w:jc w:val="center"/>
              <w:rPr>
                <w:b/>
                <w:bCs/>
              </w:rPr>
            </w:pPr>
            <w:r w:rsidRPr="003B7AA7">
              <w:rPr>
                <w:b/>
                <w:bCs/>
              </w:rPr>
              <w:t>(95% Confidence interval)</w:t>
            </w:r>
          </w:p>
        </w:tc>
      </w:tr>
      <w:tr w:rsidR="16DAAB10" w:rsidRPr="003B7AA7" w14:paraId="2B3199EE" w14:textId="77777777" w:rsidTr="7319BF86">
        <w:trPr>
          <w:trHeight w:val="113"/>
        </w:trPr>
        <w:tc>
          <w:tcPr>
            <w:tcW w:w="2041" w:type="dxa"/>
            <w:tcBorders>
              <w:bottom w:val="nil"/>
            </w:tcBorders>
          </w:tcPr>
          <w:p w14:paraId="7BEE56C8" w14:textId="0FD6F1BB" w:rsidR="67DB4853" w:rsidRPr="003B7AA7" w:rsidRDefault="67DB4853" w:rsidP="00A90B49">
            <w:pPr>
              <w:pStyle w:val="Tabletext"/>
            </w:pPr>
            <w:r w:rsidRPr="003B7AA7">
              <w:t>Carer Gateway website overall</w:t>
            </w:r>
          </w:p>
        </w:tc>
        <w:tc>
          <w:tcPr>
            <w:tcW w:w="2041" w:type="dxa"/>
            <w:tcBorders>
              <w:bottom w:val="nil"/>
            </w:tcBorders>
          </w:tcPr>
          <w:p w14:paraId="40358E1E" w14:textId="075EB95B" w:rsidR="208788CB" w:rsidRPr="003B7AA7" w:rsidRDefault="208788CB" w:rsidP="00A90B49">
            <w:pPr>
              <w:pStyle w:val="TableTextcentrealignedheader"/>
            </w:pPr>
            <w:r w:rsidRPr="003B7AA7">
              <w:t>56.0</w:t>
            </w:r>
          </w:p>
        </w:tc>
        <w:tc>
          <w:tcPr>
            <w:tcW w:w="1387" w:type="dxa"/>
            <w:tcBorders>
              <w:bottom w:val="nil"/>
            </w:tcBorders>
          </w:tcPr>
          <w:p w14:paraId="3E321620" w14:textId="7271D2D8" w:rsidR="6E9F8885" w:rsidRPr="003B7AA7" w:rsidRDefault="6E9F8885" w:rsidP="00A90B49">
            <w:pPr>
              <w:pStyle w:val="TableTextcentrealignedheader"/>
            </w:pPr>
            <w:r w:rsidRPr="003B7AA7">
              <w:t>56.1</w:t>
            </w:r>
          </w:p>
        </w:tc>
        <w:tc>
          <w:tcPr>
            <w:tcW w:w="1387" w:type="dxa"/>
            <w:tcBorders>
              <w:bottom w:val="nil"/>
            </w:tcBorders>
          </w:tcPr>
          <w:p w14:paraId="2EC14E79" w14:textId="5A516829" w:rsidR="16DAAB10" w:rsidRPr="003B7AA7" w:rsidRDefault="5649E2E4" w:rsidP="00A90B49">
            <w:pPr>
              <w:pStyle w:val="Tabletext"/>
              <w:jc w:val="center"/>
            </w:pPr>
            <w:r w:rsidRPr="003B7AA7">
              <w:t>(53.6</w:t>
            </w:r>
            <w:r w:rsidR="651EF98D" w:rsidRPr="003B7AA7">
              <w:t>–</w:t>
            </w:r>
            <w:r w:rsidRPr="003B7AA7">
              <w:t>58.5)</w:t>
            </w:r>
          </w:p>
        </w:tc>
        <w:tc>
          <w:tcPr>
            <w:tcW w:w="1387" w:type="dxa"/>
            <w:tcBorders>
              <w:bottom w:val="nil"/>
            </w:tcBorders>
          </w:tcPr>
          <w:p w14:paraId="7B8974B7" w14:textId="377DBF94" w:rsidR="35B66BD8" w:rsidRPr="003B7AA7" w:rsidRDefault="35B66BD8" w:rsidP="00A90B49">
            <w:pPr>
              <w:pStyle w:val="TableTextcentrealignedheader"/>
            </w:pPr>
            <w:r w:rsidRPr="003B7AA7">
              <w:t>50.9</w:t>
            </w:r>
          </w:p>
        </w:tc>
        <w:tc>
          <w:tcPr>
            <w:tcW w:w="1387" w:type="dxa"/>
            <w:tcBorders>
              <w:bottom w:val="nil"/>
            </w:tcBorders>
          </w:tcPr>
          <w:p w14:paraId="41037302" w14:textId="5B2CEA7D" w:rsidR="16DAAB10" w:rsidRPr="003B7AA7" w:rsidRDefault="4B246A07" w:rsidP="00A90B49">
            <w:pPr>
              <w:jc w:val="right"/>
              <w:rPr>
                <w:rFonts w:ascii="Arial" w:eastAsia="Arial" w:hAnsi="Arial" w:cs="Arial"/>
                <w:color w:val="000000" w:themeColor="text2"/>
                <w:sz w:val="20"/>
                <w:szCs w:val="20"/>
              </w:rPr>
            </w:pPr>
            <w:r w:rsidRPr="003B7AA7">
              <w:rPr>
                <w:rFonts w:ascii="Arial" w:eastAsia="Arial" w:hAnsi="Arial" w:cs="Arial"/>
                <w:color w:val="000000" w:themeColor="text2"/>
                <w:sz w:val="20"/>
                <w:szCs w:val="20"/>
              </w:rPr>
              <w:t>(48.6</w:t>
            </w:r>
            <w:r w:rsidR="651EF98D" w:rsidRPr="003B7AA7">
              <w:rPr>
                <w:rFonts w:ascii="Arial" w:eastAsia="Arial" w:hAnsi="Arial" w:cs="Arial"/>
                <w:color w:val="000000" w:themeColor="text2"/>
                <w:sz w:val="20"/>
                <w:szCs w:val="20"/>
              </w:rPr>
              <w:t>–</w:t>
            </w:r>
            <w:r w:rsidRPr="003B7AA7">
              <w:rPr>
                <w:rFonts w:ascii="Arial" w:eastAsia="Arial" w:hAnsi="Arial" w:cs="Arial"/>
                <w:color w:val="000000" w:themeColor="text2"/>
                <w:sz w:val="20"/>
                <w:szCs w:val="20"/>
              </w:rPr>
              <w:t>53.2)</w:t>
            </w:r>
          </w:p>
        </w:tc>
      </w:tr>
      <w:tr w:rsidR="16DAAB10" w:rsidRPr="003B7AA7" w14:paraId="2554F844" w14:textId="77777777" w:rsidTr="7319BF86">
        <w:trPr>
          <w:trHeight w:val="113"/>
        </w:trPr>
        <w:tc>
          <w:tcPr>
            <w:tcW w:w="2041" w:type="dxa"/>
            <w:tcBorders>
              <w:top w:val="nil"/>
              <w:bottom w:val="nil"/>
            </w:tcBorders>
          </w:tcPr>
          <w:p w14:paraId="4F0F50B9" w14:textId="595DE1B9" w:rsidR="514E9BAC" w:rsidRPr="003B7AA7" w:rsidRDefault="514E9BAC" w:rsidP="00A90B49">
            <w:pPr>
              <w:pStyle w:val="Tabletext"/>
            </w:pPr>
            <w:r w:rsidRPr="003B7AA7">
              <w:t>Information available on Carer gateway website</w:t>
            </w:r>
          </w:p>
        </w:tc>
        <w:tc>
          <w:tcPr>
            <w:tcW w:w="2041" w:type="dxa"/>
            <w:tcBorders>
              <w:top w:val="nil"/>
              <w:bottom w:val="nil"/>
            </w:tcBorders>
          </w:tcPr>
          <w:p w14:paraId="3BDEC780" w14:textId="14A677B2" w:rsidR="4DAF783D" w:rsidRPr="003B7AA7" w:rsidRDefault="4DAF783D" w:rsidP="00A90B49">
            <w:pPr>
              <w:pStyle w:val="TableTextcentrealignedheader"/>
            </w:pPr>
            <w:r w:rsidRPr="003B7AA7">
              <w:t>56.8</w:t>
            </w:r>
          </w:p>
        </w:tc>
        <w:tc>
          <w:tcPr>
            <w:tcW w:w="1387" w:type="dxa"/>
            <w:tcBorders>
              <w:top w:val="nil"/>
              <w:bottom w:val="nil"/>
            </w:tcBorders>
          </w:tcPr>
          <w:p w14:paraId="3DE6E329" w14:textId="56160446" w:rsidR="6E9F8885" w:rsidRPr="003B7AA7" w:rsidRDefault="6E9F8885" w:rsidP="00A90B49">
            <w:pPr>
              <w:pStyle w:val="TableTextcentrealignedheader"/>
            </w:pPr>
            <w:r w:rsidRPr="003B7AA7">
              <w:t>56.8</w:t>
            </w:r>
          </w:p>
        </w:tc>
        <w:tc>
          <w:tcPr>
            <w:tcW w:w="1387" w:type="dxa"/>
            <w:tcBorders>
              <w:top w:val="nil"/>
              <w:bottom w:val="nil"/>
            </w:tcBorders>
          </w:tcPr>
          <w:p w14:paraId="09A19D29" w14:textId="66B0CEDD" w:rsidR="16DAAB10" w:rsidRPr="003B7AA7" w:rsidRDefault="43D0A107" w:rsidP="00A90B49">
            <w:pPr>
              <w:pStyle w:val="Tabletext"/>
              <w:jc w:val="center"/>
            </w:pPr>
            <w:r w:rsidRPr="003B7AA7">
              <w:t>(54.3</w:t>
            </w:r>
            <w:r w:rsidR="651EF98D" w:rsidRPr="003B7AA7">
              <w:t>–</w:t>
            </w:r>
            <w:r w:rsidRPr="003B7AA7">
              <w:t>59.2)</w:t>
            </w:r>
          </w:p>
        </w:tc>
        <w:tc>
          <w:tcPr>
            <w:tcW w:w="1387" w:type="dxa"/>
            <w:tcBorders>
              <w:top w:val="nil"/>
              <w:bottom w:val="nil"/>
            </w:tcBorders>
          </w:tcPr>
          <w:p w14:paraId="1447F265" w14:textId="61465D54" w:rsidR="35B66BD8" w:rsidRPr="003B7AA7" w:rsidRDefault="35B66BD8" w:rsidP="00A90B49">
            <w:pPr>
              <w:pStyle w:val="TableTextcentrealignedheader"/>
            </w:pPr>
            <w:r w:rsidRPr="003B7AA7">
              <w:t>51.2</w:t>
            </w:r>
          </w:p>
        </w:tc>
        <w:tc>
          <w:tcPr>
            <w:tcW w:w="1387" w:type="dxa"/>
            <w:tcBorders>
              <w:top w:val="nil"/>
              <w:bottom w:val="nil"/>
            </w:tcBorders>
          </w:tcPr>
          <w:p w14:paraId="42D197C5" w14:textId="6AE93875" w:rsidR="16DAAB10" w:rsidRPr="003B7AA7" w:rsidRDefault="0FAF741A" w:rsidP="00A90B49">
            <w:pPr>
              <w:jc w:val="right"/>
              <w:rPr>
                <w:rFonts w:ascii="Arial" w:eastAsia="Arial" w:hAnsi="Arial" w:cs="Arial"/>
                <w:color w:val="000000" w:themeColor="text2"/>
                <w:sz w:val="20"/>
                <w:szCs w:val="20"/>
              </w:rPr>
            </w:pPr>
            <w:r w:rsidRPr="003B7AA7">
              <w:rPr>
                <w:rFonts w:ascii="Arial" w:eastAsia="Arial" w:hAnsi="Arial" w:cs="Arial"/>
                <w:color w:val="000000" w:themeColor="text2"/>
                <w:sz w:val="20"/>
                <w:szCs w:val="20"/>
              </w:rPr>
              <w:t>(48.8</w:t>
            </w:r>
            <w:r w:rsidR="651EF98D" w:rsidRPr="003B7AA7">
              <w:rPr>
                <w:rFonts w:ascii="Arial" w:eastAsia="Arial" w:hAnsi="Arial" w:cs="Arial"/>
                <w:color w:val="000000" w:themeColor="text2"/>
                <w:sz w:val="20"/>
                <w:szCs w:val="20"/>
              </w:rPr>
              <w:t>–</w:t>
            </w:r>
            <w:r w:rsidRPr="003B7AA7">
              <w:rPr>
                <w:rFonts w:ascii="Arial" w:eastAsia="Arial" w:hAnsi="Arial" w:cs="Arial"/>
                <w:color w:val="000000" w:themeColor="text2"/>
                <w:sz w:val="20"/>
                <w:szCs w:val="20"/>
              </w:rPr>
              <w:t>53.5)</w:t>
            </w:r>
          </w:p>
        </w:tc>
      </w:tr>
      <w:tr w:rsidR="16DAAB10" w:rsidRPr="003B7AA7" w14:paraId="14596D71" w14:textId="77777777" w:rsidTr="7319BF86">
        <w:trPr>
          <w:trHeight w:val="113"/>
        </w:trPr>
        <w:tc>
          <w:tcPr>
            <w:tcW w:w="2041" w:type="dxa"/>
            <w:tcBorders>
              <w:top w:val="nil"/>
              <w:bottom w:val="nil"/>
            </w:tcBorders>
          </w:tcPr>
          <w:p w14:paraId="533B18B0" w14:textId="2D8DD54B" w:rsidR="38AB8C6D" w:rsidRPr="003B7AA7" w:rsidRDefault="38AB8C6D" w:rsidP="00A90B49">
            <w:pPr>
              <w:pStyle w:val="Tabletext"/>
            </w:pPr>
            <w:r w:rsidRPr="003B7AA7">
              <w:t xml:space="preserve">Carer Gateway phone service </w:t>
            </w:r>
          </w:p>
        </w:tc>
        <w:tc>
          <w:tcPr>
            <w:tcW w:w="2041" w:type="dxa"/>
            <w:tcBorders>
              <w:top w:val="nil"/>
              <w:bottom w:val="nil"/>
            </w:tcBorders>
          </w:tcPr>
          <w:p w14:paraId="3E8EA5DC" w14:textId="79585D97" w:rsidR="03B3AF52" w:rsidRPr="003B7AA7" w:rsidRDefault="03B3AF52" w:rsidP="00A90B49">
            <w:pPr>
              <w:pStyle w:val="TableTextcentrealignedheader"/>
            </w:pPr>
            <w:r w:rsidRPr="003B7AA7">
              <w:t>64.5</w:t>
            </w:r>
          </w:p>
        </w:tc>
        <w:tc>
          <w:tcPr>
            <w:tcW w:w="1387" w:type="dxa"/>
            <w:tcBorders>
              <w:top w:val="nil"/>
              <w:bottom w:val="nil"/>
            </w:tcBorders>
          </w:tcPr>
          <w:p w14:paraId="160FA8AB" w14:textId="5B88AF1B" w:rsidR="6E9F8885" w:rsidRPr="003B7AA7" w:rsidRDefault="6E9F8885" w:rsidP="00A90B49">
            <w:pPr>
              <w:pStyle w:val="TableTextcentrealignedheader"/>
            </w:pPr>
            <w:r w:rsidRPr="003B7AA7">
              <w:t>63.2</w:t>
            </w:r>
          </w:p>
        </w:tc>
        <w:tc>
          <w:tcPr>
            <w:tcW w:w="1387" w:type="dxa"/>
            <w:tcBorders>
              <w:top w:val="nil"/>
              <w:bottom w:val="nil"/>
            </w:tcBorders>
          </w:tcPr>
          <w:p w14:paraId="28D077EA" w14:textId="42B3217B" w:rsidR="16DAAB10" w:rsidRPr="003B7AA7" w:rsidRDefault="5C99E08C" w:rsidP="00A90B49">
            <w:pPr>
              <w:pStyle w:val="Tabletext"/>
              <w:jc w:val="center"/>
            </w:pPr>
            <w:r w:rsidRPr="003B7AA7">
              <w:t>(60.8</w:t>
            </w:r>
            <w:r w:rsidR="651EF98D" w:rsidRPr="003B7AA7">
              <w:t>–</w:t>
            </w:r>
            <w:r w:rsidRPr="003B7AA7">
              <w:t>65.4)</w:t>
            </w:r>
          </w:p>
        </w:tc>
        <w:tc>
          <w:tcPr>
            <w:tcW w:w="1387" w:type="dxa"/>
            <w:tcBorders>
              <w:top w:val="nil"/>
              <w:bottom w:val="nil"/>
            </w:tcBorders>
          </w:tcPr>
          <w:p w14:paraId="06CE4452" w14:textId="648907B4" w:rsidR="35B66BD8" w:rsidRPr="003B7AA7" w:rsidRDefault="16B41FF3" w:rsidP="00A90B49">
            <w:pPr>
              <w:pStyle w:val="TableTextcentrealignedheader"/>
            </w:pPr>
            <w:r w:rsidRPr="003B7AA7">
              <w:t>54</w:t>
            </w:r>
            <w:r w:rsidR="173D35F0" w:rsidRPr="003B7AA7">
              <w:t>.0</w:t>
            </w:r>
          </w:p>
        </w:tc>
        <w:tc>
          <w:tcPr>
            <w:tcW w:w="1387" w:type="dxa"/>
            <w:tcBorders>
              <w:top w:val="nil"/>
              <w:bottom w:val="nil"/>
            </w:tcBorders>
          </w:tcPr>
          <w:p w14:paraId="5657E75B" w14:textId="5EA8AAC1" w:rsidR="16DAAB10" w:rsidRPr="003B7AA7" w:rsidRDefault="18C70F5F" w:rsidP="00A90B49">
            <w:pPr>
              <w:jc w:val="right"/>
              <w:rPr>
                <w:rFonts w:ascii="Arial" w:eastAsia="Arial" w:hAnsi="Arial" w:cs="Arial"/>
                <w:color w:val="000000" w:themeColor="text2"/>
                <w:sz w:val="20"/>
                <w:szCs w:val="20"/>
              </w:rPr>
            </w:pPr>
            <w:r w:rsidRPr="003B7AA7">
              <w:rPr>
                <w:rFonts w:ascii="Arial" w:eastAsia="Arial" w:hAnsi="Arial" w:cs="Arial"/>
                <w:color w:val="000000" w:themeColor="text2"/>
                <w:sz w:val="20"/>
                <w:szCs w:val="20"/>
              </w:rPr>
              <w:t>(51.7</w:t>
            </w:r>
            <w:r w:rsidR="651EF98D" w:rsidRPr="003B7AA7">
              <w:rPr>
                <w:rFonts w:ascii="Arial" w:eastAsia="Arial" w:hAnsi="Arial" w:cs="Arial"/>
                <w:color w:val="000000" w:themeColor="text2"/>
                <w:sz w:val="20"/>
                <w:szCs w:val="20"/>
              </w:rPr>
              <w:t>–</w:t>
            </w:r>
            <w:r w:rsidRPr="003B7AA7">
              <w:rPr>
                <w:rFonts w:ascii="Arial" w:eastAsia="Arial" w:hAnsi="Arial" w:cs="Arial"/>
                <w:color w:val="000000" w:themeColor="text2"/>
                <w:sz w:val="20"/>
                <w:szCs w:val="20"/>
              </w:rPr>
              <w:t>56.3)</w:t>
            </w:r>
          </w:p>
        </w:tc>
      </w:tr>
      <w:tr w:rsidR="55404F8D" w:rsidRPr="003B7AA7" w14:paraId="3EE577B6" w14:textId="77777777" w:rsidTr="7319BF86">
        <w:trPr>
          <w:trHeight w:val="113"/>
        </w:trPr>
        <w:tc>
          <w:tcPr>
            <w:tcW w:w="2041" w:type="dxa"/>
            <w:tcBorders>
              <w:top w:val="nil"/>
              <w:bottom w:val="single" w:sz="4" w:space="0" w:color="auto"/>
            </w:tcBorders>
          </w:tcPr>
          <w:p w14:paraId="7D346AC8" w14:textId="0BE581EA" w:rsidR="55404F8D" w:rsidRPr="003B7AA7" w:rsidRDefault="18BF5EFE" w:rsidP="00A90B49">
            <w:pPr>
              <w:pStyle w:val="Tabletext"/>
            </w:pPr>
            <w:r w:rsidRPr="003B7AA7">
              <w:t xml:space="preserve">Printed information </w:t>
            </w:r>
          </w:p>
        </w:tc>
        <w:tc>
          <w:tcPr>
            <w:tcW w:w="2041" w:type="dxa"/>
            <w:tcBorders>
              <w:top w:val="nil"/>
              <w:bottom w:val="single" w:sz="4" w:space="0" w:color="auto"/>
            </w:tcBorders>
          </w:tcPr>
          <w:p w14:paraId="63668E60" w14:textId="73988ECC" w:rsidR="55404F8D" w:rsidRPr="003B7AA7" w:rsidRDefault="3D156BED" w:rsidP="00A90B49">
            <w:pPr>
              <w:pStyle w:val="TableTextcentrealignedheader"/>
            </w:pPr>
            <w:r w:rsidRPr="003B7AA7">
              <w:t>60.2</w:t>
            </w:r>
          </w:p>
        </w:tc>
        <w:tc>
          <w:tcPr>
            <w:tcW w:w="1387" w:type="dxa"/>
            <w:tcBorders>
              <w:top w:val="nil"/>
              <w:bottom w:val="single" w:sz="4" w:space="0" w:color="auto"/>
            </w:tcBorders>
          </w:tcPr>
          <w:p w14:paraId="324EA9BA" w14:textId="47FC0F6B" w:rsidR="55404F8D" w:rsidRPr="003B7AA7" w:rsidRDefault="3D156BED" w:rsidP="00A90B49">
            <w:pPr>
              <w:pStyle w:val="TableTextcentrealignedheader"/>
            </w:pPr>
            <w:r w:rsidRPr="003B7AA7">
              <w:t>62.9</w:t>
            </w:r>
          </w:p>
        </w:tc>
        <w:tc>
          <w:tcPr>
            <w:tcW w:w="1387" w:type="dxa"/>
            <w:tcBorders>
              <w:top w:val="nil"/>
              <w:bottom w:val="single" w:sz="4" w:space="0" w:color="auto"/>
            </w:tcBorders>
          </w:tcPr>
          <w:p w14:paraId="3137142D" w14:textId="31521F9C" w:rsidR="55404F8D" w:rsidRPr="003B7AA7" w:rsidRDefault="1767E7F3" w:rsidP="00A90B49">
            <w:pPr>
              <w:pStyle w:val="Tabletext"/>
              <w:jc w:val="center"/>
            </w:pPr>
            <w:r w:rsidRPr="003B7AA7">
              <w:t>(60.1</w:t>
            </w:r>
            <w:r w:rsidR="651EF98D" w:rsidRPr="003B7AA7">
              <w:t>–</w:t>
            </w:r>
            <w:r w:rsidRPr="003B7AA7">
              <w:t>65.7)</w:t>
            </w:r>
          </w:p>
        </w:tc>
        <w:tc>
          <w:tcPr>
            <w:tcW w:w="1387" w:type="dxa"/>
            <w:tcBorders>
              <w:top w:val="nil"/>
              <w:bottom w:val="single" w:sz="4" w:space="0" w:color="auto"/>
            </w:tcBorders>
          </w:tcPr>
          <w:p w14:paraId="78FC5D27" w14:textId="31DF2BA9" w:rsidR="55404F8D" w:rsidRPr="003B7AA7" w:rsidRDefault="3D156BED" w:rsidP="00A90B49">
            <w:pPr>
              <w:pStyle w:val="TableTextcentrealignedheader"/>
            </w:pPr>
            <w:r w:rsidRPr="003B7AA7">
              <w:t>56.3</w:t>
            </w:r>
          </w:p>
        </w:tc>
        <w:tc>
          <w:tcPr>
            <w:tcW w:w="1387" w:type="dxa"/>
            <w:tcBorders>
              <w:top w:val="nil"/>
              <w:bottom w:val="single" w:sz="4" w:space="0" w:color="auto"/>
            </w:tcBorders>
          </w:tcPr>
          <w:p w14:paraId="02010052" w14:textId="3DD2F3DE" w:rsidR="55404F8D" w:rsidRPr="003B7AA7" w:rsidRDefault="0C2ABF65" w:rsidP="00A90B49">
            <w:pPr>
              <w:jc w:val="right"/>
              <w:rPr>
                <w:rFonts w:ascii="Arial" w:eastAsia="Arial" w:hAnsi="Arial" w:cs="Arial"/>
                <w:color w:val="000000" w:themeColor="text2"/>
                <w:sz w:val="20"/>
                <w:szCs w:val="20"/>
              </w:rPr>
            </w:pPr>
            <w:r w:rsidRPr="003B7AA7">
              <w:rPr>
                <w:rFonts w:ascii="Arial" w:eastAsia="Arial" w:hAnsi="Arial" w:cs="Arial"/>
                <w:color w:val="000000" w:themeColor="text2"/>
                <w:sz w:val="20"/>
                <w:szCs w:val="20"/>
              </w:rPr>
              <w:t>(53.6</w:t>
            </w:r>
            <w:r w:rsidR="651EF98D" w:rsidRPr="003B7AA7">
              <w:rPr>
                <w:rFonts w:ascii="Arial" w:eastAsia="Arial" w:hAnsi="Arial" w:cs="Arial"/>
                <w:color w:val="000000" w:themeColor="text2"/>
                <w:sz w:val="20"/>
                <w:szCs w:val="20"/>
              </w:rPr>
              <w:t>–</w:t>
            </w:r>
            <w:r w:rsidRPr="003B7AA7">
              <w:rPr>
                <w:rFonts w:ascii="Arial" w:eastAsia="Arial" w:hAnsi="Arial" w:cs="Arial"/>
                <w:color w:val="000000" w:themeColor="text2"/>
                <w:sz w:val="20"/>
                <w:szCs w:val="20"/>
              </w:rPr>
              <w:t>59.0)</w:t>
            </w:r>
          </w:p>
        </w:tc>
      </w:tr>
    </w:tbl>
    <w:p w14:paraId="15D1DE6D" w14:textId="2EA5D437" w:rsidR="16DAAB10" w:rsidRPr="00446CB6" w:rsidRDefault="044358AF" w:rsidP="00A90B49">
      <w:pPr>
        <w:pStyle w:val="Tablenotes"/>
        <w:rPr>
          <w:sz w:val="18"/>
          <w:szCs w:val="18"/>
          <w:lang w:val="en-GB"/>
        </w:rPr>
      </w:pPr>
      <w:r w:rsidRPr="00446CB6">
        <w:rPr>
          <w:sz w:val="18"/>
          <w:szCs w:val="18"/>
        </w:rPr>
        <w:t xml:space="preserve">Source: </w:t>
      </w:r>
      <w:r w:rsidR="004711F6" w:rsidRPr="00446CB6">
        <w:rPr>
          <w:sz w:val="18"/>
          <w:szCs w:val="18"/>
        </w:rPr>
        <w:t xml:space="preserve">For </w:t>
      </w:r>
      <w:r w:rsidRPr="00446CB6">
        <w:rPr>
          <w:sz w:val="18"/>
          <w:szCs w:val="18"/>
        </w:rPr>
        <w:t>2022</w:t>
      </w:r>
      <w:r w:rsidR="004711F6" w:rsidRPr="00446CB6">
        <w:rPr>
          <w:sz w:val="18"/>
          <w:szCs w:val="18"/>
        </w:rPr>
        <w:t xml:space="preserve"> data, </w:t>
      </w:r>
      <w:r w:rsidRPr="00446CB6">
        <w:rPr>
          <w:sz w:val="18"/>
          <w:szCs w:val="18"/>
        </w:rPr>
        <w:t xml:space="preserve">Schirmer and Mylek 2022: Appendix 1; </w:t>
      </w:r>
      <w:r w:rsidR="004711F6" w:rsidRPr="00446CB6">
        <w:rPr>
          <w:sz w:val="18"/>
          <w:szCs w:val="18"/>
        </w:rPr>
        <w:t xml:space="preserve">For </w:t>
      </w:r>
      <w:r w:rsidRPr="00446CB6">
        <w:rPr>
          <w:sz w:val="18"/>
          <w:szCs w:val="18"/>
        </w:rPr>
        <w:t xml:space="preserve">2023 </w:t>
      </w:r>
      <w:r w:rsidR="004711F6" w:rsidRPr="00446CB6">
        <w:rPr>
          <w:sz w:val="18"/>
          <w:szCs w:val="18"/>
        </w:rPr>
        <w:t xml:space="preserve">data, </w:t>
      </w:r>
      <w:r w:rsidR="6BDFE2B3" w:rsidRPr="00446CB6">
        <w:rPr>
          <w:sz w:val="18"/>
          <w:szCs w:val="18"/>
          <w:lang w:val="en-GB"/>
        </w:rPr>
        <w:t>Mylek and Schirmer</w:t>
      </w:r>
      <w:r w:rsidRPr="00446CB6">
        <w:rPr>
          <w:sz w:val="18"/>
          <w:szCs w:val="18"/>
          <w:lang w:val="en-GB"/>
        </w:rPr>
        <w:t xml:space="preserve"> </w:t>
      </w:r>
      <w:r w:rsidR="79FF8813" w:rsidRPr="00446CB6">
        <w:rPr>
          <w:sz w:val="18"/>
          <w:szCs w:val="18"/>
          <w:lang w:val="en-GB"/>
        </w:rPr>
        <w:t>2023</w:t>
      </w:r>
      <w:r w:rsidR="6EC35DE1" w:rsidRPr="00446CB6">
        <w:rPr>
          <w:sz w:val="18"/>
          <w:szCs w:val="18"/>
          <w:lang w:val="en-GB"/>
        </w:rPr>
        <w:t>a</w:t>
      </w:r>
      <w:r w:rsidR="6BDFE2B3" w:rsidRPr="00446CB6">
        <w:rPr>
          <w:sz w:val="18"/>
          <w:szCs w:val="18"/>
          <w:lang w:val="en-GB"/>
        </w:rPr>
        <w:t>:</w:t>
      </w:r>
      <w:r w:rsidR="207FD799" w:rsidRPr="00446CB6">
        <w:rPr>
          <w:sz w:val="18"/>
          <w:szCs w:val="18"/>
          <w:lang w:val="en-GB"/>
        </w:rPr>
        <w:t>3</w:t>
      </w:r>
      <w:r w:rsidR="24B21313" w:rsidRPr="00446CB6">
        <w:rPr>
          <w:sz w:val="18"/>
          <w:szCs w:val="18"/>
          <w:lang w:val="en-GB"/>
        </w:rPr>
        <w:t>3</w:t>
      </w:r>
      <w:r w:rsidRPr="00446CB6">
        <w:rPr>
          <w:sz w:val="18"/>
          <w:szCs w:val="18"/>
          <w:lang w:val="en-GB"/>
        </w:rPr>
        <w:t xml:space="preserve">, </w:t>
      </w:r>
      <w:r w:rsidR="6FCEECE8" w:rsidRPr="00446CB6">
        <w:rPr>
          <w:sz w:val="18"/>
          <w:szCs w:val="18"/>
          <w:lang w:val="en-GB"/>
        </w:rPr>
        <w:t>Appendix</w:t>
      </w:r>
      <w:r w:rsidR="00AF01A4">
        <w:rPr>
          <w:sz w:val="18"/>
          <w:szCs w:val="18"/>
          <w:lang w:val="en-GB"/>
        </w:rPr>
        <w:t> </w:t>
      </w:r>
      <w:r w:rsidR="6FCEECE8" w:rsidRPr="00446CB6">
        <w:rPr>
          <w:sz w:val="18"/>
          <w:szCs w:val="18"/>
          <w:lang w:val="en-GB"/>
        </w:rPr>
        <w:t>2)</w:t>
      </w:r>
      <w:r w:rsidRPr="00446CB6">
        <w:rPr>
          <w:sz w:val="18"/>
          <w:szCs w:val="18"/>
          <w:lang w:val="en-GB"/>
        </w:rPr>
        <w:t>.</w:t>
      </w:r>
    </w:p>
    <w:p w14:paraId="5496D92C" w14:textId="379DBF7B" w:rsidR="00943D12" w:rsidRPr="003B7AA7" w:rsidRDefault="00943D12" w:rsidP="00A90B49">
      <w:pPr>
        <w:pStyle w:val="BodyText"/>
        <w:spacing w:before="240"/>
        <w:rPr>
          <w:color w:val="000000" w:themeColor="text2"/>
        </w:rPr>
      </w:pPr>
      <w:r w:rsidRPr="003B7AA7">
        <w:rPr>
          <w:color w:val="000000" w:themeColor="text2"/>
        </w:rPr>
        <w:t>In the 2022</w:t>
      </w:r>
      <w:r w:rsidR="19ABE195" w:rsidRPr="003B7AA7">
        <w:rPr>
          <w:color w:val="000000" w:themeColor="text2"/>
        </w:rPr>
        <w:t xml:space="preserve"> </w:t>
      </w:r>
      <w:r w:rsidR="1728E9DB" w:rsidRPr="003B7AA7">
        <w:rPr>
          <w:color w:val="000000" w:themeColor="text2"/>
        </w:rPr>
        <w:t>combined</w:t>
      </w:r>
      <w:r w:rsidRPr="003B7AA7">
        <w:rPr>
          <w:color w:val="000000" w:themeColor="text2"/>
        </w:rPr>
        <w:t xml:space="preserve"> population surveys, among those who had used these aspects of Carer Gateway, between 43% and 55% of carers reported high satisfaction </w:t>
      </w:r>
      <w:r w:rsidR="41169881" w:rsidRPr="003B7AA7">
        <w:rPr>
          <w:color w:val="000000" w:themeColor="text2"/>
        </w:rPr>
        <w:t>(</w:t>
      </w:r>
      <w:r w:rsidRPr="003B7AA7">
        <w:rPr>
          <w:lang w:val="en-US"/>
        </w:rPr>
        <w:fldChar w:fldCharType="begin" w:fldLock="1"/>
      </w:r>
      <w:r w:rsidRPr="003B7AA7">
        <w:rPr>
          <w:lang w:val="en-US"/>
        </w:rPr>
        <w:instrText xml:space="preserve"> REF _Ref145575580 \h </w:instrText>
      </w:r>
      <w:r w:rsidR="00A90B49" w:rsidRPr="003B7AA7">
        <w:rPr>
          <w:lang w:val="en-US"/>
        </w:rPr>
        <w:instrText xml:space="preserve"> \* MERGEFORMAT </w:instrText>
      </w:r>
      <w:r w:rsidRPr="003B7AA7">
        <w:rPr>
          <w:lang w:val="en-US"/>
        </w:rPr>
      </w:r>
      <w:r w:rsidRPr="003B7AA7">
        <w:rPr>
          <w:lang w:val="en-US"/>
        </w:rPr>
        <w:fldChar w:fldCharType="separate"/>
      </w:r>
      <w:r w:rsidR="0063298E" w:rsidRPr="003B7AA7">
        <w:t xml:space="preserve">Figure </w:t>
      </w:r>
      <w:r w:rsidR="0063298E" w:rsidRPr="003B7AA7">
        <w:rPr>
          <w:noProof/>
        </w:rPr>
        <w:t>2</w:t>
      </w:r>
      <w:r w:rsidRPr="003B7AA7">
        <w:rPr>
          <w:lang w:val="en-US"/>
        </w:rPr>
        <w:fldChar w:fldCharType="end"/>
      </w:r>
      <w:r w:rsidRPr="003B7AA7">
        <w:rPr>
          <w:color w:val="000000" w:themeColor="text2"/>
        </w:rPr>
        <w:t xml:space="preserve">). </w:t>
      </w:r>
      <w:r w:rsidR="19ABE195" w:rsidRPr="003B7AA7">
        <w:rPr>
          <w:color w:val="000000" w:themeColor="text2"/>
        </w:rPr>
        <w:t xml:space="preserve">In the </w:t>
      </w:r>
      <w:r w:rsidR="349B4989" w:rsidRPr="003B7AA7">
        <w:rPr>
          <w:color w:val="000000" w:themeColor="text2"/>
        </w:rPr>
        <w:t>Carer Gateway</w:t>
      </w:r>
      <w:r w:rsidRPr="003B7AA7">
        <w:rPr>
          <w:color w:val="000000" w:themeColor="text2"/>
        </w:rPr>
        <w:t xml:space="preserve"> post-survey (2023), 53% reported high satisfaction with the website and the information available on the website, while 61% reported high satisfaction with the phone service (Brosnan et al. 2023: Figure 77).</w:t>
      </w:r>
    </w:p>
    <w:p w14:paraId="27A1B1E3" w14:textId="72AC933F" w:rsidR="6EBB7228" w:rsidRPr="003B7AA7" w:rsidRDefault="4AF1F1BA" w:rsidP="00A90B49">
      <w:pPr>
        <w:pStyle w:val="BodyText"/>
        <w:rPr>
          <w:lang w:val="en-GB"/>
        </w:rPr>
      </w:pPr>
      <w:r w:rsidRPr="003B7AA7">
        <w:rPr>
          <w:color w:val="000000" w:themeColor="text2"/>
        </w:rPr>
        <w:t xml:space="preserve">The CWS also reports on </w:t>
      </w:r>
      <w:r w:rsidR="009D4FD8" w:rsidRPr="003B7AA7">
        <w:rPr>
          <w:color w:val="000000" w:themeColor="text2"/>
        </w:rPr>
        <w:t xml:space="preserve">the </w:t>
      </w:r>
      <w:r w:rsidRPr="003B7AA7">
        <w:rPr>
          <w:color w:val="000000" w:themeColor="text2"/>
        </w:rPr>
        <w:t xml:space="preserve">satisfaction with these aspects of Carer Gateway for different demographic groups. </w:t>
      </w:r>
      <w:r w:rsidRPr="003B7AA7">
        <w:rPr>
          <w:lang w:val="en-GB"/>
        </w:rPr>
        <w:t>Groups of carers who were less satisfied with aspects of services in 2022 were:</w:t>
      </w:r>
    </w:p>
    <w:p w14:paraId="31D4715A" w14:textId="5C9563C3" w:rsidR="6EBB7228" w:rsidRPr="003B7AA7" w:rsidRDefault="00F11FBE" w:rsidP="00B433B4">
      <w:pPr>
        <w:pStyle w:val="Bullets1"/>
        <w:numPr>
          <w:ilvl w:val="0"/>
          <w:numId w:val="69"/>
        </w:numPr>
        <w:rPr>
          <w:rFonts w:eastAsia="Arial"/>
          <w:sz w:val="22"/>
          <w:szCs w:val="22"/>
          <w:lang w:val="en-GB"/>
        </w:rPr>
      </w:pPr>
      <w:r w:rsidRPr="003B7AA7">
        <w:rPr>
          <w:rFonts w:eastAsia="Arial"/>
          <w:lang w:val="en-GB"/>
        </w:rPr>
        <w:t>f</w:t>
      </w:r>
      <w:r w:rsidRPr="003B7AA7">
        <w:rPr>
          <w:rFonts w:eastAsia="Arial"/>
          <w:sz w:val="22"/>
          <w:szCs w:val="22"/>
          <w:lang w:val="en-GB"/>
        </w:rPr>
        <w:t xml:space="preserve">emale </w:t>
      </w:r>
      <w:r w:rsidR="6430D3D0" w:rsidRPr="003B7AA7">
        <w:rPr>
          <w:rFonts w:eastAsia="Arial"/>
          <w:sz w:val="22"/>
          <w:szCs w:val="22"/>
          <w:lang w:val="en-GB"/>
        </w:rPr>
        <w:t>carers who were less satisfied with Carer Gateway information</w:t>
      </w:r>
      <w:r w:rsidR="6A3CAAE7" w:rsidRPr="003B7AA7">
        <w:rPr>
          <w:rFonts w:eastAsia="Arial"/>
          <w:sz w:val="22"/>
          <w:szCs w:val="22"/>
          <w:lang w:val="en-GB"/>
        </w:rPr>
        <w:t xml:space="preserve"> (55.9% vs 71.1% for males)</w:t>
      </w:r>
    </w:p>
    <w:p w14:paraId="25B6A50D" w14:textId="1EF7C10B" w:rsidR="6EBB7228" w:rsidRPr="003B7AA7" w:rsidRDefault="6430D3D0" w:rsidP="00B433B4">
      <w:pPr>
        <w:pStyle w:val="Bullets1"/>
        <w:numPr>
          <w:ilvl w:val="0"/>
          <w:numId w:val="69"/>
        </w:numPr>
        <w:rPr>
          <w:rFonts w:eastAsia="Arial"/>
          <w:sz w:val="22"/>
          <w:szCs w:val="22"/>
          <w:lang w:val="en-GB"/>
        </w:rPr>
      </w:pPr>
      <w:r w:rsidRPr="003B7AA7">
        <w:rPr>
          <w:rFonts w:eastAsia="Arial"/>
          <w:sz w:val="22"/>
          <w:szCs w:val="22"/>
          <w:lang w:val="en-GB"/>
        </w:rPr>
        <w:t xml:space="preserve">Aboriginal and Torres Strait Islander carers who were less satisfied with </w:t>
      </w:r>
      <w:r w:rsidR="00CF3907" w:rsidRPr="003B7AA7">
        <w:rPr>
          <w:rFonts w:eastAsia="Arial"/>
          <w:sz w:val="22"/>
          <w:szCs w:val="22"/>
          <w:lang w:val="en-GB"/>
        </w:rPr>
        <w:t xml:space="preserve">the </w:t>
      </w:r>
      <w:r w:rsidRPr="003B7AA7">
        <w:rPr>
          <w:rFonts w:eastAsia="Arial"/>
          <w:sz w:val="22"/>
          <w:szCs w:val="22"/>
          <w:lang w:val="en-GB"/>
        </w:rPr>
        <w:t>phone service</w:t>
      </w:r>
      <w:r w:rsidR="1BAB4AD0" w:rsidRPr="003B7AA7">
        <w:rPr>
          <w:rFonts w:eastAsia="Arial"/>
          <w:sz w:val="22"/>
          <w:szCs w:val="22"/>
          <w:lang w:val="en-GB"/>
        </w:rPr>
        <w:t xml:space="preserve"> (47.1% vs 63.3</w:t>
      </w:r>
      <w:r w:rsidR="119DBD8E" w:rsidRPr="003B7AA7">
        <w:rPr>
          <w:rFonts w:eastAsia="Arial"/>
          <w:sz w:val="22"/>
          <w:szCs w:val="22"/>
          <w:lang w:val="en-GB"/>
        </w:rPr>
        <w:t>%</w:t>
      </w:r>
      <w:r w:rsidR="1BAB4AD0" w:rsidRPr="003B7AA7">
        <w:rPr>
          <w:rFonts w:eastAsia="Arial"/>
          <w:sz w:val="22"/>
          <w:szCs w:val="22"/>
          <w:lang w:val="en-GB"/>
        </w:rPr>
        <w:t>)</w:t>
      </w:r>
      <w:r w:rsidRPr="003B7AA7">
        <w:rPr>
          <w:rFonts w:eastAsia="Arial"/>
          <w:sz w:val="22"/>
          <w:szCs w:val="22"/>
          <w:lang w:val="en-GB"/>
        </w:rPr>
        <w:t xml:space="preserve"> and the friendliness </w:t>
      </w:r>
      <w:r w:rsidR="3B0CEF01" w:rsidRPr="003B7AA7">
        <w:rPr>
          <w:rFonts w:eastAsia="Arial"/>
          <w:sz w:val="22"/>
          <w:szCs w:val="22"/>
          <w:lang w:val="en-GB"/>
        </w:rPr>
        <w:t xml:space="preserve">(59.9%) </w:t>
      </w:r>
      <w:r w:rsidRPr="003B7AA7">
        <w:rPr>
          <w:rFonts w:eastAsia="Arial"/>
          <w:sz w:val="22"/>
          <w:szCs w:val="22"/>
          <w:lang w:val="en-GB"/>
        </w:rPr>
        <w:t>and helpfulness</w:t>
      </w:r>
      <w:r w:rsidR="20E05F30" w:rsidRPr="003B7AA7">
        <w:rPr>
          <w:rFonts w:eastAsia="Arial"/>
          <w:sz w:val="22"/>
          <w:szCs w:val="22"/>
          <w:lang w:val="en-GB"/>
        </w:rPr>
        <w:t xml:space="preserve"> (57.1%)</w:t>
      </w:r>
      <w:r w:rsidRPr="003B7AA7">
        <w:rPr>
          <w:rFonts w:eastAsia="Arial"/>
          <w:sz w:val="22"/>
          <w:szCs w:val="22"/>
          <w:lang w:val="en-GB"/>
        </w:rPr>
        <w:t xml:space="preserve"> of staff</w:t>
      </w:r>
    </w:p>
    <w:p w14:paraId="1F376A35" w14:textId="3A915A61" w:rsidR="6EBB7228" w:rsidRPr="003B7AA7" w:rsidRDefault="00F11FBE" w:rsidP="00B433B4">
      <w:pPr>
        <w:pStyle w:val="Bullets1"/>
        <w:numPr>
          <w:ilvl w:val="0"/>
          <w:numId w:val="69"/>
        </w:numPr>
        <w:rPr>
          <w:rFonts w:eastAsia="Arial"/>
          <w:sz w:val="22"/>
          <w:szCs w:val="22"/>
          <w:lang w:val="en-GB"/>
        </w:rPr>
      </w:pPr>
      <w:r w:rsidRPr="003B7AA7">
        <w:rPr>
          <w:rFonts w:eastAsia="Arial"/>
          <w:sz w:val="22"/>
          <w:szCs w:val="22"/>
          <w:lang w:val="en-GB"/>
        </w:rPr>
        <w:t xml:space="preserve">carers </w:t>
      </w:r>
      <w:r w:rsidR="6430D3D0" w:rsidRPr="003B7AA7">
        <w:rPr>
          <w:rFonts w:eastAsia="Arial"/>
          <w:sz w:val="22"/>
          <w:szCs w:val="22"/>
          <w:lang w:val="en-GB"/>
        </w:rPr>
        <w:t xml:space="preserve">in regional and remote locations </w:t>
      </w:r>
      <w:r w:rsidR="00CF3907" w:rsidRPr="003B7AA7">
        <w:rPr>
          <w:rFonts w:eastAsia="Arial"/>
          <w:sz w:val="22"/>
          <w:szCs w:val="22"/>
          <w:lang w:val="en-GB"/>
        </w:rPr>
        <w:t xml:space="preserve">who </w:t>
      </w:r>
      <w:r w:rsidR="6430D3D0" w:rsidRPr="003B7AA7">
        <w:rPr>
          <w:rFonts w:eastAsia="Arial"/>
          <w:sz w:val="22"/>
          <w:szCs w:val="22"/>
          <w:lang w:val="en-GB"/>
        </w:rPr>
        <w:t>were less satisfied with the Carer Gateway website</w:t>
      </w:r>
      <w:r w:rsidR="122E6007" w:rsidRPr="003B7AA7">
        <w:rPr>
          <w:rFonts w:eastAsia="Arial"/>
          <w:sz w:val="22"/>
          <w:szCs w:val="22"/>
          <w:lang w:val="en-GB"/>
        </w:rPr>
        <w:t xml:space="preserve"> (48.0%)</w:t>
      </w:r>
      <w:r w:rsidR="6430D3D0" w:rsidRPr="003B7AA7">
        <w:rPr>
          <w:rFonts w:eastAsia="Arial"/>
          <w:sz w:val="22"/>
          <w:szCs w:val="22"/>
          <w:lang w:val="en-GB"/>
        </w:rPr>
        <w:t xml:space="preserve"> and information</w:t>
      </w:r>
      <w:r w:rsidR="1D3A15C0" w:rsidRPr="003B7AA7">
        <w:rPr>
          <w:rFonts w:eastAsia="Arial"/>
          <w:sz w:val="22"/>
          <w:szCs w:val="22"/>
          <w:lang w:val="en-GB"/>
        </w:rPr>
        <w:t xml:space="preserve"> available on the website (43.6%),</w:t>
      </w:r>
      <w:r w:rsidRPr="003B7AA7">
        <w:rPr>
          <w:rFonts w:eastAsia="Arial"/>
          <w:sz w:val="22"/>
          <w:szCs w:val="22"/>
          <w:lang w:val="en-GB"/>
        </w:rPr>
        <w:t xml:space="preserve"> and</w:t>
      </w:r>
    </w:p>
    <w:p w14:paraId="480D26A0" w14:textId="73A17538" w:rsidR="6EBB7228" w:rsidRPr="003B7AA7" w:rsidRDefault="00F11FBE" w:rsidP="00B433B4">
      <w:pPr>
        <w:pStyle w:val="Bullets1"/>
        <w:numPr>
          <w:ilvl w:val="0"/>
          <w:numId w:val="69"/>
        </w:numPr>
        <w:rPr>
          <w:rFonts w:eastAsia="Arial"/>
          <w:sz w:val="22"/>
          <w:szCs w:val="22"/>
          <w:lang w:val="en-GB"/>
        </w:rPr>
      </w:pPr>
      <w:r w:rsidRPr="003B7AA7">
        <w:rPr>
          <w:rFonts w:eastAsia="Arial"/>
          <w:sz w:val="22"/>
          <w:szCs w:val="22"/>
          <w:lang w:val="en-GB"/>
        </w:rPr>
        <w:t xml:space="preserve">carers </w:t>
      </w:r>
      <w:r w:rsidR="6430D3D0" w:rsidRPr="003B7AA7">
        <w:rPr>
          <w:rFonts w:eastAsia="Arial"/>
          <w:sz w:val="22"/>
          <w:szCs w:val="22"/>
          <w:lang w:val="en-GB"/>
        </w:rPr>
        <w:t xml:space="preserve">of people with mental illness/psychosocial disability </w:t>
      </w:r>
      <w:r w:rsidR="00CF3907" w:rsidRPr="003B7AA7">
        <w:rPr>
          <w:rFonts w:eastAsia="Arial"/>
          <w:sz w:val="22"/>
          <w:szCs w:val="22"/>
          <w:lang w:val="en-GB"/>
        </w:rPr>
        <w:t xml:space="preserve">who </w:t>
      </w:r>
      <w:r w:rsidR="6430D3D0" w:rsidRPr="003B7AA7">
        <w:rPr>
          <w:rFonts w:eastAsia="Arial"/>
          <w:sz w:val="22"/>
          <w:szCs w:val="22"/>
          <w:lang w:val="en-GB"/>
        </w:rPr>
        <w:t xml:space="preserve">were less satisfied with the Carer Gateway website </w:t>
      </w:r>
      <w:r w:rsidR="3B912123" w:rsidRPr="003B7AA7">
        <w:rPr>
          <w:rFonts w:eastAsia="Arial"/>
          <w:sz w:val="22"/>
          <w:szCs w:val="22"/>
          <w:lang w:val="en-GB"/>
        </w:rPr>
        <w:t xml:space="preserve">(43.5%) </w:t>
      </w:r>
      <w:r w:rsidR="6430D3D0" w:rsidRPr="003B7AA7">
        <w:rPr>
          <w:rFonts w:eastAsia="Arial"/>
          <w:sz w:val="22"/>
          <w:szCs w:val="22"/>
          <w:lang w:val="en-GB"/>
        </w:rPr>
        <w:t>and information</w:t>
      </w:r>
      <w:r w:rsidR="3E391DA6" w:rsidRPr="003B7AA7">
        <w:rPr>
          <w:rFonts w:eastAsia="Arial"/>
          <w:sz w:val="22"/>
          <w:szCs w:val="22"/>
          <w:lang w:val="en-GB"/>
        </w:rPr>
        <w:t xml:space="preserve"> (44.6%)</w:t>
      </w:r>
      <w:r w:rsidR="6430D3D0" w:rsidRPr="003B7AA7">
        <w:rPr>
          <w:rFonts w:eastAsia="Arial"/>
          <w:sz w:val="22"/>
          <w:szCs w:val="22"/>
          <w:lang w:val="en-GB"/>
        </w:rPr>
        <w:t xml:space="preserve">, </w:t>
      </w:r>
      <w:r w:rsidR="55859DC8" w:rsidRPr="003B7AA7">
        <w:rPr>
          <w:rFonts w:eastAsia="Arial"/>
          <w:sz w:val="22"/>
          <w:szCs w:val="22"/>
          <w:lang w:val="en-GB"/>
        </w:rPr>
        <w:t xml:space="preserve">phone service </w:t>
      </w:r>
      <w:r w:rsidR="29D48AE5" w:rsidRPr="003B7AA7">
        <w:rPr>
          <w:rFonts w:eastAsia="Arial"/>
          <w:sz w:val="22"/>
          <w:szCs w:val="22"/>
          <w:lang w:val="en-GB"/>
        </w:rPr>
        <w:t>(</w:t>
      </w:r>
      <w:r w:rsidR="55859DC8" w:rsidRPr="003B7AA7">
        <w:rPr>
          <w:rFonts w:eastAsia="Arial"/>
          <w:sz w:val="22"/>
          <w:szCs w:val="22"/>
          <w:lang w:val="en-GB"/>
        </w:rPr>
        <w:t>49.2%)</w:t>
      </w:r>
      <w:r w:rsidR="6D9E1676" w:rsidRPr="003B7AA7">
        <w:rPr>
          <w:rFonts w:eastAsia="Arial"/>
          <w:sz w:val="22"/>
          <w:szCs w:val="22"/>
          <w:lang w:val="en-GB"/>
        </w:rPr>
        <w:t xml:space="preserve">, </w:t>
      </w:r>
      <w:r w:rsidR="6430D3D0" w:rsidRPr="003B7AA7">
        <w:rPr>
          <w:rFonts w:eastAsia="Arial"/>
          <w:sz w:val="22"/>
          <w:szCs w:val="22"/>
          <w:lang w:val="en-GB"/>
        </w:rPr>
        <w:t xml:space="preserve">printed </w:t>
      </w:r>
      <w:r w:rsidR="6430D3D0" w:rsidRPr="003B7AA7">
        <w:rPr>
          <w:rFonts w:eastAsia="Arial"/>
          <w:sz w:val="22"/>
          <w:szCs w:val="22"/>
          <w:lang w:val="en-GB"/>
        </w:rPr>
        <w:lastRenderedPageBreak/>
        <w:t>information</w:t>
      </w:r>
      <w:r w:rsidR="153402D5" w:rsidRPr="003B7AA7">
        <w:rPr>
          <w:rFonts w:eastAsia="Arial"/>
          <w:sz w:val="22"/>
          <w:szCs w:val="22"/>
          <w:lang w:val="en-GB"/>
        </w:rPr>
        <w:t xml:space="preserve"> (51.8</w:t>
      </w:r>
      <w:r w:rsidR="303B2149" w:rsidRPr="003B7AA7">
        <w:rPr>
          <w:rFonts w:eastAsia="Arial"/>
          <w:sz w:val="22"/>
          <w:szCs w:val="22"/>
          <w:lang w:val="en-GB"/>
        </w:rPr>
        <w:t>%</w:t>
      </w:r>
      <w:r w:rsidR="153402D5" w:rsidRPr="003B7AA7">
        <w:rPr>
          <w:rFonts w:eastAsia="Arial"/>
          <w:sz w:val="22"/>
          <w:szCs w:val="22"/>
          <w:lang w:val="en-GB"/>
        </w:rPr>
        <w:t>)</w:t>
      </w:r>
      <w:r w:rsidR="005C13E7" w:rsidRPr="003B7AA7">
        <w:rPr>
          <w:rFonts w:eastAsia="Arial"/>
          <w:sz w:val="22"/>
          <w:szCs w:val="22"/>
          <w:lang w:val="en-GB"/>
        </w:rPr>
        <w:t>,</w:t>
      </w:r>
      <w:r w:rsidR="6430D3D0" w:rsidRPr="003B7AA7">
        <w:rPr>
          <w:rFonts w:eastAsia="Arial"/>
          <w:sz w:val="22"/>
          <w:szCs w:val="22"/>
          <w:lang w:val="en-GB"/>
        </w:rPr>
        <w:t xml:space="preserve"> friendliness</w:t>
      </w:r>
      <w:r w:rsidR="1899F373" w:rsidRPr="003B7AA7">
        <w:rPr>
          <w:rFonts w:eastAsia="Arial"/>
          <w:sz w:val="22"/>
          <w:szCs w:val="22"/>
          <w:lang w:val="en-GB"/>
        </w:rPr>
        <w:t xml:space="preserve"> (66.2%)</w:t>
      </w:r>
      <w:r w:rsidR="6430D3D0" w:rsidRPr="003B7AA7">
        <w:rPr>
          <w:rFonts w:eastAsia="Arial"/>
          <w:sz w:val="22"/>
          <w:szCs w:val="22"/>
          <w:lang w:val="en-GB"/>
        </w:rPr>
        <w:t xml:space="preserve"> and helpfulness</w:t>
      </w:r>
      <w:r w:rsidR="669F6F28" w:rsidRPr="003B7AA7">
        <w:rPr>
          <w:rFonts w:eastAsia="Arial"/>
          <w:sz w:val="22"/>
          <w:szCs w:val="22"/>
          <w:lang w:val="en-GB"/>
        </w:rPr>
        <w:t xml:space="preserve"> (62.5%)</w:t>
      </w:r>
      <w:r w:rsidR="6430D3D0" w:rsidRPr="003B7AA7">
        <w:rPr>
          <w:rFonts w:eastAsia="Arial"/>
          <w:sz w:val="22"/>
          <w:szCs w:val="22"/>
          <w:lang w:val="en-GB"/>
        </w:rPr>
        <w:t xml:space="preserve"> of staff, and usefulness</w:t>
      </w:r>
      <w:r w:rsidR="11C6C7BB" w:rsidRPr="003B7AA7">
        <w:rPr>
          <w:rFonts w:eastAsia="Arial"/>
          <w:sz w:val="22"/>
          <w:szCs w:val="22"/>
          <w:lang w:val="en-GB"/>
        </w:rPr>
        <w:t xml:space="preserve"> (61.2%)</w:t>
      </w:r>
      <w:r w:rsidR="6430D3D0" w:rsidRPr="003B7AA7">
        <w:rPr>
          <w:rFonts w:eastAsia="Arial"/>
          <w:sz w:val="22"/>
          <w:szCs w:val="22"/>
          <w:lang w:val="en-GB"/>
        </w:rPr>
        <w:t xml:space="preserve"> of services (Schirmer and Mylek 2022:23–5).</w:t>
      </w:r>
    </w:p>
    <w:p w14:paraId="246BD758" w14:textId="3BA4935C" w:rsidR="6EBB7228" w:rsidRPr="003B7AA7" w:rsidRDefault="4AF1F1BA" w:rsidP="00B92992">
      <w:pPr>
        <w:pStyle w:val="Bullets1"/>
        <w:numPr>
          <w:ilvl w:val="0"/>
          <w:numId w:val="0"/>
        </w:numPr>
        <w:rPr>
          <w:rFonts w:eastAsia="MetaPlusNormal-Roman" w:cs="Arial"/>
          <w:color w:val="000000" w:themeColor="text2"/>
          <w:sz w:val="22"/>
          <w:szCs w:val="22"/>
        </w:rPr>
      </w:pPr>
      <w:r w:rsidRPr="003B7AA7">
        <w:rPr>
          <w:rFonts w:eastAsia="MetaPlusNormal-Roman" w:cs="Arial"/>
          <w:color w:val="000000" w:themeColor="text2"/>
          <w:sz w:val="22"/>
          <w:szCs w:val="22"/>
        </w:rPr>
        <w:t>In 2023</w:t>
      </w:r>
      <w:r w:rsidR="005C13E7" w:rsidRPr="003B7AA7">
        <w:rPr>
          <w:rFonts w:eastAsia="MetaPlusNormal-Roman" w:cs="Arial"/>
          <w:color w:val="000000" w:themeColor="text2"/>
          <w:sz w:val="22"/>
          <w:szCs w:val="22"/>
        </w:rPr>
        <w:t>,</w:t>
      </w:r>
      <w:r w:rsidR="00D31DC2" w:rsidRPr="003B7AA7">
        <w:rPr>
          <w:rFonts w:eastAsia="MetaPlusNormal-Roman" w:cs="Arial"/>
          <w:color w:val="000000" w:themeColor="text2"/>
          <w:sz w:val="22"/>
          <w:szCs w:val="22"/>
        </w:rPr>
        <w:t xml:space="preserve"> </w:t>
      </w:r>
      <w:r w:rsidR="00056C0A" w:rsidRPr="003B7AA7">
        <w:rPr>
          <w:rFonts w:eastAsia="MetaPlusNormal-Roman" w:cs="Arial"/>
          <w:color w:val="000000" w:themeColor="text2"/>
          <w:sz w:val="22"/>
          <w:szCs w:val="22"/>
        </w:rPr>
        <w:t>notable changes to the satisfaction of different groups of carers were</w:t>
      </w:r>
      <w:r w:rsidR="28C48046" w:rsidRPr="003B7AA7">
        <w:rPr>
          <w:rFonts w:eastAsia="MetaPlusNormal-Roman" w:cs="Arial"/>
          <w:color w:val="000000" w:themeColor="text2"/>
          <w:sz w:val="22"/>
          <w:szCs w:val="22"/>
        </w:rPr>
        <w:t>:</w:t>
      </w:r>
    </w:p>
    <w:p w14:paraId="5AB78D76" w14:textId="149BEE49" w:rsidR="6EBB7228" w:rsidRPr="003B7AA7" w:rsidRDefault="6430D3D0" w:rsidP="4A81B979">
      <w:pPr>
        <w:pStyle w:val="Bullets1"/>
        <w:numPr>
          <w:ilvl w:val="0"/>
          <w:numId w:val="0"/>
        </w:numPr>
        <w:rPr>
          <w:rFonts w:eastAsia="Arial"/>
          <w:sz w:val="22"/>
          <w:szCs w:val="22"/>
          <w:lang w:val="en-GB"/>
        </w:rPr>
      </w:pPr>
      <w:r w:rsidRPr="003B7AA7">
        <w:rPr>
          <w:rFonts w:eastAsia="Arial"/>
          <w:sz w:val="22"/>
          <w:szCs w:val="22"/>
          <w:lang w:val="en-GB"/>
        </w:rPr>
        <w:t>young carers (aged 15</w:t>
      </w:r>
      <w:r w:rsidR="00F11FBE" w:rsidRPr="003B7AA7">
        <w:rPr>
          <w:rFonts w:eastAsia="Arial"/>
          <w:sz w:val="22"/>
          <w:szCs w:val="22"/>
          <w:lang w:val="en-GB"/>
        </w:rPr>
        <w:t>–</w:t>
      </w:r>
      <w:r w:rsidRPr="003B7AA7">
        <w:rPr>
          <w:rFonts w:eastAsia="Arial"/>
          <w:sz w:val="22"/>
          <w:szCs w:val="22"/>
          <w:lang w:val="en-GB"/>
        </w:rPr>
        <w:t xml:space="preserve">24 years) </w:t>
      </w:r>
      <w:r w:rsidR="00757F55" w:rsidRPr="003B7AA7">
        <w:rPr>
          <w:rFonts w:eastAsia="Arial"/>
          <w:sz w:val="22"/>
          <w:szCs w:val="22"/>
          <w:lang w:val="en-GB"/>
        </w:rPr>
        <w:t xml:space="preserve">who </w:t>
      </w:r>
      <w:r w:rsidRPr="003B7AA7">
        <w:rPr>
          <w:rFonts w:eastAsia="Arial"/>
          <w:sz w:val="22"/>
          <w:szCs w:val="22"/>
          <w:lang w:val="en-GB"/>
        </w:rPr>
        <w:t>were less satisfied with the phone service</w:t>
      </w:r>
      <w:r w:rsidR="00757F55" w:rsidRPr="003B7AA7">
        <w:rPr>
          <w:rFonts w:eastAsia="Arial"/>
          <w:sz w:val="22"/>
          <w:szCs w:val="22"/>
          <w:lang w:val="en-GB"/>
        </w:rPr>
        <w:t>,</w:t>
      </w:r>
      <w:r w:rsidRPr="003B7AA7">
        <w:rPr>
          <w:rFonts w:eastAsia="Arial"/>
          <w:sz w:val="22"/>
          <w:szCs w:val="22"/>
          <w:lang w:val="en-GB"/>
        </w:rPr>
        <w:t xml:space="preserve"> the printed information</w:t>
      </w:r>
      <w:r w:rsidR="00757F55" w:rsidRPr="003B7AA7">
        <w:rPr>
          <w:rFonts w:eastAsia="Arial"/>
          <w:sz w:val="22"/>
          <w:szCs w:val="22"/>
          <w:lang w:val="en-GB"/>
        </w:rPr>
        <w:t>,</w:t>
      </w:r>
      <w:r w:rsidRPr="003B7AA7">
        <w:rPr>
          <w:rFonts w:eastAsia="Arial"/>
          <w:sz w:val="22"/>
          <w:szCs w:val="22"/>
          <w:lang w:val="en-GB"/>
        </w:rPr>
        <w:t xml:space="preserve"> and the professionalism of staff</w:t>
      </w:r>
    </w:p>
    <w:p w14:paraId="0993742D" w14:textId="4CD3812E" w:rsidR="6EBB7228" w:rsidRPr="003B7AA7" w:rsidRDefault="00633028" w:rsidP="4A81B979">
      <w:pPr>
        <w:pStyle w:val="Bullets1"/>
        <w:numPr>
          <w:ilvl w:val="0"/>
          <w:numId w:val="0"/>
        </w:numPr>
        <w:rPr>
          <w:rFonts w:eastAsia="Arial"/>
          <w:sz w:val="22"/>
          <w:szCs w:val="22"/>
          <w:lang w:val="en-GB"/>
        </w:rPr>
      </w:pPr>
      <w:r w:rsidRPr="003B7AA7">
        <w:rPr>
          <w:rFonts w:eastAsia="Arial"/>
          <w:sz w:val="22"/>
          <w:szCs w:val="22"/>
          <w:lang w:val="en-GB"/>
        </w:rPr>
        <w:t xml:space="preserve">those providing care </w:t>
      </w:r>
      <w:r w:rsidR="29A57554" w:rsidRPr="003B7AA7">
        <w:rPr>
          <w:rFonts w:eastAsia="Arial"/>
          <w:sz w:val="22"/>
          <w:szCs w:val="22"/>
          <w:lang w:val="en-GB"/>
        </w:rPr>
        <w:t xml:space="preserve">for more than 40 hours per week </w:t>
      </w:r>
      <w:r w:rsidRPr="003B7AA7">
        <w:rPr>
          <w:rFonts w:eastAsia="Arial"/>
          <w:sz w:val="22"/>
          <w:szCs w:val="22"/>
          <w:lang w:val="en-GB"/>
        </w:rPr>
        <w:t xml:space="preserve">who </w:t>
      </w:r>
      <w:r w:rsidR="29A57554" w:rsidRPr="003B7AA7">
        <w:rPr>
          <w:rFonts w:eastAsia="Arial"/>
          <w:sz w:val="22"/>
          <w:szCs w:val="22"/>
          <w:lang w:val="en-GB"/>
        </w:rPr>
        <w:t>were less satisfied with the website overall and the inf</w:t>
      </w:r>
      <w:r w:rsidR="2915C320" w:rsidRPr="003B7AA7">
        <w:rPr>
          <w:rFonts w:eastAsia="Arial"/>
          <w:sz w:val="22"/>
          <w:szCs w:val="22"/>
          <w:lang w:val="en-GB"/>
        </w:rPr>
        <w:t>or</w:t>
      </w:r>
      <w:r w:rsidR="29A57554" w:rsidRPr="003B7AA7">
        <w:rPr>
          <w:rFonts w:eastAsia="Arial"/>
          <w:sz w:val="22"/>
          <w:szCs w:val="22"/>
          <w:lang w:val="en-GB"/>
        </w:rPr>
        <w:t>mation on the website</w:t>
      </w:r>
      <w:r w:rsidR="00F11FBE" w:rsidRPr="003B7AA7">
        <w:rPr>
          <w:rFonts w:eastAsia="Arial"/>
          <w:sz w:val="22"/>
          <w:szCs w:val="22"/>
          <w:lang w:val="en-GB"/>
        </w:rPr>
        <w:t>, and</w:t>
      </w:r>
    </w:p>
    <w:p w14:paraId="68BD1A68" w14:textId="0B6A6526" w:rsidR="6EBB7228" w:rsidRPr="003B7AA7" w:rsidRDefault="3311D7B7" w:rsidP="4A81B979">
      <w:pPr>
        <w:pStyle w:val="Bullets1"/>
        <w:numPr>
          <w:ilvl w:val="0"/>
          <w:numId w:val="0"/>
        </w:numPr>
        <w:rPr>
          <w:rFonts w:eastAsia="Arial"/>
          <w:sz w:val="22"/>
          <w:szCs w:val="22"/>
          <w:lang w:val="en-GB"/>
        </w:rPr>
      </w:pPr>
      <w:r w:rsidRPr="003B7AA7">
        <w:rPr>
          <w:rFonts w:eastAsia="Arial"/>
          <w:sz w:val="22"/>
          <w:szCs w:val="22"/>
          <w:lang w:val="en-GB"/>
        </w:rPr>
        <w:t>o</w:t>
      </w:r>
      <w:r w:rsidR="3795F99A" w:rsidRPr="003B7AA7">
        <w:rPr>
          <w:rFonts w:eastAsia="Arial"/>
          <w:sz w:val="22"/>
          <w:szCs w:val="22"/>
          <w:lang w:val="en-GB"/>
        </w:rPr>
        <w:t>lder carers (aged 65 years and over)</w:t>
      </w:r>
      <w:r w:rsidR="027AE341" w:rsidRPr="003B7AA7">
        <w:rPr>
          <w:rFonts w:eastAsia="Arial"/>
          <w:sz w:val="22"/>
          <w:szCs w:val="22"/>
          <w:lang w:val="en-GB"/>
        </w:rPr>
        <w:t xml:space="preserve"> </w:t>
      </w:r>
      <w:r w:rsidR="00633028" w:rsidRPr="003B7AA7">
        <w:rPr>
          <w:rFonts w:eastAsia="Arial"/>
          <w:sz w:val="22"/>
          <w:szCs w:val="22"/>
          <w:lang w:val="en-GB"/>
        </w:rPr>
        <w:t xml:space="preserve">who </w:t>
      </w:r>
      <w:r w:rsidR="027AE341" w:rsidRPr="003B7AA7">
        <w:rPr>
          <w:rFonts w:eastAsia="Arial"/>
          <w:sz w:val="22"/>
          <w:szCs w:val="22"/>
          <w:lang w:val="en-GB"/>
        </w:rPr>
        <w:t>were more satisfied with all aspects of Carer Gateway</w:t>
      </w:r>
      <w:r w:rsidR="3795F99A" w:rsidRPr="003B7AA7">
        <w:rPr>
          <w:rFonts w:eastAsia="Arial"/>
          <w:sz w:val="22"/>
          <w:szCs w:val="22"/>
          <w:lang w:val="en-GB"/>
        </w:rPr>
        <w:t xml:space="preserve"> </w:t>
      </w:r>
      <w:r w:rsidR="29A57554" w:rsidRPr="003B7AA7">
        <w:rPr>
          <w:rFonts w:eastAsia="Arial"/>
          <w:sz w:val="22"/>
          <w:szCs w:val="22"/>
          <w:lang w:val="en-GB"/>
        </w:rPr>
        <w:t>(Mylek and Schirmer 2023</w:t>
      </w:r>
      <w:r w:rsidR="0FD60EA4" w:rsidRPr="003B7AA7">
        <w:rPr>
          <w:rFonts w:eastAsia="Arial"/>
          <w:sz w:val="22"/>
          <w:szCs w:val="22"/>
          <w:lang w:val="en-GB"/>
        </w:rPr>
        <w:t>a</w:t>
      </w:r>
      <w:r w:rsidR="29A57554" w:rsidRPr="003B7AA7">
        <w:rPr>
          <w:rFonts w:eastAsia="Arial"/>
          <w:sz w:val="22"/>
          <w:szCs w:val="22"/>
          <w:lang w:val="en-GB"/>
        </w:rPr>
        <w:t>:3</w:t>
      </w:r>
      <w:r w:rsidR="1C4EE991" w:rsidRPr="003B7AA7">
        <w:rPr>
          <w:rFonts w:eastAsia="Arial"/>
          <w:sz w:val="22"/>
          <w:szCs w:val="22"/>
          <w:lang w:val="en-GB"/>
        </w:rPr>
        <w:t>3</w:t>
      </w:r>
      <w:r w:rsidR="00757F55" w:rsidRPr="003B7AA7">
        <w:rPr>
          <w:rFonts w:eastAsia="Arial"/>
          <w:sz w:val="22"/>
          <w:szCs w:val="22"/>
          <w:lang w:val="en-GB"/>
        </w:rPr>
        <w:t>–</w:t>
      </w:r>
      <w:r w:rsidR="29A57554" w:rsidRPr="003B7AA7">
        <w:rPr>
          <w:rFonts w:eastAsia="Arial"/>
          <w:sz w:val="22"/>
          <w:szCs w:val="22"/>
          <w:lang w:val="en-GB"/>
        </w:rPr>
        <w:t>5).</w:t>
      </w:r>
    </w:p>
    <w:p w14:paraId="1B963143" w14:textId="54D9DCCD" w:rsidR="73255118" w:rsidRPr="003B7AA7" w:rsidRDefault="040FC84A" w:rsidP="00B83310">
      <w:pPr>
        <w:pStyle w:val="Heading2"/>
        <w:rPr>
          <w:color w:val="000000" w:themeColor="text2"/>
        </w:rPr>
      </w:pPr>
      <w:bookmarkStart w:id="192" w:name="_Toc150523656"/>
      <w:bookmarkStart w:id="193" w:name="_Toc150524448"/>
      <w:bookmarkStart w:id="194" w:name="_Toc150767646"/>
      <w:bookmarkStart w:id="195" w:name="_Toc150767997"/>
      <w:bookmarkStart w:id="196" w:name="_Toc163811556"/>
      <w:r>
        <w:t>Satisfaction with types of Carer Gateway services</w:t>
      </w:r>
      <w:bookmarkEnd w:id="192"/>
      <w:bookmarkEnd w:id="193"/>
      <w:bookmarkEnd w:id="194"/>
      <w:bookmarkEnd w:id="195"/>
      <w:bookmarkEnd w:id="196"/>
    </w:p>
    <w:p w14:paraId="23BB8E20" w14:textId="7476CAAE" w:rsidR="00165475" w:rsidRPr="003B7AA7" w:rsidRDefault="6CBC994A" w:rsidP="00A90B49">
      <w:pPr>
        <w:spacing w:line="288" w:lineRule="auto"/>
        <w:rPr>
          <w:color w:val="000000" w:themeColor="text2"/>
          <w:sz w:val="22"/>
          <w:szCs w:val="22"/>
          <w:lang w:val="en-GB"/>
        </w:rPr>
      </w:pPr>
      <w:r w:rsidRPr="003B7AA7">
        <w:rPr>
          <w:color w:val="000000" w:themeColor="text2"/>
          <w:sz w:val="22"/>
          <w:szCs w:val="22"/>
          <w:lang w:val="en-GB"/>
        </w:rPr>
        <w:t>The CWS</w:t>
      </w:r>
      <w:r w:rsidR="5D2EDDD7" w:rsidRPr="003B7AA7">
        <w:rPr>
          <w:color w:val="000000" w:themeColor="text2"/>
          <w:sz w:val="22"/>
          <w:szCs w:val="22"/>
          <w:lang w:val="en-GB"/>
        </w:rPr>
        <w:t xml:space="preserve"> and population surveys</w:t>
      </w:r>
      <w:r w:rsidRPr="003B7AA7">
        <w:rPr>
          <w:color w:val="000000" w:themeColor="text2"/>
          <w:sz w:val="22"/>
          <w:szCs w:val="22"/>
          <w:lang w:val="en-GB"/>
        </w:rPr>
        <w:t xml:space="preserve"> </w:t>
      </w:r>
      <w:r w:rsidR="197A1108" w:rsidRPr="003B7AA7">
        <w:rPr>
          <w:color w:val="000000" w:themeColor="text2"/>
          <w:sz w:val="22"/>
          <w:szCs w:val="22"/>
          <w:lang w:val="en-GB"/>
        </w:rPr>
        <w:t xml:space="preserve">also </w:t>
      </w:r>
      <w:r w:rsidRPr="003B7AA7">
        <w:rPr>
          <w:color w:val="000000" w:themeColor="text2"/>
          <w:sz w:val="22"/>
          <w:szCs w:val="22"/>
          <w:lang w:val="en-GB"/>
        </w:rPr>
        <w:t xml:space="preserve">report satisfaction levels with the different types of </w:t>
      </w:r>
      <w:r w:rsidR="028B724A" w:rsidRPr="003B7AA7">
        <w:rPr>
          <w:color w:val="000000" w:themeColor="text2"/>
          <w:sz w:val="22"/>
          <w:szCs w:val="22"/>
          <w:lang w:val="en-GB"/>
        </w:rPr>
        <w:t>C</w:t>
      </w:r>
      <w:r w:rsidR="5163C37A" w:rsidRPr="003B7AA7">
        <w:rPr>
          <w:color w:val="000000" w:themeColor="text2"/>
          <w:sz w:val="22"/>
          <w:szCs w:val="22"/>
          <w:lang w:val="en-GB"/>
        </w:rPr>
        <w:t xml:space="preserve">arer </w:t>
      </w:r>
      <w:r w:rsidR="68758307" w:rsidRPr="003B7AA7">
        <w:rPr>
          <w:color w:val="000000" w:themeColor="text2"/>
          <w:sz w:val="22"/>
          <w:szCs w:val="22"/>
          <w:lang w:val="en-GB"/>
        </w:rPr>
        <w:t>G</w:t>
      </w:r>
      <w:r w:rsidR="5163C37A" w:rsidRPr="003B7AA7">
        <w:rPr>
          <w:color w:val="000000" w:themeColor="text2"/>
          <w:sz w:val="22"/>
          <w:szCs w:val="22"/>
          <w:lang w:val="en-GB"/>
        </w:rPr>
        <w:t xml:space="preserve">ateway </w:t>
      </w:r>
      <w:r w:rsidRPr="003B7AA7">
        <w:rPr>
          <w:color w:val="000000" w:themeColor="text2"/>
          <w:sz w:val="22"/>
          <w:szCs w:val="22"/>
          <w:lang w:val="en-GB"/>
        </w:rPr>
        <w:t>services</w:t>
      </w:r>
      <w:r w:rsidR="1BA03C8B" w:rsidRPr="003B7AA7">
        <w:rPr>
          <w:color w:val="000000" w:themeColor="text2"/>
          <w:sz w:val="22"/>
          <w:szCs w:val="22"/>
          <w:lang w:val="en-GB"/>
        </w:rPr>
        <w:t xml:space="preserve">. </w:t>
      </w:r>
      <w:r w:rsidR="6091F619" w:rsidRPr="003B7AA7">
        <w:rPr>
          <w:color w:val="000000" w:themeColor="text2"/>
          <w:sz w:val="22"/>
          <w:szCs w:val="22"/>
          <w:lang w:val="en-GB"/>
        </w:rPr>
        <w:t xml:space="preserve">The </w:t>
      </w:r>
      <w:r w:rsidR="4CCEA275" w:rsidRPr="003B7AA7">
        <w:rPr>
          <w:color w:val="000000" w:themeColor="text2"/>
          <w:sz w:val="22"/>
          <w:szCs w:val="22"/>
          <w:lang w:val="en-GB"/>
        </w:rPr>
        <w:t xml:space="preserve">2023 </w:t>
      </w:r>
      <w:r w:rsidR="6091F619" w:rsidRPr="003B7AA7">
        <w:rPr>
          <w:color w:val="000000" w:themeColor="text2"/>
          <w:sz w:val="22"/>
          <w:szCs w:val="22"/>
          <w:lang w:val="en-GB"/>
        </w:rPr>
        <w:t xml:space="preserve">CWS report </w:t>
      </w:r>
      <w:r w:rsidR="42251DB0" w:rsidRPr="003B7AA7">
        <w:rPr>
          <w:color w:val="000000" w:themeColor="text2"/>
          <w:sz w:val="22"/>
          <w:szCs w:val="22"/>
          <w:lang w:val="en-GB"/>
        </w:rPr>
        <w:t>note</w:t>
      </w:r>
      <w:r w:rsidR="66E3D2A0" w:rsidRPr="003B7AA7">
        <w:rPr>
          <w:color w:val="000000" w:themeColor="text2"/>
          <w:sz w:val="22"/>
          <w:szCs w:val="22"/>
          <w:lang w:val="en-GB"/>
        </w:rPr>
        <w:t>s</w:t>
      </w:r>
      <w:r w:rsidR="42251DB0" w:rsidRPr="003B7AA7">
        <w:rPr>
          <w:color w:val="000000" w:themeColor="text2"/>
          <w:sz w:val="22"/>
          <w:szCs w:val="22"/>
          <w:lang w:val="en-GB"/>
        </w:rPr>
        <w:t xml:space="preserve"> that </w:t>
      </w:r>
      <w:r w:rsidR="1655E725" w:rsidRPr="003B7AA7">
        <w:rPr>
          <w:color w:val="000000" w:themeColor="text2"/>
          <w:sz w:val="22"/>
          <w:szCs w:val="22"/>
          <w:lang w:val="en-GB"/>
        </w:rPr>
        <w:t>the propor</w:t>
      </w:r>
      <w:r w:rsidR="5DC39A26" w:rsidRPr="003B7AA7">
        <w:rPr>
          <w:color w:val="000000" w:themeColor="text2"/>
          <w:sz w:val="22"/>
          <w:szCs w:val="22"/>
          <w:lang w:val="en-GB"/>
        </w:rPr>
        <w:t>ti</w:t>
      </w:r>
      <w:r w:rsidR="1655E725" w:rsidRPr="003B7AA7">
        <w:rPr>
          <w:color w:val="000000" w:themeColor="text2"/>
          <w:sz w:val="22"/>
          <w:szCs w:val="22"/>
          <w:lang w:val="en-GB"/>
        </w:rPr>
        <w:t xml:space="preserve">on of carers reporting high </w:t>
      </w:r>
      <w:r w:rsidR="602E43EA" w:rsidRPr="003B7AA7">
        <w:rPr>
          <w:color w:val="000000" w:themeColor="text2"/>
          <w:sz w:val="22"/>
          <w:szCs w:val="22"/>
          <w:lang w:val="en-GB"/>
        </w:rPr>
        <w:t xml:space="preserve">satisfaction levels </w:t>
      </w:r>
      <w:r w:rsidR="53A7FEFA" w:rsidRPr="003B7AA7">
        <w:rPr>
          <w:color w:val="000000" w:themeColor="text2"/>
          <w:sz w:val="22"/>
          <w:szCs w:val="22"/>
          <w:lang w:val="en-GB"/>
        </w:rPr>
        <w:t>for services generally increased</w:t>
      </w:r>
      <w:r w:rsidR="42251DB0" w:rsidRPr="003B7AA7">
        <w:rPr>
          <w:color w:val="000000" w:themeColor="text2"/>
          <w:sz w:val="22"/>
          <w:szCs w:val="22"/>
          <w:lang w:val="en-GB"/>
        </w:rPr>
        <w:t xml:space="preserve"> between 2021 and 2022 </w:t>
      </w:r>
      <w:r w:rsidR="5786E26E" w:rsidRPr="003B7AA7">
        <w:rPr>
          <w:color w:val="000000" w:themeColor="text2"/>
          <w:sz w:val="22"/>
          <w:szCs w:val="22"/>
          <w:lang w:val="en-GB"/>
        </w:rPr>
        <w:t>and then declined in 2023</w:t>
      </w:r>
      <w:r w:rsidR="00742A70" w:rsidRPr="003B7AA7">
        <w:rPr>
          <w:color w:val="000000" w:themeColor="text2"/>
          <w:sz w:val="22"/>
          <w:szCs w:val="22"/>
          <w:lang w:val="en-GB"/>
        </w:rPr>
        <w:t>; however,</w:t>
      </w:r>
      <w:r w:rsidR="65E50EB8" w:rsidRPr="003B7AA7">
        <w:rPr>
          <w:color w:val="000000" w:themeColor="text2"/>
          <w:sz w:val="22"/>
          <w:szCs w:val="22"/>
          <w:lang w:val="en-GB"/>
        </w:rPr>
        <w:t xml:space="preserve"> in</w:t>
      </w:r>
      <w:r w:rsidR="5917E1F0" w:rsidRPr="003B7AA7">
        <w:rPr>
          <w:color w:val="000000" w:themeColor="text2"/>
          <w:sz w:val="22"/>
          <w:szCs w:val="22"/>
          <w:lang w:val="en-GB"/>
        </w:rPr>
        <w:t xml:space="preserve"> many cases the changes between 2021 and 2023 were</w:t>
      </w:r>
      <w:r w:rsidR="29E8260A" w:rsidRPr="003B7AA7">
        <w:rPr>
          <w:color w:val="000000" w:themeColor="text2"/>
          <w:sz w:val="22"/>
          <w:szCs w:val="22"/>
          <w:lang w:val="en-GB"/>
        </w:rPr>
        <w:t xml:space="preserve"> </w:t>
      </w:r>
      <w:r w:rsidR="5917E1F0" w:rsidRPr="003B7AA7">
        <w:rPr>
          <w:color w:val="000000" w:themeColor="text2"/>
          <w:sz w:val="22"/>
          <w:szCs w:val="22"/>
          <w:lang w:val="en-GB"/>
        </w:rPr>
        <w:t xml:space="preserve">not </w:t>
      </w:r>
      <w:r w:rsidR="595A7A42" w:rsidRPr="003B7AA7">
        <w:rPr>
          <w:color w:val="000000" w:themeColor="text2"/>
          <w:sz w:val="22"/>
          <w:szCs w:val="22"/>
          <w:lang w:val="en-GB"/>
        </w:rPr>
        <w:t xml:space="preserve">statistically </w:t>
      </w:r>
      <w:r w:rsidR="5917E1F0" w:rsidRPr="003B7AA7">
        <w:rPr>
          <w:color w:val="000000" w:themeColor="text2"/>
          <w:sz w:val="22"/>
          <w:szCs w:val="22"/>
          <w:lang w:val="en-GB"/>
        </w:rPr>
        <w:t>signi</w:t>
      </w:r>
      <w:r w:rsidR="11B05424" w:rsidRPr="003B7AA7">
        <w:rPr>
          <w:color w:val="000000" w:themeColor="text2"/>
          <w:sz w:val="22"/>
          <w:szCs w:val="22"/>
          <w:lang w:val="en-GB"/>
        </w:rPr>
        <w:t>f</w:t>
      </w:r>
      <w:r w:rsidR="5917E1F0" w:rsidRPr="003B7AA7">
        <w:rPr>
          <w:color w:val="000000" w:themeColor="text2"/>
          <w:sz w:val="22"/>
          <w:szCs w:val="22"/>
          <w:lang w:val="en-GB"/>
        </w:rPr>
        <w:t>icant</w:t>
      </w:r>
      <w:r w:rsidR="612B194B" w:rsidRPr="003B7AA7">
        <w:rPr>
          <w:color w:val="000000" w:themeColor="text2"/>
          <w:sz w:val="22"/>
          <w:szCs w:val="22"/>
          <w:lang w:val="en-GB"/>
        </w:rPr>
        <w:t xml:space="preserve"> </w:t>
      </w:r>
      <w:r w:rsidR="40EDAE8B" w:rsidRPr="003B7AA7">
        <w:rPr>
          <w:color w:val="000000" w:themeColor="text2"/>
          <w:sz w:val="22"/>
          <w:szCs w:val="22"/>
          <w:lang w:val="en-GB"/>
        </w:rPr>
        <w:t>(Mylek and Schirmer 2023</w:t>
      </w:r>
      <w:r w:rsidR="4860CE93" w:rsidRPr="003B7AA7">
        <w:rPr>
          <w:color w:val="000000" w:themeColor="text2"/>
          <w:sz w:val="22"/>
          <w:szCs w:val="22"/>
          <w:lang w:val="en-GB"/>
        </w:rPr>
        <w:t>a</w:t>
      </w:r>
      <w:r w:rsidR="40EDAE8B" w:rsidRPr="003B7AA7">
        <w:rPr>
          <w:color w:val="000000" w:themeColor="text2"/>
          <w:sz w:val="22"/>
          <w:szCs w:val="22"/>
          <w:lang w:val="en-GB"/>
        </w:rPr>
        <w:t>:3</w:t>
      </w:r>
      <w:r w:rsidR="70381BD8" w:rsidRPr="003B7AA7">
        <w:rPr>
          <w:color w:val="000000" w:themeColor="text2"/>
          <w:sz w:val="22"/>
          <w:szCs w:val="22"/>
          <w:lang w:val="en-GB"/>
        </w:rPr>
        <w:t>7</w:t>
      </w:r>
      <w:r w:rsidR="40EDAE8B" w:rsidRPr="003B7AA7">
        <w:rPr>
          <w:color w:val="000000" w:themeColor="text2"/>
          <w:sz w:val="22"/>
          <w:szCs w:val="22"/>
          <w:lang w:val="en-GB"/>
        </w:rPr>
        <w:t>-</w:t>
      </w:r>
      <w:r w:rsidR="57B6622B" w:rsidRPr="003B7AA7">
        <w:rPr>
          <w:color w:val="000000" w:themeColor="text2"/>
          <w:sz w:val="22"/>
          <w:szCs w:val="22"/>
          <w:lang w:val="en-GB"/>
        </w:rPr>
        <w:t>40</w:t>
      </w:r>
      <w:r w:rsidR="40EDAE8B" w:rsidRPr="003B7AA7">
        <w:rPr>
          <w:color w:val="000000" w:themeColor="text2"/>
          <w:sz w:val="22"/>
          <w:szCs w:val="22"/>
          <w:lang w:val="en-GB"/>
        </w:rPr>
        <w:t>).</w:t>
      </w:r>
    </w:p>
    <w:p w14:paraId="3B289D3D" w14:textId="56ABC41A" w:rsidR="00165475" w:rsidRPr="003B7AA7" w:rsidRDefault="00742A70" w:rsidP="00A90B49">
      <w:pPr>
        <w:spacing w:line="288" w:lineRule="auto"/>
        <w:rPr>
          <w:sz w:val="22"/>
          <w:szCs w:val="22"/>
          <w:lang w:val="en-GB"/>
        </w:rPr>
      </w:pPr>
      <w:r w:rsidRPr="003B7AA7">
        <w:rPr>
          <w:sz w:val="22"/>
          <w:szCs w:val="22"/>
          <w:lang w:val="en-GB"/>
        </w:rPr>
        <w:fldChar w:fldCharType="begin" w:fldLock="1"/>
      </w:r>
      <w:r w:rsidRPr="003B7AA7">
        <w:rPr>
          <w:sz w:val="22"/>
          <w:szCs w:val="22"/>
          <w:lang w:val="en-GB"/>
        </w:rPr>
        <w:instrText xml:space="preserve"> REF _Ref145500015 \h  \* MERGEFORMAT </w:instrText>
      </w:r>
      <w:r w:rsidRPr="003B7AA7">
        <w:rPr>
          <w:sz w:val="22"/>
          <w:szCs w:val="22"/>
          <w:lang w:val="en-GB"/>
        </w:rPr>
      </w:r>
      <w:r w:rsidRPr="003B7AA7">
        <w:rPr>
          <w:sz w:val="22"/>
          <w:szCs w:val="22"/>
          <w:lang w:val="en-GB"/>
        </w:rPr>
        <w:fldChar w:fldCharType="separate"/>
      </w:r>
      <w:r w:rsidR="0063298E" w:rsidRPr="003B7AA7">
        <w:rPr>
          <w:sz w:val="22"/>
          <w:szCs w:val="22"/>
        </w:rPr>
        <w:t xml:space="preserve">Table </w:t>
      </w:r>
      <w:r w:rsidR="0063298E" w:rsidRPr="003B7AA7">
        <w:rPr>
          <w:noProof/>
          <w:sz w:val="22"/>
          <w:szCs w:val="22"/>
        </w:rPr>
        <w:t>3</w:t>
      </w:r>
      <w:r w:rsidRPr="003B7AA7">
        <w:rPr>
          <w:sz w:val="22"/>
          <w:szCs w:val="22"/>
          <w:lang w:val="en-GB"/>
        </w:rPr>
        <w:fldChar w:fldCharType="end"/>
      </w:r>
      <w:r w:rsidR="028204F4" w:rsidRPr="003B7AA7">
        <w:rPr>
          <w:sz w:val="22"/>
          <w:szCs w:val="22"/>
          <w:lang w:val="en-GB"/>
        </w:rPr>
        <w:t xml:space="preserve"> </w:t>
      </w:r>
      <w:r w:rsidR="42251DB0" w:rsidRPr="003B7AA7">
        <w:rPr>
          <w:color w:val="000000" w:themeColor="text2"/>
          <w:sz w:val="22"/>
          <w:szCs w:val="22"/>
          <w:lang w:val="en-GB"/>
        </w:rPr>
        <w:t xml:space="preserve">reports </w:t>
      </w:r>
      <w:r w:rsidR="45B19031" w:rsidRPr="003B7AA7">
        <w:rPr>
          <w:color w:val="000000" w:themeColor="text2"/>
          <w:sz w:val="22"/>
          <w:szCs w:val="22"/>
          <w:lang w:val="en-GB"/>
        </w:rPr>
        <w:t>the</w:t>
      </w:r>
      <w:r w:rsidR="42251DB0" w:rsidRPr="003B7AA7">
        <w:rPr>
          <w:color w:val="000000" w:themeColor="text2"/>
          <w:sz w:val="22"/>
          <w:szCs w:val="22"/>
          <w:lang w:val="en-GB"/>
        </w:rPr>
        <w:t xml:space="preserve"> percentage of high satisfaction scores for </w:t>
      </w:r>
      <w:r w:rsidR="42251DB0" w:rsidRPr="003B7AA7">
        <w:rPr>
          <w:sz w:val="22"/>
          <w:szCs w:val="22"/>
          <w:lang w:val="en-GB"/>
        </w:rPr>
        <w:t>different types of services based on CWS data for</w:t>
      </w:r>
      <w:r w:rsidR="1E1767C9" w:rsidRPr="003B7AA7">
        <w:rPr>
          <w:sz w:val="22"/>
          <w:szCs w:val="22"/>
          <w:lang w:val="en-GB"/>
        </w:rPr>
        <w:t xml:space="preserve"> 2021,</w:t>
      </w:r>
      <w:r w:rsidR="42251DB0" w:rsidRPr="003B7AA7">
        <w:rPr>
          <w:sz w:val="22"/>
          <w:szCs w:val="22"/>
          <w:lang w:val="en-GB"/>
        </w:rPr>
        <w:t xml:space="preserve"> 2022</w:t>
      </w:r>
      <w:r w:rsidR="41E76C5E" w:rsidRPr="003B7AA7">
        <w:rPr>
          <w:sz w:val="22"/>
          <w:szCs w:val="22"/>
          <w:lang w:val="en-GB"/>
        </w:rPr>
        <w:t xml:space="preserve"> and 2023</w:t>
      </w:r>
      <w:r w:rsidR="42251DB0" w:rsidRPr="003B7AA7">
        <w:rPr>
          <w:sz w:val="22"/>
          <w:szCs w:val="22"/>
          <w:lang w:val="en-GB"/>
        </w:rPr>
        <w:t xml:space="preserve">. </w:t>
      </w:r>
      <w:r w:rsidR="7ED00FE6" w:rsidRPr="003B7AA7">
        <w:rPr>
          <w:sz w:val="22"/>
          <w:szCs w:val="22"/>
          <w:lang w:val="en-GB"/>
        </w:rPr>
        <w:t>In</w:t>
      </w:r>
      <w:r w:rsidR="153125E6" w:rsidRPr="003B7AA7">
        <w:rPr>
          <w:sz w:val="22"/>
          <w:szCs w:val="22"/>
          <w:lang w:val="en-GB"/>
        </w:rPr>
        <w:t xml:space="preserve"> 2022</w:t>
      </w:r>
      <w:r w:rsidR="00ED0465" w:rsidRPr="003B7AA7">
        <w:rPr>
          <w:sz w:val="22"/>
          <w:szCs w:val="22"/>
          <w:lang w:val="en-GB"/>
        </w:rPr>
        <w:t>,</w:t>
      </w:r>
      <w:r w:rsidR="153125E6" w:rsidRPr="003B7AA7">
        <w:rPr>
          <w:sz w:val="22"/>
          <w:szCs w:val="22"/>
          <w:lang w:val="en-GB"/>
        </w:rPr>
        <w:t xml:space="preserve"> </w:t>
      </w:r>
      <w:r w:rsidR="1B9DD6A5" w:rsidRPr="003B7AA7">
        <w:rPr>
          <w:sz w:val="22"/>
          <w:szCs w:val="22"/>
          <w:lang w:val="en-GB"/>
        </w:rPr>
        <w:t xml:space="preserve">over 70% of carers </w:t>
      </w:r>
      <w:r w:rsidR="1B9DD6A5" w:rsidRPr="003B7AA7">
        <w:rPr>
          <w:color w:val="000000" w:themeColor="text2"/>
          <w:sz w:val="22"/>
          <w:szCs w:val="22"/>
          <w:lang w:val="en-GB"/>
        </w:rPr>
        <w:t>reported high levels of satisfaction across all types of services</w:t>
      </w:r>
      <w:r w:rsidR="68B207F7" w:rsidRPr="003B7AA7">
        <w:rPr>
          <w:color w:val="000000" w:themeColor="text2"/>
          <w:sz w:val="22"/>
          <w:szCs w:val="22"/>
          <w:lang w:val="en-GB"/>
        </w:rPr>
        <w:t xml:space="preserve"> and</w:t>
      </w:r>
      <w:r w:rsidR="1B9DD6A5" w:rsidRPr="003B7AA7">
        <w:rPr>
          <w:color w:val="000000" w:themeColor="text2"/>
          <w:sz w:val="22"/>
          <w:szCs w:val="22"/>
          <w:lang w:val="en-GB"/>
        </w:rPr>
        <w:t xml:space="preserve"> services</w:t>
      </w:r>
      <w:r w:rsidR="0015752C" w:rsidRPr="003B7AA7">
        <w:rPr>
          <w:color w:val="000000" w:themeColor="text2"/>
          <w:sz w:val="22"/>
          <w:szCs w:val="22"/>
          <w:lang w:val="en-GB"/>
        </w:rPr>
        <w:t>,</w:t>
      </w:r>
      <w:r w:rsidR="1B9DD6A5" w:rsidRPr="003B7AA7">
        <w:rPr>
          <w:color w:val="000000" w:themeColor="text2"/>
          <w:sz w:val="22"/>
          <w:szCs w:val="22"/>
          <w:lang w:val="en-GB"/>
        </w:rPr>
        <w:t xml:space="preserve"> with slightly lower ratings </w:t>
      </w:r>
      <w:r w:rsidR="0015752C" w:rsidRPr="003B7AA7">
        <w:rPr>
          <w:color w:val="000000" w:themeColor="text2"/>
          <w:sz w:val="22"/>
          <w:szCs w:val="22"/>
          <w:lang w:val="en-GB"/>
        </w:rPr>
        <w:t xml:space="preserve">for </w:t>
      </w:r>
      <w:r w:rsidR="1B9DD6A5" w:rsidRPr="003B7AA7">
        <w:rPr>
          <w:color w:val="000000" w:themeColor="text2"/>
          <w:sz w:val="22"/>
          <w:szCs w:val="22"/>
          <w:lang w:val="en-GB"/>
        </w:rPr>
        <w:t>cleaning services</w:t>
      </w:r>
      <w:r w:rsidR="3FC1BF21" w:rsidRPr="003B7AA7">
        <w:rPr>
          <w:color w:val="000000" w:themeColor="text2"/>
          <w:sz w:val="22"/>
          <w:szCs w:val="22"/>
          <w:lang w:val="en-GB"/>
        </w:rPr>
        <w:t xml:space="preserve"> </w:t>
      </w:r>
      <w:r w:rsidR="3D5271A8" w:rsidRPr="003B7AA7">
        <w:rPr>
          <w:color w:val="000000" w:themeColor="text2"/>
          <w:sz w:val="22"/>
          <w:szCs w:val="22"/>
          <w:lang w:val="en-GB"/>
        </w:rPr>
        <w:t xml:space="preserve">(funded through tailored support packages) </w:t>
      </w:r>
      <w:r w:rsidR="1B9DD6A5" w:rsidRPr="003B7AA7">
        <w:rPr>
          <w:color w:val="000000" w:themeColor="text2"/>
          <w:sz w:val="22"/>
          <w:szCs w:val="22"/>
          <w:lang w:val="en-GB"/>
        </w:rPr>
        <w:t>and online self-guided coaching</w:t>
      </w:r>
      <w:r w:rsidR="40F24353" w:rsidRPr="003B7AA7">
        <w:rPr>
          <w:color w:val="000000" w:themeColor="text2"/>
          <w:sz w:val="22"/>
          <w:szCs w:val="22"/>
        </w:rPr>
        <w:t xml:space="preserve"> (Mylek and Schirmer </w:t>
      </w:r>
      <w:r w:rsidR="56BD0966" w:rsidRPr="003B7AA7">
        <w:rPr>
          <w:color w:val="000000" w:themeColor="text2"/>
          <w:sz w:val="22"/>
          <w:szCs w:val="22"/>
        </w:rPr>
        <w:t>2023</w:t>
      </w:r>
      <w:r w:rsidR="1D957CE2" w:rsidRPr="003B7AA7">
        <w:rPr>
          <w:color w:val="000000" w:themeColor="text2"/>
          <w:sz w:val="22"/>
          <w:szCs w:val="22"/>
        </w:rPr>
        <w:t>a</w:t>
      </w:r>
      <w:r w:rsidR="40F24353" w:rsidRPr="003B7AA7">
        <w:rPr>
          <w:color w:val="000000" w:themeColor="text2"/>
          <w:sz w:val="22"/>
          <w:szCs w:val="22"/>
        </w:rPr>
        <w:t>:3</w:t>
      </w:r>
      <w:r w:rsidR="4473012D" w:rsidRPr="003B7AA7">
        <w:rPr>
          <w:color w:val="000000" w:themeColor="text2"/>
          <w:sz w:val="22"/>
          <w:szCs w:val="22"/>
        </w:rPr>
        <w:t>7</w:t>
      </w:r>
      <w:r w:rsidR="40F24353" w:rsidRPr="003B7AA7">
        <w:rPr>
          <w:color w:val="000000" w:themeColor="text2"/>
          <w:sz w:val="22"/>
          <w:szCs w:val="22"/>
        </w:rPr>
        <w:t>-3</w:t>
      </w:r>
      <w:r w:rsidR="76F5EAE0" w:rsidRPr="003B7AA7">
        <w:rPr>
          <w:color w:val="000000" w:themeColor="text2"/>
          <w:sz w:val="22"/>
          <w:szCs w:val="22"/>
        </w:rPr>
        <w:t>9</w:t>
      </w:r>
      <w:r w:rsidR="40F24353" w:rsidRPr="003B7AA7">
        <w:rPr>
          <w:color w:val="000000" w:themeColor="text2"/>
          <w:sz w:val="22"/>
          <w:szCs w:val="22"/>
        </w:rPr>
        <w:t>)</w:t>
      </w:r>
      <w:r w:rsidR="1B9DD6A5" w:rsidRPr="003B7AA7">
        <w:rPr>
          <w:color w:val="000000" w:themeColor="text2"/>
          <w:sz w:val="22"/>
          <w:szCs w:val="22"/>
          <w:lang w:val="en-GB"/>
        </w:rPr>
        <w:t xml:space="preserve">. </w:t>
      </w:r>
      <w:r w:rsidR="497C2FA9" w:rsidRPr="003B7AA7">
        <w:rPr>
          <w:color w:val="000000" w:themeColor="text2"/>
          <w:sz w:val="22"/>
          <w:szCs w:val="22"/>
          <w:lang w:val="en-GB"/>
        </w:rPr>
        <w:t>In 202</w:t>
      </w:r>
      <w:r w:rsidR="497C2FA9" w:rsidRPr="003B7AA7">
        <w:rPr>
          <w:sz w:val="22"/>
          <w:szCs w:val="22"/>
          <w:lang w:val="en-GB"/>
        </w:rPr>
        <w:t>3</w:t>
      </w:r>
      <w:r w:rsidR="0015752C" w:rsidRPr="003B7AA7">
        <w:rPr>
          <w:sz w:val="22"/>
          <w:szCs w:val="22"/>
          <w:lang w:val="en-GB"/>
        </w:rPr>
        <w:t>,</w:t>
      </w:r>
      <w:r w:rsidR="001B1FCC" w:rsidRPr="003B7AA7">
        <w:rPr>
          <w:sz w:val="22"/>
          <w:szCs w:val="22"/>
          <w:lang w:val="en-GB"/>
        </w:rPr>
        <w:t xml:space="preserve"> </w:t>
      </w:r>
      <w:r w:rsidR="177A1FED" w:rsidRPr="003B7AA7">
        <w:rPr>
          <w:sz w:val="22"/>
          <w:szCs w:val="22"/>
          <w:lang w:val="en-GB"/>
        </w:rPr>
        <w:t>over 60% of carers report</w:t>
      </w:r>
      <w:r w:rsidR="003C6AA4" w:rsidRPr="003B7AA7">
        <w:rPr>
          <w:sz w:val="22"/>
          <w:szCs w:val="22"/>
          <w:lang w:val="en-GB"/>
        </w:rPr>
        <w:t>ed</w:t>
      </w:r>
      <w:r w:rsidR="582625B5" w:rsidRPr="003B7AA7">
        <w:rPr>
          <w:sz w:val="22"/>
          <w:szCs w:val="22"/>
          <w:lang w:val="en-GB"/>
        </w:rPr>
        <w:t xml:space="preserve"> high levels of</w:t>
      </w:r>
      <w:r w:rsidR="177A1FED" w:rsidRPr="003B7AA7">
        <w:rPr>
          <w:sz w:val="22"/>
          <w:szCs w:val="22"/>
          <w:lang w:val="en-GB"/>
        </w:rPr>
        <w:t xml:space="preserve"> satisfaction </w:t>
      </w:r>
      <w:r w:rsidR="025F67B4" w:rsidRPr="003B7AA7">
        <w:rPr>
          <w:sz w:val="22"/>
          <w:szCs w:val="22"/>
          <w:lang w:val="en-GB"/>
        </w:rPr>
        <w:t xml:space="preserve">across </w:t>
      </w:r>
      <w:r w:rsidR="1E235D86" w:rsidRPr="003B7AA7">
        <w:rPr>
          <w:sz w:val="22"/>
          <w:szCs w:val="22"/>
          <w:lang w:val="en-GB"/>
        </w:rPr>
        <w:t xml:space="preserve">nearly all </w:t>
      </w:r>
      <w:r w:rsidR="025F67B4" w:rsidRPr="003B7AA7">
        <w:rPr>
          <w:sz w:val="22"/>
          <w:szCs w:val="22"/>
          <w:lang w:val="en-GB"/>
        </w:rPr>
        <w:t>service types</w:t>
      </w:r>
      <w:r w:rsidR="74A0D2FD" w:rsidRPr="003B7AA7">
        <w:rPr>
          <w:sz w:val="22"/>
          <w:szCs w:val="22"/>
        </w:rPr>
        <w:t xml:space="preserve"> (Mylek and Schirmer </w:t>
      </w:r>
      <w:r w:rsidR="1EDFC77D" w:rsidRPr="003B7AA7">
        <w:rPr>
          <w:sz w:val="22"/>
          <w:szCs w:val="22"/>
        </w:rPr>
        <w:t>2023</w:t>
      </w:r>
      <w:r w:rsidR="68BB73D0" w:rsidRPr="003B7AA7">
        <w:rPr>
          <w:sz w:val="22"/>
          <w:szCs w:val="22"/>
        </w:rPr>
        <w:t>a</w:t>
      </w:r>
      <w:r w:rsidR="74A0D2FD" w:rsidRPr="003B7AA7">
        <w:rPr>
          <w:sz w:val="22"/>
          <w:szCs w:val="22"/>
        </w:rPr>
        <w:t>:3</w:t>
      </w:r>
      <w:r w:rsidR="13EF660A" w:rsidRPr="003B7AA7">
        <w:rPr>
          <w:sz w:val="22"/>
          <w:szCs w:val="22"/>
        </w:rPr>
        <w:t>7</w:t>
      </w:r>
      <w:r w:rsidR="74A0D2FD" w:rsidRPr="003B7AA7">
        <w:rPr>
          <w:sz w:val="22"/>
          <w:szCs w:val="22"/>
        </w:rPr>
        <w:t>-3</w:t>
      </w:r>
      <w:r w:rsidR="467BFB8A" w:rsidRPr="003B7AA7">
        <w:rPr>
          <w:sz w:val="22"/>
          <w:szCs w:val="22"/>
        </w:rPr>
        <w:t>9</w:t>
      </w:r>
      <w:r w:rsidR="74A0D2FD" w:rsidRPr="003B7AA7">
        <w:rPr>
          <w:sz w:val="22"/>
          <w:szCs w:val="22"/>
        </w:rPr>
        <w:t>)</w:t>
      </w:r>
      <w:r w:rsidR="025F67B4" w:rsidRPr="003B7AA7">
        <w:rPr>
          <w:sz w:val="22"/>
          <w:szCs w:val="22"/>
          <w:lang w:val="en-GB"/>
        </w:rPr>
        <w:t>.</w:t>
      </w:r>
    </w:p>
    <w:p w14:paraId="3C8075F8" w14:textId="01DFCC22" w:rsidR="00165475" w:rsidRPr="003B7AA7" w:rsidRDefault="53FD6B49" w:rsidP="00A90B49">
      <w:pPr>
        <w:spacing w:line="288" w:lineRule="auto"/>
        <w:rPr>
          <w:sz w:val="22"/>
          <w:szCs w:val="22"/>
          <w:lang w:val="en-GB"/>
        </w:rPr>
      </w:pPr>
      <w:r w:rsidRPr="003B7AA7">
        <w:rPr>
          <w:sz w:val="22"/>
          <w:szCs w:val="22"/>
          <w:lang w:val="en-GB"/>
        </w:rPr>
        <w:t xml:space="preserve">In 2023, services with the largest proportion of carers reporting high </w:t>
      </w:r>
      <w:r w:rsidR="2D6D79A0" w:rsidRPr="003B7AA7">
        <w:rPr>
          <w:sz w:val="22"/>
          <w:szCs w:val="22"/>
          <w:lang w:val="en-GB"/>
        </w:rPr>
        <w:t>satisfaction</w:t>
      </w:r>
      <w:r w:rsidRPr="003B7AA7">
        <w:rPr>
          <w:sz w:val="22"/>
          <w:szCs w:val="22"/>
          <w:lang w:val="en-GB"/>
        </w:rPr>
        <w:t xml:space="preserve"> were counselling (</w:t>
      </w:r>
      <w:r w:rsidR="13F762A6" w:rsidRPr="003B7AA7">
        <w:rPr>
          <w:sz w:val="22"/>
          <w:szCs w:val="22"/>
          <w:lang w:val="en-GB"/>
        </w:rPr>
        <w:t>either in person, phone, or online)</w:t>
      </w:r>
      <w:r w:rsidR="37F1BE6E" w:rsidRPr="003B7AA7">
        <w:rPr>
          <w:sz w:val="22"/>
          <w:szCs w:val="22"/>
          <w:lang w:val="en-GB"/>
        </w:rPr>
        <w:t xml:space="preserve"> (</w:t>
      </w:r>
      <w:r w:rsidRPr="003B7AA7">
        <w:rPr>
          <w:sz w:val="22"/>
          <w:szCs w:val="22"/>
          <w:lang w:val="en-GB"/>
        </w:rPr>
        <w:t>71.2%)</w:t>
      </w:r>
      <w:r w:rsidR="713B0E92" w:rsidRPr="003B7AA7">
        <w:rPr>
          <w:sz w:val="22"/>
          <w:szCs w:val="22"/>
          <w:lang w:val="en-GB"/>
        </w:rPr>
        <w:t>, in home respite (70.8%)</w:t>
      </w:r>
      <w:r w:rsidR="6BBA3910" w:rsidRPr="003B7AA7">
        <w:rPr>
          <w:sz w:val="22"/>
          <w:szCs w:val="22"/>
          <w:lang w:val="en-GB"/>
        </w:rPr>
        <w:t>,</w:t>
      </w:r>
      <w:r w:rsidR="713B0E92" w:rsidRPr="003B7AA7">
        <w:rPr>
          <w:sz w:val="22"/>
          <w:szCs w:val="22"/>
          <w:lang w:val="en-GB"/>
        </w:rPr>
        <w:t xml:space="preserve"> residential respite (70.5</w:t>
      </w:r>
      <w:r w:rsidR="60717320" w:rsidRPr="003B7AA7">
        <w:rPr>
          <w:sz w:val="22"/>
          <w:szCs w:val="22"/>
          <w:lang w:val="en-GB"/>
        </w:rPr>
        <w:t>%</w:t>
      </w:r>
      <w:r w:rsidR="713B0E92" w:rsidRPr="003B7AA7">
        <w:rPr>
          <w:sz w:val="22"/>
          <w:szCs w:val="22"/>
          <w:lang w:val="en-GB"/>
        </w:rPr>
        <w:t>)</w:t>
      </w:r>
      <w:r w:rsidR="00D17A42" w:rsidRPr="003B7AA7">
        <w:rPr>
          <w:sz w:val="22"/>
          <w:szCs w:val="22"/>
          <w:lang w:val="en-GB"/>
        </w:rPr>
        <w:t>,</w:t>
      </w:r>
      <w:r w:rsidRPr="003B7AA7">
        <w:rPr>
          <w:sz w:val="22"/>
          <w:szCs w:val="22"/>
          <w:lang w:val="en-GB"/>
        </w:rPr>
        <w:t xml:space="preserve"> an</w:t>
      </w:r>
      <w:r w:rsidR="7DB98B97" w:rsidRPr="003B7AA7">
        <w:rPr>
          <w:sz w:val="22"/>
          <w:szCs w:val="22"/>
          <w:lang w:val="en-GB"/>
        </w:rPr>
        <w:t>d in-person peer support (70%)</w:t>
      </w:r>
      <w:r w:rsidR="07D913CB" w:rsidRPr="003B7AA7">
        <w:rPr>
          <w:sz w:val="22"/>
          <w:szCs w:val="22"/>
          <w:lang w:val="en-GB"/>
        </w:rPr>
        <w:t>. The lowest scores in 2023 were for</w:t>
      </w:r>
      <w:r w:rsidR="33A180DF" w:rsidRPr="003B7AA7">
        <w:rPr>
          <w:sz w:val="22"/>
          <w:szCs w:val="22"/>
          <w:lang w:val="en-GB"/>
        </w:rPr>
        <w:t xml:space="preserve"> day</w:t>
      </w:r>
      <w:r w:rsidR="00BB74F3" w:rsidRPr="003B7AA7">
        <w:rPr>
          <w:sz w:val="22"/>
          <w:szCs w:val="22"/>
          <w:lang w:val="en-GB"/>
        </w:rPr>
        <w:t xml:space="preserve"> </w:t>
      </w:r>
      <w:r w:rsidR="33A180DF" w:rsidRPr="003B7AA7">
        <w:rPr>
          <w:sz w:val="22"/>
          <w:szCs w:val="22"/>
          <w:lang w:val="en-GB"/>
        </w:rPr>
        <w:t>care respite (52.9%)</w:t>
      </w:r>
      <w:r w:rsidR="00D17A42" w:rsidRPr="003B7AA7">
        <w:rPr>
          <w:sz w:val="22"/>
          <w:szCs w:val="22"/>
          <w:lang w:val="en-GB"/>
        </w:rPr>
        <w:t>,</w:t>
      </w:r>
      <w:r w:rsidR="07D913CB" w:rsidRPr="003B7AA7">
        <w:rPr>
          <w:sz w:val="22"/>
          <w:szCs w:val="22"/>
          <w:lang w:val="en-GB"/>
        </w:rPr>
        <w:t xml:space="preserve"> cleaning services</w:t>
      </w:r>
      <w:r w:rsidR="2C11D71B" w:rsidRPr="003B7AA7">
        <w:rPr>
          <w:sz w:val="22"/>
          <w:szCs w:val="22"/>
          <w:lang w:val="en-GB"/>
        </w:rPr>
        <w:t xml:space="preserve"> (62.1%), shopping services (63.1</w:t>
      </w:r>
      <w:r w:rsidR="00D17A42" w:rsidRPr="003B7AA7">
        <w:rPr>
          <w:sz w:val="22"/>
          <w:szCs w:val="22"/>
          <w:lang w:val="en-GB"/>
        </w:rPr>
        <w:t>%</w:t>
      </w:r>
      <w:r w:rsidR="2C11D71B" w:rsidRPr="003B7AA7">
        <w:rPr>
          <w:sz w:val="22"/>
          <w:szCs w:val="22"/>
          <w:lang w:val="en-GB"/>
        </w:rPr>
        <w:t>)</w:t>
      </w:r>
      <w:r w:rsidR="00D17A42" w:rsidRPr="003B7AA7">
        <w:rPr>
          <w:sz w:val="22"/>
          <w:szCs w:val="22"/>
          <w:lang w:val="en-GB"/>
        </w:rPr>
        <w:t>,</w:t>
      </w:r>
      <w:r w:rsidR="2C11D71B" w:rsidRPr="003B7AA7">
        <w:rPr>
          <w:sz w:val="22"/>
          <w:szCs w:val="22"/>
          <w:lang w:val="en-GB"/>
        </w:rPr>
        <w:t xml:space="preserve"> and </w:t>
      </w:r>
      <w:r w:rsidR="07D913CB" w:rsidRPr="003B7AA7">
        <w:rPr>
          <w:sz w:val="22"/>
          <w:szCs w:val="22"/>
          <w:lang w:val="en-GB"/>
        </w:rPr>
        <w:t xml:space="preserve">online </w:t>
      </w:r>
      <w:r w:rsidR="3936ADD5" w:rsidRPr="003B7AA7">
        <w:rPr>
          <w:sz w:val="22"/>
          <w:szCs w:val="22"/>
          <w:lang w:val="en-GB"/>
        </w:rPr>
        <w:t>self-guided coaching (63.9) (</w:t>
      </w:r>
      <w:r w:rsidRPr="003B7AA7">
        <w:rPr>
          <w:sz w:val="22"/>
          <w:szCs w:val="22"/>
          <w:lang w:val="en-GB"/>
        </w:rPr>
        <w:fldChar w:fldCharType="begin" w:fldLock="1"/>
      </w:r>
      <w:r w:rsidRPr="003B7AA7">
        <w:rPr>
          <w:sz w:val="22"/>
          <w:szCs w:val="22"/>
          <w:lang w:val="en-GB"/>
        </w:rPr>
        <w:instrText xml:space="preserve"> REF _Ref145500015 \h  \* MERGEFORMAT</w:instrText>
      </w:r>
      <w:r w:rsidR="00D17A42" w:rsidRPr="003B7AA7">
        <w:rPr>
          <w:sz w:val="22"/>
          <w:szCs w:val="22"/>
          <w:lang w:val="en-GB"/>
        </w:rPr>
        <w:instrText xml:space="preserve"> </w:instrText>
      </w:r>
      <w:r w:rsidRPr="003B7AA7">
        <w:rPr>
          <w:sz w:val="22"/>
          <w:szCs w:val="22"/>
          <w:lang w:val="en-GB"/>
        </w:rPr>
      </w:r>
      <w:r w:rsidRPr="003B7AA7">
        <w:rPr>
          <w:sz w:val="22"/>
          <w:szCs w:val="22"/>
          <w:lang w:val="en-GB"/>
        </w:rPr>
        <w:fldChar w:fldCharType="separate"/>
      </w:r>
      <w:r w:rsidR="0063298E" w:rsidRPr="003B7AA7">
        <w:rPr>
          <w:sz w:val="22"/>
          <w:szCs w:val="22"/>
        </w:rPr>
        <w:t xml:space="preserve">Table </w:t>
      </w:r>
      <w:r w:rsidR="0063298E" w:rsidRPr="003B7AA7">
        <w:rPr>
          <w:noProof/>
          <w:sz w:val="22"/>
          <w:szCs w:val="22"/>
        </w:rPr>
        <w:t>3</w:t>
      </w:r>
      <w:r w:rsidRPr="003B7AA7">
        <w:rPr>
          <w:sz w:val="22"/>
          <w:szCs w:val="22"/>
          <w:lang w:val="en-GB"/>
        </w:rPr>
        <w:fldChar w:fldCharType="end"/>
      </w:r>
      <w:r w:rsidR="3936ADD5" w:rsidRPr="003B7AA7">
        <w:rPr>
          <w:sz w:val="22"/>
          <w:szCs w:val="22"/>
          <w:lang w:val="en-GB"/>
        </w:rPr>
        <w:t xml:space="preserve">). </w:t>
      </w:r>
      <w:r w:rsidR="07D913CB" w:rsidRPr="003B7AA7">
        <w:rPr>
          <w:sz w:val="22"/>
          <w:szCs w:val="22"/>
          <w:lang w:val="en-GB"/>
        </w:rPr>
        <w:t xml:space="preserve">Satisfaction with </w:t>
      </w:r>
      <w:r w:rsidR="4E461438" w:rsidRPr="003B7AA7">
        <w:rPr>
          <w:sz w:val="22"/>
          <w:szCs w:val="22"/>
          <w:lang w:val="en-GB"/>
        </w:rPr>
        <w:t xml:space="preserve">some </w:t>
      </w:r>
      <w:r w:rsidR="07D913CB" w:rsidRPr="003B7AA7">
        <w:rPr>
          <w:sz w:val="22"/>
          <w:szCs w:val="22"/>
          <w:lang w:val="en-GB"/>
        </w:rPr>
        <w:t xml:space="preserve">services </w:t>
      </w:r>
      <w:r w:rsidR="48047A90" w:rsidRPr="003B7AA7">
        <w:rPr>
          <w:sz w:val="22"/>
          <w:szCs w:val="22"/>
          <w:lang w:val="en-GB"/>
        </w:rPr>
        <w:t xml:space="preserve">had </w:t>
      </w:r>
      <w:r w:rsidR="07D913CB" w:rsidRPr="003B7AA7">
        <w:rPr>
          <w:sz w:val="22"/>
          <w:szCs w:val="22"/>
          <w:lang w:val="en-GB"/>
        </w:rPr>
        <w:t>significantly declined over time: in</w:t>
      </w:r>
      <w:r w:rsidR="00640110" w:rsidRPr="003B7AA7">
        <w:rPr>
          <w:sz w:val="22"/>
          <w:szCs w:val="22"/>
          <w:lang w:val="en-GB"/>
        </w:rPr>
        <w:t>-</w:t>
      </w:r>
      <w:r w:rsidR="07D913CB" w:rsidRPr="003B7AA7">
        <w:rPr>
          <w:sz w:val="22"/>
          <w:szCs w:val="22"/>
          <w:lang w:val="en-GB"/>
        </w:rPr>
        <w:t>person peer support, cleaning services</w:t>
      </w:r>
      <w:r w:rsidR="33722E68" w:rsidRPr="003B7AA7">
        <w:rPr>
          <w:sz w:val="22"/>
          <w:szCs w:val="22"/>
          <w:lang w:val="en-GB"/>
        </w:rPr>
        <w:t>, day</w:t>
      </w:r>
      <w:r w:rsidR="00BB74F3" w:rsidRPr="003B7AA7">
        <w:rPr>
          <w:sz w:val="22"/>
          <w:szCs w:val="22"/>
          <w:lang w:val="en-GB"/>
        </w:rPr>
        <w:t xml:space="preserve"> </w:t>
      </w:r>
      <w:r w:rsidR="33722E68" w:rsidRPr="003B7AA7">
        <w:rPr>
          <w:sz w:val="22"/>
          <w:szCs w:val="22"/>
          <w:lang w:val="en-GB"/>
        </w:rPr>
        <w:t>care respite</w:t>
      </w:r>
      <w:r w:rsidR="00D0195B" w:rsidRPr="003B7AA7">
        <w:rPr>
          <w:sz w:val="22"/>
          <w:szCs w:val="22"/>
          <w:lang w:val="en-GB"/>
        </w:rPr>
        <w:t>,</w:t>
      </w:r>
      <w:r w:rsidR="07D913CB" w:rsidRPr="003B7AA7">
        <w:rPr>
          <w:sz w:val="22"/>
          <w:szCs w:val="22"/>
          <w:lang w:val="en-GB"/>
        </w:rPr>
        <w:t xml:space="preserve"> and support to enrol in education and training (</w:t>
      </w:r>
      <w:r w:rsidR="07D913CB" w:rsidRPr="003B7AA7">
        <w:rPr>
          <w:sz w:val="22"/>
          <w:szCs w:val="22"/>
        </w:rPr>
        <w:t xml:space="preserve">Mylek and Schirmer </w:t>
      </w:r>
      <w:r w:rsidR="5FFCF351" w:rsidRPr="003B7AA7">
        <w:rPr>
          <w:sz w:val="22"/>
          <w:szCs w:val="22"/>
        </w:rPr>
        <w:t>2023</w:t>
      </w:r>
      <w:r w:rsidR="59C41EB8" w:rsidRPr="003B7AA7">
        <w:rPr>
          <w:sz w:val="22"/>
          <w:szCs w:val="22"/>
        </w:rPr>
        <w:t>a</w:t>
      </w:r>
      <w:r w:rsidR="07D913CB" w:rsidRPr="003B7AA7">
        <w:rPr>
          <w:sz w:val="22"/>
          <w:szCs w:val="22"/>
        </w:rPr>
        <w:t>:3</w:t>
      </w:r>
      <w:r w:rsidR="3AFA49CA" w:rsidRPr="003B7AA7">
        <w:rPr>
          <w:sz w:val="22"/>
          <w:szCs w:val="22"/>
        </w:rPr>
        <w:t>7</w:t>
      </w:r>
      <w:r w:rsidR="07D913CB" w:rsidRPr="003B7AA7">
        <w:rPr>
          <w:sz w:val="22"/>
          <w:szCs w:val="22"/>
        </w:rPr>
        <w:t>-3</w:t>
      </w:r>
      <w:r w:rsidR="607FD205" w:rsidRPr="003B7AA7">
        <w:rPr>
          <w:sz w:val="22"/>
          <w:szCs w:val="22"/>
        </w:rPr>
        <w:t>9</w:t>
      </w:r>
      <w:r w:rsidR="07D913CB" w:rsidRPr="003B7AA7">
        <w:rPr>
          <w:sz w:val="22"/>
          <w:szCs w:val="22"/>
        </w:rPr>
        <w:t>)</w:t>
      </w:r>
      <w:r w:rsidR="07D913CB" w:rsidRPr="003B7AA7">
        <w:rPr>
          <w:sz w:val="22"/>
          <w:szCs w:val="22"/>
          <w:lang w:val="en-GB"/>
        </w:rPr>
        <w:t>.</w:t>
      </w:r>
    </w:p>
    <w:p w14:paraId="0FE54A19" w14:textId="41D722AE" w:rsidR="001A4B48" w:rsidRPr="003B7AA7" w:rsidRDefault="001A4B48" w:rsidP="00A90B49">
      <w:pPr>
        <w:pStyle w:val="Caption"/>
      </w:pPr>
      <w:bookmarkStart w:id="197" w:name="_Ref145500015"/>
      <w:bookmarkStart w:id="198" w:name="_Toc150514259"/>
      <w:bookmarkStart w:id="199" w:name="_Toc163811700"/>
      <w:r w:rsidRPr="003B7AA7">
        <w:lastRenderedPageBreak/>
        <w:t xml:space="preserve">Table </w:t>
      </w:r>
      <w:r>
        <w:fldChar w:fldCharType="begin"/>
      </w:r>
      <w:r>
        <w:instrText xml:space="preserve"> SEQ Table \* ARABIC </w:instrText>
      </w:r>
      <w:r>
        <w:fldChar w:fldCharType="separate"/>
      </w:r>
      <w:r w:rsidR="003222D4">
        <w:rPr>
          <w:noProof/>
        </w:rPr>
        <w:t>3</w:t>
      </w:r>
      <w:r>
        <w:rPr>
          <w:noProof/>
        </w:rPr>
        <w:fldChar w:fldCharType="end"/>
      </w:r>
      <w:bookmarkEnd w:id="197"/>
      <w:r w:rsidRPr="003B7AA7">
        <w:t xml:space="preserve"> Carer Wellbeing Survey 2021, 2022 and 2023: Satisfaction with services by service type (% high satisfaction</w:t>
      </w:r>
      <w:r w:rsidR="00537A81" w:rsidRPr="003B7AA7">
        <w:t>,</w:t>
      </w:r>
      <w:r w:rsidRPr="003B7AA7">
        <w:t xml:space="preserve"> scor</w:t>
      </w:r>
      <w:r w:rsidR="00537A81" w:rsidRPr="003B7AA7">
        <w:t>ing</w:t>
      </w:r>
      <w:r w:rsidRPr="003B7AA7">
        <w:t xml:space="preserve"> 7</w:t>
      </w:r>
      <w:r w:rsidR="00D0195B" w:rsidRPr="003B7AA7">
        <w:t>–</w:t>
      </w:r>
      <w:r w:rsidRPr="003B7AA7">
        <w:t>10 out of 10)</w:t>
      </w:r>
      <w:bookmarkEnd w:id="198"/>
      <w:bookmarkEnd w:id="199"/>
    </w:p>
    <w:tbl>
      <w:tblPr>
        <w:tblStyle w:val="TableGrid2"/>
        <w:tblW w:w="9453" w:type="dxa"/>
        <w:tblInd w:w="0" w:type="dxa"/>
        <w:tblBorders>
          <w:left w:val="none" w:sz="0" w:space="0" w:color="auto"/>
          <w:right w:val="none" w:sz="0" w:space="0" w:color="auto"/>
          <w:insideV w:val="none" w:sz="0" w:space="0" w:color="auto"/>
        </w:tblBorders>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625"/>
        <w:gridCol w:w="2126"/>
        <w:gridCol w:w="2351"/>
        <w:gridCol w:w="2351"/>
      </w:tblGrid>
      <w:tr w:rsidR="285E004A" w:rsidRPr="003B7AA7" w14:paraId="0390CF71" w14:textId="77777777" w:rsidTr="10689A0C">
        <w:trPr>
          <w:trHeight w:val="300"/>
          <w:tblHeader/>
        </w:trPr>
        <w:tc>
          <w:tcPr>
            <w:tcW w:w="2625" w:type="dxa"/>
          </w:tcPr>
          <w:p w14:paraId="23DC259B" w14:textId="7B7872B6" w:rsidR="285E004A" w:rsidRPr="003B7AA7" w:rsidRDefault="285E004A" w:rsidP="00A90B49">
            <w:pPr>
              <w:pStyle w:val="Tabletext"/>
              <w:rPr>
                <w:b/>
                <w:bCs/>
              </w:rPr>
            </w:pPr>
          </w:p>
        </w:tc>
        <w:tc>
          <w:tcPr>
            <w:tcW w:w="2126" w:type="dxa"/>
          </w:tcPr>
          <w:p w14:paraId="64AC0469" w14:textId="2F993BBB" w:rsidR="0ACF9A2C" w:rsidRPr="003B7AA7" w:rsidRDefault="0ACF9A2C" w:rsidP="00A90B49">
            <w:pPr>
              <w:pStyle w:val="Tabletext"/>
              <w:jc w:val="center"/>
              <w:rPr>
                <w:b/>
                <w:bCs/>
              </w:rPr>
            </w:pPr>
            <w:r w:rsidRPr="003B7AA7">
              <w:rPr>
                <w:b/>
                <w:bCs/>
              </w:rPr>
              <w:t>2021</w:t>
            </w:r>
          </w:p>
        </w:tc>
        <w:tc>
          <w:tcPr>
            <w:tcW w:w="2351" w:type="dxa"/>
          </w:tcPr>
          <w:p w14:paraId="6C731502" w14:textId="0700CB90" w:rsidR="07B7855D" w:rsidRPr="003B7AA7" w:rsidRDefault="07B7855D" w:rsidP="00A90B49">
            <w:pPr>
              <w:pStyle w:val="Tabletext"/>
              <w:jc w:val="center"/>
              <w:rPr>
                <w:b/>
                <w:bCs/>
              </w:rPr>
            </w:pPr>
            <w:r w:rsidRPr="003B7AA7">
              <w:rPr>
                <w:b/>
                <w:bCs/>
              </w:rPr>
              <w:t>2022</w:t>
            </w:r>
          </w:p>
        </w:tc>
        <w:tc>
          <w:tcPr>
            <w:tcW w:w="2351" w:type="dxa"/>
          </w:tcPr>
          <w:p w14:paraId="080CAC30" w14:textId="05E3F792" w:rsidR="3A818C64" w:rsidRPr="003B7AA7" w:rsidRDefault="798C969B" w:rsidP="00A90B49">
            <w:pPr>
              <w:pStyle w:val="Tabletext"/>
              <w:jc w:val="center"/>
              <w:rPr>
                <w:b/>
                <w:bCs/>
              </w:rPr>
            </w:pPr>
            <w:r w:rsidRPr="003B7AA7">
              <w:rPr>
                <w:b/>
                <w:bCs/>
              </w:rPr>
              <w:t>2023</w:t>
            </w:r>
          </w:p>
        </w:tc>
      </w:tr>
      <w:tr w:rsidR="00165475" w:rsidRPr="003B7AA7" w14:paraId="6F16CFE2" w14:textId="77777777" w:rsidTr="10689A0C">
        <w:trPr>
          <w:trHeight w:val="360"/>
          <w:tblHeader/>
        </w:trPr>
        <w:tc>
          <w:tcPr>
            <w:tcW w:w="2625" w:type="dxa"/>
          </w:tcPr>
          <w:p w14:paraId="3D945977" w14:textId="77777777" w:rsidR="00165475" w:rsidRPr="003B7AA7" w:rsidRDefault="00165475" w:rsidP="00A90B49">
            <w:pPr>
              <w:pStyle w:val="Tabletext"/>
              <w:rPr>
                <w:b/>
                <w:bCs/>
              </w:rPr>
            </w:pPr>
          </w:p>
        </w:tc>
        <w:tc>
          <w:tcPr>
            <w:tcW w:w="2126" w:type="dxa"/>
          </w:tcPr>
          <w:p w14:paraId="2C106D13" w14:textId="6C7D0138" w:rsidR="79D731C5" w:rsidRPr="003B7AA7" w:rsidRDefault="4CEA71B3" w:rsidP="10689A0C">
            <w:pPr>
              <w:pStyle w:val="Tabletext"/>
              <w:jc w:val="center"/>
              <w:rPr>
                <w:b/>
                <w:bCs/>
              </w:rPr>
            </w:pPr>
            <w:r w:rsidRPr="003B7AA7">
              <w:rPr>
                <w:b/>
                <w:bCs/>
              </w:rPr>
              <w:t>% High satisfaction</w:t>
            </w:r>
          </w:p>
          <w:p w14:paraId="140D9652" w14:textId="6900D680" w:rsidR="79D731C5" w:rsidRPr="003B7AA7" w:rsidRDefault="29694E6D" w:rsidP="00A90B49">
            <w:pPr>
              <w:pStyle w:val="Tabletext"/>
              <w:jc w:val="center"/>
              <w:rPr>
                <w:b/>
                <w:bCs/>
              </w:rPr>
            </w:pPr>
            <w:r w:rsidRPr="003B7AA7">
              <w:rPr>
                <w:b/>
                <w:bCs/>
              </w:rPr>
              <w:t>(7-10 out of 10)</w:t>
            </w:r>
          </w:p>
        </w:tc>
        <w:tc>
          <w:tcPr>
            <w:tcW w:w="2351" w:type="dxa"/>
          </w:tcPr>
          <w:p w14:paraId="4B8D4600" w14:textId="088313FD" w:rsidR="00165475" w:rsidRPr="003B7AA7" w:rsidRDefault="1B9DD6A5" w:rsidP="10689A0C">
            <w:pPr>
              <w:pStyle w:val="Tabletext"/>
              <w:jc w:val="center"/>
              <w:rPr>
                <w:b/>
                <w:bCs/>
              </w:rPr>
            </w:pPr>
            <w:r w:rsidRPr="003B7AA7">
              <w:rPr>
                <w:b/>
                <w:bCs/>
              </w:rPr>
              <w:t>% High satisfaction</w:t>
            </w:r>
          </w:p>
          <w:p w14:paraId="39C5A9FB" w14:textId="42C37683" w:rsidR="00165475" w:rsidRPr="003B7AA7" w:rsidRDefault="72AB2E86" w:rsidP="00A90B49">
            <w:pPr>
              <w:pStyle w:val="Tabletext"/>
              <w:jc w:val="center"/>
            </w:pPr>
            <w:r w:rsidRPr="003B7AA7">
              <w:rPr>
                <w:b/>
                <w:bCs/>
              </w:rPr>
              <w:t>(7-10 out of 10)</w:t>
            </w:r>
          </w:p>
        </w:tc>
        <w:tc>
          <w:tcPr>
            <w:tcW w:w="2351" w:type="dxa"/>
          </w:tcPr>
          <w:p w14:paraId="492271C4" w14:textId="4E8A7157" w:rsidR="285E004A" w:rsidRPr="003B7AA7" w:rsidRDefault="64CFC878" w:rsidP="10689A0C">
            <w:pPr>
              <w:pStyle w:val="Tabletext"/>
              <w:jc w:val="center"/>
              <w:rPr>
                <w:b/>
                <w:bCs/>
              </w:rPr>
            </w:pPr>
            <w:r w:rsidRPr="003B7AA7">
              <w:rPr>
                <w:b/>
                <w:bCs/>
              </w:rPr>
              <w:t>% High satisfaction</w:t>
            </w:r>
          </w:p>
          <w:p w14:paraId="261DD517" w14:textId="7522E79D" w:rsidR="285E004A" w:rsidRPr="003B7AA7" w:rsidRDefault="43B1C542" w:rsidP="00A90B49">
            <w:pPr>
              <w:pStyle w:val="Tabletext"/>
              <w:jc w:val="center"/>
            </w:pPr>
            <w:r w:rsidRPr="003B7AA7">
              <w:rPr>
                <w:b/>
                <w:bCs/>
              </w:rPr>
              <w:t>(7-10 out of 10)</w:t>
            </w:r>
          </w:p>
        </w:tc>
      </w:tr>
      <w:tr w:rsidR="00165475" w:rsidRPr="003B7AA7" w14:paraId="351868C3" w14:textId="77777777" w:rsidTr="10689A0C">
        <w:trPr>
          <w:trHeight w:val="113"/>
        </w:trPr>
        <w:tc>
          <w:tcPr>
            <w:tcW w:w="2625" w:type="dxa"/>
            <w:tcBorders>
              <w:top w:val="nil"/>
              <w:bottom w:val="nil"/>
            </w:tcBorders>
          </w:tcPr>
          <w:p w14:paraId="285C9F98" w14:textId="77777777" w:rsidR="00165475" w:rsidRPr="003B7AA7" w:rsidRDefault="28039CE9" w:rsidP="00A90B49">
            <w:pPr>
              <w:pStyle w:val="Tabletext"/>
            </w:pPr>
            <w:r w:rsidRPr="003B7AA7">
              <w:t>Funding to purchase small assets</w:t>
            </w:r>
          </w:p>
        </w:tc>
        <w:tc>
          <w:tcPr>
            <w:tcW w:w="2126" w:type="dxa"/>
            <w:tcBorders>
              <w:top w:val="nil"/>
              <w:bottom w:val="nil"/>
            </w:tcBorders>
          </w:tcPr>
          <w:p w14:paraId="1908A3D4" w14:textId="3D1B71D4" w:rsidR="59D57316" w:rsidRPr="003B7AA7" w:rsidRDefault="59D57316" w:rsidP="00A90B49">
            <w:pPr>
              <w:pStyle w:val="Tabletext"/>
              <w:jc w:val="center"/>
            </w:pPr>
            <w:r w:rsidRPr="003B7AA7">
              <w:t>72.1</w:t>
            </w:r>
          </w:p>
        </w:tc>
        <w:tc>
          <w:tcPr>
            <w:tcW w:w="2351" w:type="dxa"/>
            <w:tcBorders>
              <w:top w:val="nil"/>
              <w:bottom w:val="nil"/>
            </w:tcBorders>
          </w:tcPr>
          <w:p w14:paraId="2D627467" w14:textId="7E4CE883" w:rsidR="00165475" w:rsidRPr="003B7AA7" w:rsidRDefault="22B254A1" w:rsidP="00A90B49">
            <w:pPr>
              <w:pStyle w:val="Tabletext"/>
              <w:jc w:val="center"/>
            </w:pPr>
            <w:r w:rsidRPr="003B7AA7">
              <w:t>85.2</w:t>
            </w:r>
          </w:p>
        </w:tc>
        <w:tc>
          <w:tcPr>
            <w:tcW w:w="2351" w:type="dxa"/>
            <w:tcBorders>
              <w:top w:val="nil"/>
              <w:bottom w:val="nil"/>
            </w:tcBorders>
          </w:tcPr>
          <w:p w14:paraId="358E078E" w14:textId="4F6531E0" w:rsidR="41E749FF" w:rsidRPr="003B7AA7" w:rsidRDefault="43C0654C" w:rsidP="00A90B49">
            <w:pPr>
              <w:pStyle w:val="Tabletext"/>
              <w:jc w:val="center"/>
            </w:pPr>
            <w:r w:rsidRPr="003B7AA7">
              <w:t>65.2</w:t>
            </w:r>
          </w:p>
        </w:tc>
      </w:tr>
      <w:tr w:rsidR="00165475" w:rsidRPr="003B7AA7" w14:paraId="0219E4B9" w14:textId="77777777" w:rsidTr="10689A0C">
        <w:trPr>
          <w:trHeight w:val="113"/>
        </w:trPr>
        <w:tc>
          <w:tcPr>
            <w:tcW w:w="2625" w:type="dxa"/>
            <w:tcBorders>
              <w:top w:val="nil"/>
              <w:bottom w:val="nil"/>
            </w:tcBorders>
          </w:tcPr>
          <w:p w14:paraId="0477D669" w14:textId="15BA2374" w:rsidR="00165475" w:rsidRPr="003B7AA7" w:rsidRDefault="28039CE9" w:rsidP="00A90B49">
            <w:pPr>
              <w:pStyle w:val="Tabletext"/>
            </w:pPr>
            <w:r w:rsidRPr="003B7AA7">
              <w:t>Psychological counselling</w:t>
            </w:r>
            <w:r w:rsidR="4A2C8128" w:rsidRPr="003B7AA7">
              <w:t xml:space="preserve"> (in person, phone or online)</w:t>
            </w:r>
          </w:p>
        </w:tc>
        <w:tc>
          <w:tcPr>
            <w:tcW w:w="2126" w:type="dxa"/>
            <w:tcBorders>
              <w:top w:val="nil"/>
              <w:bottom w:val="nil"/>
            </w:tcBorders>
          </w:tcPr>
          <w:p w14:paraId="61535374" w14:textId="6B0C722C" w:rsidR="0C5DD05C" w:rsidRPr="003B7AA7" w:rsidRDefault="0C5DD05C" w:rsidP="00A90B49">
            <w:pPr>
              <w:pStyle w:val="Tabletext"/>
              <w:jc w:val="center"/>
            </w:pPr>
            <w:r w:rsidRPr="003B7AA7">
              <w:t>70.7</w:t>
            </w:r>
          </w:p>
        </w:tc>
        <w:tc>
          <w:tcPr>
            <w:tcW w:w="2351" w:type="dxa"/>
            <w:tcBorders>
              <w:top w:val="nil"/>
              <w:bottom w:val="nil"/>
            </w:tcBorders>
          </w:tcPr>
          <w:p w14:paraId="38C89571" w14:textId="1E1692B7" w:rsidR="00165475" w:rsidRPr="003B7AA7" w:rsidRDefault="28039CE9" w:rsidP="00A90B49">
            <w:pPr>
              <w:pStyle w:val="Tabletext"/>
              <w:jc w:val="center"/>
            </w:pPr>
            <w:r w:rsidRPr="003B7AA7">
              <w:t>7</w:t>
            </w:r>
            <w:r w:rsidR="2D0664A3" w:rsidRPr="003B7AA7">
              <w:t>5</w:t>
            </w:r>
            <w:r w:rsidRPr="003B7AA7">
              <w:t>.</w:t>
            </w:r>
            <w:r w:rsidR="187EA409" w:rsidRPr="003B7AA7">
              <w:t>4</w:t>
            </w:r>
          </w:p>
        </w:tc>
        <w:tc>
          <w:tcPr>
            <w:tcW w:w="2351" w:type="dxa"/>
            <w:tcBorders>
              <w:top w:val="nil"/>
              <w:bottom w:val="nil"/>
            </w:tcBorders>
          </w:tcPr>
          <w:p w14:paraId="60C8A40E" w14:textId="0EEE5D88" w:rsidR="41E749FF" w:rsidRPr="003B7AA7" w:rsidRDefault="41E749FF" w:rsidP="00A90B49">
            <w:pPr>
              <w:pStyle w:val="Tabletext"/>
              <w:jc w:val="center"/>
            </w:pPr>
            <w:r w:rsidRPr="003B7AA7">
              <w:t>71.2</w:t>
            </w:r>
          </w:p>
        </w:tc>
      </w:tr>
      <w:tr w:rsidR="00165475" w:rsidRPr="003B7AA7" w14:paraId="6EF5E0F8" w14:textId="77777777" w:rsidTr="10689A0C">
        <w:trPr>
          <w:trHeight w:val="113"/>
        </w:trPr>
        <w:tc>
          <w:tcPr>
            <w:tcW w:w="2625" w:type="dxa"/>
            <w:tcBorders>
              <w:top w:val="nil"/>
              <w:bottom w:val="nil"/>
            </w:tcBorders>
          </w:tcPr>
          <w:p w14:paraId="36684A6D" w14:textId="74AE71FD" w:rsidR="00165475" w:rsidRPr="003B7AA7" w:rsidRDefault="28039CE9" w:rsidP="00A90B49">
            <w:pPr>
              <w:pStyle w:val="Tabletext"/>
            </w:pPr>
            <w:r w:rsidRPr="003B7AA7">
              <w:t>Carer coaching</w:t>
            </w:r>
          </w:p>
        </w:tc>
        <w:tc>
          <w:tcPr>
            <w:tcW w:w="2126" w:type="dxa"/>
            <w:tcBorders>
              <w:top w:val="nil"/>
              <w:bottom w:val="nil"/>
            </w:tcBorders>
          </w:tcPr>
          <w:p w14:paraId="0C84C6ED" w14:textId="73D4BA61" w:rsidR="79D731C5" w:rsidRPr="003B7AA7" w:rsidRDefault="2F3A71D2" w:rsidP="00A90B49">
            <w:pPr>
              <w:pStyle w:val="Tabletext"/>
              <w:jc w:val="center"/>
            </w:pPr>
            <w:r w:rsidRPr="003B7AA7">
              <w:t>64.6</w:t>
            </w:r>
          </w:p>
        </w:tc>
        <w:tc>
          <w:tcPr>
            <w:tcW w:w="2351" w:type="dxa"/>
            <w:tcBorders>
              <w:top w:val="nil"/>
              <w:bottom w:val="nil"/>
            </w:tcBorders>
          </w:tcPr>
          <w:p w14:paraId="0D2F69AE" w14:textId="61309D0F" w:rsidR="00165475" w:rsidRPr="003B7AA7" w:rsidRDefault="28039CE9" w:rsidP="00A90B49">
            <w:pPr>
              <w:pStyle w:val="Tabletext"/>
              <w:jc w:val="center"/>
            </w:pPr>
            <w:r w:rsidRPr="003B7AA7">
              <w:t>8</w:t>
            </w:r>
            <w:r w:rsidR="0C53B092" w:rsidRPr="003B7AA7">
              <w:t>2.8</w:t>
            </w:r>
          </w:p>
        </w:tc>
        <w:tc>
          <w:tcPr>
            <w:tcW w:w="2351" w:type="dxa"/>
            <w:tcBorders>
              <w:top w:val="nil"/>
              <w:bottom w:val="nil"/>
            </w:tcBorders>
          </w:tcPr>
          <w:p w14:paraId="6EDE4FEE" w14:textId="163943B8" w:rsidR="41E749FF" w:rsidRPr="003B7AA7" w:rsidRDefault="43C0654C" w:rsidP="00A90B49">
            <w:pPr>
              <w:pStyle w:val="Tabletext"/>
              <w:jc w:val="center"/>
            </w:pPr>
            <w:r w:rsidRPr="003B7AA7">
              <w:t>67.6</w:t>
            </w:r>
          </w:p>
        </w:tc>
      </w:tr>
      <w:tr w:rsidR="00165475" w:rsidRPr="003B7AA7" w14:paraId="23E95787" w14:textId="77777777" w:rsidTr="10689A0C">
        <w:trPr>
          <w:trHeight w:val="113"/>
        </w:trPr>
        <w:tc>
          <w:tcPr>
            <w:tcW w:w="2625" w:type="dxa"/>
            <w:tcBorders>
              <w:top w:val="nil"/>
              <w:bottom w:val="nil"/>
            </w:tcBorders>
          </w:tcPr>
          <w:p w14:paraId="69C4831A" w14:textId="77777777" w:rsidR="00165475" w:rsidRPr="003B7AA7" w:rsidRDefault="28039CE9" w:rsidP="00A90B49">
            <w:pPr>
              <w:pStyle w:val="Tabletext"/>
            </w:pPr>
            <w:r w:rsidRPr="003B7AA7">
              <w:t>Online self-guided coaching</w:t>
            </w:r>
          </w:p>
        </w:tc>
        <w:tc>
          <w:tcPr>
            <w:tcW w:w="2126" w:type="dxa"/>
            <w:tcBorders>
              <w:top w:val="nil"/>
              <w:bottom w:val="nil"/>
            </w:tcBorders>
          </w:tcPr>
          <w:p w14:paraId="4633469A" w14:textId="33199384" w:rsidR="79D731C5" w:rsidRPr="003B7AA7" w:rsidRDefault="78F2F4C2" w:rsidP="00A90B49">
            <w:pPr>
              <w:pStyle w:val="Tabletext"/>
              <w:jc w:val="center"/>
            </w:pPr>
            <w:r w:rsidRPr="003B7AA7">
              <w:t>62.2</w:t>
            </w:r>
          </w:p>
        </w:tc>
        <w:tc>
          <w:tcPr>
            <w:tcW w:w="2351" w:type="dxa"/>
            <w:tcBorders>
              <w:top w:val="nil"/>
              <w:bottom w:val="nil"/>
            </w:tcBorders>
          </w:tcPr>
          <w:p w14:paraId="315BA583" w14:textId="15A306E2" w:rsidR="00165475" w:rsidRPr="003B7AA7" w:rsidRDefault="3F4748D6" w:rsidP="00A90B49">
            <w:pPr>
              <w:pStyle w:val="Tabletext"/>
              <w:jc w:val="center"/>
            </w:pPr>
            <w:r w:rsidRPr="003B7AA7">
              <w:t>71.8</w:t>
            </w:r>
          </w:p>
        </w:tc>
        <w:tc>
          <w:tcPr>
            <w:tcW w:w="2351" w:type="dxa"/>
            <w:tcBorders>
              <w:top w:val="nil"/>
              <w:bottom w:val="nil"/>
            </w:tcBorders>
          </w:tcPr>
          <w:p w14:paraId="7908CE60" w14:textId="0D3C078B" w:rsidR="41E749FF" w:rsidRPr="003B7AA7" w:rsidRDefault="41E749FF" w:rsidP="00A90B49">
            <w:pPr>
              <w:pStyle w:val="Tabletext"/>
              <w:jc w:val="center"/>
            </w:pPr>
            <w:r w:rsidRPr="003B7AA7">
              <w:t>63.9</w:t>
            </w:r>
          </w:p>
        </w:tc>
      </w:tr>
      <w:tr w:rsidR="00165475" w:rsidRPr="003B7AA7" w14:paraId="416733F2" w14:textId="77777777" w:rsidTr="10689A0C">
        <w:trPr>
          <w:trHeight w:val="113"/>
        </w:trPr>
        <w:tc>
          <w:tcPr>
            <w:tcW w:w="2625" w:type="dxa"/>
            <w:tcBorders>
              <w:top w:val="nil"/>
              <w:bottom w:val="nil"/>
            </w:tcBorders>
          </w:tcPr>
          <w:p w14:paraId="49CF8DB7" w14:textId="77777777" w:rsidR="00165475" w:rsidRPr="003B7AA7" w:rsidRDefault="28039CE9" w:rsidP="00A90B49">
            <w:pPr>
              <w:pStyle w:val="Tabletext"/>
            </w:pPr>
            <w:r w:rsidRPr="003B7AA7">
              <w:t>Skills courses</w:t>
            </w:r>
          </w:p>
        </w:tc>
        <w:tc>
          <w:tcPr>
            <w:tcW w:w="2126" w:type="dxa"/>
            <w:tcBorders>
              <w:top w:val="nil"/>
              <w:bottom w:val="nil"/>
            </w:tcBorders>
          </w:tcPr>
          <w:p w14:paraId="34171010" w14:textId="023729F7" w:rsidR="79D731C5" w:rsidRPr="003B7AA7" w:rsidRDefault="3DF5AB90" w:rsidP="00A90B49">
            <w:pPr>
              <w:pStyle w:val="Tabletext"/>
              <w:jc w:val="center"/>
            </w:pPr>
            <w:r w:rsidRPr="003B7AA7">
              <w:t>67.1</w:t>
            </w:r>
          </w:p>
        </w:tc>
        <w:tc>
          <w:tcPr>
            <w:tcW w:w="2351" w:type="dxa"/>
            <w:tcBorders>
              <w:top w:val="nil"/>
              <w:bottom w:val="nil"/>
            </w:tcBorders>
          </w:tcPr>
          <w:p w14:paraId="37FB5E8E" w14:textId="77777777" w:rsidR="00165475" w:rsidRPr="003B7AA7" w:rsidRDefault="28039CE9" w:rsidP="00A90B49">
            <w:pPr>
              <w:pStyle w:val="Tabletext"/>
              <w:jc w:val="center"/>
            </w:pPr>
            <w:r w:rsidRPr="003B7AA7">
              <w:t>87.1</w:t>
            </w:r>
          </w:p>
        </w:tc>
        <w:tc>
          <w:tcPr>
            <w:tcW w:w="2351" w:type="dxa"/>
            <w:tcBorders>
              <w:top w:val="nil"/>
              <w:bottom w:val="nil"/>
            </w:tcBorders>
          </w:tcPr>
          <w:p w14:paraId="4287DA19" w14:textId="0502B0D9" w:rsidR="41E749FF" w:rsidRPr="003B7AA7" w:rsidRDefault="43C0654C" w:rsidP="00A90B49">
            <w:pPr>
              <w:pStyle w:val="Tabletext"/>
              <w:jc w:val="center"/>
            </w:pPr>
            <w:r w:rsidRPr="003B7AA7">
              <w:t>67.5</w:t>
            </w:r>
          </w:p>
        </w:tc>
      </w:tr>
      <w:tr w:rsidR="00165475" w:rsidRPr="003B7AA7" w14:paraId="79A5D505" w14:textId="77777777" w:rsidTr="10689A0C">
        <w:trPr>
          <w:trHeight w:val="57"/>
        </w:trPr>
        <w:tc>
          <w:tcPr>
            <w:tcW w:w="2625" w:type="dxa"/>
            <w:tcBorders>
              <w:top w:val="nil"/>
              <w:bottom w:val="nil"/>
            </w:tcBorders>
          </w:tcPr>
          <w:p w14:paraId="6F824999" w14:textId="77777777" w:rsidR="00165475" w:rsidRPr="003B7AA7" w:rsidRDefault="28039CE9" w:rsidP="00A90B49">
            <w:pPr>
              <w:pStyle w:val="Tabletext"/>
            </w:pPr>
            <w:r w:rsidRPr="003B7AA7">
              <w:t>Online forums</w:t>
            </w:r>
          </w:p>
        </w:tc>
        <w:tc>
          <w:tcPr>
            <w:tcW w:w="2126" w:type="dxa"/>
            <w:tcBorders>
              <w:top w:val="nil"/>
              <w:bottom w:val="nil"/>
            </w:tcBorders>
          </w:tcPr>
          <w:p w14:paraId="143818E7" w14:textId="44ECD1AD" w:rsidR="79D731C5" w:rsidRPr="003B7AA7" w:rsidRDefault="2CF304DF" w:rsidP="00A90B49">
            <w:pPr>
              <w:pStyle w:val="Tabletext"/>
              <w:jc w:val="center"/>
            </w:pPr>
            <w:r w:rsidRPr="003B7AA7">
              <w:t>55.0</w:t>
            </w:r>
          </w:p>
        </w:tc>
        <w:tc>
          <w:tcPr>
            <w:tcW w:w="2351" w:type="dxa"/>
            <w:tcBorders>
              <w:top w:val="nil"/>
              <w:bottom w:val="nil"/>
            </w:tcBorders>
          </w:tcPr>
          <w:p w14:paraId="5058CC63" w14:textId="60987E3B" w:rsidR="00165475" w:rsidRPr="003B7AA7" w:rsidRDefault="28039CE9" w:rsidP="00A90B49">
            <w:pPr>
              <w:pStyle w:val="Tabletext"/>
              <w:jc w:val="center"/>
            </w:pPr>
            <w:r w:rsidRPr="003B7AA7">
              <w:t>76.</w:t>
            </w:r>
            <w:r w:rsidR="74BEB3FF" w:rsidRPr="003B7AA7">
              <w:t>9</w:t>
            </w:r>
          </w:p>
        </w:tc>
        <w:tc>
          <w:tcPr>
            <w:tcW w:w="2351" w:type="dxa"/>
            <w:tcBorders>
              <w:top w:val="nil"/>
              <w:bottom w:val="nil"/>
            </w:tcBorders>
          </w:tcPr>
          <w:p w14:paraId="6142A31C" w14:textId="1451C169" w:rsidR="41E749FF" w:rsidRPr="003B7AA7" w:rsidRDefault="41E749FF" w:rsidP="00A90B49">
            <w:pPr>
              <w:pStyle w:val="Tabletext"/>
              <w:jc w:val="center"/>
            </w:pPr>
            <w:r w:rsidRPr="003B7AA7">
              <w:t>66.4</w:t>
            </w:r>
          </w:p>
        </w:tc>
      </w:tr>
      <w:tr w:rsidR="00165475" w:rsidRPr="003B7AA7" w14:paraId="57646812" w14:textId="77777777" w:rsidTr="10689A0C">
        <w:trPr>
          <w:trHeight w:val="113"/>
        </w:trPr>
        <w:tc>
          <w:tcPr>
            <w:tcW w:w="2625" w:type="dxa"/>
            <w:tcBorders>
              <w:top w:val="nil"/>
              <w:bottom w:val="nil"/>
            </w:tcBorders>
          </w:tcPr>
          <w:p w14:paraId="69EA0B10" w14:textId="77777777" w:rsidR="00165475" w:rsidRPr="003B7AA7" w:rsidRDefault="28039CE9" w:rsidP="00A90B49">
            <w:pPr>
              <w:pStyle w:val="Tabletext"/>
            </w:pPr>
            <w:r w:rsidRPr="003B7AA7">
              <w:t>In-person peer support</w:t>
            </w:r>
          </w:p>
        </w:tc>
        <w:tc>
          <w:tcPr>
            <w:tcW w:w="2126" w:type="dxa"/>
            <w:tcBorders>
              <w:top w:val="nil"/>
              <w:bottom w:val="nil"/>
            </w:tcBorders>
          </w:tcPr>
          <w:p w14:paraId="100DB926" w14:textId="70B0B4D3" w:rsidR="79D731C5" w:rsidRPr="003B7AA7" w:rsidRDefault="79D731C5" w:rsidP="00A90B49">
            <w:pPr>
              <w:pStyle w:val="Tabletext"/>
              <w:jc w:val="center"/>
            </w:pPr>
          </w:p>
        </w:tc>
        <w:tc>
          <w:tcPr>
            <w:tcW w:w="2351" w:type="dxa"/>
            <w:tcBorders>
              <w:top w:val="nil"/>
              <w:bottom w:val="nil"/>
            </w:tcBorders>
          </w:tcPr>
          <w:p w14:paraId="5ADFD111" w14:textId="6769A76C" w:rsidR="00165475" w:rsidRPr="003B7AA7" w:rsidRDefault="28039CE9" w:rsidP="00A90B49">
            <w:pPr>
              <w:pStyle w:val="Tabletext"/>
              <w:jc w:val="center"/>
            </w:pPr>
            <w:r w:rsidRPr="003B7AA7">
              <w:t>8</w:t>
            </w:r>
            <w:r w:rsidR="5CA6F2E7" w:rsidRPr="003B7AA7">
              <w:t>1.2</w:t>
            </w:r>
          </w:p>
        </w:tc>
        <w:tc>
          <w:tcPr>
            <w:tcW w:w="2351" w:type="dxa"/>
            <w:tcBorders>
              <w:top w:val="nil"/>
              <w:bottom w:val="nil"/>
            </w:tcBorders>
          </w:tcPr>
          <w:p w14:paraId="502DB689" w14:textId="1486D7B7" w:rsidR="41E749FF" w:rsidRPr="003B7AA7" w:rsidRDefault="43C0654C" w:rsidP="00A90B49">
            <w:pPr>
              <w:pStyle w:val="Tabletext"/>
              <w:jc w:val="center"/>
            </w:pPr>
            <w:r w:rsidRPr="003B7AA7">
              <w:t>70.0</w:t>
            </w:r>
          </w:p>
        </w:tc>
      </w:tr>
      <w:tr w:rsidR="00165475" w:rsidRPr="003B7AA7" w14:paraId="5B2B306B" w14:textId="77777777" w:rsidTr="10689A0C">
        <w:trPr>
          <w:trHeight w:val="113"/>
        </w:trPr>
        <w:tc>
          <w:tcPr>
            <w:tcW w:w="2625" w:type="dxa"/>
            <w:tcBorders>
              <w:top w:val="nil"/>
              <w:bottom w:val="nil"/>
            </w:tcBorders>
          </w:tcPr>
          <w:p w14:paraId="41F94DC9" w14:textId="77777777" w:rsidR="00165475" w:rsidRPr="003B7AA7" w:rsidRDefault="28039CE9" w:rsidP="00A90B49">
            <w:pPr>
              <w:pStyle w:val="Tabletext"/>
            </w:pPr>
            <w:r w:rsidRPr="003B7AA7">
              <w:t>Cleaning services</w:t>
            </w:r>
          </w:p>
        </w:tc>
        <w:tc>
          <w:tcPr>
            <w:tcW w:w="2126" w:type="dxa"/>
            <w:tcBorders>
              <w:top w:val="nil"/>
              <w:bottom w:val="nil"/>
            </w:tcBorders>
          </w:tcPr>
          <w:p w14:paraId="5B27D199" w14:textId="4907D8DE" w:rsidR="79D731C5" w:rsidRPr="003B7AA7" w:rsidRDefault="6FEBC1E1" w:rsidP="00A90B49">
            <w:pPr>
              <w:pStyle w:val="Tabletext"/>
              <w:jc w:val="center"/>
            </w:pPr>
            <w:r w:rsidRPr="003B7AA7">
              <w:t>73.6</w:t>
            </w:r>
          </w:p>
        </w:tc>
        <w:tc>
          <w:tcPr>
            <w:tcW w:w="2351" w:type="dxa"/>
            <w:tcBorders>
              <w:top w:val="nil"/>
              <w:bottom w:val="nil"/>
            </w:tcBorders>
          </w:tcPr>
          <w:p w14:paraId="5FAF17A6" w14:textId="1D065FA1" w:rsidR="00165475" w:rsidRPr="003B7AA7" w:rsidRDefault="39C031A7" w:rsidP="00A90B49">
            <w:pPr>
              <w:pStyle w:val="Tabletext"/>
              <w:jc w:val="center"/>
            </w:pPr>
            <w:r w:rsidRPr="003B7AA7">
              <w:t>71.1</w:t>
            </w:r>
          </w:p>
        </w:tc>
        <w:tc>
          <w:tcPr>
            <w:tcW w:w="2351" w:type="dxa"/>
            <w:tcBorders>
              <w:top w:val="nil"/>
              <w:bottom w:val="nil"/>
            </w:tcBorders>
          </w:tcPr>
          <w:p w14:paraId="0E27F488" w14:textId="1E637D87" w:rsidR="41E749FF" w:rsidRPr="003B7AA7" w:rsidRDefault="43C0654C" w:rsidP="00A90B49">
            <w:pPr>
              <w:pStyle w:val="Tabletext"/>
              <w:jc w:val="center"/>
            </w:pPr>
            <w:r w:rsidRPr="003B7AA7">
              <w:t>62.1</w:t>
            </w:r>
          </w:p>
        </w:tc>
      </w:tr>
      <w:tr w:rsidR="00165475" w:rsidRPr="003B7AA7" w14:paraId="1D52D635" w14:textId="77777777" w:rsidTr="10689A0C">
        <w:trPr>
          <w:trHeight w:val="113"/>
        </w:trPr>
        <w:tc>
          <w:tcPr>
            <w:tcW w:w="2625" w:type="dxa"/>
            <w:tcBorders>
              <w:top w:val="nil"/>
              <w:bottom w:val="nil"/>
            </w:tcBorders>
          </w:tcPr>
          <w:p w14:paraId="22ED4F0A" w14:textId="77777777" w:rsidR="00165475" w:rsidRPr="003B7AA7" w:rsidRDefault="28039CE9" w:rsidP="00A90B49">
            <w:pPr>
              <w:pStyle w:val="Tabletext"/>
            </w:pPr>
            <w:r w:rsidRPr="003B7AA7">
              <w:t>Shopping services</w:t>
            </w:r>
          </w:p>
        </w:tc>
        <w:tc>
          <w:tcPr>
            <w:tcW w:w="2126" w:type="dxa"/>
            <w:tcBorders>
              <w:top w:val="nil"/>
              <w:bottom w:val="nil"/>
            </w:tcBorders>
          </w:tcPr>
          <w:p w14:paraId="7496DD30" w14:textId="5B0B1069" w:rsidR="79D731C5" w:rsidRPr="003B7AA7" w:rsidRDefault="4AB66DFE" w:rsidP="00A90B49">
            <w:pPr>
              <w:pStyle w:val="Tabletext"/>
              <w:jc w:val="center"/>
            </w:pPr>
            <w:r w:rsidRPr="003B7AA7">
              <w:t>63.6</w:t>
            </w:r>
          </w:p>
        </w:tc>
        <w:tc>
          <w:tcPr>
            <w:tcW w:w="2351" w:type="dxa"/>
            <w:tcBorders>
              <w:top w:val="nil"/>
              <w:bottom w:val="nil"/>
            </w:tcBorders>
          </w:tcPr>
          <w:p w14:paraId="7FD4AF37" w14:textId="2069403A" w:rsidR="00165475" w:rsidRPr="003B7AA7" w:rsidRDefault="2D416F85" w:rsidP="00A90B49">
            <w:pPr>
              <w:pStyle w:val="Tabletext"/>
              <w:jc w:val="center"/>
            </w:pPr>
            <w:r w:rsidRPr="003B7AA7">
              <w:t>*</w:t>
            </w:r>
          </w:p>
        </w:tc>
        <w:tc>
          <w:tcPr>
            <w:tcW w:w="2351" w:type="dxa"/>
            <w:tcBorders>
              <w:top w:val="nil"/>
              <w:bottom w:val="nil"/>
            </w:tcBorders>
          </w:tcPr>
          <w:p w14:paraId="1A503D5A" w14:textId="4EE3856D" w:rsidR="41E749FF" w:rsidRPr="003B7AA7" w:rsidRDefault="43C0654C" w:rsidP="00A90B49">
            <w:pPr>
              <w:pStyle w:val="Tabletext"/>
              <w:jc w:val="center"/>
            </w:pPr>
            <w:r w:rsidRPr="003B7AA7">
              <w:t>63.1</w:t>
            </w:r>
          </w:p>
        </w:tc>
      </w:tr>
      <w:tr w:rsidR="2A81F970" w:rsidRPr="003B7AA7" w14:paraId="53D484ED" w14:textId="77777777" w:rsidTr="10689A0C">
        <w:trPr>
          <w:trHeight w:val="113"/>
        </w:trPr>
        <w:tc>
          <w:tcPr>
            <w:tcW w:w="2625" w:type="dxa"/>
            <w:tcBorders>
              <w:top w:val="nil"/>
              <w:bottom w:val="nil"/>
            </w:tcBorders>
          </w:tcPr>
          <w:p w14:paraId="676EE424" w14:textId="77777777" w:rsidR="2A81F970" w:rsidRPr="003B7AA7" w:rsidRDefault="2A81F970" w:rsidP="00A90B49">
            <w:pPr>
              <w:pStyle w:val="Tabletext"/>
            </w:pPr>
            <w:r w:rsidRPr="003B7AA7">
              <w:t>Transport</w:t>
            </w:r>
          </w:p>
        </w:tc>
        <w:tc>
          <w:tcPr>
            <w:tcW w:w="2126" w:type="dxa"/>
            <w:tcBorders>
              <w:top w:val="nil"/>
              <w:bottom w:val="nil"/>
            </w:tcBorders>
          </w:tcPr>
          <w:p w14:paraId="06A9780A" w14:textId="385EA795" w:rsidR="2A81F970" w:rsidRPr="003B7AA7" w:rsidRDefault="2A81F970" w:rsidP="00A90B49">
            <w:pPr>
              <w:pStyle w:val="Tabletext"/>
              <w:jc w:val="center"/>
            </w:pPr>
            <w:r w:rsidRPr="003B7AA7">
              <w:t>70.9</w:t>
            </w:r>
          </w:p>
        </w:tc>
        <w:tc>
          <w:tcPr>
            <w:tcW w:w="2351" w:type="dxa"/>
            <w:tcBorders>
              <w:top w:val="nil"/>
              <w:bottom w:val="nil"/>
            </w:tcBorders>
          </w:tcPr>
          <w:p w14:paraId="0D765C53" w14:textId="30D45E56" w:rsidR="2A81F970" w:rsidRPr="003B7AA7" w:rsidRDefault="2A81F970" w:rsidP="00A90B49">
            <w:pPr>
              <w:pStyle w:val="Tabletext"/>
              <w:jc w:val="center"/>
            </w:pPr>
            <w:r w:rsidRPr="003B7AA7">
              <w:t>*</w:t>
            </w:r>
          </w:p>
        </w:tc>
        <w:tc>
          <w:tcPr>
            <w:tcW w:w="2351" w:type="dxa"/>
            <w:tcBorders>
              <w:top w:val="nil"/>
              <w:bottom w:val="nil"/>
            </w:tcBorders>
          </w:tcPr>
          <w:p w14:paraId="74F27F33" w14:textId="6055395A" w:rsidR="2A81F970" w:rsidRPr="003B7AA7" w:rsidRDefault="2A81F970" w:rsidP="00A90B49">
            <w:pPr>
              <w:pStyle w:val="Tabletext"/>
              <w:jc w:val="center"/>
            </w:pPr>
            <w:r w:rsidRPr="003B7AA7">
              <w:t>69.5</w:t>
            </w:r>
          </w:p>
        </w:tc>
      </w:tr>
      <w:tr w:rsidR="2A81F970" w:rsidRPr="003B7AA7" w14:paraId="3F45D512" w14:textId="77777777" w:rsidTr="10689A0C">
        <w:trPr>
          <w:trHeight w:val="113"/>
        </w:trPr>
        <w:tc>
          <w:tcPr>
            <w:tcW w:w="2625" w:type="dxa"/>
            <w:tcBorders>
              <w:top w:val="nil"/>
              <w:bottom w:val="nil"/>
            </w:tcBorders>
          </w:tcPr>
          <w:p w14:paraId="7176E5B9" w14:textId="399EABC1" w:rsidR="16A10DC1" w:rsidRPr="003B7AA7" w:rsidRDefault="16A10DC1" w:rsidP="00A90B49">
            <w:pPr>
              <w:pStyle w:val="Tabletext"/>
            </w:pPr>
            <w:r w:rsidRPr="003B7AA7">
              <w:t>In home respite</w:t>
            </w:r>
          </w:p>
        </w:tc>
        <w:tc>
          <w:tcPr>
            <w:tcW w:w="2126" w:type="dxa"/>
            <w:tcBorders>
              <w:top w:val="nil"/>
              <w:bottom w:val="nil"/>
            </w:tcBorders>
          </w:tcPr>
          <w:p w14:paraId="0D9C6838" w14:textId="47BED91B" w:rsidR="16A10DC1" w:rsidRPr="003B7AA7" w:rsidRDefault="16A10DC1" w:rsidP="00A90B49">
            <w:pPr>
              <w:pStyle w:val="Tabletext"/>
              <w:jc w:val="center"/>
            </w:pPr>
            <w:r w:rsidRPr="003B7AA7">
              <w:t>71.9</w:t>
            </w:r>
          </w:p>
        </w:tc>
        <w:tc>
          <w:tcPr>
            <w:tcW w:w="2351" w:type="dxa"/>
            <w:tcBorders>
              <w:top w:val="nil"/>
              <w:bottom w:val="nil"/>
            </w:tcBorders>
          </w:tcPr>
          <w:p w14:paraId="0B25579E" w14:textId="6C8116FB" w:rsidR="16A10DC1" w:rsidRPr="003B7AA7" w:rsidRDefault="16A10DC1" w:rsidP="00A90B49">
            <w:pPr>
              <w:pStyle w:val="Tabletext"/>
              <w:jc w:val="center"/>
            </w:pPr>
            <w:r w:rsidRPr="003B7AA7">
              <w:t>82.0</w:t>
            </w:r>
          </w:p>
        </w:tc>
        <w:tc>
          <w:tcPr>
            <w:tcW w:w="2351" w:type="dxa"/>
            <w:tcBorders>
              <w:top w:val="nil"/>
              <w:bottom w:val="nil"/>
            </w:tcBorders>
          </w:tcPr>
          <w:p w14:paraId="0994CBF9" w14:textId="3AD78F06" w:rsidR="16A10DC1" w:rsidRPr="003B7AA7" w:rsidRDefault="16A10DC1" w:rsidP="00A90B49">
            <w:pPr>
              <w:pStyle w:val="Tabletext"/>
              <w:jc w:val="center"/>
            </w:pPr>
            <w:r w:rsidRPr="003B7AA7">
              <w:t>70.8</w:t>
            </w:r>
          </w:p>
        </w:tc>
      </w:tr>
      <w:tr w:rsidR="2A81F970" w:rsidRPr="003B7AA7" w14:paraId="613E83F5" w14:textId="77777777" w:rsidTr="10689A0C">
        <w:trPr>
          <w:trHeight w:val="113"/>
        </w:trPr>
        <w:tc>
          <w:tcPr>
            <w:tcW w:w="2625" w:type="dxa"/>
            <w:tcBorders>
              <w:top w:val="nil"/>
              <w:bottom w:val="nil"/>
            </w:tcBorders>
          </w:tcPr>
          <w:p w14:paraId="3AB911BC" w14:textId="01A6E668" w:rsidR="16A10DC1" w:rsidRPr="003B7AA7" w:rsidRDefault="16A10DC1" w:rsidP="00A90B49">
            <w:pPr>
              <w:pStyle w:val="Tabletext"/>
            </w:pPr>
            <w:r w:rsidRPr="003B7AA7">
              <w:t>Day</w:t>
            </w:r>
            <w:r w:rsidR="00BB74F3" w:rsidRPr="003B7AA7">
              <w:t xml:space="preserve"> </w:t>
            </w:r>
            <w:r w:rsidRPr="003B7AA7">
              <w:t>care respite</w:t>
            </w:r>
          </w:p>
        </w:tc>
        <w:tc>
          <w:tcPr>
            <w:tcW w:w="2126" w:type="dxa"/>
            <w:tcBorders>
              <w:top w:val="nil"/>
              <w:bottom w:val="nil"/>
            </w:tcBorders>
          </w:tcPr>
          <w:p w14:paraId="0FC94221" w14:textId="1473443D" w:rsidR="16A10DC1" w:rsidRPr="003B7AA7" w:rsidRDefault="16A10DC1" w:rsidP="00A90B49">
            <w:pPr>
              <w:pStyle w:val="Tabletext"/>
              <w:jc w:val="center"/>
            </w:pPr>
            <w:r w:rsidRPr="003B7AA7">
              <w:t>70.8</w:t>
            </w:r>
          </w:p>
        </w:tc>
        <w:tc>
          <w:tcPr>
            <w:tcW w:w="2351" w:type="dxa"/>
            <w:tcBorders>
              <w:top w:val="nil"/>
              <w:bottom w:val="nil"/>
            </w:tcBorders>
          </w:tcPr>
          <w:p w14:paraId="7A20FEA0" w14:textId="08942C11" w:rsidR="16A10DC1" w:rsidRPr="003B7AA7" w:rsidRDefault="16A10DC1" w:rsidP="00A90B49">
            <w:pPr>
              <w:pStyle w:val="Tabletext"/>
              <w:jc w:val="center"/>
            </w:pPr>
            <w:r w:rsidRPr="003B7AA7">
              <w:t>76.9</w:t>
            </w:r>
          </w:p>
        </w:tc>
        <w:tc>
          <w:tcPr>
            <w:tcW w:w="2351" w:type="dxa"/>
            <w:tcBorders>
              <w:top w:val="nil"/>
              <w:bottom w:val="nil"/>
            </w:tcBorders>
          </w:tcPr>
          <w:p w14:paraId="721CAF25" w14:textId="74C4AD81" w:rsidR="16A10DC1" w:rsidRPr="003B7AA7" w:rsidRDefault="16A10DC1" w:rsidP="00A90B49">
            <w:pPr>
              <w:pStyle w:val="Tabletext"/>
              <w:jc w:val="center"/>
            </w:pPr>
            <w:r w:rsidRPr="003B7AA7">
              <w:t>52.9</w:t>
            </w:r>
          </w:p>
        </w:tc>
      </w:tr>
      <w:tr w:rsidR="2A81F970" w:rsidRPr="003B7AA7" w14:paraId="2D250D30" w14:textId="77777777" w:rsidTr="10689A0C">
        <w:trPr>
          <w:trHeight w:val="113"/>
        </w:trPr>
        <w:tc>
          <w:tcPr>
            <w:tcW w:w="2625" w:type="dxa"/>
            <w:tcBorders>
              <w:top w:val="nil"/>
              <w:bottom w:val="nil"/>
            </w:tcBorders>
          </w:tcPr>
          <w:p w14:paraId="778B31F7" w14:textId="56C2F9C6" w:rsidR="16A10DC1" w:rsidRPr="003B7AA7" w:rsidRDefault="16A10DC1" w:rsidP="00A90B49">
            <w:pPr>
              <w:pStyle w:val="Tabletext"/>
            </w:pPr>
            <w:r w:rsidRPr="003B7AA7">
              <w:t>Residential respite</w:t>
            </w:r>
          </w:p>
        </w:tc>
        <w:tc>
          <w:tcPr>
            <w:tcW w:w="2126" w:type="dxa"/>
            <w:tcBorders>
              <w:top w:val="nil"/>
              <w:bottom w:val="nil"/>
            </w:tcBorders>
          </w:tcPr>
          <w:p w14:paraId="6A73A959" w14:textId="3E462112" w:rsidR="16A10DC1" w:rsidRPr="003B7AA7" w:rsidRDefault="16A10DC1" w:rsidP="00A90B49">
            <w:pPr>
              <w:pStyle w:val="Tabletext"/>
              <w:jc w:val="center"/>
            </w:pPr>
            <w:r w:rsidRPr="003B7AA7">
              <w:t>75.8</w:t>
            </w:r>
          </w:p>
        </w:tc>
        <w:tc>
          <w:tcPr>
            <w:tcW w:w="2351" w:type="dxa"/>
            <w:tcBorders>
              <w:top w:val="nil"/>
              <w:bottom w:val="nil"/>
            </w:tcBorders>
          </w:tcPr>
          <w:p w14:paraId="057B8245" w14:textId="10B6F899" w:rsidR="16A10DC1" w:rsidRPr="003B7AA7" w:rsidRDefault="16A10DC1" w:rsidP="00A90B49">
            <w:pPr>
              <w:pStyle w:val="Tabletext"/>
              <w:jc w:val="center"/>
            </w:pPr>
            <w:r w:rsidRPr="003B7AA7">
              <w:t>82.9</w:t>
            </w:r>
          </w:p>
        </w:tc>
        <w:tc>
          <w:tcPr>
            <w:tcW w:w="2351" w:type="dxa"/>
            <w:tcBorders>
              <w:top w:val="nil"/>
              <w:bottom w:val="nil"/>
            </w:tcBorders>
          </w:tcPr>
          <w:p w14:paraId="6E2E3A00" w14:textId="1D1F3D12" w:rsidR="1A58E223" w:rsidRPr="003B7AA7" w:rsidRDefault="1A58E223" w:rsidP="00A90B49">
            <w:pPr>
              <w:pStyle w:val="Tabletext"/>
              <w:jc w:val="center"/>
            </w:pPr>
            <w:r w:rsidRPr="003B7AA7">
              <w:t>70.5</w:t>
            </w:r>
          </w:p>
        </w:tc>
      </w:tr>
      <w:tr w:rsidR="00165475" w:rsidRPr="003B7AA7" w14:paraId="719D52FC" w14:textId="77777777" w:rsidTr="10689A0C">
        <w:trPr>
          <w:trHeight w:val="480"/>
        </w:trPr>
        <w:tc>
          <w:tcPr>
            <w:tcW w:w="2625" w:type="dxa"/>
            <w:tcBorders>
              <w:top w:val="nil"/>
            </w:tcBorders>
          </w:tcPr>
          <w:p w14:paraId="0DF0613C" w14:textId="1B427E00" w:rsidR="00165475" w:rsidRPr="003B7AA7" w:rsidRDefault="16A10DC1" w:rsidP="00A90B49">
            <w:pPr>
              <w:pStyle w:val="Tabletext"/>
            </w:pPr>
            <w:r w:rsidRPr="003B7AA7">
              <w:t>Emergency respite</w:t>
            </w:r>
          </w:p>
        </w:tc>
        <w:tc>
          <w:tcPr>
            <w:tcW w:w="2126" w:type="dxa"/>
            <w:tcBorders>
              <w:top w:val="nil"/>
            </w:tcBorders>
          </w:tcPr>
          <w:p w14:paraId="368C3501" w14:textId="661F5BA1" w:rsidR="79D731C5" w:rsidRPr="003B7AA7" w:rsidRDefault="16A10DC1" w:rsidP="00A90B49">
            <w:pPr>
              <w:pStyle w:val="Tabletext"/>
              <w:jc w:val="center"/>
            </w:pPr>
            <w:r w:rsidRPr="003B7AA7">
              <w:t>74.5</w:t>
            </w:r>
          </w:p>
        </w:tc>
        <w:tc>
          <w:tcPr>
            <w:tcW w:w="2351" w:type="dxa"/>
            <w:tcBorders>
              <w:top w:val="nil"/>
            </w:tcBorders>
          </w:tcPr>
          <w:p w14:paraId="4B2BFD32" w14:textId="410A448C" w:rsidR="00165475" w:rsidRPr="003B7AA7" w:rsidRDefault="16A10DC1" w:rsidP="00A90B49">
            <w:pPr>
              <w:pStyle w:val="Tabletext"/>
              <w:jc w:val="center"/>
            </w:pPr>
            <w:r w:rsidRPr="003B7AA7">
              <w:t>89.0</w:t>
            </w:r>
          </w:p>
        </w:tc>
        <w:tc>
          <w:tcPr>
            <w:tcW w:w="2351" w:type="dxa"/>
            <w:tcBorders>
              <w:top w:val="nil"/>
            </w:tcBorders>
          </w:tcPr>
          <w:p w14:paraId="25DD2B5B" w14:textId="6FD58D4C" w:rsidR="41E749FF" w:rsidRPr="003B7AA7" w:rsidRDefault="16A10DC1" w:rsidP="00A90B49">
            <w:pPr>
              <w:pStyle w:val="Tabletext"/>
              <w:jc w:val="center"/>
            </w:pPr>
            <w:r w:rsidRPr="003B7AA7">
              <w:t>67.4</w:t>
            </w:r>
          </w:p>
        </w:tc>
      </w:tr>
    </w:tbl>
    <w:p w14:paraId="433EAEFE" w14:textId="4BF6727D" w:rsidR="00C2539D" w:rsidRPr="00AF01A4" w:rsidRDefault="1B9DD6A5" w:rsidP="00A90B49">
      <w:pPr>
        <w:pStyle w:val="Tablenotes"/>
        <w:rPr>
          <w:sz w:val="18"/>
          <w:szCs w:val="18"/>
          <w:lang w:val="en-GB"/>
        </w:rPr>
      </w:pPr>
      <w:r w:rsidRPr="00AF01A4">
        <w:rPr>
          <w:sz w:val="18"/>
          <w:szCs w:val="18"/>
        </w:rPr>
        <w:t xml:space="preserve">Source: </w:t>
      </w:r>
      <w:r w:rsidR="2058F5A1" w:rsidRPr="00AF01A4">
        <w:rPr>
          <w:sz w:val="18"/>
          <w:szCs w:val="18"/>
        </w:rPr>
        <w:t>Mylek and Schirmer 2023</w:t>
      </w:r>
      <w:r w:rsidR="0859CFD5" w:rsidRPr="00AF01A4">
        <w:rPr>
          <w:sz w:val="18"/>
          <w:szCs w:val="18"/>
        </w:rPr>
        <w:t>a</w:t>
      </w:r>
      <w:r w:rsidR="7A9816F1" w:rsidRPr="00AF01A4">
        <w:rPr>
          <w:sz w:val="18"/>
          <w:szCs w:val="18"/>
        </w:rPr>
        <w:t>:</w:t>
      </w:r>
      <w:r w:rsidR="6035ECF9" w:rsidRPr="00AF01A4">
        <w:rPr>
          <w:sz w:val="18"/>
          <w:szCs w:val="18"/>
        </w:rPr>
        <w:t>3</w:t>
      </w:r>
      <w:r w:rsidR="3A1A8B24" w:rsidRPr="00AF01A4">
        <w:rPr>
          <w:sz w:val="18"/>
          <w:szCs w:val="18"/>
        </w:rPr>
        <w:t>7</w:t>
      </w:r>
      <w:r w:rsidR="6035ECF9" w:rsidRPr="00AF01A4">
        <w:rPr>
          <w:sz w:val="18"/>
          <w:szCs w:val="18"/>
        </w:rPr>
        <w:t>-</w:t>
      </w:r>
      <w:r w:rsidR="3C142EA2" w:rsidRPr="00AF01A4">
        <w:rPr>
          <w:sz w:val="18"/>
          <w:szCs w:val="18"/>
        </w:rPr>
        <w:t>40</w:t>
      </w:r>
      <w:r w:rsidR="165D97D2" w:rsidRPr="00AF01A4">
        <w:rPr>
          <w:sz w:val="18"/>
          <w:szCs w:val="18"/>
          <w:lang w:val="en-GB"/>
        </w:rPr>
        <w:t>.</w:t>
      </w:r>
      <w:r w:rsidR="04E47A18" w:rsidRPr="00AF01A4">
        <w:rPr>
          <w:sz w:val="18"/>
          <w:szCs w:val="18"/>
          <w:lang w:val="en-GB"/>
        </w:rPr>
        <w:t xml:space="preserve"> Note: </w:t>
      </w:r>
      <w:r w:rsidR="772AB9B0" w:rsidRPr="00AF01A4">
        <w:rPr>
          <w:sz w:val="18"/>
          <w:szCs w:val="18"/>
          <w:lang w:val="en-GB"/>
        </w:rPr>
        <w:t>* not reported due to confidentialising.</w:t>
      </w:r>
    </w:p>
    <w:p w14:paraId="09FE307D" w14:textId="16ACF050" w:rsidR="00165475" w:rsidRPr="003B7AA7" w:rsidRDefault="28E9E94B" w:rsidP="00B83310">
      <w:pPr>
        <w:pStyle w:val="Heading3"/>
      </w:pPr>
      <w:r>
        <w:t>Findings from the population</w:t>
      </w:r>
      <w:r w:rsidR="0102B73C">
        <w:t xml:space="preserve"> </w:t>
      </w:r>
      <w:r w:rsidR="6BE24ACA">
        <w:t xml:space="preserve">surveys </w:t>
      </w:r>
      <w:r w:rsidR="0102B73C">
        <w:t>and post</w:t>
      </w:r>
      <w:r w:rsidR="6BE24ACA">
        <w:t>-</w:t>
      </w:r>
      <w:r>
        <w:t>survey</w:t>
      </w:r>
    </w:p>
    <w:p w14:paraId="7796E002" w14:textId="5289A8AE" w:rsidR="00165475" w:rsidRPr="003B7AA7" w:rsidRDefault="28039CE9" w:rsidP="00A90B49">
      <w:pPr>
        <w:pStyle w:val="BodyText"/>
      </w:pPr>
      <w:r w:rsidRPr="003B7AA7">
        <w:t xml:space="preserve">Respondents in the combined population surveys were asked to rate their level of satisfaction with Carer Gateway services they had used </w:t>
      </w:r>
      <w:r w:rsidR="00A96354" w:rsidRPr="003B7AA7">
        <w:t>(</w:t>
      </w:r>
      <w:r w:rsidRPr="003B7AA7">
        <w:fldChar w:fldCharType="begin" w:fldLock="1"/>
      </w:r>
      <w:r w:rsidRPr="003B7AA7">
        <w:instrText xml:space="preserve"> REF _Ref145500365 \h </w:instrText>
      </w:r>
      <w:r w:rsidR="00A90B49" w:rsidRPr="003B7AA7">
        <w:instrText xml:space="preserve"> \* MERGEFORMAT </w:instrText>
      </w:r>
      <w:r w:rsidRPr="003B7AA7">
        <w:fldChar w:fldCharType="separate"/>
      </w:r>
      <w:r w:rsidR="0063298E" w:rsidRPr="003B7AA7">
        <w:t xml:space="preserve">Table </w:t>
      </w:r>
      <w:r w:rsidR="0063298E" w:rsidRPr="003B7AA7">
        <w:rPr>
          <w:noProof/>
        </w:rPr>
        <w:t>4</w:t>
      </w:r>
      <w:r w:rsidRPr="003B7AA7">
        <w:fldChar w:fldCharType="end"/>
      </w:r>
      <w:r w:rsidR="00A96354" w:rsidRPr="003B7AA7">
        <w:t xml:space="preserve">). </w:t>
      </w:r>
      <w:r w:rsidRPr="003B7AA7">
        <w:t>The service types with the highest level of satisfaction (net 7–10) were counselling in-person</w:t>
      </w:r>
      <w:r w:rsidR="0EF54B84" w:rsidRPr="003B7AA7">
        <w:t xml:space="preserve"> </w:t>
      </w:r>
      <w:r w:rsidR="00DD4608" w:rsidRPr="003B7AA7">
        <w:t xml:space="preserve">(74%), </w:t>
      </w:r>
      <w:r w:rsidRPr="003B7AA7">
        <w:t>peer support in-person (74%), and emergency respite (6</w:t>
      </w:r>
      <w:r w:rsidR="22DD1DCA" w:rsidRPr="003B7AA7">
        <w:t>9</w:t>
      </w:r>
      <w:r w:rsidRPr="003B7AA7">
        <w:t>%). Online skills courses on the Carer Gateway website received the lowest satisfaction rating (</w:t>
      </w:r>
      <w:r w:rsidR="1A8FFE69" w:rsidRPr="003B7AA7">
        <w:t>49</w:t>
      </w:r>
      <w:r w:rsidRPr="003B7AA7">
        <w:t>%).</w:t>
      </w:r>
      <w:r w:rsidR="45DC7299" w:rsidRPr="003B7AA7">
        <w:t xml:space="preserve"> </w:t>
      </w:r>
      <w:r w:rsidR="68FB5DB2" w:rsidRPr="003B7AA7">
        <w:t>Carer Gateway p</w:t>
      </w:r>
      <w:r w:rsidR="305A1623" w:rsidRPr="003B7AA7">
        <w:t>ost</w:t>
      </w:r>
      <w:r w:rsidR="00CB5F7B" w:rsidRPr="003B7AA7">
        <w:t>-</w:t>
      </w:r>
      <w:r w:rsidR="08BCCA6B" w:rsidRPr="003B7AA7">
        <w:t>survey respondents</w:t>
      </w:r>
      <w:r w:rsidR="00CB5F7B" w:rsidRPr="003B7AA7">
        <w:t xml:space="preserve"> reported high satisfaction </w:t>
      </w:r>
      <w:r w:rsidR="08BCCA6B" w:rsidRPr="003B7AA7">
        <w:t xml:space="preserve">with phone counselling </w:t>
      </w:r>
      <w:r w:rsidR="00D06328" w:rsidRPr="003B7AA7">
        <w:t xml:space="preserve">(86%) </w:t>
      </w:r>
      <w:r w:rsidR="08BCCA6B" w:rsidRPr="003B7AA7">
        <w:t xml:space="preserve">and with the </w:t>
      </w:r>
      <w:r w:rsidR="5CB2346D" w:rsidRPr="003B7AA7">
        <w:t>t</w:t>
      </w:r>
      <w:r w:rsidR="38DF811D" w:rsidRPr="003B7AA7">
        <w:t>ailored support packages</w:t>
      </w:r>
      <w:r w:rsidR="00D06328" w:rsidRPr="003B7AA7">
        <w:t xml:space="preserve"> (72%)</w:t>
      </w:r>
      <w:r w:rsidR="664F64E7" w:rsidRPr="003B7AA7">
        <w:t xml:space="preserve"> (Brosnan et</w:t>
      </w:r>
      <w:r w:rsidR="1D22125D" w:rsidRPr="003B7AA7">
        <w:t xml:space="preserve"> </w:t>
      </w:r>
      <w:r w:rsidR="664F64E7" w:rsidRPr="003B7AA7">
        <w:t>al</w:t>
      </w:r>
      <w:r w:rsidR="00D37966" w:rsidRPr="003B7AA7">
        <w:t>.</w:t>
      </w:r>
      <w:r w:rsidR="664F64E7" w:rsidRPr="003B7AA7">
        <w:t xml:space="preserve"> 2023</w:t>
      </w:r>
      <w:r w:rsidR="43AD21ED" w:rsidRPr="003B7AA7">
        <w:t>,</w:t>
      </w:r>
      <w:r w:rsidR="38DF811D" w:rsidRPr="003B7AA7">
        <w:t xml:space="preserve"> </w:t>
      </w:r>
      <w:r w:rsidR="6E3D9507" w:rsidRPr="003B7AA7">
        <w:t>Figure 81)</w:t>
      </w:r>
      <w:r w:rsidR="44FD24BD" w:rsidRPr="003B7AA7">
        <w:t>.</w:t>
      </w:r>
    </w:p>
    <w:p w14:paraId="721C9A32" w14:textId="6C8D2CB0" w:rsidR="00165475" w:rsidRPr="003B7AA7" w:rsidRDefault="009D3A78" w:rsidP="00A90B49">
      <w:pPr>
        <w:pStyle w:val="Caption"/>
      </w:pPr>
      <w:bookmarkStart w:id="200" w:name="_Ref145500365"/>
      <w:bookmarkStart w:id="201" w:name="_Toc150514260"/>
      <w:bookmarkStart w:id="202" w:name="_Toc163811701"/>
      <w:r w:rsidRPr="003B7AA7">
        <w:lastRenderedPageBreak/>
        <w:t xml:space="preserve">Table </w:t>
      </w:r>
      <w:r>
        <w:fldChar w:fldCharType="begin"/>
      </w:r>
      <w:r>
        <w:instrText xml:space="preserve"> SEQ Table \* ARABIC </w:instrText>
      </w:r>
      <w:r>
        <w:fldChar w:fldCharType="separate"/>
      </w:r>
      <w:r w:rsidR="003222D4">
        <w:rPr>
          <w:noProof/>
        </w:rPr>
        <w:t>4</w:t>
      </w:r>
      <w:r>
        <w:rPr>
          <w:noProof/>
        </w:rPr>
        <w:fldChar w:fldCharType="end"/>
      </w:r>
      <w:bookmarkEnd w:id="200"/>
      <w:r w:rsidRPr="003B7AA7">
        <w:t xml:space="preserve"> High satisfaction with types of services of Carer Gateway (% Used Carer Gateway, combined surveys, 2022)</w:t>
      </w:r>
      <w:bookmarkEnd w:id="201"/>
      <w:bookmarkEnd w:id="202"/>
    </w:p>
    <w:tbl>
      <w:tblPr>
        <w:tblW w:w="9638" w:type="dxa"/>
        <w:tblBorders>
          <w:top w:val="single" w:sz="4" w:space="0" w:color="auto"/>
          <w:bottom w:val="single" w:sz="4" w:space="0" w:color="auto"/>
          <w:insideH w:val="single" w:sz="4" w:space="0" w:color="auto"/>
        </w:tblBorders>
        <w:tblLook w:val="04A0" w:firstRow="1" w:lastRow="0" w:firstColumn="1" w:lastColumn="0" w:noHBand="0" w:noVBand="1"/>
      </w:tblPr>
      <w:tblGrid>
        <w:gridCol w:w="7371"/>
        <w:gridCol w:w="2267"/>
      </w:tblGrid>
      <w:tr w:rsidR="00165475" w:rsidRPr="003B7AA7" w14:paraId="5DC38351" w14:textId="77777777" w:rsidTr="003973C2">
        <w:trPr>
          <w:trHeight w:val="720"/>
          <w:tblHeader/>
        </w:trPr>
        <w:tc>
          <w:tcPr>
            <w:tcW w:w="7371" w:type="dxa"/>
            <w:tcBorders>
              <w:bottom w:val="single" w:sz="4" w:space="0" w:color="auto"/>
            </w:tcBorders>
            <w:shd w:val="clear" w:color="auto" w:fill="auto"/>
            <w:noWrap/>
            <w:vAlign w:val="center"/>
            <w:hideMark/>
          </w:tcPr>
          <w:p w14:paraId="4E54588A" w14:textId="77777777" w:rsidR="00165475" w:rsidRPr="003B7AA7" w:rsidRDefault="28039CE9" w:rsidP="00A90B49">
            <w:pPr>
              <w:pStyle w:val="Tabletext"/>
              <w:rPr>
                <w:b/>
                <w:bCs/>
              </w:rPr>
            </w:pPr>
            <w:r w:rsidRPr="003B7AA7">
              <w:rPr>
                <w:b/>
                <w:bCs/>
              </w:rPr>
              <w:t>Service </w:t>
            </w:r>
          </w:p>
        </w:tc>
        <w:tc>
          <w:tcPr>
            <w:tcW w:w="2267" w:type="dxa"/>
            <w:tcBorders>
              <w:bottom w:val="single" w:sz="4" w:space="0" w:color="auto"/>
            </w:tcBorders>
            <w:shd w:val="clear" w:color="auto" w:fill="auto"/>
            <w:hideMark/>
          </w:tcPr>
          <w:p w14:paraId="2B444106" w14:textId="6F85527D" w:rsidR="00165475" w:rsidRPr="003B7AA7" w:rsidRDefault="607E35FF" w:rsidP="003973C2">
            <w:pPr>
              <w:pStyle w:val="Tabletext"/>
              <w:jc w:val="center"/>
              <w:rPr>
                <w:b/>
                <w:bCs/>
              </w:rPr>
            </w:pPr>
            <w:r w:rsidRPr="003B7AA7">
              <w:rPr>
                <w:b/>
                <w:bCs/>
              </w:rPr>
              <w:t>% High Satisfaction</w:t>
            </w:r>
          </w:p>
          <w:p w14:paraId="14D58106" w14:textId="767FA4C5" w:rsidR="00165475" w:rsidRPr="003B7AA7" w:rsidRDefault="607E35FF" w:rsidP="003973C2">
            <w:pPr>
              <w:pStyle w:val="Tabletext"/>
              <w:jc w:val="center"/>
              <w:rPr>
                <w:b/>
                <w:bCs/>
              </w:rPr>
            </w:pPr>
            <w:r w:rsidRPr="003B7AA7">
              <w:rPr>
                <w:b/>
                <w:bCs/>
              </w:rPr>
              <w:t xml:space="preserve">Score of </w:t>
            </w:r>
            <w:r w:rsidR="28039CE9" w:rsidRPr="003B7AA7">
              <w:rPr>
                <w:b/>
                <w:bCs/>
              </w:rPr>
              <w:t>7–10</w:t>
            </w:r>
          </w:p>
        </w:tc>
      </w:tr>
      <w:tr w:rsidR="00165475" w:rsidRPr="003B7AA7" w14:paraId="398ABF26" w14:textId="77777777" w:rsidTr="003973C2">
        <w:trPr>
          <w:trHeight w:val="300"/>
        </w:trPr>
        <w:tc>
          <w:tcPr>
            <w:tcW w:w="7371" w:type="dxa"/>
            <w:tcBorders>
              <w:top w:val="single" w:sz="4" w:space="0" w:color="auto"/>
              <w:bottom w:val="nil"/>
            </w:tcBorders>
            <w:shd w:val="clear" w:color="auto" w:fill="auto"/>
            <w:vAlign w:val="center"/>
            <w:hideMark/>
          </w:tcPr>
          <w:p w14:paraId="3091A6D9" w14:textId="77777777" w:rsidR="00165475" w:rsidRPr="003B7AA7" w:rsidRDefault="28039CE9" w:rsidP="00A90B49">
            <w:pPr>
              <w:pStyle w:val="Tabletext"/>
            </w:pPr>
            <w:r w:rsidRPr="003B7AA7">
              <w:t>Counselling (in-person)</w:t>
            </w:r>
          </w:p>
        </w:tc>
        <w:tc>
          <w:tcPr>
            <w:tcW w:w="2267" w:type="dxa"/>
            <w:tcBorders>
              <w:top w:val="single" w:sz="4" w:space="0" w:color="auto"/>
              <w:bottom w:val="nil"/>
            </w:tcBorders>
            <w:shd w:val="clear" w:color="auto" w:fill="auto"/>
            <w:hideMark/>
          </w:tcPr>
          <w:p w14:paraId="5EBAA64D" w14:textId="6EBA5F32" w:rsidR="00165475" w:rsidRPr="003B7AA7" w:rsidRDefault="28039CE9" w:rsidP="003973C2">
            <w:pPr>
              <w:pStyle w:val="Tabletext"/>
              <w:jc w:val="center"/>
            </w:pPr>
            <w:r w:rsidRPr="003B7AA7">
              <w:t>7</w:t>
            </w:r>
            <w:r w:rsidR="44076BAC" w:rsidRPr="003B7AA7">
              <w:t>4</w:t>
            </w:r>
          </w:p>
        </w:tc>
      </w:tr>
      <w:tr w:rsidR="00165475" w:rsidRPr="003B7AA7" w14:paraId="6A4CF8C1" w14:textId="77777777" w:rsidTr="003973C2">
        <w:trPr>
          <w:trHeight w:val="300"/>
        </w:trPr>
        <w:tc>
          <w:tcPr>
            <w:tcW w:w="7371" w:type="dxa"/>
            <w:tcBorders>
              <w:top w:val="nil"/>
              <w:bottom w:val="nil"/>
            </w:tcBorders>
            <w:shd w:val="clear" w:color="auto" w:fill="auto"/>
            <w:vAlign w:val="center"/>
            <w:hideMark/>
          </w:tcPr>
          <w:p w14:paraId="1AD3F338" w14:textId="77777777" w:rsidR="00165475" w:rsidRPr="003B7AA7" w:rsidRDefault="28039CE9" w:rsidP="00A90B49">
            <w:pPr>
              <w:pStyle w:val="Tabletext"/>
            </w:pPr>
            <w:r w:rsidRPr="003B7AA7">
              <w:t>Peer support (in-person)</w:t>
            </w:r>
          </w:p>
        </w:tc>
        <w:tc>
          <w:tcPr>
            <w:tcW w:w="2267" w:type="dxa"/>
            <w:tcBorders>
              <w:top w:val="nil"/>
              <w:bottom w:val="nil"/>
            </w:tcBorders>
            <w:shd w:val="clear" w:color="auto" w:fill="auto"/>
            <w:hideMark/>
          </w:tcPr>
          <w:p w14:paraId="502659B9" w14:textId="77777777" w:rsidR="00165475" w:rsidRPr="003B7AA7" w:rsidRDefault="28039CE9" w:rsidP="003973C2">
            <w:pPr>
              <w:pStyle w:val="Tabletext"/>
              <w:jc w:val="center"/>
            </w:pPr>
            <w:r w:rsidRPr="003B7AA7">
              <w:t>74</w:t>
            </w:r>
          </w:p>
        </w:tc>
      </w:tr>
      <w:tr w:rsidR="00165475" w:rsidRPr="003B7AA7" w14:paraId="3055010D" w14:textId="77777777" w:rsidTr="003973C2">
        <w:trPr>
          <w:trHeight w:val="300"/>
        </w:trPr>
        <w:tc>
          <w:tcPr>
            <w:tcW w:w="7371" w:type="dxa"/>
            <w:tcBorders>
              <w:top w:val="nil"/>
              <w:bottom w:val="nil"/>
            </w:tcBorders>
            <w:shd w:val="clear" w:color="auto" w:fill="auto"/>
            <w:vAlign w:val="center"/>
            <w:hideMark/>
          </w:tcPr>
          <w:p w14:paraId="25EFE932" w14:textId="77777777" w:rsidR="00165475" w:rsidRPr="003B7AA7" w:rsidRDefault="28039CE9" w:rsidP="00A90B49">
            <w:pPr>
              <w:pStyle w:val="Tabletext"/>
            </w:pPr>
            <w:r w:rsidRPr="003B7AA7">
              <w:t>Emergency respite</w:t>
            </w:r>
          </w:p>
        </w:tc>
        <w:tc>
          <w:tcPr>
            <w:tcW w:w="2267" w:type="dxa"/>
            <w:tcBorders>
              <w:top w:val="nil"/>
              <w:bottom w:val="nil"/>
            </w:tcBorders>
            <w:shd w:val="clear" w:color="auto" w:fill="auto"/>
            <w:hideMark/>
          </w:tcPr>
          <w:p w14:paraId="7FD1D7E9" w14:textId="160FFCC3" w:rsidR="00165475" w:rsidRPr="003B7AA7" w:rsidRDefault="28039CE9" w:rsidP="003973C2">
            <w:pPr>
              <w:pStyle w:val="Tabletext"/>
              <w:jc w:val="center"/>
            </w:pPr>
            <w:r w:rsidRPr="003B7AA7">
              <w:t>6</w:t>
            </w:r>
            <w:r w:rsidR="2FA2D8EB" w:rsidRPr="003B7AA7">
              <w:t>9</w:t>
            </w:r>
          </w:p>
        </w:tc>
      </w:tr>
      <w:tr w:rsidR="00165475" w:rsidRPr="003B7AA7" w14:paraId="4D753DC0" w14:textId="77777777" w:rsidTr="003973C2">
        <w:trPr>
          <w:trHeight w:val="480"/>
        </w:trPr>
        <w:tc>
          <w:tcPr>
            <w:tcW w:w="7371" w:type="dxa"/>
            <w:tcBorders>
              <w:top w:val="nil"/>
              <w:bottom w:val="nil"/>
            </w:tcBorders>
            <w:shd w:val="clear" w:color="auto" w:fill="auto"/>
            <w:vAlign w:val="center"/>
            <w:hideMark/>
          </w:tcPr>
          <w:p w14:paraId="48162FDB" w14:textId="77777777" w:rsidR="00165475" w:rsidRPr="003B7AA7" w:rsidRDefault="28039CE9" w:rsidP="00A90B49">
            <w:pPr>
              <w:pStyle w:val="Tabletext"/>
            </w:pPr>
            <w:r w:rsidRPr="003B7AA7">
              <w:t>Tailored support packages (services and support specific to your needs, such as education supplies, planned respite, or cooking and cleaning services)</w:t>
            </w:r>
          </w:p>
        </w:tc>
        <w:tc>
          <w:tcPr>
            <w:tcW w:w="2267" w:type="dxa"/>
            <w:tcBorders>
              <w:top w:val="nil"/>
              <w:bottom w:val="nil"/>
            </w:tcBorders>
            <w:shd w:val="clear" w:color="auto" w:fill="auto"/>
            <w:hideMark/>
          </w:tcPr>
          <w:p w14:paraId="1636C020" w14:textId="1EC2551F" w:rsidR="00165475" w:rsidRPr="003B7AA7" w:rsidRDefault="28039CE9" w:rsidP="003973C2">
            <w:pPr>
              <w:pStyle w:val="Tabletext"/>
              <w:jc w:val="center"/>
            </w:pPr>
            <w:r w:rsidRPr="003B7AA7">
              <w:t>6</w:t>
            </w:r>
            <w:r w:rsidR="605A3CD2" w:rsidRPr="003B7AA7">
              <w:t>4</w:t>
            </w:r>
          </w:p>
        </w:tc>
      </w:tr>
      <w:tr w:rsidR="00165475" w:rsidRPr="003B7AA7" w14:paraId="71D42375" w14:textId="77777777" w:rsidTr="003973C2">
        <w:trPr>
          <w:trHeight w:val="300"/>
        </w:trPr>
        <w:tc>
          <w:tcPr>
            <w:tcW w:w="7371" w:type="dxa"/>
            <w:tcBorders>
              <w:top w:val="nil"/>
              <w:bottom w:val="nil"/>
            </w:tcBorders>
            <w:shd w:val="clear" w:color="auto" w:fill="auto"/>
            <w:vAlign w:val="center"/>
            <w:hideMark/>
          </w:tcPr>
          <w:p w14:paraId="25CEDC72" w14:textId="77777777" w:rsidR="00165475" w:rsidRPr="003B7AA7" w:rsidRDefault="28039CE9" w:rsidP="00A90B49">
            <w:pPr>
              <w:pStyle w:val="Tabletext"/>
            </w:pPr>
            <w:r w:rsidRPr="003B7AA7">
              <w:t>Counselling (phone)</w:t>
            </w:r>
          </w:p>
        </w:tc>
        <w:tc>
          <w:tcPr>
            <w:tcW w:w="2267" w:type="dxa"/>
            <w:tcBorders>
              <w:top w:val="nil"/>
              <w:bottom w:val="nil"/>
            </w:tcBorders>
            <w:shd w:val="clear" w:color="auto" w:fill="auto"/>
            <w:hideMark/>
          </w:tcPr>
          <w:p w14:paraId="0BEBD842" w14:textId="77777777" w:rsidR="00165475" w:rsidRPr="003B7AA7" w:rsidRDefault="28039CE9" w:rsidP="003973C2">
            <w:pPr>
              <w:pStyle w:val="Tabletext"/>
              <w:jc w:val="center"/>
            </w:pPr>
            <w:r w:rsidRPr="003B7AA7">
              <w:t>60</w:t>
            </w:r>
          </w:p>
        </w:tc>
      </w:tr>
      <w:tr w:rsidR="00165475" w:rsidRPr="003B7AA7" w14:paraId="589AAEF3" w14:textId="77777777" w:rsidTr="003973C2">
        <w:trPr>
          <w:trHeight w:val="300"/>
        </w:trPr>
        <w:tc>
          <w:tcPr>
            <w:tcW w:w="7371" w:type="dxa"/>
            <w:tcBorders>
              <w:top w:val="nil"/>
            </w:tcBorders>
            <w:shd w:val="clear" w:color="auto" w:fill="auto"/>
            <w:vAlign w:val="center"/>
            <w:hideMark/>
          </w:tcPr>
          <w:p w14:paraId="72612448" w14:textId="77777777" w:rsidR="00165475" w:rsidRPr="003B7AA7" w:rsidRDefault="28039CE9" w:rsidP="00A90B49">
            <w:pPr>
              <w:pStyle w:val="Tabletext"/>
            </w:pPr>
            <w:r w:rsidRPr="003B7AA7">
              <w:t>Online skills courses on Carer Gateway website</w:t>
            </w:r>
          </w:p>
        </w:tc>
        <w:tc>
          <w:tcPr>
            <w:tcW w:w="2267" w:type="dxa"/>
            <w:tcBorders>
              <w:top w:val="nil"/>
            </w:tcBorders>
            <w:shd w:val="clear" w:color="auto" w:fill="auto"/>
            <w:hideMark/>
          </w:tcPr>
          <w:p w14:paraId="13B9C3D6" w14:textId="3113EA87" w:rsidR="00165475" w:rsidRPr="003B7AA7" w:rsidRDefault="3EC2044F" w:rsidP="003973C2">
            <w:pPr>
              <w:pStyle w:val="Tabletext"/>
              <w:jc w:val="center"/>
            </w:pPr>
            <w:r w:rsidRPr="003B7AA7">
              <w:t>49</w:t>
            </w:r>
          </w:p>
        </w:tc>
      </w:tr>
    </w:tbl>
    <w:p w14:paraId="75EC5B62" w14:textId="03D7F989" w:rsidR="00165475" w:rsidRPr="003B7AA7" w:rsidRDefault="3AA26C3D" w:rsidP="00A90B49">
      <w:pPr>
        <w:pStyle w:val="Tablenotes"/>
        <w:rPr>
          <w:sz w:val="18"/>
          <w:szCs w:val="18"/>
        </w:rPr>
      </w:pPr>
      <w:r w:rsidRPr="003B7AA7">
        <w:rPr>
          <w:sz w:val="18"/>
          <w:szCs w:val="18"/>
        </w:rPr>
        <w:t>Source: Brosnan et al</w:t>
      </w:r>
      <w:r w:rsidR="001C4E2A" w:rsidRPr="003B7AA7">
        <w:rPr>
          <w:sz w:val="18"/>
          <w:szCs w:val="18"/>
        </w:rPr>
        <w:t>.</w:t>
      </w:r>
      <w:r w:rsidRPr="003B7AA7">
        <w:rPr>
          <w:sz w:val="18"/>
          <w:szCs w:val="18"/>
        </w:rPr>
        <w:t xml:space="preserve"> (2023) Table 16. </w:t>
      </w:r>
      <w:r w:rsidR="28039CE9" w:rsidRPr="003B7AA7">
        <w:rPr>
          <w:sz w:val="18"/>
          <w:szCs w:val="18"/>
        </w:rPr>
        <w:t>Base: Respondents who have used Carer Gateway services. Total n= 12 to 170. Results for Coaching (in-person), Coaching (self-guided on Carer Gateway website), and Peer support (online community forum on Carer Gateway website) not shown due to small base size (n=28, n=12, and n=28, respectively). Question not asked of ERC respondents.</w:t>
      </w:r>
      <w:r w:rsidR="00C2539D" w:rsidRPr="003B7AA7">
        <w:rPr>
          <w:sz w:val="18"/>
          <w:szCs w:val="18"/>
        </w:rPr>
        <w:t xml:space="preserve"> </w:t>
      </w:r>
      <w:r w:rsidR="28039CE9" w:rsidRPr="003B7AA7">
        <w:rPr>
          <w:sz w:val="18"/>
          <w:szCs w:val="18"/>
        </w:rPr>
        <w:t>Source: S8e. Overall, how satisfied were you with &lt;insert S7 response for loop&gt;</w:t>
      </w:r>
      <w:r w:rsidR="00B134B1">
        <w:rPr>
          <w:sz w:val="18"/>
          <w:szCs w:val="18"/>
        </w:rPr>
        <w:t>’</w:t>
      </w:r>
      <w:r w:rsidR="00C2539D" w:rsidRPr="003B7AA7">
        <w:rPr>
          <w:sz w:val="18"/>
          <w:szCs w:val="18"/>
        </w:rPr>
        <w:t xml:space="preserve"> </w:t>
      </w:r>
      <w:r w:rsidR="28039CE9" w:rsidRPr="003B7AA7">
        <w:rPr>
          <w:sz w:val="18"/>
          <w:szCs w:val="18"/>
        </w:rPr>
        <w:t>Note: ‘Don't know’ and ‘Refused’ responses not shown.</w:t>
      </w:r>
    </w:p>
    <w:p w14:paraId="77EF25E4" w14:textId="74114896" w:rsidR="661A4EAA" w:rsidRPr="003B7AA7" w:rsidRDefault="3981AC3A" w:rsidP="00A90B49">
      <w:pPr>
        <w:spacing w:line="288"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rPr>
        <w:t xml:space="preserve">Regression models using the </w:t>
      </w:r>
      <w:r w:rsidR="00E15639" w:rsidRPr="003B7AA7">
        <w:rPr>
          <w:rFonts w:ascii="Arial" w:eastAsia="Arial" w:hAnsi="Arial" w:cs="Arial"/>
          <w:color w:val="000000" w:themeColor="text2"/>
          <w:sz w:val="22"/>
          <w:szCs w:val="22"/>
        </w:rPr>
        <w:t>CPA</w:t>
      </w:r>
      <w:r w:rsidRPr="003B7AA7">
        <w:rPr>
          <w:rFonts w:ascii="Arial" w:eastAsia="Arial" w:hAnsi="Arial" w:cs="Arial"/>
          <w:color w:val="000000" w:themeColor="text2"/>
          <w:sz w:val="22"/>
          <w:szCs w:val="22"/>
        </w:rPr>
        <w:t xml:space="preserve"> survey data for respondents who had used any Carer Gateway services indicated the following characteristics were significantly associated </w:t>
      </w:r>
      <w:r w:rsidR="7461C99E" w:rsidRPr="003B7AA7">
        <w:rPr>
          <w:rFonts w:ascii="Arial" w:eastAsia="Arial" w:hAnsi="Arial" w:cs="Arial"/>
          <w:color w:val="000000" w:themeColor="text2"/>
          <w:sz w:val="22"/>
          <w:szCs w:val="22"/>
        </w:rPr>
        <w:t xml:space="preserve">(p&lt;0.05) </w:t>
      </w:r>
      <w:r w:rsidRPr="003B7AA7">
        <w:rPr>
          <w:rFonts w:ascii="Arial" w:eastAsia="Arial" w:hAnsi="Arial" w:cs="Arial"/>
          <w:color w:val="000000" w:themeColor="text2"/>
          <w:sz w:val="22"/>
          <w:szCs w:val="22"/>
        </w:rPr>
        <w:t>with higher levels of satisfaction with services: older carers aged 65 years and over, carer</w:t>
      </w:r>
      <w:r w:rsidR="006A17DA" w:rsidRPr="003B7AA7">
        <w:rPr>
          <w:rFonts w:ascii="Arial" w:eastAsia="Arial" w:hAnsi="Arial" w:cs="Arial"/>
          <w:color w:val="000000" w:themeColor="text2"/>
          <w:sz w:val="22"/>
          <w:szCs w:val="22"/>
        </w:rPr>
        <w:t>s</w:t>
      </w:r>
      <w:r w:rsidRPr="003B7AA7">
        <w:rPr>
          <w:rFonts w:ascii="Arial" w:eastAsia="Arial" w:hAnsi="Arial" w:cs="Arial"/>
          <w:color w:val="000000" w:themeColor="text2"/>
          <w:sz w:val="22"/>
          <w:szCs w:val="22"/>
        </w:rPr>
        <w:t xml:space="preserve"> being in better health, and </w:t>
      </w:r>
      <w:r w:rsidR="006A17DA" w:rsidRPr="003B7AA7">
        <w:rPr>
          <w:rFonts w:ascii="Arial" w:eastAsia="Arial" w:hAnsi="Arial" w:cs="Arial"/>
          <w:color w:val="000000" w:themeColor="text2"/>
          <w:sz w:val="22"/>
          <w:szCs w:val="22"/>
        </w:rPr>
        <w:t xml:space="preserve">carers </w:t>
      </w:r>
      <w:r w:rsidRPr="003B7AA7">
        <w:rPr>
          <w:rFonts w:ascii="Arial" w:eastAsia="Arial" w:hAnsi="Arial" w:cs="Arial"/>
          <w:color w:val="000000" w:themeColor="text2"/>
          <w:sz w:val="22"/>
          <w:szCs w:val="22"/>
        </w:rPr>
        <w:t>with lower level</w:t>
      </w:r>
      <w:r w:rsidR="006A17DA" w:rsidRPr="003B7AA7">
        <w:rPr>
          <w:rFonts w:ascii="Arial" w:eastAsia="Arial" w:hAnsi="Arial" w:cs="Arial"/>
          <w:color w:val="000000" w:themeColor="text2"/>
          <w:sz w:val="22"/>
          <w:szCs w:val="22"/>
        </w:rPr>
        <w:t>s</w:t>
      </w:r>
      <w:r w:rsidRPr="003B7AA7">
        <w:rPr>
          <w:rFonts w:ascii="Arial" w:eastAsia="Arial" w:hAnsi="Arial" w:cs="Arial"/>
          <w:color w:val="000000" w:themeColor="text2"/>
          <w:sz w:val="22"/>
          <w:szCs w:val="22"/>
        </w:rPr>
        <w:t xml:space="preserve"> of education (Brosnan et al</w:t>
      </w:r>
      <w:r w:rsidR="001C4E2A"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2023:</w:t>
      </w:r>
      <w:r w:rsidR="29843214" w:rsidRPr="003B7AA7">
        <w:rPr>
          <w:rFonts w:ascii="Arial" w:eastAsia="Arial" w:hAnsi="Arial" w:cs="Arial"/>
          <w:color w:val="000000" w:themeColor="text2"/>
          <w:sz w:val="22"/>
          <w:szCs w:val="22"/>
        </w:rPr>
        <w:t xml:space="preserve"> 81,</w:t>
      </w:r>
      <w:r w:rsidRPr="003B7AA7">
        <w:rPr>
          <w:rFonts w:ascii="Arial" w:eastAsia="Arial" w:hAnsi="Arial" w:cs="Arial"/>
          <w:color w:val="000000" w:themeColor="text2"/>
          <w:sz w:val="22"/>
          <w:szCs w:val="22"/>
        </w:rPr>
        <w:t xml:space="preserve"> Table 18). At the 10% significance level, caring for older adults was a factor associated with higher satisfaction (Brosnan et al</w:t>
      </w:r>
      <w:r w:rsidR="001C4E2A"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2023: </w:t>
      </w:r>
      <w:r w:rsidR="43D07AD1" w:rsidRPr="003B7AA7">
        <w:rPr>
          <w:rFonts w:ascii="Arial" w:eastAsia="Arial" w:hAnsi="Arial" w:cs="Arial"/>
          <w:color w:val="000000" w:themeColor="text2"/>
          <w:sz w:val="22"/>
          <w:szCs w:val="22"/>
        </w:rPr>
        <w:t>81,</w:t>
      </w:r>
      <w:r w:rsidR="039CBDB1" w:rsidRPr="003B7AA7">
        <w:rPr>
          <w:rFonts w:ascii="Arial" w:eastAsia="Arial" w:hAnsi="Arial" w:cs="Arial"/>
          <w:color w:val="000000" w:themeColor="text2"/>
          <w:sz w:val="22"/>
          <w:szCs w:val="22"/>
        </w:rPr>
        <w:t xml:space="preserve"> </w:t>
      </w:r>
      <w:r w:rsidRPr="003B7AA7">
        <w:rPr>
          <w:rFonts w:ascii="Arial" w:eastAsia="Arial" w:hAnsi="Arial" w:cs="Arial"/>
          <w:color w:val="000000" w:themeColor="text2"/>
          <w:sz w:val="22"/>
          <w:szCs w:val="22"/>
        </w:rPr>
        <w:t>Table 18).</w:t>
      </w:r>
    </w:p>
    <w:p w14:paraId="521E46C9" w14:textId="42F78891" w:rsidR="63E3B6D3" w:rsidRPr="003B7AA7" w:rsidRDefault="52C7735F" w:rsidP="00B83310">
      <w:pPr>
        <w:pStyle w:val="Heading3"/>
      </w:pPr>
      <w:r>
        <w:t xml:space="preserve">Whether </w:t>
      </w:r>
      <w:r w:rsidR="4489D57E">
        <w:t xml:space="preserve">carers would </w:t>
      </w:r>
      <w:r>
        <w:t xml:space="preserve">use services again </w:t>
      </w:r>
    </w:p>
    <w:p w14:paraId="08723109" w14:textId="2A25FA11" w:rsidR="17CF3119" w:rsidRPr="003B7AA7" w:rsidRDefault="6974182C" w:rsidP="7CA75D54">
      <w:pPr>
        <w:pStyle w:val="BodyText"/>
      </w:pPr>
      <w:r w:rsidRPr="003B7AA7">
        <w:t xml:space="preserve">For each of the Carer Gateway services used, respondents </w:t>
      </w:r>
      <w:r w:rsidR="2E15FF9A" w:rsidRPr="003B7AA7">
        <w:t>from the combined population survey</w:t>
      </w:r>
      <w:r w:rsidR="6D095233" w:rsidRPr="003B7AA7">
        <w:t>s</w:t>
      </w:r>
      <w:r w:rsidR="2E15FF9A" w:rsidRPr="003B7AA7">
        <w:t xml:space="preserve"> </w:t>
      </w:r>
      <w:r w:rsidRPr="003B7AA7">
        <w:t xml:space="preserve">were asked whether they would use the service again </w:t>
      </w:r>
      <w:r w:rsidR="751E3222" w:rsidRPr="003B7AA7">
        <w:t>(Brosnan et al</w:t>
      </w:r>
      <w:r w:rsidR="00D37966" w:rsidRPr="003B7AA7">
        <w:t>.</w:t>
      </w:r>
      <w:r w:rsidR="751E3222" w:rsidRPr="003B7AA7">
        <w:t xml:space="preserve"> 2023: Figure 34)</w:t>
      </w:r>
      <w:r w:rsidR="55843162" w:rsidRPr="003B7AA7">
        <w:t>.</w:t>
      </w:r>
      <w:r w:rsidRPr="003B7AA7">
        <w:t xml:space="preserve"> </w:t>
      </w:r>
      <w:r w:rsidR="556535EB" w:rsidRPr="003B7AA7">
        <w:t xml:space="preserve">Across all service types, most </w:t>
      </w:r>
      <w:r w:rsidRPr="003B7AA7">
        <w:t>respondents said they would use the service again</w:t>
      </w:r>
      <w:r w:rsidR="556535EB" w:rsidRPr="003B7AA7">
        <w:t>. T</w:t>
      </w:r>
      <w:r w:rsidRPr="003B7AA7">
        <w:t>he largest proportion sa</w:t>
      </w:r>
      <w:r w:rsidR="556535EB" w:rsidRPr="003B7AA7">
        <w:t xml:space="preserve">id </w:t>
      </w:r>
      <w:r w:rsidRPr="003B7AA7">
        <w:t>they would use tailored support packages again (82</w:t>
      </w:r>
      <w:r w:rsidR="55843162" w:rsidRPr="003B7AA7">
        <w:t>%)</w:t>
      </w:r>
      <w:r w:rsidR="0E2EE620" w:rsidRPr="003B7AA7">
        <w:t xml:space="preserve"> (Brosnan et al</w:t>
      </w:r>
      <w:r w:rsidR="00D37966" w:rsidRPr="003B7AA7">
        <w:t>.</w:t>
      </w:r>
      <w:r w:rsidR="0E2EE620" w:rsidRPr="003B7AA7">
        <w:t xml:space="preserve"> 2023: Figure 34)</w:t>
      </w:r>
      <w:r w:rsidR="55843162" w:rsidRPr="003B7AA7">
        <w:t>.</w:t>
      </w:r>
      <w:r w:rsidRPr="003B7AA7">
        <w:t xml:space="preserve"> </w:t>
      </w:r>
      <w:r w:rsidR="41554F3B" w:rsidRPr="003B7AA7">
        <w:t xml:space="preserve">Although </w:t>
      </w:r>
      <w:r w:rsidR="45720AE5" w:rsidRPr="003B7AA7">
        <w:t>49% of</w:t>
      </w:r>
      <w:r w:rsidR="1ED673B2" w:rsidRPr="003B7AA7">
        <w:t xml:space="preserve"> </w:t>
      </w:r>
      <w:r w:rsidR="41554F3B" w:rsidRPr="003B7AA7">
        <w:t xml:space="preserve">carers reported high levels of satisfaction with online skills courses </w:t>
      </w:r>
      <w:r w:rsidR="70882509" w:rsidRPr="003B7AA7">
        <w:t>(</w:t>
      </w:r>
      <w:r w:rsidRPr="003B7AA7">
        <w:fldChar w:fldCharType="begin" w:fldLock="1"/>
      </w:r>
      <w:r w:rsidRPr="003B7AA7">
        <w:instrText xml:space="preserve"> REF _Ref145500365 \h  \* MERGEFORMAT </w:instrText>
      </w:r>
      <w:r w:rsidRPr="003B7AA7">
        <w:fldChar w:fldCharType="separate"/>
      </w:r>
      <w:r w:rsidR="0063298E" w:rsidRPr="003B7AA7">
        <w:t xml:space="preserve">Table </w:t>
      </w:r>
      <w:r w:rsidR="0063298E" w:rsidRPr="003B7AA7">
        <w:rPr>
          <w:noProof/>
        </w:rPr>
        <w:t>4</w:t>
      </w:r>
      <w:r w:rsidRPr="003B7AA7">
        <w:fldChar w:fldCharType="end"/>
      </w:r>
      <w:r w:rsidR="70882509" w:rsidRPr="003B7AA7">
        <w:t>),</w:t>
      </w:r>
      <w:r w:rsidR="503C2612" w:rsidRPr="003B7AA7">
        <w:t xml:space="preserve"> </w:t>
      </w:r>
      <w:r w:rsidR="3E2E9A56" w:rsidRPr="003B7AA7">
        <w:t>70</w:t>
      </w:r>
      <w:r w:rsidR="3FB693B5" w:rsidRPr="003B7AA7">
        <w:t>% indicated they would use the service again</w:t>
      </w:r>
      <w:r w:rsidR="605A6499" w:rsidRPr="003B7AA7">
        <w:t xml:space="preserve"> </w:t>
      </w:r>
      <w:r w:rsidR="6F35E513" w:rsidRPr="003B7AA7">
        <w:t>(Brosnan et al</w:t>
      </w:r>
      <w:r w:rsidR="00D37966" w:rsidRPr="003B7AA7">
        <w:t>.</w:t>
      </w:r>
      <w:r w:rsidR="6F35E513" w:rsidRPr="003B7AA7">
        <w:t xml:space="preserve"> 2023: Figure 34)</w:t>
      </w:r>
      <w:r w:rsidR="49492A95" w:rsidRPr="003B7AA7">
        <w:t xml:space="preserve">. </w:t>
      </w:r>
      <w:r w:rsidR="5E23FB9F" w:rsidRPr="003B7AA7">
        <w:t>Among these</w:t>
      </w:r>
      <w:r w:rsidR="7357EF13" w:rsidRPr="003B7AA7">
        <w:t xml:space="preserve"> respondents</w:t>
      </w:r>
      <w:r w:rsidR="5E23FB9F" w:rsidRPr="003B7AA7">
        <w:t>, 55%</w:t>
      </w:r>
      <w:r w:rsidR="7357EF13" w:rsidRPr="003B7AA7">
        <w:t xml:space="preserve"> </w:t>
      </w:r>
      <w:r w:rsidR="605A6499" w:rsidRPr="003B7AA7">
        <w:t>indicated they wou</w:t>
      </w:r>
      <w:r w:rsidR="01E3E1BF" w:rsidRPr="003B7AA7">
        <w:t>ld</w:t>
      </w:r>
      <w:r w:rsidR="605A6499" w:rsidRPr="003B7AA7">
        <w:t xml:space="preserve"> use the in</w:t>
      </w:r>
      <w:r w:rsidR="58123569" w:rsidRPr="003B7AA7">
        <w:t>-</w:t>
      </w:r>
      <w:r w:rsidR="605A6499" w:rsidRPr="003B7AA7">
        <w:t xml:space="preserve">person coaching service </w:t>
      </w:r>
      <w:r w:rsidR="594FB044" w:rsidRPr="003B7AA7">
        <w:t>again</w:t>
      </w:r>
      <w:r w:rsidR="2D299199" w:rsidRPr="003B7AA7">
        <w:t xml:space="preserve">, </w:t>
      </w:r>
      <w:r w:rsidR="7BDC9554" w:rsidRPr="003B7AA7">
        <w:t>62</w:t>
      </w:r>
      <w:r w:rsidR="605A6499" w:rsidRPr="003B7AA7">
        <w:t xml:space="preserve">% would use the phone </w:t>
      </w:r>
      <w:r w:rsidR="73A302FB" w:rsidRPr="003B7AA7">
        <w:t>counselling</w:t>
      </w:r>
      <w:r w:rsidR="605A6499" w:rsidRPr="003B7AA7">
        <w:t xml:space="preserve"> </w:t>
      </w:r>
      <w:r w:rsidR="51E1ED6A" w:rsidRPr="003B7AA7">
        <w:t>service</w:t>
      </w:r>
      <w:r w:rsidR="7357EF13" w:rsidRPr="003B7AA7">
        <w:t>,</w:t>
      </w:r>
      <w:r w:rsidR="3757137A" w:rsidRPr="003B7AA7">
        <w:t xml:space="preserve"> and </w:t>
      </w:r>
      <w:r w:rsidR="48951D56" w:rsidRPr="003B7AA7">
        <w:t>51</w:t>
      </w:r>
      <w:r w:rsidR="00D10162" w:rsidRPr="003B7AA7">
        <w:t>%</w:t>
      </w:r>
      <w:r w:rsidR="7BA76BC1" w:rsidRPr="003B7AA7">
        <w:t xml:space="preserve"> </w:t>
      </w:r>
      <w:r w:rsidR="56F44E46" w:rsidRPr="003B7AA7">
        <w:t xml:space="preserve">would use peer </w:t>
      </w:r>
      <w:r w:rsidR="7BA76BC1" w:rsidRPr="003B7AA7">
        <w:t xml:space="preserve">support </w:t>
      </w:r>
      <w:r w:rsidR="4CC235FC" w:rsidRPr="003B7AA7">
        <w:t>again</w:t>
      </w:r>
      <w:r w:rsidR="49B5AF06" w:rsidRPr="003B7AA7">
        <w:t xml:space="preserve"> </w:t>
      </w:r>
      <w:r w:rsidR="7F800B99" w:rsidRPr="003B7AA7">
        <w:t>(Brosnan et al</w:t>
      </w:r>
      <w:r w:rsidR="00D37966" w:rsidRPr="003B7AA7">
        <w:t>.</w:t>
      </w:r>
      <w:r w:rsidR="7F800B99" w:rsidRPr="003B7AA7">
        <w:t xml:space="preserve"> 2023: Figure 34).</w:t>
      </w:r>
    </w:p>
    <w:p w14:paraId="4B309B05" w14:textId="285A4430" w:rsidR="00A65879" w:rsidRPr="003B7AA7" w:rsidRDefault="222A923A" w:rsidP="00B83310">
      <w:pPr>
        <w:pStyle w:val="Heading2"/>
      </w:pPr>
      <w:bookmarkStart w:id="203" w:name="_Toc150523657"/>
      <w:bookmarkStart w:id="204" w:name="_Toc150524449"/>
      <w:bookmarkStart w:id="205" w:name="_Toc150767647"/>
      <w:bookmarkStart w:id="206" w:name="_Toc150767998"/>
      <w:bookmarkStart w:id="207" w:name="_Toc163811557"/>
      <w:r>
        <w:t>S</w:t>
      </w:r>
      <w:r w:rsidR="5E8397E2">
        <w:t xml:space="preserve">takeholder </w:t>
      </w:r>
      <w:r w:rsidR="6268864A">
        <w:t>pers</w:t>
      </w:r>
      <w:r w:rsidR="2EFDC695">
        <w:t>pectives</w:t>
      </w:r>
      <w:bookmarkEnd w:id="203"/>
      <w:bookmarkEnd w:id="204"/>
      <w:bookmarkEnd w:id="205"/>
      <w:bookmarkEnd w:id="206"/>
      <w:bookmarkEnd w:id="207"/>
    </w:p>
    <w:p w14:paraId="22B7F53F" w14:textId="77777777" w:rsidR="00A65879" w:rsidRPr="003B7AA7" w:rsidRDefault="6C29EA6A" w:rsidP="00B83310">
      <w:pPr>
        <w:pStyle w:val="Heading3"/>
      </w:pPr>
      <w:bookmarkStart w:id="208" w:name="_Ref150356589"/>
      <w:r>
        <w:t>Emergency respite</w:t>
      </w:r>
      <w:bookmarkEnd w:id="208"/>
    </w:p>
    <w:p w14:paraId="064830FB" w14:textId="54682507" w:rsidR="00A65879" w:rsidRPr="003B7AA7" w:rsidRDefault="009C7DA9" w:rsidP="00A90B49">
      <w:pPr>
        <w:pStyle w:val="BodyText"/>
      </w:pPr>
      <w:r w:rsidRPr="003B7AA7">
        <w:t xml:space="preserve">Stakeholders had </w:t>
      </w:r>
      <w:r w:rsidR="6A759D66" w:rsidRPr="003B7AA7">
        <w:t xml:space="preserve">mixed views about </w:t>
      </w:r>
      <w:r w:rsidR="006C3B1F" w:rsidRPr="003B7AA7">
        <w:t xml:space="preserve">the </w:t>
      </w:r>
      <w:r w:rsidR="6A759D66" w:rsidRPr="003B7AA7">
        <w:t>emergency respite</w:t>
      </w:r>
      <w:r w:rsidR="006C3B1F" w:rsidRPr="003B7AA7">
        <w:t xml:space="preserve"> provided under the new model</w:t>
      </w:r>
      <w:r w:rsidR="6A759D66" w:rsidRPr="003B7AA7">
        <w:t xml:space="preserve">. </w:t>
      </w:r>
      <w:r w:rsidR="004865FC" w:rsidRPr="003B7AA7">
        <w:t xml:space="preserve">When </w:t>
      </w:r>
      <w:r w:rsidR="02DD4CBC" w:rsidRPr="003B7AA7">
        <w:t xml:space="preserve">comparing </w:t>
      </w:r>
      <w:r w:rsidR="6A759D66" w:rsidRPr="003B7AA7">
        <w:t xml:space="preserve">access to emergency respite under Carer Gateway with the previous model, some stakeholders </w:t>
      </w:r>
      <w:r w:rsidR="02DD4CBC" w:rsidRPr="003B7AA7">
        <w:t xml:space="preserve">commented that the previous model </w:t>
      </w:r>
      <w:r w:rsidR="6A759D66" w:rsidRPr="003B7AA7">
        <w:t xml:space="preserve">was more accessible and </w:t>
      </w:r>
      <w:r w:rsidR="003E1A00" w:rsidRPr="003B7AA7">
        <w:t xml:space="preserve">more </w:t>
      </w:r>
      <w:r w:rsidR="6A759D66" w:rsidRPr="003B7AA7">
        <w:t>generous (</w:t>
      </w:r>
      <w:r w:rsidR="02DD4CBC" w:rsidRPr="003B7AA7">
        <w:t xml:space="preserve">e.g. </w:t>
      </w:r>
      <w:r w:rsidR="6A759D66" w:rsidRPr="003B7AA7">
        <w:t>Other stakeholder 3).</w:t>
      </w:r>
      <w:r w:rsidR="63A047B2" w:rsidRPr="003B7AA7">
        <w:t xml:space="preserve"> </w:t>
      </w:r>
      <w:r w:rsidR="3C2DBAF3" w:rsidRPr="003B7AA7">
        <w:t xml:space="preserve">However, </w:t>
      </w:r>
      <w:r w:rsidR="58F34172" w:rsidRPr="003B7AA7">
        <w:t xml:space="preserve">service providers </w:t>
      </w:r>
      <w:r w:rsidR="6A759D66" w:rsidRPr="003B7AA7">
        <w:t xml:space="preserve">talked about the effectiveness of </w:t>
      </w:r>
      <w:r w:rsidR="003E1A00" w:rsidRPr="003B7AA7">
        <w:t xml:space="preserve">providing </w:t>
      </w:r>
      <w:r w:rsidR="6A759D66" w:rsidRPr="003B7AA7">
        <w:t xml:space="preserve">emergency respite to carers </w:t>
      </w:r>
      <w:r w:rsidR="002C0FA4" w:rsidRPr="003B7AA7">
        <w:t xml:space="preserve">to support them </w:t>
      </w:r>
      <w:r w:rsidR="6A759D66" w:rsidRPr="003B7AA7">
        <w:t xml:space="preserve">in times of crisis (Service provider 2, Service provider 15). </w:t>
      </w:r>
      <w:r w:rsidR="02DD4CBC" w:rsidRPr="003B7AA7">
        <w:t>S</w:t>
      </w:r>
      <w:r w:rsidR="6A759D66" w:rsidRPr="003B7AA7">
        <w:t>takeholder</w:t>
      </w:r>
      <w:r w:rsidR="02DD4CBC" w:rsidRPr="003B7AA7">
        <w:t>s</w:t>
      </w:r>
      <w:r w:rsidR="6A759D66" w:rsidRPr="003B7AA7">
        <w:t xml:space="preserve"> explained</w:t>
      </w:r>
      <w:r w:rsidR="02DD4CBC" w:rsidRPr="003B7AA7">
        <w:t>, for example</w:t>
      </w:r>
      <w:r w:rsidR="6A759D66" w:rsidRPr="003B7AA7">
        <w:t>:</w:t>
      </w:r>
    </w:p>
    <w:p w14:paraId="1A8BBE6A" w14:textId="161736AB" w:rsidR="00A65879" w:rsidRPr="003B7AA7" w:rsidRDefault="00A65879" w:rsidP="00A90B49">
      <w:pPr>
        <w:pStyle w:val="Quote"/>
      </w:pPr>
      <w:r w:rsidRPr="003B7AA7">
        <w:lastRenderedPageBreak/>
        <w:t>With emergency respite, sometimes people don’t quite understand what is in scope for emergency respite. Often it is the carer themselves needing to go to hospital or something along those lines that would fit within our scope. On the whole though, given the challenges we've had, and some of the shortages of staff in terms of support workers and nursing staff amongst others, for the large majority of time we've been able to support carers through what has been a really difficult time. (Service provider 9)</w:t>
      </w:r>
    </w:p>
    <w:p w14:paraId="7E14A8F1" w14:textId="6094E2A1" w:rsidR="00A65879" w:rsidRPr="003B7AA7" w:rsidRDefault="004A631E" w:rsidP="00A90B49">
      <w:pPr>
        <w:pStyle w:val="Quote"/>
      </w:pPr>
      <w:r w:rsidRPr="003B7AA7">
        <w:t xml:space="preserve">[The use of] </w:t>
      </w:r>
      <w:r w:rsidR="00A65879" w:rsidRPr="003B7AA7">
        <w:t>Our emergency respite is actually dropping, which means we've got better planning conversations, we've got more services into place. We're talking about capacity building for carers. They're not coming back for emergency respite. They may be coming back for a planned respite service or some other form or an external referral.</w:t>
      </w:r>
      <w:r w:rsidR="00B134B1">
        <w:t xml:space="preserve"> [</w:t>
      </w:r>
      <w:r w:rsidR="00B134B1">
        <w:rPr>
          <w:iCs w:val="0"/>
          <w:color w:val="000000"/>
          <w:szCs w:val="22"/>
          <w:lang w:val="en-GB"/>
        </w:rPr>
        <w:t>…]</w:t>
      </w:r>
      <w:r w:rsidR="00A65879" w:rsidRPr="003B7AA7" w:rsidDel="00C041CC">
        <w:t xml:space="preserve"> </w:t>
      </w:r>
      <w:r w:rsidR="00A65879" w:rsidRPr="003B7AA7">
        <w:t>The less people who are lining up for emergency services or emergency respite, the better we have been at avoiding those crisis management situations. (Service provider 15)</w:t>
      </w:r>
    </w:p>
    <w:p w14:paraId="79A22DD8" w14:textId="77777777" w:rsidR="00A65879" w:rsidRPr="003B7AA7" w:rsidRDefault="6C29EA6A" w:rsidP="00B83310">
      <w:pPr>
        <w:pStyle w:val="Heading3"/>
      </w:pPr>
      <w:r>
        <w:t>Coaching</w:t>
      </w:r>
    </w:p>
    <w:p w14:paraId="5DC5A0E4" w14:textId="08DB9C37" w:rsidR="00A65879" w:rsidRPr="003B7AA7" w:rsidRDefault="6A759D66" w:rsidP="00A90B49">
      <w:pPr>
        <w:pStyle w:val="BodyText"/>
      </w:pPr>
      <w:r w:rsidRPr="003B7AA7">
        <w:t xml:space="preserve">Most stakeholders </w:t>
      </w:r>
      <w:r w:rsidR="1410716A" w:rsidRPr="003B7AA7">
        <w:t xml:space="preserve">considered </w:t>
      </w:r>
      <w:r w:rsidRPr="003B7AA7">
        <w:t xml:space="preserve">coaching </w:t>
      </w:r>
      <w:r w:rsidR="1410716A" w:rsidRPr="003B7AA7">
        <w:t>un</w:t>
      </w:r>
      <w:r w:rsidRPr="003B7AA7">
        <w:t xml:space="preserve">popular, but </w:t>
      </w:r>
      <w:r w:rsidR="1410716A" w:rsidRPr="003B7AA7">
        <w:t xml:space="preserve">potentially </w:t>
      </w:r>
      <w:r w:rsidRPr="003B7AA7">
        <w:t xml:space="preserve">effective. </w:t>
      </w:r>
      <w:r w:rsidR="1410716A" w:rsidRPr="003B7AA7">
        <w:t xml:space="preserve">Promoting </w:t>
      </w:r>
      <w:r w:rsidRPr="003B7AA7">
        <w:t>awareness and education about what coaching is, including differentiating between coaching and counselling</w:t>
      </w:r>
      <w:r w:rsidR="00291016" w:rsidRPr="003B7AA7">
        <w:t>,</w:t>
      </w:r>
      <w:r w:rsidRPr="003B7AA7">
        <w:t xml:space="preserve"> </w:t>
      </w:r>
      <w:r w:rsidR="1410716A" w:rsidRPr="003B7AA7">
        <w:t xml:space="preserve">was considered necessary </w:t>
      </w:r>
      <w:r w:rsidRPr="003B7AA7">
        <w:t xml:space="preserve">(Service provider 12). </w:t>
      </w:r>
      <w:r w:rsidR="00F7375B" w:rsidRPr="003B7AA7">
        <w:t xml:space="preserve">One stakeholder </w:t>
      </w:r>
      <w:r w:rsidR="02DD4CBC" w:rsidRPr="003B7AA7">
        <w:t xml:space="preserve">explained: </w:t>
      </w:r>
    </w:p>
    <w:p w14:paraId="01BA3A8D" w14:textId="474AB051" w:rsidR="00A65879" w:rsidRPr="003B7AA7" w:rsidRDefault="00A65879" w:rsidP="00A90B49">
      <w:pPr>
        <w:pStyle w:val="Quote"/>
      </w:pPr>
      <w:r w:rsidRPr="003B7AA7">
        <w:t xml:space="preserve">Quite often people don’t know what coaching means </w:t>
      </w:r>
      <w:r w:rsidR="00547A6F" w:rsidRPr="003B7AA7">
        <w:t xml:space="preserve">– </w:t>
      </w:r>
      <w:r w:rsidRPr="003B7AA7">
        <w:t>full stop</w:t>
      </w:r>
      <w:r w:rsidR="00547A6F" w:rsidRPr="003B7AA7">
        <w:t>.</w:t>
      </w:r>
      <w:r w:rsidRPr="003B7AA7">
        <w:t xml:space="preserve"> </w:t>
      </w:r>
      <w:r w:rsidR="00547A6F" w:rsidRPr="003B7AA7">
        <w:t>S</w:t>
      </w:r>
      <w:r w:rsidRPr="003B7AA7">
        <w:t>o sometimes it</w:t>
      </w:r>
      <w:r w:rsidR="00CF06D6" w:rsidRPr="003B7AA7">
        <w:t>’</w:t>
      </w:r>
      <w:r w:rsidRPr="003B7AA7">
        <w:t>s a bit of a harder sell because people don’t know what they</w:t>
      </w:r>
      <w:r w:rsidR="00CF06D6" w:rsidRPr="003B7AA7">
        <w:t>’</w:t>
      </w:r>
      <w:r w:rsidRPr="003B7AA7">
        <w:t>re in for or what to expect.</w:t>
      </w:r>
      <w:r w:rsidR="002142B9" w:rsidRPr="003B7AA7">
        <w:t xml:space="preserve"> </w:t>
      </w:r>
      <w:r w:rsidRPr="003B7AA7">
        <w:t xml:space="preserve">But I think once they are involved in that program or </w:t>
      </w:r>
      <w:r w:rsidR="00CE3512" w:rsidRPr="003B7AA7">
        <w:t xml:space="preserve">[are] </w:t>
      </w:r>
      <w:r w:rsidRPr="003B7AA7">
        <w:t>being supported by a carer coach, the benefits have been huge. (Service provider 9)</w:t>
      </w:r>
    </w:p>
    <w:p w14:paraId="6064E007" w14:textId="6E9EE385" w:rsidR="00A65879" w:rsidRPr="003B7AA7" w:rsidRDefault="00452216" w:rsidP="00A90B49">
      <w:pPr>
        <w:pStyle w:val="BodyText"/>
      </w:pPr>
      <w:r w:rsidRPr="003B7AA7">
        <w:t>O</w:t>
      </w:r>
      <w:r w:rsidR="00A65879" w:rsidRPr="003B7AA7">
        <w:t xml:space="preserve">ne stakeholder said coaching </w:t>
      </w:r>
      <w:r w:rsidR="009625AF" w:rsidRPr="003B7AA7">
        <w:t xml:space="preserve">could meet </w:t>
      </w:r>
      <w:r w:rsidR="00CF06D6" w:rsidRPr="003B7AA7">
        <w:t xml:space="preserve">the </w:t>
      </w:r>
      <w:r w:rsidR="009625AF" w:rsidRPr="003B7AA7">
        <w:t>varied needs of carers</w:t>
      </w:r>
      <w:r w:rsidR="00A65879" w:rsidRPr="003B7AA7">
        <w:t>. Some carers may be trying to sustain employment and a career</w:t>
      </w:r>
      <w:r w:rsidR="00FA33E1" w:rsidRPr="003B7AA7">
        <w:t>,</w:t>
      </w:r>
      <w:r w:rsidR="00A65879" w:rsidRPr="003B7AA7">
        <w:t xml:space="preserve"> </w:t>
      </w:r>
      <w:r w:rsidR="0079086B" w:rsidRPr="003B7AA7">
        <w:t xml:space="preserve">some </w:t>
      </w:r>
      <w:r w:rsidR="00A65879" w:rsidRPr="003B7AA7">
        <w:t>may be trying to manage the stress from their caring role (Service provider 7, Service provider 8), while other</w:t>
      </w:r>
      <w:r w:rsidR="00617A8D" w:rsidRPr="003B7AA7">
        <w:t xml:space="preserve"> carer</w:t>
      </w:r>
      <w:r w:rsidR="00A65879" w:rsidRPr="003B7AA7">
        <w:t>s may require more practical coaching around advocacy and navigating the service system (Service provider 4). Overall, stakeholders indicated coaching needs to be flexible and adapt to carers’ circumstances.</w:t>
      </w:r>
    </w:p>
    <w:p w14:paraId="18F35E37" w14:textId="77777777" w:rsidR="00A65879" w:rsidRPr="003B7AA7" w:rsidRDefault="6C29EA6A" w:rsidP="00B83310">
      <w:pPr>
        <w:pStyle w:val="Heading3"/>
      </w:pPr>
      <w:r>
        <w:t>In-person peer support</w:t>
      </w:r>
    </w:p>
    <w:p w14:paraId="4B721D26" w14:textId="585CC9FE" w:rsidR="00A65879" w:rsidRPr="003B7AA7" w:rsidRDefault="6A759D66" w:rsidP="00A90B49">
      <w:pPr>
        <w:pStyle w:val="BodyText"/>
      </w:pPr>
      <w:r w:rsidRPr="003B7AA7">
        <w:t xml:space="preserve">There were mixed views about the effectiveness of in-person peer support. Some stakeholders believed the model had not been fully realised, partly because of </w:t>
      </w:r>
      <w:r w:rsidR="21C3DF8F" w:rsidRPr="003B7AA7">
        <w:t>COVID</w:t>
      </w:r>
      <w:r w:rsidR="6EF847F1" w:rsidRPr="003B7AA7">
        <w:t>-19</w:t>
      </w:r>
      <w:r w:rsidRPr="003B7AA7">
        <w:t xml:space="preserve"> and the restrictions on face-to-face service delivery. Other stakeholders suggested the integrity of the program had been lost. As one stakeholder explained: </w:t>
      </w:r>
    </w:p>
    <w:p w14:paraId="73D52B58" w14:textId="77777777" w:rsidR="00A65879" w:rsidRPr="003B7AA7" w:rsidRDefault="00A65879" w:rsidP="00A90B49">
      <w:pPr>
        <w:pStyle w:val="Quote"/>
      </w:pPr>
      <w:r w:rsidRPr="003B7AA7">
        <w:t>If you want a peer support program that's delivered by peer workers, then you have to actually get on board and understand what it is. Some providers had no experience and they've been fantastic, some have gone leaps and bounds, but the peer piece is big. There's a difference between lived experience and peer [support]. (Service provider 6)</w:t>
      </w:r>
    </w:p>
    <w:p w14:paraId="53ECC86D" w14:textId="764EF96B" w:rsidR="00A65879" w:rsidRPr="003B7AA7" w:rsidRDefault="00A65879" w:rsidP="00A90B49">
      <w:pPr>
        <w:pStyle w:val="BodyText"/>
      </w:pPr>
      <w:r w:rsidRPr="003B7AA7">
        <w:t>Others thought the program needed more flexibility (Service provider 6, Service provider 7, Service provider 8, Service provider 9</w:t>
      </w:r>
      <w:r w:rsidR="57E01A06" w:rsidRPr="003B7AA7">
        <w:t>)</w:t>
      </w:r>
      <w:r w:rsidRPr="003B7AA7">
        <w:t>. Stakeholders were positive about the willingness of DSS to adjust the in-person peer support model (Service provider 12).</w:t>
      </w:r>
    </w:p>
    <w:p w14:paraId="3DD1E85F" w14:textId="54537436" w:rsidR="00A65879" w:rsidRPr="003B7AA7" w:rsidRDefault="00A65879" w:rsidP="00A90B49">
      <w:pPr>
        <w:pStyle w:val="Quote"/>
      </w:pPr>
      <w:r w:rsidRPr="003B7AA7">
        <w:t>In-person peer support.</w:t>
      </w:r>
      <w:r w:rsidR="002142B9" w:rsidRPr="003B7AA7">
        <w:t xml:space="preserve"> </w:t>
      </w:r>
      <w:r w:rsidRPr="003B7AA7">
        <w:t>So, the intensive workshop that I was just talking about where they get to stay overnight, every single evaluation that we have done on that</w:t>
      </w:r>
      <w:r w:rsidR="00400977" w:rsidRPr="003B7AA7">
        <w:t>,</w:t>
      </w:r>
      <w:r w:rsidRPr="003B7AA7">
        <w:t xml:space="preserve"> everybody has really enjoyed that experience.</w:t>
      </w:r>
      <w:r w:rsidR="002142B9" w:rsidRPr="003B7AA7">
        <w:t xml:space="preserve"> </w:t>
      </w:r>
      <w:r w:rsidRPr="003B7AA7">
        <w:t>That definitely gets a lot of good feedback</w:t>
      </w:r>
      <w:r w:rsidR="00400977" w:rsidRPr="003B7AA7">
        <w:t>.</w:t>
      </w:r>
      <w:r w:rsidRPr="003B7AA7">
        <w:t xml:space="preserve"> (Service provider 8)</w:t>
      </w:r>
    </w:p>
    <w:p w14:paraId="38CC5822" w14:textId="679AF7B6" w:rsidR="00A65879" w:rsidRPr="003B7AA7" w:rsidRDefault="00A65879" w:rsidP="00A90B49">
      <w:pPr>
        <w:pStyle w:val="BodyText"/>
      </w:pPr>
      <w:r w:rsidRPr="003B7AA7">
        <w:lastRenderedPageBreak/>
        <w:t xml:space="preserve">Some stakeholders felt in-person peer support </w:t>
      </w:r>
      <w:r w:rsidR="00400977" w:rsidRPr="003B7AA7">
        <w:t>did not</w:t>
      </w:r>
      <w:r w:rsidRPr="003B7AA7">
        <w:t xml:space="preserve"> work because it ‘lumps everyone together’ (Other stakeholder 4), rather than </w:t>
      </w:r>
      <w:r w:rsidR="00EC35F0" w:rsidRPr="003B7AA7">
        <w:t xml:space="preserve">supporting specific </w:t>
      </w:r>
      <w:r w:rsidRPr="003B7AA7">
        <w:t>cohort</w:t>
      </w:r>
      <w:r w:rsidR="00EC35F0" w:rsidRPr="003B7AA7">
        <w:t>s</w:t>
      </w:r>
      <w:r w:rsidRPr="003B7AA7">
        <w:t xml:space="preserve"> </w:t>
      </w:r>
      <w:r w:rsidR="00EC35F0" w:rsidRPr="003B7AA7">
        <w:t>and their</w:t>
      </w:r>
      <w:r w:rsidR="00F3029A" w:rsidRPr="003B7AA7">
        <w:t xml:space="preserve"> particular </w:t>
      </w:r>
      <w:r w:rsidR="00EC35F0" w:rsidRPr="003B7AA7">
        <w:t>needs</w:t>
      </w:r>
      <w:r w:rsidRPr="003B7AA7">
        <w:t>.</w:t>
      </w:r>
    </w:p>
    <w:p w14:paraId="125DDF1B" w14:textId="77777777" w:rsidR="00A65879" w:rsidRPr="003B7AA7" w:rsidRDefault="6C29EA6A" w:rsidP="00B83310">
      <w:pPr>
        <w:pStyle w:val="Heading3"/>
      </w:pPr>
      <w:r>
        <w:t xml:space="preserve">Counselling </w:t>
      </w:r>
    </w:p>
    <w:p w14:paraId="3644BE9D" w14:textId="1F895EB4" w:rsidR="00A65879" w:rsidRPr="003B7AA7" w:rsidRDefault="6A759D66" w:rsidP="00A90B49">
      <w:pPr>
        <w:pStyle w:val="BodyText"/>
      </w:pPr>
      <w:r w:rsidRPr="003B7AA7">
        <w:t xml:space="preserve">Stakeholders were very positive about counselling, </w:t>
      </w:r>
      <w:r w:rsidR="1410716A" w:rsidRPr="003B7AA7">
        <w:t xml:space="preserve">and </w:t>
      </w:r>
      <w:r w:rsidRPr="003B7AA7">
        <w:t xml:space="preserve">it </w:t>
      </w:r>
      <w:r w:rsidR="1410716A" w:rsidRPr="003B7AA7">
        <w:t xml:space="preserve">was considered </w:t>
      </w:r>
      <w:r w:rsidRPr="003B7AA7">
        <w:t>the most popular and effective service</w:t>
      </w:r>
      <w:r w:rsidR="1410716A" w:rsidRPr="003B7AA7">
        <w:t xml:space="preserve"> after tailored support packages</w:t>
      </w:r>
      <w:r w:rsidRPr="003B7AA7">
        <w:t xml:space="preserve">. </w:t>
      </w:r>
      <w:r w:rsidR="1410716A" w:rsidRPr="003B7AA7">
        <w:t>In part,</w:t>
      </w:r>
      <w:r w:rsidR="007425D6" w:rsidRPr="003B7AA7">
        <w:t xml:space="preserve"> the</w:t>
      </w:r>
      <w:r w:rsidR="1410716A" w:rsidRPr="003B7AA7">
        <w:t xml:space="preserve"> </w:t>
      </w:r>
      <w:r w:rsidRPr="003B7AA7">
        <w:t>high demand and need for counselling</w:t>
      </w:r>
      <w:r w:rsidR="00093188" w:rsidRPr="003B7AA7">
        <w:t>,</w:t>
      </w:r>
      <w:r w:rsidRPr="003B7AA7">
        <w:t xml:space="preserve"> </w:t>
      </w:r>
      <w:r w:rsidR="3A3E3692" w:rsidRPr="003B7AA7">
        <w:t xml:space="preserve">including </w:t>
      </w:r>
      <w:r w:rsidR="009A4869" w:rsidRPr="003B7AA7">
        <w:t xml:space="preserve">online </w:t>
      </w:r>
      <w:r w:rsidR="3A3E3692" w:rsidRPr="003B7AA7">
        <w:t>grief and trauma counselling</w:t>
      </w:r>
      <w:r w:rsidR="00093188" w:rsidRPr="003B7AA7">
        <w:t>,</w:t>
      </w:r>
      <w:r w:rsidR="3A3E3692" w:rsidRPr="003B7AA7">
        <w:t xml:space="preserve"> </w:t>
      </w:r>
      <w:r w:rsidRPr="003B7AA7">
        <w:t xml:space="preserve">was attributed to </w:t>
      </w:r>
      <w:r w:rsidR="6EF847F1" w:rsidRPr="003B7AA7">
        <w:t>COVID-19</w:t>
      </w:r>
      <w:r w:rsidR="7CC99957" w:rsidRPr="003B7AA7">
        <w:t xml:space="preserve"> (increasing domestic violence)</w:t>
      </w:r>
      <w:r w:rsidR="7C418A80" w:rsidRPr="003B7AA7">
        <w:t xml:space="preserve">, </w:t>
      </w:r>
      <w:r w:rsidR="398B1CE5" w:rsidRPr="003B7AA7">
        <w:t xml:space="preserve">natural disasters, </w:t>
      </w:r>
      <w:r w:rsidRPr="003B7AA7">
        <w:t>and the complex circumstances carers and their recipients have been experiencing since Carer Gateway commenced (Service provider 9, Service provider 14, Service provider 4, Service provider 5</w:t>
      </w:r>
      <w:r w:rsidR="52757EDF" w:rsidRPr="003B7AA7">
        <w:t>, Service provider 17</w:t>
      </w:r>
      <w:r w:rsidRPr="003B7AA7">
        <w:t xml:space="preserve">). Some stakeholders talked about the need to extend the number of </w:t>
      </w:r>
      <w:r w:rsidR="009923BD" w:rsidRPr="003B7AA7">
        <w:t xml:space="preserve">online </w:t>
      </w:r>
      <w:r w:rsidRPr="003B7AA7">
        <w:t xml:space="preserve">counselling sessions (initially set at six), as it was not enough for many carers – especially through the </w:t>
      </w:r>
      <w:r w:rsidR="0FF07C52" w:rsidRPr="003B7AA7">
        <w:t>pandemic</w:t>
      </w:r>
      <w:r w:rsidRPr="003B7AA7">
        <w:t xml:space="preserve"> (Service provider 13, </w:t>
      </w:r>
      <w:r w:rsidR="52757EDF" w:rsidRPr="003B7AA7">
        <w:t xml:space="preserve">Service provider 17, </w:t>
      </w:r>
      <w:r w:rsidRPr="003B7AA7">
        <w:t xml:space="preserve">Other stakeholder 3). </w:t>
      </w:r>
      <w:r w:rsidR="0FF07C52" w:rsidRPr="003B7AA7">
        <w:t xml:space="preserve">Several </w:t>
      </w:r>
      <w:r w:rsidRPr="003B7AA7">
        <w:t>service providers (</w:t>
      </w:r>
      <w:r w:rsidR="0FF07C52" w:rsidRPr="003B7AA7">
        <w:t>n=</w:t>
      </w:r>
      <w:r w:rsidRPr="003B7AA7">
        <w:t>7) and other stakeholders (</w:t>
      </w:r>
      <w:r w:rsidR="0FF07C52" w:rsidRPr="003B7AA7">
        <w:t>n=</w:t>
      </w:r>
      <w:r w:rsidRPr="003B7AA7">
        <w:t xml:space="preserve">3) indicated that </w:t>
      </w:r>
      <w:r w:rsidR="009923BD" w:rsidRPr="003B7AA7">
        <w:t xml:space="preserve">online and face to face </w:t>
      </w:r>
      <w:r w:rsidRPr="003B7AA7">
        <w:t xml:space="preserve">counselling, in addition to respite care, is effective </w:t>
      </w:r>
      <w:r w:rsidR="47213A10" w:rsidRPr="003B7AA7">
        <w:t xml:space="preserve">for improving </w:t>
      </w:r>
      <w:r w:rsidRPr="003B7AA7">
        <w:t xml:space="preserve">carer wellbeing. </w:t>
      </w:r>
      <w:r w:rsidR="47213A10" w:rsidRPr="003B7AA7">
        <w:t>For example:</w:t>
      </w:r>
    </w:p>
    <w:p w14:paraId="06516288" w14:textId="19C00EF7" w:rsidR="00A65879" w:rsidRPr="003B7AA7" w:rsidRDefault="00A65879" w:rsidP="00A90B49">
      <w:pPr>
        <w:pStyle w:val="Quote"/>
      </w:pPr>
      <w:r w:rsidRPr="003B7AA7">
        <w:t>Again, the counselling and coaching can help really develop their own coping strategies, resilience strategies and identify what works for them to sustain them, which can look different for everybody</w:t>
      </w:r>
      <w:r w:rsidR="005A2A0C" w:rsidRPr="003B7AA7">
        <w:t>.</w:t>
      </w:r>
      <w:r w:rsidRPr="003B7AA7">
        <w:t xml:space="preserve"> </w:t>
      </w:r>
      <w:r w:rsidR="005A2A0C" w:rsidRPr="003B7AA7">
        <w:t>B</w:t>
      </w:r>
      <w:r w:rsidRPr="003B7AA7">
        <w:t>ut I think that’s a big part of the work that we do, is helping carers to identify what is going to sustain them</w:t>
      </w:r>
      <w:r w:rsidR="005A2A0C" w:rsidRPr="003B7AA7">
        <w:t>.</w:t>
      </w:r>
      <w:r w:rsidRPr="003B7AA7">
        <w:t xml:space="preserve"> (Service provider 14)</w:t>
      </w:r>
    </w:p>
    <w:p w14:paraId="7B3DB88B" w14:textId="034C1745" w:rsidR="00A65879" w:rsidRPr="003B7AA7" w:rsidRDefault="0EA86973" w:rsidP="00A90B49">
      <w:pPr>
        <w:pStyle w:val="Quote"/>
      </w:pPr>
      <w:r w:rsidRPr="003B7AA7">
        <w:t>[W]</w:t>
      </w:r>
      <w:r w:rsidR="141330BA" w:rsidRPr="003B7AA7">
        <w:t xml:space="preserve">e had a course when </w:t>
      </w:r>
      <w:r w:rsidR="6B940A17" w:rsidRPr="003B7AA7">
        <w:t xml:space="preserve">a </w:t>
      </w:r>
      <w:r w:rsidR="141330BA" w:rsidRPr="003B7AA7">
        <w:t>carer said okay, I can’t do this anymore. I’m leaving now. You can do whatever you want, I’ll leave my mum or dad or whoever behind</w:t>
      </w:r>
      <w:r w:rsidR="51BFBD1D" w:rsidRPr="003B7AA7">
        <w:t>…</w:t>
      </w:r>
      <w:r w:rsidR="141330BA" w:rsidRPr="003B7AA7">
        <w:t xml:space="preserve"> So this is where counsellors come in and play a big role in supporting carers</w:t>
      </w:r>
      <w:r w:rsidR="2FC7DA4E" w:rsidRPr="003B7AA7">
        <w:t>.</w:t>
      </w:r>
      <w:r w:rsidR="141330BA" w:rsidRPr="003B7AA7">
        <w:t xml:space="preserve"> (Service provider 7)</w:t>
      </w:r>
    </w:p>
    <w:p w14:paraId="021CE5AA" w14:textId="7CC3722D" w:rsidR="00A10092" w:rsidRPr="003B7AA7" w:rsidRDefault="00A10092" w:rsidP="00A90B49">
      <w:pPr>
        <w:pStyle w:val="Quote"/>
      </w:pPr>
      <w:r w:rsidRPr="003B7AA7">
        <w:t xml:space="preserve">It's that reduction in isolation because you know, that's the thing that comes up the most, that </w:t>
      </w:r>
      <w:r w:rsidR="009145F0" w:rsidRPr="003B7AA7">
        <w:t>‘</w:t>
      </w:r>
      <w:r w:rsidRPr="003B7AA7">
        <w:t>it was so good to talk to somebody</w:t>
      </w:r>
      <w:r w:rsidR="009145F0" w:rsidRPr="003B7AA7">
        <w:t>’</w:t>
      </w:r>
      <w:r w:rsidRPr="003B7AA7">
        <w:t xml:space="preserve"> and </w:t>
      </w:r>
      <w:r w:rsidR="009145F0" w:rsidRPr="003B7AA7">
        <w:t>‘</w:t>
      </w:r>
      <w:r w:rsidRPr="003B7AA7">
        <w:t>I don't feel so isolated</w:t>
      </w:r>
      <w:r w:rsidR="009145F0" w:rsidRPr="003B7AA7">
        <w:t>’</w:t>
      </w:r>
      <w:r w:rsidRPr="003B7AA7">
        <w:t xml:space="preserve"> and that they feel that they have some skills that they can use that they didn't have before</w:t>
      </w:r>
      <w:r w:rsidR="00BE7D8C" w:rsidRPr="003B7AA7">
        <w:t>.</w:t>
      </w:r>
      <w:r w:rsidR="00EA67AC" w:rsidRPr="003B7AA7">
        <w:t xml:space="preserve"> (</w:t>
      </w:r>
      <w:r w:rsidR="00BE7D8C" w:rsidRPr="003B7AA7">
        <w:t>S</w:t>
      </w:r>
      <w:r w:rsidR="00EA67AC" w:rsidRPr="003B7AA7">
        <w:t>ervice provider 17)</w:t>
      </w:r>
      <w:r w:rsidRPr="003B7AA7">
        <w:t>.</w:t>
      </w:r>
    </w:p>
    <w:p w14:paraId="3E57F204" w14:textId="3BD3A39B" w:rsidR="001050F0" w:rsidRPr="003B7AA7" w:rsidRDefault="001050F0" w:rsidP="00A90B49">
      <w:pPr>
        <w:pStyle w:val="BodyText"/>
      </w:pPr>
      <w:r w:rsidRPr="003B7AA7">
        <w:t xml:space="preserve">As noted in other </w:t>
      </w:r>
      <w:r w:rsidR="00F82EB7" w:rsidRPr="003B7AA7">
        <w:t>parts of this report</w:t>
      </w:r>
      <w:r w:rsidRPr="003B7AA7">
        <w:t xml:space="preserve">, several stakeholders commented on the inappropriateness of </w:t>
      </w:r>
      <w:r w:rsidR="000A2FF8" w:rsidRPr="003B7AA7">
        <w:t xml:space="preserve">some </w:t>
      </w:r>
      <w:r w:rsidRPr="003B7AA7">
        <w:t xml:space="preserve">services for Aboriginal and Torres Strait Islander carers, as well as the challenges of </w:t>
      </w:r>
      <w:r w:rsidR="00D6376D" w:rsidRPr="003B7AA7">
        <w:t xml:space="preserve">providing </w:t>
      </w:r>
      <w:r w:rsidRPr="003B7AA7">
        <w:t>service</w:t>
      </w:r>
      <w:r w:rsidR="00D6376D" w:rsidRPr="003B7AA7">
        <w:t>s</w:t>
      </w:r>
      <w:r w:rsidRPr="003B7AA7">
        <w:t xml:space="preserve"> in remote communities.</w:t>
      </w:r>
    </w:p>
    <w:p w14:paraId="4EEC489D" w14:textId="44739CAC" w:rsidR="001050F0" w:rsidRPr="003B7AA7" w:rsidRDefault="001050F0" w:rsidP="00A90B49">
      <w:pPr>
        <w:pStyle w:val="Quote"/>
      </w:pPr>
      <w:r w:rsidRPr="003B7AA7">
        <w:t>There’s peer support, there’s counselling, do other things. Are they the right tools for different communities across Australia? I’m not sure at the moment. (Other stakeholder 12)</w:t>
      </w:r>
      <w:r w:rsidR="005A1313" w:rsidRPr="003B7AA7">
        <w:t xml:space="preserve"> </w:t>
      </w:r>
    </w:p>
    <w:p w14:paraId="0A2F8648" w14:textId="31B6DE7D" w:rsidR="001050F0" w:rsidRPr="003B7AA7" w:rsidRDefault="001050F0" w:rsidP="00A90B49">
      <w:pPr>
        <w:pStyle w:val="Quote"/>
      </w:pPr>
      <w:r>
        <w:t>For [an Aboriginal person] to come and sit and speak to a counsellor, it’s not going to happen.</w:t>
      </w:r>
      <w:r w:rsidR="00ED0A27">
        <w:t xml:space="preserve"> […]</w:t>
      </w:r>
      <w:r>
        <w:t xml:space="preserve"> . But if it was an Indigenous </w:t>
      </w:r>
      <w:r w:rsidR="00F35B51">
        <w:t>[counsellor]</w:t>
      </w:r>
      <w:r>
        <w:t>, I think that might change, might look a little different. They might even say oh no, it’s okay. I see my spiritual person here on community or whatever they call that person. They just flat out [say] no, so if you had the appropriate person, I think that might change a little bit for us. (Service provider 4)</w:t>
      </w:r>
    </w:p>
    <w:p w14:paraId="484E79F2" w14:textId="4F2CF13D" w:rsidR="004E1867" w:rsidRPr="003B7AA7" w:rsidRDefault="004E1867" w:rsidP="00A90B49">
      <w:pPr>
        <w:pStyle w:val="BodyText"/>
      </w:pPr>
      <w:r w:rsidRPr="003B7AA7">
        <w:t>Similar to Aboriginal and Torres Strait Islander carers, stakeholders indicated that many culturally and linguistically diverse groups have a different view of what counselling is (Service provider 17). Stakeholders explained services are more effective when there are close connections with the local community (Service provider 3, Other stakeholder 7) and are particularly effective when workers were bilingual (Service provider 6).</w:t>
      </w:r>
    </w:p>
    <w:p w14:paraId="09DDB518" w14:textId="77777777" w:rsidR="00A65879" w:rsidRPr="003B7AA7" w:rsidRDefault="6C29EA6A" w:rsidP="00B83310">
      <w:pPr>
        <w:pStyle w:val="Heading3"/>
      </w:pPr>
      <w:r>
        <w:lastRenderedPageBreak/>
        <w:t>Tailored support packages</w:t>
      </w:r>
    </w:p>
    <w:p w14:paraId="1979124B" w14:textId="45CCC275" w:rsidR="00A65879" w:rsidRPr="003B7AA7" w:rsidRDefault="00A65879" w:rsidP="00A90B49">
      <w:pPr>
        <w:pStyle w:val="BodyText"/>
      </w:pPr>
      <w:r w:rsidRPr="003B7AA7">
        <w:t xml:space="preserve">Stakeholders had much to say about the tailored support packages, particularly </w:t>
      </w:r>
      <w:r w:rsidR="00A55360" w:rsidRPr="003B7AA7">
        <w:t xml:space="preserve">when </w:t>
      </w:r>
      <w:r w:rsidRPr="003B7AA7">
        <w:t>compared to the previous model. They also talked about the adequacy of the packages (</w:t>
      </w:r>
      <w:r w:rsidR="005B2CA6" w:rsidRPr="003B7AA7">
        <w:t xml:space="preserve">$1500 and </w:t>
      </w:r>
      <w:r w:rsidR="00BE038A" w:rsidRPr="003B7AA7">
        <w:t>$</w:t>
      </w:r>
      <w:r w:rsidRPr="003B7AA7">
        <w:t xml:space="preserve">3000), and the ability of providers to have discretion over how they </w:t>
      </w:r>
      <w:r w:rsidR="005807BA" w:rsidRPr="003B7AA7">
        <w:t>are</w:t>
      </w:r>
      <w:r w:rsidRPr="003B7AA7">
        <w:t xml:space="preserve"> used.</w:t>
      </w:r>
    </w:p>
    <w:p w14:paraId="54BF800A" w14:textId="44525DFD" w:rsidR="00A65879" w:rsidRPr="003B7AA7" w:rsidRDefault="00A65879" w:rsidP="00A90B49">
      <w:pPr>
        <w:pStyle w:val="BodyText"/>
      </w:pPr>
      <w:r w:rsidRPr="003B7AA7">
        <w:t xml:space="preserve">Tailored support packages, particularly </w:t>
      </w:r>
      <w:r w:rsidR="00AC7397" w:rsidRPr="003B7AA7">
        <w:t xml:space="preserve">when used for </w:t>
      </w:r>
      <w:r w:rsidRPr="003B7AA7">
        <w:t xml:space="preserve">planned respite, were identified as one of the most commonly accessed services. </w:t>
      </w:r>
    </w:p>
    <w:p w14:paraId="519FF3B2" w14:textId="471331C0" w:rsidR="00A65879" w:rsidRPr="003B7AA7" w:rsidRDefault="00A65879" w:rsidP="00A90B49">
      <w:pPr>
        <w:pStyle w:val="Quote"/>
      </w:pPr>
      <w:r w:rsidRPr="003B7AA7">
        <w:t>I think packages are really important, particularly the in-home practical supports for someone who is just finding it really tough. Whether that be for a working carer who just can’t get everything done</w:t>
      </w:r>
      <w:r w:rsidR="00CE2B2A" w:rsidRPr="003B7AA7">
        <w:t>,</w:t>
      </w:r>
      <w:r w:rsidRPr="003B7AA7">
        <w:t xml:space="preserve"> or an ageing carer who is just finding it all very difficult, on top of their own health needs</w:t>
      </w:r>
      <w:r w:rsidR="006778BC" w:rsidRPr="003B7AA7">
        <w:t>,</w:t>
      </w:r>
      <w:r w:rsidRPr="003B7AA7">
        <w:t xml:space="preserve"> looking after someone else. So</w:t>
      </w:r>
      <w:r w:rsidR="006778BC" w:rsidRPr="003B7AA7">
        <w:t>,</w:t>
      </w:r>
      <w:r w:rsidRPr="003B7AA7">
        <w:t xml:space="preserve"> I think yeah, packages are an excellent service offering. (Service provider 12)</w:t>
      </w:r>
    </w:p>
    <w:p w14:paraId="0054DB5E" w14:textId="7EADCA8B" w:rsidR="00A65879" w:rsidRPr="003B7AA7" w:rsidRDefault="00A65879" w:rsidP="00A90B49">
      <w:pPr>
        <w:pStyle w:val="BodyText"/>
      </w:pPr>
      <w:r w:rsidRPr="003B7AA7">
        <w:t xml:space="preserve">Several stakeholders commented that many carers contact Carer Gateway with the understanding they can use their funds as they wish, and </w:t>
      </w:r>
      <w:r w:rsidR="006044F2" w:rsidRPr="003B7AA7">
        <w:t>do not</w:t>
      </w:r>
      <w:r w:rsidRPr="003B7AA7" w:rsidDel="006044F2">
        <w:t xml:space="preserve"> </w:t>
      </w:r>
      <w:r w:rsidR="006044F2" w:rsidRPr="003B7AA7">
        <w:t xml:space="preserve">understand </w:t>
      </w:r>
      <w:r w:rsidRPr="003B7AA7">
        <w:t xml:space="preserve">why they need to do an assessment to determine what services and supports would benefit </w:t>
      </w:r>
      <w:r w:rsidR="00AC6001" w:rsidRPr="003B7AA7">
        <w:t>them</w:t>
      </w:r>
      <w:r w:rsidRPr="003B7AA7">
        <w:t>. The assessment process was sometimes compared with state-funded programs</w:t>
      </w:r>
      <w:r w:rsidR="005807BA" w:rsidRPr="003B7AA7">
        <w:t xml:space="preserve"> which </w:t>
      </w:r>
      <w:r w:rsidR="005B5570" w:rsidRPr="003B7AA7">
        <w:t xml:space="preserve">were </w:t>
      </w:r>
      <w:r w:rsidR="005807BA" w:rsidRPr="003B7AA7">
        <w:t xml:space="preserve">perceived </w:t>
      </w:r>
      <w:r w:rsidR="005B5570" w:rsidRPr="003B7AA7">
        <w:t xml:space="preserve">to be </w:t>
      </w:r>
      <w:r w:rsidR="005807BA" w:rsidRPr="003B7AA7">
        <w:t>more flexible</w:t>
      </w:r>
      <w:r w:rsidRPr="003B7AA7">
        <w:t>:</w:t>
      </w:r>
    </w:p>
    <w:p w14:paraId="5270679C" w14:textId="09294996" w:rsidR="00A65879" w:rsidRPr="003B7AA7" w:rsidRDefault="00A65879" w:rsidP="00A90B49">
      <w:pPr>
        <w:pStyle w:val="Quote"/>
      </w:pPr>
      <w:r w:rsidRPr="003B7AA7">
        <w:t>I guess it’s quite a rigid model too.</w:t>
      </w:r>
      <w:r w:rsidR="002142B9" w:rsidRPr="003B7AA7">
        <w:t xml:space="preserve"> </w:t>
      </w:r>
      <w:r w:rsidR="00686787" w:rsidRPr="003B7AA7">
        <w:t>So,</w:t>
      </w:r>
      <w:r w:rsidRPr="003B7AA7">
        <w:t xml:space="preserve"> I guess within that carer directed package there’s quite strict criteria about what that money can be spent on to support a carer, which again, limits the amount of carers we can support who are asking for various things to support them in their carer role</w:t>
      </w:r>
      <w:r w:rsidR="009910E7" w:rsidRPr="003B7AA7">
        <w:t>.</w:t>
      </w:r>
      <w:r w:rsidRPr="003B7AA7">
        <w:t xml:space="preserve"> </w:t>
      </w:r>
      <w:r w:rsidR="009910E7" w:rsidRPr="003B7AA7">
        <w:t>A</w:t>
      </w:r>
      <w:r w:rsidRPr="003B7AA7">
        <w:t>nd I’m probably comparing a little bit to state funded programs too that are quite flexible and we’re lucky we’ve got those in conjunction. (Service provider 14)</w:t>
      </w:r>
    </w:p>
    <w:p w14:paraId="3D43A9EF" w14:textId="77777777" w:rsidR="00A65879" w:rsidRPr="003B7AA7" w:rsidRDefault="00A65879" w:rsidP="00A90B49">
      <w:pPr>
        <w:pStyle w:val="BodyText"/>
      </w:pPr>
      <w:r w:rsidRPr="003B7AA7">
        <w:t>Related to this, some stakeholders had concerns about the consistency of the tailored support packages across providers (Service provider 15).</w:t>
      </w:r>
    </w:p>
    <w:p w14:paraId="06F009A3" w14:textId="72A74F25" w:rsidR="00FA51AF" w:rsidRPr="003B7AA7" w:rsidRDefault="00FA51AF" w:rsidP="00A90B49">
      <w:pPr>
        <w:pStyle w:val="BodyText"/>
      </w:pPr>
      <w:r w:rsidRPr="003B7AA7">
        <w:t xml:space="preserve">Young carers were considered a cohort requiring more tailored supports and services. Some providers talked about effective and popular retreats </w:t>
      </w:r>
      <w:r w:rsidR="005E4075" w:rsidRPr="003B7AA7">
        <w:t xml:space="preserve">or </w:t>
      </w:r>
      <w:r w:rsidRPr="003B7AA7">
        <w:t>camps that have contributed to positive carer outcomes. They also talked about the importance of tailored support packages for young carers and, for example, paying for tutors (Service provider 11, Service provider 12). When asked what services and supports were working well for young carers, one provider responded:</w:t>
      </w:r>
    </w:p>
    <w:p w14:paraId="5A91C826" w14:textId="783C95B7" w:rsidR="00FA51AF" w:rsidRPr="003B7AA7" w:rsidRDefault="00FA51AF" w:rsidP="00A90B49">
      <w:pPr>
        <w:pStyle w:val="Quote"/>
      </w:pPr>
      <w:r w:rsidRPr="003B7AA7">
        <w:t>I would say being able to have brokerage. It's a really big thing for young carers. I think that, especially when you're working with a really financially disadvantaged demographic, even though we don't have a huge pool of funding available for each young carer</w:t>
      </w:r>
      <w:r w:rsidR="007830A9" w:rsidRPr="003B7AA7">
        <w:t>,</w:t>
      </w:r>
      <w:r w:rsidRPr="003B7AA7">
        <w:t xml:space="preserve"> it definitely does break down a lot of barriers with things that we can support them with. I'd say also the social aspects of the program, being able to run social groups and actually connect them it – I guess from my perspective –</w:t>
      </w:r>
      <w:r w:rsidR="006C120C" w:rsidRPr="003B7AA7">
        <w:t xml:space="preserve"> </w:t>
      </w:r>
      <w:r w:rsidRPr="003B7AA7">
        <w:t>creates a lot more sustainable outcomes in letting them make those natural social connections so they're not so much becoming dependent on the relationship they build with the care planner through that individual support. (Service provider 11)</w:t>
      </w:r>
    </w:p>
    <w:p w14:paraId="67DB0B04" w14:textId="414B30B0" w:rsidR="00A65879" w:rsidRPr="003B7AA7" w:rsidRDefault="00A65879" w:rsidP="00A90B49">
      <w:pPr>
        <w:pStyle w:val="BodyText"/>
      </w:pPr>
      <w:r w:rsidRPr="003B7AA7">
        <w:t xml:space="preserve">Overall, there were mixed views about whether the funding was adequate; some stakeholders said they underspent the funds, while others said there needed to be more flexibility to adapt to </w:t>
      </w:r>
      <w:r w:rsidR="009B15A9" w:rsidRPr="003B7AA7">
        <w:t xml:space="preserve">carers’ </w:t>
      </w:r>
      <w:r w:rsidRPr="003B7AA7">
        <w:t xml:space="preserve">circumstances. This was more apparent for providers working in regional and remote communities where the costs of delivering services and transporting items </w:t>
      </w:r>
      <w:r w:rsidR="00E8066D" w:rsidRPr="003B7AA7">
        <w:t>wa</w:t>
      </w:r>
      <w:r w:rsidRPr="003B7AA7">
        <w:t>s much higher (Service provider 4). Additionally, some carers in these regions ha</w:t>
      </w:r>
      <w:r w:rsidR="00992802" w:rsidRPr="003B7AA7">
        <w:t>d</w:t>
      </w:r>
      <w:r w:rsidRPr="003B7AA7">
        <w:t xml:space="preserve"> more complex care needs; for example, they may require longer periods of respite care, away from </w:t>
      </w:r>
      <w:r w:rsidR="00870059" w:rsidRPr="003B7AA7">
        <w:t xml:space="preserve">their </w:t>
      </w:r>
      <w:r w:rsidRPr="003B7AA7">
        <w:t xml:space="preserve">community. </w:t>
      </w:r>
    </w:p>
    <w:p w14:paraId="59428672" w14:textId="584D2912" w:rsidR="00A65879" w:rsidRPr="003B7AA7" w:rsidRDefault="00A65879" w:rsidP="00A90B49">
      <w:pPr>
        <w:pStyle w:val="BodyText"/>
      </w:pPr>
      <w:r w:rsidRPr="003B7AA7">
        <w:lastRenderedPageBreak/>
        <w:t xml:space="preserve">Stakeholders overall were </w:t>
      </w:r>
      <w:r w:rsidR="006D245D" w:rsidRPr="003B7AA7">
        <w:t>positive about</w:t>
      </w:r>
      <w:r w:rsidRPr="003B7AA7">
        <w:t xml:space="preserve"> DSS’ responsiveness to providers’ feedback and </w:t>
      </w:r>
      <w:r w:rsidR="00604D62" w:rsidRPr="003B7AA7">
        <w:t xml:space="preserve">their </w:t>
      </w:r>
      <w:r w:rsidRPr="003B7AA7">
        <w:t>willingness to allow for extensions to packages in extraordinary circumstances (Service provider 15). There was</w:t>
      </w:r>
      <w:r w:rsidRPr="003B7AA7" w:rsidDel="00716286">
        <w:t xml:space="preserve"> </w:t>
      </w:r>
      <w:r w:rsidRPr="003B7AA7">
        <w:t xml:space="preserve">consensus that the </w:t>
      </w:r>
      <w:r w:rsidR="008B2F0A" w:rsidRPr="003B7AA7">
        <w:t xml:space="preserve">dollar </w:t>
      </w:r>
      <w:r w:rsidRPr="003B7AA7">
        <w:t>amount of the packages, how the funds can be used, and how they vary across locations</w:t>
      </w:r>
      <w:r w:rsidR="006D270D" w:rsidRPr="003B7AA7">
        <w:t>,</w:t>
      </w:r>
      <w:r w:rsidRPr="003B7AA7">
        <w:t xml:space="preserve"> may benefit from </w:t>
      </w:r>
      <w:r w:rsidR="006D270D" w:rsidRPr="003B7AA7">
        <w:t>being</w:t>
      </w:r>
      <w:r w:rsidRPr="003B7AA7">
        <w:t xml:space="preserve"> review</w:t>
      </w:r>
      <w:r w:rsidR="006D270D" w:rsidRPr="003B7AA7">
        <w:t>ed</w:t>
      </w:r>
      <w:r w:rsidRPr="003B7AA7">
        <w:t xml:space="preserve">. </w:t>
      </w:r>
    </w:p>
    <w:p w14:paraId="682CB621" w14:textId="77777777" w:rsidR="00A65879" w:rsidRPr="003B7AA7" w:rsidRDefault="1A536079" w:rsidP="00B83310">
      <w:pPr>
        <w:pStyle w:val="Heading3"/>
      </w:pPr>
      <w:r>
        <w:t>Online services</w:t>
      </w:r>
    </w:p>
    <w:p w14:paraId="2CC5559C" w14:textId="3A80A343" w:rsidR="00A65879" w:rsidRPr="003B7AA7" w:rsidRDefault="00A65879" w:rsidP="00A90B49">
      <w:pPr>
        <w:pStyle w:val="BodyText"/>
      </w:pPr>
      <w:r w:rsidRPr="003B7AA7">
        <w:t xml:space="preserve">Stakeholder feedback about online services was mostly positive as it responded to challenges presented by </w:t>
      </w:r>
      <w:r w:rsidR="00EA2309" w:rsidRPr="003B7AA7">
        <w:t>COVID-19</w:t>
      </w:r>
      <w:r w:rsidRPr="003B7AA7">
        <w:t xml:space="preserve">. While there were issues concerning digital access – either due to infrastructure (regional connectivity) or digital literacy – in the context of </w:t>
      </w:r>
      <w:r w:rsidR="0066002D" w:rsidRPr="003B7AA7">
        <w:t>COVID-19</w:t>
      </w:r>
      <w:r w:rsidRPr="003B7AA7">
        <w:t xml:space="preserve">, </w:t>
      </w:r>
      <w:r w:rsidR="00EA74FF" w:rsidRPr="003B7AA7">
        <w:t xml:space="preserve">the online services were </w:t>
      </w:r>
      <w:r w:rsidRPr="003B7AA7">
        <w:t>overall seen as positive</w:t>
      </w:r>
      <w:r w:rsidR="007E04B4" w:rsidRPr="003B7AA7">
        <w:t xml:space="preserve">; services </w:t>
      </w:r>
      <w:r w:rsidRPr="003B7AA7">
        <w:t>were available online or not at all.</w:t>
      </w:r>
      <w:r w:rsidR="007E04B4" w:rsidRPr="003B7AA7">
        <w:t xml:space="preserve"> </w:t>
      </w:r>
      <w:r w:rsidR="57EFE671" w:rsidRPr="003B7AA7">
        <w:t>Due to the pandemic, m</w:t>
      </w:r>
      <w:r w:rsidR="18ECD668" w:rsidRPr="003B7AA7">
        <w:t xml:space="preserve">any carers </w:t>
      </w:r>
      <w:r w:rsidR="004542B4" w:rsidRPr="003B7AA7">
        <w:t xml:space="preserve">were </w:t>
      </w:r>
      <w:r w:rsidR="18ECD668" w:rsidRPr="003B7AA7">
        <w:t xml:space="preserve">now more used to accessing services </w:t>
      </w:r>
      <w:r w:rsidR="57EFE671" w:rsidRPr="003B7AA7">
        <w:t xml:space="preserve">online </w:t>
      </w:r>
      <w:r w:rsidR="18ECD668" w:rsidRPr="003B7AA7">
        <w:t xml:space="preserve">and also found them easier to fit into their busy schedules (for example, counselling or coaching sessions). Online forums were also identified as a good way to connect carers with each other and </w:t>
      </w:r>
      <w:r w:rsidR="288AC879" w:rsidRPr="003B7AA7">
        <w:t>to</w:t>
      </w:r>
      <w:r w:rsidR="18ECD668" w:rsidRPr="003B7AA7">
        <w:t xml:space="preserve"> provid</w:t>
      </w:r>
      <w:r w:rsidR="60C73F8D" w:rsidRPr="003B7AA7">
        <w:t>e</w:t>
      </w:r>
      <w:r w:rsidR="18ECD668" w:rsidRPr="003B7AA7">
        <w:t xml:space="preserve"> information.</w:t>
      </w:r>
    </w:p>
    <w:p w14:paraId="77C7647F" w14:textId="16F63B23" w:rsidR="004F2003" w:rsidRPr="003B7AA7" w:rsidRDefault="10F91EB9" w:rsidP="00A90B49">
      <w:pPr>
        <w:pStyle w:val="BodyText"/>
      </w:pPr>
      <w:r w:rsidRPr="003B7AA7">
        <w:t xml:space="preserve">Stakeholders indicated the in-person peer support model is currently not working for young carers; however, several providers </w:t>
      </w:r>
      <w:r w:rsidR="00543D83" w:rsidRPr="003B7AA7">
        <w:t xml:space="preserve">were </w:t>
      </w:r>
      <w:r w:rsidRPr="003B7AA7">
        <w:t xml:space="preserve">working on ways to adapt and improve it </w:t>
      </w:r>
      <w:r w:rsidR="00176DE6" w:rsidRPr="003B7AA7">
        <w:t xml:space="preserve">for this cohort </w:t>
      </w:r>
      <w:r w:rsidRPr="003B7AA7">
        <w:t>(Service provider 4, Service provider 16, Other stakeholder 4).</w:t>
      </w:r>
      <w:r w:rsidR="008F4524" w:rsidRPr="003B7AA7">
        <w:t xml:space="preserve"> </w:t>
      </w:r>
      <w:r w:rsidR="004F2003" w:rsidRPr="003B7AA7">
        <w:t>Other stakeholders indicated</w:t>
      </w:r>
      <w:r w:rsidR="004F2003" w:rsidRPr="003B7AA7" w:rsidDel="007F1067">
        <w:t xml:space="preserve"> </w:t>
      </w:r>
      <w:r w:rsidR="004F2003" w:rsidRPr="003B7AA7">
        <w:t xml:space="preserve">online forums </w:t>
      </w:r>
      <w:r w:rsidR="0061079F" w:rsidRPr="003B7AA7">
        <w:t>(</w:t>
      </w:r>
      <w:r w:rsidR="004F2003" w:rsidRPr="003B7AA7">
        <w:t>and in-person peer support groups</w:t>
      </w:r>
      <w:r w:rsidR="0061079F" w:rsidRPr="003B7AA7">
        <w:t>)</w:t>
      </w:r>
      <w:r w:rsidR="004F2003" w:rsidRPr="003B7AA7">
        <w:t xml:space="preserve"> were only beneficial to mental health carers when they were dedicated groups or forums, rather than generic for all carers (Service provider 12, Other stakeholder 10). </w:t>
      </w:r>
    </w:p>
    <w:p w14:paraId="6105F393" w14:textId="167F23BB" w:rsidR="00A65879" w:rsidRPr="003B7AA7" w:rsidRDefault="21EC664A" w:rsidP="00B83310">
      <w:pPr>
        <w:pStyle w:val="Heading2"/>
      </w:pPr>
      <w:bookmarkStart w:id="209" w:name="_Toc150523658"/>
      <w:bookmarkStart w:id="210" w:name="_Toc150524450"/>
      <w:bookmarkStart w:id="211" w:name="_Toc150767648"/>
      <w:bookmarkStart w:id="212" w:name="_Toc150767999"/>
      <w:bookmarkStart w:id="213" w:name="_Toc163811558"/>
      <w:r>
        <w:t>Aboriginal and Torres Strait Islander</w:t>
      </w:r>
      <w:r w:rsidR="6C29EA6A">
        <w:t xml:space="preserve"> carer </w:t>
      </w:r>
      <w:r w:rsidR="2817091A">
        <w:t>perspectives</w:t>
      </w:r>
      <w:bookmarkEnd w:id="209"/>
      <w:bookmarkEnd w:id="210"/>
      <w:bookmarkEnd w:id="211"/>
      <w:bookmarkEnd w:id="212"/>
      <w:bookmarkEnd w:id="213"/>
    </w:p>
    <w:p w14:paraId="3C5E3F78" w14:textId="77777777" w:rsidR="00A65879" w:rsidRPr="003B7AA7" w:rsidRDefault="00A65879" w:rsidP="00A90B49">
      <w:pPr>
        <w:pStyle w:val="BodyText"/>
        <w:rPr>
          <w:rStyle w:val="normaltextrun"/>
        </w:rPr>
      </w:pPr>
      <w:r w:rsidRPr="003B7AA7">
        <w:rPr>
          <w:rStyle w:val="normaltextrun"/>
        </w:rPr>
        <w:t>This section reports on the few services identified as being accessed by Aboriginal and Torres Strait carers in the interviews.</w:t>
      </w:r>
    </w:p>
    <w:p w14:paraId="06B5BC1C" w14:textId="77777777" w:rsidR="00A65879" w:rsidRPr="003B7AA7" w:rsidRDefault="6C29EA6A" w:rsidP="00B83310">
      <w:pPr>
        <w:pStyle w:val="Heading3"/>
      </w:pPr>
      <w:bookmarkStart w:id="214" w:name="_Ref150356654"/>
      <w:r>
        <w:t>Emergency respite</w:t>
      </w:r>
      <w:bookmarkEnd w:id="214"/>
    </w:p>
    <w:p w14:paraId="04FE25AA" w14:textId="114349D5" w:rsidR="00A65879" w:rsidRPr="003B7AA7" w:rsidRDefault="00A65879" w:rsidP="00A90B49">
      <w:pPr>
        <w:pStyle w:val="BodyText"/>
        <w:rPr>
          <w:rStyle w:val="normaltextrun"/>
        </w:rPr>
      </w:pPr>
      <w:r w:rsidRPr="003B7AA7">
        <w:rPr>
          <w:rStyle w:val="normaltextrun"/>
        </w:rPr>
        <w:t xml:space="preserve">The only service that was consistently identified and </w:t>
      </w:r>
      <w:r w:rsidR="1F8D1C96" w:rsidRPr="003B7AA7">
        <w:rPr>
          <w:rStyle w:val="normaltextrun"/>
        </w:rPr>
        <w:t>discussed</w:t>
      </w:r>
      <w:r w:rsidRPr="003B7AA7">
        <w:rPr>
          <w:rStyle w:val="normaltextrun"/>
        </w:rPr>
        <w:t xml:space="preserve"> by </w:t>
      </w:r>
      <w:r w:rsidR="0087037A" w:rsidRPr="003B7AA7">
        <w:rPr>
          <w:rStyle w:val="normaltextrun"/>
        </w:rPr>
        <w:t xml:space="preserve">Aboriginal and Torres Strait Islander </w:t>
      </w:r>
      <w:r w:rsidRPr="003B7AA7">
        <w:rPr>
          <w:rStyle w:val="normaltextrun"/>
        </w:rPr>
        <w:t xml:space="preserve">carers </w:t>
      </w:r>
      <w:r w:rsidR="7B7B4972" w:rsidRPr="003B7AA7">
        <w:rPr>
          <w:rStyle w:val="normaltextrun"/>
        </w:rPr>
        <w:t xml:space="preserve">interviewed </w:t>
      </w:r>
      <w:r w:rsidRPr="003B7AA7">
        <w:rPr>
          <w:rStyle w:val="normaltextrun"/>
        </w:rPr>
        <w:t xml:space="preserve">was emergency respite </w:t>
      </w:r>
      <w:r w:rsidR="005628D6" w:rsidRPr="003B7AA7">
        <w:rPr>
          <w:rStyle w:val="normaltextrun"/>
        </w:rPr>
        <w:t xml:space="preserve">accessed </w:t>
      </w:r>
      <w:r w:rsidRPr="003B7AA7">
        <w:rPr>
          <w:rStyle w:val="normaltextrun"/>
        </w:rPr>
        <w:t xml:space="preserve">to </w:t>
      </w:r>
      <w:r w:rsidR="005628D6" w:rsidRPr="003B7AA7">
        <w:rPr>
          <w:rStyle w:val="normaltextrun"/>
        </w:rPr>
        <w:t>address</w:t>
      </w:r>
      <w:r w:rsidRPr="003B7AA7" w:rsidDel="005628D6">
        <w:rPr>
          <w:rStyle w:val="normaltextrun"/>
        </w:rPr>
        <w:t xml:space="preserve"> </w:t>
      </w:r>
      <w:r w:rsidRPr="003B7AA7">
        <w:rPr>
          <w:rStyle w:val="normaltextrun"/>
        </w:rPr>
        <w:t>immediate needs (</w:t>
      </w:r>
      <w:r w:rsidR="005D4812" w:rsidRPr="003B7AA7">
        <w:rPr>
          <w:rStyle w:val="normaltextrun"/>
        </w:rPr>
        <w:t>C</w:t>
      </w:r>
      <w:r w:rsidR="0D35E145" w:rsidRPr="003B7AA7">
        <w:rPr>
          <w:rStyle w:val="normaltextrun"/>
        </w:rPr>
        <w:t>arers 3</w:t>
      </w:r>
      <w:r w:rsidR="43EB8A36" w:rsidRPr="003B7AA7">
        <w:rPr>
          <w:rStyle w:val="normaltextrun"/>
        </w:rPr>
        <w:t>4</w:t>
      </w:r>
      <w:r w:rsidR="006965FC" w:rsidRPr="003B7AA7">
        <w:rPr>
          <w:rStyle w:val="normaltextrun"/>
        </w:rPr>
        <w:t xml:space="preserve"> and</w:t>
      </w:r>
      <w:r w:rsidR="43EB8A36" w:rsidRPr="003B7AA7">
        <w:rPr>
          <w:rStyle w:val="normaltextrun"/>
        </w:rPr>
        <w:t xml:space="preserve"> </w:t>
      </w:r>
      <w:r w:rsidR="164A1ED9" w:rsidRPr="003B7AA7">
        <w:rPr>
          <w:rStyle w:val="normaltextrun"/>
        </w:rPr>
        <w:t>5</w:t>
      </w:r>
      <w:r w:rsidR="43EB8A36" w:rsidRPr="003B7AA7">
        <w:rPr>
          <w:rStyle w:val="normaltextrun"/>
        </w:rPr>
        <w:t>5</w:t>
      </w:r>
      <w:r w:rsidR="069A2E78" w:rsidRPr="003B7AA7">
        <w:rPr>
          <w:rStyle w:val="normaltextrun"/>
        </w:rPr>
        <w:t xml:space="preserve"> metro and </w:t>
      </w:r>
      <w:r w:rsidR="005D4812" w:rsidRPr="003B7AA7">
        <w:rPr>
          <w:rStyle w:val="normaltextrun"/>
        </w:rPr>
        <w:t>C</w:t>
      </w:r>
      <w:r w:rsidR="1A65066D" w:rsidRPr="003B7AA7">
        <w:rPr>
          <w:rStyle w:val="normaltextrun"/>
        </w:rPr>
        <w:t>arer 42 regional</w:t>
      </w:r>
      <w:r w:rsidR="43EB8A36" w:rsidRPr="003B7AA7">
        <w:rPr>
          <w:rStyle w:val="normaltextrun"/>
        </w:rPr>
        <w:t>).</w:t>
      </w:r>
      <w:r w:rsidRPr="003B7AA7">
        <w:rPr>
          <w:rStyle w:val="normaltextrun"/>
        </w:rPr>
        <w:t xml:space="preserve"> </w:t>
      </w:r>
      <w:r w:rsidR="0028064F" w:rsidRPr="003B7AA7">
        <w:rPr>
          <w:rStyle w:val="normaltextrun"/>
        </w:rPr>
        <w:t>Emergency respite</w:t>
      </w:r>
      <w:r w:rsidRPr="003B7AA7">
        <w:rPr>
          <w:rStyle w:val="normaltextrun"/>
        </w:rPr>
        <w:t xml:space="preserve"> helped </w:t>
      </w:r>
      <w:r w:rsidR="003B27B6" w:rsidRPr="003B7AA7">
        <w:rPr>
          <w:rStyle w:val="normaltextrun"/>
        </w:rPr>
        <w:t xml:space="preserve">these carers </w:t>
      </w:r>
      <w:r w:rsidRPr="003B7AA7">
        <w:rPr>
          <w:rStyle w:val="normaltextrun"/>
        </w:rPr>
        <w:t>avoid a crisis or supported them through an emergency. Several carers also indicated that access to this support prevented further crises from occurring and supported them to continue in their caring role (</w:t>
      </w:r>
      <w:r w:rsidR="005D4812" w:rsidRPr="003B7AA7">
        <w:rPr>
          <w:rStyle w:val="normaltextrun"/>
        </w:rPr>
        <w:t>C</w:t>
      </w:r>
      <w:r w:rsidR="245802DF" w:rsidRPr="003B7AA7">
        <w:rPr>
          <w:rStyle w:val="normaltextrun"/>
        </w:rPr>
        <w:t>arer 39 regional)</w:t>
      </w:r>
      <w:r w:rsidR="43EB8A36" w:rsidRPr="003B7AA7">
        <w:rPr>
          <w:rStyle w:val="normaltextrun"/>
        </w:rPr>
        <w:t>.</w:t>
      </w:r>
    </w:p>
    <w:p w14:paraId="24F793AC" w14:textId="7C69C266" w:rsidR="00A65879" w:rsidRPr="003B7AA7" w:rsidRDefault="00A65879" w:rsidP="00A90B49">
      <w:pPr>
        <w:pStyle w:val="BodyText"/>
        <w:rPr>
          <w:rStyle w:val="normaltextrun"/>
          <w:shd w:val="clear" w:color="auto" w:fill="FFFFFF"/>
        </w:rPr>
      </w:pPr>
      <w:r w:rsidRPr="003B7AA7">
        <w:rPr>
          <w:rStyle w:val="normaltextrun"/>
        </w:rPr>
        <w:t>A couple of carers did not feel they were able to easily access respite when they needed it (</w:t>
      </w:r>
      <w:r w:rsidR="002E1AF1" w:rsidRPr="003B7AA7">
        <w:rPr>
          <w:rStyle w:val="normaltextrun"/>
        </w:rPr>
        <w:t>C</w:t>
      </w:r>
      <w:r w:rsidR="032ED92D" w:rsidRPr="003B7AA7">
        <w:rPr>
          <w:rStyle w:val="normaltextrun"/>
        </w:rPr>
        <w:t>arer 3</w:t>
      </w:r>
      <w:r w:rsidR="43EB8A36" w:rsidRPr="003B7AA7">
        <w:rPr>
          <w:rStyle w:val="normaltextrun"/>
        </w:rPr>
        <w:t>2</w:t>
      </w:r>
      <w:r w:rsidR="5B619A6F" w:rsidRPr="003B7AA7">
        <w:rPr>
          <w:rStyle w:val="normaltextrun"/>
        </w:rPr>
        <w:t xml:space="preserve"> metro</w:t>
      </w:r>
      <w:r w:rsidRPr="003B7AA7">
        <w:rPr>
          <w:rStyle w:val="normaltextrun"/>
        </w:rPr>
        <w:t xml:space="preserve">), comparing this lack of support with the respite service they accessed prior to </w:t>
      </w:r>
      <w:r w:rsidR="00E04A17" w:rsidRPr="003B7AA7">
        <w:rPr>
          <w:rStyle w:val="normaltextrun"/>
        </w:rPr>
        <w:t xml:space="preserve">the implementation of </w:t>
      </w:r>
      <w:r w:rsidRPr="003B7AA7">
        <w:rPr>
          <w:rStyle w:val="normaltextrun"/>
        </w:rPr>
        <w:t>Carer Gateway (</w:t>
      </w:r>
      <w:r w:rsidR="005D4812" w:rsidRPr="003B7AA7">
        <w:rPr>
          <w:rStyle w:val="normaltextrun"/>
        </w:rPr>
        <w:t>C</w:t>
      </w:r>
      <w:r w:rsidR="1CCFFFDC" w:rsidRPr="003B7AA7">
        <w:rPr>
          <w:rStyle w:val="normaltextrun"/>
        </w:rPr>
        <w:t>arer</w:t>
      </w:r>
      <w:r w:rsidR="006965FC" w:rsidRPr="003B7AA7">
        <w:rPr>
          <w:rStyle w:val="normaltextrun"/>
        </w:rPr>
        <w:t>s</w:t>
      </w:r>
      <w:r w:rsidR="1CCFFFDC" w:rsidRPr="003B7AA7">
        <w:rPr>
          <w:rStyle w:val="normaltextrun"/>
        </w:rPr>
        <w:t xml:space="preserve"> 43 </w:t>
      </w:r>
      <w:r w:rsidR="006965FC" w:rsidRPr="003B7AA7">
        <w:rPr>
          <w:rStyle w:val="normaltextrun"/>
        </w:rPr>
        <w:t xml:space="preserve">and 47 </w:t>
      </w:r>
      <w:r w:rsidR="1CCFFFDC" w:rsidRPr="003B7AA7">
        <w:rPr>
          <w:rStyle w:val="normaltextrun"/>
        </w:rPr>
        <w:t>regional</w:t>
      </w:r>
      <w:r w:rsidR="43EB8A36" w:rsidRPr="003B7AA7">
        <w:rPr>
          <w:rStyle w:val="normaltextrun"/>
        </w:rPr>
        <w:t>).</w:t>
      </w:r>
      <w:r w:rsidRPr="003B7AA7">
        <w:rPr>
          <w:rStyle w:val="normaltextrun"/>
        </w:rPr>
        <w:t xml:space="preserve"> </w:t>
      </w:r>
      <w:r w:rsidRPr="003B7AA7">
        <w:rPr>
          <w:rStyle w:val="normaltextrun"/>
          <w:shd w:val="clear" w:color="auto" w:fill="FFFFFF"/>
        </w:rPr>
        <w:t xml:space="preserve">Many carers indicated during a crisis or emergency, </w:t>
      </w:r>
      <w:r w:rsidR="004A3749" w:rsidRPr="003B7AA7">
        <w:rPr>
          <w:rStyle w:val="normaltextrun"/>
          <w:shd w:val="clear" w:color="auto" w:fill="FFFFFF"/>
        </w:rPr>
        <w:t xml:space="preserve">accessing </w:t>
      </w:r>
      <w:r w:rsidR="002A4D5E" w:rsidRPr="003B7AA7">
        <w:rPr>
          <w:rStyle w:val="normaltextrun"/>
          <w:shd w:val="clear" w:color="auto" w:fill="FFFFFF"/>
        </w:rPr>
        <w:t>respite,</w:t>
      </w:r>
      <w:r w:rsidRPr="003B7AA7">
        <w:rPr>
          <w:rStyle w:val="normaltextrun"/>
          <w:shd w:val="clear" w:color="auto" w:fill="FFFFFF"/>
        </w:rPr>
        <w:t xml:space="preserve"> and meeting their immediate needs (for example, food) were the most important services for them (</w:t>
      </w:r>
      <w:r w:rsidR="005D4812" w:rsidRPr="003B7AA7">
        <w:rPr>
          <w:rStyle w:val="normaltextrun"/>
          <w:shd w:val="clear" w:color="auto" w:fill="FFFFFF"/>
        </w:rPr>
        <w:t>C</w:t>
      </w:r>
      <w:r w:rsidR="43EB8A36" w:rsidRPr="003B7AA7">
        <w:rPr>
          <w:rStyle w:val="normaltextrun"/>
          <w:shd w:val="clear" w:color="auto" w:fill="FFFFFF"/>
        </w:rPr>
        <w:t>arer</w:t>
      </w:r>
      <w:r w:rsidRPr="003B7AA7">
        <w:rPr>
          <w:rStyle w:val="normaltextrun"/>
          <w:shd w:val="clear" w:color="auto" w:fill="FFFFFF"/>
        </w:rPr>
        <w:t xml:space="preserve"> </w:t>
      </w:r>
      <w:r w:rsidR="222817DE" w:rsidRPr="003B7AA7">
        <w:rPr>
          <w:rStyle w:val="normaltextrun"/>
          <w:shd w:val="clear" w:color="auto" w:fill="FFFFFF"/>
        </w:rPr>
        <w:t>3</w:t>
      </w:r>
      <w:r w:rsidR="43EB8A36" w:rsidRPr="003B7AA7">
        <w:rPr>
          <w:rStyle w:val="normaltextrun"/>
          <w:shd w:val="clear" w:color="auto" w:fill="FFFFFF"/>
        </w:rPr>
        <w:t>4</w:t>
      </w:r>
      <w:r w:rsidR="552689FC" w:rsidRPr="003B7AA7">
        <w:rPr>
          <w:rStyle w:val="normaltextrun"/>
          <w:shd w:val="clear" w:color="auto" w:fill="FFFFFF"/>
        </w:rPr>
        <w:t xml:space="preserve"> metro</w:t>
      </w:r>
      <w:r w:rsidRPr="003B7AA7">
        <w:rPr>
          <w:rStyle w:val="normaltextrun"/>
          <w:shd w:val="clear" w:color="auto" w:fill="FFFFFF"/>
        </w:rPr>
        <w:t>).</w:t>
      </w:r>
    </w:p>
    <w:p w14:paraId="48E8E7B4" w14:textId="35CAFB6B" w:rsidR="00A65879" w:rsidRPr="003B7AA7" w:rsidRDefault="00A65879" w:rsidP="00A90B49">
      <w:pPr>
        <w:pStyle w:val="Quote"/>
      </w:pPr>
      <w:r w:rsidRPr="003B7AA7">
        <w:t xml:space="preserve">Yeah. It's taken </w:t>
      </w:r>
      <w:r w:rsidR="00FB4D3A" w:rsidRPr="003B7AA7">
        <w:t>–</w:t>
      </w:r>
      <w:r w:rsidRPr="003B7AA7">
        <w:t xml:space="preserve"> helped with those really peak moments </w:t>
      </w:r>
      <w:r w:rsidR="001F176A" w:rsidRPr="003B7AA7">
        <w:t xml:space="preserve">– </w:t>
      </w:r>
      <w:r w:rsidRPr="003B7AA7">
        <w:t xml:space="preserve">and taken away a lot of the stress when I just couldn't figure out what to do on my own. I know </w:t>
      </w:r>
      <w:r w:rsidR="00FB4D3A" w:rsidRPr="003B7AA7">
        <w:t>–</w:t>
      </w:r>
      <w:r w:rsidRPr="003B7AA7">
        <w:t xml:space="preserve"> I'm on the newsletters, the email newsletter and stuff, and I know that I've still got those counselling sessions there in the background</w:t>
      </w:r>
      <w:r w:rsidR="00AA4869" w:rsidRPr="003B7AA7">
        <w:t>,</w:t>
      </w:r>
      <w:r w:rsidRPr="003B7AA7">
        <w:t xml:space="preserve"> so I kind of know what I can reach out for if I need it. </w:t>
      </w:r>
      <w:r w:rsidR="43EB8A36" w:rsidRPr="003B7AA7">
        <w:t>(</w:t>
      </w:r>
      <w:r w:rsidR="005D4812" w:rsidRPr="003B7AA7">
        <w:t>C</w:t>
      </w:r>
      <w:r w:rsidR="11FB1B24" w:rsidRPr="003B7AA7">
        <w:t>arer 3</w:t>
      </w:r>
      <w:r w:rsidR="43EB8A36" w:rsidRPr="003B7AA7">
        <w:t>5</w:t>
      </w:r>
      <w:r w:rsidR="6590A187" w:rsidRPr="003B7AA7">
        <w:t xml:space="preserve"> metro</w:t>
      </w:r>
      <w:r w:rsidR="43EB8A36" w:rsidRPr="003B7AA7">
        <w:t>)</w:t>
      </w:r>
    </w:p>
    <w:p w14:paraId="2A0DC367" w14:textId="557A89C9" w:rsidR="00A65879" w:rsidRPr="003B7AA7" w:rsidRDefault="00A65879" w:rsidP="00A90B49">
      <w:pPr>
        <w:pStyle w:val="BodyText"/>
        <w:rPr>
          <w:rStyle w:val="normaltextrun"/>
        </w:rPr>
      </w:pPr>
      <w:r w:rsidRPr="003B7AA7">
        <w:rPr>
          <w:rStyle w:val="normaltextrun"/>
        </w:rPr>
        <w:lastRenderedPageBreak/>
        <w:t xml:space="preserve">One carer referred to </w:t>
      </w:r>
      <w:r w:rsidR="00E14707" w:rsidRPr="003B7AA7">
        <w:rPr>
          <w:rStyle w:val="normaltextrun"/>
        </w:rPr>
        <w:t>Carer Gateway</w:t>
      </w:r>
      <w:r w:rsidRPr="003B7AA7">
        <w:rPr>
          <w:rStyle w:val="normaltextrun"/>
        </w:rPr>
        <w:t>’s intention to support capacity building and prevention, explaining how they thought the Carer Gateway provider could better support carers longer term:</w:t>
      </w:r>
    </w:p>
    <w:p w14:paraId="6D0E062E" w14:textId="275ACE96" w:rsidR="00A65879" w:rsidRPr="003B7AA7" w:rsidRDefault="00956B79" w:rsidP="00A90B49">
      <w:pPr>
        <w:pStyle w:val="Quote"/>
      </w:pPr>
      <w:r w:rsidRPr="003B7AA7">
        <w:t>So,</w:t>
      </w:r>
      <w:r w:rsidR="00A65879" w:rsidRPr="003B7AA7">
        <w:t xml:space="preserve"> I think Carer Gateway, rather than being a reactive and listening and supporting from reaction point of view, but also have the gear up front to help to navigate, lessen the pain, help people make informed decisions quicker and then still go the journey with them. </w:t>
      </w:r>
      <w:r w:rsidR="43EB8A36" w:rsidRPr="003B7AA7">
        <w:t>(</w:t>
      </w:r>
      <w:r w:rsidR="005D4812" w:rsidRPr="003B7AA7">
        <w:t>C</w:t>
      </w:r>
      <w:r w:rsidR="236ED4F9" w:rsidRPr="003B7AA7">
        <w:t>arer 46 regional</w:t>
      </w:r>
      <w:r w:rsidR="43EB8A36" w:rsidRPr="003B7AA7">
        <w:t>)</w:t>
      </w:r>
    </w:p>
    <w:p w14:paraId="1B92D103" w14:textId="706673D6" w:rsidR="7B1ED070" w:rsidRPr="003B7AA7" w:rsidRDefault="53543A72" w:rsidP="00B83310">
      <w:pPr>
        <w:pStyle w:val="Heading3"/>
      </w:pPr>
      <w:r>
        <w:t>Access to respite</w:t>
      </w:r>
    </w:p>
    <w:p w14:paraId="33562612" w14:textId="7FB61CB0" w:rsidR="00A65879" w:rsidRPr="003B7AA7" w:rsidRDefault="00A65879" w:rsidP="00A90B49">
      <w:pPr>
        <w:pStyle w:val="BodyText"/>
        <w:rPr>
          <w:rStyle w:val="normaltextrun"/>
        </w:rPr>
      </w:pPr>
      <w:r w:rsidRPr="003B7AA7">
        <w:rPr>
          <w:rStyle w:val="normaltextrun"/>
        </w:rPr>
        <w:t xml:space="preserve">Some </w:t>
      </w:r>
      <w:r w:rsidR="005B1358" w:rsidRPr="003B7AA7">
        <w:rPr>
          <w:rStyle w:val="normaltextrun"/>
        </w:rPr>
        <w:t>Aboriginal and Torres Strait Islander</w:t>
      </w:r>
      <w:r w:rsidRPr="003B7AA7">
        <w:rPr>
          <w:rStyle w:val="normaltextrun"/>
        </w:rPr>
        <w:t xml:space="preserve"> carers talked about regular/scheduled respite (</w:t>
      </w:r>
      <w:r w:rsidR="005D4812" w:rsidRPr="003B7AA7">
        <w:rPr>
          <w:rStyle w:val="normaltextrun"/>
        </w:rPr>
        <w:t>C</w:t>
      </w:r>
      <w:r w:rsidR="53B01664" w:rsidRPr="003B7AA7">
        <w:rPr>
          <w:rStyle w:val="normaltextrun"/>
        </w:rPr>
        <w:t>arer 3</w:t>
      </w:r>
      <w:r w:rsidR="43EB8A36" w:rsidRPr="003B7AA7">
        <w:rPr>
          <w:rStyle w:val="normaltextrun"/>
        </w:rPr>
        <w:t>5</w:t>
      </w:r>
      <w:r w:rsidR="02EFEEA2" w:rsidRPr="003B7AA7">
        <w:rPr>
          <w:rStyle w:val="normaltextrun"/>
        </w:rPr>
        <w:t xml:space="preserve"> metro</w:t>
      </w:r>
      <w:r w:rsidRPr="003B7AA7">
        <w:rPr>
          <w:rStyle w:val="normaltextrun"/>
        </w:rPr>
        <w:t>), particularly in circumstances where they had children with a disability (</w:t>
      </w:r>
      <w:r w:rsidR="005D4812" w:rsidRPr="003B7AA7">
        <w:rPr>
          <w:rStyle w:val="normaltextrun"/>
        </w:rPr>
        <w:t>C</w:t>
      </w:r>
      <w:r w:rsidR="0B0BE329" w:rsidRPr="003B7AA7">
        <w:rPr>
          <w:rStyle w:val="normaltextrun"/>
        </w:rPr>
        <w:t>arer 40 regional</w:t>
      </w:r>
      <w:r w:rsidR="43EB8A36" w:rsidRPr="003B7AA7">
        <w:rPr>
          <w:rStyle w:val="normaltextrun"/>
        </w:rPr>
        <w:t>).</w:t>
      </w:r>
      <w:r w:rsidRPr="003B7AA7">
        <w:rPr>
          <w:rStyle w:val="normaltextrun"/>
        </w:rPr>
        <w:t xml:space="preserve"> However, it was unclear in </w:t>
      </w:r>
      <w:r w:rsidR="006E77D1" w:rsidRPr="003B7AA7">
        <w:rPr>
          <w:rStyle w:val="normaltextrun"/>
        </w:rPr>
        <w:t>some</w:t>
      </w:r>
      <w:r w:rsidRPr="003B7AA7">
        <w:rPr>
          <w:rStyle w:val="normaltextrun"/>
        </w:rPr>
        <w:t xml:space="preserve"> circumstances whether this respite was provided through Carer Gateway or the NDIS.</w:t>
      </w:r>
      <w:r w:rsidR="00F67109" w:rsidRPr="003B7AA7">
        <w:rPr>
          <w:rStyle w:val="normaltextrun"/>
        </w:rPr>
        <w:t xml:space="preserve"> </w:t>
      </w:r>
      <w:r w:rsidRPr="003B7AA7">
        <w:rPr>
          <w:rStyle w:val="normaltextrun"/>
        </w:rPr>
        <w:t xml:space="preserve">In some instances, </w:t>
      </w:r>
      <w:r w:rsidR="56C08C2B" w:rsidRPr="003B7AA7">
        <w:rPr>
          <w:rStyle w:val="normaltextrun"/>
        </w:rPr>
        <w:t xml:space="preserve">respite </w:t>
      </w:r>
      <w:r w:rsidR="00956B79" w:rsidRPr="003B7AA7">
        <w:rPr>
          <w:rStyle w:val="normaltextrun"/>
        </w:rPr>
        <w:t>was</w:t>
      </w:r>
      <w:r w:rsidRPr="003B7AA7">
        <w:rPr>
          <w:rStyle w:val="normaltextrun"/>
        </w:rPr>
        <w:t xml:space="preserve"> not accessible or suitable for carers:</w:t>
      </w:r>
    </w:p>
    <w:p w14:paraId="63C047AD" w14:textId="0B615789" w:rsidR="00A65879" w:rsidRPr="003B7AA7" w:rsidRDefault="00A65879" w:rsidP="00A90B49">
      <w:pPr>
        <w:pStyle w:val="Quote"/>
      </w:pPr>
      <w:r w:rsidRPr="003B7AA7">
        <w:t xml:space="preserve">Sometimes – well I booked myself into the [city] Clinic – the private clinic there, for mental health. I went in there for about 5 weeks to give myself a break, because mentally I was just too – I couldn’t cope here at home. I would have liked some help through that, and the main help I would have wanted was – and I still do at times when I have a really hard time, if I have a hard week, is sometimes you just might need someone to cook a dinner or something for you – meals. </w:t>
      </w:r>
      <w:r w:rsidR="43EB8A36" w:rsidRPr="003B7AA7">
        <w:t>(</w:t>
      </w:r>
      <w:r w:rsidR="005D4812" w:rsidRPr="003B7AA7">
        <w:t>C</w:t>
      </w:r>
      <w:r w:rsidR="705B8B16" w:rsidRPr="003B7AA7">
        <w:t>arer 47 regional</w:t>
      </w:r>
      <w:r w:rsidR="43EB8A36" w:rsidRPr="003B7AA7">
        <w:t>)</w:t>
      </w:r>
    </w:p>
    <w:p w14:paraId="628AA577" w14:textId="27B79FB1" w:rsidR="00A65879" w:rsidRPr="003B7AA7" w:rsidRDefault="00A65879" w:rsidP="00A90B49">
      <w:pPr>
        <w:pStyle w:val="BodyText"/>
        <w:rPr>
          <w:rStyle w:val="normaltextrun"/>
        </w:rPr>
      </w:pPr>
      <w:r w:rsidRPr="003B7AA7">
        <w:rPr>
          <w:rStyle w:val="normaltextrun"/>
        </w:rPr>
        <w:t>One carer talked about wanting respite from caring for her child with a disability but was not satisfied with the options because she was not able to meet the respite worker prior to using the service</w:t>
      </w:r>
      <w:r w:rsidR="00F367B5" w:rsidRPr="003B7AA7">
        <w:rPr>
          <w:rStyle w:val="normaltextrun"/>
        </w:rPr>
        <w:t>. S</w:t>
      </w:r>
      <w:r w:rsidRPr="003B7AA7">
        <w:rPr>
          <w:rStyle w:val="normaltextrun"/>
        </w:rPr>
        <w:t>he did not feel comfortable with this</w:t>
      </w:r>
      <w:r w:rsidR="00F367B5" w:rsidRPr="003B7AA7">
        <w:rPr>
          <w:rStyle w:val="normaltextrun"/>
        </w:rPr>
        <w:t xml:space="preserve"> approach and consequently </w:t>
      </w:r>
      <w:r w:rsidRPr="003B7AA7">
        <w:rPr>
          <w:rStyle w:val="normaltextrun"/>
        </w:rPr>
        <w:t>did not use the service (</w:t>
      </w:r>
      <w:r w:rsidR="005D4812" w:rsidRPr="003B7AA7">
        <w:rPr>
          <w:rStyle w:val="normaltextrun"/>
        </w:rPr>
        <w:t>C</w:t>
      </w:r>
      <w:r w:rsidR="2A36E98B" w:rsidRPr="003B7AA7">
        <w:rPr>
          <w:rStyle w:val="normaltextrun"/>
        </w:rPr>
        <w:t>arer 37 metro</w:t>
      </w:r>
      <w:r w:rsidRPr="003B7AA7">
        <w:rPr>
          <w:rStyle w:val="normaltextrun"/>
        </w:rPr>
        <w:t>).</w:t>
      </w:r>
    </w:p>
    <w:p w14:paraId="7BFABC77" w14:textId="10B30A01" w:rsidR="00A65879" w:rsidRPr="003B7AA7" w:rsidRDefault="00A65879" w:rsidP="00A90B49">
      <w:pPr>
        <w:pStyle w:val="Quote"/>
      </w:pPr>
      <w:r w:rsidRPr="003B7AA7">
        <w:t>Yeah, the respite person wasn’t replying and, quite honestly, it all became too hard for my head when I’m already stressed enough with what I deal with.</w:t>
      </w:r>
      <w:r w:rsidR="002142B9" w:rsidRPr="003B7AA7">
        <w:t xml:space="preserve"> </w:t>
      </w:r>
      <w:r w:rsidR="00956B79" w:rsidRPr="003B7AA7">
        <w:t>So,</w:t>
      </w:r>
      <w:r w:rsidRPr="003B7AA7">
        <w:t xml:space="preserve"> I just dropped it, put it in the too hard basket. </w:t>
      </w:r>
      <w:r w:rsidR="43EB8A36" w:rsidRPr="003B7AA7">
        <w:t>(</w:t>
      </w:r>
      <w:r w:rsidR="005D4812" w:rsidRPr="003B7AA7">
        <w:t>C</w:t>
      </w:r>
      <w:r w:rsidR="4DCCA2B5" w:rsidRPr="003B7AA7">
        <w:t>arer 3</w:t>
      </w:r>
      <w:r w:rsidR="43EB8A36" w:rsidRPr="003B7AA7">
        <w:t>7</w:t>
      </w:r>
      <w:r w:rsidR="624151CD" w:rsidRPr="003B7AA7">
        <w:t xml:space="preserve"> metro</w:t>
      </w:r>
      <w:r w:rsidR="43EB8A36" w:rsidRPr="003B7AA7">
        <w:t>)</w:t>
      </w:r>
    </w:p>
    <w:p w14:paraId="5D1D1332" w14:textId="1382BFC9" w:rsidR="00A65879" w:rsidRPr="003B7AA7" w:rsidRDefault="00017DB7" w:rsidP="00A90B49">
      <w:pPr>
        <w:pStyle w:val="BodyText"/>
        <w:rPr>
          <w:rStyle w:val="normaltextrun"/>
        </w:rPr>
      </w:pPr>
      <w:r w:rsidRPr="003B7AA7">
        <w:rPr>
          <w:rStyle w:val="normaltextrun"/>
        </w:rPr>
        <w:t xml:space="preserve">Respite care, housework, gardening, and rubbish removal were the most common services that carers wanted better or more access to (Carers 31, 33, 34 metro, Carer 42 regional). Another </w:t>
      </w:r>
      <w:r w:rsidR="00A65879" w:rsidRPr="003B7AA7">
        <w:rPr>
          <w:rStyle w:val="normaltextrun"/>
        </w:rPr>
        <w:t>example of tailored support that one carer wanted</w:t>
      </w:r>
      <w:r w:rsidR="00397561" w:rsidRPr="003B7AA7">
        <w:rPr>
          <w:rStyle w:val="normaltextrun"/>
        </w:rPr>
        <w:t xml:space="preserve"> was</w:t>
      </w:r>
      <w:r w:rsidR="00A65879" w:rsidRPr="003B7AA7">
        <w:rPr>
          <w:rStyle w:val="normaltextrun"/>
        </w:rPr>
        <w:t xml:space="preserve"> access to transport to get to medical appointments. </w:t>
      </w:r>
      <w:r w:rsidR="007C611B" w:rsidRPr="003B7AA7">
        <w:rPr>
          <w:rStyle w:val="normaltextrun"/>
        </w:rPr>
        <w:t>O</w:t>
      </w:r>
      <w:r w:rsidR="00A65879" w:rsidRPr="003B7AA7">
        <w:rPr>
          <w:rStyle w:val="normaltextrun"/>
        </w:rPr>
        <w:t>ne carer indicated they were referred to services but were unable to afford them, which may point to a lack of flexibility by the provider, or a lack of understanding by the carer about how the tailored support packages can be used. One carer expressed their frustration at not being able to access supports they felt they were entitled to:</w:t>
      </w:r>
    </w:p>
    <w:p w14:paraId="3F7649A5" w14:textId="779BDF25" w:rsidR="00A65879" w:rsidRPr="003B7AA7" w:rsidRDefault="00A65879" w:rsidP="00A90B49">
      <w:pPr>
        <w:pStyle w:val="Quote"/>
        <w:rPr>
          <w:rStyle w:val="QuoteChar"/>
        </w:rPr>
      </w:pPr>
      <w:r w:rsidRPr="003B7AA7">
        <w:t xml:space="preserve">They’re not giving the services I really need and there’s </w:t>
      </w:r>
      <w:r w:rsidRPr="003B7AA7">
        <w:rPr>
          <w:rStyle w:val="QuoteChar"/>
        </w:rPr>
        <w:t>money sitting there […]</w:t>
      </w:r>
      <w:r w:rsidR="007C611B" w:rsidRPr="003B7AA7">
        <w:rPr>
          <w:rStyle w:val="QuoteChar"/>
        </w:rPr>
        <w:t>.</w:t>
      </w:r>
      <w:r w:rsidRPr="003B7AA7">
        <w:rPr>
          <w:rStyle w:val="QuoteChar"/>
        </w:rPr>
        <w:t xml:space="preserve"> All I ask for is to have some time for myself. They won’t even do that. </w:t>
      </w:r>
      <w:r w:rsidR="43EB8A36" w:rsidRPr="003B7AA7">
        <w:rPr>
          <w:rStyle w:val="QuoteChar"/>
        </w:rPr>
        <w:t>(</w:t>
      </w:r>
      <w:r w:rsidR="005D4812" w:rsidRPr="003B7AA7">
        <w:rPr>
          <w:rStyle w:val="QuoteChar"/>
        </w:rPr>
        <w:t>C</w:t>
      </w:r>
      <w:r w:rsidR="5130E871" w:rsidRPr="003B7AA7">
        <w:rPr>
          <w:rStyle w:val="QuoteChar"/>
        </w:rPr>
        <w:t>arer 3</w:t>
      </w:r>
      <w:r w:rsidR="43EB8A36" w:rsidRPr="003B7AA7">
        <w:rPr>
          <w:rStyle w:val="QuoteChar"/>
        </w:rPr>
        <w:t>3</w:t>
      </w:r>
      <w:r w:rsidR="5FD2698B" w:rsidRPr="003B7AA7">
        <w:rPr>
          <w:rStyle w:val="QuoteChar"/>
        </w:rPr>
        <w:t xml:space="preserve"> metro</w:t>
      </w:r>
      <w:r w:rsidR="43EB8A36" w:rsidRPr="003B7AA7">
        <w:rPr>
          <w:rStyle w:val="QuoteChar"/>
        </w:rPr>
        <w:t>)</w:t>
      </w:r>
    </w:p>
    <w:p w14:paraId="37F408AC" w14:textId="5A19F05A" w:rsidR="00A65879" w:rsidRPr="003B7AA7" w:rsidRDefault="00A65879" w:rsidP="00A90B49">
      <w:pPr>
        <w:pStyle w:val="BodyText"/>
        <w:rPr>
          <w:rStyle w:val="normaltextrun"/>
        </w:rPr>
      </w:pPr>
      <w:r w:rsidRPr="003B7AA7">
        <w:rPr>
          <w:rStyle w:val="normaltextrun"/>
        </w:rPr>
        <w:t>Other carers indicated they did not access any supports or services, but they found it helpful to know who to ring if they needed it (</w:t>
      </w:r>
      <w:r w:rsidR="005D4812" w:rsidRPr="003B7AA7">
        <w:rPr>
          <w:rStyle w:val="normaltextrun"/>
        </w:rPr>
        <w:t>C</w:t>
      </w:r>
      <w:r w:rsidR="254BB0A1" w:rsidRPr="003B7AA7">
        <w:rPr>
          <w:rStyle w:val="normaltextrun"/>
        </w:rPr>
        <w:t>arer 3</w:t>
      </w:r>
      <w:r w:rsidR="43EB8A36" w:rsidRPr="003B7AA7">
        <w:rPr>
          <w:rStyle w:val="normaltextrun"/>
        </w:rPr>
        <w:t>2</w:t>
      </w:r>
      <w:r w:rsidR="52525505" w:rsidRPr="003B7AA7">
        <w:rPr>
          <w:rStyle w:val="normaltextrun"/>
        </w:rPr>
        <w:t xml:space="preserve"> metro</w:t>
      </w:r>
      <w:r w:rsidRPr="003B7AA7">
        <w:rPr>
          <w:rStyle w:val="normaltextrun"/>
        </w:rPr>
        <w:t>).</w:t>
      </w:r>
    </w:p>
    <w:p w14:paraId="27FD7E23" w14:textId="77777777" w:rsidR="00A65879" w:rsidRPr="003B7AA7" w:rsidRDefault="6C29EA6A" w:rsidP="00B83310">
      <w:pPr>
        <w:pStyle w:val="Heading3"/>
      </w:pPr>
      <w:r>
        <w:t>Counselling</w:t>
      </w:r>
    </w:p>
    <w:p w14:paraId="42DCBB6A" w14:textId="3DE74282" w:rsidR="00A65879" w:rsidRPr="003B7AA7" w:rsidRDefault="00A65879" w:rsidP="00A90B49">
      <w:pPr>
        <w:pStyle w:val="BodyText"/>
        <w:rPr>
          <w:rStyle w:val="normaltextrun"/>
        </w:rPr>
      </w:pPr>
      <w:r w:rsidRPr="003B7AA7">
        <w:rPr>
          <w:rStyle w:val="normaltextrun"/>
        </w:rPr>
        <w:t xml:space="preserve">A couple of </w:t>
      </w:r>
      <w:r w:rsidR="00D429CA" w:rsidRPr="003B7AA7">
        <w:rPr>
          <w:rStyle w:val="normaltextrun"/>
        </w:rPr>
        <w:t xml:space="preserve">Aboriginal and Torres Strait Islander </w:t>
      </w:r>
      <w:r w:rsidRPr="003B7AA7">
        <w:rPr>
          <w:rStyle w:val="normaltextrun"/>
        </w:rPr>
        <w:t>carers talked about counselling. One</w:t>
      </w:r>
      <w:r w:rsidRPr="003B7AA7" w:rsidDel="00FE40E7">
        <w:rPr>
          <w:rStyle w:val="normaltextrun"/>
        </w:rPr>
        <w:t xml:space="preserve"> </w:t>
      </w:r>
      <w:r w:rsidR="00495AE9" w:rsidRPr="003B7AA7">
        <w:rPr>
          <w:rStyle w:val="normaltextrun"/>
        </w:rPr>
        <w:t>said</w:t>
      </w:r>
      <w:r w:rsidRPr="003B7AA7">
        <w:rPr>
          <w:rStyle w:val="normaltextrun"/>
        </w:rPr>
        <w:t xml:space="preserve"> she was offered </w:t>
      </w:r>
      <w:r w:rsidR="00C32BE5" w:rsidRPr="003B7AA7">
        <w:rPr>
          <w:rStyle w:val="normaltextrun"/>
        </w:rPr>
        <w:t>counselling</w:t>
      </w:r>
      <w:r w:rsidRPr="003B7AA7">
        <w:rPr>
          <w:rStyle w:val="normaltextrun"/>
        </w:rPr>
        <w:t xml:space="preserve"> but felt there was too much going on in her life to fit it in (</w:t>
      </w:r>
      <w:r w:rsidR="005D4812" w:rsidRPr="003B7AA7">
        <w:rPr>
          <w:rStyle w:val="normaltextrun"/>
        </w:rPr>
        <w:t>C</w:t>
      </w:r>
      <w:r w:rsidR="4AB0EDC0" w:rsidRPr="003B7AA7">
        <w:rPr>
          <w:rStyle w:val="normaltextrun"/>
        </w:rPr>
        <w:t>arer 3</w:t>
      </w:r>
      <w:r w:rsidR="43EB8A36" w:rsidRPr="003B7AA7">
        <w:rPr>
          <w:rStyle w:val="normaltextrun"/>
        </w:rPr>
        <w:t>3</w:t>
      </w:r>
      <w:r w:rsidR="5373C199" w:rsidRPr="003B7AA7">
        <w:rPr>
          <w:rStyle w:val="normaltextrun"/>
        </w:rPr>
        <w:t xml:space="preserve"> metro</w:t>
      </w:r>
      <w:r w:rsidRPr="003B7AA7">
        <w:rPr>
          <w:rStyle w:val="normaltextrun"/>
        </w:rPr>
        <w:t>).</w:t>
      </w:r>
    </w:p>
    <w:p w14:paraId="290E9BEA" w14:textId="1F2770DA" w:rsidR="00A65879" w:rsidRPr="003B7AA7" w:rsidRDefault="00A65879" w:rsidP="00A90B49">
      <w:pPr>
        <w:pStyle w:val="Quote"/>
      </w:pPr>
      <w:r w:rsidRPr="003B7AA7">
        <w:lastRenderedPageBreak/>
        <w:t>I still stress. I still stress something chronically. They did offer me</w:t>
      </w:r>
      <w:r w:rsidR="00C17CE7" w:rsidRPr="003B7AA7">
        <w:t>,</w:t>
      </w:r>
      <w:r w:rsidRPr="003B7AA7">
        <w:t xml:space="preserve"> because my dad died</w:t>
      </w:r>
      <w:r w:rsidR="00C17CE7" w:rsidRPr="003B7AA7">
        <w:t>,</w:t>
      </w:r>
      <w:r w:rsidRPr="003B7AA7">
        <w:t xml:space="preserve"> as I told you Friday – got me services – I have got counsellors and that, but I don’t want to use them sort of thing. I don’t want to go down to the office [down at location] and sit there in the office and do it and come all the way back</w:t>
      </w:r>
      <w:r w:rsidR="00992BD3" w:rsidRPr="003B7AA7">
        <w:t>.</w:t>
      </w:r>
      <w:r w:rsidRPr="003B7AA7">
        <w:t xml:space="preserve"> </w:t>
      </w:r>
      <w:r w:rsidR="43EB8A36" w:rsidRPr="003B7AA7">
        <w:t>(</w:t>
      </w:r>
      <w:r w:rsidR="005D4812" w:rsidRPr="003B7AA7">
        <w:t>C</w:t>
      </w:r>
      <w:r w:rsidR="77210ACD" w:rsidRPr="003B7AA7">
        <w:t>arer 3</w:t>
      </w:r>
      <w:r w:rsidR="43EB8A36" w:rsidRPr="003B7AA7">
        <w:t>3</w:t>
      </w:r>
      <w:r w:rsidR="5022C67B" w:rsidRPr="003B7AA7">
        <w:t xml:space="preserve"> metro</w:t>
      </w:r>
      <w:r w:rsidR="43EB8A36" w:rsidRPr="003B7AA7">
        <w:t>)</w:t>
      </w:r>
    </w:p>
    <w:p w14:paraId="308021A5" w14:textId="2D5E7CFE" w:rsidR="00A65879" w:rsidRPr="003B7AA7" w:rsidRDefault="00A65879" w:rsidP="00A90B49">
      <w:pPr>
        <w:pStyle w:val="BodyText"/>
        <w:rPr>
          <w:rStyle w:val="normaltextrun"/>
        </w:rPr>
      </w:pPr>
      <w:r w:rsidRPr="003B7AA7">
        <w:rPr>
          <w:rStyle w:val="normaltextrun"/>
        </w:rPr>
        <w:t>Another carer indicated their preference for telephone counselling because she could fit it around her work and care responsibilities (</w:t>
      </w:r>
      <w:r w:rsidR="005D4812" w:rsidRPr="003B7AA7">
        <w:rPr>
          <w:rStyle w:val="normaltextrun"/>
        </w:rPr>
        <w:t>C</w:t>
      </w:r>
      <w:r w:rsidR="4CB77130" w:rsidRPr="003B7AA7">
        <w:rPr>
          <w:rStyle w:val="normaltextrun"/>
        </w:rPr>
        <w:t>arer 43 regional</w:t>
      </w:r>
      <w:r w:rsidRPr="003B7AA7">
        <w:rPr>
          <w:rStyle w:val="normaltextrun"/>
        </w:rPr>
        <w:t>).</w:t>
      </w:r>
    </w:p>
    <w:p w14:paraId="3E979547" w14:textId="6EA5F81D" w:rsidR="00A65879" w:rsidRPr="003B7AA7" w:rsidRDefault="00A65879" w:rsidP="00A90B49">
      <w:pPr>
        <w:pStyle w:val="Quote"/>
      </w:pPr>
      <w:r w:rsidRPr="003B7AA7">
        <w:t xml:space="preserve">The telephone counselling, just because it was hard to start off with. Yeah. I don’t work fulltime. So, I am at home all the time. I’m pretty much on-call for [care recipient] when he’s at school. He’s not at school fulltime either. </w:t>
      </w:r>
      <w:r w:rsidR="18428B7A" w:rsidRPr="003B7AA7">
        <w:rPr>
          <w:rStyle w:val="normaltextrun"/>
        </w:rPr>
        <w:t>(</w:t>
      </w:r>
      <w:r w:rsidR="005D4812" w:rsidRPr="003B7AA7">
        <w:rPr>
          <w:rStyle w:val="normaltextrun"/>
        </w:rPr>
        <w:t>C</w:t>
      </w:r>
      <w:r w:rsidR="18428B7A" w:rsidRPr="003B7AA7">
        <w:rPr>
          <w:rStyle w:val="normaltextrun"/>
        </w:rPr>
        <w:t>arer 43 regional</w:t>
      </w:r>
      <w:r w:rsidR="43EB8A36" w:rsidRPr="003B7AA7">
        <w:t>)</w:t>
      </w:r>
    </w:p>
    <w:p w14:paraId="3FC3B928" w14:textId="2C4DC622" w:rsidR="005C124E" w:rsidRPr="003B7AA7" w:rsidRDefault="6CF81A73" w:rsidP="00B83310">
      <w:pPr>
        <w:pStyle w:val="Heading3"/>
      </w:pPr>
      <w:r>
        <w:t>Summary</w:t>
      </w:r>
    </w:p>
    <w:p w14:paraId="58469291" w14:textId="69C93910" w:rsidR="00A65879" w:rsidRPr="003B7AA7" w:rsidRDefault="00A65879" w:rsidP="00A90B49">
      <w:pPr>
        <w:pStyle w:val="BodyText"/>
        <w:rPr>
          <w:rStyle w:val="normaltextrun"/>
        </w:rPr>
      </w:pPr>
      <w:r w:rsidRPr="003B7AA7">
        <w:rPr>
          <w:rStyle w:val="normaltextrun"/>
        </w:rPr>
        <w:t xml:space="preserve">Overall, interviews </w:t>
      </w:r>
      <w:r w:rsidR="00F329E4" w:rsidRPr="003B7AA7">
        <w:rPr>
          <w:rStyle w:val="normaltextrun"/>
        </w:rPr>
        <w:t xml:space="preserve">with Aboriginal and Torres Strait Islander carers </w:t>
      </w:r>
      <w:r w:rsidRPr="003B7AA7">
        <w:rPr>
          <w:rStyle w:val="normaltextrun"/>
        </w:rPr>
        <w:t xml:space="preserve">demonstrated the complexity of </w:t>
      </w:r>
      <w:r w:rsidR="00924877" w:rsidRPr="003B7AA7">
        <w:rPr>
          <w:rStyle w:val="normaltextrun"/>
        </w:rPr>
        <w:t xml:space="preserve">their </w:t>
      </w:r>
      <w:r w:rsidRPr="003B7AA7">
        <w:rPr>
          <w:rStyle w:val="normaltextrun"/>
        </w:rPr>
        <w:t xml:space="preserve">lives, </w:t>
      </w:r>
      <w:r w:rsidR="00924877" w:rsidRPr="003B7AA7">
        <w:rPr>
          <w:rStyle w:val="normaltextrun"/>
        </w:rPr>
        <w:t xml:space="preserve">often </w:t>
      </w:r>
      <w:r w:rsidRPr="003B7AA7">
        <w:rPr>
          <w:rStyle w:val="normaltextrun"/>
        </w:rPr>
        <w:t xml:space="preserve">caring for multiple family members across generations. Immediate respite can offer support, but other services do not appear to be culturally appropriate or accessible to many carers. This is consistent with findings from the stakeholder interviews. </w:t>
      </w:r>
    </w:p>
    <w:p w14:paraId="2671B359" w14:textId="0D5E072B" w:rsidR="00A65879" w:rsidRPr="003B7AA7" w:rsidRDefault="64EEDA93" w:rsidP="00B83310">
      <w:pPr>
        <w:pStyle w:val="Heading2"/>
      </w:pPr>
      <w:bookmarkStart w:id="215" w:name="_Toc150523659"/>
      <w:bookmarkStart w:id="216" w:name="_Toc150524451"/>
      <w:bookmarkStart w:id="217" w:name="_Toc150767649"/>
      <w:bookmarkStart w:id="218" w:name="_Toc150768000"/>
      <w:bookmarkStart w:id="219" w:name="_Toc163811559"/>
      <w:r>
        <w:t>N</w:t>
      </w:r>
      <w:r w:rsidR="6C29EA6A">
        <w:t xml:space="preserve">on-Indigenous carer </w:t>
      </w:r>
      <w:r>
        <w:t>perspectives</w:t>
      </w:r>
      <w:bookmarkEnd w:id="215"/>
      <w:bookmarkEnd w:id="216"/>
      <w:bookmarkEnd w:id="217"/>
      <w:bookmarkEnd w:id="218"/>
      <w:bookmarkEnd w:id="219"/>
    </w:p>
    <w:p w14:paraId="72FA1BAB" w14:textId="27FB802B" w:rsidR="00A65879" w:rsidRPr="003B7AA7" w:rsidRDefault="004A2A17" w:rsidP="00A90B49">
      <w:pPr>
        <w:pStyle w:val="BodyText"/>
      </w:pPr>
      <w:r w:rsidRPr="003B7AA7">
        <w:t xml:space="preserve">Based on interviews with non-Indigenous carers, </w:t>
      </w:r>
      <w:r w:rsidR="18ECD668" w:rsidRPr="003B7AA7">
        <w:t xml:space="preserve">different </w:t>
      </w:r>
      <w:r w:rsidR="37AA0E69" w:rsidRPr="003B7AA7">
        <w:t xml:space="preserve">Carer Gateway </w:t>
      </w:r>
      <w:r w:rsidR="18ECD668" w:rsidRPr="003B7AA7">
        <w:t xml:space="preserve">services </w:t>
      </w:r>
      <w:r w:rsidRPr="003B7AA7">
        <w:t xml:space="preserve">have </w:t>
      </w:r>
      <w:r w:rsidR="18ECD668" w:rsidRPr="003B7AA7">
        <w:t xml:space="preserve">met </w:t>
      </w:r>
      <w:r w:rsidR="00C76F94" w:rsidRPr="003B7AA7">
        <w:t xml:space="preserve">carer </w:t>
      </w:r>
      <w:r w:rsidR="18ECD668" w:rsidRPr="003B7AA7">
        <w:t xml:space="preserve">needs </w:t>
      </w:r>
      <w:r w:rsidR="00C76F94" w:rsidRPr="003B7AA7">
        <w:t xml:space="preserve">including </w:t>
      </w:r>
      <w:r w:rsidRPr="003B7AA7">
        <w:t xml:space="preserve">those </w:t>
      </w:r>
      <w:r w:rsidR="18ECD668" w:rsidRPr="003B7AA7">
        <w:t>living in diverse circumstances and caring situations. Some carers were helped by receiving cleaning services</w:t>
      </w:r>
      <w:r w:rsidR="79ECBE68" w:rsidRPr="003B7AA7">
        <w:t xml:space="preserve"> or</w:t>
      </w:r>
      <w:r w:rsidR="18ECD668" w:rsidRPr="003B7AA7">
        <w:t xml:space="preserve"> </w:t>
      </w:r>
      <w:r w:rsidR="00F70269" w:rsidRPr="003B7AA7">
        <w:t>appliance</w:t>
      </w:r>
      <w:r w:rsidR="00277415" w:rsidRPr="003B7AA7">
        <w:t>s</w:t>
      </w:r>
      <w:r w:rsidR="2E8214EB" w:rsidRPr="003B7AA7">
        <w:t>.</w:t>
      </w:r>
      <w:r w:rsidR="18ECD668" w:rsidRPr="003B7AA7">
        <w:t xml:space="preserve"> These types of </w:t>
      </w:r>
      <w:r w:rsidR="00A50C82" w:rsidRPr="003B7AA7">
        <w:t xml:space="preserve">support </w:t>
      </w:r>
      <w:r w:rsidR="00F73ECE" w:rsidRPr="003B7AA7">
        <w:t xml:space="preserve">lessened the load of </w:t>
      </w:r>
      <w:r w:rsidR="18ECD668" w:rsidRPr="003B7AA7">
        <w:t xml:space="preserve">caring and allowed them to continue to provide care. </w:t>
      </w:r>
      <w:r w:rsidRPr="003B7AA7">
        <w:t>O</w:t>
      </w:r>
      <w:r w:rsidR="18ECD668" w:rsidRPr="003B7AA7">
        <w:t>ne carer commented</w:t>
      </w:r>
      <w:r w:rsidRPr="003B7AA7">
        <w:t xml:space="preserve"> on how receiving support helped </w:t>
      </w:r>
      <w:r w:rsidR="00D966E5" w:rsidRPr="003B7AA7">
        <w:t xml:space="preserve">them </w:t>
      </w:r>
      <w:r w:rsidRPr="003B7AA7">
        <w:t xml:space="preserve">to consider </w:t>
      </w:r>
      <w:r w:rsidR="00D966E5" w:rsidRPr="003B7AA7">
        <w:t>t</w:t>
      </w:r>
      <w:r w:rsidRPr="003B7AA7">
        <w:t>he</w:t>
      </w:r>
      <w:r w:rsidR="00D966E5" w:rsidRPr="003B7AA7">
        <w:t>i</w:t>
      </w:r>
      <w:r w:rsidRPr="003B7AA7">
        <w:t>r own wellbeing</w:t>
      </w:r>
      <w:r w:rsidR="18ECD668" w:rsidRPr="003B7AA7">
        <w:t xml:space="preserve">: </w:t>
      </w:r>
    </w:p>
    <w:p w14:paraId="0004741F" w14:textId="6F562960" w:rsidR="00A65879" w:rsidRPr="003B7AA7" w:rsidRDefault="00A65879" w:rsidP="00A90B49">
      <w:pPr>
        <w:pStyle w:val="Quote"/>
      </w:pPr>
      <w:r w:rsidRPr="003B7AA7">
        <w:t>I'm thinking, but how's that helping my mum? It took me a little while to get my head around the fact that it was about my mental health wellbeing and my physical wellbeing and those sorts of things. I suppose struggling for years and years and years with no help for me, it took me a little while to get my head around it</w:t>
      </w:r>
      <w:r w:rsidR="008D4F67" w:rsidRPr="003B7AA7">
        <w:t>.</w:t>
      </w:r>
      <w:r w:rsidRPr="003B7AA7">
        <w:t xml:space="preserve"> </w:t>
      </w:r>
      <w:r w:rsidR="43EB8A36" w:rsidRPr="003B7AA7">
        <w:t>(</w:t>
      </w:r>
      <w:r w:rsidR="005D4812" w:rsidRPr="003B7AA7">
        <w:t>C</w:t>
      </w:r>
      <w:r w:rsidR="43EB8A36" w:rsidRPr="003B7AA7">
        <w:t>arer</w:t>
      </w:r>
      <w:r w:rsidRPr="003B7AA7">
        <w:t xml:space="preserve"> 7 metro)</w:t>
      </w:r>
    </w:p>
    <w:p w14:paraId="334D73AF" w14:textId="6CD7B702" w:rsidR="00A76442" w:rsidRPr="003B7AA7" w:rsidRDefault="12514178" w:rsidP="00B83310">
      <w:pPr>
        <w:pStyle w:val="Heading3"/>
      </w:pPr>
      <w:r>
        <w:t xml:space="preserve">Counselling </w:t>
      </w:r>
    </w:p>
    <w:p w14:paraId="3B945F93" w14:textId="0163FC9C" w:rsidR="004A2279" w:rsidRPr="003B7AA7" w:rsidRDefault="00975FB3" w:rsidP="00A90B49">
      <w:pPr>
        <w:pStyle w:val="BodyText"/>
      </w:pPr>
      <w:r w:rsidRPr="003B7AA7">
        <w:t>Counselling services</w:t>
      </w:r>
      <w:r w:rsidR="008A12E1" w:rsidRPr="003B7AA7">
        <w:t xml:space="preserve"> both online and in-person</w:t>
      </w:r>
      <w:r w:rsidR="00F922A9" w:rsidRPr="003B7AA7">
        <w:t xml:space="preserve"> </w:t>
      </w:r>
      <w:r w:rsidR="00D252AD" w:rsidRPr="003B7AA7">
        <w:t xml:space="preserve">were consistently identified as </w:t>
      </w:r>
      <w:r w:rsidR="00F64A23" w:rsidRPr="003B7AA7">
        <w:t xml:space="preserve">meeting the needs of carers. </w:t>
      </w:r>
      <w:r w:rsidR="00912173" w:rsidRPr="003B7AA7">
        <w:t xml:space="preserve">Carers also found that </w:t>
      </w:r>
      <w:r w:rsidR="00207A5F" w:rsidRPr="003B7AA7">
        <w:t xml:space="preserve">counselling provided them with </w:t>
      </w:r>
      <w:r w:rsidR="0099430A" w:rsidRPr="003B7AA7">
        <w:t xml:space="preserve">someone to </w:t>
      </w:r>
      <w:r w:rsidR="0047533E" w:rsidRPr="003B7AA7">
        <w:t xml:space="preserve">talk </w:t>
      </w:r>
      <w:r w:rsidR="0099430A" w:rsidRPr="003B7AA7">
        <w:t>to about what they were going through</w:t>
      </w:r>
      <w:r w:rsidR="00EA68AD" w:rsidRPr="003B7AA7">
        <w:t xml:space="preserve">. </w:t>
      </w:r>
      <w:r w:rsidR="00C83F24" w:rsidRPr="003B7AA7">
        <w:t>Counselling</w:t>
      </w:r>
      <w:r w:rsidR="00EA68AD" w:rsidRPr="003B7AA7">
        <w:t xml:space="preserve"> services also provided </w:t>
      </w:r>
      <w:r w:rsidR="00B805F9" w:rsidRPr="003B7AA7">
        <w:t xml:space="preserve">carers </w:t>
      </w:r>
      <w:r w:rsidR="00EA68AD" w:rsidRPr="003B7AA7">
        <w:t xml:space="preserve">with advice and </w:t>
      </w:r>
      <w:r w:rsidR="003F7D05" w:rsidRPr="003B7AA7">
        <w:t xml:space="preserve">helped them to develop </w:t>
      </w:r>
      <w:r w:rsidR="00C83F24" w:rsidRPr="003B7AA7">
        <w:t>skills to ‘put things into perspective’</w:t>
      </w:r>
      <w:r w:rsidR="0012697D" w:rsidRPr="003B7AA7">
        <w:t>. (Carer 25 metro)</w:t>
      </w:r>
      <w:r w:rsidR="00C83F24" w:rsidRPr="003B7AA7">
        <w:t xml:space="preserve"> </w:t>
      </w:r>
      <w:r w:rsidR="00F61C39" w:rsidRPr="003B7AA7">
        <w:t>One</w:t>
      </w:r>
      <w:r w:rsidR="003F7D05" w:rsidRPr="003B7AA7">
        <w:t xml:space="preserve"> carer commented: </w:t>
      </w:r>
    </w:p>
    <w:p w14:paraId="038836D1" w14:textId="4C6D240F" w:rsidR="00631813" w:rsidRPr="003B7AA7" w:rsidRDefault="00F61C39" w:rsidP="00A90B49">
      <w:pPr>
        <w:pStyle w:val="Quote"/>
      </w:pPr>
      <w:r w:rsidRPr="003B7AA7">
        <w:t>S</w:t>
      </w:r>
      <w:r w:rsidR="00375B24" w:rsidRPr="003B7AA7">
        <w:t>o I got quite a few really good, structured I guess frameworks of how to think about what I was going through as a carer and trying to understand what my partner was going through</w:t>
      </w:r>
      <w:r w:rsidRPr="003B7AA7">
        <w:t>.</w:t>
      </w:r>
      <w:r w:rsidR="00375B24" w:rsidRPr="003B7AA7">
        <w:t xml:space="preserve"> (</w:t>
      </w:r>
      <w:r w:rsidR="0063558B" w:rsidRPr="003B7AA7">
        <w:t xml:space="preserve">Carer </w:t>
      </w:r>
      <w:r w:rsidR="00375B24" w:rsidRPr="003B7AA7">
        <w:t>8</w:t>
      </w:r>
      <w:r w:rsidR="0063558B" w:rsidRPr="003B7AA7">
        <w:t xml:space="preserve"> Regional</w:t>
      </w:r>
      <w:r w:rsidR="00375B24" w:rsidRPr="003B7AA7">
        <w:t>)</w:t>
      </w:r>
    </w:p>
    <w:p w14:paraId="1A865002" w14:textId="77777777" w:rsidR="0097466A" w:rsidRPr="003B7AA7" w:rsidRDefault="0097466A" w:rsidP="00A90B49">
      <w:pPr>
        <w:rPr>
          <w:rStyle w:val="normaltextrun"/>
          <w:rFonts w:ascii="Arial" w:hAnsi="Arial" w:cs="Arial"/>
          <w:sz w:val="22"/>
          <w:szCs w:val="22"/>
        </w:rPr>
      </w:pPr>
      <w:r w:rsidRPr="003B7AA7">
        <w:rPr>
          <w:rStyle w:val="normaltextrun"/>
          <w:rFonts w:ascii="Arial" w:hAnsi="Arial" w:cs="Arial"/>
          <w:sz w:val="22"/>
          <w:szCs w:val="22"/>
        </w:rPr>
        <w:t xml:space="preserve">Other carers commented: </w:t>
      </w:r>
    </w:p>
    <w:p w14:paraId="2DB8105B" w14:textId="77777777" w:rsidR="0097466A" w:rsidRPr="003B7AA7" w:rsidRDefault="0097466A" w:rsidP="00A90B49">
      <w:pPr>
        <w:pStyle w:val="Quote"/>
      </w:pPr>
      <w:r w:rsidRPr="003B7AA7">
        <w:t>What I needed was counselling…I needed someone I could just dump it all on who wasn't connected and having, you know, just understanding the value of that. (Carer 13 metro)</w:t>
      </w:r>
    </w:p>
    <w:p w14:paraId="743991BC" w14:textId="35A15649" w:rsidR="00733705" w:rsidRPr="003B7AA7" w:rsidRDefault="0097466A" w:rsidP="00A90B49">
      <w:pPr>
        <w:pStyle w:val="Quote"/>
      </w:pPr>
      <w:r w:rsidRPr="003B7AA7">
        <w:lastRenderedPageBreak/>
        <w:t xml:space="preserve">So I didn’t know that I needed counselling, it’s just that’s what sort of was offered and I fell in with this amazing counsellor who I think I’ve now seen six times in the two </w:t>
      </w:r>
      <w:r w:rsidR="00A457D6" w:rsidRPr="003B7AA7">
        <w:t>years,</w:t>
      </w:r>
      <w:r w:rsidRPr="003B7AA7">
        <w:t xml:space="preserve"> and she is remarkable. (Carer 03 metro)</w:t>
      </w:r>
    </w:p>
    <w:p w14:paraId="04431D5F" w14:textId="3F8ABCA1" w:rsidR="007D4275" w:rsidRPr="003B7AA7" w:rsidRDefault="384140D8" w:rsidP="00B83310">
      <w:pPr>
        <w:pStyle w:val="Heading3"/>
      </w:pPr>
      <w:r>
        <w:t>Coaching</w:t>
      </w:r>
    </w:p>
    <w:p w14:paraId="3583515B" w14:textId="005B8EA2" w:rsidR="006617B3" w:rsidRPr="003B7AA7" w:rsidRDefault="00433301" w:rsidP="00A90B49">
      <w:pPr>
        <w:pStyle w:val="BodyText"/>
      </w:pPr>
      <w:r w:rsidRPr="003B7AA7">
        <w:t>Other carers found the coaching session</w:t>
      </w:r>
      <w:r w:rsidR="002022B6" w:rsidRPr="003B7AA7">
        <w:t>s</w:t>
      </w:r>
      <w:r w:rsidRPr="003B7AA7">
        <w:t xml:space="preserve"> </w:t>
      </w:r>
      <w:r w:rsidR="00681164" w:rsidRPr="003B7AA7">
        <w:t xml:space="preserve">provided </w:t>
      </w:r>
      <w:r w:rsidR="00707CE1" w:rsidRPr="003B7AA7">
        <w:t xml:space="preserve">them with </w:t>
      </w:r>
      <w:r w:rsidR="00D3566D" w:rsidRPr="003B7AA7">
        <w:t xml:space="preserve">useful </w:t>
      </w:r>
      <w:r w:rsidR="000A1BB8" w:rsidRPr="003B7AA7">
        <w:t xml:space="preserve">skills to </w:t>
      </w:r>
      <w:r w:rsidR="00D3566D" w:rsidRPr="003B7AA7">
        <w:t xml:space="preserve">help them </w:t>
      </w:r>
      <w:r w:rsidR="00EB334A" w:rsidRPr="003B7AA7">
        <w:t>prioritise their needs</w:t>
      </w:r>
      <w:r w:rsidR="000E16F4" w:rsidRPr="003B7AA7">
        <w:t>,</w:t>
      </w:r>
      <w:r w:rsidR="005F06E1" w:rsidRPr="003B7AA7">
        <w:t xml:space="preserve"> particularly </w:t>
      </w:r>
      <w:r w:rsidR="000C69A0" w:rsidRPr="003B7AA7">
        <w:t xml:space="preserve">during </w:t>
      </w:r>
      <w:r w:rsidR="005F06E1" w:rsidRPr="003B7AA7">
        <w:t>a time of crisis</w:t>
      </w:r>
      <w:r w:rsidR="00EB334A" w:rsidRPr="003B7AA7">
        <w:t>.</w:t>
      </w:r>
      <w:r w:rsidR="004A4B23" w:rsidRPr="003B7AA7">
        <w:t xml:space="preserve"> </w:t>
      </w:r>
      <w:r w:rsidR="0086074C" w:rsidRPr="003B7AA7">
        <w:t xml:space="preserve">One </w:t>
      </w:r>
      <w:r w:rsidR="004A4B23" w:rsidRPr="003B7AA7">
        <w:t xml:space="preserve">carer </w:t>
      </w:r>
      <w:r w:rsidR="0086074C" w:rsidRPr="003B7AA7">
        <w:t>said</w:t>
      </w:r>
      <w:r w:rsidR="004A4B23" w:rsidRPr="003B7AA7">
        <w:t>:</w:t>
      </w:r>
    </w:p>
    <w:p w14:paraId="633D511D" w14:textId="251BBEC1" w:rsidR="004A4B23" w:rsidRPr="003B7AA7" w:rsidRDefault="00791714" w:rsidP="00A90B49">
      <w:pPr>
        <w:pStyle w:val="Quote"/>
      </w:pPr>
      <w:r w:rsidRPr="003B7AA7">
        <w:t>They were asking me about, you know, how am I feeling now? What was I doing and stuff like that? And so through that they.</w:t>
      </w:r>
      <w:r w:rsidR="005A1313" w:rsidRPr="003B7AA7">
        <w:t xml:space="preserve"> </w:t>
      </w:r>
      <w:r w:rsidRPr="003B7AA7">
        <w:t>They put me in contact with a coach</w:t>
      </w:r>
      <w:r w:rsidR="000E16F4" w:rsidRPr="003B7AA7">
        <w:t xml:space="preserve"> </w:t>
      </w:r>
      <w:r w:rsidRPr="003B7AA7">
        <w:t xml:space="preserve">because I was having a lot of troubles with Services </w:t>
      </w:r>
      <w:r w:rsidR="00E55F48" w:rsidRPr="003B7AA7">
        <w:t>Australia.</w:t>
      </w:r>
      <w:r w:rsidRPr="003B7AA7">
        <w:t xml:space="preserve"> At that point I was also having a little bit of trouble with the nursing home as well in terms of just the financials and things like that. </w:t>
      </w:r>
      <w:r w:rsidR="00060CF0" w:rsidRPr="003B7AA7">
        <w:t>S</w:t>
      </w:r>
      <w:r w:rsidRPr="003B7AA7">
        <w:t xml:space="preserve">o </w:t>
      </w:r>
      <w:r w:rsidR="00060CF0" w:rsidRPr="003B7AA7">
        <w:t>they</w:t>
      </w:r>
      <w:r w:rsidRPr="003B7AA7">
        <w:t xml:space="preserve"> </w:t>
      </w:r>
      <w:r w:rsidR="00060CF0" w:rsidRPr="003B7AA7">
        <w:t>were</w:t>
      </w:r>
      <w:r w:rsidRPr="003B7AA7">
        <w:t xml:space="preserve"> just kind of helping me kind of prioritize and plan things and stuff like that</w:t>
      </w:r>
      <w:r w:rsidR="00CC2A3A" w:rsidRPr="003B7AA7">
        <w:t>.</w:t>
      </w:r>
      <w:r w:rsidR="00F37F6C" w:rsidRPr="003B7AA7">
        <w:t xml:space="preserve"> </w:t>
      </w:r>
      <w:r w:rsidR="00707CE1" w:rsidRPr="003B7AA7">
        <w:t>(Carer 2</w:t>
      </w:r>
      <w:r w:rsidR="00E95364" w:rsidRPr="003B7AA7">
        <w:t>5</w:t>
      </w:r>
      <w:r w:rsidR="00707CE1" w:rsidRPr="003B7AA7">
        <w:t xml:space="preserve"> </w:t>
      </w:r>
      <w:r w:rsidR="00E95364" w:rsidRPr="003B7AA7">
        <w:t>m</w:t>
      </w:r>
      <w:r w:rsidR="00707CE1" w:rsidRPr="003B7AA7">
        <w:t>etro</w:t>
      </w:r>
      <w:r w:rsidR="006617B3" w:rsidRPr="003B7AA7">
        <w:t>)</w:t>
      </w:r>
    </w:p>
    <w:p w14:paraId="33FFC4F4" w14:textId="633B46F0" w:rsidR="00A65879" w:rsidRPr="003B7AA7" w:rsidRDefault="00CC2A3A" w:rsidP="00A90B49">
      <w:pPr>
        <w:pStyle w:val="BodyText"/>
      </w:pPr>
      <w:r w:rsidRPr="003B7AA7">
        <w:t>T</w:t>
      </w:r>
      <w:r w:rsidR="004A4B23" w:rsidRPr="003B7AA7">
        <w:t>he coaching sessions</w:t>
      </w:r>
      <w:r w:rsidR="00F64A24" w:rsidRPr="003B7AA7">
        <w:t xml:space="preserve"> </w:t>
      </w:r>
      <w:r w:rsidR="004A4B23" w:rsidRPr="003B7AA7">
        <w:t xml:space="preserve">helped </w:t>
      </w:r>
      <w:r w:rsidRPr="003B7AA7">
        <w:t xml:space="preserve">other carers </w:t>
      </w:r>
      <w:r w:rsidR="00D5100A" w:rsidRPr="003B7AA7">
        <w:t xml:space="preserve">focus on their own wellbeing. </w:t>
      </w:r>
      <w:r w:rsidR="00D56ED0" w:rsidRPr="003B7AA7">
        <w:t>As one</w:t>
      </w:r>
      <w:r w:rsidR="00D5100A" w:rsidRPr="003B7AA7">
        <w:t xml:space="preserve"> carer </w:t>
      </w:r>
      <w:r w:rsidR="00D56ED0" w:rsidRPr="003B7AA7">
        <w:t>reflected</w:t>
      </w:r>
      <w:r w:rsidR="00A65879" w:rsidRPr="003B7AA7">
        <w:t xml:space="preserve">: </w:t>
      </w:r>
    </w:p>
    <w:p w14:paraId="770481DF" w14:textId="04D925CD" w:rsidR="007D0534" w:rsidRPr="003B7AA7" w:rsidRDefault="00A65879" w:rsidP="00A90B49">
      <w:pPr>
        <w:pStyle w:val="Quote"/>
      </w:pPr>
      <w:r w:rsidRPr="003B7AA7">
        <w:t xml:space="preserve">I had never really done anything like that before, so I was a bit unsure as to what it was </w:t>
      </w:r>
      <w:r w:rsidR="00DA7338" w:rsidRPr="003B7AA7">
        <w:t>going</w:t>
      </w:r>
      <w:r w:rsidRPr="003B7AA7">
        <w:t xml:space="preserve"> to entail. They rang to book me in and they kind of explained what it was about</w:t>
      </w:r>
      <w:r w:rsidR="009C2C94" w:rsidRPr="003B7AA7">
        <w:t>…</w:t>
      </w:r>
      <w:r w:rsidR="00CC2A3A" w:rsidRPr="003B7AA7">
        <w:t xml:space="preserve"> </w:t>
      </w:r>
      <w:r w:rsidRPr="003B7AA7">
        <w:t xml:space="preserve">But then when it actually got to the day and I spoke with the lady who was doing it, it was really good. She helped me set some goals around trying to have half an hour a day just for myself, just to go for a walk and just have that time just for me, which is something that I have been wanting to focus on, but just find it difficult to actually find the time for yourself, because you’re just, you know – just with life just gets in the </w:t>
      </w:r>
      <w:r w:rsidR="0077202D" w:rsidRPr="003B7AA7">
        <w:t xml:space="preserve">way. </w:t>
      </w:r>
      <w:r w:rsidR="43EB8A36" w:rsidRPr="003B7AA7">
        <w:t>(</w:t>
      </w:r>
      <w:r w:rsidR="005D4812" w:rsidRPr="003B7AA7">
        <w:t>C</w:t>
      </w:r>
      <w:r w:rsidR="43EB8A36" w:rsidRPr="003B7AA7">
        <w:t>arer</w:t>
      </w:r>
      <w:r w:rsidRPr="003B7AA7">
        <w:t xml:space="preserve"> 4 regional)</w:t>
      </w:r>
    </w:p>
    <w:p w14:paraId="4398A3E3" w14:textId="5287F65A" w:rsidR="00FD062E" w:rsidRPr="003B7AA7" w:rsidRDefault="00FD062E" w:rsidP="00A90B49">
      <w:pPr>
        <w:pStyle w:val="BodyText"/>
      </w:pPr>
      <w:r w:rsidRPr="003B7AA7">
        <w:t xml:space="preserve">For a number of carers it was access to a combination of supports </w:t>
      </w:r>
      <w:r w:rsidR="00AC2927" w:rsidRPr="003B7AA7">
        <w:t>that helped them to continue to care</w:t>
      </w:r>
      <w:r w:rsidR="00385179" w:rsidRPr="003B7AA7">
        <w:t>, increase their knowledge and skills</w:t>
      </w:r>
      <w:r w:rsidR="007746C8" w:rsidRPr="003B7AA7">
        <w:t>,</w:t>
      </w:r>
      <w:r w:rsidR="00385179" w:rsidRPr="003B7AA7">
        <w:t xml:space="preserve"> and improve their wellbeing</w:t>
      </w:r>
      <w:r w:rsidR="00AC2927" w:rsidRPr="003B7AA7">
        <w:t xml:space="preserve">. </w:t>
      </w:r>
      <w:r w:rsidR="006F1F10" w:rsidRPr="003B7AA7">
        <w:t>As one carer highlighted:</w:t>
      </w:r>
    </w:p>
    <w:p w14:paraId="7D8AA7F9" w14:textId="0C7467AF" w:rsidR="00AC2927" w:rsidRPr="003B7AA7" w:rsidRDefault="00385179" w:rsidP="00A90B49">
      <w:pPr>
        <w:pStyle w:val="Quote"/>
      </w:pPr>
      <w:r w:rsidRPr="003B7AA7">
        <w:t xml:space="preserve">By just access to the coaching and the counselling and the groups and leading off to </w:t>
      </w:r>
      <w:r w:rsidR="007746C8" w:rsidRPr="003B7AA7">
        <w:t xml:space="preserve">[find] </w:t>
      </w:r>
      <w:r w:rsidRPr="003B7AA7">
        <w:t>what’s available through the Department of Health. I guess some of the group sessions we had, which informed us what was available online for us to improve our health and what we could get access to and where we could get answers. I found those things helpful in just increasing my general knowledge of what was out there to help me as a carer</w:t>
      </w:r>
      <w:r w:rsidR="00D56ED0" w:rsidRPr="003B7AA7">
        <w:t>.</w:t>
      </w:r>
      <w:r w:rsidRPr="003B7AA7">
        <w:t xml:space="preserve"> (Carer 2 metro)</w:t>
      </w:r>
    </w:p>
    <w:p w14:paraId="717D7CDC" w14:textId="114A164D" w:rsidR="00E5172C" w:rsidRPr="003B7AA7" w:rsidRDefault="396BA3D4" w:rsidP="00B83310">
      <w:pPr>
        <w:pStyle w:val="Heading3"/>
      </w:pPr>
      <w:bookmarkStart w:id="220" w:name="_Ref150356667"/>
      <w:r>
        <w:t>Respite</w:t>
      </w:r>
      <w:bookmarkEnd w:id="220"/>
    </w:p>
    <w:p w14:paraId="4AE5A4B2" w14:textId="59BD2D35" w:rsidR="00E5172C" w:rsidRPr="003B7AA7" w:rsidRDefault="007E18FB" w:rsidP="00A90B49">
      <w:pPr>
        <w:pStyle w:val="BodyText"/>
      </w:pPr>
      <w:r w:rsidRPr="003B7AA7">
        <w:t>Access to respite was also viewed by carers as helping them to continue to provide care</w:t>
      </w:r>
      <w:r w:rsidR="00424E92" w:rsidRPr="003B7AA7">
        <w:t>.</w:t>
      </w:r>
      <w:r w:rsidR="005A1313" w:rsidRPr="003B7AA7">
        <w:t xml:space="preserve"> </w:t>
      </w:r>
    </w:p>
    <w:p w14:paraId="51493CA6" w14:textId="6B6686B5" w:rsidR="002E2C06" w:rsidRPr="003B7AA7" w:rsidRDefault="002E2C06" w:rsidP="00A90B49">
      <w:pPr>
        <w:pStyle w:val="Quote"/>
      </w:pPr>
      <w:r w:rsidRPr="003B7AA7">
        <w:t>I think the respite and the fact that Carer Gateway are so accessible. I have no support for myself. I mean I’m getting older too. I have no support for me. Familywise or anything. My family are on the mainland. Sometimes, I’ll feel a little bit frightened, I suppose, especially when he gets sick or things like that. I get a bit - sort of, what am I going to do, who can I talk to. Just knowing they’re there</w:t>
      </w:r>
      <w:r w:rsidR="00A00B52" w:rsidRPr="003B7AA7">
        <w:t xml:space="preserve"> </w:t>
      </w:r>
      <w:r w:rsidRPr="003B7AA7">
        <w:t>is a really great comfort. They’ve been so very reassuring in – I just know if I walked in today and said, I’m a mess, somebody would sit me down and give me a cup of coffee (</w:t>
      </w:r>
      <w:r w:rsidR="00424E92" w:rsidRPr="003B7AA7">
        <w:t xml:space="preserve">Carer </w:t>
      </w:r>
      <w:r w:rsidRPr="003B7AA7">
        <w:t>6</w:t>
      </w:r>
      <w:r w:rsidR="00424E92" w:rsidRPr="003B7AA7">
        <w:t xml:space="preserve"> regional</w:t>
      </w:r>
      <w:r w:rsidRPr="003B7AA7">
        <w:t>)</w:t>
      </w:r>
    </w:p>
    <w:p w14:paraId="37D33AC3" w14:textId="0730C6D0" w:rsidR="002E2C06" w:rsidRPr="003B7AA7" w:rsidRDefault="00424E92" w:rsidP="00A90B49">
      <w:pPr>
        <w:pStyle w:val="BodyText"/>
      </w:pPr>
      <w:r w:rsidRPr="003B7AA7">
        <w:t xml:space="preserve">Other carers had access </w:t>
      </w:r>
      <w:r w:rsidR="00BF2589" w:rsidRPr="003B7AA7">
        <w:t xml:space="preserve">to respite services in the form of a retreat. </w:t>
      </w:r>
      <w:r w:rsidR="005F015F" w:rsidRPr="003B7AA7">
        <w:t xml:space="preserve">As one </w:t>
      </w:r>
      <w:r w:rsidR="00DC6E1A" w:rsidRPr="003B7AA7">
        <w:t xml:space="preserve">carer </w:t>
      </w:r>
      <w:r w:rsidR="005F015F" w:rsidRPr="003B7AA7">
        <w:t>explained</w:t>
      </w:r>
      <w:r w:rsidR="00DC6E1A" w:rsidRPr="003B7AA7">
        <w:t xml:space="preserve">: </w:t>
      </w:r>
    </w:p>
    <w:p w14:paraId="76F2C256" w14:textId="6540B59D" w:rsidR="002854E2" w:rsidRPr="003B7AA7" w:rsidRDefault="002854E2" w:rsidP="00A90B49">
      <w:pPr>
        <w:pStyle w:val="Quote"/>
      </w:pPr>
      <w:r w:rsidRPr="003B7AA7">
        <w:t>Well the other thing that I’ve found really useful is getting together with other carers</w:t>
      </w:r>
      <w:r w:rsidR="003B3F9F" w:rsidRPr="003B7AA7">
        <w:t>…</w:t>
      </w:r>
      <w:r w:rsidRPr="003B7AA7">
        <w:t>like a carers getaway for a weekend. I thought that was really nice because it gave me a total break. It was so good, with a group of people</w:t>
      </w:r>
      <w:r w:rsidR="003236DF" w:rsidRPr="003B7AA7">
        <w:t>. W</w:t>
      </w:r>
      <w:r w:rsidR="00776FA8" w:rsidRPr="003B7AA7">
        <w:t>hen</w:t>
      </w:r>
      <w:r w:rsidRPr="003B7AA7">
        <w:t xml:space="preserve"> phone rings and you go, what’s wrong, </w:t>
      </w:r>
      <w:r w:rsidRPr="003B7AA7">
        <w:lastRenderedPageBreak/>
        <w:t>you answer the phone, and you don’t say, hello or whatever, you say, what’s wrong? Nobody at the table around you think there’s anything strange about that response because they’re all sitting in the same situation</w:t>
      </w:r>
      <w:r w:rsidR="005F015F" w:rsidRPr="003B7AA7">
        <w:t>.</w:t>
      </w:r>
      <w:r w:rsidRPr="003B7AA7">
        <w:t xml:space="preserve"> (</w:t>
      </w:r>
      <w:r w:rsidR="00DC6E1A" w:rsidRPr="003B7AA7">
        <w:t>Carer 2 metro</w:t>
      </w:r>
      <w:r w:rsidRPr="003B7AA7">
        <w:t>)</w:t>
      </w:r>
    </w:p>
    <w:p w14:paraId="30458B03" w14:textId="7388F542" w:rsidR="002854E2" w:rsidRPr="003B7AA7" w:rsidRDefault="680AD373" w:rsidP="00B83310">
      <w:pPr>
        <w:pStyle w:val="Heading3"/>
      </w:pPr>
      <w:r>
        <w:t>Peer support</w:t>
      </w:r>
    </w:p>
    <w:p w14:paraId="544EE795" w14:textId="11A88053" w:rsidR="00011E97" w:rsidRPr="003B7AA7" w:rsidRDefault="00011E97" w:rsidP="00A90B49">
      <w:pPr>
        <w:pStyle w:val="BodyText"/>
      </w:pPr>
      <w:r w:rsidRPr="003B7AA7">
        <w:t>Online or in-person peer support provided carers with access to information, skills to help them manage caring</w:t>
      </w:r>
      <w:r w:rsidR="000A6F42" w:rsidRPr="003B7AA7">
        <w:t>,</w:t>
      </w:r>
      <w:r w:rsidRPr="003B7AA7">
        <w:t xml:space="preserve"> and reassurance that a support network </w:t>
      </w:r>
      <w:r w:rsidR="00D058DE" w:rsidRPr="003B7AA7">
        <w:t xml:space="preserve">was available if </w:t>
      </w:r>
      <w:r w:rsidRPr="003B7AA7">
        <w:t>they need</w:t>
      </w:r>
      <w:r w:rsidR="00D058DE" w:rsidRPr="003B7AA7">
        <w:t>ed</w:t>
      </w:r>
      <w:r w:rsidRPr="003B7AA7">
        <w:t xml:space="preserve"> additional assistance. </w:t>
      </w:r>
    </w:p>
    <w:p w14:paraId="72172734" w14:textId="22C52131" w:rsidR="00011E97" w:rsidRPr="003B7AA7" w:rsidRDefault="00D56F31" w:rsidP="00A90B49">
      <w:pPr>
        <w:pStyle w:val="Quote"/>
      </w:pPr>
      <w:r w:rsidRPr="003B7AA7">
        <w:t>T</w:t>
      </w:r>
      <w:r w:rsidR="00011E97" w:rsidRPr="003B7AA7">
        <w:t>here were a couple of online things I registered for</w:t>
      </w:r>
      <w:r w:rsidR="0053504C" w:rsidRPr="003B7AA7">
        <w:t>,</w:t>
      </w:r>
      <w:r w:rsidR="00011E97" w:rsidRPr="003B7AA7">
        <w:t xml:space="preserve"> just because it made me feel really good </w:t>
      </w:r>
      <w:r w:rsidR="00650EE9" w:rsidRPr="003B7AA7">
        <w:t xml:space="preserve">- </w:t>
      </w:r>
      <w:r w:rsidR="00011E97" w:rsidRPr="003B7AA7">
        <w:t>that they were</w:t>
      </w:r>
      <w:r w:rsidR="008B1102" w:rsidRPr="003B7AA7">
        <w:t xml:space="preserve"> </w:t>
      </w:r>
      <w:r w:rsidR="00011E97" w:rsidRPr="003B7AA7">
        <w:t xml:space="preserve">people of both support and knowledge </w:t>
      </w:r>
      <w:r w:rsidR="005F62BA" w:rsidRPr="003B7AA7">
        <w:t xml:space="preserve">that was </w:t>
      </w:r>
      <w:r w:rsidR="00011E97" w:rsidRPr="003B7AA7">
        <w:t>there</w:t>
      </w:r>
      <w:r w:rsidR="005F62BA" w:rsidRPr="003B7AA7">
        <w:t xml:space="preserve">, </w:t>
      </w:r>
      <w:r w:rsidR="00011E97" w:rsidRPr="003B7AA7">
        <w:t xml:space="preserve">a network </w:t>
      </w:r>
      <w:r w:rsidR="00DA3B55" w:rsidRPr="003B7AA7">
        <w:t>s</w:t>
      </w:r>
      <w:r w:rsidR="00011E97" w:rsidRPr="003B7AA7">
        <w:t>hould I choose to tap into. (Carer 13 metro)</w:t>
      </w:r>
    </w:p>
    <w:p w14:paraId="7D47DB31" w14:textId="0B533C68" w:rsidR="00011E97" w:rsidRPr="003B7AA7" w:rsidRDefault="00011E97" w:rsidP="00A90B49">
      <w:pPr>
        <w:pStyle w:val="BodyText"/>
      </w:pPr>
      <w:r w:rsidRPr="003B7AA7">
        <w:t>The online forums provided carers with advice and support from people who understood their circumstances</w:t>
      </w:r>
      <w:r w:rsidR="00DA3B55" w:rsidRPr="003B7AA7">
        <w:t xml:space="preserve">. </w:t>
      </w:r>
    </w:p>
    <w:p w14:paraId="48B0D6D2" w14:textId="69624332" w:rsidR="00011E97" w:rsidRPr="003B7AA7" w:rsidRDefault="00011E97" w:rsidP="00A90B49">
      <w:pPr>
        <w:pStyle w:val="Quote"/>
      </w:pPr>
      <w:r w:rsidRPr="003B7AA7">
        <w:t>I just think at the time my wife was in hospital and I was isolated and felt alone– I just needed to speak to someone about it, that was basically it.</w:t>
      </w:r>
      <w:r w:rsidR="005A1313" w:rsidRPr="003B7AA7">
        <w:t xml:space="preserve"> </w:t>
      </w:r>
      <w:r w:rsidRPr="003B7AA7">
        <w:t>I was just like go to the hospital because of my wife, come back depressed…I think it was just initially</w:t>
      </w:r>
      <w:r w:rsidR="006A6A38" w:rsidRPr="003B7AA7">
        <w:t>,</w:t>
      </w:r>
      <w:r w:rsidRPr="003B7AA7">
        <w:t xml:space="preserve"> it was just go on the forums and post when I feel a bit stressed and just wanted to vent or just say something.</w:t>
      </w:r>
      <w:r w:rsidR="005A1313" w:rsidRPr="003B7AA7">
        <w:t xml:space="preserve"> </w:t>
      </w:r>
      <w:r w:rsidRPr="003B7AA7">
        <w:t>That was basically it, I didn’t use any of the other resources. I was going in every day, that was draining.</w:t>
      </w:r>
      <w:r w:rsidR="005A1313" w:rsidRPr="003B7AA7">
        <w:t xml:space="preserve"> </w:t>
      </w:r>
      <w:r w:rsidRPr="003B7AA7">
        <w:t>They [forum participants</w:t>
      </w:r>
      <w:r w:rsidR="00AA2EF2" w:rsidRPr="003B7AA7">
        <w:t>]</w:t>
      </w:r>
      <w:r w:rsidRPr="003B7AA7">
        <w:t xml:space="preserve"> said ‘just think about yourself, think about yourself more, not just </w:t>
      </w:r>
      <w:r w:rsidR="00410B66" w:rsidRPr="003B7AA7">
        <w:t xml:space="preserve">[your] </w:t>
      </w:r>
      <w:r w:rsidRPr="003B7AA7">
        <w:t>wife and… oh look don’t go in every day, have a break from visiting</w:t>
      </w:r>
      <w:r w:rsidR="000E6F16" w:rsidRPr="003B7AA7">
        <w:t>’</w:t>
      </w:r>
      <w:r w:rsidRPr="003B7AA7">
        <w:t>. (Carer 01 regional)</w:t>
      </w:r>
    </w:p>
    <w:p w14:paraId="56BCCFFD" w14:textId="6A597C5D" w:rsidR="00011E97" w:rsidRPr="003B7AA7" w:rsidRDefault="00011E97" w:rsidP="00A90B49">
      <w:pPr>
        <w:pStyle w:val="BodyText"/>
      </w:pPr>
      <w:r w:rsidRPr="003B7AA7">
        <w:t xml:space="preserve">Access to in-person peer support </w:t>
      </w:r>
      <w:r w:rsidR="005C4836" w:rsidRPr="003B7AA7">
        <w:t>was</w:t>
      </w:r>
      <w:r w:rsidRPr="003B7AA7">
        <w:t xml:space="preserve"> difficult to organise for carers. </w:t>
      </w:r>
      <w:r w:rsidR="000E6F16" w:rsidRPr="003B7AA7">
        <w:t>One</w:t>
      </w:r>
      <w:r w:rsidRPr="003B7AA7">
        <w:t xml:space="preserve"> carer recounted how she was given a list of contacts for different carer groups and found that the numbers were either disconnected or the details for the contact person had changed. She </w:t>
      </w:r>
      <w:r w:rsidR="00A457D6" w:rsidRPr="003B7AA7">
        <w:t>said,</w:t>
      </w:r>
      <w:r w:rsidRPr="003B7AA7">
        <w:t xml:space="preserve"> ‘Like it was just - I made 10 phone calls and eight of them that answered was all inaccurate’. (Carer 06 Metro). The carer also noted that COVID</w:t>
      </w:r>
      <w:r w:rsidR="000E6F16" w:rsidRPr="003B7AA7">
        <w:t>-19</w:t>
      </w:r>
      <w:r w:rsidRPr="003B7AA7">
        <w:t xml:space="preserve"> made it difficult to meet up with other carers for coffee groups.</w:t>
      </w:r>
    </w:p>
    <w:p w14:paraId="59194D0C" w14:textId="12053766" w:rsidR="0093617F" w:rsidRPr="003B7AA7" w:rsidRDefault="09069520" w:rsidP="00B83310">
      <w:pPr>
        <w:pStyle w:val="Heading2"/>
        <w:rPr>
          <w:lang w:val="en-GB"/>
        </w:rPr>
      </w:pPr>
      <w:bookmarkStart w:id="221" w:name="_Toc150523660"/>
      <w:bookmarkStart w:id="222" w:name="_Toc150524452"/>
      <w:bookmarkStart w:id="223" w:name="_Toc150767650"/>
      <w:bookmarkStart w:id="224" w:name="_Toc150768001"/>
      <w:bookmarkStart w:id="225" w:name="_Toc163811560"/>
      <w:r w:rsidRPr="654A5ED9">
        <w:rPr>
          <w:lang w:val="en-GB"/>
        </w:rPr>
        <w:t>Summary</w:t>
      </w:r>
      <w:bookmarkEnd w:id="221"/>
      <w:bookmarkEnd w:id="222"/>
      <w:bookmarkEnd w:id="223"/>
      <w:bookmarkEnd w:id="224"/>
      <w:bookmarkEnd w:id="225"/>
    </w:p>
    <w:p w14:paraId="78AA458E" w14:textId="56C882D9" w:rsidR="5312D8A0" w:rsidRPr="003B7AA7" w:rsidRDefault="4A684A43" w:rsidP="00A90B49">
      <w:pPr>
        <w:pStyle w:val="BodyText"/>
        <w:rPr>
          <w:lang w:val="en-GB"/>
        </w:rPr>
      </w:pPr>
      <w:r w:rsidRPr="003B7AA7">
        <w:rPr>
          <w:lang w:val="en-GB"/>
        </w:rPr>
        <w:t xml:space="preserve">Although the </w:t>
      </w:r>
      <w:r w:rsidR="18DE3F39" w:rsidRPr="003B7AA7">
        <w:rPr>
          <w:lang w:val="en-GB"/>
        </w:rPr>
        <w:t xml:space="preserve">CWS and population surveys reported a declining level of satisfaction </w:t>
      </w:r>
      <w:r w:rsidR="00201F37" w:rsidRPr="003B7AA7">
        <w:rPr>
          <w:lang w:val="en-GB"/>
        </w:rPr>
        <w:t>of</w:t>
      </w:r>
      <w:r w:rsidR="05E2E340" w:rsidRPr="003B7AA7">
        <w:rPr>
          <w:lang w:val="en-GB"/>
        </w:rPr>
        <w:t xml:space="preserve"> carers </w:t>
      </w:r>
      <w:r w:rsidR="0CF2B022" w:rsidRPr="003B7AA7">
        <w:rPr>
          <w:lang w:val="en-GB"/>
        </w:rPr>
        <w:t>with</w:t>
      </w:r>
      <w:r w:rsidR="05E2E340" w:rsidRPr="003B7AA7">
        <w:rPr>
          <w:lang w:val="en-GB"/>
        </w:rPr>
        <w:t xml:space="preserve"> Carer Gateway services, </w:t>
      </w:r>
      <w:r w:rsidR="6B4A6A13" w:rsidRPr="003B7AA7">
        <w:rPr>
          <w:lang w:val="en-GB"/>
        </w:rPr>
        <w:t>the overall level of satisfaction for all services remains relatively high, with</w:t>
      </w:r>
      <w:r w:rsidR="3DE6F275" w:rsidRPr="003B7AA7">
        <w:rPr>
          <w:lang w:val="en-GB"/>
        </w:rPr>
        <w:t xml:space="preserve"> 72</w:t>
      </w:r>
      <w:r w:rsidR="57D99BCA" w:rsidRPr="003B7AA7">
        <w:rPr>
          <w:lang w:val="en-GB"/>
        </w:rPr>
        <w:t>.5</w:t>
      </w:r>
      <w:r w:rsidR="3DE6F275" w:rsidRPr="003B7AA7">
        <w:rPr>
          <w:lang w:val="en-GB"/>
        </w:rPr>
        <w:t>%</w:t>
      </w:r>
      <w:r w:rsidR="63B7F855" w:rsidRPr="003B7AA7">
        <w:rPr>
          <w:lang w:val="en-GB"/>
        </w:rPr>
        <w:t xml:space="preserve"> of carers </w:t>
      </w:r>
      <w:r w:rsidR="69DC469C" w:rsidRPr="003B7AA7">
        <w:rPr>
          <w:lang w:val="en-GB"/>
        </w:rPr>
        <w:t xml:space="preserve">in the CWS </w:t>
      </w:r>
      <w:r w:rsidR="14FAD000" w:rsidRPr="003B7AA7">
        <w:rPr>
          <w:lang w:val="en-GB"/>
        </w:rPr>
        <w:t xml:space="preserve">2023 </w:t>
      </w:r>
      <w:r w:rsidR="63B7F855" w:rsidRPr="003B7AA7">
        <w:rPr>
          <w:lang w:val="en-GB"/>
        </w:rPr>
        <w:t xml:space="preserve">being </w:t>
      </w:r>
      <w:r w:rsidR="77A7FF2E" w:rsidRPr="003B7AA7">
        <w:rPr>
          <w:lang w:val="en-GB"/>
        </w:rPr>
        <w:t xml:space="preserve">highly </w:t>
      </w:r>
      <w:r w:rsidR="63B7F855" w:rsidRPr="003B7AA7">
        <w:rPr>
          <w:lang w:val="en-GB"/>
        </w:rPr>
        <w:t>satisfied</w:t>
      </w:r>
      <w:r w:rsidR="09B84863" w:rsidRPr="003B7AA7">
        <w:rPr>
          <w:lang w:val="en-GB"/>
        </w:rPr>
        <w:t xml:space="preserve"> on </w:t>
      </w:r>
      <w:r w:rsidR="7C1C4C6A" w:rsidRPr="003B7AA7">
        <w:rPr>
          <w:lang w:val="en-GB"/>
        </w:rPr>
        <w:t xml:space="preserve">the </w:t>
      </w:r>
      <w:r w:rsidR="09B84863" w:rsidRPr="003B7AA7">
        <w:rPr>
          <w:lang w:val="en-GB"/>
        </w:rPr>
        <w:t xml:space="preserve">overall measure and </w:t>
      </w:r>
      <w:r w:rsidR="7E759326" w:rsidRPr="003B7AA7">
        <w:rPr>
          <w:lang w:val="en-GB"/>
        </w:rPr>
        <w:t>over</w:t>
      </w:r>
      <w:r w:rsidR="09B84863" w:rsidRPr="003B7AA7">
        <w:rPr>
          <w:lang w:val="en-GB"/>
        </w:rPr>
        <w:t xml:space="preserve"> 60%</w:t>
      </w:r>
      <w:r w:rsidR="0279920F" w:rsidRPr="003B7AA7">
        <w:rPr>
          <w:lang w:val="en-GB"/>
        </w:rPr>
        <w:t xml:space="preserve"> </w:t>
      </w:r>
      <w:r w:rsidR="168A86AF" w:rsidRPr="003B7AA7">
        <w:rPr>
          <w:lang w:val="en-GB"/>
        </w:rPr>
        <w:t>reporting high satisfaction</w:t>
      </w:r>
      <w:r w:rsidR="0279920F" w:rsidRPr="003B7AA7">
        <w:rPr>
          <w:lang w:val="en-GB"/>
        </w:rPr>
        <w:t xml:space="preserve"> for most types of services</w:t>
      </w:r>
      <w:r w:rsidR="63B7F855" w:rsidRPr="003B7AA7">
        <w:rPr>
          <w:lang w:val="en-GB"/>
        </w:rPr>
        <w:t>. Respite</w:t>
      </w:r>
      <w:r w:rsidR="01880B59" w:rsidRPr="003B7AA7">
        <w:rPr>
          <w:lang w:val="en-GB"/>
        </w:rPr>
        <w:t>,</w:t>
      </w:r>
      <w:r w:rsidR="5179F995" w:rsidRPr="003B7AA7">
        <w:rPr>
          <w:lang w:val="en-GB"/>
        </w:rPr>
        <w:t xml:space="preserve"> in</w:t>
      </w:r>
      <w:r w:rsidR="00640110" w:rsidRPr="003B7AA7">
        <w:rPr>
          <w:lang w:val="en-GB"/>
        </w:rPr>
        <w:t>-</w:t>
      </w:r>
      <w:r w:rsidR="5179F995" w:rsidRPr="003B7AA7">
        <w:rPr>
          <w:lang w:val="en-GB"/>
        </w:rPr>
        <w:t>person</w:t>
      </w:r>
      <w:r w:rsidR="01880B59" w:rsidRPr="003B7AA7">
        <w:rPr>
          <w:lang w:val="en-GB"/>
        </w:rPr>
        <w:t xml:space="preserve"> counselling</w:t>
      </w:r>
      <w:r w:rsidR="4BE19FE1" w:rsidRPr="003B7AA7">
        <w:rPr>
          <w:lang w:val="en-GB"/>
        </w:rPr>
        <w:t>,</w:t>
      </w:r>
      <w:r w:rsidR="1F687A41" w:rsidRPr="003B7AA7">
        <w:rPr>
          <w:lang w:val="en-GB"/>
        </w:rPr>
        <w:t xml:space="preserve"> and</w:t>
      </w:r>
      <w:r w:rsidR="4BE19FE1" w:rsidRPr="003B7AA7">
        <w:rPr>
          <w:lang w:val="en-GB"/>
        </w:rPr>
        <w:t xml:space="preserve"> in</w:t>
      </w:r>
      <w:r w:rsidR="00640110" w:rsidRPr="003B7AA7">
        <w:rPr>
          <w:lang w:val="en-GB"/>
        </w:rPr>
        <w:t>-</w:t>
      </w:r>
      <w:r w:rsidR="4BE19FE1" w:rsidRPr="003B7AA7">
        <w:rPr>
          <w:lang w:val="en-GB"/>
        </w:rPr>
        <w:t>person peer support</w:t>
      </w:r>
      <w:r w:rsidR="01880B59" w:rsidRPr="003B7AA7">
        <w:rPr>
          <w:lang w:val="en-GB"/>
        </w:rPr>
        <w:t xml:space="preserve"> </w:t>
      </w:r>
      <w:r w:rsidR="61DFFED2" w:rsidRPr="003B7AA7">
        <w:rPr>
          <w:lang w:val="en-GB"/>
        </w:rPr>
        <w:t>had relatively hig</w:t>
      </w:r>
      <w:r w:rsidR="11E77AED" w:rsidRPr="003B7AA7">
        <w:rPr>
          <w:lang w:val="en-GB"/>
        </w:rPr>
        <w:t>h</w:t>
      </w:r>
      <w:r w:rsidR="61DFFED2" w:rsidRPr="003B7AA7">
        <w:rPr>
          <w:lang w:val="en-GB"/>
        </w:rPr>
        <w:t xml:space="preserve"> satisfaction ratings </w:t>
      </w:r>
      <w:r w:rsidR="00F85E0A" w:rsidRPr="003B7AA7">
        <w:rPr>
          <w:lang w:val="en-GB"/>
        </w:rPr>
        <w:t xml:space="preserve">across </w:t>
      </w:r>
      <w:r w:rsidR="61DFFED2" w:rsidRPr="003B7AA7">
        <w:rPr>
          <w:lang w:val="en-GB"/>
        </w:rPr>
        <w:t xml:space="preserve">the surveys. Respite, </w:t>
      </w:r>
      <w:r w:rsidR="003B7CCC" w:rsidRPr="003B7AA7">
        <w:rPr>
          <w:lang w:val="en-GB"/>
        </w:rPr>
        <w:t>counselling,</w:t>
      </w:r>
      <w:r w:rsidR="61DFFED2" w:rsidRPr="003B7AA7">
        <w:rPr>
          <w:lang w:val="en-GB"/>
        </w:rPr>
        <w:t xml:space="preserve"> </w:t>
      </w:r>
      <w:r w:rsidR="01880B59" w:rsidRPr="003B7AA7">
        <w:rPr>
          <w:lang w:val="en-GB"/>
        </w:rPr>
        <w:t xml:space="preserve">and in particular tailored support packages were </w:t>
      </w:r>
      <w:r w:rsidR="4C0B6F81" w:rsidRPr="003B7AA7">
        <w:rPr>
          <w:lang w:val="en-GB"/>
        </w:rPr>
        <w:t xml:space="preserve">also </w:t>
      </w:r>
      <w:r w:rsidR="01880B59" w:rsidRPr="003B7AA7">
        <w:rPr>
          <w:lang w:val="en-GB"/>
        </w:rPr>
        <w:t xml:space="preserve">considered by stakeholders and carers to be the </w:t>
      </w:r>
      <w:r w:rsidR="0112D84A" w:rsidRPr="003B7AA7">
        <w:rPr>
          <w:lang w:val="en-GB"/>
        </w:rPr>
        <w:t xml:space="preserve">most appropriate </w:t>
      </w:r>
      <w:r w:rsidR="006F007B" w:rsidRPr="003B7AA7">
        <w:rPr>
          <w:lang w:val="en-GB"/>
        </w:rPr>
        <w:t xml:space="preserve">services </w:t>
      </w:r>
      <w:r w:rsidR="0112D84A" w:rsidRPr="003B7AA7">
        <w:rPr>
          <w:lang w:val="en-GB"/>
        </w:rPr>
        <w:t>to meet carers’ needs</w:t>
      </w:r>
      <w:r w:rsidR="006F007B" w:rsidRPr="003B7AA7">
        <w:rPr>
          <w:lang w:val="en-GB"/>
        </w:rPr>
        <w:t>;</w:t>
      </w:r>
      <w:r w:rsidR="0112D84A" w:rsidRPr="003B7AA7">
        <w:rPr>
          <w:lang w:val="en-GB"/>
        </w:rPr>
        <w:t xml:space="preserve"> </w:t>
      </w:r>
      <w:r w:rsidR="006F007B" w:rsidRPr="003B7AA7">
        <w:rPr>
          <w:lang w:val="en-GB"/>
        </w:rPr>
        <w:t xml:space="preserve">however, </w:t>
      </w:r>
      <w:r w:rsidR="44CEEBEA" w:rsidRPr="003B7AA7">
        <w:rPr>
          <w:lang w:val="en-GB"/>
        </w:rPr>
        <w:t xml:space="preserve">other </w:t>
      </w:r>
      <w:r w:rsidR="631B730C" w:rsidRPr="003B7AA7">
        <w:rPr>
          <w:lang w:val="en-GB"/>
        </w:rPr>
        <w:t xml:space="preserve">services were </w:t>
      </w:r>
      <w:r w:rsidR="01FF6D3E" w:rsidRPr="003B7AA7">
        <w:rPr>
          <w:lang w:val="en-GB"/>
        </w:rPr>
        <w:t xml:space="preserve">also valued when they met the needs of </w:t>
      </w:r>
      <w:r w:rsidR="2F82D0A6" w:rsidRPr="003B7AA7">
        <w:rPr>
          <w:lang w:val="en-GB"/>
        </w:rPr>
        <w:t>particular carers. Some services were considered by stak</w:t>
      </w:r>
      <w:r w:rsidR="4F87117F" w:rsidRPr="003B7AA7">
        <w:rPr>
          <w:lang w:val="en-GB"/>
        </w:rPr>
        <w:t>eholders</w:t>
      </w:r>
      <w:r w:rsidR="389CDDF0" w:rsidRPr="003B7AA7">
        <w:rPr>
          <w:lang w:val="en-GB"/>
        </w:rPr>
        <w:t xml:space="preserve"> to be less appropriate for particular groups of carers</w:t>
      </w:r>
      <w:r w:rsidR="006F007B" w:rsidRPr="003B7AA7">
        <w:rPr>
          <w:lang w:val="en-GB"/>
        </w:rPr>
        <w:t>;</w:t>
      </w:r>
      <w:r w:rsidR="2D39785D" w:rsidRPr="003B7AA7">
        <w:rPr>
          <w:lang w:val="en-GB"/>
        </w:rPr>
        <w:t xml:space="preserve"> for example</w:t>
      </w:r>
      <w:r w:rsidR="006F007B" w:rsidRPr="003B7AA7">
        <w:rPr>
          <w:lang w:val="en-GB"/>
        </w:rPr>
        <w:t>,</w:t>
      </w:r>
      <w:r w:rsidR="2D39785D" w:rsidRPr="003B7AA7">
        <w:rPr>
          <w:lang w:val="en-GB"/>
        </w:rPr>
        <w:t xml:space="preserve"> counselling </w:t>
      </w:r>
      <w:r w:rsidR="1B463455" w:rsidRPr="003B7AA7">
        <w:rPr>
          <w:lang w:val="en-GB"/>
        </w:rPr>
        <w:t xml:space="preserve">and some other Carer Gateway services were </w:t>
      </w:r>
      <w:r w:rsidR="2D39785D" w:rsidRPr="003B7AA7">
        <w:rPr>
          <w:lang w:val="en-GB"/>
        </w:rPr>
        <w:t xml:space="preserve">considered less appropriate for Aboriginal and Torres Strait Islander carers. </w:t>
      </w:r>
      <w:r w:rsidR="681964A6" w:rsidRPr="003B7AA7">
        <w:rPr>
          <w:lang w:val="en-GB"/>
        </w:rPr>
        <w:t>Some services were also not accessible for carers living in regional and remote areas</w:t>
      </w:r>
      <w:r w:rsidR="48892379" w:rsidRPr="003B7AA7">
        <w:rPr>
          <w:lang w:val="en-GB"/>
        </w:rPr>
        <w:t>.</w:t>
      </w:r>
      <w:r w:rsidR="2D39785D" w:rsidRPr="003B7AA7">
        <w:rPr>
          <w:lang w:val="en-GB"/>
        </w:rPr>
        <w:t xml:space="preserve"> </w:t>
      </w:r>
    </w:p>
    <w:p w14:paraId="7720523F" w14:textId="563BF378" w:rsidR="007430C7" w:rsidRPr="000D52F8" w:rsidRDefault="7FFFAC8B" w:rsidP="00B83310">
      <w:pPr>
        <w:pStyle w:val="Heading1"/>
      </w:pPr>
      <w:bookmarkStart w:id="226" w:name="_Ref134530592"/>
      <w:bookmarkStart w:id="227" w:name="_Toc150523661"/>
      <w:bookmarkStart w:id="228" w:name="_Toc150524453"/>
      <w:bookmarkStart w:id="229" w:name="_Toc150767651"/>
      <w:bookmarkStart w:id="230" w:name="_Toc150768002"/>
      <w:bookmarkStart w:id="231" w:name="_Toc163811561"/>
      <w:r>
        <w:lastRenderedPageBreak/>
        <w:t>Question 1b: Use of Carers StarTM assessment</w:t>
      </w:r>
      <w:bookmarkEnd w:id="226"/>
      <w:bookmarkEnd w:id="227"/>
      <w:bookmarkEnd w:id="228"/>
      <w:bookmarkEnd w:id="229"/>
      <w:bookmarkEnd w:id="230"/>
      <w:bookmarkEnd w:id="231"/>
    </w:p>
    <w:p w14:paraId="2B8B02EE" w14:textId="2BD39AB2" w:rsidR="003C2A06" w:rsidRPr="003B7AA7" w:rsidRDefault="0093617F" w:rsidP="00A90B49">
      <w:pPr>
        <w:pStyle w:val="BodyText"/>
        <w:pBdr>
          <w:top w:val="single" w:sz="4" w:space="1" w:color="auto"/>
          <w:left w:val="single" w:sz="4" w:space="4" w:color="auto"/>
          <w:bottom w:val="single" w:sz="4" w:space="1" w:color="auto"/>
          <w:right w:val="single" w:sz="4" w:space="4" w:color="auto"/>
        </w:pBdr>
      </w:pPr>
      <w:r w:rsidRPr="003B7AA7">
        <w:rPr>
          <w:b/>
          <w:bCs/>
        </w:rPr>
        <w:t>Evaluation Question 1b:</w:t>
      </w:r>
      <w:r w:rsidRPr="003B7AA7">
        <w:t xml:space="preserve"> How appropriate is the service provider use of Carers Star</w:t>
      </w:r>
      <w:r w:rsidRPr="003B7AA7">
        <w:rPr>
          <w:vertAlign w:val="superscript"/>
        </w:rPr>
        <w:t>TM</w:t>
      </w:r>
      <w:r w:rsidRPr="003B7AA7">
        <w:t xml:space="preserve"> assessment for assessing and meeting carer needs</w:t>
      </w:r>
      <w:r w:rsidR="00493104" w:rsidRPr="003B7AA7">
        <w:t>?</w:t>
      </w:r>
    </w:p>
    <w:p w14:paraId="76C6C193" w14:textId="1BF39D8F" w:rsidR="0093617F" w:rsidRPr="003B7AA7" w:rsidRDefault="44C15413" w:rsidP="00A90B49">
      <w:pPr>
        <w:pStyle w:val="BodyText"/>
        <w:rPr>
          <w:rFonts w:ascii="Montserrat" w:eastAsia="Times New Roman" w:hAnsi="Montserrat" w:cs="Times New Roman"/>
          <w:color w:val="1C1C1C"/>
          <w:lang w:eastAsia="en-AU"/>
        </w:rPr>
      </w:pPr>
      <w:r w:rsidRPr="003B7AA7">
        <w:rPr>
          <w:rStyle w:val="normaltextrun"/>
          <w:rFonts w:cstheme="minorBidi"/>
          <w:shd w:val="clear" w:color="auto" w:fill="FFFFFF"/>
        </w:rPr>
        <w:t>Carers Star</w:t>
      </w:r>
      <w:r w:rsidRPr="003B7AA7">
        <w:rPr>
          <w:rStyle w:val="spellingerrorsuperscript"/>
          <w:rFonts w:cstheme="minorBidi"/>
          <w:shd w:val="clear" w:color="auto" w:fill="FFFFFF"/>
          <w:vertAlign w:val="superscript"/>
        </w:rPr>
        <w:t>TM</w:t>
      </w:r>
      <w:r w:rsidR="63A047B2" w:rsidRPr="003B7AA7">
        <w:rPr>
          <w:rStyle w:val="spellingerrorsuperscript"/>
          <w:rFonts w:cstheme="minorBidi"/>
          <w:shd w:val="clear" w:color="auto" w:fill="FFFFFF"/>
          <w:vertAlign w:val="superscript"/>
        </w:rPr>
        <w:t xml:space="preserve"> </w:t>
      </w:r>
      <w:r w:rsidRPr="003B7AA7">
        <w:rPr>
          <w:rStyle w:val="spellingerrorsuperscript"/>
          <w:rFonts w:cstheme="minorBidi"/>
          <w:shd w:val="clear" w:color="auto" w:fill="FFFFFF"/>
        </w:rPr>
        <w:t xml:space="preserve">is a validated assessment tool which is a key component of </w:t>
      </w:r>
      <w:r w:rsidR="24884A60" w:rsidRPr="003B7AA7">
        <w:rPr>
          <w:rStyle w:val="spellingerrorsuperscript"/>
          <w:rFonts w:cstheme="minorBidi"/>
          <w:shd w:val="clear" w:color="auto" w:fill="FFFFFF"/>
        </w:rPr>
        <w:t>Carer Gateway</w:t>
      </w:r>
      <w:r w:rsidRPr="003B7AA7">
        <w:rPr>
          <w:rStyle w:val="spellingerrorsuperscript"/>
          <w:rFonts w:cstheme="minorBidi"/>
          <w:shd w:val="clear" w:color="auto" w:fill="FFFFFF"/>
        </w:rPr>
        <w:t xml:space="preserve"> service provision. </w:t>
      </w:r>
      <w:r w:rsidRPr="003B7AA7">
        <w:rPr>
          <w:lang w:val="en-GB"/>
        </w:rPr>
        <w:t xml:space="preserve">The </w:t>
      </w:r>
      <w:r w:rsidRPr="003B7AA7">
        <w:rPr>
          <w:rStyle w:val="normaltextrun"/>
          <w:rFonts w:cstheme="minorBidi"/>
          <w:shd w:val="clear" w:color="auto" w:fill="FFFFFF"/>
        </w:rPr>
        <w:t>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assessment </w:t>
      </w:r>
      <w:r w:rsidRPr="003B7AA7">
        <w:rPr>
          <w:lang w:val="en-GB"/>
        </w:rPr>
        <w:t>covers seven key outcome areas</w:t>
      </w:r>
      <w:r w:rsidR="004110D7" w:rsidRPr="003B7AA7">
        <w:rPr>
          <w:lang w:val="en-GB"/>
        </w:rPr>
        <w:t xml:space="preserve"> (domains)</w:t>
      </w:r>
      <w:r w:rsidRPr="003B7AA7">
        <w:rPr>
          <w:lang w:val="en-GB"/>
        </w:rPr>
        <w:t>, each of which is scored separately:</w:t>
      </w:r>
    </w:p>
    <w:p w14:paraId="41FD244E" w14:textId="77777777" w:rsidR="0093617F" w:rsidRPr="003B7AA7" w:rsidRDefault="0093617F" w:rsidP="008454DE">
      <w:pPr>
        <w:pStyle w:val="BodyText"/>
        <w:numPr>
          <w:ilvl w:val="0"/>
          <w:numId w:val="15"/>
        </w:numPr>
        <w:spacing w:after="120" w:line="240" w:lineRule="auto"/>
        <w:ind w:left="714" w:hanging="357"/>
        <w:rPr>
          <w:lang w:val="en-GB"/>
        </w:rPr>
      </w:pPr>
      <w:r w:rsidRPr="003B7AA7">
        <w:rPr>
          <w:lang w:val="en-GB"/>
        </w:rPr>
        <w:t>Health</w:t>
      </w:r>
    </w:p>
    <w:p w14:paraId="2766A093" w14:textId="77777777" w:rsidR="0093617F" w:rsidRPr="003B7AA7" w:rsidRDefault="0093617F" w:rsidP="008454DE">
      <w:pPr>
        <w:pStyle w:val="BodyText"/>
        <w:numPr>
          <w:ilvl w:val="0"/>
          <w:numId w:val="15"/>
        </w:numPr>
        <w:spacing w:after="120" w:line="240" w:lineRule="auto"/>
        <w:ind w:left="714" w:hanging="357"/>
        <w:rPr>
          <w:lang w:val="en-GB"/>
        </w:rPr>
      </w:pPr>
      <w:r w:rsidRPr="003B7AA7">
        <w:rPr>
          <w:lang w:val="en-GB"/>
        </w:rPr>
        <w:t>The caring role</w:t>
      </w:r>
    </w:p>
    <w:p w14:paraId="272AF1E2" w14:textId="77777777" w:rsidR="0093617F" w:rsidRPr="003B7AA7" w:rsidRDefault="0093617F" w:rsidP="008454DE">
      <w:pPr>
        <w:pStyle w:val="BodyText"/>
        <w:numPr>
          <w:ilvl w:val="0"/>
          <w:numId w:val="15"/>
        </w:numPr>
        <w:spacing w:after="120" w:line="240" w:lineRule="auto"/>
        <w:ind w:left="714" w:hanging="357"/>
        <w:rPr>
          <w:lang w:val="en-GB"/>
        </w:rPr>
      </w:pPr>
      <w:r w:rsidRPr="003B7AA7">
        <w:rPr>
          <w:lang w:val="en-GB"/>
        </w:rPr>
        <w:t>Managing at home</w:t>
      </w:r>
    </w:p>
    <w:p w14:paraId="358E33B5" w14:textId="77777777" w:rsidR="0093617F" w:rsidRPr="003B7AA7" w:rsidRDefault="0093617F" w:rsidP="008454DE">
      <w:pPr>
        <w:pStyle w:val="BodyText"/>
        <w:numPr>
          <w:ilvl w:val="0"/>
          <w:numId w:val="15"/>
        </w:numPr>
        <w:spacing w:after="120" w:line="240" w:lineRule="auto"/>
        <w:ind w:left="714" w:hanging="357"/>
        <w:rPr>
          <w:lang w:val="en-GB"/>
        </w:rPr>
      </w:pPr>
      <w:r w:rsidRPr="003B7AA7">
        <w:rPr>
          <w:lang w:val="en-GB"/>
        </w:rPr>
        <w:t>Time for yourself</w:t>
      </w:r>
    </w:p>
    <w:p w14:paraId="2B6280F8" w14:textId="77777777" w:rsidR="0093617F" w:rsidRPr="003B7AA7" w:rsidRDefault="0093617F" w:rsidP="008454DE">
      <w:pPr>
        <w:pStyle w:val="BodyText"/>
        <w:numPr>
          <w:ilvl w:val="0"/>
          <w:numId w:val="15"/>
        </w:numPr>
        <w:spacing w:after="120" w:line="240" w:lineRule="auto"/>
        <w:ind w:left="714" w:hanging="357"/>
        <w:rPr>
          <w:lang w:val="en-GB"/>
        </w:rPr>
      </w:pPr>
      <w:r w:rsidRPr="003B7AA7">
        <w:rPr>
          <w:lang w:val="en-GB"/>
        </w:rPr>
        <w:t>How you feel</w:t>
      </w:r>
    </w:p>
    <w:p w14:paraId="7CFA783E" w14:textId="77777777" w:rsidR="0093617F" w:rsidRPr="003B7AA7" w:rsidRDefault="0093617F" w:rsidP="008454DE">
      <w:pPr>
        <w:pStyle w:val="BodyText"/>
        <w:numPr>
          <w:ilvl w:val="0"/>
          <w:numId w:val="15"/>
        </w:numPr>
        <w:spacing w:after="120" w:line="240" w:lineRule="auto"/>
        <w:ind w:left="714" w:hanging="357"/>
        <w:rPr>
          <w:lang w:val="en-GB"/>
        </w:rPr>
      </w:pPr>
      <w:r w:rsidRPr="003B7AA7">
        <w:rPr>
          <w:lang w:val="en-GB"/>
        </w:rPr>
        <w:t>Finances</w:t>
      </w:r>
    </w:p>
    <w:p w14:paraId="2FE3CDAC" w14:textId="77777777" w:rsidR="0093617F" w:rsidRPr="003B7AA7" w:rsidRDefault="0093617F" w:rsidP="008454DE">
      <w:pPr>
        <w:pStyle w:val="BodyText"/>
        <w:numPr>
          <w:ilvl w:val="0"/>
          <w:numId w:val="15"/>
        </w:numPr>
        <w:spacing w:after="120" w:line="240" w:lineRule="auto"/>
        <w:ind w:left="714" w:hanging="357"/>
        <w:rPr>
          <w:lang w:val="en-GB"/>
        </w:rPr>
      </w:pPr>
      <w:r w:rsidRPr="003B7AA7">
        <w:rPr>
          <w:lang w:val="en-GB"/>
        </w:rPr>
        <w:t>Work</w:t>
      </w:r>
    </w:p>
    <w:p w14:paraId="51560FBB" w14:textId="4D2728E4" w:rsidR="0093617F" w:rsidRPr="003B7AA7" w:rsidRDefault="44C15413" w:rsidP="00A90B49">
      <w:pPr>
        <w:pStyle w:val="BodyText"/>
        <w:rPr>
          <w:rStyle w:val="spellingerrorsuperscript"/>
          <w:rFonts w:cstheme="minorBidi"/>
        </w:rPr>
      </w:pPr>
      <w:r w:rsidRPr="003B7AA7">
        <w:t xml:space="preserve">The assessment </w:t>
      </w:r>
      <w:r w:rsidR="00A926F9" w:rsidRPr="003B7AA7">
        <w:t xml:space="preserve">takes about an hour to complete and </w:t>
      </w:r>
      <w:r w:rsidRPr="003B7AA7">
        <w:t xml:space="preserve">is conducted at intake and at service reviews. The scores from the different sections of the </w:t>
      </w:r>
      <w:r w:rsidRPr="003B7AA7">
        <w:rPr>
          <w:rStyle w:val="normaltextrun"/>
          <w:rFonts w:cstheme="minorBidi"/>
          <w:shd w:val="clear" w:color="auto" w:fill="FFFFFF"/>
        </w:rPr>
        <w:t>Carers Star</w:t>
      </w:r>
      <w:r w:rsidRPr="003B7AA7">
        <w:rPr>
          <w:rStyle w:val="spellingerrorsuperscript"/>
          <w:rFonts w:cstheme="minorBidi"/>
          <w:shd w:val="clear" w:color="auto" w:fill="FFFFFF"/>
          <w:vertAlign w:val="superscript"/>
        </w:rPr>
        <w:t xml:space="preserve">TM </w:t>
      </w:r>
      <w:r w:rsidRPr="003B7AA7">
        <w:rPr>
          <w:rStyle w:val="spellingerrorsuperscript"/>
          <w:rFonts w:cstheme="minorBidi"/>
          <w:shd w:val="clear" w:color="auto" w:fill="FFFFFF"/>
        </w:rPr>
        <w:t xml:space="preserve">are combined and are entered by the service provider into DEX, giving an overall wellbeing score which is graded </w:t>
      </w:r>
      <w:r w:rsidR="002E6C97" w:rsidRPr="003B7AA7">
        <w:rPr>
          <w:rStyle w:val="spellingerrorsuperscript"/>
          <w:rFonts w:cstheme="minorBidi"/>
          <w:shd w:val="clear" w:color="auto" w:fill="FFFFFF"/>
        </w:rPr>
        <w:t xml:space="preserve">between </w:t>
      </w:r>
      <w:r w:rsidRPr="003B7AA7">
        <w:rPr>
          <w:rStyle w:val="spellingerrorsuperscript"/>
          <w:rFonts w:cstheme="minorBidi"/>
          <w:shd w:val="clear" w:color="auto" w:fill="FFFFFF"/>
        </w:rPr>
        <w:t>1</w:t>
      </w:r>
      <w:r w:rsidR="61C7134B" w:rsidRPr="003B7AA7">
        <w:rPr>
          <w:rStyle w:val="spellingerrorsuperscript"/>
          <w:rFonts w:cstheme="minorBidi"/>
          <w:shd w:val="clear" w:color="auto" w:fill="FFFFFF"/>
        </w:rPr>
        <w:t>–</w:t>
      </w:r>
      <w:r w:rsidRPr="003B7AA7">
        <w:rPr>
          <w:rStyle w:val="spellingerrorsuperscript"/>
          <w:rFonts w:cstheme="minorBidi"/>
          <w:shd w:val="clear" w:color="auto" w:fill="FFFFFF"/>
        </w:rPr>
        <w:t>5</w:t>
      </w:r>
      <w:r w:rsidR="76A5DA79" w:rsidRPr="003B7AA7">
        <w:rPr>
          <w:rStyle w:val="spellingerrorsuperscript"/>
          <w:rFonts w:cstheme="minorBidi"/>
          <w:shd w:val="clear" w:color="auto" w:fill="FFFFFF"/>
        </w:rPr>
        <w:t>,</w:t>
      </w:r>
      <w:r w:rsidRPr="003B7AA7">
        <w:rPr>
          <w:rStyle w:val="spellingerrorsuperscript"/>
          <w:rFonts w:cstheme="minorBidi"/>
          <w:shd w:val="clear" w:color="auto" w:fill="FFFFFF"/>
        </w:rPr>
        <w:t xml:space="preserve"> with 1 being very low wellbeing </w:t>
      </w:r>
      <w:r w:rsidR="0D1E7E98" w:rsidRPr="003B7AA7">
        <w:rPr>
          <w:rStyle w:val="spellingerrorsuperscript"/>
          <w:rFonts w:cstheme="minorBidi"/>
          <w:shd w:val="clear" w:color="auto" w:fill="FFFFFF"/>
        </w:rPr>
        <w:t xml:space="preserve">(‘Cause for </w:t>
      </w:r>
      <w:r w:rsidR="22760C25" w:rsidRPr="003B7AA7">
        <w:rPr>
          <w:rStyle w:val="spellingerrorsuperscript"/>
          <w:rFonts w:cstheme="minorBidi"/>
          <w:shd w:val="clear" w:color="auto" w:fill="FFFFFF"/>
        </w:rPr>
        <w:t>c</w:t>
      </w:r>
      <w:r w:rsidR="0D1E7E98" w:rsidRPr="003B7AA7">
        <w:rPr>
          <w:rStyle w:val="spellingerrorsuperscript"/>
          <w:rFonts w:cstheme="minorBidi"/>
          <w:shd w:val="clear" w:color="auto" w:fill="FFFFFF"/>
        </w:rPr>
        <w:t xml:space="preserve">oncern’) </w:t>
      </w:r>
      <w:r w:rsidRPr="003B7AA7">
        <w:rPr>
          <w:rStyle w:val="spellingerrorsuperscript"/>
          <w:rFonts w:cstheme="minorBidi"/>
          <w:shd w:val="clear" w:color="auto" w:fill="FFFFFF"/>
        </w:rPr>
        <w:t>and 5</w:t>
      </w:r>
      <w:r w:rsidR="3CA56C17" w:rsidRPr="003B7AA7">
        <w:rPr>
          <w:rStyle w:val="spellingerrorsuperscript"/>
          <w:rFonts w:cstheme="minorBidi"/>
          <w:shd w:val="clear" w:color="auto" w:fill="FFFFFF"/>
        </w:rPr>
        <w:t xml:space="preserve"> being </w:t>
      </w:r>
      <w:r w:rsidRPr="003B7AA7">
        <w:rPr>
          <w:rStyle w:val="spellingerrorsuperscript"/>
          <w:rFonts w:cstheme="minorBidi"/>
          <w:shd w:val="clear" w:color="auto" w:fill="FFFFFF"/>
        </w:rPr>
        <w:t>good wellbeing</w:t>
      </w:r>
      <w:r w:rsidR="3EB131DA" w:rsidRPr="003B7AA7">
        <w:rPr>
          <w:rStyle w:val="spellingerrorsuperscript"/>
          <w:rFonts w:cstheme="minorBidi"/>
          <w:shd w:val="clear" w:color="auto" w:fill="FFFFFF"/>
        </w:rPr>
        <w:t xml:space="preserve"> (‘As good as it can be’)</w:t>
      </w:r>
      <w:r w:rsidRPr="003B7AA7">
        <w:rPr>
          <w:rStyle w:val="spellingerrorsuperscript"/>
          <w:rFonts w:cstheme="minorBidi"/>
          <w:shd w:val="clear" w:color="auto" w:fill="FFFFFF"/>
        </w:rPr>
        <w:t>.</w:t>
      </w:r>
    </w:p>
    <w:p w14:paraId="7D301B16" w14:textId="4705B25D" w:rsidR="07092AF6" w:rsidRPr="003B7AA7" w:rsidRDefault="5F28FB6C" w:rsidP="00B83310">
      <w:pPr>
        <w:pStyle w:val="Heading2"/>
        <w:rPr>
          <w:lang w:val="en-GB"/>
        </w:rPr>
      </w:pPr>
      <w:bookmarkStart w:id="232" w:name="_Toc150523662"/>
      <w:bookmarkStart w:id="233" w:name="_Toc150524454"/>
      <w:bookmarkStart w:id="234" w:name="_Toc150767652"/>
      <w:bookmarkStart w:id="235" w:name="_Toc150768003"/>
      <w:bookmarkStart w:id="236" w:name="_Toc163811562"/>
      <w:r w:rsidRPr="654A5ED9">
        <w:rPr>
          <w:lang w:val="en-GB"/>
        </w:rPr>
        <w:t>Surveys:</w:t>
      </w:r>
      <w:r w:rsidR="20EFE3BF" w:rsidRPr="654A5ED9">
        <w:rPr>
          <w:lang w:val="en-GB"/>
        </w:rPr>
        <w:t xml:space="preserve"> </w:t>
      </w:r>
      <w:r w:rsidR="63358BF5" w:rsidRPr="654A5ED9">
        <w:rPr>
          <w:lang w:val="en-GB"/>
        </w:rPr>
        <w:t>Satisfaction with assessment and planning</w:t>
      </w:r>
      <w:bookmarkEnd w:id="232"/>
      <w:bookmarkEnd w:id="233"/>
      <w:bookmarkEnd w:id="234"/>
      <w:bookmarkEnd w:id="235"/>
      <w:bookmarkEnd w:id="236"/>
      <w:r w:rsidR="63358BF5" w:rsidRPr="654A5ED9">
        <w:rPr>
          <w:lang w:val="en-GB"/>
        </w:rPr>
        <w:t xml:space="preserve"> </w:t>
      </w:r>
    </w:p>
    <w:p w14:paraId="6DD10A2A" w14:textId="5FB8CE21" w:rsidR="7DFEDFE7" w:rsidRPr="003B7AA7" w:rsidRDefault="7DFEDFE7" w:rsidP="00A90B49">
      <w:pPr>
        <w:spacing w:line="288" w:lineRule="auto"/>
        <w:rPr>
          <w:color w:val="000000" w:themeColor="text2"/>
          <w:sz w:val="22"/>
          <w:szCs w:val="22"/>
          <w:lang w:val="en-GB"/>
        </w:rPr>
      </w:pPr>
      <w:r w:rsidRPr="003B7AA7">
        <w:rPr>
          <w:color w:val="000000" w:themeColor="text2"/>
          <w:sz w:val="22"/>
          <w:szCs w:val="22"/>
          <w:lang w:val="en-GB"/>
        </w:rPr>
        <w:t>Data on how satisfied carers were with how their needs were assessed were collected in the CWS</w:t>
      </w:r>
      <w:r w:rsidR="00A36288" w:rsidRPr="003B7AA7">
        <w:rPr>
          <w:color w:val="000000" w:themeColor="text2"/>
          <w:sz w:val="22"/>
          <w:szCs w:val="22"/>
          <w:lang w:val="en-GB"/>
        </w:rPr>
        <w:t>,</w:t>
      </w:r>
      <w:r w:rsidRPr="003B7AA7">
        <w:rPr>
          <w:color w:val="000000" w:themeColor="text2"/>
          <w:sz w:val="22"/>
          <w:szCs w:val="22"/>
          <w:lang w:val="en-GB"/>
        </w:rPr>
        <w:t xml:space="preserve"> in the population surveys</w:t>
      </w:r>
      <w:r w:rsidR="00A36288" w:rsidRPr="003B7AA7">
        <w:rPr>
          <w:color w:val="000000" w:themeColor="text2"/>
          <w:sz w:val="22"/>
          <w:szCs w:val="22"/>
          <w:lang w:val="en-GB"/>
        </w:rPr>
        <w:t>,</w:t>
      </w:r>
      <w:r w:rsidRPr="003B7AA7">
        <w:rPr>
          <w:color w:val="000000" w:themeColor="text2"/>
          <w:sz w:val="22"/>
          <w:szCs w:val="22"/>
          <w:lang w:val="en-GB"/>
        </w:rPr>
        <w:t xml:space="preserve"> and the </w:t>
      </w:r>
      <w:r w:rsidR="769C08EA" w:rsidRPr="003B7AA7">
        <w:rPr>
          <w:color w:val="000000" w:themeColor="text2"/>
          <w:sz w:val="22"/>
          <w:szCs w:val="22"/>
          <w:lang w:val="en-GB"/>
        </w:rPr>
        <w:t>Carer Gateway</w:t>
      </w:r>
      <w:r w:rsidRPr="003B7AA7">
        <w:rPr>
          <w:color w:val="000000" w:themeColor="text2"/>
          <w:sz w:val="22"/>
          <w:szCs w:val="22"/>
          <w:lang w:val="en-GB"/>
        </w:rPr>
        <w:t xml:space="preserve"> pre</w:t>
      </w:r>
      <w:r w:rsidR="001E1681" w:rsidRPr="003B7AA7">
        <w:rPr>
          <w:color w:val="000000" w:themeColor="text2"/>
          <w:sz w:val="22"/>
          <w:szCs w:val="22"/>
          <w:lang w:val="en-GB"/>
        </w:rPr>
        <w:t>-</w:t>
      </w:r>
      <w:r w:rsidRPr="003B7AA7">
        <w:rPr>
          <w:color w:val="000000" w:themeColor="text2"/>
          <w:sz w:val="22"/>
          <w:szCs w:val="22"/>
          <w:lang w:val="en-GB"/>
        </w:rPr>
        <w:t xml:space="preserve">survey. Across these data sources, </w:t>
      </w:r>
      <w:r w:rsidR="65608FB2" w:rsidRPr="003B7AA7">
        <w:rPr>
          <w:color w:val="000000" w:themeColor="text2"/>
          <w:sz w:val="22"/>
          <w:szCs w:val="22"/>
          <w:lang w:val="en-GB"/>
        </w:rPr>
        <w:t>48.4-69.9%</w:t>
      </w:r>
      <w:r w:rsidRPr="003B7AA7">
        <w:rPr>
          <w:color w:val="000000" w:themeColor="text2"/>
          <w:sz w:val="22"/>
          <w:szCs w:val="22"/>
          <w:lang w:val="en-GB"/>
        </w:rPr>
        <w:t xml:space="preserve"> of carers who had </w:t>
      </w:r>
      <w:r w:rsidR="00134918" w:rsidRPr="003B7AA7">
        <w:rPr>
          <w:color w:val="000000" w:themeColor="text2"/>
          <w:sz w:val="22"/>
          <w:szCs w:val="22"/>
          <w:lang w:val="en-GB"/>
        </w:rPr>
        <w:t xml:space="preserve">their </w:t>
      </w:r>
      <w:r w:rsidRPr="003B7AA7">
        <w:rPr>
          <w:color w:val="000000" w:themeColor="text2"/>
          <w:sz w:val="22"/>
          <w:szCs w:val="22"/>
          <w:lang w:val="en-GB"/>
        </w:rPr>
        <w:t>needs assess</w:t>
      </w:r>
      <w:r w:rsidR="00134918" w:rsidRPr="003B7AA7">
        <w:rPr>
          <w:color w:val="000000" w:themeColor="text2"/>
          <w:sz w:val="22"/>
          <w:szCs w:val="22"/>
          <w:lang w:val="en-GB"/>
        </w:rPr>
        <w:t>ed</w:t>
      </w:r>
      <w:r w:rsidRPr="003B7AA7">
        <w:rPr>
          <w:color w:val="000000" w:themeColor="text2"/>
          <w:sz w:val="22"/>
          <w:szCs w:val="22"/>
          <w:lang w:val="en-GB"/>
        </w:rPr>
        <w:t xml:space="preserve"> were highly satisfied:</w:t>
      </w:r>
    </w:p>
    <w:p w14:paraId="0F5D16C0" w14:textId="2C62652F" w:rsidR="7DFEDFE7" w:rsidRPr="003B7AA7" w:rsidRDefault="7DFEDFE7" w:rsidP="4A81B979">
      <w:pPr>
        <w:pStyle w:val="Bullets1"/>
        <w:numPr>
          <w:ilvl w:val="0"/>
          <w:numId w:val="0"/>
        </w:numPr>
        <w:rPr>
          <w:rFonts w:eastAsia="Arial"/>
          <w:sz w:val="22"/>
          <w:szCs w:val="22"/>
          <w:lang w:val="en-GB"/>
        </w:rPr>
      </w:pPr>
      <w:r w:rsidRPr="003B7AA7">
        <w:rPr>
          <w:rFonts w:eastAsia="Arial"/>
          <w:sz w:val="22"/>
          <w:szCs w:val="22"/>
          <w:lang w:val="en-GB"/>
        </w:rPr>
        <w:t xml:space="preserve">In the CWS, 69.6% </w:t>
      </w:r>
      <w:r w:rsidR="00134918" w:rsidRPr="003B7AA7">
        <w:rPr>
          <w:rFonts w:eastAsia="Arial"/>
          <w:sz w:val="22"/>
          <w:szCs w:val="22"/>
          <w:lang w:val="en-GB"/>
        </w:rPr>
        <w:t xml:space="preserve">of respondents </w:t>
      </w:r>
      <w:r w:rsidRPr="003B7AA7">
        <w:rPr>
          <w:rFonts w:eastAsia="Arial"/>
          <w:sz w:val="22"/>
          <w:szCs w:val="22"/>
          <w:lang w:val="en-GB"/>
        </w:rPr>
        <w:t>in 2021, 66% in 2022</w:t>
      </w:r>
      <w:r w:rsidR="00C41BA6" w:rsidRPr="003B7AA7">
        <w:rPr>
          <w:rFonts w:eastAsia="Arial"/>
          <w:sz w:val="22"/>
          <w:szCs w:val="22"/>
          <w:lang w:val="en-GB"/>
        </w:rPr>
        <w:t>,</w:t>
      </w:r>
      <w:r w:rsidRPr="003B7AA7">
        <w:rPr>
          <w:rFonts w:eastAsia="Arial"/>
          <w:sz w:val="22"/>
          <w:szCs w:val="22"/>
          <w:lang w:val="en-GB"/>
        </w:rPr>
        <w:t xml:space="preserve"> and 60.2% in 2023</w:t>
      </w:r>
      <w:r w:rsidR="00C41BA6" w:rsidRPr="003B7AA7">
        <w:rPr>
          <w:rFonts w:eastAsia="Arial"/>
          <w:sz w:val="22"/>
          <w:szCs w:val="22"/>
          <w:lang w:val="en-GB"/>
        </w:rPr>
        <w:t>,</w:t>
      </w:r>
      <w:r w:rsidRPr="003B7AA7">
        <w:rPr>
          <w:rFonts w:eastAsia="Arial"/>
          <w:sz w:val="22"/>
          <w:szCs w:val="22"/>
          <w:lang w:val="en-GB"/>
        </w:rPr>
        <w:t xml:space="preserve"> reported high satisfaction (score of 7</w:t>
      </w:r>
      <w:r w:rsidR="00C41BA6" w:rsidRPr="003B7AA7">
        <w:rPr>
          <w:rStyle w:val="spellingerrorsuperscript"/>
          <w:rFonts w:cstheme="minorBidi"/>
          <w:shd w:val="clear" w:color="auto" w:fill="FFFFFF"/>
        </w:rPr>
        <w:t>–</w:t>
      </w:r>
      <w:r w:rsidRPr="003B7AA7">
        <w:rPr>
          <w:rFonts w:eastAsia="Arial"/>
          <w:sz w:val="22"/>
          <w:szCs w:val="22"/>
          <w:lang w:val="en-GB"/>
        </w:rPr>
        <w:t>10 out of 10) with this process (Schirmer and Mylek 2022: Figure 9; Mylek and Schirmer 2023</w:t>
      </w:r>
      <w:r w:rsidR="690F6B67" w:rsidRPr="003B7AA7">
        <w:rPr>
          <w:rFonts w:eastAsia="Arial"/>
          <w:sz w:val="22"/>
          <w:szCs w:val="22"/>
          <w:lang w:val="en-GB"/>
        </w:rPr>
        <w:t>a</w:t>
      </w:r>
      <w:r w:rsidRPr="003B7AA7">
        <w:rPr>
          <w:rFonts w:eastAsia="Arial"/>
          <w:sz w:val="22"/>
          <w:szCs w:val="22"/>
          <w:lang w:val="en-GB"/>
        </w:rPr>
        <w:t>: 3</w:t>
      </w:r>
      <w:r w:rsidR="672988F1" w:rsidRPr="003B7AA7">
        <w:rPr>
          <w:rFonts w:eastAsia="Arial"/>
          <w:sz w:val="22"/>
          <w:szCs w:val="22"/>
          <w:lang w:val="en-GB"/>
        </w:rPr>
        <w:t>3</w:t>
      </w:r>
      <w:r w:rsidRPr="003B7AA7">
        <w:rPr>
          <w:rFonts w:eastAsia="Arial"/>
          <w:sz w:val="22"/>
          <w:szCs w:val="22"/>
          <w:lang w:val="en-GB"/>
        </w:rPr>
        <w:t>). Groups of carers who were identified as less satisfied with the needs assessment were Aboriginal and Torres Strait Islander carers and carers of people with mental illness/psychosocial disability (in 2022)</w:t>
      </w:r>
      <w:r w:rsidR="0065390A" w:rsidRPr="003B7AA7">
        <w:rPr>
          <w:rFonts w:eastAsia="Arial"/>
          <w:sz w:val="22"/>
          <w:szCs w:val="22"/>
          <w:lang w:val="en-GB"/>
        </w:rPr>
        <w:t>,</w:t>
      </w:r>
      <w:r w:rsidRPr="003B7AA7">
        <w:rPr>
          <w:rFonts w:eastAsia="Arial"/>
          <w:sz w:val="22"/>
          <w:szCs w:val="22"/>
          <w:lang w:val="en-GB"/>
        </w:rPr>
        <w:t xml:space="preserve"> and carers who were caring for 2 or more people (</w:t>
      </w:r>
      <w:r w:rsidR="0065390A" w:rsidRPr="003B7AA7">
        <w:rPr>
          <w:rFonts w:eastAsia="Arial"/>
          <w:sz w:val="22"/>
          <w:szCs w:val="22"/>
          <w:lang w:val="en-GB"/>
        </w:rPr>
        <w:t xml:space="preserve">in </w:t>
      </w:r>
      <w:r w:rsidRPr="003B7AA7">
        <w:rPr>
          <w:rFonts w:eastAsia="Arial"/>
          <w:sz w:val="22"/>
          <w:szCs w:val="22"/>
          <w:lang w:val="en-GB"/>
        </w:rPr>
        <w:t xml:space="preserve">2023). </w:t>
      </w:r>
    </w:p>
    <w:p w14:paraId="0E38AB2B" w14:textId="4CF1E203" w:rsidR="7DFEDFE7" w:rsidRPr="003B7AA7" w:rsidRDefault="7DFEDFE7" w:rsidP="4A81B979">
      <w:pPr>
        <w:pStyle w:val="Bullets1"/>
        <w:numPr>
          <w:ilvl w:val="0"/>
          <w:numId w:val="0"/>
        </w:numPr>
        <w:rPr>
          <w:rFonts w:eastAsia="Arial"/>
          <w:sz w:val="22"/>
          <w:szCs w:val="22"/>
          <w:lang w:val="en-GB"/>
        </w:rPr>
      </w:pPr>
      <w:r w:rsidRPr="003B7AA7">
        <w:rPr>
          <w:rFonts w:eastAsia="Arial"/>
          <w:sz w:val="22"/>
          <w:szCs w:val="22"/>
          <w:lang w:val="en-GB"/>
        </w:rPr>
        <w:t>In the combined population surveys in 2022, 63% of carers who had used Carer Gateway had a needs assessment</w:t>
      </w:r>
      <w:r w:rsidR="0065390A" w:rsidRPr="003B7AA7">
        <w:rPr>
          <w:rFonts w:eastAsia="Arial"/>
          <w:sz w:val="22"/>
          <w:szCs w:val="22"/>
          <w:lang w:val="en-GB"/>
        </w:rPr>
        <w:t>;</w:t>
      </w:r>
      <w:r w:rsidRPr="003B7AA7">
        <w:rPr>
          <w:rFonts w:eastAsia="Arial"/>
          <w:sz w:val="22"/>
          <w:szCs w:val="22"/>
          <w:lang w:val="en-GB"/>
        </w:rPr>
        <w:t xml:space="preserve"> of this group, 48.4% reported high levels of satisfaction with this process (</w:t>
      </w:r>
      <w:r w:rsidRPr="003B7AA7">
        <w:rPr>
          <w:rFonts w:eastAsia="Arial"/>
          <w:sz w:val="22"/>
          <w:szCs w:val="22"/>
          <w:lang w:val="en-GB"/>
        </w:rPr>
        <w:fldChar w:fldCharType="begin" w:fldLock="1"/>
      </w:r>
      <w:r w:rsidRPr="003B7AA7">
        <w:rPr>
          <w:rFonts w:eastAsia="Arial"/>
          <w:sz w:val="22"/>
          <w:szCs w:val="22"/>
          <w:lang w:val="en-GB"/>
        </w:rPr>
        <w:instrText xml:space="preserve"> REF _Ref145575580 \h </w:instrText>
      </w:r>
      <w:r w:rsidR="00A90B49" w:rsidRPr="003B7AA7">
        <w:rPr>
          <w:rFonts w:eastAsia="Arial"/>
          <w:sz w:val="22"/>
          <w:szCs w:val="22"/>
          <w:lang w:val="en-GB"/>
        </w:rPr>
        <w:instrText xml:space="preserve"> \* MERGEFORMAT </w:instrText>
      </w:r>
      <w:r w:rsidRPr="003B7AA7">
        <w:rPr>
          <w:rFonts w:eastAsia="Arial"/>
          <w:sz w:val="22"/>
          <w:szCs w:val="22"/>
          <w:lang w:val="en-GB"/>
        </w:rPr>
      </w:r>
      <w:r w:rsidRPr="003B7AA7">
        <w:rPr>
          <w:rFonts w:eastAsia="Arial"/>
          <w:sz w:val="22"/>
          <w:szCs w:val="22"/>
          <w:lang w:val="en-GB"/>
        </w:rPr>
        <w:fldChar w:fldCharType="separate"/>
      </w:r>
      <w:r w:rsidR="0063298E" w:rsidRPr="003B7AA7">
        <w:t xml:space="preserve">Figure </w:t>
      </w:r>
      <w:r w:rsidR="0063298E" w:rsidRPr="003B7AA7">
        <w:rPr>
          <w:noProof/>
        </w:rPr>
        <w:t>2</w:t>
      </w:r>
      <w:r w:rsidRPr="003B7AA7">
        <w:rPr>
          <w:rFonts w:eastAsia="Arial"/>
          <w:sz w:val="22"/>
          <w:szCs w:val="22"/>
          <w:lang w:val="en-GB"/>
        </w:rPr>
        <w:fldChar w:fldCharType="end"/>
      </w:r>
      <w:r w:rsidRPr="003B7AA7">
        <w:rPr>
          <w:rFonts w:eastAsia="Arial"/>
          <w:sz w:val="22"/>
          <w:szCs w:val="22"/>
          <w:lang w:val="en-GB"/>
        </w:rPr>
        <w:t xml:space="preserve">). </w:t>
      </w:r>
    </w:p>
    <w:p w14:paraId="6B705788" w14:textId="26244425" w:rsidR="37134041" w:rsidRPr="003B7AA7" w:rsidRDefault="7DFEDFE7" w:rsidP="4A81B979">
      <w:pPr>
        <w:pStyle w:val="Bullets1"/>
        <w:numPr>
          <w:ilvl w:val="0"/>
          <w:numId w:val="0"/>
        </w:numPr>
        <w:rPr>
          <w:rStyle w:val="spellingerrorsuperscript"/>
          <w:rFonts w:eastAsia="Arial"/>
          <w:sz w:val="22"/>
          <w:szCs w:val="22"/>
          <w:lang w:val="en-GB"/>
        </w:rPr>
      </w:pPr>
      <w:r w:rsidRPr="003B7AA7">
        <w:rPr>
          <w:rFonts w:eastAsia="Arial"/>
          <w:sz w:val="22"/>
          <w:szCs w:val="22"/>
          <w:lang w:val="en-GB"/>
        </w:rPr>
        <w:t xml:space="preserve">In the </w:t>
      </w:r>
      <w:r w:rsidR="2E9961E5" w:rsidRPr="003B7AA7">
        <w:rPr>
          <w:rFonts w:eastAsia="Arial"/>
          <w:sz w:val="22"/>
          <w:szCs w:val="22"/>
          <w:lang w:val="en-GB"/>
        </w:rPr>
        <w:t>Carer Gateway</w:t>
      </w:r>
      <w:r w:rsidRPr="003B7AA7">
        <w:rPr>
          <w:rFonts w:eastAsia="Arial"/>
          <w:sz w:val="22"/>
          <w:szCs w:val="22"/>
          <w:lang w:val="en-GB"/>
        </w:rPr>
        <w:t xml:space="preserve"> pre</w:t>
      </w:r>
      <w:r w:rsidR="0011238D" w:rsidRPr="003B7AA7">
        <w:rPr>
          <w:rFonts w:eastAsia="Arial"/>
          <w:sz w:val="22"/>
          <w:szCs w:val="22"/>
          <w:lang w:val="en-GB"/>
        </w:rPr>
        <w:t>-</w:t>
      </w:r>
      <w:r w:rsidRPr="003B7AA7">
        <w:rPr>
          <w:rFonts w:eastAsia="Arial"/>
          <w:sz w:val="22"/>
          <w:szCs w:val="22"/>
          <w:lang w:val="en-GB"/>
        </w:rPr>
        <w:t>survey in 2022/23, 60% of respondents had completed a needs assessment and, of this group, 65% reported high satisfaction with how their needs were assessed (Brosnan et al. 2023: Figures 75, 76).</w:t>
      </w:r>
      <w:r w:rsidR="001B2D60" w:rsidRPr="003B7AA7">
        <w:rPr>
          <w:rFonts w:eastAsia="Arial"/>
          <w:sz w:val="22"/>
          <w:szCs w:val="22"/>
          <w:lang w:val="en-GB"/>
        </w:rPr>
        <w:t xml:space="preserve"> </w:t>
      </w:r>
    </w:p>
    <w:p w14:paraId="6DA66760" w14:textId="076B1C77" w:rsidR="0093617F" w:rsidRPr="003B7AA7" w:rsidRDefault="193592B7" w:rsidP="00B83310">
      <w:pPr>
        <w:pStyle w:val="Heading2"/>
      </w:pPr>
      <w:bookmarkStart w:id="237" w:name="_Toc150523663"/>
      <w:bookmarkStart w:id="238" w:name="_Toc150524455"/>
      <w:bookmarkStart w:id="239" w:name="_Toc150767653"/>
      <w:bookmarkStart w:id="240" w:name="_Toc150768004"/>
      <w:bookmarkStart w:id="241" w:name="_Toc163811563"/>
      <w:r>
        <w:lastRenderedPageBreak/>
        <w:t>S</w:t>
      </w:r>
      <w:r w:rsidR="1B6F978B">
        <w:t xml:space="preserve">takeholder </w:t>
      </w:r>
      <w:r w:rsidR="6EBD8F64">
        <w:t>perspectives</w:t>
      </w:r>
      <w:bookmarkEnd w:id="237"/>
      <w:bookmarkEnd w:id="238"/>
      <w:bookmarkEnd w:id="239"/>
      <w:bookmarkEnd w:id="240"/>
      <w:bookmarkEnd w:id="241"/>
    </w:p>
    <w:p w14:paraId="7A1D94A0" w14:textId="7B03ADBA" w:rsidR="0093617F" w:rsidRPr="003B7AA7" w:rsidRDefault="48B65F48" w:rsidP="00A90B49">
      <w:pPr>
        <w:pStyle w:val="BodyText"/>
        <w:rPr>
          <w:rStyle w:val="normaltextrun"/>
          <w:rFonts w:cstheme="minorBidi"/>
        </w:rPr>
      </w:pPr>
      <w:r w:rsidRPr="003B7AA7">
        <w:rPr>
          <w:rStyle w:val="normaltextrun"/>
          <w:rFonts w:cstheme="minorBidi"/>
          <w:shd w:val="clear" w:color="auto" w:fill="FFFFFF"/>
        </w:rPr>
        <w:t>There were mixed views about Carers Star</w:t>
      </w:r>
      <w:r w:rsidRPr="003B7AA7">
        <w:rPr>
          <w:rStyle w:val="normaltextrun"/>
          <w:rFonts w:cstheme="minorBidi"/>
          <w:shd w:val="clear" w:color="auto" w:fill="FFFFFF"/>
          <w:vertAlign w:val="superscript"/>
        </w:rPr>
        <w:t xml:space="preserve">TM, </w:t>
      </w:r>
      <w:r w:rsidRPr="003B7AA7">
        <w:rPr>
          <w:rStyle w:val="normaltextrun"/>
          <w:rFonts w:cstheme="minorBidi"/>
          <w:color w:val="000000" w:themeColor="text2"/>
        </w:rPr>
        <w:t>with most stakeholders recognising both positive and negative aspects of the tool</w:t>
      </w:r>
      <w:r w:rsidR="004A2A17" w:rsidRPr="003B7AA7">
        <w:rPr>
          <w:rStyle w:val="normaltextrun"/>
          <w:rFonts w:cstheme="minorBidi"/>
          <w:color w:val="000000" w:themeColor="text2"/>
        </w:rPr>
        <w:t xml:space="preserve">. </w:t>
      </w:r>
      <w:r w:rsidRPr="003B7AA7">
        <w:rPr>
          <w:rStyle w:val="normaltextrun"/>
          <w:rFonts w:cstheme="minorBidi"/>
          <w:color w:val="000000" w:themeColor="text2"/>
        </w:rPr>
        <w:t xml:space="preserve">As one service provider summarised: </w:t>
      </w:r>
    </w:p>
    <w:p w14:paraId="76235332" w14:textId="277D4CCB" w:rsidR="0093617F" w:rsidRPr="003B7AA7" w:rsidRDefault="48B65F48" w:rsidP="00A90B49">
      <w:pPr>
        <w:pStyle w:val="Quote"/>
        <w:rPr>
          <w:rStyle w:val="normaltextrun"/>
          <w:rFonts w:cstheme="minorBidi"/>
          <w:b/>
          <w:bCs/>
        </w:rPr>
      </w:pPr>
      <w:r w:rsidRPr="003B7AA7">
        <w:t>I think there's positives and negatives about it. I think in some ways, the conversation is good, but I think, as a measurement for outcomes and other things, which I think the department is trying to use it for, it's not the tool for that. (Service provider 5)</w:t>
      </w:r>
    </w:p>
    <w:p w14:paraId="23D8C40A" w14:textId="1DE65382" w:rsidR="0093617F" w:rsidRPr="003B7AA7" w:rsidRDefault="0093617F" w:rsidP="00A90B49">
      <w:pPr>
        <w:pStyle w:val="BodyText"/>
        <w:rPr>
          <w:rStyle w:val="normaltextrun"/>
          <w:rFonts w:cstheme="minorBidi"/>
        </w:rPr>
      </w:pPr>
      <w:r w:rsidRPr="003B7AA7">
        <w:rPr>
          <w:rStyle w:val="normaltextrun"/>
          <w:rFonts w:cstheme="minorBidi"/>
          <w:shd w:val="clear" w:color="auto" w:fill="FFFFFF"/>
        </w:rPr>
        <w:t>Overall, many stakeholders believed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tool is not meeting the assessment needs of all carers. </w:t>
      </w:r>
      <w:r w:rsidRPr="003B7AA7">
        <w:rPr>
          <w:rStyle w:val="normaltextrun"/>
          <w:rFonts w:cstheme="minorBidi"/>
        </w:rPr>
        <w:t>Several stakeholders indicated the Carers Star</w:t>
      </w:r>
      <w:r w:rsidRPr="003B7AA7">
        <w:rPr>
          <w:rStyle w:val="spellingerrorsuperscript"/>
          <w:rFonts w:cstheme="minorBidi"/>
          <w:vertAlign w:val="superscript"/>
        </w:rPr>
        <w:t>TM</w:t>
      </w:r>
      <w:r w:rsidRPr="003B7AA7">
        <w:rPr>
          <w:rStyle w:val="normaltextrun"/>
          <w:rFonts w:cstheme="minorBidi"/>
        </w:rPr>
        <w:t xml:space="preserve"> assessment was sufficient for some carer cohorts, but that it was not appropriate for </w:t>
      </w:r>
      <w:r w:rsidR="005B1358" w:rsidRPr="003B7AA7">
        <w:rPr>
          <w:rStyle w:val="normaltextrun"/>
          <w:rFonts w:cstheme="minorBidi"/>
        </w:rPr>
        <w:t>Aboriginal and Torres Strait Islander</w:t>
      </w:r>
      <w:r w:rsidRPr="003B7AA7">
        <w:rPr>
          <w:rStyle w:val="normaltextrun"/>
          <w:rFonts w:cstheme="minorBidi"/>
        </w:rPr>
        <w:t xml:space="preserve"> carers, young carers</w:t>
      </w:r>
      <w:r w:rsidR="00191666" w:rsidRPr="003B7AA7">
        <w:rPr>
          <w:rStyle w:val="normaltextrun"/>
          <w:rFonts w:cstheme="minorBidi"/>
        </w:rPr>
        <w:t>,</w:t>
      </w:r>
      <w:r w:rsidRPr="003B7AA7">
        <w:rPr>
          <w:rStyle w:val="normaltextrun"/>
          <w:rFonts w:cstheme="minorBidi"/>
        </w:rPr>
        <w:t xml:space="preserve"> and some CALD carers. The reasons the Carers Star</w:t>
      </w:r>
      <w:r w:rsidRPr="003B7AA7">
        <w:rPr>
          <w:rStyle w:val="spellingerrorsuperscript"/>
          <w:rFonts w:cstheme="minorBidi"/>
          <w:vertAlign w:val="superscript"/>
        </w:rPr>
        <w:t>TM</w:t>
      </w:r>
      <w:r w:rsidRPr="003B7AA7">
        <w:rPr>
          <w:rStyle w:val="normaltextrun"/>
          <w:rFonts w:cstheme="minorBidi"/>
        </w:rPr>
        <w:t xml:space="preserve"> </w:t>
      </w:r>
      <w:r w:rsidR="0011296A" w:rsidRPr="003B7AA7">
        <w:rPr>
          <w:rStyle w:val="normaltextrun"/>
          <w:rFonts w:cstheme="minorBidi"/>
        </w:rPr>
        <w:t xml:space="preserve">was considered </w:t>
      </w:r>
      <w:r w:rsidRPr="003B7AA7">
        <w:rPr>
          <w:rStyle w:val="normaltextrun"/>
          <w:rFonts w:cstheme="minorBidi"/>
        </w:rPr>
        <w:t xml:space="preserve">inappropriate differed for each of the cohorts. </w:t>
      </w:r>
      <w:r w:rsidRPr="003B7AA7">
        <w:rPr>
          <w:rStyle w:val="normaltextrun"/>
          <w:rFonts w:cstheme="minorBidi"/>
          <w:shd w:val="clear" w:color="auto" w:fill="FFFFFF"/>
        </w:rPr>
        <w:t xml:space="preserve">Some stakeholders were critical about the </w:t>
      </w:r>
      <w:r w:rsidR="0011296A" w:rsidRPr="003B7AA7">
        <w:rPr>
          <w:rStyle w:val="normaltextrun"/>
          <w:rFonts w:cstheme="minorBidi"/>
          <w:shd w:val="clear" w:color="auto" w:fill="FFFFFF"/>
        </w:rPr>
        <w:t xml:space="preserve">ability of the </w:t>
      </w:r>
      <w:r w:rsidRPr="003B7AA7">
        <w:rPr>
          <w:rStyle w:val="normaltextrun"/>
          <w:rFonts w:cstheme="minorBidi"/>
          <w:shd w:val="clear" w:color="auto" w:fill="FFFFFF"/>
        </w:rPr>
        <w:t>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assessment to capture the needs of carers</w:t>
      </w:r>
      <w:r w:rsidR="0011296A" w:rsidRPr="003B7AA7">
        <w:rPr>
          <w:rStyle w:val="normaltextrun"/>
          <w:rFonts w:cstheme="minorBidi"/>
          <w:shd w:val="clear" w:color="auto" w:fill="FFFFFF"/>
        </w:rPr>
        <w:t xml:space="preserve">. The </w:t>
      </w:r>
      <w:r w:rsidRPr="003B7AA7">
        <w:rPr>
          <w:rStyle w:val="normaltextrun"/>
          <w:rFonts w:cstheme="minorBidi"/>
          <w:shd w:val="clear" w:color="auto" w:fill="FFFFFF"/>
        </w:rPr>
        <w:t xml:space="preserve">amount of time </w:t>
      </w:r>
      <w:r w:rsidR="0011296A" w:rsidRPr="003B7AA7">
        <w:rPr>
          <w:rStyle w:val="normaltextrun"/>
          <w:rFonts w:cstheme="minorBidi"/>
          <w:shd w:val="clear" w:color="auto" w:fill="FFFFFF"/>
        </w:rPr>
        <w:t xml:space="preserve">assessment </w:t>
      </w:r>
      <w:r w:rsidRPr="003B7AA7">
        <w:rPr>
          <w:rStyle w:val="normaltextrun"/>
          <w:rFonts w:cstheme="minorBidi"/>
          <w:shd w:val="clear" w:color="auto" w:fill="FFFFFF"/>
        </w:rPr>
        <w:t xml:space="preserve">takes </w:t>
      </w:r>
      <w:r w:rsidR="0011296A" w:rsidRPr="003B7AA7">
        <w:rPr>
          <w:rStyle w:val="normaltextrun"/>
          <w:rFonts w:cstheme="minorBidi"/>
          <w:shd w:val="clear" w:color="auto" w:fill="FFFFFF"/>
        </w:rPr>
        <w:t xml:space="preserve">was a </w:t>
      </w:r>
      <w:r w:rsidRPr="003B7AA7">
        <w:rPr>
          <w:rStyle w:val="normaltextrun"/>
          <w:rFonts w:cstheme="minorBidi"/>
          <w:shd w:val="clear" w:color="auto" w:fill="FFFFFF"/>
        </w:rPr>
        <w:t>barrier to assessing and providing the support carers need (</w:t>
      </w:r>
      <w:r w:rsidRPr="003B7AA7">
        <w:rPr>
          <w:rStyle w:val="normaltextrun"/>
          <w:rFonts w:cstheme="minorBidi"/>
        </w:rPr>
        <w:t xml:space="preserve">Service provider </w:t>
      </w:r>
      <w:r w:rsidRPr="003B7AA7">
        <w:rPr>
          <w:rStyle w:val="normaltextrun"/>
          <w:rFonts w:cstheme="minorBidi"/>
          <w:shd w:val="clear" w:color="auto" w:fill="FFFFFF"/>
        </w:rPr>
        <w:t xml:space="preserve">12). </w:t>
      </w:r>
      <w:r w:rsidR="002171E1" w:rsidRPr="003B7AA7">
        <w:rPr>
          <w:rStyle w:val="normaltextrun"/>
          <w:rFonts w:cstheme="minorBidi"/>
          <w:shd w:val="clear" w:color="auto" w:fill="FFFFFF"/>
        </w:rPr>
        <w:t xml:space="preserve">Other service providers </w:t>
      </w:r>
      <w:r w:rsidR="00017B0D" w:rsidRPr="003B7AA7">
        <w:rPr>
          <w:rStyle w:val="normaltextrun"/>
          <w:rFonts w:cstheme="minorBidi"/>
          <w:shd w:val="clear" w:color="auto" w:fill="FFFFFF"/>
        </w:rPr>
        <w:t>believed that</w:t>
      </w:r>
      <w:r w:rsidR="002171E1" w:rsidRPr="003B7AA7">
        <w:rPr>
          <w:rStyle w:val="normaltextrun"/>
          <w:rFonts w:cstheme="minorBidi"/>
          <w:shd w:val="clear" w:color="auto" w:fill="FFFFFF"/>
        </w:rPr>
        <w:t xml:space="preserve"> the tool could not be </w:t>
      </w:r>
      <w:r w:rsidR="00B44339" w:rsidRPr="003B7AA7">
        <w:rPr>
          <w:rStyle w:val="normaltextrun"/>
          <w:rFonts w:cstheme="minorBidi"/>
          <w:shd w:val="clear" w:color="auto" w:fill="FFFFFF"/>
        </w:rPr>
        <w:t>adapted,</w:t>
      </w:r>
      <w:r w:rsidR="002171E1" w:rsidRPr="003B7AA7">
        <w:rPr>
          <w:rStyle w:val="normaltextrun"/>
          <w:rFonts w:cstheme="minorBidi"/>
          <w:shd w:val="clear" w:color="auto" w:fill="FFFFFF"/>
        </w:rPr>
        <w:t xml:space="preserve"> and, because of this, it restricted their practices and ability to adequately assess </w:t>
      </w:r>
      <w:r w:rsidR="0011296A" w:rsidRPr="003B7AA7">
        <w:rPr>
          <w:rStyle w:val="normaltextrun"/>
          <w:rFonts w:cstheme="minorBidi"/>
          <w:shd w:val="clear" w:color="auto" w:fill="FFFFFF"/>
        </w:rPr>
        <w:t xml:space="preserve">the </w:t>
      </w:r>
      <w:r w:rsidR="002171E1" w:rsidRPr="003B7AA7">
        <w:rPr>
          <w:rStyle w:val="normaltextrun"/>
          <w:rFonts w:cstheme="minorBidi"/>
          <w:shd w:val="clear" w:color="auto" w:fill="FFFFFF"/>
        </w:rPr>
        <w:t>needs</w:t>
      </w:r>
      <w:r w:rsidR="0011296A" w:rsidRPr="003B7AA7">
        <w:rPr>
          <w:rStyle w:val="normaltextrun"/>
          <w:rFonts w:cstheme="minorBidi"/>
          <w:shd w:val="clear" w:color="auto" w:fill="FFFFFF"/>
        </w:rPr>
        <w:t xml:space="preserve"> of different groups of carers</w:t>
      </w:r>
      <w:r w:rsidR="002171E1" w:rsidRPr="003B7AA7">
        <w:rPr>
          <w:rStyle w:val="normaltextrun"/>
          <w:rFonts w:cstheme="minorBidi"/>
          <w:shd w:val="clear" w:color="auto" w:fill="FFFFFF"/>
        </w:rPr>
        <w:t xml:space="preserve">. </w:t>
      </w:r>
    </w:p>
    <w:p w14:paraId="4DE57857" w14:textId="77777777" w:rsidR="0093617F" w:rsidRPr="003B7AA7" w:rsidRDefault="0093617F" w:rsidP="00A90B49">
      <w:pPr>
        <w:pStyle w:val="Quote"/>
        <w:rPr>
          <w:rStyle w:val="normaltextrun"/>
        </w:rPr>
      </w:pPr>
      <w:r w:rsidRPr="003B7AA7">
        <w:t xml:space="preserve">I think reinstating some of the governance aspects would be good, as well, and potentially looking at the tool around intake and assessment, and whether </w:t>
      </w:r>
      <w:r w:rsidRPr="003B7AA7">
        <w:rPr>
          <w:rStyle w:val="normaltextrun"/>
          <w:rFonts w:cstheme="minorBidi"/>
          <w:color w:val="000000"/>
          <w:shd w:val="clear" w:color="auto" w:fill="FFFFFF"/>
        </w:rPr>
        <w:t>Carers Star</w:t>
      </w:r>
      <w:r w:rsidRPr="003B7AA7">
        <w:rPr>
          <w:rStyle w:val="spellingerrorsuperscript"/>
          <w:rFonts w:cstheme="minorBidi"/>
          <w:color w:val="000000"/>
          <w:shd w:val="clear" w:color="auto" w:fill="FFFFFF"/>
          <w:vertAlign w:val="superscript"/>
        </w:rPr>
        <w:t>TM</w:t>
      </w:r>
      <w:r w:rsidRPr="003B7AA7">
        <w:rPr>
          <w:rStyle w:val="normaltextrun"/>
          <w:rFonts w:cstheme="minorBidi"/>
          <w:color w:val="000000"/>
          <w:shd w:val="clear" w:color="auto" w:fill="FFFFFF"/>
        </w:rPr>
        <w:t xml:space="preserve"> </w:t>
      </w:r>
      <w:r w:rsidRPr="003B7AA7">
        <w:t>is really the right tool, because it's also not young carer friendly, it's not Aboriginal friendly, or relevant. It's not CALD friendly or relevant. It is owned and operated by one company that is so specific about what they do. You’re locked into their training and their things, and it's not great. (Service provider 5)</w:t>
      </w:r>
    </w:p>
    <w:p w14:paraId="77469119" w14:textId="372C93C8" w:rsidR="0093617F" w:rsidRPr="003B7AA7" w:rsidRDefault="0093617F" w:rsidP="00A90B49">
      <w:pPr>
        <w:pStyle w:val="BodyText"/>
        <w:rPr>
          <w:rStyle w:val="normaltextrun"/>
          <w:rFonts w:cstheme="minorBidi"/>
        </w:rPr>
      </w:pPr>
      <w:r w:rsidRPr="003B7AA7">
        <w:rPr>
          <w:rStyle w:val="normaltextrun"/>
          <w:rFonts w:cstheme="minorBidi"/>
          <w:shd w:val="clear" w:color="auto" w:fill="FFFFFF"/>
        </w:rPr>
        <w:t xml:space="preserve">Other providers </w:t>
      </w:r>
      <w:r w:rsidR="0011296A" w:rsidRPr="003B7AA7">
        <w:rPr>
          <w:rStyle w:val="normaltextrun"/>
          <w:rFonts w:cstheme="minorBidi"/>
          <w:shd w:val="clear" w:color="auto" w:fill="FFFFFF"/>
        </w:rPr>
        <w:t xml:space="preserve">expressed </w:t>
      </w:r>
      <w:r w:rsidRPr="003B7AA7">
        <w:rPr>
          <w:rStyle w:val="normaltextrun"/>
          <w:rFonts w:cstheme="minorBidi"/>
          <w:shd w:val="clear" w:color="auto" w:fill="FFFFFF"/>
        </w:rPr>
        <w:t xml:space="preserve">neutral or positive </w:t>
      </w:r>
      <w:r w:rsidR="009D099B" w:rsidRPr="003B7AA7">
        <w:rPr>
          <w:rStyle w:val="normaltextrun"/>
          <w:rFonts w:cstheme="minorBidi"/>
          <w:shd w:val="clear" w:color="auto" w:fill="FFFFFF"/>
        </w:rPr>
        <w:t>views, indicating</w:t>
      </w:r>
      <w:r w:rsidRPr="003B7AA7">
        <w:rPr>
          <w:rStyle w:val="normaltextrun"/>
          <w:rFonts w:cstheme="minorBidi"/>
          <w:shd w:val="clear" w:color="auto" w:fill="FFFFFF"/>
        </w:rPr>
        <w:t xml:space="preserve"> that with skilled staff </w:t>
      </w:r>
      <w:r w:rsidR="0011296A" w:rsidRPr="003B7AA7">
        <w:rPr>
          <w:rStyle w:val="normaltextrun"/>
          <w:rFonts w:cstheme="minorBidi"/>
          <w:shd w:val="clear" w:color="auto" w:fill="FFFFFF"/>
        </w:rPr>
        <w:t>the Carers Star</w:t>
      </w:r>
      <w:r w:rsidR="0011296A" w:rsidRPr="003B7AA7">
        <w:rPr>
          <w:rStyle w:val="spellingerrorsuperscript"/>
          <w:rFonts w:cstheme="minorBidi"/>
          <w:shd w:val="clear" w:color="auto" w:fill="FFFFFF"/>
          <w:vertAlign w:val="superscript"/>
        </w:rPr>
        <w:t>TM</w:t>
      </w:r>
      <w:r w:rsidR="0011296A" w:rsidRPr="003B7AA7">
        <w:rPr>
          <w:rStyle w:val="normaltextrun"/>
          <w:rFonts w:cstheme="minorBidi"/>
          <w:shd w:val="clear" w:color="auto" w:fill="FFFFFF"/>
        </w:rPr>
        <w:t xml:space="preserve"> assessment</w:t>
      </w:r>
      <w:r w:rsidR="0011296A" w:rsidRPr="003B7AA7" w:rsidDel="0011296A">
        <w:rPr>
          <w:rStyle w:val="normaltextrun"/>
          <w:rFonts w:cstheme="minorBidi"/>
          <w:shd w:val="clear" w:color="auto" w:fill="FFFFFF"/>
        </w:rPr>
        <w:t xml:space="preserve"> </w:t>
      </w:r>
      <w:r w:rsidR="0011296A" w:rsidRPr="003B7AA7">
        <w:rPr>
          <w:rStyle w:val="normaltextrun"/>
          <w:rFonts w:cstheme="minorBidi"/>
          <w:shd w:val="clear" w:color="auto" w:fill="FFFFFF"/>
        </w:rPr>
        <w:t xml:space="preserve">tool </w:t>
      </w:r>
      <w:r w:rsidRPr="003B7AA7">
        <w:rPr>
          <w:rStyle w:val="normaltextrun"/>
          <w:rFonts w:cstheme="minorBidi"/>
          <w:shd w:val="clear" w:color="auto" w:fill="FFFFFF"/>
        </w:rPr>
        <w:t>could be adapted to the needs of different groups</w:t>
      </w:r>
      <w:r w:rsidR="0011296A" w:rsidRPr="003B7AA7">
        <w:rPr>
          <w:rStyle w:val="normaltextrun"/>
          <w:rFonts w:cstheme="minorBidi"/>
          <w:shd w:val="clear" w:color="auto" w:fill="FFFFFF"/>
        </w:rPr>
        <w:t xml:space="preserve">. They recognised </w:t>
      </w:r>
      <w:r w:rsidRPr="003B7AA7">
        <w:rPr>
          <w:rStyle w:val="normaltextrun"/>
          <w:rFonts w:cstheme="minorBidi"/>
          <w:shd w:val="clear" w:color="auto" w:fill="FFFFFF"/>
        </w:rPr>
        <w:t xml:space="preserve">that some carers (notably those caring for older people) </w:t>
      </w:r>
      <w:r w:rsidR="00E042AB" w:rsidRPr="003B7AA7">
        <w:rPr>
          <w:rStyle w:val="normaltextrun"/>
          <w:rFonts w:cstheme="minorBidi"/>
          <w:shd w:val="clear" w:color="auto" w:fill="FFFFFF"/>
        </w:rPr>
        <w:t>‘</w:t>
      </w:r>
      <w:r w:rsidRPr="003B7AA7">
        <w:rPr>
          <w:rStyle w:val="normaltextrun"/>
          <w:rFonts w:cstheme="minorBidi"/>
          <w:shd w:val="clear" w:color="auto" w:fill="FFFFFF"/>
        </w:rPr>
        <w:t>quite enjoy it</w:t>
      </w:r>
      <w:r w:rsidR="00E042AB" w:rsidRPr="003B7AA7">
        <w:rPr>
          <w:rStyle w:val="normaltextrun"/>
          <w:rFonts w:cstheme="minorBidi"/>
          <w:shd w:val="clear" w:color="auto" w:fill="FFFFFF"/>
        </w:rPr>
        <w:t>’</w:t>
      </w:r>
      <w:r w:rsidRPr="003B7AA7">
        <w:rPr>
          <w:rStyle w:val="normaltextrun"/>
          <w:rFonts w:cstheme="minorBidi"/>
          <w:shd w:val="clear" w:color="auto" w:fill="FFFFFF"/>
        </w:rPr>
        <w:t xml:space="preserve"> (</w:t>
      </w:r>
      <w:r w:rsidRPr="003B7AA7">
        <w:rPr>
          <w:rStyle w:val="normaltextrun"/>
          <w:rFonts w:cstheme="minorBidi"/>
        </w:rPr>
        <w:t xml:space="preserve">Service provider </w:t>
      </w:r>
      <w:r w:rsidRPr="003B7AA7">
        <w:rPr>
          <w:rStyle w:val="normaltextrun"/>
          <w:rFonts w:cstheme="minorBidi"/>
          <w:shd w:val="clear" w:color="auto" w:fill="FFFFFF"/>
        </w:rPr>
        <w:t>1</w:t>
      </w:r>
      <w:r w:rsidR="0011296A" w:rsidRPr="003B7AA7">
        <w:rPr>
          <w:rStyle w:val="normaltextrun"/>
          <w:rFonts w:cstheme="minorBidi"/>
          <w:shd w:val="clear" w:color="auto" w:fill="FFFFFF"/>
        </w:rPr>
        <w:t xml:space="preserve">) and </w:t>
      </w:r>
      <w:r w:rsidRPr="003B7AA7">
        <w:rPr>
          <w:rStyle w:val="normaltextrun"/>
          <w:rFonts w:cstheme="minorBidi"/>
          <w:shd w:val="clear" w:color="auto" w:fill="FFFFFF"/>
        </w:rPr>
        <w:t>indicated they adapt the tool to meet their needs. For example</w:t>
      </w:r>
      <w:r w:rsidR="00AB588D" w:rsidRPr="003B7AA7">
        <w:rPr>
          <w:rStyle w:val="normaltextrun"/>
          <w:rFonts w:cstheme="minorBidi"/>
          <w:shd w:val="clear" w:color="auto" w:fill="FFFFFF"/>
        </w:rPr>
        <w:t>:</w:t>
      </w:r>
      <w:r w:rsidRPr="003B7AA7">
        <w:rPr>
          <w:rStyle w:val="normaltextrun"/>
          <w:rFonts w:cstheme="minorBidi"/>
          <w:shd w:val="clear" w:color="auto" w:fill="FFFFFF"/>
        </w:rPr>
        <w:t xml:space="preserve"> </w:t>
      </w:r>
    </w:p>
    <w:p w14:paraId="693950B5" w14:textId="067BCE09" w:rsidR="0093617F" w:rsidRPr="003B7AA7" w:rsidRDefault="0093617F" w:rsidP="00A90B49">
      <w:pPr>
        <w:pStyle w:val="Quote"/>
        <w:rPr>
          <w:rStyle w:val="normaltextrun"/>
          <w:rFonts w:cstheme="minorBidi"/>
        </w:rPr>
      </w:pPr>
      <w:r w:rsidRPr="003B7AA7">
        <w:t>I've got a one pager that I'm just capturing notes and I might be talking to them.</w:t>
      </w:r>
      <w:r w:rsidR="002142B9" w:rsidRPr="003B7AA7">
        <w:t xml:space="preserve"> </w:t>
      </w:r>
      <w:r w:rsidRPr="003B7AA7">
        <w:t>I’ll say we’re having a conversation about the different aspects of your life but as I'm asking them about health, they might say to me I feel really overwhelmed and stressed.</w:t>
      </w:r>
      <w:r w:rsidR="002142B9" w:rsidRPr="003B7AA7">
        <w:t xml:space="preserve"> </w:t>
      </w:r>
      <w:r w:rsidRPr="003B7AA7">
        <w:t>Then I’ll just go yeah, okay, how that’s the how you feel part.</w:t>
      </w:r>
      <w:r w:rsidR="002142B9" w:rsidRPr="003B7AA7">
        <w:t xml:space="preserve"> </w:t>
      </w:r>
      <w:r w:rsidRPr="003B7AA7">
        <w:t>So, it’s rather than let’s have their seven answers to seven questions kind of thing, let’s have a conversation and I’ll see where I can piece it together.</w:t>
      </w:r>
      <w:r w:rsidR="002142B9" w:rsidRPr="003B7AA7">
        <w:t xml:space="preserve"> </w:t>
      </w:r>
      <w:r w:rsidRPr="003B7AA7">
        <w:t>I don’t with Indigenous people use the numbering system for rating.</w:t>
      </w:r>
      <w:r w:rsidR="002142B9" w:rsidRPr="003B7AA7">
        <w:t xml:space="preserve"> </w:t>
      </w:r>
      <w:r w:rsidRPr="003B7AA7">
        <w:t>I make that assessment myself</w:t>
      </w:r>
      <w:r w:rsidR="006A3A2A" w:rsidRPr="003B7AA7">
        <w:t>.</w:t>
      </w:r>
      <w:r w:rsidRPr="003B7AA7">
        <w:t xml:space="preserve"> (Service provider 4)</w:t>
      </w:r>
    </w:p>
    <w:p w14:paraId="0A6911D3" w14:textId="11875375" w:rsidR="0093617F" w:rsidRPr="003B7AA7" w:rsidRDefault="41097BF3" w:rsidP="00A90B49">
      <w:pPr>
        <w:pStyle w:val="BodyText"/>
        <w:rPr>
          <w:rStyle w:val="normaltextrun"/>
          <w:rFonts w:cstheme="minorBidi"/>
        </w:rPr>
      </w:pPr>
      <w:r w:rsidRPr="003B7AA7">
        <w:rPr>
          <w:rStyle w:val="normaltextrun"/>
          <w:rFonts w:cstheme="minorBidi"/>
        </w:rPr>
        <w:t>One service provider also commented on how they adapted the Carers Sta</w:t>
      </w:r>
      <w:r w:rsidRPr="003B7AA7">
        <w:rPr>
          <w:rStyle w:val="normaltextrun"/>
        </w:rPr>
        <w:t>r</w:t>
      </w:r>
      <w:r w:rsidRPr="003B7AA7">
        <w:rPr>
          <w:rStyle w:val="normaltextrun"/>
          <w:vertAlign w:val="superscript"/>
        </w:rPr>
        <w:t>TM</w:t>
      </w:r>
      <w:r w:rsidRPr="003B7AA7">
        <w:rPr>
          <w:rStyle w:val="normaltextrun"/>
          <w:rFonts w:cstheme="minorBidi"/>
        </w:rPr>
        <w:t xml:space="preserve"> for young carers to allow them to lead the conversation:</w:t>
      </w:r>
    </w:p>
    <w:p w14:paraId="30D13000" w14:textId="397FB8DD" w:rsidR="0093617F" w:rsidRPr="003B7AA7" w:rsidRDefault="41097BF3" w:rsidP="00A90B49">
      <w:pPr>
        <w:pStyle w:val="Quote"/>
        <w:rPr>
          <w:rStyle w:val="normaltextrun"/>
          <w:rFonts w:cstheme="minorBidi"/>
        </w:rPr>
      </w:pPr>
      <w:r w:rsidRPr="003B7AA7">
        <w:t xml:space="preserve">So, we take the initiative to make it more digestible to young carers as well by changing the language and make it more – speaking to them in sort of like plain English or jargon that the young person can relate </w:t>
      </w:r>
      <w:r w:rsidR="0054183D" w:rsidRPr="003B7AA7">
        <w:t>[to]</w:t>
      </w:r>
      <w:r w:rsidR="00501D3C" w:rsidRPr="003B7AA7">
        <w:t xml:space="preserve"> </w:t>
      </w:r>
      <w:r w:rsidRPr="003B7AA7">
        <w:t>and don’t feel formal when they do the Carers Star</w:t>
      </w:r>
      <w:r w:rsidRPr="003B7AA7">
        <w:rPr>
          <w:rStyle w:val="normaltextrun"/>
          <w:vertAlign w:val="superscript"/>
        </w:rPr>
        <w:t>TM</w:t>
      </w:r>
      <w:r w:rsidRPr="003B7AA7">
        <w:t xml:space="preserve">. </w:t>
      </w:r>
      <w:r w:rsidRPr="003B7AA7">
        <w:rPr>
          <w:rStyle w:val="normaltextrun"/>
          <w:rFonts w:cstheme="minorBidi"/>
        </w:rPr>
        <w:t>We don’t follow the structure of from health to work, so we let them decide which area they want to start. Also, the time is much easier for young carers to relate when we start with the questions like ‘what do you do during your free time’ and ‘when was the last time you did it’. (Service provider 4)</w:t>
      </w:r>
    </w:p>
    <w:p w14:paraId="0B1E1F4D" w14:textId="679521B1" w:rsidR="0093617F" w:rsidRPr="003B7AA7" w:rsidRDefault="0011296A" w:rsidP="00A90B49">
      <w:pPr>
        <w:pStyle w:val="BodyText"/>
        <w:rPr>
          <w:rStyle w:val="normaltextrun"/>
          <w:rFonts w:cstheme="minorBidi"/>
          <w:shd w:val="clear" w:color="auto" w:fill="FFFFFF"/>
        </w:rPr>
      </w:pPr>
      <w:r w:rsidRPr="003B7AA7">
        <w:rPr>
          <w:rStyle w:val="normaltextrun"/>
          <w:rFonts w:cstheme="minorBidi"/>
          <w:shd w:val="clear" w:color="auto" w:fill="FFFFFF"/>
        </w:rPr>
        <w:t xml:space="preserve">While some saw its adaptability as a strength, others saw </w:t>
      </w:r>
      <w:r w:rsidR="0093617F" w:rsidRPr="003B7AA7">
        <w:rPr>
          <w:rStyle w:val="normaltextrun"/>
          <w:rFonts w:cstheme="minorBidi"/>
          <w:shd w:val="clear" w:color="auto" w:fill="FFFFFF"/>
        </w:rPr>
        <w:t xml:space="preserve">the </w:t>
      </w:r>
      <w:r w:rsidRPr="003B7AA7">
        <w:rPr>
          <w:rStyle w:val="normaltextrun"/>
          <w:rFonts w:cstheme="minorBidi"/>
          <w:shd w:val="clear" w:color="auto" w:fill="FFFFFF"/>
        </w:rPr>
        <w:t xml:space="preserve">way </w:t>
      </w:r>
      <w:r w:rsidR="0093617F" w:rsidRPr="003B7AA7">
        <w:rPr>
          <w:rStyle w:val="normaltextrun"/>
          <w:rFonts w:cstheme="minorBidi"/>
          <w:shd w:val="clear" w:color="auto" w:fill="FFFFFF"/>
        </w:rPr>
        <w:t>Carers Star</w:t>
      </w:r>
      <w:r w:rsidR="0093617F" w:rsidRPr="003B7AA7">
        <w:rPr>
          <w:rStyle w:val="spellingerrorsuperscript"/>
          <w:rFonts w:cstheme="minorBidi"/>
          <w:shd w:val="clear" w:color="auto" w:fill="FFFFFF"/>
          <w:vertAlign w:val="superscript"/>
        </w:rPr>
        <w:t>TM</w:t>
      </w:r>
      <w:r w:rsidR="0093617F" w:rsidRPr="003B7AA7">
        <w:rPr>
          <w:rStyle w:val="normaltextrun"/>
          <w:rFonts w:cstheme="minorBidi"/>
          <w:shd w:val="clear" w:color="auto" w:fill="FFFFFF"/>
        </w:rPr>
        <w:t xml:space="preserve"> was being implemented differently by different providers</w:t>
      </w:r>
      <w:r w:rsidRPr="003B7AA7">
        <w:rPr>
          <w:rStyle w:val="normaltextrun"/>
          <w:rFonts w:cstheme="minorBidi"/>
          <w:shd w:val="clear" w:color="auto" w:fill="FFFFFF"/>
        </w:rPr>
        <w:t xml:space="preserve"> contribut</w:t>
      </w:r>
      <w:r w:rsidR="00AB3073" w:rsidRPr="003B7AA7">
        <w:rPr>
          <w:rStyle w:val="normaltextrun"/>
          <w:rFonts w:cstheme="minorBidi"/>
          <w:shd w:val="clear" w:color="auto" w:fill="FFFFFF"/>
        </w:rPr>
        <w:t>ing</w:t>
      </w:r>
      <w:r w:rsidRPr="003B7AA7">
        <w:rPr>
          <w:rStyle w:val="normaltextrun"/>
          <w:rFonts w:cstheme="minorBidi"/>
          <w:shd w:val="clear" w:color="auto" w:fill="FFFFFF"/>
        </w:rPr>
        <w:t xml:space="preserve"> </w:t>
      </w:r>
      <w:r w:rsidR="0093617F" w:rsidRPr="003B7AA7">
        <w:rPr>
          <w:rStyle w:val="normaltextrun"/>
          <w:rFonts w:cstheme="minorBidi"/>
          <w:shd w:val="clear" w:color="auto" w:fill="FFFFFF"/>
        </w:rPr>
        <w:t xml:space="preserve">to inconsistency in </w:t>
      </w:r>
      <w:r w:rsidR="00CF2EAA" w:rsidRPr="003B7AA7">
        <w:rPr>
          <w:rStyle w:val="normaltextrun"/>
          <w:rFonts w:cstheme="minorBidi"/>
          <w:shd w:val="clear" w:color="auto" w:fill="FFFFFF"/>
        </w:rPr>
        <w:t>how</w:t>
      </w:r>
      <w:r w:rsidR="0093617F" w:rsidRPr="003B7AA7" w:rsidDel="00CF2EAA">
        <w:rPr>
          <w:rStyle w:val="normaltextrun"/>
          <w:rFonts w:cstheme="minorBidi"/>
          <w:shd w:val="clear" w:color="auto" w:fill="FFFFFF"/>
        </w:rPr>
        <w:t xml:space="preserve"> </w:t>
      </w:r>
      <w:r w:rsidR="0093617F" w:rsidRPr="003B7AA7">
        <w:rPr>
          <w:rStyle w:val="normaltextrun"/>
          <w:rFonts w:cstheme="minorBidi"/>
          <w:shd w:val="clear" w:color="auto" w:fill="FFFFFF"/>
        </w:rPr>
        <w:t xml:space="preserve">supports and </w:t>
      </w:r>
      <w:r w:rsidR="0093617F" w:rsidRPr="003B7AA7">
        <w:rPr>
          <w:rStyle w:val="normaltextrun"/>
          <w:rFonts w:cstheme="minorBidi"/>
          <w:shd w:val="clear" w:color="auto" w:fill="FFFFFF"/>
        </w:rPr>
        <w:lastRenderedPageBreak/>
        <w:t>services for carers were being delivered. This inconsistency was evident in the way</w:t>
      </w:r>
      <w:r w:rsidR="0093617F" w:rsidRPr="003B7AA7" w:rsidDel="00C64722">
        <w:rPr>
          <w:rStyle w:val="normaltextrun"/>
          <w:rFonts w:cstheme="minorBidi"/>
          <w:shd w:val="clear" w:color="auto" w:fill="FFFFFF"/>
        </w:rPr>
        <w:t xml:space="preserve"> </w:t>
      </w:r>
      <w:r w:rsidR="0093617F" w:rsidRPr="003B7AA7">
        <w:rPr>
          <w:rStyle w:val="normaltextrun"/>
          <w:rFonts w:cstheme="minorBidi"/>
          <w:shd w:val="clear" w:color="auto" w:fill="FFFFFF"/>
        </w:rPr>
        <w:t>providers explained their process for undertaking the Carers Star</w:t>
      </w:r>
      <w:r w:rsidR="0093617F" w:rsidRPr="003B7AA7">
        <w:rPr>
          <w:rStyle w:val="spellingerrorsuperscript"/>
          <w:rFonts w:cstheme="minorBidi"/>
          <w:shd w:val="clear" w:color="auto" w:fill="FFFFFF"/>
          <w:vertAlign w:val="superscript"/>
        </w:rPr>
        <w:t>TM</w:t>
      </w:r>
      <w:r w:rsidR="004C6343" w:rsidRPr="003B7AA7">
        <w:rPr>
          <w:rStyle w:val="normaltextrun"/>
          <w:rFonts w:cstheme="minorBidi"/>
          <w:shd w:val="clear" w:color="auto" w:fill="FFFFFF"/>
        </w:rPr>
        <w:t>;</w:t>
      </w:r>
      <w:r w:rsidR="0093617F" w:rsidRPr="003B7AA7">
        <w:rPr>
          <w:rStyle w:val="normaltextrun"/>
          <w:rFonts w:cstheme="minorBidi"/>
          <w:shd w:val="clear" w:color="auto" w:fill="FFFFFF"/>
        </w:rPr>
        <w:t xml:space="preserve"> </w:t>
      </w:r>
      <w:r w:rsidR="00B44339" w:rsidRPr="003B7AA7">
        <w:rPr>
          <w:rStyle w:val="normaltextrun"/>
          <w:rFonts w:cstheme="minorBidi"/>
          <w:shd w:val="clear" w:color="auto" w:fill="FFFFFF"/>
        </w:rPr>
        <w:t>yet</w:t>
      </w:r>
      <w:r w:rsidR="0093617F" w:rsidRPr="003B7AA7">
        <w:rPr>
          <w:rStyle w:val="normaltextrun"/>
          <w:rFonts w:cstheme="minorBidi"/>
          <w:shd w:val="clear" w:color="auto" w:fill="FFFFFF"/>
        </w:rPr>
        <w:t xml:space="preserve"> the inconsistencies </w:t>
      </w:r>
      <w:r w:rsidR="00346B53" w:rsidRPr="003B7AA7">
        <w:rPr>
          <w:rStyle w:val="normaltextrun"/>
          <w:rFonts w:cstheme="minorBidi"/>
          <w:shd w:val="clear" w:color="auto" w:fill="FFFFFF"/>
        </w:rPr>
        <w:t xml:space="preserve">appeared to </w:t>
      </w:r>
      <w:r w:rsidR="0093617F" w:rsidRPr="003B7AA7">
        <w:rPr>
          <w:rStyle w:val="normaltextrun"/>
          <w:rFonts w:cstheme="minorBidi"/>
          <w:shd w:val="clear" w:color="auto" w:fill="FFFFFF"/>
        </w:rPr>
        <w:t xml:space="preserve">reflect providers’ willingness to adapt the registration and assessment process to better meet carer needs. For example, some providers indicated that if a carer called up in crisis, they would triage them to ensure they received emergency respite and would follow up to conduct the assessment (usually within two weeks) when the carer was </w:t>
      </w:r>
      <w:r w:rsidR="000376C1" w:rsidRPr="003B7AA7">
        <w:rPr>
          <w:rStyle w:val="normaltextrun"/>
          <w:rFonts w:cstheme="minorBidi"/>
        </w:rPr>
        <w:t xml:space="preserve">out of the </w:t>
      </w:r>
      <w:r w:rsidR="0093617F" w:rsidRPr="003B7AA7">
        <w:rPr>
          <w:rStyle w:val="normaltextrun"/>
          <w:rFonts w:cstheme="minorBidi"/>
          <w:shd w:val="clear" w:color="auto" w:fill="FFFFFF"/>
        </w:rPr>
        <w:t xml:space="preserve">crisis. </w:t>
      </w:r>
      <w:r w:rsidR="004546B9" w:rsidRPr="003B7AA7">
        <w:rPr>
          <w:rStyle w:val="normaltextrun"/>
          <w:rFonts w:cstheme="minorBidi"/>
          <w:shd w:val="clear" w:color="auto" w:fill="FFFFFF"/>
        </w:rPr>
        <w:t>A</w:t>
      </w:r>
      <w:r w:rsidR="784E97A0" w:rsidRPr="003B7AA7">
        <w:rPr>
          <w:rStyle w:val="normaltextrun"/>
          <w:rFonts w:cstheme="minorBidi"/>
          <w:shd w:val="clear" w:color="auto" w:fill="FFFFFF"/>
        </w:rPr>
        <w:t xml:space="preserve">s outlined in the </w:t>
      </w:r>
      <w:r w:rsidR="784E97A0" w:rsidRPr="003B7AA7">
        <w:rPr>
          <w:rStyle w:val="normaltextrun"/>
          <w:rFonts w:cstheme="minorBidi"/>
          <w:i/>
          <w:iCs/>
          <w:shd w:val="clear" w:color="auto" w:fill="FFFFFF"/>
        </w:rPr>
        <w:t>Carer Support Framework</w:t>
      </w:r>
      <w:r w:rsidR="007C3088" w:rsidRPr="003B7AA7">
        <w:rPr>
          <w:rStyle w:val="normaltextrun"/>
          <w:rFonts w:cstheme="minorBidi"/>
          <w:shd w:val="clear" w:color="auto" w:fill="FFFFFF"/>
        </w:rPr>
        <w:t>,</w:t>
      </w:r>
      <w:r w:rsidR="784E97A0" w:rsidRPr="003B7AA7">
        <w:rPr>
          <w:rStyle w:val="normaltextrun"/>
          <w:rFonts w:cstheme="minorBidi"/>
          <w:shd w:val="clear" w:color="auto" w:fill="FFFFFF"/>
        </w:rPr>
        <w:t xml:space="preserve"> the</w:t>
      </w:r>
      <w:r w:rsidR="0093617F" w:rsidRPr="003B7AA7">
        <w:rPr>
          <w:rStyle w:val="normaltextrun"/>
          <w:rFonts w:cstheme="minorBidi"/>
          <w:shd w:val="clear" w:color="auto" w:fill="FFFFFF"/>
        </w:rPr>
        <w:t xml:space="preserve"> Carers Star</w:t>
      </w:r>
      <w:r w:rsidR="0093617F" w:rsidRPr="003B7AA7">
        <w:rPr>
          <w:rStyle w:val="spellingerrorsuperscript"/>
          <w:rFonts w:cstheme="minorBidi"/>
          <w:shd w:val="clear" w:color="auto" w:fill="FFFFFF"/>
          <w:vertAlign w:val="superscript"/>
        </w:rPr>
        <w:t>TM</w:t>
      </w:r>
      <w:r w:rsidR="0093617F" w:rsidRPr="003B7AA7">
        <w:rPr>
          <w:rStyle w:val="normaltextrun"/>
          <w:rFonts w:cstheme="minorBidi"/>
          <w:shd w:val="clear" w:color="auto" w:fill="FFFFFF"/>
        </w:rPr>
        <w:t xml:space="preserve"> assessment is not required prior to accessing emergency respite and review</w:t>
      </w:r>
      <w:r w:rsidR="00311C8F" w:rsidRPr="003B7AA7">
        <w:rPr>
          <w:rStyle w:val="normaltextrun"/>
          <w:rFonts w:cstheme="minorBidi"/>
          <w:shd w:val="clear" w:color="auto" w:fill="FFFFFF"/>
        </w:rPr>
        <w:t>, and a</w:t>
      </w:r>
      <w:r w:rsidR="002142B9" w:rsidRPr="003B7AA7">
        <w:rPr>
          <w:rStyle w:val="normaltextrun"/>
          <w:rFonts w:cstheme="minorBidi"/>
          <w:shd w:val="clear" w:color="auto" w:fill="FFFFFF"/>
        </w:rPr>
        <w:t xml:space="preserve"> </w:t>
      </w:r>
      <w:r w:rsidR="0093617F" w:rsidRPr="003B7AA7">
        <w:rPr>
          <w:rStyle w:val="normaltextrun"/>
          <w:rFonts w:cstheme="minorBidi"/>
          <w:shd w:val="clear" w:color="auto" w:fill="FFFFFF"/>
        </w:rPr>
        <w:t>‘Worker only</w:t>
      </w:r>
      <w:r w:rsidR="00A34E95" w:rsidRPr="003B7AA7">
        <w:rPr>
          <w:rStyle w:val="normaltextrun"/>
          <w:rFonts w:cstheme="minorBidi"/>
          <w:shd w:val="clear" w:color="auto" w:fill="FFFFFF"/>
        </w:rPr>
        <w:t>’</w:t>
      </w:r>
      <w:r w:rsidR="0093617F" w:rsidRPr="003B7AA7">
        <w:rPr>
          <w:rStyle w:val="normaltextrun"/>
          <w:rFonts w:cstheme="minorBidi"/>
          <w:shd w:val="clear" w:color="auto" w:fill="FFFFFF"/>
        </w:rPr>
        <w:t xml:space="preserve"> assessment option </w:t>
      </w:r>
      <w:r w:rsidR="00311C8F" w:rsidRPr="003B7AA7">
        <w:rPr>
          <w:rStyle w:val="normaltextrun"/>
          <w:rFonts w:cstheme="minorBidi"/>
          <w:shd w:val="clear" w:color="auto" w:fill="FFFFFF"/>
        </w:rPr>
        <w:t xml:space="preserve">can be </w:t>
      </w:r>
      <w:r w:rsidR="0093617F" w:rsidRPr="003B7AA7">
        <w:rPr>
          <w:rStyle w:val="normaltextrun"/>
          <w:rFonts w:cstheme="minorBidi"/>
          <w:shd w:val="clear" w:color="auto" w:fill="FFFFFF"/>
        </w:rPr>
        <w:t xml:space="preserve">used. </w:t>
      </w:r>
      <w:r w:rsidR="0093617F" w:rsidRPr="003B7AA7">
        <w:rPr>
          <w:rStyle w:val="normaltextrun"/>
          <w:rFonts w:cstheme="minorBidi"/>
        </w:rPr>
        <w:t>The ‘Worker Only’ assessment is a snapshot recorded by the Carer Support worker where it is not possible/appropriate to conduct a full Carers Star</w:t>
      </w:r>
      <w:r w:rsidR="0093617F" w:rsidRPr="003B7AA7">
        <w:rPr>
          <w:rStyle w:val="normaltextrun"/>
          <w:rFonts w:cstheme="minorBidi"/>
          <w:vertAlign w:val="superscript"/>
        </w:rPr>
        <w:t>TM</w:t>
      </w:r>
      <w:r w:rsidR="0093617F" w:rsidRPr="003B7AA7">
        <w:rPr>
          <w:rStyle w:val="normaltextrun"/>
          <w:rFonts w:cstheme="minorBidi"/>
        </w:rPr>
        <w:t xml:space="preserve"> assessment (see Carer Support Framework</w:t>
      </w:r>
      <w:r w:rsidR="2719F070" w:rsidRPr="003B7AA7">
        <w:rPr>
          <w:rStyle w:val="normaltextrun"/>
          <w:rFonts w:cstheme="minorBidi"/>
        </w:rPr>
        <w:t>, 2019</w:t>
      </w:r>
      <w:r w:rsidR="7BE63222" w:rsidRPr="003B7AA7">
        <w:rPr>
          <w:rStyle w:val="normaltextrun"/>
          <w:rFonts w:cstheme="minorBidi"/>
        </w:rPr>
        <w:t>).</w:t>
      </w:r>
      <w:r w:rsidR="002142B9" w:rsidRPr="003B7AA7">
        <w:rPr>
          <w:rStyle w:val="normaltextrun"/>
          <w:rFonts w:cstheme="minorBidi"/>
        </w:rPr>
        <w:t xml:space="preserve"> </w:t>
      </w:r>
      <w:r w:rsidR="0093617F" w:rsidRPr="003B7AA7">
        <w:rPr>
          <w:rStyle w:val="normaltextrun"/>
          <w:rFonts w:cstheme="minorBidi"/>
          <w:shd w:val="clear" w:color="auto" w:fill="FFFFFF"/>
        </w:rPr>
        <w:t>One stakeholder explained this occurred when:</w:t>
      </w:r>
    </w:p>
    <w:p w14:paraId="1DA3804D" w14:textId="2A0E7D79" w:rsidR="0093617F" w:rsidRPr="003B7AA7" w:rsidRDefault="009B18B0" w:rsidP="00A90B49">
      <w:pPr>
        <w:pStyle w:val="Quote"/>
      </w:pPr>
      <w:r w:rsidRPr="003B7AA7">
        <w:t xml:space="preserve">It’s </w:t>
      </w:r>
      <w:r w:rsidR="0093617F" w:rsidRPr="003B7AA7">
        <w:t xml:space="preserve">quite an immediate crisis, the carer is not in a place where they can actually sit down and have a reasonable conversation, there might be too much going on, there could be cognitive impairment in the carer themselves, those sorts of situations I suppose. Often at closure, when we’re trying to do a final </w:t>
      </w:r>
      <w:r w:rsidR="00B653EC" w:rsidRPr="003B7AA7">
        <w:rPr>
          <w:rStyle w:val="normaltextrun"/>
          <w:rFonts w:cstheme="minorBidi"/>
          <w:shd w:val="clear" w:color="auto" w:fill="FFFFFF"/>
        </w:rPr>
        <w:t>Star</w:t>
      </w:r>
      <w:r w:rsidR="006E7245" w:rsidRPr="003B7AA7">
        <w:rPr>
          <w:rStyle w:val="normaltextrun"/>
          <w:rFonts w:cstheme="minorBidi"/>
          <w:shd w:val="clear" w:color="auto" w:fill="FFFFFF"/>
        </w:rPr>
        <w:t>,</w:t>
      </w:r>
      <w:r w:rsidR="00B653EC" w:rsidRPr="003B7AA7">
        <w:t xml:space="preserve"> </w:t>
      </w:r>
      <w:r w:rsidR="0093617F" w:rsidRPr="003B7AA7">
        <w:t>we may only do a [‘worker only’ assessment] if the carer doesn’t want to engage because we’re closing, we’re finishing</w:t>
      </w:r>
      <w:r w:rsidR="007B7A00" w:rsidRPr="003B7AA7">
        <w:t>,</w:t>
      </w:r>
      <w:r w:rsidR="0093617F" w:rsidRPr="003B7AA7">
        <w:t xml:space="preserve"> and they don’t see the need to have that detailed discussion again. (Service provider 14)</w:t>
      </w:r>
    </w:p>
    <w:p w14:paraId="247DCDB6" w14:textId="17EE2877" w:rsidR="0093617F" w:rsidRPr="003B7AA7" w:rsidRDefault="0093617F" w:rsidP="00A90B49">
      <w:pPr>
        <w:pStyle w:val="BodyText"/>
        <w:rPr>
          <w:rStyle w:val="normaltextrun"/>
          <w:rFonts w:cstheme="minorBidi"/>
          <w:shd w:val="clear" w:color="auto" w:fill="FFFFFF"/>
        </w:rPr>
      </w:pPr>
      <w:r w:rsidRPr="003B7AA7">
        <w:rPr>
          <w:rStyle w:val="normaltextrun"/>
          <w:rFonts w:cstheme="minorBidi"/>
          <w:shd w:val="clear" w:color="auto" w:fill="FFFFFF"/>
        </w:rPr>
        <w:t>Only two providers explicitly talked about the ‘Worker only’ assessment as an option for when carers call in a time of crisis, or when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was not an option at the time </w:t>
      </w:r>
      <w:r w:rsidR="00BF0CCF" w:rsidRPr="003B7AA7">
        <w:rPr>
          <w:rStyle w:val="normaltextrun"/>
          <w:rFonts w:cstheme="minorBidi"/>
          <w:shd w:val="clear" w:color="auto" w:fill="FFFFFF"/>
        </w:rPr>
        <w:t xml:space="preserve">they </w:t>
      </w:r>
      <w:r w:rsidR="00421AC0" w:rsidRPr="003B7AA7">
        <w:rPr>
          <w:rStyle w:val="normaltextrun"/>
          <w:rFonts w:cstheme="minorBidi"/>
          <w:shd w:val="clear" w:color="auto" w:fill="FFFFFF"/>
        </w:rPr>
        <w:t>called.</w:t>
      </w:r>
    </w:p>
    <w:p w14:paraId="09497A64" w14:textId="2C8AE6AC" w:rsidR="0093617F" w:rsidRPr="003B7AA7" w:rsidRDefault="0093617F" w:rsidP="00A90B49">
      <w:pPr>
        <w:pStyle w:val="BodyText"/>
        <w:rPr>
          <w:rStyle w:val="normaltextrun"/>
          <w:rFonts w:cstheme="minorBidi"/>
          <w:shd w:val="clear" w:color="auto" w:fill="FFFFFF"/>
        </w:rPr>
      </w:pPr>
      <w:r w:rsidRPr="003B7AA7">
        <w:rPr>
          <w:rStyle w:val="normaltextrun"/>
          <w:rFonts w:cstheme="minorBidi"/>
          <w:shd w:val="clear" w:color="auto" w:fill="FFFFFF"/>
        </w:rPr>
        <w:t>Other stakeholders indicated that having to do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was a barrier to receiving emergency respite, </w:t>
      </w:r>
      <w:r w:rsidR="005B3479" w:rsidRPr="003B7AA7">
        <w:rPr>
          <w:rStyle w:val="normaltextrun"/>
          <w:rFonts w:cstheme="minorBidi"/>
          <w:shd w:val="clear" w:color="auto" w:fill="FFFFFF"/>
        </w:rPr>
        <w:t xml:space="preserve">explaining </w:t>
      </w:r>
      <w:r w:rsidRPr="003B7AA7">
        <w:rPr>
          <w:rStyle w:val="normaltextrun"/>
          <w:rFonts w:cstheme="minorBidi"/>
          <w:shd w:val="clear" w:color="auto" w:fill="FFFFFF"/>
        </w:rPr>
        <w:t xml:space="preserve">that </w:t>
      </w:r>
      <w:r w:rsidR="47BCC9D7" w:rsidRPr="003B7AA7">
        <w:rPr>
          <w:rStyle w:val="normaltextrun"/>
          <w:rFonts w:cstheme="minorBidi"/>
          <w:shd w:val="clear" w:color="auto" w:fill="FFFFFF"/>
        </w:rPr>
        <w:t>‘</w:t>
      </w:r>
      <w:r w:rsidRPr="003B7AA7">
        <w:rPr>
          <w:rStyle w:val="normaltextrun"/>
          <w:rFonts w:cstheme="minorBidi"/>
          <w:shd w:val="clear" w:color="auto" w:fill="FFFFFF"/>
        </w:rPr>
        <w:t xml:space="preserve">according to the </w:t>
      </w:r>
      <w:r w:rsidR="7ED89FB0" w:rsidRPr="003B7AA7">
        <w:rPr>
          <w:rStyle w:val="normaltextrun"/>
          <w:rFonts w:cstheme="minorBidi"/>
          <w:shd w:val="clear" w:color="auto" w:fill="FFFFFF"/>
        </w:rPr>
        <w:t>Guidelines</w:t>
      </w:r>
      <w:r w:rsidR="7F29A9FF" w:rsidRPr="003B7AA7">
        <w:rPr>
          <w:rStyle w:val="normaltextrun"/>
          <w:rFonts w:cstheme="minorBidi"/>
          <w:shd w:val="clear" w:color="auto" w:fill="FFFFFF"/>
        </w:rPr>
        <w:t>’</w:t>
      </w:r>
      <w:r w:rsidRPr="003B7AA7">
        <w:rPr>
          <w:rStyle w:val="normaltextrun"/>
          <w:rFonts w:cstheme="minorBidi"/>
          <w:shd w:val="clear" w:color="auto" w:fill="FFFFFF"/>
        </w:rPr>
        <w:t>, a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needed to be completed before providing any services or supports and, as a result, created a barrier for some carers in accessing any respite or support (Other stakeholder 3). </w:t>
      </w:r>
      <w:r w:rsidR="3409CB93" w:rsidRPr="003B7AA7">
        <w:rPr>
          <w:rStyle w:val="normaltextrun"/>
          <w:rFonts w:cstheme="minorBidi"/>
          <w:shd w:val="clear" w:color="auto" w:fill="FFFFFF"/>
        </w:rPr>
        <w:t>However</w:t>
      </w:r>
      <w:r w:rsidR="00E81FD1" w:rsidRPr="003B7AA7">
        <w:rPr>
          <w:rStyle w:val="normaltextrun"/>
          <w:rFonts w:cstheme="minorBidi"/>
          <w:shd w:val="clear" w:color="auto" w:fill="FFFFFF"/>
        </w:rPr>
        <w:t>,</w:t>
      </w:r>
      <w:r w:rsidR="3409CB93" w:rsidRPr="003B7AA7">
        <w:rPr>
          <w:rStyle w:val="normaltextrun"/>
          <w:rFonts w:cstheme="minorBidi"/>
          <w:shd w:val="clear" w:color="auto" w:fill="FFFFFF"/>
        </w:rPr>
        <w:t xml:space="preserve"> as noted above</w:t>
      </w:r>
      <w:r w:rsidR="00E81FD1" w:rsidRPr="003B7AA7">
        <w:rPr>
          <w:rStyle w:val="normaltextrun"/>
          <w:rFonts w:cstheme="minorBidi"/>
          <w:shd w:val="clear" w:color="auto" w:fill="FFFFFF"/>
        </w:rPr>
        <w:t>,</w:t>
      </w:r>
      <w:r w:rsidR="3409CB93" w:rsidRPr="003B7AA7">
        <w:rPr>
          <w:rStyle w:val="normaltextrun"/>
          <w:rFonts w:cstheme="minorBidi"/>
          <w:shd w:val="clear" w:color="auto" w:fill="FFFFFF"/>
        </w:rPr>
        <w:t xml:space="preserve"> the </w:t>
      </w:r>
      <w:r w:rsidR="3409CB93" w:rsidRPr="003B7AA7">
        <w:rPr>
          <w:rStyle w:val="normaltextrun"/>
          <w:rFonts w:cstheme="minorBidi"/>
        </w:rPr>
        <w:t>Carers Star</w:t>
      </w:r>
      <w:r w:rsidR="3409CB93" w:rsidRPr="003B7AA7">
        <w:rPr>
          <w:rStyle w:val="spellingerrorsuperscript"/>
          <w:rFonts w:cstheme="minorBidi"/>
          <w:vertAlign w:val="superscript"/>
        </w:rPr>
        <w:t>TM</w:t>
      </w:r>
      <w:r w:rsidR="3409CB93" w:rsidRPr="003B7AA7">
        <w:rPr>
          <w:rStyle w:val="normaltextrun"/>
          <w:rFonts w:cstheme="minorBidi"/>
        </w:rPr>
        <w:t xml:space="preserve"> is not a requirement to access </w:t>
      </w:r>
      <w:r w:rsidR="1B95D5A1" w:rsidRPr="003B7AA7">
        <w:rPr>
          <w:rStyle w:val="normaltextrun"/>
          <w:rFonts w:cstheme="minorBidi"/>
        </w:rPr>
        <w:t xml:space="preserve">emergency respite. </w:t>
      </w:r>
      <w:r w:rsidRPr="003B7AA7">
        <w:rPr>
          <w:rStyle w:val="normaltextrun"/>
          <w:rFonts w:cstheme="minorBidi"/>
          <w:shd w:val="clear" w:color="auto" w:fill="FFFFFF"/>
        </w:rPr>
        <w:t xml:space="preserve">The nuances, and potential inconsistencies (compared with the quote above) of the model across different providers, </w:t>
      </w:r>
      <w:r w:rsidR="006A61A0" w:rsidRPr="003B7AA7">
        <w:rPr>
          <w:rStyle w:val="normaltextrun"/>
          <w:rFonts w:cstheme="minorBidi"/>
          <w:shd w:val="clear" w:color="auto" w:fill="FFFFFF"/>
        </w:rPr>
        <w:t>are</w:t>
      </w:r>
      <w:r w:rsidRPr="003B7AA7">
        <w:rPr>
          <w:rStyle w:val="normaltextrun"/>
          <w:rFonts w:cstheme="minorBidi"/>
          <w:shd w:val="clear" w:color="auto" w:fill="FFFFFF"/>
        </w:rPr>
        <w:t xml:space="preserve"> identified </w:t>
      </w:r>
      <w:r w:rsidR="002A0854" w:rsidRPr="003B7AA7">
        <w:rPr>
          <w:rStyle w:val="normaltextrun"/>
          <w:rFonts w:cstheme="minorBidi"/>
          <w:shd w:val="clear" w:color="auto" w:fill="FFFFFF"/>
        </w:rPr>
        <w:t>by the following service provider</w:t>
      </w:r>
      <w:r w:rsidRPr="003B7AA7">
        <w:rPr>
          <w:rStyle w:val="normaltextrun"/>
          <w:rFonts w:cstheme="minorBidi"/>
          <w:shd w:val="clear" w:color="auto" w:fill="FFFFFF"/>
        </w:rPr>
        <w:t>:</w:t>
      </w:r>
    </w:p>
    <w:p w14:paraId="62E8F570" w14:textId="52C83634" w:rsidR="0093617F" w:rsidRPr="003B7AA7" w:rsidRDefault="0093617F" w:rsidP="00A90B49">
      <w:pPr>
        <w:pStyle w:val="Quote"/>
      </w:pPr>
      <w:r w:rsidRPr="003B7AA7">
        <w:t>In an ideal world we would have exactly what [name] is saying</w:t>
      </w:r>
      <w:r w:rsidR="00B4039B" w:rsidRPr="003B7AA7">
        <w:t>,</w:t>
      </w:r>
      <w:r w:rsidRPr="003B7AA7">
        <w:t xml:space="preserve"> like the emergency respite component within the system within the service model, is that you would be able to get people into a service quickly and then have the flexibility to come back and then work, as [name] is saying, to get a better detail because what that does is create trust already.</w:t>
      </w:r>
      <w:r w:rsidR="002142B9" w:rsidRPr="003B7AA7">
        <w:t xml:space="preserve"> </w:t>
      </w:r>
      <w:r w:rsidRPr="003B7AA7">
        <w:t>It’s different tha</w:t>
      </w:r>
      <w:r w:rsidR="003522CE" w:rsidRPr="003B7AA7">
        <w:t>n</w:t>
      </w:r>
      <w:r w:rsidRPr="003B7AA7">
        <w:t xml:space="preserve"> other government services.</w:t>
      </w:r>
      <w:r w:rsidR="002142B9" w:rsidRPr="003B7AA7">
        <w:t xml:space="preserve"> </w:t>
      </w:r>
      <w:r w:rsidRPr="003B7AA7">
        <w:t>At the moment</w:t>
      </w:r>
      <w:r w:rsidR="00C60CA4" w:rsidRPr="003B7AA7">
        <w:t>,</w:t>
      </w:r>
      <w:r w:rsidRPr="003B7AA7">
        <w:t xml:space="preserve"> the view of carers [is] </w:t>
      </w:r>
      <w:r w:rsidR="00824EA2" w:rsidRPr="003B7AA7">
        <w:t>‘</w:t>
      </w:r>
      <w:r w:rsidRPr="003B7AA7">
        <w:t>I’ve got to go through a whole process before I can get to something</w:t>
      </w:r>
      <w:r w:rsidR="00824EA2" w:rsidRPr="003B7AA7">
        <w:t>’</w:t>
      </w:r>
      <w:r w:rsidRPr="003B7AA7">
        <w:t>. (Service provider 17)</w:t>
      </w:r>
    </w:p>
    <w:p w14:paraId="30EDCC91" w14:textId="77777777" w:rsidR="00023530" w:rsidRPr="003B7AA7" w:rsidRDefault="13EAB811" w:rsidP="00B83310">
      <w:pPr>
        <w:pStyle w:val="Heading3"/>
      </w:pPr>
      <w:r>
        <w:t>Relevance of Carers Star</w:t>
      </w:r>
      <w:r w:rsidRPr="654A5ED9">
        <w:rPr>
          <w:vertAlign w:val="superscript"/>
        </w:rPr>
        <w:t>TM</w:t>
      </w:r>
    </w:p>
    <w:p w14:paraId="69B1BBE0" w14:textId="55B43309" w:rsidR="0093617F" w:rsidRPr="003B7AA7" w:rsidRDefault="22D0BD9E" w:rsidP="00A90B49">
      <w:pPr>
        <w:pStyle w:val="BodyText"/>
        <w:rPr>
          <w:rStyle w:val="normaltextrun"/>
          <w:rFonts w:cstheme="minorBidi"/>
          <w:shd w:val="clear" w:color="auto" w:fill="FFFFFF"/>
        </w:rPr>
      </w:pPr>
      <w:r w:rsidRPr="003B7AA7">
        <w:rPr>
          <w:rStyle w:val="normaltextrun"/>
          <w:rFonts w:cstheme="minorBidi"/>
          <w:shd w:val="clear" w:color="auto" w:fill="FFFFFF"/>
        </w:rPr>
        <w:t xml:space="preserve">In addition to being </w:t>
      </w:r>
      <w:r w:rsidR="44C15413" w:rsidRPr="003B7AA7">
        <w:rPr>
          <w:rStyle w:val="normaltextrun"/>
          <w:rFonts w:cstheme="minorBidi"/>
          <w:shd w:val="clear" w:color="auto" w:fill="FFFFFF"/>
        </w:rPr>
        <w:t xml:space="preserve">seen as </w:t>
      </w:r>
      <w:r w:rsidR="00A61DAB" w:rsidRPr="003B7AA7">
        <w:rPr>
          <w:rStyle w:val="normaltextrun"/>
          <w:rFonts w:cstheme="minorBidi"/>
          <w:shd w:val="clear" w:color="auto" w:fill="FFFFFF"/>
        </w:rPr>
        <w:t>time consuming</w:t>
      </w:r>
      <w:r w:rsidRPr="003B7AA7">
        <w:rPr>
          <w:rStyle w:val="normaltextrun"/>
          <w:rFonts w:cstheme="minorBidi"/>
          <w:shd w:val="clear" w:color="auto" w:fill="FFFFFF"/>
        </w:rPr>
        <w:t xml:space="preserve"> to administer, </w:t>
      </w:r>
      <w:r w:rsidR="76C2697B" w:rsidRPr="003B7AA7">
        <w:rPr>
          <w:rStyle w:val="normaltextrun"/>
          <w:rFonts w:cstheme="minorBidi"/>
          <w:shd w:val="clear" w:color="auto" w:fill="FFFFFF"/>
        </w:rPr>
        <w:t>some</w:t>
      </w:r>
      <w:r w:rsidR="44C15413" w:rsidRPr="003B7AA7">
        <w:rPr>
          <w:rStyle w:val="normaltextrun"/>
          <w:rFonts w:cstheme="minorBidi"/>
          <w:shd w:val="clear" w:color="auto" w:fill="FFFFFF"/>
        </w:rPr>
        <w:t xml:space="preserve"> stakeholders </w:t>
      </w:r>
      <w:r w:rsidRPr="003B7AA7">
        <w:rPr>
          <w:rStyle w:val="normaltextrun"/>
          <w:rFonts w:cstheme="minorBidi"/>
          <w:shd w:val="clear" w:color="auto" w:fill="FFFFFF"/>
        </w:rPr>
        <w:t>also consider</w:t>
      </w:r>
      <w:r w:rsidR="47B46416" w:rsidRPr="003B7AA7">
        <w:rPr>
          <w:rStyle w:val="normaltextrun"/>
          <w:rFonts w:cstheme="minorBidi"/>
          <w:shd w:val="clear" w:color="auto" w:fill="FFFFFF"/>
        </w:rPr>
        <w:t>ed</w:t>
      </w:r>
      <w:r w:rsidRPr="003B7AA7">
        <w:rPr>
          <w:rStyle w:val="normaltextrun"/>
          <w:rFonts w:cstheme="minorBidi"/>
          <w:shd w:val="clear" w:color="auto" w:fill="FFFFFF"/>
        </w:rPr>
        <w:t xml:space="preserve">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to be inappropriate </w:t>
      </w:r>
      <w:r w:rsidR="44C15413" w:rsidRPr="003B7AA7">
        <w:rPr>
          <w:rStyle w:val="normaltextrun"/>
          <w:rFonts w:cstheme="minorBidi"/>
          <w:shd w:val="clear" w:color="auto" w:fill="FFFFFF"/>
        </w:rPr>
        <w:t xml:space="preserve">for </w:t>
      </w:r>
      <w:r w:rsidR="20E3C447" w:rsidRPr="003B7AA7">
        <w:rPr>
          <w:rStyle w:val="normaltextrun"/>
          <w:rFonts w:cstheme="minorBidi"/>
          <w:shd w:val="clear" w:color="auto" w:fill="FFFFFF"/>
        </w:rPr>
        <w:t>Aboriginal and Torres Strait Islander</w:t>
      </w:r>
      <w:r w:rsidR="44C15413" w:rsidRPr="003B7AA7">
        <w:rPr>
          <w:rStyle w:val="normaltextrun"/>
          <w:rFonts w:cstheme="minorBidi"/>
          <w:shd w:val="clear" w:color="auto" w:fill="FFFFFF"/>
        </w:rPr>
        <w:t xml:space="preserve"> carers</w:t>
      </w:r>
      <w:r w:rsidRPr="003B7AA7">
        <w:rPr>
          <w:rStyle w:val="normaltextrun"/>
          <w:rFonts w:cstheme="minorBidi"/>
          <w:shd w:val="clear" w:color="auto" w:fill="FFFFFF"/>
        </w:rPr>
        <w:t xml:space="preserve">, given </w:t>
      </w:r>
      <w:r w:rsidR="006A0CB7" w:rsidRPr="003B7AA7">
        <w:rPr>
          <w:rStyle w:val="normaltextrun"/>
          <w:rFonts w:cstheme="minorBidi"/>
          <w:shd w:val="clear" w:color="auto" w:fill="FFFFFF"/>
        </w:rPr>
        <w:t xml:space="preserve">the need to </w:t>
      </w:r>
      <w:r w:rsidR="44C15413" w:rsidRPr="003B7AA7">
        <w:rPr>
          <w:rStyle w:val="normaltextrun"/>
          <w:rFonts w:cstheme="minorBidi"/>
          <w:shd w:val="clear" w:color="auto" w:fill="FFFFFF"/>
        </w:rPr>
        <w:t xml:space="preserve">build trusting relationships before </w:t>
      </w:r>
      <w:r w:rsidR="002724E5" w:rsidRPr="003B7AA7">
        <w:rPr>
          <w:rStyle w:val="normaltextrun"/>
          <w:rFonts w:cstheme="minorBidi"/>
          <w:shd w:val="clear" w:color="auto" w:fill="FFFFFF"/>
        </w:rPr>
        <w:t xml:space="preserve">expecting carers to </w:t>
      </w:r>
      <w:r w:rsidR="44C15413" w:rsidRPr="003B7AA7">
        <w:rPr>
          <w:rStyle w:val="normaltextrun"/>
          <w:rFonts w:cstheme="minorBidi"/>
          <w:shd w:val="clear" w:color="auto" w:fill="FFFFFF"/>
        </w:rPr>
        <w:t>shar</w:t>
      </w:r>
      <w:r w:rsidR="002724E5" w:rsidRPr="003B7AA7">
        <w:rPr>
          <w:rStyle w:val="normaltextrun"/>
          <w:rFonts w:cstheme="minorBidi"/>
          <w:shd w:val="clear" w:color="auto" w:fill="FFFFFF"/>
        </w:rPr>
        <w:t>e</w:t>
      </w:r>
      <w:r w:rsidR="44C15413" w:rsidRPr="003B7AA7">
        <w:rPr>
          <w:rStyle w:val="normaltextrun"/>
          <w:rFonts w:cstheme="minorBidi"/>
          <w:shd w:val="clear" w:color="auto" w:fill="FFFFFF"/>
        </w:rPr>
        <w:t xml:space="preserve"> information about themselves and their families. </w:t>
      </w:r>
      <w:r w:rsidRPr="003B7AA7">
        <w:rPr>
          <w:rStyle w:val="normaltextrun"/>
          <w:rFonts w:cstheme="minorBidi"/>
          <w:shd w:val="clear" w:color="auto" w:fill="FFFFFF"/>
        </w:rPr>
        <w:t>As one provider explained:</w:t>
      </w:r>
    </w:p>
    <w:p w14:paraId="628170FE" w14:textId="76B03E39" w:rsidR="0093617F" w:rsidRPr="003B7AA7" w:rsidRDefault="0093617F" w:rsidP="00A90B49">
      <w:pPr>
        <w:pStyle w:val="Quote"/>
        <w:rPr>
          <w:rStyle w:val="normaltextrun"/>
        </w:rPr>
      </w:pPr>
      <w:r w:rsidRPr="003B7AA7">
        <w:t>It might be five or six hours of conversation or yarning time that would take place before we can even get to a Carers Star</w:t>
      </w:r>
      <w:r w:rsidRPr="003B7AA7">
        <w:rPr>
          <w:vertAlign w:val="superscript"/>
        </w:rPr>
        <w:t>TM</w:t>
      </w:r>
      <w:r w:rsidRPr="003B7AA7" w:rsidDel="00FE4258">
        <w:t xml:space="preserve"> </w:t>
      </w:r>
      <w:r w:rsidRPr="003B7AA7">
        <w:t xml:space="preserve">assessment. Not only allowing the carers to understand that their caring role is quite significant, and it does need to be </w:t>
      </w:r>
      <w:r w:rsidR="00151762" w:rsidRPr="003B7AA7">
        <w:t>–</w:t>
      </w:r>
      <w:r w:rsidRPr="003B7AA7">
        <w:t xml:space="preserve"> and that we can provide some guidance and support there. </w:t>
      </w:r>
      <w:r w:rsidR="00B44339" w:rsidRPr="003B7AA7">
        <w:t>So,</w:t>
      </w:r>
      <w:r w:rsidRPr="003B7AA7">
        <w:t xml:space="preserve"> it's gathering that understanding as well. </w:t>
      </w:r>
      <w:r w:rsidR="00B44339" w:rsidRPr="003B7AA7">
        <w:t>So,</w:t>
      </w:r>
      <w:r w:rsidRPr="003B7AA7">
        <w:t xml:space="preserve"> the staff do have to be quite persistent. Then also not too pushy because we're trying to build trust and rapport as well</w:t>
      </w:r>
      <w:r w:rsidR="004F5078" w:rsidRPr="003B7AA7">
        <w:t>.</w:t>
      </w:r>
      <w:r w:rsidRPr="003B7AA7">
        <w:t xml:space="preserve"> (Service provider 15)</w:t>
      </w:r>
    </w:p>
    <w:p w14:paraId="1AD89A57" w14:textId="0A0320A9" w:rsidR="0093617F" w:rsidRPr="003B7AA7" w:rsidRDefault="0093617F" w:rsidP="00A90B49">
      <w:pPr>
        <w:pStyle w:val="BodyText"/>
        <w:rPr>
          <w:rStyle w:val="normaltextrun"/>
          <w:rFonts w:cstheme="minorBidi"/>
        </w:rPr>
      </w:pPr>
      <w:r w:rsidRPr="003B7AA7">
        <w:rPr>
          <w:rStyle w:val="normaltextrun"/>
          <w:rFonts w:cstheme="minorBidi"/>
          <w:shd w:val="clear" w:color="auto" w:fill="FFFFFF"/>
        </w:rPr>
        <w:lastRenderedPageBreak/>
        <w:t>Several providers talked about adapting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when working with </w:t>
      </w:r>
      <w:r w:rsidR="005B1358"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w:t>
      </w:r>
      <w:r w:rsidR="005857AB" w:rsidRPr="003B7AA7">
        <w:rPr>
          <w:rStyle w:val="normaltextrun"/>
          <w:rFonts w:cstheme="minorBidi"/>
          <w:shd w:val="clear" w:color="auto" w:fill="FFFFFF"/>
        </w:rPr>
        <w:t>carers or</w:t>
      </w:r>
      <w:r w:rsidRPr="003B7AA7">
        <w:rPr>
          <w:rStyle w:val="normaltextrun"/>
          <w:rFonts w:cstheme="minorBidi"/>
          <w:shd w:val="clear" w:color="auto" w:fill="FFFFFF"/>
        </w:rPr>
        <w:t xml:space="preserve"> finding alternative approaches to identify their needs and services. Some examples included having Aboriginal </w:t>
      </w:r>
      <w:r w:rsidRPr="003B7AA7">
        <w:rPr>
          <w:rStyle w:val="normaltextrun"/>
        </w:rPr>
        <w:t>engagement</w:t>
      </w:r>
      <w:r w:rsidRPr="003B7AA7">
        <w:rPr>
          <w:rStyle w:val="normaltextrun"/>
          <w:rFonts w:cstheme="minorBidi"/>
          <w:shd w:val="clear" w:color="auto" w:fill="FFFFFF"/>
        </w:rPr>
        <w:t xml:space="preserve"> workers or teams that went out to communities and were available to have in-person meetings with carers – this often required </w:t>
      </w:r>
      <w:r w:rsidRPr="003B7AA7">
        <w:rPr>
          <w:rStyle w:val="normaltextrun"/>
          <w:rFonts w:cstheme="minorBidi"/>
          <w:color w:val="auto"/>
          <w:shd w:val="clear" w:color="auto" w:fill="FFFFFF"/>
        </w:rPr>
        <w:t>multiple visits.</w:t>
      </w:r>
      <w:r w:rsidRPr="003B7AA7" w:rsidDel="00926449">
        <w:rPr>
          <w:rStyle w:val="normaltextrun"/>
          <w:rFonts w:cstheme="minorBidi"/>
          <w:color w:val="auto"/>
        </w:rPr>
        <w:t xml:space="preserve"> </w:t>
      </w:r>
      <w:r w:rsidRPr="003B7AA7">
        <w:rPr>
          <w:rStyle w:val="normaltextrun"/>
          <w:rFonts w:cstheme="minorBidi"/>
          <w:color w:val="auto"/>
        </w:rPr>
        <w:t>One service provider explained</w:t>
      </w:r>
      <w:r w:rsidR="006D7E84" w:rsidRPr="003B7AA7">
        <w:rPr>
          <w:rStyle w:val="normaltextrun"/>
          <w:rFonts w:cstheme="minorBidi"/>
          <w:color w:val="auto"/>
        </w:rPr>
        <w:t>:</w:t>
      </w:r>
    </w:p>
    <w:p w14:paraId="02A5BBD3" w14:textId="67EF8EDE" w:rsidR="0093617F" w:rsidRPr="003B7AA7" w:rsidRDefault="0093617F" w:rsidP="00A90B49">
      <w:pPr>
        <w:pStyle w:val="Quote"/>
      </w:pPr>
      <w:r w:rsidRPr="003B7AA7">
        <w:t>When we put in our Aboriginal team, we said, it might take 60 or 90 minutes to do a Carers Star</w:t>
      </w:r>
      <w:r w:rsidRPr="003B7AA7">
        <w:rPr>
          <w:vertAlign w:val="superscript"/>
        </w:rPr>
        <w:t>TM</w:t>
      </w:r>
      <w:r w:rsidRPr="003B7AA7" w:rsidDel="00FE4258">
        <w:t xml:space="preserve"> </w:t>
      </w:r>
      <w:r w:rsidRPr="003B7AA7">
        <w:t xml:space="preserve">planning session, whereas now it could be </w:t>
      </w:r>
      <w:r w:rsidR="00A650BD" w:rsidRPr="003B7AA7">
        <w:t>8</w:t>
      </w:r>
      <w:r w:rsidR="004C134F" w:rsidRPr="003B7AA7">
        <w:t xml:space="preserve"> or</w:t>
      </w:r>
      <w:r w:rsidRPr="003B7AA7">
        <w:t xml:space="preserve"> 9 hours for an </w:t>
      </w:r>
      <w:r w:rsidR="005B1358" w:rsidRPr="003B7AA7">
        <w:t>Aboriginal and Torres Strait Islander</w:t>
      </w:r>
      <w:r w:rsidRPr="003B7AA7">
        <w:t xml:space="preserve"> family</w:t>
      </w:r>
      <w:r w:rsidR="006D7E84" w:rsidRPr="003B7AA7">
        <w:t>.</w:t>
      </w:r>
      <w:r w:rsidRPr="003B7AA7">
        <w:t xml:space="preserve"> (Service provider 15)</w:t>
      </w:r>
    </w:p>
    <w:p w14:paraId="2B233451" w14:textId="6F44F9C9" w:rsidR="0093617F" w:rsidRPr="003B7AA7" w:rsidRDefault="0093617F" w:rsidP="00A90B49">
      <w:pPr>
        <w:pStyle w:val="BodyText"/>
        <w:rPr>
          <w:rStyle w:val="normaltextrun"/>
          <w:rFonts w:cstheme="minorBidi"/>
          <w:shd w:val="clear" w:color="auto" w:fill="FFFFFF"/>
        </w:rPr>
      </w:pPr>
      <w:r w:rsidRPr="003B7AA7">
        <w:rPr>
          <w:rStyle w:val="normaltextrun"/>
          <w:rFonts w:cstheme="minorBidi"/>
          <w:shd w:val="clear" w:color="auto" w:fill="FFFFFF"/>
        </w:rPr>
        <w:t>Others worked closely with local clinics and mobile services where workers already had established trusting relationships with carers and could help to identify them and refer to them to appropriate services and supports.</w:t>
      </w:r>
    </w:p>
    <w:p w14:paraId="009AD6C8" w14:textId="375331AC" w:rsidR="0093617F" w:rsidRPr="003B7AA7" w:rsidRDefault="0093617F" w:rsidP="00A90B49">
      <w:pPr>
        <w:pStyle w:val="BodyText"/>
        <w:rPr>
          <w:rStyle w:val="normaltextrun"/>
          <w:rFonts w:cstheme="minorBidi"/>
          <w:shd w:val="clear" w:color="auto" w:fill="FFFFFF"/>
        </w:rPr>
      </w:pPr>
      <w:r w:rsidRPr="003B7AA7">
        <w:rPr>
          <w:rStyle w:val="normaltextrun"/>
          <w:rFonts w:cstheme="minorBidi"/>
          <w:shd w:val="clear" w:color="auto" w:fill="FFFFFF"/>
        </w:rPr>
        <w:t>Many of the questions in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were also identified as culturally inappropriate for </w:t>
      </w:r>
      <w:r w:rsidR="005B1358"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carers. For example, one of the questions asks about having time to themselves; however, </w:t>
      </w:r>
      <w:r w:rsidR="00A54F8F" w:rsidRPr="003B7AA7">
        <w:rPr>
          <w:rStyle w:val="normaltextrun"/>
          <w:rFonts w:cstheme="minorBidi"/>
          <w:shd w:val="clear" w:color="auto" w:fill="FFFFFF"/>
        </w:rPr>
        <w:t xml:space="preserve">as one provider described, Aboriginal and Torres Strait Islander carers were considered </w:t>
      </w:r>
      <w:r w:rsidR="00A102D8" w:rsidRPr="003B7AA7">
        <w:rPr>
          <w:rStyle w:val="normaltextrun"/>
          <w:rFonts w:cstheme="minorBidi"/>
          <w:shd w:val="clear" w:color="auto" w:fill="FFFFFF"/>
        </w:rPr>
        <w:t xml:space="preserve">to be </w:t>
      </w:r>
      <w:r w:rsidRPr="003B7AA7">
        <w:rPr>
          <w:rStyle w:val="normaltextrun"/>
          <w:rFonts w:cstheme="minorBidi"/>
          <w:shd w:val="clear" w:color="auto" w:fill="FFFFFF"/>
        </w:rPr>
        <w:t xml:space="preserve">culturally </w:t>
      </w:r>
      <w:r w:rsidR="00F64533" w:rsidRPr="003B7AA7">
        <w:rPr>
          <w:rStyle w:val="normaltextrun"/>
          <w:rFonts w:cstheme="minorBidi"/>
          <w:shd w:val="clear" w:color="auto" w:fill="FFFFFF"/>
        </w:rPr>
        <w:t>‘</w:t>
      </w:r>
      <w:r w:rsidRPr="003B7AA7">
        <w:rPr>
          <w:rStyle w:val="normaltextrun"/>
          <w:rFonts w:cstheme="minorBidi"/>
          <w:shd w:val="clear" w:color="auto" w:fill="FFFFFF"/>
        </w:rPr>
        <w:t>very communal and collective</w:t>
      </w:r>
      <w:r w:rsidR="004C134F" w:rsidRPr="003B7AA7">
        <w:rPr>
          <w:rStyle w:val="normaltextrun"/>
          <w:rFonts w:cstheme="minorBidi"/>
          <w:shd w:val="clear" w:color="auto" w:fill="FFFFFF"/>
        </w:rPr>
        <w:t>,</w:t>
      </w:r>
      <w:r w:rsidRPr="003B7AA7">
        <w:rPr>
          <w:rStyle w:val="normaltextrun"/>
          <w:rFonts w:cstheme="minorBidi"/>
          <w:shd w:val="clear" w:color="auto" w:fill="FFFFFF"/>
        </w:rPr>
        <w:t xml:space="preserve"> and people actually don’t want to be by themselves</w:t>
      </w:r>
      <w:r w:rsidR="00F64533" w:rsidRPr="003B7AA7">
        <w:rPr>
          <w:rStyle w:val="normaltextrun"/>
          <w:rFonts w:cstheme="minorBidi"/>
          <w:shd w:val="clear" w:color="auto" w:fill="FFFFFF"/>
        </w:rPr>
        <w:t>’</w:t>
      </w:r>
      <w:r w:rsidRPr="003B7AA7">
        <w:rPr>
          <w:rStyle w:val="normaltextrun"/>
          <w:rFonts w:cstheme="minorBidi"/>
          <w:shd w:val="clear" w:color="auto" w:fill="FFFFFF"/>
        </w:rPr>
        <w:t xml:space="preserve"> (Service provider 2). Thus, respite for </w:t>
      </w:r>
      <w:r w:rsidR="005B1358"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carers might look very different to</w:t>
      </w:r>
      <w:r w:rsidRPr="003B7AA7" w:rsidDel="00E56E1E">
        <w:rPr>
          <w:rStyle w:val="normaltextrun"/>
          <w:rFonts w:cstheme="minorBidi"/>
          <w:shd w:val="clear" w:color="auto" w:fill="FFFFFF"/>
        </w:rPr>
        <w:t xml:space="preserve"> </w:t>
      </w:r>
      <w:r w:rsidR="004D56E3" w:rsidRPr="003B7AA7">
        <w:rPr>
          <w:rStyle w:val="normaltextrun"/>
          <w:rFonts w:cstheme="minorBidi"/>
          <w:shd w:val="clear" w:color="auto" w:fill="FFFFFF"/>
        </w:rPr>
        <w:t xml:space="preserve">respite for </w:t>
      </w:r>
      <w:r w:rsidRPr="003B7AA7">
        <w:rPr>
          <w:rStyle w:val="normaltextrun"/>
          <w:rFonts w:cstheme="minorBidi"/>
          <w:shd w:val="clear" w:color="auto" w:fill="FFFFFF"/>
        </w:rPr>
        <w:t>non-Indigenous carers</w:t>
      </w:r>
      <w:r w:rsidR="004D56E3" w:rsidRPr="003B7AA7">
        <w:rPr>
          <w:rStyle w:val="normaltextrun"/>
          <w:rFonts w:cstheme="minorBidi"/>
          <w:shd w:val="clear" w:color="auto" w:fill="FFFFFF"/>
        </w:rPr>
        <w:t xml:space="preserve">. One </w:t>
      </w:r>
      <w:r w:rsidRPr="003B7AA7">
        <w:rPr>
          <w:rStyle w:val="normaltextrun"/>
          <w:rFonts w:cstheme="minorBidi"/>
          <w:shd w:val="clear" w:color="auto" w:fill="FFFFFF"/>
        </w:rPr>
        <w:t xml:space="preserve">stakeholder </w:t>
      </w:r>
      <w:r w:rsidR="004D56E3" w:rsidRPr="003B7AA7">
        <w:rPr>
          <w:rStyle w:val="normaltextrun"/>
          <w:rFonts w:cstheme="minorBidi"/>
          <w:shd w:val="clear" w:color="auto" w:fill="FFFFFF"/>
        </w:rPr>
        <w:t xml:space="preserve">commented </w:t>
      </w:r>
      <w:r w:rsidRPr="003B7AA7">
        <w:rPr>
          <w:rStyle w:val="normaltextrun"/>
          <w:rFonts w:cstheme="minorBidi"/>
          <w:shd w:val="clear" w:color="auto" w:fill="FFFFFF"/>
        </w:rPr>
        <w:t>that respite sometimes required taking them away from their care recipient and community, which was often not what they wanted. The quote below demonstrate</w:t>
      </w:r>
      <w:r w:rsidR="004D56E3" w:rsidRPr="003B7AA7">
        <w:rPr>
          <w:rStyle w:val="normaltextrun"/>
          <w:rFonts w:cstheme="minorBidi"/>
          <w:shd w:val="clear" w:color="auto" w:fill="FFFFFF"/>
        </w:rPr>
        <w:t>s</w:t>
      </w:r>
      <w:r w:rsidR="004D56E3" w:rsidRPr="003B7AA7" w:rsidDel="00CC1564">
        <w:rPr>
          <w:rStyle w:val="normaltextrun"/>
          <w:rFonts w:cstheme="minorBidi"/>
          <w:shd w:val="clear" w:color="auto" w:fill="FFFFFF"/>
        </w:rPr>
        <w:t xml:space="preserve"> </w:t>
      </w:r>
      <w:r w:rsidR="00CC1564" w:rsidRPr="003B7AA7">
        <w:rPr>
          <w:rStyle w:val="normaltextrun"/>
          <w:rFonts w:cstheme="minorBidi"/>
          <w:shd w:val="clear" w:color="auto" w:fill="FFFFFF"/>
        </w:rPr>
        <w:t xml:space="preserve">that while </w:t>
      </w:r>
      <w:r w:rsidRPr="003B7AA7">
        <w:rPr>
          <w:rStyle w:val="normaltextrun"/>
          <w:rFonts w:cstheme="minorBidi"/>
          <w:shd w:val="clear" w:color="auto" w:fill="FFFFFF"/>
        </w:rPr>
        <w:t>providers adapted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to </w:t>
      </w:r>
      <w:r w:rsidR="006112A0" w:rsidRPr="003B7AA7">
        <w:rPr>
          <w:rStyle w:val="normaltextrun"/>
          <w:rFonts w:cstheme="minorBidi"/>
          <w:shd w:val="clear" w:color="auto" w:fill="FFFFFF"/>
        </w:rPr>
        <w:t xml:space="preserve">engage </w:t>
      </w:r>
      <w:r w:rsidRPr="003B7AA7">
        <w:rPr>
          <w:rStyle w:val="normaltextrun"/>
          <w:rFonts w:cstheme="minorBidi"/>
          <w:shd w:val="clear" w:color="auto" w:fill="FFFFFF"/>
        </w:rPr>
        <w:t xml:space="preserve">more effectively and appropriately with </w:t>
      </w:r>
      <w:r w:rsidR="005B1358"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carers</w:t>
      </w:r>
      <w:r w:rsidR="004D56E3" w:rsidRPr="003B7AA7">
        <w:rPr>
          <w:rStyle w:val="normaltextrun"/>
          <w:rFonts w:cstheme="minorBidi"/>
          <w:shd w:val="clear" w:color="auto" w:fill="FFFFFF"/>
        </w:rPr>
        <w:t xml:space="preserve">, it meant they </w:t>
      </w:r>
      <w:r w:rsidR="009B1582" w:rsidRPr="003B7AA7">
        <w:rPr>
          <w:rStyle w:val="normaltextrun"/>
          <w:rFonts w:cstheme="minorBidi"/>
          <w:shd w:val="clear" w:color="auto" w:fill="FFFFFF"/>
        </w:rPr>
        <w:t xml:space="preserve">sometimes </w:t>
      </w:r>
      <w:r w:rsidR="004D56E3" w:rsidRPr="003B7AA7">
        <w:rPr>
          <w:rStyle w:val="normaltextrun"/>
          <w:rFonts w:cstheme="minorBidi"/>
          <w:shd w:val="clear" w:color="auto" w:fill="FFFFFF"/>
        </w:rPr>
        <w:t>completed fewer assessments</w:t>
      </w:r>
      <w:r w:rsidRPr="003B7AA7">
        <w:rPr>
          <w:rStyle w:val="normaltextrun"/>
          <w:rFonts w:cstheme="minorBidi"/>
          <w:shd w:val="clear" w:color="auto" w:fill="FFFFFF"/>
        </w:rPr>
        <w:t>:</w:t>
      </w:r>
    </w:p>
    <w:p w14:paraId="426B2EDF" w14:textId="6B277687" w:rsidR="0093617F" w:rsidRPr="003B7AA7" w:rsidRDefault="5C2F3685" w:rsidP="00A90B49">
      <w:pPr>
        <w:pStyle w:val="Quote"/>
      </w:pPr>
      <w:r w:rsidRPr="003B7AA7">
        <w:t>W</w:t>
      </w:r>
      <w:r w:rsidR="6CE31268" w:rsidRPr="003B7AA7">
        <w:t>ell</w:t>
      </w:r>
      <w:r w:rsidR="0093617F" w:rsidRPr="003B7AA7">
        <w:t>, I only did 25 Carers Star</w:t>
      </w:r>
      <w:r w:rsidR="0093617F" w:rsidRPr="003B7AA7">
        <w:rPr>
          <w:vertAlign w:val="superscript"/>
        </w:rPr>
        <w:t>TM</w:t>
      </w:r>
      <w:r w:rsidR="0093617F" w:rsidRPr="003B7AA7" w:rsidDel="00FE4258">
        <w:t xml:space="preserve"> </w:t>
      </w:r>
      <w:r w:rsidR="0093617F" w:rsidRPr="003B7AA7">
        <w:t>sessions this week when I should have done 50, but I've had 18 conversations with Aboriginal families? So it's that KPI level</w:t>
      </w:r>
      <w:r w:rsidR="001849F4">
        <w:rPr>
          <w:rStyle w:val="FootnoteReference"/>
        </w:rPr>
        <w:footnoteReference w:id="9"/>
      </w:r>
      <w:r w:rsidR="0093617F" w:rsidRPr="003B7AA7">
        <w:t xml:space="preserve">, and it doesn't work for CALD and </w:t>
      </w:r>
      <w:r w:rsidR="005B1358" w:rsidRPr="003B7AA7">
        <w:t>Aboriginal and Torres Strait Islander</w:t>
      </w:r>
      <w:r w:rsidR="0093617F" w:rsidRPr="003B7AA7">
        <w:t xml:space="preserve"> families</w:t>
      </w:r>
      <w:r w:rsidR="0069549A" w:rsidRPr="003B7AA7">
        <w:t>.</w:t>
      </w:r>
      <w:r w:rsidR="0093617F" w:rsidRPr="003B7AA7">
        <w:t xml:space="preserve"> (Service provider 15)</w:t>
      </w:r>
    </w:p>
    <w:p w14:paraId="24F1ED71" w14:textId="7183D9E4" w:rsidR="0093617F" w:rsidRPr="003B7AA7" w:rsidRDefault="0093617F" w:rsidP="00A90B49">
      <w:pPr>
        <w:pStyle w:val="BodyText"/>
        <w:rPr>
          <w:rStyle w:val="normaltextrun"/>
          <w:rFonts w:cstheme="minorBidi"/>
          <w:shd w:val="clear" w:color="auto" w:fill="FFFFFF"/>
        </w:rPr>
      </w:pPr>
      <w:r w:rsidRPr="003B7AA7">
        <w:rPr>
          <w:rStyle w:val="normaltextrun"/>
          <w:rFonts w:cstheme="minorBidi"/>
          <w:shd w:val="clear" w:color="auto" w:fill="FFFFFF"/>
        </w:rPr>
        <w:t>Stakeholders also identified reasons why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did not work for young carers. </w:t>
      </w:r>
      <w:r w:rsidR="00B504BC" w:rsidRPr="003B7AA7">
        <w:rPr>
          <w:rStyle w:val="normaltextrun"/>
          <w:rFonts w:cstheme="minorBidi"/>
          <w:shd w:val="clear" w:color="auto" w:fill="FFFFFF"/>
        </w:rPr>
        <w:t xml:space="preserve">First, </w:t>
      </w:r>
      <w:r w:rsidR="004D56E3" w:rsidRPr="003B7AA7">
        <w:rPr>
          <w:rStyle w:val="normaltextrun"/>
          <w:rFonts w:cstheme="minorBidi"/>
          <w:shd w:val="clear" w:color="auto" w:fill="FFFFFF"/>
        </w:rPr>
        <w:t xml:space="preserve">because </w:t>
      </w:r>
      <w:r w:rsidRPr="003B7AA7">
        <w:rPr>
          <w:rStyle w:val="normaltextrun"/>
          <w:rFonts w:cstheme="minorBidi"/>
          <w:shd w:val="clear" w:color="auto" w:fill="FFFFFF"/>
        </w:rPr>
        <w:t xml:space="preserve">questions </w:t>
      </w:r>
      <w:r w:rsidR="00B504BC" w:rsidRPr="003B7AA7">
        <w:rPr>
          <w:rStyle w:val="normaltextrun"/>
          <w:rFonts w:cstheme="minorBidi"/>
          <w:shd w:val="clear" w:color="auto" w:fill="FFFFFF"/>
        </w:rPr>
        <w:t xml:space="preserve">were mostly </w:t>
      </w:r>
      <w:r w:rsidRPr="003B7AA7">
        <w:rPr>
          <w:rStyle w:val="normaltextrun"/>
          <w:rFonts w:cstheme="minorBidi"/>
          <w:shd w:val="clear" w:color="auto" w:fill="FFFFFF"/>
        </w:rPr>
        <w:t>adult-centric (</w:t>
      </w:r>
      <w:r w:rsidR="004D56E3" w:rsidRPr="003B7AA7">
        <w:rPr>
          <w:rStyle w:val="normaltextrun"/>
          <w:rFonts w:cstheme="minorBidi"/>
          <w:shd w:val="clear" w:color="auto" w:fill="FFFFFF"/>
        </w:rPr>
        <w:t>e</w:t>
      </w:r>
      <w:r w:rsidRPr="003B7AA7">
        <w:rPr>
          <w:rStyle w:val="normaltextrun"/>
          <w:rFonts w:cstheme="minorBidi"/>
          <w:shd w:val="clear" w:color="auto" w:fill="FFFFFF"/>
        </w:rPr>
        <w:t>.</w:t>
      </w:r>
      <w:r w:rsidR="004D56E3" w:rsidRPr="003B7AA7">
        <w:rPr>
          <w:rStyle w:val="normaltextrun"/>
          <w:rFonts w:cstheme="minorBidi"/>
          <w:shd w:val="clear" w:color="auto" w:fill="FFFFFF"/>
        </w:rPr>
        <w:t>g</w:t>
      </w:r>
      <w:r w:rsidRPr="003B7AA7">
        <w:rPr>
          <w:rStyle w:val="normaltextrun"/>
          <w:rFonts w:cstheme="minorBidi"/>
          <w:shd w:val="clear" w:color="auto" w:fill="FFFFFF"/>
        </w:rPr>
        <w:t>. finance)</w:t>
      </w:r>
      <w:r w:rsidR="009B1582" w:rsidRPr="003B7AA7">
        <w:rPr>
          <w:rStyle w:val="normaltextrun"/>
          <w:rFonts w:cstheme="minorBidi"/>
          <w:shd w:val="clear" w:color="auto" w:fill="FFFFFF"/>
        </w:rPr>
        <w:t>;</w:t>
      </w:r>
      <w:r w:rsidR="004D56E3" w:rsidRPr="003B7AA7">
        <w:rPr>
          <w:rStyle w:val="normaltextrun"/>
          <w:rFonts w:cstheme="minorBidi"/>
          <w:shd w:val="clear" w:color="auto" w:fill="FFFFFF"/>
        </w:rPr>
        <w:t xml:space="preserve"> and second, because of </w:t>
      </w:r>
      <w:r w:rsidR="003544D0" w:rsidRPr="003B7AA7">
        <w:rPr>
          <w:rStyle w:val="normaltextrun"/>
          <w:rFonts w:cstheme="minorBidi"/>
          <w:shd w:val="clear" w:color="auto" w:fill="FFFFFF"/>
        </w:rPr>
        <w:t>a</w:t>
      </w:r>
      <w:r w:rsidR="004D56E3" w:rsidRPr="003B7AA7">
        <w:rPr>
          <w:rStyle w:val="normaltextrun"/>
          <w:rFonts w:cstheme="minorBidi"/>
          <w:shd w:val="clear" w:color="auto" w:fill="FFFFFF"/>
        </w:rPr>
        <w:t xml:space="preserve"> lack of flexibility over </w:t>
      </w:r>
      <w:r w:rsidRPr="003B7AA7">
        <w:rPr>
          <w:rStyle w:val="normaltextrun"/>
          <w:rFonts w:cstheme="minorBidi"/>
          <w:shd w:val="clear" w:color="auto" w:fill="FFFFFF"/>
        </w:rPr>
        <w:t>the mode of delivery (i.e. phone, website, in-person), venue (i.e. school or not), and having other family members involved in the Carers Star</w:t>
      </w:r>
      <w:r w:rsidRPr="003B7AA7">
        <w:rPr>
          <w:rStyle w:val="normaltextrun"/>
          <w:rFonts w:cstheme="minorBidi"/>
          <w:shd w:val="clear" w:color="auto" w:fill="FFFFFF"/>
          <w:vertAlign w:val="superscript"/>
        </w:rPr>
        <w:t>TM</w:t>
      </w:r>
      <w:r w:rsidRPr="003B7AA7">
        <w:rPr>
          <w:rStyle w:val="normaltextrun"/>
          <w:rFonts w:cstheme="minorBidi"/>
          <w:shd w:val="clear" w:color="auto" w:fill="FFFFFF"/>
        </w:rPr>
        <w:t xml:space="preserve"> process. One stakeholder indicated there needed to be an intake and assessment process designed specifically for carers under 25 years old (Service provider 16). </w:t>
      </w:r>
      <w:r w:rsidR="004D56E3" w:rsidRPr="003B7AA7">
        <w:rPr>
          <w:rStyle w:val="normaltextrun"/>
          <w:rFonts w:cstheme="minorBidi"/>
          <w:shd w:val="clear" w:color="auto" w:fill="FFFFFF"/>
        </w:rPr>
        <w:t xml:space="preserve">Another </w:t>
      </w:r>
      <w:r w:rsidRPr="003B7AA7">
        <w:rPr>
          <w:rStyle w:val="normaltextrun"/>
          <w:rFonts w:cstheme="minorBidi"/>
          <w:shd w:val="clear" w:color="auto" w:fill="FFFFFF"/>
        </w:rPr>
        <w:t>explained how they adapted the Carers Star</w:t>
      </w:r>
      <w:r w:rsidRPr="003B7AA7">
        <w:rPr>
          <w:rStyle w:val="normaltextrun"/>
          <w:rFonts w:cstheme="minorBidi"/>
          <w:shd w:val="clear" w:color="auto" w:fill="FFFFFF"/>
          <w:vertAlign w:val="superscript"/>
        </w:rPr>
        <w:t>TM</w:t>
      </w:r>
      <w:r w:rsidRPr="003B7AA7">
        <w:rPr>
          <w:rStyle w:val="normaltextrun"/>
          <w:rFonts w:cstheme="minorBidi"/>
          <w:shd w:val="clear" w:color="auto" w:fill="FFFFFF"/>
        </w:rPr>
        <w:t xml:space="preserve"> for young carers:</w:t>
      </w:r>
    </w:p>
    <w:p w14:paraId="702EC604" w14:textId="65C46709" w:rsidR="0093617F" w:rsidRPr="003B7AA7" w:rsidRDefault="005857AB" w:rsidP="00A90B49">
      <w:pPr>
        <w:pStyle w:val="Quote"/>
        <w:rPr>
          <w:rStyle w:val="normaltextrun"/>
        </w:rPr>
      </w:pPr>
      <w:r w:rsidRPr="003B7AA7">
        <w:t>So,</w:t>
      </w:r>
      <w:r w:rsidR="0093617F" w:rsidRPr="003B7AA7">
        <w:t xml:space="preserve"> we developed interpretation cards, which have just been accepted and distributed nationally now because young carers don't have the vocabulary to be able to interpret what they're doing, and coming in with a tick sheet doesn't work, neither does that planning session over the phone. (Service provider 15) </w:t>
      </w:r>
    </w:p>
    <w:p w14:paraId="4D6F699C" w14:textId="77777777" w:rsidR="0093617F" w:rsidRPr="003B7AA7" w:rsidRDefault="1B6F978B" w:rsidP="00B83310">
      <w:pPr>
        <w:pStyle w:val="Heading3"/>
      </w:pPr>
      <w:r>
        <w:t>Mode of delivery</w:t>
      </w:r>
    </w:p>
    <w:p w14:paraId="0D3C1926" w14:textId="2F1D341C" w:rsidR="00D91AD8" w:rsidRPr="003B7AA7" w:rsidRDefault="00864FCD" w:rsidP="00A90B49">
      <w:pPr>
        <w:pStyle w:val="BodyText"/>
        <w:rPr>
          <w:rStyle w:val="normaltextrun"/>
          <w:rFonts w:cstheme="minorBidi"/>
          <w:shd w:val="clear" w:color="auto" w:fill="FFFFFF"/>
        </w:rPr>
      </w:pPr>
      <w:r w:rsidRPr="003B7AA7">
        <w:rPr>
          <w:rStyle w:val="normaltextrun"/>
          <w:rFonts w:cstheme="minorBidi"/>
          <w:shd w:val="clear" w:color="auto" w:fill="FFFFFF"/>
        </w:rPr>
        <w:t>The mode of delivery of the Carers Star</w:t>
      </w:r>
      <w:r w:rsidRPr="003B7AA7">
        <w:rPr>
          <w:rStyle w:val="normaltextrun"/>
          <w:rFonts w:cstheme="minorBidi"/>
          <w:shd w:val="clear" w:color="auto" w:fill="FFFFFF"/>
          <w:vertAlign w:val="superscript"/>
        </w:rPr>
        <w:t>TM</w:t>
      </w:r>
      <w:r w:rsidRPr="003B7AA7">
        <w:rPr>
          <w:rStyle w:val="normaltextrun"/>
          <w:rFonts w:cstheme="minorBidi"/>
          <w:shd w:val="clear" w:color="auto" w:fill="FFFFFF"/>
        </w:rPr>
        <w:t xml:space="preserve"> assessment is at the discretion of the service provider. </w:t>
      </w:r>
      <w:r w:rsidR="0039227C" w:rsidRPr="003B7AA7">
        <w:rPr>
          <w:rStyle w:val="normaltextrun"/>
          <w:rFonts w:cstheme="minorBidi"/>
          <w:shd w:val="clear" w:color="auto" w:fill="FFFFFF"/>
        </w:rPr>
        <w:t>T</w:t>
      </w:r>
      <w:r w:rsidR="0093617F" w:rsidRPr="003B7AA7">
        <w:rPr>
          <w:rStyle w:val="normaltextrun"/>
          <w:rFonts w:cstheme="minorBidi"/>
          <w:shd w:val="clear" w:color="auto" w:fill="FFFFFF"/>
        </w:rPr>
        <w:t xml:space="preserve">he mode </w:t>
      </w:r>
      <w:r w:rsidR="00C65AB0" w:rsidRPr="003B7AA7">
        <w:rPr>
          <w:rStyle w:val="normaltextrun"/>
          <w:rFonts w:cstheme="minorBidi"/>
          <w:shd w:val="clear" w:color="auto" w:fill="FFFFFF"/>
        </w:rPr>
        <w:t xml:space="preserve">of delivery </w:t>
      </w:r>
      <w:r w:rsidR="00B23E8E" w:rsidRPr="003B7AA7">
        <w:rPr>
          <w:rStyle w:val="normaltextrun"/>
          <w:rFonts w:cstheme="minorBidi"/>
          <w:shd w:val="clear" w:color="auto" w:fill="FFFFFF"/>
        </w:rPr>
        <w:t xml:space="preserve">was raised </w:t>
      </w:r>
      <w:r w:rsidR="0093617F" w:rsidRPr="003B7AA7">
        <w:rPr>
          <w:rStyle w:val="normaltextrun"/>
          <w:rFonts w:cstheme="minorBidi"/>
          <w:shd w:val="clear" w:color="auto" w:fill="FFFFFF"/>
        </w:rPr>
        <w:t>by many stakeholders</w:t>
      </w:r>
      <w:r w:rsidR="00985656" w:rsidRPr="003B7AA7">
        <w:rPr>
          <w:rStyle w:val="normaltextrun"/>
          <w:rFonts w:cstheme="minorBidi"/>
          <w:shd w:val="clear" w:color="auto" w:fill="FFFFFF"/>
        </w:rPr>
        <w:t>; m</w:t>
      </w:r>
      <w:r w:rsidR="0093617F" w:rsidRPr="003B7AA7">
        <w:rPr>
          <w:rStyle w:val="normaltextrun"/>
          <w:rFonts w:cstheme="minorBidi"/>
          <w:shd w:val="clear" w:color="auto" w:fill="FFFFFF"/>
        </w:rPr>
        <w:t xml:space="preserve">ost stakeholders </w:t>
      </w:r>
      <w:r w:rsidR="00985656" w:rsidRPr="003B7AA7">
        <w:rPr>
          <w:rStyle w:val="normaltextrun"/>
          <w:rFonts w:cstheme="minorBidi"/>
          <w:shd w:val="clear" w:color="auto" w:fill="FFFFFF"/>
        </w:rPr>
        <w:t xml:space="preserve">completed </w:t>
      </w:r>
      <w:r w:rsidR="0093617F" w:rsidRPr="003B7AA7">
        <w:rPr>
          <w:rStyle w:val="normaltextrun"/>
          <w:rFonts w:cstheme="minorBidi"/>
          <w:shd w:val="clear" w:color="auto" w:fill="FFFFFF"/>
        </w:rPr>
        <w:t>the Carers Star</w:t>
      </w:r>
      <w:r w:rsidR="0093617F" w:rsidRPr="003B7AA7">
        <w:rPr>
          <w:rStyle w:val="normaltextrun"/>
          <w:rFonts w:cstheme="minorBidi"/>
          <w:shd w:val="clear" w:color="auto" w:fill="FFFFFF"/>
          <w:vertAlign w:val="superscript"/>
        </w:rPr>
        <w:t>TM</w:t>
      </w:r>
      <w:r w:rsidR="0093617F" w:rsidRPr="003B7AA7">
        <w:rPr>
          <w:rStyle w:val="normaltextrun"/>
          <w:rFonts w:cstheme="minorBidi"/>
          <w:shd w:val="clear" w:color="auto" w:fill="FFFFFF"/>
        </w:rPr>
        <w:t xml:space="preserve"> assessment by phone</w:t>
      </w:r>
      <w:r w:rsidR="00985656" w:rsidRPr="003B7AA7">
        <w:rPr>
          <w:rStyle w:val="normaltextrun"/>
          <w:rFonts w:cstheme="minorBidi"/>
          <w:shd w:val="clear" w:color="auto" w:fill="FFFFFF"/>
        </w:rPr>
        <w:t xml:space="preserve"> but said </w:t>
      </w:r>
      <w:r w:rsidR="0093617F" w:rsidRPr="003B7AA7">
        <w:rPr>
          <w:rStyle w:val="normaltextrun"/>
          <w:rFonts w:cstheme="minorBidi"/>
          <w:shd w:val="clear" w:color="auto" w:fill="FFFFFF"/>
        </w:rPr>
        <w:t xml:space="preserve">this was not the most appropriate or desirable way to </w:t>
      </w:r>
      <w:r w:rsidR="0093617F" w:rsidRPr="003B7AA7">
        <w:rPr>
          <w:rStyle w:val="normaltextrun"/>
          <w:rFonts w:cstheme="minorBidi"/>
          <w:shd w:val="clear" w:color="auto" w:fill="FFFFFF"/>
        </w:rPr>
        <w:lastRenderedPageBreak/>
        <w:t xml:space="preserve">complete </w:t>
      </w:r>
      <w:r w:rsidR="00985656" w:rsidRPr="003B7AA7">
        <w:rPr>
          <w:rStyle w:val="normaltextrun"/>
          <w:rFonts w:cstheme="minorBidi"/>
          <w:shd w:val="clear" w:color="auto" w:fill="FFFFFF"/>
        </w:rPr>
        <w:t xml:space="preserve">the assessment </w:t>
      </w:r>
      <w:r w:rsidR="0093617F" w:rsidRPr="003B7AA7">
        <w:rPr>
          <w:rStyle w:val="normaltextrun"/>
          <w:rFonts w:cstheme="minorBidi"/>
          <w:shd w:val="clear" w:color="auto" w:fill="FFFFFF"/>
        </w:rPr>
        <w:t xml:space="preserve">for some groups of carers. </w:t>
      </w:r>
      <w:r w:rsidR="0054243B" w:rsidRPr="003B7AA7" w:rsidDel="00864FCD">
        <w:rPr>
          <w:rStyle w:val="normaltextrun"/>
          <w:rFonts w:cstheme="minorBidi"/>
          <w:shd w:val="clear" w:color="auto" w:fill="FFFFFF"/>
        </w:rPr>
        <w:t xml:space="preserve">The </w:t>
      </w:r>
      <w:r w:rsidR="00065D05" w:rsidRPr="003B7AA7" w:rsidDel="00864FCD">
        <w:rPr>
          <w:rStyle w:val="normaltextrun"/>
          <w:rFonts w:cstheme="minorBidi"/>
          <w:shd w:val="clear" w:color="auto" w:fill="FFFFFF"/>
        </w:rPr>
        <w:t xml:space="preserve">mode of </w:t>
      </w:r>
      <w:r w:rsidR="0054243B" w:rsidRPr="003B7AA7" w:rsidDel="00864FCD">
        <w:rPr>
          <w:rStyle w:val="normaltextrun"/>
          <w:rFonts w:cstheme="minorBidi"/>
          <w:shd w:val="clear" w:color="auto" w:fill="FFFFFF"/>
        </w:rPr>
        <w:t xml:space="preserve">delivery is at the discretion of the service provider. </w:t>
      </w:r>
      <w:r w:rsidR="00A3635C" w:rsidRPr="003B7AA7">
        <w:rPr>
          <w:rStyle w:val="normaltextrun"/>
          <w:rFonts w:cstheme="minorBidi"/>
          <w:shd w:val="clear" w:color="auto" w:fill="FFFFFF"/>
        </w:rPr>
        <w:t>There</w:t>
      </w:r>
      <w:r w:rsidR="005162B3" w:rsidRPr="003B7AA7">
        <w:rPr>
          <w:rStyle w:val="normaltextrun"/>
          <w:rFonts w:cstheme="minorBidi"/>
          <w:shd w:val="clear" w:color="auto" w:fill="FFFFFF"/>
        </w:rPr>
        <w:t xml:space="preserve"> should therefore be a </w:t>
      </w:r>
      <w:r w:rsidR="0092498F" w:rsidRPr="003B7AA7">
        <w:rPr>
          <w:rStyle w:val="normaltextrun"/>
          <w:rFonts w:cstheme="minorBidi"/>
          <w:shd w:val="clear" w:color="auto" w:fill="FFFFFF"/>
        </w:rPr>
        <w:t>distinction</w:t>
      </w:r>
      <w:r w:rsidR="005B61F5" w:rsidRPr="003B7AA7">
        <w:rPr>
          <w:rStyle w:val="normaltextrun"/>
          <w:rFonts w:cstheme="minorBidi"/>
          <w:shd w:val="clear" w:color="auto" w:fill="FFFFFF"/>
        </w:rPr>
        <w:t xml:space="preserve"> between</w:t>
      </w:r>
      <w:r w:rsidR="0092498F" w:rsidRPr="003B7AA7">
        <w:rPr>
          <w:rStyle w:val="normaltextrun"/>
          <w:rFonts w:cstheme="minorBidi"/>
          <w:shd w:val="clear" w:color="auto" w:fill="FFFFFF"/>
        </w:rPr>
        <w:t xml:space="preserve"> </w:t>
      </w:r>
      <w:r w:rsidR="009E5161" w:rsidRPr="003B7AA7">
        <w:rPr>
          <w:rStyle w:val="normaltextrun"/>
          <w:rFonts w:cstheme="minorBidi"/>
          <w:shd w:val="clear" w:color="auto" w:fill="FFFFFF"/>
        </w:rPr>
        <w:t>the appropriateness of the Carer</w:t>
      </w:r>
      <w:r w:rsidR="73750B66" w:rsidRPr="003B7AA7">
        <w:rPr>
          <w:rStyle w:val="normaltextrun"/>
          <w:rFonts w:cstheme="minorBidi"/>
          <w:shd w:val="clear" w:color="auto" w:fill="FFFFFF"/>
        </w:rPr>
        <w:t>s</w:t>
      </w:r>
      <w:r w:rsidR="009E5161" w:rsidRPr="003B7AA7">
        <w:rPr>
          <w:rStyle w:val="normaltextrun"/>
          <w:rFonts w:cstheme="minorBidi"/>
          <w:shd w:val="clear" w:color="auto" w:fill="FFFFFF"/>
        </w:rPr>
        <w:t xml:space="preserve"> Star</w:t>
      </w:r>
      <w:r w:rsidR="009E5161" w:rsidRPr="003B7AA7">
        <w:rPr>
          <w:rStyle w:val="normaltextrun"/>
          <w:rFonts w:cstheme="minorBidi"/>
          <w:shd w:val="clear" w:color="auto" w:fill="FFFFFF"/>
          <w:vertAlign w:val="superscript"/>
        </w:rPr>
        <w:t xml:space="preserve">TM </w:t>
      </w:r>
      <w:r w:rsidR="009E5161" w:rsidRPr="003B7AA7">
        <w:rPr>
          <w:rStyle w:val="normaltextrun"/>
          <w:rFonts w:cstheme="minorBidi"/>
          <w:shd w:val="clear" w:color="auto" w:fill="FFFFFF"/>
        </w:rPr>
        <w:t xml:space="preserve">instrument itself </w:t>
      </w:r>
      <w:r w:rsidR="005B61F5" w:rsidRPr="003B7AA7">
        <w:rPr>
          <w:rStyle w:val="normaltextrun"/>
          <w:rFonts w:cstheme="minorBidi"/>
          <w:shd w:val="clear" w:color="auto" w:fill="FFFFFF"/>
        </w:rPr>
        <w:t>and</w:t>
      </w:r>
      <w:r w:rsidR="009E5161" w:rsidRPr="003B7AA7">
        <w:rPr>
          <w:rStyle w:val="normaltextrun"/>
          <w:rFonts w:cstheme="minorBidi"/>
          <w:shd w:val="clear" w:color="auto" w:fill="FFFFFF"/>
        </w:rPr>
        <w:t xml:space="preserve"> the appropriateness of how service providers deliver Carers Star</w:t>
      </w:r>
      <w:r w:rsidR="009E5161" w:rsidRPr="003B7AA7">
        <w:rPr>
          <w:rStyle w:val="normaltextrun"/>
          <w:rFonts w:cstheme="minorBidi"/>
          <w:shd w:val="clear" w:color="auto" w:fill="FFFFFF"/>
          <w:vertAlign w:val="superscript"/>
        </w:rPr>
        <w:t xml:space="preserve">TM </w:t>
      </w:r>
      <w:r w:rsidR="009E5161" w:rsidRPr="003B7AA7">
        <w:rPr>
          <w:rStyle w:val="normaltextrun"/>
          <w:rFonts w:cstheme="minorBidi"/>
          <w:shd w:val="clear" w:color="auto" w:fill="FFFFFF"/>
        </w:rPr>
        <w:t>assessments.</w:t>
      </w:r>
    </w:p>
    <w:p w14:paraId="5552F4DB" w14:textId="77777777" w:rsidR="00F2374D" w:rsidRPr="003B7AA7" w:rsidRDefault="00960E19" w:rsidP="00A90B49">
      <w:pPr>
        <w:pStyle w:val="BodyText"/>
        <w:rPr>
          <w:rStyle w:val="normaltextrun"/>
          <w:rFonts w:cstheme="minorBidi"/>
          <w:shd w:val="clear" w:color="auto" w:fill="FFFFFF"/>
        </w:rPr>
      </w:pPr>
      <w:r w:rsidRPr="003B7AA7">
        <w:rPr>
          <w:rStyle w:val="normaltextrun"/>
          <w:rFonts w:cstheme="minorBidi"/>
          <w:shd w:val="clear" w:color="auto" w:fill="FFFFFF"/>
        </w:rPr>
        <w:t>T</w:t>
      </w:r>
      <w:r w:rsidR="00A60493" w:rsidRPr="003B7AA7">
        <w:rPr>
          <w:rStyle w:val="normaltextrun"/>
          <w:rFonts w:cstheme="minorBidi"/>
          <w:shd w:val="clear" w:color="auto" w:fill="FFFFFF"/>
        </w:rPr>
        <w:t xml:space="preserve">he </w:t>
      </w:r>
      <w:r w:rsidR="009C6C44" w:rsidRPr="003B7AA7">
        <w:rPr>
          <w:rStyle w:val="normaltextrun"/>
          <w:rFonts w:cstheme="minorBidi"/>
          <w:i/>
          <w:shd w:val="clear" w:color="auto" w:fill="FFFFFF"/>
        </w:rPr>
        <w:t xml:space="preserve">Carer </w:t>
      </w:r>
      <w:r w:rsidR="007472E6" w:rsidRPr="003B7AA7">
        <w:rPr>
          <w:rStyle w:val="normaltextrun"/>
          <w:rFonts w:cstheme="minorBidi"/>
          <w:i/>
          <w:shd w:val="clear" w:color="auto" w:fill="FFFFFF"/>
        </w:rPr>
        <w:t xml:space="preserve">Support </w:t>
      </w:r>
      <w:r w:rsidR="009C6C44" w:rsidRPr="003B7AA7">
        <w:rPr>
          <w:rStyle w:val="normaltextrun"/>
          <w:rFonts w:cstheme="minorBidi"/>
          <w:i/>
          <w:shd w:val="clear" w:color="auto" w:fill="FFFFFF"/>
        </w:rPr>
        <w:t>Framework</w:t>
      </w:r>
      <w:r w:rsidR="007472E6" w:rsidRPr="003B7AA7">
        <w:rPr>
          <w:rStyle w:val="normaltextrun"/>
          <w:rFonts w:cstheme="minorBidi"/>
          <w:shd w:val="clear" w:color="auto" w:fill="FFFFFF"/>
        </w:rPr>
        <w:t xml:space="preserve"> </w:t>
      </w:r>
      <w:r w:rsidR="25698919" w:rsidRPr="003B7AA7">
        <w:rPr>
          <w:rStyle w:val="normaltextrun"/>
          <w:rFonts w:cstheme="minorBidi"/>
          <w:shd w:val="clear" w:color="auto" w:fill="FFFFFF"/>
        </w:rPr>
        <w:t xml:space="preserve">(2019) </w:t>
      </w:r>
      <w:r w:rsidR="0035482B" w:rsidRPr="003B7AA7">
        <w:rPr>
          <w:rStyle w:val="normaltextrun"/>
          <w:rFonts w:cstheme="minorBidi"/>
          <w:shd w:val="clear" w:color="auto" w:fill="FFFFFF"/>
        </w:rPr>
        <w:t>note</w:t>
      </w:r>
      <w:r w:rsidR="00F91A43" w:rsidRPr="003B7AA7">
        <w:rPr>
          <w:rStyle w:val="normaltextrun"/>
          <w:rFonts w:cstheme="minorBidi"/>
          <w:shd w:val="clear" w:color="auto" w:fill="FFFFFF"/>
        </w:rPr>
        <w:t>s</w:t>
      </w:r>
      <w:r w:rsidR="0035482B" w:rsidRPr="003B7AA7">
        <w:rPr>
          <w:rStyle w:val="normaltextrun"/>
          <w:rFonts w:cstheme="minorBidi"/>
          <w:shd w:val="clear" w:color="auto" w:fill="FFFFFF"/>
        </w:rPr>
        <w:t xml:space="preserve"> </w:t>
      </w:r>
      <w:r w:rsidR="004D56E3" w:rsidRPr="003B7AA7">
        <w:rPr>
          <w:rStyle w:val="normaltextrun"/>
          <w:rFonts w:cstheme="minorBidi"/>
          <w:shd w:val="clear" w:color="auto" w:fill="FFFFFF"/>
        </w:rPr>
        <w:t xml:space="preserve">that while the </w:t>
      </w:r>
      <w:r w:rsidR="009A7C7F" w:rsidRPr="003B7AA7">
        <w:rPr>
          <w:rStyle w:val="normaltextrun"/>
          <w:rFonts w:cstheme="minorBidi"/>
          <w:shd w:val="clear" w:color="auto" w:fill="FFFFFF"/>
        </w:rPr>
        <w:t>Carers Star</w:t>
      </w:r>
      <w:r w:rsidR="009A7C7F" w:rsidRPr="003B7AA7">
        <w:rPr>
          <w:rStyle w:val="normaltextrun"/>
          <w:rFonts w:cstheme="minorBidi"/>
          <w:shd w:val="clear" w:color="auto" w:fill="FFFFFF"/>
          <w:vertAlign w:val="superscript"/>
        </w:rPr>
        <w:t xml:space="preserve">TM </w:t>
      </w:r>
      <w:r w:rsidR="3F2F9BB1" w:rsidRPr="003B7AA7">
        <w:rPr>
          <w:rStyle w:val="normaltextrun"/>
          <w:rFonts w:cstheme="minorBidi"/>
          <w:shd w:val="clear" w:color="auto" w:fill="FFFFFF"/>
        </w:rPr>
        <w:t>can be</w:t>
      </w:r>
      <w:r w:rsidR="009A7C7F" w:rsidRPr="003B7AA7">
        <w:rPr>
          <w:rStyle w:val="normaltextrun"/>
          <w:rFonts w:cstheme="minorBidi"/>
          <w:shd w:val="clear" w:color="auto" w:fill="FFFFFF"/>
        </w:rPr>
        <w:t xml:space="preserve"> conducted over the phone</w:t>
      </w:r>
      <w:r w:rsidR="00F2374D" w:rsidRPr="003B7AA7">
        <w:rPr>
          <w:rStyle w:val="normaltextrun"/>
          <w:rFonts w:cstheme="minorBidi"/>
          <w:shd w:val="clear" w:color="auto" w:fill="FFFFFF"/>
        </w:rPr>
        <w:t>:</w:t>
      </w:r>
    </w:p>
    <w:p w14:paraId="5510291C" w14:textId="6CADDB82" w:rsidR="007A1701" w:rsidRPr="003B7AA7" w:rsidRDefault="00943767" w:rsidP="00A90B49">
      <w:pPr>
        <w:pStyle w:val="Quote"/>
        <w:rPr>
          <w:rStyle w:val="normaltextrun"/>
          <w:rFonts w:cstheme="minorBidi"/>
        </w:rPr>
      </w:pPr>
      <w:r w:rsidRPr="003B7AA7">
        <w:rPr>
          <w:rStyle w:val="normaltextrun"/>
          <w:rFonts w:cstheme="minorBidi"/>
          <w:shd w:val="clear" w:color="auto" w:fill="FFFFFF"/>
        </w:rPr>
        <w:t>F</w:t>
      </w:r>
      <w:r w:rsidR="00DD5958" w:rsidRPr="003B7AA7">
        <w:rPr>
          <w:rStyle w:val="normaltextrun"/>
          <w:rFonts w:cstheme="minorBidi"/>
          <w:shd w:val="clear" w:color="auto" w:fill="FFFFFF"/>
        </w:rPr>
        <w:t xml:space="preserve">ace-to-face is appropriate or </w:t>
      </w:r>
      <w:r w:rsidR="00013573" w:rsidRPr="003B7AA7">
        <w:rPr>
          <w:rStyle w:val="normaltextrun"/>
          <w:rFonts w:cstheme="minorBidi"/>
          <w:shd w:val="clear" w:color="auto" w:fill="FFFFFF"/>
        </w:rPr>
        <w:t>preferred</w:t>
      </w:r>
      <w:r w:rsidR="007A1701" w:rsidRPr="003B7AA7">
        <w:rPr>
          <w:rStyle w:val="normaltextrun"/>
          <w:rFonts w:cstheme="minorBidi"/>
          <w:shd w:val="clear" w:color="auto" w:fill="FFFFFF"/>
        </w:rPr>
        <w:t xml:space="preserve"> </w:t>
      </w:r>
      <w:r w:rsidR="1D1D7E8E" w:rsidRPr="003B7AA7">
        <w:rPr>
          <w:rStyle w:val="normaltextrun"/>
          <w:rFonts w:cstheme="minorBidi"/>
          <w:shd w:val="clear" w:color="auto" w:fill="FFFFFF"/>
        </w:rPr>
        <w:t xml:space="preserve">when: </w:t>
      </w:r>
    </w:p>
    <w:p w14:paraId="7DDAE0D2" w14:textId="6E6D7F0F" w:rsidR="007A1701" w:rsidRPr="003B7AA7" w:rsidRDefault="31DDCD53" w:rsidP="00B433B4">
      <w:pPr>
        <w:pStyle w:val="Quote"/>
        <w:numPr>
          <w:ilvl w:val="0"/>
          <w:numId w:val="32"/>
        </w:numPr>
        <w:rPr>
          <w:rStyle w:val="normaltextrun"/>
          <w:rFonts w:cstheme="minorBidi"/>
          <w:shd w:val="clear" w:color="auto" w:fill="FFFFFF"/>
        </w:rPr>
      </w:pPr>
      <w:r w:rsidRPr="003B7AA7">
        <w:rPr>
          <w:rStyle w:val="normaltextrun"/>
          <w:rFonts w:cstheme="minorBidi"/>
          <w:shd w:val="clear" w:color="auto" w:fill="FFFFFF"/>
        </w:rPr>
        <w:t>The person is Aboriginal or Torres Strait islander, and it isn’t culturally appropriate to engage over the phone.</w:t>
      </w:r>
    </w:p>
    <w:p w14:paraId="6486A114" w14:textId="0D2CEDFE" w:rsidR="007A1701" w:rsidRPr="003B7AA7" w:rsidRDefault="31DDCD53" w:rsidP="00B433B4">
      <w:pPr>
        <w:pStyle w:val="Quote"/>
        <w:numPr>
          <w:ilvl w:val="0"/>
          <w:numId w:val="32"/>
        </w:numPr>
        <w:rPr>
          <w:rStyle w:val="normaltextrun"/>
          <w:rFonts w:cstheme="minorBidi"/>
          <w:shd w:val="clear" w:color="auto" w:fill="FFFFFF"/>
        </w:rPr>
      </w:pPr>
      <w:r w:rsidRPr="003B7AA7">
        <w:rPr>
          <w:rStyle w:val="normaltextrun"/>
          <w:rFonts w:cstheme="minorBidi"/>
          <w:shd w:val="clear" w:color="auto" w:fill="FFFFFF"/>
        </w:rPr>
        <w:t>The person requires an interpreter to communicate, and the Translating and Interpreting Service (TIS) isn’t available or appropriate.</w:t>
      </w:r>
    </w:p>
    <w:p w14:paraId="3DBE9E59" w14:textId="1D0CB3F4" w:rsidR="007A1701" w:rsidRPr="003B7AA7" w:rsidRDefault="090BD9E3" w:rsidP="00B433B4">
      <w:pPr>
        <w:pStyle w:val="Quote"/>
        <w:numPr>
          <w:ilvl w:val="0"/>
          <w:numId w:val="32"/>
        </w:numPr>
        <w:rPr>
          <w:rStyle w:val="normaltextrun"/>
          <w:rFonts w:cstheme="minorBidi"/>
          <w:shd w:val="clear" w:color="auto" w:fill="FFFFFF"/>
        </w:rPr>
      </w:pPr>
      <w:r w:rsidRPr="003B7AA7">
        <w:rPr>
          <w:rStyle w:val="normaltextrun"/>
          <w:rFonts w:cstheme="minorBidi"/>
          <w:shd w:val="clear" w:color="auto" w:fill="FFFFFF"/>
        </w:rPr>
        <w:t>The person is a young carer under 18</w:t>
      </w:r>
      <w:r w:rsidR="00943767" w:rsidRPr="003B7AA7">
        <w:rPr>
          <w:rStyle w:val="normaltextrun"/>
          <w:rFonts w:cstheme="minorBidi"/>
          <w:shd w:val="clear" w:color="auto" w:fill="FFFFFF"/>
        </w:rPr>
        <w:t>.</w:t>
      </w:r>
      <w:r w:rsidR="4A44DFC6" w:rsidRPr="003B7AA7">
        <w:rPr>
          <w:rStyle w:val="normaltextrun"/>
          <w:rFonts w:cstheme="minorBidi"/>
          <w:shd w:val="clear" w:color="auto" w:fill="FFFFFF"/>
        </w:rPr>
        <w:t xml:space="preserve"> (Carer Support Framework, 2019: 10-11)</w:t>
      </w:r>
    </w:p>
    <w:p w14:paraId="46335DB6" w14:textId="1464B754" w:rsidR="0093617F" w:rsidRPr="003B7AA7" w:rsidRDefault="68044F5B" w:rsidP="00A90B49">
      <w:pPr>
        <w:pStyle w:val="BodyText"/>
        <w:rPr>
          <w:rStyle w:val="normaltextrun"/>
          <w:rFonts w:cstheme="minorBidi"/>
          <w:shd w:val="clear" w:color="auto" w:fill="FFFFFF"/>
        </w:rPr>
      </w:pPr>
      <w:r w:rsidRPr="003B7AA7">
        <w:rPr>
          <w:rStyle w:val="normaltextrun"/>
          <w:rFonts w:cstheme="minorBidi"/>
          <w:shd w:val="clear" w:color="auto" w:fill="FFFFFF"/>
        </w:rPr>
        <w:t xml:space="preserve">Again, young carers and </w:t>
      </w:r>
      <w:r w:rsidR="1AEF883A"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carers were the two </w:t>
      </w:r>
      <w:r w:rsidR="01838042" w:rsidRPr="003B7AA7">
        <w:rPr>
          <w:rStyle w:val="normaltextrun"/>
          <w:rFonts w:cstheme="minorBidi"/>
          <w:shd w:val="clear" w:color="auto" w:fill="FFFFFF"/>
        </w:rPr>
        <w:t xml:space="preserve">groups </w:t>
      </w:r>
      <w:r w:rsidR="0031646E" w:rsidRPr="003B7AA7">
        <w:rPr>
          <w:rStyle w:val="normaltextrun"/>
          <w:rFonts w:cstheme="minorBidi"/>
          <w:shd w:val="clear" w:color="auto" w:fill="FFFFFF"/>
        </w:rPr>
        <w:t xml:space="preserve">stakeholders </w:t>
      </w:r>
      <w:r w:rsidRPr="003B7AA7">
        <w:rPr>
          <w:rStyle w:val="normaltextrun"/>
          <w:rFonts w:cstheme="minorBidi"/>
          <w:shd w:val="clear" w:color="auto" w:fill="FFFFFF"/>
        </w:rPr>
        <w:t>most commonly identified for which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was </w:t>
      </w:r>
      <w:r w:rsidR="00585678" w:rsidRPr="003B7AA7">
        <w:rPr>
          <w:rStyle w:val="normaltextrun"/>
          <w:rFonts w:cstheme="minorBidi"/>
          <w:shd w:val="clear" w:color="auto" w:fill="FFFFFF"/>
        </w:rPr>
        <w:t xml:space="preserve">perceived to be </w:t>
      </w:r>
      <w:r w:rsidRPr="003B7AA7">
        <w:rPr>
          <w:rStyle w:val="normaltextrun"/>
          <w:rFonts w:cstheme="minorBidi"/>
          <w:shd w:val="clear" w:color="auto" w:fill="FFFFFF"/>
        </w:rPr>
        <w:t>not working. For</w:t>
      </w:r>
      <w:r w:rsidRPr="003B7AA7" w:rsidDel="001F0C64">
        <w:rPr>
          <w:rStyle w:val="normaltextrun"/>
          <w:rFonts w:cstheme="minorBidi"/>
          <w:shd w:val="clear" w:color="auto" w:fill="FFFFFF"/>
        </w:rPr>
        <w:t xml:space="preserve"> </w:t>
      </w:r>
      <w:r w:rsidR="1AEF883A"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carers, many stakeholders identified other ways to do the Carers Star</w:t>
      </w:r>
      <w:r w:rsidRPr="003B7AA7">
        <w:rPr>
          <w:rStyle w:val="normaltextrun"/>
          <w:rFonts w:cstheme="minorBidi"/>
          <w:shd w:val="clear" w:color="auto" w:fill="FFFFFF"/>
          <w:vertAlign w:val="superscript"/>
        </w:rPr>
        <w:t>TM</w:t>
      </w:r>
      <w:r w:rsidRPr="003B7AA7">
        <w:rPr>
          <w:rStyle w:val="normaltextrun"/>
          <w:rFonts w:cstheme="minorBidi"/>
          <w:shd w:val="clear" w:color="auto" w:fill="FFFFFF"/>
        </w:rPr>
        <w:t xml:space="preserve"> assessment, either by having outreach and engagement teams go out to </w:t>
      </w:r>
      <w:r w:rsidR="43626CCF" w:rsidRPr="003B7AA7">
        <w:rPr>
          <w:rStyle w:val="normaltextrun"/>
          <w:rFonts w:cstheme="minorBidi"/>
          <w:shd w:val="clear" w:color="auto" w:fill="FFFFFF"/>
        </w:rPr>
        <w:t xml:space="preserve">communities </w:t>
      </w:r>
      <w:r w:rsidR="00585678" w:rsidRPr="003B7AA7">
        <w:rPr>
          <w:rStyle w:val="normaltextrun"/>
          <w:rFonts w:cstheme="minorBidi"/>
          <w:shd w:val="clear" w:color="auto" w:fill="FFFFFF"/>
        </w:rPr>
        <w:t xml:space="preserve">or by </w:t>
      </w:r>
      <w:r w:rsidRPr="003B7AA7">
        <w:rPr>
          <w:rStyle w:val="normaltextrun"/>
          <w:rFonts w:cstheme="minorBidi"/>
          <w:shd w:val="clear" w:color="auto" w:fill="FFFFFF"/>
        </w:rPr>
        <w:t>working closely with other services (i.e. community clinics) to help identify and undertake the assessment on their behalf. Others had specific days where carers were encouraged to come into the service to do the Carers Star</w:t>
      </w:r>
      <w:r w:rsidRPr="003B7AA7">
        <w:rPr>
          <w:rStyle w:val="normaltextrun"/>
          <w:rFonts w:cstheme="minorBidi"/>
          <w:shd w:val="clear" w:color="auto" w:fill="FFFFFF"/>
          <w:vertAlign w:val="superscript"/>
        </w:rPr>
        <w:t>TM</w:t>
      </w:r>
      <w:r w:rsidRPr="003B7AA7">
        <w:rPr>
          <w:rStyle w:val="normaltextrun"/>
          <w:rFonts w:cstheme="minorBidi"/>
          <w:shd w:val="clear" w:color="auto" w:fill="FFFFFF"/>
        </w:rPr>
        <w:t xml:space="preserve"> assessment face-to-face. It was suggested that a phone call was also not the most appropriate approach for doing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assessment for many young carers. Instead, it was suggested that there should be more outreach and engagement with schools to identify and engage young carers in the assessment process. It was also suggested there should be options for young carers to do some or part of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assessment online;</w:t>
      </w:r>
      <w:r w:rsidRPr="003B7AA7" w:rsidDel="00A23639">
        <w:rPr>
          <w:rStyle w:val="normaltextrun"/>
          <w:rFonts w:cstheme="minorBidi"/>
          <w:shd w:val="clear" w:color="auto" w:fill="FFFFFF"/>
        </w:rPr>
        <w:t xml:space="preserve"> </w:t>
      </w:r>
      <w:r w:rsidRPr="003B7AA7">
        <w:rPr>
          <w:rStyle w:val="normaltextrun"/>
          <w:rFonts w:cstheme="minorBidi"/>
          <w:shd w:val="clear" w:color="auto" w:fill="FFFFFF"/>
        </w:rPr>
        <w:t>while it was acknowledged there were some limitations to online assessments, it could be one way to initiate engagement with young carers. In addition, a couple of stakeholders felt strongly that family members should be able to do a Carers Star</w:t>
      </w:r>
      <w:r w:rsidRPr="003B7AA7">
        <w:rPr>
          <w:rStyle w:val="normaltextrun"/>
          <w:rFonts w:cstheme="minorBidi"/>
          <w:shd w:val="clear" w:color="auto" w:fill="FFFFFF"/>
          <w:vertAlign w:val="superscript"/>
        </w:rPr>
        <w:t>TM</w:t>
      </w:r>
      <w:r w:rsidRPr="003B7AA7">
        <w:rPr>
          <w:rStyle w:val="normaltextrun"/>
          <w:rFonts w:cstheme="minorBidi"/>
          <w:shd w:val="clear" w:color="auto" w:fill="FFFFFF"/>
        </w:rPr>
        <w:t xml:space="preserve"> assessment on behalf of</w:t>
      </w:r>
      <w:r w:rsidR="42AA8FF4" w:rsidRPr="003B7AA7">
        <w:rPr>
          <w:rStyle w:val="normaltextrun"/>
          <w:rFonts w:cstheme="minorBidi"/>
          <w:shd w:val="clear" w:color="auto" w:fill="FFFFFF"/>
        </w:rPr>
        <w:t xml:space="preserve"> or together with</w:t>
      </w:r>
      <w:r w:rsidRPr="003B7AA7">
        <w:rPr>
          <w:rStyle w:val="normaltextrun"/>
          <w:rFonts w:cstheme="minorBidi"/>
          <w:shd w:val="clear" w:color="auto" w:fill="FFFFFF"/>
        </w:rPr>
        <w:t xml:space="preserve"> a young carer. </w:t>
      </w:r>
    </w:p>
    <w:p w14:paraId="43C55EA0" w14:textId="330052BD" w:rsidR="5E7D59D2" w:rsidRPr="003B7AA7" w:rsidRDefault="626766BE" w:rsidP="00B83310">
      <w:pPr>
        <w:pStyle w:val="Heading3"/>
      </w:pPr>
      <w:r>
        <w:t>Carers Star</w:t>
      </w:r>
      <w:r w:rsidR="5746DD2E" w:rsidRPr="654A5ED9">
        <w:rPr>
          <w:vertAlign w:val="superscript"/>
        </w:rPr>
        <w:t>TM</w:t>
      </w:r>
      <w:r w:rsidRPr="654A5ED9">
        <w:rPr>
          <w:vertAlign w:val="superscript"/>
        </w:rPr>
        <w:t xml:space="preserve"> </w:t>
      </w:r>
      <w:r w:rsidR="42F02547">
        <w:t>r</w:t>
      </w:r>
      <w:r>
        <w:t>eview</w:t>
      </w:r>
    </w:p>
    <w:p w14:paraId="4119B4CD" w14:textId="120F745F" w:rsidR="55F200E5" w:rsidRPr="003B7AA7" w:rsidRDefault="55F200E5" w:rsidP="00A90B49">
      <w:pPr>
        <w:pStyle w:val="Heading4"/>
      </w:pPr>
      <w:r w:rsidRPr="003B7AA7">
        <w:t>Carers Star</w:t>
      </w:r>
      <w:r w:rsidR="44FA49C2" w:rsidRPr="003B7AA7">
        <w:rPr>
          <w:vertAlign w:val="superscript"/>
        </w:rPr>
        <w:t>TM</w:t>
      </w:r>
      <w:r w:rsidRPr="003B7AA7">
        <w:t xml:space="preserve"> Asses</w:t>
      </w:r>
      <w:r w:rsidR="483C37F6" w:rsidRPr="003B7AA7">
        <w:t>s</w:t>
      </w:r>
      <w:r w:rsidRPr="003B7AA7">
        <w:t>ments</w:t>
      </w:r>
    </w:p>
    <w:p w14:paraId="384B7AB3" w14:textId="1F5CCF72" w:rsidR="2D0FCAF1" w:rsidRPr="003B7AA7" w:rsidRDefault="727046C1" w:rsidP="00A90B49">
      <w:pPr>
        <w:pStyle w:val="BodyText"/>
      </w:pPr>
      <w:r w:rsidRPr="003B7AA7">
        <w:t>A</w:t>
      </w:r>
      <w:r w:rsidR="0CE0BF7A" w:rsidRPr="003B7AA7">
        <w:t xml:space="preserve"> review </w:t>
      </w:r>
      <w:r w:rsidR="1D222D8E" w:rsidRPr="003B7AA7">
        <w:t xml:space="preserve">(currently in draft form) </w:t>
      </w:r>
      <w:r w:rsidR="0CE0BF7A" w:rsidRPr="003B7AA7">
        <w:t>of the Carers Star</w:t>
      </w:r>
      <w:r w:rsidR="0CE0BF7A" w:rsidRPr="003B7AA7">
        <w:rPr>
          <w:vertAlign w:val="superscript"/>
        </w:rPr>
        <w:t>TM</w:t>
      </w:r>
      <w:r w:rsidR="0CE0BF7A" w:rsidRPr="003B7AA7">
        <w:t xml:space="preserve"> </w:t>
      </w:r>
      <w:r w:rsidR="21BE9075" w:rsidRPr="003B7AA7">
        <w:t>(Carers NSW, 2022)</w:t>
      </w:r>
      <w:r w:rsidR="1A98926D" w:rsidRPr="003B7AA7">
        <w:t xml:space="preserve"> </w:t>
      </w:r>
      <w:r w:rsidR="5DFCA7D0" w:rsidRPr="003B7AA7">
        <w:t>undertaken</w:t>
      </w:r>
      <w:r w:rsidR="1A98926D" w:rsidRPr="003B7AA7">
        <w:t xml:space="preserve"> by</w:t>
      </w:r>
      <w:r w:rsidR="0CE0BF7A" w:rsidRPr="003B7AA7">
        <w:t xml:space="preserve"> </w:t>
      </w:r>
      <w:r w:rsidR="136879F5" w:rsidRPr="003B7AA7">
        <w:t>Carers NSW and</w:t>
      </w:r>
      <w:r w:rsidR="0CE0BF7A" w:rsidRPr="003B7AA7">
        <w:t xml:space="preserve"> service providers </w:t>
      </w:r>
      <w:r w:rsidR="6D663580" w:rsidRPr="003B7AA7">
        <w:t xml:space="preserve">suggests </w:t>
      </w:r>
      <w:r w:rsidR="0CE0BF7A" w:rsidRPr="003B7AA7">
        <w:t xml:space="preserve">the assessment process may not be appropriate for </w:t>
      </w:r>
      <w:r w:rsidR="3225B956" w:rsidRPr="003B7AA7">
        <w:t xml:space="preserve">some </w:t>
      </w:r>
      <w:r w:rsidR="0CE0BF7A" w:rsidRPr="003B7AA7">
        <w:t xml:space="preserve">carers or carers may decline an assessment for </w:t>
      </w:r>
      <w:r w:rsidR="006112A0" w:rsidRPr="003B7AA7">
        <w:t>several</w:t>
      </w:r>
      <w:r w:rsidR="0CE0BF7A" w:rsidRPr="003B7AA7">
        <w:t xml:space="preserve"> reasons. For example, carers </w:t>
      </w:r>
      <w:r w:rsidR="02CA6F27" w:rsidRPr="003B7AA7">
        <w:t>may be</w:t>
      </w:r>
      <w:r w:rsidR="0CE0BF7A" w:rsidRPr="003B7AA7">
        <w:t xml:space="preserve"> time poor, </w:t>
      </w:r>
      <w:r w:rsidR="3208ECCD" w:rsidRPr="003B7AA7">
        <w:t xml:space="preserve">prioritise </w:t>
      </w:r>
      <w:r w:rsidR="0CE0BF7A" w:rsidRPr="003B7AA7">
        <w:t xml:space="preserve">obtaining supports for the person they </w:t>
      </w:r>
      <w:r w:rsidR="11CBB485" w:rsidRPr="003B7AA7">
        <w:t xml:space="preserve">provide </w:t>
      </w:r>
      <w:r w:rsidR="0CE0BF7A" w:rsidRPr="003B7AA7">
        <w:t>car</w:t>
      </w:r>
      <w:r w:rsidR="11CBB485" w:rsidRPr="003B7AA7">
        <w:t>e</w:t>
      </w:r>
      <w:r w:rsidR="0CE0BF7A" w:rsidRPr="003B7AA7">
        <w:t xml:space="preserve"> for, perceive the process as </w:t>
      </w:r>
      <w:r w:rsidR="11CBB485" w:rsidRPr="003B7AA7">
        <w:t xml:space="preserve">a </w:t>
      </w:r>
      <w:r w:rsidR="0CE0BF7A" w:rsidRPr="003B7AA7">
        <w:t xml:space="preserve">duplication </w:t>
      </w:r>
      <w:r w:rsidR="11CBB485" w:rsidRPr="003B7AA7">
        <w:t xml:space="preserve">of </w:t>
      </w:r>
      <w:r w:rsidR="026CC5A1" w:rsidRPr="003B7AA7">
        <w:t>other services</w:t>
      </w:r>
      <w:r w:rsidR="0CE0BF7A" w:rsidRPr="003B7AA7">
        <w:t>, or ha</w:t>
      </w:r>
      <w:r w:rsidR="54B37B90" w:rsidRPr="003B7AA7">
        <w:t>ve</w:t>
      </w:r>
      <w:r w:rsidR="0CE0BF7A" w:rsidRPr="003B7AA7">
        <w:t xml:space="preserve"> a change in their caring role</w:t>
      </w:r>
      <w:r w:rsidR="42CC6E74" w:rsidRPr="003B7AA7">
        <w:t xml:space="preserve"> </w:t>
      </w:r>
      <w:r w:rsidR="0CE0BF7A" w:rsidRPr="003B7AA7">
        <w:t xml:space="preserve">(Carers NSW, 2022: 15-16). </w:t>
      </w:r>
      <w:r w:rsidR="3430445A" w:rsidRPr="003B7AA7">
        <w:t xml:space="preserve">The review </w:t>
      </w:r>
      <w:r w:rsidR="0CE0BF7A" w:rsidRPr="003B7AA7">
        <w:t xml:space="preserve">also noted inconsistency in service providers’ recordings of incomplete or refused assessments </w:t>
      </w:r>
      <w:r w:rsidR="06A43086" w:rsidRPr="003B7AA7">
        <w:t>or not applicable domains</w:t>
      </w:r>
      <w:r w:rsidR="35501E1F" w:rsidRPr="003B7AA7">
        <w:t xml:space="preserve"> </w:t>
      </w:r>
      <w:r w:rsidR="5794D871" w:rsidRPr="003B7AA7">
        <w:t>in the Carers Star</w:t>
      </w:r>
      <w:r w:rsidR="5794D871" w:rsidRPr="003B7AA7">
        <w:rPr>
          <w:vertAlign w:val="superscript"/>
        </w:rPr>
        <w:t>TM</w:t>
      </w:r>
      <w:r w:rsidR="06A43086" w:rsidRPr="003B7AA7">
        <w:t xml:space="preserve"> </w:t>
      </w:r>
      <w:r w:rsidR="0CE0BF7A" w:rsidRPr="003B7AA7">
        <w:t>and</w:t>
      </w:r>
      <w:r w:rsidR="2977CF34" w:rsidRPr="003B7AA7">
        <w:t xml:space="preserve"> </w:t>
      </w:r>
      <w:r w:rsidR="54B9B61D" w:rsidRPr="003B7AA7">
        <w:t>suggested</w:t>
      </w:r>
      <w:r w:rsidR="0CE0BF7A" w:rsidRPr="003B7AA7">
        <w:t xml:space="preserve"> that </w:t>
      </w:r>
      <w:r w:rsidR="0B26C039" w:rsidRPr="003B7AA7">
        <w:t xml:space="preserve">clearer </w:t>
      </w:r>
      <w:r w:rsidR="6D930144" w:rsidRPr="003B7AA7">
        <w:t xml:space="preserve">options </w:t>
      </w:r>
      <w:r w:rsidR="0CE0BF7A" w:rsidRPr="003B7AA7">
        <w:t>for recording such responses would be useful (Carers NSW, 2022: 15-16).</w:t>
      </w:r>
      <w:r w:rsidR="58C8BC85" w:rsidRPr="003B7AA7">
        <w:t xml:space="preserve"> </w:t>
      </w:r>
      <w:r w:rsidR="0CE0BF7A" w:rsidRPr="003B7AA7">
        <w:t>Further</w:t>
      </w:r>
      <w:r w:rsidR="45D8E150" w:rsidRPr="003B7AA7">
        <w:t>,</w:t>
      </w:r>
      <w:r w:rsidR="0CE0BF7A" w:rsidRPr="003B7AA7">
        <w:t xml:space="preserve"> the </w:t>
      </w:r>
      <w:r w:rsidR="439BCAD3" w:rsidRPr="003B7AA7">
        <w:t xml:space="preserve">review found </w:t>
      </w:r>
      <w:r w:rsidR="39D32682" w:rsidRPr="003B7AA7">
        <w:t xml:space="preserve">some </w:t>
      </w:r>
      <w:r w:rsidR="0CE0BF7A" w:rsidRPr="003B7AA7">
        <w:t>carers did not wish to discuss specific domains, particularly work or finances</w:t>
      </w:r>
      <w:r w:rsidR="05258080" w:rsidRPr="003B7AA7">
        <w:t xml:space="preserve">; carers may be </w:t>
      </w:r>
      <w:r w:rsidR="0CE0BF7A" w:rsidRPr="003B7AA7">
        <w:t xml:space="preserve">of school age, retired, or not in the labour force, </w:t>
      </w:r>
      <w:r w:rsidR="05258080" w:rsidRPr="003B7AA7">
        <w:t xml:space="preserve">and </w:t>
      </w:r>
      <w:r w:rsidR="0CE0BF7A" w:rsidRPr="003B7AA7">
        <w:t>not perceiv</w:t>
      </w:r>
      <w:r w:rsidR="05258080" w:rsidRPr="003B7AA7">
        <w:t>e</w:t>
      </w:r>
      <w:r w:rsidR="0CE0BF7A" w:rsidRPr="003B7AA7">
        <w:t xml:space="preserve"> these topics relevant to </w:t>
      </w:r>
      <w:r w:rsidR="0CE0BF7A" w:rsidRPr="003B7AA7">
        <w:lastRenderedPageBreak/>
        <w:t>discussion with Carer Gateway staff</w:t>
      </w:r>
      <w:r w:rsidR="7E60867D" w:rsidRPr="003B7AA7">
        <w:t xml:space="preserve"> – or they may </w:t>
      </w:r>
      <w:r w:rsidR="619162CB" w:rsidRPr="003B7AA7">
        <w:t>feel</w:t>
      </w:r>
      <w:r w:rsidR="3ACFA654" w:rsidRPr="003B7AA7">
        <w:t xml:space="preserve"> </w:t>
      </w:r>
      <w:r w:rsidR="0CE0BF7A" w:rsidRPr="003B7AA7">
        <w:t>stigma</w:t>
      </w:r>
      <w:r w:rsidR="3ACFA654" w:rsidRPr="003B7AA7">
        <w:t>tised</w:t>
      </w:r>
      <w:r w:rsidR="0CE0BF7A" w:rsidRPr="003B7AA7">
        <w:t xml:space="preserve"> </w:t>
      </w:r>
      <w:r w:rsidR="3ACFA654" w:rsidRPr="003B7AA7">
        <w:t xml:space="preserve">for receiving </w:t>
      </w:r>
      <w:r w:rsidR="0CE0BF7A" w:rsidRPr="003B7AA7">
        <w:t>income support (Carers NSW, 2022: 13-15).</w:t>
      </w:r>
      <w:r w:rsidR="5B82318B" w:rsidRPr="003B7AA7">
        <w:t xml:space="preserve"> </w:t>
      </w:r>
    </w:p>
    <w:p w14:paraId="483B109C" w14:textId="5DF4BD75" w:rsidR="75F68FB1" w:rsidRPr="003B7AA7" w:rsidRDefault="75F68FB1" w:rsidP="00A90B49">
      <w:pPr>
        <w:pStyle w:val="Heading4"/>
      </w:pPr>
      <w:r w:rsidRPr="003B7AA7">
        <w:t>Recording Carers Star</w:t>
      </w:r>
      <w:r w:rsidR="46CF69AD" w:rsidRPr="003B7AA7">
        <w:rPr>
          <w:vertAlign w:val="superscript"/>
        </w:rPr>
        <w:t>TM</w:t>
      </w:r>
      <w:r w:rsidRPr="003B7AA7">
        <w:t xml:space="preserve"> data</w:t>
      </w:r>
    </w:p>
    <w:p w14:paraId="5335907F" w14:textId="2CDCC4FC" w:rsidR="4D9F9F47" w:rsidRPr="003B7AA7" w:rsidRDefault="0851FF19" w:rsidP="00A90B49">
      <w:pPr>
        <w:pStyle w:val="BodyText"/>
      </w:pPr>
      <w:r w:rsidRPr="003B7AA7">
        <w:t>T</w:t>
      </w:r>
      <w:r w:rsidR="74D19F49" w:rsidRPr="003B7AA7">
        <w:t>he</w:t>
      </w:r>
      <w:r w:rsidR="3D1EDC36" w:rsidRPr="003B7AA7">
        <w:t xml:space="preserve"> </w:t>
      </w:r>
      <w:r w:rsidR="0402C5EA" w:rsidRPr="003B7AA7">
        <w:t>review of Carers Star</w:t>
      </w:r>
      <w:r w:rsidR="0402C5EA" w:rsidRPr="003B7AA7">
        <w:rPr>
          <w:vertAlign w:val="superscript"/>
        </w:rPr>
        <w:t>TM</w:t>
      </w:r>
      <w:r w:rsidR="74C58D77" w:rsidRPr="003B7AA7">
        <w:t xml:space="preserve"> als</w:t>
      </w:r>
      <w:r w:rsidR="6B16BD4C" w:rsidRPr="003B7AA7">
        <w:t xml:space="preserve">o </w:t>
      </w:r>
      <w:r w:rsidR="4597BD00" w:rsidRPr="003B7AA7">
        <w:t>highlighted concerns</w:t>
      </w:r>
      <w:r w:rsidR="6B16BD4C" w:rsidRPr="003B7AA7">
        <w:t xml:space="preserve"> about how the </w:t>
      </w:r>
      <w:r w:rsidR="4F254D0E" w:rsidRPr="003B7AA7">
        <w:t xml:space="preserve">domain </w:t>
      </w:r>
      <w:r w:rsidR="52CE70BA" w:rsidRPr="003B7AA7">
        <w:t>scores are</w:t>
      </w:r>
      <w:r w:rsidR="52CE70BA" w:rsidRPr="003B7AA7">
        <w:rPr>
          <w:vertAlign w:val="superscript"/>
        </w:rPr>
        <w:t xml:space="preserve"> </w:t>
      </w:r>
      <w:r w:rsidR="52CE70BA" w:rsidRPr="003B7AA7">
        <w:t xml:space="preserve">translated into a single </w:t>
      </w:r>
      <w:r w:rsidR="5E0ECA1E" w:rsidRPr="003B7AA7">
        <w:t xml:space="preserve">score </w:t>
      </w:r>
      <w:r w:rsidR="1F0B6215" w:rsidRPr="003B7AA7">
        <w:t>and</w:t>
      </w:r>
      <w:r w:rsidR="2F72BF7F" w:rsidRPr="003B7AA7">
        <w:t xml:space="preserve"> recorded </w:t>
      </w:r>
      <w:r w:rsidR="5E0ECA1E" w:rsidRPr="003B7AA7">
        <w:t>in DEX</w:t>
      </w:r>
      <w:r w:rsidR="182F3918" w:rsidRPr="003B7AA7">
        <w:t>.</w:t>
      </w:r>
      <w:r w:rsidR="042C4CBF" w:rsidRPr="003B7AA7">
        <w:t xml:space="preserve"> Based on analysis of the seven domain scores for a subsample of clients in 2021</w:t>
      </w:r>
      <w:r w:rsidR="2642D8D0" w:rsidRPr="003B7AA7">
        <w:t>, the review</w:t>
      </w:r>
      <w:r w:rsidR="042C4CBF" w:rsidRPr="003B7AA7">
        <w:t xml:space="preserve"> noted </w:t>
      </w:r>
      <w:r w:rsidR="2E9F1F57" w:rsidRPr="003B7AA7">
        <w:t>the averaging of the Carers Star</w:t>
      </w:r>
      <w:r w:rsidR="2E9F1F57" w:rsidRPr="003B7AA7">
        <w:rPr>
          <w:vertAlign w:val="superscript"/>
        </w:rPr>
        <w:t>TM</w:t>
      </w:r>
      <w:r w:rsidR="2E9F1F57" w:rsidRPr="003B7AA7">
        <w:t xml:space="preserve"> score </w:t>
      </w:r>
      <w:r w:rsidR="440EADF4" w:rsidRPr="003B7AA7">
        <w:t xml:space="preserve">recorded in DEX </w:t>
      </w:r>
      <w:r w:rsidR="2E9F1F57" w:rsidRPr="003B7AA7">
        <w:t>would</w:t>
      </w:r>
      <w:r w:rsidR="443473CE" w:rsidRPr="003B7AA7">
        <w:t xml:space="preserve"> </w:t>
      </w:r>
      <w:r w:rsidR="11AD8D4F" w:rsidRPr="003B7AA7">
        <w:t xml:space="preserve">not provide an </w:t>
      </w:r>
      <w:r w:rsidR="443473CE" w:rsidRPr="003B7AA7">
        <w:t xml:space="preserve">understanding </w:t>
      </w:r>
      <w:r w:rsidR="11AD8D4F" w:rsidRPr="003B7AA7">
        <w:t xml:space="preserve">of </w:t>
      </w:r>
      <w:r w:rsidR="443473CE" w:rsidRPr="003B7AA7">
        <w:t xml:space="preserve">carers needs </w:t>
      </w:r>
      <w:r w:rsidR="11AD8D4F" w:rsidRPr="003B7AA7">
        <w:t xml:space="preserve">or provide information on which to understand </w:t>
      </w:r>
      <w:r w:rsidR="443473CE" w:rsidRPr="003B7AA7">
        <w:t xml:space="preserve">changes </w:t>
      </w:r>
      <w:r w:rsidR="11AD8D4F" w:rsidRPr="003B7AA7">
        <w:t xml:space="preserve">to </w:t>
      </w:r>
      <w:r w:rsidR="443473CE" w:rsidRPr="003B7AA7">
        <w:t>their needs</w:t>
      </w:r>
      <w:r w:rsidR="11AD8D4F" w:rsidRPr="003B7AA7">
        <w:t xml:space="preserve"> over time</w:t>
      </w:r>
      <w:r w:rsidR="1AD0C240" w:rsidRPr="003B7AA7">
        <w:t>. For example</w:t>
      </w:r>
      <w:r w:rsidR="443473CE" w:rsidRPr="003B7AA7">
        <w:t xml:space="preserve">: </w:t>
      </w:r>
    </w:p>
    <w:p w14:paraId="05627FA7" w14:textId="2EE80ABC" w:rsidR="5E408B73" w:rsidRPr="003B7AA7" w:rsidRDefault="5E408B73" w:rsidP="00A90B49">
      <w:pPr>
        <w:pStyle w:val="BodyText"/>
        <w:numPr>
          <w:ilvl w:val="0"/>
          <w:numId w:val="2"/>
        </w:numPr>
        <w:rPr>
          <w:rStyle w:val="normaltextrun"/>
          <w:rFonts w:cstheme="minorBidi"/>
        </w:rPr>
      </w:pPr>
      <w:r w:rsidRPr="003B7AA7">
        <w:rPr>
          <w:rStyle w:val="normaltextrun"/>
          <w:rFonts w:cstheme="minorBidi"/>
        </w:rPr>
        <w:t>Without an analysis of the scores for different domains, it is not possible to identify the variation in domain scores for carers (Carers NSW 2022: 8-10) and therefore which are carers’ most pressing needs.</w:t>
      </w:r>
      <w:r w:rsidR="001B2D60" w:rsidRPr="003B7AA7">
        <w:rPr>
          <w:rStyle w:val="normaltextrun"/>
          <w:rFonts w:cstheme="minorBidi"/>
        </w:rPr>
        <w:t xml:space="preserve"> </w:t>
      </w:r>
    </w:p>
    <w:p w14:paraId="474BCE51" w14:textId="77A4DDFB" w:rsidR="5E408B73" w:rsidRPr="003B7AA7" w:rsidRDefault="297E6EAF" w:rsidP="00A90B49">
      <w:pPr>
        <w:pStyle w:val="BodyText"/>
        <w:numPr>
          <w:ilvl w:val="0"/>
          <w:numId w:val="2"/>
        </w:numPr>
        <w:rPr>
          <w:rStyle w:val="normaltextrun"/>
          <w:rFonts w:cstheme="minorBidi"/>
        </w:rPr>
      </w:pPr>
      <w:r w:rsidRPr="003B7AA7">
        <w:rPr>
          <w:rStyle w:val="normaltextrun"/>
          <w:rFonts w:cstheme="minorBidi"/>
        </w:rPr>
        <w:t>Average change in mean domain scores between assessments obscures changes in specific domains between assessments. Their analysis notes some carers report positive change</w:t>
      </w:r>
      <w:r w:rsidR="5FC2F161" w:rsidRPr="003B7AA7">
        <w:rPr>
          <w:rStyle w:val="normaltextrun"/>
          <w:rFonts w:cstheme="minorBidi"/>
        </w:rPr>
        <w:t>s</w:t>
      </w:r>
      <w:r w:rsidRPr="003B7AA7">
        <w:rPr>
          <w:rStyle w:val="normaltextrun"/>
          <w:rFonts w:cstheme="minorBidi"/>
        </w:rPr>
        <w:t xml:space="preserve"> in most or all domains, some all negative</w:t>
      </w:r>
      <w:r w:rsidR="5FC2F161" w:rsidRPr="003B7AA7">
        <w:rPr>
          <w:rStyle w:val="normaltextrun"/>
          <w:rFonts w:cstheme="minorBidi"/>
        </w:rPr>
        <w:t xml:space="preserve"> changes,</w:t>
      </w:r>
      <w:r w:rsidRPr="003B7AA7">
        <w:rPr>
          <w:rStyle w:val="normaltextrun"/>
          <w:rFonts w:cstheme="minorBidi"/>
        </w:rPr>
        <w:t xml:space="preserve"> and some a combination of positive and negative changes for different domains (Carers NSW 2022: 16)</w:t>
      </w:r>
      <w:r w:rsidR="5FC2F161" w:rsidRPr="003B7AA7">
        <w:rPr>
          <w:rStyle w:val="normaltextrun"/>
          <w:rFonts w:cstheme="minorBidi"/>
        </w:rPr>
        <w:t>.</w:t>
      </w:r>
    </w:p>
    <w:p w14:paraId="1894DE6D" w14:textId="172BBC31" w:rsidR="5E408B73" w:rsidRPr="003B7AA7" w:rsidRDefault="5E408B73" w:rsidP="00A90B49">
      <w:pPr>
        <w:pStyle w:val="BodyText"/>
        <w:numPr>
          <w:ilvl w:val="0"/>
          <w:numId w:val="2"/>
        </w:numPr>
        <w:rPr>
          <w:rStyle w:val="normaltextrun"/>
          <w:rFonts w:cstheme="minorBidi"/>
        </w:rPr>
      </w:pPr>
      <w:r w:rsidRPr="003B7AA7">
        <w:rPr>
          <w:rStyle w:val="normaltextrun"/>
          <w:rFonts w:cstheme="minorBidi"/>
        </w:rPr>
        <w:t>Having only an average score across all domains for the analysis of changes in scores also means that it is not possible to identify the impact of services on the different aspects of carers lives (Carers NSW 2022: 17-18)</w:t>
      </w:r>
      <w:r w:rsidR="6904D967" w:rsidRPr="003B7AA7">
        <w:rPr>
          <w:rStyle w:val="normaltextrun"/>
          <w:rFonts w:cstheme="minorBidi"/>
        </w:rPr>
        <w:t>.</w:t>
      </w:r>
    </w:p>
    <w:p w14:paraId="19041F42" w14:textId="682B048E" w:rsidR="7813E270" w:rsidRPr="003B7AA7" w:rsidRDefault="7C7B0EBF" w:rsidP="00A90B49">
      <w:pPr>
        <w:pStyle w:val="BodyText"/>
        <w:rPr>
          <w:rStyle w:val="normaltextrun"/>
          <w:rFonts w:cstheme="minorBidi"/>
        </w:rPr>
      </w:pPr>
      <w:r w:rsidRPr="003B7AA7">
        <w:rPr>
          <w:rStyle w:val="normaltextrun"/>
          <w:rFonts w:cstheme="minorBidi"/>
        </w:rPr>
        <w:t>The re</w:t>
      </w:r>
      <w:r w:rsidR="67498688" w:rsidRPr="003B7AA7">
        <w:rPr>
          <w:rStyle w:val="normaltextrun"/>
          <w:rFonts w:cstheme="minorBidi"/>
        </w:rPr>
        <w:t xml:space="preserve">view </w:t>
      </w:r>
      <w:r w:rsidRPr="003B7AA7">
        <w:rPr>
          <w:rStyle w:val="normaltextrun"/>
          <w:rFonts w:cstheme="minorBidi"/>
        </w:rPr>
        <w:t xml:space="preserve">recommends </w:t>
      </w:r>
      <w:r w:rsidR="1F4DBE35" w:rsidRPr="003B7AA7">
        <w:rPr>
          <w:rStyle w:val="normaltextrun"/>
          <w:rFonts w:cstheme="minorBidi"/>
        </w:rPr>
        <w:t>‘</w:t>
      </w:r>
      <w:r w:rsidRPr="003B7AA7">
        <w:rPr>
          <w:rStyle w:val="normaltextrun"/>
          <w:rFonts w:cstheme="minorBidi"/>
        </w:rPr>
        <w:t>accounting for individual domain scores and changes in individual domains over time</w:t>
      </w:r>
      <w:r w:rsidR="44597108" w:rsidRPr="003B7AA7">
        <w:rPr>
          <w:rStyle w:val="normaltextrun"/>
          <w:rFonts w:cstheme="minorBidi"/>
        </w:rPr>
        <w:t>’</w:t>
      </w:r>
      <w:r w:rsidR="5BE5AF24" w:rsidRPr="003B7AA7">
        <w:rPr>
          <w:rStyle w:val="normaltextrun"/>
          <w:rFonts w:cstheme="minorBidi"/>
        </w:rPr>
        <w:t xml:space="preserve"> to better</w:t>
      </w:r>
      <w:r w:rsidRPr="003B7AA7">
        <w:rPr>
          <w:rStyle w:val="normaltextrun"/>
          <w:rFonts w:cstheme="minorBidi"/>
        </w:rPr>
        <w:t xml:space="preserve"> </w:t>
      </w:r>
      <w:r w:rsidR="56FCC799" w:rsidRPr="003B7AA7">
        <w:rPr>
          <w:rStyle w:val="normaltextrun"/>
          <w:rFonts w:cstheme="minorBidi"/>
        </w:rPr>
        <w:t>‘</w:t>
      </w:r>
      <w:r w:rsidRPr="003B7AA7">
        <w:rPr>
          <w:rStyle w:val="normaltextrun"/>
          <w:rFonts w:cstheme="minorBidi"/>
        </w:rPr>
        <w:t>understand carer outcomes and service effectiveness</w:t>
      </w:r>
      <w:r w:rsidR="2429814E" w:rsidRPr="003B7AA7">
        <w:rPr>
          <w:rStyle w:val="normaltextrun"/>
          <w:rFonts w:cstheme="minorBidi"/>
        </w:rPr>
        <w:t>’</w:t>
      </w:r>
      <w:r w:rsidRPr="003B7AA7">
        <w:rPr>
          <w:rStyle w:val="normaltextrun"/>
          <w:rFonts w:cstheme="minorBidi"/>
        </w:rPr>
        <w:t xml:space="preserve"> (Carers NSW</w:t>
      </w:r>
      <w:r w:rsidR="0E42F975" w:rsidRPr="003B7AA7">
        <w:rPr>
          <w:rStyle w:val="normaltextrun"/>
          <w:rFonts w:cstheme="minorBidi"/>
        </w:rPr>
        <w:t xml:space="preserve"> 2022</w:t>
      </w:r>
      <w:r w:rsidRPr="003B7AA7">
        <w:rPr>
          <w:rStyle w:val="normaltextrun"/>
          <w:rFonts w:cstheme="minorBidi"/>
        </w:rPr>
        <w:t>: 26)</w:t>
      </w:r>
      <w:r w:rsidR="0E42F975" w:rsidRPr="003B7AA7">
        <w:rPr>
          <w:rStyle w:val="normaltextrun"/>
          <w:rFonts w:cstheme="minorBidi"/>
        </w:rPr>
        <w:t>,</w:t>
      </w:r>
      <w:r w:rsidR="6F05AF02" w:rsidRPr="003B7AA7">
        <w:rPr>
          <w:rStyle w:val="normaltextrun"/>
          <w:rFonts w:cstheme="minorBidi"/>
        </w:rPr>
        <w:t xml:space="preserve"> noting that changes</w:t>
      </w:r>
      <w:r w:rsidRPr="003B7AA7">
        <w:rPr>
          <w:rStyle w:val="normaltextrun"/>
          <w:rFonts w:cstheme="minorBidi"/>
        </w:rPr>
        <w:t xml:space="preserve"> may be attributable to services o</w:t>
      </w:r>
      <w:r w:rsidR="5094568A" w:rsidRPr="003B7AA7">
        <w:rPr>
          <w:rStyle w:val="normaltextrun"/>
          <w:rFonts w:cstheme="minorBidi"/>
        </w:rPr>
        <w:t>r</w:t>
      </w:r>
      <w:r w:rsidRPr="003B7AA7">
        <w:rPr>
          <w:rStyle w:val="normaltextrun"/>
          <w:rFonts w:cstheme="minorBidi"/>
        </w:rPr>
        <w:t xml:space="preserve"> the carers</w:t>
      </w:r>
      <w:r w:rsidR="47FAC8D2" w:rsidRPr="003B7AA7">
        <w:rPr>
          <w:rStyle w:val="normaltextrun"/>
          <w:rFonts w:cstheme="minorBidi"/>
        </w:rPr>
        <w:t>’</w:t>
      </w:r>
      <w:r w:rsidRPr="003B7AA7">
        <w:rPr>
          <w:rStyle w:val="normaltextrun"/>
          <w:rFonts w:cstheme="minorBidi"/>
        </w:rPr>
        <w:t xml:space="preserve"> context</w:t>
      </w:r>
      <w:r w:rsidR="5686BB41" w:rsidRPr="003B7AA7">
        <w:rPr>
          <w:rStyle w:val="normaltextrun"/>
          <w:rFonts w:cstheme="minorBidi"/>
        </w:rPr>
        <w:t>s</w:t>
      </w:r>
      <w:r w:rsidRPr="003B7AA7">
        <w:rPr>
          <w:rStyle w:val="normaltextrun"/>
          <w:rFonts w:cstheme="minorBidi"/>
        </w:rPr>
        <w:t xml:space="preserve"> (Carers NSW 2022: 16).</w:t>
      </w:r>
      <w:r w:rsidR="58C8BC85" w:rsidRPr="003B7AA7">
        <w:rPr>
          <w:rStyle w:val="normaltextrun"/>
          <w:rFonts w:cstheme="minorBidi"/>
        </w:rPr>
        <w:t xml:space="preserve"> </w:t>
      </w:r>
    </w:p>
    <w:p w14:paraId="1732F9C0" w14:textId="0263E842" w:rsidR="7813E270" w:rsidRPr="003B7AA7" w:rsidRDefault="7C7B0EBF" w:rsidP="5E7305E6">
      <w:pPr>
        <w:pStyle w:val="BodyText"/>
        <w:rPr>
          <w:rStyle w:val="normaltextrun"/>
          <w:rFonts w:cstheme="minorBidi"/>
        </w:rPr>
      </w:pPr>
      <w:r w:rsidRPr="003B7AA7">
        <w:rPr>
          <w:rStyle w:val="normaltextrun"/>
          <w:rFonts w:cstheme="minorBidi"/>
        </w:rPr>
        <w:t>The re</w:t>
      </w:r>
      <w:r w:rsidR="0979B56C" w:rsidRPr="003B7AA7">
        <w:rPr>
          <w:rStyle w:val="normaltextrun"/>
          <w:rFonts w:cstheme="minorBidi"/>
        </w:rPr>
        <w:t>view</w:t>
      </w:r>
      <w:r w:rsidRPr="003B7AA7">
        <w:rPr>
          <w:rStyle w:val="normaltextrun"/>
          <w:rFonts w:cstheme="minorBidi"/>
        </w:rPr>
        <w:t xml:space="preserve"> also suggests the current use of average scores recorded in DEX does not accurately represent the extent of carer </w:t>
      </w:r>
      <w:r w:rsidR="3DD4A8E0" w:rsidRPr="003B7AA7">
        <w:rPr>
          <w:rStyle w:val="normaltextrun"/>
          <w:rFonts w:cstheme="minorBidi"/>
        </w:rPr>
        <w:t>di</w:t>
      </w:r>
      <w:r w:rsidR="336EAA12" w:rsidRPr="003B7AA7">
        <w:rPr>
          <w:rStyle w:val="normaltextrun"/>
          <w:rFonts w:cstheme="minorBidi"/>
        </w:rPr>
        <w:t>stress</w:t>
      </w:r>
      <w:r w:rsidRPr="003B7AA7">
        <w:rPr>
          <w:rStyle w:val="normaltextrun"/>
          <w:rFonts w:cstheme="minorBidi"/>
        </w:rPr>
        <w:t xml:space="preserve"> and that analysing Carer</w:t>
      </w:r>
      <w:r w:rsidR="0D9B2657" w:rsidRPr="003B7AA7">
        <w:rPr>
          <w:rStyle w:val="normaltextrun"/>
          <w:rFonts w:cstheme="minorBidi"/>
        </w:rPr>
        <w:t>s</w:t>
      </w:r>
      <w:r w:rsidRPr="003B7AA7">
        <w:rPr>
          <w:rStyle w:val="normaltextrun"/>
          <w:rFonts w:cstheme="minorBidi"/>
        </w:rPr>
        <w:t xml:space="preserve"> Star</w:t>
      </w:r>
      <w:r w:rsidR="17949F5A" w:rsidRPr="003B7AA7">
        <w:rPr>
          <w:rStyle w:val="normaltextrun"/>
          <w:rFonts w:cstheme="minorBidi"/>
          <w:vertAlign w:val="superscript"/>
        </w:rPr>
        <w:t>TM</w:t>
      </w:r>
      <w:r w:rsidRPr="003B7AA7">
        <w:rPr>
          <w:rStyle w:val="normaltextrun"/>
          <w:rFonts w:cstheme="minorBidi"/>
        </w:rPr>
        <w:t xml:space="preserve"> domains would provide the opportunity to examin[e]: </w:t>
      </w:r>
      <w:r w:rsidR="3EC9A88A" w:rsidRPr="003B7AA7">
        <w:rPr>
          <w:rStyle w:val="normaltextrun"/>
          <w:rFonts w:cstheme="minorBidi"/>
        </w:rPr>
        <w:t>‘</w:t>
      </w:r>
      <w:r w:rsidRPr="003B7AA7">
        <w:rPr>
          <w:rStyle w:val="normaltextrun"/>
          <w:rFonts w:cstheme="minorBidi"/>
        </w:rPr>
        <w:t xml:space="preserve">the lowest scoring individual domain(s); …. the individual domains with the highest prevalence of scores indicating </w:t>
      </w:r>
      <w:r w:rsidR="3EC9A88A" w:rsidRPr="003B7AA7">
        <w:rPr>
          <w:rStyle w:val="normaltextrun"/>
          <w:rFonts w:cstheme="minorBidi"/>
        </w:rPr>
        <w:t>“</w:t>
      </w:r>
      <w:r w:rsidRPr="003B7AA7">
        <w:rPr>
          <w:rStyle w:val="normaltextrun"/>
          <w:rFonts w:cstheme="minorBidi"/>
        </w:rPr>
        <w:t xml:space="preserve">Cause for </w:t>
      </w:r>
      <w:r w:rsidR="3EC9A88A" w:rsidRPr="003B7AA7">
        <w:rPr>
          <w:rStyle w:val="normaltextrun"/>
          <w:rFonts w:cstheme="minorBidi"/>
        </w:rPr>
        <w:t xml:space="preserve">concern” </w:t>
      </w:r>
      <w:r w:rsidRPr="003B7AA7">
        <w:rPr>
          <w:rStyle w:val="normaltextrun"/>
          <w:rFonts w:cstheme="minorBidi"/>
        </w:rPr>
        <w:t xml:space="preserve">(1); and … the average scores for domains that approximate distress and crisis, e.g. </w:t>
      </w:r>
      <w:r w:rsidR="3EC9A88A" w:rsidRPr="003B7AA7">
        <w:rPr>
          <w:rStyle w:val="normaltextrun"/>
          <w:rFonts w:cstheme="minorBidi"/>
        </w:rPr>
        <w:t>“</w:t>
      </w:r>
      <w:r w:rsidRPr="003B7AA7">
        <w:rPr>
          <w:rStyle w:val="normaltextrun"/>
          <w:rFonts w:cstheme="minorBidi"/>
        </w:rPr>
        <w:t>How you feel</w:t>
      </w:r>
      <w:r w:rsidR="3EC9A88A" w:rsidRPr="003B7AA7">
        <w:rPr>
          <w:rStyle w:val="normaltextrun"/>
          <w:rFonts w:cstheme="minorBidi"/>
        </w:rPr>
        <w:t>”</w:t>
      </w:r>
      <w:r w:rsidRPr="003B7AA7">
        <w:rPr>
          <w:rStyle w:val="normaltextrun"/>
          <w:rFonts w:cstheme="minorBidi"/>
        </w:rPr>
        <w:t xml:space="preserve"> and </w:t>
      </w:r>
      <w:r w:rsidR="3EC9A88A" w:rsidRPr="003B7AA7">
        <w:rPr>
          <w:rStyle w:val="normaltextrun"/>
          <w:rFonts w:cstheme="minorBidi"/>
        </w:rPr>
        <w:t>“</w:t>
      </w:r>
      <w:r w:rsidRPr="003B7AA7">
        <w:rPr>
          <w:rStyle w:val="normaltextrun"/>
          <w:rFonts w:cstheme="minorBidi"/>
        </w:rPr>
        <w:t>Managing at home”</w:t>
      </w:r>
      <w:r w:rsidR="3EC9A88A" w:rsidRPr="003B7AA7">
        <w:rPr>
          <w:rStyle w:val="normaltextrun"/>
          <w:rFonts w:cstheme="minorBidi"/>
        </w:rPr>
        <w:t>’</w:t>
      </w:r>
      <w:r w:rsidRPr="003B7AA7">
        <w:rPr>
          <w:rStyle w:val="normaltextrun"/>
          <w:rFonts w:cstheme="minorBidi"/>
        </w:rPr>
        <w:t xml:space="preserve"> (Carers NSW 2022: 23).</w:t>
      </w:r>
    </w:p>
    <w:p w14:paraId="3DC18A10" w14:textId="7D826CFB" w:rsidR="63E3CB96" w:rsidRPr="003B7AA7" w:rsidRDefault="7C7B0EBF" w:rsidP="00A90B49">
      <w:pPr>
        <w:pStyle w:val="BodyText"/>
      </w:pPr>
      <w:r w:rsidRPr="003B7AA7">
        <w:t>These</w:t>
      </w:r>
      <w:r w:rsidR="3F6AB6E2" w:rsidRPr="003B7AA7">
        <w:t xml:space="preserve"> findings </w:t>
      </w:r>
      <w:r w:rsidR="1B8D7339" w:rsidRPr="003B7AA7">
        <w:t xml:space="preserve">should be borne in mind </w:t>
      </w:r>
      <w:r w:rsidR="6FB8611E" w:rsidRPr="003B7AA7">
        <w:t>when</w:t>
      </w:r>
      <w:r w:rsidR="1B8D7339" w:rsidRPr="003B7AA7">
        <w:t xml:space="preserve"> interpreti</w:t>
      </w:r>
      <w:r w:rsidR="086F8B63" w:rsidRPr="003B7AA7">
        <w:t>ng</w:t>
      </w:r>
      <w:r w:rsidR="1B8D7339" w:rsidRPr="003B7AA7">
        <w:t xml:space="preserve"> DEX analyses that use the mean scores for </w:t>
      </w:r>
      <w:r w:rsidR="56A95E79" w:rsidRPr="003B7AA7">
        <w:t>C</w:t>
      </w:r>
      <w:r w:rsidR="1B8D7339" w:rsidRPr="003B7AA7">
        <w:t>arers</w:t>
      </w:r>
      <w:r w:rsidR="76AAEBFE" w:rsidRPr="003B7AA7">
        <w:t xml:space="preserve"> Star</w:t>
      </w:r>
      <w:r w:rsidR="6C1B5E23" w:rsidRPr="003B7AA7">
        <w:rPr>
          <w:vertAlign w:val="superscript"/>
        </w:rPr>
        <w:t>TM</w:t>
      </w:r>
      <w:r w:rsidR="1B8D7339" w:rsidRPr="003B7AA7">
        <w:rPr>
          <w:vertAlign w:val="superscript"/>
        </w:rPr>
        <w:t xml:space="preserve"> </w:t>
      </w:r>
      <w:r w:rsidR="1B8D7339" w:rsidRPr="003B7AA7">
        <w:t>in this impact evaluation.</w:t>
      </w:r>
    </w:p>
    <w:p w14:paraId="3943C8D4" w14:textId="77777777" w:rsidR="00216DA7" w:rsidRPr="003B7AA7" w:rsidRDefault="669D1849" w:rsidP="00B83310">
      <w:pPr>
        <w:pStyle w:val="Heading3"/>
      </w:pPr>
      <w:r>
        <w:t>Summary</w:t>
      </w:r>
    </w:p>
    <w:p w14:paraId="3B9EF95E" w14:textId="76499285" w:rsidR="0093617F" w:rsidRPr="003B7AA7" w:rsidRDefault="3E2041C5" w:rsidP="00A90B49">
      <w:pPr>
        <w:pStyle w:val="BodyText"/>
        <w:rPr>
          <w:rStyle w:val="normaltextrun"/>
          <w:rFonts w:cstheme="minorBidi"/>
          <w:shd w:val="clear" w:color="auto" w:fill="FFFFFF"/>
        </w:rPr>
      </w:pPr>
      <w:r w:rsidRPr="003B7AA7">
        <w:rPr>
          <w:rStyle w:val="normaltextrun"/>
          <w:rFonts w:cstheme="minorBidi"/>
          <w:shd w:val="clear" w:color="auto" w:fill="FFFFFF"/>
        </w:rPr>
        <w:t>Many</w:t>
      </w:r>
      <w:r w:rsidRPr="003B7AA7" w:rsidDel="00FC29F2">
        <w:rPr>
          <w:rStyle w:val="normaltextrun"/>
          <w:rFonts w:cstheme="minorBidi"/>
          <w:shd w:val="clear" w:color="auto" w:fill="FFFFFF"/>
        </w:rPr>
        <w:t xml:space="preserve"> </w:t>
      </w:r>
      <w:r w:rsidRPr="003B7AA7">
        <w:rPr>
          <w:rStyle w:val="normaltextrun"/>
          <w:rFonts w:cstheme="minorBidi"/>
          <w:shd w:val="clear" w:color="auto" w:fill="FFFFFF"/>
        </w:rPr>
        <w:t>felt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was a necessary process to identify carer </w:t>
      </w:r>
      <w:r w:rsidR="41AC9491" w:rsidRPr="003B7AA7">
        <w:rPr>
          <w:rStyle w:val="normaltextrun"/>
          <w:rFonts w:cstheme="minorBidi"/>
          <w:shd w:val="clear" w:color="auto" w:fill="FFFFFF"/>
        </w:rPr>
        <w:t>needs but</w:t>
      </w:r>
      <w:r w:rsidRPr="003B7AA7">
        <w:rPr>
          <w:rStyle w:val="normaltextrun"/>
          <w:rFonts w:cstheme="minorBidi"/>
          <w:shd w:val="clear" w:color="auto" w:fill="FFFFFF"/>
        </w:rPr>
        <w:t xml:space="preserve"> saw it more as a case management tool rather than an assessment tool. There was a consistent view that it was not suitable for some carers; in </w:t>
      </w:r>
      <w:r w:rsidRPr="003B7AA7" w:rsidDel="00FC29F2">
        <w:rPr>
          <w:rStyle w:val="normaltextrun"/>
          <w:rFonts w:cstheme="minorBidi"/>
          <w:shd w:val="clear" w:color="auto" w:fill="FFFFFF"/>
        </w:rPr>
        <w:t>particular</w:t>
      </w:r>
      <w:r w:rsidRPr="003B7AA7">
        <w:rPr>
          <w:rStyle w:val="normaltextrun"/>
          <w:rFonts w:cstheme="minorBidi"/>
          <w:shd w:val="clear" w:color="auto" w:fill="FFFFFF"/>
        </w:rPr>
        <w:t>, young carers</w:t>
      </w:r>
      <w:r w:rsidR="1D58F203" w:rsidRPr="003B7AA7">
        <w:rPr>
          <w:rStyle w:val="normaltextrun"/>
          <w:rFonts w:cstheme="minorBidi"/>
          <w:shd w:val="clear" w:color="auto" w:fill="FFFFFF"/>
        </w:rPr>
        <w:t xml:space="preserve">, </w:t>
      </w:r>
      <w:r w:rsidR="0B34072B" w:rsidRPr="003B7AA7">
        <w:rPr>
          <w:rStyle w:val="normaltextrun"/>
          <w:rFonts w:cstheme="minorBidi"/>
          <w:shd w:val="clear" w:color="auto" w:fill="FFFFFF"/>
        </w:rPr>
        <w:t>CALD</w:t>
      </w:r>
      <w:r w:rsidR="4116D28B" w:rsidRPr="003B7AA7">
        <w:rPr>
          <w:rStyle w:val="normaltextrun"/>
          <w:rFonts w:cstheme="minorBidi"/>
        </w:rPr>
        <w:t xml:space="preserve"> carers</w:t>
      </w:r>
      <w:r w:rsidR="0B34072B" w:rsidRPr="003B7AA7">
        <w:rPr>
          <w:rStyle w:val="normaltextrun"/>
          <w:rFonts w:cstheme="minorBidi"/>
          <w:shd w:val="clear" w:color="auto" w:fill="FFFFFF"/>
        </w:rPr>
        <w:t>,</w:t>
      </w:r>
      <w:r w:rsidRPr="003B7AA7">
        <w:rPr>
          <w:rStyle w:val="normaltextrun"/>
          <w:rFonts w:cstheme="minorBidi"/>
          <w:shd w:val="clear" w:color="auto" w:fill="FFFFFF"/>
        </w:rPr>
        <w:t xml:space="preserve"> and </w:t>
      </w:r>
      <w:r w:rsidR="3A2C12AF"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carers. </w:t>
      </w:r>
      <w:r w:rsidR="4FE3D57C" w:rsidRPr="003B7AA7">
        <w:rPr>
          <w:rStyle w:val="normaltextrun"/>
          <w:rFonts w:cstheme="minorBidi"/>
        </w:rPr>
        <w:t>Stakeholders also recognised that while it could be administered by telephone for some carers, it was best administered face</w:t>
      </w:r>
      <w:r w:rsidR="1FFEE414" w:rsidRPr="003B7AA7">
        <w:rPr>
          <w:rStyle w:val="normaltextrun"/>
          <w:rFonts w:cstheme="minorBidi"/>
        </w:rPr>
        <w:t>-</w:t>
      </w:r>
      <w:r w:rsidR="4FE3D57C" w:rsidRPr="003B7AA7">
        <w:rPr>
          <w:rStyle w:val="normaltextrun"/>
          <w:rFonts w:cstheme="minorBidi"/>
        </w:rPr>
        <w:t>to</w:t>
      </w:r>
      <w:r w:rsidR="1FFEE414" w:rsidRPr="003B7AA7">
        <w:rPr>
          <w:rStyle w:val="normaltextrun"/>
          <w:rFonts w:cstheme="minorBidi"/>
        </w:rPr>
        <w:t>-</w:t>
      </w:r>
      <w:r w:rsidR="4FE3D57C" w:rsidRPr="003B7AA7">
        <w:rPr>
          <w:rStyle w:val="normaltextrun"/>
          <w:rFonts w:cstheme="minorBidi"/>
        </w:rPr>
        <w:t xml:space="preserve">face for others. </w:t>
      </w:r>
      <w:r w:rsidRPr="003B7AA7">
        <w:rPr>
          <w:rStyle w:val="normaltextrun"/>
          <w:rFonts w:cstheme="minorBidi"/>
          <w:shd w:val="clear" w:color="auto" w:fill="FFFFFF"/>
        </w:rPr>
        <w:t>There were mixed views about whether the tool could be adapted to meet the needs of these cohorts.</w:t>
      </w:r>
      <w:r w:rsidR="3203C2DC" w:rsidRPr="003B7AA7">
        <w:rPr>
          <w:rStyle w:val="normaltextrun"/>
          <w:rFonts w:cstheme="minorBidi"/>
          <w:shd w:val="clear" w:color="auto" w:fill="FFFFFF"/>
        </w:rPr>
        <w:t xml:space="preserve"> </w:t>
      </w:r>
      <w:r w:rsidR="288F0DB7" w:rsidRPr="003B7AA7">
        <w:rPr>
          <w:rStyle w:val="normaltextrun"/>
          <w:rFonts w:cstheme="minorBidi"/>
          <w:shd w:val="clear" w:color="auto" w:fill="FFFFFF"/>
        </w:rPr>
        <w:t xml:space="preserve">Service providers also </w:t>
      </w:r>
      <w:r w:rsidR="288F0DB7" w:rsidRPr="003B7AA7">
        <w:rPr>
          <w:rStyle w:val="normaltextrun"/>
          <w:rFonts w:cstheme="minorBidi"/>
          <w:shd w:val="clear" w:color="auto" w:fill="FFFFFF"/>
        </w:rPr>
        <w:lastRenderedPageBreak/>
        <w:t xml:space="preserve">raised </w:t>
      </w:r>
      <w:r w:rsidR="009E012E" w:rsidRPr="003B7AA7">
        <w:rPr>
          <w:rStyle w:val="normaltextrun"/>
          <w:rFonts w:cstheme="minorBidi"/>
          <w:shd w:val="clear" w:color="auto" w:fill="FFFFFF"/>
        </w:rPr>
        <w:t>several</w:t>
      </w:r>
      <w:r w:rsidR="288F0DB7" w:rsidRPr="003B7AA7">
        <w:rPr>
          <w:rStyle w:val="normaltextrun"/>
          <w:rFonts w:cstheme="minorBidi"/>
          <w:shd w:val="clear" w:color="auto" w:fill="FFFFFF"/>
        </w:rPr>
        <w:t xml:space="preserve"> issues about the use of the Carers Star</w:t>
      </w:r>
      <w:r w:rsidR="288F0DB7" w:rsidRPr="003B7AA7">
        <w:rPr>
          <w:rStyle w:val="normaltextrun"/>
          <w:rFonts w:cstheme="minorBidi"/>
          <w:shd w:val="clear" w:color="auto" w:fill="FFFFFF"/>
          <w:vertAlign w:val="superscript"/>
        </w:rPr>
        <w:t>TM</w:t>
      </w:r>
      <w:r w:rsidR="78569089" w:rsidRPr="003B7AA7">
        <w:rPr>
          <w:rStyle w:val="normaltextrun"/>
          <w:rFonts w:cstheme="minorBidi"/>
          <w:shd w:val="clear" w:color="auto" w:fill="FFFFFF"/>
        </w:rPr>
        <w:t xml:space="preserve"> average score in DEX to assess carers’ outcomes</w:t>
      </w:r>
      <w:r w:rsidR="55D555AD" w:rsidRPr="003B7AA7">
        <w:rPr>
          <w:rStyle w:val="normaltextrun"/>
          <w:rFonts w:cstheme="minorBidi"/>
          <w:shd w:val="clear" w:color="auto" w:fill="FFFFFF"/>
        </w:rPr>
        <w:t xml:space="preserve"> and </w:t>
      </w:r>
      <w:r w:rsidR="64B507B4" w:rsidRPr="003B7AA7">
        <w:rPr>
          <w:rStyle w:val="normaltextrun"/>
          <w:rFonts w:cstheme="minorBidi"/>
          <w:shd w:val="clear" w:color="auto" w:fill="FFFFFF"/>
        </w:rPr>
        <w:t xml:space="preserve">argued </w:t>
      </w:r>
      <w:r w:rsidR="55D555AD" w:rsidRPr="003B7AA7">
        <w:rPr>
          <w:rStyle w:val="normaltextrun"/>
          <w:rFonts w:cstheme="minorBidi"/>
          <w:shd w:val="clear" w:color="auto" w:fill="FFFFFF"/>
        </w:rPr>
        <w:t xml:space="preserve">that analysis of </w:t>
      </w:r>
      <w:r w:rsidR="64B507B4" w:rsidRPr="003B7AA7">
        <w:rPr>
          <w:rStyle w:val="normaltextrun"/>
          <w:rFonts w:cstheme="minorBidi"/>
          <w:shd w:val="clear" w:color="auto" w:fill="FFFFFF"/>
        </w:rPr>
        <w:t xml:space="preserve">individual </w:t>
      </w:r>
      <w:r w:rsidR="55D555AD" w:rsidRPr="003B7AA7">
        <w:rPr>
          <w:rStyle w:val="normaltextrun"/>
          <w:rFonts w:cstheme="minorBidi"/>
          <w:shd w:val="clear" w:color="auto" w:fill="FFFFFF"/>
        </w:rPr>
        <w:t>domain scores would be more meaningful</w:t>
      </w:r>
      <w:r w:rsidR="78569089" w:rsidRPr="003B7AA7">
        <w:rPr>
          <w:rStyle w:val="normaltextrun"/>
          <w:rFonts w:cstheme="minorBidi"/>
          <w:shd w:val="clear" w:color="auto" w:fill="FFFFFF"/>
        </w:rPr>
        <w:t xml:space="preserve">. </w:t>
      </w:r>
    </w:p>
    <w:p w14:paraId="659DEC4A" w14:textId="314C0D4F" w:rsidR="0093617F" w:rsidRPr="003B7AA7" w:rsidRDefault="21EC664A" w:rsidP="00B83310">
      <w:pPr>
        <w:pStyle w:val="Heading2"/>
      </w:pPr>
      <w:bookmarkStart w:id="242" w:name="_Toc150523664"/>
      <w:bookmarkStart w:id="243" w:name="_Toc150524456"/>
      <w:bookmarkStart w:id="244" w:name="_Toc150767654"/>
      <w:bookmarkStart w:id="245" w:name="_Toc150768005"/>
      <w:bookmarkStart w:id="246" w:name="_Toc163811564"/>
      <w:r>
        <w:t>Aboriginal and Torres Strait Islander</w:t>
      </w:r>
      <w:r w:rsidR="1B6F978B">
        <w:t xml:space="preserve"> carer</w:t>
      </w:r>
      <w:r w:rsidR="2675AB29">
        <w:t xml:space="preserve"> perspectives</w:t>
      </w:r>
      <w:bookmarkEnd w:id="242"/>
      <w:bookmarkEnd w:id="243"/>
      <w:bookmarkEnd w:id="244"/>
      <w:bookmarkEnd w:id="245"/>
      <w:bookmarkEnd w:id="246"/>
    </w:p>
    <w:p w14:paraId="767ECCCA" w14:textId="0EC39372" w:rsidR="0093617F" w:rsidRPr="003B7AA7" w:rsidRDefault="0093617F" w:rsidP="00A90B49">
      <w:pPr>
        <w:pStyle w:val="BodyText"/>
        <w:rPr>
          <w:rStyle w:val="normaltextrun"/>
          <w:rFonts w:cstheme="minorBidi"/>
          <w:lang w:val="en-GB"/>
        </w:rPr>
      </w:pPr>
      <w:r w:rsidRPr="003B7AA7">
        <w:rPr>
          <w:rStyle w:val="normaltextrun"/>
          <w:rFonts w:cstheme="minorBidi"/>
          <w:lang w:val="en-GB"/>
        </w:rPr>
        <w:t xml:space="preserve">Most </w:t>
      </w:r>
      <w:r w:rsidR="005B1358" w:rsidRPr="003B7AA7">
        <w:rPr>
          <w:rStyle w:val="normaltextrun"/>
          <w:rFonts w:cstheme="minorBidi"/>
          <w:lang w:val="en-GB"/>
        </w:rPr>
        <w:t>Aboriginal and Torres Strait Islander</w:t>
      </w:r>
      <w:r w:rsidRPr="003B7AA7">
        <w:rPr>
          <w:rStyle w:val="normaltextrun"/>
          <w:rFonts w:cstheme="minorBidi"/>
          <w:lang w:val="en-GB"/>
        </w:rPr>
        <w:t xml:space="preserve"> carers interviewed were happy with the registration and </w:t>
      </w:r>
      <w:r w:rsidRPr="003B7AA7">
        <w:t>Carers Star</w:t>
      </w:r>
      <w:r w:rsidRPr="003B7AA7">
        <w:rPr>
          <w:vertAlign w:val="superscript"/>
        </w:rPr>
        <w:t>TM</w:t>
      </w:r>
      <w:r w:rsidRPr="003B7AA7">
        <w:rPr>
          <w:rStyle w:val="normaltextrun"/>
          <w:rFonts w:cstheme="minorBidi"/>
          <w:lang w:val="en-GB"/>
        </w:rPr>
        <w:t xml:space="preserve"> assessment process, indicating they felt comfortable with the person they spoke with, and felt they provided the information and referrals they needed at the time. However, many </w:t>
      </w:r>
      <w:r w:rsidR="005B1358" w:rsidRPr="003B7AA7">
        <w:rPr>
          <w:rStyle w:val="normaltextrun"/>
          <w:rFonts w:cstheme="minorBidi"/>
          <w:lang w:val="en-GB"/>
        </w:rPr>
        <w:t>Aboriginal and Torres Strait Islander</w:t>
      </w:r>
      <w:r w:rsidRPr="003B7AA7">
        <w:rPr>
          <w:rStyle w:val="normaltextrun"/>
          <w:rFonts w:cstheme="minorBidi"/>
          <w:lang w:val="en-GB"/>
        </w:rPr>
        <w:t xml:space="preserve"> carers </w:t>
      </w:r>
      <w:r w:rsidR="00CB2E3C" w:rsidRPr="003B7AA7">
        <w:rPr>
          <w:rStyle w:val="normaltextrun"/>
          <w:rFonts w:cstheme="minorBidi"/>
          <w:lang w:val="en-GB"/>
        </w:rPr>
        <w:t xml:space="preserve">said that they </w:t>
      </w:r>
      <w:r w:rsidRPr="003B7AA7">
        <w:rPr>
          <w:rStyle w:val="normaltextrun"/>
          <w:rFonts w:cstheme="minorBidi"/>
          <w:lang w:val="en-GB"/>
        </w:rPr>
        <w:t>were unclear about what the Carer</w:t>
      </w:r>
      <w:r w:rsidR="3C506C5D" w:rsidRPr="003B7AA7">
        <w:rPr>
          <w:rStyle w:val="normaltextrun"/>
          <w:rFonts w:cstheme="minorBidi"/>
          <w:lang w:val="en-GB"/>
        </w:rPr>
        <w:t>s</w:t>
      </w:r>
      <w:r w:rsidRPr="003B7AA7">
        <w:rPr>
          <w:rStyle w:val="normaltextrun"/>
          <w:rFonts w:cstheme="minorBidi"/>
          <w:lang w:val="en-GB"/>
        </w:rPr>
        <w:t xml:space="preserve"> </w:t>
      </w:r>
      <w:r w:rsidRPr="003B7AA7">
        <w:rPr>
          <w:rStyle w:val="normaltextrun"/>
          <w:rFonts w:cstheme="minorBidi"/>
          <w:shd w:val="clear" w:color="auto" w:fill="FFFFFF"/>
        </w:rPr>
        <w:t>Star</w:t>
      </w:r>
      <w:r w:rsidRPr="003B7AA7">
        <w:rPr>
          <w:rStyle w:val="normaltextrun"/>
          <w:rFonts w:cstheme="minorBidi"/>
          <w:shd w:val="clear" w:color="auto" w:fill="FFFFFF"/>
          <w:vertAlign w:val="superscript"/>
        </w:rPr>
        <w:t>TM</w:t>
      </w:r>
      <w:r w:rsidRPr="003B7AA7">
        <w:rPr>
          <w:rStyle w:val="normaltextrun"/>
          <w:rFonts w:cstheme="minorBidi"/>
          <w:lang w:val="en-GB"/>
        </w:rPr>
        <w:t xml:space="preserve"> assessment was, as they tended to view any contact and communication with the service provider as part of the process of identifying needs and services. A couple of carers commented on the complexity and confusion of the process, also indicating they would prefer more cultural support during the process (Carer 51, 52, regional).</w:t>
      </w:r>
    </w:p>
    <w:p w14:paraId="79834F86" w14:textId="0EF03E67" w:rsidR="0093617F" w:rsidRPr="003B7AA7" w:rsidRDefault="0093617F" w:rsidP="00A90B49">
      <w:pPr>
        <w:pStyle w:val="Quote"/>
        <w:rPr>
          <w:rStyle w:val="normaltextrun"/>
        </w:rPr>
      </w:pPr>
      <w:r w:rsidRPr="003B7AA7">
        <w:rPr>
          <w:rStyle w:val="normaltextrun"/>
          <w:rFonts w:cstheme="minorBidi"/>
          <w:lang w:val="en-GB"/>
        </w:rPr>
        <w:t>I t</w:t>
      </w:r>
      <w:r w:rsidRPr="003B7AA7">
        <w:rPr>
          <w:rStyle w:val="normaltextrun"/>
        </w:rPr>
        <w:t>hink face</w:t>
      </w:r>
      <w:r w:rsidR="00067F5A" w:rsidRPr="003B7AA7">
        <w:rPr>
          <w:rStyle w:val="normaltextrun"/>
        </w:rPr>
        <w:t>-</w:t>
      </w:r>
      <w:r w:rsidRPr="003B7AA7">
        <w:rPr>
          <w:rStyle w:val="normaltextrun"/>
        </w:rPr>
        <w:t>to</w:t>
      </w:r>
      <w:r w:rsidR="00067F5A" w:rsidRPr="003B7AA7">
        <w:rPr>
          <w:rStyle w:val="normaltextrun"/>
        </w:rPr>
        <w:t>-</w:t>
      </w:r>
      <w:r w:rsidRPr="003B7AA7">
        <w:rPr>
          <w:rStyle w:val="normaltextrun"/>
        </w:rPr>
        <w:t>face. I think telephone or Skype and Zoom, or Teams and all of that is very daunting. I think face</w:t>
      </w:r>
      <w:r w:rsidR="00067F5A" w:rsidRPr="003B7AA7">
        <w:rPr>
          <w:rStyle w:val="normaltextrun"/>
        </w:rPr>
        <w:t>-</w:t>
      </w:r>
      <w:r w:rsidRPr="003B7AA7">
        <w:rPr>
          <w:rStyle w:val="normaltextrun"/>
        </w:rPr>
        <w:t>to</w:t>
      </w:r>
      <w:r w:rsidR="00067F5A" w:rsidRPr="003B7AA7">
        <w:rPr>
          <w:rStyle w:val="normaltextrun"/>
        </w:rPr>
        <w:t>-</w:t>
      </w:r>
      <w:r w:rsidRPr="003B7AA7">
        <w:rPr>
          <w:rStyle w:val="normaltextrun"/>
        </w:rPr>
        <w:t xml:space="preserve">face makes it a lot better. Giving the option to have a support person with them, or if that’s not available, maybe like a local liaison officer or someone, or an Aboriginal </w:t>
      </w:r>
      <w:r w:rsidR="00AF1F2F" w:rsidRPr="003B7AA7">
        <w:rPr>
          <w:rStyle w:val="normaltextrun"/>
        </w:rPr>
        <w:t>L</w:t>
      </w:r>
      <w:r w:rsidRPr="003B7AA7">
        <w:rPr>
          <w:rStyle w:val="normaltextrun"/>
        </w:rPr>
        <w:t xml:space="preserve">iaison </w:t>
      </w:r>
      <w:r w:rsidR="00AF1F2F" w:rsidRPr="003B7AA7">
        <w:rPr>
          <w:rStyle w:val="normaltextrun"/>
        </w:rPr>
        <w:t>O</w:t>
      </w:r>
      <w:r w:rsidRPr="003B7AA7">
        <w:rPr>
          <w:rStyle w:val="normaltextrun"/>
        </w:rPr>
        <w:t>fficer</w:t>
      </w:r>
      <w:r w:rsidR="009620D0" w:rsidRPr="003B7AA7">
        <w:rPr>
          <w:rStyle w:val="normaltextrun"/>
        </w:rPr>
        <w:t>,</w:t>
      </w:r>
      <w:r w:rsidRPr="003B7AA7">
        <w:rPr>
          <w:rStyle w:val="normaltextrun"/>
        </w:rPr>
        <w:t xml:space="preserve"> </w:t>
      </w:r>
      <w:r w:rsidR="009620D0" w:rsidRPr="003B7AA7">
        <w:rPr>
          <w:rStyle w:val="normaltextrun"/>
        </w:rPr>
        <w:t>t</w:t>
      </w:r>
      <w:r w:rsidRPr="003B7AA7">
        <w:rPr>
          <w:rStyle w:val="normaltextrun"/>
        </w:rPr>
        <w:t>o be that person’s support</w:t>
      </w:r>
      <w:r w:rsidR="00AF1F2F" w:rsidRPr="003B7AA7">
        <w:rPr>
          <w:rStyle w:val="normaltextrun"/>
        </w:rPr>
        <w:t>.</w:t>
      </w:r>
      <w:r w:rsidRPr="003B7AA7">
        <w:rPr>
          <w:rStyle w:val="normaltextrun"/>
        </w:rPr>
        <w:t xml:space="preserve"> (Carer 51, regional)</w:t>
      </w:r>
    </w:p>
    <w:p w14:paraId="3D8EC87B" w14:textId="210486DB" w:rsidR="0093617F" w:rsidRPr="003B7AA7" w:rsidRDefault="0093617F" w:rsidP="00A90B49">
      <w:pPr>
        <w:pStyle w:val="Quote"/>
        <w:rPr>
          <w:rStyle w:val="normaltextrun"/>
        </w:rPr>
      </w:pPr>
      <w:r w:rsidRPr="003B7AA7">
        <w:t>I think I had to ring and then they ended up making an appointment with me to discuss things further.</w:t>
      </w:r>
      <w:r w:rsidR="002142B9" w:rsidRPr="003B7AA7">
        <w:t xml:space="preserve"> </w:t>
      </w:r>
      <w:r w:rsidRPr="003B7AA7">
        <w:t>So I guess what could have made it easier is if we could have just got straight into what I needed sorted and not have to wait a few days</w:t>
      </w:r>
      <w:r w:rsidR="002217E6" w:rsidRPr="003B7AA7">
        <w:t>.</w:t>
      </w:r>
      <w:r w:rsidRPr="003B7AA7">
        <w:t xml:space="preserve"> (Carer 37, metro)</w:t>
      </w:r>
    </w:p>
    <w:p w14:paraId="6A054FF8" w14:textId="6727EB39" w:rsidR="0093617F" w:rsidRPr="003B7AA7" w:rsidRDefault="002919F0" w:rsidP="00A90B49">
      <w:pPr>
        <w:pStyle w:val="BodyText"/>
        <w:rPr>
          <w:rStyle w:val="normaltextrun"/>
          <w:rFonts w:cstheme="minorBidi"/>
          <w:lang w:val="en-GB"/>
        </w:rPr>
      </w:pPr>
      <w:r w:rsidRPr="003B7AA7">
        <w:rPr>
          <w:rStyle w:val="normaltextrun"/>
          <w:rFonts w:cstheme="minorBidi"/>
          <w:lang w:val="en-GB"/>
        </w:rPr>
        <w:t>T</w:t>
      </w:r>
      <w:r w:rsidR="79C2F81A" w:rsidRPr="003B7AA7">
        <w:rPr>
          <w:rStyle w:val="normaltextrun"/>
          <w:rFonts w:cstheme="minorBidi"/>
          <w:lang w:val="en-GB"/>
        </w:rPr>
        <w:t>he Carer</w:t>
      </w:r>
      <w:r w:rsidR="6D097B84" w:rsidRPr="003B7AA7">
        <w:rPr>
          <w:rStyle w:val="normaltextrun"/>
          <w:rFonts w:cstheme="minorBidi"/>
          <w:lang w:val="en-GB"/>
        </w:rPr>
        <w:t>s</w:t>
      </w:r>
      <w:r w:rsidR="79C2F81A" w:rsidRPr="003B7AA7">
        <w:rPr>
          <w:rStyle w:val="normaltextrun"/>
          <w:rFonts w:cstheme="minorBidi"/>
          <w:lang w:val="en-GB"/>
        </w:rPr>
        <w:t xml:space="preserve"> </w:t>
      </w:r>
      <w:r w:rsidR="79C2F81A" w:rsidRPr="003B7AA7">
        <w:rPr>
          <w:rStyle w:val="normaltextrun"/>
          <w:rFonts w:cstheme="minorBidi"/>
          <w:shd w:val="clear" w:color="auto" w:fill="FFFFFF"/>
        </w:rPr>
        <w:t>Star</w:t>
      </w:r>
      <w:r w:rsidR="79C2F81A" w:rsidRPr="003B7AA7">
        <w:rPr>
          <w:rStyle w:val="normaltextrun"/>
          <w:rFonts w:cstheme="minorBidi"/>
          <w:shd w:val="clear" w:color="auto" w:fill="FFFFFF"/>
          <w:vertAlign w:val="superscript"/>
        </w:rPr>
        <w:t>TM</w:t>
      </w:r>
      <w:r w:rsidR="79C2F81A" w:rsidRPr="003B7AA7">
        <w:rPr>
          <w:rStyle w:val="normaltextrun"/>
          <w:rFonts w:cstheme="minorBidi"/>
          <w:lang w:val="en-GB"/>
        </w:rPr>
        <w:t xml:space="preserve"> itself did not appear to be either meaningful or very valuable for carers themselves to identify their needs.</w:t>
      </w:r>
    </w:p>
    <w:p w14:paraId="12558651" w14:textId="44FB4A4B" w:rsidR="0093617F" w:rsidRPr="003B7AA7" w:rsidRDefault="0093617F" w:rsidP="00A90B49">
      <w:pPr>
        <w:pStyle w:val="BodyText"/>
        <w:rPr>
          <w:rStyle w:val="normaltextrun"/>
          <w:shd w:val="clear" w:color="auto" w:fill="FFFFFF"/>
        </w:rPr>
      </w:pPr>
      <w:r w:rsidRPr="003B7AA7">
        <w:rPr>
          <w:rStyle w:val="normaltextrun"/>
          <w:rFonts w:cstheme="minorBidi"/>
          <w:shd w:val="clear" w:color="auto" w:fill="FFFFFF"/>
        </w:rPr>
        <w:t>As with the initial registration/intake phone call, there were differences across the locations/providers in terms of whether staff members asked carers if they identified as Aboriginal or Torres Strait Islander and whether they would prefer to talk to an Aboriginal or Torres Strait Islander staff member. There were mixed experiences about the length of time</w:t>
      </w:r>
      <w:r w:rsidRPr="003B7AA7" w:rsidDel="005C34DC">
        <w:rPr>
          <w:rStyle w:val="normaltextrun"/>
          <w:rFonts w:cstheme="minorBidi"/>
          <w:shd w:val="clear" w:color="auto" w:fill="FFFFFF"/>
        </w:rPr>
        <w:t xml:space="preserve"> </w:t>
      </w:r>
      <w:r w:rsidRPr="003B7AA7">
        <w:rPr>
          <w:rStyle w:val="normaltextrun"/>
          <w:rFonts w:cstheme="minorBidi"/>
          <w:shd w:val="clear" w:color="auto" w:fill="FFFFFF"/>
        </w:rPr>
        <w:t>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w:t>
      </w:r>
      <w:r w:rsidR="005C34DC" w:rsidRPr="003B7AA7">
        <w:rPr>
          <w:rStyle w:val="normaltextrun"/>
          <w:rFonts w:cstheme="minorBidi"/>
          <w:shd w:val="clear" w:color="auto" w:fill="FFFFFF"/>
        </w:rPr>
        <w:t xml:space="preserve">assessment </w:t>
      </w:r>
      <w:r w:rsidRPr="003B7AA7">
        <w:rPr>
          <w:rStyle w:val="normaltextrun"/>
          <w:rFonts w:cstheme="minorBidi"/>
          <w:shd w:val="clear" w:color="auto" w:fill="FFFFFF"/>
        </w:rPr>
        <w:t>took, which is likely an indication of providers adapting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to improve the cultural appropriateness for the carer and their needs. When asked, one carer responded that the support worker communicated well, and that they would not expect a support worker to understand the complexities of different local cultures and family structures that came into play while navigating care for a family member (</w:t>
      </w:r>
      <w:r w:rsidRPr="003B7AA7">
        <w:rPr>
          <w:rStyle w:val="normaltextrun"/>
          <w:rFonts w:cstheme="minorBidi"/>
        </w:rPr>
        <w:t>Carer 46, regional</w:t>
      </w:r>
      <w:r w:rsidRPr="003B7AA7">
        <w:rPr>
          <w:rStyle w:val="normaltextrun"/>
          <w:rFonts w:cstheme="minorBidi"/>
          <w:shd w:val="clear" w:color="auto" w:fill="FFFFFF"/>
        </w:rPr>
        <w:t>). This overall positive experience with the registration and assessment process contrasts with the stakeholders’ views that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is not appropriate for </w:t>
      </w:r>
      <w:r w:rsidR="005B1358"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carers. A couple of carers noted their fluency in English as a reason why they were not asked, or chose not to request, an </w:t>
      </w:r>
      <w:r w:rsidR="005B1358"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staff member (</w:t>
      </w:r>
      <w:r w:rsidRPr="003B7AA7">
        <w:rPr>
          <w:rStyle w:val="normaltextrun"/>
          <w:rFonts w:cstheme="minorBidi"/>
        </w:rPr>
        <w:t>Carer 44, regional</w:t>
      </w:r>
      <w:r w:rsidRPr="003B7AA7">
        <w:rPr>
          <w:rStyle w:val="normaltextrun"/>
          <w:rFonts w:cstheme="minorBidi"/>
          <w:shd w:val="clear" w:color="auto" w:fill="FFFFFF"/>
        </w:rPr>
        <w:t>).</w:t>
      </w:r>
    </w:p>
    <w:p w14:paraId="760E9E86" w14:textId="0D082BCE" w:rsidR="0093617F" w:rsidRPr="003B7AA7" w:rsidRDefault="0093617F" w:rsidP="00A90B49">
      <w:pPr>
        <w:pStyle w:val="BodyText"/>
        <w:rPr>
          <w:rStyle w:val="normaltextrun"/>
          <w:rFonts w:cstheme="minorBidi"/>
          <w:shd w:val="clear" w:color="auto" w:fill="FFFFFF"/>
        </w:rPr>
      </w:pPr>
      <w:r w:rsidRPr="003B7AA7">
        <w:rPr>
          <w:rStyle w:val="normaltextrun"/>
          <w:rFonts w:cstheme="minorBidi"/>
          <w:shd w:val="clear" w:color="auto" w:fill="FFFFFF"/>
        </w:rPr>
        <w:t>There were a couple</w:t>
      </w:r>
      <w:r w:rsidR="008A65A3" w:rsidRPr="003B7AA7">
        <w:rPr>
          <w:rStyle w:val="normaltextrun"/>
          <w:rFonts w:cstheme="minorBidi"/>
          <w:shd w:val="clear" w:color="auto" w:fill="FFFFFF"/>
        </w:rPr>
        <w:t xml:space="preserve"> of</w:t>
      </w:r>
      <w:r w:rsidRPr="003B7AA7">
        <w:rPr>
          <w:rStyle w:val="normaltextrun"/>
          <w:rFonts w:cstheme="minorBidi"/>
          <w:shd w:val="clear" w:color="auto" w:fill="FFFFFF"/>
        </w:rPr>
        <w:t xml:space="preserve"> carers who were not satisfied with the process of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assessment. </w:t>
      </w:r>
      <w:r w:rsidR="003C6D37" w:rsidRPr="003B7AA7">
        <w:rPr>
          <w:rStyle w:val="normaltextrun"/>
          <w:rFonts w:cstheme="minorBidi"/>
          <w:shd w:val="clear" w:color="auto" w:fill="FFFFFF"/>
        </w:rPr>
        <w:t>One</w:t>
      </w:r>
      <w:r w:rsidRPr="003B7AA7">
        <w:rPr>
          <w:rStyle w:val="normaltextrun"/>
          <w:rFonts w:cstheme="minorBidi"/>
          <w:shd w:val="clear" w:color="auto" w:fill="FFFFFF"/>
        </w:rPr>
        <w:t xml:space="preserve"> carer would have preferred to do the Carer</w:t>
      </w:r>
      <w:r w:rsidR="1CEEAE22" w:rsidRPr="003B7AA7">
        <w:rPr>
          <w:rStyle w:val="normaltextrun"/>
          <w:rFonts w:cstheme="minorBidi"/>
          <w:shd w:val="clear" w:color="auto" w:fill="FFFFFF"/>
        </w:rPr>
        <w:t>s</w:t>
      </w:r>
      <w:r w:rsidRPr="003B7AA7">
        <w:rPr>
          <w:rStyle w:val="normaltextrun"/>
          <w:rFonts w:cstheme="minorBidi"/>
          <w:shd w:val="clear" w:color="auto" w:fill="FFFFFF"/>
        </w:rPr>
        <w:t xml:space="preserve"> Star</w:t>
      </w:r>
      <w:r w:rsidRPr="003B7AA7">
        <w:rPr>
          <w:rStyle w:val="spellingerrorsuperscript"/>
          <w:rFonts w:cstheme="minorBidi"/>
          <w:shd w:val="clear" w:color="auto" w:fill="FFFFFF"/>
          <w:vertAlign w:val="superscript"/>
        </w:rPr>
        <w:t>TM</w:t>
      </w:r>
      <w:r w:rsidRPr="003B7AA7" w:rsidDel="006D6BA1">
        <w:rPr>
          <w:rStyle w:val="normaltextrun"/>
          <w:rFonts w:cstheme="minorBidi"/>
          <w:shd w:val="clear" w:color="auto" w:fill="FFFFFF"/>
        </w:rPr>
        <w:t xml:space="preserve"> </w:t>
      </w:r>
      <w:r w:rsidRPr="003B7AA7">
        <w:rPr>
          <w:rStyle w:val="normaltextrun"/>
          <w:rFonts w:cstheme="minorBidi"/>
          <w:shd w:val="clear" w:color="auto" w:fill="FFFFFF"/>
        </w:rPr>
        <w:t xml:space="preserve">assessment at the same time they called the 1800 number, while another carer </w:t>
      </w:r>
      <w:r w:rsidR="005E09F2" w:rsidRPr="003B7AA7">
        <w:rPr>
          <w:rStyle w:val="normaltextrun"/>
          <w:rFonts w:cstheme="minorBidi"/>
          <w:shd w:val="clear" w:color="auto" w:fill="FFFFFF"/>
        </w:rPr>
        <w:t>said</w:t>
      </w:r>
      <w:r w:rsidRPr="003B7AA7">
        <w:rPr>
          <w:rStyle w:val="normaltextrun"/>
          <w:rFonts w:cstheme="minorBidi"/>
          <w:shd w:val="clear" w:color="auto" w:fill="FFFFFF"/>
        </w:rPr>
        <w:t xml:space="preserve"> they kept </w:t>
      </w:r>
      <w:r w:rsidR="00120FE6" w:rsidRPr="003B7AA7">
        <w:rPr>
          <w:rStyle w:val="normaltextrun"/>
          <w:rFonts w:cstheme="minorBidi"/>
          <w:shd w:val="clear" w:color="auto" w:fill="FFFFFF"/>
        </w:rPr>
        <w:t xml:space="preserve">calling </w:t>
      </w:r>
      <w:r w:rsidRPr="003B7AA7">
        <w:rPr>
          <w:rStyle w:val="normaltextrun"/>
          <w:rFonts w:cstheme="minorBidi"/>
          <w:shd w:val="clear" w:color="auto" w:fill="FFFFFF"/>
        </w:rPr>
        <w:t xml:space="preserve">the 1800 </w:t>
      </w:r>
      <w:r w:rsidR="00E06641" w:rsidRPr="003B7AA7">
        <w:rPr>
          <w:rStyle w:val="normaltextrun"/>
          <w:rFonts w:cstheme="minorBidi"/>
          <w:shd w:val="clear" w:color="auto" w:fill="FFFFFF"/>
        </w:rPr>
        <w:t>number,</w:t>
      </w:r>
      <w:r w:rsidRPr="003B7AA7">
        <w:rPr>
          <w:rStyle w:val="normaltextrun"/>
          <w:rFonts w:cstheme="minorBidi"/>
          <w:shd w:val="clear" w:color="auto" w:fill="FFFFFF"/>
        </w:rPr>
        <w:t xml:space="preserve"> but no one called them back to do </w:t>
      </w:r>
      <w:r w:rsidR="008A65A3" w:rsidRPr="003B7AA7">
        <w:rPr>
          <w:rStyle w:val="normaltextrun"/>
          <w:rFonts w:cstheme="minorBidi"/>
          <w:shd w:val="clear" w:color="auto" w:fill="FFFFFF"/>
        </w:rPr>
        <w:t xml:space="preserve">the </w:t>
      </w:r>
      <w:r w:rsidRPr="003B7AA7">
        <w:rPr>
          <w:rStyle w:val="normaltextrun"/>
          <w:rFonts w:cstheme="minorBidi"/>
          <w:shd w:val="clear" w:color="auto" w:fill="FFFFFF"/>
        </w:rPr>
        <w:t>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assessment (</w:t>
      </w:r>
      <w:r w:rsidR="00E6738C" w:rsidRPr="003B7AA7">
        <w:rPr>
          <w:rStyle w:val="normaltextrun"/>
          <w:rFonts w:cstheme="minorBidi"/>
          <w:shd w:val="clear" w:color="auto" w:fill="FFFFFF"/>
        </w:rPr>
        <w:t>C</w:t>
      </w:r>
      <w:r w:rsidR="2BB888C5" w:rsidRPr="003B7AA7">
        <w:rPr>
          <w:rStyle w:val="normaltextrun"/>
          <w:rFonts w:cstheme="minorBidi"/>
          <w:shd w:val="clear" w:color="auto" w:fill="FFFFFF"/>
        </w:rPr>
        <w:t>arer 31 metro)</w:t>
      </w:r>
      <w:r w:rsidR="5DE5D9E6" w:rsidRPr="003B7AA7">
        <w:rPr>
          <w:rStyle w:val="normaltextrun"/>
          <w:rFonts w:cstheme="minorBidi"/>
          <w:shd w:val="clear" w:color="auto" w:fill="FFFFFF"/>
        </w:rPr>
        <w:t>.</w:t>
      </w:r>
      <w:r w:rsidRPr="003B7AA7">
        <w:rPr>
          <w:rStyle w:val="normaltextrun"/>
          <w:rFonts w:cstheme="minorBidi"/>
          <w:shd w:val="clear" w:color="auto" w:fill="FFFFFF"/>
        </w:rPr>
        <w:t xml:space="preserve"> This carer required </w:t>
      </w:r>
      <w:r w:rsidRPr="003B7AA7">
        <w:rPr>
          <w:rStyle w:val="normaltextrun"/>
          <w:rFonts w:cstheme="minorBidi"/>
          <w:shd w:val="clear" w:color="auto" w:fill="FFFFFF"/>
        </w:rPr>
        <w:lastRenderedPageBreak/>
        <w:t xml:space="preserve">immediate respite following a child leaving </w:t>
      </w:r>
      <w:r w:rsidR="0035356C" w:rsidRPr="003B7AA7">
        <w:rPr>
          <w:rStyle w:val="normaltextrun"/>
          <w:rFonts w:cstheme="minorBidi"/>
          <w:shd w:val="clear" w:color="auto" w:fill="FFFFFF"/>
        </w:rPr>
        <w:t>hospital and</w:t>
      </w:r>
      <w:r w:rsidRPr="003B7AA7">
        <w:rPr>
          <w:rStyle w:val="normaltextrun"/>
          <w:rFonts w:cstheme="minorBidi"/>
          <w:shd w:val="clear" w:color="auto" w:fill="FFFFFF"/>
        </w:rPr>
        <w:t xml:space="preserve"> was unable to access the supports needed because they were not called back to undertake the assessment</w:t>
      </w:r>
      <w:r w:rsidR="000B73EA">
        <w:rPr>
          <w:rStyle w:val="normaltextrun"/>
          <w:rFonts w:ascii="ZWAdobeF" w:hAnsi="ZWAdobeF" w:cs="ZWAdobeF"/>
          <w:color w:val="auto"/>
          <w:sz w:val="2"/>
          <w:szCs w:val="2"/>
          <w:shd w:val="clear" w:color="auto" w:fill="FFFFFF"/>
        </w:rPr>
        <w:t>.</w:t>
      </w:r>
      <w:r w:rsidRPr="003B7AA7">
        <w:rPr>
          <w:rStyle w:val="FootnoteReference"/>
          <w:rFonts w:cstheme="minorBidi"/>
          <w:shd w:val="clear" w:color="auto" w:fill="FFFFFF"/>
        </w:rPr>
        <w:footnoteReference w:id="10"/>
      </w:r>
    </w:p>
    <w:p w14:paraId="29E4775D" w14:textId="410514F2" w:rsidR="0093617F" w:rsidRPr="003B7AA7" w:rsidRDefault="0093617F" w:rsidP="00A90B49">
      <w:pPr>
        <w:pStyle w:val="BodyText"/>
        <w:rPr>
          <w:rStyle w:val="normaltextrun"/>
          <w:rFonts w:cstheme="minorBidi"/>
          <w:shd w:val="clear" w:color="auto" w:fill="FFFFFF"/>
        </w:rPr>
      </w:pPr>
      <w:r w:rsidRPr="003B7AA7">
        <w:rPr>
          <w:rStyle w:val="normaltextrun"/>
          <w:rFonts w:cstheme="minorBidi"/>
          <w:shd w:val="clear" w:color="auto" w:fill="FFFFFF"/>
        </w:rPr>
        <w:t>Overall,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assessment did not resonate with many </w:t>
      </w:r>
      <w:r w:rsidR="005B1358" w:rsidRPr="003B7AA7">
        <w:rPr>
          <w:rStyle w:val="normaltextrun"/>
          <w:rFonts w:cstheme="minorBidi"/>
          <w:shd w:val="clear" w:color="auto" w:fill="FFFFFF"/>
        </w:rPr>
        <w:t>Aboriginal and Torres Strait Islander</w:t>
      </w:r>
      <w:r w:rsidRPr="003B7AA7">
        <w:rPr>
          <w:rStyle w:val="normaltextrun"/>
          <w:rFonts w:cstheme="minorBidi"/>
          <w:shd w:val="clear" w:color="auto" w:fill="FFFFFF"/>
        </w:rPr>
        <w:t xml:space="preserve"> carers. Most talked about the process in a neutral way, indicating the conversation took anywhere from 5 minutes to 60 minutes. Carers did not appear to make a clear distinction between the initial phone call and the Carer</w:t>
      </w:r>
      <w:r w:rsidR="533D5B03" w:rsidRPr="003B7AA7">
        <w:rPr>
          <w:rStyle w:val="normaltextrun"/>
          <w:rFonts w:cstheme="minorBidi"/>
          <w:shd w:val="clear" w:color="auto" w:fill="FFFFFF"/>
        </w:rPr>
        <w:t>s</w:t>
      </w:r>
      <w:r w:rsidRPr="003B7AA7">
        <w:rPr>
          <w:rStyle w:val="normaltextrun"/>
          <w:rFonts w:cstheme="minorBidi"/>
          <w:shd w:val="clear" w:color="auto" w:fill="FFFFFF"/>
        </w:rPr>
        <w:t xml:space="preserve"> Star</w:t>
      </w:r>
      <w:r w:rsidRPr="003B7AA7">
        <w:rPr>
          <w:rStyle w:val="normaltextrun"/>
          <w:rFonts w:cstheme="minorBidi"/>
          <w:shd w:val="clear" w:color="auto" w:fill="FFFFFF"/>
          <w:vertAlign w:val="superscript"/>
        </w:rPr>
        <w:t>TM</w:t>
      </w:r>
      <w:r w:rsidRPr="003B7AA7">
        <w:rPr>
          <w:rStyle w:val="normaltextrun"/>
          <w:rFonts w:cstheme="minorBidi"/>
          <w:shd w:val="clear" w:color="auto" w:fill="FFFFFF"/>
        </w:rPr>
        <w:t xml:space="preserve"> assessment. A couple of carers viewed the Carers Star</w:t>
      </w:r>
      <w:r w:rsidRPr="003B7AA7">
        <w:rPr>
          <w:rStyle w:val="spellingerrorsuperscript"/>
          <w:rFonts w:cstheme="minorBidi"/>
          <w:shd w:val="clear" w:color="auto" w:fill="FFFFFF"/>
          <w:vertAlign w:val="superscript"/>
        </w:rPr>
        <w:t>TM</w:t>
      </w:r>
      <w:r w:rsidRPr="003B7AA7">
        <w:rPr>
          <w:rStyle w:val="normaltextrun"/>
          <w:rFonts w:cstheme="minorBidi"/>
          <w:shd w:val="clear" w:color="auto" w:fill="FFFFFF"/>
        </w:rPr>
        <w:t xml:space="preserve"> as a barrier to receiving respite and supports they were entitled to as part of the tailored support packages (</w:t>
      </w:r>
      <w:r w:rsidR="005D4812" w:rsidRPr="003B7AA7">
        <w:rPr>
          <w:rStyle w:val="normaltextrun"/>
          <w:rFonts w:cstheme="minorBidi"/>
          <w:shd w:val="clear" w:color="auto" w:fill="FFFFFF"/>
        </w:rPr>
        <w:t>C</w:t>
      </w:r>
      <w:r w:rsidR="5DE5D9E6" w:rsidRPr="003B7AA7">
        <w:rPr>
          <w:rStyle w:val="normaltextrun"/>
          <w:rFonts w:cstheme="minorBidi"/>
          <w:shd w:val="clear" w:color="auto" w:fill="FFFFFF"/>
        </w:rPr>
        <w:t>arer</w:t>
      </w:r>
      <w:r w:rsidRPr="003B7AA7">
        <w:rPr>
          <w:rStyle w:val="normaltextrun"/>
          <w:rFonts w:cstheme="minorBidi"/>
          <w:shd w:val="clear" w:color="auto" w:fill="FFFFFF"/>
        </w:rPr>
        <w:t xml:space="preserve"> 33, metro). These different experiences may also </w:t>
      </w:r>
      <w:r w:rsidR="00AA7917" w:rsidRPr="003B7AA7">
        <w:rPr>
          <w:rStyle w:val="normaltextrun"/>
          <w:rFonts w:cstheme="minorBidi"/>
          <w:shd w:val="clear" w:color="auto" w:fill="FFFFFF"/>
        </w:rPr>
        <w:t>reflect</w:t>
      </w:r>
      <w:r w:rsidRPr="003B7AA7">
        <w:rPr>
          <w:rStyle w:val="normaltextrun"/>
          <w:rFonts w:cstheme="minorBidi"/>
          <w:shd w:val="clear" w:color="auto" w:fill="FFFFFF"/>
        </w:rPr>
        <w:t xml:space="preserve"> providers’ discretion to do a Worker Star</w:t>
      </w:r>
      <w:r w:rsidRPr="003B7AA7">
        <w:rPr>
          <w:rStyle w:val="normaltextrun"/>
          <w:rFonts w:cstheme="minorBidi"/>
          <w:shd w:val="clear" w:color="auto" w:fill="FFFFFF"/>
          <w:vertAlign w:val="superscript"/>
        </w:rPr>
        <w:t>TM</w:t>
      </w:r>
      <w:r w:rsidRPr="003B7AA7">
        <w:rPr>
          <w:rStyle w:val="normaltextrun"/>
          <w:rFonts w:cstheme="minorBidi"/>
          <w:shd w:val="clear" w:color="auto" w:fill="FFFFFF"/>
        </w:rPr>
        <w:t xml:space="preserve"> assessment </w:t>
      </w:r>
      <w:r w:rsidR="0035356C" w:rsidRPr="003B7AA7">
        <w:rPr>
          <w:rStyle w:val="normaltextrun"/>
          <w:rFonts w:cstheme="minorBidi"/>
          <w:shd w:val="clear" w:color="auto" w:fill="FFFFFF"/>
        </w:rPr>
        <w:t>to</w:t>
      </w:r>
      <w:r w:rsidRPr="003B7AA7">
        <w:rPr>
          <w:rStyle w:val="normaltextrun"/>
          <w:rFonts w:cstheme="minorBidi"/>
          <w:shd w:val="clear" w:color="auto" w:fill="FFFFFF"/>
        </w:rPr>
        <w:t xml:space="preserve"> provide the immediate respite to support the carer’s immediate needs (</w:t>
      </w:r>
      <w:r w:rsidR="005D4812" w:rsidRPr="003B7AA7">
        <w:rPr>
          <w:rStyle w:val="normaltextrun"/>
          <w:rFonts w:cstheme="minorBidi"/>
          <w:shd w:val="clear" w:color="auto" w:fill="FFFFFF"/>
        </w:rPr>
        <w:t>C</w:t>
      </w:r>
      <w:r w:rsidR="5DE5D9E6" w:rsidRPr="003B7AA7">
        <w:rPr>
          <w:rStyle w:val="normaltextrun"/>
          <w:rFonts w:cstheme="minorBidi"/>
          <w:shd w:val="clear" w:color="auto" w:fill="FFFFFF"/>
        </w:rPr>
        <w:t>arer</w:t>
      </w:r>
      <w:r w:rsidRPr="003B7AA7">
        <w:rPr>
          <w:rStyle w:val="normaltextrun"/>
          <w:rFonts w:cstheme="minorBidi"/>
          <w:shd w:val="clear" w:color="auto" w:fill="FFFFFF"/>
        </w:rPr>
        <w:t xml:space="preserve"> 36, metro). </w:t>
      </w:r>
    </w:p>
    <w:p w14:paraId="3CC3E7DA" w14:textId="77777777" w:rsidR="0093617F" w:rsidRPr="003B7AA7" w:rsidRDefault="0093617F" w:rsidP="00A90B49">
      <w:pPr>
        <w:pStyle w:val="BodyText"/>
        <w:rPr>
          <w:rStyle w:val="normaltextrun"/>
          <w:shd w:val="clear" w:color="auto" w:fill="FFFFFF"/>
        </w:rPr>
      </w:pPr>
      <w:r w:rsidRPr="003B7AA7">
        <w:rPr>
          <w:rStyle w:val="normaltextrun"/>
          <w:rFonts w:cstheme="minorBidi"/>
          <w:shd w:val="clear" w:color="auto" w:fill="FFFFFF"/>
        </w:rPr>
        <w:t xml:space="preserve">A couple of carers talked about </w:t>
      </w:r>
      <w:r w:rsidRPr="003B7AA7">
        <w:rPr>
          <w:rStyle w:val="normaltextrun"/>
          <w:rFonts w:cstheme="minorHAnsi"/>
          <w:shd w:val="clear" w:color="auto" w:fill="FFFFFF"/>
        </w:rPr>
        <w:t>Carers Star</w:t>
      </w:r>
      <w:r w:rsidRPr="003B7AA7">
        <w:rPr>
          <w:rStyle w:val="spellingerrorsuperscript"/>
          <w:rFonts w:cstheme="minorHAnsi"/>
          <w:shd w:val="clear" w:color="auto" w:fill="FFFFFF"/>
          <w:vertAlign w:val="superscript"/>
        </w:rPr>
        <w:t>TM</w:t>
      </w:r>
      <w:r w:rsidRPr="003B7AA7">
        <w:rPr>
          <w:rStyle w:val="normaltextrun"/>
          <w:rFonts w:cstheme="minorHAnsi"/>
          <w:shd w:val="clear" w:color="auto" w:fill="FFFFFF"/>
        </w:rPr>
        <w:t xml:space="preserve"> </w:t>
      </w:r>
      <w:r w:rsidRPr="003B7AA7">
        <w:rPr>
          <w:rStyle w:val="normaltextrun"/>
          <w:rFonts w:cstheme="minorBidi"/>
          <w:shd w:val="clear" w:color="auto" w:fill="FFFFFF"/>
        </w:rPr>
        <w:t>negatively, noting:</w:t>
      </w:r>
    </w:p>
    <w:p w14:paraId="42A27175" w14:textId="7E552330" w:rsidR="0093617F" w:rsidRPr="003B7AA7" w:rsidRDefault="0093617F" w:rsidP="00A90B49">
      <w:pPr>
        <w:pStyle w:val="Quote"/>
      </w:pPr>
      <w:r w:rsidRPr="003B7AA7">
        <w:t xml:space="preserve">The conversation was on the </w:t>
      </w:r>
      <w:r w:rsidR="0036729F" w:rsidRPr="003B7AA7">
        <w:t>phone,</w:t>
      </w:r>
      <w:r w:rsidRPr="003B7AA7">
        <w:t xml:space="preserve"> and it was emotionally draining because you’ve got to go through everything that you do for your person you’re caring for.</w:t>
      </w:r>
      <w:r w:rsidR="002142B9" w:rsidRPr="003B7AA7">
        <w:t xml:space="preserve"> </w:t>
      </w:r>
      <w:r w:rsidRPr="003B7AA7">
        <w:t>I felt a bit emotionally drained</w:t>
      </w:r>
      <w:r w:rsidR="0080704F" w:rsidRPr="003B7AA7">
        <w:t>,</w:t>
      </w:r>
      <w:r w:rsidRPr="003B7AA7">
        <w:t xml:space="preserve"> but you’ve got to do what you’ve got to do when you’re registering for something new. </w:t>
      </w:r>
      <w:r w:rsidR="5DE5D9E6" w:rsidRPr="003B7AA7">
        <w:t>(</w:t>
      </w:r>
      <w:r w:rsidR="005D4812" w:rsidRPr="003B7AA7">
        <w:t>C</w:t>
      </w:r>
      <w:r w:rsidR="5DE5D9E6" w:rsidRPr="003B7AA7">
        <w:t>arer</w:t>
      </w:r>
      <w:r w:rsidRPr="003B7AA7">
        <w:t xml:space="preserve"> 37, metro)</w:t>
      </w:r>
    </w:p>
    <w:p w14:paraId="6CE7787B" w14:textId="77777777" w:rsidR="0093617F" w:rsidRPr="003B7AA7" w:rsidRDefault="0093617F" w:rsidP="00A90B49">
      <w:pPr>
        <w:pStyle w:val="BodyText"/>
        <w:rPr>
          <w:rStyle w:val="normaltextrun"/>
          <w:shd w:val="clear" w:color="auto" w:fill="FFFFFF"/>
        </w:rPr>
      </w:pPr>
      <w:r w:rsidRPr="003B7AA7">
        <w:rPr>
          <w:rStyle w:val="normaltextrun"/>
          <w:rFonts w:cstheme="minorBidi"/>
        </w:rPr>
        <w:t xml:space="preserve">Another carer explained that they were very </w:t>
      </w:r>
      <w:r w:rsidRPr="003B7AA7">
        <w:rPr>
          <w:rStyle w:val="normaltextrun"/>
        </w:rPr>
        <w:t>confused</w:t>
      </w:r>
      <w:r w:rsidRPr="003B7AA7">
        <w:rPr>
          <w:rStyle w:val="normaltextrun"/>
          <w:rFonts w:cstheme="minorBidi"/>
        </w:rPr>
        <w:t xml:space="preserve"> and would have liked more information about the process and pathways after the assessment:</w:t>
      </w:r>
    </w:p>
    <w:p w14:paraId="070604DE" w14:textId="74C22B72" w:rsidR="0093617F" w:rsidRPr="003B7AA7" w:rsidRDefault="0093617F" w:rsidP="00A90B49">
      <w:pPr>
        <w:pStyle w:val="Quote"/>
        <w:widowControl w:val="0"/>
      </w:pPr>
      <w:r w:rsidRPr="003B7AA7">
        <w:t xml:space="preserve">I do remember feeling like </w:t>
      </w:r>
      <w:r w:rsidR="00151762" w:rsidRPr="003B7AA7">
        <w:t>–</w:t>
      </w:r>
      <w:r w:rsidRPr="003B7AA7">
        <w:t xml:space="preserve"> and I think in that moment when you don’t know what’s going to happen, you don’t know what's happening, you</w:t>
      </w:r>
      <w:r w:rsidR="00AA5B90" w:rsidRPr="003B7AA7">
        <w:t>’re</w:t>
      </w:r>
      <w:r w:rsidRPr="003B7AA7">
        <w:t xml:space="preserve"> just … upside down.</w:t>
      </w:r>
      <w:r w:rsidR="002142B9" w:rsidRPr="003B7AA7">
        <w:t xml:space="preserve"> </w:t>
      </w:r>
      <w:r w:rsidRPr="003B7AA7">
        <w:t xml:space="preserve">I think some sort of like a timeline would be </w:t>
      </w:r>
      <w:r w:rsidR="00151762" w:rsidRPr="003B7AA7">
        <w:t>–</w:t>
      </w:r>
      <w:r w:rsidRPr="003B7AA7">
        <w:t xml:space="preserve"> even if it’s just an estimate or like a stage … going to do this now, going to do this now. They might have even sent that to me but not explained it in the way that made me feel like </w:t>
      </w:r>
      <w:r w:rsidR="00151762" w:rsidRPr="003B7AA7">
        <w:t>–</w:t>
      </w:r>
      <w:r w:rsidRPr="003B7AA7">
        <w:t xml:space="preserve"> not that everything was going to be okay but just like what I knew was ahead.</w:t>
      </w:r>
      <w:r w:rsidR="002142B9" w:rsidRPr="003B7AA7">
        <w:t xml:space="preserve"> </w:t>
      </w:r>
      <w:r w:rsidRPr="003B7AA7">
        <w:t>What was going to come next.</w:t>
      </w:r>
      <w:r w:rsidR="002142B9" w:rsidRPr="003B7AA7">
        <w:t xml:space="preserve"> </w:t>
      </w:r>
      <w:r w:rsidRPr="003B7AA7">
        <w:t>Because I had no idea, I was new and I guess [</w:t>
      </w:r>
      <w:r w:rsidR="00446698" w:rsidRPr="003B7AA7">
        <w:t xml:space="preserve">if </w:t>
      </w:r>
      <w:r w:rsidR="0023147A" w:rsidRPr="003B7AA7">
        <w:t xml:space="preserve">the </w:t>
      </w:r>
      <w:r w:rsidR="00C00BB9" w:rsidRPr="003B7AA7">
        <w:t>service provider</w:t>
      </w:r>
      <w:r w:rsidRPr="003B7AA7">
        <w:t xml:space="preserve">] treated me like somebody that this was all new to it would have </w:t>
      </w:r>
      <w:r w:rsidR="00151762" w:rsidRPr="003B7AA7">
        <w:t>–</w:t>
      </w:r>
      <w:r w:rsidRPr="003B7AA7">
        <w:t xml:space="preserve"> that would have been more helpful, I do remember that. </w:t>
      </w:r>
      <w:r w:rsidR="5DE5D9E6" w:rsidRPr="003B7AA7">
        <w:t>(</w:t>
      </w:r>
      <w:r w:rsidR="005D4812" w:rsidRPr="003B7AA7">
        <w:t>C</w:t>
      </w:r>
      <w:r w:rsidR="5DE5D9E6" w:rsidRPr="003B7AA7">
        <w:t>arer</w:t>
      </w:r>
      <w:r w:rsidRPr="003B7AA7">
        <w:t xml:space="preserve"> 48, regional)</w:t>
      </w:r>
    </w:p>
    <w:p w14:paraId="0CF567A2" w14:textId="77DFF38C" w:rsidR="0093617F" w:rsidRPr="003B7AA7" w:rsidRDefault="1B6F978B" w:rsidP="00B83310">
      <w:pPr>
        <w:pStyle w:val="Heading2"/>
      </w:pPr>
      <w:bookmarkStart w:id="247" w:name="_Toc150523665"/>
      <w:bookmarkStart w:id="248" w:name="_Toc150524457"/>
      <w:bookmarkStart w:id="249" w:name="_Toc150767655"/>
      <w:bookmarkStart w:id="250" w:name="_Toc150768006"/>
      <w:bookmarkStart w:id="251" w:name="_Toc163811565"/>
      <w:r>
        <w:t>Non-Indigenous carer</w:t>
      </w:r>
      <w:r w:rsidR="2675AB29">
        <w:t xml:space="preserve"> </w:t>
      </w:r>
      <w:r w:rsidR="6EBD8F64">
        <w:t>perspectives</w:t>
      </w:r>
      <w:bookmarkEnd w:id="247"/>
      <w:bookmarkEnd w:id="248"/>
      <w:bookmarkEnd w:id="249"/>
      <w:bookmarkEnd w:id="250"/>
      <w:bookmarkEnd w:id="251"/>
    </w:p>
    <w:p w14:paraId="3D95610F" w14:textId="5F664046" w:rsidR="0093617F" w:rsidRPr="003B7AA7" w:rsidRDefault="008A65A3" w:rsidP="00A90B49">
      <w:pPr>
        <w:pStyle w:val="BodyText"/>
      </w:pPr>
      <w:r w:rsidRPr="003B7AA7">
        <w:t xml:space="preserve">Carers who could </w:t>
      </w:r>
      <w:r w:rsidR="0093617F" w:rsidRPr="003B7AA7">
        <w:t xml:space="preserve">recall their Carers </w:t>
      </w:r>
      <w:r w:rsidR="0093617F" w:rsidRPr="003B7AA7">
        <w:rPr>
          <w:rStyle w:val="normaltextrun"/>
          <w:rFonts w:cstheme="minorHAnsi"/>
          <w:shd w:val="clear" w:color="auto" w:fill="FFFFFF"/>
        </w:rPr>
        <w:t>Star</w:t>
      </w:r>
      <w:r w:rsidR="0093617F" w:rsidRPr="003B7AA7">
        <w:rPr>
          <w:rStyle w:val="spellingerrorsuperscript"/>
          <w:rFonts w:cstheme="minorHAnsi"/>
          <w:shd w:val="clear" w:color="auto" w:fill="FFFFFF"/>
          <w:vertAlign w:val="superscript"/>
        </w:rPr>
        <w:t>TM</w:t>
      </w:r>
      <w:r w:rsidR="0093617F" w:rsidRPr="003B7AA7" w:rsidDel="00A63FBA">
        <w:rPr>
          <w:rFonts w:ascii="Calibri" w:eastAsia="Times New Roman" w:hAnsi="Calibri" w:cs="Calibri"/>
          <w:shd w:val="clear" w:color="auto" w:fill="FFFFFF"/>
          <w:lang w:val="en-US" w:eastAsia="en-AU"/>
        </w:rPr>
        <w:t xml:space="preserve"> </w:t>
      </w:r>
      <w:r w:rsidR="0093617F" w:rsidRPr="003B7AA7">
        <w:t>assessment</w:t>
      </w:r>
      <w:r w:rsidRPr="003B7AA7">
        <w:t xml:space="preserve"> described </w:t>
      </w:r>
      <w:r w:rsidR="0093617F" w:rsidRPr="003B7AA7">
        <w:t xml:space="preserve">varied </w:t>
      </w:r>
      <w:r w:rsidRPr="003B7AA7">
        <w:t xml:space="preserve">experiences of interacting with </w:t>
      </w:r>
      <w:r w:rsidR="0093617F" w:rsidRPr="003B7AA7">
        <w:t>staff member</w:t>
      </w:r>
      <w:r w:rsidRPr="003B7AA7">
        <w:t>s</w:t>
      </w:r>
      <w:r w:rsidR="0093617F" w:rsidRPr="003B7AA7">
        <w:t>. One carer commented:</w:t>
      </w:r>
      <w:r w:rsidR="0093617F" w:rsidRPr="003B7AA7">
        <w:rPr>
          <w:rFonts w:ascii="Calibri" w:eastAsia="Times New Roman" w:hAnsi="Calibri" w:cs="Calibri"/>
          <w:shd w:val="clear" w:color="auto" w:fill="FFFFFF"/>
          <w:lang w:val="en-US" w:eastAsia="en-AU"/>
        </w:rPr>
        <w:t xml:space="preserve"> </w:t>
      </w:r>
    </w:p>
    <w:p w14:paraId="26B94090" w14:textId="70F5DE00" w:rsidR="0093617F" w:rsidRPr="003B7AA7" w:rsidRDefault="0093617F" w:rsidP="00A90B49">
      <w:pPr>
        <w:pStyle w:val="Quote"/>
      </w:pPr>
      <w:r w:rsidRPr="003B7AA7">
        <w:t>I remember I spoke to someone initially, and they were really helpful and really good. Then I called back about a year later, and the person I spoke to was, I don’t know, borderline – well unhelpful, and borderline rude</w:t>
      </w:r>
      <w:r w:rsidR="001424C6" w:rsidRPr="003B7AA7">
        <w:t>.</w:t>
      </w:r>
      <w:r w:rsidR="002142B9" w:rsidRPr="003B7AA7">
        <w:t xml:space="preserve"> </w:t>
      </w:r>
      <w:r w:rsidRPr="003B7AA7">
        <w:t>(</w:t>
      </w:r>
      <w:r w:rsidR="00CE2ACF" w:rsidRPr="003B7AA7">
        <w:t xml:space="preserve">Carer </w:t>
      </w:r>
      <w:r w:rsidRPr="003B7AA7">
        <w:t>2</w:t>
      </w:r>
      <w:r w:rsidR="00CE2ACF" w:rsidRPr="003B7AA7">
        <w:t xml:space="preserve"> </w:t>
      </w:r>
      <w:r w:rsidR="003C3BA4" w:rsidRPr="003B7AA7">
        <w:t>r</w:t>
      </w:r>
      <w:r w:rsidR="00CE2ACF" w:rsidRPr="003B7AA7">
        <w:t>egional</w:t>
      </w:r>
      <w:r w:rsidRPr="003B7AA7">
        <w:t>)</w:t>
      </w:r>
    </w:p>
    <w:p w14:paraId="2BEE8C10" w14:textId="1FBF3D6F" w:rsidR="0093617F" w:rsidRPr="003B7AA7" w:rsidRDefault="0093617F" w:rsidP="00A90B49">
      <w:pPr>
        <w:pStyle w:val="BodyText"/>
      </w:pPr>
      <w:r w:rsidRPr="003B7AA7">
        <w:t xml:space="preserve">For some </w:t>
      </w:r>
      <w:r w:rsidR="00EE5FDA" w:rsidRPr="003B7AA7">
        <w:t>c</w:t>
      </w:r>
      <w:r w:rsidRPr="003B7AA7">
        <w:t xml:space="preserve">arers the assessment process was a positive experience and helped them to reflect on their caring role. </w:t>
      </w:r>
    </w:p>
    <w:p w14:paraId="797FFAAE" w14:textId="4336EDDB" w:rsidR="0093617F" w:rsidRPr="003B7AA7" w:rsidRDefault="0093617F" w:rsidP="00A90B49">
      <w:pPr>
        <w:pStyle w:val="Quote"/>
      </w:pPr>
      <w:r w:rsidRPr="003B7AA7">
        <w:t xml:space="preserve">Yeah, that was good. When you actually get to talk to the person who is meant to be doing </w:t>
      </w:r>
      <w:r w:rsidR="00151762" w:rsidRPr="003B7AA7">
        <w:t>–</w:t>
      </w:r>
      <w:r w:rsidRPr="003B7AA7">
        <w:t xml:space="preserve"> whether it’s the coaching, or the Carers Star</w:t>
      </w:r>
      <w:r w:rsidRPr="003B7AA7">
        <w:rPr>
          <w:vertAlign w:val="superscript"/>
        </w:rPr>
        <w:t>TM</w:t>
      </w:r>
      <w:r w:rsidRPr="003B7AA7" w:rsidDel="00FE4258">
        <w:t xml:space="preserve"> </w:t>
      </w:r>
      <w:r w:rsidR="00151762" w:rsidRPr="003B7AA7">
        <w:t>–</w:t>
      </w:r>
      <w:r w:rsidRPr="003B7AA7">
        <w:t xml:space="preserve"> they’re really good. They’re really good at their job, they’re really friendly, understand a lot about what a caring role is. There’s no </w:t>
      </w:r>
      <w:r w:rsidRPr="003B7AA7">
        <w:lastRenderedPageBreak/>
        <w:t xml:space="preserve">fault with them in terms of that, I found that process actually was really good and really beneficial. </w:t>
      </w:r>
      <w:r w:rsidR="5DE5D9E6" w:rsidRPr="003B7AA7">
        <w:t>(</w:t>
      </w:r>
      <w:r w:rsidR="005D4812" w:rsidRPr="003B7AA7">
        <w:t>C</w:t>
      </w:r>
      <w:r w:rsidR="03B800E1" w:rsidRPr="003B7AA7">
        <w:t>arer</w:t>
      </w:r>
      <w:r w:rsidR="003C3BA4" w:rsidRPr="003B7AA7">
        <w:t xml:space="preserve"> </w:t>
      </w:r>
      <w:r w:rsidRPr="003B7AA7">
        <w:t>4</w:t>
      </w:r>
      <w:r w:rsidR="003C3BA4" w:rsidRPr="003B7AA7">
        <w:t xml:space="preserve"> regional</w:t>
      </w:r>
      <w:r w:rsidRPr="003B7AA7">
        <w:t xml:space="preserve">) </w:t>
      </w:r>
    </w:p>
    <w:p w14:paraId="3DC0E03E" w14:textId="086AB303" w:rsidR="0093617F" w:rsidRPr="003B7AA7" w:rsidRDefault="0093617F" w:rsidP="00A90B49">
      <w:pPr>
        <w:pStyle w:val="BodyText"/>
        <w:rPr>
          <w:rFonts w:eastAsia="Calibri"/>
        </w:rPr>
      </w:pPr>
      <w:r w:rsidRPr="003B7AA7">
        <w:rPr>
          <w:shd w:val="clear" w:color="auto" w:fill="FFFFFF"/>
          <w:lang w:val="en-US" w:eastAsia="en-AU"/>
        </w:rPr>
        <w:t xml:space="preserve">However, for other carers their experience of the assessment process was impacted by the complexity of their needs and their caring situation. </w:t>
      </w:r>
      <w:r w:rsidR="006461B9" w:rsidRPr="003B7AA7">
        <w:rPr>
          <w:shd w:val="clear" w:color="auto" w:fill="FFFFFF"/>
          <w:lang w:val="en-US" w:eastAsia="en-AU"/>
        </w:rPr>
        <w:t xml:space="preserve">Among </w:t>
      </w:r>
      <w:r w:rsidRPr="003B7AA7">
        <w:rPr>
          <w:shd w:val="clear" w:color="auto" w:fill="FFFFFF"/>
          <w:lang w:val="en-US" w:eastAsia="en-AU"/>
        </w:rPr>
        <w:t>carers who contact</w:t>
      </w:r>
      <w:r w:rsidR="006461B9" w:rsidRPr="003B7AA7">
        <w:rPr>
          <w:shd w:val="clear" w:color="auto" w:fill="FFFFFF"/>
          <w:lang w:val="en-US" w:eastAsia="en-AU"/>
        </w:rPr>
        <w:t>ed</w:t>
      </w:r>
      <w:r w:rsidRPr="003B7AA7">
        <w:rPr>
          <w:shd w:val="clear" w:color="auto" w:fill="FFFFFF"/>
          <w:lang w:val="en-US" w:eastAsia="en-AU"/>
        </w:rPr>
        <w:t xml:space="preserve"> Carer Gateway </w:t>
      </w:r>
      <w:r w:rsidR="00B858A0" w:rsidRPr="003B7AA7">
        <w:rPr>
          <w:shd w:val="clear" w:color="auto" w:fill="FFFFFF"/>
          <w:lang w:val="en-US" w:eastAsia="en-AU"/>
        </w:rPr>
        <w:t xml:space="preserve">during </w:t>
      </w:r>
      <w:r w:rsidRPr="003B7AA7">
        <w:rPr>
          <w:shd w:val="clear" w:color="auto" w:fill="FFFFFF"/>
          <w:lang w:val="en-US" w:eastAsia="en-AU"/>
        </w:rPr>
        <w:t xml:space="preserve">a crisis, the time between the assessment and </w:t>
      </w:r>
      <w:r w:rsidR="006461B9" w:rsidRPr="003B7AA7">
        <w:rPr>
          <w:shd w:val="clear" w:color="auto" w:fill="FFFFFF"/>
          <w:lang w:val="en-US" w:eastAsia="en-AU"/>
        </w:rPr>
        <w:t xml:space="preserve">provision of </w:t>
      </w:r>
      <w:r w:rsidRPr="003B7AA7">
        <w:rPr>
          <w:shd w:val="clear" w:color="auto" w:fill="FFFFFF"/>
          <w:lang w:val="en-US" w:eastAsia="en-AU"/>
        </w:rPr>
        <w:t>support was too long</w:t>
      </w:r>
      <w:r w:rsidR="006461B9" w:rsidRPr="003B7AA7">
        <w:rPr>
          <w:shd w:val="clear" w:color="auto" w:fill="FFFFFF"/>
          <w:lang w:val="en-US" w:eastAsia="en-AU"/>
        </w:rPr>
        <w:t>, although staff were considered helpful</w:t>
      </w:r>
      <w:r w:rsidRPr="003B7AA7">
        <w:rPr>
          <w:shd w:val="clear" w:color="auto" w:fill="FFFFFF"/>
          <w:lang w:val="en-US" w:eastAsia="en-AU"/>
        </w:rPr>
        <w:t xml:space="preserve">. </w:t>
      </w:r>
    </w:p>
    <w:p w14:paraId="2B678E41" w14:textId="67C3F382" w:rsidR="0093617F" w:rsidRPr="003B7AA7" w:rsidRDefault="0093617F" w:rsidP="00A90B49">
      <w:pPr>
        <w:pStyle w:val="Quote"/>
      </w:pPr>
      <w:r w:rsidRPr="003B7AA7">
        <w:t xml:space="preserve">So, and if I had have called when I wasn't in crisis, [laughs] that would've been a different thing. But I guess, yeah, that </w:t>
      </w:r>
      <w:r w:rsidR="00151762" w:rsidRPr="003B7AA7">
        <w:t>–</w:t>
      </w:r>
      <w:r w:rsidRPr="003B7AA7">
        <w:t xml:space="preserve"> but I think in a lot of those situations if you've not used a service before</w:t>
      </w:r>
      <w:r w:rsidR="00FA3D2E" w:rsidRPr="003B7AA7">
        <w:t>,</w:t>
      </w:r>
      <w:r w:rsidRPr="003B7AA7">
        <w:t xml:space="preserve"> and you're not sure if you're eligible for it or not, then you don't reach out for those things unless you feel like you absolutely have to</w:t>
      </w:r>
      <w:r w:rsidR="00712BC2" w:rsidRPr="003B7AA7">
        <w:t>.</w:t>
      </w:r>
      <w:r w:rsidRPr="003B7AA7">
        <w:t xml:space="preserve"> </w:t>
      </w:r>
      <w:r w:rsidR="5DE5D9E6" w:rsidRPr="003B7AA7">
        <w:t>(</w:t>
      </w:r>
      <w:r w:rsidR="005D4812" w:rsidRPr="003B7AA7">
        <w:t>C</w:t>
      </w:r>
      <w:r w:rsidR="03B800E1" w:rsidRPr="003B7AA7">
        <w:t>arer</w:t>
      </w:r>
      <w:r w:rsidR="003C3BA4" w:rsidRPr="003B7AA7">
        <w:t xml:space="preserve"> </w:t>
      </w:r>
      <w:r w:rsidRPr="003B7AA7">
        <w:t>10</w:t>
      </w:r>
      <w:r w:rsidR="003C3BA4" w:rsidRPr="003B7AA7">
        <w:t xml:space="preserve"> </w:t>
      </w:r>
      <w:r w:rsidR="085E697B" w:rsidRPr="003B7AA7">
        <w:t>m</w:t>
      </w:r>
      <w:r w:rsidR="2C0DF353" w:rsidRPr="003B7AA7">
        <w:t>etro</w:t>
      </w:r>
      <w:r w:rsidR="27E6073D" w:rsidRPr="003B7AA7">
        <w:t>)</w:t>
      </w:r>
    </w:p>
    <w:p w14:paraId="4585BC76" w14:textId="7855ABA8" w:rsidR="0093617F" w:rsidRPr="003B7AA7" w:rsidRDefault="0093617F" w:rsidP="00A90B49">
      <w:pPr>
        <w:pStyle w:val="BodyText"/>
        <w:rPr>
          <w:rFonts w:eastAsia="Calibri" w:cstheme="minorBidi"/>
        </w:rPr>
      </w:pPr>
      <w:r w:rsidRPr="003B7AA7">
        <w:t>A few carers commented on the need to repeatedly answer the same questions from different service providers and questioned whether services and the service system had mechanisms in place to reduce duplication in assessment processes.</w:t>
      </w:r>
    </w:p>
    <w:p w14:paraId="369BD42F" w14:textId="77777777" w:rsidR="0093617F" w:rsidRPr="003B7AA7" w:rsidRDefault="1B6F978B" w:rsidP="00B83310">
      <w:pPr>
        <w:pStyle w:val="Heading2"/>
      </w:pPr>
      <w:bookmarkStart w:id="252" w:name="_Toc150523666"/>
      <w:bookmarkStart w:id="253" w:name="_Toc150524458"/>
      <w:bookmarkStart w:id="254" w:name="_Toc150767656"/>
      <w:bookmarkStart w:id="255" w:name="_Toc150768007"/>
      <w:bookmarkStart w:id="256" w:name="_Toc163811566"/>
      <w:r>
        <w:t>Summary</w:t>
      </w:r>
      <w:bookmarkEnd w:id="252"/>
      <w:bookmarkEnd w:id="253"/>
      <w:bookmarkEnd w:id="254"/>
      <w:bookmarkEnd w:id="255"/>
      <w:bookmarkEnd w:id="256"/>
    </w:p>
    <w:p w14:paraId="756F8E84" w14:textId="15A090A1" w:rsidR="0093617F" w:rsidRPr="003B7AA7" w:rsidRDefault="0093617F" w:rsidP="00A90B49">
      <w:pPr>
        <w:pStyle w:val="BodyText"/>
      </w:pPr>
      <w:r w:rsidRPr="003B7AA7">
        <w:rPr>
          <w:rStyle w:val="normaltextrun"/>
          <w:rFonts w:cstheme="minorHAnsi"/>
          <w:shd w:val="clear" w:color="auto" w:fill="FFFFFF"/>
        </w:rPr>
        <w:t>Overall, there were mixed views about the appropriateness and utility of the Carers Star</w:t>
      </w:r>
      <w:r w:rsidRPr="003B7AA7">
        <w:rPr>
          <w:rStyle w:val="spellingerrorsuperscript"/>
          <w:rFonts w:cstheme="minorHAnsi"/>
          <w:shd w:val="clear" w:color="auto" w:fill="FFFFFF"/>
          <w:vertAlign w:val="superscript"/>
        </w:rPr>
        <w:t>TM</w:t>
      </w:r>
      <w:r w:rsidRPr="003B7AA7" w:rsidDel="008D3639">
        <w:rPr>
          <w:rStyle w:val="spellingerrorsuperscript"/>
          <w:rFonts w:cstheme="minorHAnsi"/>
          <w:shd w:val="clear" w:color="auto" w:fill="FFFFFF"/>
        </w:rPr>
        <w:t>.</w:t>
      </w:r>
      <w:r w:rsidRPr="003B7AA7">
        <w:rPr>
          <w:rStyle w:val="spellingerrorsuperscript"/>
          <w:rFonts w:cstheme="minorHAnsi"/>
          <w:shd w:val="clear" w:color="auto" w:fill="FFFFFF"/>
          <w:vertAlign w:val="superscript"/>
        </w:rPr>
        <w:t xml:space="preserve"> </w:t>
      </w:r>
      <w:r w:rsidRPr="003B7AA7">
        <w:rPr>
          <w:rStyle w:val="spellingerrorsuperscript"/>
          <w:rFonts w:cstheme="minorHAnsi"/>
          <w:shd w:val="clear" w:color="auto" w:fill="FFFFFF"/>
        </w:rPr>
        <w:t xml:space="preserve">The assessment </w:t>
      </w:r>
      <w:r w:rsidRPr="003B7AA7">
        <w:rPr>
          <w:rStyle w:val="normaltextrun"/>
          <w:rFonts w:cstheme="minorHAnsi"/>
          <w:shd w:val="clear" w:color="auto" w:fill="FFFFFF"/>
        </w:rPr>
        <w:t>process</w:t>
      </w:r>
      <w:r w:rsidRPr="003B7AA7" w:rsidDel="00914561">
        <w:rPr>
          <w:rStyle w:val="normaltextrun"/>
          <w:rFonts w:cstheme="minorHAnsi"/>
          <w:shd w:val="clear" w:color="auto" w:fill="FFFFFF"/>
        </w:rPr>
        <w:t xml:space="preserve"> </w:t>
      </w:r>
      <w:r w:rsidRPr="003B7AA7">
        <w:rPr>
          <w:rStyle w:val="normaltextrun"/>
          <w:rFonts w:cstheme="minorHAnsi"/>
          <w:shd w:val="clear" w:color="auto" w:fill="FFFFFF"/>
        </w:rPr>
        <w:t>is generally viewed by both stakeholders and carers as a useful way for carers to discuss their situation in detail with services, and to provide a consistent way to assess progress and outcomes. However, Carers Star</w:t>
      </w:r>
      <w:r w:rsidRPr="003B7AA7">
        <w:rPr>
          <w:rStyle w:val="spellingerrorsuperscript"/>
          <w:rFonts w:cstheme="minorHAnsi"/>
          <w:shd w:val="clear" w:color="auto" w:fill="FFFFFF"/>
          <w:vertAlign w:val="superscript"/>
        </w:rPr>
        <w:t>TM</w:t>
      </w:r>
      <w:r w:rsidRPr="003B7AA7" w:rsidDel="004F1509">
        <w:rPr>
          <w:rStyle w:val="normaltextrun"/>
          <w:rFonts w:cstheme="minorHAnsi"/>
          <w:shd w:val="clear" w:color="auto" w:fill="FFFFFF"/>
        </w:rPr>
        <w:t xml:space="preserve"> </w:t>
      </w:r>
      <w:r w:rsidR="00451D7D" w:rsidRPr="003B7AA7">
        <w:rPr>
          <w:rStyle w:val="normaltextrun"/>
          <w:rFonts w:cstheme="minorHAnsi"/>
          <w:shd w:val="clear" w:color="auto" w:fill="FFFFFF"/>
        </w:rPr>
        <w:t>was reportedly not</w:t>
      </w:r>
      <w:r w:rsidRPr="003B7AA7">
        <w:rPr>
          <w:rStyle w:val="normaltextrun"/>
          <w:rFonts w:cstheme="minorHAnsi"/>
          <w:shd w:val="clear" w:color="auto" w:fill="FFFFFF"/>
        </w:rPr>
        <w:t xml:space="preserve"> appropriate for some </w:t>
      </w:r>
      <w:r w:rsidR="002E2439" w:rsidRPr="003B7AA7">
        <w:rPr>
          <w:rStyle w:val="normaltextrun"/>
          <w:rFonts w:cstheme="minorHAnsi"/>
          <w:shd w:val="clear" w:color="auto" w:fill="FFFFFF"/>
        </w:rPr>
        <w:t>Aboriginal and Torres Strait Islander</w:t>
      </w:r>
      <w:r w:rsidRPr="003B7AA7">
        <w:rPr>
          <w:rStyle w:val="normaltextrun"/>
          <w:rFonts w:cstheme="minorHAnsi"/>
          <w:shd w:val="clear" w:color="auto" w:fill="FFFFFF"/>
        </w:rPr>
        <w:t xml:space="preserve"> carers or young carers</w:t>
      </w:r>
      <w:r w:rsidR="000A24EF" w:rsidRPr="003B7AA7">
        <w:rPr>
          <w:rStyle w:val="normaltextrun"/>
          <w:rFonts w:cstheme="minorHAnsi"/>
          <w:shd w:val="clear" w:color="auto" w:fill="FFFFFF"/>
        </w:rPr>
        <w:t xml:space="preserve"> and was not suitable to conduct over the phone for either group</w:t>
      </w:r>
      <w:r w:rsidRPr="003B7AA7">
        <w:rPr>
          <w:rStyle w:val="normaltextrun"/>
          <w:rFonts w:cstheme="minorHAnsi"/>
          <w:shd w:val="clear" w:color="auto" w:fill="FFFFFF"/>
        </w:rPr>
        <w:t>.</w:t>
      </w:r>
      <w:r w:rsidRPr="003B7AA7" w:rsidDel="004F1509">
        <w:rPr>
          <w:rStyle w:val="normaltextrun"/>
          <w:rFonts w:cstheme="minorHAnsi"/>
          <w:shd w:val="clear" w:color="auto" w:fill="FFFFFF"/>
        </w:rPr>
        <w:t xml:space="preserve"> </w:t>
      </w:r>
      <w:r w:rsidRPr="003B7AA7">
        <w:rPr>
          <w:rStyle w:val="normaltextrun"/>
          <w:rFonts w:cstheme="minorHAnsi"/>
          <w:shd w:val="clear" w:color="auto" w:fill="FFFFFF"/>
        </w:rPr>
        <w:t xml:space="preserve">Some service providers have adapted the assessment process to meet the needs of these carers </w:t>
      </w:r>
      <w:r w:rsidR="00CF71E9" w:rsidRPr="003B7AA7">
        <w:rPr>
          <w:rStyle w:val="normaltextrun"/>
          <w:rFonts w:cstheme="minorHAnsi"/>
          <w:shd w:val="clear" w:color="auto" w:fill="FFFFFF"/>
        </w:rPr>
        <w:t xml:space="preserve">or developed tools to support the assessment which have been shared nationally. Consideration should be given </w:t>
      </w:r>
      <w:r w:rsidRPr="003B7AA7">
        <w:rPr>
          <w:rStyle w:val="normaltextrun"/>
          <w:rFonts w:cstheme="minorHAnsi"/>
          <w:shd w:val="clear" w:color="auto" w:fill="FFFFFF"/>
        </w:rPr>
        <w:t>to develop a more consistent approach to using the Carers Star</w:t>
      </w:r>
      <w:r w:rsidRPr="003B7AA7">
        <w:rPr>
          <w:rStyle w:val="spellingerrorsuperscript"/>
          <w:rFonts w:cstheme="minorHAnsi"/>
          <w:shd w:val="clear" w:color="auto" w:fill="FFFFFF"/>
          <w:vertAlign w:val="superscript"/>
        </w:rPr>
        <w:t xml:space="preserve">TM </w:t>
      </w:r>
      <w:r w:rsidRPr="003B7AA7">
        <w:rPr>
          <w:rStyle w:val="spellingerrorsuperscript"/>
          <w:rFonts w:cstheme="minorHAnsi"/>
          <w:shd w:val="clear" w:color="auto" w:fill="FFFFFF"/>
        </w:rPr>
        <w:t>with these groups of carers</w:t>
      </w:r>
      <w:r w:rsidR="004571CE" w:rsidRPr="003B7AA7">
        <w:rPr>
          <w:rStyle w:val="spellingerrorsuperscript"/>
          <w:rFonts w:cstheme="minorHAnsi"/>
          <w:shd w:val="clear" w:color="auto" w:fill="FFFFFF"/>
        </w:rPr>
        <w:t>, recognising the diversity within each group</w:t>
      </w:r>
      <w:r w:rsidRPr="003B7AA7">
        <w:rPr>
          <w:rStyle w:val="spellingerrorsuperscript"/>
          <w:rFonts w:cstheme="minorHAnsi"/>
          <w:shd w:val="clear" w:color="auto" w:fill="FFFFFF"/>
        </w:rPr>
        <w:t>.</w:t>
      </w:r>
      <w:r w:rsidRPr="003B7AA7">
        <w:rPr>
          <w:rStyle w:val="normaltextrun"/>
          <w:rFonts w:cstheme="minorHAnsi"/>
          <w:shd w:val="clear" w:color="auto" w:fill="FFFFFF"/>
        </w:rPr>
        <w:t xml:space="preserve"> There appears to be inconsistency across providers in how the Carers Star</w:t>
      </w:r>
      <w:r w:rsidRPr="003B7AA7">
        <w:rPr>
          <w:rStyle w:val="spellingerrorsuperscript"/>
          <w:rFonts w:cstheme="minorHAnsi"/>
          <w:shd w:val="clear" w:color="auto" w:fill="FFFFFF"/>
          <w:vertAlign w:val="superscript"/>
        </w:rPr>
        <w:t xml:space="preserve">TM </w:t>
      </w:r>
      <w:r w:rsidRPr="003B7AA7">
        <w:rPr>
          <w:rStyle w:val="spellingerrorsuperscript"/>
          <w:rFonts w:cstheme="minorHAnsi"/>
          <w:shd w:val="clear" w:color="auto" w:fill="FFFFFF"/>
        </w:rPr>
        <w:t>is used in crisis situations, and more clarity around good practice in this area would be helpful for service providers.</w:t>
      </w:r>
      <w:r w:rsidR="001B2D60" w:rsidRPr="003B7AA7">
        <w:rPr>
          <w:rStyle w:val="spellingerrorsuperscript"/>
          <w:rFonts w:cstheme="minorHAnsi"/>
          <w:shd w:val="clear" w:color="auto" w:fill="FFFFFF"/>
        </w:rPr>
        <w:t xml:space="preserve"> </w:t>
      </w:r>
      <w:r w:rsidR="00402741" w:rsidRPr="003B7AA7">
        <w:rPr>
          <w:rStyle w:val="spellingerrorsuperscript"/>
          <w:rFonts w:cstheme="minorHAnsi"/>
          <w:shd w:val="clear" w:color="auto" w:fill="FFFFFF"/>
        </w:rPr>
        <w:t xml:space="preserve">The DEX </w:t>
      </w:r>
      <w:r w:rsidR="00D455A5" w:rsidRPr="003B7AA7">
        <w:rPr>
          <w:rStyle w:val="spellingerrorsuperscript"/>
          <w:rFonts w:cstheme="minorHAnsi"/>
          <w:shd w:val="clear" w:color="auto" w:fill="FFFFFF"/>
        </w:rPr>
        <w:t xml:space="preserve">entry for the </w:t>
      </w:r>
      <w:r w:rsidR="00D455A5" w:rsidRPr="003B7AA7">
        <w:rPr>
          <w:rStyle w:val="normaltextrun"/>
          <w:rFonts w:cstheme="minorHAnsi"/>
          <w:shd w:val="clear" w:color="auto" w:fill="FFFFFF"/>
        </w:rPr>
        <w:t>Carers Star</w:t>
      </w:r>
      <w:r w:rsidR="00D455A5" w:rsidRPr="003B7AA7">
        <w:rPr>
          <w:rStyle w:val="spellingerrorsuperscript"/>
          <w:rFonts w:cstheme="minorHAnsi"/>
          <w:shd w:val="clear" w:color="auto" w:fill="FFFFFF"/>
          <w:vertAlign w:val="superscript"/>
        </w:rPr>
        <w:t xml:space="preserve">TM </w:t>
      </w:r>
      <w:r w:rsidR="00AE1F24" w:rsidRPr="003B7AA7">
        <w:rPr>
          <w:rStyle w:val="spellingerrorsuperscript"/>
          <w:rFonts w:cstheme="minorHAnsi"/>
          <w:shd w:val="clear" w:color="auto" w:fill="FFFFFF"/>
        </w:rPr>
        <w:t xml:space="preserve">is a summary of the seven domains of the assessment, and </w:t>
      </w:r>
      <w:r w:rsidR="00D2358B" w:rsidRPr="003B7AA7">
        <w:rPr>
          <w:rStyle w:val="spellingerrorsuperscript"/>
          <w:rFonts w:cstheme="minorHAnsi"/>
          <w:shd w:val="clear" w:color="auto" w:fill="FFFFFF"/>
        </w:rPr>
        <w:t xml:space="preserve">a report by </w:t>
      </w:r>
      <w:r w:rsidR="009D401D" w:rsidRPr="003B7AA7">
        <w:rPr>
          <w:rStyle w:val="spellingerrorsuperscript"/>
          <w:rFonts w:cstheme="minorHAnsi"/>
          <w:shd w:val="clear" w:color="auto" w:fill="FFFFFF"/>
        </w:rPr>
        <w:t xml:space="preserve">Carers NSW and </w:t>
      </w:r>
      <w:r w:rsidR="00D2358B" w:rsidRPr="003B7AA7">
        <w:rPr>
          <w:rStyle w:val="spellingerrorsuperscript"/>
          <w:rFonts w:cstheme="minorHAnsi"/>
          <w:shd w:val="clear" w:color="auto" w:fill="FFFFFF"/>
        </w:rPr>
        <w:t xml:space="preserve">service providers indicated that more granularity in DEX would </w:t>
      </w:r>
      <w:r w:rsidR="00F81649" w:rsidRPr="003B7AA7">
        <w:rPr>
          <w:rStyle w:val="spellingerrorsuperscript"/>
          <w:rFonts w:cstheme="minorHAnsi"/>
          <w:shd w:val="clear" w:color="auto" w:fill="FFFFFF"/>
        </w:rPr>
        <w:t xml:space="preserve">reveal important differences in carers’ trajectories in different aspects of their </w:t>
      </w:r>
      <w:r w:rsidR="005F478F" w:rsidRPr="003B7AA7">
        <w:rPr>
          <w:rStyle w:val="spellingerrorsuperscript"/>
          <w:rFonts w:cstheme="minorHAnsi"/>
          <w:shd w:val="clear" w:color="auto" w:fill="FFFFFF"/>
        </w:rPr>
        <w:t>caring role.</w:t>
      </w:r>
    </w:p>
    <w:p w14:paraId="38F626D1" w14:textId="6282B054" w:rsidR="007430C7" w:rsidRPr="000D52F8" w:rsidRDefault="7FFFAC8B" w:rsidP="00B83310">
      <w:pPr>
        <w:pStyle w:val="Heading1"/>
      </w:pPr>
      <w:bookmarkStart w:id="257" w:name="_Ref145495652"/>
      <w:bookmarkStart w:id="258" w:name="_Toc150523667"/>
      <w:bookmarkStart w:id="259" w:name="_Toc150524459"/>
      <w:bookmarkStart w:id="260" w:name="_Toc150767657"/>
      <w:bookmarkStart w:id="261" w:name="_Toc150768008"/>
      <w:bookmarkStart w:id="262" w:name="_Toc163811567"/>
      <w:r>
        <w:lastRenderedPageBreak/>
        <w:t>Question 1c: Early intervention and high levels of need</w:t>
      </w:r>
      <w:bookmarkEnd w:id="257"/>
      <w:bookmarkEnd w:id="258"/>
      <w:bookmarkEnd w:id="259"/>
      <w:bookmarkEnd w:id="260"/>
      <w:bookmarkEnd w:id="261"/>
      <w:bookmarkEnd w:id="262"/>
    </w:p>
    <w:p w14:paraId="44364E09" w14:textId="5309D82B" w:rsidR="003C2A06" w:rsidRPr="003B7AA7" w:rsidRDefault="0093617F" w:rsidP="00A90B49">
      <w:pPr>
        <w:pStyle w:val="BodyText"/>
        <w:pBdr>
          <w:top w:val="single" w:sz="4" w:space="1" w:color="auto"/>
          <w:left w:val="single" w:sz="4" w:space="4" w:color="auto"/>
          <w:bottom w:val="single" w:sz="4" w:space="1" w:color="auto"/>
          <w:right w:val="single" w:sz="4" w:space="4" w:color="auto"/>
        </w:pBdr>
        <w:rPr>
          <w:rStyle w:val="normaltextrun"/>
        </w:rPr>
      </w:pPr>
      <w:r w:rsidRPr="003B7AA7">
        <w:rPr>
          <w:rStyle w:val="normaltextrun"/>
          <w:b/>
          <w:bCs/>
        </w:rPr>
        <w:t>Evaluation Question 1c</w:t>
      </w:r>
      <w:r w:rsidRPr="003B7AA7">
        <w:rPr>
          <w:rStyle w:val="normaltextrun"/>
        </w:rPr>
        <w:t>: How appropriate is the program for carers as an early intervention service, and for carers who are in high levels of need?</w:t>
      </w:r>
    </w:p>
    <w:p w14:paraId="3EC72C13" w14:textId="5DCBB9FB" w:rsidR="15D989F3" w:rsidRPr="003B7AA7" w:rsidRDefault="35183950" w:rsidP="00B83310">
      <w:pPr>
        <w:pStyle w:val="Heading2"/>
      </w:pPr>
      <w:bookmarkStart w:id="263" w:name="_Toc150523668"/>
      <w:bookmarkStart w:id="264" w:name="_Toc150524460"/>
      <w:bookmarkStart w:id="265" w:name="_Toc150767658"/>
      <w:bookmarkStart w:id="266" w:name="_Toc150768009"/>
      <w:bookmarkStart w:id="267" w:name="_Toc163811568"/>
      <w:r>
        <w:t>Emergency respite use</w:t>
      </w:r>
      <w:bookmarkEnd w:id="263"/>
      <w:bookmarkEnd w:id="264"/>
      <w:bookmarkEnd w:id="265"/>
      <w:bookmarkEnd w:id="266"/>
      <w:bookmarkEnd w:id="267"/>
    </w:p>
    <w:p w14:paraId="45315EE7" w14:textId="0B80DCE6" w:rsidR="0AB3DE0D" w:rsidRPr="003B7AA7" w:rsidRDefault="0F310E28" w:rsidP="00A90B49">
      <w:pPr>
        <w:pStyle w:val="BodyText"/>
      </w:pPr>
      <w:r w:rsidRPr="003B7AA7">
        <w:t>The shi</w:t>
      </w:r>
      <w:r w:rsidR="6E9AF566" w:rsidRPr="003B7AA7">
        <w:t>f</w:t>
      </w:r>
      <w:r w:rsidRPr="003B7AA7">
        <w:t>t to focus on preventative services aims to encourage carers to access support before reaching crisis or emergency situations.</w:t>
      </w:r>
      <w:r w:rsidR="2AFBCBC0" w:rsidRPr="003B7AA7">
        <w:t xml:space="preserve"> </w:t>
      </w:r>
      <w:r w:rsidR="448B7745" w:rsidRPr="003B7AA7">
        <w:t>Emergency respite sessions</w:t>
      </w:r>
      <w:r w:rsidR="6F091B1B" w:rsidRPr="003B7AA7">
        <w:t>,</w:t>
      </w:r>
      <w:r w:rsidR="448B7745" w:rsidRPr="003B7AA7">
        <w:t xml:space="preserve"> as a p</w:t>
      </w:r>
      <w:r w:rsidR="2AFBCBC0" w:rsidRPr="003B7AA7">
        <w:t xml:space="preserve">roportion of all </w:t>
      </w:r>
      <w:r w:rsidR="4E770B8A" w:rsidRPr="003B7AA7">
        <w:t>reported</w:t>
      </w:r>
      <w:r w:rsidR="6777F6AC" w:rsidRPr="003B7AA7">
        <w:t xml:space="preserve"> </w:t>
      </w:r>
      <w:r w:rsidR="41A87DD6" w:rsidRPr="003B7AA7">
        <w:t>session</w:t>
      </w:r>
      <w:r w:rsidR="7AB29752" w:rsidRPr="003B7AA7">
        <w:t>s,</w:t>
      </w:r>
      <w:r w:rsidR="2AFBCBC0" w:rsidRPr="003B7AA7">
        <w:t xml:space="preserve"> reduced from 22% in the </w:t>
      </w:r>
      <w:r w:rsidR="18A7B279" w:rsidRPr="003B7AA7">
        <w:t>6</w:t>
      </w:r>
      <w:r w:rsidR="170A7FFD" w:rsidRPr="003B7AA7">
        <w:t>-</w:t>
      </w:r>
      <w:r w:rsidR="2AFBCBC0" w:rsidRPr="003B7AA7">
        <w:t>months from July</w:t>
      </w:r>
      <w:r w:rsidR="0545056A" w:rsidRPr="003B7AA7">
        <w:t>–</w:t>
      </w:r>
      <w:r w:rsidR="2AFBCBC0" w:rsidRPr="003B7AA7">
        <w:t xml:space="preserve">December </w:t>
      </w:r>
      <w:r w:rsidR="04C9BCEC" w:rsidRPr="003B7AA7">
        <w:t>2020</w:t>
      </w:r>
      <w:r w:rsidR="76201A15" w:rsidRPr="003B7AA7">
        <w:t>,</w:t>
      </w:r>
      <w:r w:rsidR="04C9BCEC" w:rsidRPr="003B7AA7">
        <w:t xml:space="preserve"> </w:t>
      </w:r>
      <w:r w:rsidR="2AFBCBC0" w:rsidRPr="003B7AA7">
        <w:t xml:space="preserve">to 18.5% </w:t>
      </w:r>
      <w:r w:rsidR="170A7FFD" w:rsidRPr="003B7AA7">
        <w:t xml:space="preserve">from </w:t>
      </w:r>
      <w:r w:rsidR="2B186121" w:rsidRPr="003B7AA7">
        <w:t>January</w:t>
      </w:r>
      <w:r w:rsidR="210EE34C" w:rsidRPr="003B7AA7">
        <w:t>–</w:t>
      </w:r>
      <w:r w:rsidR="4E770B8A" w:rsidRPr="003B7AA7">
        <w:t xml:space="preserve">June </w:t>
      </w:r>
      <w:r w:rsidR="2B186121" w:rsidRPr="003B7AA7">
        <w:t>2022</w:t>
      </w:r>
      <w:r w:rsidR="091992E8" w:rsidRPr="003B7AA7">
        <w:t xml:space="preserve"> (Accenture 2022</w:t>
      </w:r>
      <w:r w:rsidR="05D022C1" w:rsidRPr="003B7AA7">
        <w:t>a</w:t>
      </w:r>
      <w:r w:rsidR="091992E8" w:rsidRPr="003B7AA7">
        <w:t>:2</w:t>
      </w:r>
      <w:r w:rsidR="7B2E2864" w:rsidRPr="003B7AA7">
        <w:t>0</w:t>
      </w:r>
      <w:r w:rsidR="091992E8" w:rsidRPr="003B7AA7">
        <w:t>)</w:t>
      </w:r>
      <w:r w:rsidR="76201A15" w:rsidRPr="003B7AA7">
        <w:t>,</w:t>
      </w:r>
      <w:r w:rsidR="612D7C6F" w:rsidRPr="003B7AA7">
        <w:t xml:space="preserve"> and to 9.4 % </w:t>
      </w:r>
      <w:r w:rsidR="170A7FFD" w:rsidRPr="003B7AA7">
        <w:t xml:space="preserve">from </w:t>
      </w:r>
      <w:r w:rsidR="612D7C6F" w:rsidRPr="003B7AA7">
        <w:t>July–December 2022 (Accenture 2022b:</w:t>
      </w:r>
      <w:r w:rsidR="03BFED9B" w:rsidRPr="003B7AA7">
        <w:t>19)</w:t>
      </w:r>
      <w:r w:rsidR="2B186121" w:rsidRPr="003B7AA7">
        <w:t>.</w:t>
      </w:r>
      <w:r w:rsidRPr="003B7AA7">
        <w:t xml:space="preserve"> </w:t>
      </w:r>
    </w:p>
    <w:p w14:paraId="2C8DF5E7" w14:textId="0B3781FD" w:rsidR="0093617F" w:rsidRPr="003B7AA7" w:rsidRDefault="7BEFE441" w:rsidP="00B83310">
      <w:pPr>
        <w:pStyle w:val="Heading2"/>
      </w:pPr>
      <w:bookmarkStart w:id="268" w:name="_Ref139477746"/>
      <w:bookmarkStart w:id="269" w:name="_Toc150523669"/>
      <w:bookmarkStart w:id="270" w:name="_Toc150524461"/>
      <w:bookmarkStart w:id="271" w:name="_Toc150767659"/>
      <w:bookmarkStart w:id="272" w:name="_Toc150768010"/>
      <w:bookmarkStart w:id="273" w:name="_Toc163811569"/>
      <w:r>
        <w:t>Carer</w:t>
      </w:r>
      <w:r w:rsidR="5EBE7ECD">
        <w:t>s</w:t>
      </w:r>
      <w:r w:rsidR="20501FF8">
        <w:t xml:space="preserve"> of </w:t>
      </w:r>
      <w:r w:rsidR="431A9EB2">
        <w:t>people with high needs for assistance</w:t>
      </w:r>
      <w:bookmarkEnd w:id="268"/>
      <w:bookmarkEnd w:id="269"/>
      <w:bookmarkEnd w:id="270"/>
      <w:bookmarkEnd w:id="271"/>
      <w:bookmarkEnd w:id="272"/>
      <w:bookmarkEnd w:id="273"/>
    </w:p>
    <w:p w14:paraId="21986A25" w14:textId="7BA7DA41" w:rsidR="3FC79FE9" w:rsidRPr="003B7AA7" w:rsidRDefault="3FC79FE9" w:rsidP="2C4F0E07">
      <w:pPr>
        <w:pStyle w:val="BodyText"/>
      </w:pPr>
      <w:r w:rsidRPr="003B7AA7">
        <w:t>Based on an analysis of the Carers Star</w:t>
      </w:r>
      <w:r w:rsidRPr="003B7AA7">
        <w:rPr>
          <w:vertAlign w:val="superscript"/>
        </w:rPr>
        <w:t xml:space="preserve">TM </w:t>
      </w:r>
      <w:r w:rsidR="1E9D10BE" w:rsidRPr="003B7AA7">
        <w:t xml:space="preserve">data </w:t>
      </w:r>
      <w:r w:rsidRPr="003B7AA7">
        <w:t>in the DEX</w:t>
      </w:r>
      <w:r w:rsidR="3D195FE9" w:rsidRPr="003B7AA7">
        <w:t>, relatively few carers who engage with Carer Gateway are assessed as having hig</w:t>
      </w:r>
      <w:r w:rsidR="068F4D94" w:rsidRPr="003B7AA7">
        <w:t>h</w:t>
      </w:r>
      <w:r w:rsidR="3D195FE9" w:rsidRPr="003B7AA7">
        <w:t xml:space="preserve"> needs.</w:t>
      </w:r>
      <w:r w:rsidRPr="003B7AA7">
        <w:t xml:space="preserve"> Overall, less than 10% of carers are assessed as having higher needs (score 1 or 2) on initial assessment (0.9% of carers received a score of 1, with 7.2% receiving a score of 2)</w:t>
      </w:r>
      <w:r w:rsidR="3C103666" w:rsidRPr="003B7AA7">
        <w:t>, with an additional 42.1% of carers assessed at level 3</w:t>
      </w:r>
      <w:r w:rsidRPr="003B7AA7">
        <w:t xml:space="preserve"> (DSS supplied analysis of DEX data).</w:t>
      </w:r>
      <w:r w:rsidR="0E18949B" w:rsidRPr="003B7AA7">
        <w:t xml:space="preserve"> </w:t>
      </w:r>
    </w:p>
    <w:p w14:paraId="227B0544" w14:textId="6842F188" w:rsidR="6EBE3793" w:rsidRPr="003B7AA7" w:rsidRDefault="1C402057" w:rsidP="5EA611FD">
      <w:pPr>
        <w:pStyle w:val="BodyText"/>
        <w:rPr>
          <w:lang w:val="en-GB"/>
        </w:rPr>
      </w:pPr>
      <w:r w:rsidRPr="003B7AA7">
        <w:rPr>
          <w:lang w:val="en-US"/>
        </w:rPr>
        <w:t xml:space="preserve">Data on service use, satisfaction and outcomes for carers </w:t>
      </w:r>
      <w:r w:rsidR="3F51CE83" w:rsidRPr="003B7AA7">
        <w:rPr>
          <w:lang w:val="en-US"/>
        </w:rPr>
        <w:t xml:space="preserve">who reported that they </w:t>
      </w:r>
      <w:r w:rsidRPr="003B7AA7">
        <w:rPr>
          <w:lang w:val="en-US"/>
        </w:rPr>
        <w:t xml:space="preserve">support people with high needs for assistance </w:t>
      </w:r>
      <w:r w:rsidR="134E4142" w:rsidRPr="003B7AA7">
        <w:rPr>
          <w:lang w:val="en-US"/>
        </w:rPr>
        <w:t xml:space="preserve">(and therefore may have high needs themselves) </w:t>
      </w:r>
      <w:r w:rsidRPr="003B7AA7">
        <w:rPr>
          <w:lang w:val="en-US"/>
        </w:rPr>
        <w:t xml:space="preserve">is collected in the </w:t>
      </w:r>
      <w:r w:rsidR="26ECC5A7" w:rsidRPr="003B7AA7">
        <w:rPr>
          <w:lang w:val="en-US"/>
        </w:rPr>
        <w:t>CWS</w:t>
      </w:r>
      <w:r w:rsidR="0BF386A9" w:rsidRPr="003B7AA7">
        <w:rPr>
          <w:lang w:val="en-US"/>
        </w:rPr>
        <w:t xml:space="preserve"> surveys (2022 and 2023). The CWS </w:t>
      </w:r>
      <w:r w:rsidR="26ECC5A7" w:rsidRPr="003B7AA7">
        <w:rPr>
          <w:lang w:val="en-US"/>
        </w:rPr>
        <w:t xml:space="preserve">2022 </w:t>
      </w:r>
      <w:r w:rsidR="138E18D5" w:rsidRPr="003B7AA7">
        <w:rPr>
          <w:lang w:val="en-US"/>
        </w:rPr>
        <w:t xml:space="preserve">data indicate </w:t>
      </w:r>
      <w:r w:rsidR="26ECC5A7" w:rsidRPr="003B7AA7">
        <w:rPr>
          <w:lang w:val="en-US"/>
        </w:rPr>
        <w:t>carers of people with high need</w:t>
      </w:r>
      <w:r w:rsidR="20573B81" w:rsidRPr="003B7AA7">
        <w:rPr>
          <w:lang w:val="en-US"/>
        </w:rPr>
        <w:t>s for assistance</w:t>
      </w:r>
      <w:r w:rsidR="26ECC5A7" w:rsidRPr="003B7AA7">
        <w:rPr>
          <w:lang w:val="en-US"/>
        </w:rPr>
        <w:t xml:space="preserve"> were:</w:t>
      </w:r>
      <w:r w:rsidR="7ACA850F" w:rsidRPr="003B7AA7">
        <w:rPr>
          <w:lang w:val="en-US"/>
        </w:rPr>
        <w:t xml:space="preserve"> </w:t>
      </w:r>
      <w:r w:rsidR="3019F688" w:rsidRPr="003B7AA7">
        <w:rPr>
          <w:lang w:val="en-US"/>
        </w:rPr>
        <w:t>m</w:t>
      </w:r>
      <w:r w:rsidR="44C15413" w:rsidRPr="003B7AA7">
        <w:rPr>
          <w:lang w:val="en-US"/>
        </w:rPr>
        <w:t xml:space="preserve">ore likely to use Carer Gateway services </w:t>
      </w:r>
      <w:r w:rsidR="44C15413" w:rsidRPr="003B7AA7">
        <w:rPr>
          <w:lang w:val="en-GB"/>
        </w:rPr>
        <w:t>(Schirmer and Mylek</w:t>
      </w:r>
      <w:r w:rsidR="70DB5C66" w:rsidRPr="003B7AA7">
        <w:rPr>
          <w:lang w:val="en-GB"/>
        </w:rPr>
        <w:t xml:space="preserve"> 20</w:t>
      </w:r>
      <w:r w:rsidR="44C15413" w:rsidRPr="003B7AA7">
        <w:rPr>
          <w:lang w:val="en-GB"/>
        </w:rPr>
        <w:t>22:23)</w:t>
      </w:r>
      <w:r w:rsidR="3019F688" w:rsidRPr="003B7AA7">
        <w:rPr>
          <w:lang w:val="en-GB"/>
        </w:rPr>
        <w:t xml:space="preserve"> and</w:t>
      </w:r>
      <w:r w:rsidR="46F59156" w:rsidRPr="003B7AA7">
        <w:rPr>
          <w:lang w:val="en-GB"/>
        </w:rPr>
        <w:t xml:space="preserve"> </w:t>
      </w:r>
      <w:r w:rsidR="3019F688" w:rsidRPr="003B7AA7">
        <w:rPr>
          <w:lang w:val="en-US"/>
        </w:rPr>
        <w:t>l</w:t>
      </w:r>
      <w:r w:rsidR="44C15413" w:rsidRPr="003B7AA7">
        <w:rPr>
          <w:lang w:val="en-US"/>
        </w:rPr>
        <w:t>ess likely to be satisfied with the types of services available</w:t>
      </w:r>
      <w:r w:rsidR="44C15413" w:rsidRPr="003B7AA7">
        <w:rPr>
          <w:lang w:val="en-GB"/>
        </w:rPr>
        <w:t xml:space="preserve"> (Schirmer and Mylek</w:t>
      </w:r>
      <w:r w:rsidR="70DB5C66" w:rsidRPr="003B7AA7">
        <w:rPr>
          <w:lang w:val="en-GB"/>
        </w:rPr>
        <w:t xml:space="preserve"> 20</w:t>
      </w:r>
      <w:r w:rsidR="44C15413" w:rsidRPr="003B7AA7">
        <w:rPr>
          <w:lang w:val="en-GB"/>
        </w:rPr>
        <w:t>22:26).</w:t>
      </w:r>
      <w:r w:rsidR="36D2946D" w:rsidRPr="003B7AA7">
        <w:rPr>
          <w:lang w:val="en-GB"/>
        </w:rPr>
        <w:t xml:space="preserve"> </w:t>
      </w:r>
      <w:r w:rsidR="26ECC5A7" w:rsidRPr="003B7AA7">
        <w:rPr>
          <w:lang w:val="en-US"/>
        </w:rPr>
        <w:t xml:space="preserve">Further, carers of three or more people were less likely to be satisfied with </w:t>
      </w:r>
      <w:r w:rsidR="41752CE5" w:rsidRPr="003B7AA7">
        <w:rPr>
          <w:lang w:val="en-US"/>
        </w:rPr>
        <w:t>Carer Gateway</w:t>
      </w:r>
      <w:r w:rsidR="26ECC5A7" w:rsidRPr="003B7AA7">
        <w:rPr>
          <w:lang w:val="en-US"/>
        </w:rPr>
        <w:t xml:space="preserve"> overall </w:t>
      </w:r>
      <w:r w:rsidR="26ECC5A7" w:rsidRPr="003B7AA7">
        <w:rPr>
          <w:lang w:val="en-GB"/>
        </w:rPr>
        <w:t>(Schirmer and Mylek</w:t>
      </w:r>
      <w:r w:rsidR="22BE2804" w:rsidRPr="003B7AA7">
        <w:rPr>
          <w:lang w:val="en-GB"/>
        </w:rPr>
        <w:t xml:space="preserve"> 20</w:t>
      </w:r>
      <w:r w:rsidR="26ECC5A7" w:rsidRPr="003B7AA7">
        <w:rPr>
          <w:lang w:val="en-GB"/>
        </w:rPr>
        <w:t>22:21)</w:t>
      </w:r>
      <w:r w:rsidR="67181C63" w:rsidRPr="003B7AA7">
        <w:rPr>
          <w:lang w:val="en-GB"/>
        </w:rPr>
        <w:t>,</w:t>
      </w:r>
      <w:r w:rsidR="26ECC5A7" w:rsidRPr="003B7AA7">
        <w:rPr>
          <w:lang w:val="en-GB"/>
        </w:rPr>
        <w:t xml:space="preserve"> and with the website and information, the phone service, needs assessment, types of services, friendliness and helpfulness of C</w:t>
      </w:r>
      <w:r w:rsidR="568D1590" w:rsidRPr="003B7AA7">
        <w:rPr>
          <w:lang w:val="en-GB"/>
        </w:rPr>
        <w:t xml:space="preserve">arer </w:t>
      </w:r>
      <w:r w:rsidR="26ECC5A7" w:rsidRPr="003B7AA7">
        <w:rPr>
          <w:lang w:val="en-GB"/>
        </w:rPr>
        <w:t>G</w:t>
      </w:r>
      <w:r w:rsidR="568D1590" w:rsidRPr="003B7AA7">
        <w:rPr>
          <w:lang w:val="en-GB"/>
        </w:rPr>
        <w:t>ateway</w:t>
      </w:r>
      <w:r w:rsidR="26ECC5A7" w:rsidRPr="003B7AA7">
        <w:rPr>
          <w:lang w:val="en-GB"/>
        </w:rPr>
        <w:t xml:space="preserve"> staff</w:t>
      </w:r>
      <w:r w:rsidR="62526B9E" w:rsidRPr="003B7AA7">
        <w:rPr>
          <w:lang w:val="en-GB"/>
        </w:rPr>
        <w:t>,</w:t>
      </w:r>
      <w:r w:rsidR="26ECC5A7" w:rsidRPr="003B7AA7">
        <w:rPr>
          <w:lang w:val="en-GB"/>
        </w:rPr>
        <w:t xml:space="preserve"> and </w:t>
      </w:r>
      <w:r w:rsidR="62526B9E" w:rsidRPr="003B7AA7">
        <w:rPr>
          <w:lang w:val="en-GB"/>
        </w:rPr>
        <w:t xml:space="preserve">the </w:t>
      </w:r>
      <w:r w:rsidR="26ECC5A7" w:rsidRPr="003B7AA7">
        <w:rPr>
          <w:lang w:val="en-GB"/>
        </w:rPr>
        <w:t>usefulness of services (Schirmer and Mylek</w:t>
      </w:r>
      <w:r w:rsidR="22BE2804" w:rsidRPr="003B7AA7">
        <w:rPr>
          <w:lang w:val="en-GB"/>
        </w:rPr>
        <w:t xml:space="preserve"> 20</w:t>
      </w:r>
      <w:r w:rsidR="26ECC5A7" w:rsidRPr="003B7AA7">
        <w:rPr>
          <w:lang w:val="en-GB"/>
        </w:rPr>
        <w:t>22:24</w:t>
      </w:r>
      <w:r w:rsidR="1764717C" w:rsidRPr="003B7AA7">
        <w:rPr>
          <w:lang w:val="en-GB"/>
        </w:rPr>
        <w:t>–</w:t>
      </w:r>
      <w:r w:rsidR="26ECC5A7" w:rsidRPr="003B7AA7">
        <w:rPr>
          <w:lang w:val="en-GB"/>
        </w:rPr>
        <w:t xml:space="preserve">5). </w:t>
      </w:r>
      <w:r w:rsidR="4C264BE7" w:rsidRPr="003B7AA7">
        <w:rPr>
          <w:lang w:val="en-GB"/>
        </w:rPr>
        <w:t>In 2023</w:t>
      </w:r>
      <w:r w:rsidR="4B6D6E05" w:rsidRPr="003B7AA7">
        <w:rPr>
          <w:lang w:val="en-GB"/>
        </w:rPr>
        <w:t>,</w:t>
      </w:r>
      <w:r w:rsidR="4C264BE7" w:rsidRPr="003B7AA7">
        <w:rPr>
          <w:lang w:val="en-GB"/>
        </w:rPr>
        <w:t xml:space="preserve"> </w:t>
      </w:r>
      <w:r w:rsidR="1ABE96D8" w:rsidRPr="003B7AA7">
        <w:rPr>
          <w:lang w:val="en-GB"/>
        </w:rPr>
        <w:t xml:space="preserve">CWS data indicate </w:t>
      </w:r>
      <w:r w:rsidR="4C264BE7" w:rsidRPr="003B7AA7">
        <w:rPr>
          <w:lang w:val="en-GB"/>
        </w:rPr>
        <w:t xml:space="preserve">carers with high assistance needs </w:t>
      </w:r>
      <w:r w:rsidR="4D72521A" w:rsidRPr="003B7AA7">
        <w:rPr>
          <w:lang w:val="en-GB"/>
        </w:rPr>
        <w:t>were</w:t>
      </w:r>
      <w:r w:rsidR="4FDDC81C" w:rsidRPr="003B7AA7">
        <w:rPr>
          <w:lang w:val="en-GB"/>
        </w:rPr>
        <w:t xml:space="preserve"> less satisfied with the usefulness of services</w:t>
      </w:r>
      <w:r w:rsidR="172C392A" w:rsidRPr="003B7AA7">
        <w:rPr>
          <w:lang w:val="en-GB"/>
        </w:rPr>
        <w:t>, while</w:t>
      </w:r>
      <w:r w:rsidR="4D72521A" w:rsidRPr="003B7AA7">
        <w:rPr>
          <w:lang w:val="en-GB"/>
        </w:rPr>
        <w:t xml:space="preserve"> </w:t>
      </w:r>
      <w:r w:rsidR="61CB8025" w:rsidRPr="003B7AA7">
        <w:rPr>
          <w:lang w:val="en-GB"/>
        </w:rPr>
        <w:t>carers</w:t>
      </w:r>
      <w:r w:rsidR="4C264BE7" w:rsidRPr="003B7AA7">
        <w:rPr>
          <w:lang w:val="en-GB"/>
        </w:rPr>
        <w:t xml:space="preserve"> caring for </w:t>
      </w:r>
      <w:r w:rsidR="2D320DA0" w:rsidRPr="003B7AA7">
        <w:rPr>
          <w:lang w:val="en-GB"/>
        </w:rPr>
        <w:t xml:space="preserve">two </w:t>
      </w:r>
      <w:r w:rsidR="4C264BE7" w:rsidRPr="003B7AA7">
        <w:rPr>
          <w:lang w:val="en-GB"/>
        </w:rPr>
        <w:t>or more people</w:t>
      </w:r>
      <w:r w:rsidR="014E22DE" w:rsidRPr="003B7AA7">
        <w:rPr>
          <w:lang w:val="en-GB"/>
        </w:rPr>
        <w:t xml:space="preserve"> were less satisfied with the needs assessment process</w:t>
      </w:r>
      <w:r w:rsidR="1EDE50DD" w:rsidRPr="003B7AA7">
        <w:rPr>
          <w:lang w:val="en-GB"/>
        </w:rPr>
        <w:t xml:space="preserve">, </w:t>
      </w:r>
      <w:r w:rsidR="014E22DE" w:rsidRPr="003B7AA7">
        <w:rPr>
          <w:lang w:val="en-GB"/>
        </w:rPr>
        <w:t>as well as the usefulness of services (</w:t>
      </w:r>
      <w:r w:rsidR="10A1688D" w:rsidRPr="003B7AA7">
        <w:rPr>
          <w:lang w:val="en-GB"/>
        </w:rPr>
        <w:t>Mylek and Shirmer 2023</w:t>
      </w:r>
      <w:r w:rsidR="0317D44C" w:rsidRPr="003B7AA7">
        <w:rPr>
          <w:lang w:val="en-GB"/>
        </w:rPr>
        <w:t>a</w:t>
      </w:r>
      <w:r w:rsidR="10A1688D" w:rsidRPr="003B7AA7">
        <w:rPr>
          <w:lang w:val="en-GB"/>
        </w:rPr>
        <w:t>:3</w:t>
      </w:r>
      <w:r w:rsidR="5240C40E" w:rsidRPr="003B7AA7">
        <w:rPr>
          <w:lang w:val="en-GB"/>
        </w:rPr>
        <w:t>2</w:t>
      </w:r>
      <w:r w:rsidR="10A1688D" w:rsidRPr="003B7AA7">
        <w:rPr>
          <w:lang w:val="en-GB"/>
        </w:rPr>
        <w:t xml:space="preserve">). Carers who provided </w:t>
      </w:r>
      <w:r w:rsidR="2D320DA0" w:rsidRPr="003B7AA7">
        <w:rPr>
          <w:lang w:val="en-GB"/>
        </w:rPr>
        <w:t xml:space="preserve">care for </w:t>
      </w:r>
      <w:r w:rsidR="10A1688D" w:rsidRPr="003B7AA7">
        <w:rPr>
          <w:lang w:val="en-GB"/>
        </w:rPr>
        <w:t xml:space="preserve">more than 40 hours a week also reported </w:t>
      </w:r>
      <w:r w:rsidR="3F97334A" w:rsidRPr="003B7AA7">
        <w:rPr>
          <w:lang w:val="en-GB"/>
        </w:rPr>
        <w:t>being less satisfied with the website overall and the information available on the website</w:t>
      </w:r>
      <w:r w:rsidR="70000661" w:rsidRPr="003B7AA7">
        <w:rPr>
          <w:lang w:val="en-GB"/>
        </w:rPr>
        <w:t xml:space="preserve"> (Mylek and Shirmer 2023</w:t>
      </w:r>
      <w:r w:rsidR="6F5A214B" w:rsidRPr="003B7AA7">
        <w:rPr>
          <w:lang w:val="en-GB"/>
        </w:rPr>
        <w:t>a</w:t>
      </w:r>
      <w:r w:rsidR="70000661" w:rsidRPr="003B7AA7">
        <w:rPr>
          <w:lang w:val="en-GB"/>
        </w:rPr>
        <w:t>:3</w:t>
      </w:r>
      <w:r w:rsidR="102DBF45" w:rsidRPr="003B7AA7">
        <w:rPr>
          <w:lang w:val="en-GB"/>
        </w:rPr>
        <w:t>2</w:t>
      </w:r>
      <w:r w:rsidR="70000661" w:rsidRPr="003B7AA7">
        <w:rPr>
          <w:lang w:val="en-GB"/>
        </w:rPr>
        <w:t>)</w:t>
      </w:r>
      <w:r w:rsidR="3F97334A" w:rsidRPr="003B7AA7">
        <w:rPr>
          <w:lang w:val="en-GB"/>
        </w:rPr>
        <w:t xml:space="preserve">. </w:t>
      </w:r>
    </w:p>
    <w:p w14:paraId="0BD49BC9" w14:textId="6672551B" w:rsidR="0093617F" w:rsidRPr="003B7AA7" w:rsidRDefault="6D0A2CE2" w:rsidP="00B83310">
      <w:pPr>
        <w:pStyle w:val="Heading2"/>
      </w:pPr>
      <w:bookmarkStart w:id="274" w:name="_Toc150523670"/>
      <w:bookmarkStart w:id="275" w:name="_Toc150524462"/>
      <w:bookmarkStart w:id="276" w:name="_Toc150767660"/>
      <w:bookmarkStart w:id="277" w:name="_Toc150768011"/>
      <w:bookmarkStart w:id="278" w:name="_Toc163811570"/>
      <w:r>
        <w:t>S</w:t>
      </w:r>
      <w:r w:rsidR="1B6F978B">
        <w:t xml:space="preserve">takeholder </w:t>
      </w:r>
      <w:r>
        <w:t>perspectives</w:t>
      </w:r>
      <w:bookmarkEnd w:id="274"/>
      <w:bookmarkEnd w:id="275"/>
      <w:bookmarkEnd w:id="276"/>
      <w:bookmarkEnd w:id="277"/>
      <w:bookmarkEnd w:id="278"/>
    </w:p>
    <w:p w14:paraId="7669210B" w14:textId="0921D336" w:rsidR="0093617F" w:rsidRPr="003B7AA7" w:rsidRDefault="0093617F" w:rsidP="00A90B49">
      <w:pPr>
        <w:pStyle w:val="BodyText"/>
        <w:rPr>
          <w:rStyle w:val="normaltextrun"/>
          <w:shd w:val="clear" w:color="auto" w:fill="FFFFFF"/>
        </w:rPr>
      </w:pPr>
      <w:r w:rsidRPr="003B7AA7">
        <w:rPr>
          <w:rStyle w:val="normaltextrun"/>
          <w:shd w:val="clear" w:color="auto" w:fill="FFFFFF"/>
        </w:rPr>
        <w:t>Most stakeholders talked about the ability</w:t>
      </w:r>
      <w:r w:rsidRPr="003B7AA7" w:rsidDel="003A7DF1">
        <w:rPr>
          <w:rStyle w:val="normaltextrun"/>
          <w:shd w:val="clear" w:color="auto" w:fill="FFFFFF"/>
        </w:rPr>
        <w:t xml:space="preserve"> </w:t>
      </w:r>
      <w:r w:rsidR="003A7DF1" w:rsidRPr="003B7AA7">
        <w:rPr>
          <w:rStyle w:val="normaltextrun"/>
          <w:shd w:val="clear" w:color="auto" w:fill="FFFFFF"/>
        </w:rPr>
        <w:t xml:space="preserve">of </w:t>
      </w:r>
      <w:r w:rsidRPr="003B7AA7">
        <w:rPr>
          <w:rStyle w:val="normaltextrun"/>
          <w:shd w:val="clear" w:color="auto" w:fill="FFFFFF"/>
        </w:rPr>
        <w:t xml:space="preserve">emergency respite </w:t>
      </w:r>
      <w:r w:rsidR="000442AC" w:rsidRPr="003B7AA7">
        <w:rPr>
          <w:rStyle w:val="normaltextrun"/>
          <w:shd w:val="clear" w:color="auto" w:fill="FFFFFF"/>
        </w:rPr>
        <w:t xml:space="preserve">providers </w:t>
      </w:r>
      <w:r w:rsidRPr="003B7AA7">
        <w:rPr>
          <w:rStyle w:val="normaltextrun"/>
          <w:shd w:val="clear" w:color="auto" w:fill="FFFFFF"/>
        </w:rPr>
        <w:t xml:space="preserve">to support carers to avoid </w:t>
      </w:r>
      <w:r w:rsidR="0004534C" w:rsidRPr="003B7AA7">
        <w:rPr>
          <w:rStyle w:val="normaltextrun"/>
          <w:shd w:val="clear" w:color="auto" w:fill="FFFFFF"/>
        </w:rPr>
        <w:t xml:space="preserve">a </w:t>
      </w:r>
      <w:r w:rsidRPr="003B7AA7">
        <w:rPr>
          <w:rStyle w:val="normaltextrun"/>
          <w:shd w:val="clear" w:color="auto" w:fill="FFFFFF"/>
        </w:rPr>
        <w:t xml:space="preserve">crisis. Several examples were provided, including people who cared for family or friends with mental health issues, as well as carers of children with disability, or those experiencing domestic violence or housing issues. Many stakeholders also talked about carers being impacted by recent floods and bushfires, and the extraordinary ways that providers supported carers during </w:t>
      </w:r>
      <w:r w:rsidRPr="003B7AA7">
        <w:rPr>
          <w:rStyle w:val="normaltextrun"/>
          <w:shd w:val="clear" w:color="auto" w:fill="FFFFFF"/>
        </w:rPr>
        <w:lastRenderedPageBreak/>
        <w:t xml:space="preserve">these crises. In these circumstances, service providers talked about needing to find flexible ways to use Carer Gateway </w:t>
      </w:r>
      <w:r w:rsidR="000442AC" w:rsidRPr="003B7AA7">
        <w:rPr>
          <w:rStyle w:val="normaltextrun"/>
          <w:shd w:val="clear" w:color="auto" w:fill="FFFFFF"/>
        </w:rPr>
        <w:t xml:space="preserve">to organise </w:t>
      </w:r>
      <w:r w:rsidRPr="003B7AA7">
        <w:rPr>
          <w:rStyle w:val="normaltextrun"/>
          <w:shd w:val="clear" w:color="auto" w:fill="FFFFFF"/>
        </w:rPr>
        <w:t>immediate support by providing respite for the carer or referring them to local services (Service provider 1).</w:t>
      </w:r>
    </w:p>
    <w:p w14:paraId="3A259796" w14:textId="67D3394C" w:rsidR="0093617F" w:rsidRPr="003B7AA7" w:rsidRDefault="18BB8DEB" w:rsidP="00A90B49">
      <w:pPr>
        <w:pStyle w:val="Quote"/>
      </w:pPr>
      <w:r w:rsidRPr="003B7AA7">
        <w:t>We call them out of scope requests. I drive DSS to distraction. I do them constantly because that's where the Gateway in a short-term capacity can actually be really, really helpful in our emergency respite program […] After two weeks that carer actually got to a point where she said I don't need another couple of weeks. I'm well enough now. My daughter can come home. I've connected with the planning team. I've had a really good Carers Star</w:t>
      </w:r>
      <w:r w:rsidRPr="003B7AA7">
        <w:rPr>
          <w:vertAlign w:val="superscript"/>
        </w:rPr>
        <w:t>TM</w:t>
      </w:r>
      <w:r w:rsidRPr="003B7AA7">
        <w:t xml:space="preserve"> conversation. I now have support who is going to help me advocate on behalf of my daughter. That is when your systems work together and fill a gap and it's beautiful</w:t>
      </w:r>
      <w:r w:rsidR="7A08B38D" w:rsidRPr="003B7AA7">
        <w:t>,</w:t>
      </w:r>
      <w:r w:rsidRPr="003B7AA7">
        <w:t xml:space="preserve"> but too much of that is happening where that carer will come back to us because we know that that </w:t>
      </w:r>
      <w:r w:rsidR="1FBDC39A" w:rsidRPr="003B7AA7">
        <w:t>[</w:t>
      </w:r>
      <w:r w:rsidR="2AAC4B00" w:rsidRPr="003B7AA7">
        <w:t>the NDIS</w:t>
      </w:r>
      <w:r w:rsidR="1FBDC39A" w:rsidRPr="003B7AA7">
        <w:t xml:space="preserve">] </w:t>
      </w:r>
      <w:r w:rsidRPr="003B7AA7">
        <w:t xml:space="preserve">review will not happen in time. The piece I guess I want to draw out of that is how do we work together a little bit more to push </w:t>
      </w:r>
      <w:r w:rsidR="1FBDC39A" w:rsidRPr="003B7AA7">
        <w:t>[</w:t>
      </w:r>
      <w:r w:rsidR="227E79A8" w:rsidRPr="003B7AA7">
        <w:t>NDIS</w:t>
      </w:r>
      <w:r w:rsidR="1FBDC39A" w:rsidRPr="003B7AA7">
        <w:t xml:space="preserve">] </w:t>
      </w:r>
      <w:r w:rsidRPr="003B7AA7">
        <w:t xml:space="preserve">reviews through or to be involved in what we're seeing from a carer </w:t>
      </w:r>
      <w:r w:rsidR="005C2B40" w:rsidRPr="003B7AA7">
        <w:t>perspective,</w:t>
      </w:r>
      <w:r w:rsidRPr="003B7AA7">
        <w:t xml:space="preserve"> or the NDIS think about their funding a little bit differently</w:t>
      </w:r>
      <w:r w:rsidR="2F898A39" w:rsidRPr="003B7AA7">
        <w:t>.</w:t>
      </w:r>
      <w:r w:rsidRPr="003B7AA7">
        <w:t xml:space="preserve"> (Service provider 6)</w:t>
      </w:r>
    </w:p>
    <w:p w14:paraId="4F35213E" w14:textId="41057D0E" w:rsidR="0093617F" w:rsidRPr="003B7AA7" w:rsidRDefault="18BB8DEB" w:rsidP="00A90B49">
      <w:pPr>
        <w:pStyle w:val="Quote"/>
      </w:pPr>
      <w:r w:rsidRPr="003B7AA7">
        <w:t>And that’s when we get most of our calls.</w:t>
      </w:r>
      <w:r w:rsidR="32727A5F" w:rsidRPr="003B7AA7">
        <w:t xml:space="preserve"> </w:t>
      </w:r>
      <w:r w:rsidRPr="003B7AA7">
        <w:t>I would love to see us get better at preventing</w:t>
      </w:r>
      <w:r w:rsidR="00FC287C" w:rsidRPr="003B7AA7">
        <w:t xml:space="preserve"> </w:t>
      </w:r>
      <w:r w:rsidRPr="003B7AA7">
        <w:t>cris</w:t>
      </w:r>
      <w:r w:rsidR="5468DDB8" w:rsidRPr="003B7AA7">
        <w:t>e</w:t>
      </w:r>
      <w:r w:rsidRPr="003B7AA7">
        <w:t>s but unfortunately, carers don’t necessarily reach out to us until they’re in that crisis mode</w:t>
      </w:r>
      <w:r w:rsidR="2F898A39" w:rsidRPr="003B7AA7">
        <w:t>.</w:t>
      </w:r>
      <w:r w:rsidRPr="003B7AA7">
        <w:t xml:space="preserve"> (Service provider 4)</w:t>
      </w:r>
    </w:p>
    <w:p w14:paraId="1DEAD6B3" w14:textId="53FFBA13" w:rsidR="00316D04" w:rsidRPr="003B7AA7" w:rsidRDefault="44C15413" w:rsidP="00A90B49">
      <w:pPr>
        <w:pStyle w:val="BodyText"/>
      </w:pPr>
      <w:r w:rsidRPr="003B7AA7">
        <w:t xml:space="preserve">Overall, </w:t>
      </w:r>
      <w:r w:rsidR="24884A60" w:rsidRPr="003B7AA7">
        <w:t>Carer Gateway</w:t>
      </w:r>
      <w:r w:rsidRPr="003B7AA7">
        <w:t xml:space="preserve"> </w:t>
      </w:r>
      <w:r w:rsidR="00F20A77" w:rsidRPr="003B7AA7">
        <w:t xml:space="preserve">was considered </w:t>
      </w:r>
      <w:r w:rsidRPr="003B7AA7">
        <w:t xml:space="preserve">appropriate for carers with high needs </w:t>
      </w:r>
      <w:r w:rsidR="00AB400A" w:rsidRPr="003B7AA7">
        <w:t xml:space="preserve">who were </w:t>
      </w:r>
      <w:r w:rsidRPr="003B7AA7">
        <w:t>requesting emergency respite.</w:t>
      </w:r>
      <w:r w:rsidR="40FB09B9" w:rsidRPr="003B7AA7">
        <w:t xml:space="preserve"> </w:t>
      </w:r>
      <w:r w:rsidRPr="003B7AA7">
        <w:t xml:space="preserve">However, as noted elsewhere, there </w:t>
      </w:r>
      <w:r w:rsidR="00AB400A" w:rsidRPr="003B7AA7">
        <w:t xml:space="preserve">were </w:t>
      </w:r>
      <w:r w:rsidRPr="003B7AA7">
        <w:t>gaps in service provision</w:t>
      </w:r>
      <w:r w:rsidR="00AB400A" w:rsidRPr="003B7AA7">
        <w:t xml:space="preserve"> – </w:t>
      </w:r>
      <w:r w:rsidRPr="003B7AA7">
        <w:t>particularly in regional and remote areas</w:t>
      </w:r>
      <w:r w:rsidR="6D2B3354" w:rsidRPr="003B7AA7">
        <w:t xml:space="preserve"> where t</w:t>
      </w:r>
      <w:r w:rsidR="613A6094" w:rsidRPr="003B7AA7">
        <w:t>here</w:t>
      </w:r>
      <w:r w:rsidRPr="003B7AA7">
        <w:t xml:space="preserve"> </w:t>
      </w:r>
      <w:r w:rsidR="613A6094" w:rsidRPr="003B7AA7">
        <w:t xml:space="preserve">are </w:t>
      </w:r>
      <w:r w:rsidRPr="003B7AA7">
        <w:t xml:space="preserve">sometimes long waiting times to access support, even when </w:t>
      </w:r>
      <w:r w:rsidR="003B4809" w:rsidRPr="003B7AA7">
        <w:t>carers were experiencing a crisis</w:t>
      </w:r>
      <w:r w:rsidRPr="003B7AA7">
        <w:t>.</w:t>
      </w:r>
      <w:r w:rsidR="40FB09B9" w:rsidRPr="003B7AA7">
        <w:t xml:space="preserve"> </w:t>
      </w:r>
      <w:r w:rsidRPr="003B7AA7">
        <w:t xml:space="preserve">The interaction with </w:t>
      </w:r>
      <w:r w:rsidR="0AF7937D" w:rsidRPr="003B7AA7">
        <w:t xml:space="preserve">the </w:t>
      </w:r>
      <w:r w:rsidRPr="003B7AA7">
        <w:t xml:space="preserve">NDIS – discussed </w:t>
      </w:r>
      <w:r w:rsidR="00970756" w:rsidRPr="003B7AA7">
        <w:t xml:space="preserve">in Section </w:t>
      </w:r>
      <w:r w:rsidR="00232CC9" w:rsidRPr="003B7AA7">
        <w:fldChar w:fldCharType="begin" w:fldLock="1"/>
      </w:r>
      <w:r w:rsidR="00232CC9" w:rsidRPr="003B7AA7">
        <w:instrText xml:space="preserve"> REF _Ref134541688 \r \h </w:instrText>
      </w:r>
      <w:r w:rsidR="003B7AA7">
        <w:instrText xml:space="preserve"> \* MERGEFORMAT </w:instrText>
      </w:r>
      <w:r w:rsidR="00232CC9" w:rsidRPr="003B7AA7">
        <w:fldChar w:fldCharType="separate"/>
      </w:r>
      <w:r w:rsidR="00232CC9" w:rsidRPr="003B7AA7">
        <w:t>8</w:t>
      </w:r>
      <w:r w:rsidR="00232CC9" w:rsidRPr="003B7AA7">
        <w:fldChar w:fldCharType="end"/>
      </w:r>
      <w:r w:rsidR="00AE5075" w:rsidRPr="003B7AA7">
        <w:t xml:space="preserve"> </w:t>
      </w:r>
      <w:r w:rsidRPr="003B7AA7">
        <w:t>– is another challenge for some carers with high needs.</w:t>
      </w:r>
    </w:p>
    <w:p w14:paraId="2E259011" w14:textId="33C7EE5E" w:rsidR="0093617F" w:rsidRPr="003B7AA7" w:rsidRDefault="5BC7BB24" w:rsidP="00B83310">
      <w:pPr>
        <w:pStyle w:val="Heading2"/>
      </w:pPr>
      <w:bookmarkStart w:id="279" w:name="_Toc150523671"/>
      <w:bookmarkStart w:id="280" w:name="_Toc150524463"/>
      <w:bookmarkStart w:id="281" w:name="_Toc150767661"/>
      <w:bookmarkStart w:id="282" w:name="_Toc150768012"/>
      <w:bookmarkStart w:id="283" w:name="_Toc163811571"/>
      <w:r>
        <w:t>Summary</w:t>
      </w:r>
      <w:bookmarkEnd w:id="279"/>
      <w:bookmarkEnd w:id="280"/>
      <w:bookmarkEnd w:id="281"/>
      <w:bookmarkEnd w:id="282"/>
      <w:bookmarkEnd w:id="283"/>
      <w:r>
        <w:t xml:space="preserve"> </w:t>
      </w:r>
    </w:p>
    <w:p w14:paraId="6F6609AA" w14:textId="0CE486C6" w:rsidR="77FEE5FA" w:rsidRPr="003B7AA7" w:rsidRDefault="77FEE5FA" w:rsidP="5E7305E6">
      <w:pPr>
        <w:pStyle w:val="BodyText"/>
      </w:pPr>
      <w:r w:rsidRPr="003B7AA7">
        <w:t xml:space="preserve">The program data (DEX) indicate that less than 10% of carers accessing Carer Gateway are assessed as </w:t>
      </w:r>
      <w:r w:rsidR="1D377105" w:rsidRPr="003B7AA7">
        <w:t>h</w:t>
      </w:r>
      <w:r w:rsidRPr="003B7AA7">
        <w:t>aving higher needs</w:t>
      </w:r>
      <w:r w:rsidR="32962EF0" w:rsidRPr="003B7AA7">
        <w:t xml:space="preserve"> (score of 1 or 2) </w:t>
      </w:r>
      <w:r w:rsidR="234A8557" w:rsidRPr="003B7AA7">
        <w:t>on the Carers Star</w:t>
      </w:r>
      <w:r w:rsidR="234A8557" w:rsidRPr="003B7AA7">
        <w:rPr>
          <w:vertAlign w:val="superscript"/>
        </w:rPr>
        <w:t>TM</w:t>
      </w:r>
      <w:r w:rsidR="27B2D403" w:rsidRPr="003B7AA7">
        <w:t xml:space="preserve">. </w:t>
      </w:r>
      <w:r w:rsidR="593459B3" w:rsidRPr="003B7AA7">
        <w:t xml:space="preserve">The </w:t>
      </w:r>
      <w:r w:rsidR="7B1C99E7" w:rsidRPr="003B7AA7">
        <w:t xml:space="preserve">CWS data indicated that carers </w:t>
      </w:r>
      <w:r w:rsidR="6B4722AA" w:rsidRPr="003B7AA7">
        <w:t xml:space="preserve">who report that they are providing support for people </w:t>
      </w:r>
      <w:r w:rsidR="7B1C99E7" w:rsidRPr="003B7AA7">
        <w:t>with high needs were less satisfied than other carers with a number of aspects of Carer Gateway</w:t>
      </w:r>
      <w:r w:rsidR="02F07A02" w:rsidRPr="003B7AA7">
        <w:t>.</w:t>
      </w:r>
      <w:r w:rsidR="55F9F1F4" w:rsidRPr="003B7AA7">
        <w:t xml:space="preserve"> With regards to high needs carers, stakeholders were concerned that Carer Gateway packages were less flexible than previous offerings and that interventions are intended as short-term, disadvantaging high needs carers and those who would benefit from ongoing support</w:t>
      </w:r>
      <w:r w:rsidR="38789332" w:rsidRPr="003B7AA7">
        <w:t>.</w:t>
      </w:r>
      <w:r w:rsidR="4A44F161" w:rsidRPr="003B7AA7">
        <w:t xml:space="preserve"> </w:t>
      </w:r>
      <w:r w:rsidR="55F9F1F4" w:rsidRPr="003B7AA7">
        <w:t>Emergency respite sessions as a proportion of all Carer Gateway sessions ha</w:t>
      </w:r>
      <w:r w:rsidR="74DEAC1B" w:rsidRPr="003B7AA7">
        <w:t>s</w:t>
      </w:r>
      <w:r w:rsidR="55F9F1F4" w:rsidRPr="003B7AA7">
        <w:t xml:space="preserve"> declined between 2020 and 2022. </w:t>
      </w:r>
      <w:r w:rsidR="73F149BE" w:rsidRPr="003B7AA7">
        <w:t xml:space="preserve">This </w:t>
      </w:r>
      <w:r w:rsidR="31A2DE0D" w:rsidRPr="003B7AA7">
        <w:t xml:space="preserve">outcome </w:t>
      </w:r>
      <w:r w:rsidR="73F149BE" w:rsidRPr="003B7AA7">
        <w:t xml:space="preserve">may be a combination of carers accessing preventive services, and the lack of respite services available, especially in rural and remote areas. </w:t>
      </w:r>
      <w:r w:rsidR="02F07A02" w:rsidRPr="003B7AA7">
        <w:t xml:space="preserve">Among stakeholders, </w:t>
      </w:r>
      <w:r w:rsidR="10C9434B" w:rsidRPr="003B7AA7">
        <w:t>t</w:t>
      </w:r>
      <w:r w:rsidR="00EA40E5" w:rsidRPr="003B7AA7">
        <w:t xml:space="preserve">here was consensus that the shift to early intervention is a positive development, but also that this </w:t>
      </w:r>
      <w:r w:rsidR="004276E4" w:rsidRPr="003B7AA7">
        <w:t xml:space="preserve">shift </w:t>
      </w:r>
      <w:r w:rsidR="00EA40E5" w:rsidRPr="003B7AA7">
        <w:t xml:space="preserve">is a </w:t>
      </w:r>
      <w:r w:rsidR="00EE59B0" w:rsidRPr="003B7AA7">
        <w:t>longer-term</w:t>
      </w:r>
      <w:r w:rsidR="00EA40E5" w:rsidRPr="003B7AA7">
        <w:t xml:space="preserve"> process</w:t>
      </w:r>
      <w:r w:rsidR="004276E4" w:rsidRPr="003B7AA7">
        <w:t>;</w:t>
      </w:r>
      <w:r w:rsidR="00EA40E5" w:rsidRPr="003B7AA7">
        <w:t xml:space="preserve"> many carers still focus on respite and other emergency services</w:t>
      </w:r>
      <w:r w:rsidR="00233507" w:rsidRPr="003B7AA7">
        <w:t xml:space="preserve"> during times of crisis</w:t>
      </w:r>
      <w:r w:rsidR="00EA40E5" w:rsidRPr="003B7AA7">
        <w:t>. Increasing awareness of Carer Gateway and the relatively good outcomes for counselling suggest there may be a shift towards more uptake of early intervention services.</w:t>
      </w:r>
      <w:r w:rsidR="001B2D60" w:rsidRPr="003B7AA7">
        <w:t xml:space="preserve"> </w:t>
      </w:r>
      <w:r w:rsidR="7FA7E15E" w:rsidRPr="003B7AA7">
        <w:t xml:space="preserve">Access to Respite and Emergency Respite is limited in some areas due to workforce shortages and thin markets. </w:t>
      </w:r>
    </w:p>
    <w:p w14:paraId="4C8D4451" w14:textId="20F3AAD5" w:rsidR="007430C7" w:rsidRPr="000D52F8" w:rsidRDefault="7FFFAC8B" w:rsidP="00B83310">
      <w:pPr>
        <w:pStyle w:val="Heading1"/>
      </w:pPr>
      <w:bookmarkStart w:id="284" w:name="_Ref134541688"/>
      <w:bookmarkStart w:id="285" w:name="_Toc150523672"/>
      <w:bookmarkStart w:id="286" w:name="_Toc150524464"/>
      <w:bookmarkStart w:id="287" w:name="_Toc150767662"/>
      <w:bookmarkStart w:id="288" w:name="_Toc150768013"/>
      <w:bookmarkStart w:id="289" w:name="_Toc163811572"/>
      <w:r>
        <w:lastRenderedPageBreak/>
        <w:t>Question 2: Interaction with the NDIS and other policies</w:t>
      </w:r>
      <w:bookmarkEnd w:id="284"/>
      <w:bookmarkEnd w:id="285"/>
      <w:bookmarkEnd w:id="286"/>
      <w:bookmarkEnd w:id="287"/>
      <w:bookmarkEnd w:id="288"/>
      <w:bookmarkEnd w:id="289"/>
    </w:p>
    <w:p w14:paraId="1296475D" w14:textId="0C6ED5B5" w:rsidR="003C2A06" w:rsidRPr="003B7AA7" w:rsidRDefault="0093617F" w:rsidP="00A90B49">
      <w:pPr>
        <w:pStyle w:val="BodyText"/>
        <w:pBdr>
          <w:top w:val="single" w:sz="4" w:space="1" w:color="auto"/>
          <w:left w:val="single" w:sz="4" w:space="4" w:color="auto"/>
          <w:bottom w:val="single" w:sz="4" w:space="1" w:color="auto"/>
          <w:right w:val="single" w:sz="4" w:space="4" w:color="auto"/>
        </w:pBdr>
      </w:pPr>
      <w:r w:rsidRPr="003B7AA7">
        <w:rPr>
          <w:b/>
          <w:bCs/>
        </w:rPr>
        <w:t>Evaluation Question 2:</w:t>
      </w:r>
      <w:r w:rsidRPr="003B7AA7">
        <w:t xml:space="preserve"> How has the program interacted with the NDIS and other policies supporting carers and those being cared for?</w:t>
      </w:r>
    </w:p>
    <w:p w14:paraId="6BC6F532" w14:textId="7F8A7DF8" w:rsidR="0093617F" w:rsidRPr="003B7AA7" w:rsidRDefault="65D823BC" w:rsidP="00B83310">
      <w:pPr>
        <w:pStyle w:val="Heading2"/>
      </w:pPr>
      <w:bookmarkStart w:id="290" w:name="_Toc150523673"/>
      <w:bookmarkStart w:id="291" w:name="_Toc150524465"/>
      <w:bookmarkStart w:id="292" w:name="_Toc150767663"/>
      <w:bookmarkStart w:id="293" w:name="_Toc150768014"/>
      <w:bookmarkStart w:id="294" w:name="_Toc163811573"/>
      <w:r>
        <w:t>Eligibility, referrals and access</w:t>
      </w:r>
      <w:bookmarkEnd w:id="290"/>
      <w:bookmarkEnd w:id="291"/>
      <w:bookmarkEnd w:id="292"/>
      <w:bookmarkEnd w:id="293"/>
      <w:bookmarkEnd w:id="294"/>
    </w:p>
    <w:p w14:paraId="452142E3" w14:textId="25BA15B4" w:rsidR="0093617F" w:rsidRPr="003B7AA7" w:rsidRDefault="7F538B7A" w:rsidP="5E7305E6">
      <w:pPr>
        <w:pStyle w:val="BodyText"/>
      </w:pPr>
      <w:r>
        <w:t xml:space="preserve">Data on the interaction of </w:t>
      </w:r>
      <w:r w:rsidR="6C05689F">
        <w:t>C</w:t>
      </w:r>
      <w:r>
        <w:t xml:space="preserve">arer </w:t>
      </w:r>
      <w:r w:rsidR="4C8D6625">
        <w:t>G</w:t>
      </w:r>
      <w:r>
        <w:t xml:space="preserve">ateway and the NDIS and other programs is reported in the </w:t>
      </w:r>
      <w:r w:rsidR="00831FE4">
        <w:t>CWS</w:t>
      </w:r>
      <w:r>
        <w:t xml:space="preserve"> reports. </w:t>
      </w:r>
      <w:r w:rsidR="6838C31C">
        <w:t>Key</w:t>
      </w:r>
      <w:r w:rsidR="0A40E39C">
        <w:t xml:space="preserve"> </w:t>
      </w:r>
      <w:r w:rsidR="6838C31C">
        <w:t xml:space="preserve">findings </w:t>
      </w:r>
      <w:r w:rsidR="26DDA84E">
        <w:t>f</w:t>
      </w:r>
      <w:r w:rsidR="3130BADD">
        <w:t>ro</w:t>
      </w:r>
      <w:r w:rsidR="26DDA84E">
        <w:t xml:space="preserve">m the available CWS reports </w:t>
      </w:r>
      <w:r w:rsidR="6838C31C">
        <w:t>are:</w:t>
      </w:r>
    </w:p>
    <w:p w14:paraId="46DB6D59" w14:textId="6965FC03" w:rsidR="0093617F" w:rsidRPr="003B7AA7" w:rsidRDefault="0A40E39C" w:rsidP="00B726D5">
      <w:pPr>
        <w:pStyle w:val="BodyText"/>
        <w:numPr>
          <w:ilvl w:val="0"/>
          <w:numId w:val="1"/>
        </w:numPr>
        <w:spacing w:after="160"/>
        <w:ind w:left="357" w:hanging="357"/>
      </w:pPr>
      <w:r w:rsidRPr="003B7AA7">
        <w:t>A</w:t>
      </w:r>
      <w:r w:rsidR="0093617F" w:rsidRPr="003B7AA7">
        <w:t xml:space="preserve"> small proportion of carers, among those who have not accessed </w:t>
      </w:r>
      <w:r w:rsidR="00E14707" w:rsidRPr="003B7AA7">
        <w:t>Carer Gateway</w:t>
      </w:r>
      <w:r w:rsidR="0093617F" w:rsidRPr="003B7AA7">
        <w:t xml:space="preserve">, think they are not eligible for </w:t>
      </w:r>
      <w:r w:rsidR="00E14707" w:rsidRPr="003B7AA7">
        <w:t>Carer Gateway</w:t>
      </w:r>
      <w:r w:rsidR="0093617F" w:rsidRPr="003B7AA7">
        <w:t>, with one of the reasons being that the person they care for receives services through either the NDIS or other sources (</w:t>
      </w:r>
      <w:r w:rsidR="0093617F" w:rsidRPr="003B7AA7">
        <w:rPr>
          <w:noProof/>
        </w:rPr>
        <w:t>Centre for Change Governance and NATSEM</w:t>
      </w:r>
      <w:r w:rsidR="006528DE" w:rsidRPr="003B7AA7">
        <w:rPr>
          <w:noProof/>
        </w:rPr>
        <w:t xml:space="preserve"> 20</w:t>
      </w:r>
      <w:r w:rsidR="0093617F" w:rsidRPr="003B7AA7">
        <w:t xml:space="preserve">21:5; </w:t>
      </w:r>
      <w:r w:rsidR="0093617F" w:rsidRPr="003B7AA7">
        <w:rPr>
          <w:lang w:val="en-GB"/>
        </w:rPr>
        <w:t>Schirmer and Mylek</w:t>
      </w:r>
      <w:r w:rsidR="006528DE" w:rsidRPr="003B7AA7">
        <w:rPr>
          <w:lang w:val="en-GB"/>
        </w:rPr>
        <w:t xml:space="preserve"> 20</w:t>
      </w:r>
      <w:r w:rsidR="0093617F" w:rsidRPr="003B7AA7">
        <w:t>22:12)</w:t>
      </w:r>
    </w:p>
    <w:p w14:paraId="5CB42811" w14:textId="57A94264" w:rsidR="0093617F" w:rsidRPr="003B7AA7" w:rsidRDefault="004E675F" w:rsidP="00B726D5">
      <w:pPr>
        <w:pStyle w:val="BodyText"/>
        <w:numPr>
          <w:ilvl w:val="0"/>
          <w:numId w:val="1"/>
        </w:numPr>
        <w:spacing w:after="160"/>
        <w:ind w:left="357" w:hanging="357"/>
      </w:pPr>
      <w:r w:rsidRPr="003B7AA7">
        <w:t xml:space="preserve">In the 2021 </w:t>
      </w:r>
      <w:r w:rsidR="0093617F" w:rsidRPr="003B7AA7">
        <w:t xml:space="preserve">CWS, 30.9% of carers heard </w:t>
      </w:r>
      <w:r w:rsidR="002A742D" w:rsidRPr="003B7AA7">
        <w:t xml:space="preserve">about </w:t>
      </w:r>
      <w:r w:rsidR="00E14707" w:rsidRPr="003B7AA7">
        <w:t>Carer Gateway</w:t>
      </w:r>
      <w:r w:rsidR="0093617F" w:rsidRPr="003B7AA7">
        <w:t xml:space="preserve"> from other carer organisations or service providers</w:t>
      </w:r>
      <w:r w:rsidR="00CD6549" w:rsidRPr="003B7AA7">
        <w:t>.</w:t>
      </w:r>
      <w:r w:rsidR="0093617F" w:rsidRPr="003B7AA7">
        <w:t xml:space="preserve"> </w:t>
      </w:r>
      <w:r w:rsidR="00CD6549" w:rsidRPr="003B7AA7">
        <w:t xml:space="preserve">In </w:t>
      </w:r>
      <w:r w:rsidR="0093617F" w:rsidRPr="003B7AA7">
        <w:t xml:space="preserve">2022, 25.9% of carers heard </w:t>
      </w:r>
      <w:r w:rsidR="002A742D" w:rsidRPr="003B7AA7">
        <w:t xml:space="preserve">about </w:t>
      </w:r>
      <w:r w:rsidR="00E14707" w:rsidRPr="003B7AA7">
        <w:t>Carer Gateway</w:t>
      </w:r>
      <w:r w:rsidR="0093617F" w:rsidRPr="003B7AA7">
        <w:t xml:space="preserve"> through carer organisations and 11.2% </w:t>
      </w:r>
      <w:r w:rsidR="00BC0D47" w:rsidRPr="003B7AA7">
        <w:t xml:space="preserve">heard about Carer Gateway </w:t>
      </w:r>
      <w:r w:rsidR="0093617F" w:rsidRPr="003B7AA7">
        <w:t>from service providers, such as organisations providing respite services or other support services</w:t>
      </w:r>
      <w:r w:rsidR="5F75126C" w:rsidRPr="003B7AA7">
        <w:t xml:space="preserve"> </w:t>
      </w:r>
      <w:r w:rsidR="1D2FADFD" w:rsidRPr="003B7AA7">
        <w:t>(</w:t>
      </w:r>
      <w:r w:rsidR="1D2FADFD" w:rsidRPr="003B7AA7">
        <w:rPr>
          <w:lang w:val="en-GB"/>
        </w:rPr>
        <w:t>Schirmer and Mylek</w:t>
      </w:r>
      <w:r w:rsidR="00710F82" w:rsidRPr="003B7AA7">
        <w:rPr>
          <w:lang w:val="en-GB"/>
        </w:rPr>
        <w:t xml:space="preserve"> 20</w:t>
      </w:r>
      <w:r w:rsidR="1D2FADFD" w:rsidRPr="003B7AA7">
        <w:t>22: Figure 4)</w:t>
      </w:r>
      <w:r w:rsidR="35961CC0" w:rsidRPr="003B7AA7">
        <w:t xml:space="preserve">, </w:t>
      </w:r>
      <w:r w:rsidR="402D2F0A" w:rsidRPr="003B7AA7">
        <w:t>while in 2023 the respective figures were 16.5% for carer organisations and 10% for service providers (</w:t>
      </w:r>
      <w:r w:rsidR="0658E102" w:rsidRPr="003B7AA7">
        <w:t>Mylek and Schirmer 2023</w:t>
      </w:r>
      <w:r w:rsidR="02B09217" w:rsidRPr="003B7AA7">
        <w:t>a</w:t>
      </w:r>
      <w:r w:rsidR="0658E102" w:rsidRPr="003B7AA7">
        <w:t>:</w:t>
      </w:r>
      <w:r w:rsidR="245B2D1E" w:rsidRPr="003B7AA7">
        <w:t>17, Figure 4).</w:t>
      </w:r>
    </w:p>
    <w:p w14:paraId="49B18ADC" w14:textId="19909A8E" w:rsidR="0093617F" w:rsidRPr="003B7AA7" w:rsidRDefault="0093617F" w:rsidP="00B726D5">
      <w:pPr>
        <w:pStyle w:val="BodyText"/>
        <w:numPr>
          <w:ilvl w:val="0"/>
          <w:numId w:val="1"/>
        </w:numPr>
        <w:spacing w:after="160"/>
        <w:ind w:left="357" w:hanging="357"/>
        <w:rPr>
          <w:rFonts w:eastAsia="Arial"/>
          <w:color w:val="000000" w:themeColor="text2"/>
          <w:sz w:val="20"/>
          <w:szCs w:val="20"/>
        </w:rPr>
      </w:pPr>
      <w:r w:rsidRPr="003B7AA7">
        <w:t xml:space="preserve">In the 2022 CWS, 57.7% of carers reported a decline </w:t>
      </w:r>
      <w:r w:rsidR="004E675F" w:rsidRPr="003B7AA7">
        <w:t>‘</w:t>
      </w:r>
      <w:r w:rsidRPr="003B7AA7">
        <w:t>in ability to navigate systems such as the NDIS</w:t>
      </w:r>
      <w:r w:rsidR="004E675F" w:rsidRPr="003B7AA7">
        <w:t>’</w:t>
      </w:r>
      <w:r w:rsidRPr="003B7AA7">
        <w:t xml:space="preserve"> over the last 12 months, while 29% reported an improvement (Schirmer et al.</w:t>
      </w:r>
      <w:r w:rsidR="00C14C51" w:rsidRPr="003B7AA7">
        <w:t xml:space="preserve"> 20</w:t>
      </w:r>
      <w:r w:rsidRPr="003B7AA7">
        <w:t>22: Figure E4). The CWS also find that carers report poor access to services for the person being cared for</w:t>
      </w:r>
      <w:r w:rsidR="001C4B5A" w:rsidRPr="003B7AA7">
        <w:t xml:space="preserve">; </w:t>
      </w:r>
      <w:r w:rsidRPr="003B7AA7">
        <w:t xml:space="preserve">over half of carers </w:t>
      </w:r>
      <w:r w:rsidR="00476714" w:rsidRPr="003B7AA7">
        <w:t xml:space="preserve">completing </w:t>
      </w:r>
      <w:r w:rsidRPr="003B7AA7">
        <w:t xml:space="preserve">the CWS </w:t>
      </w:r>
      <w:r w:rsidR="069B18A7">
        <w:t xml:space="preserve">in 2022 and 2023 </w:t>
      </w:r>
      <w:r w:rsidRPr="003B7AA7">
        <w:t xml:space="preserve">had difficulties in accessing respite, mental </w:t>
      </w:r>
      <w:r w:rsidR="003045DD" w:rsidRPr="003B7AA7">
        <w:t>health</w:t>
      </w:r>
      <w:r w:rsidR="6FD852BD">
        <w:t xml:space="preserve"> support services</w:t>
      </w:r>
      <w:r w:rsidR="003045DD" w:rsidRPr="003B7AA7">
        <w:t>,</w:t>
      </w:r>
      <w:r w:rsidRPr="003B7AA7">
        <w:t xml:space="preserve"> and transport services</w:t>
      </w:r>
      <w:r w:rsidR="3FFA984B">
        <w:t xml:space="preserve"> (</w:t>
      </w:r>
      <w:r w:rsidR="3FFA984B" w:rsidRPr="1A8BA0B7">
        <w:rPr>
          <w:rFonts w:eastAsia="Arial"/>
          <w:color w:val="000000" w:themeColor="text2"/>
        </w:rPr>
        <w:t>Schirmer et al. 2022: Table 3;</w:t>
      </w:r>
      <w:r w:rsidR="53CEE5BC" w:rsidRPr="1A8BA0B7">
        <w:rPr>
          <w:rFonts w:eastAsia="Arial"/>
          <w:color w:val="000000" w:themeColor="text2"/>
        </w:rPr>
        <w:t xml:space="preserve"> </w:t>
      </w:r>
      <w:r w:rsidR="53CEE5BC">
        <w:t>Mylek and Schirmer 2023</w:t>
      </w:r>
      <w:r w:rsidR="3956BDE4">
        <w:t>b</w:t>
      </w:r>
      <w:r w:rsidR="53CEE5BC">
        <w:t>: 49, Table 6)</w:t>
      </w:r>
      <w:r w:rsidR="5A7BDCB3">
        <w:t>.</w:t>
      </w:r>
    </w:p>
    <w:p w14:paraId="2E0DF5A8" w14:textId="5B85F71A" w:rsidR="0093617F" w:rsidRPr="003B7AA7" w:rsidRDefault="158CF635" w:rsidP="00CE330F">
      <w:pPr>
        <w:pStyle w:val="BodyText"/>
        <w:spacing w:after="160"/>
      </w:pPr>
      <w:r>
        <w:t>The</w:t>
      </w:r>
      <w:r w:rsidR="56FBB1B8">
        <w:t xml:space="preserve"> challenges and</w:t>
      </w:r>
      <w:r>
        <w:t xml:space="preserve"> issues in accessing services for the person being cared for may impact on carers’ needs for support from Carer Gateway</w:t>
      </w:r>
      <w:r w:rsidR="00217036">
        <w:t>. This</w:t>
      </w:r>
      <w:r w:rsidR="31B3C1DF">
        <w:t xml:space="preserve"> may affect some groups of carers more than others</w:t>
      </w:r>
      <w:r w:rsidR="7BFB02EF">
        <w:t>.</w:t>
      </w:r>
    </w:p>
    <w:p w14:paraId="040BFE67" w14:textId="5813FE27" w:rsidR="0093617F" w:rsidRPr="003B7AA7" w:rsidRDefault="40CCCE13" w:rsidP="00B83310">
      <w:pPr>
        <w:pStyle w:val="Heading2"/>
      </w:pPr>
      <w:bookmarkStart w:id="295" w:name="_Toc161837160"/>
      <w:bookmarkStart w:id="296" w:name="_Toc161905401"/>
      <w:bookmarkStart w:id="297" w:name="_Toc161992952"/>
      <w:bookmarkStart w:id="298" w:name="_Toc161837161"/>
      <w:bookmarkStart w:id="299" w:name="_Toc161905402"/>
      <w:bookmarkStart w:id="300" w:name="_Toc161992953"/>
      <w:bookmarkStart w:id="301" w:name="_Toc161837162"/>
      <w:bookmarkStart w:id="302" w:name="_Toc161905403"/>
      <w:bookmarkStart w:id="303" w:name="_Toc161992954"/>
      <w:bookmarkStart w:id="304" w:name="_Toc161837163"/>
      <w:bookmarkStart w:id="305" w:name="_Toc161905404"/>
      <w:bookmarkStart w:id="306" w:name="_Toc161992955"/>
      <w:bookmarkStart w:id="307" w:name="_Toc161837164"/>
      <w:bookmarkStart w:id="308" w:name="_Toc161905405"/>
      <w:bookmarkStart w:id="309" w:name="_Toc161992956"/>
      <w:bookmarkStart w:id="310" w:name="_Toc161837165"/>
      <w:bookmarkStart w:id="311" w:name="_Toc161905406"/>
      <w:bookmarkStart w:id="312" w:name="_Toc161992957"/>
      <w:bookmarkStart w:id="313" w:name="_Toc150523674"/>
      <w:bookmarkStart w:id="314" w:name="_Toc150524466"/>
      <w:bookmarkStart w:id="315" w:name="_Toc150767664"/>
      <w:bookmarkStart w:id="316" w:name="_Toc150768015"/>
      <w:bookmarkStart w:id="317" w:name="_Toc16381157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t>S</w:t>
      </w:r>
      <w:r w:rsidR="1B6F978B">
        <w:t xml:space="preserve">takeholder </w:t>
      </w:r>
      <w:r>
        <w:t>perspectives</w:t>
      </w:r>
      <w:bookmarkEnd w:id="313"/>
      <w:bookmarkEnd w:id="314"/>
      <w:bookmarkEnd w:id="315"/>
      <w:bookmarkEnd w:id="316"/>
      <w:bookmarkEnd w:id="317"/>
    </w:p>
    <w:p w14:paraId="5B2B72EF" w14:textId="77777777" w:rsidR="0093617F" w:rsidRPr="003B7AA7" w:rsidRDefault="1B6F978B" w:rsidP="00B83310">
      <w:pPr>
        <w:pStyle w:val="Heading3"/>
      </w:pPr>
      <w:r>
        <w:t>Interaction with the NDIS</w:t>
      </w:r>
    </w:p>
    <w:p w14:paraId="2CE51989" w14:textId="5043001A" w:rsidR="0093617F" w:rsidRPr="003B7AA7" w:rsidRDefault="00BA0A86" w:rsidP="1F95BAF7">
      <w:pPr>
        <w:pStyle w:val="BodyText"/>
        <w:rPr>
          <w:rStyle w:val="eop"/>
          <w:rFonts w:cstheme="minorBidi"/>
          <w:shd w:val="clear" w:color="auto" w:fill="FFFFFF"/>
        </w:rPr>
      </w:pPr>
      <w:r>
        <w:t xml:space="preserve">Stakeholders </w:t>
      </w:r>
      <w:r w:rsidR="00A96985">
        <w:t>discussed</w:t>
      </w:r>
      <w:r>
        <w:t xml:space="preserve"> the complexity of the service system</w:t>
      </w:r>
      <w:r w:rsidR="00A96985">
        <w:t xml:space="preserve"> for carers</w:t>
      </w:r>
      <w:r>
        <w:t xml:space="preserve">, including its relation to the NDIS, My Aged Care, and other state funded services. </w:t>
      </w:r>
      <w:r w:rsidR="0093617F" w:rsidRPr="1F95BAF7">
        <w:rPr>
          <w:rStyle w:val="eop"/>
          <w:rFonts w:cstheme="minorBidi"/>
          <w:shd w:val="clear" w:color="auto" w:fill="FFFFFF"/>
        </w:rPr>
        <w:t xml:space="preserve">Overwhelmingly, stakeholders </w:t>
      </w:r>
      <w:r w:rsidR="004404F6" w:rsidRPr="1F95BAF7">
        <w:rPr>
          <w:rStyle w:val="eop"/>
          <w:rFonts w:cstheme="minorBidi"/>
          <w:shd w:val="clear" w:color="auto" w:fill="FFFFFF"/>
        </w:rPr>
        <w:t xml:space="preserve">described poor interactions between </w:t>
      </w:r>
      <w:r w:rsidR="0093617F" w:rsidRPr="1F95BAF7">
        <w:rPr>
          <w:rStyle w:val="eop"/>
          <w:rFonts w:cstheme="minorBidi"/>
          <w:shd w:val="clear" w:color="auto" w:fill="FFFFFF"/>
        </w:rPr>
        <w:t>Carer Gateway and the NDIS</w:t>
      </w:r>
      <w:r w:rsidR="00C56082" w:rsidRPr="1F95BAF7">
        <w:rPr>
          <w:rStyle w:val="eop"/>
          <w:rFonts w:cstheme="minorBidi"/>
        </w:rPr>
        <w:t xml:space="preserve"> and </w:t>
      </w:r>
      <w:r w:rsidR="00EC0122" w:rsidRPr="1F95BAF7">
        <w:rPr>
          <w:rStyle w:val="eop"/>
          <w:rFonts w:cstheme="minorBidi"/>
        </w:rPr>
        <w:t xml:space="preserve">in some areas </w:t>
      </w:r>
      <w:r w:rsidR="009B0624">
        <w:rPr>
          <w:rStyle w:val="eop"/>
          <w:rFonts w:cstheme="minorBidi"/>
        </w:rPr>
        <w:t xml:space="preserve">there was </w:t>
      </w:r>
      <w:r w:rsidR="00EC0122" w:rsidRPr="1F95BAF7">
        <w:rPr>
          <w:rStyle w:val="eop"/>
          <w:rFonts w:cstheme="minorBidi"/>
        </w:rPr>
        <w:t xml:space="preserve">a lack of clarity relating to </w:t>
      </w:r>
      <w:r w:rsidR="004A6EEA" w:rsidRPr="1F95BAF7">
        <w:rPr>
          <w:rStyle w:val="eop"/>
          <w:rFonts w:cstheme="minorBidi"/>
        </w:rPr>
        <w:t>how the different policies interact</w:t>
      </w:r>
      <w:r w:rsidR="00C503C3">
        <w:rPr>
          <w:rStyle w:val="eop"/>
          <w:rFonts w:cstheme="minorBidi"/>
        </w:rPr>
        <w:t>ed</w:t>
      </w:r>
      <w:r w:rsidR="0093617F" w:rsidRPr="1F95BAF7">
        <w:rPr>
          <w:rStyle w:val="eop"/>
          <w:rFonts w:cstheme="minorBidi"/>
          <w:shd w:val="clear" w:color="auto" w:fill="FFFFFF"/>
        </w:rPr>
        <w:t xml:space="preserve">. </w:t>
      </w:r>
    </w:p>
    <w:p w14:paraId="6C116705" w14:textId="72A1DB07" w:rsidR="0093617F" w:rsidRPr="003B7AA7" w:rsidRDefault="0093617F" w:rsidP="00A90B49">
      <w:pPr>
        <w:pStyle w:val="Quote"/>
      </w:pPr>
      <w:r w:rsidRPr="003B7AA7">
        <w:t xml:space="preserve">I think the key one that stands out to me initially is the broader ecosystem of supports, the interaction of Carer Gateway with the NDIS, with My Aged Care, with those services systems. I think there’s still a lot of misunderstanding about the responsibilities of each, </w:t>
      </w:r>
      <w:r w:rsidRPr="003B7AA7">
        <w:lastRenderedPageBreak/>
        <w:t xml:space="preserve">what each can provide, the role of Carer Gateway within that context. We’re seeing Carer Gateway becoming a sort of stop gap for a lack of services or delays in NDIS and My Aged Care services. I think that’s definitely a challenge to implementation of the program for its intended purpose because there are contributing factors that are outside of the control of our area that are putting pressures on the delivery where a lot of it, again, is going towards that crisis service and </w:t>
      </w:r>
      <w:r w:rsidR="0066002D" w:rsidRPr="003B7AA7">
        <w:t>COVID-19</w:t>
      </w:r>
      <w:r w:rsidR="008F0898" w:rsidRPr="003B7AA7">
        <w:t>.</w:t>
      </w:r>
      <w:r w:rsidRPr="003B7AA7">
        <w:t xml:space="preserve"> (Other stakeholder 8)</w:t>
      </w:r>
    </w:p>
    <w:p w14:paraId="72AA2B3E" w14:textId="66D03595" w:rsidR="0093617F" w:rsidRPr="003B7AA7" w:rsidRDefault="0093617F" w:rsidP="00A90B49">
      <w:pPr>
        <w:pStyle w:val="BodyText"/>
        <w:rPr>
          <w:rStyle w:val="eop"/>
          <w:rFonts w:cstheme="minorHAnsi"/>
          <w:shd w:val="clear" w:color="auto" w:fill="FFFFFF"/>
        </w:rPr>
      </w:pPr>
      <w:r w:rsidRPr="003B7AA7">
        <w:rPr>
          <w:rStyle w:val="eop"/>
          <w:rFonts w:cstheme="minorHAnsi"/>
          <w:shd w:val="clear" w:color="auto" w:fill="FFFFFF"/>
        </w:rPr>
        <w:t xml:space="preserve">Providers described carers contacting Carer Gateway in a crisis because they had been waiting for or </w:t>
      </w:r>
      <w:r w:rsidR="009E1089" w:rsidRPr="003B7AA7">
        <w:rPr>
          <w:rStyle w:val="eop"/>
          <w:rFonts w:cstheme="minorHAnsi"/>
          <w:shd w:val="clear" w:color="auto" w:fill="FFFFFF"/>
        </w:rPr>
        <w:t xml:space="preserve">had been </w:t>
      </w:r>
      <w:r w:rsidRPr="003B7AA7">
        <w:rPr>
          <w:rStyle w:val="eop"/>
          <w:rFonts w:cstheme="minorHAnsi"/>
          <w:shd w:val="clear" w:color="auto" w:fill="FFFFFF"/>
        </w:rPr>
        <w:t xml:space="preserve">denied NDIS plans for </w:t>
      </w:r>
      <w:r w:rsidR="009C1BF2" w:rsidRPr="003B7AA7">
        <w:rPr>
          <w:rStyle w:val="eop"/>
          <w:rFonts w:cstheme="minorHAnsi"/>
          <w:shd w:val="clear" w:color="auto" w:fill="FFFFFF"/>
        </w:rPr>
        <w:t>the person they provided care for</w:t>
      </w:r>
      <w:r w:rsidR="00D31365" w:rsidRPr="003B7AA7">
        <w:rPr>
          <w:rStyle w:val="eop"/>
          <w:rFonts w:cstheme="minorHAnsi"/>
          <w:shd w:val="clear" w:color="auto" w:fill="FFFFFF"/>
        </w:rPr>
        <w:t>, or</w:t>
      </w:r>
      <w:r w:rsidR="00A10900" w:rsidRPr="003B7AA7">
        <w:rPr>
          <w:rStyle w:val="eop"/>
          <w:rFonts w:cstheme="minorHAnsi"/>
          <w:shd w:val="clear" w:color="auto" w:fill="FFFFFF"/>
        </w:rPr>
        <w:t xml:space="preserve"> those plans had changed</w:t>
      </w:r>
      <w:r w:rsidRPr="003B7AA7">
        <w:rPr>
          <w:rStyle w:val="eop"/>
          <w:rFonts w:cstheme="minorHAnsi"/>
          <w:shd w:val="clear" w:color="auto" w:fill="FFFFFF"/>
        </w:rPr>
        <w:t xml:space="preserve">. </w:t>
      </w:r>
    </w:p>
    <w:p w14:paraId="0549D041" w14:textId="77777777" w:rsidR="0093617F" w:rsidRPr="003B7AA7" w:rsidRDefault="0093617F" w:rsidP="00A90B49">
      <w:pPr>
        <w:pStyle w:val="Quote"/>
      </w:pPr>
      <w:r w:rsidRPr="003B7AA7">
        <w:t>What I do see is the contact from the NDIS is sending them through their families that are obviously at screaming point and in crisis. Carer Gateway was never set up to be a crisis intervention service. So by the time families are reaching those, they're at real breaking point. (Service provider 15)</w:t>
      </w:r>
    </w:p>
    <w:p w14:paraId="7BC70249" w14:textId="77777777" w:rsidR="0093617F" w:rsidRPr="003B7AA7" w:rsidRDefault="0093617F" w:rsidP="00A90B49">
      <w:pPr>
        <w:pStyle w:val="Quote"/>
      </w:pPr>
      <w:r w:rsidRPr="003B7AA7">
        <w:t>I think there's only a few cases where we've actually put in the respite with an NDIS participant and that's due to risk and harm. Other than that, we try and work alongside them and work out a long-term goal with them. (Service provider 11)</w:t>
      </w:r>
    </w:p>
    <w:p w14:paraId="1CAF9EF6" w14:textId="56AD37F7" w:rsidR="0093617F" w:rsidRPr="003B7AA7" w:rsidRDefault="0093617F" w:rsidP="00A90B49">
      <w:pPr>
        <w:pStyle w:val="BodyText"/>
      </w:pPr>
      <w:r>
        <w:t>A reduction in NDIS packages was identified as a particular challenge for carers where the care recipient is under 18 years old (Service provider 9)</w:t>
      </w:r>
      <w:r w:rsidR="004B50BA">
        <w:t xml:space="preserve">. </w:t>
      </w:r>
      <w:r w:rsidR="001A3D46">
        <w:t>Reductions in other services</w:t>
      </w:r>
      <w:r w:rsidR="5B5772CC">
        <w:t xml:space="preserve"> </w:t>
      </w:r>
      <w:r w:rsidR="51A6F740">
        <w:t>place</w:t>
      </w:r>
      <w:r w:rsidR="004B50BA">
        <w:t>d</w:t>
      </w:r>
      <w:r w:rsidR="51A6F740">
        <w:t xml:space="preserve"> more stress on the carer and </w:t>
      </w:r>
      <w:r w:rsidR="00B55E2F">
        <w:t>potentially</w:t>
      </w:r>
      <w:r w:rsidR="69E94F65">
        <w:t xml:space="preserve"> increase</w:t>
      </w:r>
      <w:r w:rsidR="00B55E2F">
        <w:t>d</w:t>
      </w:r>
      <w:r w:rsidR="51A6F740">
        <w:t xml:space="preserve"> </w:t>
      </w:r>
      <w:r w:rsidR="1E028C4B">
        <w:t xml:space="preserve">their </w:t>
      </w:r>
      <w:r w:rsidR="51A6F740">
        <w:t xml:space="preserve">need </w:t>
      </w:r>
      <w:r w:rsidR="47D0715F">
        <w:t xml:space="preserve">for services from Carer Gateway. </w:t>
      </w:r>
      <w:r>
        <w:t xml:space="preserve">Other examples included implications for resources and reporting for </w:t>
      </w:r>
      <w:r w:rsidR="00F3280A">
        <w:t>CGSPs</w:t>
      </w:r>
      <w:r>
        <w:t>:</w:t>
      </w:r>
    </w:p>
    <w:p w14:paraId="18720156" w14:textId="1031BE67" w:rsidR="0093617F" w:rsidRPr="003B7AA7" w:rsidRDefault="0093617F" w:rsidP="00A90B49">
      <w:pPr>
        <w:pStyle w:val="Quote"/>
      </w:pPr>
      <w:r w:rsidRPr="003B7AA7">
        <w:t xml:space="preserve">There’s been so many gaps with people in </w:t>
      </w:r>
      <w:r w:rsidR="00B330F4" w:rsidRPr="003B7AA7">
        <w:t xml:space="preserve">[the] </w:t>
      </w:r>
      <w:r w:rsidRPr="003B7AA7">
        <w:t xml:space="preserve">NDIS that we’ve had so many calls </w:t>
      </w:r>
      <w:r w:rsidR="00EC7D69" w:rsidRPr="003B7AA7">
        <w:t>from</w:t>
      </w:r>
      <w:r w:rsidRPr="003B7AA7">
        <w:t xml:space="preserve"> really desperate people in really desperate situations that aren’t quite eligible for </w:t>
      </w:r>
      <w:r w:rsidR="00E14707" w:rsidRPr="003B7AA7">
        <w:t>Carer Gateway</w:t>
      </w:r>
      <w:r w:rsidRPr="003B7AA7">
        <w:t>. But how do you – you have to at least point them into the right direction or link them up with someone else if we can’t help them. That takes a lot of time. We’ve got targets</w:t>
      </w:r>
      <w:r w:rsidR="009D2588">
        <w:rPr>
          <w:rStyle w:val="FootnoteReference"/>
        </w:rPr>
        <w:footnoteReference w:id="11"/>
      </w:r>
      <w:r w:rsidRPr="003B7AA7">
        <w:t xml:space="preserve"> for our intake workers or assessment and planning officers, and they might spend two or three hours dealing with someone and trying to put them in touch with the right support. But that doesn’t actually translate into any outputs because you can’t report on it. They don’t get registered as a Carer Gateway client. (Service provider 10) </w:t>
      </w:r>
    </w:p>
    <w:p w14:paraId="68A9FC08" w14:textId="653E58C3" w:rsidR="0093617F" w:rsidRPr="003B7AA7" w:rsidRDefault="0093617F" w:rsidP="00A90B49">
      <w:pPr>
        <w:pStyle w:val="BodyText"/>
      </w:pPr>
      <w:r>
        <w:t>One stakeholder explained that the tailored support packages</w:t>
      </w:r>
      <w:r w:rsidR="61917AA5">
        <w:t>,</w:t>
      </w:r>
      <w:r>
        <w:t xml:space="preserve"> </w:t>
      </w:r>
      <w:r w:rsidR="09FA68CE">
        <w:t>in relation to support for carers</w:t>
      </w:r>
      <w:r w:rsidR="62DE7F0C">
        <w:t>,</w:t>
      </w:r>
      <w:r w:rsidR="09FA68CE">
        <w:t xml:space="preserve"> </w:t>
      </w:r>
      <w:r>
        <w:t>are inequitable when care recipients have an NDIS package, compared with an Aged Care package:</w:t>
      </w:r>
    </w:p>
    <w:p w14:paraId="5C36BD29" w14:textId="5F219CA1" w:rsidR="0093617F" w:rsidRPr="003B7AA7" w:rsidRDefault="0093617F" w:rsidP="00A90B49">
      <w:pPr>
        <w:pStyle w:val="Quote"/>
      </w:pPr>
      <w:r>
        <w:t>I also think that people who are caring for someone who is supported in the NDIS are sort of disadvantaged in the gateway in a way, particularly if the NDIS hasn’t planned well for respite within the NDIS service system.</w:t>
      </w:r>
      <w:r w:rsidR="00622925">
        <w:t xml:space="preserve"> </w:t>
      </w:r>
      <w:r>
        <w:t>So obviously it's not called respite in NDIS, it's short-term accommodation.</w:t>
      </w:r>
      <w:r w:rsidR="00622925">
        <w:t xml:space="preserve"> </w:t>
      </w:r>
      <w:r>
        <w:t xml:space="preserve">But if the planner believes that the carer can access respite through </w:t>
      </w:r>
      <w:r w:rsidR="00E14707">
        <w:t>Carer Gateway</w:t>
      </w:r>
      <w:r>
        <w:t>, they can absolutely.</w:t>
      </w:r>
      <w:r w:rsidR="00622925">
        <w:t xml:space="preserve"> </w:t>
      </w:r>
      <w:r>
        <w:t>But what can be funded</w:t>
      </w:r>
      <w:r w:rsidR="3038A73D">
        <w:t xml:space="preserve"> [as respite support for a carer] </w:t>
      </w:r>
      <w:r>
        <w:t>in that $3</w:t>
      </w:r>
      <w:r w:rsidR="000F3DCF">
        <w:t>,</w:t>
      </w:r>
      <w:r>
        <w:t>000 through the NDIS service system is very limited.</w:t>
      </w:r>
      <w:r w:rsidR="00622925">
        <w:t xml:space="preserve"> </w:t>
      </w:r>
      <w:r>
        <w:t>It would last about four days of respite a year.</w:t>
      </w:r>
      <w:r w:rsidR="00622925">
        <w:t xml:space="preserve"> </w:t>
      </w:r>
      <w:r>
        <w:t>Whereas somebody who is caring for someone in the aged care system where respite is subsidised, that same amount of funding would equate to about six weeks of respite a year.</w:t>
      </w:r>
      <w:r w:rsidR="00622925">
        <w:t xml:space="preserve"> </w:t>
      </w:r>
      <w:r>
        <w:t>So, there's an inequitable amount of access to respite for those different carer cohorts. (Service provider 8)</w:t>
      </w:r>
    </w:p>
    <w:p w14:paraId="3B03AA35" w14:textId="77777777" w:rsidR="0093617F" w:rsidRPr="003B7AA7" w:rsidRDefault="1B6F978B" w:rsidP="00B83310">
      <w:pPr>
        <w:pStyle w:val="Heading3"/>
      </w:pPr>
      <w:r>
        <w:lastRenderedPageBreak/>
        <w:t>Interaction with My Aged Care</w:t>
      </w:r>
    </w:p>
    <w:p w14:paraId="16A584B4" w14:textId="6B0DAC85" w:rsidR="0093617F" w:rsidRPr="003B7AA7" w:rsidRDefault="004404F6" w:rsidP="00A90B49">
      <w:pPr>
        <w:pStyle w:val="BodyText"/>
      </w:pPr>
      <w:r>
        <w:t xml:space="preserve">Views on </w:t>
      </w:r>
      <w:r w:rsidR="004929FA">
        <w:t xml:space="preserve">the </w:t>
      </w:r>
      <w:r>
        <w:t xml:space="preserve">interaction </w:t>
      </w:r>
      <w:r w:rsidR="0093617F">
        <w:t>between Carer Gateway and My Aged Care</w:t>
      </w:r>
      <w:r>
        <w:t xml:space="preserve"> were </w:t>
      </w:r>
      <w:r w:rsidR="0093617F">
        <w:t>more mixed</w:t>
      </w:r>
      <w:r>
        <w:t xml:space="preserve">. Several </w:t>
      </w:r>
      <w:r w:rsidR="0093617F">
        <w:t xml:space="preserve">stakeholders </w:t>
      </w:r>
      <w:r>
        <w:t xml:space="preserve">identified </w:t>
      </w:r>
      <w:r w:rsidR="0093617F">
        <w:t xml:space="preserve">effective referral pathways between local My Aged Care planners and </w:t>
      </w:r>
      <w:r w:rsidR="00DF4D63">
        <w:t>CGSPs</w:t>
      </w:r>
      <w:r w:rsidR="0093617F">
        <w:t xml:space="preserve">. </w:t>
      </w:r>
      <w:r w:rsidR="1A36B591">
        <w:t>However, some</w:t>
      </w:r>
      <w:r w:rsidDel="004404F6">
        <w:t xml:space="preserve"> </w:t>
      </w:r>
      <w:r w:rsidR="0093617F">
        <w:t xml:space="preserve">stakeholders indicated </w:t>
      </w:r>
      <w:r w:rsidR="49EAA399">
        <w:t xml:space="preserve">that delays with </w:t>
      </w:r>
      <w:r w:rsidR="6996FD1A">
        <w:t xml:space="preserve">carers’ </w:t>
      </w:r>
      <w:r w:rsidR="0093617F">
        <w:t xml:space="preserve">My Aged Care assessment with the Aged Care Assessment Team </w:t>
      </w:r>
      <w:r w:rsidR="1F9C180F">
        <w:t>led to carers approach</w:t>
      </w:r>
      <w:r w:rsidR="0E28E7A3">
        <w:t>ing</w:t>
      </w:r>
      <w:r w:rsidR="1F9C180F">
        <w:t xml:space="preserve"> Carer Gateway when in crisis</w:t>
      </w:r>
      <w:r w:rsidR="0093617F">
        <w:t xml:space="preserve">. However, overall, more stakeholders indicated that the interaction and communication between Carer Gateway and My Aged Care was </w:t>
      </w:r>
      <w:r w:rsidR="00292E1B">
        <w:t>improving,</w:t>
      </w:r>
      <w:r w:rsidR="0093617F">
        <w:t xml:space="preserve"> and, in some regions, there </w:t>
      </w:r>
      <w:r>
        <w:t>were well-</w:t>
      </w:r>
      <w:r w:rsidR="0093617F">
        <w:t>established local referral pathways and processes from My Aged Care to Carer Gateway. Some solutions to improving the interaction included more awareness and education among staff at both My Aged Care and Carer Gateway about the</w:t>
      </w:r>
      <w:r w:rsidR="00D53177">
        <w:t xml:space="preserve"> scope of each </w:t>
      </w:r>
      <w:r w:rsidR="00234BB3">
        <w:t>scheme.</w:t>
      </w:r>
    </w:p>
    <w:p w14:paraId="66E0B1DF" w14:textId="77777777" w:rsidR="0093617F" w:rsidRPr="003B7AA7" w:rsidRDefault="0093617F" w:rsidP="00A90B49">
      <w:pPr>
        <w:pStyle w:val="Quote"/>
      </w:pPr>
      <w:r w:rsidRPr="003B7AA7">
        <w:t>So, I think the boundaries around what is accessible between services is actually very hard to navigate and so what we tend to do is recommend it might be really good to reach out and link in with them and see what they can provide. (Service provider 13)</w:t>
      </w:r>
    </w:p>
    <w:p w14:paraId="5514B8F6" w14:textId="2085A177" w:rsidR="0093617F" w:rsidRPr="003B7AA7" w:rsidRDefault="5AE31E2F" w:rsidP="00A90B49">
      <w:pPr>
        <w:pStyle w:val="BodyText"/>
      </w:pPr>
      <w:r w:rsidRPr="003B7AA7">
        <w:t xml:space="preserve">Additionally, there were challenges with the interaction between Carer Gateway, the </w:t>
      </w:r>
      <w:r w:rsidR="00292E1B" w:rsidRPr="003B7AA7">
        <w:t>NDIS,</w:t>
      </w:r>
      <w:r w:rsidRPr="003B7AA7">
        <w:t xml:space="preserve"> and My Aged Care due to workforce shortages</w:t>
      </w:r>
      <w:r w:rsidR="7F536338" w:rsidRPr="003B7AA7">
        <w:t>.</w:t>
      </w:r>
    </w:p>
    <w:p w14:paraId="1708A65D" w14:textId="23B9E946" w:rsidR="0093617F" w:rsidRPr="003B7AA7" w:rsidRDefault="1B6F978B" w:rsidP="00B83310">
      <w:pPr>
        <w:pStyle w:val="Heading3"/>
      </w:pPr>
      <w:r>
        <w:t>Interaction with other policy areas</w:t>
      </w:r>
      <w:r w:rsidR="60879EFC">
        <w:t xml:space="preserve"> for different groups</w:t>
      </w:r>
    </w:p>
    <w:p w14:paraId="41E2EDF7" w14:textId="1939C45E" w:rsidR="0093617F" w:rsidRPr="003B7AA7" w:rsidRDefault="0093617F" w:rsidP="00A90B49">
      <w:pPr>
        <w:pStyle w:val="BodyText"/>
      </w:pPr>
      <w:r w:rsidRPr="003B7AA7">
        <w:t xml:space="preserve">As with other parts of Carer Gateway, the service system is working better for cohorts </w:t>
      </w:r>
      <w:r w:rsidR="000779A8" w:rsidRPr="003B7AA7">
        <w:t xml:space="preserve">in some policy areas </w:t>
      </w:r>
      <w:r w:rsidRPr="003B7AA7">
        <w:t>than others. Mental health carers were one cohort identified as having insufficient services available, while also often having difficulty accessing NDIS packages.</w:t>
      </w:r>
    </w:p>
    <w:p w14:paraId="0BDC35AA" w14:textId="7CF9C766" w:rsidR="00557845" w:rsidRPr="00557845" w:rsidRDefault="0093617F" w:rsidP="00B83310">
      <w:pPr>
        <w:pStyle w:val="Quote"/>
      </w:pPr>
      <w:r w:rsidRPr="003B7AA7">
        <w:t>The Gateway can only do so much, if there are no services there as well</w:t>
      </w:r>
      <w:r w:rsidR="009C1062" w:rsidRPr="003B7AA7">
        <w:t xml:space="preserve">. </w:t>
      </w:r>
      <w:r w:rsidR="00594C10" w:rsidRPr="003B7AA7">
        <w:t>So,</w:t>
      </w:r>
      <w:r w:rsidR="009C1062" w:rsidRPr="003B7AA7">
        <w:t xml:space="preserve"> </w:t>
      </w:r>
      <w:r w:rsidRPr="003B7AA7">
        <w:t>it’s great that the government is funding this Gateway, but where are the actual on the ground services for mental health carers? (Other stakeholder 3)</w:t>
      </w:r>
      <w:r w:rsidR="00557845">
        <w:t>.</w:t>
      </w:r>
    </w:p>
    <w:p w14:paraId="14DC2DA0" w14:textId="4D5F10EE" w:rsidR="1407B1DC" w:rsidRPr="003B7AA7" w:rsidRDefault="788174CE" w:rsidP="00B83310">
      <w:pPr>
        <w:pStyle w:val="Heading2"/>
      </w:pPr>
      <w:bookmarkStart w:id="318" w:name="_Toc150523675"/>
      <w:bookmarkStart w:id="319" w:name="_Toc150524467"/>
      <w:bookmarkStart w:id="320" w:name="_Toc150767665"/>
      <w:bookmarkStart w:id="321" w:name="_Toc150768016"/>
      <w:bookmarkStart w:id="322" w:name="_Toc163811575"/>
      <w:r>
        <w:t xml:space="preserve">Aboriginal and Torres Strait Islander </w:t>
      </w:r>
      <w:r w:rsidR="6D735244">
        <w:t>c</w:t>
      </w:r>
      <w:r>
        <w:t>arer</w:t>
      </w:r>
      <w:r w:rsidR="6D735244">
        <w:t xml:space="preserve"> perspective</w:t>
      </w:r>
      <w:r>
        <w:t>s</w:t>
      </w:r>
      <w:bookmarkEnd w:id="318"/>
      <w:bookmarkEnd w:id="319"/>
      <w:bookmarkEnd w:id="320"/>
      <w:bookmarkEnd w:id="321"/>
      <w:bookmarkEnd w:id="322"/>
      <w:r>
        <w:t xml:space="preserve"> </w:t>
      </w:r>
    </w:p>
    <w:p w14:paraId="593380FC" w14:textId="2D25DAAB" w:rsidR="0093617F" w:rsidRPr="003B7AA7" w:rsidRDefault="001613B1" w:rsidP="00A90B49">
      <w:pPr>
        <w:pStyle w:val="BodyText"/>
        <w:rPr>
          <w:rStyle w:val="normaltextrun"/>
          <w:rFonts w:cstheme="minorBidi"/>
          <w:shd w:val="clear" w:color="auto" w:fill="FFFFFF"/>
        </w:rPr>
      </w:pPr>
      <w:r w:rsidRPr="003B7AA7">
        <w:rPr>
          <w:rStyle w:val="normaltextrun"/>
          <w:rFonts w:cstheme="minorBidi"/>
          <w:shd w:val="clear" w:color="auto" w:fill="FFFFFF"/>
        </w:rPr>
        <w:t>S</w:t>
      </w:r>
      <w:r w:rsidR="0093617F" w:rsidRPr="003B7AA7">
        <w:rPr>
          <w:rStyle w:val="normaltextrun"/>
          <w:rFonts w:cstheme="minorBidi"/>
          <w:shd w:val="clear" w:color="auto" w:fill="FFFFFF"/>
        </w:rPr>
        <w:t xml:space="preserve">ome </w:t>
      </w:r>
      <w:r w:rsidR="005B1358" w:rsidRPr="003B7AA7">
        <w:rPr>
          <w:rStyle w:val="normaltextrun"/>
          <w:rFonts w:cstheme="minorBidi"/>
          <w:shd w:val="clear" w:color="auto" w:fill="FFFFFF"/>
        </w:rPr>
        <w:t>Aboriginal and Torres Strait Islander</w:t>
      </w:r>
      <w:r w:rsidR="0093617F" w:rsidRPr="003B7AA7">
        <w:rPr>
          <w:rStyle w:val="normaltextrun"/>
          <w:rFonts w:cstheme="minorBidi"/>
          <w:shd w:val="clear" w:color="auto" w:fill="FFFFFF"/>
        </w:rPr>
        <w:t xml:space="preserve"> carers</w:t>
      </w:r>
      <w:r w:rsidRPr="003B7AA7">
        <w:rPr>
          <w:rStyle w:val="normaltextrun"/>
          <w:rFonts w:cstheme="minorBidi"/>
          <w:shd w:val="clear" w:color="auto" w:fill="FFFFFF"/>
        </w:rPr>
        <w:t xml:space="preserve"> were uncertain </w:t>
      </w:r>
      <w:r w:rsidR="0093617F" w:rsidRPr="003B7AA7">
        <w:rPr>
          <w:rStyle w:val="normaltextrun"/>
          <w:rFonts w:cstheme="minorBidi"/>
          <w:shd w:val="clear" w:color="auto" w:fill="FFFFFF"/>
        </w:rPr>
        <w:t>about which services were</w:t>
      </w:r>
      <w:r w:rsidR="00496ABF" w:rsidRPr="003B7AA7">
        <w:rPr>
          <w:rStyle w:val="normaltextrun"/>
          <w:rFonts w:cstheme="minorBidi"/>
          <w:shd w:val="clear" w:color="auto" w:fill="FFFFFF"/>
        </w:rPr>
        <w:t xml:space="preserve"> provided by the</w:t>
      </w:r>
      <w:r w:rsidR="0093617F" w:rsidRPr="003B7AA7">
        <w:rPr>
          <w:rStyle w:val="normaltextrun"/>
          <w:rFonts w:cstheme="minorBidi"/>
          <w:shd w:val="clear" w:color="auto" w:fill="FFFFFF"/>
        </w:rPr>
        <w:t xml:space="preserve"> NDIS and which were </w:t>
      </w:r>
      <w:r w:rsidR="00496ABF" w:rsidRPr="003B7AA7">
        <w:rPr>
          <w:rStyle w:val="normaltextrun"/>
          <w:rFonts w:cstheme="minorBidi"/>
          <w:shd w:val="clear" w:color="auto" w:fill="FFFFFF"/>
        </w:rPr>
        <w:t xml:space="preserve">provided by </w:t>
      </w:r>
      <w:r w:rsidR="0093617F" w:rsidRPr="003B7AA7">
        <w:rPr>
          <w:rStyle w:val="normaltextrun"/>
          <w:rFonts w:cstheme="minorBidi"/>
          <w:shd w:val="clear" w:color="auto" w:fill="FFFFFF"/>
        </w:rPr>
        <w:t>Carer Gateway (</w:t>
      </w:r>
      <w:r w:rsidR="005D4812" w:rsidRPr="003B7AA7">
        <w:rPr>
          <w:rStyle w:val="normaltextrun"/>
          <w:rFonts w:cstheme="minorBidi"/>
          <w:shd w:val="clear" w:color="auto" w:fill="FFFFFF"/>
        </w:rPr>
        <w:t>C</w:t>
      </w:r>
      <w:r w:rsidR="19100077" w:rsidRPr="003B7AA7">
        <w:rPr>
          <w:rStyle w:val="normaltextrun"/>
          <w:rFonts w:cstheme="minorBidi"/>
          <w:shd w:val="clear" w:color="auto" w:fill="FFFFFF"/>
        </w:rPr>
        <w:t xml:space="preserve">arer </w:t>
      </w:r>
      <w:r w:rsidR="5DE5D9E6" w:rsidRPr="003B7AA7">
        <w:rPr>
          <w:rStyle w:val="normaltextrun"/>
          <w:rFonts w:cstheme="minorBidi"/>
          <w:shd w:val="clear" w:color="auto" w:fill="FFFFFF"/>
        </w:rPr>
        <w:t>4</w:t>
      </w:r>
      <w:r w:rsidR="37E0A37D" w:rsidRPr="003B7AA7">
        <w:rPr>
          <w:rStyle w:val="normaltextrun"/>
          <w:rFonts w:cstheme="minorBidi"/>
          <w:shd w:val="clear" w:color="auto" w:fill="FFFFFF"/>
        </w:rPr>
        <w:t>2 regional</w:t>
      </w:r>
      <w:r w:rsidR="5DE5D9E6" w:rsidRPr="003B7AA7">
        <w:rPr>
          <w:rStyle w:val="normaltextrun"/>
          <w:rFonts w:cstheme="minorBidi"/>
          <w:shd w:val="clear" w:color="auto" w:fill="FFFFFF"/>
        </w:rPr>
        <w:t xml:space="preserve">, </w:t>
      </w:r>
      <w:r w:rsidR="009C1062" w:rsidRPr="003B7AA7">
        <w:rPr>
          <w:rStyle w:val="normaltextrun"/>
          <w:rFonts w:cstheme="minorBidi"/>
          <w:shd w:val="clear" w:color="auto" w:fill="FFFFFF"/>
        </w:rPr>
        <w:t xml:space="preserve">Carer </w:t>
      </w:r>
      <w:r w:rsidR="0FC7379F" w:rsidRPr="003B7AA7">
        <w:rPr>
          <w:rStyle w:val="normaltextrun"/>
          <w:rFonts w:cstheme="minorBidi"/>
          <w:shd w:val="clear" w:color="auto" w:fill="FFFFFF"/>
        </w:rPr>
        <w:t>43</w:t>
      </w:r>
      <w:r w:rsidR="00CE7544" w:rsidRPr="003B7AA7">
        <w:rPr>
          <w:rStyle w:val="normaltextrun"/>
          <w:rFonts w:cstheme="minorBidi"/>
          <w:shd w:val="clear" w:color="auto" w:fill="FFFFFF"/>
        </w:rPr>
        <w:t xml:space="preserve"> regional</w:t>
      </w:r>
      <w:r w:rsidR="0FC7379F" w:rsidRPr="003B7AA7">
        <w:rPr>
          <w:rStyle w:val="normaltextrun"/>
          <w:rFonts w:cstheme="minorBidi"/>
          <w:shd w:val="clear" w:color="auto" w:fill="FFFFFF"/>
        </w:rPr>
        <w:t xml:space="preserve">, </w:t>
      </w:r>
      <w:r w:rsidR="00CE7544" w:rsidRPr="003B7AA7">
        <w:rPr>
          <w:rStyle w:val="normaltextrun"/>
          <w:rFonts w:cstheme="minorBidi"/>
          <w:shd w:val="clear" w:color="auto" w:fill="FFFFFF"/>
        </w:rPr>
        <w:t xml:space="preserve">Carer </w:t>
      </w:r>
      <w:r w:rsidR="0FC7379F" w:rsidRPr="003B7AA7">
        <w:rPr>
          <w:rStyle w:val="normaltextrun"/>
          <w:rFonts w:cstheme="minorBidi"/>
          <w:shd w:val="clear" w:color="auto" w:fill="FFFFFF"/>
        </w:rPr>
        <w:t>48 regional</w:t>
      </w:r>
      <w:r w:rsidR="5DE5D9E6" w:rsidRPr="003B7AA7">
        <w:rPr>
          <w:rStyle w:val="normaltextrun"/>
          <w:rFonts w:cstheme="minorBidi"/>
          <w:shd w:val="clear" w:color="auto" w:fill="FFFFFF"/>
        </w:rPr>
        <w:t>).</w:t>
      </w:r>
      <w:r w:rsidR="0093617F" w:rsidRPr="003B7AA7">
        <w:rPr>
          <w:rStyle w:val="normaltextrun"/>
          <w:rFonts w:cstheme="minorBidi"/>
          <w:shd w:val="clear" w:color="auto" w:fill="FFFFFF"/>
        </w:rPr>
        <w:t xml:space="preserve"> This makes it difficult to determine whether Carer Gateway services are </w:t>
      </w:r>
      <w:r w:rsidR="006521E6" w:rsidRPr="003B7AA7">
        <w:rPr>
          <w:rStyle w:val="normaltextrun"/>
          <w:rFonts w:cstheme="minorBidi"/>
          <w:shd w:val="clear" w:color="auto" w:fill="FFFFFF"/>
        </w:rPr>
        <w:t xml:space="preserve">accessible or </w:t>
      </w:r>
      <w:r w:rsidR="0093617F" w:rsidRPr="003B7AA7">
        <w:rPr>
          <w:rStyle w:val="normaltextrun"/>
          <w:rFonts w:cstheme="minorBidi"/>
          <w:shd w:val="clear" w:color="auto" w:fill="FFFFFF"/>
        </w:rPr>
        <w:t xml:space="preserve">effective. This confusion suggests a lack of awareness about Carer Gateway </w:t>
      </w:r>
      <w:r w:rsidR="006521E6" w:rsidRPr="003B7AA7">
        <w:rPr>
          <w:rStyle w:val="normaltextrun"/>
          <w:rFonts w:cstheme="minorBidi"/>
          <w:shd w:val="clear" w:color="auto" w:fill="FFFFFF"/>
        </w:rPr>
        <w:t xml:space="preserve">which </w:t>
      </w:r>
      <w:r w:rsidR="00F060BA" w:rsidRPr="003B7AA7">
        <w:rPr>
          <w:rStyle w:val="normaltextrun"/>
          <w:rFonts w:cstheme="minorBidi"/>
          <w:shd w:val="clear" w:color="auto" w:fill="FFFFFF"/>
        </w:rPr>
        <w:t xml:space="preserve">may prevent it </w:t>
      </w:r>
      <w:r w:rsidR="0093617F" w:rsidRPr="003B7AA7">
        <w:rPr>
          <w:rStyle w:val="normaltextrun"/>
          <w:rFonts w:cstheme="minorBidi"/>
          <w:shd w:val="clear" w:color="auto" w:fill="FFFFFF"/>
        </w:rPr>
        <w:t xml:space="preserve">reaching more carers and achieving the intended outcomes of the program. One carer understood the difference and explained that during their initial assessment phone call with Carer Gateway they were requesting more information about </w:t>
      </w:r>
      <w:r w:rsidR="00F060BA" w:rsidRPr="003B7AA7">
        <w:rPr>
          <w:rStyle w:val="normaltextrun"/>
          <w:rFonts w:cstheme="minorBidi"/>
          <w:shd w:val="clear" w:color="auto" w:fill="FFFFFF"/>
        </w:rPr>
        <w:t xml:space="preserve">the </w:t>
      </w:r>
      <w:r w:rsidR="0093617F" w:rsidRPr="003B7AA7">
        <w:rPr>
          <w:rStyle w:val="normaltextrun"/>
          <w:rFonts w:cstheme="minorBidi"/>
          <w:shd w:val="clear" w:color="auto" w:fill="FFFFFF"/>
        </w:rPr>
        <w:t>NDIS – questions which the staff member could not fully answer (</w:t>
      </w:r>
      <w:r w:rsidR="005D4812" w:rsidRPr="003B7AA7">
        <w:rPr>
          <w:rStyle w:val="normaltextrun"/>
          <w:rFonts w:cstheme="minorBidi"/>
          <w:shd w:val="clear" w:color="auto" w:fill="FFFFFF"/>
        </w:rPr>
        <w:t>C</w:t>
      </w:r>
      <w:r w:rsidR="63317ABE" w:rsidRPr="003B7AA7">
        <w:rPr>
          <w:rStyle w:val="normaltextrun"/>
          <w:rFonts w:cstheme="minorBidi"/>
          <w:shd w:val="clear" w:color="auto" w:fill="FFFFFF"/>
        </w:rPr>
        <w:t>arer 45 regional</w:t>
      </w:r>
      <w:r w:rsidR="5DE5D9E6" w:rsidRPr="003B7AA7">
        <w:rPr>
          <w:rStyle w:val="normaltextrun"/>
          <w:rFonts w:cstheme="minorBidi"/>
          <w:shd w:val="clear" w:color="auto" w:fill="FFFFFF"/>
        </w:rPr>
        <w:t>).</w:t>
      </w:r>
    </w:p>
    <w:p w14:paraId="4FEA1D12" w14:textId="21E6D80A" w:rsidR="6C320D02" w:rsidRPr="003B7AA7" w:rsidRDefault="4623EF7F" w:rsidP="00B83310">
      <w:pPr>
        <w:pStyle w:val="Heading2"/>
      </w:pPr>
      <w:bookmarkStart w:id="323" w:name="_Toc150523676"/>
      <w:bookmarkStart w:id="324" w:name="_Toc150524468"/>
      <w:bookmarkStart w:id="325" w:name="_Toc150767666"/>
      <w:bookmarkStart w:id="326" w:name="_Toc150768017"/>
      <w:bookmarkStart w:id="327" w:name="_Toc163811576"/>
      <w:r>
        <w:t>Non</w:t>
      </w:r>
      <w:r w:rsidR="5086B814">
        <w:t>-</w:t>
      </w:r>
      <w:r>
        <w:t>Indigenous carer</w:t>
      </w:r>
      <w:r w:rsidR="6D735244">
        <w:t xml:space="preserve"> perspectives</w:t>
      </w:r>
      <w:bookmarkEnd w:id="323"/>
      <w:bookmarkEnd w:id="324"/>
      <w:bookmarkEnd w:id="325"/>
      <w:bookmarkEnd w:id="326"/>
      <w:bookmarkEnd w:id="327"/>
      <w:r>
        <w:t xml:space="preserve"> </w:t>
      </w:r>
    </w:p>
    <w:p w14:paraId="12990427" w14:textId="252F4E6D" w:rsidR="0093617F" w:rsidRPr="003B7AA7" w:rsidRDefault="0093617F" w:rsidP="00A90B49">
      <w:pPr>
        <w:pStyle w:val="BodyText"/>
      </w:pPr>
      <w:r w:rsidRPr="003B7AA7">
        <w:t xml:space="preserve">Non-Indigenous carers provided limited information about the interaction between Carer Gateway and the NDIS. Their responses suggest the interaction between programs does not often operate smoothly. </w:t>
      </w:r>
      <w:r w:rsidR="00F14EA9" w:rsidRPr="003B7AA7">
        <w:t>There</w:t>
      </w:r>
      <w:r w:rsidRPr="003B7AA7">
        <w:t xml:space="preserve"> appears </w:t>
      </w:r>
      <w:r w:rsidR="00F14EA9" w:rsidRPr="003B7AA7">
        <w:t xml:space="preserve">to be </w:t>
      </w:r>
      <w:r w:rsidRPr="003B7AA7">
        <w:t xml:space="preserve">some conflicting information about carers who are caring for someone receiving support through the NDIS. One carer </w:t>
      </w:r>
      <w:r w:rsidR="003A0C50" w:rsidRPr="003B7AA7">
        <w:t>said</w:t>
      </w:r>
      <w:r w:rsidRPr="003B7AA7">
        <w:t>:</w:t>
      </w:r>
      <w:r w:rsidR="00622925" w:rsidRPr="003B7AA7">
        <w:t xml:space="preserve"> </w:t>
      </w:r>
    </w:p>
    <w:p w14:paraId="134100FF" w14:textId="5ED2C59E" w:rsidR="0093617F" w:rsidRPr="003B7AA7" w:rsidRDefault="0093617F" w:rsidP="00A90B49">
      <w:pPr>
        <w:pStyle w:val="Quote"/>
        <w:rPr>
          <w:rFonts w:cstheme="minorBidi"/>
        </w:rPr>
      </w:pPr>
      <w:r w:rsidRPr="003B7AA7">
        <w:lastRenderedPageBreak/>
        <w:t xml:space="preserve">So when I rang back and she said, ‘oh, who told you that we wouldn’t do that?’ [provide support] I said, ‘oh I don’t recall’. Then she sort of went on to ask me more questions. She said, ‘oh, well he’s on an NDIS </w:t>
      </w:r>
      <w:r w:rsidR="00FB59F3" w:rsidRPr="003B7AA7">
        <w:t xml:space="preserve">[plan] </w:t>
      </w:r>
      <w:r w:rsidRPr="003B7AA7">
        <w:t xml:space="preserve">now’, which we got through </w:t>
      </w:r>
      <w:r w:rsidR="00151762" w:rsidRPr="003B7AA7">
        <w:t>–</w:t>
      </w:r>
      <w:r w:rsidRPr="003B7AA7">
        <w:t xml:space="preserve"> help through other people, ‘so I can’t help you anymore’. [Laughs] I’m like, ‘I’m a bit confused. I’m not getting help for him, I’m getting help for me’. </w:t>
      </w:r>
      <w:r w:rsidR="5DE5D9E6" w:rsidRPr="003B7AA7">
        <w:rPr>
          <w:rFonts w:cstheme="minorBidi"/>
        </w:rPr>
        <w:t>(</w:t>
      </w:r>
      <w:r w:rsidR="005D4812" w:rsidRPr="003B7AA7">
        <w:rPr>
          <w:rFonts w:cstheme="minorBidi"/>
        </w:rPr>
        <w:t>C</w:t>
      </w:r>
      <w:r w:rsidR="53EB568D" w:rsidRPr="003B7AA7">
        <w:rPr>
          <w:rFonts w:cstheme="minorBidi"/>
        </w:rPr>
        <w:t>arer</w:t>
      </w:r>
      <w:r w:rsidR="00BB319C" w:rsidRPr="003B7AA7">
        <w:rPr>
          <w:rFonts w:cstheme="minorBidi"/>
        </w:rPr>
        <w:t xml:space="preserve"> </w:t>
      </w:r>
      <w:r w:rsidRPr="003B7AA7">
        <w:rPr>
          <w:rFonts w:cstheme="minorBidi"/>
        </w:rPr>
        <w:t>06</w:t>
      </w:r>
      <w:r w:rsidR="00BB319C" w:rsidRPr="003B7AA7">
        <w:rPr>
          <w:rFonts w:cstheme="minorBidi"/>
        </w:rPr>
        <w:t xml:space="preserve"> metro</w:t>
      </w:r>
      <w:r w:rsidRPr="003B7AA7">
        <w:rPr>
          <w:rFonts w:cstheme="minorBidi"/>
        </w:rPr>
        <w:t>)</w:t>
      </w:r>
    </w:p>
    <w:p w14:paraId="3FCFEC49" w14:textId="4C176A4E" w:rsidR="0093617F" w:rsidRPr="003B7AA7" w:rsidRDefault="0093617F" w:rsidP="00A90B49">
      <w:pPr>
        <w:pStyle w:val="BodyText"/>
        <w:rPr>
          <w:rFonts w:cstheme="minorBidi"/>
        </w:rPr>
      </w:pPr>
      <w:r w:rsidRPr="003B7AA7">
        <w:rPr>
          <w:rFonts w:cstheme="minorBidi"/>
        </w:rPr>
        <w:t xml:space="preserve">Another example of the problematic interactions </w:t>
      </w:r>
      <w:r w:rsidR="001D6E4E" w:rsidRPr="003B7AA7">
        <w:rPr>
          <w:rFonts w:cstheme="minorBidi"/>
        </w:rPr>
        <w:t xml:space="preserve">between </w:t>
      </w:r>
      <w:r w:rsidRPr="003B7AA7">
        <w:rPr>
          <w:rFonts w:cstheme="minorBidi"/>
        </w:rPr>
        <w:t xml:space="preserve">Carer Gateway and other policies and programs is provided in the quote below. The carer had to push to get support though </w:t>
      </w:r>
      <w:r w:rsidR="00E14707" w:rsidRPr="003B7AA7">
        <w:rPr>
          <w:rFonts w:cstheme="minorBidi"/>
        </w:rPr>
        <w:t>Carer Gateway</w:t>
      </w:r>
      <w:r w:rsidRPr="003B7AA7">
        <w:rPr>
          <w:rFonts w:cstheme="minorBidi"/>
        </w:rPr>
        <w:t xml:space="preserve"> because her parent received an Aged Care </w:t>
      </w:r>
      <w:r w:rsidR="002E6930" w:rsidRPr="003B7AA7">
        <w:rPr>
          <w:rFonts w:cstheme="minorBidi"/>
        </w:rPr>
        <w:t>p</w:t>
      </w:r>
      <w:r w:rsidRPr="003B7AA7">
        <w:rPr>
          <w:rFonts w:cstheme="minorBidi"/>
        </w:rPr>
        <w:t xml:space="preserve">ackage. She explained: </w:t>
      </w:r>
    </w:p>
    <w:p w14:paraId="26A88875" w14:textId="291E8186" w:rsidR="0093617F" w:rsidRPr="003B7AA7" w:rsidRDefault="0093617F" w:rsidP="00A90B49">
      <w:pPr>
        <w:pStyle w:val="Quote"/>
      </w:pPr>
      <w:r w:rsidRPr="003B7AA7">
        <w:t>So as a carer, well someone gets an Aged Care package that alleviates your responsibilities as a carer</w:t>
      </w:r>
      <w:r w:rsidR="00571DC7" w:rsidRPr="003B7AA7">
        <w:t>.</w:t>
      </w:r>
      <w:r w:rsidRPr="003B7AA7">
        <w:t xml:space="preserve"> [</w:t>
      </w:r>
      <w:r w:rsidR="00571DC7" w:rsidRPr="003B7AA7">
        <w:t>H</w:t>
      </w:r>
      <w:r w:rsidRPr="003B7AA7">
        <w:t>owever]</w:t>
      </w:r>
      <w:r w:rsidR="00622925" w:rsidRPr="003B7AA7">
        <w:t xml:space="preserve"> </w:t>
      </w:r>
      <w:r w:rsidRPr="003B7AA7">
        <w:t xml:space="preserve">I spend 40% of my time advocating with the provider to try and get my mother services. How is that improved? So, and in the end with the commode, the only reason I got it through is because I said to them, here's the thing, at night, when my mother has to go to the toilet, she has to walk from [one] end of her house to the other. She has to walk down two bluestone steps and across a floor that's sunken into the ground, which is a greater risk to her. So you really have to push that safety aspect to get anything through, but it's exhausting. </w:t>
      </w:r>
      <w:r w:rsidR="4FEF944A" w:rsidRPr="003B7AA7">
        <w:t>(Carer 04 metro)</w:t>
      </w:r>
    </w:p>
    <w:p w14:paraId="0BE6D1D3" w14:textId="3114CF30" w:rsidR="034310F7" w:rsidRPr="003B7AA7" w:rsidRDefault="7F722F27" w:rsidP="00A90B49">
      <w:pPr>
        <w:pStyle w:val="Quote"/>
        <w:ind w:left="0"/>
      </w:pPr>
      <w:r w:rsidRPr="003B7AA7">
        <w:t>In another example</w:t>
      </w:r>
      <w:r w:rsidR="00A53B15" w:rsidRPr="003B7AA7">
        <w:t>,</w:t>
      </w:r>
      <w:r w:rsidRPr="003B7AA7">
        <w:t xml:space="preserve"> a wife caring for her</w:t>
      </w:r>
      <w:r w:rsidR="53FCCF6E" w:rsidRPr="003B7AA7">
        <w:t xml:space="preserve"> husband comme</w:t>
      </w:r>
      <w:r w:rsidRPr="003B7AA7">
        <w:t>nted</w:t>
      </w:r>
      <w:r w:rsidR="00417DC6" w:rsidRPr="003B7AA7">
        <w:t xml:space="preserve"> on </w:t>
      </w:r>
      <w:r w:rsidR="00E175AD" w:rsidRPr="003B7AA7">
        <w:t>the interactions with Veterans supports</w:t>
      </w:r>
      <w:r w:rsidRPr="003B7AA7">
        <w:t xml:space="preserve">: </w:t>
      </w:r>
    </w:p>
    <w:p w14:paraId="2A87C579" w14:textId="6ECE1CC2" w:rsidR="0093617F" w:rsidRPr="003B7AA7" w:rsidRDefault="0093617F" w:rsidP="00A90B49">
      <w:pPr>
        <w:pStyle w:val="Quote"/>
      </w:pPr>
      <w:r w:rsidRPr="003B7AA7">
        <w:t xml:space="preserve">I was given the person’s name and the address, which I sent it all off to. Months went by, never heard a thing. So, on the phone again trying to follow it up. ‘Oh no, we don’t know where it is’. ‘Oh yes, we’ve found it’. ‘Oh no, it’s going to take a while. It’s got to go to Centrelink’. In the course of all this </w:t>
      </w:r>
      <w:r w:rsidR="00151762" w:rsidRPr="003B7AA7">
        <w:t>–</w:t>
      </w:r>
      <w:r w:rsidRPr="003B7AA7">
        <w:t xml:space="preserve"> following that up </w:t>
      </w:r>
      <w:r w:rsidR="00151762" w:rsidRPr="003B7AA7">
        <w:t>–</w:t>
      </w:r>
      <w:r w:rsidRPr="003B7AA7">
        <w:t xml:space="preserve"> was when I got this woman </w:t>
      </w:r>
      <w:r w:rsidR="00151762" w:rsidRPr="003B7AA7">
        <w:t>–</w:t>
      </w:r>
      <w:r w:rsidRPr="003B7AA7">
        <w:t xml:space="preserve"> or several </w:t>
      </w:r>
      <w:r w:rsidR="00F6315D" w:rsidRPr="003B7AA7">
        <w:t>women</w:t>
      </w:r>
      <w:r w:rsidRPr="003B7AA7">
        <w:t xml:space="preserve"> in different places. One in Coffs Harbour. I told her the story. I said, ‘I keep coming up against brick walls’, and she said, ‘I promise I will follow this up and I will call you back’. Well, I never heard from her. This went on and on until, finally, I got that woman from DVA to say, he didn’t have qualifying service</w:t>
      </w:r>
      <w:r w:rsidR="00436EB9" w:rsidRPr="003B7AA7">
        <w:t>.</w:t>
      </w:r>
      <w:r w:rsidRPr="003B7AA7">
        <w:t xml:space="preserve"> </w:t>
      </w:r>
      <w:r w:rsidR="5DE5D9E6" w:rsidRPr="003B7AA7">
        <w:t>(</w:t>
      </w:r>
      <w:r w:rsidR="005D4812" w:rsidRPr="003B7AA7">
        <w:t>C</w:t>
      </w:r>
      <w:r w:rsidR="6170F817" w:rsidRPr="003B7AA7">
        <w:t>arer</w:t>
      </w:r>
      <w:r w:rsidR="00C9068C" w:rsidRPr="003B7AA7">
        <w:t xml:space="preserve"> </w:t>
      </w:r>
      <w:r w:rsidRPr="003B7AA7">
        <w:t>09</w:t>
      </w:r>
      <w:r w:rsidR="00C9068C" w:rsidRPr="003B7AA7">
        <w:t xml:space="preserve"> regional</w:t>
      </w:r>
      <w:r w:rsidRPr="003B7AA7">
        <w:t>)</w:t>
      </w:r>
    </w:p>
    <w:p w14:paraId="35AF8C0C" w14:textId="77777777" w:rsidR="0093617F" w:rsidRPr="003B7AA7" w:rsidRDefault="7DD826D3" w:rsidP="00B83310">
      <w:pPr>
        <w:pStyle w:val="Heading2"/>
      </w:pPr>
      <w:bookmarkStart w:id="328" w:name="_Toc150523677"/>
      <w:bookmarkStart w:id="329" w:name="_Toc150524469"/>
      <w:bookmarkStart w:id="330" w:name="_Toc150767667"/>
      <w:bookmarkStart w:id="331" w:name="_Toc150768018"/>
      <w:bookmarkStart w:id="332" w:name="_Toc163811577"/>
      <w:r>
        <w:t>Summary</w:t>
      </w:r>
      <w:bookmarkEnd w:id="328"/>
      <w:bookmarkEnd w:id="329"/>
      <w:bookmarkEnd w:id="330"/>
      <w:bookmarkEnd w:id="331"/>
      <w:bookmarkEnd w:id="332"/>
    </w:p>
    <w:p w14:paraId="2A9C8113" w14:textId="3EAB5DBD" w:rsidR="0093617F" w:rsidRPr="003B7AA7" w:rsidRDefault="44C15413" w:rsidP="00A90B49">
      <w:pPr>
        <w:pStyle w:val="BodyText"/>
      </w:pPr>
      <w:r w:rsidRPr="003B7AA7">
        <w:t xml:space="preserve">The </w:t>
      </w:r>
      <w:r w:rsidR="42FE65B1" w:rsidRPr="003B7AA7">
        <w:t xml:space="preserve">carer support </w:t>
      </w:r>
      <w:r w:rsidRPr="003B7AA7">
        <w:t xml:space="preserve">service system is complex and difficult to negotiate, with varying eligibility criteria for different </w:t>
      </w:r>
      <w:r w:rsidR="00C929BC" w:rsidRPr="003B7AA7">
        <w:t>schemes (</w:t>
      </w:r>
      <w:r w:rsidR="007652BA" w:rsidRPr="003B7AA7">
        <w:t xml:space="preserve">including </w:t>
      </w:r>
      <w:r w:rsidR="00C929BC" w:rsidRPr="003B7AA7">
        <w:t>disability, aged-care, veterans supports and carers)</w:t>
      </w:r>
      <w:r w:rsidRPr="003B7AA7">
        <w:t>.</w:t>
      </w:r>
      <w:r w:rsidR="40FB09B9" w:rsidRPr="003B7AA7">
        <w:t xml:space="preserve"> </w:t>
      </w:r>
      <w:r w:rsidRPr="003B7AA7">
        <w:t xml:space="preserve">Some </w:t>
      </w:r>
      <w:r w:rsidR="005B573D" w:rsidRPr="003B7AA7">
        <w:t>CGSPs</w:t>
      </w:r>
      <w:r w:rsidRPr="003B7AA7">
        <w:t xml:space="preserve"> have addressed this issue through co-location with NDIS </w:t>
      </w:r>
      <w:r w:rsidR="27EE383A" w:rsidRPr="003B7AA7">
        <w:t>and/</w:t>
      </w:r>
      <w:r w:rsidRPr="003B7AA7">
        <w:t>or My Aged Care services</w:t>
      </w:r>
      <w:r w:rsidR="6F32ADAB" w:rsidRPr="003B7AA7">
        <w:t>,</w:t>
      </w:r>
      <w:r w:rsidRPr="003B7AA7">
        <w:t xml:space="preserve"> or by providing services for </w:t>
      </w:r>
      <w:r w:rsidR="00BF3A6B" w:rsidRPr="003B7AA7">
        <w:t xml:space="preserve">multiple </w:t>
      </w:r>
      <w:r w:rsidRPr="003B7AA7">
        <w:t>programs. However</w:t>
      </w:r>
      <w:r w:rsidR="4FBE20D8" w:rsidRPr="003B7AA7">
        <w:t>,</w:t>
      </w:r>
      <w:r w:rsidRPr="003B7AA7">
        <w:t xml:space="preserve"> it appears the coordination between Carer Gateway and </w:t>
      </w:r>
      <w:r w:rsidR="4FBE20D8" w:rsidRPr="003B7AA7">
        <w:t xml:space="preserve">the </w:t>
      </w:r>
      <w:r w:rsidRPr="003B7AA7">
        <w:t>NDIS is not working well for carers</w:t>
      </w:r>
      <w:r w:rsidR="3656FFB8" w:rsidRPr="003B7AA7">
        <w:t xml:space="preserve"> overall</w:t>
      </w:r>
      <w:r w:rsidRPr="003B7AA7">
        <w:t>.</w:t>
      </w:r>
      <w:r w:rsidR="40FB09B9" w:rsidRPr="003B7AA7">
        <w:t xml:space="preserve"> </w:t>
      </w:r>
      <w:r w:rsidRPr="003B7AA7">
        <w:t xml:space="preserve">Some carers </w:t>
      </w:r>
      <w:r w:rsidR="27EE383A" w:rsidRPr="003B7AA7">
        <w:t>were reportedly</w:t>
      </w:r>
      <w:r w:rsidRPr="003B7AA7">
        <w:t xml:space="preserve"> accessing Carer Gateway because of delays or problems accessing </w:t>
      </w:r>
      <w:r w:rsidR="3AE75904" w:rsidRPr="003B7AA7">
        <w:t xml:space="preserve">the </w:t>
      </w:r>
      <w:r w:rsidRPr="003B7AA7">
        <w:t>NDIS</w:t>
      </w:r>
      <w:r w:rsidR="00BF3A6B" w:rsidRPr="003B7AA7">
        <w:t xml:space="preserve">; </w:t>
      </w:r>
      <w:r w:rsidRPr="003B7AA7">
        <w:t>there appear to be gaps and overlaps between these programs</w:t>
      </w:r>
      <w:r w:rsidR="4EDC7325" w:rsidRPr="003B7AA7">
        <w:t>, and different funding rules,</w:t>
      </w:r>
      <w:r w:rsidRPr="003B7AA7">
        <w:t xml:space="preserve"> which carers find challenging to</w:t>
      </w:r>
      <w:r w:rsidR="001312C5" w:rsidRPr="003B7AA7">
        <w:t xml:space="preserve"> navigate</w:t>
      </w:r>
      <w:r w:rsidRPr="003B7AA7">
        <w:t xml:space="preserve">. This is also reflected by stakeholders at the policy level, where there </w:t>
      </w:r>
      <w:r w:rsidR="4EDC7325" w:rsidRPr="003B7AA7">
        <w:t>was reported</w:t>
      </w:r>
      <w:r w:rsidR="009907EB" w:rsidRPr="003B7AA7">
        <w:t>ly</w:t>
      </w:r>
      <w:r w:rsidR="4EDC7325" w:rsidRPr="003B7AA7">
        <w:t xml:space="preserve"> </w:t>
      </w:r>
      <w:r w:rsidRPr="003B7AA7">
        <w:t xml:space="preserve">limited engagement with the </w:t>
      </w:r>
      <w:r w:rsidR="009907EB" w:rsidRPr="003B7AA7">
        <w:t>NDIA</w:t>
      </w:r>
      <w:r w:rsidRPr="003B7AA7">
        <w:t>.</w:t>
      </w:r>
      <w:r w:rsidR="40FB09B9" w:rsidRPr="003B7AA7">
        <w:t xml:space="preserve"> </w:t>
      </w:r>
      <w:r w:rsidRPr="003B7AA7">
        <w:t xml:space="preserve">The interaction with My Aged Care at both a service and policy level </w:t>
      </w:r>
      <w:r w:rsidR="348BC344" w:rsidRPr="003B7AA7">
        <w:t>was</w:t>
      </w:r>
      <w:r w:rsidRPr="003B7AA7">
        <w:t xml:space="preserve"> reported to be much better</w:t>
      </w:r>
      <w:r w:rsidR="7BCA0A40" w:rsidRPr="003B7AA7">
        <w:t xml:space="preserve">; this </w:t>
      </w:r>
      <w:r w:rsidRPr="003B7AA7">
        <w:t xml:space="preserve">could provide a template for the interface with other </w:t>
      </w:r>
      <w:r w:rsidR="001E1308" w:rsidRPr="003B7AA7">
        <w:t xml:space="preserve">schemes </w:t>
      </w:r>
      <w:r w:rsidRPr="003B7AA7">
        <w:t>affecting carers.</w:t>
      </w:r>
      <w:r w:rsidR="40FB09B9" w:rsidRPr="003B7AA7">
        <w:t xml:space="preserve"> </w:t>
      </w:r>
      <w:r w:rsidR="197171EF" w:rsidRPr="003B7AA7">
        <w:t>However</w:t>
      </w:r>
      <w:r w:rsidR="50A041AD" w:rsidRPr="003B7AA7">
        <w:t>,</w:t>
      </w:r>
      <w:r w:rsidR="197171EF" w:rsidRPr="003B7AA7">
        <w:t xml:space="preserve"> it should be noted that workforce</w:t>
      </w:r>
      <w:r w:rsidRPr="003B7AA7">
        <w:t xml:space="preserve"> issues are challenging for the whole social care sector, and a whole of government approach is required to address this challenge especially in regional and remote areas</w:t>
      </w:r>
      <w:r w:rsidR="3BEA82B3" w:rsidRPr="003B7AA7">
        <w:t xml:space="preserve"> (National Skills Commission, 2021)</w:t>
      </w:r>
      <w:r w:rsidRPr="003B7AA7">
        <w:t xml:space="preserve">. </w:t>
      </w:r>
    </w:p>
    <w:p w14:paraId="75E65910" w14:textId="230B93E6" w:rsidR="007430C7" w:rsidRPr="000D52F8" w:rsidRDefault="7FFFAC8B" w:rsidP="00B83310">
      <w:pPr>
        <w:pStyle w:val="Heading1"/>
      </w:pPr>
      <w:bookmarkStart w:id="333" w:name="_Toc150523678"/>
      <w:bookmarkStart w:id="334" w:name="_Toc150524470"/>
      <w:bookmarkStart w:id="335" w:name="_Toc150767668"/>
      <w:bookmarkStart w:id="336" w:name="_Toc150768019"/>
      <w:bookmarkStart w:id="337" w:name="_Toc163811578"/>
      <w:r>
        <w:lastRenderedPageBreak/>
        <w:t>Question 3: Governance and funding processes</w:t>
      </w:r>
      <w:bookmarkEnd w:id="333"/>
      <w:bookmarkEnd w:id="334"/>
      <w:bookmarkEnd w:id="335"/>
      <w:bookmarkEnd w:id="336"/>
      <w:bookmarkEnd w:id="337"/>
    </w:p>
    <w:p w14:paraId="4C854F41" w14:textId="1C101FC2" w:rsidR="0093617F" w:rsidRPr="003B7AA7" w:rsidRDefault="0093617F" w:rsidP="00A90B49">
      <w:pPr>
        <w:pStyle w:val="BodyText"/>
        <w:pBdr>
          <w:top w:val="single" w:sz="4" w:space="1" w:color="auto"/>
          <w:left w:val="single" w:sz="4" w:space="4" w:color="auto"/>
          <w:bottom w:val="single" w:sz="4" w:space="1" w:color="auto"/>
          <w:right w:val="single" w:sz="4" w:space="4" w:color="auto"/>
        </w:pBdr>
        <w:rPr>
          <w:b/>
        </w:rPr>
      </w:pPr>
      <w:r w:rsidRPr="003B7AA7">
        <w:rPr>
          <w:b/>
          <w:bCs/>
        </w:rPr>
        <w:t>Evaluation Question 3:</w:t>
      </w:r>
      <w:r w:rsidRPr="003B7AA7">
        <w:t xml:space="preserve"> How effectively have governance and funding processes contributed to the achievement of program aims?</w:t>
      </w:r>
    </w:p>
    <w:p w14:paraId="313E41FD" w14:textId="4A854A5E" w:rsidR="0093617F" w:rsidRPr="003B7AA7" w:rsidRDefault="6AC181A8" w:rsidP="00B83310">
      <w:pPr>
        <w:pStyle w:val="Heading2"/>
      </w:pPr>
      <w:bookmarkStart w:id="338" w:name="_Toc145521764"/>
      <w:bookmarkStart w:id="339" w:name="_Toc145575511"/>
      <w:bookmarkStart w:id="340" w:name="_Toc145577531"/>
      <w:bookmarkStart w:id="341" w:name="_Toc150523679"/>
      <w:bookmarkStart w:id="342" w:name="_Toc150524471"/>
      <w:bookmarkStart w:id="343" w:name="_Toc150767669"/>
      <w:bookmarkStart w:id="344" w:name="_Toc150768020"/>
      <w:bookmarkStart w:id="345" w:name="_Toc163811579"/>
      <w:bookmarkEnd w:id="338"/>
      <w:bookmarkEnd w:id="339"/>
      <w:bookmarkEnd w:id="340"/>
      <w:r>
        <w:t>S</w:t>
      </w:r>
      <w:r w:rsidR="1B6F978B">
        <w:t xml:space="preserve">takeholder </w:t>
      </w:r>
      <w:r>
        <w:t>perspectives</w:t>
      </w:r>
      <w:bookmarkEnd w:id="341"/>
      <w:bookmarkEnd w:id="342"/>
      <w:bookmarkEnd w:id="343"/>
      <w:bookmarkEnd w:id="344"/>
      <w:bookmarkEnd w:id="345"/>
    </w:p>
    <w:p w14:paraId="3C76446D" w14:textId="2E041565" w:rsidR="0093617F" w:rsidRPr="003B7AA7" w:rsidRDefault="0093617F" w:rsidP="00A90B49">
      <w:pPr>
        <w:pStyle w:val="BodyText"/>
        <w:rPr>
          <w:rStyle w:val="eop"/>
          <w:rFonts w:cstheme="minorBidi"/>
          <w:shd w:val="clear" w:color="auto" w:fill="FFFFFF"/>
        </w:rPr>
      </w:pPr>
      <w:r w:rsidRPr="003B7AA7">
        <w:rPr>
          <w:rStyle w:val="eop"/>
          <w:rFonts w:cstheme="minorBidi"/>
          <w:shd w:val="clear" w:color="auto" w:fill="FFFFFF"/>
        </w:rPr>
        <w:t xml:space="preserve">Most stakeholders, both internal and external to DSS, spoke positively of the </w:t>
      </w:r>
      <w:r w:rsidR="002E0F41" w:rsidRPr="003B7AA7">
        <w:rPr>
          <w:rStyle w:val="eop"/>
          <w:rFonts w:cstheme="minorBidi"/>
          <w:shd w:val="clear" w:color="auto" w:fill="FFFFFF"/>
        </w:rPr>
        <w:t xml:space="preserve">Carer Gateway </w:t>
      </w:r>
      <w:r w:rsidRPr="003B7AA7">
        <w:rPr>
          <w:rStyle w:val="eop"/>
          <w:rFonts w:cstheme="minorBidi"/>
          <w:shd w:val="clear" w:color="auto" w:fill="FFFFFF"/>
        </w:rPr>
        <w:t>governance structure and funding processes. Providers had very positive and constructive relationship</w:t>
      </w:r>
      <w:r w:rsidR="009D6788" w:rsidRPr="003B7AA7">
        <w:rPr>
          <w:rStyle w:val="eop"/>
          <w:rFonts w:cstheme="minorBidi"/>
          <w:shd w:val="clear" w:color="auto" w:fill="FFFFFF"/>
        </w:rPr>
        <w:t>s</w:t>
      </w:r>
      <w:r w:rsidRPr="003B7AA7">
        <w:rPr>
          <w:rStyle w:val="eop"/>
          <w:rFonts w:cstheme="minorBidi"/>
          <w:shd w:val="clear" w:color="auto" w:fill="FFFFFF"/>
        </w:rPr>
        <w:t xml:space="preserve"> with DSS. </w:t>
      </w:r>
      <w:r w:rsidR="009D6788" w:rsidRPr="003B7AA7">
        <w:rPr>
          <w:rStyle w:val="eop"/>
          <w:rFonts w:cstheme="minorBidi"/>
          <w:shd w:val="clear" w:color="auto" w:fill="FFFFFF"/>
        </w:rPr>
        <w:t xml:space="preserve">They found </w:t>
      </w:r>
      <w:r w:rsidRPr="003B7AA7">
        <w:rPr>
          <w:rStyle w:val="eop"/>
          <w:rFonts w:cstheme="minorBidi"/>
          <w:shd w:val="clear" w:color="auto" w:fill="FFFFFF"/>
        </w:rPr>
        <w:t>DSS w</w:t>
      </w:r>
      <w:r w:rsidR="00395E33" w:rsidRPr="003B7AA7">
        <w:rPr>
          <w:rStyle w:val="eop"/>
          <w:rFonts w:cstheme="minorBidi"/>
          <w:shd w:val="clear" w:color="auto" w:fill="FFFFFF"/>
        </w:rPr>
        <w:t xml:space="preserve">ere </w:t>
      </w:r>
      <w:r w:rsidRPr="003B7AA7">
        <w:rPr>
          <w:rStyle w:val="eop"/>
          <w:rFonts w:cstheme="minorBidi"/>
          <w:shd w:val="clear" w:color="auto" w:fill="FFFFFF"/>
        </w:rPr>
        <w:t xml:space="preserve">approachable and responsive to feedback, and willing to be flexible </w:t>
      </w:r>
      <w:r w:rsidR="005D464D" w:rsidRPr="003B7AA7">
        <w:rPr>
          <w:rStyle w:val="eop"/>
          <w:rFonts w:cstheme="minorBidi"/>
          <w:shd w:val="clear" w:color="auto" w:fill="FFFFFF"/>
        </w:rPr>
        <w:t>and</w:t>
      </w:r>
      <w:r w:rsidRPr="003B7AA7">
        <w:rPr>
          <w:rStyle w:val="eop"/>
          <w:rFonts w:cstheme="minorBidi"/>
          <w:shd w:val="clear" w:color="auto" w:fill="FFFFFF"/>
        </w:rPr>
        <w:t xml:space="preserve"> adapt to providers’ and carers’ needs. Providers spoke highly of the governance meetings and Communities of Practice initiated by DSS.</w:t>
      </w:r>
    </w:p>
    <w:p w14:paraId="202BE84F" w14:textId="6C8E657C" w:rsidR="0093617F" w:rsidRPr="003B7AA7" w:rsidRDefault="0093617F" w:rsidP="00A90B49">
      <w:pPr>
        <w:pStyle w:val="BodyText"/>
        <w:rPr>
          <w:rStyle w:val="eop"/>
          <w:rFonts w:cstheme="minorHAnsi"/>
          <w:shd w:val="clear" w:color="auto" w:fill="FFFFFF"/>
        </w:rPr>
      </w:pPr>
      <w:r w:rsidRPr="003B7AA7">
        <w:rPr>
          <w:rStyle w:val="eop"/>
          <w:rFonts w:cstheme="minorHAnsi"/>
          <w:shd w:val="clear" w:color="auto" w:fill="FFFFFF"/>
        </w:rPr>
        <w:t>Stakeholders attributed these strong relationships with DSS – including good communication, regular meetings, and responsiveness to feedback – as key reasons the implementation of Carer Gateway</w:t>
      </w:r>
      <w:r w:rsidR="009D6788" w:rsidRPr="003B7AA7">
        <w:rPr>
          <w:rStyle w:val="eop"/>
          <w:rFonts w:cstheme="minorHAnsi"/>
          <w:shd w:val="clear" w:color="auto" w:fill="FFFFFF"/>
        </w:rPr>
        <w:t xml:space="preserve"> had been effective</w:t>
      </w:r>
      <w:r w:rsidRPr="003B7AA7">
        <w:rPr>
          <w:rStyle w:val="eop"/>
          <w:rFonts w:cstheme="minorHAnsi"/>
          <w:shd w:val="clear" w:color="auto" w:fill="FFFFFF"/>
        </w:rPr>
        <w:t xml:space="preserve">. Providers all talked about the benefits of the Communities of Practice at different levels of DSS and organisations, from operational levels to management. </w:t>
      </w:r>
    </w:p>
    <w:p w14:paraId="4F7BE8F4" w14:textId="32FFA815" w:rsidR="0093617F" w:rsidRPr="003B7AA7" w:rsidRDefault="0093617F" w:rsidP="00A90B49">
      <w:pPr>
        <w:pStyle w:val="BodyText"/>
        <w:rPr>
          <w:rStyle w:val="eop"/>
          <w:rFonts w:cstheme="minorBidi"/>
          <w:shd w:val="clear" w:color="auto" w:fill="FFFFFF"/>
        </w:rPr>
      </w:pPr>
      <w:r w:rsidRPr="003B7AA7">
        <w:rPr>
          <w:rStyle w:val="eop"/>
          <w:rFonts w:cstheme="minorBidi"/>
          <w:shd w:val="clear" w:color="auto" w:fill="FFFFFF"/>
        </w:rPr>
        <w:t>However, while</w:t>
      </w:r>
      <w:r w:rsidRPr="003B7AA7" w:rsidDel="006469A6">
        <w:rPr>
          <w:rStyle w:val="eop"/>
          <w:rFonts w:cstheme="minorBidi"/>
          <w:shd w:val="clear" w:color="auto" w:fill="FFFFFF"/>
        </w:rPr>
        <w:t xml:space="preserve"> </w:t>
      </w:r>
      <w:r w:rsidRPr="003B7AA7">
        <w:rPr>
          <w:rStyle w:val="eop"/>
          <w:rFonts w:cstheme="minorBidi"/>
          <w:shd w:val="clear" w:color="auto" w:fill="FFFFFF"/>
        </w:rPr>
        <w:t>recognising staff turnover is to be expected, some stakeholders commented that communication</w:t>
      </w:r>
      <w:r w:rsidR="009D6788" w:rsidRPr="003B7AA7">
        <w:rPr>
          <w:rStyle w:val="eop"/>
          <w:rFonts w:cstheme="minorBidi"/>
          <w:shd w:val="clear" w:color="auto" w:fill="FFFFFF"/>
        </w:rPr>
        <w:t>s</w:t>
      </w:r>
      <w:r w:rsidRPr="003B7AA7">
        <w:rPr>
          <w:rStyle w:val="eop"/>
          <w:rFonts w:cstheme="minorBidi"/>
          <w:shd w:val="clear" w:color="auto" w:fill="FFFFFF"/>
        </w:rPr>
        <w:t xml:space="preserve"> and meetings had </w:t>
      </w:r>
      <w:r w:rsidR="009D6788" w:rsidRPr="003B7AA7">
        <w:rPr>
          <w:rStyle w:val="eop"/>
          <w:rFonts w:cstheme="minorBidi"/>
          <w:shd w:val="clear" w:color="auto" w:fill="FFFFFF"/>
        </w:rPr>
        <w:t xml:space="preserve">become less regular </w:t>
      </w:r>
      <w:r w:rsidRPr="003B7AA7">
        <w:rPr>
          <w:rStyle w:val="eop"/>
          <w:rFonts w:cstheme="minorBidi"/>
          <w:shd w:val="clear" w:color="auto" w:fill="FFFFFF"/>
        </w:rPr>
        <w:t xml:space="preserve">following staff changes </w:t>
      </w:r>
      <w:r w:rsidR="009D6788" w:rsidRPr="003B7AA7">
        <w:rPr>
          <w:rStyle w:val="eop"/>
          <w:rFonts w:cstheme="minorBidi"/>
          <w:shd w:val="clear" w:color="auto" w:fill="FFFFFF"/>
        </w:rPr>
        <w:t xml:space="preserve">within </w:t>
      </w:r>
      <w:r w:rsidRPr="003B7AA7">
        <w:rPr>
          <w:rStyle w:val="eop"/>
          <w:rFonts w:cstheme="minorBidi"/>
          <w:shd w:val="clear" w:color="auto" w:fill="FFFFFF"/>
        </w:rPr>
        <w:t xml:space="preserve">the </w:t>
      </w:r>
      <w:r w:rsidR="001844C8" w:rsidRPr="003B7AA7">
        <w:rPr>
          <w:rStyle w:val="eop"/>
          <w:rFonts w:cstheme="minorBidi"/>
        </w:rPr>
        <w:t xml:space="preserve">DSS </w:t>
      </w:r>
      <w:r w:rsidRPr="003B7AA7">
        <w:rPr>
          <w:rStyle w:val="eop"/>
          <w:rFonts w:cstheme="minorBidi"/>
          <w:shd w:val="clear" w:color="auto" w:fill="FFFFFF"/>
        </w:rPr>
        <w:t xml:space="preserve">Carer Gateway team. There was also some critique </w:t>
      </w:r>
      <w:r w:rsidR="009D6788" w:rsidRPr="003B7AA7">
        <w:rPr>
          <w:rStyle w:val="eop"/>
          <w:rFonts w:cstheme="minorBidi"/>
          <w:shd w:val="clear" w:color="auto" w:fill="FFFFFF"/>
        </w:rPr>
        <w:t xml:space="preserve">of </w:t>
      </w:r>
      <w:r w:rsidRPr="003B7AA7">
        <w:rPr>
          <w:rStyle w:val="eop"/>
          <w:rFonts w:cstheme="minorBidi"/>
          <w:shd w:val="clear" w:color="auto" w:fill="FFFFFF"/>
        </w:rPr>
        <w:t>high</w:t>
      </w:r>
      <w:r w:rsidR="006E71EB" w:rsidRPr="003B7AA7">
        <w:rPr>
          <w:rStyle w:val="eop"/>
          <w:rFonts w:cstheme="minorBidi"/>
          <w:shd w:val="clear" w:color="auto" w:fill="FFFFFF"/>
        </w:rPr>
        <w:t>-</w:t>
      </w:r>
      <w:r w:rsidRPr="003B7AA7">
        <w:rPr>
          <w:rStyle w:val="eop"/>
          <w:rFonts w:cstheme="minorBidi"/>
          <w:shd w:val="clear" w:color="auto" w:fill="FFFFFF"/>
        </w:rPr>
        <w:t>level governance arrangements, particularly the lack of integration between Carer Gateway and the NDIS, which impacted on the effectiveness of service delivery. Additionally, some stakeholders who</w:t>
      </w:r>
      <w:r w:rsidRPr="003B7AA7" w:rsidDel="008E4114">
        <w:rPr>
          <w:rStyle w:val="eop"/>
          <w:rFonts w:cstheme="minorBidi"/>
          <w:shd w:val="clear" w:color="auto" w:fill="FFFFFF"/>
        </w:rPr>
        <w:t xml:space="preserve"> </w:t>
      </w:r>
      <w:r w:rsidR="008E4114" w:rsidRPr="003B7AA7">
        <w:rPr>
          <w:rStyle w:val="eop"/>
          <w:rFonts w:cstheme="minorBidi"/>
          <w:shd w:val="clear" w:color="auto" w:fill="FFFFFF"/>
        </w:rPr>
        <w:t xml:space="preserve">were </w:t>
      </w:r>
      <w:r w:rsidRPr="003B7AA7">
        <w:rPr>
          <w:rStyle w:val="eop"/>
          <w:rFonts w:cstheme="minorBidi"/>
          <w:shd w:val="clear" w:color="auto" w:fill="FFFFFF"/>
        </w:rPr>
        <w:t xml:space="preserve">not </w:t>
      </w:r>
      <w:r w:rsidR="005B573D" w:rsidRPr="003B7AA7">
        <w:rPr>
          <w:rStyle w:val="eop"/>
          <w:rFonts w:cstheme="minorBidi"/>
          <w:shd w:val="clear" w:color="auto" w:fill="FFFFFF"/>
        </w:rPr>
        <w:t>CGSPs</w:t>
      </w:r>
      <w:r w:rsidRPr="003B7AA7">
        <w:rPr>
          <w:rStyle w:val="eop"/>
          <w:rFonts w:cstheme="minorBidi"/>
          <w:shd w:val="clear" w:color="auto" w:fill="FFFFFF"/>
        </w:rPr>
        <w:t xml:space="preserve"> indicated they would value more opportunities to engage and communicate with the Carer Gateway team within the Department (Other stakeholder 4). </w:t>
      </w:r>
    </w:p>
    <w:p w14:paraId="5FA4B2B4" w14:textId="08ED12E5" w:rsidR="0093617F" w:rsidRPr="003B7AA7" w:rsidRDefault="0093617F" w:rsidP="00A90B49">
      <w:pPr>
        <w:pStyle w:val="BodyText"/>
        <w:rPr>
          <w:rStyle w:val="eop"/>
          <w:rFonts w:cstheme="minorBidi"/>
          <w:shd w:val="clear" w:color="auto" w:fill="FFFFFF"/>
        </w:rPr>
      </w:pPr>
      <w:r w:rsidRPr="003B7AA7">
        <w:rPr>
          <w:rStyle w:val="eop"/>
          <w:rFonts w:cstheme="minorBidi"/>
          <w:shd w:val="clear" w:color="auto" w:fill="FFFFFF"/>
        </w:rPr>
        <w:t xml:space="preserve">Most consortia members and providers talked positively about their own relationships, and explained how they managed the allocation of carers and service delivery across partners. Most lead </w:t>
      </w:r>
      <w:r w:rsidR="006A2143" w:rsidRPr="003B7AA7">
        <w:rPr>
          <w:rStyle w:val="eop"/>
          <w:rFonts w:cstheme="minorBidi"/>
          <w:shd w:val="clear" w:color="auto" w:fill="FFFFFF"/>
        </w:rPr>
        <w:t xml:space="preserve">providers </w:t>
      </w:r>
      <w:r w:rsidRPr="003B7AA7">
        <w:rPr>
          <w:rStyle w:val="eop"/>
          <w:rFonts w:cstheme="minorBidi"/>
          <w:shd w:val="clear" w:color="auto" w:fill="FFFFFF"/>
        </w:rPr>
        <w:t xml:space="preserve">and consortia partners indicated the model worked well, each having different approaches and processes to service delivery and interaction with carers. </w:t>
      </w:r>
      <w:r w:rsidR="009D6788" w:rsidRPr="003B7AA7">
        <w:rPr>
          <w:rStyle w:val="eop"/>
          <w:rFonts w:cstheme="minorBidi"/>
          <w:shd w:val="clear" w:color="auto" w:fill="FFFFFF"/>
        </w:rPr>
        <w:t>Lead providers a</w:t>
      </w:r>
      <w:r w:rsidR="00BC15F0" w:rsidRPr="003B7AA7">
        <w:rPr>
          <w:rStyle w:val="eop"/>
          <w:rFonts w:cstheme="minorBidi"/>
          <w:shd w:val="clear" w:color="auto" w:fill="FFFFFF"/>
        </w:rPr>
        <w:t>n</w:t>
      </w:r>
      <w:r w:rsidR="009D6788" w:rsidRPr="003B7AA7">
        <w:rPr>
          <w:rStyle w:val="eop"/>
          <w:rFonts w:cstheme="minorBidi"/>
          <w:shd w:val="clear" w:color="auto" w:fill="FFFFFF"/>
        </w:rPr>
        <w:t xml:space="preserve">d consortia members experienced </w:t>
      </w:r>
      <w:r w:rsidRPr="003B7AA7">
        <w:rPr>
          <w:rStyle w:val="eop"/>
          <w:rFonts w:cstheme="minorBidi"/>
          <w:shd w:val="clear" w:color="auto" w:fill="FFFFFF"/>
        </w:rPr>
        <w:t xml:space="preserve">a couple </w:t>
      </w:r>
      <w:r w:rsidR="009D6788" w:rsidRPr="003B7AA7">
        <w:rPr>
          <w:rStyle w:val="eop"/>
          <w:rFonts w:cstheme="minorBidi"/>
          <w:shd w:val="clear" w:color="auto" w:fill="FFFFFF"/>
        </w:rPr>
        <w:t xml:space="preserve">of </w:t>
      </w:r>
      <w:r w:rsidR="00FF2F96" w:rsidRPr="003B7AA7">
        <w:rPr>
          <w:rStyle w:val="eop"/>
          <w:rFonts w:cstheme="minorBidi"/>
          <w:shd w:val="clear" w:color="auto" w:fill="FFFFFF"/>
        </w:rPr>
        <w:t xml:space="preserve">initial </w:t>
      </w:r>
      <w:r w:rsidRPr="003B7AA7">
        <w:rPr>
          <w:rStyle w:val="eop"/>
          <w:rFonts w:cstheme="minorBidi"/>
          <w:shd w:val="clear" w:color="auto" w:fill="FFFFFF"/>
        </w:rPr>
        <w:t xml:space="preserve">glitches in </w:t>
      </w:r>
      <w:r w:rsidR="009D6788" w:rsidRPr="003B7AA7">
        <w:rPr>
          <w:rStyle w:val="eop"/>
          <w:rFonts w:cstheme="minorBidi"/>
          <w:shd w:val="clear" w:color="auto" w:fill="FFFFFF"/>
        </w:rPr>
        <w:t xml:space="preserve">referral </w:t>
      </w:r>
      <w:r w:rsidRPr="003B7AA7">
        <w:rPr>
          <w:rStyle w:val="eop"/>
          <w:rFonts w:cstheme="minorBidi"/>
          <w:shd w:val="clear" w:color="auto" w:fill="FFFFFF"/>
        </w:rPr>
        <w:t>systems and processes; however, these were technical issues that were managed internally. Some stakeholders felt the high number of providers in NSW created confusion</w:t>
      </w:r>
      <w:r w:rsidR="009D6788" w:rsidRPr="003B7AA7">
        <w:rPr>
          <w:rStyle w:val="eop"/>
          <w:rFonts w:cstheme="minorBidi"/>
          <w:shd w:val="clear" w:color="auto" w:fill="FFFFFF"/>
        </w:rPr>
        <w:t xml:space="preserve"> in </w:t>
      </w:r>
      <w:r w:rsidR="00061AE3" w:rsidRPr="003B7AA7">
        <w:rPr>
          <w:rStyle w:val="eop"/>
          <w:rFonts w:cstheme="minorBidi"/>
          <w:shd w:val="clear" w:color="auto" w:fill="FFFFFF"/>
        </w:rPr>
        <w:t xml:space="preserve">this and other </w:t>
      </w:r>
      <w:r w:rsidRPr="003B7AA7">
        <w:rPr>
          <w:rStyle w:val="eop"/>
          <w:rFonts w:cstheme="minorBidi"/>
          <w:shd w:val="clear" w:color="auto" w:fill="FFFFFF"/>
        </w:rPr>
        <w:t>service system</w:t>
      </w:r>
      <w:r w:rsidR="009D6788" w:rsidRPr="003B7AA7">
        <w:rPr>
          <w:rStyle w:val="eop"/>
          <w:rFonts w:cstheme="minorBidi"/>
          <w:shd w:val="clear" w:color="auto" w:fill="FFFFFF"/>
        </w:rPr>
        <w:t>s</w:t>
      </w:r>
      <w:r w:rsidRPr="003B7AA7">
        <w:rPr>
          <w:rStyle w:val="eop"/>
          <w:rFonts w:cstheme="minorBidi"/>
          <w:shd w:val="clear" w:color="auto" w:fill="FFFFFF"/>
        </w:rPr>
        <w:t xml:space="preserve">, </w:t>
      </w:r>
      <w:r w:rsidR="009D6788" w:rsidRPr="003B7AA7">
        <w:rPr>
          <w:rStyle w:val="eop"/>
          <w:rFonts w:cstheme="minorBidi"/>
          <w:shd w:val="clear" w:color="auto" w:fill="FFFFFF"/>
        </w:rPr>
        <w:t>and</w:t>
      </w:r>
      <w:r w:rsidRPr="003B7AA7">
        <w:rPr>
          <w:rStyle w:val="eop"/>
          <w:rFonts w:cstheme="minorBidi"/>
          <w:shd w:val="clear" w:color="auto" w:fill="FFFFFF"/>
        </w:rPr>
        <w:t xml:space="preserve"> among carers seeking support (Service provider 3).</w:t>
      </w:r>
    </w:p>
    <w:p w14:paraId="4C6889F8" w14:textId="4E676F83" w:rsidR="0093617F" w:rsidRPr="003B7AA7" w:rsidRDefault="0093617F" w:rsidP="00A90B49">
      <w:pPr>
        <w:pStyle w:val="BodyText"/>
        <w:rPr>
          <w:rStyle w:val="eop"/>
          <w:rFonts w:cstheme="minorBidi"/>
          <w:shd w:val="clear" w:color="auto" w:fill="FFFFFF"/>
        </w:rPr>
      </w:pPr>
      <w:r w:rsidRPr="003B7AA7">
        <w:rPr>
          <w:rStyle w:val="eop"/>
          <w:rFonts w:cstheme="minorBidi"/>
          <w:shd w:val="clear" w:color="auto" w:fill="FFFFFF"/>
        </w:rPr>
        <w:t xml:space="preserve">Some consortia members would like opportunities for direct communication with DSS, but recognised this was not always possible. One consortium partner found the bureaucracy involved with receiving funds from the lead partner somewhat cumbersome and </w:t>
      </w:r>
      <w:r w:rsidR="009D6788" w:rsidRPr="003B7AA7">
        <w:rPr>
          <w:rStyle w:val="eop"/>
          <w:rFonts w:cstheme="minorBidi"/>
          <w:shd w:val="clear" w:color="auto" w:fill="FFFFFF"/>
        </w:rPr>
        <w:t>impeded</w:t>
      </w:r>
      <w:r w:rsidRPr="003B7AA7">
        <w:rPr>
          <w:rStyle w:val="eop"/>
          <w:rFonts w:cstheme="minorBidi"/>
          <w:shd w:val="clear" w:color="auto" w:fill="FFFFFF"/>
        </w:rPr>
        <w:t xml:space="preserve"> achieving outcomes for carers (Service provider 16).</w:t>
      </w:r>
    </w:p>
    <w:p w14:paraId="6181BC1E" w14:textId="559FC243" w:rsidR="0093617F" w:rsidRPr="003B7AA7" w:rsidRDefault="0093617F" w:rsidP="00A90B49">
      <w:pPr>
        <w:pStyle w:val="BodyText"/>
        <w:rPr>
          <w:rStyle w:val="eop"/>
          <w:rFonts w:cstheme="minorBidi"/>
          <w:shd w:val="clear" w:color="auto" w:fill="FFFFFF"/>
        </w:rPr>
      </w:pPr>
      <w:r w:rsidRPr="003B7AA7">
        <w:rPr>
          <w:rStyle w:val="eop"/>
          <w:rFonts w:cstheme="minorBidi"/>
          <w:shd w:val="clear" w:color="auto" w:fill="FFFFFF"/>
        </w:rPr>
        <w:t xml:space="preserve">Overall, providers felt the funding amounts and processes worked well. A few providers </w:t>
      </w:r>
      <w:r w:rsidR="003348FE" w:rsidRPr="003B7AA7">
        <w:rPr>
          <w:rStyle w:val="eop"/>
          <w:rFonts w:cstheme="minorBidi"/>
          <w:shd w:val="clear" w:color="auto" w:fill="FFFFFF"/>
        </w:rPr>
        <w:t>had</w:t>
      </w:r>
      <w:r w:rsidRPr="003B7AA7">
        <w:rPr>
          <w:rStyle w:val="eop"/>
          <w:rFonts w:cstheme="minorBidi"/>
          <w:shd w:val="clear" w:color="auto" w:fill="FFFFFF"/>
        </w:rPr>
        <w:t xml:space="preserve"> concerns about funding flexibility, indicating that </w:t>
      </w:r>
      <w:r w:rsidRPr="003B7AA7">
        <w:rPr>
          <w:rStyle w:val="eop"/>
        </w:rPr>
        <w:t>some</w:t>
      </w:r>
      <w:r w:rsidRPr="003B7AA7">
        <w:rPr>
          <w:rStyle w:val="eop"/>
          <w:rFonts w:cstheme="minorBidi"/>
          <w:shd w:val="clear" w:color="auto" w:fill="FFFFFF"/>
        </w:rPr>
        <w:t xml:space="preserve"> of the discretions allowed during</w:t>
      </w:r>
      <w:r w:rsidR="004C57E0" w:rsidRPr="003B7AA7">
        <w:rPr>
          <w:rStyle w:val="eop"/>
          <w:rFonts w:cstheme="minorBidi"/>
          <w:shd w:val="clear" w:color="auto" w:fill="FFFFFF"/>
        </w:rPr>
        <w:t xml:space="preserve"> the</w:t>
      </w:r>
      <w:r w:rsidRPr="003B7AA7">
        <w:rPr>
          <w:rStyle w:val="eop"/>
          <w:rFonts w:cstheme="minorBidi"/>
          <w:shd w:val="clear" w:color="auto" w:fill="FFFFFF"/>
        </w:rPr>
        <w:t xml:space="preserve"> </w:t>
      </w:r>
      <w:r w:rsidR="0066002D" w:rsidRPr="003B7AA7">
        <w:rPr>
          <w:rStyle w:val="eop"/>
          <w:rFonts w:cstheme="minorBidi"/>
          <w:shd w:val="clear" w:color="auto" w:fill="FFFFFF"/>
        </w:rPr>
        <w:t>COVID-19</w:t>
      </w:r>
      <w:r w:rsidRPr="003B7AA7">
        <w:rPr>
          <w:rStyle w:val="eop"/>
          <w:rFonts w:cstheme="minorBidi"/>
          <w:shd w:val="clear" w:color="auto" w:fill="FFFFFF"/>
        </w:rPr>
        <w:t xml:space="preserve"> </w:t>
      </w:r>
      <w:r w:rsidR="004C57E0" w:rsidRPr="003B7AA7">
        <w:rPr>
          <w:rStyle w:val="eop"/>
          <w:rFonts w:cstheme="minorBidi"/>
          <w:shd w:val="clear" w:color="auto" w:fill="FFFFFF"/>
        </w:rPr>
        <w:t xml:space="preserve">pandemic </w:t>
      </w:r>
      <w:r w:rsidRPr="003B7AA7">
        <w:rPr>
          <w:rStyle w:val="eop"/>
          <w:rFonts w:cstheme="minorBidi"/>
          <w:shd w:val="clear" w:color="auto" w:fill="FFFFFF"/>
        </w:rPr>
        <w:t>to providers to meet carers’ needs (such as increasing package size, or being flexible with how the package is used) should remain in place, rather than return to the pre-</w:t>
      </w:r>
      <w:r w:rsidR="006F63E8" w:rsidRPr="003B7AA7">
        <w:rPr>
          <w:rStyle w:val="eop"/>
          <w:rFonts w:cstheme="minorBidi"/>
          <w:shd w:val="clear" w:color="auto" w:fill="FFFFFF"/>
        </w:rPr>
        <w:t>pandemic</w:t>
      </w:r>
      <w:r w:rsidRPr="003B7AA7">
        <w:rPr>
          <w:rStyle w:val="eop"/>
          <w:rFonts w:cstheme="minorBidi"/>
          <w:shd w:val="clear" w:color="auto" w:fill="FFFFFF"/>
        </w:rPr>
        <w:t xml:space="preserve"> guidelines.</w:t>
      </w:r>
    </w:p>
    <w:p w14:paraId="491AC09C" w14:textId="465DA4F3" w:rsidR="0093617F" w:rsidRPr="003B7AA7" w:rsidRDefault="0093617F" w:rsidP="00A90B49">
      <w:pPr>
        <w:pStyle w:val="BodyText"/>
        <w:rPr>
          <w:rStyle w:val="eop"/>
          <w:rFonts w:cstheme="minorBidi"/>
          <w:shd w:val="clear" w:color="auto" w:fill="FFFFFF"/>
        </w:rPr>
      </w:pPr>
      <w:r w:rsidRPr="003B7AA7">
        <w:rPr>
          <w:rStyle w:val="eop"/>
          <w:rFonts w:cstheme="minorBidi"/>
          <w:shd w:val="clear" w:color="auto" w:fill="FFFFFF"/>
        </w:rPr>
        <w:lastRenderedPageBreak/>
        <w:t xml:space="preserve">Several stakeholders commented on </w:t>
      </w:r>
      <w:r w:rsidR="008F66D8" w:rsidRPr="003B7AA7">
        <w:rPr>
          <w:rStyle w:val="eop"/>
          <w:rFonts w:cstheme="minorBidi"/>
          <w:shd w:val="clear" w:color="auto" w:fill="FFFFFF"/>
        </w:rPr>
        <w:t>the benefits of the Carers Star</w:t>
      </w:r>
      <w:r w:rsidR="008F66D8" w:rsidRPr="003B7AA7">
        <w:rPr>
          <w:rStyle w:val="eop"/>
          <w:rFonts w:cstheme="minorBidi"/>
          <w:shd w:val="clear" w:color="auto" w:fill="FFFFFF"/>
          <w:vertAlign w:val="superscript"/>
        </w:rPr>
        <w:t>TM</w:t>
      </w:r>
      <w:r w:rsidR="008F66D8" w:rsidRPr="003B7AA7">
        <w:rPr>
          <w:rStyle w:val="eop"/>
          <w:rFonts w:cstheme="minorBidi"/>
          <w:shd w:val="clear" w:color="auto" w:fill="FFFFFF"/>
        </w:rPr>
        <w:t xml:space="preserve"> </w:t>
      </w:r>
      <w:r w:rsidR="001A77F3" w:rsidRPr="003B7AA7">
        <w:rPr>
          <w:rStyle w:val="eop"/>
          <w:rFonts w:cstheme="minorBidi"/>
          <w:shd w:val="clear" w:color="auto" w:fill="FFFFFF"/>
        </w:rPr>
        <w:t xml:space="preserve">for program governance, </w:t>
      </w:r>
      <w:r w:rsidR="00D264E0" w:rsidRPr="003B7AA7">
        <w:rPr>
          <w:rStyle w:val="eop"/>
          <w:rFonts w:cstheme="minorBidi"/>
          <w:shd w:val="clear" w:color="auto" w:fill="FFFFFF"/>
        </w:rPr>
        <w:t>and the use of Carers Star</w:t>
      </w:r>
      <w:r w:rsidR="00D264E0" w:rsidRPr="003B7AA7">
        <w:rPr>
          <w:rStyle w:val="eop"/>
          <w:rFonts w:cstheme="minorBidi"/>
          <w:shd w:val="clear" w:color="auto" w:fill="FFFFFF"/>
          <w:vertAlign w:val="superscript"/>
        </w:rPr>
        <w:t>TM</w:t>
      </w:r>
      <w:r w:rsidR="00D264E0" w:rsidRPr="003B7AA7">
        <w:rPr>
          <w:rStyle w:val="eop"/>
          <w:rFonts w:cstheme="minorBidi"/>
          <w:shd w:val="clear" w:color="auto" w:fill="FFFFFF"/>
        </w:rPr>
        <w:t xml:space="preserve"> and other data for </w:t>
      </w:r>
      <w:r w:rsidR="00C91064" w:rsidRPr="003B7AA7">
        <w:rPr>
          <w:rStyle w:val="eop"/>
          <w:rFonts w:cstheme="minorBidi"/>
          <w:shd w:val="clear" w:color="auto" w:fill="FFFFFF"/>
        </w:rPr>
        <w:t>providing accurate and timely information about implementation and carer outcomes. However</w:t>
      </w:r>
      <w:r w:rsidR="00B35A73" w:rsidRPr="003B7AA7">
        <w:rPr>
          <w:rStyle w:val="eop"/>
          <w:rFonts w:cstheme="minorBidi"/>
          <w:shd w:val="clear" w:color="auto" w:fill="FFFFFF"/>
        </w:rPr>
        <w:t>,</w:t>
      </w:r>
      <w:r w:rsidR="00C91064" w:rsidRPr="003B7AA7">
        <w:rPr>
          <w:rStyle w:val="eop"/>
          <w:rFonts w:cstheme="minorBidi"/>
          <w:shd w:val="clear" w:color="auto" w:fill="FFFFFF"/>
        </w:rPr>
        <w:t xml:space="preserve"> they </w:t>
      </w:r>
      <w:r w:rsidR="00B35A73" w:rsidRPr="003B7AA7">
        <w:rPr>
          <w:rStyle w:val="eop"/>
          <w:rFonts w:cstheme="minorBidi"/>
        </w:rPr>
        <w:t>also identified</w:t>
      </w:r>
      <w:r w:rsidR="00C91064" w:rsidRPr="003B7AA7" w:rsidDel="00B35A73">
        <w:rPr>
          <w:rStyle w:val="eop"/>
          <w:rFonts w:cstheme="minorBidi"/>
          <w:shd w:val="clear" w:color="auto" w:fill="FFFFFF"/>
        </w:rPr>
        <w:t xml:space="preserve"> </w:t>
      </w:r>
      <w:r w:rsidR="00C91064" w:rsidRPr="003B7AA7">
        <w:rPr>
          <w:rStyle w:val="eop"/>
          <w:rFonts w:cstheme="minorBidi"/>
          <w:shd w:val="clear" w:color="auto" w:fill="FFFFFF"/>
        </w:rPr>
        <w:t xml:space="preserve">a </w:t>
      </w:r>
      <w:r w:rsidRPr="003B7AA7">
        <w:rPr>
          <w:rStyle w:val="eop"/>
          <w:rFonts w:cstheme="minorBidi"/>
          <w:shd w:val="clear" w:color="auto" w:fill="FFFFFF"/>
        </w:rPr>
        <w:t xml:space="preserve">need for more thorough and consistent data reporting and evaluation (of which it is expected this evaluation goes some way to address). Some stakeholders identified a lack of resources for data collection and monitoring </w:t>
      </w:r>
      <w:r w:rsidR="00972D7C" w:rsidRPr="003B7AA7">
        <w:rPr>
          <w:rStyle w:val="eop"/>
          <w:rFonts w:cstheme="minorBidi"/>
        </w:rPr>
        <w:t xml:space="preserve">(i.e. </w:t>
      </w:r>
      <w:r w:rsidR="00693DF7" w:rsidRPr="003B7AA7">
        <w:rPr>
          <w:rStyle w:val="eop"/>
          <w:rFonts w:cstheme="minorBidi"/>
        </w:rPr>
        <w:t>limited</w:t>
      </w:r>
      <w:r w:rsidR="00972D7C" w:rsidRPr="003B7AA7">
        <w:rPr>
          <w:rStyle w:val="eop"/>
          <w:rFonts w:cstheme="minorBidi"/>
        </w:rPr>
        <w:t xml:space="preserve"> administrative overheads) </w:t>
      </w:r>
      <w:r w:rsidRPr="003B7AA7">
        <w:rPr>
          <w:rStyle w:val="eop"/>
          <w:rFonts w:cstheme="minorBidi"/>
          <w:shd w:val="clear" w:color="auto" w:fill="FFFFFF"/>
        </w:rPr>
        <w:t>as a possible barrier to more effective governance and improvement of the program. For example, one stakeholder explained:</w:t>
      </w:r>
    </w:p>
    <w:p w14:paraId="225C083A" w14:textId="157DD061" w:rsidR="0093617F" w:rsidRPr="003B7AA7" w:rsidRDefault="0093617F" w:rsidP="00A90B49">
      <w:pPr>
        <w:pStyle w:val="Quote"/>
      </w:pPr>
      <w:r w:rsidRPr="003B7AA7">
        <w:t>So, I think internal resourcing has been challenging over the last couple of years and remains challenging. If you had greater internal resourcing, I think we could be doing more – a lot better use of data, more rapid adjustments to meet the needs to respond to the early feed program design. Which I’m not saying that’s an extreme risk or an extreme barrier but one that I think where we would if – it would be an opportunity if – relative to the size of the program, it’s quite a large investment, I think we could have more substantial resourcing into it. (Other stakeholder 12)</w:t>
      </w:r>
    </w:p>
    <w:p w14:paraId="3FB44D98" w14:textId="38844FDF" w:rsidR="0093617F" w:rsidRPr="003B7AA7" w:rsidRDefault="0093617F" w:rsidP="00A90B49">
      <w:pPr>
        <w:pStyle w:val="BodyText"/>
        <w:rPr>
          <w:rStyle w:val="eop"/>
          <w:rFonts w:cstheme="minorBidi"/>
          <w:shd w:val="clear" w:color="auto" w:fill="FFFFFF"/>
        </w:rPr>
      </w:pPr>
      <w:r w:rsidRPr="003B7AA7">
        <w:rPr>
          <w:rStyle w:val="eop"/>
          <w:rFonts w:cstheme="minorBidi"/>
          <w:shd w:val="clear" w:color="auto" w:fill="FFFFFF"/>
        </w:rPr>
        <w:t xml:space="preserve">An issue raised by several stakeholders was the program underspend, which was attributed to </w:t>
      </w:r>
      <w:r w:rsidR="006F63E8" w:rsidRPr="003B7AA7">
        <w:rPr>
          <w:rStyle w:val="eop"/>
          <w:rFonts w:cstheme="minorBidi"/>
          <w:shd w:val="clear" w:color="auto" w:fill="FFFFFF"/>
        </w:rPr>
        <w:t>COVID-19</w:t>
      </w:r>
      <w:r w:rsidRPr="003B7AA7">
        <w:rPr>
          <w:rStyle w:val="eop"/>
          <w:rFonts w:cstheme="minorBidi"/>
          <w:shd w:val="clear" w:color="auto" w:fill="FFFFFF"/>
        </w:rPr>
        <w:t xml:space="preserve"> and that the </w:t>
      </w:r>
      <w:r w:rsidR="000A5BE7" w:rsidRPr="003B7AA7">
        <w:rPr>
          <w:rStyle w:val="eop"/>
          <w:rFonts w:cstheme="minorBidi"/>
          <w:shd w:val="clear" w:color="auto" w:fill="FFFFFF"/>
        </w:rPr>
        <w:t>National</w:t>
      </w:r>
      <w:r w:rsidR="003D402F" w:rsidRPr="003B7AA7">
        <w:rPr>
          <w:rStyle w:val="eop"/>
          <w:rFonts w:cstheme="minorBidi"/>
          <w:shd w:val="clear" w:color="auto" w:fill="FFFFFF"/>
        </w:rPr>
        <w:t xml:space="preserve"> </w:t>
      </w:r>
      <w:r w:rsidR="000A5BE7" w:rsidRPr="003B7AA7">
        <w:rPr>
          <w:rStyle w:val="eop"/>
          <w:rFonts w:cstheme="minorBidi"/>
          <w:shd w:val="clear" w:color="auto" w:fill="FFFFFF"/>
        </w:rPr>
        <w:t>Communications</w:t>
      </w:r>
      <w:r w:rsidRPr="003B7AA7">
        <w:rPr>
          <w:rStyle w:val="eop"/>
          <w:rFonts w:cstheme="minorBidi"/>
          <w:shd w:val="clear" w:color="auto" w:fill="FFFFFF"/>
        </w:rPr>
        <w:t xml:space="preserve"> campaign for Carer Gateway had been delayed. Most providers </w:t>
      </w:r>
      <w:r w:rsidR="0060061F" w:rsidRPr="003B7AA7">
        <w:rPr>
          <w:rStyle w:val="eop"/>
          <w:rFonts w:cstheme="minorBidi"/>
          <w:shd w:val="clear" w:color="auto" w:fill="FFFFFF"/>
        </w:rPr>
        <w:t xml:space="preserve">were frustrated </w:t>
      </w:r>
      <w:r w:rsidRPr="003B7AA7">
        <w:rPr>
          <w:rStyle w:val="eop"/>
          <w:rFonts w:cstheme="minorBidi"/>
          <w:shd w:val="clear" w:color="auto" w:fill="FFFFFF"/>
        </w:rPr>
        <w:t xml:space="preserve">that it took so long for </w:t>
      </w:r>
      <w:r w:rsidR="004603EF" w:rsidRPr="003B7AA7">
        <w:rPr>
          <w:rStyle w:val="eop"/>
          <w:rFonts w:cstheme="minorBidi"/>
          <w:shd w:val="clear" w:color="auto" w:fill="FFFFFF"/>
        </w:rPr>
        <w:t>DSS</w:t>
      </w:r>
      <w:r w:rsidRPr="003B7AA7">
        <w:rPr>
          <w:rStyle w:val="eop"/>
          <w:rFonts w:cstheme="minorBidi"/>
          <w:shd w:val="clear" w:color="auto" w:fill="FFFFFF"/>
        </w:rPr>
        <w:t xml:space="preserve"> to launch the campaign and that, when they did, providers were given very little notice. Most providers indicated they found out about the launch </w:t>
      </w:r>
      <w:r w:rsidR="00E129CB" w:rsidRPr="003B7AA7">
        <w:rPr>
          <w:rStyle w:val="eop"/>
          <w:rFonts w:cstheme="minorBidi"/>
          <w:shd w:val="clear" w:color="auto" w:fill="FFFFFF"/>
        </w:rPr>
        <w:t>only a few</w:t>
      </w:r>
      <w:r w:rsidRPr="003B7AA7">
        <w:rPr>
          <w:rStyle w:val="eop"/>
          <w:rFonts w:cstheme="minorBidi"/>
          <w:shd w:val="clear" w:color="auto" w:fill="FFFFFF"/>
        </w:rPr>
        <w:t xml:space="preserve"> days prior to the campaign starting.</w:t>
      </w:r>
    </w:p>
    <w:p w14:paraId="0311A6BA" w14:textId="77777777" w:rsidR="0093617F" w:rsidRPr="003B7AA7" w:rsidRDefault="1B6F978B" w:rsidP="00B83310">
      <w:pPr>
        <w:pStyle w:val="Heading2"/>
      </w:pPr>
      <w:bookmarkStart w:id="346" w:name="_Toc150523680"/>
      <w:bookmarkStart w:id="347" w:name="_Toc150524472"/>
      <w:bookmarkStart w:id="348" w:name="_Toc150767670"/>
      <w:bookmarkStart w:id="349" w:name="_Toc150768021"/>
      <w:bookmarkStart w:id="350" w:name="_Toc163811580"/>
      <w:r>
        <w:t>Summary</w:t>
      </w:r>
      <w:bookmarkEnd w:id="346"/>
      <w:bookmarkEnd w:id="347"/>
      <w:bookmarkEnd w:id="348"/>
      <w:bookmarkEnd w:id="349"/>
      <w:bookmarkEnd w:id="350"/>
    </w:p>
    <w:p w14:paraId="7744E222" w14:textId="28E7659E" w:rsidR="00C805F9" w:rsidRPr="003B7AA7" w:rsidRDefault="009D6788" w:rsidP="00A90B49">
      <w:pPr>
        <w:pStyle w:val="BodyText"/>
        <w:rPr>
          <w:b/>
          <w:bCs/>
        </w:rPr>
      </w:pPr>
      <w:r w:rsidRPr="003B7AA7">
        <w:t>G</w:t>
      </w:r>
      <w:r w:rsidR="00C805F9" w:rsidRPr="003B7AA7">
        <w:t xml:space="preserve">overnance arrangements were </w:t>
      </w:r>
      <w:r w:rsidRPr="003B7AA7">
        <w:t xml:space="preserve">considered </w:t>
      </w:r>
      <w:r w:rsidR="00E129CB" w:rsidRPr="003B7AA7">
        <w:t xml:space="preserve">to be </w:t>
      </w:r>
      <w:r w:rsidRPr="003B7AA7">
        <w:t xml:space="preserve">effective </w:t>
      </w:r>
      <w:r w:rsidR="00C805F9" w:rsidRPr="003B7AA7">
        <w:t xml:space="preserve">by most stakeholders. Carer Gateway is in some ways a pioneering Commonwealth program because of its </w:t>
      </w:r>
      <w:r w:rsidR="004255D7" w:rsidRPr="003B7AA7">
        <w:t>routine</w:t>
      </w:r>
      <w:r w:rsidR="00C805F9" w:rsidRPr="003B7AA7">
        <w:t xml:space="preserve"> focus on outcome</w:t>
      </w:r>
      <w:r w:rsidR="00131130" w:rsidRPr="003B7AA7">
        <w:t>s</w:t>
      </w:r>
      <w:r w:rsidR="004A2812" w:rsidRPr="003B7AA7">
        <w:t>,</w:t>
      </w:r>
      <w:r w:rsidR="00131130" w:rsidRPr="003B7AA7">
        <w:t xml:space="preserve"> </w:t>
      </w:r>
      <w:r w:rsidR="003B7CCC" w:rsidRPr="003B7AA7">
        <w:t>assessments,</w:t>
      </w:r>
      <w:r w:rsidR="00C805F9" w:rsidRPr="003B7AA7">
        <w:t xml:space="preserve"> and the use of data dashboards to develop and manage the program. In </w:t>
      </w:r>
      <w:r w:rsidR="16F63520" w:rsidRPr="003B7AA7">
        <w:t>addition,</w:t>
      </w:r>
      <w:r w:rsidR="00C805F9" w:rsidRPr="003B7AA7">
        <w:t xml:space="preserve"> </w:t>
      </w:r>
      <w:r w:rsidR="004255D7" w:rsidRPr="003B7AA7">
        <w:t xml:space="preserve">stakeholders valued the </w:t>
      </w:r>
      <w:r w:rsidR="00C805F9" w:rsidRPr="003B7AA7">
        <w:t xml:space="preserve">close relationships </w:t>
      </w:r>
      <w:r w:rsidR="00B713A4" w:rsidRPr="003B7AA7">
        <w:t xml:space="preserve">and generally good communication </w:t>
      </w:r>
      <w:r w:rsidR="00C805F9" w:rsidRPr="003B7AA7">
        <w:t xml:space="preserve">between DSS and service providers, and this has supported program development and implementation. </w:t>
      </w:r>
      <w:r w:rsidR="00B713A4" w:rsidRPr="003B7AA7">
        <w:t xml:space="preserve">Nevertheless, there were some suggestions for </w:t>
      </w:r>
      <w:r w:rsidR="00970C5A" w:rsidRPr="003B7AA7">
        <w:t xml:space="preserve">how to </w:t>
      </w:r>
      <w:r w:rsidR="00B713A4" w:rsidRPr="003B7AA7">
        <w:t xml:space="preserve">improve governance including </w:t>
      </w:r>
      <w:r w:rsidR="00433FDE" w:rsidRPr="003B7AA7">
        <w:t xml:space="preserve">better resourcing </w:t>
      </w:r>
      <w:r w:rsidR="00970C5A" w:rsidRPr="003B7AA7">
        <w:t xml:space="preserve">to collect, use and report data, </w:t>
      </w:r>
      <w:r w:rsidR="00433FDE" w:rsidRPr="003B7AA7">
        <w:t>and more flexibility in the use of resources.</w:t>
      </w:r>
    </w:p>
    <w:p w14:paraId="71C4B974" w14:textId="606D8080" w:rsidR="007430C7" w:rsidRPr="000D52F8" w:rsidRDefault="7FFFAC8B" w:rsidP="00B83310">
      <w:pPr>
        <w:pStyle w:val="Heading1"/>
      </w:pPr>
      <w:bookmarkStart w:id="351" w:name="_Toc139484324"/>
      <w:bookmarkStart w:id="352" w:name="_Toc150523681"/>
      <w:bookmarkStart w:id="353" w:name="_Toc150524473"/>
      <w:bookmarkStart w:id="354" w:name="_Toc150767671"/>
      <w:bookmarkStart w:id="355" w:name="_Toc150768022"/>
      <w:bookmarkStart w:id="356" w:name="_Toc163811581"/>
      <w:bookmarkEnd w:id="351"/>
      <w:r>
        <w:lastRenderedPageBreak/>
        <w:t>Question 4: Implementation of prior recommendations</w:t>
      </w:r>
      <w:bookmarkEnd w:id="352"/>
      <w:bookmarkEnd w:id="353"/>
      <w:bookmarkEnd w:id="354"/>
      <w:bookmarkEnd w:id="355"/>
      <w:bookmarkEnd w:id="356"/>
    </w:p>
    <w:p w14:paraId="5D333730" w14:textId="1C78E36B" w:rsidR="008C4C99" w:rsidRPr="003B7AA7" w:rsidRDefault="0093617F" w:rsidP="00A90B49">
      <w:pPr>
        <w:pStyle w:val="BodyText"/>
        <w:pBdr>
          <w:top w:val="single" w:sz="4" w:space="1" w:color="auto"/>
          <w:left w:val="single" w:sz="4" w:space="4" w:color="auto"/>
          <w:bottom w:val="single" w:sz="4" w:space="1" w:color="auto"/>
          <w:right w:val="single" w:sz="4" w:space="4" w:color="auto"/>
        </w:pBdr>
      </w:pPr>
      <w:bookmarkStart w:id="357" w:name="_Ref384310939"/>
      <w:r w:rsidRPr="003B7AA7">
        <w:rPr>
          <w:b/>
          <w:bCs/>
        </w:rPr>
        <w:t xml:space="preserve">Evaluation Question 4: </w:t>
      </w:r>
      <w:r w:rsidRPr="003B7AA7">
        <w:t>How effectively have the recommendations from previous evaluations been implemented?</w:t>
      </w:r>
    </w:p>
    <w:p w14:paraId="1071ABDF" w14:textId="3DA4D005" w:rsidR="0093617F" w:rsidRPr="003B7AA7" w:rsidRDefault="0093617F" w:rsidP="00A90B49">
      <w:pPr>
        <w:pStyle w:val="BodyText"/>
      </w:pPr>
      <w:r w:rsidRPr="003B7AA7">
        <w:t xml:space="preserve">The </w:t>
      </w:r>
      <w:r w:rsidRPr="003B7AA7">
        <w:rPr>
          <w:i/>
          <w:iCs/>
        </w:rPr>
        <w:t>Process Evaluation of Integrated Carer Support Service (Carer Gateway): Final Repor</w:t>
      </w:r>
      <w:r w:rsidR="00B51278" w:rsidRPr="003B7AA7">
        <w:rPr>
          <w:i/>
          <w:iCs/>
        </w:rPr>
        <w:t>t</w:t>
      </w:r>
      <w:r w:rsidRPr="003B7AA7">
        <w:rPr>
          <w:i/>
          <w:iCs/>
        </w:rPr>
        <w:t xml:space="preserve"> (Urbis 2021</w:t>
      </w:r>
      <w:r w:rsidR="446569B6" w:rsidRPr="003B7AA7">
        <w:rPr>
          <w:i/>
          <w:iCs/>
        </w:rPr>
        <w:t>b</w:t>
      </w:r>
      <w:r w:rsidRPr="003B7AA7">
        <w:rPr>
          <w:i/>
          <w:iCs/>
        </w:rPr>
        <w:t>)</w:t>
      </w:r>
      <w:r w:rsidRPr="003B7AA7">
        <w:t xml:space="preserve"> made several recommendations. This section considers each recommendation in turn and whether it has been addressed.</w:t>
      </w:r>
    </w:p>
    <w:p w14:paraId="73DB340B" w14:textId="5826713D" w:rsidR="0093617F" w:rsidRPr="003B7AA7" w:rsidRDefault="4A6CC7DA" w:rsidP="00B83310">
      <w:pPr>
        <w:pStyle w:val="Heading2"/>
      </w:pPr>
      <w:bookmarkStart w:id="358" w:name="_Toc150523682"/>
      <w:bookmarkStart w:id="359" w:name="_Toc150524474"/>
      <w:bookmarkStart w:id="360" w:name="_Toc150767672"/>
      <w:bookmarkStart w:id="361" w:name="_Toc150768023"/>
      <w:bookmarkStart w:id="362" w:name="_Toc163811582"/>
      <w:r>
        <w:t>R</w:t>
      </w:r>
      <w:r w:rsidR="1B6F978B">
        <w:t>ais</w:t>
      </w:r>
      <w:r>
        <w:t>e awareness</w:t>
      </w:r>
      <w:r w:rsidR="1B6F978B">
        <w:t xml:space="preserve"> </w:t>
      </w:r>
      <w:r>
        <w:t xml:space="preserve">of </w:t>
      </w:r>
      <w:r w:rsidR="1B6F978B">
        <w:t>the model</w:t>
      </w:r>
      <w:bookmarkEnd w:id="358"/>
      <w:bookmarkEnd w:id="359"/>
      <w:bookmarkEnd w:id="360"/>
      <w:bookmarkEnd w:id="361"/>
      <w:bookmarkEnd w:id="362"/>
    </w:p>
    <w:p w14:paraId="31BE2C39" w14:textId="3F2287B4" w:rsidR="00F012C2" w:rsidRPr="003B7AA7" w:rsidRDefault="00CC05BF" w:rsidP="00A90B49">
      <w:pPr>
        <w:pStyle w:val="BodyText"/>
      </w:pPr>
      <w:r w:rsidRPr="003B7AA7">
        <w:t xml:space="preserve">One recommendation was to </w:t>
      </w:r>
      <w:r w:rsidR="00D655DB" w:rsidRPr="003B7AA7">
        <w:t xml:space="preserve">increase </w:t>
      </w:r>
      <w:r w:rsidRPr="003B7AA7">
        <w:t xml:space="preserve">awareness </w:t>
      </w:r>
      <w:r w:rsidR="00D655DB" w:rsidRPr="003B7AA7">
        <w:t xml:space="preserve">and understand </w:t>
      </w:r>
      <w:r w:rsidRPr="003B7AA7">
        <w:t>about the model</w:t>
      </w:r>
      <w:r w:rsidR="005C269A" w:rsidRPr="003B7AA7">
        <w:t xml:space="preserve"> </w:t>
      </w:r>
      <w:r w:rsidR="00A51C40" w:rsidRPr="003B7AA7">
        <w:t xml:space="preserve">across </w:t>
      </w:r>
      <w:r w:rsidR="005C269A" w:rsidRPr="003B7AA7">
        <w:t>the sector, service providers</w:t>
      </w:r>
      <w:r w:rsidR="00A51C40" w:rsidRPr="003B7AA7">
        <w:t>,</w:t>
      </w:r>
      <w:r w:rsidR="005C269A" w:rsidRPr="003B7AA7">
        <w:t xml:space="preserve"> and carers</w:t>
      </w:r>
      <w:r w:rsidRPr="003B7AA7">
        <w:t>. Enacting this recommendation, t</w:t>
      </w:r>
      <w:r w:rsidR="0093617F" w:rsidRPr="003B7AA7">
        <w:t xml:space="preserve">he Carer Gateway </w:t>
      </w:r>
      <w:r w:rsidR="003D402F" w:rsidRPr="003B7AA7">
        <w:t>communications</w:t>
      </w:r>
      <w:r w:rsidR="0093617F" w:rsidRPr="003B7AA7">
        <w:t xml:space="preserve"> campaign was launched in October 2022 and stakeholders </w:t>
      </w:r>
      <w:r w:rsidR="00A51C40" w:rsidRPr="003B7AA7">
        <w:t xml:space="preserve">indicated </w:t>
      </w:r>
      <w:r w:rsidR="0093617F" w:rsidRPr="003B7AA7">
        <w:t xml:space="preserve">this raised awareness of </w:t>
      </w:r>
      <w:r w:rsidR="00E14707" w:rsidRPr="003B7AA7">
        <w:t>Carer Gateway</w:t>
      </w:r>
      <w:r w:rsidR="0093617F" w:rsidRPr="003B7AA7">
        <w:t xml:space="preserve">. </w:t>
      </w:r>
      <w:r w:rsidR="00B93B2B" w:rsidRPr="003B7AA7">
        <w:t xml:space="preserve">One </w:t>
      </w:r>
      <w:r w:rsidR="00F012C2" w:rsidRPr="003B7AA7">
        <w:t xml:space="preserve">stakeholder noted that: </w:t>
      </w:r>
    </w:p>
    <w:p w14:paraId="58BC7E14" w14:textId="461C07A1" w:rsidR="0000516C" w:rsidRPr="003B7AA7" w:rsidRDefault="00442BD9" w:rsidP="00A90B49">
      <w:pPr>
        <w:pStyle w:val="Quote"/>
      </w:pPr>
      <w:r w:rsidRPr="003B7AA7">
        <w:t>[We]</w:t>
      </w:r>
      <w:r w:rsidR="009910B6" w:rsidRPr="003B7AA7">
        <w:t xml:space="preserve"> look at the reach, response and impact, have we reached the people that we think we need to reach and our recent tracking shows that that yes we are reaching those people, they’re responding well to the campaign, they’re recalling the key messages in the campaign</w:t>
      </w:r>
      <w:r w:rsidR="00B93B2B" w:rsidRPr="003B7AA7">
        <w:t>.</w:t>
      </w:r>
      <w:r w:rsidR="009910B6" w:rsidRPr="003B7AA7">
        <w:t xml:space="preserve"> </w:t>
      </w:r>
      <w:r w:rsidR="00AA5BBE" w:rsidRPr="003B7AA7">
        <w:t>(</w:t>
      </w:r>
      <w:r w:rsidR="009910B6" w:rsidRPr="003B7AA7">
        <w:t>Other stakeholder 14</w:t>
      </w:r>
      <w:r w:rsidR="00AA5BBE" w:rsidRPr="003B7AA7">
        <w:t>)</w:t>
      </w:r>
    </w:p>
    <w:p w14:paraId="73EA534F" w14:textId="128F6872" w:rsidR="00AA5BBE" w:rsidRPr="003B7AA7" w:rsidRDefault="00AA5BBE" w:rsidP="00A90B49">
      <w:pPr>
        <w:pStyle w:val="BodyText"/>
      </w:pPr>
      <w:r w:rsidRPr="003B7AA7">
        <w:t xml:space="preserve">Feedback </w:t>
      </w:r>
      <w:r w:rsidR="00F53BE5" w:rsidRPr="003B7AA7">
        <w:t xml:space="preserve">showed </w:t>
      </w:r>
      <w:r w:rsidR="00DF1686" w:rsidRPr="003B7AA7">
        <w:t xml:space="preserve">the </w:t>
      </w:r>
      <w:r w:rsidR="003D402F" w:rsidRPr="003B7AA7">
        <w:t>communications</w:t>
      </w:r>
      <w:r w:rsidR="00937D11" w:rsidRPr="003B7AA7">
        <w:t xml:space="preserve"> campaign </w:t>
      </w:r>
      <w:r w:rsidR="00B93B2B" w:rsidRPr="003B7AA7">
        <w:t xml:space="preserve">was </w:t>
      </w:r>
      <w:r w:rsidR="00937D11" w:rsidRPr="003B7AA7">
        <w:t>i</w:t>
      </w:r>
      <w:r w:rsidR="00DF1686" w:rsidRPr="003B7AA7">
        <w:t>nformative,</w:t>
      </w:r>
      <w:r w:rsidR="00A67B36" w:rsidRPr="003B7AA7">
        <w:t xml:space="preserve"> </w:t>
      </w:r>
      <w:r w:rsidR="00DF1686" w:rsidRPr="003B7AA7">
        <w:t>engaging</w:t>
      </w:r>
      <w:r w:rsidR="00937D11" w:rsidRPr="003B7AA7">
        <w:t>,</w:t>
      </w:r>
      <w:r w:rsidR="00DF1686" w:rsidRPr="003B7AA7">
        <w:t xml:space="preserve"> easy to understand</w:t>
      </w:r>
      <w:r w:rsidR="00F53BE5" w:rsidRPr="003B7AA7">
        <w:t>,</w:t>
      </w:r>
      <w:r w:rsidR="00DF1686" w:rsidRPr="003B7AA7">
        <w:t xml:space="preserve"> and </w:t>
      </w:r>
      <w:r w:rsidR="00A67B36" w:rsidRPr="003B7AA7">
        <w:t>help</w:t>
      </w:r>
      <w:r w:rsidR="00F53BE5" w:rsidRPr="003B7AA7">
        <w:t>ed</w:t>
      </w:r>
      <w:r w:rsidR="00DF1686" w:rsidRPr="003B7AA7">
        <w:t xml:space="preserve"> carers to find out more about </w:t>
      </w:r>
      <w:r w:rsidR="00F53BE5" w:rsidRPr="003B7AA7">
        <w:t xml:space="preserve">Carers </w:t>
      </w:r>
      <w:r w:rsidR="00DF1686" w:rsidRPr="003B7AA7">
        <w:t xml:space="preserve">Gateway. </w:t>
      </w:r>
      <w:r w:rsidR="00EE15A0" w:rsidRPr="003B7AA7">
        <w:t xml:space="preserve">This was reflected in </w:t>
      </w:r>
      <w:r w:rsidR="00DF1686" w:rsidRPr="003B7AA7">
        <w:t>increase</w:t>
      </w:r>
      <w:r w:rsidR="00EE15A0" w:rsidRPr="003B7AA7">
        <w:t xml:space="preserve">d </w:t>
      </w:r>
      <w:r w:rsidR="00013061" w:rsidRPr="003B7AA7">
        <w:t xml:space="preserve">visits </w:t>
      </w:r>
      <w:r w:rsidR="00EE15A0" w:rsidRPr="003B7AA7">
        <w:t xml:space="preserve">to the </w:t>
      </w:r>
      <w:r w:rsidR="00DF1686" w:rsidRPr="003B7AA7">
        <w:t xml:space="preserve">website </w:t>
      </w:r>
      <w:r w:rsidR="00A02261" w:rsidRPr="003B7AA7">
        <w:t>since the launch of the campaign</w:t>
      </w:r>
      <w:r w:rsidR="00F152D3" w:rsidRPr="003B7AA7">
        <w:t xml:space="preserve"> (Other stakeholder 14)</w:t>
      </w:r>
      <w:r w:rsidR="00E9011E" w:rsidRPr="003B7AA7">
        <w:t>.</w:t>
      </w:r>
    </w:p>
    <w:p w14:paraId="33F7FECC" w14:textId="71A39F79" w:rsidR="0093617F" w:rsidRPr="003B7AA7" w:rsidRDefault="00CC05BF" w:rsidP="00A90B49">
      <w:pPr>
        <w:pStyle w:val="BodyText"/>
      </w:pPr>
      <w:r w:rsidRPr="003B7AA7">
        <w:t xml:space="preserve">Indeed, the </w:t>
      </w:r>
      <w:r w:rsidR="0093617F" w:rsidRPr="003B7AA7">
        <w:t>use of Carer Gateway has increased continuously since its launch in April 2020. As shown in</w:t>
      </w:r>
      <w:r w:rsidR="007B2200" w:rsidRPr="003B7AA7">
        <w:t xml:space="preserve"> </w:t>
      </w:r>
      <w:r w:rsidR="007B2200" w:rsidRPr="003B7AA7">
        <w:fldChar w:fldCharType="begin" w:fldLock="1"/>
      </w:r>
      <w:r w:rsidR="007B2200" w:rsidRPr="003B7AA7">
        <w:instrText xml:space="preserve"> REF _Ref142036237 \h </w:instrText>
      </w:r>
      <w:r w:rsidR="00A90B49" w:rsidRPr="003B7AA7">
        <w:instrText xml:space="preserve"> \* MERGEFORMAT </w:instrText>
      </w:r>
      <w:r w:rsidR="007B2200" w:rsidRPr="003B7AA7">
        <w:fldChar w:fldCharType="separate"/>
      </w:r>
      <w:r w:rsidR="0063298E" w:rsidRPr="003B7AA7">
        <w:t xml:space="preserve">Figure </w:t>
      </w:r>
      <w:r w:rsidR="0063298E" w:rsidRPr="003B7AA7">
        <w:rPr>
          <w:noProof/>
        </w:rPr>
        <w:t>4</w:t>
      </w:r>
      <w:r w:rsidR="007B2200" w:rsidRPr="003B7AA7">
        <w:fldChar w:fldCharType="end"/>
      </w:r>
      <w:r w:rsidR="0093617F" w:rsidRPr="003B7AA7">
        <w:t xml:space="preserve">, the number of sessions increased from </w:t>
      </w:r>
      <w:r w:rsidR="0093617F" w:rsidRPr="003B7AA7">
        <w:rPr>
          <w:rFonts w:eastAsiaTheme="minorEastAsia" w:cstheme="minorBidi"/>
          <w:color w:val="auto"/>
        </w:rPr>
        <w:t>12,867 in May 2020</w:t>
      </w:r>
      <w:r w:rsidR="00F5104A" w:rsidRPr="003B7AA7">
        <w:rPr>
          <w:rFonts w:eastAsiaTheme="minorEastAsia" w:cstheme="minorBidi"/>
          <w:color w:val="auto"/>
        </w:rPr>
        <w:t>,</w:t>
      </w:r>
      <w:r w:rsidR="0093617F" w:rsidRPr="003B7AA7">
        <w:rPr>
          <w:rFonts w:eastAsiaTheme="minorEastAsia" w:cstheme="minorBidi"/>
          <w:color w:val="auto"/>
        </w:rPr>
        <w:t xml:space="preserve"> to a </w:t>
      </w:r>
      <w:r w:rsidR="00345026" w:rsidRPr="003B7AA7">
        <w:rPr>
          <w:rFonts w:eastAsiaTheme="minorEastAsia" w:cstheme="minorBidi"/>
          <w:color w:val="auto"/>
        </w:rPr>
        <w:t>peak</w:t>
      </w:r>
      <w:r w:rsidR="0093617F" w:rsidRPr="003B7AA7">
        <w:rPr>
          <w:rFonts w:eastAsiaTheme="minorEastAsia" w:cstheme="minorBidi"/>
          <w:color w:val="auto"/>
        </w:rPr>
        <w:t xml:space="preserve"> of </w:t>
      </w:r>
      <w:r w:rsidR="0093617F" w:rsidRPr="003B7AA7">
        <w:rPr>
          <w:rFonts w:cstheme="minorBidi"/>
          <w:color w:val="auto"/>
        </w:rPr>
        <w:t xml:space="preserve">62,596 in August 2022, and was over 50,000 per month for the second half of 2022. </w:t>
      </w:r>
    </w:p>
    <w:p w14:paraId="4BF69D7E" w14:textId="11B5142D" w:rsidR="0093617F" w:rsidRPr="003B7AA7" w:rsidRDefault="007B2200" w:rsidP="00A90B49">
      <w:pPr>
        <w:pStyle w:val="Caption"/>
      </w:pPr>
      <w:bookmarkStart w:id="363" w:name="_Ref142036237"/>
      <w:bookmarkStart w:id="364" w:name="_Toc129690060"/>
      <w:bookmarkStart w:id="365" w:name="_Toc150514093"/>
      <w:bookmarkStart w:id="366" w:name="_Toc163029383"/>
      <w:r w:rsidRPr="003B7AA7">
        <w:t xml:space="preserve">Figure </w:t>
      </w:r>
      <w:r>
        <w:fldChar w:fldCharType="begin"/>
      </w:r>
      <w:r>
        <w:instrText xml:space="preserve"> SEQ Figure \* ARABIC </w:instrText>
      </w:r>
      <w:r>
        <w:fldChar w:fldCharType="separate"/>
      </w:r>
      <w:r w:rsidR="003222D4">
        <w:rPr>
          <w:noProof/>
        </w:rPr>
        <w:t>4</w:t>
      </w:r>
      <w:r>
        <w:rPr>
          <w:noProof/>
        </w:rPr>
        <w:fldChar w:fldCharType="end"/>
      </w:r>
      <w:bookmarkEnd w:id="363"/>
      <w:r w:rsidR="00900A56" w:rsidRPr="003B7AA7">
        <w:t xml:space="preserve"> </w:t>
      </w:r>
      <w:r w:rsidR="0093617F" w:rsidRPr="003B7AA7">
        <w:t>Session numbers by year</w:t>
      </w:r>
      <w:bookmarkEnd w:id="364"/>
      <w:bookmarkEnd w:id="365"/>
      <w:bookmarkEnd w:id="366"/>
    </w:p>
    <w:p w14:paraId="4F04CC41" w14:textId="77777777" w:rsidR="0093617F" w:rsidRPr="003B7AA7" w:rsidRDefault="0093617F" w:rsidP="00A90B49">
      <w:r w:rsidRPr="003B7AA7">
        <w:rPr>
          <w:noProof/>
        </w:rPr>
        <w:t xml:space="preserve"> </w:t>
      </w:r>
      <w:r w:rsidRPr="003B7AA7">
        <w:rPr>
          <w:noProof/>
          <w:lang w:eastAsia="en-AU"/>
        </w:rPr>
        <w:drawing>
          <wp:inline distT="0" distB="0" distL="0" distR="0" wp14:anchorId="1DBB8333" wp14:editId="708F0DC1">
            <wp:extent cx="6001966" cy="2500009"/>
            <wp:effectExtent l="0" t="0" r="5715" b="1905"/>
            <wp:docPr id="3" name="Chart 3" descr="This line graphs shows the upward trend in the number of sessions of Carer Gateway used over time.">
              <a:extLst xmlns:a="http://schemas.openxmlformats.org/drawingml/2006/main">
                <a:ext uri="{FF2B5EF4-FFF2-40B4-BE49-F238E27FC236}">
                  <a16:creationId xmlns:a16="http://schemas.microsoft.com/office/drawing/2014/main" id="{3332D098-DE0A-DF2F-5692-4EA828A0D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1CBF85" w14:textId="01912A4F" w:rsidR="0093617F" w:rsidRPr="003B7AA7" w:rsidRDefault="00CF4EF3" w:rsidP="00A90B49">
      <w:pPr>
        <w:pStyle w:val="Tablenotes"/>
        <w:rPr>
          <w:sz w:val="18"/>
          <w:szCs w:val="18"/>
        </w:rPr>
      </w:pPr>
      <w:r w:rsidRPr="003B7AA7">
        <w:rPr>
          <w:sz w:val="18"/>
          <w:szCs w:val="18"/>
        </w:rPr>
        <w:t>Source:</w:t>
      </w:r>
      <w:r w:rsidR="001B2D60" w:rsidRPr="003B7AA7">
        <w:rPr>
          <w:sz w:val="18"/>
          <w:szCs w:val="18"/>
        </w:rPr>
        <w:t xml:space="preserve"> </w:t>
      </w:r>
      <w:r w:rsidR="009A0E7A" w:rsidRPr="003B7AA7">
        <w:rPr>
          <w:sz w:val="18"/>
          <w:szCs w:val="18"/>
        </w:rPr>
        <w:t xml:space="preserve">Authors analysis of </w:t>
      </w:r>
      <w:r w:rsidRPr="003B7AA7">
        <w:rPr>
          <w:sz w:val="18"/>
          <w:szCs w:val="18"/>
        </w:rPr>
        <w:t xml:space="preserve">DEX </w:t>
      </w:r>
      <w:r w:rsidR="005769CD" w:rsidRPr="003B7AA7">
        <w:rPr>
          <w:sz w:val="18"/>
          <w:szCs w:val="18"/>
        </w:rPr>
        <w:t xml:space="preserve">data </w:t>
      </w:r>
      <w:r w:rsidR="009A0E7A" w:rsidRPr="003B7AA7">
        <w:rPr>
          <w:sz w:val="18"/>
          <w:szCs w:val="18"/>
        </w:rPr>
        <w:t>April 2020</w:t>
      </w:r>
      <w:r w:rsidR="0030777A" w:rsidRPr="003B7AA7">
        <w:rPr>
          <w:sz w:val="18"/>
          <w:szCs w:val="18"/>
        </w:rPr>
        <w:t>-December 2022</w:t>
      </w:r>
      <w:r w:rsidR="007B2200" w:rsidRPr="003B7AA7">
        <w:rPr>
          <w:sz w:val="18"/>
          <w:szCs w:val="18"/>
        </w:rPr>
        <w:t xml:space="preserve">. </w:t>
      </w:r>
      <w:r w:rsidR="0093617F" w:rsidRPr="003B7AA7">
        <w:rPr>
          <w:sz w:val="18"/>
          <w:szCs w:val="18"/>
        </w:rPr>
        <w:t>Note: Count of sessions. Excluding group and support clients and clients with 100+ sessions</w:t>
      </w:r>
    </w:p>
    <w:p w14:paraId="17EC05FE" w14:textId="10AA360D" w:rsidR="0093617F" w:rsidRPr="003B7AA7" w:rsidRDefault="1B6F978B" w:rsidP="00B9721F">
      <w:pPr>
        <w:pStyle w:val="Heading2"/>
      </w:pPr>
      <w:bookmarkStart w:id="367" w:name="_Toc150523683"/>
      <w:bookmarkStart w:id="368" w:name="_Toc150524475"/>
      <w:bookmarkStart w:id="369" w:name="_Toc150767673"/>
      <w:bookmarkStart w:id="370" w:name="_Toc150768024"/>
      <w:bookmarkStart w:id="371" w:name="_Toc163811583"/>
      <w:r>
        <w:lastRenderedPageBreak/>
        <w:t xml:space="preserve">Improve capability </w:t>
      </w:r>
      <w:r w:rsidR="0C365342">
        <w:t xml:space="preserve">to </w:t>
      </w:r>
      <w:r>
        <w:t>collect and us</w:t>
      </w:r>
      <w:r w:rsidR="0C365342">
        <w:t>e</w:t>
      </w:r>
      <w:r>
        <w:t xml:space="preserve"> Carers Star</w:t>
      </w:r>
      <w:r w:rsidR="327B24F7" w:rsidRPr="654A5ED9">
        <w:rPr>
          <w:vertAlign w:val="superscript"/>
        </w:rPr>
        <w:t>TM</w:t>
      </w:r>
      <w:r>
        <w:t xml:space="preserve"> data</w:t>
      </w:r>
      <w:bookmarkEnd w:id="367"/>
      <w:bookmarkEnd w:id="368"/>
      <w:bookmarkEnd w:id="369"/>
      <w:bookmarkEnd w:id="370"/>
      <w:bookmarkEnd w:id="371"/>
    </w:p>
    <w:p w14:paraId="54AEAF59" w14:textId="726A5864" w:rsidR="0093617F" w:rsidRPr="003B7AA7" w:rsidRDefault="00CC05BF" w:rsidP="00A90B49">
      <w:pPr>
        <w:pStyle w:val="BodyText"/>
      </w:pPr>
      <w:r w:rsidRPr="003B7AA7">
        <w:t xml:space="preserve">To improve </w:t>
      </w:r>
      <w:r w:rsidR="00690535" w:rsidRPr="003B7AA7">
        <w:t xml:space="preserve">the capability of </w:t>
      </w:r>
      <w:r w:rsidRPr="003B7AA7">
        <w:t xml:space="preserve">frontline </w:t>
      </w:r>
      <w:r w:rsidR="00690535" w:rsidRPr="003B7AA7">
        <w:t xml:space="preserve">staff </w:t>
      </w:r>
      <w:r w:rsidR="006867BD" w:rsidRPr="003B7AA7">
        <w:t xml:space="preserve">to </w:t>
      </w:r>
      <w:r w:rsidRPr="003B7AA7">
        <w:t>collect and</w:t>
      </w:r>
      <w:r w:rsidRPr="003B7AA7" w:rsidDel="006867BD">
        <w:t xml:space="preserve"> </w:t>
      </w:r>
      <w:r w:rsidR="006867BD" w:rsidRPr="003B7AA7">
        <w:t xml:space="preserve">use </w:t>
      </w:r>
      <w:r w:rsidRPr="003B7AA7">
        <w:t xml:space="preserve">Carers </w:t>
      </w:r>
      <w:r w:rsidR="005457AF" w:rsidRPr="003B7AA7">
        <w:t>S</w:t>
      </w:r>
      <w:r w:rsidRPr="003B7AA7">
        <w:t>tar</w:t>
      </w:r>
      <w:r w:rsidR="00507F91" w:rsidRPr="003B7AA7">
        <w:rPr>
          <w:vertAlign w:val="superscript"/>
        </w:rPr>
        <w:t>TM</w:t>
      </w:r>
      <w:r w:rsidRPr="003B7AA7">
        <w:t xml:space="preserve"> data, </w:t>
      </w:r>
      <w:r w:rsidR="0093617F" w:rsidRPr="003B7AA7">
        <w:t xml:space="preserve">DSS </w:t>
      </w:r>
      <w:r w:rsidR="00F54E35" w:rsidRPr="003B7AA7">
        <w:t xml:space="preserve">commissioned </w:t>
      </w:r>
      <w:r w:rsidR="00F54E35" w:rsidRPr="003B7AA7">
        <w:rPr>
          <w:i/>
          <w:iCs/>
        </w:rPr>
        <w:t>Unique Outcomes</w:t>
      </w:r>
      <w:r w:rsidR="00F54E35" w:rsidRPr="003B7AA7">
        <w:t xml:space="preserve"> to provide additional in-person training to </w:t>
      </w:r>
      <w:r w:rsidR="0009521E" w:rsidRPr="003B7AA7">
        <w:t>CGSPs</w:t>
      </w:r>
      <w:r w:rsidR="00F54E35" w:rsidRPr="003B7AA7">
        <w:t xml:space="preserve"> from September 2021, </w:t>
      </w:r>
      <w:r w:rsidR="00690535" w:rsidRPr="003B7AA7">
        <w:t xml:space="preserve">and </w:t>
      </w:r>
      <w:r w:rsidR="00A62D08" w:rsidRPr="003B7AA7">
        <w:t>develop</w:t>
      </w:r>
      <w:r w:rsidR="00F54E35" w:rsidRPr="003B7AA7">
        <w:t xml:space="preserve"> a </w:t>
      </w:r>
      <w:r w:rsidR="00690535" w:rsidRPr="003B7AA7">
        <w:t xml:space="preserve">Better Practice Guide </w:t>
      </w:r>
      <w:r w:rsidR="00F54E35" w:rsidRPr="003B7AA7">
        <w:t xml:space="preserve">in conjunction with </w:t>
      </w:r>
      <w:r w:rsidR="0009521E" w:rsidRPr="003B7AA7">
        <w:t>CGSPs</w:t>
      </w:r>
      <w:r w:rsidR="00F54E35" w:rsidRPr="003B7AA7">
        <w:t>.</w:t>
      </w:r>
      <w:r w:rsidR="00CD5E5D" w:rsidRPr="003B7AA7">
        <w:t xml:space="preserve"> As indicated below, this has resulted </w:t>
      </w:r>
      <w:r w:rsidR="002D11DB" w:rsidRPr="003B7AA7">
        <w:t xml:space="preserve">in improvements in data collection. Stakeholders also indicated that that the </w:t>
      </w:r>
      <w:r w:rsidR="00A62D08" w:rsidRPr="003B7AA7">
        <w:t>6-</w:t>
      </w:r>
      <w:r w:rsidR="001859BF" w:rsidRPr="003B7AA7">
        <w:t>monthly reports based on DEX data had also been helpful in improving program implementation.</w:t>
      </w:r>
    </w:p>
    <w:p w14:paraId="4C89CD83" w14:textId="6CE84685" w:rsidR="0093617F" w:rsidRPr="003B7AA7" w:rsidRDefault="1B6F978B" w:rsidP="007B6824">
      <w:pPr>
        <w:pStyle w:val="Heading2"/>
      </w:pPr>
      <w:bookmarkStart w:id="372" w:name="_Toc150523684"/>
      <w:bookmarkStart w:id="373" w:name="_Toc150524476"/>
      <w:bookmarkStart w:id="374" w:name="_Toc150767674"/>
      <w:bookmarkStart w:id="375" w:name="_Toc150768025"/>
      <w:bookmarkStart w:id="376" w:name="_Toc163811584"/>
      <w:r>
        <w:t>Increase monitoring Carers Star</w:t>
      </w:r>
      <w:r w:rsidR="327B24F7" w:rsidRPr="654A5ED9">
        <w:rPr>
          <w:vertAlign w:val="superscript"/>
        </w:rPr>
        <w:t>TM</w:t>
      </w:r>
      <w:r>
        <w:t xml:space="preserve"> completion rates</w:t>
      </w:r>
      <w:bookmarkEnd w:id="372"/>
      <w:bookmarkEnd w:id="373"/>
      <w:bookmarkEnd w:id="374"/>
      <w:bookmarkEnd w:id="375"/>
      <w:bookmarkEnd w:id="376"/>
    </w:p>
    <w:p w14:paraId="5D9DEECF" w14:textId="712A49A9" w:rsidR="0093617F" w:rsidRPr="003B7AA7" w:rsidRDefault="00CC05BF" w:rsidP="00A90B49">
      <w:pPr>
        <w:pStyle w:val="BodyText"/>
      </w:pPr>
      <w:r w:rsidRPr="003B7AA7">
        <w:t>In terms of monitoring</w:t>
      </w:r>
      <w:r w:rsidR="009E7EE6" w:rsidRPr="003B7AA7">
        <w:t xml:space="preserve"> completion of Carers Star</w:t>
      </w:r>
      <w:r w:rsidR="009E7EE6" w:rsidRPr="003B7AA7">
        <w:rPr>
          <w:vertAlign w:val="superscript"/>
        </w:rPr>
        <w:t>TM</w:t>
      </w:r>
      <w:r w:rsidRPr="003B7AA7">
        <w:t>, t</w:t>
      </w:r>
      <w:r w:rsidR="4F57410A" w:rsidRPr="003B7AA7">
        <w:t xml:space="preserve">he </w:t>
      </w:r>
      <w:r w:rsidR="4F57410A" w:rsidRPr="003B7AA7">
        <w:rPr>
          <w:i/>
          <w:iCs/>
        </w:rPr>
        <w:t>Process Evaluation</w:t>
      </w:r>
      <w:r w:rsidR="4F57410A" w:rsidRPr="003B7AA7">
        <w:t xml:space="preserve"> (Urbis</w:t>
      </w:r>
      <w:r w:rsidR="64370546" w:rsidRPr="003B7AA7">
        <w:t xml:space="preserve"> 20</w:t>
      </w:r>
      <w:r w:rsidR="4F57410A" w:rsidRPr="003B7AA7">
        <w:t>21</w:t>
      </w:r>
      <w:r w:rsidR="53821B79" w:rsidRPr="003B7AA7">
        <w:t>b</w:t>
      </w:r>
      <w:r w:rsidR="4F57410A" w:rsidRPr="003B7AA7">
        <w:t>) report</w:t>
      </w:r>
      <w:r w:rsidR="02187D07" w:rsidRPr="003B7AA7">
        <w:t>ed</w:t>
      </w:r>
      <w:r w:rsidR="4F57410A" w:rsidRPr="003B7AA7">
        <w:t xml:space="preserve"> a third of carers accessing Carer Gateway complete</w:t>
      </w:r>
      <w:r w:rsidR="13A8DC98" w:rsidRPr="003B7AA7">
        <w:t>d</w:t>
      </w:r>
      <w:r w:rsidR="4F57410A" w:rsidRPr="003B7AA7">
        <w:t xml:space="preserve"> at least 2 rounds of Carers Star</w:t>
      </w:r>
      <w:r w:rsidR="4F57410A" w:rsidRPr="003B7AA7">
        <w:rPr>
          <w:vertAlign w:val="superscript"/>
        </w:rPr>
        <w:t>TM</w:t>
      </w:r>
      <w:r w:rsidR="4F57410A" w:rsidRPr="003B7AA7">
        <w:t>.</w:t>
      </w:r>
      <w:r w:rsidR="02187D07" w:rsidRPr="003B7AA7">
        <w:t xml:space="preserve"> In 2021, </w:t>
      </w:r>
      <w:r w:rsidR="21E8AF49" w:rsidRPr="003B7AA7">
        <w:t>DSS</w:t>
      </w:r>
      <w:r w:rsidR="02187D07" w:rsidRPr="003B7AA7">
        <w:t xml:space="preserve"> </w:t>
      </w:r>
      <w:r w:rsidR="00C806B9" w:rsidRPr="003B7AA7">
        <w:t xml:space="preserve">started to </w:t>
      </w:r>
      <w:r w:rsidR="02187D07" w:rsidRPr="003B7AA7">
        <w:t>benchmark providers</w:t>
      </w:r>
      <w:r w:rsidR="0EE75F46" w:rsidRPr="003B7AA7">
        <w:t xml:space="preserve"> initial </w:t>
      </w:r>
      <w:r w:rsidR="00C806B9" w:rsidRPr="003B7AA7">
        <w:t xml:space="preserve">and </w:t>
      </w:r>
      <w:r w:rsidR="0EE75F46" w:rsidRPr="003B7AA7">
        <w:t>full</w:t>
      </w:r>
      <w:r w:rsidR="02187D07" w:rsidRPr="003B7AA7">
        <w:t xml:space="preserve"> assessment rates.</w:t>
      </w:r>
      <w:r w:rsidR="4F57410A" w:rsidRPr="003B7AA7">
        <w:t xml:space="preserve"> </w:t>
      </w:r>
      <w:r w:rsidR="007E1605" w:rsidRPr="003B7AA7">
        <w:t xml:space="preserve">As of December 2022, the </w:t>
      </w:r>
      <w:r w:rsidR="4F57410A" w:rsidRPr="003B7AA7">
        <w:t>proportion of carers completing Carers Star</w:t>
      </w:r>
      <w:r w:rsidR="4F57410A" w:rsidRPr="003B7AA7">
        <w:rPr>
          <w:vertAlign w:val="superscript"/>
        </w:rPr>
        <w:t>TM</w:t>
      </w:r>
      <w:r w:rsidR="4F57410A" w:rsidRPr="003B7AA7">
        <w:t xml:space="preserve"> </w:t>
      </w:r>
      <w:r w:rsidR="02187D07" w:rsidRPr="003B7AA7">
        <w:t>before receiving a preventative service reached 93%</w:t>
      </w:r>
      <w:r w:rsidR="0EE75F46" w:rsidRPr="003B7AA7">
        <w:t>. Rates of fully assessed carers</w:t>
      </w:r>
      <w:r w:rsidR="02187D07" w:rsidRPr="003B7AA7">
        <w:t xml:space="preserve"> </w:t>
      </w:r>
      <w:r w:rsidR="4F57410A" w:rsidRPr="003B7AA7">
        <w:t xml:space="preserve">is yet to reach the target of 50%. As indicated in Section </w:t>
      </w:r>
      <w:r w:rsidR="0093617F" w:rsidRPr="003B7AA7">
        <w:fldChar w:fldCharType="begin" w:fldLock="1"/>
      </w:r>
      <w:r w:rsidR="0093617F" w:rsidRPr="003B7AA7">
        <w:instrText xml:space="preserve"> REF _Ref134530592 \r \h  \* MERGEFORMAT </w:instrText>
      </w:r>
      <w:r w:rsidR="0093617F" w:rsidRPr="003B7AA7">
        <w:fldChar w:fldCharType="separate"/>
      </w:r>
      <w:r w:rsidR="00232CC9" w:rsidRPr="003B7AA7">
        <w:t>6</w:t>
      </w:r>
      <w:r w:rsidR="0093617F" w:rsidRPr="003B7AA7">
        <w:fldChar w:fldCharType="end"/>
      </w:r>
      <w:r w:rsidR="4F57410A" w:rsidRPr="003B7AA7">
        <w:t xml:space="preserve"> (Evaluation Question 1b), some service providers </w:t>
      </w:r>
      <w:r w:rsidR="009E7EE6" w:rsidRPr="003B7AA7">
        <w:t xml:space="preserve">are hesitant about the appropriateness of </w:t>
      </w:r>
      <w:r w:rsidR="4F57410A" w:rsidRPr="003B7AA7">
        <w:t xml:space="preserve">Carers </w:t>
      </w:r>
      <w:r w:rsidR="503CCBCA" w:rsidRPr="003B7AA7">
        <w:t>Star</w:t>
      </w:r>
      <w:r w:rsidR="503CCBCA" w:rsidRPr="003B7AA7">
        <w:rPr>
          <w:vertAlign w:val="superscript"/>
        </w:rPr>
        <w:t>TM</w:t>
      </w:r>
      <w:r w:rsidR="4F57410A" w:rsidRPr="003B7AA7">
        <w:t xml:space="preserve"> for some groups of carers, and different practices </w:t>
      </w:r>
      <w:r w:rsidR="59B51E33" w:rsidRPr="003B7AA7">
        <w:t>have evolved to</w:t>
      </w:r>
      <w:r w:rsidR="4F57410A" w:rsidRPr="003B7AA7">
        <w:t xml:space="preserve"> adapt it to different contexts. This may be a factor </w:t>
      </w:r>
      <w:r w:rsidR="003C4503" w:rsidRPr="003B7AA7">
        <w:t xml:space="preserve">limiting the </w:t>
      </w:r>
      <w:r w:rsidR="4F57410A" w:rsidRPr="003B7AA7">
        <w:t xml:space="preserve">increasing use of the </w:t>
      </w:r>
      <w:r w:rsidR="003678C5" w:rsidRPr="003B7AA7">
        <w:t>assessment tool</w:t>
      </w:r>
      <w:r w:rsidR="4F57410A" w:rsidRPr="003B7AA7">
        <w:t>.</w:t>
      </w:r>
    </w:p>
    <w:p w14:paraId="0EDF5B56" w14:textId="3C617F9A" w:rsidR="0093617F" w:rsidRPr="003B7AA7" w:rsidRDefault="1B6F978B" w:rsidP="007B6824">
      <w:pPr>
        <w:pStyle w:val="Heading2"/>
      </w:pPr>
      <w:bookmarkStart w:id="377" w:name="_Toc150523685"/>
      <w:bookmarkStart w:id="378" w:name="_Toc150524477"/>
      <w:bookmarkStart w:id="379" w:name="_Toc150767675"/>
      <w:bookmarkStart w:id="380" w:name="_Toc150768026"/>
      <w:bookmarkStart w:id="381" w:name="_Toc163811585"/>
      <w:r>
        <w:t>Continue COVID-19 ‘fast-track’ intake for carers with extreme</w:t>
      </w:r>
      <w:r w:rsidR="0C365342">
        <w:t xml:space="preserve"> </w:t>
      </w:r>
      <w:r>
        <w:t>need</w:t>
      </w:r>
      <w:bookmarkEnd w:id="377"/>
      <w:bookmarkEnd w:id="378"/>
      <w:bookmarkEnd w:id="379"/>
      <w:bookmarkEnd w:id="380"/>
      <w:bookmarkEnd w:id="381"/>
    </w:p>
    <w:p w14:paraId="29BFA771" w14:textId="0D9D7340" w:rsidR="0093617F" w:rsidRPr="003B7AA7" w:rsidRDefault="0093617F" w:rsidP="00A90B49">
      <w:pPr>
        <w:pStyle w:val="BodyText"/>
      </w:pPr>
      <w:r w:rsidRPr="003B7AA7">
        <w:t>Carers in emergency situations are not required to complete the Carer</w:t>
      </w:r>
      <w:r w:rsidR="571660F2" w:rsidRPr="003B7AA7">
        <w:t>s</w:t>
      </w:r>
      <w:r w:rsidRPr="003B7AA7">
        <w:t xml:space="preserve"> Star</w:t>
      </w:r>
      <w:r w:rsidRPr="003B7AA7">
        <w:rPr>
          <w:vertAlign w:val="superscript"/>
        </w:rPr>
        <w:t>TM</w:t>
      </w:r>
      <w:r w:rsidR="00A03392" w:rsidRPr="003B7AA7">
        <w:t>;</w:t>
      </w:r>
      <w:r w:rsidRPr="003B7AA7">
        <w:t xml:space="preserve"> although</w:t>
      </w:r>
      <w:r w:rsidR="00A03392" w:rsidRPr="003B7AA7">
        <w:t>,</w:t>
      </w:r>
      <w:r w:rsidRPr="003B7AA7">
        <w:t xml:space="preserve"> as discussed above, practice is not consistent in this area. Findings indicate some </w:t>
      </w:r>
      <w:r w:rsidR="003D3C49" w:rsidRPr="003B7AA7">
        <w:t xml:space="preserve">but not all </w:t>
      </w:r>
      <w:r w:rsidRPr="003B7AA7">
        <w:t xml:space="preserve">carers are able to access respite care and other </w:t>
      </w:r>
      <w:r w:rsidR="001D5C10" w:rsidRPr="003B7AA7">
        <w:t>high-cost</w:t>
      </w:r>
      <w:r w:rsidRPr="003B7AA7">
        <w:t xml:space="preserve"> services quickly</w:t>
      </w:r>
      <w:r w:rsidR="00FC1BE4" w:rsidRPr="003B7AA7">
        <w:t>,</w:t>
      </w:r>
      <w:r w:rsidRPr="003B7AA7">
        <w:t xml:space="preserve"> and many carers continue to face delays and service gaps.</w:t>
      </w:r>
    </w:p>
    <w:p w14:paraId="3572DC87" w14:textId="3BAC63CB" w:rsidR="00F54E35" w:rsidRPr="003B7AA7" w:rsidRDefault="7F10D64C" w:rsidP="007B6824">
      <w:pPr>
        <w:pStyle w:val="Heading2"/>
      </w:pPr>
      <w:bookmarkStart w:id="382" w:name="_Toc150523686"/>
      <w:bookmarkStart w:id="383" w:name="_Toc150524478"/>
      <w:bookmarkStart w:id="384" w:name="_Toc150767676"/>
      <w:bookmarkStart w:id="385" w:name="_Toc150768027"/>
      <w:bookmarkStart w:id="386" w:name="_Toc163811586"/>
      <w:r>
        <w:t>Integrat</w:t>
      </w:r>
      <w:r w:rsidR="68D674AE">
        <w:t>e</w:t>
      </w:r>
      <w:r>
        <w:t xml:space="preserve"> online, telephone, and face</w:t>
      </w:r>
      <w:r w:rsidR="7B093329">
        <w:t>-</w:t>
      </w:r>
      <w:r>
        <w:t>to</w:t>
      </w:r>
      <w:r w:rsidR="7B093329">
        <w:t>-</w:t>
      </w:r>
      <w:r>
        <w:t>face components</w:t>
      </w:r>
      <w:bookmarkEnd w:id="382"/>
      <w:bookmarkEnd w:id="383"/>
      <w:bookmarkEnd w:id="384"/>
      <w:bookmarkEnd w:id="385"/>
      <w:bookmarkEnd w:id="386"/>
    </w:p>
    <w:p w14:paraId="76BE5B15" w14:textId="77876FE3" w:rsidR="00F54E35" w:rsidRPr="003B7AA7" w:rsidRDefault="46EE0D3E" w:rsidP="00A90B49">
      <w:pPr>
        <w:pStyle w:val="BodyText"/>
      </w:pPr>
      <w:r w:rsidRPr="003B7AA7">
        <w:t xml:space="preserve">DSS </w:t>
      </w:r>
      <w:r w:rsidR="3D1C016F" w:rsidRPr="003B7AA7">
        <w:t xml:space="preserve">commissioned </w:t>
      </w:r>
      <w:r w:rsidR="001B388E" w:rsidRPr="003B7AA7">
        <w:t xml:space="preserve">and finalised </w:t>
      </w:r>
      <w:r w:rsidR="3D1C016F" w:rsidRPr="003B7AA7">
        <w:t xml:space="preserve">user research and website development, along with content updates to the Carer Gateway website over 2021 and 2022. The Carer Gateway website </w:t>
      </w:r>
      <w:r w:rsidR="6A979261" w:rsidRPr="003B7AA7">
        <w:t>update</w:t>
      </w:r>
      <w:r w:rsidR="3D1C016F" w:rsidRPr="003B7AA7">
        <w:t xml:space="preserve"> is scheduled to be delivered in 2024</w:t>
      </w:r>
      <w:r w:rsidR="00483798">
        <w:t xml:space="preserve"> and it is expected that this will integrated </w:t>
      </w:r>
      <w:r w:rsidR="00143539">
        <w:t>the online component with the telephone and face to face components of Carer Gateway.</w:t>
      </w:r>
    </w:p>
    <w:p w14:paraId="3887728B" w14:textId="680C284C" w:rsidR="0093617F" w:rsidRPr="003B7AA7" w:rsidRDefault="09069520" w:rsidP="007B6824">
      <w:pPr>
        <w:pStyle w:val="Heading2"/>
      </w:pPr>
      <w:bookmarkStart w:id="387" w:name="_Toc150523687"/>
      <w:bookmarkStart w:id="388" w:name="_Toc150524479"/>
      <w:bookmarkStart w:id="389" w:name="_Toc150767677"/>
      <w:bookmarkStart w:id="390" w:name="_Toc150768028"/>
      <w:bookmarkStart w:id="391" w:name="_Toc163811587"/>
      <w:r>
        <w:t>Review respite processes in greater detail</w:t>
      </w:r>
      <w:bookmarkEnd w:id="387"/>
      <w:bookmarkEnd w:id="388"/>
      <w:bookmarkEnd w:id="389"/>
      <w:bookmarkEnd w:id="390"/>
      <w:bookmarkEnd w:id="391"/>
    </w:p>
    <w:p w14:paraId="3F4205D4" w14:textId="0C341E22" w:rsidR="0093617F" w:rsidRPr="003B7AA7" w:rsidRDefault="00A17032" w:rsidP="00A90B49">
      <w:pPr>
        <w:pStyle w:val="BodyText"/>
      </w:pPr>
      <w:r>
        <w:t>R</w:t>
      </w:r>
      <w:r w:rsidR="0F9E8096">
        <w:t xml:space="preserve">espite care continues to be outsourced and there continue to be significant challenges in the carer workforce. Services for carers, including respite, are not uniformly available – especially in regional and remote areas. DSS </w:t>
      </w:r>
      <w:r w:rsidR="00C33019">
        <w:t>has been reviewing the situation and</w:t>
      </w:r>
      <w:r w:rsidR="0F9E8096">
        <w:t xml:space="preserve"> should continue to monitor this </w:t>
      </w:r>
      <w:r w:rsidR="00A04A96">
        <w:t xml:space="preserve">and </w:t>
      </w:r>
      <w:r w:rsidR="00C33019">
        <w:t>take action</w:t>
      </w:r>
      <w:r w:rsidR="00EA69C6">
        <w:t xml:space="preserve"> where necessary</w:t>
      </w:r>
      <w:r w:rsidR="0F9E8096">
        <w:t>; however, it appears this is a bigger issue than outsourcing of respite</w:t>
      </w:r>
      <w:r w:rsidR="736D825C">
        <w:t xml:space="preserve"> </w:t>
      </w:r>
      <w:r w:rsidR="00FC1BE4">
        <w:t>care and</w:t>
      </w:r>
      <w:r w:rsidR="0F9E8096">
        <w:t xml:space="preserve"> is a factor of the broader challenges faced by the care workforce and the carer services markets.</w:t>
      </w:r>
      <w:r w:rsidR="061DA056">
        <w:t xml:space="preserve"> </w:t>
      </w:r>
      <w:r w:rsidR="0F9E8096">
        <w:t xml:space="preserve">As indicated by </w:t>
      </w:r>
      <w:r w:rsidR="226D77C9">
        <w:t xml:space="preserve">analysis of </w:t>
      </w:r>
      <w:r w:rsidR="0F9E8096">
        <w:t xml:space="preserve">DEX </w:t>
      </w:r>
      <w:r w:rsidR="226D77C9">
        <w:t xml:space="preserve">data </w:t>
      </w:r>
      <w:r w:rsidR="0F9E8096">
        <w:t xml:space="preserve">and the CWS, </w:t>
      </w:r>
      <w:r w:rsidR="00BD7231">
        <w:t xml:space="preserve">the </w:t>
      </w:r>
      <w:r w:rsidR="0F9E8096">
        <w:t>number of carers accessing respite has declined in recent months</w:t>
      </w:r>
      <w:r w:rsidR="36BD11CF">
        <w:t xml:space="preserve"> (between July and December 2022)</w:t>
      </w:r>
      <w:r w:rsidR="391A8884">
        <w:t>;</w:t>
      </w:r>
      <w:r w:rsidR="0F9E8096">
        <w:t xml:space="preserve"> </w:t>
      </w:r>
      <w:r w:rsidR="391A8884">
        <w:t xml:space="preserve">however, </w:t>
      </w:r>
      <w:r w:rsidR="0F9E8096">
        <w:t xml:space="preserve">it is not clear to what extent this is related to the availability of respite care or whether, as proposed by </w:t>
      </w:r>
      <w:r w:rsidR="0F9E8096">
        <w:lastRenderedPageBreak/>
        <w:t>the Carer Gateway program logic, this is due to counselling and other preventive services reducing the need for respite.</w:t>
      </w:r>
    </w:p>
    <w:p w14:paraId="62E66CDB" w14:textId="77777777" w:rsidR="0093617F" w:rsidRPr="003B7AA7" w:rsidRDefault="09069520" w:rsidP="007B6824">
      <w:pPr>
        <w:pStyle w:val="Heading2"/>
      </w:pPr>
      <w:bookmarkStart w:id="392" w:name="_Toc150523688"/>
      <w:bookmarkStart w:id="393" w:name="_Toc150524480"/>
      <w:bookmarkStart w:id="394" w:name="_Toc150767678"/>
      <w:bookmarkStart w:id="395" w:name="_Toc150768029"/>
      <w:bookmarkStart w:id="396" w:name="_Toc163811588"/>
      <w:r>
        <w:t>Re-incorporate social connection for carers</w:t>
      </w:r>
      <w:bookmarkEnd w:id="392"/>
      <w:bookmarkEnd w:id="393"/>
      <w:bookmarkEnd w:id="394"/>
      <w:bookmarkEnd w:id="395"/>
      <w:bookmarkEnd w:id="396"/>
    </w:p>
    <w:p w14:paraId="3CEAFB67" w14:textId="7F7B3705" w:rsidR="0093617F" w:rsidRPr="003B7AA7" w:rsidRDefault="4FA64F0B" w:rsidP="00A90B49">
      <w:pPr>
        <w:pStyle w:val="BodyText"/>
      </w:pPr>
      <w:r w:rsidRPr="003B7AA7">
        <w:t>DSS commissioned and finalised a review of the in-person peer support operating model in 2021 to 2022</w:t>
      </w:r>
      <w:r w:rsidR="003506C3" w:rsidRPr="003B7AA7">
        <w:t xml:space="preserve"> and have adjusted the </w:t>
      </w:r>
      <w:r w:rsidR="0011465E" w:rsidRPr="003B7AA7">
        <w:t>operating model</w:t>
      </w:r>
      <w:r w:rsidR="003506C3" w:rsidRPr="003B7AA7">
        <w:t xml:space="preserve"> according to the recommendations of the review.</w:t>
      </w:r>
    </w:p>
    <w:p w14:paraId="4BC35E78" w14:textId="160C223E" w:rsidR="73380422" w:rsidRPr="003B7AA7" w:rsidRDefault="49C0EDDE" w:rsidP="007B6824">
      <w:pPr>
        <w:pStyle w:val="Heading3"/>
      </w:pPr>
      <w:r>
        <w:t xml:space="preserve">Summary </w:t>
      </w:r>
    </w:p>
    <w:p w14:paraId="6A971ADB" w14:textId="3660DB90" w:rsidR="0021799C" w:rsidRPr="003B7AA7" w:rsidRDefault="00246568" w:rsidP="00A90B49">
      <w:pPr>
        <w:pStyle w:val="BodyText"/>
      </w:pPr>
      <w:r w:rsidRPr="003B7AA7">
        <w:t>DSS has responded to</w:t>
      </w:r>
      <w:r w:rsidR="00697BE3" w:rsidRPr="003B7AA7">
        <w:t xml:space="preserve">, or is </w:t>
      </w:r>
      <w:r w:rsidR="00B877D7" w:rsidRPr="003B7AA7">
        <w:t>in the process of</w:t>
      </w:r>
      <w:r w:rsidR="00287E4E" w:rsidRPr="003B7AA7">
        <w:t xml:space="preserve"> respond</w:t>
      </w:r>
      <w:r w:rsidR="00B877D7" w:rsidRPr="003B7AA7">
        <w:t>ing</w:t>
      </w:r>
      <w:r w:rsidR="00287E4E" w:rsidRPr="003B7AA7">
        <w:t xml:space="preserve"> to,</w:t>
      </w:r>
      <w:r w:rsidRPr="003B7AA7">
        <w:t xml:space="preserve"> all the </w:t>
      </w:r>
      <w:r w:rsidR="00FF444E" w:rsidRPr="003B7AA7">
        <w:t>recommendations of the previous evaluation</w:t>
      </w:r>
      <w:r w:rsidR="00882FA6" w:rsidRPr="003B7AA7">
        <w:t>s</w:t>
      </w:r>
      <w:r w:rsidR="006B72CE" w:rsidRPr="003B7AA7">
        <w:t xml:space="preserve">. </w:t>
      </w:r>
      <w:r w:rsidR="00B13A18" w:rsidRPr="003B7AA7">
        <w:t>The effectiveness of some of these responses</w:t>
      </w:r>
      <w:r w:rsidR="00EB10F7" w:rsidRPr="003B7AA7">
        <w:t xml:space="preserve"> –</w:t>
      </w:r>
      <w:r w:rsidR="00B13A18" w:rsidRPr="003B7AA7">
        <w:t xml:space="preserve"> for example</w:t>
      </w:r>
      <w:r w:rsidR="00EB10F7" w:rsidRPr="003B7AA7">
        <w:t>,</w:t>
      </w:r>
      <w:r w:rsidR="00B13A18" w:rsidRPr="003B7AA7">
        <w:t xml:space="preserve"> the</w:t>
      </w:r>
      <w:r w:rsidR="00491481" w:rsidRPr="003B7AA7">
        <w:t xml:space="preserve"> integration of </w:t>
      </w:r>
      <w:r w:rsidR="00C15D11" w:rsidRPr="003B7AA7">
        <w:t>online, telephone and face</w:t>
      </w:r>
      <w:r w:rsidR="0080067A" w:rsidRPr="003B7AA7">
        <w:t>-</w:t>
      </w:r>
      <w:r w:rsidR="00C15D11" w:rsidRPr="003B7AA7">
        <w:t>to</w:t>
      </w:r>
      <w:r w:rsidR="0080067A" w:rsidRPr="003B7AA7">
        <w:t>-</w:t>
      </w:r>
      <w:r w:rsidR="00C15D11" w:rsidRPr="003B7AA7">
        <w:t>face components</w:t>
      </w:r>
      <w:r w:rsidR="00EB10F7" w:rsidRPr="003B7AA7">
        <w:t xml:space="preserve"> – </w:t>
      </w:r>
      <w:r w:rsidR="00DC739E" w:rsidRPr="003B7AA7">
        <w:t xml:space="preserve">will need to be assessed in the </w:t>
      </w:r>
      <w:r w:rsidR="00EB10F7" w:rsidRPr="003B7AA7">
        <w:t>future</w:t>
      </w:r>
      <w:r w:rsidR="00DC739E" w:rsidRPr="003B7AA7">
        <w:t>.</w:t>
      </w:r>
      <w:r w:rsidR="001B2D60" w:rsidRPr="003B7AA7">
        <w:t xml:space="preserve"> </w:t>
      </w:r>
      <w:r w:rsidR="00DC739E" w:rsidRPr="003B7AA7">
        <w:t xml:space="preserve">This evaluation has shown that awareness of Carer Gateway has improved, </w:t>
      </w:r>
      <w:r w:rsidR="00023B61" w:rsidRPr="003B7AA7">
        <w:t>and that completion of the Carers Star</w:t>
      </w:r>
      <w:r w:rsidR="00023B61" w:rsidRPr="003B7AA7">
        <w:rPr>
          <w:vertAlign w:val="superscript"/>
        </w:rPr>
        <w:t>TM</w:t>
      </w:r>
      <w:r w:rsidR="00023B61" w:rsidRPr="003B7AA7">
        <w:t xml:space="preserve"> </w:t>
      </w:r>
      <w:r w:rsidR="00553DC6" w:rsidRPr="003B7AA7">
        <w:t>has also risen and continues to rise.</w:t>
      </w:r>
      <w:r w:rsidR="001B2D60" w:rsidRPr="003B7AA7">
        <w:t xml:space="preserve"> </w:t>
      </w:r>
      <w:r w:rsidR="000869BC" w:rsidRPr="003B7AA7">
        <w:t xml:space="preserve">The </w:t>
      </w:r>
      <w:r w:rsidR="003D402F" w:rsidRPr="003B7AA7">
        <w:t>communication</w:t>
      </w:r>
      <w:r w:rsidR="00DB2641" w:rsidRPr="003B7AA7">
        <w:t>s</w:t>
      </w:r>
      <w:r w:rsidR="000869BC" w:rsidRPr="003B7AA7">
        <w:t xml:space="preserve"> campaign which was launched in October 2022 has successfully increased awareness of Carer Gateway.</w:t>
      </w:r>
      <w:r w:rsidR="001B2D60" w:rsidRPr="003B7AA7">
        <w:t xml:space="preserve"> </w:t>
      </w:r>
      <w:r w:rsidR="00CA613A" w:rsidRPr="003B7AA7">
        <w:t>Some recommendations</w:t>
      </w:r>
      <w:r w:rsidR="00EE3A1C" w:rsidRPr="003B7AA7">
        <w:t>,</w:t>
      </w:r>
      <w:r w:rsidR="00CA613A" w:rsidRPr="003B7AA7">
        <w:t xml:space="preserve"> such as </w:t>
      </w:r>
      <w:r w:rsidR="00713069" w:rsidRPr="003B7AA7">
        <w:t>those relating to respite care</w:t>
      </w:r>
      <w:r w:rsidR="00EE3A1C" w:rsidRPr="003B7AA7">
        <w:t>,</w:t>
      </w:r>
      <w:r w:rsidR="00713069" w:rsidRPr="003B7AA7">
        <w:t xml:space="preserve"> </w:t>
      </w:r>
      <w:r w:rsidR="001541C1" w:rsidRPr="003B7AA7">
        <w:t xml:space="preserve">can only partly be addressed by Carer Gateway and progress has also been made in </w:t>
      </w:r>
      <w:r w:rsidR="00281274" w:rsidRPr="003B7AA7">
        <w:t xml:space="preserve">that respite is becoming </w:t>
      </w:r>
      <w:r w:rsidR="00380D42" w:rsidRPr="003B7AA7">
        <w:t>a smaller proportion of all services</w:t>
      </w:r>
      <w:r w:rsidR="2425782D" w:rsidRPr="003B7AA7">
        <w:t>.</w:t>
      </w:r>
      <w:r w:rsidR="00B26410" w:rsidRPr="003B7AA7">
        <w:t xml:space="preserve"> </w:t>
      </w:r>
      <w:r w:rsidR="00FB4947" w:rsidRPr="003B7AA7">
        <w:t>However</w:t>
      </w:r>
      <w:r w:rsidR="26B94D30" w:rsidRPr="003B7AA7">
        <w:t>,</w:t>
      </w:r>
      <w:r w:rsidR="00FB4947" w:rsidRPr="003B7AA7">
        <w:t xml:space="preserve"> </w:t>
      </w:r>
      <w:r w:rsidR="00B26410" w:rsidRPr="003B7AA7">
        <w:t xml:space="preserve">there </w:t>
      </w:r>
      <w:r w:rsidR="00FA729E" w:rsidRPr="003B7AA7">
        <w:t xml:space="preserve">continue to be </w:t>
      </w:r>
      <w:r w:rsidR="00EE3A1C" w:rsidRPr="003B7AA7">
        <w:t xml:space="preserve">broader systemic </w:t>
      </w:r>
      <w:r w:rsidR="00FA729E" w:rsidRPr="003B7AA7">
        <w:t>challenges for some carers to access respite.</w:t>
      </w:r>
      <w:r w:rsidR="001541C1" w:rsidRPr="003B7AA7">
        <w:t xml:space="preserve"> </w:t>
      </w:r>
    </w:p>
    <w:p w14:paraId="67C23A06" w14:textId="345F61E8" w:rsidR="0021799C" w:rsidRPr="003B7AA7" w:rsidRDefault="6012D37C" w:rsidP="007B6824">
      <w:pPr>
        <w:pStyle w:val="Heading2"/>
      </w:pPr>
      <w:bookmarkStart w:id="397" w:name="_Toc150523689"/>
      <w:bookmarkStart w:id="398" w:name="_Toc150524481"/>
      <w:bookmarkStart w:id="399" w:name="_Toc150767679"/>
      <w:bookmarkStart w:id="400" w:name="_Toc150768030"/>
      <w:bookmarkStart w:id="401" w:name="_Toc163811589"/>
      <w:r>
        <w:t xml:space="preserve">Summary </w:t>
      </w:r>
      <w:r w:rsidR="08ACBED5">
        <w:t>–</w:t>
      </w:r>
      <w:r>
        <w:t xml:space="preserve"> </w:t>
      </w:r>
      <w:r w:rsidR="3991E0A8">
        <w:t>A</w:t>
      </w:r>
      <w:r>
        <w:t>ppropriateness</w:t>
      </w:r>
      <w:bookmarkEnd w:id="397"/>
      <w:bookmarkEnd w:id="398"/>
      <w:bookmarkEnd w:id="399"/>
      <w:bookmarkEnd w:id="400"/>
      <w:bookmarkEnd w:id="401"/>
    </w:p>
    <w:p w14:paraId="6A4DCC6B" w14:textId="2A097B4E" w:rsidR="00D46E86" w:rsidRPr="003B7AA7" w:rsidRDefault="00D46E86" w:rsidP="00D46E86">
      <w:pPr>
        <w:pStyle w:val="BodyText"/>
        <w:spacing w:before="240"/>
      </w:pPr>
      <w:r w:rsidRPr="003B7AA7">
        <w:t xml:space="preserve">Findings indicate that the Carer Gateway model has been successfully implemented. The design, governance and range of services are considered appropriate, and governance was perceived to be particularly effective. </w:t>
      </w:r>
    </w:p>
    <w:p w14:paraId="625F2CF1" w14:textId="6CF7B662" w:rsidR="00A41629" w:rsidRPr="003B7AA7" w:rsidRDefault="73211C63" w:rsidP="00A90B49">
      <w:pPr>
        <w:pStyle w:val="BodyText"/>
      </w:pPr>
      <w:r w:rsidRPr="003B7AA7">
        <w:t>Carer Gate</w:t>
      </w:r>
      <w:r w:rsidR="6FA62D91" w:rsidRPr="003B7AA7">
        <w:t xml:space="preserve">way was designed to streamline services to carers and </w:t>
      </w:r>
      <w:r w:rsidR="79D245B9" w:rsidRPr="003B7AA7">
        <w:t>provide greater access to preventive services</w:t>
      </w:r>
      <w:r w:rsidR="5959FCBC" w:rsidRPr="003B7AA7">
        <w:t>,</w:t>
      </w:r>
      <w:r w:rsidR="79D245B9" w:rsidRPr="003B7AA7">
        <w:t xml:space="preserve"> such as counselling and peer support</w:t>
      </w:r>
      <w:r w:rsidR="250E3E45" w:rsidRPr="003B7AA7">
        <w:t>,</w:t>
      </w:r>
      <w:r w:rsidR="79D245B9" w:rsidRPr="003B7AA7">
        <w:t xml:space="preserve"> </w:t>
      </w:r>
      <w:r w:rsidR="34E03FA2" w:rsidRPr="003B7AA7">
        <w:t xml:space="preserve">so that carers could avoid having to access crisis services. </w:t>
      </w:r>
      <w:r w:rsidR="78E2945D" w:rsidRPr="003B7AA7">
        <w:t>Overall</w:t>
      </w:r>
      <w:r w:rsidR="528B7054" w:rsidRPr="003B7AA7">
        <w:t>,</w:t>
      </w:r>
      <w:r w:rsidR="78E2945D" w:rsidRPr="003B7AA7">
        <w:t xml:space="preserve"> the findings </w:t>
      </w:r>
      <w:r w:rsidR="009903FC" w:rsidRPr="003B7AA7">
        <w:t xml:space="preserve">show </w:t>
      </w:r>
      <w:r w:rsidR="78E2945D" w:rsidRPr="003B7AA7">
        <w:t>the range of service</w:t>
      </w:r>
      <w:r w:rsidR="2773C310" w:rsidRPr="003B7AA7">
        <w:t>s</w:t>
      </w:r>
      <w:r w:rsidR="78E2945D" w:rsidRPr="003B7AA7">
        <w:t xml:space="preserve"> provided by Carer Gateway </w:t>
      </w:r>
      <w:r w:rsidR="3FF6896D" w:rsidRPr="003B7AA7">
        <w:t>is appropriate for carers. Evidence from surveys, interviews with carers</w:t>
      </w:r>
      <w:r w:rsidR="009903FC" w:rsidRPr="003B7AA7">
        <w:t>,</w:t>
      </w:r>
      <w:r w:rsidR="3FF6896D" w:rsidRPr="003B7AA7">
        <w:t xml:space="preserve"> and </w:t>
      </w:r>
      <w:r w:rsidR="009903FC" w:rsidRPr="003B7AA7">
        <w:t xml:space="preserve">interviews with </w:t>
      </w:r>
      <w:r w:rsidR="32BEE7D9" w:rsidRPr="003B7AA7">
        <w:t xml:space="preserve">stakeholders all indicate carers value </w:t>
      </w:r>
      <w:r w:rsidR="68A3D949" w:rsidRPr="003B7AA7">
        <w:t xml:space="preserve">the </w:t>
      </w:r>
      <w:r w:rsidR="0D911D81" w:rsidRPr="003B7AA7">
        <w:t xml:space="preserve">focus on prevention and </w:t>
      </w:r>
      <w:r w:rsidR="32BEE7D9" w:rsidRPr="003B7AA7">
        <w:t xml:space="preserve">the </w:t>
      </w:r>
      <w:r w:rsidR="57329A03" w:rsidRPr="003B7AA7">
        <w:t xml:space="preserve">range of </w:t>
      </w:r>
      <w:r w:rsidR="32BEE7D9" w:rsidRPr="003B7AA7">
        <w:t xml:space="preserve">services provided by Carer Gateway </w:t>
      </w:r>
      <w:r w:rsidR="16452447" w:rsidRPr="003B7AA7">
        <w:t>and the majority are satisfied with their engagement with Carer Gateway and the services they receive. Awareness of</w:t>
      </w:r>
      <w:r w:rsidR="7817B637" w:rsidRPr="003B7AA7">
        <w:t xml:space="preserve"> </w:t>
      </w:r>
      <w:r w:rsidR="16452447" w:rsidRPr="003B7AA7">
        <w:t>Carer Gateway is also increasing</w:t>
      </w:r>
      <w:r w:rsidR="00515C5C" w:rsidRPr="003B7AA7">
        <w:t>, while use of e</w:t>
      </w:r>
      <w:r w:rsidR="49CC7D99" w:rsidRPr="003B7AA7">
        <w:t xml:space="preserve">mergency respite is </w:t>
      </w:r>
      <w:r w:rsidR="73053551" w:rsidRPr="003B7AA7">
        <w:t xml:space="preserve">falling as a proportion of services offered by Carer Gateway. </w:t>
      </w:r>
    </w:p>
    <w:p w14:paraId="15C01D75" w14:textId="32B85D18" w:rsidR="008300AF" w:rsidRPr="003B7AA7" w:rsidRDefault="0D7F596F" w:rsidP="00A90B49">
      <w:pPr>
        <w:pStyle w:val="BodyText"/>
      </w:pPr>
      <w:r w:rsidRPr="003B7AA7">
        <w:t xml:space="preserve">However, satisfaction with services does not appear to be increasing over time, and there are some indications that it is in fact decreasing. Further, </w:t>
      </w:r>
      <w:r w:rsidR="1F9AA2AD" w:rsidRPr="003B7AA7">
        <w:t>there is strong evidence service quality and availability</w:t>
      </w:r>
      <w:r w:rsidR="747C9D0F" w:rsidRPr="003B7AA7">
        <w:t xml:space="preserve"> is not consistent</w:t>
      </w:r>
      <w:r w:rsidR="007B49C7" w:rsidRPr="003B7AA7">
        <w:t xml:space="preserve">; </w:t>
      </w:r>
      <w:r w:rsidR="747C9D0F" w:rsidRPr="003B7AA7">
        <w:t xml:space="preserve">some carers report lack of access to </w:t>
      </w:r>
      <w:r w:rsidR="00EF617E" w:rsidRPr="003B7AA7">
        <w:t xml:space="preserve">desired </w:t>
      </w:r>
      <w:r w:rsidR="747C9D0F" w:rsidRPr="003B7AA7">
        <w:t xml:space="preserve">services, and </w:t>
      </w:r>
      <w:r w:rsidR="3A38902C" w:rsidRPr="003B7AA7">
        <w:t xml:space="preserve">some were </w:t>
      </w:r>
      <w:r w:rsidR="62AE4151" w:rsidRPr="003B7AA7">
        <w:t xml:space="preserve">dissatisfied with their interaction with Carer Gateway. In terms of the priority groups, </w:t>
      </w:r>
      <w:r w:rsidR="7E30DFB3" w:rsidRPr="003B7AA7">
        <w:t xml:space="preserve">young carers, Aboriginal and Torres Strait Islander carers, </w:t>
      </w:r>
      <w:r w:rsidR="665CA9CF" w:rsidRPr="003B7AA7">
        <w:t xml:space="preserve">CALD carers </w:t>
      </w:r>
      <w:r w:rsidR="3F92BCD6" w:rsidRPr="003B7AA7">
        <w:t xml:space="preserve">(particularly those with </w:t>
      </w:r>
      <w:r w:rsidR="00114981" w:rsidRPr="003B7AA7">
        <w:t xml:space="preserve">low </w:t>
      </w:r>
      <w:r w:rsidR="00874B67" w:rsidRPr="003B7AA7">
        <w:t>proficiency</w:t>
      </w:r>
      <w:r w:rsidR="00114981" w:rsidRPr="003B7AA7">
        <w:t xml:space="preserve"> </w:t>
      </w:r>
      <w:r w:rsidR="00227716" w:rsidRPr="003B7AA7">
        <w:t>in</w:t>
      </w:r>
      <w:r w:rsidR="00114981" w:rsidRPr="003B7AA7">
        <w:t xml:space="preserve"> </w:t>
      </w:r>
      <w:r w:rsidR="3F92BCD6" w:rsidRPr="003B7AA7">
        <w:t>English)</w:t>
      </w:r>
      <w:r w:rsidR="00114981" w:rsidRPr="003B7AA7">
        <w:t>,</w:t>
      </w:r>
      <w:r w:rsidR="3F92BCD6" w:rsidRPr="003B7AA7">
        <w:t xml:space="preserve"> </w:t>
      </w:r>
      <w:r w:rsidR="665CA9CF" w:rsidRPr="003B7AA7">
        <w:t>and mental health carers were identified as the groups for whom Carer Gateway w</w:t>
      </w:r>
      <w:r w:rsidR="601398AB" w:rsidRPr="003B7AA7">
        <w:t>as</w:t>
      </w:r>
      <w:r w:rsidR="665CA9CF" w:rsidRPr="003B7AA7">
        <w:t xml:space="preserve"> least appropriate</w:t>
      </w:r>
      <w:r w:rsidR="601398AB" w:rsidRPr="003B7AA7">
        <w:t xml:space="preserve">, both in terms of service provision and in relation to their engagement and assessment </w:t>
      </w:r>
      <w:r w:rsidR="00924896" w:rsidRPr="003B7AA7">
        <w:t xml:space="preserve">using </w:t>
      </w:r>
      <w:r w:rsidR="601398AB" w:rsidRPr="003B7AA7">
        <w:t>the Carers Star</w:t>
      </w:r>
      <w:r w:rsidR="601398AB" w:rsidRPr="003B7AA7">
        <w:rPr>
          <w:vertAlign w:val="superscript"/>
        </w:rPr>
        <w:t>TM</w:t>
      </w:r>
      <w:r w:rsidR="665CA9CF" w:rsidRPr="003B7AA7">
        <w:t>.</w:t>
      </w:r>
      <w:r w:rsidR="001B2D60" w:rsidRPr="003B7AA7">
        <w:t xml:space="preserve"> </w:t>
      </w:r>
      <w:r w:rsidR="26F55CC1" w:rsidRPr="003B7AA7">
        <w:t xml:space="preserve">Young carers reportedly find the telephone interface with Carer Gateway </w:t>
      </w:r>
      <w:r w:rsidR="426C2F9C" w:rsidRPr="003B7AA7">
        <w:t>challenging, and some of the Carers Star</w:t>
      </w:r>
      <w:r w:rsidR="426C2F9C" w:rsidRPr="003B7AA7">
        <w:rPr>
          <w:vertAlign w:val="superscript"/>
        </w:rPr>
        <w:t xml:space="preserve">TM </w:t>
      </w:r>
      <w:r w:rsidR="426C2F9C" w:rsidRPr="003B7AA7">
        <w:t xml:space="preserve">domains are not relevant to their circumstances. </w:t>
      </w:r>
      <w:r w:rsidR="5705CF85" w:rsidRPr="003B7AA7">
        <w:t xml:space="preserve">Some </w:t>
      </w:r>
      <w:r w:rsidR="1434657B" w:rsidRPr="003B7AA7">
        <w:t>Aboriginal and Torres Strait Islander carer</w:t>
      </w:r>
      <w:r w:rsidR="4D231EBD" w:rsidRPr="003B7AA7">
        <w:t>s</w:t>
      </w:r>
      <w:r w:rsidR="58C55217" w:rsidRPr="003B7AA7">
        <w:t xml:space="preserve"> reported that Care</w:t>
      </w:r>
      <w:r w:rsidR="078CDF83" w:rsidRPr="003B7AA7">
        <w:t>r</w:t>
      </w:r>
      <w:r w:rsidR="58C55217" w:rsidRPr="003B7AA7">
        <w:t xml:space="preserve"> Gateway </w:t>
      </w:r>
      <w:r w:rsidR="60231DAB" w:rsidRPr="003B7AA7">
        <w:lastRenderedPageBreak/>
        <w:t>services</w:t>
      </w:r>
      <w:r w:rsidR="58C55217" w:rsidRPr="003B7AA7">
        <w:t xml:space="preserve"> </w:t>
      </w:r>
      <w:r w:rsidR="60231DAB" w:rsidRPr="003B7AA7">
        <w:t>were</w:t>
      </w:r>
      <w:r w:rsidR="58C55217" w:rsidRPr="003B7AA7">
        <w:t xml:space="preserve"> not culturally appropriate for them</w:t>
      </w:r>
      <w:r w:rsidR="00CD7380" w:rsidRPr="003B7AA7">
        <w:t>,</w:t>
      </w:r>
      <w:r w:rsidR="58C55217" w:rsidRPr="003B7AA7">
        <w:t xml:space="preserve"> </w:t>
      </w:r>
      <w:r w:rsidR="60231DAB" w:rsidRPr="003B7AA7">
        <w:t xml:space="preserve">and stakeholders confirmed that some services </w:t>
      </w:r>
      <w:r w:rsidR="3CCD73CB" w:rsidRPr="003B7AA7">
        <w:t>such as respite and peer support need to be specifically tailored to meet the needs of Aboriginal and Torres Strait Islander carers, particularly those in regional and remote areas.</w:t>
      </w:r>
      <w:r w:rsidR="001B2D60" w:rsidRPr="003B7AA7">
        <w:t xml:space="preserve"> </w:t>
      </w:r>
      <w:r w:rsidR="0FB0D015" w:rsidRPr="003B7AA7">
        <w:t xml:space="preserve">With regards to CALD carers, Carer Gateway was reported to be appropriate for those who had </w:t>
      </w:r>
      <w:r w:rsidR="487F8C4B" w:rsidRPr="003B7AA7">
        <w:t xml:space="preserve">good </w:t>
      </w:r>
      <w:r w:rsidR="008D5041" w:rsidRPr="003B7AA7">
        <w:t xml:space="preserve">proficiency </w:t>
      </w:r>
      <w:r w:rsidR="00227716" w:rsidRPr="003B7AA7">
        <w:t xml:space="preserve">in </w:t>
      </w:r>
      <w:r w:rsidR="487F8C4B" w:rsidRPr="003B7AA7">
        <w:t xml:space="preserve">English. CALD carers who were not proficient in English struggled with the </w:t>
      </w:r>
      <w:r w:rsidR="1192A9FC" w:rsidRPr="003B7AA7">
        <w:t xml:space="preserve">engagement and assessment processes. Carer Gateway services were also considered less appropriate for mental health carers, who require </w:t>
      </w:r>
      <w:r w:rsidR="0E00484B" w:rsidRPr="003B7AA7">
        <w:t>intermittent but</w:t>
      </w:r>
      <w:r w:rsidR="1192A9FC" w:rsidRPr="003B7AA7">
        <w:t xml:space="preserve"> long</w:t>
      </w:r>
      <w:r w:rsidR="007E20F1" w:rsidRPr="003B7AA7">
        <w:t>-</w:t>
      </w:r>
      <w:r w:rsidR="1192A9FC" w:rsidRPr="003B7AA7">
        <w:t>term support</w:t>
      </w:r>
      <w:r w:rsidR="0E00484B" w:rsidRPr="003B7AA7">
        <w:t xml:space="preserve"> due to the episodic nature of many mental illnesses.</w:t>
      </w:r>
      <w:r w:rsidR="001B2D60" w:rsidRPr="003B7AA7">
        <w:t xml:space="preserve"> </w:t>
      </w:r>
    </w:p>
    <w:p w14:paraId="053FAF69" w14:textId="10E951B0" w:rsidR="0073510E" w:rsidRPr="003B7AA7" w:rsidRDefault="49B38FE4" w:rsidP="00A90B49">
      <w:pPr>
        <w:pStyle w:val="BodyText"/>
      </w:pPr>
      <w:r w:rsidRPr="003B7AA7">
        <w:t xml:space="preserve">Overall carers were satisfied with </w:t>
      </w:r>
      <w:r w:rsidR="1ABE45FE" w:rsidRPr="003B7AA7">
        <w:t>the services they received</w:t>
      </w:r>
      <w:r w:rsidR="001128F0" w:rsidRPr="003B7AA7">
        <w:t>,</w:t>
      </w:r>
      <w:r w:rsidR="1ABE45FE" w:rsidRPr="003B7AA7">
        <w:t xml:space="preserve"> and</w:t>
      </w:r>
      <w:r w:rsidR="18E250D9" w:rsidRPr="003B7AA7">
        <w:t xml:space="preserve"> Carer Gateway was successful in </w:t>
      </w:r>
      <w:r w:rsidR="495DCEC1" w:rsidRPr="003B7AA7">
        <w:t xml:space="preserve">providing </w:t>
      </w:r>
      <w:r w:rsidR="2A09C199" w:rsidRPr="003B7AA7">
        <w:t xml:space="preserve">services that met the particular needs of each participant. </w:t>
      </w:r>
      <w:r w:rsidR="44E856BF" w:rsidRPr="003B7AA7">
        <w:t xml:space="preserve">Tailored </w:t>
      </w:r>
      <w:r w:rsidR="4F9F1FFA" w:rsidRPr="003B7AA7">
        <w:t xml:space="preserve">support packages, respite </w:t>
      </w:r>
      <w:r w:rsidR="171C749D" w:rsidRPr="003B7AA7">
        <w:t xml:space="preserve">and </w:t>
      </w:r>
      <w:r w:rsidR="53E0496A" w:rsidRPr="003B7AA7">
        <w:t xml:space="preserve">counselling </w:t>
      </w:r>
      <w:r w:rsidR="0AE8FD84" w:rsidRPr="003B7AA7">
        <w:t>appeared to be the most valued services</w:t>
      </w:r>
      <w:r w:rsidR="6AA5FE5C" w:rsidRPr="003B7AA7">
        <w:t xml:space="preserve">. </w:t>
      </w:r>
      <w:r w:rsidR="4613DC57" w:rsidRPr="003B7AA7">
        <w:t xml:space="preserve">There were some concerns expressed </w:t>
      </w:r>
      <w:r w:rsidR="6D7E09E8" w:rsidRPr="003B7AA7">
        <w:t xml:space="preserve">by stakeholders and carers about the </w:t>
      </w:r>
      <w:r w:rsidR="266A1BE7" w:rsidRPr="003B7AA7">
        <w:t xml:space="preserve">flexibility of some </w:t>
      </w:r>
      <w:r w:rsidR="77453332" w:rsidRPr="003B7AA7">
        <w:t xml:space="preserve">services </w:t>
      </w:r>
      <w:r w:rsidR="75EC1F2D" w:rsidRPr="003B7AA7">
        <w:t xml:space="preserve">and </w:t>
      </w:r>
      <w:r w:rsidR="2F52191B" w:rsidRPr="003B7AA7">
        <w:t>that some carers require</w:t>
      </w:r>
      <w:r w:rsidR="00766A19" w:rsidRPr="003B7AA7">
        <w:t>d</w:t>
      </w:r>
      <w:r w:rsidR="2F52191B" w:rsidRPr="003B7AA7">
        <w:t xml:space="preserve"> ongoing </w:t>
      </w:r>
      <w:r w:rsidR="47374706" w:rsidRPr="003B7AA7">
        <w:t>support rather than time-limited interventions</w:t>
      </w:r>
      <w:r w:rsidR="00254750" w:rsidRPr="003B7AA7">
        <w:t>.</w:t>
      </w:r>
      <w:r w:rsidR="15F4A805" w:rsidRPr="003B7AA7">
        <w:t xml:space="preserve"> </w:t>
      </w:r>
      <w:r w:rsidR="00254750" w:rsidRPr="003B7AA7">
        <w:t>A</w:t>
      </w:r>
      <w:r w:rsidR="15F4A805" w:rsidRPr="003B7AA7">
        <w:t xml:space="preserve">s indicated above, there was </w:t>
      </w:r>
      <w:r w:rsidR="306598FD" w:rsidRPr="003B7AA7">
        <w:t xml:space="preserve">a strong finding that service availability </w:t>
      </w:r>
      <w:r w:rsidR="0035141E" w:rsidRPr="003B7AA7">
        <w:t xml:space="preserve">and quality </w:t>
      </w:r>
      <w:r w:rsidR="306598FD" w:rsidRPr="003B7AA7">
        <w:t xml:space="preserve">is </w:t>
      </w:r>
      <w:r w:rsidR="17E34D2F" w:rsidRPr="003B7AA7">
        <w:t xml:space="preserve">not consistent across the country. </w:t>
      </w:r>
    </w:p>
    <w:p w14:paraId="026E31F9" w14:textId="65D828F9" w:rsidR="00337F47" w:rsidRPr="003B7AA7" w:rsidRDefault="66DF521B" w:rsidP="00A90B49">
      <w:pPr>
        <w:pStyle w:val="BodyText"/>
      </w:pPr>
      <w:r w:rsidRPr="003B7AA7">
        <w:t xml:space="preserve">A consistent finding across different data sources related to the interface between Carer Gateway and </w:t>
      </w:r>
      <w:r w:rsidR="0C3670DC" w:rsidRPr="003B7AA7">
        <w:t>the NDIS.</w:t>
      </w:r>
      <w:r w:rsidR="001B2D60" w:rsidRPr="003B7AA7">
        <w:t xml:space="preserve"> </w:t>
      </w:r>
      <w:r w:rsidR="0C3670DC" w:rsidRPr="003B7AA7">
        <w:t xml:space="preserve">Carers, in particular Aboriginal and Torres Strait Islander carers, </w:t>
      </w:r>
      <w:r w:rsidR="768C4017" w:rsidRPr="003B7AA7">
        <w:t xml:space="preserve">found the task of negotiating these different </w:t>
      </w:r>
      <w:r w:rsidR="00244109" w:rsidRPr="003B7AA7">
        <w:t xml:space="preserve">schemes </w:t>
      </w:r>
      <w:r w:rsidR="768C4017" w:rsidRPr="003B7AA7">
        <w:t xml:space="preserve">very </w:t>
      </w:r>
      <w:r w:rsidR="4FDF2424" w:rsidRPr="003B7AA7">
        <w:t>challenging.</w:t>
      </w:r>
      <w:r w:rsidR="001B2D60" w:rsidRPr="003B7AA7">
        <w:t xml:space="preserve"> </w:t>
      </w:r>
      <w:r w:rsidR="4FDF2424" w:rsidRPr="003B7AA7">
        <w:t xml:space="preserve">Stakeholders also reported challenges for service providers and carers in </w:t>
      </w:r>
      <w:r w:rsidR="3E22FB8D" w:rsidRPr="003B7AA7">
        <w:t xml:space="preserve">negotiating this interface, given </w:t>
      </w:r>
      <w:r w:rsidR="4C546B5B" w:rsidRPr="003B7AA7">
        <w:t xml:space="preserve">the different </w:t>
      </w:r>
      <w:r w:rsidR="750CCBE2" w:rsidRPr="003B7AA7">
        <w:t xml:space="preserve">policy and funding settings of the two </w:t>
      </w:r>
      <w:r w:rsidR="00652E19" w:rsidRPr="003B7AA7">
        <w:t>schemes</w:t>
      </w:r>
      <w:r w:rsidR="750CCBE2" w:rsidRPr="003B7AA7">
        <w:t>.</w:t>
      </w:r>
      <w:r w:rsidR="001B2D60" w:rsidRPr="003B7AA7">
        <w:t xml:space="preserve"> </w:t>
      </w:r>
      <w:r w:rsidR="750CCBE2" w:rsidRPr="003B7AA7">
        <w:t>On the other hand</w:t>
      </w:r>
      <w:r w:rsidR="2520B10F" w:rsidRPr="003B7AA7">
        <w:t>,</w:t>
      </w:r>
      <w:r w:rsidR="750CCBE2" w:rsidRPr="003B7AA7">
        <w:t xml:space="preserve"> </w:t>
      </w:r>
      <w:r w:rsidR="1CBB283B" w:rsidRPr="003B7AA7">
        <w:t>Carer Gateway was reported to work well with My Age</w:t>
      </w:r>
      <w:r w:rsidR="702DDEC7" w:rsidRPr="003B7AA7">
        <w:t>d</w:t>
      </w:r>
      <w:r w:rsidR="1CBB283B" w:rsidRPr="003B7AA7">
        <w:t xml:space="preserve"> Care</w:t>
      </w:r>
      <w:r w:rsidR="54DE9380" w:rsidRPr="003B7AA7">
        <w:t>.</w:t>
      </w:r>
      <w:r w:rsidR="001B2D60" w:rsidRPr="003B7AA7">
        <w:t xml:space="preserve"> </w:t>
      </w:r>
    </w:p>
    <w:p w14:paraId="335185A8" w14:textId="0EA47ED4" w:rsidR="008C6455" w:rsidRPr="003B7AA7" w:rsidRDefault="7011DA86" w:rsidP="00A90B49">
      <w:pPr>
        <w:pStyle w:val="BodyText"/>
        <w:rPr>
          <w:rFonts w:eastAsia="Times New Roman" w:cstheme="minorBidi"/>
          <w:color w:val="242424"/>
          <w:lang w:eastAsia="en-GB"/>
        </w:rPr>
      </w:pPr>
      <w:r w:rsidRPr="003B7AA7">
        <w:t>Overall</w:t>
      </w:r>
      <w:r w:rsidR="610E6261" w:rsidRPr="003B7AA7">
        <w:t>,</w:t>
      </w:r>
      <w:r w:rsidRPr="003B7AA7">
        <w:t xml:space="preserve"> the two challenges</w:t>
      </w:r>
      <w:r w:rsidR="5D71E107" w:rsidRPr="003B7AA7">
        <w:t xml:space="preserve"> which were </w:t>
      </w:r>
      <w:r w:rsidR="11674C7C" w:rsidRPr="003B7AA7">
        <w:t xml:space="preserve">identified </w:t>
      </w:r>
      <w:r w:rsidR="25B59E21" w:rsidRPr="003B7AA7">
        <w:t>across the diff</w:t>
      </w:r>
      <w:r w:rsidR="727A140D" w:rsidRPr="003B7AA7">
        <w:t xml:space="preserve">erent data sources were the inconsistent </w:t>
      </w:r>
      <w:r w:rsidR="17B2E456" w:rsidRPr="003B7AA7">
        <w:t>quality of services</w:t>
      </w:r>
      <w:r w:rsidR="6036BDC6" w:rsidRPr="003B7AA7">
        <w:t xml:space="preserve">, mainly due to workforce </w:t>
      </w:r>
      <w:r w:rsidR="7F1C83C7" w:rsidRPr="003B7AA7">
        <w:t>issues</w:t>
      </w:r>
      <w:r w:rsidR="17B2E456" w:rsidRPr="003B7AA7">
        <w:t xml:space="preserve"> and the difficult interface with the NDIS.</w:t>
      </w:r>
      <w:r w:rsidR="6C49CFD2" w:rsidRPr="003B7AA7">
        <w:t xml:space="preserve"> </w:t>
      </w:r>
      <w:r w:rsidR="318A7997" w:rsidRPr="003B7AA7">
        <w:t>However</w:t>
      </w:r>
      <w:r w:rsidR="1CE46D10" w:rsidRPr="003B7AA7">
        <w:t xml:space="preserve">, </w:t>
      </w:r>
      <w:r w:rsidR="318A7997" w:rsidRPr="003B7AA7">
        <w:t xml:space="preserve">the strongest finding was that, overall, the design of Carer Gateway </w:t>
      </w:r>
      <w:r w:rsidR="0A884524" w:rsidRPr="003B7AA7">
        <w:t>is appropriate</w:t>
      </w:r>
      <w:r w:rsidR="1B2CFFC0" w:rsidRPr="003B7AA7">
        <w:t>, and the shift to preventive services is welcomed</w:t>
      </w:r>
      <w:r w:rsidR="00C96E16" w:rsidRPr="003B7AA7">
        <w:t xml:space="preserve"> by carers using them</w:t>
      </w:r>
      <w:r w:rsidR="463B9B24" w:rsidRPr="003B7AA7">
        <w:t>.</w:t>
      </w:r>
      <w:r w:rsidR="001B2D60" w:rsidRPr="003B7AA7">
        <w:t xml:space="preserve"> </w:t>
      </w:r>
    </w:p>
    <w:p w14:paraId="4F1A5E68" w14:textId="43B0EEA6" w:rsidR="007430C7" w:rsidRPr="003B7AA7" w:rsidRDefault="000489C4" w:rsidP="009A3E1D">
      <w:pPr>
        <w:pStyle w:val="Partnumber"/>
      </w:pPr>
      <w:bookmarkStart w:id="402" w:name="_Ref134545583"/>
      <w:bookmarkStart w:id="403" w:name="_Toc150523690"/>
      <w:bookmarkStart w:id="404" w:name="_Toc150524482"/>
      <w:bookmarkStart w:id="405" w:name="_Toc150767680"/>
      <w:bookmarkStart w:id="406" w:name="_Toc150768031"/>
      <w:bookmarkStart w:id="407" w:name="_Toc163811590"/>
      <w:r w:rsidRPr="003B7AA7">
        <w:lastRenderedPageBreak/>
        <w:t>Part B</w:t>
      </w:r>
      <w:r w:rsidR="6D3A5EA7" w:rsidRPr="003B7AA7">
        <w:t>: Effectiveness</w:t>
      </w:r>
      <w:bookmarkEnd w:id="402"/>
      <w:bookmarkEnd w:id="403"/>
      <w:bookmarkEnd w:id="404"/>
      <w:bookmarkEnd w:id="405"/>
      <w:bookmarkEnd w:id="406"/>
      <w:bookmarkEnd w:id="407"/>
    </w:p>
    <w:p w14:paraId="5578F9BB" w14:textId="21BD7FB5" w:rsidR="008F02BE" w:rsidRPr="003B7AA7" w:rsidRDefault="00232CC9" w:rsidP="00A90B49">
      <w:pPr>
        <w:pStyle w:val="BodyText"/>
      </w:pPr>
      <w:r w:rsidRPr="003B7AA7">
        <w:t>Part B</w:t>
      </w:r>
      <w:r w:rsidR="008F02BE" w:rsidRPr="003B7AA7">
        <w:t xml:space="preserve"> provide</w:t>
      </w:r>
      <w:r w:rsidRPr="003B7AA7">
        <w:t>s</w:t>
      </w:r>
      <w:r w:rsidR="008F02BE" w:rsidRPr="003B7AA7">
        <w:t xml:space="preserve"> findings relating to the effectiveness of the program – specifically, program reach and the outcomes for carers who access Carer Gateway. This is informed by: </w:t>
      </w:r>
    </w:p>
    <w:p w14:paraId="1D116E67" w14:textId="3933EF81" w:rsidR="008F02BE" w:rsidRPr="003B7AA7" w:rsidRDefault="3CF6F54F" w:rsidP="4A81B979">
      <w:pPr>
        <w:pStyle w:val="Bullets1"/>
        <w:numPr>
          <w:ilvl w:val="0"/>
          <w:numId w:val="0"/>
        </w:numPr>
        <w:rPr>
          <w:sz w:val="22"/>
          <w:szCs w:val="22"/>
        </w:rPr>
      </w:pPr>
      <w:r w:rsidRPr="003B7AA7">
        <w:rPr>
          <w:sz w:val="22"/>
          <w:szCs w:val="22"/>
        </w:rPr>
        <w:t xml:space="preserve">Survey data (SRC population and emergency respite surveys, and the </w:t>
      </w:r>
      <w:r w:rsidR="00831FE4" w:rsidRPr="003B7AA7">
        <w:rPr>
          <w:sz w:val="22"/>
          <w:szCs w:val="22"/>
        </w:rPr>
        <w:t>CWS</w:t>
      </w:r>
      <w:r w:rsidRPr="003B7AA7">
        <w:rPr>
          <w:sz w:val="22"/>
          <w:szCs w:val="22"/>
        </w:rPr>
        <w:t>)</w:t>
      </w:r>
    </w:p>
    <w:p w14:paraId="40C5155F" w14:textId="77777777" w:rsidR="008F02BE" w:rsidRPr="003B7AA7" w:rsidRDefault="3CF6F54F" w:rsidP="4A81B979">
      <w:pPr>
        <w:pStyle w:val="Bullets1"/>
        <w:numPr>
          <w:ilvl w:val="0"/>
          <w:numId w:val="0"/>
        </w:numPr>
        <w:rPr>
          <w:sz w:val="22"/>
          <w:szCs w:val="22"/>
        </w:rPr>
      </w:pPr>
      <w:r w:rsidRPr="003B7AA7">
        <w:rPr>
          <w:sz w:val="22"/>
          <w:szCs w:val="22"/>
        </w:rPr>
        <w:t>Interview data (carer and stakeholder interviews), and</w:t>
      </w:r>
    </w:p>
    <w:p w14:paraId="7ABCC49B" w14:textId="22B304DC" w:rsidR="0093617F" w:rsidRPr="003B7AA7" w:rsidRDefault="3CF6F54F" w:rsidP="4A81B979">
      <w:pPr>
        <w:pStyle w:val="Bullets1"/>
        <w:numPr>
          <w:ilvl w:val="0"/>
          <w:numId w:val="0"/>
        </w:numPr>
        <w:rPr>
          <w:sz w:val="22"/>
          <w:szCs w:val="22"/>
        </w:rPr>
      </w:pPr>
      <w:r w:rsidRPr="003B7AA7">
        <w:rPr>
          <w:sz w:val="22"/>
          <w:szCs w:val="22"/>
        </w:rPr>
        <w:t>DEX data from 6-monthly reports.</w:t>
      </w:r>
    </w:p>
    <w:p w14:paraId="78F985A7" w14:textId="2E05F87F" w:rsidR="0091506E" w:rsidRPr="003B7AA7" w:rsidRDefault="009F18F7" w:rsidP="00A90B49">
      <w:pPr>
        <w:pStyle w:val="BodyText"/>
      </w:pPr>
      <w:r w:rsidRPr="003B7AA7">
        <w:t>The effectiveness questions report on access to services, which services are most effective and for which groups of carers and whether Carer Gateway has achieved its intended outcomes; to ‘improve carer wellbeing, increase their capacity, and support their participation, socially and economically, reinforce carer resilience and restructure investment in carer support to increase cost effectiveness.</w:t>
      </w:r>
      <w:r w:rsidR="007B2200" w:rsidRPr="003B7AA7">
        <w:t xml:space="preserve"> </w:t>
      </w:r>
      <w:r w:rsidR="0091506E" w:rsidRPr="003B7AA7">
        <w:t xml:space="preserve">Only a small minority of carers access Carer Gateway, so any </w:t>
      </w:r>
      <w:r w:rsidR="009E7EE6" w:rsidRPr="003B7AA7">
        <w:t xml:space="preserve">population-level </w:t>
      </w:r>
      <w:r w:rsidR="0091506E" w:rsidRPr="003B7AA7">
        <w:t xml:space="preserve">changes in wellbeing, participation and resilience in the carer population cannot be attributed to Carer Gateway. </w:t>
      </w:r>
    </w:p>
    <w:p w14:paraId="6175F848" w14:textId="62387B09" w:rsidR="007430C7" w:rsidRPr="000D52F8" w:rsidRDefault="7FFFAC8B" w:rsidP="007B6824">
      <w:pPr>
        <w:pStyle w:val="Heading1"/>
      </w:pPr>
      <w:bookmarkStart w:id="408" w:name="_Toc150523691"/>
      <w:bookmarkStart w:id="409" w:name="_Toc150524483"/>
      <w:bookmarkStart w:id="410" w:name="_Toc150767681"/>
      <w:bookmarkStart w:id="411" w:name="_Toc150768032"/>
      <w:bookmarkStart w:id="412" w:name="_Toc163811591"/>
      <w:r>
        <w:lastRenderedPageBreak/>
        <w:t>Question 5: Program reach</w:t>
      </w:r>
      <w:bookmarkEnd w:id="408"/>
      <w:bookmarkEnd w:id="409"/>
      <w:bookmarkEnd w:id="410"/>
      <w:bookmarkEnd w:id="411"/>
      <w:bookmarkEnd w:id="412"/>
    </w:p>
    <w:p w14:paraId="1A5A7D97" w14:textId="4B1605D8" w:rsidR="008F02BE" w:rsidRPr="003B7AA7" w:rsidRDefault="008F02BE" w:rsidP="00A90B49">
      <w:pPr>
        <w:pStyle w:val="BodyText"/>
        <w:pBdr>
          <w:top w:val="single" w:sz="4" w:space="1" w:color="auto"/>
          <w:left w:val="single" w:sz="4" w:space="1" w:color="auto"/>
          <w:bottom w:val="single" w:sz="4" w:space="1" w:color="auto"/>
          <w:right w:val="single" w:sz="4" w:space="1" w:color="auto"/>
        </w:pBdr>
      </w:pPr>
      <w:r w:rsidRPr="003B7AA7">
        <w:rPr>
          <w:b/>
          <w:bCs/>
        </w:rPr>
        <w:t>Evaluation Question 5:</w:t>
      </w:r>
      <w:r w:rsidRPr="003B7AA7">
        <w:t xml:space="preserve"> To what extent has the program successfully reached Australian carers, including carers from the following demographic groups (where applicable):</w:t>
      </w:r>
    </w:p>
    <w:p w14:paraId="1C90BEE8" w14:textId="58C02AF4" w:rsidR="008F02BE" w:rsidRPr="003B7AA7" w:rsidRDefault="005B1358" w:rsidP="008454DE">
      <w:pPr>
        <w:pStyle w:val="BodyText"/>
        <w:numPr>
          <w:ilvl w:val="0"/>
          <w:numId w:val="17"/>
        </w:numPr>
        <w:pBdr>
          <w:top w:val="single" w:sz="4" w:space="1" w:color="auto"/>
          <w:left w:val="single" w:sz="4" w:space="1" w:color="auto"/>
          <w:bottom w:val="single" w:sz="4" w:space="1" w:color="auto"/>
          <w:right w:val="single" w:sz="4" w:space="1" w:color="auto"/>
        </w:pBdr>
        <w:spacing w:after="0"/>
      </w:pPr>
      <w:r w:rsidRPr="003B7AA7">
        <w:t>Aboriginal and Torres Strait Islander</w:t>
      </w:r>
      <w:r w:rsidR="008F02BE" w:rsidRPr="003B7AA7">
        <w:t xml:space="preserve"> carers</w:t>
      </w:r>
    </w:p>
    <w:p w14:paraId="77F894D5" w14:textId="77777777" w:rsidR="008F02BE" w:rsidRPr="003B7AA7" w:rsidRDefault="008F02BE" w:rsidP="008454DE">
      <w:pPr>
        <w:pStyle w:val="BodyText"/>
        <w:numPr>
          <w:ilvl w:val="0"/>
          <w:numId w:val="17"/>
        </w:numPr>
        <w:pBdr>
          <w:top w:val="single" w:sz="4" w:space="1" w:color="auto"/>
          <w:left w:val="single" w:sz="4" w:space="1" w:color="auto"/>
          <w:bottom w:val="single" w:sz="4" w:space="1" w:color="auto"/>
          <w:right w:val="single" w:sz="4" w:space="1" w:color="auto"/>
        </w:pBdr>
        <w:spacing w:after="0"/>
      </w:pPr>
      <w:r w:rsidRPr="003B7AA7">
        <w:t>female carers</w:t>
      </w:r>
    </w:p>
    <w:p w14:paraId="1672A552" w14:textId="77777777" w:rsidR="008F02BE" w:rsidRPr="003B7AA7" w:rsidRDefault="008F02BE" w:rsidP="008454DE">
      <w:pPr>
        <w:pStyle w:val="BodyText"/>
        <w:numPr>
          <w:ilvl w:val="0"/>
          <w:numId w:val="17"/>
        </w:numPr>
        <w:pBdr>
          <w:top w:val="single" w:sz="4" w:space="1" w:color="auto"/>
          <w:left w:val="single" w:sz="4" w:space="1" w:color="auto"/>
          <w:bottom w:val="single" w:sz="4" w:space="1" w:color="auto"/>
          <w:right w:val="single" w:sz="4" w:space="1" w:color="auto"/>
        </w:pBdr>
        <w:spacing w:after="0"/>
      </w:pPr>
      <w:r w:rsidRPr="003B7AA7">
        <w:t>carers with disability</w:t>
      </w:r>
    </w:p>
    <w:p w14:paraId="473CEAAB" w14:textId="77777777" w:rsidR="008F02BE" w:rsidRPr="003B7AA7" w:rsidRDefault="008F02BE" w:rsidP="008454DE">
      <w:pPr>
        <w:pStyle w:val="BodyText"/>
        <w:numPr>
          <w:ilvl w:val="0"/>
          <w:numId w:val="17"/>
        </w:numPr>
        <w:pBdr>
          <w:top w:val="single" w:sz="4" w:space="1" w:color="auto"/>
          <w:left w:val="single" w:sz="4" w:space="1" w:color="auto"/>
          <w:bottom w:val="single" w:sz="4" w:space="1" w:color="auto"/>
          <w:right w:val="single" w:sz="4" w:space="1" w:color="auto"/>
        </w:pBdr>
        <w:spacing w:after="0"/>
      </w:pPr>
      <w:r w:rsidRPr="003B7AA7">
        <w:t>regional or remote carers</w:t>
      </w:r>
    </w:p>
    <w:p w14:paraId="07037E96" w14:textId="75D3BB81" w:rsidR="008F02BE" w:rsidRPr="003B7AA7" w:rsidRDefault="008F02BE" w:rsidP="008454DE">
      <w:pPr>
        <w:pStyle w:val="BodyText"/>
        <w:numPr>
          <w:ilvl w:val="0"/>
          <w:numId w:val="17"/>
        </w:numPr>
        <w:pBdr>
          <w:top w:val="single" w:sz="4" w:space="1" w:color="auto"/>
          <w:left w:val="single" w:sz="4" w:space="1" w:color="auto"/>
          <w:bottom w:val="single" w:sz="4" w:space="1" w:color="auto"/>
          <w:right w:val="single" w:sz="4" w:space="1" w:color="auto"/>
        </w:pBdr>
        <w:spacing w:after="0"/>
      </w:pPr>
      <w:r w:rsidRPr="003B7AA7">
        <w:t>young carers (age</w:t>
      </w:r>
      <w:r w:rsidR="00977CC7">
        <w:t>d</w:t>
      </w:r>
      <w:r w:rsidRPr="003B7AA7">
        <w:t xml:space="preserve"> less than </w:t>
      </w:r>
      <w:r w:rsidR="59B3315C" w:rsidRPr="003B7AA7">
        <w:t>2</w:t>
      </w:r>
      <w:r w:rsidR="582AF766" w:rsidRPr="003B7AA7">
        <w:t xml:space="preserve">5 </w:t>
      </w:r>
      <w:r w:rsidR="59B3315C" w:rsidRPr="003B7AA7">
        <w:t>years</w:t>
      </w:r>
      <w:r w:rsidRPr="003B7AA7">
        <w:t>)</w:t>
      </w:r>
    </w:p>
    <w:p w14:paraId="2C1BF984" w14:textId="77777777" w:rsidR="008F02BE" w:rsidRPr="003B7AA7" w:rsidRDefault="008F02BE" w:rsidP="008454DE">
      <w:pPr>
        <w:pStyle w:val="BodyText"/>
        <w:numPr>
          <w:ilvl w:val="0"/>
          <w:numId w:val="17"/>
        </w:numPr>
        <w:pBdr>
          <w:top w:val="single" w:sz="4" w:space="1" w:color="auto"/>
          <w:left w:val="single" w:sz="4" w:space="1" w:color="auto"/>
          <w:bottom w:val="single" w:sz="4" w:space="1" w:color="auto"/>
          <w:right w:val="single" w:sz="4" w:space="1" w:color="auto"/>
        </w:pBdr>
        <w:spacing w:after="0"/>
      </w:pPr>
      <w:r w:rsidRPr="003B7AA7">
        <w:t>older carers</w:t>
      </w:r>
    </w:p>
    <w:p w14:paraId="483FF932" w14:textId="77777777" w:rsidR="008F02BE" w:rsidRPr="003B7AA7" w:rsidRDefault="008F02BE" w:rsidP="008454DE">
      <w:pPr>
        <w:pStyle w:val="BodyText"/>
        <w:numPr>
          <w:ilvl w:val="0"/>
          <w:numId w:val="17"/>
        </w:numPr>
        <w:pBdr>
          <w:top w:val="single" w:sz="4" w:space="1" w:color="auto"/>
          <w:left w:val="single" w:sz="4" w:space="1" w:color="auto"/>
          <w:bottom w:val="single" w:sz="4" w:space="1" w:color="auto"/>
          <w:right w:val="single" w:sz="4" w:space="1" w:color="auto"/>
        </w:pBdr>
        <w:spacing w:after="0"/>
      </w:pPr>
      <w:r w:rsidRPr="003B7AA7">
        <w:t>carers of older persons</w:t>
      </w:r>
    </w:p>
    <w:p w14:paraId="5947CE80" w14:textId="77777777" w:rsidR="008F02BE" w:rsidRPr="003B7AA7" w:rsidRDefault="008F02BE" w:rsidP="008454DE">
      <w:pPr>
        <w:pStyle w:val="BodyText"/>
        <w:numPr>
          <w:ilvl w:val="0"/>
          <w:numId w:val="17"/>
        </w:numPr>
        <w:pBdr>
          <w:top w:val="single" w:sz="4" w:space="1" w:color="auto"/>
          <w:left w:val="single" w:sz="4" w:space="1" w:color="auto"/>
          <w:bottom w:val="single" w:sz="4" w:space="1" w:color="auto"/>
          <w:right w:val="single" w:sz="4" w:space="1" w:color="auto"/>
        </w:pBdr>
        <w:spacing w:after="0"/>
      </w:pPr>
      <w:r w:rsidRPr="003B7AA7">
        <w:t>culturally and linguistically diverse carers</w:t>
      </w:r>
    </w:p>
    <w:p w14:paraId="2AD8CCB7" w14:textId="6CF9883F" w:rsidR="008F02BE" w:rsidRPr="003B7AA7" w:rsidRDefault="008F02BE" w:rsidP="008454DE">
      <w:pPr>
        <w:pStyle w:val="BodyText"/>
        <w:numPr>
          <w:ilvl w:val="0"/>
          <w:numId w:val="17"/>
        </w:numPr>
        <w:pBdr>
          <w:top w:val="single" w:sz="4" w:space="1" w:color="auto"/>
          <w:left w:val="single" w:sz="4" w:space="1" w:color="auto"/>
          <w:bottom w:val="single" w:sz="4" w:space="1" w:color="auto"/>
          <w:right w:val="single" w:sz="4" w:space="1" w:color="auto"/>
        </w:pBdr>
        <w:spacing w:after="0"/>
      </w:pPr>
      <w:r w:rsidRPr="003B7AA7">
        <w:t>mental health carers.</w:t>
      </w:r>
    </w:p>
    <w:p w14:paraId="76DE10E4" w14:textId="4A1CD749" w:rsidR="00C2214C" w:rsidRPr="003B7AA7" w:rsidRDefault="291A3DF3" w:rsidP="007B6824">
      <w:pPr>
        <w:pStyle w:val="Heading2"/>
      </w:pPr>
      <w:bookmarkStart w:id="413" w:name="_Toc142046283"/>
      <w:bookmarkStart w:id="414" w:name="_Ref150330363"/>
      <w:bookmarkStart w:id="415" w:name="_Toc150523692"/>
      <w:bookmarkStart w:id="416" w:name="_Toc150524484"/>
      <w:bookmarkStart w:id="417" w:name="_Toc150767682"/>
      <w:bookmarkStart w:id="418" w:name="_Toc150768033"/>
      <w:bookmarkStart w:id="419" w:name="_Toc163811592"/>
      <w:r>
        <w:t>Program reach</w:t>
      </w:r>
      <w:bookmarkEnd w:id="413"/>
      <w:bookmarkEnd w:id="414"/>
      <w:bookmarkEnd w:id="415"/>
      <w:bookmarkEnd w:id="416"/>
      <w:bookmarkEnd w:id="417"/>
      <w:bookmarkEnd w:id="418"/>
      <w:bookmarkEnd w:id="419"/>
    </w:p>
    <w:p w14:paraId="403AF94F" w14:textId="7914BF5E" w:rsidR="00C2214C" w:rsidRPr="003B7AA7" w:rsidRDefault="00C2214C" w:rsidP="00C2214C">
      <w:pPr>
        <w:pStyle w:val="BodyText"/>
      </w:pPr>
      <w:r>
        <w:t>Program reach is assessed using DEX Carer Gateway client data, the linked DEX-DOMINO dataset</w:t>
      </w:r>
      <w:r w:rsidR="00B457E5">
        <w:t>,</w:t>
      </w:r>
      <w:r>
        <w:t xml:space="preserve"> and ABS national surveys. The data sources have different definitions of carers and different methods of data collection which have implications for the </w:t>
      </w:r>
      <w:r w:rsidR="00B457E5">
        <w:t xml:space="preserve">analysis and </w:t>
      </w:r>
      <w:r>
        <w:t xml:space="preserve">findings. Carer Gateway supports all carers who meet the definition of a carer under the </w:t>
      </w:r>
      <w:r w:rsidRPr="27DC8166">
        <w:rPr>
          <w:i/>
          <w:iCs/>
        </w:rPr>
        <w:t xml:space="preserve">Carer Recognition Act 2010 (Cth). </w:t>
      </w:r>
      <w:r>
        <w:t>In the DEX client data, carer characteristics, such</w:t>
      </w:r>
      <w:r w:rsidRPr="27DC8166">
        <w:rPr>
          <w:b/>
          <w:bCs/>
        </w:rPr>
        <w:t xml:space="preserve"> </w:t>
      </w:r>
      <w:r>
        <w:t xml:space="preserve">as disability status, are disclosed by carers (or not) to service providers who then record this information </w:t>
      </w:r>
      <w:r w:rsidR="7D161725">
        <w:t>in</w:t>
      </w:r>
      <w:r>
        <w:t xml:space="preserve"> DEX. SDAC identifies carers and primary carers and their characteristics through household and personal interviews which are then recorded in the dataset. Finally, the </w:t>
      </w:r>
      <w:r w:rsidRPr="27DC8166">
        <w:rPr>
          <w:i/>
          <w:iCs/>
        </w:rPr>
        <w:t>Census</w:t>
      </w:r>
      <w:r>
        <w:t xml:space="preserve"> data is directly self-reported data and requires individuals to self-identify as a carer (and any other demographic characteristics).</w:t>
      </w:r>
    </w:p>
    <w:p w14:paraId="317B168E" w14:textId="6015017D" w:rsidR="00C2214C" w:rsidRPr="003B7AA7" w:rsidRDefault="00C2214C" w:rsidP="00C2214C">
      <w:pPr>
        <w:pStyle w:val="BodyText"/>
        <w:rPr>
          <w:rStyle w:val="FootnoteReference"/>
          <w:vertAlign w:val="baseline"/>
        </w:rPr>
      </w:pPr>
      <w:r w:rsidRPr="003B7AA7">
        <w:t>The estimate of total number of carers in Australia varies in the different data sources. The 2018 SDAC estimated the carer population in Australia to be around 2.65 million (all ages), while the 2021 Census estimated the carer population to be 2.47 million (carers over the age of 15). DEX data indicates 140,172</w:t>
      </w:r>
      <w:r w:rsidRPr="003B7AA7">
        <w:rPr>
          <w:rStyle w:val="FootnoteReference"/>
        </w:rPr>
        <w:footnoteReference w:id="12"/>
      </w:r>
      <w:r w:rsidRPr="003B7AA7">
        <w:t xml:space="preserve"> carers accessed Carer Gat</w:t>
      </w:r>
      <w:r w:rsidR="006C780E" w:rsidRPr="003B7AA7">
        <w:t>e</w:t>
      </w:r>
      <w:r w:rsidRPr="003B7AA7">
        <w:t>way local service providers and digital counselling between April 2020 and December 2022</w:t>
      </w:r>
      <w:r w:rsidR="006C780E" w:rsidRPr="003B7AA7">
        <w:t xml:space="preserve">. </w:t>
      </w:r>
      <w:r w:rsidR="00BD2F19" w:rsidRPr="003B7AA7">
        <w:t>B</w:t>
      </w:r>
      <w:r w:rsidR="00F8351E" w:rsidRPr="003B7AA7">
        <w:t>ased</w:t>
      </w:r>
      <w:r w:rsidRPr="003B7AA7">
        <w:t xml:space="preserve"> on the above SDAC 2018 estimate, this </w:t>
      </w:r>
      <w:r w:rsidRPr="003B7AA7">
        <w:rPr>
          <w:rStyle w:val="FootnoteReference"/>
          <w:vertAlign w:val="baseline"/>
        </w:rPr>
        <w:t>is approximately 5.3% of Australia’s carers</w:t>
      </w:r>
      <w:r w:rsidR="6D2ABBED" w:rsidRPr="003B7AA7">
        <w:rPr>
          <w:rStyle w:val="FootnoteReference"/>
          <w:vertAlign w:val="baseline"/>
        </w:rPr>
        <w:t xml:space="preserve"> (</w:t>
      </w:r>
      <w:r w:rsidR="57A96BE8" w:rsidRPr="003B7AA7">
        <w:t>b</w:t>
      </w:r>
      <w:r w:rsidR="0639B6B3" w:rsidRPr="003B7AA7">
        <w:rPr>
          <w:rStyle w:val="FootnoteReference"/>
          <w:vertAlign w:val="baseline"/>
        </w:rPr>
        <w:t>y</w:t>
      </w:r>
      <w:r w:rsidR="6D2ABBED" w:rsidRPr="003B7AA7">
        <w:rPr>
          <w:rStyle w:val="FootnoteReference"/>
          <w:vertAlign w:val="baseline"/>
        </w:rPr>
        <w:t xml:space="preserve"> June 2023</w:t>
      </w:r>
      <w:r w:rsidR="005C5E2C" w:rsidRPr="003B7AA7">
        <w:t>,</w:t>
      </w:r>
      <w:r w:rsidR="6D2ABBED" w:rsidRPr="003B7AA7">
        <w:rPr>
          <w:rStyle w:val="FootnoteReference"/>
          <w:vertAlign w:val="baseline"/>
        </w:rPr>
        <w:t xml:space="preserve"> 6% of Australia’s carers</w:t>
      </w:r>
      <w:r w:rsidR="58DFEAD2" w:rsidRPr="003B7AA7">
        <w:rPr>
          <w:rStyle w:val="FootnoteReference"/>
          <w:vertAlign w:val="baseline"/>
        </w:rPr>
        <w:t xml:space="preserve"> had accessed Carer Gateway</w:t>
      </w:r>
      <w:r w:rsidR="6D2ABBED" w:rsidRPr="003B7AA7">
        <w:rPr>
          <w:rStyle w:val="FootnoteReference"/>
          <w:vertAlign w:val="baseline"/>
        </w:rPr>
        <w:t xml:space="preserve"> (DSS supplied information)</w:t>
      </w:r>
      <w:r w:rsidR="0AB01CC7" w:rsidRPr="003B7AA7">
        <w:rPr>
          <w:rStyle w:val="FootnoteReference"/>
          <w:vertAlign w:val="baseline"/>
        </w:rPr>
        <w:t>)</w:t>
      </w:r>
      <w:r w:rsidR="0DD2A1DF" w:rsidRPr="003B7AA7">
        <w:rPr>
          <w:rStyle w:val="FootnoteReference"/>
          <w:vertAlign w:val="baseline"/>
        </w:rPr>
        <w:t>.</w:t>
      </w:r>
    </w:p>
    <w:p w14:paraId="5A1D0AAB" w14:textId="149258C0" w:rsidR="00C2214C" w:rsidRPr="003B7AA7" w:rsidRDefault="005C5E2C" w:rsidP="00C2214C">
      <w:pPr>
        <w:pStyle w:val="BodyText"/>
      </w:pPr>
      <w:r w:rsidRPr="003B7AA7">
        <w:fldChar w:fldCharType="begin" w:fldLock="1"/>
      </w:r>
      <w:r w:rsidRPr="003B7AA7">
        <w:instrText xml:space="preserve"> REF _Ref146642505 \h </w:instrText>
      </w:r>
      <w:r w:rsidR="003B7AA7">
        <w:instrText xml:space="preserve"> \* MERGEFORMAT </w:instrText>
      </w:r>
      <w:r w:rsidRPr="003B7AA7">
        <w:fldChar w:fldCharType="separate"/>
      </w:r>
      <w:r w:rsidR="0063298E" w:rsidRPr="003B7AA7">
        <w:t xml:space="preserve">Table </w:t>
      </w:r>
      <w:r w:rsidR="0063298E" w:rsidRPr="003B7AA7">
        <w:rPr>
          <w:noProof/>
        </w:rPr>
        <w:t>5</w:t>
      </w:r>
      <w:r w:rsidRPr="003B7AA7">
        <w:fldChar w:fldCharType="end"/>
      </w:r>
      <w:r w:rsidR="00C2214C" w:rsidRPr="003B7AA7">
        <w:t xml:space="preserve"> compares the profile of carers who access Carer Gateway (as recorded in DEX) with the broader Australian population of carers. The table shows the proportion of carers in different categories in the general population as indicated by SDAC for carers and primary carers, and as indicated in the Census 2021 for Aboriginal and Torres Strait Islander carers and CALD carers. </w:t>
      </w:r>
    </w:p>
    <w:p w14:paraId="2C6E7B5C" w14:textId="7D72BEFC" w:rsidR="005C5E2C" w:rsidRPr="003B7AA7" w:rsidRDefault="005C5E2C" w:rsidP="005C5E2C">
      <w:pPr>
        <w:pStyle w:val="Caption"/>
      </w:pPr>
      <w:bookmarkStart w:id="420" w:name="_Ref146642505"/>
      <w:bookmarkStart w:id="421" w:name="_Toc150514261"/>
      <w:bookmarkStart w:id="422" w:name="_Toc163811702"/>
      <w:r w:rsidRPr="003B7AA7">
        <w:lastRenderedPageBreak/>
        <w:t xml:space="preserve">Table </w:t>
      </w:r>
      <w:r>
        <w:fldChar w:fldCharType="begin"/>
      </w:r>
      <w:r>
        <w:instrText xml:space="preserve"> SEQ Table \* ARABIC </w:instrText>
      </w:r>
      <w:r>
        <w:fldChar w:fldCharType="separate"/>
      </w:r>
      <w:r w:rsidR="003222D4">
        <w:rPr>
          <w:noProof/>
        </w:rPr>
        <w:t>5</w:t>
      </w:r>
      <w:r>
        <w:rPr>
          <w:noProof/>
        </w:rPr>
        <w:fldChar w:fldCharType="end"/>
      </w:r>
      <w:bookmarkEnd w:id="420"/>
      <w:r w:rsidRPr="003B7AA7">
        <w:t xml:space="preserve"> Carer Gateway clients compared to potential carer population</w:t>
      </w:r>
      <w:bookmarkEnd w:id="421"/>
      <w:bookmarkEnd w:id="422"/>
    </w:p>
    <w:tbl>
      <w:tblPr>
        <w:tblStyle w:val="TableGrid2"/>
        <w:tblW w:w="5196" w:type="pct"/>
        <w:tblInd w:w="-5" w:type="dxa"/>
        <w:tblBorders>
          <w:left w:val="none" w:sz="0" w:space="0" w:color="auto"/>
          <w:right w:val="none" w:sz="0" w:space="0" w:color="auto"/>
          <w:insideV w:val="none" w:sz="0" w:space="0" w:color="auto"/>
        </w:tblBorders>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128"/>
        <w:gridCol w:w="905"/>
        <w:gridCol w:w="1002"/>
        <w:gridCol w:w="1002"/>
        <w:gridCol w:w="1238"/>
        <w:gridCol w:w="1382"/>
        <w:gridCol w:w="1408"/>
        <w:gridCol w:w="951"/>
      </w:tblGrid>
      <w:tr w:rsidR="00171C79" w:rsidRPr="003B7AA7" w14:paraId="055ED7DB" w14:textId="77777777">
        <w:trPr>
          <w:trHeight w:val="300"/>
        </w:trPr>
        <w:tc>
          <w:tcPr>
            <w:tcW w:w="2128" w:type="dxa"/>
          </w:tcPr>
          <w:p w14:paraId="257F380A" w14:textId="77777777" w:rsidR="005C5E2C" w:rsidRPr="003B7AA7" w:rsidRDefault="005C5E2C">
            <w:pPr>
              <w:pStyle w:val="Tabletext"/>
              <w:rPr>
                <w:rFonts w:ascii="Arial Narrow" w:hAnsi="Arial Narrow"/>
                <w:b/>
                <w:bCs/>
                <w:sz w:val="21"/>
                <w:szCs w:val="21"/>
              </w:rPr>
            </w:pPr>
          </w:p>
        </w:tc>
        <w:tc>
          <w:tcPr>
            <w:tcW w:w="2909" w:type="dxa"/>
            <w:gridSpan w:val="3"/>
          </w:tcPr>
          <w:p w14:paraId="1C959347"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Population estimates</w:t>
            </w:r>
          </w:p>
        </w:tc>
        <w:tc>
          <w:tcPr>
            <w:tcW w:w="1238" w:type="dxa"/>
          </w:tcPr>
          <w:p w14:paraId="313FD4C0"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Number of Carer Gateway clients</w:t>
            </w:r>
          </w:p>
        </w:tc>
        <w:tc>
          <w:tcPr>
            <w:tcW w:w="1382" w:type="dxa"/>
          </w:tcPr>
          <w:p w14:paraId="78D187F0"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 of Carer Gateway clients</w:t>
            </w:r>
          </w:p>
        </w:tc>
        <w:tc>
          <w:tcPr>
            <w:tcW w:w="2359" w:type="dxa"/>
            <w:gridSpan w:val="2"/>
          </w:tcPr>
          <w:p w14:paraId="1958F940"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 of carers in population</w:t>
            </w:r>
          </w:p>
        </w:tc>
      </w:tr>
      <w:tr w:rsidR="00171C79" w:rsidRPr="003B7AA7" w14:paraId="1C2D9395" w14:textId="77777777">
        <w:trPr>
          <w:trHeight w:val="300"/>
        </w:trPr>
        <w:tc>
          <w:tcPr>
            <w:tcW w:w="2128" w:type="dxa"/>
          </w:tcPr>
          <w:p w14:paraId="228BAA9A" w14:textId="77777777" w:rsidR="005C5E2C" w:rsidRPr="003B7AA7" w:rsidRDefault="005C5E2C">
            <w:pPr>
              <w:pStyle w:val="Tabletext"/>
              <w:rPr>
                <w:rFonts w:ascii="Arial Narrow" w:hAnsi="Arial Narrow"/>
                <w:b/>
                <w:bCs/>
                <w:sz w:val="21"/>
                <w:szCs w:val="21"/>
              </w:rPr>
            </w:pPr>
          </w:p>
        </w:tc>
        <w:tc>
          <w:tcPr>
            <w:tcW w:w="905" w:type="dxa"/>
          </w:tcPr>
          <w:p w14:paraId="631C98B4"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SDAC 2018 Primary carers</w:t>
            </w:r>
          </w:p>
        </w:tc>
        <w:tc>
          <w:tcPr>
            <w:tcW w:w="1002" w:type="dxa"/>
          </w:tcPr>
          <w:p w14:paraId="5B1B2B86"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 xml:space="preserve">SDAC 2018 </w:t>
            </w:r>
            <w:r w:rsidRPr="003B7AA7">
              <w:br/>
            </w:r>
            <w:r w:rsidRPr="003B7AA7">
              <w:rPr>
                <w:rFonts w:ascii="Arial Narrow" w:hAnsi="Arial Narrow"/>
                <w:b/>
                <w:bCs/>
                <w:sz w:val="21"/>
                <w:szCs w:val="21"/>
              </w:rPr>
              <w:t>All carers</w:t>
            </w:r>
          </w:p>
        </w:tc>
        <w:tc>
          <w:tcPr>
            <w:tcW w:w="1002" w:type="dxa"/>
          </w:tcPr>
          <w:p w14:paraId="3C61905E"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Census 2021</w:t>
            </w:r>
            <w:r w:rsidRPr="003B7AA7">
              <w:br/>
            </w:r>
            <w:r w:rsidRPr="003B7AA7">
              <w:rPr>
                <w:rFonts w:ascii="Arial Narrow" w:hAnsi="Arial Narrow"/>
                <w:b/>
                <w:bCs/>
                <w:sz w:val="21"/>
                <w:szCs w:val="21"/>
              </w:rPr>
              <w:t>All carers</w:t>
            </w:r>
          </w:p>
        </w:tc>
        <w:tc>
          <w:tcPr>
            <w:tcW w:w="1238" w:type="dxa"/>
          </w:tcPr>
          <w:p w14:paraId="05EC3414"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DEX 2020–2022</w:t>
            </w:r>
          </w:p>
        </w:tc>
        <w:tc>
          <w:tcPr>
            <w:tcW w:w="1382" w:type="dxa"/>
          </w:tcPr>
          <w:p w14:paraId="51969325"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DEX</w:t>
            </w:r>
          </w:p>
        </w:tc>
        <w:tc>
          <w:tcPr>
            <w:tcW w:w="1408" w:type="dxa"/>
          </w:tcPr>
          <w:p w14:paraId="1897CEE8"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 xml:space="preserve">SDAC/ CENSUS </w:t>
            </w:r>
            <w:r w:rsidRPr="003B7AA7">
              <w:br/>
            </w:r>
            <w:r w:rsidRPr="003B7AA7">
              <w:rPr>
                <w:rFonts w:ascii="Arial Narrow" w:hAnsi="Arial Narrow"/>
                <w:b/>
                <w:bCs/>
                <w:sz w:val="21"/>
                <w:szCs w:val="21"/>
              </w:rPr>
              <w:t>All carers</w:t>
            </w:r>
          </w:p>
        </w:tc>
        <w:tc>
          <w:tcPr>
            <w:tcW w:w="951" w:type="dxa"/>
          </w:tcPr>
          <w:p w14:paraId="12E9534E" w14:textId="77777777" w:rsidR="005C5E2C" w:rsidRPr="003B7AA7" w:rsidRDefault="005C5E2C">
            <w:pPr>
              <w:pStyle w:val="Tabletext"/>
              <w:jc w:val="center"/>
              <w:rPr>
                <w:rFonts w:ascii="Arial Narrow" w:hAnsi="Arial Narrow"/>
                <w:b/>
                <w:bCs/>
                <w:sz w:val="21"/>
                <w:szCs w:val="21"/>
              </w:rPr>
            </w:pPr>
            <w:r w:rsidRPr="003B7AA7">
              <w:rPr>
                <w:rFonts w:ascii="Arial Narrow" w:hAnsi="Arial Narrow"/>
                <w:b/>
                <w:bCs/>
                <w:sz w:val="21"/>
                <w:szCs w:val="21"/>
              </w:rPr>
              <w:t>SDAC Primary carers</w:t>
            </w:r>
            <w:r w:rsidRPr="003B7AA7">
              <w:br/>
            </w:r>
          </w:p>
        </w:tc>
      </w:tr>
      <w:tr w:rsidR="00171C79" w:rsidRPr="003B7AA7" w14:paraId="412B0FDD" w14:textId="77777777">
        <w:trPr>
          <w:trHeight w:val="300"/>
        </w:trPr>
        <w:tc>
          <w:tcPr>
            <w:tcW w:w="2128" w:type="dxa"/>
          </w:tcPr>
          <w:p w14:paraId="1B83701B" w14:textId="77777777" w:rsidR="005C5E2C" w:rsidRPr="003B7AA7" w:rsidRDefault="005C5E2C">
            <w:pPr>
              <w:pStyle w:val="Tabletext"/>
              <w:rPr>
                <w:rFonts w:ascii="Arial Narrow" w:hAnsi="Arial Narrow"/>
                <w:b/>
                <w:bCs/>
                <w:sz w:val="21"/>
                <w:szCs w:val="21"/>
              </w:rPr>
            </w:pPr>
            <w:r w:rsidRPr="003B7AA7">
              <w:rPr>
                <w:rFonts w:ascii="Arial Narrow" w:hAnsi="Arial Narrow"/>
                <w:b/>
                <w:bCs/>
                <w:sz w:val="21"/>
                <w:szCs w:val="21"/>
              </w:rPr>
              <w:t>All carers</w:t>
            </w:r>
          </w:p>
        </w:tc>
        <w:tc>
          <w:tcPr>
            <w:tcW w:w="905" w:type="dxa"/>
          </w:tcPr>
          <w:p w14:paraId="1C707F65"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861,600</w:t>
            </w:r>
          </w:p>
        </w:tc>
        <w:tc>
          <w:tcPr>
            <w:tcW w:w="1002" w:type="dxa"/>
          </w:tcPr>
          <w:p w14:paraId="22D41963"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2,645,600</w:t>
            </w:r>
          </w:p>
        </w:tc>
        <w:tc>
          <w:tcPr>
            <w:tcW w:w="1002" w:type="dxa"/>
          </w:tcPr>
          <w:p w14:paraId="3DDEC0AF"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2,476,681</w:t>
            </w:r>
          </w:p>
        </w:tc>
        <w:tc>
          <w:tcPr>
            <w:tcW w:w="1238" w:type="dxa"/>
          </w:tcPr>
          <w:p w14:paraId="2592CB9F"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140,172</w:t>
            </w:r>
          </w:p>
        </w:tc>
        <w:tc>
          <w:tcPr>
            <w:tcW w:w="1382" w:type="dxa"/>
          </w:tcPr>
          <w:p w14:paraId="0B9A68A2" w14:textId="77777777" w:rsidR="005C5E2C" w:rsidRPr="003B7AA7" w:rsidRDefault="005C5E2C">
            <w:pPr>
              <w:pStyle w:val="Tabletext"/>
              <w:tabs>
                <w:tab w:val="decimal" w:pos="715"/>
              </w:tabs>
              <w:rPr>
                <w:rFonts w:ascii="Arial Narrow" w:hAnsi="Arial Narrow"/>
                <w:sz w:val="21"/>
                <w:szCs w:val="21"/>
              </w:rPr>
            </w:pPr>
          </w:p>
        </w:tc>
        <w:tc>
          <w:tcPr>
            <w:tcW w:w="1408" w:type="dxa"/>
          </w:tcPr>
          <w:p w14:paraId="3DACC879" w14:textId="77777777" w:rsidR="005C5E2C" w:rsidRPr="003B7AA7" w:rsidRDefault="005C5E2C">
            <w:pPr>
              <w:pStyle w:val="Tabletext"/>
              <w:rPr>
                <w:rFonts w:ascii="Arial Narrow" w:hAnsi="Arial Narrow"/>
                <w:sz w:val="21"/>
                <w:szCs w:val="21"/>
              </w:rPr>
            </w:pPr>
          </w:p>
        </w:tc>
        <w:tc>
          <w:tcPr>
            <w:tcW w:w="951" w:type="dxa"/>
          </w:tcPr>
          <w:p w14:paraId="28939796" w14:textId="77777777" w:rsidR="005C5E2C" w:rsidRPr="003B7AA7" w:rsidRDefault="005C5E2C">
            <w:pPr>
              <w:pStyle w:val="Tabletext"/>
              <w:rPr>
                <w:rFonts w:ascii="Arial Narrow" w:hAnsi="Arial Narrow"/>
                <w:sz w:val="21"/>
                <w:szCs w:val="21"/>
              </w:rPr>
            </w:pPr>
          </w:p>
        </w:tc>
      </w:tr>
      <w:tr w:rsidR="00171C79" w:rsidRPr="003B7AA7" w14:paraId="4BBB48E0" w14:textId="77777777">
        <w:trPr>
          <w:trHeight w:val="300"/>
        </w:trPr>
        <w:tc>
          <w:tcPr>
            <w:tcW w:w="2128" w:type="dxa"/>
          </w:tcPr>
          <w:p w14:paraId="2C0C57DF"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Aboriginal and Torres Strait Islander carers</w:t>
            </w:r>
          </w:p>
        </w:tc>
        <w:tc>
          <w:tcPr>
            <w:tcW w:w="905" w:type="dxa"/>
          </w:tcPr>
          <w:p w14:paraId="7093BD88" w14:textId="77777777" w:rsidR="005C5E2C" w:rsidRPr="003B7AA7" w:rsidRDefault="005C5E2C">
            <w:pPr>
              <w:pStyle w:val="Tabletext"/>
              <w:jc w:val="right"/>
              <w:rPr>
                <w:rFonts w:ascii="Arial Narrow" w:hAnsi="Arial Narrow"/>
                <w:sz w:val="21"/>
                <w:szCs w:val="21"/>
              </w:rPr>
            </w:pPr>
          </w:p>
        </w:tc>
        <w:tc>
          <w:tcPr>
            <w:tcW w:w="1002" w:type="dxa"/>
          </w:tcPr>
          <w:p w14:paraId="6EDAFB19" w14:textId="77777777" w:rsidR="005C5E2C" w:rsidRPr="003B7AA7" w:rsidRDefault="005C5E2C">
            <w:pPr>
              <w:pStyle w:val="Tabletext"/>
              <w:jc w:val="right"/>
              <w:rPr>
                <w:rFonts w:ascii="Arial Narrow" w:hAnsi="Arial Narrow"/>
                <w:sz w:val="21"/>
                <w:szCs w:val="21"/>
              </w:rPr>
            </w:pPr>
          </w:p>
        </w:tc>
        <w:tc>
          <w:tcPr>
            <w:tcW w:w="1002" w:type="dxa"/>
          </w:tcPr>
          <w:p w14:paraId="61DFCF1D"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76,568</w:t>
            </w:r>
          </w:p>
        </w:tc>
        <w:tc>
          <w:tcPr>
            <w:tcW w:w="1238" w:type="dxa"/>
          </w:tcPr>
          <w:p w14:paraId="62196E10"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5,576</w:t>
            </w:r>
          </w:p>
        </w:tc>
        <w:tc>
          <w:tcPr>
            <w:tcW w:w="1382" w:type="dxa"/>
          </w:tcPr>
          <w:p w14:paraId="04A0568D"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4.0</w:t>
            </w:r>
          </w:p>
        </w:tc>
        <w:tc>
          <w:tcPr>
            <w:tcW w:w="1408" w:type="dxa"/>
          </w:tcPr>
          <w:p w14:paraId="16250092"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3.1</w:t>
            </w:r>
          </w:p>
        </w:tc>
        <w:tc>
          <w:tcPr>
            <w:tcW w:w="951" w:type="dxa"/>
          </w:tcPr>
          <w:p w14:paraId="24938DFF" w14:textId="77777777" w:rsidR="005C5E2C" w:rsidRPr="003B7AA7" w:rsidRDefault="005C5E2C">
            <w:pPr>
              <w:pStyle w:val="Tabletext"/>
              <w:tabs>
                <w:tab w:val="decimal" w:pos="331"/>
              </w:tabs>
              <w:rPr>
                <w:rFonts w:ascii="Arial Narrow" w:hAnsi="Arial Narrow"/>
                <w:sz w:val="21"/>
                <w:szCs w:val="21"/>
              </w:rPr>
            </w:pPr>
          </w:p>
        </w:tc>
      </w:tr>
      <w:tr w:rsidR="00171C79" w:rsidRPr="003B7AA7" w14:paraId="297251CD" w14:textId="77777777">
        <w:trPr>
          <w:trHeight w:val="300"/>
        </w:trPr>
        <w:tc>
          <w:tcPr>
            <w:tcW w:w="2128" w:type="dxa"/>
          </w:tcPr>
          <w:p w14:paraId="6AE7A006"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Female carers</w:t>
            </w:r>
          </w:p>
        </w:tc>
        <w:tc>
          <w:tcPr>
            <w:tcW w:w="905" w:type="dxa"/>
          </w:tcPr>
          <w:p w14:paraId="52F30089"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618,800</w:t>
            </w:r>
          </w:p>
        </w:tc>
        <w:tc>
          <w:tcPr>
            <w:tcW w:w="1002" w:type="dxa"/>
          </w:tcPr>
          <w:p w14:paraId="4F68796F"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1,513,000</w:t>
            </w:r>
          </w:p>
        </w:tc>
        <w:tc>
          <w:tcPr>
            <w:tcW w:w="1002" w:type="dxa"/>
          </w:tcPr>
          <w:p w14:paraId="76078637" w14:textId="77777777" w:rsidR="005C5E2C" w:rsidRPr="003B7AA7" w:rsidRDefault="005C5E2C">
            <w:pPr>
              <w:pStyle w:val="Tabletext"/>
              <w:jc w:val="right"/>
              <w:rPr>
                <w:rFonts w:ascii="Arial Narrow" w:hAnsi="Arial Narrow"/>
                <w:sz w:val="21"/>
                <w:szCs w:val="21"/>
              </w:rPr>
            </w:pPr>
          </w:p>
        </w:tc>
        <w:tc>
          <w:tcPr>
            <w:tcW w:w="1238" w:type="dxa"/>
          </w:tcPr>
          <w:p w14:paraId="19B4E597"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104,812</w:t>
            </w:r>
          </w:p>
        </w:tc>
        <w:tc>
          <w:tcPr>
            <w:tcW w:w="1382" w:type="dxa"/>
          </w:tcPr>
          <w:p w14:paraId="4BD8A434"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74.8</w:t>
            </w:r>
          </w:p>
        </w:tc>
        <w:tc>
          <w:tcPr>
            <w:tcW w:w="1408" w:type="dxa"/>
          </w:tcPr>
          <w:p w14:paraId="51202A45"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57.2</w:t>
            </w:r>
          </w:p>
        </w:tc>
        <w:tc>
          <w:tcPr>
            <w:tcW w:w="951" w:type="dxa"/>
          </w:tcPr>
          <w:p w14:paraId="5A026890" w14:textId="77777777" w:rsidR="005C5E2C" w:rsidRPr="003B7AA7" w:rsidRDefault="005C5E2C">
            <w:pPr>
              <w:pStyle w:val="Tabletext"/>
              <w:tabs>
                <w:tab w:val="decimal" w:pos="331"/>
              </w:tabs>
              <w:rPr>
                <w:rFonts w:ascii="Arial Narrow" w:hAnsi="Arial Narrow"/>
                <w:sz w:val="21"/>
                <w:szCs w:val="21"/>
              </w:rPr>
            </w:pPr>
            <w:r w:rsidRPr="003B7AA7">
              <w:rPr>
                <w:rFonts w:ascii="Arial Narrow" w:hAnsi="Arial Narrow"/>
                <w:sz w:val="21"/>
                <w:szCs w:val="21"/>
              </w:rPr>
              <w:t>71.8</w:t>
            </w:r>
          </w:p>
        </w:tc>
      </w:tr>
      <w:tr w:rsidR="00171C79" w:rsidRPr="003B7AA7" w14:paraId="0E14F95B" w14:textId="77777777">
        <w:trPr>
          <w:trHeight w:val="690"/>
        </w:trPr>
        <w:tc>
          <w:tcPr>
            <w:tcW w:w="2128" w:type="dxa"/>
          </w:tcPr>
          <w:p w14:paraId="21B8F81F"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 xml:space="preserve">Male carers </w:t>
            </w:r>
          </w:p>
        </w:tc>
        <w:tc>
          <w:tcPr>
            <w:tcW w:w="905" w:type="dxa"/>
          </w:tcPr>
          <w:p w14:paraId="50137E26"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241,900</w:t>
            </w:r>
          </w:p>
        </w:tc>
        <w:tc>
          <w:tcPr>
            <w:tcW w:w="1002" w:type="dxa"/>
          </w:tcPr>
          <w:p w14:paraId="16DB5D2F"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1,128,600</w:t>
            </w:r>
          </w:p>
        </w:tc>
        <w:tc>
          <w:tcPr>
            <w:tcW w:w="1002" w:type="dxa"/>
          </w:tcPr>
          <w:p w14:paraId="7892A4B2" w14:textId="77777777" w:rsidR="005C5E2C" w:rsidRPr="003B7AA7" w:rsidRDefault="005C5E2C">
            <w:pPr>
              <w:pStyle w:val="Tabletext"/>
              <w:jc w:val="right"/>
              <w:rPr>
                <w:rFonts w:ascii="Arial Narrow" w:hAnsi="Arial Narrow"/>
                <w:sz w:val="21"/>
                <w:szCs w:val="21"/>
              </w:rPr>
            </w:pPr>
          </w:p>
        </w:tc>
        <w:tc>
          <w:tcPr>
            <w:tcW w:w="1238" w:type="dxa"/>
          </w:tcPr>
          <w:p w14:paraId="2CC52B97"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31,354</w:t>
            </w:r>
          </w:p>
        </w:tc>
        <w:tc>
          <w:tcPr>
            <w:tcW w:w="1382" w:type="dxa"/>
          </w:tcPr>
          <w:p w14:paraId="2325FB20"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22.4</w:t>
            </w:r>
          </w:p>
        </w:tc>
        <w:tc>
          <w:tcPr>
            <w:tcW w:w="1408" w:type="dxa"/>
          </w:tcPr>
          <w:p w14:paraId="031FC81B"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42.7</w:t>
            </w:r>
          </w:p>
        </w:tc>
        <w:tc>
          <w:tcPr>
            <w:tcW w:w="951" w:type="dxa"/>
          </w:tcPr>
          <w:p w14:paraId="754C603D" w14:textId="77777777" w:rsidR="005C5E2C" w:rsidRPr="003B7AA7" w:rsidRDefault="005C5E2C">
            <w:pPr>
              <w:pStyle w:val="Tabletext"/>
              <w:tabs>
                <w:tab w:val="decimal" w:pos="331"/>
              </w:tabs>
              <w:rPr>
                <w:rFonts w:ascii="Arial Narrow" w:hAnsi="Arial Narrow"/>
                <w:sz w:val="21"/>
                <w:szCs w:val="21"/>
              </w:rPr>
            </w:pPr>
            <w:r w:rsidRPr="003B7AA7">
              <w:rPr>
                <w:rFonts w:ascii="Arial Narrow" w:hAnsi="Arial Narrow"/>
                <w:sz w:val="21"/>
                <w:szCs w:val="21"/>
              </w:rPr>
              <w:t>28.1</w:t>
            </w:r>
          </w:p>
        </w:tc>
      </w:tr>
      <w:tr w:rsidR="00391386" w:rsidRPr="003B7AA7" w14:paraId="3B8BF256" w14:textId="77777777">
        <w:trPr>
          <w:trHeight w:val="465"/>
        </w:trPr>
        <w:tc>
          <w:tcPr>
            <w:tcW w:w="2128" w:type="dxa"/>
            <w:tcBorders>
              <w:bottom w:val="single" w:sz="4" w:space="0" w:color="auto"/>
            </w:tcBorders>
          </w:tcPr>
          <w:p w14:paraId="55AEBF65"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Carers with a disability</w:t>
            </w:r>
          </w:p>
        </w:tc>
        <w:tc>
          <w:tcPr>
            <w:tcW w:w="905" w:type="dxa"/>
            <w:tcBorders>
              <w:bottom w:val="single" w:sz="4" w:space="0" w:color="auto"/>
            </w:tcBorders>
          </w:tcPr>
          <w:p w14:paraId="2BF16D65"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322,600</w:t>
            </w:r>
          </w:p>
        </w:tc>
        <w:tc>
          <w:tcPr>
            <w:tcW w:w="1002" w:type="dxa"/>
            <w:tcBorders>
              <w:bottom w:val="single" w:sz="4" w:space="0" w:color="auto"/>
            </w:tcBorders>
          </w:tcPr>
          <w:p w14:paraId="67FE7E27"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849,800</w:t>
            </w:r>
          </w:p>
        </w:tc>
        <w:tc>
          <w:tcPr>
            <w:tcW w:w="1002" w:type="dxa"/>
            <w:tcBorders>
              <w:bottom w:val="single" w:sz="4" w:space="0" w:color="auto"/>
            </w:tcBorders>
          </w:tcPr>
          <w:p w14:paraId="293A7C6E" w14:textId="77777777" w:rsidR="005C5E2C" w:rsidRPr="003B7AA7" w:rsidRDefault="005C5E2C">
            <w:pPr>
              <w:pStyle w:val="Tabletext"/>
              <w:jc w:val="right"/>
              <w:rPr>
                <w:rFonts w:ascii="Arial Narrow" w:hAnsi="Arial Narrow"/>
                <w:sz w:val="21"/>
                <w:szCs w:val="21"/>
              </w:rPr>
            </w:pPr>
          </w:p>
        </w:tc>
        <w:tc>
          <w:tcPr>
            <w:tcW w:w="1238" w:type="dxa"/>
            <w:tcBorders>
              <w:bottom w:val="single" w:sz="4" w:space="0" w:color="auto"/>
            </w:tcBorders>
          </w:tcPr>
          <w:p w14:paraId="43C44EC5"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21,748</w:t>
            </w:r>
          </w:p>
        </w:tc>
        <w:tc>
          <w:tcPr>
            <w:tcW w:w="1382" w:type="dxa"/>
            <w:tcBorders>
              <w:bottom w:val="single" w:sz="4" w:space="0" w:color="auto"/>
            </w:tcBorders>
          </w:tcPr>
          <w:p w14:paraId="5D0EA7FE"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15.5</w:t>
            </w:r>
          </w:p>
        </w:tc>
        <w:tc>
          <w:tcPr>
            <w:tcW w:w="1408" w:type="dxa"/>
            <w:tcBorders>
              <w:bottom w:val="single" w:sz="4" w:space="0" w:color="auto"/>
            </w:tcBorders>
          </w:tcPr>
          <w:p w14:paraId="164F9F9B"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32.1</w:t>
            </w:r>
          </w:p>
        </w:tc>
        <w:tc>
          <w:tcPr>
            <w:tcW w:w="951" w:type="dxa"/>
            <w:tcBorders>
              <w:bottom w:val="single" w:sz="4" w:space="0" w:color="auto"/>
            </w:tcBorders>
          </w:tcPr>
          <w:p w14:paraId="07AAB91B" w14:textId="77777777" w:rsidR="005C5E2C" w:rsidRPr="003B7AA7" w:rsidRDefault="005C5E2C">
            <w:pPr>
              <w:pStyle w:val="Tabletext"/>
              <w:tabs>
                <w:tab w:val="decimal" w:pos="331"/>
              </w:tabs>
              <w:rPr>
                <w:rFonts w:ascii="Arial Narrow" w:hAnsi="Arial Narrow"/>
                <w:sz w:val="21"/>
                <w:szCs w:val="21"/>
              </w:rPr>
            </w:pPr>
            <w:r w:rsidRPr="003B7AA7">
              <w:rPr>
                <w:rFonts w:ascii="Arial Narrow" w:hAnsi="Arial Narrow"/>
                <w:sz w:val="21"/>
                <w:szCs w:val="21"/>
              </w:rPr>
              <w:t>37.4</w:t>
            </w:r>
          </w:p>
        </w:tc>
      </w:tr>
      <w:tr w:rsidR="00391386" w:rsidRPr="003B7AA7" w14:paraId="016BA864" w14:textId="77777777">
        <w:trPr>
          <w:trHeight w:val="300"/>
        </w:trPr>
        <w:tc>
          <w:tcPr>
            <w:tcW w:w="2128" w:type="dxa"/>
            <w:tcBorders>
              <w:bottom w:val="nil"/>
            </w:tcBorders>
          </w:tcPr>
          <w:p w14:paraId="02DCA98F" w14:textId="77777777" w:rsidR="005C5E2C" w:rsidRPr="003B7AA7" w:rsidRDefault="005C5E2C">
            <w:pPr>
              <w:pStyle w:val="Tabletext"/>
              <w:rPr>
                <w:rFonts w:ascii="Arial Narrow" w:hAnsi="Arial Narrow"/>
                <w:b/>
                <w:bCs/>
                <w:sz w:val="21"/>
                <w:szCs w:val="21"/>
              </w:rPr>
            </w:pPr>
            <w:r w:rsidRPr="003B7AA7">
              <w:rPr>
                <w:rFonts w:ascii="Arial Narrow" w:hAnsi="Arial Narrow"/>
                <w:b/>
                <w:bCs/>
                <w:sz w:val="21"/>
                <w:szCs w:val="21"/>
              </w:rPr>
              <w:t xml:space="preserve">Location </w:t>
            </w:r>
          </w:p>
        </w:tc>
        <w:tc>
          <w:tcPr>
            <w:tcW w:w="905" w:type="dxa"/>
            <w:tcBorders>
              <w:bottom w:val="nil"/>
            </w:tcBorders>
          </w:tcPr>
          <w:p w14:paraId="66617E08" w14:textId="77777777" w:rsidR="005C5E2C" w:rsidRPr="003B7AA7" w:rsidRDefault="005C5E2C">
            <w:pPr>
              <w:pStyle w:val="Tabletext"/>
              <w:jc w:val="right"/>
              <w:rPr>
                <w:rFonts w:ascii="Arial Narrow" w:hAnsi="Arial Narrow"/>
                <w:sz w:val="21"/>
                <w:szCs w:val="21"/>
              </w:rPr>
            </w:pPr>
          </w:p>
        </w:tc>
        <w:tc>
          <w:tcPr>
            <w:tcW w:w="1002" w:type="dxa"/>
            <w:tcBorders>
              <w:bottom w:val="nil"/>
            </w:tcBorders>
          </w:tcPr>
          <w:p w14:paraId="452CE3C2" w14:textId="77777777" w:rsidR="005C5E2C" w:rsidRPr="003B7AA7" w:rsidRDefault="005C5E2C">
            <w:pPr>
              <w:pStyle w:val="Tabletext"/>
              <w:jc w:val="right"/>
              <w:rPr>
                <w:rFonts w:ascii="Arial Narrow" w:hAnsi="Arial Narrow"/>
                <w:sz w:val="21"/>
                <w:szCs w:val="21"/>
              </w:rPr>
            </w:pPr>
          </w:p>
        </w:tc>
        <w:tc>
          <w:tcPr>
            <w:tcW w:w="1002" w:type="dxa"/>
            <w:tcBorders>
              <w:bottom w:val="nil"/>
            </w:tcBorders>
          </w:tcPr>
          <w:p w14:paraId="662A54B4" w14:textId="77777777" w:rsidR="005C5E2C" w:rsidRPr="003B7AA7" w:rsidRDefault="005C5E2C">
            <w:pPr>
              <w:pStyle w:val="Tabletext"/>
              <w:jc w:val="right"/>
              <w:rPr>
                <w:rFonts w:ascii="Arial Narrow" w:hAnsi="Arial Narrow"/>
                <w:sz w:val="21"/>
                <w:szCs w:val="21"/>
              </w:rPr>
            </w:pPr>
          </w:p>
        </w:tc>
        <w:tc>
          <w:tcPr>
            <w:tcW w:w="1238" w:type="dxa"/>
            <w:tcBorders>
              <w:bottom w:val="nil"/>
            </w:tcBorders>
          </w:tcPr>
          <w:p w14:paraId="01006552" w14:textId="77777777" w:rsidR="005C5E2C" w:rsidRPr="003B7AA7" w:rsidRDefault="005C5E2C">
            <w:pPr>
              <w:pStyle w:val="Tabletext"/>
              <w:jc w:val="right"/>
              <w:rPr>
                <w:rFonts w:ascii="Arial Narrow" w:hAnsi="Arial Narrow"/>
                <w:sz w:val="21"/>
                <w:szCs w:val="21"/>
              </w:rPr>
            </w:pPr>
          </w:p>
        </w:tc>
        <w:tc>
          <w:tcPr>
            <w:tcW w:w="1382" w:type="dxa"/>
            <w:tcBorders>
              <w:bottom w:val="nil"/>
            </w:tcBorders>
          </w:tcPr>
          <w:p w14:paraId="073BABCC" w14:textId="77777777" w:rsidR="005C5E2C" w:rsidRPr="003B7AA7" w:rsidRDefault="005C5E2C">
            <w:pPr>
              <w:pStyle w:val="Tabletext"/>
              <w:tabs>
                <w:tab w:val="decimal" w:pos="715"/>
              </w:tabs>
              <w:rPr>
                <w:rFonts w:ascii="Arial Narrow" w:hAnsi="Arial Narrow"/>
                <w:sz w:val="21"/>
                <w:szCs w:val="21"/>
              </w:rPr>
            </w:pPr>
          </w:p>
        </w:tc>
        <w:tc>
          <w:tcPr>
            <w:tcW w:w="1408" w:type="dxa"/>
            <w:tcBorders>
              <w:bottom w:val="nil"/>
            </w:tcBorders>
          </w:tcPr>
          <w:p w14:paraId="173A5CA6" w14:textId="77777777" w:rsidR="005C5E2C" w:rsidRPr="003B7AA7" w:rsidRDefault="005C5E2C">
            <w:pPr>
              <w:pStyle w:val="Tabletext"/>
              <w:tabs>
                <w:tab w:val="decimal" w:pos="608"/>
              </w:tabs>
              <w:rPr>
                <w:rFonts w:ascii="Arial Narrow" w:hAnsi="Arial Narrow"/>
                <w:sz w:val="21"/>
                <w:szCs w:val="21"/>
              </w:rPr>
            </w:pPr>
          </w:p>
        </w:tc>
        <w:tc>
          <w:tcPr>
            <w:tcW w:w="951" w:type="dxa"/>
            <w:tcBorders>
              <w:bottom w:val="nil"/>
            </w:tcBorders>
          </w:tcPr>
          <w:p w14:paraId="3500F960" w14:textId="77777777" w:rsidR="005C5E2C" w:rsidRPr="003B7AA7" w:rsidRDefault="005C5E2C">
            <w:pPr>
              <w:pStyle w:val="Tabletext"/>
              <w:tabs>
                <w:tab w:val="decimal" w:pos="331"/>
              </w:tabs>
              <w:rPr>
                <w:rFonts w:ascii="Arial Narrow" w:hAnsi="Arial Narrow"/>
                <w:sz w:val="21"/>
                <w:szCs w:val="21"/>
              </w:rPr>
            </w:pPr>
          </w:p>
        </w:tc>
      </w:tr>
      <w:tr w:rsidR="00391386" w:rsidRPr="003B7AA7" w14:paraId="4F8EB659" w14:textId="77777777">
        <w:trPr>
          <w:trHeight w:val="300"/>
        </w:trPr>
        <w:tc>
          <w:tcPr>
            <w:tcW w:w="2128" w:type="dxa"/>
            <w:tcBorders>
              <w:top w:val="nil"/>
              <w:bottom w:val="nil"/>
            </w:tcBorders>
          </w:tcPr>
          <w:p w14:paraId="1A27AB42"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 xml:space="preserve">Major Cities </w:t>
            </w:r>
          </w:p>
        </w:tc>
        <w:tc>
          <w:tcPr>
            <w:tcW w:w="905" w:type="dxa"/>
            <w:tcBorders>
              <w:top w:val="nil"/>
              <w:bottom w:val="nil"/>
            </w:tcBorders>
          </w:tcPr>
          <w:p w14:paraId="7EE1B12B"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590,900</w:t>
            </w:r>
          </w:p>
        </w:tc>
        <w:tc>
          <w:tcPr>
            <w:tcW w:w="1002" w:type="dxa"/>
            <w:tcBorders>
              <w:top w:val="nil"/>
              <w:bottom w:val="nil"/>
            </w:tcBorders>
          </w:tcPr>
          <w:p w14:paraId="3356B66F"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1,821,800</w:t>
            </w:r>
          </w:p>
        </w:tc>
        <w:tc>
          <w:tcPr>
            <w:tcW w:w="1002" w:type="dxa"/>
            <w:tcBorders>
              <w:top w:val="nil"/>
              <w:bottom w:val="nil"/>
            </w:tcBorders>
          </w:tcPr>
          <w:p w14:paraId="20A184E3" w14:textId="77777777" w:rsidR="005C5E2C" w:rsidRPr="003B7AA7" w:rsidRDefault="005C5E2C">
            <w:pPr>
              <w:pStyle w:val="Tabletext"/>
              <w:jc w:val="right"/>
              <w:rPr>
                <w:rFonts w:ascii="Arial Narrow" w:hAnsi="Arial Narrow"/>
                <w:sz w:val="21"/>
                <w:szCs w:val="21"/>
              </w:rPr>
            </w:pPr>
          </w:p>
        </w:tc>
        <w:tc>
          <w:tcPr>
            <w:tcW w:w="1238" w:type="dxa"/>
            <w:tcBorders>
              <w:top w:val="nil"/>
              <w:bottom w:val="nil"/>
            </w:tcBorders>
          </w:tcPr>
          <w:p w14:paraId="6F73B3A8"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87,945</w:t>
            </w:r>
          </w:p>
        </w:tc>
        <w:tc>
          <w:tcPr>
            <w:tcW w:w="1382" w:type="dxa"/>
            <w:tcBorders>
              <w:top w:val="nil"/>
              <w:bottom w:val="nil"/>
            </w:tcBorders>
          </w:tcPr>
          <w:p w14:paraId="44C020E7"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62.7</w:t>
            </w:r>
          </w:p>
        </w:tc>
        <w:tc>
          <w:tcPr>
            <w:tcW w:w="1408" w:type="dxa"/>
            <w:tcBorders>
              <w:top w:val="nil"/>
              <w:bottom w:val="nil"/>
            </w:tcBorders>
          </w:tcPr>
          <w:p w14:paraId="19BB14EA"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68.9</w:t>
            </w:r>
          </w:p>
        </w:tc>
        <w:tc>
          <w:tcPr>
            <w:tcW w:w="951" w:type="dxa"/>
            <w:tcBorders>
              <w:top w:val="nil"/>
              <w:bottom w:val="nil"/>
            </w:tcBorders>
          </w:tcPr>
          <w:p w14:paraId="391E0410" w14:textId="77777777" w:rsidR="005C5E2C" w:rsidRPr="003B7AA7" w:rsidRDefault="005C5E2C">
            <w:pPr>
              <w:pStyle w:val="Tabletext"/>
              <w:tabs>
                <w:tab w:val="decimal" w:pos="331"/>
              </w:tabs>
              <w:rPr>
                <w:rFonts w:ascii="Arial Narrow" w:hAnsi="Arial Narrow"/>
                <w:sz w:val="21"/>
                <w:szCs w:val="21"/>
              </w:rPr>
            </w:pPr>
            <w:r w:rsidRPr="003B7AA7">
              <w:rPr>
                <w:rFonts w:ascii="Arial Narrow" w:hAnsi="Arial Narrow"/>
                <w:sz w:val="21"/>
                <w:szCs w:val="21"/>
              </w:rPr>
              <w:t>68.6</w:t>
            </w:r>
          </w:p>
        </w:tc>
      </w:tr>
      <w:tr w:rsidR="00391386" w:rsidRPr="003B7AA7" w14:paraId="7286327B" w14:textId="77777777">
        <w:trPr>
          <w:trHeight w:val="300"/>
        </w:trPr>
        <w:tc>
          <w:tcPr>
            <w:tcW w:w="2128" w:type="dxa"/>
            <w:tcBorders>
              <w:top w:val="nil"/>
              <w:bottom w:val="nil"/>
            </w:tcBorders>
          </w:tcPr>
          <w:p w14:paraId="30F65AAF"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 xml:space="preserve">Inner regional </w:t>
            </w:r>
          </w:p>
        </w:tc>
        <w:tc>
          <w:tcPr>
            <w:tcW w:w="905" w:type="dxa"/>
            <w:tcBorders>
              <w:top w:val="nil"/>
              <w:bottom w:val="nil"/>
            </w:tcBorders>
          </w:tcPr>
          <w:p w14:paraId="7601CA0E"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192,200</w:t>
            </w:r>
          </w:p>
        </w:tc>
        <w:tc>
          <w:tcPr>
            <w:tcW w:w="1002" w:type="dxa"/>
            <w:tcBorders>
              <w:top w:val="nil"/>
              <w:bottom w:val="nil"/>
            </w:tcBorders>
          </w:tcPr>
          <w:p w14:paraId="3DB17D29"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578,400</w:t>
            </w:r>
          </w:p>
        </w:tc>
        <w:tc>
          <w:tcPr>
            <w:tcW w:w="1002" w:type="dxa"/>
            <w:tcBorders>
              <w:top w:val="nil"/>
              <w:bottom w:val="nil"/>
            </w:tcBorders>
          </w:tcPr>
          <w:p w14:paraId="5D1B7452" w14:textId="77777777" w:rsidR="005C5E2C" w:rsidRPr="003B7AA7" w:rsidRDefault="005C5E2C">
            <w:pPr>
              <w:pStyle w:val="Tabletext"/>
              <w:jc w:val="right"/>
              <w:rPr>
                <w:rFonts w:ascii="Arial Narrow" w:hAnsi="Arial Narrow"/>
                <w:sz w:val="21"/>
                <w:szCs w:val="21"/>
              </w:rPr>
            </w:pPr>
          </w:p>
        </w:tc>
        <w:tc>
          <w:tcPr>
            <w:tcW w:w="1238" w:type="dxa"/>
            <w:tcBorders>
              <w:top w:val="nil"/>
              <w:bottom w:val="nil"/>
            </w:tcBorders>
          </w:tcPr>
          <w:p w14:paraId="014A533F"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35,497</w:t>
            </w:r>
          </w:p>
        </w:tc>
        <w:tc>
          <w:tcPr>
            <w:tcW w:w="1382" w:type="dxa"/>
            <w:tcBorders>
              <w:top w:val="nil"/>
              <w:bottom w:val="nil"/>
            </w:tcBorders>
          </w:tcPr>
          <w:p w14:paraId="1B68491E"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25.3</w:t>
            </w:r>
          </w:p>
        </w:tc>
        <w:tc>
          <w:tcPr>
            <w:tcW w:w="1408" w:type="dxa"/>
            <w:tcBorders>
              <w:top w:val="nil"/>
              <w:bottom w:val="nil"/>
            </w:tcBorders>
          </w:tcPr>
          <w:p w14:paraId="0AC9C457"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21.9</w:t>
            </w:r>
          </w:p>
        </w:tc>
        <w:tc>
          <w:tcPr>
            <w:tcW w:w="951" w:type="dxa"/>
            <w:tcBorders>
              <w:top w:val="nil"/>
              <w:bottom w:val="nil"/>
            </w:tcBorders>
          </w:tcPr>
          <w:p w14:paraId="797E04AC" w14:textId="77777777" w:rsidR="005C5E2C" w:rsidRPr="003B7AA7" w:rsidRDefault="005C5E2C">
            <w:pPr>
              <w:pStyle w:val="Tabletext"/>
              <w:tabs>
                <w:tab w:val="decimal" w:pos="331"/>
              </w:tabs>
              <w:rPr>
                <w:rFonts w:ascii="Arial Narrow" w:hAnsi="Arial Narrow"/>
                <w:sz w:val="21"/>
                <w:szCs w:val="21"/>
              </w:rPr>
            </w:pPr>
            <w:r w:rsidRPr="003B7AA7">
              <w:rPr>
                <w:rFonts w:ascii="Arial Narrow" w:hAnsi="Arial Narrow"/>
                <w:sz w:val="21"/>
                <w:szCs w:val="21"/>
              </w:rPr>
              <w:t>22.3</w:t>
            </w:r>
          </w:p>
        </w:tc>
      </w:tr>
      <w:tr w:rsidR="00125EAA" w:rsidRPr="003B7AA7" w14:paraId="46CBA661" w14:textId="77777777">
        <w:trPr>
          <w:trHeight w:val="300"/>
        </w:trPr>
        <w:tc>
          <w:tcPr>
            <w:tcW w:w="2128" w:type="dxa"/>
            <w:tcBorders>
              <w:top w:val="nil"/>
              <w:bottom w:val="single" w:sz="4" w:space="0" w:color="auto"/>
            </w:tcBorders>
          </w:tcPr>
          <w:p w14:paraId="214B81CF"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Outer regional &amp; remote</w:t>
            </w:r>
          </w:p>
        </w:tc>
        <w:tc>
          <w:tcPr>
            <w:tcW w:w="905" w:type="dxa"/>
            <w:tcBorders>
              <w:top w:val="nil"/>
              <w:bottom w:val="single" w:sz="4" w:space="0" w:color="auto"/>
            </w:tcBorders>
          </w:tcPr>
          <w:p w14:paraId="68BFB60B"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80,500</w:t>
            </w:r>
          </w:p>
        </w:tc>
        <w:tc>
          <w:tcPr>
            <w:tcW w:w="1002" w:type="dxa"/>
            <w:tcBorders>
              <w:top w:val="nil"/>
              <w:bottom w:val="single" w:sz="4" w:space="0" w:color="auto"/>
            </w:tcBorders>
          </w:tcPr>
          <w:p w14:paraId="1DB7A7A7"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243,500</w:t>
            </w:r>
          </w:p>
        </w:tc>
        <w:tc>
          <w:tcPr>
            <w:tcW w:w="1002" w:type="dxa"/>
            <w:tcBorders>
              <w:top w:val="nil"/>
              <w:bottom w:val="single" w:sz="4" w:space="0" w:color="auto"/>
            </w:tcBorders>
          </w:tcPr>
          <w:p w14:paraId="29A77B79" w14:textId="77777777" w:rsidR="005C5E2C" w:rsidRPr="003B7AA7" w:rsidRDefault="005C5E2C">
            <w:pPr>
              <w:pStyle w:val="Tabletext"/>
              <w:jc w:val="right"/>
              <w:rPr>
                <w:rFonts w:ascii="Arial Narrow" w:hAnsi="Arial Narrow"/>
                <w:sz w:val="21"/>
                <w:szCs w:val="21"/>
              </w:rPr>
            </w:pPr>
          </w:p>
        </w:tc>
        <w:tc>
          <w:tcPr>
            <w:tcW w:w="1238" w:type="dxa"/>
            <w:tcBorders>
              <w:top w:val="nil"/>
              <w:bottom w:val="single" w:sz="4" w:space="0" w:color="auto"/>
            </w:tcBorders>
          </w:tcPr>
          <w:p w14:paraId="1938A794"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16,730</w:t>
            </w:r>
          </w:p>
        </w:tc>
        <w:tc>
          <w:tcPr>
            <w:tcW w:w="1382" w:type="dxa"/>
            <w:tcBorders>
              <w:top w:val="nil"/>
              <w:bottom w:val="single" w:sz="4" w:space="0" w:color="auto"/>
            </w:tcBorders>
          </w:tcPr>
          <w:p w14:paraId="2D818B58"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11.9</w:t>
            </w:r>
          </w:p>
        </w:tc>
        <w:tc>
          <w:tcPr>
            <w:tcW w:w="1408" w:type="dxa"/>
            <w:tcBorders>
              <w:top w:val="nil"/>
              <w:bottom w:val="single" w:sz="4" w:space="0" w:color="auto"/>
            </w:tcBorders>
          </w:tcPr>
          <w:p w14:paraId="5DCB79BF"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9.2</w:t>
            </w:r>
          </w:p>
        </w:tc>
        <w:tc>
          <w:tcPr>
            <w:tcW w:w="951" w:type="dxa"/>
            <w:tcBorders>
              <w:top w:val="nil"/>
              <w:bottom w:val="single" w:sz="4" w:space="0" w:color="auto"/>
            </w:tcBorders>
          </w:tcPr>
          <w:p w14:paraId="620A78DD" w14:textId="77777777" w:rsidR="005C5E2C" w:rsidRPr="003B7AA7" w:rsidRDefault="005C5E2C">
            <w:pPr>
              <w:pStyle w:val="Tabletext"/>
              <w:tabs>
                <w:tab w:val="decimal" w:pos="331"/>
              </w:tabs>
              <w:rPr>
                <w:rFonts w:ascii="Arial Narrow" w:hAnsi="Arial Narrow"/>
                <w:sz w:val="21"/>
                <w:szCs w:val="21"/>
              </w:rPr>
            </w:pPr>
            <w:r w:rsidRPr="003B7AA7">
              <w:rPr>
                <w:rFonts w:ascii="Arial Narrow" w:hAnsi="Arial Narrow"/>
                <w:sz w:val="21"/>
                <w:szCs w:val="21"/>
              </w:rPr>
              <w:t>9.3</w:t>
            </w:r>
          </w:p>
        </w:tc>
      </w:tr>
      <w:tr w:rsidR="00391386" w:rsidRPr="003B7AA7" w14:paraId="2076ED80" w14:textId="77777777">
        <w:trPr>
          <w:trHeight w:val="300"/>
        </w:trPr>
        <w:tc>
          <w:tcPr>
            <w:tcW w:w="2128" w:type="dxa"/>
            <w:tcBorders>
              <w:bottom w:val="nil"/>
            </w:tcBorders>
          </w:tcPr>
          <w:p w14:paraId="0DBAA6E4" w14:textId="77777777" w:rsidR="005C5E2C" w:rsidRPr="003B7AA7" w:rsidRDefault="005C5E2C">
            <w:pPr>
              <w:pStyle w:val="Tabletext"/>
              <w:rPr>
                <w:rFonts w:ascii="Arial Narrow" w:hAnsi="Arial Narrow"/>
                <w:b/>
                <w:bCs/>
                <w:sz w:val="21"/>
                <w:szCs w:val="21"/>
              </w:rPr>
            </w:pPr>
            <w:r w:rsidRPr="003B7AA7">
              <w:rPr>
                <w:rFonts w:ascii="Arial Narrow" w:hAnsi="Arial Narrow"/>
                <w:b/>
                <w:bCs/>
                <w:sz w:val="21"/>
                <w:szCs w:val="21"/>
              </w:rPr>
              <w:t xml:space="preserve">Age </w:t>
            </w:r>
          </w:p>
        </w:tc>
        <w:tc>
          <w:tcPr>
            <w:tcW w:w="905" w:type="dxa"/>
            <w:tcBorders>
              <w:bottom w:val="nil"/>
            </w:tcBorders>
          </w:tcPr>
          <w:p w14:paraId="4CA12F86" w14:textId="77777777" w:rsidR="005C5E2C" w:rsidRPr="003B7AA7" w:rsidRDefault="005C5E2C">
            <w:pPr>
              <w:pStyle w:val="Tabletext"/>
              <w:jc w:val="right"/>
              <w:rPr>
                <w:rFonts w:ascii="Arial Narrow" w:hAnsi="Arial Narrow"/>
                <w:sz w:val="21"/>
                <w:szCs w:val="21"/>
              </w:rPr>
            </w:pPr>
          </w:p>
        </w:tc>
        <w:tc>
          <w:tcPr>
            <w:tcW w:w="1002" w:type="dxa"/>
            <w:tcBorders>
              <w:bottom w:val="nil"/>
            </w:tcBorders>
          </w:tcPr>
          <w:p w14:paraId="5EA91872" w14:textId="77777777" w:rsidR="005C5E2C" w:rsidRPr="003B7AA7" w:rsidRDefault="005C5E2C">
            <w:pPr>
              <w:pStyle w:val="Tabletext"/>
              <w:jc w:val="right"/>
              <w:rPr>
                <w:rFonts w:ascii="Arial Narrow" w:hAnsi="Arial Narrow"/>
                <w:sz w:val="21"/>
                <w:szCs w:val="21"/>
              </w:rPr>
            </w:pPr>
          </w:p>
        </w:tc>
        <w:tc>
          <w:tcPr>
            <w:tcW w:w="1002" w:type="dxa"/>
            <w:tcBorders>
              <w:bottom w:val="nil"/>
            </w:tcBorders>
          </w:tcPr>
          <w:p w14:paraId="181BB56B" w14:textId="77777777" w:rsidR="005C5E2C" w:rsidRPr="003B7AA7" w:rsidRDefault="005C5E2C">
            <w:pPr>
              <w:pStyle w:val="Tabletext"/>
              <w:jc w:val="right"/>
              <w:rPr>
                <w:rFonts w:ascii="Arial Narrow" w:hAnsi="Arial Narrow"/>
                <w:sz w:val="21"/>
                <w:szCs w:val="21"/>
              </w:rPr>
            </w:pPr>
          </w:p>
        </w:tc>
        <w:tc>
          <w:tcPr>
            <w:tcW w:w="1238" w:type="dxa"/>
            <w:tcBorders>
              <w:bottom w:val="nil"/>
            </w:tcBorders>
          </w:tcPr>
          <w:p w14:paraId="7A0B81D7" w14:textId="77777777" w:rsidR="005C5E2C" w:rsidRPr="003B7AA7" w:rsidRDefault="005C5E2C">
            <w:pPr>
              <w:pStyle w:val="Tabletext"/>
              <w:jc w:val="right"/>
              <w:rPr>
                <w:rFonts w:ascii="Arial Narrow" w:hAnsi="Arial Narrow"/>
                <w:sz w:val="21"/>
                <w:szCs w:val="21"/>
              </w:rPr>
            </w:pPr>
          </w:p>
        </w:tc>
        <w:tc>
          <w:tcPr>
            <w:tcW w:w="1382" w:type="dxa"/>
            <w:tcBorders>
              <w:bottom w:val="nil"/>
            </w:tcBorders>
          </w:tcPr>
          <w:p w14:paraId="2681093F" w14:textId="77777777" w:rsidR="005C5E2C" w:rsidRPr="003B7AA7" w:rsidRDefault="005C5E2C">
            <w:pPr>
              <w:pStyle w:val="Tabletext"/>
              <w:tabs>
                <w:tab w:val="decimal" w:pos="715"/>
              </w:tabs>
              <w:rPr>
                <w:rFonts w:ascii="Arial Narrow" w:hAnsi="Arial Narrow"/>
                <w:sz w:val="21"/>
                <w:szCs w:val="21"/>
              </w:rPr>
            </w:pPr>
          </w:p>
        </w:tc>
        <w:tc>
          <w:tcPr>
            <w:tcW w:w="1408" w:type="dxa"/>
            <w:tcBorders>
              <w:bottom w:val="nil"/>
            </w:tcBorders>
          </w:tcPr>
          <w:p w14:paraId="3F4C7E31" w14:textId="77777777" w:rsidR="005C5E2C" w:rsidRPr="003B7AA7" w:rsidRDefault="005C5E2C">
            <w:pPr>
              <w:pStyle w:val="Tabletext"/>
              <w:tabs>
                <w:tab w:val="decimal" w:pos="608"/>
              </w:tabs>
              <w:rPr>
                <w:rFonts w:ascii="Arial Narrow" w:hAnsi="Arial Narrow"/>
                <w:sz w:val="21"/>
                <w:szCs w:val="21"/>
              </w:rPr>
            </w:pPr>
          </w:p>
        </w:tc>
        <w:tc>
          <w:tcPr>
            <w:tcW w:w="951" w:type="dxa"/>
            <w:tcBorders>
              <w:bottom w:val="nil"/>
            </w:tcBorders>
          </w:tcPr>
          <w:p w14:paraId="74920280" w14:textId="77777777" w:rsidR="005C5E2C" w:rsidRPr="003B7AA7" w:rsidRDefault="005C5E2C">
            <w:pPr>
              <w:pStyle w:val="Tabletext"/>
              <w:tabs>
                <w:tab w:val="decimal" w:pos="331"/>
              </w:tabs>
              <w:rPr>
                <w:rFonts w:ascii="Arial Narrow" w:hAnsi="Arial Narrow"/>
                <w:sz w:val="21"/>
                <w:szCs w:val="21"/>
              </w:rPr>
            </w:pPr>
          </w:p>
        </w:tc>
      </w:tr>
      <w:tr w:rsidR="00391386" w:rsidRPr="003B7AA7" w14:paraId="4FB128FE" w14:textId="77777777">
        <w:trPr>
          <w:trHeight w:val="300"/>
        </w:trPr>
        <w:tc>
          <w:tcPr>
            <w:tcW w:w="2128" w:type="dxa"/>
            <w:tcBorders>
              <w:top w:val="nil"/>
              <w:bottom w:val="nil"/>
            </w:tcBorders>
          </w:tcPr>
          <w:p w14:paraId="0D820ADD"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 xml:space="preserve">Young carers (aged 15–24 years) </w:t>
            </w:r>
          </w:p>
        </w:tc>
        <w:tc>
          <w:tcPr>
            <w:tcW w:w="905" w:type="dxa"/>
            <w:tcBorders>
              <w:top w:val="nil"/>
              <w:bottom w:val="nil"/>
            </w:tcBorders>
          </w:tcPr>
          <w:p w14:paraId="50E77F13"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18,600</w:t>
            </w:r>
          </w:p>
        </w:tc>
        <w:tc>
          <w:tcPr>
            <w:tcW w:w="1002" w:type="dxa"/>
            <w:tcBorders>
              <w:top w:val="nil"/>
              <w:bottom w:val="nil"/>
            </w:tcBorders>
          </w:tcPr>
          <w:p w14:paraId="5C02DDFB"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187,800</w:t>
            </w:r>
          </w:p>
        </w:tc>
        <w:tc>
          <w:tcPr>
            <w:tcW w:w="1002" w:type="dxa"/>
            <w:tcBorders>
              <w:top w:val="nil"/>
              <w:bottom w:val="nil"/>
            </w:tcBorders>
          </w:tcPr>
          <w:p w14:paraId="750ADD77" w14:textId="77777777" w:rsidR="005C5E2C" w:rsidRPr="003B7AA7" w:rsidRDefault="005C5E2C">
            <w:pPr>
              <w:pStyle w:val="Tabletext"/>
              <w:jc w:val="right"/>
              <w:rPr>
                <w:rFonts w:ascii="Arial Narrow" w:hAnsi="Arial Narrow"/>
                <w:sz w:val="21"/>
                <w:szCs w:val="21"/>
              </w:rPr>
            </w:pPr>
          </w:p>
        </w:tc>
        <w:tc>
          <w:tcPr>
            <w:tcW w:w="1238" w:type="dxa"/>
            <w:tcBorders>
              <w:top w:val="nil"/>
              <w:bottom w:val="nil"/>
            </w:tcBorders>
          </w:tcPr>
          <w:p w14:paraId="3CDF2507"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7783</w:t>
            </w:r>
          </w:p>
        </w:tc>
        <w:tc>
          <w:tcPr>
            <w:tcW w:w="1382" w:type="dxa"/>
            <w:tcBorders>
              <w:top w:val="nil"/>
              <w:bottom w:val="nil"/>
            </w:tcBorders>
          </w:tcPr>
          <w:p w14:paraId="579C4EB0"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5.6</w:t>
            </w:r>
          </w:p>
        </w:tc>
        <w:tc>
          <w:tcPr>
            <w:tcW w:w="1408" w:type="dxa"/>
            <w:tcBorders>
              <w:top w:val="nil"/>
              <w:bottom w:val="nil"/>
            </w:tcBorders>
          </w:tcPr>
          <w:p w14:paraId="2283AB47"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7.1</w:t>
            </w:r>
          </w:p>
        </w:tc>
        <w:tc>
          <w:tcPr>
            <w:tcW w:w="951" w:type="dxa"/>
            <w:tcBorders>
              <w:top w:val="nil"/>
              <w:bottom w:val="nil"/>
            </w:tcBorders>
          </w:tcPr>
          <w:p w14:paraId="304E8781" w14:textId="77777777" w:rsidR="005C5E2C" w:rsidRPr="003B7AA7" w:rsidRDefault="005C5E2C">
            <w:pPr>
              <w:pStyle w:val="Tabletext"/>
              <w:tabs>
                <w:tab w:val="decimal" w:pos="331"/>
              </w:tabs>
              <w:rPr>
                <w:rFonts w:ascii="Arial Narrow" w:hAnsi="Arial Narrow"/>
                <w:sz w:val="21"/>
                <w:szCs w:val="21"/>
              </w:rPr>
            </w:pPr>
            <w:r w:rsidRPr="003B7AA7">
              <w:rPr>
                <w:rFonts w:ascii="Arial Narrow" w:hAnsi="Arial Narrow"/>
                <w:sz w:val="21"/>
                <w:szCs w:val="21"/>
              </w:rPr>
              <w:t>2.2</w:t>
            </w:r>
          </w:p>
        </w:tc>
      </w:tr>
      <w:tr w:rsidR="00391386" w:rsidRPr="003B7AA7" w14:paraId="6B2F438C" w14:textId="77777777">
        <w:trPr>
          <w:trHeight w:val="300"/>
        </w:trPr>
        <w:tc>
          <w:tcPr>
            <w:tcW w:w="2128" w:type="dxa"/>
            <w:tcBorders>
              <w:top w:val="nil"/>
            </w:tcBorders>
          </w:tcPr>
          <w:p w14:paraId="5A7E7CE7"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Older carers (aged 65 years and over)</w:t>
            </w:r>
          </w:p>
        </w:tc>
        <w:tc>
          <w:tcPr>
            <w:tcW w:w="905" w:type="dxa"/>
            <w:tcBorders>
              <w:top w:val="nil"/>
            </w:tcBorders>
          </w:tcPr>
          <w:p w14:paraId="418A8196"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22,800</w:t>
            </w:r>
          </w:p>
        </w:tc>
        <w:tc>
          <w:tcPr>
            <w:tcW w:w="1002" w:type="dxa"/>
            <w:tcBorders>
              <w:top w:val="nil"/>
            </w:tcBorders>
          </w:tcPr>
          <w:p w14:paraId="799A1EE5"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647,200</w:t>
            </w:r>
          </w:p>
        </w:tc>
        <w:tc>
          <w:tcPr>
            <w:tcW w:w="1002" w:type="dxa"/>
            <w:tcBorders>
              <w:top w:val="nil"/>
            </w:tcBorders>
          </w:tcPr>
          <w:p w14:paraId="28A03B5E" w14:textId="77777777" w:rsidR="005C5E2C" w:rsidRPr="003B7AA7" w:rsidRDefault="005C5E2C">
            <w:pPr>
              <w:pStyle w:val="Tabletext"/>
              <w:jc w:val="right"/>
              <w:rPr>
                <w:rFonts w:ascii="Arial Narrow" w:hAnsi="Arial Narrow"/>
                <w:sz w:val="21"/>
                <w:szCs w:val="21"/>
              </w:rPr>
            </w:pPr>
          </w:p>
        </w:tc>
        <w:tc>
          <w:tcPr>
            <w:tcW w:w="1238" w:type="dxa"/>
            <w:tcBorders>
              <w:top w:val="nil"/>
            </w:tcBorders>
          </w:tcPr>
          <w:p w14:paraId="26124883"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48,971</w:t>
            </w:r>
          </w:p>
        </w:tc>
        <w:tc>
          <w:tcPr>
            <w:tcW w:w="1382" w:type="dxa"/>
            <w:tcBorders>
              <w:top w:val="nil"/>
            </w:tcBorders>
          </w:tcPr>
          <w:p w14:paraId="26748862"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34.9</w:t>
            </w:r>
          </w:p>
        </w:tc>
        <w:tc>
          <w:tcPr>
            <w:tcW w:w="1408" w:type="dxa"/>
            <w:tcBorders>
              <w:top w:val="nil"/>
            </w:tcBorders>
          </w:tcPr>
          <w:p w14:paraId="5FA0D351"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24.5</w:t>
            </w:r>
          </w:p>
        </w:tc>
        <w:tc>
          <w:tcPr>
            <w:tcW w:w="951" w:type="dxa"/>
            <w:tcBorders>
              <w:top w:val="nil"/>
            </w:tcBorders>
          </w:tcPr>
          <w:p w14:paraId="37D7C1B6" w14:textId="77777777" w:rsidR="005C5E2C" w:rsidRPr="003B7AA7" w:rsidRDefault="005C5E2C">
            <w:pPr>
              <w:pStyle w:val="Tabletext"/>
              <w:tabs>
                <w:tab w:val="decimal" w:pos="331"/>
              </w:tabs>
              <w:rPr>
                <w:rFonts w:ascii="Arial Narrow" w:hAnsi="Arial Narrow"/>
                <w:sz w:val="21"/>
                <w:szCs w:val="21"/>
              </w:rPr>
            </w:pPr>
            <w:r w:rsidRPr="003B7AA7">
              <w:rPr>
                <w:rFonts w:ascii="Arial Narrow" w:hAnsi="Arial Narrow"/>
                <w:sz w:val="21"/>
                <w:szCs w:val="21"/>
              </w:rPr>
              <w:t>26.6</w:t>
            </w:r>
          </w:p>
        </w:tc>
      </w:tr>
      <w:tr w:rsidR="00171C79" w:rsidRPr="003B7AA7" w14:paraId="4735DA24" w14:textId="77777777">
        <w:trPr>
          <w:trHeight w:val="300"/>
        </w:trPr>
        <w:tc>
          <w:tcPr>
            <w:tcW w:w="2128" w:type="dxa"/>
          </w:tcPr>
          <w:p w14:paraId="0F3F494C" w14:textId="77777777" w:rsidR="005C5E2C" w:rsidRPr="003B7AA7" w:rsidRDefault="005C5E2C">
            <w:pPr>
              <w:pStyle w:val="Tabletext"/>
              <w:rPr>
                <w:rFonts w:ascii="Arial Narrow" w:hAnsi="Arial Narrow"/>
                <w:sz w:val="21"/>
                <w:szCs w:val="21"/>
              </w:rPr>
            </w:pPr>
            <w:r w:rsidRPr="003B7AA7">
              <w:rPr>
                <w:rFonts w:ascii="Arial Narrow" w:hAnsi="Arial Narrow"/>
                <w:sz w:val="21"/>
                <w:szCs w:val="21"/>
              </w:rPr>
              <w:t xml:space="preserve">CALD carers* </w:t>
            </w:r>
          </w:p>
        </w:tc>
        <w:tc>
          <w:tcPr>
            <w:tcW w:w="905" w:type="dxa"/>
          </w:tcPr>
          <w:p w14:paraId="09EBB09E" w14:textId="77777777" w:rsidR="005C5E2C" w:rsidRPr="003B7AA7" w:rsidRDefault="005C5E2C">
            <w:pPr>
              <w:pStyle w:val="Tabletext"/>
              <w:jc w:val="right"/>
              <w:rPr>
                <w:rFonts w:ascii="Arial Narrow" w:hAnsi="Arial Narrow"/>
                <w:sz w:val="21"/>
                <w:szCs w:val="21"/>
              </w:rPr>
            </w:pPr>
          </w:p>
        </w:tc>
        <w:tc>
          <w:tcPr>
            <w:tcW w:w="1002" w:type="dxa"/>
          </w:tcPr>
          <w:p w14:paraId="31E3663B" w14:textId="77777777" w:rsidR="005C5E2C" w:rsidRPr="003B7AA7" w:rsidRDefault="005C5E2C">
            <w:pPr>
              <w:pStyle w:val="Tabletext"/>
              <w:jc w:val="right"/>
              <w:rPr>
                <w:rFonts w:ascii="Arial Narrow" w:hAnsi="Arial Narrow"/>
                <w:sz w:val="21"/>
                <w:szCs w:val="21"/>
              </w:rPr>
            </w:pPr>
          </w:p>
        </w:tc>
        <w:tc>
          <w:tcPr>
            <w:tcW w:w="1002" w:type="dxa"/>
          </w:tcPr>
          <w:p w14:paraId="7BD5AE30"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w:t>
            </w:r>
          </w:p>
        </w:tc>
        <w:tc>
          <w:tcPr>
            <w:tcW w:w="1238" w:type="dxa"/>
          </w:tcPr>
          <w:p w14:paraId="4F884F96" w14:textId="77777777" w:rsidR="005C5E2C" w:rsidRPr="003B7AA7" w:rsidRDefault="005C5E2C">
            <w:pPr>
              <w:pStyle w:val="Tabletext"/>
              <w:jc w:val="right"/>
              <w:rPr>
                <w:rFonts w:ascii="Arial Narrow" w:hAnsi="Arial Narrow"/>
                <w:sz w:val="21"/>
                <w:szCs w:val="21"/>
              </w:rPr>
            </w:pPr>
            <w:r w:rsidRPr="003B7AA7">
              <w:rPr>
                <w:rFonts w:ascii="Arial Narrow" w:hAnsi="Arial Narrow"/>
                <w:sz w:val="21"/>
                <w:szCs w:val="21"/>
              </w:rPr>
              <w:t>7,901</w:t>
            </w:r>
          </w:p>
        </w:tc>
        <w:tc>
          <w:tcPr>
            <w:tcW w:w="1382" w:type="dxa"/>
          </w:tcPr>
          <w:p w14:paraId="3B6219C4" w14:textId="77777777" w:rsidR="005C5E2C" w:rsidRPr="003B7AA7" w:rsidRDefault="005C5E2C">
            <w:pPr>
              <w:pStyle w:val="Tabletext"/>
              <w:tabs>
                <w:tab w:val="decimal" w:pos="715"/>
              </w:tabs>
              <w:rPr>
                <w:rFonts w:ascii="Arial Narrow" w:hAnsi="Arial Narrow"/>
                <w:sz w:val="21"/>
                <w:szCs w:val="21"/>
              </w:rPr>
            </w:pPr>
            <w:r w:rsidRPr="003B7AA7">
              <w:rPr>
                <w:rFonts w:ascii="Arial Narrow" w:hAnsi="Arial Narrow"/>
                <w:sz w:val="21"/>
                <w:szCs w:val="21"/>
              </w:rPr>
              <w:t>5.6</w:t>
            </w:r>
          </w:p>
        </w:tc>
        <w:tc>
          <w:tcPr>
            <w:tcW w:w="1408" w:type="dxa"/>
          </w:tcPr>
          <w:p w14:paraId="3D8339BD" w14:textId="77777777" w:rsidR="005C5E2C" w:rsidRPr="003B7AA7" w:rsidRDefault="005C5E2C">
            <w:pPr>
              <w:pStyle w:val="Tabletext"/>
              <w:tabs>
                <w:tab w:val="decimal" w:pos="608"/>
              </w:tabs>
              <w:rPr>
                <w:rFonts w:ascii="Arial Narrow" w:hAnsi="Arial Narrow"/>
                <w:sz w:val="21"/>
                <w:szCs w:val="21"/>
              </w:rPr>
            </w:pPr>
            <w:r w:rsidRPr="003B7AA7">
              <w:rPr>
                <w:rFonts w:ascii="Arial Narrow" w:hAnsi="Arial Narrow"/>
                <w:sz w:val="21"/>
                <w:szCs w:val="21"/>
              </w:rPr>
              <w:t>15.0*</w:t>
            </w:r>
          </w:p>
        </w:tc>
        <w:tc>
          <w:tcPr>
            <w:tcW w:w="951" w:type="dxa"/>
          </w:tcPr>
          <w:p w14:paraId="6E4AD0B6" w14:textId="77777777" w:rsidR="005C5E2C" w:rsidRPr="003B7AA7" w:rsidRDefault="005C5E2C">
            <w:pPr>
              <w:pStyle w:val="Tabletext"/>
              <w:tabs>
                <w:tab w:val="decimal" w:pos="331"/>
              </w:tabs>
              <w:rPr>
                <w:rFonts w:ascii="Arial Narrow" w:hAnsi="Arial Narrow"/>
                <w:sz w:val="21"/>
                <w:szCs w:val="21"/>
              </w:rPr>
            </w:pPr>
          </w:p>
        </w:tc>
      </w:tr>
    </w:tbl>
    <w:p w14:paraId="77FE72DD" w14:textId="6B0F493D" w:rsidR="005C5E2C" w:rsidRPr="003B7AA7" w:rsidRDefault="005C5E2C" w:rsidP="005C5E2C">
      <w:pPr>
        <w:pStyle w:val="Tablenotes"/>
        <w:rPr>
          <w:sz w:val="18"/>
          <w:szCs w:val="18"/>
        </w:rPr>
      </w:pPr>
      <w:r w:rsidRPr="003B7AA7">
        <w:rPr>
          <w:sz w:val="18"/>
          <w:szCs w:val="18"/>
        </w:rPr>
        <w:t xml:space="preserve">Source: SDAC 2018: ABS (2019) 44300DO030_2018 Disability, Ageing and Carers, Australia: Summary of Findings, 2018; ABS 2022: Census 2021: </w:t>
      </w:r>
      <w:hyperlink r:id="rId32">
        <w:r w:rsidRPr="003B7AA7">
          <w:rPr>
            <w:sz w:val="18"/>
            <w:szCs w:val="18"/>
          </w:rPr>
          <w:t>https://www.abs.gov.au/census/find-census-data/quickstats/2021/AUS;</w:t>
        </w:r>
      </w:hyperlink>
      <w:r w:rsidRPr="003B7AA7">
        <w:rPr>
          <w:sz w:val="18"/>
          <w:szCs w:val="18"/>
        </w:rPr>
        <w:t xml:space="preserve"> </w:t>
      </w:r>
      <w:hyperlink r:id="rId33">
        <w:r w:rsidRPr="003B7AA7">
          <w:rPr>
            <w:sz w:val="18"/>
            <w:szCs w:val="18"/>
          </w:rPr>
          <w:t>https://www.abs.gov.au/census/find-census-data/quickstats/2021/IQSAUS.</w:t>
        </w:r>
      </w:hyperlink>
      <w:r w:rsidRPr="003B7AA7">
        <w:rPr>
          <w:sz w:val="18"/>
          <w:szCs w:val="18"/>
        </w:rPr>
        <w:t xml:space="preserve"> *CALD carers defined as speaking a language other than English at home and being born overseas in a non-English speaking country as proportion of the 2021 Census data noted in Accenture (2022a) Carer Gateway Half Yearly Performance Monitoring Report Jan 2022 – June 2022:27. Carer Gateway DEX: SPRC analysis: Individual clients, characteristics recorded at first session.</w:t>
      </w:r>
    </w:p>
    <w:p w14:paraId="272F2E18" w14:textId="17A32F70" w:rsidR="00C2214C" w:rsidRPr="003B7AA7" w:rsidRDefault="00C2214C" w:rsidP="00C2214C">
      <w:pPr>
        <w:pStyle w:val="BodyText"/>
      </w:pPr>
      <w:r w:rsidRPr="003B7AA7">
        <w:t xml:space="preserve">The demographic composition of Carer Gateway clients (DEX data) was compared with data on primary carers and all carers. SDAC defines ‘primary carers’ as those who provide the ‘most informal assistance to a person with disability for the core activities of mobility, self-care and communication’, while ‘carers’ include primary carers and other carers and are defined as those who provide ‘any informal </w:t>
      </w:r>
      <w:r w:rsidR="003D143A" w:rsidRPr="003B7AA7">
        <w:t>assistance</w:t>
      </w:r>
      <w:r w:rsidR="003D143A">
        <w:t>’.</w:t>
      </w:r>
      <w:r w:rsidRPr="003B7AA7">
        <w:rPr>
          <w:rStyle w:val="FootnoteReference"/>
        </w:rPr>
        <w:footnoteReference w:id="13"/>
      </w:r>
      <w:r w:rsidRPr="003B7AA7">
        <w:t xml:space="preserve"> </w:t>
      </w:r>
    </w:p>
    <w:p w14:paraId="58081EBE" w14:textId="5765DF1A" w:rsidR="00C2214C" w:rsidRPr="003B7AA7" w:rsidRDefault="7EFE3CFE" w:rsidP="00C2214C">
      <w:pPr>
        <w:pStyle w:val="BodyText"/>
      </w:pPr>
      <w:r w:rsidRPr="003B7AA7">
        <w:t>The</w:t>
      </w:r>
      <w:r w:rsidR="00CF1362" w:rsidRPr="003B7AA7">
        <w:t xml:space="preserve"> data</w:t>
      </w:r>
      <w:r w:rsidR="00C2214C" w:rsidRPr="003B7AA7">
        <w:t xml:space="preserve"> </w:t>
      </w:r>
      <w:r w:rsidR="7D161725" w:rsidRPr="003B7AA7">
        <w:t>indicate</w:t>
      </w:r>
      <w:r w:rsidR="00C2214C" w:rsidRPr="003B7AA7">
        <w:t xml:space="preserve"> carers accessing Carer Gateway are broadly representative of the overall population of carers and have a similar demographic composition to primary carers. However, there are some differences. Compared with the overall population of carers, some carers are under/</w:t>
      </w:r>
      <w:r w:rsidR="4E914399" w:rsidRPr="003B7AA7">
        <w:t>overrepresented</w:t>
      </w:r>
      <w:r w:rsidR="00C2214C" w:rsidRPr="003B7AA7">
        <w:t xml:space="preserve"> in the group accessing Carer Gateway:</w:t>
      </w:r>
    </w:p>
    <w:p w14:paraId="4A903890" w14:textId="4209E4CD" w:rsidR="00C2214C" w:rsidRPr="003B7AA7" w:rsidRDefault="00C2214C" w:rsidP="00B433B4">
      <w:pPr>
        <w:pStyle w:val="BodyText"/>
        <w:numPr>
          <w:ilvl w:val="0"/>
          <w:numId w:val="24"/>
        </w:numPr>
        <w:spacing w:after="120"/>
        <w:ind w:left="357" w:hanging="357"/>
      </w:pPr>
      <w:r w:rsidRPr="003B7AA7">
        <w:lastRenderedPageBreak/>
        <w:t xml:space="preserve">Carers with disability are </w:t>
      </w:r>
      <w:r w:rsidRPr="003B7AA7">
        <w:rPr>
          <w:b/>
          <w:bCs/>
          <w:i/>
          <w:iCs/>
        </w:rPr>
        <w:t>under</w:t>
      </w:r>
      <w:r w:rsidRPr="003B7AA7">
        <w:t>represented (15.5% vs 37.4% of primary carers and 32.1% of all carers). Some of this difference may be due to differences in data collection between SDAC and DEX.</w:t>
      </w:r>
    </w:p>
    <w:p w14:paraId="19D6C87A" w14:textId="2553DF77" w:rsidR="00C2214C" w:rsidRPr="003B7AA7" w:rsidRDefault="00C2214C" w:rsidP="00B433B4">
      <w:pPr>
        <w:pStyle w:val="BodyText"/>
        <w:numPr>
          <w:ilvl w:val="0"/>
          <w:numId w:val="24"/>
        </w:numPr>
        <w:spacing w:after="120"/>
        <w:ind w:left="357" w:hanging="357"/>
        <w:rPr>
          <w:color w:val="000000" w:themeColor="text2"/>
        </w:rPr>
      </w:pPr>
      <w:r w:rsidRPr="003B7AA7">
        <w:t xml:space="preserve">Carers from a culturally and linguistically diverse </w:t>
      </w:r>
      <w:r w:rsidR="00342B63" w:rsidRPr="003B7AA7">
        <w:t xml:space="preserve">(CALD) </w:t>
      </w:r>
      <w:r w:rsidRPr="003B7AA7">
        <w:t xml:space="preserve">background also appear to be underrepresented (5.6% </w:t>
      </w:r>
      <w:r w:rsidR="7EF24E27" w:rsidRPr="003B7AA7">
        <w:t>are recorded in DE</w:t>
      </w:r>
      <w:r w:rsidR="23ACE4CB" w:rsidRPr="003B7AA7">
        <w:t>X</w:t>
      </w:r>
      <w:r w:rsidR="7EF24E27" w:rsidRPr="003B7AA7">
        <w:t xml:space="preserve"> compared with</w:t>
      </w:r>
      <w:r w:rsidRPr="003B7AA7">
        <w:t xml:space="preserve"> 15</w:t>
      </w:r>
      <w:r w:rsidR="23FDE168" w:rsidRPr="003B7AA7">
        <w:t>%</w:t>
      </w:r>
      <w:r w:rsidR="2A169A83" w:rsidRPr="003B7AA7">
        <w:t xml:space="preserve"> of</w:t>
      </w:r>
      <w:r w:rsidRPr="003B7AA7">
        <w:t xml:space="preserve"> all carers identified as CALD in the Census</w:t>
      </w:r>
      <w:r w:rsidR="73CAEAF9" w:rsidRPr="003B7AA7">
        <w:t xml:space="preserve"> 2021</w:t>
      </w:r>
      <w:r w:rsidR="00021972" w:rsidRPr="003B7AA7">
        <w:t>)</w:t>
      </w:r>
      <w:r w:rsidR="3BC3C95E" w:rsidRPr="003B7AA7">
        <w:t xml:space="preserve">. </w:t>
      </w:r>
      <w:r w:rsidR="005C5E2F" w:rsidRPr="003B7AA7">
        <w:t>The DEX and Census 21</w:t>
      </w:r>
      <w:r w:rsidR="7F3F6472" w:rsidRPr="003B7AA7">
        <w:t xml:space="preserve"> </w:t>
      </w:r>
      <w:r w:rsidR="3BC3C95E" w:rsidRPr="003B7AA7">
        <w:t>definition is</w:t>
      </w:r>
      <w:r w:rsidRPr="003B7AA7">
        <w:t xml:space="preserve"> </w:t>
      </w:r>
      <w:r w:rsidR="15ABC941" w:rsidRPr="003B7AA7">
        <w:t>based on</w:t>
      </w:r>
      <w:r w:rsidR="3E5AB1C5" w:rsidRPr="003B7AA7">
        <w:t xml:space="preserve"> the carer speaking</w:t>
      </w:r>
      <w:r w:rsidR="15ABC941" w:rsidRPr="003B7AA7">
        <w:t xml:space="preserve"> a language other than English at home and being born in a non-English speaking country</w:t>
      </w:r>
      <w:r w:rsidR="579C1071" w:rsidRPr="003B7AA7">
        <w:t xml:space="preserve"> </w:t>
      </w:r>
      <w:r w:rsidR="7BFE0A9E" w:rsidRPr="003B7AA7">
        <w:t>(Accenture 2022a:27)</w:t>
      </w:r>
      <w:r w:rsidR="754CFF78" w:rsidRPr="003B7AA7">
        <w:t>.</w:t>
      </w:r>
      <w:r w:rsidR="7508D2D2" w:rsidRPr="003B7AA7">
        <w:t xml:space="preserve"> The DEX</w:t>
      </w:r>
      <w:r w:rsidR="6697036C" w:rsidRPr="003B7AA7">
        <w:t xml:space="preserve"> CALD</w:t>
      </w:r>
      <w:r w:rsidR="7508D2D2" w:rsidRPr="003B7AA7">
        <w:t xml:space="preserve"> definition may differ from the Census as it identifies the </w:t>
      </w:r>
      <w:r w:rsidR="7508D2D2" w:rsidRPr="003B7AA7">
        <w:rPr>
          <w:u w:val="single"/>
        </w:rPr>
        <w:t>main</w:t>
      </w:r>
      <w:r w:rsidR="7508D2D2" w:rsidRPr="003B7AA7">
        <w:t xml:space="preserve"> language spoken at home</w:t>
      </w:r>
      <w:r w:rsidR="6AD3A1F8" w:rsidRPr="003B7AA7">
        <w:t xml:space="preserve"> rather than the main </w:t>
      </w:r>
      <w:r w:rsidR="1421D623" w:rsidRPr="003B7AA7">
        <w:t xml:space="preserve">non-English </w:t>
      </w:r>
      <w:r w:rsidR="6AD3A1F8" w:rsidRPr="003B7AA7">
        <w:t>language spoken at home</w:t>
      </w:r>
      <w:r w:rsidR="7508D2D2" w:rsidRPr="003B7AA7">
        <w:t>.</w:t>
      </w:r>
      <w:r w:rsidR="4379FF4F" w:rsidRPr="003B7AA7">
        <w:t xml:space="preserve"> Eleven</w:t>
      </w:r>
      <w:r w:rsidR="0B050998" w:rsidRPr="003B7AA7">
        <w:t xml:space="preserve"> </w:t>
      </w:r>
      <w:r w:rsidR="00DC7E15" w:rsidRPr="003B7AA7">
        <w:t>per cent</w:t>
      </w:r>
      <w:r w:rsidR="0095689A" w:rsidRPr="003B7AA7">
        <w:t xml:space="preserve"> </w:t>
      </w:r>
      <w:r w:rsidR="4379FF4F" w:rsidRPr="003B7AA7">
        <w:t xml:space="preserve">of carers </w:t>
      </w:r>
      <w:r w:rsidR="2ADC5CC8" w:rsidRPr="003B7AA7">
        <w:t xml:space="preserve">connected </w:t>
      </w:r>
      <w:r w:rsidR="4379FF4F" w:rsidRPr="003B7AA7">
        <w:t>with Carer Gateway identify as speaking a language other than Engl</w:t>
      </w:r>
      <w:r w:rsidR="6DAA8CAA" w:rsidRPr="003B7AA7">
        <w:t>is</w:t>
      </w:r>
      <w:r w:rsidR="4379FF4F" w:rsidRPr="003B7AA7">
        <w:t>h at home</w:t>
      </w:r>
      <w:r w:rsidR="27186CCA" w:rsidRPr="003B7AA7">
        <w:t xml:space="preserve"> </w:t>
      </w:r>
      <w:r w:rsidR="792D134A" w:rsidRPr="003B7AA7">
        <w:t>as their main language</w:t>
      </w:r>
      <w:r w:rsidR="00B806E6" w:rsidRPr="003B7AA7">
        <w:t xml:space="preserve">; </w:t>
      </w:r>
      <w:r w:rsidR="00C55B58" w:rsidRPr="003B7AA7">
        <w:t xml:space="preserve">in the 2021 Census, </w:t>
      </w:r>
      <w:r w:rsidR="4379FF4F" w:rsidRPr="003B7AA7">
        <w:t>2</w:t>
      </w:r>
      <w:r w:rsidR="17DE0C67" w:rsidRPr="003B7AA7">
        <w:t>1.4</w:t>
      </w:r>
      <w:r w:rsidR="4379FF4F" w:rsidRPr="003B7AA7">
        <w:t xml:space="preserve">% of carers </w:t>
      </w:r>
      <w:r w:rsidR="001B1342" w:rsidRPr="003B7AA7">
        <w:t xml:space="preserve">reported </w:t>
      </w:r>
      <w:r w:rsidR="1C616E69" w:rsidRPr="003B7AA7">
        <w:t>speak</w:t>
      </w:r>
      <w:r w:rsidR="00555A60" w:rsidRPr="003B7AA7">
        <w:t>ing</w:t>
      </w:r>
      <w:r w:rsidR="1C616E69" w:rsidRPr="003B7AA7">
        <w:t xml:space="preserve"> a lang</w:t>
      </w:r>
      <w:r w:rsidR="3BD3709E" w:rsidRPr="003B7AA7">
        <w:t>ua</w:t>
      </w:r>
      <w:r w:rsidR="1C616E69" w:rsidRPr="003B7AA7">
        <w:t>ge other than</w:t>
      </w:r>
      <w:r w:rsidR="18978D9C" w:rsidRPr="003B7AA7">
        <w:t xml:space="preserve"> English at home</w:t>
      </w:r>
      <w:r w:rsidR="1C616E69" w:rsidRPr="003B7AA7">
        <w:t xml:space="preserve"> </w:t>
      </w:r>
      <w:r w:rsidR="3D33C039" w:rsidRPr="003B7AA7">
        <w:t>(Accenture 2022a</w:t>
      </w:r>
      <w:r w:rsidR="5B803419" w:rsidRPr="003B7AA7">
        <w:t>: 27</w:t>
      </w:r>
      <w:r w:rsidR="00E73D10">
        <w:t>)</w:t>
      </w:r>
      <w:r w:rsidR="00685F03">
        <w:t>.</w:t>
      </w:r>
      <w:r w:rsidRPr="003B7AA7">
        <w:rPr>
          <w:rStyle w:val="FootnoteReference"/>
        </w:rPr>
        <w:footnoteReference w:id="14"/>
      </w:r>
    </w:p>
    <w:p w14:paraId="5FD5B3D4" w14:textId="55F4D321" w:rsidR="00C2214C" w:rsidRPr="003B7AA7" w:rsidRDefault="00C2214C" w:rsidP="00B433B4">
      <w:pPr>
        <w:pStyle w:val="BodyText"/>
        <w:numPr>
          <w:ilvl w:val="0"/>
          <w:numId w:val="24"/>
        </w:numPr>
        <w:spacing w:after="120"/>
        <w:ind w:left="357" w:hanging="357"/>
      </w:pPr>
      <w:r w:rsidRPr="003B7AA7">
        <w:t xml:space="preserve">Male carers are slightly </w:t>
      </w:r>
      <w:r w:rsidRPr="003B7AA7">
        <w:rPr>
          <w:b/>
          <w:bCs/>
          <w:i/>
          <w:iCs/>
        </w:rPr>
        <w:t>under</w:t>
      </w:r>
      <w:r w:rsidRPr="003B7AA7">
        <w:t>represented compared to the primary carer population (22.4% vs 28.1% primary carers) and more so if compared to all carers (22.4% vs 42.7%).</w:t>
      </w:r>
    </w:p>
    <w:p w14:paraId="2460BF1C" w14:textId="2C547AFF" w:rsidR="00C2214C" w:rsidRPr="003B7AA7" w:rsidRDefault="00C2214C" w:rsidP="00B433B4">
      <w:pPr>
        <w:pStyle w:val="BodyText"/>
        <w:numPr>
          <w:ilvl w:val="0"/>
          <w:numId w:val="24"/>
        </w:numPr>
        <w:spacing w:after="120"/>
        <w:ind w:left="357" w:hanging="357"/>
      </w:pPr>
      <w:r w:rsidRPr="003B7AA7">
        <w:t xml:space="preserve">Young carers are slightly </w:t>
      </w:r>
      <w:r w:rsidRPr="003B7AA7">
        <w:rPr>
          <w:b/>
          <w:bCs/>
          <w:i/>
          <w:iCs/>
        </w:rPr>
        <w:t>under</w:t>
      </w:r>
      <w:r w:rsidRPr="003B7AA7">
        <w:t>represented when considering all carers (5.6% vs 7.1% in SDAC).</w:t>
      </w:r>
    </w:p>
    <w:p w14:paraId="2E9048A6" w14:textId="77777777" w:rsidR="00C2214C" w:rsidRPr="003B7AA7" w:rsidRDefault="00C2214C" w:rsidP="00B433B4">
      <w:pPr>
        <w:pStyle w:val="BodyText"/>
        <w:numPr>
          <w:ilvl w:val="0"/>
          <w:numId w:val="24"/>
        </w:numPr>
      </w:pPr>
      <w:r w:rsidRPr="003B7AA7">
        <w:t xml:space="preserve">Older carers are </w:t>
      </w:r>
      <w:r w:rsidRPr="003B7AA7">
        <w:rPr>
          <w:b/>
          <w:bCs/>
          <w:i/>
          <w:iCs/>
        </w:rPr>
        <w:t>over</w:t>
      </w:r>
      <w:r w:rsidRPr="003B7AA7">
        <w:t xml:space="preserve">represented (34.9% vs 26.6% primary carers). </w:t>
      </w:r>
    </w:p>
    <w:p w14:paraId="703FD9F9" w14:textId="4D637C2A" w:rsidR="00C2214C" w:rsidRPr="003B7AA7" w:rsidRDefault="00C2214C" w:rsidP="00C2214C">
      <w:pPr>
        <w:pStyle w:val="BodyText"/>
      </w:pPr>
      <w:r w:rsidRPr="003B7AA7">
        <w:t xml:space="preserve">Overall, </w:t>
      </w:r>
      <w:r w:rsidR="0039410A" w:rsidRPr="003B7AA7">
        <w:fldChar w:fldCharType="begin" w:fldLock="1"/>
      </w:r>
      <w:r w:rsidR="0039410A" w:rsidRPr="003B7AA7">
        <w:instrText xml:space="preserve"> REF _Ref146642505 \h </w:instrText>
      </w:r>
      <w:r w:rsidR="003B7AA7">
        <w:instrText xml:space="preserve"> \* MERGEFORMAT </w:instrText>
      </w:r>
      <w:r w:rsidR="0039410A" w:rsidRPr="003B7AA7">
        <w:fldChar w:fldCharType="separate"/>
      </w:r>
      <w:r w:rsidR="0063298E" w:rsidRPr="003B7AA7">
        <w:t xml:space="preserve">Table </w:t>
      </w:r>
      <w:r w:rsidR="0063298E" w:rsidRPr="003B7AA7">
        <w:rPr>
          <w:noProof/>
        </w:rPr>
        <w:t>5</w:t>
      </w:r>
      <w:r w:rsidR="0039410A" w:rsidRPr="003B7AA7">
        <w:fldChar w:fldCharType="end"/>
      </w:r>
      <w:r w:rsidRPr="003B7AA7">
        <w:t xml:space="preserve"> indicates Carer Gateway has been successful in reaching carers from most demographic cohorts. However, more resources could focus on engaging with carers from culturally and linguistically diverse communities. </w:t>
      </w:r>
    </w:p>
    <w:p w14:paraId="5C916E05" w14:textId="45AD1E29" w:rsidR="00C2214C" w:rsidRPr="003B7AA7" w:rsidRDefault="291A3DF3" w:rsidP="007B6824">
      <w:pPr>
        <w:pStyle w:val="Heading2"/>
      </w:pPr>
      <w:bookmarkStart w:id="423" w:name="_Ref150330539"/>
      <w:bookmarkStart w:id="424" w:name="_Toc150523693"/>
      <w:bookmarkStart w:id="425" w:name="_Toc150524485"/>
      <w:bookmarkStart w:id="426" w:name="_Toc150767683"/>
      <w:bookmarkStart w:id="427" w:name="_Toc150768034"/>
      <w:bookmarkStart w:id="428" w:name="_Toc163811593"/>
      <w:r>
        <w:t>Program reach: Carer Allowance recipients</w:t>
      </w:r>
      <w:bookmarkEnd w:id="423"/>
      <w:bookmarkEnd w:id="424"/>
      <w:bookmarkEnd w:id="425"/>
      <w:bookmarkEnd w:id="426"/>
      <w:bookmarkEnd w:id="427"/>
      <w:bookmarkEnd w:id="428"/>
      <w:r>
        <w:t xml:space="preserve"> </w:t>
      </w:r>
    </w:p>
    <w:p w14:paraId="5236A04A" w14:textId="7C9F3CDB" w:rsidR="00C2214C" w:rsidRPr="003B7AA7" w:rsidRDefault="00262502" w:rsidP="00C2214C">
      <w:pPr>
        <w:pStyle w:val="BodyText"/>
      </w:pPr>
      <w:bookmarkStart w:id="429" w:name="_Toc145575527"/>
      <w:r w:rsidRPr="003B7AA7">
        <w:t>Using DEX-DOMINO data,</w:t>
      </w:r>
      <w:r w:rsidR="00C2214C" w:rsidRPr="003B7AA7">
        <w:t xml:space="preserve"> </w:t>
      </w:r>
      <w:r w:rsidR="00AC4ABF" w:rsidRPr="003B7AA7">
        <w:fldChar w:fldCharType="begin" w:fldLock="1"/>
      </w:r>
      <w:r w:rsidR="00AC4ABF" w:rsidRPr="003B7AA7">
        <w:instrText xml:space="preserve"> REF _Ref146377719 \h </w:instrText>
      </w:r>
      <w:r w:rsidR="003B7AA7">
        <w:instrText xml:space="preserve"> \* MERGEFORMAT </w:instrText>
      </w:r>
      <w:r w:rsidR="00AC4ABF" w:rsidRPr="003B7AA7">
        <w:fldChar w:fldCharType="separate"/>
      </w:r>
      <w:r w:rsidR="0063298E" w:rsidRPr="003B7AA7">
        <w:t xml:space="preserve">Table </w:t>
      </w:r>
      <w:r w:rsidR="0063298E" w:rsidRPr="003B7AA7">
        <w:rPr>
          <w:noProof/>
        </w:rPr>
        <w:t>6</w:t>
      </w:r>
      <w:r w:rsidR="00AC4ABF" w:rsidRPr="003B7AA7">
        <w:fldChar w:fldCharType="end"/>
      </w:r>
      <w:r w:rsidR="00C2214C" w:rsidRPr="003B7AA7">
        <w:t xml:space="preserve"> shows the percentage of Carer Allowance recipients who accessed DSS carer support services and the number of Carer Allowance recipients in different demographic groups of carers</w:t>
      </w:r>
      <w:r w:rsidRPr="003B7AA7">
        <w:t xml:space="preserve"> from 2015–2022</w:t>
      </w:r>
      <w:r w:rsidR="7D161725" w:rsidRPr="003B7AA7">
        <w:t>.</w:t>
      </w:r>
      <w:r w:rsidR="00C2214C" w:rsidRPr="003B7AA7" w:rsidDel="00262502">
        <w:t xml:space="preserve"> </w:t>
      </w:r>
      <w:r w:rsidRPr="003B7AA7">
        <w:t xml:space="preserve">The </w:t>
      </w:r>
      <w:r w:rsidR="00C2214C" w:rsidRPr="003B7AA7">
        <w:t xml:space="preserve">data </w:t>
      </w:r>
      <w:r w:rsidR="7D161725" w:rsidRPr="003B7AA7">
        <w:t>show:</w:t>
      </w:r>
    </w:p>
    <w:p w14:paraId="14B014FF" w14:textId="1505D804" w:rsidR="00C2214C" w:rsidRPr="003B7AA7" w:rsidRDefault="48325D4B" w:rsidP="00B433B4">
      <w:pPr>
        <w:pStyle w:val="BodyText"/>
        <w:numPr>
          <w:ilvl w:val="0"/>
          <w:numId w:val="38"/>
        </w:numPr>
        <w:spacing w:after="120"/>
        <w:ind w:left="357" w:hanging="357"/>
      </w:pPr>
      <w:r w:rsidRPr="003B7AA7">
        <w:t>T</w:t>
      </w:r>
      <w:r w:rsidR="7D161725" w:rsidRPr="003B7AA7">
        <w:t>he</w:t>
      </w:r>
      <w:r w:rsidR="00C2214C" w:rsidRPr="003B7AA7">
        <w:t xml:space="preserve"> percentage of Carer Allowance recipients receiving support services increased from </w:t>
      </w:r>
      <w:r w:rsidR="00CE31E0" w:rsidRPr="003B7AA7">
        <w:t>3.0</w:t>
      </w:r>
      <w:r w:rsidR="00C2214C" w:rsidRPr="003B7AA7">
        <w:t xml:space="preserve">% in 2015 to </w:t>
      </w:r>
      <w:r w:rsidR="00CE31E0" w:rsidRPr="003B7AA7">
        <w:t>4.9</w:t>
      </w:r>
      <w:r w:rsidR="00C2214C" w:rsidRPr="003B7AA7">
        <w:t xml:space="preserve">% in 2016 and has remained relatively stable since </w:t>
      </w:r>
      <w:r w:rsidR="00A650FC" w:rsidRPr="003B7AA7">
        <w:t>then and</w:t>
      </w:r>
      <w:r w:rsidR="00C2214C" w:rsidRPr="003B7AA7">
        <w:t xml:space="preserve"> drop</w:t>
      </w:r>
      <w:r w:rsidR="00A519F0" w:rsidRPr="003B7AA7">
        <w:t>ped</w:t>
      </w:r>
      <w:r w:rsidR="00C2214C" w:rsidRPr="003B7AA7">
        <w:t xml:space="preserve"> in 2020 potentially due to the COVID-19 pandemic. </w:t>
      </w:r>
    </w:p>
    <w:p w14:paraId="42223382" w14:textId="19E50111" w:rsidR="00C2214C" w:rsidRPr="003B7AA7" w:rsidRDefault="00C2214C" w:rsidP="00B433B4">
      <w:pPr>
        <w:pStyle w:val="BodyText"/>
        <w:numPr>
          <w:ilvl w:val="0"/>
          <w:numId w:val="38"/>
        </w:numPr>
        <w:spacing w:after="120"/>
        <w:ind w:left="357" w:hanging="357"/>
      </w:pPr>
      <w:r w:rsidRPr="003B7AA7">
        <w:t xml:space="preserve">In </w:t>
      </w:r>
      <w:r w:rsidR="00547A14" w:rsidRPr="003B7AA7">
        <w:t>2022, in</w:t>
      </w:r>
      <w:r w:rsidRPr="003B7AA7">
        <w:t xml:space="preserve"> terms of priority groups, there were higher rates of service receipt among Carer Allowance recipients who were: </w:t>
      </w:r>
      <w:r w:rsidR="00272D21" w:rsidRPr="003B7AA7">
        <w:t>women</w:t>
      </w:r>
      <w:r w:rsidRPr="003B7AA7">
        <w:t xml:space="preserve"> (5.</w:t>
      </w:r>
      <w:r w:rsidR="00CE31E0" w:rsidRPr="003B7AA7">
        <w:t>4</w:t>
      </w:r>
      <w:r w:rsidRPr="003B7AA7">
        <w:t>% compared to 3.</w:t>
      </w:r>
      <w:r w:rsidR="00CE31E0" w:rsidRPr="003B7AA7">
        <w:t>4</w:t>
      </w:r>
      <w:r w:rsidRPr="003B7AA7">
        <w:t>% for men), older carers (5.</w:t>
      </w:r>
      <w:r w:rsidR="0027697A" w:rsidRPr="003B7AA7">
        <w:t>9</w:t>
      </w:r>
      <w:r w:rsidRPr="003B7AA7">
        <w:t xml:space="preserve">% for carer aged 65 years and over), non-Indigenous </w:t>
      </w:r>
      <w:r w:rsidR="00A471EF" w:rsidRPr="003B7AA7">
        <w:t xml:space="preserve">carers </w:t>
      </w:r>
      <w:r w:rsidRPr="003B7AA7">
        <w:t>(4.</w:t>
      </w:r>
      <w:r w:rsidR="0027697A" w:rsidRPr="003B7AA7">
        <w:t>9</w:t>
      </w:r>
      <w:r w:rsidRPr="003B7AA7">
        <w:t>% compared with 4.</w:t>
      </w:r>
      <w:r w:rsidR="0027697A" w:rsidRPr="003B7AA7">
        <w:t>4</w:t>
      </w:r>
      <w:r w:rsidRPr="003B7AA7">
        <w:t>% of Aboriginal and Torres Strait Islander carers)</w:t>
      </w:r>
      <w:r w:rsidR="00A471EF" w:rsidRPr="003B7AA7">
        <w:t>,</w:t>
      </w:r>
      <w:r w:rsidRPr="003B7AA7">
        <w:t xml:space="preserve"> and people born in English-speaking countries (6</w:t>
      </w:r>
      <w:r w:rsidR="00C34F26" w:rsidRPr="003B7AA7">
        <w:t>.4</w:t>
      </w:r>
      <w:r w:rsidRPr="003B7AA7">
        <w:t xml:space="preserve">% compared with </w:t>
      </w:r>
      <w:r w:rsidR="00C34F26" w:rsidRPr="003B7AA7">
        <w:t>5.3</w:t>
      </w:r>
      <w:r w:rsidRPr="003B7AA7">
        <w:t>% for Australian born carers and 3.</w:t>
      </w:r>
      <w:r w:rsidR="00C34F26" w:rsidRPr="003B7AA7">
        <w:t>4</w:t>
      </w:r>
      <w:r w:rsidRPr="003B7AA7">
        <w:t>% for carers born in non-English speaking countries).</w:t>
      </w:r>
    </w:p>
    <w:p w14:paraId="47C917DA" w14:textId="39055A7A" w:rsidR="00100546" w:rsidRPr="003B7AA7" w:rsidRDefault="00C2214C" w:rsidP="00B433B4">
      <w:pPr>
        <w:pStyle w:val="BodyText"/>
        <w:numPr>
          <w:ilvl w:val="0"/>
          <w:numId w:val="38"/>
        </w:numPr>
        <w:spacing w:after="0"/>
      </w:pPr>
      <w:r w:rsidRPr="003B7AA7">
        <w:t xml:space="preserve">Regionally, there were higher rates of service use in </w:t>
      </w:r>
      <w:r w:rsidR="00973FD3" w:rsidRPr="003B7AA7">
        <w:t xml:space="preserve">the </w:t>
      </w:r>
      <w:r w:rsidRPr="003B7AA7">
        <w:t>NT, Tas, SA; in more socio-economically advantaged regions (as measured by the Index of Relative Socio</w:t>
      </w:r>
      <w:r w:rsidR="00FA767E" w:rsidRPr="003B7AA7">
        <w:t>-</w:t>
      </w:r>
      <w:r w:rsidRPr="003B7AA7">
        <w:t>economic Advantage and Disadvantage (IRSAD)), and in remote</w:t>
      </w:r>
      <w:r w:rsidR="00B26A55" w:rsidRPr="003B7AA7">
        <w:t xml:space="preserve"> or very remote</w:t>
      </w:r>
      <w:r w:rsidRPr="003B7AA7">
        <w:t xml:space="preserve"> locations (analysis not shown below).</w:t>
      </w:r>
    </w:p>
    <w:p w14:paraId="502F9BFF" w14:textId="2EEFD734" w:rsidR="00C67742" w:rsidRPr="003B7AA7" w:rsidRDefault="00C67742" w:rsidP="00C67742">
      <w:pPr>
        <w:pStyle w:val="Caption"/>
      </w:pPr>
      <w:bookmarkStart w:id="430" w:name="_Toc163811703"/>
      <w:r w:rsidRPr="003B7AA7">
        <w:lastRenderedPageBreak/>
        <w:t xml:space="preserve">Table </w:t>
      </w:r>
      <w:r>
        <w:fldChar w:fldCharType="begin"/>
      </w:r>
      <w:r>
        <w:instrText xml:space="preserve"> SEQ Table \* ARABIC </w:instrText>
      </w:r>
      <w:r>
        <w:fldChar w:fldCharType="separate"/>
      </w:r>
      <w:r w:rsidR="003222D4">
        <w:rPr>
          <w:noProof/>
        </w:rPr>
        <w:t>6</w:t>
      </w:r>
      <w:r>
        <w:rPr>
          <w:noProof/>
        </w:rPr>
        <w:fldChar w:fldCharType="end"/>
      </w:r>
      <w:r w:rsidRPr="003B7AA7">
        <w:t xml:space="preserve"> Carer allowance recipients receiving client DSS carer support services, by year and characteristics (% receiving services and number of Carer Allowance recipients)</w:t>
      </w:r>
      <w:bookmarkEnd w:id="430"/>
      <w:r w:rsidRPr="003B7AA7">
        <w:t xml:space="preserve"> </w:t>
      </w:r>
    </w:p>
    <w:tbl>
      <w:tblPr>
        <w:tblStyle w:val="TableGrid"/>
        <w:tblW w:w="9272" w:type="dxa"/>
        <w:tblBorders>
          <w:left w:val="none" w:sz="0" w:space="0" w:color="auto"/>
          <w:right w:val="none" w:sz="0" w:space="0" w:color="auto"/>
          <w:insideV w:val="none" w:sz="0" w:space="0" w:color="auto"/>
        </w:tblBorders>
        <w:tblLook w:val="04A0" w:firstRow="1" w:lastRow="0" w:firstColumn="1" w:lastColumn="0" w:noHBand="0" w:noVBand="1"/>
        <w:tblCaption w:val="Carer allowance recipients receiving client DSS carer support services, by year and characteristics (% receiving services and number of Carer Allowance recipients) "/>
      </w:tblPr>
      <w:tblGrid>
        <w:gridCol w:w="2400"/>
        <w:gridCol w:w="859"/>
        <w:gridCol w:w="859"/>
        <w:gridCol w:w="859"/>
        <w:gridCol w:w="859"/>
        <w:gridCol w:w="859"/>
        <w:gridCol w:w="855"/>
        <w:gridCol w:w="863"/>
        <w:gridCol w:w="859"/>
      </w:tblGrid>
      <w:tr w:rsidR="00C67742" w:rsidRPr="003B7AA7" w14:paraId="4906D3F8" w14:textId="77777777" w:rsidTr="00D26CA1">
        <w:trPr>
          <w:trHeight w:val="300"/>
        </w:trPr>
        <w:tc>
          <w:tcPr>
            <w:tcW w:w="2400" w:type="dxa"/>
            <w:noWrap/>
          </w:tcPr>
          <w:p w14:paraId="4D806F5C"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Period</w:t>
            </w:r>
          </w:p>
        </w:tc>
        <w:tc>
          <w:tcPr>
            <w:tcW w:w="4295" w:type="dxa"/>
            <w:gridSpan w:val="5"/>
            <w:noWrap/>
          </w:tcPr>
          <w:p w14:paraId="533D0193"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Pre-Carer Gateway*</w:t>
            </w:r>
          </w:p>
        </w:tc>
        <w:tc>
          <w:tcPr>
            <w:tcW w:w="2577" w:type="dxa"/>
            <w:gridSpan w:val="3"/>
            <w:noWrap/>
          </w:tcPr>
          <w:p w14:paraId="6672467B"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Carer Gateway</w:t>
            </w:r>
          </w:p>
        </w:tc>
      </w:tr>
      <w:tr w:rsidR="00C67742" w:rsidRPr="003B7AA7" w14:paraId="0708FD37" w14:textId="77777777" w:rsidTr="00D26CA1">
        <w:trPr>
          <w:trHeight w:val="282"/>
        </w:trPr>
        <w:tc>
          <w:tcPr>
            <w:tcW w:w="2400" w:type="dxa"/>
            <w:noWrap/>
          </w:tcPr>
          <w:p w14:paraId="25FEB187" w14:textId="77777777" w:rsidR="00C67742" w:rsidRPr="003B7AA7" w:rsidRDefault="00C67742" w:rsidP="00D26CA1">
            <w:pPr>
              <w:spacing w:after="0"/>
              <w:jc w:val="right"/>
              <w:rPr>
                <w:rFonts w:ascii="Arial Narrow" w:eastAsia="Times New Roman" w:hAnsi="Arial Narrow" w:cs="Arial"/>
                <w:b/>
                <w:bCs/>
                <w:sz w:val="22"/>
                <w:szCs w:val="22"/>
                <w:lang w:eastAsia="en-AU"/>
              </w:rPr>
            </w:pPr>
          </w:p>
        </w:tc>
        <w:tc>
          <w:tcPr>
            <w:tcW w:w="859" w:type="dxa"/>
            <w:noWrap/>
          </w:tcPr>
          <w:p w14:paraId="36ED591E"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2015</w:t>
            </w:r>
          </w:p>
        </w:tc>
        <w:tc>
          <w:tcPr>
            <w:tcW w:w="859" w:type="dxa"/>
            <w:noWrap/>
          </w:tcPr>
          <w:p w14:paraId="4A809BE7"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2016</w:t>
            </w:r>
          </w:p>
        </w:tc>
        <w:tc>
          <w:tcPr>
            <w:tcW w:w="859" w:type="dxa"/>
            <w:noWrap/>
          </w:tcPr>
          <w:p w14:paraId="42E9DC1D"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2017</w:t>
            </w:r>
          </w:p>
        </w:tc>
        <w:tc>
          <w:tcPr>
            <w:tcW w:w="859" w:type="dxa"/>
            <w:noWrap/>
          </w:tcPr>
          <w:p w14:paraId="20AE0D4B"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2018</w:t>
            </w:r>
          </w:p>
        </w:tc>
        <w:tc>
          <w:tcPr>
            <w:tcW w:w="859" w:type="dxa"/>
            <w:noWrap/>
          </w:tcPr>
          <w:p w14:paraId="5040B808"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2019</w:t>
            </w:r>
          </w:p>
        </w:tc>
        <w:tc>
          <w:tcPr>
            <w:tcW w:w="855" w:type="dxa"/>
            <w:noWrap/>
          </w:tcPr>
          <w:p w14:paraId="5DE0F72D"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2020</w:t>
            </w:r>
          </w:p>
        </w:tc>
        <w:tc>
          <w:tcPr>
            <w:tcW w:w="863" w:type="dxa"/>
            <w:noWrap/>
          </w:tcPr>
          <w:p w14:paraId="1A77653F"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2021</w:t>
            </w:r>
          </w:p>
        </w:tc>
        <w:tc>
          <w:tcPr>
            <w:tcW w:w="859" w:type="dxa"/>
            <w:noWrap/>
          </w:tcPr>
          <w:p w14:paraId="7173EAF0"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2022</w:t>
            </w:r>
          </w:p>
        </w:tc>
      </w:tr>
      <w:tr w:rsidR="00C67742" w:rsidRPr="003B7AA7" w14:paraId="3E5D08D3" w14:textId="77777777" w:rsidTr="00D26CA1">
        <w:trPr>
          <w:trHeight w:val="282"/>
        </w:trPr>
        <w:tc>
          <w:tcPr>
            <w:tcW w:w="2400" w:type="dxa"/>
            <w:tcBorders>
              <w:bottom w:val="single" w:sz="4" w:space="0" w:color="auto"/>
            </w:tcBorders>
            <w:noWrap/>
          </w:tcPr>
          <w:p w14:paraId="7EE6DC8D" w14:textId="77777777" w:rsidR="00C67742" w:rsidRPr="003B7AA7" w:rsidRDefault="00C67742" w:rsidP="00D26CA1">
            <w:pPr>
              <w:spacing w:after="0"/>
              <w:jc w:val="right"/>
              <w:rPr>
                <w:rFonts w:ascii="Arial Narrow" w:eastAsia="Times New Roman" w:hAnsi="Arial Narrow" w:cs="Arial"/>
                <w:b/>
                <w:bCs/>
                <w:sz w:val="22"/>
                <w:szCs w:val="22"/>
                <w:lang w:eastAsia="en-AU"/>
              </w:rPr>
            </w:pPr>
          </w:p>
        </w:tc>
        <w:tc>
          <w:tcPr>
            <w:tcW w:w="6872" w:type="dxa"/>
            <w:gridSpan w:val="8"/>
            <w:tcBorders>
              <w:bottom w:val="single" w:sz="4" w:space="0" w:color="auto"/>
            </w:tcBorders>
            <w:noWrap/>
          </w:tcPr>
          <w:p w14:paraId="79A8088D" w14:textId="77777777" w:rsidR="00C67742" w:rsidRPr="003B7AA7" w:rsidRDefault="00C67742" w:rsidP="00D26CA1">
            <w:pPr>
              <w:spacing w:after="0"/>
              <w:jc w:val="center"/>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Receiving services</w:t>
            </w:r>
          </w:p>
        </w:tc>
      </w:tr>
      <w:tr w:rsidR="00C67742" w:rsidRPr="003B7AA7" w14:paraId="2EB7A3F9" w14:textId="77777777" w:rsidTr="00D26CA1">
        <w:trPr>
          <w:trHeight w:val="282"/>
        </w:trPr>
        <w:tc>
          <w:tcPr>
            <w:tcW w:w="2400" w:type="dxa"/>
            <w:tcBorders>
              <w:bottom w:val="nil"/>
            </w:tcBorders>
            <w:noWrap/>
            <w:hideMark/>
          </w:tcPr>
          <w:p w14:paraId="12286D62" w14:textId="77777777" w:rsidR="00C67742" w:rsidRPr="003B7AA7" w:rsidRDefault="00C67742" w:rsidP="00D26CA1">
            <w:pPr>
              <w:pStyle w:val="TableTextleftalignedheader"/>
              <w:rPr>
                <w:rFonts w:ascii="Arial Narrow" w:hAnsi="Arial Narrow"/>
                <w:b/>
                <w:bCs/>
                <w:sz w:val="22"/>
                <w:szCs w:val="22"/>
              </w:rPr>
            </w:pPr>
            <w:r w:rsidRPr="003B7AA7">
              <w:rPr>
                <w:rFonts w:ascii="Arial Narrow" w:hAnsi="Arial Narrow"/>
                <w:b/>
                <w:bCs/>
                <w:sz w:val="22"/>
                <w:szCs w:val="22"/>
              </w:rPr>
              <w:t>Gender</w:t>
            </w:r>
          </w:p>
        </w:tc>
        <w:tc>
          <w:tcPr>
            <w:tcW w:w="859" w:type="dxa"/>
            <w:tcBorders>
              <w:bottom w:val="nil"/>
            </w:tcBorders>
            <w:noWrap/>
            <w:hideMark/>
          </w:tcPr>
          <w:p w14:paraId="33F8FD34"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9" w:type="dxa"/>
            <w:tcBorders>
              <w:bottom w:val="nil"/>
            </w:tcBorders>
            <w:noWrap/>
            <w:hideMark/>
          </w:tcPr>
          <w:p w14:paraId="72167AFF"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9" w:type="dxa"/>
            <w:tcBorders>
              <w:bottom w:val="nil"/>
            </w:tcBorders>
            <w:noWrap/>
            <w:hideMark/>
          </w:tcPr>
          <w:p w14:paraId="637970EF"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9" w:type="dxa"/>
            <w:tcBorders>
              <w:bottom w:val="nil"/>
            </w:tcBorders>
            <w:noWrap/>
            <w:hideMark/>
          </w:tcPr>
          <w:p w14:paraId="44EE7B08"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9" w:type="dxa"/>
            <w:tcBorders>
              <w:bottom w:val="nil"/>
            </w:tcBorders>
            <w:noWrap/>
            <w:hideMark/>
          </w:tcPr>
          <w:p w14:paraId="0BF2C590"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5" w:type="dxa"/>
            <w:tcBorders>
              <w:bottom w:val="nil"/>
            </w:tcBorders>
            <w:noWrap/>
            <w:hideMark/>
          </w:tcPr>
          <w:p w14:paraId="7B91EF1D"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63" w:type="dxa"/>
            <w:tcBorders>
              <w:bottom w:val="nil"/>
            </w:tcBorders>
            <w:noWrap/>
            <w:hideMark/>
          </w:tcPr>
          <w:p w14:paraId="288F2884"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9" w:type="dxa"/>
            <w:tcBorders>
              <w:bottom w:val="nil"/>
            </w:tcBorders>
            <w:noWrap/>
            <w:hideMark/>
          </w:tcPr>
          <w:p w14:paraId="171228E5"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r>
      <w:tr w:rsidR="00901A89" w:rsidRPr="003B7AA7" w14:paraId="225B6EE3" w14:textId="77777777" w:rsidTr="00D26CA1">
        <w:trPr>
          <w:trHeight w:val="282"/>
        </w:trPr>
        <w:tc>
          <w:tcPr>
            <w:tcW w:w="2400" w:type="dxa"/>
            <w:tcBorders>
              <w:top w:val="nil"/>
              <w:bottom w:val="nil"/>
            </w:tcBorders>
            <w:noWrap/>
            <w:hideMark/>
          </w:tcPr>
          <w:p w14:paraId="561A4592" w14:textId="77777777"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Female</w:t>
            </w:r>
          </w:p>
        </w:tc>
        <w:tc>
          <w:tcPr>
            <w:tcW w:w="859" w:type="dxa"/>
            <w:tcBorders>
              <w:top w:val="nil"/>
              <w:bottom w:val="nil"/>
            </w:tcBorders>
            <w:noWrap/>
            <w:vAlign w:val="bottom"/>
            <w:hideMark/>
          </w:tcPr>
          <w:p w14:paraId="48EBE222" w14:textId="7BBF96B7"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3.3</w:t>
            </w:r>
          </w:p>
        </w:tc>
        <w:tc>
          <w:tcPr>
            <w:tcW w:w="859" w:type="dxa"/>
            <w:tcBorders>
              <w:top w:val="nil"/>
              <w:bottom w:val="nil"/>
            </w:tcBorders>
            <w:noWrap/>
            <w:vAlign w:val="bottom"/>
            <w:hideMark/>
          </w:tcPr>
          <w:p w14:paraId="1C4F0201" w14:textId="7D28D768"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5.6</w:t>
            </w:r>
          </w:p>
        </w:tc>
        <w:tc>
          <w:tcPr>
            <w:tcW w:w="859" w:type="dxa"/>
            <w:tcBorders>
              <w:top w:val="nil"/>
              <w:bottom w:val="nil"/>
            </w:tcBorders>
            <w:noWrap/>
            <w:vAlign w:val="bottom"/>
            <w:hideMark/>
          </w:tcPr>
          <w:p w14:paraId="1E0C9710" w14:textId="04E6910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5.5</w:t>
            </w:r>
          </w:p>
        </w:tc>
        <w:tc>
          <w:tcPr>
            <w:tcW w:w="859" w:type="dxa"/>
            <w:tcBorders>
              <w:top w:val="nil"/>
              <w:bottom w:val="nil"/>
            </w:tcBorders>
            <w:noWrap/>
            <w:vAlign w:val="bottom"/>
            <w:hideMark/>
          </w:tcPr>
          <w:p w14:paraId="640C0B37" w14:textId="43C2215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4.9</w:t>
            </w:r>
          </w:p>
        </w:tc>
        <w:tc>
          <w:tcPr>
            <w:tcW w:w="859" w:type="dxa"/>
            <w:tcBorders>
              <w:top w:val="nil"/>
              <w:bottom w:val="nil"/>
            </w:tcBorders>
            <w:noWrap/>
            <w:vAlign w:val="bottom"/>
            <w:hideMark/>
          </w:tcPr>
          <w:p w14:paraId="3D1724FB" w14:textId="7982F98B"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4.1</w:t>
            </w:r>
          </w:p>
        </w:tc>
        <w:tc>
          <w:tcPr>
            <w:tcW w:w="855" w:type="dxa"/>
            <w:tcBorders>
              <w:top w:val="nil"/>
              <w:bottom w:val="nil"/>
            </w:tcBorders>
            <w:noWrap/>
            <w:vAlign w:val="bottom"/>
            <w:hideMark/>
          </w:tcPr>
          <w:p w14:paraId="3BF28F85" w14:textId="5C970992"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3.2</w:t>
            </w:r>
          </w:p>
        </w:tc>
        <w:tc>
          <w:tcPr>
            <w:tcW w:w="863" w:type="dxa"/>
            <w:tcBorders>
              <w:top w:val="nil"/>
              <w:bottom w:val="nil"/>
            </w:tcBorders>
            <w:noWrap/>
            <w:vAlign w:val="bottom"/>
            <w:hideMark/>
          </w:tcPr>
          <w:p w14:paraId="6378AF17" w14:textId="08F3D44D"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4.1</w:t>
            </w:r>
          </w:p>
        </w:tc>
        <w:tc>
          <w:tcPr>
            <w:tcW w:w="859" w:type="dxa"/>
            <w:tcBorders>
              <w:top w:val="nil"/>
              <w:bottom w:val="nil"/>
            </w:tcBorders>
            <w:noWrap/>
            <w:vAlign w:val="bottom"/>
            <w:hideMark/>
          </w:tcPr>
          <w:p w14:paraId="27E1F407" w14:textId="460BE6A0"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5.4</w:t>
            </w:r>
          </w:p>
        </w:tc>
      </w:tr>
      <w:tr w:rsidR="00901A89" w:rsidRPr="003B7AA7" w14:paraId="21987CD7" w14:textId="77777777" w:rsidTr="00D26CA1">
        <w:trPr>
          <w:trHeight w:val="282"/>
        </w:trPr>
        <w:tc>
          <w:tcPr>
            <w:tcW w:w="2400" w:type="dxa"/>
            <w:tcBorders>
              <w:top w:val="nil"/>
              <w:bottom w:val="nil"/>
            </w:tcBorders>
            <w:noWrap/>
            <w:hideMark/>
          </w:tcPr>
          <w:p w14:paraId="28B9B2BD" w14:textId="77777777"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Male </w:t>
            </w:r>
          </w:p>
        </w:tc>
        <w:tc>
          <w:tcPr>
            <w:tcW w:w="859" w:type="dxa"/>
            <w:tcBorders>
              <w:top w:val="nil"/>
              <w:bottom w:val="nil"/>
            </w:tcBorders>
            <w:noWrap/>
            <w:vAlign w:val="bottom"/>
            <w:hideMark/>
          </w:tcPr>
          <w:p w14:paraId="770ABFF1" w14:textId="52602303"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2.2</w:t>
            </w:r>
          </w:p>
        </w:tc>
        <w:tc>
          <w:tcPr>
            <w:tcW w:w="859" w:type="dxa"/>
            <w:tcBorders>
              <w:top w:val="nil"/>
              <w:bottom w:val="nil"/>
            </w:tcBorders>
            <w:noWrap/>
            <w:vAlign w:val="bottom"/>
            <w:hideMark/>
          </w:tcPr>
          <w:p w14:paraId="72728519" w14:textId="2DCD658E"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3.7</w:t>
            </w:r>
          </w:p>
        </w:tc>
        <w:tc>
          <w:tcPr>
            <w:tcW w:w="859" w:type="dxa"/>
            <w:tcBorders>
              <w:top w:val="nil"/>
              <w:bottom w:val="nil"/>
            </w:tcBorders>
            <w:noWrap/>
            <w:vAlign w:val="bottom"/>
            <w:hideMark/>
          </w:tcPr>
          <w:p w14:paraId="2E68F65C" w14:textId="7A92248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3.7</w:t>
            </w:r>
          </w:p>
        </w:tc>
        <w:tc>
          <w:tcPr>
            <w:tcW w:w="859" w:type="dxa"/>
            <w:tcBorders>
              <w:top w:val="nil"/>
              <w:bottom w:val="nil"/>
            </w:tcBorders>
            <w:noWrap/>
            <w:vAlign w:val="bottom"/>
            <w:hideMark/>
          </w:tcPr>
          <w:p w14:paraId="0BBFFF04" w14:textId="6DB3D184"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3.4</w:t>
            </w:r>
          </w:p>
        </w:tc>
        <w:tc>
          <w:tcPr>
            <w:tcW w:w="859" w:type="dxa"/>
            <w:tcBorders>
              <w:top w:val="nil"/>
              <w:bottom w:val="nil"/>
            </w:tcBorders>
            <w:noWrap/>
            <w:vAlign w:val="bottom"/>
            <w:hideMark/>
          </w:tcPr>
          <w:p w14:paraId="5FA6FCE4" w14:textId="2230DF02"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2.9</w:t>
            </w:r>
          </w:p>
        </w:tc>
        <w:tc>
          <w:tcPr>
            <w:tcW w:w="855" w:type="dxa"/>
            <w:tcBorders>
              <w:top w:val="nil"/>
              <w:bottom w:val="nil"/>
            </w:tcBorders>
            <w:noWrap/>
            <w:vAlign w:val="bottom"/>
            <w:hideMark/>
          </w:tcPr>
          <w:p w14:paraId="244098C3" w14:textId="2C5F4196"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2.2</w:t>
            </w:r>
          </w:p>
        </w:tc>
        <w:tc>
          <w:tcPr>
            <w:tcW w:w="863" w:type="dxa"/>
            <w:tcBorders>
              <w:top w:val="nil"/>
              <w:bottom w:val="nil"/>
            </w:tcBorders>
            <w:noWrap/>
            <w:vAlign w:val="bottom"/>
            <w:hideMark/>
          </w:tcPr>
          <w:p w14:paraId="5D3133D3" w14:textId="5E8177CC"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2.6</w:t>
            </w:r>
          </w:p>
        </w:tc>
        <w:tc>
          <w:tcPr>
            <w:tcW w:w="859" w:type="dxa"/>
            <w:tcBorders>
              <w:top w:val="nil"/>
              <w:bottom w:val="nil"/>
            </w:tcBorders>
            <w:noWrap/>
            <w:vAlign w:val="bottom"/>
            <w:hideMark/>
          </w:tcPr>
          <w:p w14:paraId="439E0E54" w14:textId="025F7025"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3.4</w:t>
            </w:r>
          </w:p>
        </w:tc>
      </w:tr>
      <w:tr w:rsidR="00901A89" w:rsidRPr="003B7AA7" w14:paraId="6268F94D" w14:textId="77777777" w:rsidTr="00D26CA1">
        <w:trPr>
          <w:trHeight w:val="282"/>
        </w:trPr>
        <w:tc>
          <w:tcPr>
            <w:tcW w:w="2400" w:type="dxa"/>
            <w:tcBorders>
              <w:top w:val="nil"/>
              <w:bottom w:val="nil"/>
            </w:tcBorders>
            <w:noWrap/>
            <w:hideMark/>
          </w:tcPr>
          <w:p w14:paraId="71FA1327" w14:textId="77777777" w:rsidR="00901A89" w:rsidRPr="003B7AA7" w:rsidRDefault="00901A89" w:rsidP="00901A89">
            <w:pPr>
              <w:pStyle w:val="TableTextleftalignedheader"/>
              <w:rPr>
                <w:rFonts w:ascii="Arial Narrow" w:eastAsia="Times New Roman" w:hAnsi="Arial Narrow"/>
                <w:b/>
                <w:bCs/>
                <w:sz w:val="22"/>
                <w:szCs w:val="22"/>
                <w:lang w:eastAsia="en-AU"/>
              </w:rPr>
            </w:pPr>
            <w:r w:rsidRPr="003B7AA7">
              <w:rPr>
                <w:rFonts w:ascii="Arial Narrow" w:hAnsi="Arial Narrow"/>
                <w:b/>
                <w:bCs/>
                <w:sz w:val="22"/>
                <w:szCs w:val="22"/>
              </w:rPr>
              <w:t>Age group</w:t>
            </w:r>
          </w:p>
        </w:tc>
        <w:tc>
          <w:tcPr>
            <w:tcW w:w="859" w:type="dxa"/>
            <w:tcBorders>
              <w:top w:val="nil"/>
              <w:bottom w:val="nil"/>
            </w:tcBorders>
            <w:noWrap/>
            <w:vAlign w:val="bottom"/>
            <w:hideMark/>
          </w:tcPr>
          <w:p w14:paraId="21BDB136" w14:textId="087860FD"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054429C8" w14:textId="26554373"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230383DF" w14:textId="6F06FB37"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58E6CDEA" w14:textId="2D966631"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297663EC" w14:textId="5B653372"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5" w:type="dxa"/>
            <w:tcBorders>
              <w:top w:val="nil"/>
              <w:bottom w:val="nil"/>
            </w:tcBorders>
            <w:noWrap/>
            <w:vAlign w:val="bottom"/>
            <w:hideMark/>
          </w:tcPr>
          <w:p w14:paraId="3DE42D60" w14:textId="6BC8F614"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63" w:type="dxa"/>
            <w:tcBorders>
              <w:top w:val="nil"/>
              <w:bottom w:val="nil"/>
            </w:tcBorders>
            <w:noWrap/>
            <w:vAlign w:val="bottom"/>
            <w:hideMark/>
          </w:tcPr>
          <w:p w14:paraId="75AD9124" w14:textId="541F0528"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1EA6070B" w14:textId="6B62CF6E"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r>
      <w:tr w:rsidR="00901A89" w:rsidRPr="003B7AA7" w14:paraId="42B93E37" w14:textId="77777777" w:rsidTr="00D26CA1">
        <w:trPr>
          <w:trHeight w:val="282"/>
        </w:trPr>
        <w:tc>
          <w:tcPr>
            <w:tcW w:w="2400" w:type="dxa"/>
            <w:tcBorders>
              <w:top w:val="nil"/>
              <w:bottom w:val="nil"/>
            </w:tcBorders>
            <w:noWrap/>
            <w:hideMark/>
          </w:tcPr>
          <w:p w14:paraId="7030E3AC" w14:textId="77777777"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Under 26 years </w:t>
            </w:r>
          </w:p>
        </w:tc>
        <w:tc>
          <w:tcPr>
            <w:tcW w:w="859" w:type="dxa"/>
            <w:tcBorders>
              <w:top w:val="nil"/>
              <w:bottom w:val="nil"/>
            </w:tcBorders>
            <w:noWrap/>
            <w:vAlign w:val="bottom"/>
            <w:hideMark/>
          </w:tcPr>
          <w:p w14:paraId="1E9B427C" w14:textId="08DDD87D"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1.3</w:t>
            </w:r>
          </w:p>
        </w:tc>
        <w:tc>
          <w:tcPr>
            <w:tcW w:w="859" w:type="dxa"/>
            <w:tcBorders>
              <w:top w:val="nil"/>
              <w:bottom w:val="nil"/>
            </w:tcBorders>
            <w:noWrap/>
            <w:vAlign w:val="bottom"/>
            <w:hideMark/>
          </w:tcPr>
          <w:p w14:paraId="45525268" w14:textId="087FEE07"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2.1</w:t>
            </w:r>
          </w:p>
        </w:tc>
        <w:tc>
          <w:tcPr>
            <w:tcW w:w="859" w:type="dxa"/>
            <w:tcBorders>
              <w:top w:val="nil"/>
              <w:bottom w:val="nil"/>
            </w:tcBorders>
            <w:noWrap/>
            <w:vAlign w:val="bottom"/>
            <w:hideMark/>
          </w:tcPr>
          <w:p w14:paraId="023044F0" w14:textId="2883A8B5"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2.2</w:t>
            </w:r>
          </w:p>
        </w:tc>
        <w:tc>
          <w:tcPr>
            <w:tcW w:w="859" w:type="dxa"/>
            <w:tcBorders>
              <w:top w:val="nil"/>
              <w:bottom w:val="nil"/>
            </w:tcBorders>
            <w:noWrap/>
            <w:vAlign w:val="bottom"/>
            <w:hideMark/>
          </w:tcPr>
          <w:p w14:paraId="10D166E9" w14:textId="41A71A2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2.2</w:t>
            </w:r>
          </w:p>
        </w:tc>
        <w:tc>
          <w:tcPr>
            <w:tcW w:w="859" w:type="dxa"/>
            <w:tcBorders>
              <w:top w:val="nil"/>
              <w:bottom w:val="nil"/>
            </w:tcBorders>
            <w:noWrap/>
            <w:vAlign w:val="bottom"/>
            <w:hideMark/>
          </w:tcPr>
          <w:p w14:paraId="4C65A335" w14:textId="1079ACE1"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1.4</w:t>
            </w:r>
          </w:p>
        </w:tc>
        <w:tc>
          <w:tcPr>
            <w:tcW w:w="855" w:type="dxa"/>
            <w:tcBorders>
              <w:top w:val="nil"/>
              <w:bottom w:val="nil"/>
            </w:tcBorders>
            <w:noWrap/>
            <w:vAlign w:val="bottom"/>
            <w:hideMark/>
          </w:tcPr>
          <w:p w14:paraId="7232F953" w14:textId="7A266ECF"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1.4</w:t>
            </w:r>
          </w:p>
        </w:tc>
        <w:tc>
          <w:tcPr>
            <w:tcW w:w="863" w:type="dxa"/>
            <w:tcBorders>
              <w:top w:val="nil"/>
              <w:bottom w:val="nil"/>
            </w:tcBorders>
            <w:noWrap/>
            <w:vAlign w:val="bottom"/>
            <w:hideMark/>
          </w:tcPr>
          <w:p w14:paraId="2893D386" w14:textId="59C4EC6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2.0</w:t>
            </w:r>
          </w:p>
        </w:tc>
        <w:tc>
          <w:tcPr>
            <w:tcW w:w="859" w:type="dxa"/>
            <w:tcBorders>
              <w:top w:val="nil"/>
              <w:bottom w:val="nil"/>
            </w:tcBorders>
            <w:noWrap/>
            <w:vAlign w:val="bottom"/>
            <w:hideMark/>
          </w:tcPr>
          <w:p w14:paraId="4A268496" w14:textId="27800035"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2.8</w:t>
            </w:r>
          </w:p>
        </w:tc>
      </w:tr>
      <w:tr w:rsidR="00901A89" w:rsidRPr="003B7AA7" w14:paraId="1EC37507" w14:textId="77777777" w:rsidTr="00D26CA1">
        <w:trPr>
          <w:trHeight w:val="282"/>
        </w:trPr>
        <w:tc>
          <w:tcPr>
            <w:tcW w:w="2400" w:type="dxa"/>
            <w:tcBorders>
              <w:top w:val="nil"/>
              <w:bottom w:val="nil"/>
            </w:tcBorders>
            <w:noWrap/>
            <w:hideMark/>
          </w:tcPr>
          <w:p w14:paraId="5794A802" w14:textId="77777777"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26-49 years </w:t>
            </w:r>
          </w:p>
        </w:tc>
        <w:tc>
          <w:tcPr>
            <w:tcW w:w="859" w:type="dxa"/>
            <w:tcBorders>
              <w:top w:val="nil"/>
              <w:bottom w:val="nil"/>
            </w:tcBorders>
            <w:noWrap/>
            <w:vAlign w:val="bottom"/>
            <w:hideMark/>
          </w:tcPr>
          <w:p w14:paraId="7CFE415F" w14:textId="09BEFAB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2.3</w:t>
            </w:r>
          </w:p>
        </w:tc>
        <w:tc>
          <w:tcPr>
            <w:tcW w:w="859" w:type="dxa"/>
            <w:tcBorders>
              <w:top w:val="nil"/>
              <w:bottom w:val="nil"/>
            </w:tcBorders>
            <w:noWrap/>
            <w:vAlign w:val="bottom"/>
            <w:hideMark/>
          </w:tcPr>
          <w:p w14:paraId="411EC1E3" w14:textId="2695F7E6"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3.8</w:t>
            </w:r>
          </w:p>
        </w:tc>
        <w:tc>
          <w:tcPr>
            <w:tcW w:w="859" w:type="dxa"/>
            <w:tcBorders>
              <w:top w:val="nil"/>
              <w:bottom w:val="nil"/>
            </w:tcBorders>
            <w:noWrap/>
            <w:vAlign w:val="bottom"/>
            <w:hideMark/>
          </w:tcPr>
          <w:p w14:paraId="5400FC5A" w14:textId="4D105480"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3.7</w:t>
            </w:r>
          </w:p>
        </w:tc>
        <w:tc>
          <w:tcPr>
            <w:tcW w:w="859" w:type="dxa"/>
            <w:tcBorders>
              <w:top w:val="nil"/>
              <w:bottom w:val="nil"/>
            </w:tcBorders>
            <w:noWrap/>
            <w:vAlign w:val="bottom"/>
            <w:hideMark/>
          </w:tcPr>
          <w:p w14:paraId="44DDEF32" w14:textId="75355B15"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3.2</w:t>
            </w:r>
          </w:p>
        </w:tc>
        <w:tc>
          <w:tcPr>
            <w:tcW w:w="859" w:type="dxa"/>
            <w:tcBorders>
              <w:top w:val="nil"/>
              <w:bottom w:val="nil"/>
            </w:tcBorders>
            <w:noWrap/>
            <w:vAlign w:val="bottom"/>
            <w:hideMark/>
          </w:tcPr>
          <w:p w14:paraId="112E3D97" w14:textId="23233D94"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2.5</w:t>
            </w:r>
          </w:p>
        </w:tc>
        <w:tc>
          <w:tcPr>
            <w:tcW w:w="855" w:type="dxa"/>
            <w:tcBorders>
              <w:top w:val="nil"/>
              <w:bottom w:val="nil"/>
            </w:tcBorders>
            <w:noWrap/>
            <w:vAlign w:val="bottom"/>
            <w:hideMark/>
          </w:tcPr>
          <w:p w14:paraId="35FD76F7" w14:textId="4679290B"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2.1</w:t>
            </w:r>
          </w:p>
        </w:tc>
        <w:tc>
          <w:tcPr>
            <w:tcW w:w="863" w:type="dxa"/>
            <w:tcBorders>
              <w:top w:val="nil"/>
              <w:bottom w:val="nil"/>
            </w:tcBorders>
            <w:noWrap/>
            <w:vAlign w:val="bottom"/>
            <w:hideMark/>
          </w:tcPr>
          <w:p w14:paraId="57C9A28B" w14:textId="74C2A225"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3.0</w:t>
            </w:r>
          </w:p>
        </w:tc>
        <w:tc>
          <w:tcPr>
            <w:tcW w:w="859" w:type="dxa"/>
            <w:tcBorders>
              <w:top w:val="nil"/>
              <w:bottom w:val="nil"/>
            </w:tcBorders>
            <w:noWrap/>
            <w:vAlign w:val="bottom"/>
            <w:hideMark/>
          </w:tcPr>
          <w:p w14:paraId="6D6D8CE7" w14:textId="6D62631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4.3</w:t>
            </w:r>
          </w:p>
        </w:tc>
      </w:tr>
      <w:tr w:rsidR="00901A89" w:rsidRPr="003B7AA7" w14:paraId="6D5BF69B" w14:textId="77777777" w:rsidTr="00D26CA1">
        <w:trPr>
          <w:trHeight w:val="282"/>
        </w:trPr>
        <w:tc>
          <w:tcPr>
            <w:tcW w:w="2400" w:type="dxa"/>
            <w:tcBorders>
              <w:top w:val="nil"/>
              <w:bottom w:val="nil"/>
            </w:tcBorders>
            <w:noWrap/>
            <w:hideMark/>
          </w:tcPr>
          <w:p w14:paraId="4B6D51CD" w14:textId="77777777"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50-64 years </w:t>
            </w:r>
          </w:p>
        </w:tc>
        <w:tc>
          <w:tcPr>
            <w:tcW w:w="859" w:type="dxa"/>
            <w:tcBorders>
              <w:top w:val="nil"/>
              <w:bottom w:val="nil"/>
            </w:tcBorders>
            <w:noWrap/>
            <w:vAlign w:val="bottom"/>
            <w:hideMark/>
          </w:tcPr>
          <w:p w14:paraId="3BE81185" w14:textId="4CA799D1"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3.3</w:t>
            </w:r>
          </w:p>
        </w:tc>
        <w:tc>
          <w:tcPr>
            <w:tcW w:w="859" w:type="dxa"/>
            <w:tcBorders>
              <w:top w:val="nil"/>
              <w:bottom w:val="nil"/>
            </w:tcBorders>
            <w:noWrap/>
            <w:vAlign w:val="bottom"/>
            <w:hideMark/>
          </w:tcPr>
          <w:p w14:paraId="50F4F24F" w14:textId="1E1ACEBC"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5.5</w:t>
            </w:r>
          </w:p>
        </w:tc>
        <w:tc>
          <w:tcPr>
            <w:tcW w:w="859" w:type="dxa"/>
            <w:tcBorders>
              <w:top w:val="nil"/>
              <w:bottom w:val="nil"/>
            </w:tcBorders>
            <w:noWrap/>
            <w:vAlign w:val="bottom"/>
            <w:hideMark/>
          </w:tcPr>
          <w:p w14:paraId="6000961E" w14:textId="2CDCD4F6"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5.4</w:t>
            </w:r>
          </w:p>
        </w:tc>
        <w:tc>
          <w:tcPr>
            <w:tcW w:w="859" w:type="dxa"/>
            <w:tcBorders>
              <w:top w:val="nil"/>
              <w:bottom w:val="nil"/>
            </w:tcBorders>
            <w:noWrap/>
            <w:vAlign w:val="bottom"/>
            <w:hideMark/>
          </w:tcPr>
          <w:p w14:paraId="118BD970" w14:textId="47BF59C2"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4.8</w:t>
            </w:r>
          </w:p>
        </w:tc>
        <w:tc>
          <w:tcPr>
            <w:tcW w:w="859" w:type="dxa"/>
            <w:tcBorders>
              <w:top w:val="nil"/>
              <w:bottom w:val="nil"/>
            </w:tcBorders>
            <w:noWrap/>
            <w:vAlign w:val="bottom"/>
            <w:hideMark/>
          </w:tcPr>
          <w:p w14:paraId="3D215DAD" w14:textId="33BACD2F"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4.0</w:t>
            </w:r>
          </w:p>
        </w:tc>
        <w:tc>
          <w:tcPr>
            <w:tcW w:w="855" w:type="dxa"/>
            <w:tcBorders>
              <w:top w:val="nil"/>
              <w:bottom w:val="nil"/>
            </w:tcBorders>
            <w:noWrap/>
            <w:vAlign w:val="bottom"/>
            <w:hideMark/>
          </w:tcPr>
          <w:p w14:paraId="44139455" w14:textId="5EBBB1E3"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3.1</w:t>
            </w:r>
          </w:p>
        </w:tc>
        <w:tc>
          <w:tcPr>
            <w:tcW w:w="863" w:type="dxa"/>
            <w:tcBorders>
              <w:top w:val="nil"/>
              <w:bottom w:val="nil"/>
            </w:tcBorders>
            <w:noWrap/>
            <w:vAlign w:val="bottom"/>
            <w:hideMark/>
          </w:tcPr>
          <w:p w14:paraId="3E2E5C97" w14:textId="72F2D76F"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3.8</w:t>
            </w:r>
          </w:p>
        </w:tc>
        <w:tc>
          <w:tcPr>
            <w:tcW w:w="859" w:type="dxa"/>
            <w:tcBorders>
              <w:top w:val="nil"/>
              <w:bottom w:val="nil"/>
            </w:tcBorders>
            <w:noWrap/>
            <w:vAlign w:val="bottom"/>
            <w:hideMark/>
          </w:tcPr>
          <w:p w14:paraId="13A2F349" w14:textId="4D903334"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4.9</w:t>
            </w:r>
          </w:p>
        </w:tc>
      </w:tr>
      <w:tr w:rsidR="00901A89" w:rsidRPr="003B7AA7" w14:paraId="67523119" w14:textId="77777777" w:rsidTr="00D26CA1">
        <w:trPr>
          <w:trHeight w:val="282"/>
        </w:trPr>
        <w:tc>
          <w:tcPr>
            <w:tcW w:w="2400" w:type="dxa"/>
            <w:tcBorders>
              <w:top w:val="nil"/>
              <w:bottom w:val="nil"/>
            </w:tcBorders>
            <w:noWrap/>
            <w:hideMark/>
          </w:tcPr>
          <w:p w14:paraId="7C109642" w14:textId="77777777"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65 years and over</w:t>
            </w:r>
          </w:p>
        </w:tc>
        <w:tc>
          <w:tcPr>
            <w:tcW w:w="859" w:type="dxa"/>
            <w:tcBorders>
              <w:top w:val="nil"/>
              <w:bottom w:val="nil"/>
            </w:tcBorders>
            <w:noWrap/>
            <w:vAlign w:val="bottom"/>
            <w:hideMark/>
          </w:tcPr>
          <w:p w14:paraId="23616F38" w14:textId="6AFF152E"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4.0</w:t>
            </w:r>
          </w:p>
        </w:tc>
        <w:tc>
          <w:tcPr>
            <w:tcW w:w="859" w:type="dxa"/>
            <w:tcBorders>
              <w:top w:val="nil"/>
              <w:bottom w:val="nil"/>
            </w:tcBorders>
            <w:noWrap/>
            <w:vAlign w:val="bottom"/>
            <w:hideMark/>
          </w:tcPr>
          <w:p w14:paraId="6BF479F4" w14:textId="63EDA07B"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7.1</w:t>
            </w:r>
          </w:p>
        </w:tc>
        <w:tc>
          <w:tcPr>
            <w:tcW w:w="859" w:type="dxa"/>
            <w:tcBorders>
              <w:top w:val="nil"/>
              <w:bottom w:val="nil"/>
            </w:tcBorders>
            <w:noWrap/>
            <w:vAlign w:val="bottom"/>
            <w:hideMark/>
          </w:tcPr>
          <w:p w14:paraId="1CF771D7" w14:textId="6275A518"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7.0</w:t>
            </w:r>
          </w:p>
        </w:tc>
        <w:tc>
          <w:tcPr>
            <w:tcW w:w="859" w:type="dxa"/>
            <w:tcBorders>
              <w:top w:val="nil"/>
              <w:bottom w:val="nil"/>
            </w:tcBorders>
            <w:noWrap/>
            <w:vAlign w:val="bottom"/>
            <w:hideMark/>
          </w:tcPr>
          <w:p w14:paraId="5BD703AB" w14:textId="295BE6E7"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6.4</w:t>
            </w:r>
          </w:p>
        </w:tc>
        <w:tc>
          <w:tcPr>
            <w:tcW w:w="859" w:type="dxa"/>
            <w:tcBorders>
              <w:top w:val="nil"/>
              <w:bottom w:val="nil"/>
            </w:tcBorders>
            <w:noWrap/>
            <w:vAlign w:val="bottom"/>
            <w:hideMark/>
          </w:tcPr>
          <w:p w14:paraId="62B4AAA9" w14:textId="6F4A8036"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5.6</w:t>
            </w:r>
          </w:p>
        </w:tc>
        <w:tc>
          <w:tcPr>
            <w:tcW w:w="855" w:type="dxa"/>
            <w:tcBorders>
              <w:top w:val="nil"/>
              <w:bottom w:val="nil"/>
            </w:tcBorders>
            <w:noWrap/>
            <w:vAlign w:val="bottom"/>
            <w:hideMark/>
          </w:tcPr>
          <w:p w14:paraId="4803F2AE" w14:textId="73DC94DD"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4.2</w:t>
            </w:r>
          </w:p>
        </w:tc>
        <w:tc>
          <w:tcPr>
            <w:tcW w:w="863" w:type="dxa"/>
            <w:tcBorders>
              <w:top w:val="nil"/>
              <w:bottom w:val="nil"/>
            </w:tcBorders>
            <w:noWrap/>
            <w:vAlign w:val="bottom"/>
            <w:hideMark/>
          </w:tcPr>
          <w:p w14:paraId="5A81DC85" w14:textId="11F0B9EA"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4.6</w:t>
            </w:r>
          </w:p>
        </w:tc>
        <w:tc>
          <w:tcPr>
            <w:tcW w:w="859" w:type="dxa"/>
            <w:tcBorders>
              <w:top w:val="nil"/>
              <w:bottom w:val="nil"/>
            </w:tcBorders>
            <w:noWrap/>
            <w:vAlign w:val="bottom"/>
            <w:hideMark/>
          </w:tcPr>
          <w:p w14:paraId="42F5B5F4" w14:textId="69D14894"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5.9</w:t>
            </w:r>
          </w:p>
        </w:tc>
      </w:tr>
      <w:tr w:rsidR="00901A89" w:rsidRPr="003B7AA7" w14:paraId="76AFF4BE" w14:textId="77777777" w:rsidTr="00D26CA1">
        <w:trPr>
          <w:trHeight w:val="282"/>
        </w:trPr>
        <w:tc>
          <w:tcPr>
            <w:tcW w:w="2400" w:type="dxa"/>
            <w:tcBorders>
              <w:top w:val="nil"/>
              <w:bottom w:val="nil"/>
            </w:tcBorders>
            <w:noWrap/>
            <w:hideMark/>
          </w:tcPr>
          <w:p w14:paraId="573275A8" w14:textId="77777777" w:rsidR="00901A89" w:rsidRPr="003B7AA7" w:rsidRDefault="00901A89" w:rsidP="00901A89">
            <w:pPr>
              <w:pStyle w:val="TableTextleftalignedheader"/>
              <w:rPr>
                <w:rFonts w:ascii="Arial Narrow" w:eastAsia="Times New Roman" w:hAnsi="Arial Narrow"/>
                <w:b/>
                <w:bCs/>
                <w:sz w:val="22"/>
                <w:szCs w:val="22"/>
                <w:lang w:eastAsia="en-AU"/>
              </w:rPr>
            </w:pPr>
            <w:r w:rsidRPr="003B7AA7">
              <w:rPr>
                <w:rFonts w:ascii="Arial Narrow" w:hAnsi="Arial Narrow"/>
                <w:b/>
                <w:bCs/>
                <w:sz w:val="22"/>
                <w:szCs w:val="22"/>
              </w:rPr>
              <w:t>Indigenous status</w:t>
            </w:r>
          </w:p>
        </w:tc>
        <w:tc>
          <w:tcPr>
            <w:tcW w:w="859" w:type="dxa"/>
            <w:tcBorders>
              <w:top w:val="nil"/>
              <w:bottom w:val="nil"/>
            </w:tcBorders>
            <w:noWrap/>
            <w:vAlign w:val="bottom"/>
            <w:hideMark/>
          </w:tcPr>
          <w:p w14:paraId="45D8853F" w14:textId="79E55907"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1E7CAC36" w14:textId="7418AB07"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2FE763CB" w14:textId="75532B08"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5AEC23DC" w14:textId="220E6DFE"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302882D8" w14:textId="4101EDC0"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5" w:type="dxa"/>
            <w:tcBorders>
              <w:top w:val="nil"/>
              <w:bottom w:val="nil"/>
            </w:tcBorders>
            <w:noWrap/>
            <w:vAlign w:val="bottom"/>
            <w:hideMark/>
          </w:tcPr>
          <w:p w14:paraId="1D305CBB" w14:textId="72B10F7F"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63" w:type="dxa"/>
            <w:tcBorders>
              <w:top w:val="nil"/>
              <w:bottom w:val="nil"/>
            </w:tcBorders>
            <w:noWrap/>
            <w:vAlign w:val="bottom"/>
            <w:hideMark/>
          </w:tcPr>
          <w:p w14:paraId="6362379D" w14:textId="2A5B6002"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49FC7F64" w14:textId="36ADC292"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r>
      <w:tr w:rsidR="00901A89" w:rsidRPr="003B7AA7" w14:paraId="5263B0E8" w14:textId="77777777" w:rsidTr="00D26CA1">
        <w:trPr>
          <w:trHeight w:val="282"/>
        </w:trPr>
        <w:tc>
          <w:tcPr>
            <w:tcW w:w="2400" w:type="dxa"/>
            <w:tcBorders>
              <w:top w:val="nil"/>
              <w:bottom w:val="nil"/>
            </w:tcBorders>
            <w:noWrap/>
            <w:hideMark/>
          </w:tcPr>
          <w:p w14:paraId="574D1FEC" w14:textId="77777777" w:rsidR="00901A89" w:rsidRPr="003B7AA7" w:rsidRDefault="00901A89" w:rsidP="00901A89">
            <w:pPr>
              <w:pStyle w:val="TableTextleftalignedheader"/>
              <w:rPr>
                <w:rFonts w:ascii="Arial Narrow" w:hAnsi="Arial Narrow"/>
                <w:sz w:val="22"/>
                <w:szCs w:val="22"/>
              </w:rPr>
            </w:pPr>
            <w:r w:rsidRPr="003B7AA7">
              <w:rPr>
                <w:rFonts w:ascii="Arial Narrow" w:hAnsi="Arial Narrow"/>
                <w:sz w:val="22"/>
                <w:szCs w:val="22"/>
              </w:rPr>
              <w:t xml:space="preserve">  Non-Indigenous </w:t>
            </w:r>
          </w:p>
        </w:tc>
        <w:tc>
          <w:tcPr>
            <w:tcW w:w="859" w:type="dxa"/>
            <w:tcBorders>
              <w:top w:val="nil"/>
              <w:bottom w:val="nil"/>
            </w:tcBorders>
            <w:noWrap/>
            <w:vAlign w:val="bottom"/>
            <w:hideMark/>
          </w:tcPr>
          <w:p w14:paraId="44CE8729" w14:textId="0F973560"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3.0</w:t>
            </w:r>
          </w:p>
        </w:tc>
        <w:tc>
          <w:tcPr>
            <w:tcW w:w="859" w:type="dxa"/>
            <w:tcBorders>
              <w:top w:val="nil"/>
              <w:bottom w:val="nil"/>
            </w:tcBorders>
            <w:noWrap/>
            <w:vAlign w:val="bottom"/>
            <w:hideMark/>
          </w:tcPr>
          <w:p w14:paraId="42241559" w14:textId="651A3D57"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5.1</w:t>
            </w:r>
          </w:p>
        </w:tc>
        <w:tc>
          <w:tcPr>
            <w:tcW w:w="859" w:type="dxa"/>
            <w:tcBorders>
              <w:top w:val="nil"/>
              <w:bottom w:val="nil"/>
            </w:tcBorders>
            <w:noWrap/>
            <w:vAlign w:val="bottom"/>
            <w:hideMark/>
          </w:tcPr>
          <w:p w14:paraId="7D53CEEB" w14:textId="0ED76338"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5.0</w:t>
            </w:r>
          </w:p>
        </w:tc>
        <w:tc>
          <w:tcPr>
            <w:tcW w:w="859" w:type="dxa"/>
            <w:tcBorders>
              <w:top w:val="nil"/>
              <w:bottom w:val="nil"/>
            </w:tcBorders>
            <w:noWrap/>
            <w:vAlign w:val="bottom"/>
            <w:hideMark/>
          </w:tcPr>
          <w:p w14:paraId="13361A8A" w14:textId="1C0039A0"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4.5</w:t>
            </w:r>
          </w:p>
        </w:tc>
        <w:tc>
          <w:tcPr>
            <w:tcW w:w="859" w:type="dxa"/>
            <w:tcBorders>
              <w:top w:val="nil"/>
              <w:bottom w:val="nil"/>
            </w:tcBorders>
            <w:noWrap/>
            <w:vAlign w:val="bottom"/>
            <w:hideMark/>
          </w:tcPr>
          <w:p w14:paraId="1DA4DBB4" w14:textId="1A93CF83"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3.8</w:t>
            </w:r>
          </w:p>
        </w:tc>
        <w:tc>
          <w:tcPr>
            <w:tcW w:w="855" w:type="dxa"/>
            <w:tcBorders>
              <w:top w:val="nil"/>
              <w:bottom w:val="nil"/>
            </w:tcBorders>
            <w:noWrap/>
            <w:vAlign w:val="bottom"/>
            <w:hideMark/>
          </w:tcPr>
          <w:p w14:paraId="588D4B60" w14:textId="3175040A"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3.0</w:t>
            </w:r>
          </w:p>
        </w:tc>
        <w:tc>
          <w:tcPr>
            <w:tcW w:w="863" w:type="dxa"/>
            <w:tcBorders>
              <w:top w:val="nil"/>
              <w:bottom w:val="nil"/>
            </w:tcBorders>
            <w:noWrap/>
            <w:vAlign w:val="bottom"/>
            <w:hideMark/>
          </w:tcPr>
          <w:p w14:paraId="3F918A8D" w14:textId="42688EC5"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3.7</w:t>
            </w:r>
          </w:p>
        </w:tc>
        <w:tc>
          <w:tcPr>
            <w:tcW w:w="859" w:type="dxa"/>
            <w:tcBorders>
              <w:top w:val="nil"/>
              <w:bottom w:val="nil"/>
            </w:tcBorders>
            <w:noWrap/>
            <w:vAlign w:val="bottom"/>
            <w:hideMark/>
          </w:tcPr>
          <w:p w14:paraId="4D7D138C" w14:textId="0C8DD12E"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4.9</w:t>
            </w:r>
          </w:p>
        </w:tc>
      </w:tr>
      <w:tr w:rsidR="00901A89" w:rsidRPr="003B7AA7" w14:paraId="2D1C1F5F" w14:textId="77777777" w:rsidTr="00D26CA1">
        <w:trPr>
          <w:trHeight w:val="282"/>
        </w:trPr>
        <w:tc>
          <w:tcPr>
            <w:tcW w:w="2400" w:type="dxa"/>
            <w:tcBorders>
              <w:top w:val="nil"/>
              <w:bottom w:val="nil"/>
            </w:tcBorders>
            <w:noWrap/>
            <w:hideMark/>
          </w:tcPr>
          <w:p w14:paraId="5586A652" w14:textId="478D7CFD"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Aboriginal and</w:t>
            </w:r>
            <w:r>
              <w:br/>
            </w:r>
            <w:r w:rsidRPr="003B7AA7">
              <w:rPr>
                <w:rFonts w:ascii="Arial Narrow" w:hAnsi="Arial Narrow"/>
                <w:sz w:val="22"/>
                <w:szCs w:val="22"/>
              </w:rPr>
              <w:t xml:space="preserve">  Torres Strait Islander</w:t>
            </w:r>
          </w:p>
        </w:tc>
        <w:tc>
          <w:tcPr>
            <w:tcW w:w="859" w:type="dxa"/>
            <w:tcBorders>
              <w:top w:val="nil"/>
              <w:bottom w:val="nil"/>
            </w:tcBorders>
            <w:noWrap/>
            <w:vAlign w:val="bottom"/>
            <w:hideMark/>
          </w:tcPr>
          <w:p w14:paraId="29A7832A" w14:textId="5568AB21"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3.1</w:t>
            </w:r>
          </w:p>
        </w:tc>
        <w:tc>
          <w:tcPr>
            <w:tcW w:w="859" w:type="dxa"/>
            <w:tcBorders>
              <w:top w:val="nil"/>
              <w:bottom w:val="nil"/>
            </w:tcBorders>
            <w:noWrap/>
            <w:vAlign w:val="bottom"/>
            <w:hideMark/>
          </w:tcPr>
          <w:p w14:paraId="1A5FA0E7" w14:textId="7FD39171"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5.1</w:t>
            </w:r>
          </w:p>
        </w:tc>
        <w:tc>
          <w:tcPr>
            <w:tcW w:w="859" w:type="dxa"/>
            <w:tcBorders>
              <w:top w:val="nil"/>
              <w:bottom w:val="nil"/>
            </w:tcBorders>
            <w:noWrap/>
            <w:vAlign w:val="bottom"/>
            <w:hideMark/>
          </w:tcPr>
          <w:p w14:paraId="61AC6BB3" w14:textId="2471FD2C"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4.6</w:t>
            </w:r>
          </w:p>
        </w:tc>
        <w:tc>
          <w:tcPr>
            <w:tcW w:w="859" w:type="dxa"/>
            <w:tcBorders>
              <w:top w:val="nil"/>
              <w:bottom w:val="nil"/>
            </w:tcBorders>
            <w:noWrap/>
            <w:vAlign w:val="bottom"/>
            <w:hideMark/>
          </w:tcPr>
          <w:p w14:paraId="2EAC8B32" w14:textId="5A6DF7CA"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4.2</w:t>
            </w:r>
          </w:p>
        </w:tc>
        <w:tc>
          <w:tcPr>
            <w:tcW w:w="859" w:type="dxa"/>
            <w:tcBorders>
              <w:top w:val="nil"/>
              <w:bottom w:val="nil"/>
            </w:tcBorders>
            <w:noWrap/>
            <w:vAlign w:val="bottom"/>
            <w:hideMark/>
          </w:tcPr>
          <w:p w14:paraId="2C64B67C" w14:textId="5DC2D80F"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3.6</w:t>
            </w:r>
          </w:p>
        </w:tc>
        <w:tc>
          <w:tcPr>
            <w:tcW w:w="855" w:type="dxa"/>
            <w:tcBorders>
              <w:top w:val="nil"/>
              <w:bottom w:val="nil"/>
            </w:tcBorders>
            <w:noWrap/>
            <w:vAlign w:val="bottom"/>
            <w:hideMark/>
          </w:tcPr>
          <w:p w14:paraId="2EB98B2A" w14:textId="51BF9BE0"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2.6</w:t>
            </w:r>
          </w:p>
        </w:tc>
        <w:tc>
          <w:tcPr>
            <w:tcW w:w="863" w:type="dxa"/>
            <w:tcBorders>
              <w:top w:val="nil"/>
              <w:bottom w:val="nil"/>
            </w:tcBorders>
            <w:noWrap/>
            <w:vAlign w:val="bottom"/>
            <w:hideMark/>
          </w:tcPr>
          <w:p w14:paraId="1F1C951D" w14:textId="29269C7B"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3.1</w:t>
            </w:r>
          </w:p>
        </w:tc>
        <w:tc>
          <w:tcPr>
            <w:tcW w:w="859" w:type="dxa"/>
            <w:tcBorders>
              <w:top w:val="nil"/>
              <w:bottom w:val="nil"/>
            </w:tcBorders>
            <w:noWrap/>
            <w:vAlign w:val="bottom"/>
            <w:hideMark/>
          </w:tcPr>
          <w:p w14:paraId="26913E9F" w14:textId="4CE45EC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4.4</w:t>
            </w:r>
          </w:p>
        </w:tc>
      </w:tr>
      <w:tr w:rsidR="00901A89" w:rsidRPr="003B7AA7" w14:paraId="0377C359" w14:textId="77777777" w:rsidTr="00D26CA1">
        <w:trPr>
          <w:trHeight w:val="282"/>
        </w:trPr>
        <w:tc>
          <w:tcPr>
            <w:tcW w:w="2400" w:type="dxa"/>
            <w:tcBorders>
              <w:top w:val="nil"/>
              <w:bottom w:val="nil"/>
            </w:tcBorders>
            <w:noWrap/>
            <w:hideMark/>
          </w:tcPr>
          <w:p w14:paraId="2AEC4F89" w14:textId="77777777" w:rsidR="00901A89" w:rsidRPr="003B7AA7" w:rsidRDefault="00901A89" w:rsidP="00901A89">
            <w:pPr>
              <w:pStyle w:val="TableTextleftalignedheader"/>
              <w:rPr>
                <w:rFonts w:ascii="Arial Narrow" w:eastAsia="Times New Roman" w:hAnsi="Arial Narrow"/>
                <w:b/>
                <w:bCs/>
                <w:sz w:val="22"/>
                <w:szCs w:val="22"/>
                <w:lang w:eastAsia="en-AU"/>
              </w:rPr>
            </w:pPr>
            <w:r w:rsidRPr="003B7AA7">
              <w:rPr>
                <w:rFonts w:ascii="Arial Narrow" w:hAnsi="Arial Narrow"/>
                <w:b/>
                <w:bCs/>
                <w:sz w:val="22"/>
                <w:szCs w:val="22"/>
              </w:rPr>
              <w:t>Country of Birth</w:t>
            </w:r>
          </w:p>
        </w:tc>
        <w:tc>
          <w:tcPr>
            <w:tcW w:w="859" w:type="dxa"/>
            <w:tcBorders>
              <w:top w:val="nil"/>
              <w:bottom w:val="nil"/>
            </w:tcBorders>
            <w:noWrap/>
            <w:vAlign w:val="bottom"/>
            <w:hideMark/>
          </w:tcPr>
          <w:p w14:paraId="46B4144F" w14:textId="7514322D"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057BF6DD" w14:textId="041631A9"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7FBA3FCB" w14:textId="45FCE6D8"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272E41D6" w14:textId="7465742B"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34A08895" w14:textId="2B3D26BE"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5" w:type="dxa"/>
            <w:tcBorders>
              <w:top w:val="nil"/>
              <w:bottom w:val="nil"/>
            </w:tcBorders>
            <w:noWrap/>
            <w:vAlign w:val="bottom"/>
            <w:hideMark/>
          </w:tcPr>
          <w:p w14:paraId="0DA48DCE" w14:textId="0A31B535"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63" w:type="dxa"/>
            <w:tcBorders>
              <w:top w:val="nil"/>
              <w:bottom w:val="nil"/>
            </w:tcBorders>
            <w:noWrap/>
            <w:vAlign w:val="bottom"/>
            <w:hideMark/>
          </w:tcPr>
          <w:p w14:paraId="7CE0CADC" w14:textId="403B4D85"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56D34E82" w14:textId="7D7B688B"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r>
      <w:tr w:rsidR="00901A89" w:rsidRPr="003B7AA7" w14:paraId="27938A05" w14:textId="77777777" w:rsidTr="00D26CA1">
        <w:trPr>
          <w:trHeight w:val="282"/>
        </w:trPr>
        <w:tc>
          <w:tcPr>
            <w:tcW w:w="2400" w:type="dxa"/>
            <w:tcBorders>
              <w:top w:val="nil"/>
              <w:bottom w:val="nil"/>
            </w:tcBorders>
            <w:noWrap/>
            <w:hideMark/>
          </w:tcPr>
          <w:p w14:paraId="248DD2F3" w14:textId="77777777"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Australia</w:t>
            </w:r>
          </w:p>
        </w:tc>
        <w:tc>
          <w:tcPr>
            <w:tcW w:w="859" w:type="dxa"/>
            <w:tcBorders>
              <w:top w:val="nil"/>
              <w:bottom w:val="nil"/>
            </w:tcBorders>
            <w:noWrap/>
            <w:vAlign w:val="bottom"/>
            <w:hideMark/>
          </w:tcPr>
          <w:p w14:paraId="6FE26ECB" w14:textId="364888C2"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3.3</w:t>
            </w:r>
          </w:p>
        </w:tc>
        <w:tc>
          <w:tcPr>
            <w:tcW w:w="859" w:type="dxa"/>
            <w:tcBorders>
              <w:top w:val="nil"/>
              <w:bottom w:val="nil"/>
            </w:tcBorders>
            <w:noWrap/>
            <w:vAlign w:val="bottom"/>
            <w:hideMark/>
          </w:tcPr>
          <w:p w14:paraId="5CC15CA1" w14:textId="52E51090"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5.7</w:t>
            </w:r>
          </w:p>
        </w:tc>
        <w:tc>
          <w:tcPr>
            <w:tcW w:w="859" w:type="dxa"/>
            <w:tcBorders>
              <w:top w:val="nil"/>
              <w:bottom w:val="nil"/>
            </w:tcBorders>
            <w:noWrap/>
            <w:vAlign w:val="bottom"/>
            <w:hideMark/>
          </w:tcPr>
          <w:p w14:paraId="010B6223" w14:textId="33EE82B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5.6</w:t>
            </w:r>
          </w:p>
        </w:tc>
        <w:tc>
          <w:tcPr>
            <w:tcW w:w="859" w:type="dxa"/>
            <w:tcBorders>
              <w:top w:val="nil"/>
              <w:bottom w:val="nil"/>
            </w:tcBorders>
            <w:noWrap/>
            <w:vAlign w:val="bottom"/>
            <w:hideMark/>
          </w:tcPr>
          <w:p w14:paraId="2CC07D6E" w14:textId="56F92CC2"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5.0</w:t>
            </w:r>
          </w:p>
        </w:tc>
        <w:tc>
          <w:tcPr>
            <w:tcW w:w="859" w:type="dxa"/>
            <w:tcBorders>
              <w:top w:val="nil"/>
              <w:bottom w:val="nil"/>
            </w:tcBorders>
            <w:noWrap/>
            <w:vAlign w:val="bottom"/>
            <w:hideMark/>
          </w:tcPr>
          <w:p w14:paraId="6F98BEF3" w14:textId="45AEFAC5"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4.2</w:t>
            </w:r>
          </w:p>
        </w:tc>
        <w:tc>
          <w:tcPr>
            <w:tcW w:w="855" w:type="dxa"/>
            <w:tcBorders>
              <w:top w:val="nil"/>
              <w:bottom w:val="nil"/>
            </w:tcBorders>
            <w:noWrap/>
            <w:vAlign w:val="bottom"/>
            <w:hideMark/>
          </w:tcPr>
          <w:p w14:paraId="51E25B63" w14:textId="2EDFB0D5"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3.2</w:t>
            </w:r>
          </w:p>
        </w:tc>
        <w:tc>
          <w:tcPr>
            <w:tcW w:w="863" w:type="dxa"/>
            <w:tcBorders>
              <w:top w:val="nil"/>
              <w:bottom w:val="nil"/>
            </w:tcBorders>
            <w:noWrap/>
            <w:vAlign w:val="bottom"/>
            <w:hideMark/>
          </w:tcPr>
          <w:p w14:paraId="73D8C4CC" w14:textId="620B384F"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4.0</w:t>
            </w:r>
          </w:p>
        </w:tc>
        <w:tc>
          <w:tcPr>
            <w:tcW w:w="859" w:type="dxa"/>
            <w:tcBorders>
              <w:top w:val="nil"/>
              <w:bottom w:val="nil"/>
            </w:tcBorders>
            <w:noWrap/>
            <w:vAlign w:val="bottom"/>
            <w:hideMark/>
          </w:tcPr>
          <w:p w14:paraId="5E02AC29" w14:textId="28BC63AB"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5.3</w:t>
            </w:r>
          </w:p>
        </w:tc>
      </w:tr>
      <w:tr w:rsidR="00901A89" w:rsidRPr="003B7AA7" w14:paraId="5E92461B" w14:textId="77777777" w:rsidTr="00D26CA1">
        <w:trPr>
          <w:trHeight w:val="282"/>
        </w:trPr>
        <w:tc>
          <w:tcPr>
            <w:tcW w:w="2400" w:type="dxa"/>
            <w:tcBorders>
              <w:top w:val="nil"/>
              <w:bottom w:val="nil"/>
            </w:tcBorders>
            <w:noWrap/>
            <w:hideMark/>
          </w:tcPr>
          <w:p w14:paraId="6222B596" w14:textId="77777777"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Main English speaking</w:t>
            </w:r>
            <w:r w:rsidRPr="003B7AA7">
              <w:rPr>
                <w:rFonts w:ascii="Arial Narrow" w:hAnsi="Arial Narrow"/>
                <w:sz w:val="22"/>
                <w:szCs w:val="22"/>
              </w:rPr>
              <w:br/>
              <w:t xml:space="preserve">  countries</w:t>
            </w:r>
          </w:p>
        </w:tc>
        <w:tc>
          <w:tcPr>
            <w:tcW w:w="859" w:type="dxa"/>
            <w:tcBorders>
              <w:top w:val="nil"/>
              <w:bottom w:val="nil"/>
            </w:tcBorders>
            <w:noWrap/>
            <w:vAlign w:val="bottom"/>
            <w:hideMark/>
          </w:tcPr>
          <w:p w14:paraId="689D182D" w14:textId="198D3CC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3.7</w:t>
            </w:r>
          </w:p>
        </w:tc>
        <w:tc>
          <w:tcPr>
            <w:tcW w:w="859" w:type="dxa"/>
            <w:tcBorders>
              <w:top w:val="nil"/>
              <w:bottom w:val="nil"/>
            </w:tcBorders>
            <w:noWrap/>
            <w:vAlign w:val="bottom"/>
            <w:hideMark/>
          </w:tcPr>
          <w:p w14:paraId="6DB56AA2" w14:textId="720991C4"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6.2</w:t>
            </w:r>
          </w:p>
        </w:tc>
        <w:tc>
          <w:tcPr>
            <w:tcW w:w="859" w:type="dxa"/>
            <w:tcBorders>
              <w:top w:val="nil"/>
              <w:bottom w:val="nil"/>
            </w:tcBorders>
            <w:noWrap/>
            <w:vAlign w:val="bottom"/>
            <w:hideMark/>
          </w:tcPr>
          <w:p w14:paraId="63C8C575" w14:textId="0AB51458"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6.3</w:t>
            </w:r>
          </w:p>
        </w:tc>
        <w:tc>
          <w:tcPr>
            <w:tcW w:w="859" w:type="dxa"/>
            <w:tcBorders>
              <w:top w:val="nil"/>
              <w:bottom w:val="nil"/>
            </w:tcBorders>
            <w:noWrap/>
            <w:vAlign w:val="bottom"/>
            <w:hideMark/>
          </w:tcPr>
          <w:p w14:paraId="284BF60B" w14:textId="4FF14908"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5.6</w:t>
            </w:r>
          </w:p>
        </w:tc>
        <w:tc>
          <w:tcPr>
            <w:tcW w:w="859" w:type="dxa"/>
            <w:tcBorders>
              <w:top w:val="nil"/>
              <w:bottom w:val="nil"/>
            </w:tcBorders>
            <w:noWrap/>
            <w:vAlign w:val="bottom"/>
            <w:hideMark/>
          </w:tcPr>
          <w:p w14:paraId="052AC3FD" w14:textId="6614FF05"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4.9</w:t>
            </w:r>
          </w:p>
        </w:tc>
        <w:tc>
          <w:tcPr>
            <w:tcW w:w="855" w:type="dxa"/>
            <w:tcBorders>
              <w:top w:val="nil"/>
              <w:bottom w:val="nil"/>
            </w:tcBorders>
            <w:noWrap/>
            <w:vAlign w:val="bottom"/>
            <w:hideMark/>
          </w:tcPr>
          <w:p w14:paraId="54AD7908" w14:textId="5CC23CBC"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3.8</w:t>
            </w:r>
          </w:p>
        </w:tc>
        <w:tc>
          <w:tcPr>
            <w:tcW w:w="863" w:type="dxa"/>
            <w:tcBorders>
              <w:top w:val="nil"/>
              <w:bottom w:val="nil"/>
            </w:tcBorders>
            <w:noWrap/>
            <w:vAlign w:val="bottom"/>
            <w:hideMark/>
          </w:tcPr>
          <w:p w14:paraId="1E09039F" w14:textId="10E380C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4.7</w:t>
            </w:r>
          </w:p>
        </w:tc>
        <w:tc>
          <w:tcPr>
            <w:tcW w:w="859" w:type="dxa"/>
            <w:tcBorders>
              <w:top w:val="nil"/>
              <w:bottom w:val="nil"/>
            </w:tcBorders>
            <w:noWrap/>
            <w:vAlign w:val="bottom"/>
            <w:hideMark/>
          </w:tcPr>
          <w:p w14:paraId="5ADCAAD3" w14:textId="0B5BB66F"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6.4</w:t>
            </w:r>
          </w:p>
        </w:tc>
      </w:tr>
      <w:tr w:rsidR="00901A89" w:rsidRPr="003B7AA7" w14:paraId="7D09C677" w14:textId="77777777" w:rsidTr="00D26CA1">
        <w:trPr>
          <w:trHeight w:val="282"/>
        </w:trPr>
        <w:tc>
          <w:tcPr>
            <w:tcW w:w="2400" w:type="dxa"/>
            <w:tcBorders>
              <w:top w:val="nil"/>
              <w:bottom w:val="nil"/>
            </w:tcBorders>
            <w:noWrap/>
            <w:hideMark/>
          </w:tcPr>
          <w:p w14:paraId="2C985167" w14:textId="77777777" w:rsidR="00901A89" w:rsidRPr="003B7AA7" w:rsidRDefault="00901A89" w:rsidP="00901A89">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Other Countries </w:t>
            </w:r>
          </w:p>
        </w:tc>
        <w:tc>
          <w:tcPr>
            <w:tcW w:w="859" w:type="dxa"/>
            <w:tcBorders>
              <w:top w:val="nil"/>
              <w:bottom w:val="nil"/>
            </w:tcBorders>
            <w:noWrap/>
            <w:vAlign w:val="bottom"/>
            <w:hideMark/>
          </w:tcPr>
          <w:p w14:paraId="6A779CDB" w14:textId="3C7209E0"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1.8</w:t>
            </w:r>
          </w:p>
        </w:tc>
        <w:tc>
          <w:tcPr>
            <w:tcW w:w="859" w:type="dxa"/>
            <w:tcBorders>
              <w:top w:val="nil"/>
              <w:bottom w:val="nil"/>
            </w:tcBorders>
            <w:noWrap/>
            <w:vAlign w:val="bottom"/>
            <w:hideMark/>
          </w:tcPr>
          <w:p w14:paraId="09C95F7E" w14:textId="3D41114C"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3.0</w:t>
            </w:r>
          </w:p>
        </w:tc>
        <w:tc>
          <w:tcPr>
            <w:tcW w:w="859" w:type="dxa"/>
            <w:tcBorders>
              <w:top w:val="nil"/>
              <w:bottom w:val="nil"/>
            </w:tcBorders>
            <w:noWrap/>
            <w:vAlign w:val="bottom"/>
            <w:hideMark/>
          </w:tcPr>
          <w:p w14:paraId="0D6127C3" w14:textId="5CFF4B0D"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2.9</w:t>
            </w:r>
          </w:p>
        </w:tc>
        <w:tc>
          <w:tcPr>
            <w:tcW w:w="859" w:type="dxa"/>
            <w:tcBorders>
              <w:top w:val="nil"/>
              <w:bottom w:val="nil"/>
            </w:tcBorders>
            <w:noWrap/>
            <w:vAlign w:val="bottom"/>
            <w:hideMark/>
          </w:tcPr>
          <w:p w14:paraId="633F2626" w14:textId="1789CEBE"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2.7</w:t>
            </w:r>
          </w:p>
        </w:tc>
        <w:tc>
          <w:tcPr>
            <w:tcW w:w="859" w:type="dxa"/>
            <w:tcBorders>
              <w:top w:val="nil"/>
              <w:bottom w:val="nil"/>
            </w:tcBorders>
            <w:noWrap/>
            <w:vAlign w:val="bottom"/>
            <w:hideMark/>
          </w:tcPr>
          <w:p w14:paraId="08A7767F" w14:textId="02D6D84B"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2.3</w:t>
            </w:r>
          </w:p>
        </w:tc>
        <w:tc>
          <w:tcPr>
            <w:tcW w:w="855" w:type="dxa"/>
            <w:tcBorders>
              <w:top w:val="nil"/>
              <w:bottom w:val="nil"/>
            </w:tcBorders>
            <w:noWrap/>
            <w:vAlign w:val="bottom"/>
            <w:hideMark/>
          </w:tcPr>
          <w:p w14:paraId="1B798ED3" w14:textId="7FBC5D39"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w:t>
            </w:r>
          </w:p>
        </w:tc>
        <w:tc>
          <w:tcPr>
            <w:tcW w:w="863" w:type="dxa"/>
            <w:tcBorders>
              <w:top w:val="nil"/>
              <w:bottom w:val="nil"/>
            </w:tcBorders>
            <w:noWrap/>
            <w:vAlign w:val="bottom"/>
            <w:hideMark/>
          </w:tcPr>
          <w:p w14:paraId="21690055" w14:textId="6417DB6D"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2.5</w:t>
            </w:r>
          </w:p>
        </w:tc>
        <w:tc>
          <w:tcPr>
            <w:tcW w:w="859" w:type="dxa"/>
            <w:tcBorders>
              <w:top w:val="nil"/>
              <w:bottom w:val="nil"/>
            </w:tcBorders>
            <w:noWrap/>
            <w:vAlign w:val="bottom"/>
            <w:hideMark/>
          </w:tcPr>
          <w:p w14:paraId="543E81E3" w14:textId="63E1CBED" w:rsidR="00901A89" w:rsidRPr="003B7AA7" w:rsidRDefault="00901A89" w:rsidP="00901A89">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3.4</w:t>
            </w:r>
          </w:p>
        </w:tc>
      </w:tr>
      <w:tr w:rsidR="00901A89" w:rsidRPr="003B7AA7" w14:paraId="7D51F25A" w14:textId="77777777" w:rsidTr="00D26CA1">
        <w:trPr>
          <w:trHeight w:val="282"/>
        </w:trPr>
        <w:tc>
          <w:tcPr>
            <w:tcW w:w="2400" w:type="dxa"/>
            <w:tcBorders>
              <w:top w:val="nil"/>
            </w:tcBorders>
            <w:noWrap/>
            <w:hideMark/>
          </w:tcPr>
          <w:p w14:paraId="7B0FBDBC" w14:textId="77777777" w:rsidR="00901A89" w:rsidRPr="003B7AA7" w:rsidRDefault="00901A89" w:rsidP="00901A89">
            <w:pPr>
              <w:pStyle w:val="TableTextleftalignedheader"/>
              <w:rPr>
                <w:rFonts w:ascii="Arial Narrow" w:eastAsia="Times New Roman" w:hAnsi="Arial Narrow"/>
                <w:b/>
                <w:bCs/>
                <w:sz w:val="22"/>
                <w:szCs w:val="22"/>
                <w:lang w:eastAsia="en-AU"/>
              </w:rPr>
            </w:pPr>
            <w:r w:rsidRPr="003B7AA7">
              <w:rPr>
                <w:rFonts w:ascii="Arial Narrow" w:hAnsi="Arial Narrow"/>
                <w:b/>
                <w:bCs/>
                <w:sz w:val="22"/>
                <w:szCs w:val="22"/>
              </w:rPr>
              <w:t>All</w:t>
            </w:r>
          </w:p>
        </w:tc>
        <w:tc>
          <w:tcPr>
            <w:tcW w:w="859" w:type="dxa"/>
            <w:tcBorders>
              <w:top w:val="nil"/>
            </w:tcBorders>
            <w:noWrap/>
            <w:vAlign w:val="bottom"/>
            <w:hideMark/>
          </w:tcPr>
          <w:p w14:paraId="25EED4E7" w14:textId="3DCF0AD4"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3.0</w:t>
            </w:r>
          </w:p>
        </w:tc>
        <w:tc>
          <w:tcPr>
            <w:tcW w:w="859" w:type="dxa"/>
            <w:tcBorders>
              <w:top w:val="nil"/>
            </w:tcBorders>
            <w:noWrap/>
            <w:vAlign w:val="bottom"/>
            <w:hideMark/>
          </w:tcPr>
          <w:p w14:paraId="566A6248" w14:textId="7129CA57"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5.1</w:t>
            </w:r>
          </w:p>
        </w:tc>
        <w:tc>
          <w:tcPr>
            <w:tcW w:w="859" w:type="dxa"/>
            <w:tcBorders>
              <w:top w:val="nil"/>
            </w:tcBorders>
            <w:noWrap/>
            <w:vAlign w:val="bottom"/>
            <w:hideMark/>
          </w:tcPr>
          <w:p w14:paraId="4A493F1E" w14:textId="3A505CE0"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5.0</w:t>
            </w:r>
          </w:p>
        </w:tc>
        <w:tc>
          <w:tcPr>
            <w:tcW w:w="859" w:type="dxa"/>
            <w:tcBorders>
              <w:top w:val="nil"/>
            </w:tcBorders>
            <w:noWrap/>
            <w:vAlign w:val="bottom"/>
            <w:hideMark/>
          </w:tcPr>
          <w:p w14:paraId="77074F5E" w14:textId="201D278D"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4.5</w:t>
            </w:r>
          </w:p>
        </w:tc>
        <w:tc>
          <w:tcPr>
            <w:tcW w:w="859" w:type="dxa"/>
            <w:tcBorders>
              <w:top w:val="nil"/>
            </w:tcBorders>
            <w:noWrap/>
            <w:vAlign w:val="bottom"/>
            <w:hideMark/>
          </w:tcPr>
          <w:p w14:paraId="6E7CB172" w14:textId="53F3EC8A"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3.7</w:t>
            </w:r>
          </w:p>
        </w:tc>
        <w:tc>
          <w:tcPr>
            <w:tcW w:w="855" w:type="dxa"/>
            <w:tcBorders>
              <w:top w:val="nil"/>
            </w:tcBorders>
            <w:noWrap/>
            <w:vAlign w:val="bottom"/>
            <w:hideMark/>
          </w:tcPr>
          <w:p w14:paraId="40B05C9F" w14:textId="06A2DCAE"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2.9</w:t>
            </w:r>
          </w:p>
        </w:tc>
        <w:tc>
          <w:tcPr>
            <w:tcW w:w="863" w:type="dxa"/>
            <w:tcBorders>
              <w:top w:val="nil"/>
            </w:tcBorders>
            <w:noWrap/>
            <w:vAlign w:val="bottom"/>
            <w:hideMark/>
          </w:tcPr>
          <w:p w14:paraId="48DE237E" w14:textId="51F70412"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3.7</w:t>
            </w:r>
          </w:p>
        </w:tc>
        <w:tc>
          <w:tcPr>
            <w:tcW w:w="859" w:type="dxa"/>
            <w:tcBorders>
              <w:top w:val="nil"/>
            </w:tcBorders>
            <w:noWrap/>
            <w:vAlign w:val="bottom"/>
            <w:hideMark/>
          </w:tcPr>
          <w:p w14:paraId="0D04698D" w14:textId="75F33DF0" w:rsidR="00901A89" w:rsidRPr="003B7AA7" w:rsidRDefault="00901A89" w:rsidP="00901A89">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4.9</w:t>
            </w:r>
          </w:p>
        </w:tc>
      </w:tr>
      <w:tr w:rsidR="00C67742" w:rsidRPr="003B7AA7" w14:paraId="432D403A" w14:textId="77777777" w:rsidTr="00D26CA1">
        <w:trPr>
          <w:trHeight w:val="282"/>
        </w:trPr>
        <w:tc>
          <w:tcPr>
            <w:tcW w:w="2400" w:type="dxa"/>
            <w:tcBorders>
              <w:bottom w:val="single" w:sz="4" w:space="0" w:color="auto"/>
            </w:tcBorders>
            <w:noWrap/>
          </w:tcPr>
          <w:p w14:paraId="4BCB665F" w14:textId="77777777" w:rsidR="00C67742" w:rsidRPr="003B7AA7" w:rsidRDefault="00C67742" w:rsidP="00D26CA1">
            <w:pPr>
              <w:pStyle w:val="TableTextleftalignedheader"/>
              <w:rPr>
                <w:rFonts w:ascii="Arial Narrow" w:hAnsi="Arial Narrow"/>
                <w:b/>
                <w:bCs/>
                <w:sz w:val="22"/>
                <w:szCs w:val="22"/>
              </w:rPr>
            </w:pPr>
          </w:p>
        </w:tc>
        <w:tc>
          <w:tcPr>
            <w:tcW w:w="6872" w:type="dxa"/>
            <w:gridSpan w:val="8"/>
            <w:tcBorders>
              <w:bottom w:val="single" w:sz="4" w:space="0" w:color="auto"/>
            </w:tcBorders>
            <w:noWrap/>
          </w:tcPr>
          <w:p w14:paraId="55233821" w14:textId="77777777" w:rsidR="00C67742" w:rsidRPr="003B7AA7" w:rsidRDefault="00C67742" w:rsidP="00D26CA1">
            <w:pPr>
              <w:spacing w:after="0"/>
              <w:jc w:val="center"/>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All Carer Allowance recipients (‘000s)</w:t>
            </w:r>
          </w:p>
        </w:tc>
      </w:tr>
      <w:tr w:rsidR="00C67742" w:rsidRPr="003B7AA7" w14:paraId="7BF26B5E" w14:textId="77777777" w:rsidTr="00D26CA1">
        <w:trPr>
          <w:trHeight w:val="282"/>
        </w:trPr>
        <w:tc>
          <w:tcPr>
            <w:tcW w:w="2400" w:type="dxa"/>
            <w:tcBorders>
              <w:bottom w:val="nil"/>
            </w:tcBorders>
            <w:noWrap/>
            <w:hideMark/>
          </w:tcPr>
          <w:p w14:paraId="3A05BCAC" w14:textId="77777777" w:rsidR="00C67742" w:rsidRPr="003B7AA7" w:rsidRDefault="00C67742" w:rsidP="00D26CA1">
            <w:pPr>
              <w:pStyle w:val="TableTextleftalignedheader"/>
              <w:rPr>
                <w:rFonts w:ascii="Arial Narrow" w:eastAsia="Times New Roman" w:hAnsi="Arial Narrow"/>
                <w:b/>
                <w:bCs/>
                <w:sz w:val="22"/>
                <w:szCs w:val="22"/>
                <w:lang w:eastAsia="en-AU"/>
              </w:rPr>
            </w:pPr>
            <w:r w:rsidRPr="003B7AA7">
              <w:rPr>
                <w:rFonts w:ascii="Arial Narrow" w:hAnsi="Arial Narrow"/>
                <w:b/>
                <w:bCs/>
                <w:sz w:val="22"/>
                <w:szCs w:val="22"/>
              </w:rPr>
              <w:t>Gender</w:t>
            </w:r>
          </w:p>
        </w:tc>
        <w:tc>
          <w:tcPr>
            <w:tcW w:w="859" w:type="dxa"/>
            <w:tcBorders>
              <w:bottom w:val="nil"/>
            </w:tcBorders>
            <w:noWrap/>
            <w:hideMark/>
          </w:tcPr>
          <w:p w14:paraId="0923F6E4"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9" w:type="dxa"/>
            <w:tcBorders>
              <w:bottom w:val="nil"/>
            </w:tcBorders>
            <w:noWrap/>
            <w:hideMark/>
          </w:tcPr>
          <w:p w14:paraId="43C34B97"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9" w:type="dxa"/>
            <w:tcBorders>
              <w:bottom w:val="nil"/>
            </w:tcBorders>
            <w:noWrap/>
            <w:hideMark/>
          </w:tcPr>
          <w:p w14:paraId="3637B3A0"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9" w:type="dxa"/>
            <w:tcBorders>
              <w:bottom w:val="nil"/>
            </w:tcBorders>
            <w:noWrap/>
            <w:hideMark/>
          </w:tcPr>
          <w:p w14:paraId="11F2DDD0"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9" w:type="dxa"/>
            <w:tcBorders>
              <w:bottom w:val="nil"/>
            </w:tcBorders>
            <w:noWrap/>
            <w:hideMark/>
          </w:tcPr>
          <w:p w14:paraId="2D34427D"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855" w:type="dxa"/>
            <w:tcBorders>
              <w:bottom w:val="nil"/>
            </w:tcBorders>
            <w:noWrap/>
            <w:hideMark/>
          </w:tcPr>
          <w:p w14:paraId="48E78BA7"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c>
          <w:tcPr>
            <w:tcW w:w="1722" w:type="dxa"/>
            <w:gridSpan w:val="2"/>
            <w:tcBorders>
              <w:bottom w:val="nil"/>
            </w:tcBorders>
            <w:noWrap/>
            <w:hideMark/>
          </w:tcPr>
          <w:p w14:paraId="75E56220" w14:textId="77777777" w:rsidR="00C67742" w:rsidRPr="003B7AA7" w:rsidRDefault="00C67742" w:rsidP="00D26CA1">
            <w:pPr>
              <w:spacing w:after="0"/>
              <w:jc w:val="right"/>
              <w:rPr>
                <w:rFonts w:ascii="Arial Narrow" w:eastAsia="Times New Roman" w:hAnsi="Arial Narrow" w:cs="Arial"/>
                <w:b/>
                <w:bCs/>
                <w:sz w:val="22"/>
                <w:szCs w:val="22"/>
                <w:lang w:eastAsia="en-AU"/>
              </w:rPr>
            </w:pPr>
            <w:r w:rsidRPr="003B7AA7">
              <w:rPr>
                <w:rFonts w:ascii="Arial Narrow" w:eastAsia="Times New Roman" w:hAnsi="Arial Narrow" w:cs="Arial"/>
                <w:b/>
                <w:bCs/>
                <w:sz w:val="22"/>
                <w:szCs w:val="22"/>
                <w:lang w:eastAsia="en-AU"/>
              </w:rPr>
              <w:t> </w:t>
            </w:r>
          </w:p>
        </w:tc>
      </w:tr>
      <w:tr w:rsidR="00306410" w:rsidRPr="003B7AA7" w14:paraId="5CA7B784" w14:textId="77777777" w:rsidTr="00D26CA1">
        <w:trPr>
          <w:trHeight w:val="282"/>
        </w:trPr>
        <w:tc>
          <w:tcPr>
            <w:tcW w:w="2400" w:type="dxa"/>
            <w:tcBorders>
              <w:top w:val="nil"/>
              <w:bottom w:val="nil"/>
            </w:tcBorders>
            <w:noWrap/>
            <w:hideMark/>
          </w:tcPr>
          <w:p w14:paraId="1E0DFE32" w14:textId="77777777"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Female</w:t>
            </w:r>
          </w:p>
        </w:tc>
        <w:tc>
          <w:tcPr>
            <w:tcW w:w="859" w:type="dxa"/>
            <w:tcBorders>
              <w:top w:val="nil"/>
              <w:bottom w:val="nil"/>
            </w:tcBorders>
            <w:noWrap/>
            <w:vAlign w:val="bottom"/>
            <w:hideMark/>
          </w:tcPr>
          <w:p w14:paraId="19DD802F" w14:textId="19829FB3"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531.7</w:t>
            </w:r>
          </w:p>
        </w:tc>
        <w:tc>
          <w:tcPr>
            <w:tcW w:w="859" w:type="dxa"/>
            <w:tcBorders>
              <w:top w:val="nil"/>
              <w:bottom w:val="nil"/>
            </w:tcBorders>
            <w:noWrap/>
            <w:vAlign w:val="bottom"/>
            <w:hideMark/>
          </w:tcPr>
          <w:p w14:paraId="618B5181" w14:textId="6D82B4D8"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530.8</w:t>
            </w:r>
          </w:p>
        </w:tc>
        <w:tc>
          <w:tcPr>
            <w:tcW w:w="859" w:type="dxa"/>
            <w:tcBorders>
              <w:top w:val="nil"/>
              <w:bottom w:val="nil"/>
            </w:tcBorders>
            <w:noWrap/>
            <w:vAlign w:val="bottom"/>
            <w:hideMark/>
          </w:tcPr>
          <w:p w14:paraId="38C2B82D" w14:textId="7B80E498"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531.2</w:t>
            </w:r>
          </w:p>
        </w:tc>
        <w:tc>
          <w:tcPr>
            <w:tcW w:w="859" w:type="dxa"/>
            <w:tcBorders>
              <w:top w:val="nil"/>
              <w:bottom w:val="nil"/>
            </w:tcBorders>
            <w:noWrap/>
            <w:vAlign w:val="bottom"/>
            <w:hideMark/>
          </w:tcPr>
          <w:p w14:paraId="212068EC" w14:textId="7FDD560E"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532.2</w:t>
            </w:r>
          </w:p>
        </w:tc>
        <w:tc>
          <w:tcPr>
            <w:tcW w:w="859" w:type="dxa"/>
            <w:tcBorders>
              <w:top w:val="nil"/>
              <w:bottom w:val="nil"/>
            </w:tcBorders>
            <w:noWrap/>
            <w:vAlign w:val="bottom"/>
            <w:hideMark/>
          </w:tcPr>
          <w:p w14:paraId="7365DFA7" w14:textId="22B6390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530.2</w:t>
            </w:r>
          </w:p>
        </w:tc>
        <w:tc>
          <w:tcPr>
            <w:tcW w:w="855" w:type="dxa"/>
            <w:tcBorders>
              <w:top w:val="nil"/>
              <w:bottom w:val="nil"/>
            </w:tcBorders>
            <w:noWrap/>
            <w:vAlign w:val="bottom"/>
            <w:hideMark/>
          </w:tcPr>
          <w:p w14:paraId="2641F32B" w14:textId="66E2E25E"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522.0</w:t>
            </w:r>
          </w:p>
        </w:tc>
        <w:tc>
          <w:tcPr>
            <w:tcW w:w="863" w:type="dxa"/>
            <w:tcBorders>
              <w:top w:val="nil"/>
              <w:bottom w:val="nil"/>
            </w:tcBorders>
            <w:noWrap/>
            <w:vAlign w:val="bottom"/>
          </w:tcPr>
          <w:p w14:paraId="4B1A88DE" w14:textId="5F0AABB0"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527.7</w:t>
            </w:r>
          </w:p>
        </w:tc>
        <w:tc>
          <w:tcPr>
            <w:tcW w:w="859" w:type="dxa"/>
            <w:tcBorders>
              <w:top w:val="nil"/>
              <w:bottom w:val="nil"/>
            </w:tcBorders>
            <w:vAlign w:val="bottom"/>
          </w:tcPr>
          <w:p w14:paraId="54019B18" w14:textId="5FCD3879"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531.5</w:t>
            </w:r>
          </w:p>
        </w:tc>
      </w:tr>
      <w:tr w:rsidR="00306410" w:rsidRPr="003B7AA7" w14:paraId="315D54FA" w14:textId="77777777" w:rsidTr="00D26CA1">
        <w:trPr>
          <w:trHeight w:val="282"/>
        </w:trPr>
        <w:tc>
          <w:tcPr>
            <w:tcW w:w="2400" w:type="dxa"/>
            <w:tcBorders>
              <w:top w:val="nil"/>
              <w:bottom w:val="nil"/>
            </w:tcBorders>
            <w:noWrap/>
            <w:hideMark/>
          </w:tcPr>
          <w:p w14:paraId="29382DF4" w14:textId="77777777"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Male </w:t>
            </w:r>
          </w:p>
        </w:tc>
        <w:tc>
          <w:tcPr>
            <w:tcW w:w="859" w:type="dxa"/>
            <w:tcBorders>
              <w:top w:val="nil"/>
              <w:bottom w:val="nil"/>
            </w:tcBorders>
            <w:noWrap/>
            <w:vAlign w:val="bottom"/>
            <w:hideMark/>
          </w:tcPr>
          <w:p w14:paraId="6B47ABCD" w14:textId="11A8E4F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190.9</w:t>
            </w:r>
          </w:p>
        </w:tc>
        <w:tc>
          <w:tcPr>
            <w:tcW w:w="859" w:type="dxa"/>
            <w:tcBorders>
              <w:top w:val="nil"/>
              <w:bottom w:val="nil"/>
            </w:tcBorders>
            <w:noWrap/>
            <w:vAlign w:val="bottom"/>
            <w:hideMark/>
          </w:tcPr>
          <w:p w14:paraId="3796C039" w14:textId="082057B6"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192.1</w:t>
            </w:r>
          </w:p>
        </w:tc>
        <w:tc>
          <w:tcPr>
            <w:tcW w:w="859" w:type="dxa"/>
            <w:tcBorders>
              <w:top w:val="nil"/>
              <w:bottom w:val="nil"/>
            </w:tcBorders>
            <w:noWrap/>
            <w:vAlign w:val="bottom"/>
            <w:hideMark/>
          </w:tcPr>
          <w:p w14:paraId="2D592226" w14:textId="15211BA8"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191.5</w:t>
            </w:r>
          </w:p>
        </w:tc>
        <w:tc>
          <w:tcPr>
            <w:tcW w:w="859" w:type="dxa"/>
            <w:tcBorders>
              <w:top w:val="nil"/>
              <w:bottom w:val="nil"/>
            </w:tcBorders>
            <w:noWrap/>
            <w:vAlign w:val="bottom"/>
            <w:hideMark/>
          </w:tcPr>
          <w:p w14:paraId="4F7FE4AB" w14:textId="464066AE"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190.8</w:t>
            </w:r>
          </w:p>
        </w:tc>
        <w:tc>
          <w:tcPr>
            <w:tcW w:w="859" w:type="dxa"/>
            <w:tcBorders>
              <w:top w:val="nil"/>
              <w:bottom w:val="nil"/>
            </w:tcBorders>
            <w:noWrap/>
            <w:vAlign w:val="bottom"/>
            <w:hideMark/>
          </w:tcPr>
          <w:p w14:paraId="78745E4B" w14:textId="0D7B50AF"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189.5</w:t>
            </w:r>
          </w:p>
        </w:tc>
        <w:tc>
          <w:tcPr>
            <w:tcW w:w="855" w:type="dxa"/>
            <w:tcBorders>
              <w:top w:val="nil"/>
              <w:bottom w:val="nil"/>
            </w:tcBorders>
            <w:noWrap/>
            <w:vAlign w:val="bottom"/>
            <w:hideMark/>
          </w:tcPr>
          <w:p w14:paraId="23524BD9" w14:textId="0DB8DF1E"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185.6</w:t>
            </w:r>
          </w:p>
        </w:tc>
        <w:tc>
          <w:tcPr>
            <w:tcW w:w="863" w:type="dxa"/>
            <w:tcBorders>
              <w:top w:val="nil"/>
              <w:bottom w:val="nil"/>
            </w:tcBorders>
            <w:noWrap/>
            <w:vAlign w:val="bottom"/>
          </w:tcPr>
          <w:p w14:paraId="27348D30" w14:textId="1FDE6914"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185.8</w:t>
            </w:r>
          </w:p>
        </w:tc>
        <w:tc>
          <w:tcPr>
            <w:tcW w:w="859" w:type="dxa"/>
            <w:tcBorders>
              <w:top w:val="nil"/>
              <w:bottom w:val="nil"/>
            </w:tcBorders>
            <w:vAlign w:val="bottom"/>
          </w:tcPr>
          <w:p w14:paraId="26193D9C" w14:textId="55A1F7DB"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185.6</w:t>
            </w:r>
          </w:p>
        </w:tc>
      </w:tr>
      <w:tr w:rsidR="00306410" w:rsidRPr="003B7AA7" w14:paraId="164C271E" w14:textId="77777777" w:rsidTr="00D26CA1">
        <w:trPr>
          <w:trHeight w:val="282"/>
        </w:trPr>
        <w:tc>
          <w:tcPr>
            <w:tcW w:w="2400" w:type="dxa"/>
            <w:tcBorders>
              <w:top w:val="nil"/>
              <w:bottom w:val="nil"/>
            </w:tcBorders>
            <w:noWrap/>
            <w:hideMark/>
          </w:tcPr>
          <w:p w14:paraId="6491C359" w14:textId="77777777" w:rsidR="00306410" w:rsidRPr="003B7AA7" w:rsidRDefault="00306410" w:rsidP="00306410">
            <w:pPr>
              <w:pStyle w:val="TableTextleftalignedheader"/>
              <w:rPr>
                <w:rFonts w:ascii="Arial Narrow" w:eastAsia="Times New Roman" w:hAnsi="Arial Narrow"/>
                <w:b/>
                <w:bCs/>
                <w:sz w:val="22"/>
                <w:szCs w:val="22"/>
                <w:lang w:eastAsia="en-AU"/>
              </w:rPr>
            </w:pPr>
            <w:r w:rsidRPr="003B7AA7">
              <w:rPr>
                <w:rFonts w:ascii="Arial Narrow" w:hAnsi="Arial Narrow"/>
                <w:b/>
                <w:bCs/>
                <w:sz w:val="22"/>
                <w:szCs w:val="22"/>
              </w:rPr>
              <w:t>Age</w:t>
            </w:r>
          </w:p>
        </w:tc>
        <w:tc>
          <w:tcPr>
            <w:tcW w:w="859" w:type="dxa"/>
            <w:tcBorders>
              <w:top w:val="nil"/>
              <w:bottom w:val="nil"/>
            </w:tcBorders>
            <w:noWrap/>
            <w:vAlign w:val="bottom"/>
            <w:hideMark/>
          </w:tcPr>
          <w:p w14:paraId="470026F1" w14:textId="5D726801"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6BE2BDD2" w14:textId="4F122EE4"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74990C0F" w14:textId="4B67C8C3"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2E709582" w14:textId="4655F351"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30247205" w14:textId="262DF8C3"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5" w:type="dxa"/>
            <w:tcBorders>
              <w:top w:val="nil"/>
              <w:bottom w:val="nil"/>
            </w:tcBorders>
            <w:noWrap/>
            <w:vAlign w:val="bottom"/>
            <w:hideMark/>
          </w:tcPr>
          <w:p w14:paraId="013702D6" w14:textId="26C76F5D"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63" w:type="dxa"/>
            <w:tcBorders>
              <w:top w:val="nil"/>
              <w:bottom w:val="nil"/>
            </w:tcBorders>
            <w:noWrap/>
            <w:vAlign w:val="bottom"/>
          </w:tcPr>
          <w:p w14:paraId="36747720" w14:textId="6C02F188"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vAlign w:val="bottom"/>
          </w:tcPr>
          <w:p w14:paraId="2D0AE6FC" w14:textId="30407287"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r>
      <w:tr w:rsidR="00306410" w:rsidRPr="003B7AA7" w14:paraId="022468B8" w14:textId="77777777" w:rsidTr="00D26CA1">
        <w:trPr>
          <w:trHeight w:val="282"/>
        </w:trPr>
        <w:tc>
          <w:tcPr>
            <w:tcW w:w="2400" w:type="dxa"/>
            <w:tcBorders>
              <w:top w:val="nil"/>
              <w:bottom w:val="nil"/>
            </w:tcBorders>
            <w:noWrap/>
            <w:hideMark/>
          </w:tcPr>
          <w:p w14:paraId="02856E03" w14:textId="77777777"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Under 26 years </w:t>
            </w:r>
          </w:p>
        </w:tc>
        <w:tc>
          <w:tcPr>
            <w:tcW w:w="859" w:type="dxa"/>
            <w:tcBorders>
              <w:top w:val="nil"/>
              <w:bottom w:val="nil"/>
            </w:tcBorders>
            <w:noWrap/>
            <w:vAlign w:val="bottom"/>
            <w:hideMark/>
          </w:tcPr>
          <w:p w14:paraId="53DA20D6" w14:textId="5FB2C68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24.7</w:t>
            </w:r>
          </w:p>
        </w:tc>
        <w:tc>
          <w:tcPr>
            <w:tcW w:w="859" w:type="dxa"/>
            <w:tcBorders>
              <w:top w:val="nil"/>
              <w:bottom w:val="nil"/>
            </w:tcBorders>
            <w:noWrap/>
            <w:vAlign w:val="bottom"/>
            <w:hideMark/>
          </w:tcPr>
          <w:p w14:paraId="722A90FA" w14:textId="3B822992"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23.4</w:t>
            </w:r>
          </w:p>
        </w:tc>
        <w:tc>
          <w:tcPr>
            <w:tcW w:w="859" w:type="dxa"/>
            <w:tcBorders>
              <w:top w:val="nil"/>
              <w:bottom w:val="nil"/>
            </w:tcBorders>
            <w:noWrap/>
            <w:vAlign w:val="bottom"/>
            <w:hideMark/>
          </w:tcPr>
          <w:p w14:paraId="6608B27E" w14:textId="0840DC82"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22.0</w:t>
            </w:r>
          </w:p>
        </w:tc>
        <w:tc>
          <w:tcPr>
            <w:tcW w:w="859" w:type="dxa"/>
            <w:tcBorders>
              <w:top w:val="nil"/>
              <w:bottom w:val="nil"/>
            </w:tcBorders>
            <w:noWrap/>
            <w:vAlign w:val="bottom"/>
            <w:hideMark/>
          </w:tcPr>
          <w:p w14:paraId="76B4665C" w14:textId="3CBAABEF"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20.8</w:t>
            </w:r>
          </w:p>
        </w:tc>
        <w:tc>
          <w:tcPr>
            <w:tcW w:w="859" w:type="dxa"/>
            <w:tcBorders>
              <w:top w:val="nil"/>
              <w:bottom w:val="nil"/>
            </w:tcBorders>
            <w:noWrap/>
            <w:vAlign w:val="bottom"/>
            <w:hideMark/>
          </w:tcPr>
          <w:p w14:paraId="01C7C86B" w14:textId="4AD659C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19.4</w:t>
            </w:r>
          </w:p>
        </w:tc>
        <w:tc>
          <w:tcPr>
            <w:tcW w:w="855" w:type="dxa"/>
            <w:tcBorders>
              <w:top w:val="nil"/>
              <w:bottom w:val="nil"/>
            </w:tcBorders>
            <w:noWrap/>
            <w:vAlign w:val="bottom"/>
            <w:hideMark/>
          </w:tcPr>
          <w:p w14:paraId="6860610C" w14:textId="55F0CF6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17.8</w:t>
            </w:r>
          </w:p>
        </w:tc>
        <w:tc>
          <w:tcPr>
            <w:tcW w:w="863" w:type="dxa"/>
            <w:tcBorders>
              <w:top w:val="nil"/>
              <w:bottom w:val="nil"/>
            </w:tcBorders>
            <w:noWrap/>
            <w:vAlign w:val="bottom"/>
          </w:tcPr>
          <w:p w14:paraId="547801B2" w14:textId="5E5D3C03"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16.7</w:t>
            </w:r>
          </w:p>
        </w:tc>
        <w:tc>
          <w:tcPr>
            <w:tcW w:w="859" w:type="dxa"/>
            <w:tcBorders>
              <w:top w:val="nil"/>
              <w:bottom w:val="nil"/>
            </w:tcBorders>
            <w:vAlign w:val="bottom"/>
          </w:tcPr>
          <w:p w14:paraId="1AE5EF92" w14:textId="1CFD63E6"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15.6</w:t>
            </w:r>
          </w:p>
        </w:tc>
      </w:tr>
      <w:tr w:rsidR="00306410" w:rsidRPr="003B7AA7" w14:paraId="1535FB79" w14:textId="77777777" w:rsidTr="00D26CA1">
        <w:trPr>
          <w:trHeight w:val="282"/>
        </w:trPr>
        <w:tc>
          <w:tcPr>
            <w:tcW w:w="2400" w:type="dxa"/>
            <w:tcBorders>
              <w:top w:val="nil"/>
              <w:bottom w:val="nil"/>
            </w:tcBorders>
            <w:noWrap/>
            <w:hideMark/>
          </w:tcPr>
          <w:p w14:paraId="49D2028E" w14:textId="77777777"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26-49 years </w:t>
            </w:r>
          </w:p>
        </w:tc>
        <w:tc>
          <w:tcPr>
            <w:tcW w:w="859" w:type="dxa"/>
            <w:tcBorders>
              <w:top w:val="nil"/>
              <w:bottom w:val="nil"/>
            </w:tcBorders>
            <w:noWrap/>
            <w:vAlign w:val="bottom"/>
            <w:hideMark/>
          </w:tcPr>
          <w:p w14:paraId="18B8E5C5" w14:textId="2D2683E2"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299.4</w:t>
            </w:r>
          </w:p>
        </w:tc>
        <w:tc>
          <w:tcPr>
            <w:tcW w:w="859" w:type="dxa"/>
            <w:tcBorders>
              <w:top w:val="nil"/>
              <w:bottom w:val="nil"/>
            </w:tcBorders>
            <w:noWrap/>
            <w:vAlign w:val="bottom"/>
            <w:hideMark/>
          </w:tcPr>
          <w:p w14:paraId="08537B6E" w14:textId="05C94D72"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296.6</w:t>
            </w:r>
          </w:p>
        </w:tc>
        <w:tc>
          <w:tcPr>
            <w:tcW w:w="859" w:type="dxa"/>
            <w:tcBorders>
              <w:top w:val="nil"/>
              <w:bottom w:val="nil"/>
            </w:tcBorders>
            <w:noWrap/>
            <w:vAlign w:val="bottom"/>
            <w:hideMark/>
          </w:tcPr>
          <w:p w14:paraId="05B2DBAB" w14:textId="7EDE9F3E"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296.4</w:t>
            </w:r>
          </w:p>
        </w:tc>
        <w:tc>
          <w:tcPr>
            <w:tcW w:w="859" w:type="dxa"/>
            <w:tcBorders>
              <w:top w:val="nil"/>
              <w:bottom w:val="nil"/>
            </w:tcBorders>
            <w:noWrap/>
            <w:vAlign w:val="bottom"/>
            <w:hideMark/>
          </w:tcPr>
          <w:p w14:paraId="39A1E525" w14:textId="5B76BE3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295.0</w:t>
            </w:r>
          </w:p>
        </w:tc>
        <w:tc>
          <w:tcPr>
            <w:tcW w:w="859" w:type="dxa"/>
            <w:tcBorders>
              <w:top w:val="nil"/>
              <w:bottom w:val="nil"/>
            </w:tcBorders>
            <w:noWrap/>
            <w:vAlign w:val="bottom"/>
            <w:hideMark/>
          </w:tcPr>
          <w:p w14:paraId="12E094DC" w14:textId="4FBDF31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291.3</w:t>
            </w:r>
          </w:p>
        </w:tc>
        <w:tc>
          <w:tcPr>
            <w:tcW w:w="855" w:type="dxa"/>
            <w:tcBorders>
              <w:top w:val="nil"/>
              <w:bottom w:val="nil"/>
            </w:tcBorders>
            <w:noWrap/>
            <w:vAlign w:val="bottom"/>
            <w:hideMark/>
          </w:tcPr>
          <w:p w14:paraId="4CBB7C49" w14:textId="01627060"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282.7</w:t>
            </w:r>
          </w:p>
        </w:tc>
        <w:tc>
          <w:tcPr>
            <w:tcW w:w="863" w:type="dxa"/>
            <w:tcBorders>
              <w:top w:val="nil"/>
              <w:bottom w:val="nil"/>
            </w:tcBorders>
            <w:noWrap/>
            <w:vAlign w:val="bottom"/>
          </w:tcPr>
          <w:p w14:paraId="4F9BD77B" w14:textId="49FBD5B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283.5</w:t>
            </w:r>
          </w:p>
        </w:tc>
        <w:tc>
          <w:tcPr>
            <w:tcW w:w="859" w:type="dxa"/>
            <w:tcBorders>
              <w:top w:val="nil"/>
              <w:bottom w:val="nil"/>
            </w:tcBorders>
            <w:vAlign w:val="bottom"/>
          </w:tcPr>
          <w:p w14:paraId="28A67728" w14:textId="6310CFD4"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282.1</w:t>
            </w:r>
          </w:p>
        </w:tc>
      </w:tr>
      <w:tr w:rsidR="00306410" w:rsidRPr="003B7AA7" w14:paraId="7B415835" w14:textId="77777777" w:rsidTr="00D26CA1">
        <w:trPr>
          <w:trHeight w:val="282"/>
        </w:trPr>
        <w:tc>
          <w:tcPr>
            <w:tcW w:w="2400" w:type="dxa"/>
            <w:tcBorders>
              <w:top w:val="nil"/>
              <w:bottom w:val="nil"/>
            </w:tcBorders>
            <w:noWrap/>
            <w:hideMark/>
          </w:tcPr>
          <w:p w14:paraId="52FCFE70" w14:textId="77777777"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50-64 years </w:t>
            </w:r>
          </w:p>
        </w:tc>
        <w:tc>
          <w:tcPr>
            <w:tcW w:w="859" w:type="dxa"/>
            <w:tcBorders>
              <w:top w:val="nil"/>
              <w:bottom w:val="nil"/>
            </w:tcBorders>
            <w:noWrap/>
            <w:vAlign w:val="bottom"/>
            <w:hideMark/>
          </w:tcPr>
          <w:p w14:paraId="4EB9F257" w14:textId="3CF363B0"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213.2</w:t>
            </w:r>
          </w:p>
        </w:tc>
        <w:tc>
          <w:tcPr>
            <w:tcW w:w="859" w:type="dxa"/>
            <w:tcBorders>
              <w:top w:val="nil"/>
              <w:bottom w:val="nil"/>
            </w:tcBorders>
            <w:noWrap/>
            <w:vAlign w:val="bottom"/>
            <w:hideMark/>
          </w:tcPr>
          <w:p w14:paraId="4E92E3C6" w14:textId="3094D08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213.7</w:t>
            </w:r>
          </w:p>
        </w:tc>
        <w:tc>
          <w:tcPr>
            <w:tcW w:w="859" w:type="dxa"/>
            <w:tcBorders>
              <w:top w:val="nil"/>
              <w:bottom w:val="nil"/>
            </w:tcBorders>
            <w:noWrap/>
            <w:vAlign w:val="bottom"/>
            <w:hideMark/>
          </w:tcPr>
          <w:p w14:paraId="7438F98B" w14:textId="2CC16AAD"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213.2</w:t>
            </w:r>
          </w:p>
        </w:tc>
        <w:tc>
          <w:tcPr>
            <w:tcW w:w="859" w:type="dxa"/>
            <w:tcBorders>
              <w:top w:val="nil"/>
              <w:bottom w:val="nil"/>
            </w:tcBorders>
            <w:noWrap/>
            <w:vAlign w:val="bottom"/>
            <w:hideMark/>
          </w:tcPr>
          <w:p w14:paraId="48CA48CD" w14:textId="3E497EEA"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213.0</w:t>
            </w:r>
          </w:p>
        </w:tc>
        <w:tc>
          <w:tcPr>
            <w:tcW w:w="859" w:type="dxa"/>
            <w:tcBorders>
              <w:top w:val="nil"/>
              <w:bottom w:val="nil"/>
            </w:tcBorders>
            <w:noWrap/>
            <w:vAlign w:val="bottom"/>
            <w:hideMark/>
          </w:tcPr>
          <w:p w14:paraId="1357AB54" w14:textId="408D4EB9"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211.9</w:t>
            </w:r>
          </w:p>
        </w:tc>
        <w:tc>
          <w:tcPr>
            <w:tcW w:w="855" w:type="dxa"/>
            <w:tcBorders>
              <w:top w:val="nil"/>
              <w:bottom w:val="nil"/>
            </w:tcBorders>
            <w:noWrap/>
            <w:vAlign w:val="bottom"/>
            <w:hideMark/>
          </w:tcPr>
          <w:p w14:paraId="25547A9A" w14:textId="346DC8C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209.7</w:t>
            </w:r>
          </w:p>
        </w:tc>
        <w:tc>
          <w:tcPr>
            <w:tcW w:w="863" w:type="dxa"/>
            <w:tcBorders>
              <w:top w:val="nil"/>
              <w:bottom w:val="nil"/>
            </w:tcBorders>
            <w:noWrap/>
            <w:vAlign w:val="bottom"/>
          </w:tcPr>
          <w:p w14:paraId="34F02B8E" w14:textId="3EFFC1FF"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212.5</w:t>
            </w:r>
          </w:p>
        </w:tc>
        <w:tc>
          <w:tcPr>
            <w:tcW w:w="859" w:type="dxa"/>
            <w:tcBorders>
              <w:top w:val="nil"/>
              <w:bottom w:val="nil"/>
            </w:tcBorders>
            <w:vAlign w:val="bottom"/>
          </w:tcPr>
          <w:p w14:paraId="7CC3B69B" w14:textId="585772FE"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214.7</w:t>
            </w:r>
          </w:p>
        </w:tc>
      </w:tr>
      <w:tr w:rsidR="00306410" w:rsidRPr="003B7AA7" w14:paraId="43AB1FB0" w14:textId="77777777" w:rsidTr="00D26CA1">
        <w:trPr>
          <w:trHeight w:val="282"/>
        </w:trPr>
        <w:tc>
          <w:tcPr>
            <w:tcW w:w="2400" w:type="dxa"/>
            <w:tcBorders>
              <w:top w:val="nil"/>
              <w:bottom w:val="nil"/>
            </w:tcBorders>
            <w:noWrap/>
            <w:hideMark/>
          </w:tcPr>
          <w:p w14:paraId="14E1EBDB" w14:textId="77777777"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65 years and over</w:t>
            </w:r>
          </w:p>
        </w:tc>
        <w:tc>
          <w:tcPr>
            <w:tcW w:w="859" w:type="dxa"/>
            <w:tcBorders>
              <w:top w:val="nil"/>
              <w:bottom w:val="nil"/>
            </w:tcBorders>
            <w:noWrap/>
            <w:vAlign w:val="bottom"/>
            <w:hideMark/>
          </w:tcPr>
          <w:p w14:paraId="3A21FB1D" w14:textId="05132EBA"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185.4</w:t>
            </w:r>
          </w:p>
        </w:tc>
        <w:tc>
          <w:tcPr>
            <w:tcW w:w="859" w:type="dxa"/>
            <w:tcBorders>
              <w:top w:val="nil"/>
              <w:bottom w:val="nil"/>
            </w:tcBorders>
            <w:noWrap/>
            <w:vAlign w:val="bottom"/>
            <w:hideMark/>
          </w:tcPr>
          <w:p w14:paraId="44AB571C" w14:textId="780A475A"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189.1</w:t>
            </w:r>
          </w:p>
        </w:tc>
        <w:tc>
          <w:tcPr>
            <w:tcW w:w="859" w:type="dxa"/>
            <w:tcBorders>
              <w:top w:val="nil"/>
              <w:bottom w:val="nil"/>
            </w:tcBorders>
            <w:noWrap/>
            <w:vAlign w:val="bottom"/>
            <w:hideMark/>
          </w:tcPr>
          <w:p w14:paraId="7C39A343" w14:textId="31B3144D"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191.0</w:t>
            </w:r>
          </w:p>
        </w:tc>
        <w:tc>
          <w:tcPr>
            <w:tcW w:w="859" w:type="dxa"/>
            <w:tcBorders>
              <w:top w:val="nil"/>
              <w:bottom w:val="nil"/>
            </w:tcBorders>
            <w:noWrap/>
            <w:vAlign w:val="bottom"/>
            <w:hideMark/>
          </w:tcPr>
          <w:p w14:paraId="4A39363A" w14:textId="3A12BCF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194.2</w:t>
            </w:r>
          </w:p>
        </w:tc>
        <w:tc>
          <w:tcPr>
            <w:tcW w:w="859" w:type="dxa"/>
            <w:tcBorders>
              <w:top w:val="nil"/>
              <w:bottom w:val="nil"/>
            </w:tcBorders>
            <w:noWrap/>
            <w:vAlign w:val="bottom"/>
            <w:hideMark/>
          </w:tcPr>
          <w:p w14:paraId="0FE236B3" w14:textId="2F40444E"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197.0</w:t>
            </w:r>
          </w:p>
        </w:tc>
        <w:tc>
          <w:tcPr>
            <w:tcW w:w="855" w:type="dxa"/>
            <w:tcBorders>
              <w:top w:val="nil"/>
              <w:bottom w:val="nil"/>
            </w:tcBorders>
            <w:noWrap/>
            <w:vAlign w:val="bottom"/>
            <w:hideMark/>
          </w:tcPr>
          <w:p w14:paraId="74592C84" w14:textId="5D1DAD4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197.5</w:t>
            </w:r>
          </w:p>
        </w:tc>
        <w:tc>
          <w:tcPr>
            <w:tcW w:w="863" w:type="dxa"/>
            <w:tcBorders>
              <w:top w:val="nil"/>
              <w:bottom w:val="nil"/>
            </w:tcBorders>
            <w:noWrap/>
            <w:vAlign w:val="bottom"/>
          </w:tcPr>
          <w:p w14:paraId="1C0DCCB3" w14:textId="25DD35F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200.9</w:t>
            </w:r>
          </w:p>
        </w:tc>
        <w:tc>
          <w:tcPr>
            <w:tcW w:w="859" w:type="dxa"/>
            <w:tcBorders>
              <w:top w:val="nil"/>
              <w:bottom w:val="nil"/>
            </w:tcBorders>
            <w:vAlign w:val="bottom"/>
          </w:tcPr>
          <w:p w14:paraId="5872B589" w14:textId="10C28582"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204.7</w:t>
            </w:r>
          </w:p>
        </w:tc>
      </w:tr>
      <w:tr w:rsidR="00306410" w:rsidRPr="003B7AA7" w14:paraId="2E1CD8F4" w14:textId="77777777" w:rsidTr="00D26CA1">
        <w:trPr>
          <w:trHeight w:val="282"/>
        </w:trPr>
        <w:tc>
          <w:tcPr>
            <w:tcW w:w="2400" w:type="dxa"/>
            <w:tcBorders>
              <w:top w:val="nil"/>
              <w:bottom w:val="nil"/>
            </w:tcBorders>
            <w:noWrap/>
            <w:hideMark/>
          </w:tcPr>
          <w:p w14:paraId="16EB7164" w14:textId="77777777" w:rsidR="00306410" w:rsidRPr="003B7AA7" w:rsidRDefault="00306410" w:rsidP="00306410">
            <w:pPr>
              <w:pStyle w:val="TableTextleftalignedheader"/>
              <w:rPr>
                <w:rFonts w:ascii="Arial Narrow" w:eastAsia="Times New Roman" w:hAnsi="Arial Narrow"/>
                <w:b/>
                <w:bCs/>
                <w:sz w:val="22"/>
                <w:szCs w:val="22"/>
                <w:lang w:eastAsia="en-AU"/>
              </w:rPr>
            </w:pPr>
            <w:r w:rsidRPr="003B7AA7">
              <w:rPr>
                <w:rFonts w:ascii="Arial Narrow" w:hAnsi="Arial Narrow"/>
                <w:b/>
                <w:bCs/>
                <w:sz w:val="22"/>
                <w:szCs w:val="22"/>
              </w:rPr>
              <w:t>Indigenous status</w:t>
            </w:r>
          </w:p>
        </w:tc>
        <w:tc>
          <w:tcPr>
            <w:tcW w:w="859" w:type="dxa"/>
            <w:tcBorders>
              <w:top w:val="nil"/>
              <w:bottom w:val="nil"/>
            </w:tcBorders>
            <w:noWrap/>
            <w:vAlign w:val="bottom"/>
            <w:hideMark/>
          </w:tcPr>
          <w:p w14:paraId="6169C39F" w14:textId="3EDC93F0"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318290BE" w14:textId="1D2FA314"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78F784AA" w14:textId="778B29BE"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4AA95E13" w14:textId="51E9A5B6"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5E8AE388" w14:textId="5B09517D"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5" w:type="dxa"/>
            <w:tcBorders>
              <w:top w:val="nil"/>
              <w:bottom w:val="nil"/>
            </w:tcBorders>
            <w:noWrap/>
            <w:vAlign w:val="bottom"/>
            <w:hideMark/>
          </w:tcPr>
          <w:p w14:paraId="1147B013" w14:textId="7251E5D2"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63" w:type="dxa"/>
            <w:tcBorders>
              <w:top w:val="nil"/>
              <w:bottom w:val="nil"/>
            </w:tcBorders>
            <w:noWrap/>
            <w:vAlign w:val="bottom"/>
          </w:tcPr>
          <w:p w14:paraId="063A9050" w14:textId="2669C4A0"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vAlign w:val="bottom"/>
          </w:tcPr>
          <w:p w14:paraId="0FBF0483" w14:textId="65DAABFC"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r>
      <w:tr w:rsidR="00306410" w:rsidRPr="003B7AA7" w14:paraId="4F9747E8" w14:textId="77777777" w:rsidTr="00D26CA1">
        <w:trPr>
          <w:trHeight w:val="282"/>
        </w:trPr>
        <w:tc>
          <w:tcPr>
            <w:tcW w:w="2400" w:type="dxa"/>
            <w:tcBorders>
              <w:top w:val="nil"/>
              <w:bottom w:val="nil"/>
            </w:tcBorders>
            <w:noWrap/>
            <w:hideMark/>
          </w:tcPr>
          <w:p w14:paraId="23BBC76F" w14:textId="77777777" w:rsidR="00306410" w:rsidRPr="003B7AA7" w:rsidRDefault="00306410" w:rsidP="00306410">
            <w:pPr>
              <w:pStyle w:val="TableTextleftalignedheader"/>
              <w:rPr>
                <w:rFonts w:ascii="Arial Narrow" w:hAnsi="Arial Narrow"/>
                <w:sz w:val="22"/>
                <w:szCs w:val="22"/>
              </w:rPr>
            </w:pPr>
            <w:r w:rsidRPr="003B7AA7">
              <w:rPr>
                <w:rFonts w:ascii="Arial Narrow" w:hAnsi="Arial Narrow"/>
                <w:sz w:val="22"/>
                <w:szCs w:val="22"/>
              </w:rPr>
              <w:t xml:space="preserve">  Non-Indigenous </w:t>
            </w:r>
          </w:p>
        </w:tc>
        <w:tc>
          <w:tcPr>
            <w:tcW w:w="859" w:type="dxa"/>
            <w:tcBorders>
              <w:top w:val="nil"/>
              <w:bottom w:val="nil"/>
            </w:tcBorders>
            <w:noWrap/>
            <w:vAlign w:val="bottom"/>
            <w:hideMark/>
          </w:tcPr>
          <w:p w14:paraId="75DEA90A" w14:textId="7ED2C71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691.1</w:t>
            </w:r>
          </w:p>
        </w:tc>
        <w:tc>
          <w:tcPr>
            <w:tcW w:w="859" w:type="dxa"/>
            <w:tcBorders>
              <w:top w:val="nil"/>
              <w:bottom w:val="nil"/>
            </w:tcBorders>
            <w:noWrap/>
            <w:vAlign w:val="bottom"/>
            <w:hideMark/>
          </w:tcPr>
          <w:p w14:paraId="7A07DBEA" w14:textId="07F5A55B"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691.1</w:t>
            </w:r>
          </w:p>
        </w:tc>
        <w:tc>
          <w:tcPr>
            <w:tcW w:w="859" w:type="dxa"/>
            <w:tcBorders>
              <w:top w:val="nil"/>
              <w:bottom w:val="nil"/>
            </w:tcBorders>
            <w:noWrap/>
            <w:vAlign w:val="bottom"/>
            <w:hideMark/>
          </w:tcPr>
          <w:p w14:paraId="1A8CA6CE" w14:textId="12B01E3D"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690.6</w:t>
            </w:r>
          </w:p>
        </w:tc>
        <w:tc>
          <w:tcPr>
            <w:tcW w:w="859" w:type="dxa"/>
            <w:tcBorders>
              <w:top w:val="nil"/>
              <w:bottom w:val="nil"/>
            </w:tcBorders>
            <w:noWrap/>
            <w:vAlign w:val="bottom"/>
            <w:hideMark/>
          </w:tcPr>
          <w:p w14:paraId="20E7FDFC" w14:textId="437A72C0"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690.5</w:t>
            </w:r>
          </w:p>
        </w:tc>
        <w:tc>
          <w:tcPr>
            <w:tcW w:w="859" w:type="dxa"/>
            <w:tcBorders>
              <w:top w:val="nil"/>
              <w:bottom w:val="nil"/>
            </w:tcBorders>
            <w:noWrap/>
            <w:vAlign w:val="bottom"/>
            <w:hideMark/>
          </w:tcPr>
          <w:p w14:paraId="7F077B85" w14:textId="163AF6C1"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686.5</w:t>
            </w:r>
          </w:p>
        </w:tc>
        <w:tc>
          <w:tcPr>
            <w:tcW w:w="855" w:type="dxa"/>
            <w:tcBorders>
              <w:top w:val="nil"/>
              <w:bottom w:val="nil"/>
            </w:tcBorders>
            <w:noWrap/>
            <w:vAlign w:val="bottom"/>
            <w:hideMark/>
          </w:tcPr>
          <w:p w14:paraId="5D1A8863" w14:textId="2EBF44C4"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674.8</w:t>
            </w:r>
          </w:p>
        </w:tc>
        <w:tc>
          <w:tcPr>
            <w:tcW w:w="863" w:type="dxa"/>
            <w:tcBorders>
              <w:top w:val="nil"/>
              <w:bottom w:val="nil"/>
            </w:tcBorders>
            <w:noWrap/>
            <w:vAlign w:val="bottom"/>
          </w:tcPr>
          <w:p w14:paraId="5DEF2D88" w14:textId="63BA0AFA"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680.2</w:t>
            </w:r>
          </w:p>
        </w:tc>
        <w:tc>
          <w:tcPr>
            <w:tcW w:w="859" w:type="dxa"/>
            <w:tcBorders>
              <w:top w:val="nil"/>
              <w:bottom w:val="nil"/>
            </w:tcBorders>
            <w:vAlign w:val="bottom"/>
          </w:tcPr>
          <w:p w14:paraId="3BB2A601" w14:textId="1247FD7B"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682.9</w:t>
            </w:r>
          </w:p>
        </w:tc>
      </w:tr>
      <w:tr w:rsidR="00306410" w:rsidRPr="003B7AA7" w14:paraId="2A0432A6" w14:textId="77777777" w:rsidTr="00D26CA1">
        <w:trPr>
          <w:trHeight w:val="282"/>
        </w:trPr>
        <w:tc>
          <w:tcPr>
            <w:tcW w:w="2400" w:type="dxa"/>
            <w:tcBorders>
              <w:top w:val="nil"/>
              <w:bottom w:val="nil"/>
            </w:tcBorders>
            <w:noWrap/>
            <w:hideMark/>
          </w:tcPr>
          <w:p w14:paraId="79AE7D6C" w14:textId="1A00E09C"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Aboriginal and</w:t>
            </w:r>
            <w:r w:rsidRPr="003B7AA7">
              <w:rPr>
                <w:rFonts w:ascii="Arial Narrow" w:hAnsi="Arial Narrow"/>
                <w:sz w:val="22"/>
                <w:szCs w:val="22"/>
              </w:rPr>
              <w:br/>
              <w:t xml:space="preserve">  Torres Strait Islander</w:t>
            </w:r>
          </w:p>
        </w:tc>
        <w:tc>
          <w:tcPr>
            <w:tcW w:w="859" w:type="dxa"/>
            <w:tcBorders>
              <w:top w:val="nil"/>
              <w:bottom w:val="nil"/>
            </w:tcBorders>
            <w:noWrap/>
            <w:vAlign w:val="bottom"/>
            <w:hideMark/>
          </w:tcPr>
          <w:p w14:paraId="360E98E3" w14:textId="59F05C38"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31.5</w:t>
            </w:r>
          </w:p>
        </w:tc>
        <w:tc>
          <w:tcPr>
            <w:tcW w:w="859" w:type="dxa"/>
            <w:tcBorders>
              <w:top w:val="nil"/>
              <w:bottom w:val="nil"/>
            </w:tcBorders>
            <w:noWrap/>
            <w:vAlign w:val="bottom"/>
            <w:hideMark/>
          </w:tcPr>
          <w:p w14:paraId="690C11A8" w14:textId="4E47A2E2"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31.8</w:t>
            </w:r>
          </w:p>
        </w:tc>
        <w:tc>
          <w:tcPr>
            <w:tcW w:w="859" w:type="dxa"/>
            <w:tcBorders>
              <w:top w:val="nil"/>
              <w:bottom w:val="nil"/>
            </w:tcBorders>
            <w:noWrap/>
            <w:vAlign w:val="bottom"/>
            <w:hideMark/>
          </w:tcPr>
          <w:p w14:paraId="0F0E4807" w14:textId="23A3FFC6"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32.1</w:t>
            </w:r>
          </w:p>
        </w:tc>
        <w:tc>
          <w:tcPr>
            <w:tcW w:w="859" w:type="dxa"/>
            <w:tcBorders>
              <w:top w:val="nil"/>
              <w:bottom w:val="nil"/>
            </w:tcBorders>
            <w:noWrap/>
            <w:vAlign w:val="bottom"/>
            <w:hideMark/>
          </w:tcPr>
          <w:p w14:paraId="31EE00E5" w14:textId="15AC49EB"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32.6</w:t>
            </w:r>
          </w:p>
        </w:tc>
        <w:tc>
          <w:tcPr>
            <w:tcW w:w="859" w:type="dxa"/>
            <w:tcBorders>
              <w:top w:val="nil"/>
              <w:bottom w:val="nil"/>
            </w:tcBorders>
            <w:noWrap/>
            <w:vAlign w:val="bottom"/>
            <w:hideMark/>
          </w:tcPr>
          <w:p w14:paraId="12A52E8E" w14:textId="47FF8C89"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33.1</w:t>
            </w:r>
          </w:p>
        </w:tc>
        <w:tc>
          <w:tcPr>
            <w:tcW w:w="855" w:type="dxa"/>
            <w:tcBorders>
              <w:top w:val="nil"/>
              <w:bottom w:val="nil"/>
            </w:tcBorders>
            <w:noWrap/>
            <w:vAlign w:val="bottom"/>
            <w:hideMark/>
          </w:tcPr>
          <w:p w14:paraId="65F7BD7F" w14:textId="103E2043"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32.8</w:t>
            </w:r>
          </w:p>
        </w:tc>
        <w:tc>
          <w:tcPr>
            <w:tcW w:w="863" w:type="dxa"/>
            <w:tcBorders>
              <w:top w:val="nil"/>
              <w:bottom w:val="nil"/>
            </w:tcBorders>
            <w:noWrap/>
            <w:vAlign w:val="bottom"/>
          </w:tcPr>
          <w:p w14:paraId="6C2DAF04" w14:textId="514B67F1"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33.4</w:t>
            </w:r>
          </w:p>
        </w:tc>
        <w:tc>
          <w:tcPr>
            <w:tcW w:w="859" w:type="dxa"/>
            <w:tcBorders>
              <w:top w:val="nil"/>
              <w:bottom w:val="nil"/>
            </w:tcBorders>
            <w:vAlign w:val="bottom"/>
          </w:tcPr>
          <w:p w14:paraId="2FA00C4A" w14:textId="19809FF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34.2</w:t>
            </w:r>
          </w:p>
        </w:tc>
      </w:tr>
      <w:tr w:rsidR="00306410" w:rsidRPr="003B7AA7" w14:paraId="4570E6EE" w14:textId="77777777" w:rsidTr="00D26CA1">
        <w:trPr>
          <w:trHeight w:val="282"/>
        </w:trPr>
        <w:tc>
          <w:tcPr>
            <w:tcW w:w="2400" w:type="dxa"/>
            <w:tcBorders>
              <w:top w:val="nil"/>
              <w:bottom w:val="nil"/>
            </w:tcBorders>
            <w:noWrap/>
            <w:hideMark/>
          </w:tcPr>
          <w:p w14:paraId="7E17D3E1" w14:textId="77777777" w:rsidR="00306410" w:rsidRPr="003B7AA7" w:rsidRDefault="00306410" w:rsidP="00306410">
            <w:pPr>
              <w:pStyle w:val="TableTextleftalignedheader"/>
              <w:rPr>
                <w:rFonts w:ascii="Arial Narrow" w:eastAsia="Times New Roman" w:hAnsi="Arial Narrow"/>
                <w:b/>
                <w:bCs/>
                <w:sz w:val="22"/>
                <w:szCs w:val="22"/>
                <w:lang w:eastAsia="en-AU"/>
              </w:rPr>
            </w:pPr>
            <w:r w:rsidRPr="003B7AA7">
              <w:rPr>
                <w:rFonts w:ascii="Arial Narrow" w:hAnsi="Arial Narrow"/>
                <w:b/>
                <w:bCs/>
                <w:sz w:val="22"/>
                <w:szCs w:val="22"/>
              </w:rPr>
              <w:t>Country of Birth</w:t>
            </w:r>
          </w:p>
        </w:tc>
        <w:tc>
          <w:tcPr>
            <w:tcW w:w="859" w:type="dxa"/>
            <w:tcBorders>
              <w:top w:val="nil"/>
              <w:bottom w:val="nil"/>
            </w:tcBorders>
            <w:noWrap/>
            <w:vAlign w:val="bottom"/>
            <w:hideMark/>
          </w:tcPr>
          <w:p w14:paraId="73286D2D" w14:textId="184FB421"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70F13CB9" w14:textId="492D6F86"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71B37C44" w14:textId="2A049D40"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0DB32EAC" w14:textId="4AF0CACB"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noWrap/>
            <w:vAlign w:val="bottom"/>
            <w:hideMark/>
          </w:tcPr>
          <w:p w14:paraId="2E123A9A" w14:textId="373BC352"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5" w:type="dxa"/>
            <w:tcBorders>
              <w:top w:val="nil"/>
              <w:bottom w:val="nil"/>
            </w:tcBorders>
            <w:noWrap/>
            <w:vAlign w:val="bottom"/>
            <w:hideMark/>
          </w:tcPr>
          <w:p w14:paraId="0C5EEFAE" w14:textId="28DA3E79"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63" w:type="dxa"/>
            <w:tcBorders>
              <w:top w:val="nil"/>
              <w:bottom w:val="nil"/>
            </w:tcBorders>
            <w:noWrap/>
            <w:vAlign w:val="bottom"/>
          </w:tcPr>
          <w:p w14:paraId="311D8F7F" w14:textId="7F90B1AA"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c>
          <w:tcPr>
            <w:tcW w:w="859" w:type="dxa"/>
            <w:tcBorders>
              <w:top w:val="nil"/>
              <w:bottom w:val="nil"/>
            </w:tcBorders>
            <w:vAlign w:val="bottom"/>
          </w:tcPr>
          <w:p w14:paraId="5616D832" w14:textId="3613B804"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sz w:val="22"/>
                <w:szCs w:val="22"/>
              </w:rPr>
              <w:t> </w:t>
            </w:r>
          </w:p>
        </w:tc>
      </w:tr>
      <w:tr w:rsidR="00306410" w:rsidRPr="003B7AA7" w14:paraId="0051F221" w14:textId="77777777" w:rsidTr="00D26CA1">
        <w:trPr>
          <w:trHeight w:val="282"/>
        </w:trPr>
        <w:tc>
          <w:tcPr>
            <w:tcW w:w="2400" w:type="dxa"/>
            <w:tcBorders>
              <w:top w:val="nil"/>
              <w:bottom w:val="nil"/>
            </w:tcBorders>
            <w:noWrap/>
            <w:hideMark/>
          </w:tcPr>
          <w:p w14:paraId="17582077" w14:textId="77777777"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Australia</w:t>
            </w:r>
          </w:p>
        </w:tc>
        <w:tc>
          <w:tcPr>
            <w:tcW w:w="859" w:type="dxa"/>
            <w:tcBorders>
              <w:top w:val="nil"/>
              <w:bottom w:val="nil"/>
            </w:tcBorders>
            <w:noWrap/>
            <w:vAlign w:val="bottom"/>
            <w:hideMark/>
          </w:tcPr>
          <w:p w14:paraId="2AE22D34" w14:textId="37976DFE"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493.3</w:t>
            </w:r>
          </w:p>
        </w:tc>
        <w:tc>
          <w:tcPr>
            <w:tcW w:w="859" w:type="dxa"/>
            <w:tcBorders>
              <w:top w:val="nil"/>
              <w:bottom w:val="nil"/>
            </w:tcBorders>
            <w:noWrap/>
            <w:vAlign w:val="bottom"/>
            <w:hideMark/>
          </w:tcPr>
          <w:p w14:paraId="41ECF1AB" w14:textId="4D8799C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492.8</w:t>
            </w:r>
          </w:p>
        </w:tc>
        <w:tc>
          <w:tcPr>
            <w:tcW w:w="859" w:type="dxa"/>
            <w:tcBorders>
              <w:top w:val="nil"/>
              <w:bottom w:val="nil"/>
            </w:tcBorders>
            <w:noWrap/>
            <w:vAlign w:val="bottom"/>
            <w:hideMark/>
          </w:tcPr>
          <w:p w14:paraId="39FFF56D" w14:textId="73D0ECA3"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493.0</w:t>
            </w:r>
          </w:p>
        </w:tc>
        <w:tc>
          <w:tcPr>
            <w:tcW w:w="859" w:type="dxa"/>
            <w:tcBorders>
              <w:top w:val="nil"/>
              <w:bottom w:val="nil"/>
            </w:tcBorders>
            <w:noWrap/>
            <w:vAlign w:val="bottom"/>
            <w:hideMark/>
          </w:tcPr>
          <w:p w14:paraId="2B773B4E" w14:textId="4795FAB4"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492.9</w:t>
            </w:r>
          </w:p>
        </w:tc>
        <w:tc>
          <w:tcPr>
            <w:tcW w:w="859" w:type="dxa"/>
            <w:tcBorders>
              <w:top w:val="nil"/>
              <w:bottom w:val="nil"/>
            </w:tcBorders>
            <w:noWrap/>
            <w:vAlign w:val="bottom"/>
            <w:hideMark/>
          </w:tcPr>
          <w:p w14:paraId="182AD79C" w14:textId="56B3F449"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490.2</w:t>
            </w:r>
          </w:p>
        </w:tc>
        <w:tc>
          <w:tcPr>
            <w:tcW w:w="855" w:type="dxa"/>
            <w:tcBorders>
              <w:top w:val="nil"/>
              <w:bottom w:val="nil"/>
            </w:tcBorders>
            <w:noWrap/>
            <w:vAlign w:val="bottom"/>
            <w:hideMark/>
          </w:tcPr>
          <w:p w14:paraId="3E9E3EF5" w14:textId="760CA6E0"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481.0</w:t>
            </w:r>
          </w:p>
        </w:tc>
        <w:tc>
          <w:tcPr>
            <w:tcW w:w="863" w:type="dxa"/>
            <w:tcBorders>
              <w:top w:val="nil"/>
              <w:bottom w:val="nil"/>
            </w:tcBorders>
            <w:noWrap/>
            <w:vAlign w:val="bottom"/>
          </w:tcPr>
          <w:p w14:paraId="57E21B30" w14:textId="4233036A"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484.9</w:t>
            </w:r>
          </w:p>
        </w:tc>
        <w:tc>
          <w:tcPr>
            <w:tcW w:w="859" w:type="dxa"/>
            <w:tcBorders>
              <w:top w:val="nil"/>
              <w:bottom w:val="nil"/>
            </w:tcBorders>
            <w:vAlign w:val="bottom"/>
          </w:tcPr>
          <w:p w14:paraId="1839E6A4" w14:textId="1AE755CA"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487.3</w:t>
            </w:r>
          </w:p>
        </w:tc>
      </w:tr>
      <w:tr w:rsidR="00306410" w:rsidRPr="003B7AA7" w14:paraId="63548F32" w14:textId="77777777" w:rsidTr="00D26CA1">
        <w:trPr>
          <w:trHeight w:val="282"/>
        </w:trPr>
        <w:tc>
          <w:tcPr>
            <w:tcW w:w="2400" w:type="dxa"/>
            <w:tcBorders>
              <w:top w:val="nil"/>
              <w:bottom w:val="nil"/>
            </w:tcBorders>
            <w:noWrap/>
            <w:hideMark/>
          </w:tcPr>
          <w:p w14:paraId="62C29994" w14:textId="77777777"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Main English speaking</w:t>
            </w:r>
            <w:r w:rsidRPr="003B7AA7">
              <w:rPr>
                <w:rFonts w:ascii="Arial Narrow" w:hAnsi="Arial Narrow"/>
                <w:sz w:val="22"/>
                <w:szCs w:val="22"/>
              </w:rPr>
              <w:br/>
              <w:t xml:space="preserve">  countries</w:t>
            </w:r>
          </w:p>
        </w:tc>
        <w:tc>
          <w:tcPr>
            <w:tcW w:w="859" w:type="dxa"/>
            <w:tcBorders>
              <w:top w:val="nil"/>
              <w:bottom w:val="nil"/>
            </w:tcBorders>
            <w:noWrap/>
            <w:vAlign w:val="bottom"/>
            <w:hideMark/>
          </w:tcPr>
          <w:p w14:paraId="5E8AA871" w14:textId="2F38FBE1"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57.2</w:t>
            </w:r>
          </w:p>
        </w:tc>
        <w:tc>
          <w:tcPr>
            <w:tcW w:w="859" w:type="dxa"/>
            <w:tcBorders>
              <w:top w:val="nil"/>
              <w:bottom w:val="nil"/>
            </w:tcBorders>
            <w:noWrap/>
            <w:vAlign w:val="bottom"/>
            <w:hideMark/>
          </w:tcPr>
          <w:p w14:paraId="086CF1F0" w14:textId="4D15F128"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56.8</w:t>
            </w:r>
          </w:p>
        </w:tc>
        <w:tc>
          <w:tcPr>
            <w:tcW w:w="859" w:type="dxa"/>
            <w:tcBorders>
              <w:top w:val="nil"/>
              <w:bottom w:val="nil"/>
            </w:tcBorders>
            <w:noWrap/>
            <w:vAlign w:val="bottom"/>
            <w:hideMark/>
          </w:tcPr>
          <w:p w14:paraId="568A3377" w14:textId="4378B2B6"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56.1</w:t>
            </w:r>
          </w:p>
        </w:tc>
        <w:tc>
          <w:tcPr>
            <w:tcW w:w="859" w:type="dxa"/>
            <w:tcBorders>
              <w:top w:val="nil"/>
              <w:bottom w:val="nil"/>
            </w:tcBorders>
            <w:noWrap/>
            <w:vAlign w:val="bottom"/>
            <w:hideMark/>
          </w:tcPr>
          <w:p w14:paraId="0EE54DAD" w14:textId="51C01FD6"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55.5</w:t>
            </w:r>
          </w:p>
        </w:tc>
        <w:tc>
          <w:tcPr>
            <w:tcW w:w="859" w:type="dxa"/>
            <w:tcBorders>
              <w:top w:val="nil"/>
              <w:bottom w:val="nil"/>
            </w:tcBorders>
            <w:noWrap/>
            <w:vAlign w:val="bottom"/>
            <w:hideMark/>
          </w:tcPr>
          <w:p w14:paraId="0DE1997A" w14:textId="4FE91B15"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54.1</w:t>
            </w:r>
          </w:p>
        </w:tc>
        <w:tc>
          <w:tcPr>
            <w:tcW w:w="855" w:type="dxa"/>
            <w:tcBorders>
              <w:top w:val="nil"/>
              <w:bottom w:val="nil"/>
            </w:tcBorders>
            <w:noWrap/>
            <w:vAlign w:val="bottom"/>
            <w:hideMark/>
          </w:tcPr>
          <w:p w14:paraId="22C99691" w14:textId="4AA6CFCF"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52.4</w:t>
            </w:r>
          </w:p>
        </w:tc>
        <w:tc>
          <w:tcPr>
            <w:tcW w:w="863" w:type="dxa"/>
            <w:tcBorders>
              <w:top w:val="nil"/>
              <w:bottom w:val="nil"/>
            </w:tcBorders>
            <w:noWrap/>
            <w:vAlign w:val="bottom"/>
          </w:tcPr>
          <w:p w14:paraId="2AA209D3" w14:textId="343CA047"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52.4</w:t>
            </w:r>
          </w:p>
        </w:tc>
        <w:tc>
          <w:tcPr>
            <w:tcW w:w="859" w:type="dxa"/>
            <w:tcBorders>
              <w:top w:val="nil"/>
              <w:bottom w:val="nil"/>
            </w:tcBorders>
            <w:vAlign w:val="bottom"/>
          </w:tcPr>
          <w:p w14:paraId="255FB2A1" w14:textId="124EC00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52.0</w:t>
            </w:r>
          </w:p>
        </w:tc>
      </w:tr>
      <w:tr w:rsidR="00306410" w:rsidRPr="003B7AA7" w14:paraId="61A6618E" w14:textId="77777777" w:rsidTr="00D26CA1">
        <w:trPr>
          <w:trHeight w:val="282"/>
        </w:trPr>
        <w:tc>
          <w:tcPr>
            <w:tcW w:w="2400" w:type="dxa"/>
            <w:tcBorders>
              <w:top w:val="nil"/>
              <w:bottom w:val="nil"/>
            </w:tcBorders>
            <w:noWrap/>
            <w:hideMark/>
          </w:tcPr>
          <w:p w14:paraId="3E0660A8" w14:textId="77777777" w:rsidR="00306410" w:rsidRPr="003B7AA7" w:rsidRDefault="00306410" w:rsidP="00306410">
            <w:pPr>
              <w:pStyle w:val="TableTextleftalignedheader"/>
              <w:rPr>
                <w:rFonts w:ascii="Arial Narrow" w:eastAsia="Times New Roman" w:hAnsi="Arial Narrow"/>
                <w:sz w:val="22"/>
                <w:szCs w:val="22"/>
                <w:lang w:eastAsia="en-AU"/>
              </w:rPr>
            </w:pPr>
            <w:r w:rsidRPr="003B7AA7">
              <w:rPr>
                <w:rFonts w:ascii="Arial Narrow" w:hAnsi="Arial Narrow"/>
                <w:sz w:val="22"/>
                <w:szCs w:val="22"/>
              </w:rPr>
              <w:t xml:space="preserve">  Other Countries </w:t>
            </w:r>
          </w:p>
        </w:tc>
        <w:tc>
          <w:tcPr>
            <w:tcW w:w="859" w:type="dxa"/>
            <w:tcBorders>
              <w:top w:val="nil"/>
              <w:bottom w:val="nil"/>
            </w:tcBorders>
            <w:noWrap/>
            <w:vAlign w:val="bottom"/>
            <w:hideMark/>
          </w:tcPr>
          <w:p w14:paraId="15B6F1AA" w14:textId="5BD3EFE9"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172.1</w:t>
            </w:r>
          </w:p>
        </w:tc>
        <w:tc>
          <w:tcPr>
            <w:tcW w:w="859" w:type="dxa"/>
            <w:tcBorders>
              <w:top w:val="nil"/>
              <w:bottom w:val="nil"/>
            </w:tcBorders>
            <w:noWrap/>
            <w:vAlign w:val="bottom"/>
            <w:hideMark/>
          </w:tcPr>
          <w:p w14:paraId="2661B810" w14:textId="76202E0F"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173.3</w:t>
            </w:r>
          </w:p>
        </w:tc>
        <w:tc>
          <w:tcPr>
            <w:tcW w:w="859" w:type="dxa"/>
            <w:tcBorders>
              <w:top w:val="nil"/>
              <w:bottom w:val="nil"/>
            </w:tcBorders>
            <w:noWrap/>
            <w:vAlign w:val="bottom"/>
            <w:hideMark/>
          </w:tcPr>
          <w:p w14:paraId="0DDF0539" w14:textId="04556FAA"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173.6</w:t>
            </w:r>
          </w:p>
        </w:tc>
        <w:tc>
          <w:tcPr>
            <w:tcW w:w="859" w:type="dxa"/>
            <w:tcBorders>
              <w:top w:val="nil"/>
              <w:bottom w:val="nil"/>
            </w:tcBorders>
            <w:noWrap/>
            <w:vAlign w:val="bottom"/>
            <w:hideMark/>
          </w:tcPr>
          <w:p w14:paraId="3FD81328" w14:textId="6BA106E0"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174.7</w:t>
            </w:r>
          </w:p>
        </w:tc>
        <w:tc>
          <w:tcPr>
            <w:tcW w:w="859" w:type="dxa"/>
            <w:tcBorders>
              <w:top w:val="nil"/>
              <w:bottom w:val="nil"/>
            </w:tcBorders>
            <w:noWrap/>
            <w:vAlign w:val="bottom"/>
            <w:hideMark/>
          </w:tcPr>
          <w:p w14:paraId="5F63A8E4" w14:textId="3E2AE812"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175.4</w:t>
            </w:r>
          </w:p>
        </w:tc>
        <w:tc>
          <w:tcPr>
            <w:tcW w:w="855" w:type="dxa"/>
            <w:tcBorders>
              <w:top w:val="nil"/>
              <w:bottom w:val="nil"/>
            </w:tcBorders>
            <w:noWrap/>
            <w:vAlign w:val="bottom"/>
            <w:hideMark/>
          </w:tcPr>
          <w:p w14:paraId="0D5317FC" w14:textId="54EE6E7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174.1</w:t>
            </w:r>
          </w:p>
        </w:tc>
        <w:tc>
          <w:tcPr>
            <w:tcW w:w="863" w:type="dxa"/>
            <w:tcBorders>
              <w:top w:val="nil"/>
              <w:bottom w:val="nil"/>
            </w:tcBorders>
            <w:noWrap/>
            <w:vAlign w:val="bottom"/>
          </w:tcPr>
          <w:p w14:paraId="47CBDA44" w14:textId="6A54F33E"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176.3</w:t>
            </w:r>
          </w:p>
        </w:tc>
        <w:tc>
          <w:tcPr>
            <w:tcW w:w="859" w:type="dxa"/>
            <w:tcBorders>
              <w:top w:val="nil"/>
              <w:bottom w:val="nil"/>
            </w:tcBorders>
            <w:vAlign w:val="bottom"/>
          </w:tcPr>
          <w:p w14:paraId="7281339F" w14:textId="4231FFEC" w:rsidR="00306410" w:rsidRPr="003B7AA7" w:rsidRDefault="00306410" w:rsidP="00306410">
            <w:pPr>
              <w:spacing w:after="0"/>
              <w:jc w:val="right"/>
              <w:rPr>
                <w:rFonts w:ascii="Arial Narrow" w:eastAsia="Times New Roman" w:hAnsi="Arial Narrow" w:cs="Arial"/>
                <w:sz w:val="22"/>
                <w:szCs w:val="22"/>
                <w:lang w:eastAsia="en-AU"/>
              </w:rPr>
            </w:pPr>
            <w:r w:rsidRPr="003B7AA7">
              <w:rPr>
                <w:rFonts w:ascii="Arial Narrow" w:hAnsi="Arial Narrow" w:cs="Arial"/>
                <w:sz w:val="22"/>
                <w:szCs w:val="22"/>
              </w:rPr>
              <w:t>177.8</w:t>
            </w:r>
          </w:p>
        </w:tc>
      </w:tr>
      <w:tr w:rsidR="00306410" w:rsidRPr="003B7AA7" w14:paraId="5B03083F" w14:textId="77777777" w:rsidTr="00D26CA1">
        <w:trPr>
          <w:trHeight w:val="282"/>
        </w:trPr>
        <w:tc>
          <w:tcPr>
            <w:tcW w:w="2400" w:type="dxa"/>
            <w:tcBorders>
              <w:top w:val="nil"/>
            </w:tcBorders>
            <w:noWrap/>
            <w:hideMark/>
          </w:tcPr>
          <w:p w14:paraId="46F97C19" w14:textId="77777777" w:rsidR="00306410" w:rsidRPr="003B7AA7" w:rsidRDefault="00306410" w:rsidP="00306410">
            <w:pPr>
              <w:pStyle w:val="TableTextleftalignedheader"/>
              <w:rPr>
                <w:rFonts w:ascii="Arial Narrow" w:eastAsia="Times New Roman" w:hAnsi="Arial Narrow"/>
                <w:b/>
                <w:bCs/>
                <w:sz w:val="22"/>
                <w:szCs w:val="22"/>
                <w:lang w:eastAsia="en-AU"/>
              </w:rPr>
            </w:pPr>
            <w:r w:rsidRPr="003B7AA7">
              <w:rPr>
                <w:rFonts w:ascii="Arial Narrow" w:hAnsi="Arial Narrow"/>
                <w:b/>
                <w:bCs/>
                <w:sz w:val="22"/>
                <w:szCs w:val="22"/>
              </w:rPr>
              <w:t>All</w:t>
            </w:r>
          </w:p>
        </w:tc>
        <w:tc>
          <w:tcPr>
            <w:tcW w:w="859" w:type="dxa"/>
            <w:tcBorders>
              <w:top w:val="nil"/>
            </w:tcBorders>
            <w:noWrap/>
            <w:vAlign w:val="bottom"/>
            <w:hideMark/>
          </w:tcPr>
          <w:p w14:paraId="6C1A9A0E" w14:textId="498B5199"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722.6</w:t>
            </w:r>
          </w:p>
        </w:tc>
        <w:tc>
          <w:tcPr>
            <w:tcW w:w="859" w:type="dxa"/>
            <w:tcBorders>
              <w:top w:val="nil"/>
            </w:tcBorders>
            <w:noWrap/>
            <w:vAlign w:val="bottom"/>
            <w:hideMark/>
          </w:tcPr>
          <w:p w14:paraId="5394F628" w14:textId="4DD6106A"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722.9</w:t>
            </w:r>
          </w:p>
        </w:tc>
        <w:tc>
          <w:tcPr>
            <w:tcW w:w="859" w:type="dxa"/>
            <w:tcBorders>
              <w:top w:val="nil"/>
            </w:tcBorders>
            <w:noWrap/>
            <w:vAlign w:val="bottom"/>
            <w:hideMark/>
          </w:tcPr>
          <w:p w14:paraId="14B44C1A" w14:textId="527CCB20"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722.7</w:t>
            </w:r>
          </w:p>
        </w:tc>
        <w:tc>
          <w:tcPr>
            <w:tcW w:w="859" w:type="dxa"/>
            <w:tcBorders>
              <w:top w:val="nil"/>
            </w:tcBorders>
            <w:noWrap/>
            <w:vAlign w:val="bottom"/>
            <w:hideMark/>
          </w:tcPr>
          <w:p w14:paraId="63D846AD" w14:textId="6D49D396"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723.0</w:t>
            </w:r>
          </w:p>
        </w:tc>
        <w:tc>
          <w:tcPr>
            <w:tcW w:w="859" w:type="dxa"/>
            <w:tcBorders>
              <w:top w:val="nil"/>
            </w:tcBorders>
            <w:noWrap/>
            <w:vAlign w:val="bottom"/>
            <w:hideMark/>
          </w:tcPr>
          <w:p w14:paraId="7B1C54C1" w14:textId="740D67A3"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719.6</w:t>
            </w:r>
          </w:p>
        </w:tc>
        <w:tc>
          <w:tcPr>
            <w:tcW w:w="855" w:type="dxa"/>
            <w:tcBorders>
              <w:top w:val="nil"/>
            </w:tcBorders>
            <w:noWrap/>
            <w:vAlign w:val="bottom"/>
            <w:hideMark/>
          </w:tcPr>
          <w:p w14:paraId="08EC5E43" w14:textId="61ED389F"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707.6</w:t>
            </w:r>
          </w:p>
        </w:tc>
        <w:tc>
          <w:tcPr>
            <w:tcW w:w="863" w:type="dxa"/>
            <w:tcBorders>
              <w:top w:val="nil"/>
            </w:tcBorders>
            <w:noWrap/>
            <w:vAlign w:val="bottom"/>
          </w:tcPr>
          <w:p w14:paraId="6EE8E46A" w14:textId="36F45429"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713.6</w:t>
            </w:r>
          </w:p>
        </w:tc>
        <w:tc>
          <w:tcPr>
            <w:tcW w:w="859" w:type="dxa"/>
            <w:tcBorders>
              <w:top w:val="nil"/>
            </w:tcBorders>
            <w:vAlign w:val="bottom"/>
          </w:tcPr>
          <w:p w14:paraId="778F998F" w14:textId="764F9B75" w:rsidR="00306410" w:rsidRPr="003B7AA7" w:rsidRDefault="00306410" w:rsidP="00306410">
            <w:pPr>
              <w:spacing w:after="0"/>
              <w:jc w:val="right"/>
              <w:rPr>
                <w:rFonts w:ascii="Arial Narrow" w:eastAsia="Times New Roman" w:hAnsi="Arial Narrow" w:cs="Arial"/>
                <w:b/>
                <w:bCs/>
                <w:sz w:val="22"/>
                <w:szCs w:val="22"/>
                <w:lang w:eastAsia="en-AU"/>
              </w:rPr>
            </w:pPr>
            <w:r w:rsidRPr="003B7AA7">
              <w:rPr>
                <w:rFonts w:ascii="Arial Narrow" w:hAnsi="Arial Narrow" w:cs="Arial"/>
                <w:b/>
                <w:bCs/>
                <w:sz w:val="22"/>
                <w:szCs w:val="22"/>
              </w:rPr>
              <w:t>717.1</w:t>
            </w:r>
          </w:p>
        </w:tc>
      </w:tr>
    </w:tbl>
    <w:p w14:paraId="1E60381F" w14:textId="1D6CC1BB" w:rsidR="00C67742" w:rsidRPr="003B7AA7" w:rsidRDefault="00C67742" w:rsidP="00C67742">
      <w:pPr>
        <w:pStyle w:val="Tablenotes"/>
        <w:rPr>
          <w:sz w:val="18"/>
          <w:szCs w:val="18"/>
        </w:rPr>
      </w:pPr>
      <w:r w:rsidRPr="003B7AA7">
        <w:rPr>
          <w:sz w:val="18"/>
          <w:szCs w:val="18"/>
        </w:rPr>
        <w:t>Source: Authors’ analysis of DEX-DOMINO integrated data set 2015–2022. *</w:t>
      </w:r>
      <w:r w:rsidR="00A24E73" w:rsidRPr="003B7AA7">
        <w:rPr>
          <w:sz w:val="18"/>
          <w:szCs w:val="18"/>
        </w:rPr>
        <w:t>Pre-Carer</w:t>
      </w:r>
      <w:r w:rsidRPr="003B7AA7">
        <w:rPr>
          <w:sz w:val="18"/>
          <w:szCs w:val="18"/>
        </w:rPr>
        <w:t xml:space="preserve"> Gateway DSS carer support services include 2015–2020: Commonwealth Respite and Carelink Centres, Consumer Directed Respite Care, Dementia Education and Training for Carers, and Mental Health Respite, National Carer Counselling program, Carer Information and Support Services, Counselling, Support, Information and Advocacy. </w:t>
      </w:r>
    </w:p>
    <w:p w14:paraId="530C8441" w14:textId="77777777" w:rsidR="007D6139" w:rsidRPr="003B7AA7" w:rsidRDefault="007D6139" w:rsidP="007D6139">
      <w:pPr>
        <w:pStyle w:val="BodyText"/>
      </w:pPr>
      <w:r w:rsidRPr="003B7AA7">
        <w:lastRenderedPageBreak/>
        <w:t xml:space="preserve">The groups with the biggest </w:t>
      </w:r>
      <w:r w:rsidRPr="003B7AA7">
        <w:rPr>
          <w:b/>
          <w:bCs/>
        </w:rPr>
        <w:t>increases</w:t>
      </w:r>
      <w:r w:rsidRPr="003B7AA7">
        <w:t xml:space="preserve"> in service use between 2016 and 2022 were: </w:t>
      </w:r>
    </w:p>
    <w:p w14:paraId="223A95A5" w14:textId="7050DA61" w:rsidR="007D6139" w:rsidRPr="003B7AA7" w:rsidRDefault="007D6139" w:rsidP="00B433B4">
      <w:pPr>
        <w:pStyle w:val="BodyText"/>
        <w:numPr>
          <w:ilvl w:val="0"/>
          <w:numId w:val="38"/>
        </w:numPr>
        <w:spacing w:after="160"/>
        <w:ind w:left="357" w:hanging="357"/>
      </w:pPr>
      <w:r w:rsidRPr="003B7AA7">
        <w:t>young carers (0.</w:t>
      </w:r>
      <w:r w:rsidR="000834B3" w:rsidRPr="003B7AA7">
        <w:t>7</w:t>
      </w:r>
      <w:r w:rsidRPr="003B7AA7">
        <w:t>% increase), although this group of Carer Allowance recipients had the lowest rate of access in all years, and</w:t>
      </w:r>
    </w:p>
    <w:p w14:paraId="3C8BA13A" w14:textId="77777777" w:rsidR="007D6139" w:rsidRPr="003B7AA7" w:rsidRDefault="007D6139" w:rsidP="00B433B4">
      <w:pPr>
        <w:pStyle w:val="BodyText"/>
        <w:numPr>
          <w:ilvl w:val="0"/>
          <w:numId w:val="38"/>
        </w:numPr>
      </w:pPr>
      <w:r w:rsidRPr="003B7AA7">
        <w:t>carers aged 26-49 (0.5% increase).</w:t>
      </w:r>
    </w:p>
    <w:p w14:paraId="53B4F015" w14:textId="77777777" w:rsidR="007D6139" w:rsidRPr="003B7AA7" w:rsidRDefault="007D6139" w:rsidP="007D6139">
      <w:pPr>
        <w:pStyle w:val="BodyText"/>
      </w:pPr>
      <w:r w:rsidRPr="003B7AA7">
        <w:t xml:space="preserve">The groups that </w:t>
      </w:r>
      <w:r w:rsidRPr="003B7AA7">
        <w:rPr>
          <w:b/>
          <w:bCs/>
        </w:rPr>
        <w:t>decreased</w:t>
      </w:r>
      <w:r w:rsidRPr="003B7AA7">
        <w:t xml:space="preserve"> their rates of service use most between 2016 and 2022 were:</w:t>
      </w:r>
    </w:p>
    <w:p w14:paraId="5F6B3071" w14:textId="5E50D346" w:rsidR="007D6139" w:rsidRPr="003B7AA7" w:rsidRDefault="007D6139" w:rsidP="00B433B4">
      <w:pPr>
        <w:pStyle w:val="BodyText"/>
        <w:numPr>
          <w:ilvl w:val="0"/>
          <w:numId w:val="38"/>
        </w:numPr>
        <w:spacing w:after="160"/>
        <w:ind w:left="357" w:hanging="357"/>
      </w:pPr>
      <w:r w:rsidRPr="003B7AA7">
        <w:t>Aboriginal and Torres Strait Islander carers (0.</w:t>
      </w:r>
      <w:r w:rsidR="00BF69B4" w:rsidRPr="003B7AA7">
        <w:t>7</w:t>
      </w:r>
      <w:r w:rsidRPr="003B7AA7">
        <w:t xml:space="preserve">% decrease), and </w:t>
      </w:r>
    </w:p>
    <w:p w14:paraId="2E2E3E96" w14:textId="0F14329A" w:rsidR="007D6139" w:rsidRPr="003B7AA7" w:rsidRDefault="007D6139" w:rsidP="00B433B4">
      <w:pPr>
        <w:pStyle w:val="BodyText"/>
        <w:numPr>
          <w:ilvl w:val="0"/>
          <w:numId w:val="37"/>
        </w:numPr>
      </w:pPr>
      <w:r w:rsidRPr="003B7AA7">
        <w:t>carers aged 50–64 (0.</w:t>
      </w:r>
      <w:r w:rsidR="00BF69B4" w:rsidRPr="003B7AA7">
        <w:t>6</w:t>
      </w:r>
      <w:r w:rsidRPr="003B7AA7">
        <w:t xml:space="preserve">% decrease). </w:t>
      </w:r>
    </w:p>
    <w:p w14:paraId="3F23CAAC" w14:textId="14E5FB3D" w:rsidR="007D6139" w:rsidRPr="003B7AA7" w:rsidRDefault="007D6139" w:rsidP="007D6139">
      <w:pPr>
        <w:pStyle w:val="BodyText"/>
      </w:pPr>
      <w:r w:rsidRPr="003B7AA7">
        <w:t xml:space="preserve">The total number of Carer Allowance recipients has declined over this period, from 722,600 in 2015 to </w:t>
      </w:r>
      <w:r w:rsidR="00225F4C" w:rsidRPr="003B7AA7">
        <w:t>717</w:t>
      </w:r>
      <w:r w:rsidRPr="003B7AA7">
        <w:t xml:space="preserve">,100 in 2022. Part of this decrease may be due to the introduction of the $250,000 family income threshold eligibility criteria for Carer Allowance in September 2018. The number of carers who received Carer Allowance decreased for most demographic groups, except for older carers (aged 65 years and over), Aboriginal and Torres Strait Islander carers, and carers born in non-English speaking countries, which had small increases in numbers. </w:t>
      </w:r>
    </w:p>
    <w:p w14:paraId="4473416D" w14:textId="2EA6258C" w:rsidR="007D6139" w:rsidRPr="003B7AA7" w:rsidRDefault="007D6139" w:rsidP="007D6139">
      <w:pPr>
        <w:pStyle w:val="BodyText"/>
      </w:pPr>
      <w:r w:rsidRPr="003B7AA7">
        <w:t xml:space="preserve">Overall, the proportion of carers in this cohort receiving support from DSS carer support services did not change substantially between 2016 and 2022, although it has grown each year since Carer Gateway was implemented in 2020. </w:t>
      </w:r>
    </w:p>
    <w:p w14:paraId="0C0BC28D" w14:textId="480D61F1" w:rsidR="00C2214C" w:rsidRPr="003B7AA7" w:rsidRDefault="291A3DF3" w:rsidP="007B6824">
      <w:pPr>
        <w:pStyle w:val="Heading2"/>
      </w:pPr>
      <w:bookmarkStart w:id="431" w:name="_Toc150523694"/>
      <w:bookmarkStart w:id="432" w:name="_Toc150524486"/>
      <w:bookmarkStart w:id="433" w:name="_Toc150767684"/>
      <w:bookmarkStart w:id="434" w:name="_Toc150768035"/>
      <w:bookmarkStart w:id="435" w:name="_Toc163811594"/>
      <w:r>
        <w:t>Awareness and access of Carer Gateway</w:t>
      </w:r>
      <w:bookmarkEnd w:id="429"/>
      <w:bookmarkEnd w:id="431"/>
      <w:bookmarkEnd w:id="432"/>
      <w:bookmarkEnd w:id="433"/>
      <w:bookmarkEnd w:id="434"/>
      <w:bookmarkEnd w:id="435"/>
    </w:p>
    <w:p w14:paraId="3A335691" w14:textId="1E05984D" w:rsidR="00C2214C" w:rsidRPr="003B7AA7" w:rsidRDefault="00C2214C" w:rsidP="00C2214C">
      <w:pPr>
        <w:pStyle w:val="BodyText"/>
      </w:pPr>
      <w:r w:rsidRPr="003B7AA7">
        <w:t>Data on awareness of carer services and Carer Gateway was analysed in the Life in Australia</w:t>
      </w:r>
      <w:r w:rsidRPr="003B7AA7">
        <w:rPr>
          <w:vertAlign w:val="superscript"/>
        </w:rPr>
        <w:t>TM</w:t>
      </w:r>
      <w:r w:rsidRPr="003B7AA7">
        <w:t xml:space="preserve"> Survey</w:t>
      </w:r>
      <w:r w:rsidR="00CB1815" w:rsidRPr="003B7AA7">
        <w:t>,</w:t>
      </w:r>
      <w:r w:rsidRPr="003B7AA7">
        <w:t xml:space="preserve"> the CPA Survey (2020 and 2022)</w:t>
      </w:r>
      <w:r w:rsidR="00CB1815" w:rsidRPr="003B7AA7">
        <w:t>,</w:t>
      </w:r>
      <w:r w:rsidRPr="003B7AA7">
        <w:t xml:space="preserve"> and the </w:t>
      </w:r>
      <w:r w:rsidR="00831FE4" w:rsidRPr="003B7AA7">
        <w:t>CWS</w:t>
      </w:r>
      <w:r w:rsidRPr="003B7AA7">
        <w:t xml:space="preserve"> (2021–2023). </w:t>
      </w:r>
    </w:p>
    <w:p w14:paraId="5E8CCD1E" w14:textId="68D7FF07" w:rsidR="00C2214C" w:rsidRPr="003B7AA7" w:rsidRDefault="00C2214C" w:rsidP="00C2214C">
      <w:pPr>
        <w:pStyle w:val="BodyText"/>
      </w:pPr>
      <w:r w:rsidRPr="003B7AA7">
        <w:t xml:space="preserve">As outlined below, the majority of carers </w:t>
      </w:r>
      <w:r w:rsidR="003446B0" w:rsidRPr="003B7AA7">
        <w:t>who completed</w:t>
      </w:r>
      <w:r w:rsidRPr="003B7AA7">
        <w:t xml:space="preserve"> the Life in Australia</w:t>
      </w:r>
      <w:r w:rsidRPr="003B7AA7">
        <w:rPr>
          <w:vertAlign w:val="superscript"/>
        </w:rPr>
        <w:t>TM</w:t>
      </w:r>
      <w:r w:rsidRPr="003B7AA7">
        <w:t xml:space="preserve"> and the CPA surveys in 2022 had either not heard of the Carer Gateway or </w:t>
      </w:r>
      <w:r w:rsidR="00C53580" w:rsidRPr="003B7AA7">
        <w:t xml:space="preserve">had </w:t>
      </w:r>
      <w:r w:rsidRPr="003B7AA7">
        <w:t xml:space="preserve">not accessed services. The questions asked in these surveys differ between 2020 and 2022; the responses at different time periods are therefore not comparable. In contrast, the majority of respondents to the </w:t>
      </w:r>
      <w:r w:rsidR="00831FE4" w:rsidRPr="003B7AA7">
        <w:t>CWS</w:t>
      </w:r>
      <w:r w:rsidRPr="003B7AA7">
        <w:t xml:space="preserve"> (2021–2023), some of whom were recruited through carer organisations and services, were aware of Carer Gateway. </w:t>
      </w:r>
    </w:p>
    <w:p w14:paraId="5AA5ECEF" w14:textId="77777777" w:rsidR="00C2214C" w:rsidRPr="003B7AA7" w:rsidRDefault="291A3DF3" w:rsidP="007B6824">
      <w:pPr>
        <w:pStyle w:val="Heading3"/>
      </w:pPr>
      <w:r>
        <w:t>General population</w:t>
      </w:r>
    </w:p>
    <w:p w14:paraId="2A7F8263" w14:textId="5F64B6D7" w:rsidR="00C2214C" w:rsidRPr="003B7AA7" w:rsidRDefault="00C2214C" w:rsidP="00C2214C">
      <w:pPr>
        <w:pStyle w:val="BodyText"/>
      </w:pPr>
      <w:r w:rsidRPr="003B7AA7">
        <w:t xml:space="preserve">In 2022, among the Life in </w:t>
      </w:r>
      <w:r w:rsidRPr="003B7AA7">
        <w:rPr>
          <w:lang w:val="en-US"/>
        </w:rPr>
        <w:t>Australia</w:t>
      </w:r>
      <w:r w:rsidRPr="003B7AA7">
        <w:rPr>
          <w:vertAlign w:val="superscript"/>
          <w:lang w:val="en-US"/>
        </w:rPr>
        <w:t>TM</w:t>
      </w:r>
      <w:r w:rsidRPr="003B7AA7">
        <w:t xml:space="preserve"> survey carer respondents, 68% indicated they had not heard of or accessed Carer Gateway while a further 27% had heard of it but not looked at the website or accessed services (</w:t>
      </w:r>
      <w:r w:rsidRPr="003B7AA7">
        <w:fldChar w:fldCharType="begin" w:fldLock="1"/>
      </w:r>
      <w:r w:rsidRPr="003B7AA7">
        <w:instrText xml:space="preserve"> REF _Ref146283025 \h  \* MERGEFORMAT </w:instrText>
      </w:r>
      <w:r w:rsidRPr="003B7AA7">
        <w:fldChar w:fldCharType="separate"/>
      </w:r>
      <w:r w:rsidR="0063298E" w:rsidRPr="003B7AA7">
        <w:t xml:space="preserve">Figure </w:t>
      </w:r>
      <w:r w:rsidR="0063298E" w:rsidRPr="003B7AA7">
        <w:rPr>
          <w:noProof/>
        </w:rPr>
        <w:t>5</w:t>
      </w:r>
      <w:r w:rsidRPr="003B7AA7">
        <w:fldChar w:fldCharType="end"/>
      </w:r>
      <w:r w:rsidRPr="003B7AA7">
        <w:t xml:space="preserve">). Only 5% of carers had accessed services through Carer Gateway </w:t>
      </w:r>
      <w:r w:rsidR="0004180E">
        <w:t xml:space="preserve">in 2022 </w:t>
      </w:r>
      <w:r w:rsidRPr="003B7AA7">
        <w:t>(</w:t>
      </w:r>
      <w:r w:rsidRPr="003B7AA7">
        <w:fldChar w:fldCharType="begin" w:fldLock="1"/>
      </w:r>
      <w:r w:rsidRPr="003B7AA7">
        <w:instrText xml:space="preserve"> REF _Ref146283025 \h  \* MERGEFORMAT </w:instrText>
      </w:r>
      <w:r w:rsidRPr="003B7AA7">
        <w:fldChar w:fldCharType="separate"/>
      </w:r>
      <w:r w:rsidR="0063298E" w:rsidRPr="003B7AA7">
        <w:t xml:space="preserve">Figure </w:t>
      </w:r>
      <w:r w:rsidR="0063298E" w:rsidRPr="003B7AA7">
        <w:rPr>
          <w:noProof/>
        </w:rPr>
        <w:t>5</w:t>
      </w:r>
      <w:r w:rsidRPr="003B7AA7">
        <w:fldChar w:fldCharType="end"/>
      </w:r>
      <w:r w:rsidRPr="003B7AA7">
        <w:t>).</w:t>
      </w:r>
    </w:p>
    <w:p w14:paraId="0D48F806" w14:textId="57911CBD" w:rsidR="00C2214C" w:rsidRPr="003B7AA7" w:rsidRDefault="00C2214C" w:rsidP="00FC7CF6">
      <w:pPr>
        <w:pStyle w:val="Caption"/>
        <w:spacing w:after="0"/>
      </w:pPr>
      <w:bookmarkStart w:id="436" w:name="_Ref146283025"/>
      <w:bookmarkStart w:id="437" w:name="_Toc150514094"/>
      <w:bookmarkStart w:id="438" w:name="_Toc163029384"/>
      <w:r w:rsidRPr="003B7AA7">
        <w:lastRenderedPageBreak/>
        <w:t xml:space="preserve">Figure </w:t>
      </w:r>
      <w:r>
        <w:fldChar w:fldCharType="begin"/>
      </w:r>
      <w:r>
        <w:instrText xml:space="preserve"> SEQ Figure \* ARABIC </w:instrText>
      </w:r>
      <w:r>
        <w:fldChar w:fldCharType="separate"/>
      </w:r>
      <w:r w:rsidR="003222D4">
        <w:rPr>
          <w:noProof/>
        </w:rPr>
        <w:t>5</w:t>
      </w:r>
      <w:r>
        <w:rPr>
          <w:noProof/>
        </w:rPr>
        <w:fldChar w:fldCharType="end"/>
      </w:r>
      <w:bookmarkStart w:id="439" w:name="_Toc133586667"/>
      <w:bookmarkStart w:id="440" w:name="_Toc145509318"/>
      <w:bookmarkEnd w:id="436"/>
      <w:r w:rsidRPr="003B7AA7">
        <w:t xml:space="preserve"> Awareness and access of Carer Gateway 2022 (% all respondents)</w:t>
      </w:r>
      <w:bookmarkEnd w:id="437"/>
      <w:bookmarkEnd w:id="438"/>
      <w:bookmarkEnd w:id="439"/>
      <w:bookmarkEnd w:id="440"/>
    </w:p>
    <w:p w14:paraId="435FABE3" w14:textId="77777777" w:rsidR="00C2214C" w:rsidRPr="003B7AA7" w:rsidRDefault="00C2214C" w:rsidP="00C2214C">
      <w:pPr>
        <w:pStyle w:val="Body"/>
      </w:pPr>
      <w:r w:rsidRPr="003B7AA7">
        <w:rPr>
          <w:noProof/>
          <w:lang w:eastAsia="en-AU"/>
        </w:rPr>
        <w:drawing>
          <wp:inline distT="0" distB="0" distL="0" distR="0" wp14:anchorId="0E765C3F" wp14:editId="3B0FA8EA">
            <wp:extent cx="5875020" cy="4435475"/>
            <wp:effectExtent l="0" t="0" r="5080" b="9525"/>
            <wp:docPr id="779061301" name="Chart 1" descr="This bar chart shows both awareness and access of Carer Gateway.">
              <a:extLst xmlns:a="http://schemas.openxmlformats.org/drawingml/2006/main">
                <a:ext uri="{FF2B5EF4-FFF2-40B4-BE49-F238E27FC236}">
                  <a16:creationId xmlns:a16="http://schemas.microsoft.com/office/drawing/2014/main" id="{75F211D3-3CCD-48E7-8CAB-213438A75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BB9CEA2" w14:textId="267911C7" w:rsidR="00FC7CF6" w:rsidRPr="003B7AA7" w:rsidRDefault="00FC7CF6" w:rsidP="00FC7CF6">
      <w:pPr>
        <w:pStyle w:val="BodyText"/>
      </w:pPr>
      <w:r>
        <w:t>In 2020, Life in Australia</w:t>
      </w:r>
      <w:r w:rsidRPr="27DC8166">
        <w:rPr>
          <w:vertAlign w:val="superscript"/>
          <w:lang w:val="en-US"/>
        </w:rPr>
        <w:t>TM</w:t>
      </w:r>
      <w:r>
        <w:t xml:space="preserve"> respondents were asked a different question about access to carer services, therefore the responses are not comparable with 2022 data. In 2020, 32% of Life in </w:t>
      </w:r>
      <w:r w:rsidRPr="27DC8166">
        <w:rPr>
          <w:lang w:val="en-US"/>
        </w:rPr>
        <w:t>Australia</w:t>
      </w:r>
      <w:r w:rsidRPr="27DC8166">
        <w:rPr>
          <w:vertAlign w:val="superscript"/>
          <w:lang w:val="en-US"/>
        </w:rPr>
        <w:t xml:space="preserve">TM </w:t>
      </w:r>
      <w:r>
        <w:t>respondents reported they were not aware of the services including: Carer Gateway, Commonwealth Respite and Carelink Centres, Emergency Respite Support (after hours service), or My Aged Care services (</w:t>
      </w:r>
      <w:r>
        <w:fldChar w:fldCharType="begin" w:fldLock="1"/>
      </w:r>
      <w:r>
        <w:instrText xml:space="preserve"> REF _Ref146635619 \h  \* MERGEFORMAT </w:instrText>
      </w:r>
      <w:r>
        <w:fldChar w:fldCharType="separate"/>
      </w:r>
      <w:r w:rsidR="0063298E">
        <w:t xml:space="preserve">Table </w:t>
      </w:r>
      <w:r w:rsidR="0063298E" w:rsidRPr="27DC8166">
        <w:rPr>
          <w:noProof/>
        </w:rPr>
        <w:t>7</w:t>
      </w:r>
      <w:r>
        <w:fldChar w:fldCharType="end"/>
      </w:r>
      <w:r>
        <w:t>). A further 41% had heard of the services but had not used them (</w:t>
      </w:r>
      <w:r>
        <w:fldChar w:fldCharType="begin" w:fldLock="1"/>
      </w:r>
      <w:r>
        <w:instrText xml:space="preserve"> REF _Ref146635619 \h  \* MERGEFORMAT </w:instrText>
      </w:r>
      <w:r>
        <w:fldChar w:fldCharType="separate"/>
      </w:r>
      <w:r w:rsidR="0063298E">
        <w:t xml:space="preserve">Table </w:t>
      </w:r>
      <w:r w:rsidR="0063298E" w:rsidRPr="27DC8166">
        <w:rPr>
          <w:noProof/>
        </w:rPr>
        <w:t>7</w:t>
      </w:r>
      <w:r>
        <w:fldChar w:fldCharType="end"/>
      </w:r>
      <w:r>
        <w:t xml:space="preserve">). In 2020, carers were most likely to have accessed services through </w:t>
      </w:r>
      <w:r w:rsidR="00B57DB5">
        <w:t xml:space="preserve">My </w:t>
      </w:r>
      <w:r>
        <w:t>Aged Care (21%) and Commonwealth Respite and Carelink Centres (7%) (</w:t>
      </w:r>
      <w:r>
        <w:fldChar w:fldCharType="begin" w:fldLock="1"/>
      </w:r>
      <w:r>
        <w:instrText xml:space="preserve"> REF _Ref146635619 \h  \* MERGEFORMAT </w:instrText>
      </w:r>
      <w:r>
        <w:fldChar w:fldCharType="separate"/>
      </w:r>
      <w:r w:rsidR="0063298E">
        <w:t xml:space="preserve">Table </w:t>
      </w:r>
      <w:r w:rsidR="0063298E" w:rsidRPr="27DC8166">
        <w:rPr>
          <w:noProof/>
        </w:rPr>
        <w:t>7</w:t>
      </w:r>
      <w:r>
        <w:fldChar w:fldCharType="end"/>
      </w:r>
      <w:r>
        <w:t xml:space="preserve">). </w:t>
      </w:r>
    </w:p>
    <w:p w14:paraId="0B4A3834" w14:textId="24E485D8" w:rsidR="00C2214C" w:rsidRPr="003B7AA7" w:rsidRDefault="00C2214C" w:rsidP="00B35564">
      <w:pPr>
        <w:pStyle w:val="Captiontable"/>
      </w:pPr>
      <w:bookmarkStart w:id="441" w:name="_Ref146635619"/>
      <w:bookmarkStart w:id="442" w:name="_Toc146362521"/>
      <w:bookmarkStart w:id="443" w:name="_Toc150514263"/>
      <w:bookmarkStart w:id="444" w:name="_Toc163811704"/>
      <w:r w:rsidRPr="003B7AA7">
        <w:t xml:space="preserve">Table </w:t>
      </w:r>
      <w:r>
        <w:fldChar w:fldCharType="begin"/>
      </w:r>
      <w:r>
        <w:instrText xml:space="preserve"> SEQ Table \* ARABIC </w:instrText>
      </w:r>
      <w:r>
        <w:fldChar w:fldCharType="separate"/>
      </w:r>
      <w:r w:rsidR="003222D4">
        <w:rPr>
          <w:noProof/>
        </w:rPr>
        <w:t>7</w:t>
      </w:r>
      <w:r>
        <w:rPr>
          <w:noProof/>
        </w:rPr>
        <w:fldChar w:fldCharType="end"/>
      </w:r>
      <w:bookmarkEnd w:id="441"/>
      <w:r w:rsidR="003D5469" w:rsidRPr="003B7AA7">
        <w:t xml:space="preserve"> </w:t>
      </w:r>
      <w:r w:rsidRPr="003B7AA7">
        <w:t>Awareness and access of Carer Services in 2020</w:t>
      </w:r>
      <w:bookmarkEnd w:id="442"/>
      <w:bookmarkEnd w:id="443"/>
      <w:bookmarkEnd w:id="444"/>
    </w:p>
    <w:tbl>
      <w:tblPr>
        <w:tblW w:w="0" w:type="auto"/>
        <w:tblBorders>
          <w:top w:val="single" w:sz="8" w:space="0" w:color="auto"/>
          <w:bottom w:val="single" w:sz="8" w:space="0" w:color="auto"/>
          <w:insideH w:val="single" w:sz="8" w:space="0" w:color="auto"/>
        </w:tblBorders>
        <w:tblCellMar>
          <w:left w:w="0" w:type="dxa"/>
          <w:right w:w="0" w:type="dxa"/>
        </w:tblCellMar>
        <w:tblLook w:val="04A0" w:firstRow="1" w:lastRow="0" w:firstColumn="1" w:lastColumn="0" w:noHBand="0" w:noVBand="1"/>
        <w:tblCaption w:val="Awareness and access of Carer Services in 2020"/>
      </w:tblPr>
      <w:tblGrid>
        <w:gridCol w:w="5093"/>
        <w:gridCol w:w="2268"/>
        <w:gridCol w:w="2127"/>
      </w:tblGrid>
      <w:tr w:rsidR="00C2214C" w:rsidRPr="003B7AA7" w14:paraId="278E15D6" w14:textId="77777777" w:rsidTr="7CE4AC79">
        <w:trPr>
          <w:tblHeader/>
        </w:trPr>
        <w:tc>
          <w:tcPr>
            <w:tcW w:w="5093" w:type="dxa"/>
            <w:tcBorders>
              <w:bottom w:val="single" w:sz="8" w:space="0" w:color="auto"/>
            </w:tcBorders>
            <w:tcMar>
              <w:top w:w="0" w:type="dxa"/>
              <w:left w:w="108" w:type="dxa"/>
              <w:bottom w:w="0" w:type="dxa"/>
              <w:right w:w="108" w:type="dxa"/>
            </w:tcMar>
          </w:tcPr>
          <w:p w14:paraId="395AD445" w14:textId="77777777" w:rsidR="00C2214C" w:rsidRPr="003B7AA7" w:rsidRDefault="00C2214C" w:rsidP="00F779B8">
            <w:pPr>
              <w:spacing w:after="120"/>
              <w:rPr>
                <w:rFonts w:ascii="Arial Narrow" w:hAnsi="Arial Narrow" w:cs="Arial"/>
                <w:b/>
                <w:bCs/>
                <w:sz w:val="22"/>
                <w:szCs w:val="22"/>
              </w:rPr>
            </w:pPr>
            <w:r w:rsidRPr="003B7AA7">
              <w:rPr>
                <w:rFonts w:ascii="Arial Narrow" w:hAnsi="Arial Narrow" w:cs="Arial"/>
                <w:b/>
                <w:bCs/>
                <w:sz w:val="22"/>
                <w:szCs w:val="22"/>
              </w:rPr>
              <w:t>Carer support service</w:t>
            </w:r>
          </w:p>
        </w:tc>
        <w:tc>
          <w:tcPr>
            <w:tcW w:w="2268" w:type="dxa"/>
            <w:tcBorders>
              <w:bottom w:val="single" w:sz="8" w:space="0" w:color="auto"/>
            </w:tcBorders>
            <w:tcMar>
              <w:top w:w="0" w:type="dxa"/>
              <w:left w:w="108" w:type="dxa"/>
              <w:bottom w:w="0" w:type="dxa"/>
              <w:right w:w="108" w:type="dxa"/>
            </w:tcMar>
            <w:hideMark/>
          </w:tcPr>
          <w:p w14:paraId="6C8E2970" w14:textId="77777777" w:rsidR="00C2214C" w:rsidRPr="003B7AA7" w:rsidRDefault="00C2214C" w:rsidP="00F779B8">
            <w:pPr>
              <w:spacing w:after="120"/>
              <w:jc w:val="center"/>
              <w:rPr>
                <w:rFonts w:ascii="Arial Narrow" w:hAnsi="Arial Narrow" w:cs="Arial"/>
                <w:b/>
                <w:bCs/>
                <w:sz w:val="22"/>
                <w:szCs w:val="22"/>
              </w:rPr>
            </w:pPr>
            <w:r w:rsidRPr="003B7AA7">
              <w:rPr>
                <w:rFonts w:ascii="Arial Narrow" w:hAnsi="Arial Narrow" w:cs="Arial"/>
                <w:b/>
                <w:bCs/>
                <w:sz w:val="22"/>
                <w:szCs w:val="22"/>
              </w:rPr>
              <w:t>Life in Australia</w:t>
            </w:r>
            <w:r w:rsidRPr="003B7AA7">
              <w:rPr>
                <w:rFonts w:ascii="Arial Narrow" w:hAnsi="Arial Narrow" w:cs="Arial"/>
                <w:b/>
                <w:bCs/>
                <w:sz w:val="22"/>
                <w:szCs w:val="22"/>
                <w:vertAlign w:val="superscript"/>
              </w:rPr>
              <w:t>TM</w:t>
            </w:r>
            <w:r w:rsidRPr="003B7AA7">
              <w:rPr>
                <w:rFonts w:ascii="Arial Narrow" w:hAnsi="Arial Narrow" w:cs="Arial"/>
                <w:b/>
                <w:bCs/>
                <w:sz w:val="22"/>
                <w:szCs w:val="22"/>
              </w:rPr>
              <w:t xml:space="preserve"> 2020</w:t>
            </w:r>
          </w:p>
        </w:tc>
        <w:tc>
          <w:tcPr>
            <w:tcW w:w="2127" w:type="dxa"/>
            <w:tcBorders>
              <w:bottom w:val="single" w:sz="8" w:space="0" w:color="auto"/>
            </w:tcBorders>
            <w:tcMar>
              <w:top w:w="0" w:type="dxa"/>
              <w:left w:w="108" w:type="dxa"/>
              <w:bottom w:w="0" w:type="dxa"/>
              <w:right w:w="108" w:type="dxa"/>
            </w:tcMar>
            <w:hideMark/>
          </w:tcPr>
          <w:p w14:paraId="24D8ADBE" w14:textId="77777777" w:rsidR="00C2214C" w:rsidRPr="003B7AA7" w:rsidRDefault="00C2214C" w:rsidP="00F779B8">
            <w:pPr>
              <w:spacing w:after="120"/>
              <w:jc w:val="center"/>
              <w:rPr>
                <w:rFonts w:ascii="Arial Narrow" w:hAnsi="Arial Narrow" w:cs="Arial"/>
                <w:b/>
                <w:bCs/>
                <w:sz w:val="22"/>
                <w:szCs w:val="22"/>
              </w:rPr>
            </w:pPr>
            <w:r w:rsidRPr="003B7AA7">
              <w:rPr>
                <w:rFonts w:ascii="Arial Narrow" w:hAnsi="Arial Narrow" w:cs="Arial"/>
                <w:b/>
                <w:bCs/>
                <w:sz w:val="22"/>
                <w:szCs w:val="22"/>
              </w:rPr>
              <w:t>CPA 2020</w:t>
            </w:r>
          </w:p>
        </w:tc>
      </w:tr>
      <w:tr w:rsidR="00C2214C" w:rsidRPr="003B7AA7" w14:paraId="2474B2A4" w14:textId="77777777" w:rsidTr="7CE4AC79">
        <w:tc>
          <w:tcPr>
            <w:tcW w:w="5093" w:type="dxa"/>
            <w:tcBorders>
              <w:bottom w:val="nil"/>
            </w:tcBorders>
            <w:tcMar>
              <w:top w:w="0" w:type="dxa"/>
              <w:left w:w="108" w:type="dxa"/>
              <w:bottom w:w="0" w:type="dxa"/>
              <w:right w:w="108" w:type="dxa"/>
            </w:tcMar>
            <w:vAlign w:val="center"/>
            <w:hideMark/>
          </w:tcPr>
          <w:p w14:paraId="10E874FB" w14:textId="77777777" w:rsidR="00C2214C" w:rsidRPr="003B7AA7" w:rsidRDefault="00C2214C" w:rsidP="00F779B8">
            <w:pPr>
              <w:spacing w:after="120"/>
              <w:rPr>
                <w:rFonts w:ascii="Arial Narrow" w:hAnsi="Arial Narrow" w:cs="Arial"/>
                <w:sz w:val="22"/>
                <w:szCs w:val="22"/>
              </w:rPr>
            </w:pPr>
            <w:r w:rsidRPr="003B7AA7">
              <w:rPr>
                <w:rFonts w:ascii="Arial Narrow" w:hAnsi="Arial Narrow" w:cs="Arial"/>
                <w:sz w:val="22"/>
                <w:szCs w:val="22"/>
              </w:rPr>
              <w:t>Carer Gateway - carergateway.gov.au or 1800 422 737</w:t>
            </w:r>
          </w:p>
        </w:tc>
        <w:tc>
          <w:tcPr>
            <w:tcW w:w="2268" w:type="dxa"/>
            <w:tcBorders>
              <w:bottom w:val="nil"/>
            </w:tcBorders>
            <w:tcMar>
              <w:top w:w="0" w:type="dxa"/>
              <w:left w:w="108" w:type="dxa"/>
              <w:bottom w:w="0" w:type="dxa"/>
              <w:right w:w="108" w:type="dxa"/>
            </w:tcMar>
            <w:vAlign w:val="center"/>
            <w:hideMark/>
          </w:tcPr>
          <w:p w14:paraId="40DC8A8A"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&lt;10</w:t>
            </w:r>
          </w:p>
        </w:tc>
        <w:tc>
          <w:tcPr>
            <w:tcW w:w="2127" w:type="dxa"/>
            <w:tcBorders>
              <w:bottom w:val="nil"/>
            </w:tcBorders>
            <w:tcMar>
              <w:top w:w="0" w:type="dxa"/>
              <w:left w:w="108" w:type="dxa"/>
              <w:bottom w:w="0" w:type="dxa"/>
              <w:right w:w="108" w:type="dxa"/>
            </w:tcMar>
            <w:vAlign w:val="center"/>
            <w:hideMark/>
          </w:tcPr>
          <w:p w14:paraId="67BBA34D"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4%</w:t>
            </w:r>
          </w:p>
        </w:tc>
      </w:tr>
      <w:tr w:rsidR="00C2214C" w:rsidRPr="003B7AA7" w14:paraId="4B9BE9DA" w14:textId="77777777" w:rsidTr="7CE4AC79">
        <w:tc>
          <w:tcPr>
            <w:tcW w:w="5093" w:type="dxa"/>
            <w:tcBorders>
              <w:top w:val="nil"/>
              <w:bottom w:val="nil"/>
            </w:tcBorders>
            <w:tcMar>
              <w:top w:w="0" w:type="dxa"/>
              <w:left w:w="108" w:type="dxa"/>
              <w:bottom w:w="0" w:type="dxa"/>
              <w:right w:w="108" w:type="dxa"/>
            </w:tcMar>
            <w:vAlign w:val="center"/>
            <w:hideMark/>
          </w:tcPr>
          <w:p w14:paraId="2BF6061C" w14:textId="77777777" w:rsidR="00C2214C" w:rsidRPr="003B7AA7" w:rsidRDefault="00C2214C" w:rsidP="00F779B8">
            <w:pPr>
              <w:spacing w:after="120"/>
              <w:rPr>
                <w:rFonts w:ascii="Arial Narrow" w:hAnsi="Arial Narrow" w:cs="Arial"/>
                <w:sz w:val="22"/>
                <w:szCs w:val="22"/>
              </w:rPr>
            </w:pPr>
            <w:r w:rsidRPr="003B7AA7">
              <w:rPr>
                <w:rFonts w:ascii="Arial Narrow" w:hAnsi="Arial Narrow" w:cs="Arial"/>
                <w:sz w:val="22"/>
                <w:szCs w:val="22"/>
              </w:rPr>
              <w:t>Commonwealth Respite &amp; Carelink Centres</w:t>
            </w:r>
          </w:p>
        </w:tc>
        <w:tc>
          <w:tcPr>
            <w:tcW w:w="2268" w:type="dxa"/>
            <w:tcBorders>
              <w:top w:val="nil"/>
              <w:bottom w:val="nil"/>
            </w:tcBorders>
            <w:tcMar>
              <w:top w:w="0" w:type="dxa"/>
              <w:left w:w="108" w:type="dxa"/>
              <w:bottom w:w="0" w:type="dxa"/>
              <w:right w:w="108" w:type="dxa"/>
            </w:tcMar>
            <w:vAlign w:val="center"/>
            <w:hideMark/>
          </w:tcPr>
          <w:p w14:paraId="1855336C"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7%</w:t>
            </w:r>
          </w:p>
        </w:tc>
        <w:tc>
          <w:tcPr>
            <w:tcW w:w="2127" w:type="dxa"/>
            <w:tcBorders>
              <w:top w:val="nil"/>
              <w:bottom w:val="nil"/>
            </w:tcBorders>
            <w:tcMar>
              <w:top w:w="0" w:type="dxa"/>
              <w:left w:w="108" w:type="dxa"/>
              <w:bottom w:w="0" w:type="dxa"/>
              <w:right w:w="108" w:type="dxa"/>
            </w:tcMar>
            <w:vAlign w:val="center"/>
            <w:hideMark/>
          </w:tcPr>
          <w:p w14:paraId="17A26225"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5%</w:t>
            </w:r>
          </w:p>
        </w:tc>
      </w:tr>
      <w:tr w:rsidR="00C2214C" w:rsidRPr="003B7AA7" w14:paraId="03B514F3" w14:textId="77777777" w:rsidTr="7CE4AC79">
        <w:tc>
          <w:tcPr>
            <w:tcW w:w="5093" w:type="dxa"/>
            <w:tcBorders>
              <w:top w:val="nil"/>
              <w:bottom w:val="nil"/>
            </w:tcBorders>
            <w:tcMar>
              <w:top w:w="0" w:type="dxa"/>
              <w:left w:w="108" w:type="dxa"/>
              <w:bottom w:w="0" w:type="dxa"/>
              <w:right w:w="108" w:type="dxa"/>
            </w:tcMar>
            <w:vAlign w:val="center"/>
            <w:hideMark/>
          </w:tcPr>
          <w:p w14:paraId="376723D1" w14:textId="77777777" w:rsidR="00C2214C" w:rsidRPr="003B7AA7" w:rsidRDefault="00C2214C" w:rsidP="00F779B8">
            <w:pPr>
              <w:spacing w:after="120"/>
              <w:rPr>
                <w:rFonts w:ascii="Arial Narrow" w:hAnsi="Arial Narrow" w:cs="Arial"/>
                <w:sz w:val="22"/>
                <w:szCs w:val="22"/>
              </w:rPr>
            </w:pPr>
            <w:r w:rsidRPr="003B7AA7">
              <w:rPr>
                <w:rFonts w:ascii="Arial Narrow" w:hAnsi="Arial Narrow" w:cs="Arial"/>
                <w:sz w:val="22"/>
                <w:szCs w:val="22"/>
              </w:rPr>
              <w:t>Emergency Respite Support (after hours service)</w:t>
            </w:r>
          </w:p>
        </w:tc>
        <w:tc>
          <w:tcPr>
            <w:tcW w:w="2268" w:type="dxa"/>
            <w:tcBorders>
              <w:top w:val="nil"/>
              <w:bottom w:val="nil"/>
            </w:tcBorders>
            <w:tcMar>
              <w:top w:w="0" w:type="dxa"/>
              <w:left w:w="108" w:type="dxa"/>
              <w:bottom w:w="0" w:type="dxa"/>
              <w:right w:w="108" w:type="dxa"/>
            </w:tcMar>
            <w:vAlign w:val="center"/>
            <w:hideMark/>
          </w:tcPr>
          <w:p w14:paraId="0AD5D7AE"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&lt;10</w:t>
            </w:r>
          </w:p>
        </w:tc>
        <w:tc>
          <w:tcPr>
            <w:tcW w:w="2127" w:type="dxa"/>
            <w:tcBorders>
              <w:top w:val="nil"/>
              <w:bottom w:val="nil"/>
            </w:tcBorders>
            <w:tcMar>
              <w:top w:w="0" w:type="dxa"/>
              <w:left w:w="108" w:type="dxa"/>
              <w:bottom w:w="0" w:type="dxa"/>
              <w:right w:w="108" w:type="dxa"/>
            </w:tcMar>
            <w:vAlign w:val="center"/>
            <w:hideMark/>
          </w:tcPr>
          <w:p w14:paraId="48BFDE04"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1%</w:t>
            </w:r>
          </w:p>
        </w:tc>
      </w:tr>
      <w:tr w:rsidR="00C2214C" w:rsidRPr="003B7AA7" w14:paraId="5ACA5686" w14:textId="77777777" w:rsidTr="7CE4AC79">
        <w:tc>
          <w:tcPr>
            <w:tcW w:w="5093" w:type="dxa"/>
            <w:tcBorders>
              <w:top w:val="nil"/>
              <w:bottom w:val="nil"/>
            </w:tcBorders>
            <w:tcMar>
              <w:top w:w="0" w:type="dxa"/>
              <w:left w:w="108" w:type="dxa"/>
              <w:bottom w:w="0" w:type="dxa"/>
              <w:right w:w="108" w:type="dxa"/>
            </w:tcMar>
            <w:vAlign w:val="center"/>
            <w:hideMark/>
          </w:tcPr>
          <w:p w14:paraId="54F16B6B" w14:textId="77777777" w:rsidR="00C2214C" w:rsidRPr="003B7AA7" w:rsidRDefault="00C2214C" w:rsidP="00F779B8">
            <w:pPr>
              <w:spacing w:after="120"/>
              <w:rPr>
                <w:rFonts w:ascii="Arial Narrow" w:hAnsi="Arial Narrow" w:cs="Arial"/>
                <w:sz w:val="22"/>
                <w:szCs w:val="22"/>
              </w:rPr>
            </w:pPr>
            <w:r w:rsidRPr="003B7AA7">
              <w:rPr>
                <w:rFonts w:ascii="Arial Narrow" w:hAnsi="Arial Narrow" w:cs="Arial"/>
                <w:sz w:val="22"/>
                <w:szCs w:val="22"/>
              </w:rPr>
              <w:t>Through My Aged Care</w:t>
            </w:r>
          </w:p>
        </w:tc>
        <w:tc>
          <w:tcPr>
            <w:tcW w:w="2268" w:type="dxa"/>
            <w:tcBorders>
              <w:top w:val="nil"/>
              <w:bottom w:val="nil"/>
            </w:tcBorders>
            <w:tcMar>
              <w:top w:w="0" w:type="dxa"/>
              <w:left w:w="108" w:type="dxa"/>
              <w:bottom w:w="0" w:type="dxa"/>
              <w:right w:w="108" w:type="dxa"/>
            </w:tcMar>
            <w:vAlign w:val="center"/>
            <w:hideMark/>
          </w:tcPr>
          <w:p w14:paraId="4CB2CA1A"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21%</w:t>
            </w:r>
          </w:p>
        </w:tc>
        <w:tc>
          <w:tcPr>
            <w:tcW w:w="2127" w:type="dxa"/>
            <w:tcBorders>
              <w:top w:val="nil"/>
              <w:bottom w:val="nil"/>
            </w:tcBorders>
            <w:tcMar>
              <w:top w:w="0" w:type="dxa"/>
              <w:left w:w="108" w:type="dxa"/>
              <w:bottom w:w="0" w:type="dxa"/>
              <w:right w:w="108" w:type="dxa"/>
            </w:tcMar>
            <w:vAlign w:val="center"/>
            <w:hideMark/>
          </w:tcPr>
          <w:p w14:paraId="0200264F"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13%</w:t>
            </w:r>
          </w:p>
        </w:tc>
      </w:tr>
      <w:tr w:rsidR="00C2214C" w:rsidRPr="003B7AA7" w14:paraId="29BEE0C1" w14:textId="77777777" w:rsidTr="7CE4AC79">
        <w:tc>
          <w:tcPr>
            <w:tcW w:w="5093" w:type="dxa"/>
            <w:tcBorders>
              <w:top w:val="nil"/>
              <w:bottom w:val="nil"/>
            </w:tcBorders>
            <w:tcMar>
              <w:top w:w="0" w:type="dxa"/>
              <w:left w:w="108" w:type="dxa"/>
              <w:bottom w:w="0" w:type="dxa"/>
              <w:right w:w="108" w:type="dxa"/>
            </w:tcMar>
            <w:vAlign w:val="center"/>
            <w:hideMark/>
          </w:tcPr>
          <w:p w14:paraId="1F664ADF" w14:textId="77777777" w:rsidR="00C2214C" w:rsidRPr="003B7AA7" w:rsidRDefault="00C2214C" w:rsidP="00F779B8">
            <w:pPr>
              <w:spacing w:after="120"/>
              <w:rPr>
                <w:rFonts w:ascii="Arial Narrow" w:hAnsi="Arial Narrow" w:cs="Arial"/>
                <w:sz w:val="22"/>
                <w:szCs w:val="22"/>
              </w:rPr>
            </w:pPr>
            <w:r w:rsidRPr="003B7AA7">
              <w:rPr>
                <w:rFonts w:ascii="Arial Narrow" w:hAnsi="Arial Narrow" w:cs="Arial"/>
                <w:sz w:val="22"/>
                <w:szCs w:val="22"/>
              </w:rPr>
              <w:t>I am not aware of any of these services</w:t>
            </w:r>
          </w:p>
        </w:tc>
        <w:tc>
          <w:tcPr>
            <w:tcW w:w="2268" w:type="dxa"/>
            <w:tcBorders>
              <w:top w:val="nil"/>
              <w:bottom w:val="nil"/>
            </w:tcBorders>
            <w:tcMar>
              <w:top w:w="0" w:type="dxa"/>
              <w:left w:w="108" w:type="dxa"/>
              <w:bottom w:w="0" w:type="dxa"/>
              <w:right w:w="108" w:type="dxa"/>
            </w:tcMar>
            <w:vAlign w:val="center"/>
            <w:hideMark/>
          </w:tcPr>
          <w:p w14:paraId="3252FE9E"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32%</w:t>
            </w:r>
          </w:p>
        </w:tc>
        <w:tc>
          <w:tcPr>
            <w:tcW w:w="2127" w:type="dxa"/>
            <w:tcBorders>
              <w:top w:val="nil"/>
              <w:bottom w:val="nil"/>
            </w:tcBorders>
            <w:tcMar>
              <w:top w:w="0" w:type="dxa"/>
              <w:left w:w="108" w:type="dxa"/>
              <w:bottom w:w="0" w:type="dxa"/>
              <w:right w:w="108" w:type="dxa"/>
            </w:tcMar>
            <w:vAlign w:val="center"/>
            <w:hideMark/>
          </w:tcPr>
          <w:p w14:paraId="34FEB051"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41%</w:t>
            </w:r>
          </w:p>
        </w:tc>
      </w:tr>
      <w:tr w:rsidR="00C2214C" w:rsidRPr="003B7AA7" w14:paraId="5E3DE0AA" w14:textId="77777777" w:rsidTr="7CE4AC79">
        <w:tc>
          <w:tcPr>
            <w:tcW w:w="5093" w:type="dxa"/>
            <w:tcBorders>
              <w:top w:val="nil"/>
              <w:bottom w:val="nil"/>
            </w:tcBorders>
            <w:tcMar>
              <w:top w:w="0" w:type="dxa"/>
              <w:left w:w="108" w:type="dxa"/>
              <w:bottom w:w="0" w:type="dxa"/>
              <w:right w:w="108" w:type="dxa"/>
            </w:tcMar>
            <w:vAlign w:val="center"/>
            <w:hideMark/>
          </w:tcPr>
          <w:p w14:paraId="1AC110FA" w14:textId="77777777" w:rsidR="00C2214C" w:rsidRPr="003B7AA7" w:rsidRDefault="00C2214C" w:rsidP="00F779B8">
            <w:pPr>
              <w:spacing w:after="120"/>
              <w:rPr>
                <w:rFonts w:ascii="Arial Narrow" w:hAnsi="Arial Narrow" w:cs="Arial"/>
                <w:sz w:val="22"/>
                <w:szCs w:val="22"/>
              </w:rPr>
            </w:pPr>
            <w:r w:rsidRPr="003B7AA7">
              <w:rPr>
                <w:rFonts w:ascii="Arial Narrow" w:hAnsi="Arial Narrow" w:cs="Arial"/>
                <w:sz w:val="22"/>
                <w:szCs w:val="22"/>
              </w:rPr>
              <w:t>Have heard of but haven't used any of the above</w:t>
            </w:r>
          </w:p>
        </w:tc>
        <w:tc>
          <w:tcPr>
            <w:tcW w:w="2268" w:type="dxa"/>
            <w:tcBorders>
              <w:top w:val="nil"/>
              <w:bottom w:val="nil"/>
            </w:tcBorders>
            <w:tcMar>
              <w:top w:w="0" w:type="dxa"/>
              <w:left w:w="108" w:type="dxa"/>
              <w:bottom w:w="0" w:type="dxa"/>
              <w:right w:w="108" w:type="dxa"/>
            </w:tcMar>
            <w:vAlign w:val="center"/>
            <w:hideMark/>
          </w:tcPr>
          <w:p w14:paraId="7BB4F785"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41%</w:t>
            </w:r>
          </w:p>
        </w:tc>
        <w:tc>
          <w:tcPr>
            <w:tcW w:w="2127" w:type="dxa"/>
            <w:tcBorders>
              <w:top w:val="nil"/>
              <w:bottom w:val="nil"/>
            </w:tcBorders>
            <w:tcMar>
              <w:top w:w="0" w:type="dxa"/>
              <w:left w:w="108" w:type="dxa"/>
              <w:bottom w:w="0" w:type="dxa"/>
              <w:right w:w="108" w:type="dxa"/>
            </w:tcMar>
            <w:vAlign w:val="center"/>
            <w:hideMark/>
          </w:tcPr>
          <w:p w14:paraId="6888AC10"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39%</w:t>
            </w:r>
          </w:p>
        </w:tc>
      </w:tr>
      <w:tr w:rsidR="00C2214C" w:rsidRPr="003B7AA7" w14:paraId="21FA4B79" w14:textId="77777777" w:rsidTr="7CE4AC79">
        <w:trPr>
          <w:trHeight w:val="60"/>
        </w:trPr>
        <w:tc>
          <w:tcPr>
            <w:tcW w:w="5093" w:type="dxa"/>
            <w:tcBorders>
              <w:top w:val="nil"/>
              <w:bottom w:val="nil"/>
            </w:tcBorders>
            <w:tcMar>
              <w:top w:w="0" w:type="dxa"/>
              <w:left w:w="108" w:type="dxa"/>
              <w:bottom w:w="0" w:type="dxa"/>
              <w:right w:w="108" w:type="dxa"/>
            </w:tcMar>
            <w:vAlign w:val="center"/>
            <w:hideMark/>
          </w:tcPr>
          <w:p w14:paraId="06E0C775" w14:textId="77777777" w:rsidR="00C2214C" w:rsidRPr="003B7AA7" w:rsidRDefault="00C2214C" w:rsidP="00F779B8">
            <w:pPr>
              <w:spacing w:after="120"/>
              <w:rPr>
                <w:rFonts w:ascii="Arial Narrow" w:hAnsi="Arial Narrow" w:cs="Arial"/>
                <w:sz w:val="22"/>
                <w:szCs w:val="22"/>
              </w:rPr>
            </w:pPr>
            <w:r w:rsidRPr="003B7AA7">
              <w:rPr>
                <w:rFonts w:ascii="Arial Narrow" w:hAnsi="Arial Narrow" w:cs="Arial"/>
                <w:sz w:val="22"/>
                <w:szCs w:val="22"/>
              </w:rPr>
              <w:t>Prefer not to say</w:t>
            </w:r>
          </w:p>
        </w:tc>
        <w:tc>
          <w:tcPr>
            <w:tcW w:w="2268" w:type="dxa"/>
            <w:tcBorders>
              <w:top w:val="nil"/>
              <w:bottom w:val="nil"/>
            </w:tcBorders>
            <w:tcMar>
              <w:top w:w="0" w:type="dxa"/>
              <w:left w:w="108" w:type="dxa"/>
              <w:bottom w:w="0" w:type="dxa"/>
              <w:right w:w="108" w:type="dxa"/>
            </w:tcMar>
            <w:vAlign w:val="center"/>
            <w:hideMark/>
          </w:tcPr>
          <w:p w14:paraId="785083FB"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&lt;10</w:t>
            </w:r>
          </w:p>
        </w:tc>
        <w:tc>
          <w:tcPr>
            <w:tcW w:w="2127" w:type="dxa"/>
            <w:tcBorders>
              <w:top w:val="nil"/>
              <w:bottom w:val="nil"/>
            </w:tcBorders>
            <w:tcMar>
              <w:top w:w="0" w:type="dxa"/>
              <w:left w:w="108" w:type="dxa"/>
              <w:bottom w:w="0" w:type="dxa"/>
              <w:right w:w="108" w:type="dxa"/>
            </w:tcMar>
            <w:vAlign w:val="center"/>
            <w:hideMark/>
          </w:tcPr>
          <w:p w14:paraId="43E42207"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&lt;10</w:t>
            </w:r>
          </w:p>
        </w:tc>
      </w:tr>
      <w:tr w:rsidR="00C2214C" w:rsidRPr="003B7AA7" w14:paraId="4FC6CF51" w14:textId="77777777" w:rsidTr="7CE4AC79">
        <w:tc>
          <w:tcPr>
            <w:tcW w:w="5093" w:type="dxa"/>
            <w:tcBorders>
              <w:top w:val="nil"/>
            </w:tcBorders>
            <w:tcMar>
              <w:top w:w="0" w:type="dxa"/>
              <w:left w:w="108" w:type="dxa"/>
              <w:bottom w:w="0" w:type="dxa"/>
              <w:right w:w="108" w:type="dxa"/>
            </w:tcMar>
            <w:vAlign w:val="center"/>
            <w:hideMark/>
          </w:tcPr>
          <w:p w14:paraId="1A2E2E23" w14:textId="77777777" w:rsidR="00C2214C" w:rsidRPr="003B7AA7" w:rsidRDefault="00C2214C" w:rsidP="00F779B8">
            <w:pPr>
              <w:spacing w:after="120"/>
              <w:rPr>
                <w:rFonts w:ascii="Arial Narrow" w:hAnsi="Arial Narrow" w:cs="Arial"/>
                <w:sz w:val="22"/>
                <w:szCs w:val="22"/>
              </w:rPr>
            </w:pPr>
            <w:r w:rsidRPr="003B7AA7">
              <w:rPr>
                <w:rFonts w:ascii="Arial Narrow" w:hAnsi="Arial Narrow" w:cs="Arial"/>
                <w:sz w:val="22"/>
                <w:szCs w:val="22"/>
              </w:rPr>
              <w:t>Not sure</w:t>
            </w:r>
          </w:p>
        </w:tc>
        <w:tc>
          <w:tcPr>
            <w:tcW w:w="2268" w:type="dxa"/>
            <w:tcBorders>
              <w:top w:val="nil"/>
            </w:tcBorders>
            <w:tcMar>
              <w:top w:w="0" w:type="dxa"/>
              <w:left w:w="108" w:type="dxa"/>
              <w:bottom w:w="0" w:type="dxa"/>
              <w:right w:w="108" w:type="dxa"/>
            </w:tcMar>
            <w:vAlign w:val="center"/>
            <w:hideMark/>
          </w:tcPr>
          <w:p w14:paraId="78ACABA2" w14:textId="77777777" w:rsidR="00C2214C" w:rsidRPr="003B7AA7" w:rsidRDefault="00C2214C" w:rsidP="00F779B8">
            <w:pPr>
              <w:spacing w:after="120"/>
              <w:jc w:val="center"/>
              <w:rPr>
                <w:rFonts w:ascii="Arial Narrow" w:hAnsi="Arial Narrow" w:cs="Arial"/>
                <w:sz w:val="22"/>
                <w:szCs w:val="22"/>
              </w:rPr>
            </w:pPr>
            <w:r w:rsidRPr="003B7AA7">
              <w:rPr>
                <w:rFonts w:ascii="Arial Narrow" w:hAnsi="Arial Narrow" w:cs="Arial"/>
                <w:sz w:val="22"/>
                <w:szCs w:val="22"/>
              </w:rPr>
              <w:t>&lt;10</w:t>
            </w:r>
          </w:p>
        </w:tc>
        <w:tc>
          <w:tcPr>
            <w:tcW w:w="2127" w:type="dxa"/>
            <w:tcBorders>
              <w:top w:val="nil"/>
            </w:tcBorders>
            <w:tcMar>
              <w:top w:w="0" w:type="dxa"/>
              <w:left w:w="108" w:type="dxa"/>
              <w:bottom w:w="0" w:type="dxa"/>
              <w:right w:w="108" w:type="dxa"/>
            </w:tcMar>
            <w:vAlign w:val="center"/>
            <w:hideMark/>
          </w:tcPr>
          <w:p w14:paraId="13416B87" w14:textId="6E8487D3" w:rsidR="00C2214C" w:rsidRPr="003B7AA7" w:rsidRDefault="45B4BE57">
            <w:pPr>
              <w:spacing w:after="120"/>
              <w:jc w:val="center"/>
              <w:rPr>
                <w:rFonts w:ascii="Arial Narrow" w:eastAsia="Arial Narrow" w:hAnsi="Arial Narrow" w:cs="Arial Narrow"/>
                <w:sz w:val="22"/>
                <w:szCs w:val="22"/>
              </w:rPr>
            </w:pPr>
            <w:r w:rsidRPr="7CE4AC79">
              <w:rPr>
                <w:rFonts w:ascii="Arial Narrow" w:hAnsi="Arial Narrow" w:cs="Arial"/>
                <w:sz w:val="22"/>
                <w:szCs w:val="22"/>
              </w:rPr>
              <w:t>n.p</w:t>
            </w:r>
            <w:r w:rsidR="00623202">
              <w:rPr>
                <w:rFonts w:ascii="Arial Narrow" w:hAnsi="Arial Narrow" w:cs="Arial"/>
                <w:sz w:val="22"/>
                <w:szCs w:val="22"/>
              </w:rPr>
              <w:t>.</w:t>
            </w:r>
          </w:p>
        </w:tc>
      </w:tr>
    </w:tbl>
    <w:p w14:paraId="190C35E3" w14:textId="3D18DE3F" w:rsidR="00C2214C" w:rsidRPr="00AF01A4" w:rsidRDefault="00C2214C" w:rsidP="00C2214C">
      <w:pPr>
        <w:pStyle w:val="Body"/>
        <w:rPr>
          <w:sz w:val="18"/>
          <w:szCs w:val="18"/>
        </w:rPr>
      </w:pPr>
      <w:r w:rsidRPr="00AF01A4">
        <w:rPr>
          <w:sz w:val="18"/>
          <w:szCs w:val="18"/>
        </w:rPr>
        <w:t>Source: Brosnan et al. 2023: Table 11</w:t>
      </w:r>
      <w:r w:rsidR="41AC0871" w:rsidRPr="00AF01A4">
        <w:rPr>
          <w:sz w:val="18"/>
          <w:szCs w:val="18"/>
        </w:rPr>
        <w:t>. Notes: n.p. indicates not published for confidentiality</w:t>
      </w:r>
    </w:p>
    <w:p w14:paraId="047C08AE" w14:textId="674CD986" w:rsidR="00C2214C" w:rsidRPr="003B7AA7" w:rsidRDefault="291A3DF3" w:rsidP="007B6824">
      <w:pPr>
        <w:pStyle w:val="Heading3"/>
        <w:rPr>
          <w:rFonts w:eastAsia="MetaPlusNormal-Roman"/>
          <w:color w:val="000000" w:themeColor="text2"/>
        </w:rPr>
      </w:pPr>
      <w:r>
        <w:lastRenderedPageBreak/>
        <w:t>Population of Carer Payment and</w:t>
      </w:r>
      <w:r w:rsidR="336D02D5">
        <w:t>/or</w:t>
      </w:r>
      <w:r>
        <w:t xml:space="preserve"> Carer Allowance recipients</w:t>
      </w:r>
    </w:p>
    <w:p w14:paraId="2565AC11" w14:textId="7728591E" w:rsidR="00C2214C" w:rsidRPr="003B7AA7" w:rsidRDefault="00C2214C" w:rsidP="00C2214C">
      <w:pPr>
        <w:pStyle w:val="BodyText"/>
        <w:rPr>
          <w:rFonts w:eastAsia="Arial"/>
        </w:rPr>
      </w:pPr>
      <w:r w:rsidRPr="003B7AA7">
        <w:rPr>
          <w:rFonts w:eastAsia="Arial"/>
        </w:rPr>
        <w:t>In the 2022 CPA survey, 45% of respondents were not aware of Carer Gateway, while 28% were aware of Carer Gateway but had not interacted with it (</w:t>
      </w:r>
      <w:r w:rsidRPr="003B7AA7">
        <w:rPr>
          <w:rFonts w:eastAsia="Arial"/>
        </w:rPr>
        <w:fldChar w:fldCharType="begin" w:fldLock="1"/>
      </w:r>
      <w:r w:rsidRPr="003B7AA7">
        <w:rPr>
          <w:rFonts w:eastAsia="Arial"/>
        </w:rPr>
        <w:instrText xml:space="preserve"> REF _Ref146283025 \h </w:instrText>
      </w:r>
      <w:r w:rsidR="001116A6" w:rsidRPr="003B7AA7">
        <w:rPr>
          <w:rFonts w:eastAsia="Arial"/>
        </w:rPr>
        <w:instrText xml:space="preserve"> \* MERGEFORMAT </w:instrText>
      </w:r>
      <w:r w:rsidRPr="003B7AA7">
        <w:rPr>
          <w:rFonts w:eastAsia="Arial"/>
        </w:rPr>
      </w:r>
      <w:r w:rsidRPr="003B7AA7">
        <w:rPr>
          <w:rFonts w:eastAsia="Arial"/>
        </w:rPr>
        <w:fldChar w:fldCharType="separate"/>
      </w:r>
      <w:r w:rsidR="0063298E" w:rsidRPr="003B7AA7">
        <w:t xml:space="preserve">Figure </w:t>
      </w:r>
      <w:r w:rsidR="0063298E" w:rsidRPr="003B7AA7">
        <w:rPr>
          <w:noProof/>
        </w:rPr>
        <w:t>5</w:t>
      </w:r>
      <w:r w:rsidRPr="003B7AA7">
        <w:rPr>
          <w:rFonts w:eastAsia="Arial"/>
        </w:rPr>
        <w:fldChar w:fldCharType="end"/>
      </w:r>
      <w:r w:rsidRPr="003B7AA7">
        <w:rPr>
          <w:rFonts w:eastAsia="Arial"/>
        </w:rPr>
        <w:t>). One in ten (10%) had accessed services through Carer Gateway (</w:t>
      </w:r>
      <w:r w:rsidRPr="003B7AA7">
        <w:rPr>
          <w:rFonts w:eastAsia="Arial"/>
        </w:rPr>
        <w:fldChar w:fldCharType="begin" w:fldLock="1"/>
      </w:r>
      <w:r w:rsidRPr="003B7AA7">
        <w:rPr>
          <w:rFonts w:eastAsia="Arial"/>
        </w:rPr>
        <w:instrText xml:space="preserve"> REF _Ref146283025 \h </w:instrText>
      </w:r>
      <w:r w:rsidR="001116A6" w:rsidRPr="003B7AA7">
        <w:rPr>
          <w:rFonts w:eastAsia="Arial"/>
        </w:rPr>
        <w:instrText xml:space="preserve"> \* MERGEFORMAT </w:instrText>
      </w:r>
      <w:r w:rsidRPr="003B7AA7">
        <w:rPr>
          <w:rFonts w:eastAsia="Arial"/>
        </w:rPr>
      </w:r>
      <w:r w:rsidRPr="003B7AA7">
        <w:rPr>
          <w:rFonts w:eastAsia="Arial"/>
        </w:rPr>
        <w:fldChar w:fldCharType="separate"/>
      </w:r>
      <w:r w:rsidR="0063298E" w:rsidRPr="003B7AA7">
        <w:t xml:space="preserve">Figure </w:t>
      </w:r>
      <w:r w:rsidR="0063298E" w:rsidRPr="003B7AA7">
        <w:rPr>
          <w:noProof/>
        </w:rPr>
        <w:t>5</w:t>
      </w:r>
      <w:r w:rsidRPr="003B7AA7">
        <w:rPr>
          <w:rFonts w:eastAsia="Arial"/>
        </w:rPr>
        <w:fldChar w:fldCharType="end"/>
      </w:r>
      <w:r w:rsidRPr="003B7AA7">
        <w:rPr>
          <w:rFonts w:eastAsia="Arial"/>
        </w:rPr>
        <w:t xml:space="preserve">). </w:t>
      </w:r>
    </w:p>
    <w:p w14:paraId="4886CC23" w14:textId="1C5452E2" w:rsidR="00C2214C" w:rsidRPr="003B7AA7" w:rsidRDefault="00C2214C" w:rsidP="00C2214C">
      <w:pPr>
        <w:pStyle w:val="BodyText"/>
        <w:rPr>
          <w:rFonts w:eastAsia="Arial"/>
        </w:rPr>
      </w:pPr>
      <w:r w:rsidRPr="003B7AA7">
        <w:rPr>
          <w:rFonts w:eastAsia="Arial"/>
        </w:rPr>
        <w:t>In 2020, 41% of CPA respondents were not aware of any of the carer support services (Carer Gateway, Commonwealth Respite and Carelink Centres, Emergency Respite Support (after hours service), or My Aged Care services), while a further 39% were aware of but had not accessed any of those services (</w:t>
      </w:r>
      <w:r w:rsidR="0039410A" w:rsidRPr="003B7AA7">
        <w:rPr>
          <w:rFonts w:eastAsia="Arial"/>
        </w:rPr>
        <w:fldChar w:fldCharType="begin" w:fldLock="1"/>
      </w:r>
      <w:r w:rsidR="0039410A" w:rsidRPr="003B7AA7">
        <w:rPr>
          <w:rFonts w:eastAsia="Arial"/>
        </w:rPr>
        <w:instrText xml:space="preserve"> REF _Ref146635619 \h </w:instrText>
      </w:r>
      <w:r w:rsidR="003B7AA7">
        <w:rPr>
          <w:rFonts w:eastAsia="Arial"/>
        </w:rPr>
        <w:instrText xml:space="preserve"> \* MERGEFORMAT </w:instrText>
      </w:r>
      <w:r w:rsidR="0039410A" w:rsidRPr="003B7AA7">
        <w:rPr>
          <w:rFonts w:eastAsia="Arial"/>
        </w:rPr>
      </w:r>
      <w:r w:rsidR="0039410A" w:rsidRPr="003B7AA7">
        <w:rPr>
          <w:rFonts w:eastAsia="Arial"/>
        </w:rPr>
        <w:fldChar w:fldCharType="separate"/>
      </w:r>
      <w:r w:rsidR="0063298E" w:rsidRPr="003B7AA7">
        <w:t xml:space="preserve">Table </w:t>
      </w:r>
      <w:r w:rsidR="0063298E" w:rsidRPr="003B7AA7">
        <w:rPr>
          <w:noProof/>
        </w:rPr>
        <w:t>7</w:t>
      </w:r>
      <w:r w:rsidR="0039410A" w:rsidRPr="003B7AA7">
        <w:rPr>
          <w:rFonts w:eastAsia="Arial"/>
        </w:rPr>
        <w:fldChar w:fldCharType="end"/>
      </w:r>
      <w:r w:rsidRPr="003B7AA7">
        <w:rPr>
          <w:rFonts w:eastAsia="Arial"/>
        </w:rPr>
        <w:t>).</w:t>
      </w:r>
      <w:r w:rsidR="4342F3D5" w:rsidRPr="003B7AA7">
        <w:rPr>
          <w:rFonts w:eastAsia="Arial"/>
        </w:rPr>
        <w:t xml:space="preserve"> </w:t>
      </w:r>
      <w:r w:rsidR="00DF3B2A" w:rsidRPr="003B7AA7">
        <w:rPr>
          <w:rFonts w:eastAsia="Arial"/>
        </w:rPr>
        <w:t>Further, 13%</w:t>
      </w:r>
      <w:r w:rsidRPr="003B7AA7">
        <w:rPr>
          <w:rFonts w:eastAsia="Arial"/>
        </w:rPr>
        <w:t xml:space="preserve"> of CPA respondents had accessed services through </w:t>
      </w:r>
      <w:r w:rsidR="00D47C8B" w:rsidRPr="27DC8166">
        <w:rPr>
          <w:rFonts w:eastAsia="Arial"/>
        </w:rPr>
        <w:t xml:space="preserve">My </w:t>
      </w:r>
      <w:r w:rsidRPr="003B7AA7">
        <w:rPr>
          <w:rFonts w:eastAsia="Arial"/>
        </w:rPr>
        <w:t>Aged Care and 5% had accessed services through Commonwealth Respite and Carelink Centres (</w:t>
      </w:r>
      <w:r w:rsidR="0039410A" w:rsidRPr="003B7AA7">
        <w:rPr>
          <w:rFonts w:eastAsia="Arial"/>
        </w:rPr>
        <w:fldChar w:fldCharType="begin" w:fldLock="1"/>
      </w:r>
      <w:r w:rsidR="0039410A" w:rsidRPr="003B7AA7">
        <w:rPr>
          <w:rFonts w:eastAsia="Arial"/>
        </w:rPr>
        <w:instrText xml:space="preserve"> REF _Ref146635619 \h </w:instrText>
      </w:r>
      <w:r w:rsidR="003B7AA7">
        <w:rPr>
          <w:rFonts w:eastAsia="Arial"/>
        </w:rPr>
        <w:instrText xml:space="preserve"> \* MERGEFORMAT </w:instrText>
      </w:r>
      <w:r w:rsidR="0039410A" w:rsidRPr="003B7AA7">
        <w:rPr>
          <w:rFonts w:eastAsia="Arial"/>
        </w:rPr>
      </w:r>
      <w:r w:rsidR="0039410A" w:rsidRPr="003B7AA7">
        <w:rPr>
          <w:rFonts w:eastAsia="Arial"/>
        </w:rPr>
        <w:fldChar w:fldCharType="separate"/>
      </w:r>
      <w:r w:rsidR="0063298E" w:rsidRPr="003B7AA7">
        <w:t xml:space="preserve">Table </w:t>
      </w:r>
      <w:r w:rsidR="0063298E" w:rsidRPr="003B7AA7">
        <w:rPr>
          <w:noProof/>
        </w:rPr>
        <w:t>7</w:t>
      </w:r>
      <w:r w:rsidR="0039410A" w:rsidRPr="003B7AA7">
        <w:rPr>
          <w:rFonts w:eastAsia="Arial"/>
        </w:rPr>
        <w:fldChar w:fldCharType="end"/>
      </w:r>
      <w:r w:rsidRPr="003B7AA7">
        <w:rPr>
          <w:rFonts w:eastAsia="Arial"/>
        </w:rPr>
        <w:t>). In 2020, 4% of this group had accessed services through Carer Gateway (</w:t>
      </w:r>
      <w:r w:rsidR="0039410A" w:rsidRPr="003B7AA7">
        <w:rPr>
          <w:rFonts w:eastAsia="Arial"/>
        </w:rPr>
        <w:fldChar w:fldCharType="begin" w:fldLock="1"/>
      </w:r>
      <w:r w:rsidR="0039410A" w:rsidRPr="003B7AA7">
        <w:rPr>
          <w:rFonts w:eastAsia="Arial"/>
        </w:rPr>
        <w:instrText xml:space="preserve"> REF _Ref146635619 \h </w:instrText>
      </w:r>
      <w:r w:rsidR="003B7AA7">
        <w:rPr>
          <w:rFonts w:eastAsia="Arial"/>
        </w:rPr>
        <w:instrText xml:space="preserve"> \* MERGEFORMAT </w:instrText>
      </w:r>
      <w:r w:rsidR="0039410A" w:rsidRPr="003B7AA7">
        <w:rPr>
          <w:rFonts w:eastAsia="Arial"/>
        </w:rPr>
      </w:r>
      <w:r w:rsidR="0039410A" w:rsidRPr="003B7AA7">
        <w:rPr>
          <w:rFonts w:eastAsia="Arial"/>
        </w:rPr>
        <w:fldChar w:fldCharType="separate"/>
      </w:r>
      <w:r w:rsidR="0063298E" w:rsidRPr="003B7AA7">
        <w:t xml:space="preserve">Table </w:t>
      </w:r>
      <w:r w:rsidR="0063298E" w:rsidRPr="003B7AA7">
        <w:rPr>
          <w:noProof/>
        </w:rPr>
        <w:t>7</w:t>
      </w:r>
      <w:r w:rsidR="0039410A" w:rsidRPr="003B7AA7">
        <w:rPr>
          <w:rFonts w:eastAsia="Arial"/>
        </w:rPr>
        <w:fldChar w:fldCharType="end"/>
      </w:r>
      <w:r w:rsidRPr="003B7AA7">
        <w:rPr>
          <w:rFonts w:eastAsia="Arial"/>
        </w:rPr>
        <w:t>).</w:t>
      </w:r>
    </w:p>
    <w:p w14:paraId="76522AE3" w14:textId="5CB00A1D" w:rsidR="00C2214C" w:rsidRPr="003B7AA7" w:rsidRDefault="291A3DF3" w:rsidP="007B6824">
      <w:pPr>
        <w:pStyle w:val="Heading3"/>
      </w:pPr>
      <w:r>
        <w:t>Carer Wellbeing Survey</w:t>
      </w:r>
    </w:p>
    <w:p w14:paraId="49442DF1" w14:textId="396A90E3" w:rsidR="00C2214C" w:rsidRPr="003B7AA7" w:rsidRDefault="00C2214C" w:rsidP="00C2214C">
      <w:pPr>
        <w:pStyle w:val="BodyText"/>
      </w:pPr>
      <w:r w:rsidRPr="003B7AA7">
        <w:t>As outlined in Appendix C, the CWS recruits some survey respondents through carer organisations and carer service providers; therefore, findings from these data are likely to overestimate awareness of Carer Gateway among the general population of carers in Australia. The analysis of the CWS reports on responses from new participants to the survey in each year. Key findings from CWS respondents are:</w:t>
      </w:r>
    </w:p>
    <w:p w14:paraId="57A34A8B" w14:textId="343F7FEE" w:rsidR="00C2214C" w:rsidRPr="003B7AA7" w:rsidRDefault="00C2214C" w:rsidP="4A81B979">
      <w:pPr>
        <w:pStyle w:val="Bullets1"/>
        <w:numPr>
          <w:ilvl w:val="0"/>
          <w:numId w:val="0"/>
        </w:numPr>
        <w:rPr>
          <w:rFonts w:eastAsia="Arial"/>
          <w:sz w:val="22"/>
          <w:szCs w:val="22"/>
        </w:rPr>
      </w:pPr>
      <w:r w:rsidRPr="003B7AA7">
        <w:rPr>
          <w:rFonts w:eastAsia="Arial"/>
          <w:sz w:val="22"/>
          <w:szCs w:val="22"/>
        </w:rPr>
        <w:t xml:space="preserve">Awareness of Carer Gateway has increased since 2021; only 14.7% of respondents in 2023 and 16.3% in 2022 indicated they had not heard of or accessed Carer Gateway compared with 23.1% in 2021 </w:t>
      </w:r>
      <w:r w:rsidRPr="003B7AA7">
        <w:rPr>
          <w:rFonts w:eastAsia="Arial"/>
          <w:sz w:val="22"/>
          <w:szCs w:val="22"/>
          <w:lang w:val="en-US"/>
        </w:rPr>
        <w:t>(</w:t>
      </w:r>
      <w:r w:rsidRPr="003B7AA7">
        <w:rPr>
          <w:rFonts w:eastAsia="Arial"/>
          <w:sz w:val="22"/>
          <w:szCs w:val="22"/>
        </w:rPr>
        <w:t>Schirmer and Mylek 2022:10; Mylek and Schirmer 2023</w:t>
      </w:r>
      <w:r w:rsidR="5CB43590" w:rsidRPr="003B7AA7">
        <w:rPr>
          <w:rFonts w:eastAsia="Arial"/>
          <w:sz w:val="22"/>
          <w:szCs w:val="22"/>
        </w:rPr>
        <w:t>a</w:t>
      </w:r>
      <w:r w:rsidRPr="003B7AA7">
        <w:rPr>
          <w:rFonts w:eastAsia="Arial"/>
          <w:sz w:val="22"/>
          <w:szCs w:val="22"/>
        </w:rPr>
        <w:t>: 13-14).</w:t>
      </w:r>
    </w:p>
    <w:p w14:paraId="2E6FA817" w14:textId="42B8C812" w:rsidR="00C2214C" w:rsidRPr="003B7AA7" w:rsidRDefault="00C2214C" w:rsidP="4A81B979">
      <w:pPr>
        <w:pStyle w:val="Bullets1"/>
        <w:numPr>
          <w:ilvl w:val="0"/>
          <w:numId w:val="0"/>
        </w:numPr>
        <w:rPr>
          <w:rFonts w:eastAsia="Arial"/>
          <w:sz w:val="22"/>
          <w:szCs w:val="22"/>
        </w:rPr>
      </w:pPr>
      <w:r w:rsidRPr="003B7AA7">
        <w:rPr>
          <w:rFonts w:eastAsia="Arial"/>
          <w:sz w:val="22"/>
          <w:szCs w:val="22"/>
        </w:rPr>
        <w:t xml:space="preserve">Only 16.8% of respondents indicated they had heard of Carer Gateway, but </w:t>
      </w:r>
      <w:r w:rsidR="00972D24" w:rsidRPr="003B7AA7">
        <w:rPr>
          <w:rFonts w:eastAsia="Arial"/>
          <w:sz w:val="22"/>
          <w:szCs w:val="22"/>
        </w:rPr>
        <w:t xml:space="preserve">had </w:t>
      </w:r>
      <w:r w:rsidRPr="003B7AA7">
        <w:rPr>
          <w:rFonts w:eastAsia="Arial"/>
          <w:sz w:val="22"/>
          <w:szCs w:val="22"/>
        </w:rPr>
        <w:t>not looked at it or accessed services, similar to 2021 (15.7%) and 2022 (12.1%) (Mylek and Schirmer 2023</w:t>
      </w:r>
      <w:r w:rsidR="1B36C33A" w:rsidRPr="003B7AA7">
        <w:rPr>
          <w:rFonts w:eastAsia="Arial"/>
          <w:sz w:val="22"/>
          <w:szCs w:val="22"/>
        </w:rPr>
        <w:t>a</w:t>
      </w:r>
      <w:r w:rsidRPr="003B7AA7">
        <w:rPr>
          <w:rFonts w:eastAsia="Arial"/>
          <w:sz w:val="22"/>
          <w:szCs w:val="22"/>
        </w:rPr>
        <w:t>:15</w:t>
      </w:r>
      <w:r w:rsidR="424164D0" w:rsidRPr="003B7AA7">
        <w:rPr>
          <w:rFonts w:eastAsia="Arial"/>
          <w:sz w:val="22"/>
          <w:szCs w:val="22"/>
        </w:rPr>
        <w:t>,</w:t>
      </w:r>
      <w:r w:rsidRPr="003B7AA7">
        <w:rPr>
          <w:rFonts w:eastAsia="Arial"/>
          <w:sz w:val="22"/>
          <w:szCs w:val="22"/>
        </w:rPr>
        <w:t xml:space="preserve"> Figure 2).</w:t>
      </w:r>
    </w:p>
    <w:p w14:paraId="0C903BEC" w14:textId="193EE3A6" w:rsidR="00C2214C" w:rsidRPr="003B7AA7" w:rsidRDefault="00C2214C" w:rsidP="4A81B979">
      <w:pPr>
        <w:pStyle w:val="Bullets1"/>
        <w:numPr>
          <w:ilvl w:val="0"/>
          <w:numId w:val="0"/>
        </w:numPr>
        <w:rPr>
          <w:rFonts w:eastAsia="Arial"/>
          <w:sz w:val="22"/>
          <w:szCs w:val="22"/>
        </w:rPr>
      </w:pPr>
      <w:r w:rsidRPr="003B7AA7">
        <w:rPr>
          <w:rFonts w:eastAsia="Arial"/>
          <w:sz w:val="22"/>
          <w:szCs w:val="22"/>
        </w:rPr>
        <w:t>In 2023, 32.2% of respondents had accessed services through Carer Gateway, a slight increase since 2022 (27.1%) (Mylek and Schirmer 2023</w:t>
      </w:r>
      <w:r w:rsidR="617BA463" w:rsidRPr="003B7AA7">
        <w:rPr>
          <w:rFonts w:eastAsia="Arial"/>
          <w:sz w:val="22"/>
          <w:szCs w:val="22"/>
        </w:rPr>
        <w:t>a</w:t>
      </w:r>
      <w:r w:rsidRPr="003B7AA7">
        <w:rPr>
          <w:rFonts w:eastAsia="Arial"/>
          <w:sz w:val="22"/>
          <w:szCs w:val="22"/>
        </w:rPr>
        <w:t>:15</w:t>
      </w:r>
      <w:r w:rsidR="1C21E7C3" w:rsidRPr="003B7AA7">
        <w:rPr>
          <w:rFonts w:eastAsia="Arial"/>
          <w:sz w:val="22"/>
          <w:szCs w:val="22"/>
        </w:rPr>
        <w:t>,</w:t>
      </w:r>
      <w:r w:rsidRPr="003B7AA7">
        <w:rPr>
          <w:rFonts w:eastAsia="Arial"/>
          <w:sz w:val="22"/>
          <w:szCs w:val="22"/>
        </w:rPr>
        <w:t xml:space="preserve"> Figure 2).</w:t>
      </w:r>
    </w:p>
    <w:p w14:paraId="14577DBE" w14:textId="55E41CF7" w:rsidR="00C2214C" w:rsidRPr="003B7AA7" w:rsidRDefault="00C2214C" w:rsidP="4A81B979">
      <w:pPr>
        <w:pStyle w:val="Bullets1"/>
        <w:numPr>
          <w:ilvl w:val="0"/>
          <w:numId w:val="0"/>
        </w:numPr>
        <w:rPr>
          <w:rFonts w:eastAsia="Arial"/>
          <w:sz w:val="22"/>
          <w:szCs w:val="22"/>
        </w:rPr>
      </w:pPr>
      <w:r w:rsidRPr="003B7AA7">
        <w:rPr>
          <w:rFonts w:eastAsia="Arial"/>
          <w:sz w:val="22"/>
          <w:szCs w:val="22"/>
        </w:rPr>
        <w:t>Awareness of Carer Gateway has also increased for ‘</w:t>
      </w:r>
      <w:r w:rsidR="00A24E73" w:rsidRPr="003B7AA7">
        <w:rPr>
          <w:rFonts w:eastAsia="Arial"/>
          <w:sz w:val="22"/>
          <w:szCs w:val="22"/>
        </w:rPr>
        <w:t>early-stage</w:t>
      </w:r>
      <w:r w:rsidRPr="003B7AA7">
        <w:rPr>
          <w:rFonts w:eastAsia="Arial"/>
          <w:sz w:val="22"/>
          <w:szCs w:val="22"/>
        </w:rPr>
        <w:t xml:space="preserve"> carers’ (respondents who had become carers in the last 12 months); the proportion who had not heard of or accessed the carer gateway decreased from 28% in 2021</w:t>
      </w:r>
      <w:r w:rsidR="004547A5" w:rsidRPr="003B7AA7">
        <w:rPr>
          <w:rFonts w:eastAsia="Arial"/>
          <w:sz w:val="22"/>
          <w:szCs w:val="22"/>
        </w:rPr>
        <w:t>,</w:t>
      </w:r>
      <w:r w:rsidRPr="003B7AA7">
        <w:rPr>
          <w:rFonts w:eastAsia="Arial"/>
          <w:sz w:val="22"/>
          <w:szCs w:val="22"/>
        </w:rPr>
        <w:t xml:space="preserve"> to 13.6% in 2022</w:t>
      </w:r>
      <w:r w:rsidR="004547A5" w:rsidRPr="003B7AA7">
        <w:rPr>
          <w:rFonts w:eastAsia="Arial"/>
          <w:sz w:val="22"/>
          <w:szCs w:val="22"/>
        </w:rPr>
        <w:t>, and</w:t>
      </w:r>
      <w:r w:rsidRPr="003B7AA7">
        <w:rPr>
          <w:rFonts w:eastAsia="Arial"/>
          <w:sz w:val="22"/>
          <w:szCs w:val="22"/>
        </w:rPr>
        <w:t xml:space="preserve"> to 7.8% in 2023 (Mylek and Schirmer 2023</w:t>
      </w:r>
      <w:r w:rsidR="38F76971" w:rsidRPr="003B7AA7">
        <w:rPr>
          <w:rFonts w:eastAsia="Arial"/>
          <w:sz w:val="22"/>
          <w:szCs w:val="22"/>
        </w:rPr>
        <w:t>a</w:t>
      </w:r>
      <w:r w:rsidRPr="003B7AA7">
        <w:rPr>
          <w:rFonts w:eastAsia="Arial"/>
          <w:sz w:val="22"/>
          <w:szCs w:val="22"/>
        </w:rPr>
        <w:t>: 15).</w:t>
      </w:r>
    </w:p>
    <w:p w14:paraId="7B7F8D8E" w14:textId="4B765224" w:rsidR="00C2214C" w:rsidRPr="003B7AA7" w:rsidRDefault="00C2214C" w:rsidP="4A81B979">
      <w:pPr>
        <w:pStyle w:val="Bullets1"/>
        <w:numPr>
          <w:ilvl w:val="0"/>
          <w:numId w:val="0"/>
        </w:numPr>
        <w:rPr>
          <w:rFonts w:eastAsia="Arial"/>
          <w:sz w:val="22"/>
          <w:szCs w:val="22"/>
        </w:rPr>
      </w:pPr>
      <w:r w:rsidRPr="003B7AA7">
        <w:rPr>
          <w:rFonts w:eastAsia="Arial"/>
          <w:sz w:val="22"/>
          <w:szCs w:val="22"/>
          <w:lang w:val="en-US"/>
        </w:rPr>
        <w:t>Some groups of carers reported lower levels of awareness of Carer Gateway in some years. The 2022 CWS reported that 25.2% of young carers (aged 15–24 years) had not heard of or accessed Carer Gateway compared with 16.3% of carers overall (</w:t>
      </w:r>
      <w:r w:rsidRPr="003B7AA7">
        <w:rPr>
          <w:rFonts w:eastAsia="Arial"/>
          <w:sz w:val="22"/>
          <w:szCs w:val="22"/>
        </w:rPr>
        <w:t>Schirmer and Mylek 2022: Appendix 2). However, in the 2023 CWS, young carer respondents had the highest level of awareness of the Carer Gateway (Mylek and Schirmer 2023</w:t>
      </w:r>
      <w:r w:rsidR="6F5164FE" w:rsidRPr="003B7AA7">
        <w:rPr>
          <w:rFonts w:eastAsia="Arial"/>
          <w:sz w:val="22"/>
          <w:szCs w:val="22"/>
        </w:rPr>
        <w:t>a</w:t>
      </w:r>
      <w:r w:rsidRPr="003B7AA7">
        <w:rPr>
          <w:rFonts w:eastAsia="Arial"/>
          <w:sz w:val="22"/>
          <w:szCs w:val="22"/>
        </w:rPr>
        <w:t>:14).</w:t>
      </w:r>
    </w:p>
    <w:p w14:paraId="67666EE1" w14:textId="5AC54334" w:rsidR="00C2214C" w:rsidRPr="003B7AA7" w:rsidRDefault="291A3DF3" w:rsidP="007B6824">
      <w:pPr>
        <w:pStyle w:val="Heading3"/>
      </w:pPr>
      <w:r>
        <w:t>Demographic groups</w:t>
      </w:r>
    </w:p>
    <w:bookmarkStart w:id="445" w:name="_Hlk133924396"/>
    <w:p w14:paraId="5FB895F6" w14:textId="0E1797E6" w:rsidR="00C2214C" w:rsidRPr="003B7AA7" w:rsidRDefault="00C2214C" w:rsidP="00C2214C">
      <w:pPr>
        <w:pStyle w:val="BodyText"/>
      </w:pPr>
      <w:r w:rsidRPr="003B7AA7">
        <w:fldChar w:fldCharType="begin" w:fldLock="1"/>
      </w:r>
      <w:r w:rsidRPr="003B7AA7">
        <w:instrText xml:space="preserve"> REF _Ref146285762 \h </w:instrText>
      </w:r>
      <w:r w:rsidR="001116A6" w:rsidRPr="003B7AA7">
        <w:instrText xml:space="preserve"> \* MERGEFORMAT </w:instrText>
      </w:r>
      <w:r w:rsidRPr="003B7AA7">
        <w:fldChar w:fldCharType="separate"/>
      </w:r>
      <w:r w:rsidR="0063298E" w:rsidRPr="003B7AA7">
        <w:t xml:space="preserve">Table </w:t>
      </w:r>
      <w:r w:rsidR="0063298E" w:rsidRPr="003B7AA7">
        <w:rPr>
          <w:noProof/>
        </w:rPr>
        <w:t>8</w:t>
      </w:r>
      <w:r w:rsidRPr="003B7AA7">
        <w:fldChar w:fldCharType="end"/>
      </w:r>
      <w:r w:rsidRPr="003B7AA7">
        <w:t xml:space="preserve"> shows that among the combined population survey respondents (Life in Australia</w:t>
      </w:r>
      <w:r w:rsidRPr="003B7AA7">
        <w:rPr>
          <w:vertAlign w:val="superscript"/>
        </w:rPr>
        <w:t>TM</w:t>
      </w:r>
      <w:r w:rsidRPr="003B7AA7">
        <w:t xml:space="preserve"> and CPA surveys) in 2022, carers who received Carer Payment or Carer Allowance were more likely to be aware of Carer Gateway than those who did not (55% compared to 25%). </w:t>
      </w:r>
      <w:bookmarkEnd w:id="445"/>
      <w:r w:rsidRPr="003B7AA7">
        <w:t xml:space="preserve">In 2022, </w:t>
      </w:r>
      <w:r w:rsidR="72C7BC4F" w:rsidRPr="003B7AA7">
        <w:t>47%</w:t>
      </w:r>
      <w:r w:rsidRPr="003B7AA7">
        <w:t xml:space="preserve"> the </w:t>
      </w:r>
      <w:r w:rsidRPr="003B7AA7">
        <w:lastRenderedPageBreak/>
        <w:t>combined population survey respondents who had not used services previously reported they were aware of Carer Gateway. There were some differences in awareness among subgroups. Of note:</w:t>
      </w:r>
    </w:p>
    <w:p w14:paraId="475DF19B" w14:textId="010C306E" w:rsidR="00C2214C" w:rsidRPr="003B7AA7" w:rsidRDefault="00C2214C" w:rsidP="4A81B979">
      <w:pPr>
        <w:pStyle w:val="Bullets1"/>
        <w:numPr>
          <w:ilvl w:val="0"/>
          <w:numId w:val="0"/>
        </w:numPr>
        <w:rPr>
          <w:rFonts w:eastAsia="Arial"/>
          <w:sz w:val="22"/>
          <w:szCs w:val="22"/>
        </w:rPr>
      </w:pPr>
      <w:r w:rsidRPr="003B7AA7">
        <w:rPr>
          <w:rFonts w:eastAsia="Arial"/>
          <w:sz w:val="22"/>
          <w:szCs w:val="22"/>
        </w:rPr>
        <w:t xml:space="preserve">Respondents from the combined surveys who spoke a language other than English at home (44%) reported </w:t>
      </w:r>
      <w:r w:rsidR="00360321" w:rsidRPr="003B7AA7">
        <w:rPr>
          <w:rFonts w:eastAsia="Arial"/>
          <w:sz w:val="22"/>
          <w:szCs w:val="22"/>
        </w:rPr>
        <w:t xml:space="preserve">a </w:t>
      </w:r>
      <w:r w:rsidRPr="003B7AA7">
        <w:rPr>
          <w:rFonts w:eastAsia="Arial"/>
          <w:sz w:val="22"/>
          <w:szCs w:val="22"/>
        </w:rPr>
        <w:t xml:space="preserve">lower awareness of Carer Gateway than respondents whose main language was English (53%). </w:t>
      </w:r>
    </w:p>
    <w:p w14:paraId="06EBA86D" w14:textId="784E8867" w:rsidR="00C2214C" w:rsidRPr="003B7AA7" w:rsidRDefault="00C2214C" w:rsidP="4A81B979">
      <w:pPr>
        <w:pStyle w:val="Bullets1"/>
        <w:numPr>
          <w:ilvl w:val="0"/>
          <w:numId w:val="0"/>
        </w:numPr>
        <w:spacing w:after="240"/>
        <w:ind w:left="850" w:hanging="425"/>
        <w:rPr>
          <w:rFonts w:eastAsia="Arial"/>
          <w:sz w:val="22"/>
          <w:szCs w:val="22"/>
        </w:rPr>
      </w:pPr>
      <w:r w:rsidRPr="003B7AA7">
        <w:rPr>
          <w:rFonts w:eastAsia="Arial"/>
          <w:sz w:val="22"/>
          <w:szCs w:val="22"/>
        </w:rPr>
        <w:t xml:space="preserve">Male carers (41%) were less likely to be aware of Carer Gateway than female carers (56%). </w:t>
      </w:r>
    </w:p>
    <w:p w14:paraId="19A91160" w14:textId="6BA4B954" w:rsidR="00C2214C" w:rsidRPr="003B7AA7" w:rsidRDefault="00C2214C" w:rsidP="00C2214C">
      <w:pPr>
        <w:pStyle w:val="Caption"/>
      </w:pPr>
      <w:bookmarkStart w:id="446" w:name="_Ref146285762"/>
      <w:bookmarkStart w:id="447" w:name="_Toc146362522"/>
      <w:bookmarkStart w:id="448" w:name="_Toc150514264"/>
      <w:bookmarkStart w:id="449" w:name="_Toc163811705"/>
      <w:r w:rsidRPr="003B7AA7">
        <w:t xml:space="preserve">Table </w:t>
      </w:r>
      <w:r>
        <w:fldChar w:fldCharType="begin"/>
      </w:r>
      <w:r>
        <w:instrText xml:space="preserve"> SEQ Table \* ARABIC </w:instrText>
      </w:r>
      <w:r>
        <w:fldChar w:fldCharType="separate"/>
      </w:r>
      <w:r w:rsidR="003222D4">
        <w:rPr>
          <w:noProof/>
        </w:rPr>
        <w:t>8</w:t>
      </w:r>
      <w:r>
        <w:rPr>
          <w:noProof/>
        </w:rPr>
        <w:fldChar w:fldCharType="end"/>
      </w:r>
      <w:bookmarkEnd w:id="446"/>
      <w:r w:rsidR="006C5526" w:rsidRPr="003B7AA7">
        <w:t xml:space="preserve"> </w:t>
      </w:r>
      <w:r w:rsidRPr="003B7AA7">
        <w:t>Awareness and access of Carer Gateway 2022 (% combined survey respondents by subgroups)</w:t>
      </w:r>
      <w:bookmarkEnd w:id="447"/>
      <w:bookmarkEnd w:id="448"/>
      <w:bookmarkEnd w:id="449"/>
    </w:p>
    <w:tbl>
      <w:tblPr>
        <w:tblStyle w:val="Table"/>
        <w:tblW w:w="8667" w:type="dxa"/>
        <w:tblLook w:val="04A0" w:firstRow="1" w:lastRow="0" w:firstColumn="1" w:lastColumn="0" w:noHBand="0" w:noVBand="1"/>
        <w:tblCaption w:val="Awareness and access of Carer Gateway 2022 (% combined survey respondents by subgroups)"/>
      </w:tblPr>
      <w:tblGrid>
        <w:gridCol w:w="6237"/>
        <w:gridCol w:w="2430"/>
      </w:tblGrid>
      <w:tr w:rsidR="00C2214C" w:rsidRPr="003B7AA7" w14:paraId="6FABA9C8" w14:textId="77777777" w:rsidTr="00C35C22">
        <w:trPr>
          <w:trHeight w:val="300"/>
          <w:tblHeader/>
        </w:trPr>
        <w:tc>
          <w:tcPr>
            <w:tcW w:w="6237" w:type="dxa"/>
            <w:tcBorders>
              <w:top w:val="single" w:sz="4" w:space="0" w:color="auto"/>
              <w:bottom w:val="single" w:sz="4" w:space="0" w:color="auto"/>
            </w:tcBorders>
            <w:hideMark/>
          </w:tcPr>
          <w:p w14:paraId="060C5710" w14:textId="77777777" w:rsidR="00C2214C" w:rsidRPr="003B7AA7" w:rsidRDefault="00C2214C"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 xml:space="preserve">Awareness by </w:t>
            </w:r>
            <w:bookmarkStart w:id="450" w:name="RowTitle_T101"/>
            <w:bookmarkEnd w:id="450"/>
            <w:r w:rsidRPr="003B7AA7">
              <w:rPr>
                <w:rFonts w:ascii="Arial Narrow" w:hAnsi="Arial Narrow"/>
                <w:b/>
                <w:bCs/>
                <w:sz w:val="22"/>
                <w:szCs w:val="22"/>
                <w:lang w:eastAsia="en-AU"/>
              </w:rPr>
              <w:t>subgroup</w:t>
            </w:r>
          </w:p>
        </w:tc>
        <w:tc>
          <w:tcPr>
            <w:tcW w:w="2430" w:type="dxa"/>
            <w:tcBorders>
              <w:top w:val="single" w:sz="4" w:space="0" w:color="auto"/>
              <w:bottom w:val="single" w:sz="4" w:space="0" w:color="auto"/>
            </w:tcBorders>
            <w:hideMark/>
          </w:tcPr>
          <w:p w14:paraId="2274A35B" w14:textId="77777777" w:rsidR="00C2214C" w:rsidRPr="003B7AA7" w:rsidRDefault="00C2214C" w:rsidP="00C35C22">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Total (%)</w:t>
            </w:r>
          </w:p>
        </w:tc>
      </w:tr>
      <w:tr w:rsidR="00C2214C" w:rsidRPr="003B7AA7" w14:paraId="7A6A0396" w14:textId="77777777" w:rsidTr="00C35C22">
        <w:trPr>
          <w:trHeight w:val="290"/>
        </w:trPr>
        <w:tc>
          <w:tcPr>
            <w:tcW w:w="6237" w:type="dxa"/>
            <w:tcBorders>
              <w:top w:val="single" w:sz="4" w:space="0" w:color="auto"/>
            </w:tcBorders>
            <w:hideMark/>
          </w:tcPr>
          <w:p w14:paraId="279D41B0" w14:textId="77777777" w:rsidR="00C2214C" w:rsidRPr="003B7AA7" w:rsidRDefault="00C2214C" w:rsidP="007D41D3">
            <w:pPr>
              <w:pStyle w:val="Tabletext"/>
              <w:spacing w:after="40"/>
              <w:rPr>
                <w:rFonts w:ascii="Arial Narrow" w:hAnsi="Arial Narrow"/>
                <w:sz w:val="22"/>
                <w:szCs w:val="22"/>
                <w:lang w:eastAsia="en-AU"/>
              </w:rPr>
            </w:pPr>
            <w:r w:rsidRPr="003B7AA7">
              <w:rPr>
                <w:rFonts w:ascii="Arial Narrow" w:hAnsi="Arial Narrow"/>
                <w:sz w:val="22"/>
                <w:szCs w:val="22"/>
                <w:lang w:eastAsia="en-AU"/>
              </w:rPr>
              <w:t>Carers who receive Carer Payment and/or Carer Allowance or not</w:t>
            </w:r>
          </w:p>
        </w:tc>
        <w:tc>
          <w:tcPr>
            <w:tcW w:w="2430" w:type="dxa"/>
            <w:tcBorders>
              <w:top w:val="single" w:sz="4" w:space="0" w:color="auto"/>
            </w:tcBorders>
            <w:hideMark/>
          </w:tcPr>
          <w:p w14:paraId="56EDC34B" w14:textId="77777777" w:rsidR="00C2214C" w:rsidRPr="003B7AA7" w:rsidRDefault="00C2214C" w:rsidP="007D41D3">
            <w:pPr>
              <w:pStyle w:val="Tabletext"/>
              <w:spacing w:after="40"/>
              <w:rPr>
                <w:rFonts w:ascii="Arial Narrow" w:hAnsi="Arial Narrow"/>
                <w:sz w:val="22"/>
                <w:szCs w:val="22"/>
                <w:lang w:eastAsia="en-AU"/>
              </w:rPr>
            </w:pPr>
          </w:p>
        </w:tc>
      </w:tr>
      <w:tr w:rsidR="00C2214C" w:rsidRPr="003B7AA7" w14:paraId="72F2DC17" w14:textId="77777777" w:rsidTr="00C35C22">
        <w:trPr>
          <w:trHeight w:val="290"/>
        </w:trPr>
        <w:tc>
          <w:tcPr>
            <w:tcW w:w="6237" w:type="dxa"/>
            <w:hideMark/>
          </w:tcPr>
          <w:p w14:paraId="50188E8C"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Receive Carer Payment and/or Carer Allowance</w:t>
            </w:r>
          </w:p>
        </w:tc>
        <w:tc>
          <w:tcPr>
            <w:tcW w:w="2430" w:type="dxa"/>
            <w:hideMark/>
          </w:tcPr>
          <w:p w14:paraId="592170D7"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r w:rsidRPr="003B7AA7">
              <w:rPr>
                <w:rFonts w:ascii="Arial Narrow" w:hAnsi="Arial Narrow" w:cs="Arial"/>
                <w:sz w:val="22"/>
                <w:szCs w:val="22"/>
              </w:rPr>
              <w:t>55</w:t>
            </w:r>
          </w:p>
        </w:tc>
      </w:tr>
      <w:tr w:rsidR="00C2214C" w:rsidRPr="003B7AA7" w14:paraId="6DF24BF6" w14:textId="77777777" w:rsidTr="00C35C22">
        <w:trPr>
          <w:trHeight w:val="290"/>
        </w:trPr>
        <w:tc>
          <w:tcPr>
            <w:tcW w:w="6237" w:type="dxa"/>
            <w:hideMark/>
          </w:tcPr>
          <w:p w14:paraId="69F26573"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Do not receive Carer Payment and/or Carer Allowance</w:t>
            </w:r>
          </w:p>
        </w:tc>
        <w:tc>
          <w:tcPr>
            <w:tcW w:w="2430" w:type="dxa"/>
            <w:hideMark/>
          </w:tcPr>
          <w:p w14:paraId="132AD9CD" w14:textId="77777777" w:rsidR="00C2214C" w:rsidRPr="003B7AA7" w:rsidRDefault="00C2214C" w:rsidP="007D41D3">
            <w:pPr>
              <w:spacing w:after="40"/>
              <w:ind w:right="100"/>
              <w:jc w:val="center"/>
              <w:rPr>
                <w:rFonts w:ascii="Arial Narrow" w:hAnsi="Arial Narrow" w:cs="Arial"/>
                <w:sz w:val="22"/>
                <w:szCs w:val="22"/>
                <w:lang w:eastAsia="en-AU"/>
              </w:rPr>
            </w:pPr>
            <w:r w:rsidRPr="003B7AA7">
              <w:rPr>
                <w:rFonts w:ascii="Arial Narrow" w:hAnsi="Arial Narrow" w:cs="Arial"/>
                <w:sz w:val="22"/>
                <w:szCs w:val="22"/>
              </w:rPr>
              <w:t>25</w:t>
            </w:r>
          </w:p>
        </w:tc>
      </w:tr>
      <w:tr w:rsidR="00C2214C" w:rsidRPr="003B7AA7" w14:paraId="0FC44607" w14:textId="77777777" w:rsidTr="00C35C22">
        <w:trPr>
          <w:trHeight w:val="290"/>
        </w:trPr>
        <w:tc>
          <w:tcPr>
            <w:tcW w:w="6237" w:type="dxa"/>
            <w:hideMark/>
          </w:tcPr>
          <w:p w14:paraId="035908F1" w14:textId="77777777" w:rsidR="00C2214C" w:rsidRPr="003B7AA7" w:rsidRDefault="00C2214C" w:rsidP="007D41D3">
            <w:pPr>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Carers who that have used Carer Gateway serv</w:t>
            </w:r>
            <w:bookmarkStart w:id="451" w:name="RowTitle_T103"/>
            <w:bookmarkEnd w:id="451"/>
            <w:r w:rsidRPr="003B7AA7">
              <w:rPr>
                <w:rFonts w:ascii="Arial Narrow" w:eastAsia="Times New Roman" w:hAnsi="Arial Narrow" w:cs="Arial"/>
                <w:sz w:val="22"/>
                <w:szCs w:val="22"/>
                <w:lang w:eastAsia="en-AU"/>
              </w:rPr>
              <w:t>ices</w:t>
            </w:r>
          </w:p>
        </w:tc>
        <w:tc>
          <w:tcPr>
            <w:tcW w:w="2430" w:type="dxa"/>
            <w:hideMark/>
          </w:tcPr>
          <w:p w14:paraId="09B8C0AC"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p>
        </w:tc>
      </w:tr>
      <w:tr w:rsidR="00C2214C" w:rsidRPr="003B7AA7" w14:paraId="530AFE33" w14:textId="77777777" w:rsidTr="00C35C22">
        <w:trPr>
          <w:trHeight w:val="290"/>
        </w:trPr>
        <w:tc>
          <w:tcPr>
            <w:tcW w:w="6237" w:type="dxa"/>
            <w:hideMark/>
          </w:tcPr>
          <w:p w14:paraId="77BF2F37"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Used services</w:t>
            </w:r>
          </w:p>
        </w:tc>
        <w:tc>
          <w:tcPr>
            <w:tcW w:w="2430" w:type="dxa"/>
            <w:hideMark/>
          </w:tcPr>
          <w:p w14:paraId="7C83456A"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r w:rsidRPr="003B7AA7">
              <w:rPr>
                <w:rFonts w:ascii="Arial Narrow" w:hAnsi="Arial Narrow" w:cs="Arial"/>
                <w:sz w:val="22"/>
                <w:szCs w:val="22"/>
              </w:rPr>
              <w:t>100</w:t>
            </w:r>
          </w:p>
        </w:tc>
      </w:tr>
      <w:tr w:rsidR="00C2214C" w:rsidRPr="003B7AA7" w14:paraId="26CE746F" w14:textId="77777777" w:rsidTr="00C35C22">
        <w:trPr>
          <w:trHeight w:val="330"/>
        </w:trPr>
        <w:tc>
          <w:tcPr>
            <w:tcW w:w="6237" w:type="dxa"/>
            <w:hideMark/>
          </w:tcPr>
          <w:p w14:paraId="67C6CCC2"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Not used services</w:t>
            </w:r>
          </w:p>
        </w:tc>
        <w:tc>
          <w:tcPr>
            <w:tcW w:w="2430" w:type="dxa"/>
            <w:hideMark/>
          </w:tcPr>
          <w:p w14:paraId="50AA0D56"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r w:rsidRPr="003B7AA7">
              <w:rPr>
                <w:rFonts w:ascii="Arial Narrow" w:hAnsi="Arial Narrow" w:cs="Arial"/>
                <w:sz w:val="22"/>
                <w:szCs w:val="22"/>
              </w:rPr>
              <w:t>47</w:t>
            </w:r>
          </w:p>
        </w:tc>
      </w:tr>
      <w:tr w:rsidR="00C2214C" w:rsidRPr="003B7AA7" w14:paraId="6B360D8C" w14:textId="77777777" w:rsidTr="00C35C22">
        <w:trPr>
          <w:trHeight w:val="290"/>
        </w:trPr>
        <w:tc>
          <w:tcPr>
            <w:tcW w:w="6237" w:type="dxa"/>
            <w:hideMark/>
          </w:tcPr>
          <w:p w14:paraId="59559825" w14:textId="77777777" w:rsidR="00C2214C" w:rsidRPr="003B7AA7" w:rsidRDefault="00C2214C" w:rsidP="007D41D3">
            <w:pPr>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Gender</w:t>
            </w:r>
          </w:p>
        </w:tc>
        <w:tc>
          <w:tcPr>
            <w:tcW w:w="2430" w:type="dxa"/>
            <w:hideMark/>
          </w:tcPr>
          <w:p w14:paraId="43BAAAC5"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p>
        </w:tc>
      </w:tr>
      <w:tr w:rsidR="00C2214C" w:rsidRPr="003B7AA7" w14:paraId="3710FCC5" w14:textId="77777777" w:rsidTr="00C35C22">
        <w:trPr>
          <w:trHeight w:val="290"/>
        </w:trPr>
        <w:tc>
          <w:tcPr>
            <w:tcW w:w="6237" w:type="dxa"/>
            <w:hideMark/>
          </w:tcPr>
          <w:p w14:paraId="13B2A6BA"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Female</w:t>
            </w:r>
          </w:p>
        </w:tc>
        <w:tc>
          <w:tcPr>
            <w:tcW w:w="2430" w:type="dxa"/>
            <w:hideMark/>
          </w:tcPr>
          <w:p w14:paraId="47B2F294"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r w:rsidRPr="003B7AA7">
              <w:rPr>
                <w:rFonts w:ascii="Arial Narrow" w:hAnsi="Arial Narrow" w:cs="Arial"/>
                <w:sz w:val="22"/>
                <w:szCs w:val="22"/>
              </w:rPr>
              <w:t>56</w:t>
            </w:r>
          </w:p>
        </w:tc>
      </w:tr>
      <w:tr w:rsidR="00C2214C" w:rsidRPr="003B7AA7" w14:paraId="786EB9D6" w14:textId="77777777" w:rsidTr="00C35C22">
        <w:trPr>
          <w:trHeight w:val="290"/>
        </w:trPr>
        <w:tc>
          <w:tcPr>
            <w:tcW w:w="6237" w:type="dxa"/>
            <w:hideMark/>
          </w:tcPr>
          <w:p w14:paraId="21BDE5B7"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Male</w:t>
            </w:r>
          </w:p>
        </w:tc>
        <w:tc>
          <w:tcPr>
            <w:tcW w:w="2430" w:type="dxa"/>
            <w:hideMark/>
          </w:tcPr>
          <w:p w14:paraId="0D225049" w14:textId="77777777" w:rsidR="00C2214C" w:rsidRPr="003B7AA7" w:rsidRDefault="00C2214C" w:rsidP="007D41D3">
            <w:pPr>
              <w:spacing w:after="40"/>
              <w:ind w:right="100"/>
              <w:jc w:val="center"/>
              <w:rPr>
                <w:rFonts w:ascii="Arial Narrow" w:eastAsia="Arial" w:hAnsi="Arial Narrow" w:cs="Arial"/>
                <w:sz w:val="22"/>
                <w:szCs w:val="22"/>
              </w:rPr>
            </w:pPr>
            <w:r w:rsidRPr="003B7AA7">
              <w:rPr>
                <w:rFonts w:ascii="Arial Narrow" w:hAnsi="Arial Narrow" w:cs="Arial"/>
                <w:sz w:val="22"/>
                <w:szCs w:val="22"/>
              </w:rPr>
              <w:t>41</w:t>
            </w:r>
          </w:p>
        </w:tc>
      </w:tr>
      <w:tr w:rsidR="00C2214C" w:rsidRPr="003B7AA7" w14:paraId="7D636765" w14:textId="77777777" w:rsidTr="00C35C22">
        <w:trPr>
          <w:trHeight w:val="290"/>
        </w:trPr>
        <w:tc>
          <w:tcPr>
            <w:tcW w:w="6237" w:type="dxa"/>
            <w:hideMark/>
          </w:tcPr>
          <w:p w14:paraId="4ADC4539" w14:textId="77777777" w:rsidR="00C2214C" w:rsidRPr="003B7AA7" w:rsidRDefault="00C2214C" w:rsidP="007D41D3">
            <w:pPr>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Disability stat</w:t>
            </w:r>
            <w:bookmarkStart w:id="452" w:name="RowTitle_T105"/>
            <w:bookmarkEnd w:id="452"/>
            <w:r w:rsidRPr="003B7AA7">
              <w:rPr>
                <w:rFonts w:ascii="Arial Narrow" w:eastAsia="Times New Roman" w:hAnsi="Arial Narrow" w:cs="Arial"/>
                <w:sz w:val="22"/>
                <w:szCs w:val="22"/>
                <w:lang w:eastAsia="en-AU"/>
              </w:rPr>
              <w:t>us</w:t>
            </w:r>
          </w:p>
        </w:tc>
        <w:tc>
          <w:tcPr>
            <w:tcW w:w="2430" w:type="dxa"/>
            <w:hideMark/>
          </w:tcPr>
          <w:p w14:paraId="7F58668F"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p>
        </w:tc>
      </w:tr>
      <w:tr w:rsidR="00C2214C" w:rsidRPr="003B7AA7" w14:paraId="753F0BD8" w14:textId="77777777" w:rsidTr="00C35C22">
        <w:trPr>
          <w:trHeight w:val="290"/>
        </w:trPr>
        <w:tc>
          <w:tcPr>
            <w:tcW w:w="6237" w:type="dxa"/>
            <w:hideMark/>
          </w:tcPr>
          <w:p w14:paraId="698279D0"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Person with a disability</w:t>
            </w:r>
          </w:p>
        </w:tc>
        <w:tc>
          <w:tcPr>
            <w:tcW w:w="2430" w:type="dxa"/>
            <w:hideMark/>
          </w:tcPr>
          <w:p w14:paraId="4D87FE99" w14:textId="77777777" w:rsidR="00C2214C" w:rsidRPr="003B7AA7" w:rsidRDefault="00C2214C" w:rsidP="007D41D3">
            <w:pPr>
              <w:spacing w:after="40"/>
              <w:ind w:right="100"/>
              <w:jc w:val="center"/>
              <w:rPr>
                <w:rFonts w:ascii="Arial Narrow" w:hAnsi="Arial Narrow" w:cs="Arial"/>
                <w:sz w:val="22"/>
                <w:szCs w:val="22"/>
                <w:lang w:eastAsia="en-AU"/>
              </w:rPr>
            </w:pPr>
            <w:r w:rsidRPr="003B7AA7">
              <w:rPr>
                <w:rFonts w:ascii="Arial Narrow" w:hAnsi="Arial Narrow" w:cs="Arial"/>
                <w:sz w:val="22"/>
                <w:szCs w:val="22"/>
              </w:rPr>
              <w:t>58</w:t>
            </w:r>
          </w:p>
        </w:tc>
      </w:tr>
      <w:tr w:rsidR="00C2214C" w:rsidRPr="003B7AA7" w14:paraId="3DA92A53" w14:textId="77777777" w:rsidTr="00C35C22">
        <w:trPr>
          <w:trHeight w:val="300"/>
        </w:trPr>
        <w:tc>
          <w:tcPr>
            <w:tcW w:w="6237" w:type="dxa"/>
            <w:hideMark/>
          </w:tcPr>
          <w:p w14:paraId="0EB65CA0"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Person without a disability</w:t>
            </w:r>
          </w:p>
        </w:tc>
        <w:tc>
          <w:tcPr>
            <w:tcW w:w="2430" w:type="dxa"/>
            <w:hideMark/>
          </w:tcPr>
          <w:p w14:paraId="050C230C" w14:textId="77777777" w:rsidR="00C2214C" w:rsidRPr="003B7AA7" w:rsidRDefault="00C2214C" w:rsidP="007D41D3">
            <w:pPr>
              <w:spacing w:after="40"/>
              <w:ind w:right="100"/>
              <w:jc w:val="center"/>
              <w:rPr>
                <w:rFonts w:ascii="Arial Narrow" w:hAnsi="Arial Narrow" w:cs="Arial"/>
                <w:sz w:val="22"/>
                <w:szCs w:val="22"/>
                <w:lang w:eastAsia="en-AU"/>
              </w:rPr>
            </w:pPr>
            <w:r w:rsidRPr="003B7AA7">
              <w:rPr>
                <w:rFonts w:ascii="Arial Narrow" w:hAnsi="Arial Narrow" w:cs="Arial"/>
                <w:sz w:val="22"/>
                <w:szCs w:val="22"/>
              </w:rPr>
              <w:t>46</w:t>
            </w:r>
          </w:p>
        </w:tc>
      </w:tr>
      <w:tr w:rsidR="00C2214C" w:rsidRPr="003B7AA7" w14:paraId="50EC2BEB" w14:textId="77777777" w:rsidTr="00C35C22">
        <w:trPr>
          <w:trHeight w:val="290"/>
        </w:trPr>
        <w:tc>
          <w:tcPr>
            <w:tcW w:w="6237" w:type="dxa"/>
            <w:hideMark/>
          </w:tcPr>
          <w:p w14:paraId="1DC97704" w14:textId="2EB58D53" w:rsidR="00C2214C" w:rsidRPr="003B7AA7" w:rsidRDefault="00C2214C" w:rsidP="007D41D3">
            <w:pPr>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Aboriginal and</w:t>
            </w:r>
            <w:r w:rsidR="00802953">
              <w:rPr>
                <w:rFonts w:ascii="Arial Narrow" w:eastAsia="Times New Roman" w:hAnsi="Arial Narrow" w:cs="Arial"/>
                <w:sz w:val="22"/>
                <w:szCs w:val="22"/>
                <w:lang w:eastAsia="en-AU"/>
              </w:rPr>
              <w:t xml:space="preserve"> </w:t>
            </w:r>
            <w:r w:rsidRPr="003B7AA7">
              <w:rPr>
                <w:rFonts w:ascii="Arial Narrow" w:eastAsia="Times New Roman" w:hAnsi="Arial Narrow" w:cs="Arial"/>
                <w:sz w:val="22"/>
                <w:szCs w:val="22"/>
                <w:lang w:eastAsia="en-AU"/>
              </w:rPr>
              <w:t>Torres Strait Islander status</w:t>
            </w:r>
            <w:bookmarkStart w:id="453" w:name="RowTitle_T106"/>
            <w:bookmarkEnd w:id="453"/>
          </w:p>
        </w:tc>
        <w:tc>
          <w:tcPr>
            <w:tcW w:w="2430" w:type="dxa"/>
            <w:hideMark/>
          </w:tcPr>
          <w:p w14:paraId="54E78528"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p>
        </w:tc>
      </w:tr>
      <w:tr w:rsidR="00C2214C" w:rsidRPr="003B7AA7" w14:paraId="688BE959" w14:textId="77777777" w:rsidTr="00C35C22">
        <w:trPr>
          <w:trHeight w:val="290"/>
        </w:trPr>
        <w:tc>
          <w:tcPr>
            <w:tcW w:w="6237" w:type="dxa"/>
            <w:hideMark/>
          </w:tcPr>
          <w:p w14:paraId="0F5DAECA" w14:textId="05FB7C0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Aboriginal and Torres Strait Islander</w:t>
            </w:r>
          </w:p>
        </w:tc>
        <w:tc>
          <w:tcPr>
            <w:tcW w:w="2430" w:type="dxa"/>
            <w:hideMark/>
          </w:tcPr>
          <w:p w14:paraId="18073BC0"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r w:rsidRPr="003B7AA7">
              <w:rPr>
                <w:rFonts w:ascii="Arial Narrow" w:hAnsi="Arial Narrow" w:cs="Arial"/>
                <w:sz w:val="22"/>
                <w:szCs w:val="22"/>
              </w:rPr>
              <w:t>47</w:t>
            </w:r>
          </w:p>
        </w:tc>
      </w:tr>
      <w:tr w:rsidR="00C2214C" w:rsidRPr="003B7AA7" w14:paraId="7F9CC7C5" w14:textId="77777777" w:rsidTr="00C35C22">
        <w:trPr>
          <w:trHeight w:val="290"/>
        </w:trPr>
        <w:tc>
          <w:tcPr>
            <w:tcW w:w="6237" w:type="dxa"/>
            <w:hideMark/>
          </w:tcPr>
          <w:p w14:paraId="5A83E8CD"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Not Indigenous</w:t>
            </w:r>
          </w:p>
        </w:tc>
        <w:tc>
          <w:tcPr>
            <w:tcW w:w="2430" w:type="dxa"/>
            <w:hideMark/>
          </w:tcPr>
          <w:p w14:paraId="1186E8C7"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r w:rsidRPr="003B7AA7">
              <w:rPr>
                <w:rFonts w:ascii="Arial Narrow" w:hAnsi="Arial Narrow" w:cs="Arial"/>
                <w:sz w:val="22"/>
                <w:szCs w:val="22"/>
              </w:rPr>
              <w:t>52</w:t>
            </w:r>
          </w:p>
        </w:tc>
      </w:tr>
      <w:tr w:rsidR="00C2214C" w:rsidRPr="003B7AA7" w14:paraId="228AD7F8" w14:textId="77777777" w:rsidTr="00C35C22">
        <w:trPr>
          <w:trHeight w:val="290"/>
        </w:trPr>
        <w:tc>
          <w:tcPr>
            <w:tcW w:w="6237" w:type="dxa"/>
            <w:hideMark/>
          </w:tcPr>
          <w:p w14:paraId="3CA8DA96" w14:textId="77777777" w:rsidR="00C2214C" w:rsidRPr="003B7AA7" w:rsidRDefault="00C2214C" w:rsidP="007D41D3">
            <w:pPr>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Language other than En</w:t>
            </w:r>
            <w:bookmarkStart w:id="454" w:name="RowTitle_T107"/>
            <w:bookmarkEnd w:id="454"/>
            <w:r w:rsidRPr="003B7AA7">
              <w:rPr>
                <w:rFonts w:ascii="Arial Narrow" w:eastAsia="Times New Roman" w:hAnsi="Arial Narrow" w:cs="Arial"/>
                <w:sz w:val="22"/>
                <w:szCs w:val="22"/>
                <w:lang w:eastAsia="en-AU"/>
              </w:rPr>
              <w:t>glish spoken at home</w:t>
            </w:r>
          </w:p>
        </w:tc>
        <w:tc>
          <w:tcPr>
            <w:tcW w:w="2430" w:type="dxa"/>
            <w:hideMark/>
          </w:tcPr>
          <w:p w14:paraId="34D67673"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p>
        </w:tc>
      </w:tr>
      <w:tr w:rsidR="00C2214C" w:rsidRPr="003B7AA7" w14:paraId="0371D2DF" w14:textId="77777777" w:rsidTr="00C35C22">
        <w:trPr>
          <w:trHeight w:val="290"/>
        </w:trPr>
        <w:tc>
          <w:tcPr>
            <w:tcW w:w="6237" w:type="dxa"/>
            <w:hideMark/>
          </w:tcPr>
          <w:p w14:paraId="438C15CB"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English main language</w:t>
            </w:r>
          </w:p>
        </w:tc>
        <w:tc>
          <w:tcPr>
            <w:tcW w:w="2430" w:type="dxa"/>
            <w:hideMark/>
          </w:tcPr>
          <w:p w14:paraId="702CD845"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r w:rsidRPr="003B7AA7">
              <w:rPr>
                <w:rFonts w:ascii="Arial Narrow" w:hAnsi="Arial Narrow" w:cs="Arial"/>
                <w:sz w:val="22"/>
                <w:szCs w:val="22"/>
              </w:rPr>
              <w:t>53</w:t>
            </w:r>
          </w:p>
        </w:tc>
      </w:tr>
      <w:tr w:rsidR="00C2214C" w:rsidRPr="003B7AA7" w14:paraId="6FC8A392" w14:textId="77777777" w:rsidTr="00C35C22">
        <w:trPr>
          <w:trHeight w:val="300"/>
        </w:trPr>
        <w:tc>
          <w:tcPr>
            <w:tcW w:w="6237" w:type="dxa"/>
            <w:tcBorders>
              <w:bottom w:val="single" w:sz="4" w:space="0" w:color="auto"/>
            </w:tcBorders>
            <w:hideMark/>
          </w:tcPr>
          <w:p w14:paraId="40B3559B" w14:textId="77777777" w:rsidR="00C2214C" w:rsidRPr="003B7AA7" w:rsidRDefault="00C2214C" w:rsidP="007D41D3">
            <w:pPr>
              <w:pStyle w:val="ListParagraph"/>
              <w:spacing w:after="40"/>
              <w:rPr>
                <w:rFonts w:ascii="Arial Narrow" w:eastAsia="Times New Roman" w:hAnsi="Arial Narrow" w:cs="Arial"/>
                <w:sz w:val="22"/>
                <w:szCs w:val="22"/>
                <w:lang w:eastAsia="en-AU"/>
              </w:rPr>
            </w:pPr>
            <w:r w:rsidRPr="003B7AA7">
              <w:rPr>
                <w:rFonts w:ascii="Arial Narrow" w:eastAsia="Times New Roman" w:hAnsi="Arial Narrow" w:cs="Arial"/>
                <w:sz w:val="22"/>
                <w:szCs w:val="22"/>
                <w:lang w:eastAsia="en-AU"/>
              </w:rPr>
              <w:t>Speaks language other than English</w:t>
            </w:r>
          </w:p>
        </w:tc>
        <w:tc>
          <w:tcPr>
            <w:tcW w:w="2430" w:type="dxa"/>
            <w:tcBorders>
              <w:bottom w:val="single" w:sz="4" w:space="0" w:color="auto"/>
            </w:tcBorders>
            <w:hideMark/>
          </w:tcPr>
          <w:p w14:paraId="3AE7F5AC" w14:textId="77777777" w:rsidR="00C2214C" w:rsidRPr="003B7AA7" w:rsidRDefault="00C2214C" w:rsidP="007D41D3">
            <w:pPr>
              <w:spacing w:after="40"/>
              <w:ind w:right="100"/>
              <w:jc w:val="center"/>
              <w:rPr>
                <w:rFonts w:ascii="Arial Narrow" w:eastAsia="Times New Roman" w:hAnsi="Arial Narrow" w:cs="Arial"/>
                <w:sz w:val="22"/>
                <w:szCs w:val="22"/>
                <w:lang w:eastAsia="en-AU"/>
              </w:rPr>
            </w:pPr>
            <w:r w:rsidRPr="003B7AA7">
              <w:rPr>
                <w:rFonts w:ascii="Arial Narrow" w:hAnsi="Arial Narrow" w:cs="Arial"/>
                <w:sz w:val="22"/>
                <w:szCs w:val="22"/>
              </w:rPr>
              <w:t>44</w:t>
            </w:r>
          </w:p>
        </w:tc>
      </w:tr>
    </w:tbl>
    <w:p w14:paraId="7F37FAF1" w14:textId="77777777" w:rsidR="00C2214C" w:rsidRPr="003B7AA7" w:rsidRDefault="00C2214C" w:rsidP="00C2214C">
      <w:pPr>
        <w:pStyle w:val="Tablenotes"/>
        <w:rPr>
          <w:sz w:val="18"/>
          <w:szCs w:val="18"/>
        </w:rPr>
      </w:pPr>
      <w:r w:rsidRPr="003B7AA7">
        <w:rPr>
          <w:sz w:val="18"/>
          <w:szCs w:val="18"/>
        </w:rPr>
        <w:t>Source: Brosnan et al. 2023: Table 12</w:t>
      </w:r>
    </w:p>
    <w:p w14:paraId="21A2E6C4" w14:textId="7BB4AD8E" w:rsidR="00C2214C" w:rsidRPr="003B7AA7" w:rsidRDefault="00C2214C" w:rsidP="00C2214C">
      <w:pPr>
        <w:pStyle w:val="Tablenotes"/>
        <w:rPr>
          <w:sz w:val="18"/>
          <w:szCs w:val="18"/>
        </w:rPr>
      </w:pPr>
      <w:r w:rsidRPr="003B7AA7">
        <w:rPr>
          <w:sz w:val="18"/>
          <w:szCs w:val="18"/>
        </w:rPr>
        <w:t>Base: All respondents. Total n=3868, Life in Australia™ n=553, CPA n=3315. Question not asked of ERC respondents. Source: S14. Have you heard of or accessed Carer Gateway? Note: Don't know and Refused responses not shown in table. Life in Australia™ and CPA not reported separately because of low numbers in each survey</w:t>
      </w:r>
    </w:p>
    <w:p w14:paraId="017BA062" w14:textId="487F67FD" w:rsidR="00C2214C" w:rsidRPr="003B7AA7" w:rsidRDefault="291A3DF3" w:rsidP="007B6824">
      <w:pPr>
        <w:pStyle w:val="Heading3"/>
      </w:pPr>
      <w:r>
        <w:t>Interest in using Carer Gateway</w:t>
      </w:r>
    </w:p>
    <w:p w14:paraId="7EC48566" w14:textId="04024FC9" w:rsidR="00C2214C" w:rsidRPr="003B7AA7" w:rsidRDefault="00C2214C" w:rsidP="00C2214C">
      <w:pPr>
        <w:pStyle w:val="BodyText"/>
      </w:pPr>
      <w:r w:rsidRPr="003B7AA7">
        <w:t>Across the combined population surveys in 2022, 47% of respondents who had not heard of or accessed Carer Gateway said they would be interested in using it in the future (</w:t>
      </w:r>
      <w:r w:rsidRPr="003B7AA7">
        <w:fldChar w:fldCharType="begin" w:fldLock="1"/>
      </w:r>
      <w:r w:rsidRPr="003B7AA7">
        <w:instrText xml:space="preserve"> REF _Ref146286075 \h </w:instrText>
      </w:r>
      <w:r w:rsidR="001116A6" w:rsidRPr="003B7AA7">
        <w:instrText xml:space="preserve"> \* MERGEFORMAT </w:instrText>
      </w:r>
      <w:r w:rsidRPr="003B7AA7">
        <w:fldChar w:fldCharType="separate"/>
      </w:r>
      <w:r w:rsidR="0063298E" w:rsidRPr="003B7AA7">
        <w:t xml:space="preserve">Figure </w:t>
      </w:r>
      <w:r w:rsidR="0063298E" w:rsidRPr="003B7AA7">
        <w:rPr>
          <w:noProof/>
        </w:rPr>
        <w:t>6</w:t>
      </w:r>
      <w:r w:rsidRPr="003B7AA7">
        <w:fldChar w:fldCharType="end"/>
      </w:r>
      <w:r w:rsidRPr="003B7AA7">
        <w:t xml:space="preserve">). </w:t>
      </w:r>
      <w:r w:rsidR="00C3032A" w:rsidRPr="003B7AA7">
        <w:t>Of</w:t>
      </w:r>
      <w:r w:rsidRPr="003B7AA7">
        <w:t xml:space="preserve"> these combined survey respondents</w:t>
      </w:r>
      <w:r w:rsidR="00C3032A" w:rsidRPr="003B7AA7">
        <w:t>, 26%</w:t>
      </w:r>
      <w:r w:rsidRPr="003B7AA7">
        <w:t xml:space="preserve"> said they did not need services or supports for their carer role</w:t>
      </w:r>
      <w:r w:rsidR="0DD2A1DF" w:rsidRPr="003B7AA7">
        <w:t>,</w:t>
      </w:r>
      <w:r w:rsidRPr="003B7AA7">
        <w:t xml:space="preserve"> and </w:t>
      </w:r>
      <w:r w:rsidR="67A4E9AA" w:rsidRPr="003B7AA7">
        <w:t>18%</w:t>
      </w:r>
      <w:r w:rsidRPr="003B7AA7">
        <w:t xml:space="preserve"> said they did not think they would be eligible </w:t>
      </w:r>
      <w:r w:rsidR="00C3032A" w:rsidRPr="003B7AA7">
        <w:t>to</w:t>
      </w:r>
      <w:r w:rsidRPr="003B7AA7">
        <w:t xml:space="preserve"> access services through Carer Gateway</w:t>
      </w:r>
      <w:r w:rsidR="0DD2A1DF" w:rsidRPr="003B7AA7">
        <w:t>.</w:t>
      </w:r>
      <w:r w:rsidRPr="003B7AA7">
        <w:t xml:space="preserve"> CPA survey respondents more commonly reported they would be interested in services or supports (51%), while Life in </w:t>
      </w:r>
      <w:r w:rsidRPr="003B7AA7">
        <w:rPr>
          <w:lang w:val="en-US"/>
        </w:rPr>
        <w:t>Australia</w:t>
      </w:r>
      <w:r w:rsidRPr="003B7AA7">
        <w:rPr>
          <w:vertAlign w:val="superscript"/>
          <w:lang w:val="en-US"/>
        </w:rPr>
        <w:t>TM</w:t>
      </w:r>
      <w:r w:rsidRPr="003B7AA7">
        <w:t xml:space="preserve"> survey respondents more commonly said they did not need services or supports (44%) (</w:t>
      </w:r>
      <w:r w:rsidRPr="003B7AA7">
        <w:fldChar w:fldCharType="begin" w:fldLock="1"/>
      </w:r>
      <w:r w:rsidRPr="003B7AA7">
        <w:instrText xml:space="preserve"> REF _Ref146286075 \h </w:instrText>
      </w:r>
      <w:r w:rsidR="001116A6" w:rsidRPr="003B7AA7">
        <w:instrText xml:space="preserve"> \* MERGEFORMAT </w:instrText>
      </w:r>
      <w:r w:rsidRPr="003B7AA7">
        <w:fldChar w:fldCharType="separate"/>
      </w:r>
      <w:r w:rsidR="0063298E" w:rsidRPr="003B7AA7">
        <w:t xml:space="preserve">Figure </w:t>
      </w:r>
      <w:r w:rsidR="0063298E" w:rsidRPr="003B7AA7">
        <w:rPr>
          <w:noProof/>
        </w:rPr>
        <w:t>6</w:t>
      </w:r>
      <w:r w:rsidRPr="003B7AA7">
        <w:fldChar w:fldCharType="end"/>
      </w:r>
      <w:r w:rsidRPr="003B7AA7">
        <w:t>).</w:t>
      </w:r>
    </w:p>
    <w:p w14:paraId="543E83EE" w14:textId="7349A8F7" w:rsidR="00C2214C" w:rsidRPr="003B7AA7" w:rsidRDefault="00C2214C" w:rsidP="00C2214C">
      <w:pPr>
        <w:pStyle w:val="Caption"/>
      </w:pPr>
      <w:bookmarkStart w:id="455" w:name="_Ref146286075"/>
      <w:bookmarkStart w:id="456" w:name="_Toc150514095"/>
      <w:bookmarkStart w:id="457" w:name="_Toc163029385"/>
      <w:r w:rsidRPr="003B7AA7">
        <w:lastRenderedPageBreak/>
        <w:t xml:space="preserve">Figure </w:t>
      </w:r>
      <w:r>
        <w:fldChar w:fldCharType="begin"/>
      </w:r>
      <w:r>
        <w:instrText xml:space="preserve"> SEQ Figure \* ARABIC </w:instrText>
      </w:r>
      <w:r>
        <w:fldChar w:fldCharType="separate"/>
      </w:r>
      <w:r w:rsidR="003222D4">
        <w:rPr>
          <w:noProof/>
        </w:rPr>
        <w:t>6</w:t>
      </w:r>
      <w:r>
        <w:rPr>
          <w:noProof/>
        </w:rPr>
        <w:fldChar w:fldCharType="end"/>
      </w:r>
      <w:bookmarkEnd w:id="455"/>
      <w:r w:rsidRPr="003B7AA7">
        <w:t xml:space="preserve"> Interest in Carer Gateway in future 2022 (% not heard of Carer Gateway)</w:t>
      </w:r>
      <w:bookmarkEnd w:id="456"/>
      <w:bookmarkEnd w:id="457"/>
    </w:p>
    <w:p w14:paraId="7D5819CC" w14:textId="77777777" w:rsidR="00C2214C" w:rsidRPr="003B7AA7" w:rsidRDefault="00C2214C" w:rsidP="00C2214C">
      <w:r w:rsidRPr="003B7AA7">
        <w:rPr>
          <w:noProof/>
          <w:lang w:eastAsia="en-AU"/>
        </w:rPr>
        <w:drawing>
          <wp:inline distT="0" distB="0" distL="0" distR="0" wp14:anchorId="1BA8B959" wp14:editId="5BCFE118">
            <wp:extent cx="5610225" cy="3552825"/>
            <wp:effectExtent l="0" t="0" r="3175" b="3175"/>
            <wp:docPr id="550730355" name="Chart 1" descr="This bar chart shows carers future interest in the Carer Gateway. In 2022, 47% of survey respondents said they were interested in Carer Gateway in the future.">
              <a:extLst xmlns:a="http://schemas.openxmlformats.org/drawingml/2006/main">
                <a:ext uri="{FF2B5EF4-FFF2-40B4-BE49-F238E27FC236}">
                  <a16:creationId xmlns:a16="http://schemas.microsoft.com/office/drawing/2014/main" id="{447417C1-0027-499D-B495-00EB4E276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1C8FAC" w14:textId="77777777" w:rsidR="00C2214C" w:rsidRPr="003B7AA7" w:rsidRDefault="00C2214C" w:rsidP="00C2214C">
      <w:pPr>
        <w:pStyle w:val="Tablenotes"/>
        <w:rPr>
          <w:sz w:val="18"/>
          <w:szCs w:val="18"/>
        </w:rPr>
      </w:pPr>
      <w:r w:rsidRPr="003B7AA7">
        <w:rPr>
          <w:sz w:val="18"/>
          <w:szCs w:val="18"/>
        </w:rPr>
        <w:t xml:space="preserve">Source Brosnan et al. 2023: Figure 29. </w:t>
      </w:r>
    </w:p>
    <w:p w14:paraId="78C067C9" w14:textId="53C41F97" w:rsidR="00C2214C" w:rsidRPr="003B7AA7" w:rsidRDefault="00C2214C" w:rsidP="00C2214C">
      <w:pPr>
        <w:pStyle w:val="Tablenotes"/>
        <w:rPr>
          <w:sz w:val="18"/>
          <w:szCs w:val="18"/>
        </w:rPr>
      </w:pPr>
      <w:r w:rsidRPr="003B7AA7">
        <w:rPr>
          <w:sz w:val="18"/>
          <w:szCs w:val="18"/>
        </w:rPr>
        <w:t xml:space="preserve">Base: Respondents who had not heard of or accessed Carer Gateway. Total n=2868, </w:t>
      </w:r>
      <w:r w:rsidR="00E90344" w:rsidRPr="003B7AA7">
        <w:rPr>
          <w:sz w:val="18"/>
          <w:szCs w:val="18"/>
        </w:rPr>
        <w:t>Life in Australia</w:t>
      </w:r>
      <w:r w:rsidR="00E90344" w:rsidRPr="003B7AA7">
        <w:rPr>
          <w:sz w:val="18"/>
          <w:szCs w:val="18"/>
          <w:vertAlign w:val="superscript"/>
        </w:rPr>
        <w:t>TM</w:t>
      </w:r>
      <w:r w:rsidR="00E90344" w:rsidRPr="003B7AA7">
        <w:rPr>
          <w:sz w:val="18"/>
          <w:szCs w:val="18"/>
        </w:rPr>
        <w:t xml:space="preserve"> </w:t>
      </w:r>
      <w:r w:rsidRPr="003B7AA7">
        <w:rPr>
          <w:sz w:val="18"/>
          <w:szCs w:val="18"/>
        </w:rPr>
        <w:t xml:space="preserve">=478, CPA n=2390. Question not asked of ERC respondents. Source: S15. Are you interested in using Carer Gateway in future? Note: Don't know and Refused responses not shown on chart. </w:t>
      </w:r>
    </w:p>
    <w:p w14:paraId="15EB2DA5" w14:textId="2CC10FD9" w:rsidR="00C2214C" w:rsidRPr="003B7AA7" w:rsidRDefault="291A3DF3" w:rsidP="007B6824">
      <w:pPr>
        <w:pStyle w:val="Heading3"/>
      </w:pPr>
      <w:r>
        <w:t xml:space="preserve">Finding out about Carer Gateway </w:t>
      </w:r>
    </w:p>
    <w:p w14:paraId="7A42CE48" w14:textId="449FF44C" w:rsidR="00C2214C" w:rsidRPr="003B7AA7" w:rsidRDefault="00C2214C" w:rsidP="00C2214C">
      <w:pPr>
        <w:pStyle w:val="BodyText"/>
      </w:pPr>
      <w:r w:rsidRPr="003B7AA7">
        <w:t>In 2022, the most common ways respondents from all the population and carer surveys (including the ERC survey) had heard of Carer Gateway were via a carer organisation or service provider (18%), an advertisement (14%), or a My Aged Care service provider (12%) (Brosnan et al. 2023, Figure 30). Respondents who had used a Carer Gateway service most commonly said they found out about the service via Carer Gateway itself. One-quarter (25%) of respondents who had used emergency respite services through Carer Gateway found out about the service from a My Aged Care service provider. Carer organisations or service providers were another common source of awareness about Carer Gateway services (Brosnan et al. 2023, Figure 30).</w:t>
      </w:r>
    </w:p>
    <w:p w14:paraId="6FF09AF6" w14:textId="25E64631" w:rsidR="00C2214C" w:rsidRPr="003B7AA7" w:rsidRDefault="291A3DF3" w:rsidP="007B6824">
      <w:pPr>
        <w:pStyle w:val="Heading2"/>
      </w:pPr>
      <w:bookmarkStart w:id="458" w:name="_Toc150523695"/>
      <w:bookmarkStart w:id="459" w:name="_Toc150524487"/>
      <w:bookmarkStart w:id="460" w:name="_Toc150767685"/>
      <w:bookmarkStart w:id="461" w:name="_Toc150768036"/>
      <w:bookmarkStart w:id="462" w:name="_Toc163811595"/>
      <w:bookmarkStart w:id="463" w:name="_Toc145575528"/>
      <w:r>
        <w:t>Accessing Carer Gateway website and online services</w:t>
      </w:r>
      <w:bookmarkEnd w:id="458"/>
      <w:bookmarkEnd w:id="459"/>
      <w:bookmarkEnd w:id="460"/>
      <w:bookmarkEnd w:id="461"/>
      <w:bookmarkEnd w:id="462"/>
      <w:r>
        <w:t xml:space="preserve"> </w:t>
      </w:r>
      <w:bookmarkEnd w:id="463"/>
    </w:p>
    <w:p w14:paraId="7C75C47A" w14:textId="1D545CF8" w:rsidR="00C2214C" w:rsidRPr="003B7AA7" w:rsidRDefault="291A3DF3" w:rsidP="007B6824">
      <w:pPr>
        <w:pStyle w:val="Heading3"/>
      </w:pPr>
      <w:r>
        <w:t>Website visits and phone calls</w:t>
      </w:r>
    </w:p>
    <w:p w14:paraId="4CFF78ED" w14:textId="53912E93" w:rsidR="00C2214C" w:rsidRPr="003B7AA7" w:rsidRDefault="00C2214C" w:rsidP="00C2214C">
      <w:pPr>
        <w:spacing w:line="288"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rPr>
        <w:t>The program data shows that visits to Carer Gateway website pages have increased from around 850,000 views over the 6-month period July–December 2020 to over 3.1 million in the 6-month period July–December 2022 (</w:t>
      </w:r>
      <w:r w:rsidRPr="003B7AA7">
        <w:rPr>
          <w:rFonts w:ascii="Arial" w:eastAsia="Arial" w:hAnsi="Arial" w:cs="Arial"/>
          <w:color w:val="000000" w:themeColor="text2"/>
          <w:sz w:val="22"/>
          <w:szCs w:val="22"/>
        </w:rPr>
        <w:fldChar w:fldCharType="begin" w:fldLock="1"/>
      </w:r>
      <w:r w:rsidRPr="003B7AA7">
        <w:rPr>
          <w:rFonts w:ascii="Arial" w:eastAsia="Arial" w:hAnsi="Arial" w:cs="Arial"/>
          <w:color w:val="000000" w:themeColor="text2"/>
          <w:sz w:val="22"/>
          <w:szCs w:val="22"/>
        </w:rPr>
        <w:instrText xml:space="preserve"> REF _Ref146286360 \h  \* MERGEFORMAT </w:instrText>
      </w:r>
      <w:r w:rsidRPr="003B7AA7">
        <w:rPr>
          <w:rFonts w:ascii="Arial" w:eastAsia="Arial" w:hAnsi="Arial" w:cs="Arial"/>
          <w:color w:val="000000" w:themeColor="text2"/>
          <w:sz w:val="22"/>
          <w:szCs w:val="22"/>
        </w:rPr>
      </w:r>
      <w:r w:rsidRPr="003B7AA7">
        <w:rPr>
          <w:rFonts w:ascii="Arial" w:eastAsia="Arial" w:hAnsi="Arial" w:cs="Arial"/>
          <w:color w:val="000000" w:themeColor="text2"/>
          <w:sz w:val="22"/>
          <w:szCs w:val="22"/>
        </w:rPr>
        <w:fldChar w:fldCharType="separate"/>
      </w:r>
      <w:r w:rsidR="0063298E" w:rsidRPr="003B7AA7">
        <w:rPr>
          <w:rFonts w:ascii="Arial" w:eastAsia="Arial" w:hAnsi="Arial" w:cs="Arial"/>
          <w:color w:val="000000" w:themeColor="text2"/>
          <w:sz w:val="22"/>
          <w:szCs w:val="22"/>
        </w:rPr>
        <w:t xml:space="preserve">Table </w:t>
      </w:r>
      <w:r w:rsidR="0063298E" w:rsidRPr="003B7AA7">
        <w:rPr>
          <w:noProof/>
          <w:sz w:val="22"/>
          <w:szCs w:val="22"/>
        </w:rPr>
        <w:t>9</w:t>
      </w:r>
      <w:r w:rsidRPr="003B7AA7">
        <w:rPr>
          <w:rFonts w:ascii="Arial" w:eastAsia="Arial" w:hAnsi="Arial" w:cs="Arial"/>
          <w:color w:val="000000" w:themeColor="text2"/>
          <w:sz w:val="22"/>
          <w:szCs w:val="22"/>
        </w:rPr>
        <w:fldChar w:fldCharType="end"/>
      </w:r>
      <w:r w:rsidRPr="003B7AA7">
        <w:rPr>
          <w:rFonts w:ascii="Arial" w:eastAsia="Arial" w:hAnsi="Arial" w:cs="Arial"/>
          <w:color w:val="000000" w:themeColor="text2"/>
          <w:sz w:val="22"/>
          <w:szCs w:val="22"/>
        </w:rPr>
        <w:t>). Between the same two periods, phone calls to Carer Gateway have also increased (</w:t>
      </w:r>
      <w:r w:rsidRPr="003B7AA7">
        <w:rPr>
          <w:rFonts w:ascii="Arial" w:eastAsia="Arial" w:hAnsi="Arial" w:cs="Arial"/>
          <w:color w:val="000000" w:themeColor="text2"/>
          <w:sz w:val="22"/>
          <w:szCs w:val="22"/>
        </w:rPr>
        <w:fldChar w:fldCharType="begin" w:fldLock="1"/>
      </w:r>
      <w:r w:rsidRPr="003B7AA7">
        <w:rPr>
          <w:rFonts w:ascii="Arial" w:eastAsia="Arial" w:hAnsi="Arial" w:cs="Arial"/>
          <w:color w:val="000000" w:themeColor="text2"/>
          <w:sz w:val="22"/>
          <w:szCs w:val="22"/>
        </w:rPr>
        <w:instrText xml:space="preserve"> REF _Ref146286360 \h  \* MERGEFORMAT </w:instrText>
      </w:r>
      <w:r w:rsidRPr="003B7AA7">
        <w:rPr>
          <w:rFonts w:ascii="Arial" w:eastAsia="Arial" w:hAnsi="Arial" w:cs="Arial"/>
          <w:color w:val="000000" w:themeColor="text2"/>
          <w:sz w:val="22"/>
          <w:szCs w:val="22"/>
        </w:rPr>
      </w:r>
      <w:r w:rsidRPr="003B7AA7">
        <w:rPr>
          <w:rFonts w:ascii="Arial" w:eastAsia="Arial" w:hAnsi="Arial" w:cs="Arial"/>
          <w:color w:val="000000" w:themeColor="text2"/>
          <w:sz w:val="22"/>
          <w:szCs w:val="22"/>
        </w:rPr>
        <w:fldChar w:fldCharType="separate"/>
      </w:r>
      <w:r w:rsidR="0063298E" w:rsidRPr="003B7AA7">
        <w:rPr>
          <w:rFonts w:ascii="Arial" w:eastAsia="Arial" w:hAnsi="Arial" w:cs="Arial"/>
          <w:color w:val="000000" w:themeColor="text2"/>
          <w:sz w:val="22"/>
          <w:szCs w:val="22"/>
        </w:rPr>
        <w:t xml:space="preserve">Table </w:t>
      </w:r>
      <w:r w:rsidR="0063298E" w:rsidRPr="003B7AA7">
        <w:rPr>
          <w:noProof/>
          <w:sz w:val="22"/>
          <w:szCs w:val="22"/>
        </w:rPr>
        <w:t>9</w:t>
      </w:r>
      <w:r w:rsidRPr="003B7AA7">
        <w:rPr>
          <w:rFonts w:ascii="Arial" w:eastAsia="Arial" w:hAnsi="Arial" w:cs="Arial"/>
          <w:color w:val="000000" w:themeColor="text2"/>
          <w:sz w:val="22"/>
          <w:szCs w:val="22"/>
        </w:rPr>
        <w:fldChar w:fldCharType="end"/>
      </w:r>
      <w:r w:rsidRPr="003B7AA7">
        <w:rPr>
          <w:rFonts w:ascii="Arial" w:eastAsia="Arial" w:hAnsi="Arial" w:cs="Arial"/>
          <w:color w:val="000000" w:themeColor="text2"/>
          <w:sz w:val="22"/>
          <w:szCs w:val="22"/>
        </w:rPr>
        <w:t xml:space="preserve">). </w:t>
      </w:r>
    </w:p>
    <w:p w14:paraId="7FCEF8A1" w14:textId="36E61E13" w:rsidR="00C2214C" w:rsidRPr="003B7AA7" w:rsidRDefault="00C2214C" w:rsidP="007501C5">
      <w:pPr>
        <w:pStyle w:val="Caption"/>
        <w:rPr>
          <w:rFonts w:ascii="Arial" w:eastAsia="Arial" w:hAnsi="Arial" w:cs="Arial"/>
          <w:color w:val="000000" w:themeColor="text2"/>
          <w:sz w:val="22"/>
          <w:szCs w:val="22"/>
        </w:rPr>
      </w:pPr>
      <w:bookmarkStart w:id="464" w:name="_Ref146286360"/>
      <w:bookmarkStart w:id="465" w:name="_Toc146362523"/>
      <w:bookmarkStart w:id="466" w:name="_Toc150514265"/>
      <w:bookmarkStart w:id="467" w:name="_Toc163811706"/>
      <w:r w:rsidRPr="003B7AA7">
        <w:lastRenderedPageBreak/>
        <w:t xml:space="preserve">Table </w:t>
      </w:r>
      <w:r>
        <w:fldChar w:fldCharType="begin"/>
      </w:r>
      <w:r>
        <w:instrText xml:space="preserve"> SEQ Table \* ARABIC </w:instrText>
      </w:r>
      <w:r>
        <w:fldChar w:fldCharType="separate"/>
      </w:r>
      <w:r w:rsidR="003222D4">
        <w:rPr>
          <w:noProof/>
        </w:rPr>
        <w:t>9</w:t>
      </w:r>
      <w:r>
        <w:rPr>
          <w:noProof/>
        </w:rPr>
        <w:fldChar w:fldCharType="end"/>
      </w:r>
      <w:bookmarkEnd w:id="464"/>
      <w:r w:rsidRPr="003B7AA7">
        <w:t xml:space="preserve"> Carer Gateway: Website views and phone contacts</w:t>
      </w:r>
      <w:bookmarkEnd w:id="465"/>
      <w:bookmarkEnd w:id="466"/>
      <w:bookmarkEnd w:id="467"/>
    </w:p>
    <w:tbl>
      <w:tblPr>
        <w:tblStyle w:val="TableGrid"/>
        <w:tblW w:w="9229" w:type="dxa"/>
        <w:tblLayout w:type="fixed"/>
        <w:tblLook w:val="04A0" w:firstRow="1" w:lastRow="0" w:firstColumn="1" w:lastColumn="0" w:noHBand="0" w:noVBand="1"/>
        <w:tblCaption w:val="Carer Gateway: Website views and phone contacts"/>
      </w:tblPr>
      <w:tblGrid>
        <w:gridCol w:w="3402"/>
        <w:gridCol w:w="1157"/>
        <w:gridCol w:w="1050"/>
        <w:gridCol w:w="1134"/>
        <w:gridCol w:w="1224"/>
        <w:gridCol w:w="1262"/>
      </w:tblGrid>
      <w:tr w:rsidR="00C2214C" w:rsidRPr="003B7AA7" w14:paraId="2916AB08" w14:textId="77777777" w:rsidTr="00C35C22">
        <w:trPr>
          <w:trHeight w:val="300"/>
          <w:tblHeader/>
        </w:trPr>
        <w:tc>
          <w:tcPr>
            <w:tcW w:w="3402" w:type="dxa"/>
            <w:tcBorders>
              <w:top w:val="single" w:sz="6" w:space="0" w:color="auto"/>
              <w:left w:val="nil"/>
              <w:bottom w:val="single" w:sz="6" w:space="0" w:color="auto"/>
              <w:right w:val="nil"/>
            </w:tcBorders>
            <w:shd w:val="clear" w:color="auto" w:fill="FFFFFF" w:themeFill="background1"/>
            <w:tcMar>
              <w:left w:w="90" w:type="dxa"/>
              <w:right w:w="90" w:type="dxa"/>
            </w:tcMar>
            <w:vAlign w:val="center"/>
          </w:tcPr>
          <w:p w14:paraId="42254534" w14:textId="77777777" w:rsidR="00C2214C" w:rsidRPr="003B7AA7" w:rsidRDefault="00C2214C" w:rsidP="00C35C22">
            <w:pPr>
              <w:pStyle w:val="Tabletext"/>
              <w:jc w:val="right"/>
              <w:rPr>
                <w:rFonts w:ascii="Arial Narrow" w:hAnsi="Arial Narrow"/>
                <w:b/>
                <w:bCs/>
                <w:sz w:val="22"/>
                <w:szCs w:val="22"/>
              </w:rPr>
            </w:pPr>
          </w:p>
        </w:tc>
        <w:tc>
          <w:tcPr>
            <w:tcW w:w="1157" w:type="dxa"/>
            <w:tcBorders>
              <w:top w:val="single" w:sz="6" w:space="0" w:color="auto"/>
              <w:left w:val="nil"/>
              <w:bottom w:val="single" w:sz="6" w:space="0" w:color="auto"/>
              <w:right w:val="nil"/>
            </w:tcBorders>
            <w:shd w:val="clear" w:color="auto" w:fill="FFFFFF" w:themeFill="background1"/>
            <w:tcMar>
              <w:left w:w="90" w:type="dxa"/>
              <w:right w:w="90" w:type="dxa"/>
            </w:tcMar>
            <w:vAlign w:val="center"/>
          </w:tcPr>
          <w:p w14:paraId="2ADCBA87" w14:textId="77777777" w:rsidR="00C2214C" w:rsidRPr="003B7AA7" w:rsidRDefault="00C2214C" w:rsidP="00C35C22">
            <w:pPr>
              <w:pStyle w:val="Tabletext"/>
              <w:jc w:val="right"/>
              <w:rPr>
                <w:rFonts w:ascii="Arial Narrow" w:hAnsi="Arial Narrow"/>
                <w:b/>
                <w:bCs/>
                <w:sz w:val="22"/>
                <w:szCs w:val="22"/>
              </w:rPr>
            </w:pPr>
            <w:r w:rsidRPr="003B7AA7">
              <w:rPr>
                <w:rFonts w:ascii="Arial Narrow" w:hAnsi="Arial Narrow"/>
                <w:b/>
                <w:bCs/>
                <w:sz w:val="22"/>
                <w:szCs w:val="22"/>
                <w:lang w:val="en-US"/>
              </w:rPr>
              <w:t>July–December 2020</w:t>
            </w:r>
          </w:p>
        </w:tc>
        <w:tc>
          <w:tcPr>
            <w:tcW w:w="1050" w:type="dxa"/>
            <w:tcBorders>
              <w:top w:val="single" w:sz="6" w:space="0" w:color="auto"/>
              <w:left w:val="nil"/>
              <w:bottom w:val="single" w:sz="6" w:space="0" w:color="auto"/>
              <w:right w:val="nil"/>
            </w:tcBorders>
            <w:shd w:val="clear" w:color="auto" w:fill="FFFFFF" w:themeFill="background1"/>
            <w:tcMar>
              <w:left w:w="90" w:type="dxa"/>
              <w:right w:w="90" w:type="dxa"/>
            </w:tcMar>
            <w:vAlign w:val="center"/>
          </w:tcPr>
          <w:p w14:paraId="70EC9053" w14:textId="77777777" w:rsidR="00C2214C" w:rsidRPr="003B7AA7" w:rsidRDefault="00C2214C" w:rsidP="00C35C22">
            <w:pPr>
              <w:pStyle w:val="Tabletext"/>
              <w:jc w:val="right"/>
              <w:rPr>
                <w:rFonts w:ascii="Arial Narrow" w:hAnsi="Arial Narrow"/>
                <w:b/>
                <w:bCs/>
                <w:sz w:val="22"/>
                <w:szCs w:val="22"/>
              </w:rPr>
            </w:pPr>
            <w:r w:rsidRPr="003B7AA7">
              <w:rPr>
                <w:rFonts w:ascii="Arial Narrow" w:hAnsi="Arial Narrow"/>
                <w:b/>
                <w:bCs/>
                <w:sz w:val="22"/>
                <w:szCs w:val="22"/>
                <w:lang w:val="en-US"/>
              </w:rPr>
              <w:t xml:space="preserve">January–June </w:t>
            </w:r>
            <w:r w:rsidRPr="003B7AA7">
              <w:rPr>
                <w:rFonts w:ascii="Arial Narrow" w:hAnsi="Arial Narrow"/>
                <w:b/>
                <w:bCs/>
                <w:sz w:val="22"/>
                <w:szCs w:val="22"/>
                <w:lang w:val="en-US"/>
              </w:rPr>
              <w:br/>
              <w:t>2021</w:t>
            </w:r>
          </w:p>
        </w:tc>
        <w:tc>
          <w:tcPr>
            <w:tcW w:w="1134" w:type="dxa"/>
            <w:tcBorders>
              <w:top w:val="single" w:sz="6" w:space="0" w:color="auto"/>
              <w:left w:val="nil"/>
              <w:bottom w:val="single" w:sz="6" w:space="0" w:color="auto"/>
              <w:right w:val="nil"/>
            </w:tcBorders>
            <w:shd w:val="clear" w:color="auto" w:fill="FFFFFF" w:themeFill="background1"/>
            <w:tcMar>
              <w:left w:w="90" w:type="dxa"/>
              <w:right w:w="90" w:type="dxa"/>
            </w:tcMar>
            <w:vAlign w:val="center"/>
          </w:tcPr>
          <w:p w14:paraId="3E69C4B3" w14:textId="77777777" w:rsidR="00C2214C" w:rsidRPr="003B7AA7" w:rsidRDefault="00C2214C" w:rsidP="00C35C22">
            <w:pPr>
              <w:pStyle w:val="Tabletext"/>
              <w:jc w:val="right"/>
              <w:rPr>
                <w:rFonts w:ascii="Arial Narrow" w:hAnsi="Arial Narrow"/>
                <w:b/>
                <w:bCs/>
                <w:sz w:val="22"/>
                <w:szCs w:val="22"/>
              </w:rPr>
            </w:pPr>
            <w:r w:rsidRPr="003B7AA7">
              <w:rPr>
                <w:rFonts w:ascii="Arial Narrow" w:hAnsi="Arial Narrow"/>
                <w:b/>
                <w:bCs/>
                <w:sz w:val="22"/>
                <w:szCs w:val="22"/>
                <w:lang w:val="en-US"/>
              </w:rPr>
              <w:t xml:space="preserve">July–December </w:t>
            </w:r>
            <w:r w:rsidRPr="003B7AA7">
              <w:rPr>
                <w:rFonts w:ascii="Arial Narrow" w:hAnsi="Arial Narrow"/>
                <w:b/>
                <w:bCs/>
                <w:sz w:val="22"/>
                <w:szCs w:val="22"/>
                <w:lang w:val="en-US"/>
              </w:rPr>
              <w:br/>
              <w:t>2021</w:t>
            </w:r>
          </w:p>
        </w:tc>
        <w:tc>
          <w:tcPr>
            <w:tcW w:w="1224" w:type="dxa"/>
            <w:tcBorders>
              <w:top w:val="single" w:sz="6" w:space="0" w:color="auto"/>
              <w:left w:val="nil"/>
              <w:bottom w:val="single" w:sz="6" w:space="0" w:color="auto"/>
              <w:right w:val="nil"/>
            </w:tcBorders>
            <w:shd w:val="clear" w:color="auto" w:fill="FFFFFF" w:themeFill="background1"/>
            <w:tcMar>
              <w:left w:w="90" w:type="dxa"/>
              <w:right w:w="90" w:type="dxa"/>
            </w:tcMar>
            <w:vAlign w:val="center"/>
          </w:tcPr>
          <w:p w14:paraId="7AABED4D" w14:textId="77777777" w:rsidR="00C2214C" w:rsidRPr="003B7AA7" w:rsidRDefault="00C2214C" w:rsidP="00C35C22">
            <w:pPr>
              <w:pStyle w:val="Tabletext"/>
              <w:jc w:val="right"/>
              <w:rPr>
                <w:rFonts w:ascii="Arial Narrow" w:hAnsi="Arial Narrow"/>
                <w:b/>
                <w:bCs/>
                <w:sz w:val="22"/>
                <w:szCs w:val="22"/>
              </w:rPr>
            </w:pPr>
            <w:r w:rsidRPr="003B7AA7">
              <w:rPr>
                <w:rFonts w:ascii="Arial Narrow" w:hAnsi="Arial Narrow"/>
                <w:b/>
                <w:bCs/>
                <w:sz w:val="22"/>
                <w:szCs w:val="22"/>
                <w:lang w:val="en-US"/>
              </w:rPr>
              <w:t>January–</w:t>
            </w:r>
            <w:r w:rsidRPr="003B7AA7">
              <w:rPr>
                <w:rFonts w:ascii="Arial Narrow" w:hAnsi="Arial Narrow"/>
                <w:b/>
                <w:bCs/>
                <w:sz w:val="22"/>
                <w:szCs w:val="22"/>
                <w:lang w:val="en-US"/>
              </w:rPr>
              <w:br/>
              <w:t xml:space="preserve">June </w:t>
            </w:r>
            <w:r w:rsidRPr="003B7AA7">
              <w:rPr>
                <w:rFonts w:ascii="Arial Narrow" w:hAnsi="Arial Narrow"/>
                <w:b/>
                <w:bCs/>
                <w:sz w:val="22"/>
                <w:szCs w:val="22"/>
                <w:lang w:val="en-US"/>
              </w:rPr>
              <w:br/>
              <w:t>2022</w:t>
            </w:r>
          </w:p>
        </w:tc>
        <w:tc>
          <w:tcPr>
            <w:tcW w:w="1262" w:type="dxa"/>
            <w:tcBorders>
              <w:top w:val="single" w:sz="6" w:space="0" w:color="auto"/>
              <w:left w:val="nil"/>
              <w:bottom w:val="single" w:sz="6" w:space="0" w:color="auto"/>
              <w:right w:val="nil"/>
            </w:tcBorders>
            <w:shd w:val="clear" w:color="auto" w:fill="FFFFFF" w:themeFill="background1"/>
            <w:tcMar>
              <w:left w:w="90" w:type="dxa"/>
              <w:right w:w="90" w:type="dxa"/>
            </w:tcMar>
            <w:vAlign w:val="center"/>
          </w:tcPr>
          <w:p w14:paraId="30BBA0DA" w14:textId="77777777" w:rsidR="00C2214C" w:rsidRPr="003B7AA7" w:rsidRDefault="00C2214C" w:rsidP="00C35C22">
            <w:pPr>
              <w:pStyle w:val="Tabletext"/>
              <w:jc w:val="right"/>
              <w:rPr>
                <w:rFonts w:ascii="Arial Narrow" w:hAnsi="Arial Narrow"/>
                <w:b/>
                <w:bCs/>
                <w:sz w:val="22"/>
                <w:szCs w:val="22"/>
                <w:lang w:val="en-US"/>
              </w:rPr>
            </w:pPr>
            <w:r w:rsidRPr="003B7AA7">
              <w:rPr>
                <w:rFonts w:ascii="Arial Narrow" w:hAnsi="Arial Narrow"/>
                <w:b/>
                <w:bCs/>
                <w:sz w:val="22"/>
                <w:szCs w:val="22"/>
                <w:lang w:val="en-US"/>
              </w:rPr>
              <w:t>July–December 2022</w:t>
            </w:r>
          </w:p>
        </w:tc>
      </w:tr>
      <w:tr w:rsidR="00C2214C" w:rsidRPr="003B7AA7" w14:paraId="201F87FF" w14:textId="77777777" w:rsidTr="00C35C22">
        <w:trPr>
          <w:trHeight w:val="300"/>
        </w:trPr>
        <w:tc>
          <w:tcPr>
            <w:tcW w:w="3402" w:type="dxa"/>
            <w:tcBorders>
              <w:top w:val="single" w:sz="6" w:space="0" w:color="auto"/>
              <w:left w:val="nil"/>
              <w:bottom w:val="nil"/>
              <w:right w:val="nil"/>
            </w:tcBorders>
            <w:tcMar>
              <w:left w:w="90" w:type="dxa"/>
              <w:right w:w="90" w:type="dxa"/>
            </w:tcMar>
          </w:tcPr>
          <w:p w14:paraId="65AC1198" w14:textId="77777777" w:rsidR="00C2214C" w:rsidRPr="003B7AA7" w:rsidRDefault="00C2214C" w:rsidP="00C35C22">
            <w:pPr>
              <w:pStyle w:val="Tabletext"/>
              <w:spacing w:after="0"/>
              <w:rPr>
                <w:rFonts w:ascii="Arial Narrow" w:hAnsi="Arial Narrow"/>
                <w:sz w:val="22"/>
                <w:szCs w:val="22"/>
              </w:rPr>
            </w:pPr>
            <w:r w:rsidRPr="003B7AA7">
              <w:rPr>
                <w:rFonts w:ascii="Arial Narrow" w:hAnsi="Arial Narrow"/>
                <w:sz w:val="22"/>
                <w:szCs w:val="22"/>
              </w:rPr>
              <w:t>Carer Gateway website page views</w:t>
            </w:r>
          </w:p>
        </w:tc>
        <w:tc>
          <w:tcPr>
            <w:tcW w:w="1157" w:type="dxa"/>
            <w:tcBorders>
              <w:top w:val="single" w:sz="6" w:space="0" w:color="auto"/>
              <w:left w:val="nil"/>
              <w:bottom w:val="nil"/>
              <w:right w:val="nil"/>
            </w:tcBorders>
            <w:tcMar>
              <w:left w:w="90" w:type="dxa"/>
              <w:right w:w="90" w:type="dxa"/>
            </w:tcMar>
          </w:tcPr>
          <w:p w14:paraId="152BDD32" w14:textId="77777777" w:rsidR="00C2214C" w:rsidRPr="003B7AA7" w:rsidRDefault="00C2214C" w:rsidP="00C35C22">
            <w:pPr>
              <w:pStyle w:val="Tabletext"/>
              <w:spacing w:after="0"/>
              <w:jc w:val="right"/>
              <w:rPr>
                <w:rFonts w:ascii="Arial Narrow" w:hAnsi="Arial Narrow"/>
                <w:sz w:val="22"/>
                <w:szCs w:val="22"/>
              </w:rPr>
            </w:pPr>
            <w:r w:rsidRPr="003B7AA7">
              <w:rPr>
                <w:rFonts w:ascii="Arial Narrow" w:hAnsi="Arial Narrow"/>
                <w:sz w:val="22"/>
                <w:szCs w:val="22"/>
              </w:rPr>
              <w:t>853,195</w:t>
            </w:r>
          </w:p>
        </w:tc>
        <w:tc>
          <w:tcPr>
            <w:tcW w:w="1050" w:type="dxa"/>
            <w:tcBorders>
              <w:top w:val="single" w:sz="6" w:space="0" w:color="auto"/>
              <w:left w:val="nil"/>
              <w:bottom w:val="nil"/>
              <w:right w:val="nil"/>
            </w:tcBorders>
            <w:tcMar>
              <w:left w:w="90" w:type="dxa"/>
              <w:right w:w="90" w:type="dxa"/>
            </w:tcMar>
          </w:tcPr>
          <w:p w14:paraId="4ED18CFF" w14:textId="77777777" w:rsidR="00C2214C" w:rsidRPr="003B7AA7" w:rsidRDefault="00C2214C" w:rsidP="00C35C22">
            <w:pPr>
              <w:pStyle w:val="Tabletext"/>
              <w:spacing w:after="0"/>
              <w:jc w:val="right"/>
              <w:rPr>
                <w:rFonts w:ascii="Arial Narrow" w:hAnsi="Arial Narrow"/>
                <w:sz w:val="22"/>
                <w:szCs w:val="22"/>
              </w:rPr>
            </w:pPr>
            <w:r w:rsidRPr="003B7AA7">
              <w:rPr>
                <w:rFonts w:ascii="Arial Narrow" w:hAnsi="Arial Narrow"/>
                <w:sz w:val="22"/>
                <w:szCs w:val="22"/>
              </w:rPr>
              <w:t>972,977</w:t>
            </w:r>
          </w:p>
        </w:tc>
        <w:tc>
          <w:tcPr>
            <w:tcW w:w="1134" w:type="dxa"/>
            <w:tcBorders>
              <w:top w:val="single" w:sz="6" w:space="0" w:color="auto"/>
              <w:left w:val="nil"/>
              <w:bottom w:val="nil"/>
              <w:right w:val="nil"/>
            </w:tcBorders>
            <w:tcMar>
              <w:left w:w="90" w:type="dxa"/>
              <w:right w:w="90" w:type="dxa"/>
            </w:tcMar>
          </w:tcPr>
          <w:p w14:paraId="581AF790" w14:textId="77777777" w:rsidR="00C2214C" w:rsidRPr="003B7AA7" w:rsidRDefault="00C2214C" w:rsidP="00C35C22">
            <w:pPr>
              <w:pStyle w:val="Tabletext"/>
              <w:spacing w:after="0"/>
              <w:jc w:val="right"/>
              <w:rPr>
                <w:rFonts w:ascii="Arial Narrow" w:hAnsi="Arial Narrow"/>
                <w:sz w:val="22"/>
                <w:szCs w:val="22"/>
              </w:rPr>
            </w:pPr>
            <w:r w:rsidRPr="003B7AA7">
              <w:rPr>
                <w:rFonts w:ascii="Arial Narrow" w:hAnsi="Arial Narrow"/>
                <w:sz w:val="22"/>
                <w:szCs w:val="22"/>
              </w:rPr>
              <w:t>1,208,499</w:t>
            </w:r>
          </w:p>
        </w:tc>
        <w:tc>
          <w:tcPr>
            <w:tcW w:w="1224" w:type="dxa"/>
            <w:tcBorders>
              <w:top w:val="single" w:sz="6" w:space="0" w:color="auto"/>
              <w:left w:val="nil"/>
              <w:bottom w:val="nil"/>
              <w:right w:val="nil"/>
            </w:tcBorders>
            <w:tcMar>
              <w:left w:w="90" w:type="dxa"/>
              <w:right w:w="90" w:type="dxa"/>
            </w:tcMar>
          </w:tcPr>
          <w:p w14:paraId="1D9842DB" w14:textId="77777777" w:rsidR="00C2214C" w:rsidRPr="003B7AA7" w:rsidRDefault="00C2214C" w:rsidP="00C35C22">
            <w:pPr>
              <w:pStyle w:val="Tabletext"/>
              <w:spacing w:after="0"/>
              <w:jc w:val="right"/>
              <w:rPr>
                <w:rFonts w:ascii="Arial Narrow" w:hAnsi="Arial Narrow"/>
                <w:sz w:val="22"/>
                <w:szCs w:val="22"/>
              </w:rPr>
            </w:pPr>
            <w:r w:rsidRPr="003B7AA7">
              <w:rPr>
                <w:rFonts w:ascii="Arial Narrow" w:hAnsi="Arial Narrow"/>
                <w:sz w:val="22"/>
                <w:szCs w:val="22"/>
              </w:rPr>
              <w:t>2,025,456</w:t>
            </w:r>
          </w:p>
        </w:tc>
        <w:tc>
          <w:tcPr>
            <w:tcW w:w="1262" w:type="dxa"/>
            <w:tcBorders>
              <w:top w:val="single" w:sz="6" w:space="0" w:color="auto"/>
              <w:left w:val="nil"/>
              <w:bottom w:val="nil"/>
              <w:right w:val="nil"/>
            </w:tcBorders>
            <w:tcMar>
              <w:left w:w="90" w:type="dxa"/>
              <w:right w:w="90" w:type="dxa"/>
            </w:tcMar>
          </w:tcPr>
          <w:p w14:paraId="7549827A" w14:textId="77777777" w:rsidR="00C2214C" w:rsidRPr="003B7AA7" w:rsidRDefault="00C2214C" w:rsidP="00C35C22">
            <w:pPr>
              <w:spacing w:after="0" w:line="259" w:lineRule="auto"/>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3,166,648</w:t>
            </w:r>
          </w:p>
        </w:tc>
      </w:tr>
      <w:tr w:rsidR="00C2214C" w:rsidRPr="003B7AA7" w14:paraId="63873A85" w14:textId="77777777" w:rsidTr="00C35C22">
        <w:trPr>
          <w:trHeight w:val="300"/>
        </w:trPr>
        <w:tc>
          <w:tcPr>
            <w:tcW w:w="3402" w:type="dxa"/>
            <w:tcBorders>
              <w:top w:val="nil"/>
              <w:left w:val="nil"/>
              <w:bottom w:val="single" w:sz="6" w:space="0" w:color="auto"/>
              <w:right w:val="nil"/>
            </w:tcBorders>
            <w:tcMar>
              <w:left w:w="90" w:type="dxa"/>
              <w:right w:w="90" w:type="dxa"/>
            </w:tcMar>
          </w:tcPr>
          <w:p w14:paraId="74B0F6E8"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Phone calls to Carer Gateway </w:t>
            </w:r>
          </w:p>
        </w:tc>
        <w:tc>
          <w:tcPr>
            <w:tcW w:w="1157" w:type="dxa"/>
            <w:tcBorders>
              <w:top w:val="nil"/>
              <w:left w:val="nil"/>
              <w:bottom w:val="single" w:sz="6" w:space="0" w:color="auto"/>
              <w:right w:val="nil"/>
            </w:tcBorders>
            <w:tcMar>
              <w:left w:w="90" w:type="dxa"/>
              <w:right w:w="90" w:type="dxa"/>
            </w:tcMar>
          </w:tcPr>
          <w:p w14:paraId="43FD281A"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85,624</w:t>
            </w:r>
          </w:p>
        </w:tc>
        <w:tc>
          <w:tcPr>
            <w:tcW w:w="1050" w:type="dxa"/>
            <w:tcBorders>
              <w:top w:val="nil"/>
              <w:left w:val="nil"/>
              <w:bottom w:val="single" w:sz="6" w:space="0" w:color="auto"/>
              <w:right w:val="nil"/>
            </w:tcBorders>
            <w:tcMar>
              <w:left w:w="90" w:type="dxa"/>
              <w:right w:w="90" w:type="dxa"/>
            </w:tcMar>
          </w:tcPr>
          <w:p w14:paraId="61F8572B"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112,427</w:t>
            </w:r>
          </w:p>
        </w:tc>
        <w:tc>
          <w:tcPr>
            <w:tcW w:w="1134" w:type="dxa"/>
            <w:tcBorders>
              <w:top w:val="nil"/>
              <w:left w:val="nil"/>
              <w:bottom w:val="single" w:sz="6" w:space="0" w:color="auto"/>
              <w:right w:val="nil"/>
            </w:tcBorders>
            <w:tcMar>
              <w:left w:w="90" w:type="dxa"/>
              <w:right w:w="90" w:type="dxa"/>
            </w:tcMar>
          </w:tcPr>
          <w:p w14:paraId="0F34F1C7"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112,783</w:t>
            </w:r>
          </w:p>
        </w:tc>
        <w:tc>
          <w:tcPr>
            <w:tcW w:w="1224" w:type="dxa"/>
            <w:tcBorders>
              <w:top w:val="nil"/>
              <w:left w:val="nil"/>
              <w:bottom w:val="single" w:sz="6" w:space="0" w:color="auto"/>
              <w:right w:val="nil"/>
            </w:tcBorders>
            <w:tcMar>
              <w:left w:w="90" w:type="dxa"/>
              <w:right w:w="90" w:type="dxa"/>
            </w:tcMar>
          </w:tcPr>
          <w:p w14:paraId="7D2C1B02"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123,892</w:t>
            </w:r>
          </w:p>
        </w:tc>
        <w:tc>
          <w:tcPr>
            <w:tcW w:w="1262" w:type="dxa"/>
            <w:tcBorders>
              <w:top w:val="nil"/>
              <w:left w:val="nil"/>
              <w:bottom w:val="single" w:sz="6" w:space="0" w:color="auto"/>
              <w:right w:val="nil"/>
            </w:tcBorders>
            <w:tcMar>
              <w:left w:w="90" w:type="dxa"/>
              <w:right w:w="90" w:type="dxa"/>
            </w:tcMar>
          </w:tcPr>
          <w:p w14:paraId="20151304" w14:textId="77777777" w:rsidR="00C2214C" w:rsidRPr="003B7AA7" w:rsidRDefault="00C2214C" w:rsidP="00C35C22">
            <w:pPr>
              <w:spacing w:line="259" w:lineRule="auto"/>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119,788</w:t>
            </w:r>
          </w:p>
        </w:tc>
      </w:tr>
    </w:tbl>
    <w:p w14:paraId="55DCF7C0" w14:textId="77777777" w:rsidR="00C2214C" w:rsidRPr="003B7AA7" w:rsidRDefault="00C2214C" w:rsidP="00C2214C">
      <w:pPr>
        <w:rPr>
          <w:sz w:val="18"/>
          <w:szCs w:val="18"/>
        </w:rPr>
      </w:pPr>
      <w:r w:rsidRPr="003B7AA7">
        <w:rPr>
          <w:sz w:val="18"/>
          <w:szCs w:val="18"/>
        </w:rPr>
        <w:t>Sources: Accenture 2020: 29; Accenture 2021a: 27; Accenture 2021b:31; Accenture 2022a: 24; Accenture 2022b: 25</w:t>
      </w:r>
    </w:p>
    <w:p w14:paraId="4EE28C19" w14:textId="77777777" w:rsidR="00B31BD0" w:rsidRPr="003B7AA7" w:rsidRDefault="00C2214C" w:rsidP="00B31BD0">
      <w:pPr>
        <w:spacing w:line="288"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rPr>
        <w:t>The Process Evaluation Interim and Final reports (Urbis 2021a, 2021b) identified “low levels of engagement with the website”, noting there were relatively few returning users, few pages being visited each time, and short durations of visits to the website in the period July 2019 to June 2021 (</w:t>
      </w:r>
      <w:r w:rsidR="00CE337B" w:rsidRPr="003B7AA7">
        <w:rPr>
          <w:rFonts w:ascii="Arial" w:eastAsia="Arial" w:hAnsi="Arial" w:cs="Arial"/>
          <w:color w:val="000000" w:themeColor="text2"/>
          <w:sz w:val="22"/>
          <w:szCs w:val="22"/>
        </w:rPr>
        <w:fldChar w:fldCharType="begin" w:fldLock="1"/>
      </w:r>
      <w:r w:rsidR="00CE337B" w:rsidRPr="003B7AA7">
        <w:rPr>
          <w:rFonts w:ascii="Arial" w:eastAsia="Arial" w:hAnsi="Arial" w:cs="Arial"/>
          <w:color w:val="000000" w:themeColor="text2"/>
          <w:sz w:val="22"/>
          <w:szCs w:val="22"/>
        </w:rPr>
        <w:instrText xml:space="preserve"> REF _Ref146207401 \h  \* MERGEFORMAT </w:instrText>
      </w:r>
      <w:r w:rsidR="00CE337B" w:rsidRPr="003B7AA7">
        <w:rPr>
          <w:rFonts w:ascii="Arial" w:eastAsia="Arial" w:hAnsi="Arial" w:cs="Arial"/>
          <w:color w:val="000000" w:themeColor="text2"/>
          <w:sz w:val="22"/>
          <w:szCs w:val="22"/>
        </w:rPr>
      </w:r>
      <w:r w:rsidR="00CE337B" w:rsidRPr="003B7AA7">
        <w:rPr>
          <w:rFonts w:ascii="Arial" w:eastAsia="Arial" w:hAnsi="Arial" w:cs="Arial"/>
          <w:color w:val="000000" w:themeColor="text2"/>
          <w:sz w:val="22"/>
          <w:szCs w:val="22"/>
        </w:rPr>
        <w:fldChar w:fldCharType="separate"/>
      </w:r>
      <w:r w:rsidR="0063298E" w:rsidRPr="003B7AA7">
        <w:rPr>
          <w:sz w:val="22"/>
          <w:szCs w:val="22"/>
        </w:rPr>
        <w:t xml:space="preserve">Table </w:t>
      </w:r>
      <w:r w:rsidR="0063298E" w:rsidRPr="003B7AA7">
        <w:rPr>
          <w:noProof/>
          <w:sz w:val="22"/>
          <w:szCs w:val="22"/>
        </w:rPr>
        <w:t>10</w:t>
      </w:r>
      <w:r w:rsidR="00CE337B" w:rsidRPr="003B7AA7">
        <w:rPr>
          <w:rFonts w:ascii="Arial" w:eastAsia="Arial" w:hAnsi="Arial" w:cs="Arial"/>
          <w:color w:val="000000" w:themeColor="text2"/>
          <w:sz w:val="22"/>
          <w:szCs w:val="22"/>
        </w:rPr>
        <w:fldChar w:fldCharType="end"/>
      </w:r>
      <w:r w:rsidR="3D159AE0"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Subsequent periods have shown significant increases in the number of new users of the website (from an average of 41,463 per month in July 2019–June 2021 to 138,100 </w:t>
      </w:r>
      <w:r w:rsidR="092CDEA6" w:rsidRPr="003B7AA7">
        <w:rPr>
          <w:rFonts w:ascii="Arial" w:eastAsia="Arial" w:hAnsi="Arial" w:cs="Arial"/>
          <w:color w:val="000000" w:themeColor="text2"/>
          <w:sz w:val="22"/>
          <w:szCs w:val="22"/>
        </w:rPr>
        <w:t>per month</w:t>
      </w:r>
      <w:r w:rsidR="0DD2A1DF" w:rsidRPr="003B7AA7">
        <w:rPr>
          <w:rFonts w:ascii="Arial" w:eastAsia="Arial" w:hAnsi="Arial" w:cs="Arial"/>
          <w:color w:val="000000" w:themeColor="text2"/>
          <w:sz w:val="22"/>
          <w:szCs w:val="22"/>
        </w:rPr>
        <w:t xml:space="preserve"> </w:t>
      </w:r>
      <w:r w:rsidRPr="003B7AA7">
        <w:rPr>
          <w:rFonts w:ascii="Arial" w:eastAsia="Arial" w:hAnsi="Arial" w:cs="Arial"/>
          <w:color w:val="000000" w:themeColor="text2"/>
          <w:sz w:val="22"/>
          <w:szCs w:val="22"/>
        </w:rPr>
        <w:t>in the period July 2022–December 2022); further, 21</w:t>
      </w:r>
      <w:r w:rsidR="0DD2A1DF" w:rsidRPr="003B7AA7">
        <w:rPr>
          <w:rFonts w:ascii="Arial" w:eastAsia="Arial" w:hAnsi="Arial" w:cs="Arial"/>
          <w:color w:val="000000" w:themeColor="text2"/>
          <w:sz w:val="22"/>
          <w:szCs w:val="22"/>
        </w:rPr>
        <w:t>%</w:t>
      </w:r>
      <w:r w:rsidR="271D4E7E" w:rsidRPr="003B7AA7">
        <w:rPr>
          <w:rFonts w:ascii="Arial" w:eastAsia="Arial" w:hAnsi="Arial" w:cs="Arial"/>
          <w:color w:val="000000" w:themeColor="text2"/>
          <w:sz w:val="22"/>
          <w:szCs w:val="22"/>
        </w:rPr>
        <w:t xml:space="preserve"> of</w:t>
      </w:r>
      <w:r w:rsidRPr="003B7AA7">
        <w:rPr>
          <w:rFonts w:ascii="Arial" w:eastAsia="Arial" w:hAnsi="Arial" w:cs="Arial"/>
          <w:color w:val="000000" w:themeColor="text2"/>
          <w:sz w:val="22"/>
          <w:szCs w:val="22"/>
        </w:rPr>
        <w:t xml:space="preserve"> users are returning users in that period. There has been a very small increase in the average number of pages visited per session (from 2 to 3 pages) over the same period. However, </w:t>
      </w:r>
      <w:r w:rsidR="00616EE5" w:rsidRPr="003B7AA7">
        <w:rPr>
          <w:rFonts w:ascii="Arial" w:eastAsia="Arial" w:hAnsi="Arial" w:cs="Arial"/>
          <w:color w:val="000000" w:themeColor="text2"/>
          <w:sz w:val="22"/>
          <w:szCs w:val="22"/>
        </w:rPr>
        <w:t xml:space="preserve">the </w:t>
      </w:r>
      <w:r w:rsidRPr="003B7AA7">
        <w:rPr>
          <w:rFonts w:ascii="Arial" w:eastAsia="Arial" w:hAnsi="Arial" w:cs="Arial"/>
          <w:color w:val="000000" w:themeColor="text2"/>
          <w:sz w:val="22"/>
          <w:szCs w:val="22"/>
        </w:rPr>
        <w:t xml:space="preserve">average duration </w:t>
      </w:r>
      <w:r w:rsidR="00A83EA7" w:rsidRPr="003B7AA7">
        <w:rPr>
          <w:rFonts w:ascii="Arial" w:eastAsia="Arial" w:hAnsi="Arial" w:cs="Arial"/>
          <w:color w:val="000000" w:themeColor="text2"/>
          <w:sz w:val="22"/>
          <w:szCs w:val="22"/>
        </w:rPr>
        <w:t>of each</w:t>
      </w:r>
      <w:r w:rsidRPr="003B7AA7">
        <w:rPr>
          <w:rFonts w:ascii="Arial" w:eastAsia="Arial" w:hAnsi="Arial" w:cs="Arial"/>
          <w:color w:val="000000" w:themeColor="text2"/>
          <w:sz w:val="22"/>
          <w:szCs w:val="22"/>
        </w:rPr>
        <w:t xml:space="preserve"> session has also decreased from between 1 to 1.5 minutes to less than one minute. As reported in the Process Evaluation</w:t>
      </w:r>
      <w:r w:rsidR="002E6505" w:rsidRPr="003B7AA7">
        <w:rPr>
          <w:rFonts w:ascii="Arial" w:eastAsia="Arial" w:hAnsi="Arial" w:cs="Arial"/>
          <w:color w:val="000000" w:themeColor="text2"/>
          <w:sz w:val="22"/>
          <w:szCs w:val="22"/>
        </w:rPr>
        <w:t xml:space="preserve"> (Urbis 2021a: 19)</w:t>
      </w:r>
      <w:r w:rsidR="0DD2A1DF"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the short average time viewing the website may suggest carers do not find what they are looking for or that they find information</w:t>
      </w:r>
      <w:r w:rsidR="002E6505" w:rsidRPr="003B7AA7">
        <w:rPr>
          <w:rFonts w:ascii="Arial" w:eastAsia="Arial" w:hAnsi="Arial" w:cs="Arial"/>
          <w:color w:val="000000" w:themeColor="text2"/>
          <w:sz w:val="22"/>
          <w:szCs w:val="22"/>
        </w:rPr>
        <w:t xml:space="preserve"> quickly</w:t>
      </w:r>
      <w:r w:rsidRPr="003B7AA7">
        <w:rPr>
          <w:rFonts w:ascii="Arial" w:eastAsia="Arial" w:hAnsi="Arial" w:cs="Arial"/>
          <w:color w:val="000000" w:themeColor="text2"/>
          <w:sz w:val="22"/>
          <w:szCs w:val="22"/>
        </w:rPr>
        <w:t>, such as contact details, and then exit</w:t>
      </w:r>
      <w:r w:rsidR="3D159AE0"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The Process Evaluation (Urbis 2021</w:t>
      </w:r>
      <w:r w:rsidR="00A24E73" w:rsidRPr="003B7AA7">
        <w:rPr>
          <w:rFonts w:ascii="Arial" w:eastAsia="Arial" w:hAnsi="Arial" w:cs="Arial"/>
          <w:color w:val="000000" w:themeColor="text2"/>
          <w:sz w:val="22"/>
          <w:szCs w:val="22"/>
        </w:rPr>
        <w:t>a, b</w:t>
      </w:r>
      <w:r w:rsidRPr="003B7AA7">
        <w:rPr>
          <w:rFonts w:ascii="Arial" w:eastAsia="Arial" w:hAnsi="Arial" w:cs="Arial"/>
          <w:color w:val="000000" w:themeColor="text2"/>
          <w:sz w:val="22"/>
          <w:szCs w:val="22"/>
        </w:rPr>
        <w:t xml:space="preserve">) also found that carers with high needs reported the website did not meet their needs as they were looking for “immediate assistance” with regard to respite services or financial support (2021a:21). </w:t>
      </w:r>
    </w:p>
    <w:p w14:paraId="10952695" w14:textId="4B6A972E" w:rsidR="00B31BD0" w:rsidRPr="003B7AA7" w:rsidRDefault="00B31BD0" w:rsidP="00B31BD0">
      <w:pPr>
        <w:spacing w:line="288" w:lineRule="auto"/>
        <w:rPr>
          <w:rFonts w:ascii="Arial" w:hAnsi="Arial"/>
          <w:color w:val="000000" w:themeColor="text2"/>
          <w:sz w:val="22"/>
          <w:szCs w:val="22"/>
          <w:lang w:val="en-US"/>
        </w:rPr>
      </w:pPr>
      <w:r w:rsidRPr="003B7AA7">
        <w:rPr>
          <w:rFonts w:ascii="Arial" w:eastAsia="Arial" w:hAnsi="Arial" w:cs="Arial"/>
          <w:color w:val="000000" w:themeColor="text2"/>
          <w:sz w:val="22"/>
          <w:szCs w:val="22"/>
          <w:lang w:val="en"/>
        </w:rPr>
        <w:t xml:space="preserve">A key indicator for Carer Gateway is the </w:t>
      </w:r>
      <w:r w:rsidRPr="003B7AA7">
        <w:rPr>
          <w:rFonts w:ascii="Arial" w:eastAsia="Arial" w:hAnsi="Arial" w:cs="Arial"/>
          <w:color w:val="000000" w:themeColor="text2"/>
          <w:sz w:val="22"/>
          <w:szCs w:val="22"/>
          <w:lang w:val="en-US"/>
        </w:rPr>
        <w:t>percentage of the carer population visiting the website. It is not possible to determine that every unique user who visits the website is a carer; however, the number of unique and new users who visit the website has increased over time (</w:t>
      </w:r>
      <w:r w:rsidRPr="003B7AA7">
        <w:rPr>
          <w:rFonts w:ascii="Arial" w:eastAsia="Arial" w:hAnsi="Arial" w:cs="Arial"/>
          <w:color w:val="000000" w:themeColor="text2"/>
          <w:sz w:val="22"/>
          <w:szCs w:val="22"/>
          <w:lang w:val="en-US"/>
        </w:rPr>
        <w:fldChar w:fldCharType="begin"/>
      </w:r>
      <w:r w:rsidRPr="003B7AA7">
        <w:rPr>
          <w:rFonts w:ascii="Arial" w:eastAsia="Arial" w:hAnsi="Arial" w:cs="Arial"/>
          <w:color w:val="000000" w:themeColor="text2"/>
          <w:sz w:val="22"/>
          <w:szCs w:val="22"/>
          <w:lang w:val="en-US"/>
        </w:rPr>
        <w:instrText xml:space="preserve"> REF _Ref146207401 \h  \* MERGEFORMAT </w:instrText>
      </w:r>
      <w:r w:rsidRPr="003B7AA7">
        <w:rPr>
          <w:rFonts w:ascii="Arial" w:eastAsia="Arial" w:hAnsi="Arial" w:cs="Arial"/>
          <w:color w:val="000000" w:themeColor="text2"/>
          <w:sz w:val="22"/>
          <w:szCs w:val="22"/>
          <w:lang w:val="en-US"/>
        </w:rPr>
      </w:r>
      <w:r w:rsidRPr="003B7AA7">
        <w:rPr>
          <w:rFonts w:ascii="Arial" w:eastAsia="Arial" w:hAnsi="Arial" w:cs="Arial"/>
          <w:color w:val="000000" w:themeColor="text2"/>
          <w:sz w:val="22"/>
          <w:szCs w:val="22"/>
          <w:lang w:val="en-US"/>
        </w:rPr>
        <w:fldChar w:fldCharType="separate"/>
      </w:r>
      <w:r w:rsidR="003222D4" w:rsidRPr="003222D4">
        <w:rPr>
          <w:sz w:val="22"/>
          <w:szCs w:val="22"/>
        </w:rPr>
        <w:t xml:space="preserve">Table </w:t>
      </w:r>
      <w:r w:rsidR="003222D4" w:rsidRPr="003222D4">
        <w:rPr>
          <w:noProof/>
          <w:sz w:val="22"/>
          <w:szCs w:val="22"/>
        </w:rPr>
        <w:t>10</w:t>
      </w:r>
      <w:r w:rsidRPr="003B7AA7">
        <w:rPr>
          <w:rFonts w:ascii="Arial" w:eastAsia="Arial" w:hAnsi="Arial" w:cs="Arial"/>
          <w:color w:val="000000" w:themeColor="text2"/>
          <w:sz w:val="22"/>
          <w:szCs w:val="22"/>
          <w:lang w:val="en-US"/>
        </w:rPr>
        <w:fldChar w:fldCharType="end"/>
      </w:r>
      <w:r w:rsidRPr="003B7AA7">
        <w:rPr>
          <w:rFonts w:ascii="Arial" w:eastAsia="Arial" w:hAnsi="Arial" w:cs="Arial"/>
          <w:color w:val="000000" w:themeColor="text2"/>
          <w:sz w:val="22"/>
          <w:szCs w:val="22"/>
          <w:lang w:val="en-US"/>
        </w:rPr>
        <w:t>).</w:t>
      </w:r>
    </w:p>
    <w:p w14:paraId="7FC8C117" w14:textId="30C1D300" w:rsidR="00C2214C" w:rsidRPr="003B7AA7" w:rsidRDefault="00C2214C" w:rsidP="00D6762B">
      <w:pPr>
        <w:pStyle w:val="Captiontable"/>
      </w:pPr>
      <w:bookmarkStart w:id="468" w:name="_Ref146207401"/>
      <w:bookmarkStart w:id="469" w:name="_Ref146207386"/>
      <w:bookmarkStart w:id="470" w:name="_Toc146362524"/>
      <w:bookmarkStart w:id="471" w:name="_Toc150514266"/>
      <w:bookmarkStart w:id="472" w:name="_Toc163811707"/>
      <w:r w:rsidRPr="003B7AA7">
        <w:t xml:space="preserve">Table </w:t>
      </w:r>
      <w:r>
        <w:fldChar w:fldCharType="begin"/>
      </w:r>
      <w:r>
        <w:instrText xml:space="preserve"> SEQ Table \* ARABIC </w:instrText>
      </w:r>
      <w:r>
        <w:fldChar w:fldCharType="separate"/>
      </w:r>
      <w:r w:rsidR="003222D4">
        <w:rPr>
          <w:noProof/>
        </w:rPr>
        <w:t>10</w:t>
      </w:r>
      <w:r>
        <w:rPr>
          <w:noProof/>
        </w:rPr>
        <w:fldChar w:fldCharType="end"/>
      </w:r>
      <w:bookmarkEnd w:id="468"/>
      <w:bookmarkEnd w:id="469"/>
      <w:bookmarkEnd w:id="470"/>
      <w:bookmarkEnd w:id="471"/>
      <w:r w:rsidRPr="003B7AA7">
        <w:t xml:space="preserve"> Website analytics</w:t>
      </w:r>
      <w:bookmarkEnd w:id="472"/>
    </w:p>
    <w:tbl>
      <w:tblPr>
        <w:tblStyle w:val="Table"/>
        <w:tblW w:w="9639" w:type="dxa"/>
        <w:tblLayout w:type="fixed"/>
        <w:tblLook w:val="06A0" w:firstRow="1" w:lastRow="0" w:firstColumn="1" w:lastColumn="0" w:noHBand="1" w:noVBand="1"/>
        <w:tblCaption w:val="Website analytics"/>
      </w:tblPr>
      <w:tblGrid>
        <w:gridCol w:w="3544"/>
        <w:gridCol w:w="1985"/>
        <w:gridCol w:w="1984"/>
        <w:gridCol w:w="2126"/>
      </w:tblGrid>
      <w:tr w:rsidR="00C2214C" w:rsidRPr="003B7AA7" w14:paraId="5CDC8B84" w14:textId="77777777" w:rsidTr="00C35C22">
        <w:trPr>
          <w:trHeight w:val="300"/>
        </w:trPr>
        <w:tc>
          <w:tcPr>
            <w:tcW w:w="3544" w:type="dxa"/>
            <w:tcBorders>
              <w:top w:val="single" w:sz="4" w:space="0" w:color="auto"/>
              <w:bottom w:val="single" w:sz="4" w:space="0" w:color="auto"/>
            </w:tcBorders>
          </w:tcPr>
          <w:p w14:paraId="53A47E79" w14:textId="77777777" w:rsidR="00C2214C" w:rsidRPr="003B7AA7" w:rsidRDefault="00C2214C" w:rsidP="00C35C22">
            <w:pPr>
              <w:pStyle w:val="Tabletext"/>
              <w:rPr>
                <w:rFonts w:ascii="Arial Narrow" w:eastAsia="Arial" w:hAnsi="Arial Narrow"/>
                <w:b/>
                <w:bCs/>
                <w:color w:val="000000" w:themeColor="text2"/>
                <w:sz w:val="22"/>
                <w:szCs w:val="22"/>
              </w:rPr>
            </w:pPr>
          </w:p>
        </w:tc>
        <w:tc>
          <w:tcPr>
            <w:tcW w:w="1985" w:type="dxa"/>
            <w:tcBorders>
              <w:top w:val="single" w:sz="4" w:space="0" w:color="auto"/>
              <w:bottom w:val="single" w:sz="4" w:space="0" w:color="auto"/>
            </w:tcBorders>
          </w:tcPr>
          <w:p w14:paraId="6894D02E" w14:textId="77777777" w:rsidR="00C2214C" w:rsidRPr="003B7AA7" w:rsidRDefault="00C2214C" w:rsidP="00C35C22">
            <w:pPr>
              <w:pStyle w:val="Tabletext"/>
              <w:jc w:val="cent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July 2019</w:t>
            </w:r>
            <w:r w:rsidRPr="003B7AA7">
              <w:rPr>
                <w:rFonts w:ascii="Arial Narrow" w:hAnsi="Arial Narrow"/>
                <w:b/>
                <w:bCs/>
                <w:sz w:val="22"/>
                <w:szCs w:val="22"/>
                <w:lang w:val="en-US"/>
              </w:rPr>
              <w:t>–</w:t>
            </w:r>
            <w:r w:rsidRPr="003B7AA7">
              <w:rPr>
                <w:sz w:val="22"/>
                <w:szCs w:val="22"/>
              </w:rPr>
              <w:br/>
            </w:r>
            <w:r w:rsidRPr="003B7AA7">
              <w:rPr>
                <w:rFonts w:ascii="Arial Narrow" w:eastAsia="Arial" w:hAnsi="Arial Narrow"/>
                <w:b/>
                <w:bCs/>
                <w:color w:val="000000" w:themeColor="text2"/>
                <w:sz w:val="22"/>
                <w:szCs w:val="22"/>
              </w:rPr>
              <w:t>June 2021</w:t>
            </w:r>
            <w:r w:rsidRPr="003B7AA7">
              <w:rPr>
                <w:rFonts w:ascii="Arial Narrow" w:eastAsia="Arial" w:hAnsi="Arial Narrow"/>
                <w:b/>
                <w:bCs/>
                <w:color w:val="000000" w:themeColor="text2"/>
                <w:sz w:val="22"/>
                <w:szCs w:val="22"/>
                <w:vertAlign w:val="superscript"/>
              </w:rPr>
              <w:t>1</w:t>
            </w:r>
          </w:p>
        </w:tc>
        <w:tc>
          <w:tcPr>
            <w:tcW w:w="1984" w:type="dxa"/>
            <w:tcBorders>
              <w:top w:val="single" w:sz="4" w:space="0" w:color="auto"/>
              <w:bottom w:val="single" w:sz="4" w:space="0" w:color="auto"/>
            </w:tcBorders>
          </w:tcPr>
          <w:p w14:paraId="300367F4" w14:textId="77777777" w:rsidR="00C2214C" w:rsidRPr="003B7AA7" w:rsidRDefault="00C2214C" w:rsidP="00C35C22">
            <w:pPr>
              <w:pStyle w:val="Tabletext"/>
              <w:jc w:val="cent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July 2021</w:t>
            </w:r>
            <w:r w:rsidRPr="003B7AA7">
              <w:rPr>
                <w:rFonts w:ascii="Arial Narrow" w:hAnsi="Arial Narrow"/>
                <w:b/>
                <w:bCs/>
                <w:sz w:val="22"/>
                <w:szCs w:val="22"/>
                <w:lang w:val="en-US"/>
              </w:rPr>
              <w:t>–</w:t>
            </w:r>
            <w:r w:rsidRPr="003B7AA7">
              <w:rPr>
                <w:sz w:val="22"/>
                <w:szCs w:val="22"/>
              </w:rPr>
              <w:br/>
            </w:r>
            <w:r w:rsidRPr="003B7AA7">
              <w:rPr>
                <w:rFonts w:ascii="Arial Narrow" w:eastAsia="Arial" w:hAnsi="Arial Narrow"/>
                <w:b/>
                <w:bCs/>
                <w:color w:val="000000" w:themeColor="text2"/>
                <w:sz w:val="22"/>
                <w:szCs w:val="22"/>
              </w:rPr>
              <w:t>June 2022</w:t>
            </w:r>
            <w:r w:rsidRPr="003B7AA7">
              <w:rPr>
                <w:rFonts w:ascii="Arial Narrow" w:eastAsia="Arial" w:hAnsi="Arial Narrow"/>
                <w:b/>
                <w:bCs/>
                <w:color w:val="000000" w:themeColor="text2"/>
                <w:sz w:val="22"/>
                <w:szCs w:val="22"/>
                <w:vertAlign w:val="superscript"/>
              </w:rPr>
              <w:t>2</w:t>
            </w:r>
          </w:p>
        </w:tc>
        <w:tc>
          <w:tcPr>
            <w:tcW w:w="2126" w:type="dxa"/>
            <w:tcBorders>
              <w:top w:val="single" w:sz="4" w:space="0" w:color="auto"/>
              <w:bottom w:val="single" w:sz="4" w:space="0" w:color="auto"/>
            </w:tcBorders>
          </w:tcPr>
          <w:p w14:paraId="0DB7BD0E" w14:textId="77777777" w:rsidR="00C2214C" w:rsidRPr="003B7AA7" w:rsidRDefault="00C2214C" w:rsidP="00C35C22">
            <w:pPr>
              <w:pStyle w:val="Tabletext"/>
              <w:jc w:val="cent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July 2022</w:t>
            </w:r>
            <w:r w:rsidRPr="003B7AA7">
              <w:rPr>
                <w:rFonts w:ascii="Arial Narrow" w:hAnsi="Arial Narrow"/>
                <w:b/>
                <w:bCs/>
                <w:sz w:val="22"/>
                <w:szCs w:val="22"/>
                <w:lang w:val="en-US"/>
              </w:rPr>
              <w:t>–</w:t>
            </w:r>
            <w:r w:rsidRPr="003B7AA7">
              <w:rPr>
                <w:rFonts w:ascii="Arial Narrow" w:eastAsia="Arial" w:hAnsi="Arial Narrow"/>
                <w:b/>
                <w:bCs/>
                <w:color w:val="000000" w:themeColor="text2"/>
                <w:sz w:val="22"/>
                <w:szCs w:val="22"/>
              </w:rPr>
              <w:t>December 2022 (6 months)</w:t>
            </w:r>
            <w:r w:rsidRPr="003B7AA7">
              <w:rPr>
                <w:rFonts w:ascii="Arial Narrow" w:eastAsia="Arial" w:hAnsi="Arial Narrow"/>
                <w:b/>
                <w:bCs/>
                <w:color w:val="000000" w:themeColor="text2"/>
                <w:sz w:val="22"/>
                <w:szCs w:val="22"/>
                <w:vertAlign w:val="superscript"/>
              </w:rPr>
              <w:t xml:space="preserve"> 2</w:t>
            </w:r>
          </w:p>
        </w:tc>
      </w:tr>
      <w:tr w:rsidR="00C2214C" w:rsidRPr="003B7AA7" w14:paraId="10B51EE8" w14:textId="77777777" w:rsidTr="00C35C22">
        <w:trPr>
          <w:trHeight w:val="300"/>
        </w:trPr>
        <w:tc>
          <w:tcPr>
            <w:tcW w:w="3544" w:type="dxa"/>
            <w:tcBorders>
              <w:top w:val="single" w:sz="4" w:space="0" w:color="auto"/>
            </w:tcBorders>
          </w:tcPr>
          <w:p w14:paraId="13E12118"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Number of unique users</w:t>
            </w:r>
          </w:p>
        </w:tc>
        <w:tc>
          <w:tcPr>
            <w:tcW w:w="1985" w:type="dxa"/>
            <w:tcBorders>
              <w:top w:val="single" w:sz="4" w:space="0" w:color="auto"/>
            </w:tcBorders>
          </w:tcPr>
          <w:p w14:paraId="3EBF5CE7" w14:textId="77777777" w:rsidR="00C2214C" w:rsidRPr="003B7AA7" w:rsidRDefault="00C2214C" w:rsidP="00C35C22">
            <w:pPr>
              <w:pStyle w:val="Tabletext"/>
              <w:jc w:val="center"/>
              <w:rPr>
                <w:rFonts w:ascii="Arial Narrow" w:hAnsi="Arial Narrow"/>
                <w:sz w:val="22"/>
                <w:szCs w:val="22"/>
              </w:rPr>
            </w:pPr>
          </w:p>
        </w:tc>
        <w:tc>
          <w:tcPr>
            <w:tcW w:w="1984" w:type="dxa"/>
            <w:tcBorders>
              <w:top w:val="single" w:sz="4" w:space="0" w:color="auto"/>
            </w:tcBorders>
          </w:tcPr>
          <w:p w14:paraId="4E5BD2D3"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855,765</w:t>
            </w:r>
          </w:p>
        </w:tc>
        <w:tc>
          <w:tcPr>
            <w:tcW w:w="2126" w:type="dxa"/>
            <w:tcBorders>
              <w:top w:val="single" w:sz="4" w:space="0" w:color="auto"/>
            </w:tcBorders>
          </w:tcPr>
          <w:p w14:paraId="33B3B861"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830,745</w:t>
            </w:r>
          </w:p>
        </w:tc>
      </w:tr>
      <w:tr w:rsidR="00C2214C" w:rsidRPr="003B7AA7" w14:paraId="51EC11B3" w14:textId="77777777" w:rsidTr="00C35C22">
        <w:trPr>
          <w:trHeight w:val="300"/>
        </w:trPr>
        <w:tc>
          <w:tcPr>
            <w:tcW w:w="3544" w:type="dxa"/>
          </w:tcPr>
          <w:p w14:paraId="0F6F7091"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Number of new users</w:t>
            </w:r>
          </w:p>
        </w:tc>
        <w:tc>
          <w:tcPr>
            <w:tcW w:w="1985" w:type="dxa"/>
          </w:tcPr>
          <w:p w14:paraId="413E2CB0" w14:textId="77777777" w:rsidR="00C2214C" w:rsidRPr="003B7AA7" w:rsidRDefault="00C2214C" w:rsidP="00C35C22">
            <w:pPr>
              <w:pStyle w:val="Tabletext"/>
              <w:jc w:val="center"/>
              <w:rPr>
                <w:rFonts w:ascii="Arial Narrow" w:hAnsi="Arial Narrow"/>
                <w:sz w:val="22"/>
                <w:szCs w:val="22"/>
              </w:rPr>
            </w:pPr>
          </w:p>
        </w:tc>
        <w:tc>
          <w:tcPr>
            <w:tcW w:w="1984" w:type="dxa"/>
          </w:tcPr>
          <w:p w14:paraId="094536C1"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842,015</w:t>
            </w:r>
          </w:p>
        </w:tc>
        <w:tc>
          <w:tcPr>
            <w:tcW w:w="2126" w:type="dxa"/>
          </w:tcPr>
          <w:p w14:paraId="3F524349"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828,600</w:t>
            </w:r>
          </w:p>
        </w:tc>
      </w:tr>
      <w:tr w:rsidR="00C2214C" w:rsidRPr="003B7AA7" w14:paraId="0A81C7BC" w14:textId="77777777" w:rsidTr="00C35C22">
        <w:trPr>
          <w:trHeight w:val="300"/>
        </w:trPr>
        <w:tc>
          <w:tcPr>
            <w:tcW w:w="3544" w:type="dxa"/>
          </w:tcPr>
          <w:p w14:paraId="686FD31F"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Average number of new users per month</w:t>
            </w:r>
          </w:p>
        </w:tc>
        <w:tc>
          <w:tcPr>
            <w:tcW w:w="1985" w:type="dxa"/>
          </w:tcPr>
          <w:p w14:paraId="250336F6"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41,463</w:t>
            </w:r>
          </w:p>
        </w:tc>
        <w:tc>
          <w:tcPr>
            <w:tcW w:w="1984" w:type="dxa"/>
          </w:tcPr>
          <w:p w14:paraId="07604806"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70,168</w:t>
            </w:r>
          </w:p>
        </w:tc>
        <w:tc>
          <w:tcPr>
            <w:tcW w:w="2126" w:type="dxa"/>
          </w:tcPr>
          <w:p w14:paraId="13B7BAB1"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138,100</w:t>
            </w:r>
          </w:p>
        </w:tc>
      </w:tr>
      <w:tr w:rsidR="00C2214C" w:rsidRPr="003B7AA7" w14:paraId="2BDBA34A" w14:textId="77777777" w:rsidTr="00C35C22">
        <w:trPr>
          <w:trHeight w:val="300"/>
        </w:trPr>
        <w:tc>
          <w:tcPr>
            <w:tcW w:w="3544" w:type="dxa"/>
          </w:tcPr>
          <w:p w14:paraId="2FD829F3"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of returning website users</w:t>
            </w:r>
          </w:p>
        </w:tc>
        <w:tc>
          <w:tcPr>
            <w:tcW w:w="1985" w:type="dxa"/>
          </w:tcPr>
          <w:p w14:paraId="12CE2107"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 xml:space="preserve">7.5 % </w:t>
            </w:r>
            <w:r w:rsidRPr="003B7AA7">
              <w:rPr>
                <w:rFonts w:ascii="Arial Narrow" w:hAnsi="Arial Narrow"/>
                <w:sz w:val="22"/>
                <w:szCs w:val="22"/>
              </w:rPr>
              <w:br/>
              <w:t>(3093 per month)*</w:t>
            </w:r>
          </w:p>
        </w:tc>
        <w:tc>
          <w:tcPr>
            <w:tcW w:w="1984" w:type="dxa"/>
          </w:tcPr>
          <w:p w14:paraId="08D5C38B"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 xml:space="preserve">24.3 % </w:t>
            </w:r>
            <w:r w:rsidRPr="003B7AA7">
              <w:rPr>
                <w:rFonts w:ascii="Arial Narrow" w:hAnsi="Arial Narrow"/>
                <w:sz w:val="22"/>
                <w:szCs w:val="22"/>
              </w:rPr>
              <w:br/>
              <w:t>(17,050 per month)</w:t>
            </w:r>
          </w:p>
        </w:tc>
        <w:tc>
          <w:tcPr>
            <w:tcW w:w="2126" w:type="dxa"/>
          </w:tcPr>
          <w:p w14:paraId="0BBB4F3E"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 xml:space="preserve">21% </w:t>
            </w:r>
            <w:r w:rsidRPr="003B7AA7">
              <w:rPr>
                <w:rFonts w:ascii="Arial Narrow" w:hAnsi="Arial Narrow"/>
                <w:sz w:val="22"/>
                <w:szCs w:val="22"/>
              </w:rPr>
              <w:br/>
              <w:t>(29,001 per month)</w:t>
            </w:r>
          </w:p>
        </w:tc>
      </w:tr>
      <w:tr w:rsidR="00C2214C" w:rsidRPr="003B7AA7" w14:paraId="5AA0FE20" w14:textId="77777777" w:rsidTr="00C35C22">
        <w:trPr>
          <w:trHeight w:val="300"/>
        </w:trPr>
        <w:tc>
          <w:tcPr>
            <w:tcW w:w="3544" w:type="dxa"/>
          </w:tcPr>
          <w:p w14:paraId="24141657"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Number of pages visited</w:t>
            </w:r>
          </w:p>
        </w:tc>
        <w:tc>
          <w:tcPr>
            <w:tcW w:w="1985" w:type="dxa"/>
          </w:tcPr>
          <w:p w14:paraId="31A9D3E2"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2*</w:t>
            </w:r>
          </w:p>
        </w:tc>
        <w:tc>
          <w:tcPr>
            <w:tcW w:w="1984" w:type="dxa"/>
          </w:tcPr>
          <w:p w14:paraId="5B325B7E"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2.81</w:t>
            </w:r>
          </w:p>
        </w:tc>
        <w:tc>
          <w:tcPr>
            <w:tcW w:w="2126" w:type="dxa"/>
          </w:tcPr>
          <w:p w14:paraId="35ECDB2C"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3.02</w:t>
            </w:r>
          </w:p>
        </w:tc>
      </w:tr>
      <w:tr w:rsidR="00C2214C" w:rsidRPr="003B7AA7" w14:paraId="6353AD9A" w14:textId="77777777" w:rsidTr="00C35C22">
        <w:trPr>
          <w:trHeight w:val="300"/>
        </w:trPr>
        <w:tc>
          <w:tcPr>
            <w:tcW w:w="3544" w:type="dxa"/>
            <w:tcBorders>
              <w:bottom w:val="single" w:sz="4" w:space="0" w:color="auto"/>
            </w:tcBorders>
          </w:tcPr>
          <w:p w14:paraId="6D41F4FA"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Average session time (minutes)</w:t>
            </w:r>
          </w:p>
        </w:tc>
        <w:tc>
          <w:tcPr>
            <w:tcW w:w="1985" w:type="dxa"/>
            <w:tcBorders>
              <w:bottom w:val="single" w:sz="4" w:space="0" w:color="auto"/>
            </w:tcBorders>
          </w:tcPr>
          <w:p w14:paraId="1660157B"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1.14</w:t>
            </w:r>
          </w:p>
        </w:tc>
        <w:tc>
          <w:tcPr>
            <w:tcW w:w="1984" w:type="dxa"/>
            <w:tcBorders>
              <w:bottom w:val="single" w:sz="4" w:space="0" w:color="auto"/>
            </w:tcBorders>
          </w:tcPr>
          <w:p w14:paraId="7F24D07E"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1.16</w:t>
            </w:r>
          </w:p>
        </w:tc>
        <w:tc>
          <w:tcPr>
            <w:tcW w:w="2126" w:type="dxa"/>
            <w:tcBorders>
              <w:bottom w:val="single" w:sz="4" w:space="0" w:color="auto"/>
            </w:tcBorders>
          </w:tcPr>
          <w:p w14:paraId="425F768C" w14:textId="77777777" w:rsidR="00C2214C" w:rsidRPr="003B7AA7" w:rsidRDefault="00C2214C" w:rsidP="00C35C22">
            <w:pPr>
              <w:pStyle w:val="Tabletext"/>
              <w:jc w:val="center"/>
              <w:rPr>
                <w:rFonts w:ascii="Arial Narrow" w:hAnsi="Arial Narrow"/>
                <w:sz w:val="22"/>
                <w:szCs w:val="22"/>
              </w:rPr>
            </w:pPr>
            <w:r w:rsidRPr="003B7AA7">
              <w:rPr>
                <w:rFonts w:ascii="Arial Narrow" w:hAnsi="Arial Narrow"/>
                <w:sz w:val="22"/>
                <w:szCs w:val="22"/>
              </w:rPr>
              <w:t>0.47</w:t>
            </w:r>
          </w:p>
        </w:tc>
      </w:tr>
    </w:tbl>
    <w:p w14:paraId="1C37D77F" w14:textId="77777777" w:rsidR="00C2214C" w:rsidRPr="003B7AA7" w:rsidRDefault="00C2214C" w:rsidP="00C2214C">
      <w:pPr>
        <w:spacing w:after="160" w:line="259" w:lineRule="auto"/>
        <w:rPr>
          <w:rFonts w:ascii="Arial" w:eastAsia="Arial" w:hAnsi="Arial" w:cs="Arial"/>
          <w:color w:val="000000" w:themeColor="text2"/>
          <w:sz w:val="19"/>
          <w:szCs w:val="19"/>
          <w:lang w:val="en"/>
        </w:rPr>
      </w:pPr>
      <w:r w:rsidRPr="003B7AA7">
        <w:rPr>
          <w:rFonts w:ascii="Arial" w:eastAsia="Arial" w:hAnsi="Arial" w:cs="Arial"/>
          <w:color w:val="000000" w:themeColor="text2"/>
          <w:sz w:val="19"/>
          <w:szCs w:val="19"/>
        </w:rPr>
        <w:t>Sources: 1. Urbis 2021 b:16; 2. Google analytics data supplied by DSS</w:t>
      </w:r>
    </w:p>
    <w:p w14:paraId="77AF434E" w14:textId="4311CF8E" w:rsidR="00C2214C" w:rsidRPr="003B7AA7" w:rsidRDefault="291A3DF3" w:rsidP="007B6824">
      <w:pPr>
        <w:pStyle w:val="Heading3"/>
        <w:rPr>
          <w:rFonts w:eastAsia="MetaPlusNormal-Roman" w:cs="MetaPlusNormal-Roman"/>
          <w:color w:val="000000" w:themeColor="text2"/>
          <w:sz w:val="24"/>
          <w:szCs w:val="24"/>
        </w:rPr>
      </w:pPr>
      <w:r>
        <w:t>Use of online services</w:t>
      </w:r>
    </w:p>
    <w:p w14:paraId="19B602BF" w14:textId="77777777" w:rsidR="00C2214C" w:rsidRPr="003B7AA7" w:rsidRDefault="00C2214C" w:rsidP="00C2214C">
      <w:pPr>
        <w:pStyle w:val="BodyText"/>
      </w:pPr>
      <w:r w:rsidRPr="003B7AA7">
        <w:t>Data on the use of online services is available in the program data, the population surveys, Carer Gateway client surveys, and the CWS surveys.</w:t>
      </w:r>
    </w:p>
    <w:p w14:paraId="76941327" w14:textId="2272FCF6" w:rsidR="00C2214C" w:rsidRPr="003B7AA7" w:rsidRDefault="00C2214C" w:rsidP="00C2214C">
      <w:pPr>
        <w:pStyle w:val="BodyText"/>
        <w:rPr>
          <w:rFonts w:eastAsia="Arial"/>
          <w:color w:val="000000" w:themeColor="text2"/>
        </w:rPr>
      </w:pPr>
      <w:r w:rsidRPr="003B7AA7">
        <w:rPr>
          <w:lang w:val="en-US"/>
        </w:rPr>
        <w:t xml:space="preserve">The program data indicate the use of Carer Gateway online services – such as phone counselling, new registrations for online coaching, completion of online coaching modules, and the number of </w:t>
      </w:r>
      <w:r w:rsidRPr="003B7AA7">
        <w:rPr>
          <w:lang w:val="en-US"/>
        </w:rPr>
        <w:lastRenderedPageBreak/>
        <w:t>community forum posts accessed – has been fairly consistent across the program to date (</w:t>
      </w:r>
      <w:r w:rsidRPr="003B7AA7">
        <w:rPr>
          <w:lang w:val="en-US"/>
        </w:rPr>
        <w:fldChar w:fldCharType="begin" w:fldLock="1"/>
      </w:r>
      <w:r w:rsidRPr="003B7AA7">
        <w:rPr>
          <w:lang w:val="en-US"/>
        </w:rPr>
        <w:instrText xml:space="preserve"> REF _Ref146288069 \h </w:instrText>
      </w:r>
      <w:r w:rsidR="001116A6" w:rsidRPr="003B7AA7">
        <w:rPr>
          <w:lang w:val="en-US"/>
        </w:rPr>
        <w:instrText xml:space="preserve"> \* MERGEFORMAT </w:instrText>
      </w:r>
      <w:r w:rsidRPr="003B7AA7">
        <w:rPr>
          <w:lang w:val="en-US"/>
        </w:rPr>
      </w:r>
      <w:r w:rsidRPr="003B7AA7">
        <w:rPr>
          <w:lang w:val="en-US"/>
        </w:rPr>
        <w:fldChar w:fldCharType="separate"/>
      </w:r>
      <w:r w:rsidR="0063298E" w:rsidRPr="003B7AA7">
        <w:t xml:space="preserve">Table </w:t>
      </w:r>
      <w:r w:rsidR="0063298E" w:rsidRPr="003B7AA7">
        <w:rPr>
          <w:noProof/>
        </w:rPr>
        <w:t>11</w:t>
      </w:r>
      <w:r w:rsidRPr="003B7AA7">
        <w:rPr>
          <w:lang w:val="en-US"/>
        </w:rPr>
        <w:fldChar w:fldCharType="end"/>
      </w:r>
      <w:r w:rsidRPr="003B7AA7">
        <w:rPr>
          <w:lang w:val="en-US"/>
        </w:rPr>
        <w:t xml:space="preserve">). The number of visitors to the websites for coaching and online skills, and the number of new Community Forum members in each 6-month period, has generally increased over time. </w:t>
      </w:r>
    </w:p>
    <w:p w14:paraId="29AFC118" w14:textId="1FA087DF" w:rsidR="00C2214C" w:rsidRPr="003B7AA7" w:rsidRDefault="00C2214C" w:rsidP="00C2214C">
      <w:pPr>
        <w:pStyle w:val="Caption"/>
      </w:pPr>
      <w:bookmarkStart w:id="473" w:name="_Ref146288069"/>
      <w:bookmarkStart w:id="474" w:name="_Toc146362525"/>
      <w:bookmarkStart w:id="475" w:name="_Toc150514267"/>
      <w:bookmarkStart w:id="476" w:name="_Toc163811708"/>
      <w:r w:rsidRPr="003B7AA7">
        <w:t xml:space="preserve">Table </w:t>
      </w:r>
      <w:r>
        <w:fldChar w:fldCharType="begin"/>
      </w:r>
      <w:r>
        <w:instrText xml:space="preserve"> SEQ Table \* ARABIC </w:instrText>
      </w:r>
      <w:r>
        <w:fldChar w:fldCharType="separate"/>
      </w:r>
      <w:r w:rsidR="003222D4">
        <w:rPr>
          <w:noProof/>
        </w:rPr>
        <w:t>11</w:t>
      </w:r>
      <w:r>
        <w:rPr>
          <w:noProof/>
        </w:rPr>
        <w:fldChar w:fldCharType="end"/>
      </w:r>
      <w:bookmarkEnd w:id="473"/>
      <w:r w:rsidRPr="003B7AA7">
        <w:rPr>
          <w:noProof/>
        </w:rPr>
        <w:t xml:space="preserve"> Use of </w:t>
      </w:r>
      <w:r w:rsidRPr="003B7AA7">
        <w:t>Carer Gateway Online services 2020</w:t>
      </w:r>
      <w:r w:rsidRPr="003B7AA7">
        <w:rPr>
          <w:rFonts w:ascii="Arial" w:eastAsia="Arial" w:hAnsi="Arial" w:cs="Arial"/>
          <w:color w:val="000000" w:themeColor="text2"/>
          <w:lang w:val="en-US"/>
        </w:rPr>
        <w:t>–</w:t>
      </w:r>
      <w:r w:rsidRPr="003B7AA7">
        <w:t>2022</w:t>
      </w:r>
      <w:bookmarkEnd w:id="474"/>
      <w:bookmarkEnd w:id="475"/>
      <w:bookmarkEnd w:id="476"/>
      <w:r w:rsidRPr="003B7AA7">
        <w:t xml:space="preserve"> </w:t>
      </w:r>
    </w:p>
    <w:tbl>
      <w:tblPr>
        <w:tblStyle w:val="TableGrid"/>
        <w:tblW w:w="9498" w:type="dxa"/>
        <w:tblLayout w:type="fixed"/>
        <w:tblLook w:val="04A0" w:firstRow="1" w:lastRow="0" w:firstColumn="1" w:lastColumn="0" w:noHBand="0" w:noVBand="1"/>
        <w:tblCaption w:val="Table 11 Use of Carer Gateway Online services 2020–2022 "/>
      </w:tblPr>
      <w:tblGrid>
        <w:gridCol w:w="3544"/>
        <w:gridCol w:w="1250"/>
        <w:gridCol w:w="1160"/>
        <w:gridCol w:w="1134"/>
        <w:gridCol w:w="1134"/>
        <w:gridCol w:w="1276"/>
      </w:tblGrid>
      <w:tr w:rsidR="00C2214C" w:rsidRPr="003B7AA7" w14:paraId="1C7B4635" w14:textId="77777777" w:rsidTr="00E7617A">
        <w:trPr>
          <w:trHeight w:val="300"/>
          <w:tblHeader/>
        </w:trPr>
        <w:tc>
          <w:tcPr>
            <w:tcW w:w="3544" w:type="dxa"/>
            <w:tcBorders>
              <w:top w:val="single" w:sz="6" w:space="0" w:color="auto"/>
              <w:left w:val="nil"/>
              <w:bottom w:val="single" w:sz="6" w:space="0" w:color="auto"/>
              <w:right w:val="nil"/>
            </w:tcBorders>
            <w:shd w:val="clear" w:color="auto" w:fill="FFFFFF" w:themeFill="background1"/>
            <w:tcMar>
              <w:left w:w="90" w:type="dxa"/>
              <w:right w:w="90" w:type="dxa"/>
            </w:tcMar>
          </w:tcPr>
          <w:p w14:paraId="568F8E5C" w14:textId="77777777" w:rsidR="00C2214C" w:rsidRPr="003B7AA7" w:rsidRDefault="00C2214C" w:rsidP="00C35C22">
            <w:pPr>
              <w:spacing w:after="120"/>
              <w:rPr>
                <w:rFonts w:ascii="Arial Narrow" w:eastAsia="Arial" w:hAnsi="Arial Narrow" w:cs="Arial"/>
                <w:b/>
                <w:bCs/>
                <w:color w:val="000000" w:themeColor="text2"/>
                <w:sz w:val="22"/>
                <w:szCs w:val="22"/>
              </w:rPr>
            </w:pPr>
          </w:p>
        </w:tc>
        <w:tc>
          <w:tcPr>
            <w:tcW w:w="1250" w:type="dxa"/>
            <w:tcBorders>
              <w:top w:val="single" w:sz="6" w:space="0" w:color="auto"/>
              <w:left w:val="nil"/>
              <w:bottom w:val="single" w:sz="6" w:space="0" w:color="auto"/>
              <w:right w:val="nil"/>
            </w:tcBorders>
            <w:shd w:val="clear" w:color="auto" w:fill="FFFFFF" w:themeFill="background1"/>
            <w:tcMar>
              <w:left w:w="90" w:type="dxa"/>
              <w:right w:w="90" w:type="dxa"/>
            </w:tcMar>
          </w:tcPr>
          <w:p w14:paraId="5C5534B0" w14:textId="77777777" w:rsidR="00C2214C" w:rsidRPr="003B7AA7" w:rsidRDefault="00C2214C" w:rsidP="00C35C22">
            <w:pPr>
              <w:spacing w:after="120"/>
              <w:jc w:val="right"/>
              <w:rPr>
                <w:rFonts w:ascii="Arial Narrow" w:eastAsia="Arial" w:hAnsi="Arial Narrow" w:cs="Arial"/>
                <w:b/>
                <w:bCs/>
                <w:color w:val="000000" w:themeColor="text2"/>
                <w:sz w:val="22"/>
                <w:szCs w:val="22"/>
              </w:rPr>
            </w:pPr>
            <w:r w:rsidRPr="003B7AA7">
              <w:rPr>
                <w:rFonts w:ascii="Arial Narrow" w:eastAsia="Arial" w:hAnsi="Arial Narrow" w:cs="Arial"/>
                <w:b/>
                <w:bCs/>
                <w:color w:val="000000" w:themeColor="text2"/>
                <w:sz w:val="22"/>
                <w:szCs w:val="22"/>
                <w:lang w:val="en-US"/>
              </w:rPr>
              <w:t>July–December 2020</w:t>
            </w:r>
          </w:p>
        </w:tc>
        <w:tc>
          <w:tcPr>
            <w:tcW w:w="1160" w:type="dxa"/>
            <w:tcBorders>
              <w:top w:val="single" w:sz="6" w:space="0" w:color="auto"/>
              <w:left w:val="nil"/>
              <w:bottom w:val="single" w:sz="6" w:space="0" w:color="auto"/>
              <w:right w:val="nil"/>
            </w:tcBorders>
            <w:shd w:val="clear" w:color="auto" w:fill="FFFFFF" w:themeFill="background1"/>
            <w:tcMar>
              <w:left w:w="90" w:type="dxa"/>
              <w:right w:w="90" w:type="dxa"/>
            </w:tcMar>
          </w:tcPr>
          <w:p w14:paraId="4BD338E6" w14:textId="77777777" w:rsidR="00C2214C" w:rsidRPr="003B7AA7" w:rsidRDefault="00C2214C" w:rsidP="00C35C22">
            <w:pPr>
              <w:spacing w:after="120"/>
              <w:jc w:val="right"/>
              <w:rPr>
                <w:rFonts w:ascii="Arial Narrow" w:eastAsia="Arial" w:hAnsi="Arial Narrow" w:cs="Arial"/>
                <w:b/>
                <w:bCs/>
                <w:color w:val="000000" w:themeColor="text2"/>
                <w:sz w:val="22"/>
                <w:szCs w:val="22"/>
              </w:rPr>
            </w:pPr>
            <w:r w:rsidRPr="003B7AA7">
              <w:rPr>
                <w:rFonts w:ascii="Arial Narrow" w:eastAsia="Arial" w:hAnsi="Arial Narrow" w:cs="Arial"/>
                <w:b/>
                <w:bCs/>
                <w:color w:val="000000" w:themeColor="text2"/>
                <w:sz w:val="22"/>
                <w:szCs w:val="22"/>
                <w:lang w:val="en-US"/>
              </w:rPr>
              <w:t>January–</w:t>
            </w:r>
            <w:r w:rsidRPr="003B7AA7">
              <w:rPr>
                <w:rFonts w:ascii="Arial Narrow" w:eastAsia="Arial" w:hAnsi="Arial Narrow" w:cs="Arial"/>
                <w:b/>
                <w:bCs/>
                <w:color w:val="000000" w:themeColor="text2"/>
                <w:sz w:val="22"/>
                <w:szCs w:val="22"/>
                <w:lang w:val="en-US"/>
              </w:rPr>
              <w:br/>
              <w:t xml:space="preserve">June </w:t>
            </w:r>
            <w:r w:rsidRPr="003B7AA7">
              <w:rPr>
                <w:rFonts w:ascii="Arial Narrow" w:eastAsia="Arial" w:hAnsi="Arial Narrow" w:cs="Arial"/>
                <w:b/>
                <w:bCs/>
                <w:color w:val="000000" w:themeColor="text2"/>
                <w:sz w:val="22"/>
                <w:szCs w:val="22"/>
                <w:lang w:val="en-US"/>
              </w:rPr>
              <w:br/>
              <w:t>2021</w:t>
            </w:r>
          </w:p>
        </w:tc>
        <w:tc>
          <w:tcPr>
            <w:tcW w:w="1134" w:type="dxa"/>
            <w:tcBorders>
              <w:top w:val="single" w:sz="6" w:space="0" w:color="auto"/>
              <w:left w:val="nil"/>
              <w:bottom w:val="single" w:sz="6" w:space="0" w:color="auto"/>
              <w:right w:val="nil"/>
            </w:tcBorders>
            <w:shd w:val="clear" w:color="auto" w:fill="FFFFFF" w:themeFill="background1"/>
            <w:tcMar>
              <w:left w:w="90" w:type="dxa"/>
              <w:right w:w="90" w:type="dxa"/>
            </w:tcMar>
          </w:tcPr>
          <w:p w14:paraId="013ABE27" w14:textId="77777777" w:rsidR="00C2214C" w:rsidRPr="003B7AA7" w:rsidRDefault="00C2214C" w:rsidP="00C35C22">
            <w:pPr>
              <w:spacing w:after="120"/>
              <w:jc w:val="right"/>
              <w:rPr>
                <w:rFonts w:ascii="Arial Narrow" w:eastAsia="Arial" w:hAnsi="Arial Narrow" w:cs="Arial"/>
                <w:b/>
                <w:bCs/>
                <w:color w:val="000000" w:themeColor="text2"/>
                <w:sz w:val="22"/>
                <w:szCs w:val="22"/>
              </w:rPr>
            </w:pPr>
            <w:r w:rsidRPr="003B7AA7">
              <w:rPr>
                <w:rFonts w:ascii="Arial Narrow" w:eastAsia="Arial" w:hAnsi="Arial Narrow" w:cs="Arial"/>
                <w:b/>
                <w:bCs/>
                <w:color w:val="000000" w:themeColor="text2"/>
                <w:sz w:val="22"/>
                <w:szCs w:val="22"/>
                <w:lang w:val="en-US"/>
              </w:rPr>
              <w:t xml:space="preserve">July–December </w:t>
            </w:r>
            <w:r w:rsidRPr="003B7AA7">
              <w:rPr>
                <w:rFonts w:ascii="Arial Narrow" w:eastAsia="Arial" w:hAnsi="Arial Narrow" w:cs="Arial"/>
                <w:b/>
                <w:bCs/>
                <w:color w:val="000000" w:themeColor="text2"/>
                <w:sz w:val="22"/>
                <w:szCs w:val="22"/>
                <w:lang w:val="en-US"/>
              </w:rPr>
              <w:br/>
              <w:t>2021</w:t>
            </w:r>
          </w:p>
        </w:tc>
        <w:tc>
          <w:tcPr>
            <w:tcW w:w="1134" w:type="dxa"/>
            <w:tcBorders>
              <w:top w:val="single" w:sz="6" w:space="0" w:color="auto"/>
              <w:left w:val="nil"/>
              <w:bottom w:val="single" w:sz="6" w:space="0" w:color="auto"/>
              <w:right w:val="nil"/>
            </w:tcBorders>
            <w:shd w:val="clear" w:color="auto" w:fill="FFFFFF" w:themeFill="background1"/>
            <w:tcMar>
              <w:left w:w="90" w:type="dxa"/>
              <w:right w:w="90" w:type="dxa"/>
            </w:tcMar>
          </w:tcPr>
          <w:p w14:paraId="459D958A" w14:textId="77777777" w:rsidR="00C2214C" w:rsidRPr="003B7AA7" w:rsidRDefault="00C2214C" w:rsidP="00C35C22">
            <w:pPr>
              <w:spacing w:after="120"/>
              <w:jc w:val="right"/>
              <w:rPr>
                <w:rFonts w:ascii="Arial Narrow" w:eastAsia="Arial" w:hAnsi="Arial Narrow" w:cs="Arial"/>
                <w:b/>
                <w:bCs/>
                <w:color w:val="000000" w:themeColor="text2"/>
                <w:sz w:val="22"/>
                <w:szCs w:val="22"/>
              </w:rPr>
            </w:pPr>
            <w:r w:rsidRPr="003B7AA7">
              <w:rPr>
                <w:rFonts w:ascii="Arial Narrow" w:eastAsia="Arial" w:hAnsi="Arial Narrow" w:cs="Arial"/>
                <w:b/>
                <w:bCs/>
                <w:color w:val="000000" w:themeColor="text2"/>
                <w:sz w:val="22"/>
                <w:szCs w:val="22"/>
                <w:lang w:val="en-US"/>
              </w:rPr>
              <w:t>January–</w:t>
            </w:r>
            <w:r w:rsidRPr="003B7AA7">
              <w:rPr>
                <w:rFonts w:ascii="Arial Narrow" w:eastAsia="Arial" w:hAnsi="Arial Narrow" w:cs="Arial"/>
                <w:b/>
                <w:bCs/>
                <w:color w:val="000000" w:themeColor="text2"/>
                <w:sz w:val="22"/>
                <w:szCs w:val="22"/>
                <w:lang w:val="en-US"/>
              </w:rPr>
              <w:br/>
              <w:t xml:space="preserve">June </w:t>
            </w:r>
            <w:r w:rsidRPr="003B7AA7">
              <w:rPr>
                <w:rFonts w:ascii="Arial Narrow" w:eastAsia="Arial" w:hAnsi="Arial Narrow" w:cs="Arial"/>
                <w:b/>
                <w:bCs/>
                <w:color w:val="000000" w:themeColor="text2"/>
                <w:sz w:val="22"/>
                <w:szCs w:val="22"/>
                <w:lang w:val="en-US"/>
              </w:rPr>
              <w:br/>
              <w:t>2022</w:t>
            </w:r>
          </w:p>
        </w:tc>
        <w:tc>
          <w:tcPr>
            <w:tcW w:w="1276" w:type="dxa"/>
            <w:tcBorders>
              <w:top w:val="single" w:sz="6" w:space="0" w:color="auto"/>
              <w:left w:val="nil"/>
              <w:bottom w:val="single" w:sz="6" w:space="0" w:color="auto"/>
              <w:right w:val="nil"/>
            </w:tcBorders>
            <w:shd w:val="clear" w:color="auto" w:fill="FFFFFF" w:themeFill="background1"/>
            <w:tcMar>
              <w:left w:w="90" w:type="dxa"/>
              <w:right w:w="90" w:type="dxa"/>
            </w:tcMar>
          </w:tcPr>
          <w:p w14:paraId="497EB1E4" w14:textId="77777777" w:rsidR="00C2214C" w:rsidRPr="003B7AA7" w:rsidRDefault="00C2214C" w:rsidP="00C35C22">
            <w:pPr>
              <w:jc w:val="right"/>
              <w:rPr>
                <w:rFonts w:ascii="Arial Narrow" w:eastAsia="Arial" w:hAnsi="Arial Narrow" w:cs="Arial"/>
                <w:b/>
                <w:bCs/>
                <w:color w:val="000000" w:themeColor="text2"/>
                <w:sz w:val="22"/>
                <w:szCs w:val="22"/>
                <w:lang w:val="en-US"/>
              </w:rPr>
            </w:pPr>
            <w:r w:rsidRPr="003B7AA7">
              <w:rPr>
                <w:rFonts w:ascii="Arial Narrow" w:eastAsia="Arial" w:hAnsi="Arial Narrow" w:cs="Arial"/>
                <w:b/>
                <w:bCs/>
                <w:color w:val="000000" w:themeColor="text2"/>
                <w:sz w:val="22"/>
                <w:szCs w:val="22"/>
                <w:lang w:val="en-US"/>
              </w:rPr>
              <w:t>July –December 2022</w:t>
            </w:r>
          </w:p>
        </w:tc>
      </w:tr>
      <w:tr w:rsidR="00C2214C" w:rsidRPr="003B7AA7" w14:paraId="1A634C33" w14:textId="77777777" w:rsidTr="00E7617A">
        <w:trPr>
          <w:trHeight w:val="300"/>
        </w:trPr>
        <w:tc>
          <w:tcPr>
            <w:tcW w:w="3544" w:type="dxa"/>
            <w:tcBorders>
              <w:top w:val="single" w:sz="6" w:space="0" w:color="auto"/>
              <w:left w:val="nil"/>
              <w:bottom w:val="nil"/>
              <w:right w:val="nil"/>
            </w:tcBorders>
            <w:tcMar>
              <w:left w:w="90" w:type="dxa"/>
              <w:right w:w="90" w:type="dxa"/>
            </w:tcMar>
          </w:tcPr>
          <w:p w14:paraId="40411295" w14:textId="77777777" w:rsidR="00C2214C" w:rsidRPr="003B7AA7" w:rsidRDefault="00C2214C" w:rsidP="00C35C22">
            <w:pPr>
              <w:spacing w:after="120"/>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Phone counselling – number of carers</w:t>
            </w:r>
          </w:p>
        </w:tc>
        <w:tc>
          <w:tcPr>
            <w:tcW w:w="1250" w:type="dxa"/>
            <w:tcBorders>
              <w:top w:val="single" w:sz="6" w:space="0" w:color="auto"/>
              <w:left w:val="nil"/>
              <w:bottom w:val="nil"/>
              <w:right w:val="nil"/>
            </w:tcBorders>
            <w:tcMar>
              <w:left w:w="90" w:type="dxa"/>
              <w:right w:w="90" w:type="dxa"/>
            </w:tcMar>
          </w:tcPr>
          <w:p w14:paraId="1B72A1DE"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1,137</w:t>
            </w:r>
          </w:p>
        </w:tc>
        <w:tc>
          <w:tcPr>
            <w:tcW w:w="1160" w:type="dxa"/>
            <w:tcBorders>
              <w:top w:val="single" w:sz="6" w:space="0" w:color="auto"/>
              <w:left w:val="nil"/>
              <w:bottom w:val="nil"/>
              <w:right w:val="nil"/>
            </w:tcBorders>
            <w:tcMar>
              <w:left w:w="90" w:type="dxa"/>
              <w:right w:w="90" w:type="dxa"/>
            </w:tcMar>
          </w:tcPr>
          <w:p w14:paraId="17B87CEB"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1,335</w:t>
            </w:r>
          </w:p>
        </w:tc>
        <w:tc>
          <w:tcPr>
            <w:tcW w:w="1134" w:type="dxa"/>
            <w:tcBorders>
              <w:top w:val="single" w:sz="6" w:space="0" w:color="auto"/>
              <w:left w:val="nil"/>
              <w:bottom w:val="nil"/>
              <w:right w:val="nil"/>
            </w:tcBorders>
            <w:tcMar>
              <w:left w:w="90" w:type="dxa"/>
              <w:right w:w="90" w:type="dxa"/>
            </w:tcMar>
          </w:tcPr>
          <w:p w14:paraId="1B9D10D9"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1,326</w:t>
            </w:r>
          </w:p>
        </w:tc>
        <w:tc>
          <w:tcPr>
            <w:tcW w:w="1134" w:type="dxa"/>
            <w:tcBorders>
              <w:top w:val="single" w:sz="6" w:space="0" w:color="auto"/>
              <w:left w:val="nil"/>
              <w:bottom w:val="nil"/>
              <w:right w:val="nil"/>
            </w:tcBorders>
            <w:tcMar>
              <w:left w:w="90" w:type="dxa"/>
              <w:right w:w="90" w:type="dxa"/>
            </w:tcMar>
          </w:tcPr>
          <w:p w14:paraId="739C27A0"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1,399</w:t>
            </w:r>
          </w:p>
        </w:tc>
        <w:tc>
          <w:tcPr>
            <w:tcW w:w="1276" w:type="dxa"/>
            <w:tcBorders>
              <w:top w:val="single" w:sz="6" w:space="0" w:color="auto"/>
              <w:left w:val="nil"/>
              <w:bottom w:val="nil"/>
              <w:right w:val="nil"/>
            </w:tcBorders>
            <w:tcMar>
              <w:left w:w="90" w:type="dxa"/>
              <w:right w:w="90" w:type="dxa"/>
            </w:tcMar>
          </w:tcPr>
          <w:p w14:paraId="48A91A50"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1503</w:t>
            </w:r>
          </w:p>
        </w:tc>
      </w:tr>
      <w:tr w:rsidR="00C2214C" w:rsidRPr="003B7AA7" w14:paraId="0769E137" w14:textId="77777777" w:rsidTr="00E7617A">
        <w:trPr>
          <w:trHeight w:val="300"/>
        </w:trPr>
        <w:tc>
          <w:tcPr>
            <w:tcW w:w="3544" w:type="dxa"/>
            <w:tcBorders>
              <w:top w:val="nil"/>
              <w:left w:val="nil"/>
              <w:bottom w:val="nil"/>
              <w:right w:val="nil"/>
            </w:tcBorders>
            <w:tcMar>
              <w:left w:w="90" w:type="dxa"/>
              <w:right w:w="90" w:type="dxa"/>
            </w:tcMar>
          </w:tcPr>
          <w:p w14:paraId="6E6F11E6" w14:textId="77777777" w:rsidR="00C2214C" w:rsidRPr="003B7AA7" w:rsidRDefault="00C2214C" w:rsidP="00C35C22">
            <w:pPr>
              <w:spacing w:after="120"/>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Phone counselling – number of sessions</w:t>
            </w:r>
            <w:r w:rsidRPr="003B7AA7">
              <w:rPr>
                <w:rFonts w:ascii="Arial Narrow" w:eastAsia="Arial" w:hAnsi="Arial Narrow" w:cs="Arial"/>
                <w:color w:val="000000" w:themeColor="text2"/>
                <w:sz w:val="22"/>
                <w:szCs w:val="22"/>
                <w:vertAlign w:val="superscript"/>
                <w:lang w:val="en-US"/>
              </w:rPr>
              <w:t>1</w:t>
            </w:r>
          </w:p>
        </w:tc>
        <w:tc>
          <w:tcPr>
            <w:tcW w:w="1250" w:type="dxa"/>
            <w:tcBorders>
              <w:top w:val="nil"/>
              <w:left w:val="nil"/>
              <w:bottom w:val="nil"/>
              <w:right w:val="nil"/>
            </w:tcBorders>
            <w:tcMar>
              <w:left w:w="90" w:type="dxa"/>
              <w:right w:w="90" w:type="dxa"/>
            </w:tcMar>
          </w:tcPr>
          <w:p w14:paraId="360E886F"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3,595</w:t>
            </w:r>
          </w:p>
        </w:tc>
        <w:tc>
          <w:tcPr>
            <w:tcW w:w="1160" w:type="dxa"/>
            <w:tcBorders>
              <w:top w:val="nil"/>
              <w:left w:val="nil"/>
              <w:bottom w:val="nil"/>
              <w:right w:val="nil"/>
            </w:tcBorders>
            <w:tcMar>
              <w:left w:w="90" w:type="dxa"/>
              <w:right w:w="90" w:type="dxa"/>
            </w:tcMar>
          </w:tcPr>
          <w:p w14:paraId="6694E91B"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4,244</w:t>
            </w:r>
          </w:p>
        </w:tc>
        <w:tc>
          <w:tcPr>
            <w:tcW w:w="1134" w:type="dxa"/>
            <w:tcBorders>
              <w:top w:val="nil"/>
              <w:left w:val="nil"/>
              <w:bottom w:val="nil"/>
              <w:right w:val="nil"/>
            </w:tcBorders>
            <w:tcMar>
              <w:left w:w="90" w:type="dxa"/>
              <w:right w:w="90" w:type="dxa"/>
            </w:tcMar>
          </w:tcPr>
          <w:p w14:paraId="79BFA864"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4,167</w:t>
            </w:r>
          </w:p>
        </w:tc>
        <w:tc>
          <w:tcPr>
            <w:tcW w:w="1134" w:type="dxa"/>
            <w:tcBorders>
              <w:top w:val="nil"/>
              <w:left w:val="nil"/>
              <w:bottom w:val="nil"/>
              <w:right w:val="nil"/>
            </w:tcBorders>
            <w:tcMar>
              <w:left w:w="90" w:type="dxa"/>
              <w:right w:w="90" w:type="dxa"/>
            </w:tcMar>
          </w:tcPr>
          <w:p w14:paraId="48AC00A2"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4,346</w:t>
            </w:r>
          </w:p>
        </w:tc>
        <w:tc>
          <w:tcPr>
            <w:tcW w:w="1276" w:type="dxa"/>
            <w:tcBorders>
              <w:top w:val="nil"/>
              <w:left w:val="nil"/>
              <w:bottom w:val="nil"/>
              <w:right w:val="nil"/>
            </w:tcBorders>
            <w:tcMar>
              <w:left w:w="90" w:type="dxa"/>
              <w:right w:w="90" w:type="dxa"/>
            </w:tcMar>
          </w:tcPr>
          <w:p w14:paraId="09A12DE2"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4712</w:t>
            </w:r>
          </w:p>
        </w:tc>
      </w:tr>
      <w:tr w:rsidR="00C2214C" w:rsidRPr="003B7AA7" w14:paraId="7C5CA828" w14:textId="77777777" w:rsidTr="00E7617A">
        <w:trPr>
          <w:trHeight w:val="300"/>
        </w:trPr>
        <w:tc>
          <w:tcPr>
            <w:tcW w:w="3544" w:type="dxa"/>
            <w:tcBorders>
              <w:top w:val="nil"/>
              <w:left w:val="nil"/>
              <w:bottom w:val="nil"/>
              <w:right w:val="nil"/>
            </w:tcBorders>
            <w:tcMar>
              <w:left w:w="90" w:type="dxa"/>
              <w:right w:w="90" w:type="dxa"/>
            </w:tcMar>
          </w:tcPr>
          <w:p w14:paraId="03F1B19B" w14:textId="77777777" w:rsidR="00C2214C" w:rsidRPr="003B7AA7" w:rsidRDefault="00C2214C" w:rsidP="00C35C22">
            <w:pPr>
              <w:spacing w:after="120"/>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 xml:space="preserve">Online coaching – visitors </w:t>
            </w:r>
          </w:p>
        </w:tc>
        <w:tc>
          <w:tcPr>
            <w:tcW w:w="1250" w:type="dxa"/>
            <w:tcBorders>
              <w:top w:val="nil"/>
              <w:left w:val="nil"/>
              <w:bottom w:val="nil"/>
              <w:right w:val="nil"/>
            </w:tcBorders>
            <w:tcMar>
              <w:left w:w="90" w:type="dxa"/>
              <w:right w:w="90" w:type="dxa"/>
            </w:tcMar>
          </w:tcPr>
          <w:p w14:paraId="6A374ABE"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5,133</w:t>
            </w:r>
          </w:p>
        </w:tc>
        <w:tc>
          <w:tcPr>
            <w:tcW w:w="1160" w:type="dxa"/>
            <w:tcBorders>
              <w:top w:val="nil"/>
              <w:left w:val="nil"/>
              <w:bottom w:val="nil"/>
              <w:right w:val="nil"/>
            </w:tcBorders>
            <w:tcMar>
              <w:left w:w="90" w:type="dxa"/>
              <w:right w:w="90" w:type="dxa"/>
            </w:tcMar>
          </w:tcPr>
          <w:p w14:paraId="663B4725"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6,337</w:t>
            </w:r>
          </w:p>
        </w:tc>
        <w:tc>
          <w:tcPr>
            <w:tcW w:w="1134" w:type="dxa"/>
            <w:tcBorders>
              <w:top w:val="nil"/>
              <w:left w:val="nil"/>
              <w:bottom w:val="nil"/>
              <w:right w:val="nil"/>
            </w:tcBorders>
            <w:tcMar>
              <w:left w:w="90" w:type="dxa"/>
              <w:right w:w="90" w:type="dxa"/>
            </w:tcMar>
          </w:tcPr>
          <w:p w14:paraId="0B253468"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5,402</w:t>
            </w:r>
          </w:p>
        </w:tc>
        <w:tc>
          <w:tcPr>
            <w:tcW w:w="1134" w:type="dxa"/>
            <w:tcBorders>
              <w:top w:val="nil"/>
              <w:left w:val="nil"/>
              <w:bottom w:val="nil"/>
              <w:right w:val="nil"/>
            </w:tcBorders>
            <w:tcMar>
              <w:left w:w="90" w:type="dxa"/>
              <w:right w:w="90" w:type="dxa"/>
            </w:tcMar>
          </w:tcPr>
          <w:p w14:paraId="2D5824B7"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8,484</w:t>
            </w:r>
          </w:p>
        </w:tc>
        <w:tc>
          <w:tcPr>
            <w:tcW w:w="1276" w:type="dxa"/>
            <w:tcBorders>
              <w:top w:val="nil"/>
              <w:left w:val="nil"/>
              <w:bottom w:val="nil"/>
              <w:right w:val="nil"/>
            </w:tcBorders>
            <w:tcMar>
              <w:left w:w="90" w:type="dxa"/>
              <w:right w:w="90" w:type="dxa"/>
            </w:tcMar>
          </w:tcPr>
          <w:p w14:paraId="29855D65"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9101</w:t>
            </w:r>
          </w:p>
        </w:tc>
      </w:tr>
      <w:tr w:rsidR="00C2214C" w:rsidRPr="003B7AA7" w14:paraId="5B4D1584" w14:textId="77777777" w:rsidTr="00E7617A">
        <w:trPr>
          <w:trHeight w:val="300"/>
        </w:trPr>
        <w:tc>
          <w:tcPr>
            <w:tcW w:w="3544" w:type="dxa"/>
            <w:tcBorders>
              <w:top w:val="nil"/>
              <w:left w:val="nil"/>
              <w:bottom w:val="nil"/>
              <w:right w:val="nil"/>
            </w:tcBorders>
            <w:tcMar>
              <w:left w:w="90" w:type="dxa"/>
              <w:right w:w="90" w:type="dxa"/>
            </w:tcMar>
          </w:tcPr>
          <w:p w14:paraId="09ABF6C7" w14:textId="77777777" w:rsidR="00C2214C" w:rsidRPr="003B7AA7" w:rsidRDefault="00C2214C" w:rsidP="00C35C22">
            <w:pPr>
              <w:pStyle w:val="Tabletext"/>
              <w:rPr>
                <w:rFonts w:ascii="Arial Narrow" w:eastAsia="Arial" w:hAnsi="Arial Narrow"/>
                <w:color w:val="000000" w:themeColor="text2"/>
                <w:sz w:val="22"/>
                <w:szCs w:val="22"/>
              </w:rPr>
            </w:pPr>
            <w:r w:rsidRPr="003B7AA7">
              <w:rPr>
                <w:rFonts w:ascii="Arial Narrow" w:hAnsi="Arial Narrow"/>
                <w:sz w:val="22"/>
                <w:szCs w:val="22"/>
                <w:lang w:val="en-US"/>
              </w:rPr>
              <w:t>Online coaching – new registrations</w:t>
            </w:r>
          </w:p>
        </w:tc>
        <w:tc>
          <w:tcPr>
            <w:tcW w:w="1250" w:type="dxa"/>
            <w:tcBorders>
              <w:top w:val="nil"/>
              <w:left w:val="nil"/>
              <w:bottom w:val="nil"/>
              <w:right w:val="nil"/>
            </w:tcBorders>
            <w:tcMar>
              <w:left w:w="90" w:type="dxa"/>
              <w:right w:w="90" w:type="dxa"/>
            </w:tcMar>
          </w:tcPr>
          <w:p w14:paraId="2526E7AB" w14:textId="77777777" w:rsidR="00C2214C" w:rsidRPr="003B7AA7" w:rsidRDefault="00C2214C" w:rsidP="00C35C22">
            <w:pPr>
              <w:pStyle w:val="TableTextrightalignedheader"/>
              <w:rPr>
                <w:rFonts w:ascii="Arial Narrow" w:hAnsi="Arial Narrow"/>
                <w:sz w:val="22"/>
                <w:szCs w:val="22"/>
                <w:lang w:val="en-US"/>
              </w:rPr>
            </w:pPr>
            <w:r w:rsidRPr="003B7AA7">
              <w:rPr>
                <w:rFonts w:ascii="Arial Narrow" w:hAnsi="Arial Narrow"/>
                <w:sz w:val="22"/>
                <w:szCs w:val="22"/>
                <w:lang w:val="en-US"/>
              </w:rPr>
              <w:t>664</w:t>
            </w:r>
            <w:r w:rsidRPr="003B7AA7">
              <w:rPr>
                <w:rFonts w:ascii="Arial Narrow" w:hAnsi="Arial Narrow"/>
                <w:sz w:val="22"/>
                <w:szCs w:val="22"/>
                <w:vertAlign w:val="superscript"/>
                <w:lang w:val="en-US"/>
              </w:rPr>
              <w:t>2</w:t>
            </w:r>
          </w:p>
        </w:tc>
        <w:tc>
          <w:tcPr>
            <w:tcW w:w="1160" w:type="dxa"/>
            <w:tcBorders>
              <w:top w:val="nil"/>
              <w:left w:val="nil"/>
              <w:bottom w:val="nil"/>
              <w:right w:val="nil"/>
            </w:tcBorders>
            <w:tcMar>
              <w:left w:w="90" w:type="dxa"/>
              <w:right w:w="90" w:type="dxa"/>
            </w:tcMar>
          </w:tcPr>
          <w:p w14:paraId="60924783"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664</w:t>
            </w:r>
            <w:r w:rsidRPr="003B7AA7">
              <w:rPr>
                <w:rFonts w:ascii="Arial Narrow" w:hAnsi="Arial Narrow"/>
                <w:sz w:val="22"/>
                <w:szCs w:val="22"/>
                <w:vertAlign w:val="superscript"/>
                <w:lang w:val="en-US"/>
              </w:rPr>
              <w:t>2</w:t>
            </w:r>
          </w:p>
        </w:tc>
        <w:tc>
          <w:tcPr>
            <w:tcW w:w="1134" w:type="dxa"/>
            <w:tcBorders>
              <w:top w:val="nil"/>
              <w:left w:val="nil"/>
              <w:bottom w:val="nil"/>
              <w:right w:val="nil"/>
            </w:tcBorders>
            <w:tcMar>
              <w:left w:w="90" w:type="dxa"/>
              <w:right w:w="90" w:type="dxa"/>
            </w:tcMar>
          </w:tcPr>
          <w:p w14:paraId="66CE55DD"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714</w:t>
            </w:r>
          </w:p>
        </w:tc>
        <w:tc>
          <w:tcPr>
            <w:tcW w:w="1134" w:type="dxa"/>
            <w:tcBorders>
              <w:top w:val="nil"/>
              <w:left w:val="nil"/>
              <w:bottom w:val="nil"/>
              <w:right w:val="nil"/>
            </w:tcBorders>
            <w:tcMar>
              <w:left w:w="90" w:type="dxa"/>
              <w:right w:w="90" w:type="dxa"/>
            </w:tcMar>
          </w:tcPr>
          <w:p w14:paraId="14C0E0FF"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598</w:t>
            </w:r>
          </w:p>
        </w:tc>
        <w:tc>
          <w:tcPr>
            <w:tcW w:w="1276" w:type="dxa"/>
            <w:tcBorders>
              <w:top w:val="nil"/>
              <w:left w:val="nil"/>
              <w:bottom w:val="nil"/>
              <w:right w:val="nil"/>
            </w:tcBorders>
            <w:tcMar>
              <w:left w:w="90" w:type="dxa"/>
              <w:right w:w="90" w:type="dxa"/>
            </w:tcMar>
          </w:tcPr>
          <w:p w14:paraId="468444B8"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675</w:t>
            </w:r>
          </w:p>
        </w:tc>
      </w:tr>
      <w:tr w:rsidR="00C2214C" w:rsidRPr="003B7AA7" w14:paraId="52BA3738" w14:textId="77777777" w:rsidTr="00E7617A">
        <w:trPr>
          <w:trHeight w:val="300"/>
        </w:trPr>
        <w:tc>
          <w:tcPr>
            <w:tcW w:w="3544" w:type="dxa"/>
            <w:tcBorders>
              <w:top w:val="nil"/>
              <w:left w:val="nil"/>
              <w:bottom w:val="nil"/>
              <w:right w:val="nil"/>
            </w:tcBorders>
            <w:tcMar>
              <w:left w:w="90" w:type="dxa"/>
              <w:right w:w="90" w:type="dxa"/>
            </w:tcMar>
          </w:tcPr>
          <w:p w14:paraId="373F5E84" w14:textId="77777777" w:rsidR="00C2214C" w:rsidRPr="003B7AA7" w:rsidRDefault="00C2214C" w:rsidP="00C35C22">
            <w:pPr>
              <w:spacing w:after="120"/>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Online coaching – modules completed</w:t>
            </w:r>
          </w:p>
        </w:tc>
        <w:tc>
          <w:tcPr>
            <w:tcW w:w="1250" w:type="dxa"/>
            <w:tcBorders>
              <w:top w:val="nil"/>
              <w:left w:val="nil"/>
              <w:bottom w:val="nil"/>
              <w:right w:val="nil"/>
            </w:tcBorders>
            <w:tcMar>
              <w:left w:w="90" w:type="dxa"/>
              <w:right w:w="90" w:type="dxa"/>
            </w:tcMar>
          </w:tcPr>
          <w:p w14:paraId="1519C792"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598</w:t>
            </w:r>
          </w:p>
        </w:tc>
        <w:tc>
          <w:tcPr>
            <w:tcW w:w="1160" w:type="dxa"/>
            <w:tcBorders>
              <w:top w:val="nil"/>
              <w:left w:val="nil"/>
              <w:bottom w:val="nil"/>
              <w:right w:val="nil"/>
            </w:tcBorders>
            <w:tcMar>
              <w:left w:w="90" w:type="dxa"/>
              <w:right w:w="90" w:type="dxa"/>
            </w:tcMar>
          </w:tcPr>
          <w:p w14:paraId="1909E8CF"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715</w:t>
            </w:r>
          </w:p>
        </w:tc>
        <w:tc>
          <w:tcPr>
            <w:tcW w:w="1134" w:type="dxa"/>
            <w:tcBorders>
              <w:top w:val="nil"/>
              <w:left w:val="nil"/>
              <w:bottom w:val="nil"/>
              <w:right w:val="nil"/>
            </w:tcBorders>
            <w:tcMar>
              <w:left w:w="90" w:type="dxa"/>
              <w:right w:w="90" w:type="dxa"/>
            </w:tcMar>
          </w:tcPr>
          <w:p w14:paraId="2C350C97"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795</w:t>
            </w:r>
          </w:p>
        </w:tc>
        <w:tc>
          <w:tcPr>
            <w:tcW w:w="1134" w:type="dxa"/>
            <w:tcBorders>
              <w:top w:val="nil"/>
              <w:left w:val="nil"/>
              <w:bottom w:val="nil"/>
              <w:right w:val="nil"/>
            </w:tcBorders>
            <w:tcMar>
              <w:left w:w="90" w:type="dxa"/>
              <w:right w:w="90" w:type="dxa"/>
            </w:tcMar>
          </w:tcPr>
          <w:p w14:paraId="0A30C9F6"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598</w:t>
            </w:r>
          </w:p>
        </w:tc>
        <w:tc>
          <w:tcPr>
            <w:tcW w:w="1276" w:type="dxa"/>
            <w:tcBorders>
              <w:top w:val="nil"/>
              <w:left w:val="nil"/>
              <w:bottom w:val="nil"/>
              <w:right w:val="nil"/>
            </w:tcBorders>
            <w:tcMar>
              <w:left w:w="90" w:type="dxa"/>
              <w:right w:w="90" w:type="dxa"/>
            </w:tcMar>
          </w:tcPr>
          <w:p w14:paraId="0CC09253"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654</w:t>
            </w:r>
          </w:p>
        </w:tc>
      </w:tr>
      <w:tr w:rsidR="00C2214C" w:rsidRPr="003B7AA7" w14:paraId="38A6D083" w14:textId="77777777" w:rsidTr="00E7617A">
        <w:trPr>
          <w:trHeight w:val="300"/>
        </w:trPr>
        <w:tc>
          <w:tcPr>
            <w:tcW w:w="3544" w:type="dxa"/>
            <w:tcBorders>
              <w:top w:val="nil"/>
              <w:left w:val="nil"/>
              <w:bottom w:val="nil"/>
              <w:right w:val="nil"/>
            </w:tcBorders>
            <w:tcMar>
              <w:left w:w="90" w:type="dxa"/>
              <w:right w:w="90" w:type="dxa"/>
            </w:tcMar>
          </w:tcPr>
          <w:p w14:paraId="4CE53A9B" w14:textId="77777777" w:rsidR="00C2214C" w:rsidRPr="003B7AA7" w:rsidRDefault="00C2214C" w:rsidP="00C35C22">
            <w:pPr>
              <w:spacing w:after="120"/>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 xml:space="preserve">Online skills – visitors </w:t>
            </w:r>
          </w:p>
        </w:tc>
        <w:tc>
          <w:tcPr>
            <w:tcW w:w="1250" w:type="dxa"/>
            <w:tcBorders>
              <w:top w:val="nil"/>
              <w:left w:val="nil"/>
              <w:bottom w:val="nil"/>
              <w:right w:val="nil"/>
            </w:tcBorders>
            <w:tcMar>
              <w:left w:w="90" w:type="dxa"/>
              <w:right w:w="90" w:type="dxa"/>
            </w:tcMar>
          </w:tcPr>
          <w:p w14:paraId="11062F4B"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8,176</w:t>
            </w:r>
          </w:p>
        </w:tc>
        <w:tc>
          <w:tcPr>
            <w:tcW w:w="1160" w:type="dxa"/>
            <w:tcBorders>
              <w:top w:val="nil"/>
              <w:left w:val="nil"/>
              <w:bottom w:val="nil"/>
              <w:right w:val="nil"/>
            </w:tcBorders>
            <w:tcMar>
              <w:left w:w="90" w:type="dxa"/>
              <w:right w:w="90" w:type="dxa"/>
            </w:tcMar>
          </w:tcPr>
          <w:p w14:paraId="355101B3"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26,416</w:t>
            </w:r>
          </w:p>
        </w:tc>
        <w:tc>
          <w:tcPr>
            <w:tcW w:w="1134" w:type="dxa"/>
            <w:tcBorders>
              <w:top w:val="nil"/>
              <w:left w:val="nil"/>
              <w:bottom w:val="nil"/>
              <w:right w:val="nil"/>
            </w:tcBorders>
            <w:tcMar>
              <w:left w:w="90" w:type="dxa"/>
              <w:right w:w="90" w:type="dxa"/>
            </w:tcMar>
          </w:tcPr>
          <w:p w14:paraId="7FBB055E"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11,609</w:t>
            </w:r>
          </w:p>
        </w:tc>
        <w:tc>
          <w:tcPr>
            <w:tcW w:w="1134" w:type="dxa"/>
            <w:tcBorders>
              <w:top w:val="nil"/>
              <w:left w:val="nil"/>
              <w:bottom w:val="nil"/>
              <w:right w:val="nil"/>
            </w:tcBorders>
            <w:tcMar>
              <w:left w:w="90" w:type="dxa"/>
              <w:right w:w="90" w:type="dxa"/>
            </w:tcMar>
          </w:tcPr>
          <w:p w14:paraId="44C9E314"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16,284</w:t>
            </w:r>
          </w:p>
        </w:tc>
        <w:tc>
          <w:tcPr>
            <w:tcW w:w="1276" w:type="dxa"/>
            <w:tcBorders>
              <w:top w:val="nil"/>
              <w:left w:val="nil"/>
              <w:bottom w:val="nil"/>
              <w:right w:val="nil"/>
            </w:tcBorders>
            <w:tcMar>
              <w:left w:w="90" w:type="dxa"/>
              <w:right w:w="90" w:type="dxa"/>
            </w:tcMar>
          </w:tcPr>
          <w:p w14:paraId="101960E4"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21,287</w:t>
            </w:r>
          </w:p>
        </w:tc>
      </w:tr>
      <w:tr w:rsidR="00C2214C" w:rsidRPr="003B7AA7" w14:paraId="5939171F" w14:textId="77777777" w:rsidTr="00E7617A">
        <w:trPr>
          <w:trHeight w:val="300"/>
        </w:trPr>
        <w:tc>
          <w:tcPr>
            <w:tcW w:w="3544" w:type="dxa"/>
            <w:tcBorders>
              <w:top w:val="nil"/>
              <w:left w:val="nil"/>
              <w:bottom w:val="nil"/>
              <w:right w:val="nil"/>
            </w:tcBorders>
            <w:tcMar>
              <w:left w:w="90" w:type="dxa"/>
              <w:right w:w="90" w:type="dxa"/>
            </w:tcMar>
          </w:tcPr>
          <w:p w14:paraId="729A0894" w14:textId="77777777" w:rsidR="00C2214C" w:rsidRPr="003B7AA7" w:rsidRDefault="00C2214C" w:rsidP="00C35C22">
            <w:pPr>
              <w:spacing w:after="120"/>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 xml:space="preserve">Community Forum – new members </w:t>
            </w:r>
          </w:p>
        </w:tc>
        <w:tc>
          <w:tcPr>
            <w:tcW w:w="1250" w:type="dxa"/>
            <w:tcBorders>
              <w:top w:val="nil"/>
              <w:left w:val="nil"/>
              <w:bottom w:val="nil"/>
              <w:right w:val="nil"/>
            </w:tcBorders>
            <w:tcMar>
              <w:left w:w="90" w:type="dxa"/>
              <w:right w:w="90" w:type="dxa"/>
            </w:tcMar>
          </w:tcPr>
          <w:p w14:paraId="1A48118D"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492</w:t>
            </w:r>
          </w:p>
        </w:tc>
        <w:tc>
          <w:tcPr>
            <w:tcW w:w="1160" w:type="dxa"/>
            <w:tcBorders>
              <w:top w:val="nil"/>
              <w:left w:val="nil"/>
              <w:bottom w:val="nil"/>
              <w:right w:val="nil"/>
            </w:tcBorders>
            <w:tcMar>
              <w:left w:w="90" w:type="dxa"/>
              <w:right w:w="90" w:type="dxa"/>
            </w:tcMar>
          </w:tcPr>
          <w:p w14:paraId="59D60465"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679</w:t>
            </w:r>
          </w:p>
        </w:tc>
        <w:tc>
          <w:tcPr>
            <w:tcW w:w="1134" w:type="dxa"/>
            <w:tcBorders>
              <w:top w:val="nil"/>
              <w:left w:val="nil"/>
              <w:bottom w:val="nil"/>
              <w:right w:val="nil"/>
            </w:tcBorders>
            <w:tcMar>
              <w:left w:w="90" w:type="dxa"/>
              <w:right w:w="90" w:type="dxa"/>
            </w:tcMar>
          </w:tcPr>
          <w:p w14:paraId="02737D0C"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927</w:t>
            </w:r>
          </w:p>
        </w:tc>
        <w:tc>
          <w:tcPr>
            <w:tcW w:w="1134" w:type="dxa"/>
            <w:tcBorders>
              <w:top w:val="nil"/>
              <w:left w:val="nil"/>
              <w:bottom w:val="nil"/>
              <w:right w:val="nil"/>
            </w:tcBorders>
            <w:tcMar>
              <w:left w:w="90" w:type="dxa"/>
              <w:right w:w="90" w:type="dxa"/>
            </w:tcMar>
          </w:tcPr>
          <w:p w14:paraId="2390ED7C"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1,772</w:t>
            </w:r>
          </w:p>
        </w:tc>
        <w:tc>
          <w:tcPr>
            <w:tcW w:w="1276" w:type="dxa"/>
            <w:tcBorders>
              <w:top w:val="nil"/>
              <w:left w:val="nil"/>
              <w:bottom w:val="nil"/>
              <w:right w:val="nil"/>
            </w:tcBorders>
            <w:tcMar>
              <w:left w:w="90" w:type="dxa"/>
              <w:right w:w="90" w:type="dxa"/>
            </w:tcMar>
          </w:tcPr>
          <w:p w14:paraId="09F36367"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4080</w:t>
            </w:r>
          </w:p>
        </w:tc>
      </w:tr>
      <w:tr w:rsidR="00C2214C" w:rsidRPr="003B7AA7" w14:paraId="10D8FA0A" w14:textId="77777777" w:rsidTr="00E7617A">
        <w:trPr>
          <w:trHeight w:val="300"/>
        </w:trPr>
        <w:tc>
          <w:tcPr>
            <w:tcW w:w="3544" w:type="dxa"/>
            <w:tcBorders>
              <w:top w:val="nil"/>
              <w:left w:val="nil"/>
              <w:bottom w:val="single" w:sz="6" w:space="0" w:color="auto"/>
              <w:right w:val="nil"/>
            </w:tcBorders>
            <w:tcMar>
              <w:left w:w="90" w:type="dxa"/>
              <w:right w:w="90" w:type="dxa"/>
            </w:tcMar>
          </w:tcPr>
          <w:p w14:paraId="7E38DCA5" w14:textId="77777777" w:rsidR="00C2214C" w:rsidRPr="003B7AA7" w:rsidRDefault="00C2214C" w:rsidP="00C35C22">
            <w:pPr>
              <w:spacing w:after="120"/>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Community forum posts</w:t>
            </w:r>
          </w:p>
        </w:tc>
        <w:tc>
          <w:tcPr>
            <w:tcW w:w="1250" w:type="dxa"/>
            <w:tcBorders>
              <w:top w:val="nil"/>
              <w:left w:val="nil"/>
              <w:bottom w:val="single" w:sz="6" w:space="0" w:color="auto"/>
              <w:right w:val="nil"/>
            </w:tcBorders>
            <w:tcMar>
              <w:left w:w="90" w:type="dxa"/>
              <w:right w:w="90" w:type="dxa"/>
            </w:tcMar>
          </w:tcPr>
          <w:p w14:paraId="6675A4B8"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4,376</w:t>
            </w:r>
          </w:p>
        </w:tc>
        <w:tc>
          <w:tcPr>
            <w:tcW w:w="1160" w:type="dxa"/>
            <w:tcBorders>
              <w:top w:val="nil"/>
              <w:left w:val="nil"/>
              <w:bottom w:val="single" w:sz="6" w:space="0" w:color="auto"/>
              <w:right w:val="nil"/>
            </w:tcBorders>
            <w:tcMar>
              <w:left w:w="90" w:type="dxa"/>
              <w:right w:w="90" w:type="dxa"/>
            </w:tcMar>
          </w:tcPr>
          <w:p w14:paraId="4A3D0D92"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4,612</w:t>
            </w:r>
          </w:p>
        </w:tc>
        <w:tc>
          <w:tcPr>
            <w:tcW w:w="1134" w:type="dxa"/>
            <w:tcBorders>
              <w:top w:val="nil"/>
              <w:left w:val="nil"/>
              <w:bottom w:val="single" w:sz="6" w:space="0" w:color="auto"/>
              <w:right w:val="nil"/>
            </w:tcBorders>
            <w:tcMar>
              <w:left w:w="90" w:type="dxa"/>
              <w:right w:w="90" w:type="dxa"/>
            </w:tcMar>
          </w:tcPr>
          <w:p w14:paraId="233E7501"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5,143</w:t>
            </w:r>
          </w:p>
        </w:tc>
        <w:tc>
          <w:tcPr>
            <w:tcW w:w="1134" w:type="dxa"/>
            <w:tcBorders>
              <w:top w:val="nil"/>
              <w:left w:val="nil"/>
              <w:bottom w:val="single" w:sz="6" w:space="0" w:color="auto"/>
              <w:right w:val="nil"/>
            </w:tcBorders>
            <w:tcMar>
              <w:left w:w="90" w:type="dxa"/>
              <w:right w:w="90" w:type="dxa"/>
            </w:tcMar>
          </w:tcPr>
          <w:p w14:paraId="2E1B6E79" w14:textId="77777777" w:rsidR="00C2214C" w:rsidRPr="003B7AA7" w:rsidRDefault="00C2214C" w:rsidP="00C35C22">
            <w:pPr>
              <w:spacing w:after="120"/>
              <w:jc w:val="right"/>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4,277</w:t>
            </w:r>
          </w:p>
        </w:tc>
        <w:tc>
          <w:tcPr>
            <w:tcW w:w="1276" w:type="dxa"/>
            <w:tcBorders>
              <w:top w:val="nil"/>
              <w:left w:val="nil"/>
              <w:bottom w:val="single" w:sz="6" w:space="0" w:color="auto"/>
              <w:right w:val="nil"/>
            </w:tcBorders>
            <w:tcMar>
              <w:left w:w="90" w:type="dxa"/>
              <w:right w:w="90" w:type="dxa"/>
            </w:tcMar>
          </w:tcPr>
          <w:p w14:paraId="6D69D9E4" w14:textId="77777777" w:rsidR="00C2214C" w:rsidRPr="003B7AA7" w:rsidRDefault="00C2214C" w:rsidP="00C35C22">
            <w:pPr>
              <w:pStyle w:val="TableTextrightalignedheader"/>
              <w:rPr>
                <w:rFonts w:ascii="Arial Narrow" w:eastAsia="Arial" w:hAnsi="Arial Narrow"/>
                <w:color w:val="000000" w:themeColor="text2"/>
                <w:sz w:val="22"/>
                <w:szCs w:val="22"/>
              </w:rPr>
            </w:pPr>
            <w:r w:rsidRPr="003B7AA7">
              <w:rPr>
                <w:rFonts w:ascii="Arial Narrow" w:hAnsi="Arial Narrow"/>
                <w:sz w:val="22"/>
                <w:szCs w:val="22"/>
                <w:lang w:val="en-US"/>
              </w:rPr>
              <w:t>4170</w:t>
            </w:r>
          </w:p>
        </w:tc>
      </w:tr>
    </w:tbl>
    <w:p w14:paraId="6EFD0EFF" w14:textId="77777777" w:rsidR="00C2214C" w:rsidRPr="003B7AA7" w:rsidRDefault="00C2214C" w:rsidP="00C2214C">
      <w:pPr>
        <w:keepLines/>
        <w:tabs>
          <w:tab w:val="left" w:pos="1843"/>
        </w:tabs>
      </w:pPr>
      <w:r w:rsidRPr="003B7AA7">
        <w:rPr>
          <w:sz w:val="18"/>
          <w:szCs w:val="18"/>
        </w:rPr>
        <w:t xml:space="preserve">Sources: Accenture 2020: 29; Accenture 2021a: 27; Accenture 2021b:31; Accenture 2022: 24. Note from Accenture reports:1. Phone counselling sessions include sessions cancelled within 24 hours of start time or no show for a booked session. 2. Annual figure divided over two six-month periods. </w:t>
      </w:r>
    </w:p>
    <w:p w14:paraId="7D3543C5" w14:textId="356D2AF5" w:rsidR="00C2214C" w:rsidRPr="003B7AA7" w:rsidRDefault="00C2214C" w:rsidP="00C2214C">
      <w:pPr>
        <w:spacing w:line="288" w:lineRule="auto"/>
        <w:rPr>
          <w:rFonts w:ascii="Arial" w:hAnsi="Arial"/>
          <w:color w:val="000000" w:themeColor="text2"/>
          <w:sz w:val="22"/>
          <w:szCs w:val="22"/>
        </w:rPr>
      </w:pPr>
      <w:r w:rsidRPr="003B7AA7">
        <w:rPr>
          <w:rFonts w:ascii="Arial" w:eastAsia="Arial" w:hAnsi="Arial" w:cs="Arial"/>
          <w:color w:val="000000" w:themeColor="text2"/>
          <w:sz w:val="22"/>
          <w:szCs w:val="22"/>
          <w:lang w:val="en-US"/>
        </w:rPr>
        <w:t>Another key indicator for</w:t>
      </w:r>
      <w:r w:rsidR="0055015D" w:rsidRPr="003B7AA7">
        <w:rPr>
          <w:rFonts w:ascii="Arial" w:eastAsia="Arial" w:hAnsi="Arial" w:cs="Arial"/>
          <w:color w:val="000000" w:themeColor="text2"/>
          <w:sz w:val="22"/>
          <w:szCs w:val="22"/>
          <w:lang w:val="en-US"/>
        </w:rPr>
        <w:t xml:space="preserve"> access to</w:t>
      </w:r>
      <w:r w:rsidRPr="003B7AA7">
        <w:rPr>
          <w:rFonts w:ascii="Arial" w:eastAsia="Arial" w:hAnsi="Arial" w:cs="Arial"/>
          <w:color w:val="000000" w:themeColor="text2"/>
          <w:sz w:val="22"/>
          <w:szCs w:val="22"/>
          <w:lang w:val="en-US"/>
        </w:rPr>
        <w:t xml:space="preserve"> Carer Gateway is the percentage of carers visiting Carer Gateway who go on to register or access online services or educational resources. As noted above, it is not possible to determine that each unique or new user to the website is a </w:t>
      </w:r>
      <w:r w:rsidR="00A650FC" w:rsidRPr="003B7AA7">
        <w:rPr>
          <w:rFonts w:ascii="Arial" w:eastAsia="Arial" w:hAnsi="Arial" w:cs="Arial"/>
          <w:color w:val="000000" w:themeColor="text2"/>
          <w:sz w:val="22"/>
          <w:szCs w:val="22"/>
          <w:lang w:val="en-US"/>
        </w:rPr>
        <w:t>carer</w:t>
      </w:r>
      <w:r w:rsidRPr="003B7AA7">
        <w:rPr>
          <w:rFonts w:ascii="Arial" w:eastAsia="Arial" w:hAnsi="Arial" w:cs="Arial"/>
          <w:color w:val="000000" w:themeColor="text2"/>
          <w:sz w:val="22"/>
          <w:szCs w:val="22"/>
          <w:lang w:val="en-US"/>
        </w:rPr>
        <w:t>. However, based on the number of new users to the website for July 2021 to June 2022 (842,015) (</w:t>
      </w:r>
      <w:r w:rsidR="00974B8F" w:rsidRPr="003B7AA7">
        <w:rPr>
          <w:rFonts w:ascii="Arial" w:eastAsia="Arial" w:hAnsi="Arial" w:cs="Arial"/>
          <w:color w:val="000000" w:themeColor="text2"/>
          <w:sz w:val="22"/>
          <w:szCs w:val="22"/>
          <w:lang w:val="en-US"/>
        </w:rPr>
        <w:fldChar w:fldCharType="begin" w:fldLock="1"/>
      </w:r>
      <w:r w:rsidR="00974B8F" w:rsidRPr="003B7AA7">
        <w:rPr>
          <w:rFonts w:ascii="Arial" w:eastAsia="Arial" w:hAnsi="Arial" w:cs="Arial"/>
          <w:color w:val="000000" w:themeColor="text2"/>
          <w:sz w:val="22"/>
          <w:szCs w:val="22"/>
          <w:lang w:val="en-US"/>
        </w:rPr>
        <w:instrText xml:space="preserve"> REF _Ref146207401 \h </w:instrText>
      </w:r>
      <w:r w:rsidR="001116A6" w:rsidRPr="003B7AA7">
        <w:rPr>
          <w:rFonts w:ascii="Arial" w:eastAsia="Arial" w:hAnsi="Arial" w:cs="Arial"/>
          <w:color w:val="000000" w:themeColor="text2"/>
          <w:sz w:val="22"/>
          <w:szCs w:val="22"/>
          <w:lang w:val="en-US"/>
        </w:rPr>
        <w:instrText xml:space="preserve"> \* MERGEFORMAT </w:instrText>
      </w:r>
      <w:r w:rsidR="00974B8F" w:rsidRPr="003B7AA7">
        <w:rPr>
          <w:rFonts w:ascii="Arial" w:eastAsia="Arial" w:hAnsi="Arial" w:cs="Arial"/>
          <w:color w:val="000000" w:themeColor="text2"/>
          <w:sz w:val="22"/>
          <w:szCs w:val="22"/>
          <w:lang w:val="en-US"/>
        </w:rPr>
      </w:r>
      <w:r w:rsidR="00974B8F" w:rsidRPr="003B7AA7">
        <w:rPr>
          <w:rFonts w:ascii="Arial" w:eastAsia="Arial" w:hAnsi="Arial" w:cs="Arial"/>
          <w:color w:val="000000" w:themeColor="text2"/>
          <w:sz w:val="22"/>
          <w:szCs w:val="22"/>
          <w:lang w:val="en-US"/>
        </w:rPr>
        <w:fldChar w:fldCharType="separate"/>
      </w:r>
      <w:r w:rsidR="0063298E" w:rsidRPr="003B7AA7">
        <w:rPr>
          <w:rFonts w:ascii="Arial" w:eastAsia="Arial" w:hAnsi="Arial" w:cs="Arial"/>
          <w:color w:val="000000" w:themeColor="text2"/>
          <w:sz w:val="22"/>
          <w:szCs w:val="22"/>
          <w:lang w:val="en-US"/>
        </w:rPr>
        <w:t>Table 10</w:t>
      </w:r>
      <w:r w:rsidR="00974B8F" w:rsidRPr="003B7AA7">
        <w:rPr>
          <w:rFonts w:ascii="Arial" w:eastAsia="Arial" w:hAnsi="Arial" w:cs="Arial"/>
          <w:color w:val="000000" w:themeColor="text2"/>
          <w:sz w:val="22"/>
          <w:szCs w:val="22"/>
          <w:lang w:val="en-US"/>
        </w:rPr>
        <w:fldChar w:fldCharType="end"/>
      </w:r>
      <w:r w:rsidRPr="003B7AA7">
        <w:rPr>
          <w:rFonts w:ascii="Arial" w:eastAsia="Arial" w:hAnsi="Arial" w:cs="Arial"/>
          <w:color w:val="000000" w:themeColor="text2"/>
          <w:sz w:val="22"/>
          <w:szCs w:val="22"/>
          <w:lang w:val="en-US"/>
        </w:rPr>
        <w:t>) and the number of carers using online services (</w:t>
      </w:r>
      <w:r w:rsidR="00974B8F" w:rsidRPr="003B7AA7">
        <w:rPr>
          <w:rFonts w:ascii="Arial" w:eastAsia="Arial" w:hAnsi="Arial" w:cs="Arial"/>
          <w:color w:val="000000" w:themeColor="text2"/>
          <w:sz w:val="22"/>
          <w:szCs w:val="22"/>
          <w:lang w:val="en-US"/>
        </w:rPr>
        <w:fldChar w:fldCharType="begin" w:fldLock="1"/>
      </w:r>
      <w:r w:rsidR="00974B8F" w:rsidRPr="003B7AA7">
        <w:rPr>
          <w:rFonts w:ascii="Arial" w:eastAsia="Arial" w:hAnsi="Arial" w:cs="Arial"/>
          <w:color w:val="000000" w:themeColor="text2"/>
          <w:sz w:val="22"/>
          <w:szCs w:val="22"/>
          <w:lang w:val="en-US"/>
        </w:rPr>
        <w:instrText xml:space="preserve"> REF _Ref146288069 \h </w:instrText>
      </w:r>
      <w:r w:rsidR="001116A6" w:rsidRPr="003B7AA7">
        <w:rPr>
          <w:rFonts w:ascii="Arial" w:eastAsia="Arial" w:hAnsi="Arial" w:cs="Arial"/>
          <w:color w:val="000000" w:themeColor="text2"/>
          <w:sz w:val="22"/>
          <w:szCs w:val="22"/>
          <w:lang w:val="en-US"/>
        </w:rPr>
        <w:instrText xml:space="preserve"> \* MERGEFORMAT </w:instrText>
      </w:r>
      <w:r w:rsidR="00974B8F" w:rsidRPr="003B7AA7">
        <w:rPr>
          <w:rFonts w:ascii="Arial" w:eastAsia="Arial" w:hAnsi="Arial" w:cs="Arial"/>
          <w:color w:val="000000" w:themeColor="text2"/>
          <w:sz w:val="22"/>
          <w:szCs w:val="22"/>
          <w:lang w:val="en-US"/>
        </w:rPr>
      </w:r>
      <w:r w:rsidR="00974B8F" w:rsidRPr="003B7AA7">
        <w:rPr>
          <w:rFonts w:ascii="Arial" w:eastAsia="Arial" w:hAnsi="Arial" w:cs="Arial"/>
          <w:color w:val="000000" w:themeColor="text2"/>
          <w:sz w:val="22"/>
          <w:szCs w:val="22"/>
          <w:lang w:val="en-US"/>
        </w:rPr>
        <w:fldChar w:fldCharType="separate"/>
      </w:r>
      <w:r w:rsidR="0063298E" w:rsidRPr="003B7AA7">
        <w:rPr>
          <w:sz w:val="22"/>
          <w:szCs w:val="22"/>
        </w:rPr>
        <w:t xml:space="preserve">Table </w:t>
      </w:r>
      <w:r w:rsidR="0063298E" w:rsidRPr="003B7AA7">
        <w:rPr>
          <w:noProof/>
          <w:sz w:val="22"/>
          <w:szCs w:val="22"/>
        </w:rPr>
        <w:t>11</w:t>
      </w:r>
      <w:r w:rsidR="00974B8F" w:rsidRPr="003B7AA7">
        <w:rPr>
          <w:rFonts w:ascii="Arial" w:eastAsia="Arial" w:hAnsi="Arial" w:cs="Arial"/>
          <w:color w:val="000000" w:themeColor="text2"/>
          <w:sz w:val="22"/>
          <w:szCs w:val="22"/>
          <w:lang w:val="en-US"/>
        </w:rPr>
        <w:fldChar w:fldCharType="end"/>
      </w:r>
      <w:r w:rsidRPr="003B7AA7">
        <w:rPr>
          <w:rFonts w:ascii="Arial" w:eastAsia="Arial" w:hAnsi="Arial" w:cs="Arial"/>
          <w:color w:val="000000" w:themeColor="text2"/>
          <w:sz w:val="22"/>
          <w:szCs w:val="22"/>
          <w:lang w:val="en-US"/>
        </w:rPr>
        <w:t>):</w:t>
      </w:r>
    </w:p>
    <w:p w14:paraId="7F75D592" w14:textId="77777777" w:rsidR="00C2214C" w:rsidRPr="003B7AA7" w:rsidRDefault="00C2214C" w:rsidP="00B433B4">
      <w:pPr>
        <w:pStyle w:val="ListParagraph"/>
        <w:numPr>
          <w:ilvl w:val="0"/>
          <w:numId w:val="39"/>
        </w:numPr>
        <w:spacing w:line="288"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lang w:val="en-US"/>
        </w:rPr>
        <w:t>2,725 (0.3%) participated in phone counselling</w:t>
      </w:r>
    </w:p>
    <w:p w14:paraId="668F4FBA" w14:textId="77777777" w:rsidR="00C2214C" w:rsidRPr="003B7AA7" w:rsidRDefault="00C2214C" w:rsidP="00B433B4">
      <w:pPr>
        <w:pStyle w:val="ListParagraph"/>
        <w:numPr>
          <w:ilvl w:val="0"/>
          <w:numId w:val="39"/>
        </w:numPr>
        <w:spacing w:line="288"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lang w:val="en-US"/>
        </w:rPr>
        <w:t>1,312 (0.16%) registered for online coaching</w:t>
      </w:r>
    </w:p>
    <w:p w14:paraId="22F27EFE" w14:textId="77777777" w:rsidR="00C2214C" w:rsidRPr="003B7AA7" w:rsidRDefault="00C2214C" w:rsidP="00B433B4">
      <w:pPr>
        <w:pStyle w:val="ListParagraph"/>
        <w:numPr>
          <w:ilvl w:val="0"/>
          <w:numId w:val="39"/>
        </w:numPr>
        <w:spacing w:line="288"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lang w:val="en-US"/>
        </w:rPr>
        <w:t>2,699 (0.3%) joined the community forum</w:t>
      </w:r>
    </w:p>
    <w:p w14:paraId="4BFEA9BE" w14:textId="77777777" w:rsidR="00C2214C" w:rsidRPr="003B7AA7" w:rsidRDefault="00C2214C" w:rsidP="00B433B4">
      <w:pPr>
        <w:pStyle w:val="ListParagraph"/>
        <w:numPr>
          <w:ilvl w:val="0"/>
          <w:numId w:val="39"/>
        </w:numPr>
        <w:spacing w:line="288"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lang w:val="en-US"/>
        </w:rPr>
        <w:t>27,893 (3.3%) visited the skills website.</w:t>
      </w:r>
      <w:r w:rsidRPr="003B7AA7">
        <w:rPr>
          <w:lang w:val="en-US"/>
        </w:rPr>
        <w:t xml:space="preserve"> </w:t>
      </w:r>
    </w:p>
    <w:p w14:paraId="03C2C534" w14:textId="77777777" w:rsidR="00C2214C" w:rsidRPr="003B7AA7" w:rsidRDefault="00C2214C" w:rsidP="00C2214C">
      <w:pPr>
        <w:pStyle w:val="BodyText"/>
      </w:pPr>
      <w:r w:rsidRPr="003B7AA7">
        <w:t>Data from the population and client surveys is limited due to small sample sizes. Among respondents to the Life in Australia</w:t>
      </w:r>
      <w:r w:rsidRPr="003B7AA7">
        <w:rPr>
          <w:vertAlign w:val="superscript"/>
        </w:rPr>
        <w:t>TM</w:t>
      </w:r>
      <w:r w:rsidRPr="003B7AA7">
        <w:t xml:space="preserve"> and CPA 2022 surveys who had used or contacted Carer Gateway, 7% had used online services, 36% had used non-online services, and 61% had not used either type of service (see Figure 33, Brosnan et al. 2023). </w:t>
      </w:r>
    </w:p>
    <w:p w14:paraId="621413EF" w14:textId="7196F214" w:rsidR="00C2214C" w:rsidRPr="003B7AA7" w:rsidRDefault="00C2214C" w:rsidP="00C2214C">
      <w:pPr>
        <w:pStyle w:val="BodyText"/>
      </w:pPr>
      <w:r w:rsidRPr="003B7AA7">
        <w:t>The CWS survey reports on the number of carers who used services and whether these were sourced through the Carer Gateway. While there has been no significant increase in the overall proportion of carers accessing self-guided coaching, skills, and online forums between 2022 and 2023, carers were more likely to access these services through the Carer Gateway in 2023 than in 2022 (</w:t>
      </w:r>
      <w:r w:rsidR="00D14469" w:rsidRPr="003B7AA7">
        <w:fldChar w:fldCharType="begin" w:fldLock="1"/>
      </w:r>
      <w:r w:rsidR="00D14469" w:rsidRPr="003B7AA7">
        <w:instrText xml:space="preserve"> REF _Ref146642157 \h </w:instrText>
      </w:r>
      <w:r w:rsidR="003B7AA7">
        <w:instrText xml:space="preserve"> \* MERGEFORMAT </w:instrText>
      </w:r>
      <w:r w:rsidR="00D14469" w:rsidRPr="003B7AA7">
        <w:fldChar w:fldCharType="separate"/>
      </w:r>
      <w:r w:rsidR="0063298E" w:rsidRPr="003B7AA7">
        <w:t xml:space="preserve">Table </w:t>
      </w:r>
      <w:r w:rsidR="0063298E" w:rsidRPr="003B7AA7">
        <w:rPr>
          <w:noProof/>
        </w:rPr>
        <w:t>12</w:t>
      </w:r>
      <w:r w:rsidR="00D14469" w:rsidRPr="003B7AA7">
        <w:fldChar w:fldCharType="end"/>
      </w:r>
      <w:r w:rsidRPr="003B7AA7">
        <w:t xml:space="preserve">). </w:t>
      </w:r>
    </w:p>
    <w:p w14:paraId="2391286A" w14:textId="77777777" w:rsidR="008A1449" w:rsidRPr="003B7AA7" w:rsidRDefault="008A1449">
      <w:pPr>
        <w:autoSpaceDE/>
        <w:autoSpaceDN/>
        <w:adjustRightInd/>
        <w:spacing w:after="200" w:line="276" w:lineRule="auto"/>
        <w:ind w:right="0"/>
        <w:rPr>
          <w:rFonts w:eastAsiaTheme="minorHAnsi" w:cs="Times New Roman"/>
          <w:b/>
          <w:bCs/>
          <w:sz w:val="20"/>
          <w:szCs w:val="20"/>
        </w:rPr>
      </w:pPr>
      <w:bookmarkStart w:id="477" w:name="_Ref146642157"/>
      <w:bookmarkStart w:id="478" w:name="_Toc150514268"/>
      <w:r w:rsidRPr="003B7AA7">
        <w:br w:type="page"/>
      </w:r>
    </w:p>
    <w:p w14:paraId="1218FF27" w14:textId="532C1BED" w:rsidR="00974B8F" w:rsidRPr="003B7AA7" w:rsidRDefault="00974B8F" w:rsidP="00974B8F">
      <w:pPr>
        <w:pStyle w:val="Caption"/>
      </w:pPr>
      <w:bookmarkStart w:id="479" w:name="_Toc163811709"/>
      <w:r w:rsidRPr="003B7AA7">
        <w:lastRenderedPageBreak/>
        <w:t xml:space="preserve">Table </w:t>
      </w:r>
      <w:r>
        <w:fldChar w:fldCharType="begin"/>
      </w:r>
      <w:r>
        <w:instrText xml:space="preserve"> SEQ Table \* ARABIC </w:instrText>
      </w:r>
      <w:r>
        <w:fldChar w:fldCharType="separate"/>
      </w:r>
      <w:r w:rsidR="003222D4">
        <w:rPr>
          <w:noProof/>
        </w:rPr>
        <w:t>12</w:t>
      </w:r>
      <w:r>
        <w:rPr>
          <w:noProof/>
        </w:rPr>
        <w:fldChar w:fldCharType="end"/>
      </w:r>
      <w:bookmarkEnd w:id="477"/>
      <w:r w:rsidRPr="003B7AA7">
        <w:t xml:space="preserve"> Use of online services 2022</w:t>
      </w:r>
      <w:r w:rsidR="009F67C8" w:rsidRPr="003B7AA7">
        <w:t>–</w:t>
      </w:r>
      <w:r w:rsidRPr="003B7AA7">
        <w:t>2023 (% of carers in Carer Wellbeing Survey)</w:t>
      </w:r>
      <w:bookmarkEnd w:id="478"/>
      <w:bookmarkEnd w:id="479"/>
    </w:p>
    <w:tbl>
      <w:tblPr>
        <w:tblStyle w:val="TableGrid"/>
        <w:tblW w:w="0" w:type="auto"/>
        <w:tblLook w:val="04A0" w:firstRow="1" w:lastRow="0" w:firstColumn="1" w:lastColumn="0" w:noHBand="0" w:noVBand="1"/>
        <w:tblCaption w:val="Table 12 Use of online services 2022–2023 (% of carers in Carer Wellbeing Survey)"/>
      </w:tblPr>
      <w:tblGrid>
        <w:gridCol w:w="2594"/>
        <w:gridCol w:w="1759"/>
        <w:gridCol w:w="1763"/>
        <w:gridCol w:w="1759"/>
        <w:gridCol w:w="1763"/>
      </w:tblGrid>
      <w:tr w:rsidR="00C2214C" w:rsidRPr="003B7AA7" w14:paraId="39F87508" w14:textId="77777777" w:rsidTr="00974B8F">
        <w:trPr>
          <w:trHeight w:val="300"/>
        </w:trPr>
        <w:tc>
          <w:tcPr>
            <w:tcW w:w="2594" w:type="dxa"/>
            <w:tcBorders>
              <w:top w:val="single" w:sz="6" w:space="0" w:color="auto"/>
              <w:left w:val="nil"/>
              <w:bottom w:val="single" w:sz="6" w:space="0" w:color="auto"/>
              <w:right w:val="nil"/>
            </w:tcBorders>
            <w:shd w:val="clear" w:color="auto" w:fill="FFFFFF" w:themeFill="background1"/>
            <w:tcMar>
              <w:left w:w="90" w:type="dxa"/>
              <w:right w:w="90" w:type="dxa"/>
            </w:tcMar>
          </w:tcPr>
          <w:p w14:paraId="3AD63F02" w14:textId="77777777" w:rsidR="00C2214C" w:rsidRPr="003B7AA7" w:rsidRDefault="00C2214C" w:rsidP="0049595B">
            <w:pPr>
              <w:spacing w:after="120"/>
              <w:jc w:val="center"/>
              <w:rPr>
                <w:rFonts w:ascii="Arial Narrow" w:eastAsia="Arial" w:hAnsi="Arial Narrow" w:cs="Arial"/>
                <w:b/>
                <w:bCs/>
                <w:color w:val="000000" w:themeColor="text2"/>
                <w:sz w:val="22"/>
                <w:szCs w:val="22"/>
              </w:rPr>
            </w:pPr>
          </w:p>
        </w:tc>
        <w:tc>
          <w:tcPr>
            <w:tcW w:w="1759" w:type="dxa"/>
            <w:tcBorders>
              <w:top w:val="single" w:sz="6" w:space="0" w:color="auto"/>
              <w:left w:val="nil"/>
              <w:bottom w:val="single" w:sz="6" w:space="0" w:color="auto"/>
              <w:right w:val="nil"/>
            </w:tcBorders>
            <w:shd w:val="clear" w:color="auto" w:fill="FFFFFF" w:themeFill="background1"/>
            <w:tcMar>
              <w:left w:w="90" w:type="dxa"/>
              <w:right w:w="90" w:type="dxa"/>
            </w:tcMar>
          </w:tcPr>
          <w:p w14:paraId="483C14CE" w14:textId="77777777" w:rsidR="00C2214C" w:rsidRPr="003B7AA7" w:rsidRDefault="00C2214C" w:rsidP="0049595B">
            <w:pPr>
              <w:spacing w:after="120"/>
              <w:jc w:val="center"/>
              <w:rPr>
                <w:rFonts w:ascii="Arial Narrow" w:eastAsia="Arial" w:hAnsi="Arial Narrow" w:cs="Arial"/>
                <w:b/>
                <w:bCs/>
                <w:color w:val="000000" w:themeColor="text2"/>
                <w:sz w:val="22"/>
                <w:szCs w:val="22"/>
                <w:lang w:val="en-US"/>
              </w:rPr>
            </w:pPr>
            <w:r w:rsidRPr="003B7AA7">
              <w:rPr>
                <w:rFonts w:ascii="Arial Narrow" w:eastAsia="Arial" w:hAnsi="Arial Narrow" w:cs="Arial"/>
                <w:b/>
                <w:bCs/>
                <w:color w:val="000000" w:themeColor="text2"/>
                <w:sz w:val="22"/>
                <w:szCs w:val="22"/>
                <w:lang w:val="en-US"/>
              </w:rPr>
              <w:t>2022</w:t>
            </w:r>
          </w:p>
          <w:p w14:paraId="43F6FDF3" w14:textId="77777777" w:rsidR="00C2214C" w:rsidRPr="003B7AA7" w:rsidRDefault="00C2214C" w:rsidP="0049595B">
            <w:pPr>
              <w:spacing w:after="120"/>
              <w:jc w:val="center"/>
              <w:rPr>
                <w:rFonts w:ascii="Arial Narrow" w:eastAsia="Arial" w:hAnsi="Arial Narrow" w:cs="Arial"/>
                <w:b/>
                <w:bCs/>
                <w:color w:val="000000" w:themeColor="text2"/>
                <w:sz w:val="22"/>
                <w:szCs w:val="22"/>
                <w:lang w:val="en-US"/>
              </w:rPr>
            </w:pPr>
            <w:r w:rsidRPr="003B7AA7">
              <w:rPr>
                <w:rFonts w:ascii="Arial Narrow" w:eastAsia="Arial" w:hAnsi="Arial Narrow" w:cs="Arial"/>
                <w:b/>
                <w:bCs/>
                <w:color w:val="000000" w:themeColor="text2"/>
                <w:sz w:val="22"/>
                <w:szCs w:val="22"/>
                <w:lang w:val="en-US"/>
              </w:rPr>
              <w:t>% using this service</w:t>
            </w:r>
          </w:p>
        </w:tc>
        <w:tc>
          <w:tcPr>
            <w:tcW w:w="1763" w:type="dxa"/>
            <w:tcBorders>
              <w:top w:val="single" w:sz="6" w:space="0" w:color="auto"/>
              <w:left w:val="nil"/>
              <w:bottom w:val="single" w:sz="6" w:space="0" w:color="auto"/>
              <w:right w:val="nil"/>
            </w:tcBorders>
            <w:shd w:val="clear" w:color="auto" w:fill="FFFFFF" w:themeFill="background1"/>
            <w:tcMar>
              <w:left w:w="90" w:type="dxa"/>
              <w:right w:w="90" w:type="dxa"/>
            </w:tcMar>
          </w:tcPr>
          <w:p w14:paraId="75792851" w14:textId="77777777" w:rsidR="00C2214C" w:rsidRPr="003B7AA7" w:rsidRDefault="00C2214C" w:rsidP="0049595B">
            <w:pPr>
              <w:spacing w:after="120"/>
              <w:jc w:val="center"/>
              <w:rPr>
                <w:rFonts w:ascii="Arial Narrow" w:eastAsia="Arial" w:hAnsi="Arial Narrow" w:cs="Arial"/>
                <w:b/>
                <w:bCs/>
                <w:color w:val="000000" w:themeColor="text2"/>
                <w:sz w:val="22"/>
                <w:szCs w:val="22"/>
                <w:lang w:val="en-US"/>
              </w:rPr>
            </w:pPr>
            <w:r w:rsidRPr="003B7AA7">
              <w:rPr>
                <w:rFonts w:ascii="Arial Narrow" w:eastAsia="Arial" w:hAnsi="Arial Narrow" w:cs="Arial"/>
                <w:b/>
                <w:bCs/>
                <w:color w:val="000000" w:themeColor="text2"/>
                <w:sz w:val="22"/>
                <w:szCs w:val="22"/>
                <w:lang w:val="en-US"/>
              </w:rPr>
              <w:t>2022</w:t>
            </w:r>
          </w:p>
          <w:p w14:paraId="440CB1D9" w14:textId="77777777" w:rsidR="00C2214C" w:rsidRPr="003B7AA7" w:rsidRDefault="00C2214C" w:rsidP="0049595B">
            <w:pPr>
              <w:spacing w:after="120"/>
              <w:jc w:val="center"/>
              <w:rPr>
                <w:rFonts w:ascii="Arial Narrow" w:eastAsia="Arial" w:hAnsi="Arial Narrow" w:cs="Arial"/>
                <w:b/>
                <w:bCs/>
                <w:color w:val="000000" w:themeColor="text2"/>
                <w:sz w:val="22"/>
                <w:szCs w:val="22"/>
                <w:lang w:val="en-US"/>
              </w:rPr>
            </w:pPr>
            <w:r w:rsidRPr="003B7AA7">
              <w:rPr>
                <w:rFonts w:ascii="Arial Narrow" w:eastAsia="Arial" w:hAnsi="Arial Narrow" w:cs="Arial"/>
                <w:b/>
                <w:bCs/>
                <w:color w:val="000000" w:themeColor="text2"/>
                <w:sz w:val="22"/>
                <w:szCs w:val="22"/>
                <w:lang w:val="en-US"/>
              </w:rPr>
              <w:t>% using this service through Carer Gateway</w:t>
            </w:r>
          </w:p>
        </w:tc>
        <w:tc>
          <w:tcPr>
            <w:tcW w:w="1759" w:type="dxa"/>
            <w:tcBorders>
              <w:top w:val="single" w:sz="6" w:space="0" w:color="auto"/>
              <w:left w:val="nil"/>
              <w:bottom w:val="single" w:sz="6" w:space="0" w:color="auto"/>
              <w:right w:val="nil"/>
            </w:tcBorders>
            <w:shd w:val="clear" w:color="auto" w:fill="FFFFFF" w:themeFill="background1"/>
            <w:tcMar>
              <w:left w:w="90" w:type="dxa"/>
              <w:right w:w="90" w:type="dxa"/>
            </w:tcMar>
          </w:tcPr>
          <w:p w14:paraId="360FA694" w14:textId="15F1CB1C" w:rsidR="00C2214C" w:rsidRPr="003B7AA7" w:rsidRDefault="00C2214C" w:rsidP="0049595B">
            <w:pPr>
              <w:spacing w:after="120"/>
              <w:jc w:val="center"/>
              <w:rPr>
                <w:rFonts w:ascii="Arial Narrow" w:eastAsia="Arial" w:hAnsi="Arial Narrow" w:cs="Arial"/>
                <w:b/>
                <w:bCs/>
                <w:color w:val="000000" w:themeColor="text2"/>
                <w:sz w:val="22"/>
                <w:szCs w:val="22"/>
                <w:lang w:val="en-US"/>
              </w:rPr>
            </w:pPr>
            <w:r w:rsidRPr="003B7AA7">
              <w:rPr>
                <w:rFonts w:ascii="Arial Narrow" w:eastAsia="Arial" w:hAnsi="Arial Narrow" w:cs="Arial"/>
                <w:b/>
                <w:bCs/>
                <w:color w:val="000000" w:themeColor="text2"/>
                <w:sz w:val="22"/>
                <w:szCs w:val="22"/>
                <w:lang w:val="en-US"/>
              </w:rPr>
              <w:t>2023</w:t>
            </w:r>
          </w:p>
          <w:p w14:paraId="11763FF4" w14:textId="7809AB50" w:rsidR="00C2214C" w:rsidRPr="003B7AA7" w:rsidRDefault="00C2214C" w:rsidP="0049595B">
            <w:pPr>
              <w:spacing w:after="120"/>
              <w:jc w:val="center"/>
              <w:rPr>
                <w:rFonts w:ascii="Arial Narrow" w:eastAsia="Arial" w:hAnsi="Arial Narrow" w:cs="Arial"/>
                <w:b/>
                <w:bCs/>
                <w:color w:val="000000" w:themeColor="text2"/>
                <w:sz w:val="22"/>
                <w:szCs w:val="22"/>
                <w:lang w:val="en-US"/>
              </w:rPr>
            </w:pPr>
            <w:r w:rsidRPr="003B7AA7">
              <w:rPr>
                <w:rFonts w:ascii="Arial Narrow" w:eastAsia="Arial" w:hAnsi="Arial Narrow" w:cs="Arial"/>
                <w:b/>
                <w:bCs/>
                <w:color w:val="000000" w:themeColor="text2"/>
                <w:sz w:val="22"/>
                <w:szCs w:val="22"/>
                <w:lang w:val="en-US"/>
              </w:rPr>
              <w:t>% using this service</w:t>
            </w:r>
          </w:p>
        </w:tc>
        <w:tc>
          <w:tcPr>
            <w:tcW w:w="1763" w:type="dxa"/>
            <w:tcBorders>
              <w:top w:val="single" w:sz="6" w:space="0" w:color="auto"/>
              <w:left w:val="nil"/>
              <w:bottom w:val="single" w:sz="6" w:space="0" w:color="auto"/>
              <w:right w:val="nil"/>
            </w:tcBorders>
            <w:shd w:val="clear" w:color="auto" w:fill="FFFFFF" w:themeFill="background1"/>
            <w:tcMar>
              <w:left w:w="90" w:type="dxa"/>
              <w:right w:w="90" w:type="dxa"/>
            </w:tcMar>
          </w:tcPr>
          <w:p w14:paraId="0080325C" w14:textId="25FE1A78" w:rsidR="00C2214C" w:rsidRPr="003B7AA7" w:rsidRDefault="0DD2A1DF" w:rsidP="0049595B">
            <w:pPr>
              <w:spacing w:after="120"/>
              <w:jc w:val="center"/>
              <w:rPr>
                <w:rFonts w:ascii="Arial Narrow" w:eastAsia="Arial" w:hAnsi="Arial Narrow" w:cs="Arial"/>
                <w:b/>
                <w:bCs/>
                <w:color w:val="000000" w:themeColor="text2"/>
                <w:sz w:val="22"/>
                <w:szCs w:val="22"/>
                <w:lang w:val="en-US"/>
              </w:rPr>
            </w:pPr>
            <w:r w:rsidRPr="003B7AA7">
              <w:rPr>
                <w:rFonts w:ascii="Arial Narrow" w:eastAsia="Arial" w:hAnsi="Arial Narrow" w:cs="Arial"/>
                <w:b/>
                <w:bCs/>
                <w:color w:val="000000" w:themeColor="text2"/>
                <w:sz w:val="22"/>
                <w:szCs w:val="22"/>
                <w:lang w:val="en-US"/>
              </w:rPr>
              <w:t>202</w:t>
            </w:r>
            <w:r w:rsidR="1807A1A6" w:rsidRPr="003B7AA7">
              <w:rPr>
                <w:rFonts w:ascii="Arial Narrow" w:eastAsia="Arial" w:hAnsi="Arial Narrow" w:cs="Arial"/>
                <w:b/>
                <w:bCs/>
                <w:color w:val="000000" w:themeColor="text2"/>
                <w:sz w:val="22"/>
                <w:szCs w:val="22"/>
                <w:lang w:val="en-US"/>
              </w:rPr>
              <w:t>3</w:t>
            </w:r>
          </w:p>
          <w:p w14:paraId="5118A82C" w14:textId="77777777" w:rsidR="00C2214C" w:rsidRPr="003B7AA7" w:rsidRDefault="00C2214C" w:rsidP="0049595B">
            <w:pPr>
              <w:spacing w:after="120"/>
              <w:jc w:val="center"/>
              <w:rPr>
                <w:rFonts w:ascii="Arial Narrow" w:eastAsia="Arial" w:hAnsi="Arial Narrow" w:cs="Arial"/>
                <w:b/>
                <w:bCs/>
                <w:color w:val="000000" w:themeColor="text2"/>
                <w:sz w:val="22"/>
                <w:szCs w:val="22"/>
                <w:lang w:val="en-US"/>
              </w:rPr>
            </w:pPr>
            <w:r w:rsidRPr="003B7AA7">
              <w:rPr>
                <w:rFonts w:ascii="Arial Narrow" w:eastAsia="Arial" w:hAnsi="Arial Narrow" w:cs="Arial"/>
                <w:b/>
                <w:bCs/>
                <w:color w:val="000000" w:themeColor="text2"/>
                <w:sz w:val="22"/>
                <w:szCs w:val="22"/>
                <w:lang w:val="en-US"/>
              </w:rPr>
              <w:t>% using this service through Carer Gateway</w:t>
            </w:r>
          </w:p>
        </w:tc>
      </w:tr>
      <w:tr w:rsidR="00C2214C" w:rsidRPr="003B7AA7" w14:paraId="269F50A7" w14:textId="77777777" w:rsidTr="00974B8F">
        <w:trPr>
          <w:trHeight w:val="300"/>
        </w:trPr>
        <w:tc>
          <w:tcPr>
            <w:tcW w:w="2594" w:type="dxa"/>
            <w:tcBorders>
              <w:top w:val="nil"/>
              <w:left w:val="nil"/>
              <w:bottom w:val="nil"/>
              <w:right w:val="nil"/>
            </w:tcBorders>
            <w:tcMar>
              <w:left w:w="90" w:type="dxa"/>
              <w:right w:w="90" w:type="dxa"/>
            </w:tcMar>
          </w:tcPr>
          <w:p w14:paraId="0BAE7912" w14:textId="77777777" w:rsidR="00C2214C" w:rsidRPr="003B7AA7" w:rsidRDefault="00C2214C" w:rsidP="00C35C22">
            <w:pPr>
              <w:pStyle w:val="Tabletext"/>
              <w:rPr>
                <w:rFonts w:ascii="Arial Narrow" w:hAnsi="Arial Narrow"/>
                <w:sz w:val="22"/>
                <w:szCs w:val="22"/>
                <w:lang w:val="en-US"/>
              </w:rPr>
            </w:pPr>
            <w:r w:rsidRPr="003B7AA7">
              <w:rPr>
                <w:rFonts w:ascii="Arial Narrow" w:hAnsi="Arial Narrow"/>
                <w:sz w:val="22"/>
                <w:szCs w:val="22"/>
                <w:lang w:val="en-US"/>
              </w:rPr>
              <w:t>Self-guided coaching</w:t>
            </w:r>
          </w:p>
        </w:tc>
        <w:tc>
          <w:tcPr>
            <w:tcW w:w="1759" w:type="dxa"/>
            <w:tcBorders>
              <w:top w:val="nil"/>
              <w:left w:val="nil"/>
              <w:bottom w:val="nil"/>
              <w:right w:val="nil"/>
            </w:tcBorders>
            <w:tcMar>
              <w:left w:w="90" w:type="dxa"/>
              <w:right w:w="90" w:type="dxa"/>
            </w:tcMar>
          </w:tcPr>
          <w:p w14:paraId="3F674DC1" w14:textId="77777777" w:rsidR="00C2214C" w:rsidRPr="003B7AA7" w:rsidRDefault="00C2214C" w:rsidP="00321235">
            <w:pPr>
              <w:tabs>
                <w:tab w:val="decimal" w:pos="863"/>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13.7</w:t>
            </w:r>
          </w:p>
        </w:tc>
        <w:tc>
          <w:tcPr>
            <w:tcW w:w="1763" w:type="dxa"/>
            <w:tcBorders>
              <w:top w:val="nil"/>
              <w:left w:val="nil"/>
              <w:bottom w:val="nil"/>
              <w:right w:val="nil"/>
            </w:tcBorders>
            <w:tcMar>
              <w:left w:w="90" w:type="dxa"/>
              <w:right w:w="90" w:type="dxa"/>
            </w:tcMar>
          </w:tcPr>
          <w:p w14:paraId="791EB103" w14:textId="77777777" w:rsidR="00C2214C" w:rsidRPr="003B7AA7" w:rsidRDefault="00C2214C" w:rsidP="00321235">
            <w:pPr>
              <w:tabs>
                <w:tab w:val="decimal" w:pos="802"/>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6.3</w:t>
            </w:r>
          </w:p>
        </w:tc>
        <w:tc>
          <w:tcPr>
            <w:tcW w:w="1759" w:type="dxa"/>
            <w:tcBorders>
              <w:top w:val="nil"/>
              <w:left w:val="nil"/>
              <w:bottom w:val="nil"/>
              <w:right w:val="nil"/>
            </w:tcBorders>
            <w:tcMar>
              <w:left w:w="90" w:type="dxa"/>
              <w:right w:w="90" w:type="dxa"/>
            </w:tcMar>
          </w:tcPr>
          <w:p w14:paraId="2979C05E" w14:textId="77777777" w:rsidR="00C2214C" w:rsidRPr="003B7AA7" w:rsidRDefault="00C2214C" w:rsidP="00321235">
            <w:pPr>
              <w:tabs>
                <w:tab w:val="decimal" w:pos="884"/>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15.1</w:t>
            </w:r>
          </w:p>
        </w:tc>
        <w:tc>
          <w:tcPr>
            <w:tcW w:w="1763" w:type="dxa"/>
            <w:tcBorders>
              <w:top w:val="nil"/>
              <w:left w:val="nil"/>
              <w:bottom w:val="nil"/>
              <w:right w:val="nil"/>
            </w:tcBorders>
            <w:tcMar>
              <w:left w:w="90" w:type="dxa"/>
              <w:right w:w="90" w:type="dxa"/>
            </w:tcMar>
          </w:tcPr>
          <w:p w14:paraId="3ED5AECA" w14:textId="77777777" w:rsidR="00C2214C" w:rsidRPr="003B7AA7" w:rsidRDefault="00C2214C" w:rsidP="00321235">
            <w:pPr>
              <w:tabs>
                <w:tab w:val="decimal" w:pos="823"/>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9.7</w:t>
            </w:r>
          </w:p>
        </w:tc>
      </w:tr>
      <w:tr w:rsidR="00C2214C" w:rsidRPr="003B7AA7" w14:paraId="454BE164" w14:textId="77777777" w:rsidTr="00974B8F">
        <w:trPr>
          <w:trHeight w:val="300"/>
        </w:trPr>
        <w:tc>
          <w:tcPr>
            <w:tcW w:w="2594" w:type="dxa"/>
            <w:tcBorders>
              <w:top w:val="nil"/>
              <w:left w:val="nil"/>
              <w:bottom w:val="nil"/>
              <w:right w:val="nil"/>
            </w:tcBorders>
            <w:tcMar>
              <w:left w:w="90" w:type="dxa"/>
              <w:right w:w="90" w:type="dxa"/>
            </w:tcMar>
          </w:tcPr>
          <w:p w14:paraId="48E5E544" w14:textId="77777777" w:rsidR="00C2214C" w:rsidRPr="003B7AA7" w:rsidRDefault="00C2214C" w:rsidP="00C35C22">
            <w:pPr>
              <w:spacing w:after="120"/>
              <w:rPr>
                <w:rFonts w:ascii="Arial Narrow" w:eastAsia="Arial" w:hAnsi="Arial Narrow" w:cs="Arial"/>
                <w:color w:val="000000" w:themeColor="text2"/>
                <w:sz w:val="22"/>
                <w:szCs w:val="22"/>
              </w:rPr>
            </w:pPr>
            <w:r w:rsidRPr="003B7AA7">
              <w:rPr>
                <w:rFonts w:ascii="Arial Narrow" w:eastAsia="Arial" w:hAnsi="Arial Narrow" w:cs="Arial"/>
                <w:color w:val="000000" w:themeColor="text2"/>
                <w:sz w:val="22"/>
                <w:szCs w:val="22"/>
                <w:lang w:val="en-US"/>
              </w:rPr>
              <w:t>Carers skills courses</w:t>
            </w:r>
          </w:p>
        </w:tc>
        <w:tc>
          <w:tcPr>
            <w:tcW w:w="1759" w:type="dxa"/>
            <w:tcBorders>
              <w:top w:val="nil"/>
              <w:left w:val="nil"/>
              <w:bottom w:val="nil"/>
              <w:right w:val="nil"/>
            </w:tcBorders>
            <w:tcMar>
              <w:left w:w="90" w:type="dxa"/>
              <w:right w:w="90" w:type="dxa"/>
            </w:tcMar>
          </w:tcPr>
          <w:p w14:paraId="3699504C" w14:textId="77777777" w:rsidR="00C2214C" w:rsidRPr="003B7AA7" w:rsidRDefault="00C2214C" w:rsidP="00321235">
            <w:pPr>
              <w:tabs>
                <w:tab w:val="decimal" w:pos="863"/>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6.7</w:t>
            </w:r>
          </w:p>
        </w:tc>
        <w:tc>
          <w:tcPr>
            <w:tcW w:w="1763" w:type="dxa"/>
            <w:tcBorders>
              <w:top w:val="nil"/>
              <w:left w:val="nil"/>
              <w:bottom w:val="nil"/>
              <w:right w:val="nil"/>
            </w:tcBorders>
            <w:tcMar>
              <w:left w:w="90" w:type="dxa"/>
              <w:right w:w="90" w:type="dxa"/>
            </w:tcMar>
          </w:tcPr>
          <w:p w14:paraId="32AA5159" w14:textId="77777777" w:rsidR="00C2214C" w:rsidRPr="003B7AA7" w:rsidRDefault="00C2214C" w:rsidP="00321235">
            <w:pPr>
              <w:tabs>
                <w:tab w:val="decimal" w:pos="802"/>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4.5</w:t>
            </w:r>
          </w:p>
        </w:tc>
        <w:tc>
          <w:tcPr>
            <w:tcW w:w="1759" w:type="dxa"/>
            <w:tcBorders>
              <w:top w:val="nil"/>
              <w:left w:val="nil"/>
              <w:bottom w:val="nil"/>
              <w:right w:val="nil"/>
            </w:tcBorders>
            <w:tcMar>
              <w:left w:w="90" w:type="dxa"/>
              <w:right w:w="90" w:type="dxa"/>
            </w:tcMar>
          </w:tcPr>
          <w:p w14:paraId="4AFF7FB9" w14:textId="77777777" w:rsidR="00C2214C" w:rsidRPr="003B7AA7" w:rsidRDefault="00C2214C" w:rsidP="00321235">
            <w:pPr>
              <w:tabs>
                <w:tab w:val="decimal" w:pos="884"/>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7.8</w:t>
            </w:r>
          </w:p>
        </w:tc>
        <w:tc>
          <w:tcPr>
            <w:tcW w:w="1763" w:type="dxa"/>
            <w:tcBorders>
              <w:top w:val="nil"/>
              <w:left w:val="nil"/>
              <w:bottom w:val="nil"/>
              <w:right w:val="nil"/>
            </w:tcBorders>
            <w:tcMar>
              <w:left w:w="90" w:type="dxa"/>
              <w:right w:w="90" w:type="dxa"/>
            </w:tcMar>
          </w:tcPr>
          <w:p w14:paraId="46D3C57B" w14:textId="77777777" w:rsidR="00C2214C" w:rsidRPr="003B7AA7" w:rsidRDefault="00C2214C" w:rsidP="00321235">
            <w:pPr>
              <w:tabs>
                <w:tab w:val="decimal" w:pos="823"/>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7.1</w:t>
            </w:r>
          </w:p>
        </w:tc>
      </w:tr>
      <w:tr w:rsidR="00C2214C" w:rsidRPr="003B7AA7" w14:paraId="5718F6A0" w14:textId="77777777" w:rsidTr="00974B8F">
        <w:trPr>
          <w:trHeight w:val="300"/>
        </w:trPr>
        <w:tc>
          <w:tcPr>
            <w:tcW w:w="2594" w:type="dxa"/>
            <w:tcBorders>
              <w:top w:val="nil"/>
              <w:left w:val="nil"/>
              <w:bottom w:val="single" w:sz="6" w:space="0" w:color="auto"/>
              <w:right w:val="nil"/>
            </w:tcBorders>
            <w:tcMar>
              <w:left w:w="90" w:type="dxa"/>
              <w:right w:w="90" w:type="dxa"/>
            </w:tcMar>
          </w:tcPr>
          <w:p w14:paraId="0B128DC7" w14:textId="77777777" w:rsidR="00C2214C" w:rsidRPr="003B7AA7" w:rsidRDefault="00C2214C" w:rsidP="00C35C22">
            <w:pPr>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Online forum for carers to support each other</w:t>
            </w:r>
          </w:p>
        </w:tc>
        <w:tc>
          <w:tcPr>
            <w:tcW w:w="1759" w:type="dxa"/>
            <w:tcBorders>
              <w:top w:val="nil"/>
              <w:left w:val="nil"/>
              <w:bottom w:val="single" w:sz="6" w:space="0" w:color="auto"/>
              <w:right w:val="nil"/>
            </w:tcBorders>
            <w:tcMar>
              <w:left w:w="90" w:type="dxa"/>
              <w:right w:w="90" w:type="dxa"/>
            </w:tcMar>
          </w:tcPr>
          <w:p w14:paraId="61D5B39A" w14:textId="77777777" w:rsidR="00C2214C" w:rsidRPr="003B7AA7" w:rsidRDefault="00C2214C" w:rsidP="00321235">
            <w:pPr>
              <w:tabs>
                <w:tab w:val="decimal" w:pos="863"/>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6.8</w:t>
            </w:r>
          </w:p>
        </w:tc>
        <w:tc>
          <w:tcPr>
            <w:tcW w:w="1763" w:type="dxa"/>
            <w:tcBorders>
              <w:top w:val="nil"/>
              <w:left w:val="nil"/>
              <w:bottom w:val="single" w:sz="6" w:space="0" w:color="auto"/>
              <w:right w:val="nil"/>
            </w:tcBorders>
            <w:tcMar>
              <w:left w:w="90" w:type="dxa"/>
              <w:right w:w="90" w:type="dxa"/>
            </w:tcMar>
          </w:tcPr>
          <w:p w14:paraId="5E581082" w14:textId="77777777" w:rsidR="00C2214C" w:rsidRPr="003B7AA7" w:rsidRDefault="00C2214C" w:rsidP="00321235">
            <w:pPr>
              <w:tabs>
                <w:tab w:val="decimal" w:pos="802"/>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4.4</w:t>
            </w:r>
          </w:p>
        </w:tc>
        <w:tc>
          <w:tcPr>
            <w:tcW w:w="1759" w:type="dxa"/>
            <w:tcBorders>
              <w:top w:val="nil"/>
              <w:left w:val="nil"/>
              <w:bottom w:val="single" w:sz="6" w:space="0" w:color="auto"/>
              <w:right w:val="nil"/>
            </w:tcBorders>
            <w:tcMar>
              <w:left w:w="90" w:type="dxa"/>
              <w:right w:w="90" w:type="dxa"/>
            </w:tcMar>
          </w:tcPr>
          <w:p w14:paraId="737E24D7" w14:textId="77777777" w:rsidR="00C2214C" w:rsidRPr="003B7AA7" w:rsidRDefault="00C2214C" w:rsidP="00321235">
            <w:pPr>
              <w:tabs>
                <w:tab w:val="decimal" w:pos="884"/>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7.4</w:t>
            </w:r>
          </w:p>
        </w:tc>
        <w:tc>
          <w:tcPr>
            <w:tcW w:w="1763" w:type="dxa"/>
            <w:tcBorders>
              <w:top w:val="nil"/>
              <w:left w:val="nil"/>
              <w:bottom w:val="single" w:sz="6" w:space="0" w:color="auto"/>
              <w:right w:val="nil"/>
            </w:tcBorders>
            <w:tcMar>
              <w:left w:w="90" w:type="dxa"/>
              <w:right w:w="90" w:type="dxa"/>
            </w:tcMar>
          </w:tcPr>
          <w:p w14:paraId="49582F3C" w14:textId="77777777" w:rsidR="00C2214C" w:rsidRPr="003B7AA7" w:rsidRDefault="00C2214C" w:rsidP="00321235">
            <w:pPr>
              <w:tabs>
                <w:tab w:val="decimal" w:pos="823"/>
              </w:tabs>
              <w:spacing w:after="120"/>
              <w:rPr>
                <w:rFonts w:ascii="Arial Narrow" w:eastAsia="Arial" w:hAnsi="Arial Narrow" w:cs="Arial"/>
                <w:color w:val="000000" w:themeColor="text2"/>
                <w:sz w:val="22"/>
                <w:szCs w:val="22"/>
                <w:lang w:val="en-US"/>
              </w:rPr>
            </w:pPr>
            <w:r w:rsidRPr="003B7AA7">
              <w:rPr>
                <w:rFonts w:ascii="Arial Narrow" w:eastAsia="Arial" w:hAnsi="Arial Narrow" w:cs="Arial"/>
                <w:color w:val="000000" w:themeColor="text2"/>
                <w:sz w:val="22"/>
                <w:szCs w:val="22"/>
                <w:lang w:val="en-US"/>
              </w:rPr>
              <w:t>6.7</w:t>
            </w:r>
          </w:p>
        </w:tc>
      </w:tr>
    </w:tbl>
    <w:p w14:paraId="73BA2C31" w14:textId="5A41A90E" w:rsidR="00C2214C" w:rsidRPr="003B7AA7" w:rsidRDefault="00C2214C" w:rsidP="00C2214C">
      <w:pPr>
        <w:rPr>
          <w:sz w:val="18"/>
          <w:szCs w:val="18"/>
        </w:rPr>
      </w:pPr>
      <w:r w:rsidRPr="003B7AA7">
        <w:rPr>
          <w:sz w:val="18"/>
          <w:szCs w:val="18"/>
        </w:rPr>
        <w:t>Source: Mylek and Schirmer 2023</w:t>
      </w:r>
      <w:r w:rsidR="635B78ED" w:rsidRPr="003B7AA7">
        <w:rPr>
          <w:sz w:val="18"/>
          <w:szCs w:val="18"/>
        </w:rPr>
        <w:t>a</w:t>
      </w:r>
      <w:r w:rsidRPr="003B7AA7">
        <w:rPr>
          <w:sz w:val="18"/>
          <w:szCs w:val="18"/>
        </w:rPr>
        <w:t>: 23</w:t>
      </w:r>
      <w:r w:rsidR="2E972250" w:rsidRPr="003B7AA7">
        <w:rPr>
          <w:sz w:val="18"/>
          <w:szCs w:val="18"/>
        </w:rPr>
        <w:t>,</w:t>
      </w:r>
      <w:r w:rsidRPr="003B7AA7">
        <w:rPr>
          <w:sz w:val="18"/>
          <w:szCs w:val="18"/>
        </w:rPr>
        <w:t xml:space="preserve"> Figure 6</w:t>
      </w:r>
    </w:p>
    <w:p w14:paraId="483E4C5C" w14:textId="013E0350" w:rsidR="00C2214C" w:rsidRPr="003B7AA7" w:rsidRDefault="291A3DF3" w:rsidP="007B6824">
      <w:pPr>
        <w:pStyle w:val="Heading3"/>
      </w:pPr>
      <w:r>
        <w:t>Types of Carer Gateway services used</w:t>
      </w:r>
    </w:p>
    <w:p w14:paraId="1904494E" w14:textId="77777777" w:rsidR="00C2214C" w:rsidRPr="003B7AA7" w:rsidRDefault="00C2214C" w:rsidP="00C2214C">
      <w:pPr>
        <w:pStyle w:val="Heading4"/>
      </w:pPr>
      <w:r w:rsidRPr="003B7AA7">
        <w:t>Whether used any services</w:t>
      </w:r>
    </w:p>
    <w:p w14:paraId="547CEDAE" w14:textId="77777777" w:rsidR="00C2214C" w:rsidRPr="003B7AA7" w:rsidRDefault="00C2214C" w:rsidP="00C2214C">
      <w:pPr>
        <w:pStyle w:val="BodyText"/>
      </w:pPr>
      <w:r w:rsidRPr="003B7AA7">
        <w:t xml:space="preserve">Data on types of non-online Carer Gateway services used by carers is available from the program data (DEX), from population surveys, and from Carer Gateway client surveys. </w:t>
      </w:r>
    </w:p>
    <w:p w14:paraId="57B71CD4" w14:textId="089FC557" w:rsidR="00C2214C" w:rsidRPr="003B7AA7" w:rsidRDefault="00C2214C" w:rsidP="00C2214C">
      <w:pPr>
        <w:pStyle w:val="BodyText"/>
        <w:rPr>
          <w:lang w:val="en-US"/>
        </w:rPr>
      </w:pPr>
      <w:r w:rsidRPr="003B7AA7">
        <w:t>DEX data indicate, o</w:t>
      </w:r>
      <w:r w:rsidR="000A5BE7" w:rsidRPr="003B7AA7">
        <w:rPr>
          <w:lang w:val="en-US"/>
        </w:rPr>
        <w:t>veer</w:t>
      </w:r>
      <w:r w:rsidRPr="003B7AA7">
        <w:rPr>
          <w:lang w:val="en-US"/>
        </w:rPr>
        <w:t xml:space="preserve"> the life of the program (2020–2022), that 55% of registered carers received only ‘intake and assessment’ or information sessions (33% intake and assessment only, 7% information only, 15% both). This group did not go on to receive a preventative service (counselling, education and skills, peer support, coaching, respite, material goods or a carer package) or emergency respite at the time of reporting (Accenture 2022b:18).</w:t>
      </w:r>
    </w:p>
    <w:p w14:paraId="26D9CB15" w14:textId="706D0DAA" w:rsidR="00C2214C" w:rsidRPr="003B7AA7" w:rsidRDefault="00C2214C" w:rsidP="00C2214C">
      <w:pPr>
        <w:pStyle w:val="BodyText"/>
      </w:pPr>
      <w:r w:rsidRPr="003B7AA7">
        <w:t>Most respondents to the population surveys – 53% of Life in Australia</w:t>
      </w:r>
      <w:r w:rsidRPr="003B7AA7">
        <w:rPr>
          <w:vertAlign w:val="superscript"/>
        </w:rPr>
        <w:t>TM</w:t>
      </w:r>
      <w:r w:rsidRPr="003B7AA7">
        <w:t xml:space="preserve"> survey respondents and 63% of CPA survey respondents – who had contacted the Carer Gateway also indicated they had not received any of the listed services (Brosnan et al. 2023, Figure 32). At the time of the Emergency Respite Survey, 54% of respondents had not received any services (Brosnan et al. 2023, Figure 32). In the Carer Gateway pre</w:t>
      </w:r>
      <w:r w:rsidR="009F2E31" w:rsidRPr="003B7AA7">
        <w:t>-</w:t>
      </w:r>
      <w:r w:rsidRPr="003B7AA7">
        <w:t>survey, 60% of respondents reported they had completed a needs assessment and 49% had not received any services</w:t>
      </w:r>
      <w:r w:rsidR="003F1F67" w:rsidRPr="003B7AA7">
        <w:t>; in the Carer Gateway post</w:t>
      </w:r>
      <w:r w:rsidR="00B43811" w:rsidRPr="003B7AA7">
        <w:t>-survey</w:t>
      </w:r>
      <w:r w:rsidR="003F1F67" w:rsidRPr="003B7AA7">
        <w:t>,</w:t>
      </w:r>
      <w:r w:rsidRPr="003B7AA7">
        <w:t xml:space="preserve"> 33% </w:t>
      </w:r>
      <w:r w:rsidR="00F5676D" w:rsidRPr="003B7AA7">
        <w:t xml:space="preserve">of respondents </w:t>
      </w:r>
      <w:r w:rsidR="003F1F67" w:rsidRPr="003B7AA7">
        <w:t xml:space="preserve">reported they </w:t>
      </w:r>
      <w:r w:rsidRPr="003B7AA7">
        <w:t xml:space="preserve">had not received any services (Brosnan et al. 2023, Figure 75). </w:t>
      </w:r>
    </w:p>
    <w:p w14:paraId="0C50A4D9" w14:textId="77777777" w:rsidR="00C2214C" w:rsidRPr="003B7AA7" w:rsidRDefault="00C2214C" w:rsidP="00C2214C">
      <w:pPr>
        <w:pStyle w:val="Heading4"/>
      </w:pPr>
      <w:r w:rsidRPr="003B7AA7">
        <w:t>Types of services used</w:t>
      </w:r>
    </w:p>
    <w:p w14:paraId="0CD0BF80" w14:textId="46D1DD68" w:rsidR="00C2214C" w:rsidRPr="003B7AA7" w:rsidRDefault="00C2214C" w:rsidP="00C2214C">
      <w:pPr>
        <w:pStyle w:val="BodyText"/>
      </w:pPr>
      <w:r w:rsidRPr="003B7AA7">
        <w:t>DEX data (</w:t>
      </w:r>
      <w:r w:rsidR="006022EE" w:rsidRPr="003B7AA7">
        <w:fldChar w:fldCharType="begin" w:fldLock="1"/>
      </w:r>
      <w:r w:rsidR="006022EE" w:rsidRPr="003B7AA7">
        <w:instrText xml:space="preserve"> REF _Ref146642176 \h </w:instrText>
      </w:r>
      <w:r w:rsidR="003B7AA7">
        <w:instrText xml:space="preserve"> \* MERGEFORMAT </w:instrText>
      </w:r>
      <w:r w:rsidR="006022EE" w:rsidRPr="003B7AA7">
        <w:fldChar w:fldCharType="separate"/>
      </w:r>
      <w:r w:rsidR="0063298E" w:rsidRPr="003B7AA7">
        <w:t xml:space="preserve">Table </w:t>
      </w:r>
      <w:r w:rsidR="0063298E" w:rsidRPr="003B7AA7">
        <w:rPr>
          <w:noProof/>
        </w:rPr>
        <w:t>13</w:t>
      </w:r>
      <w:r w:rsidR="006022EE" w:rsidRPr="003B7AA7">
        <w:fldChar w:fldCharType="end"/>
      </w:r>
      <w:r w:rsidRPr="003B7AA7">
        <w:t>) shows the number of different types of sessions provided, and the proportion of all sessions they represented (both overall and excluding intake). It also shows the number of carers attending different services at least once, and the proportion who did so (excluding intake). Other than Information/advice/referral, intake/assessment, and service review, the most common services were counselling (</w:t>
      </w:r>
      <w:r w:rsidR="0ACC658A" w:rsidRPr="003B7AA7">
        <w:t xml:space="preserve">in-person and digital) </w:t>
      </w:r>
      <w:r w:rsidR="0DD2A1DF" w:rsidRPr="003B7AA7">
        <w:t>(</w:t>
      </w:r>
      <w:r w:rsidRPr="003B7AA7">
        <w:t xml:space="preserve">8.12%, second column), respite (13.1%), and specialist support (7.2%). </w:t>
      </w:r>
    </w:p>
    <w:p w14:paraId="3F4F3A7C" w14:textId="3660A09D" w:rsidR="00C2214C" w:rsidRPr="003B7AA7" w:rsidRDefault="00C2214C" w:rsidP="00C2214C">
      <w:pPr>
        <w:pStyle w:val="BodyText"/>
      </w:pPr>
      <w:r w:rsidRPr="003B7AA7">
        <w:t xml:space="preserve">Across the program (2020–2022) 31.5% of carers who were recorded in DEX had received an information, referral and advice session, 23.7% had received a service review, 11.1% counselling, 9.4% respite, 8.5% specialist support </w:t>
      </w:r>
      <w:r w:rsidR="34313DAC" w:rsidRPr="003B7AA7">
        <w:t xml:space="preserve">(funded through tailored support packages), </w:t>
      </w:r>
      <w:r w:rsidRPr="003B7AA7">
        <w:t>and 5.1% emergency respite. A smaller proportion of carers received material goods (</w:t>
      </w:r>
      <w:r w:rsidR="3BB12A7D" w:rsidRPr="003B7AA7">
        <w:t xml:space="preserve">funded through tailored support packages), </w:t>
      </w:r>
      <w:r w:rsidR="0DD2A1DF" w:rsidRPr="003B7AA7">
        <w:t>(</w:t>
      </w:r>
      <w:r w:rsidRPr="003B7AA7">
        <w:t>2%), carer support (2.1%) and education (2.7%).</w:t>
      </w:r>
    </w:p>
    <w:p w14:paraId="5D838E99" w14:textId="58C5F3CF" w:rsidR="00C2214C" w:rsidRPr="003B7AA7" w:rsidRDefault="00C2214C" w:rsidP="00C2214C">
      <w:pPr>
        <w:pStyle w:val="Caption"/>
      </w:pPr>
      <w:bookmarkStart w:id="480" w:name="_Ref146642176"/>
      <w:bookmarkStart w:id="481" w:name="_Toc146362526"/>
      <w:bookmarkStart w:id="482" w:name="_Toc150514269"/>
      <w:bookmarkStart w:id="483" w:name="_Toc163811710"/>
      <w:r w:rsidRPr="003B7AA7">
        <w:lastRenderedPageBreak/>
        <w:t xml:space="preserve">Table </w:t>
      </w:r>
      <w:r>
        <w:fldChar w:fldCharType="begin"/>
      </w:r>
      <w:r>
        <w:instrText xml:space="preserve"> SEQ Table \* ARABIC </w:instrText>
      </w:r>
      <w:r>
        <w:fldChar w:fldCharType="separate"/>
      </w:r>
      <w:r w:rsidR="003222D4">
        <w:rPr>
          <w:noProof/>
        </w:rPr>
        <w:t>13</w:t>
      </w:r>
      <w:r>
        <w:rPr>
          <w:noProof/>
        </w:rPr>
        <w:fldChar w:fldCharType="end"/>
      </w:r>
      <w:bookmarkEnd w:id="480"/>
      <w:r w:rsidRPr="003B7AA7">
        <w:t xml:space="preserve"> Carer use of Carer Gateway services – DEX data 2020–2022</w:t>
      </w:r>
      <w:bookmarkEnd w:id="481"/>
      <w:bookmarkEnd w:id="482"/>
      <w:bookmarkEnd w:id="483"/>
    </w:p>
    <w:tbl>
      <w:tblPr>
        <w:tblStyle w:val="TableGrid1"/>
        <w:tblW w:w="9629" w:type="dxa"/>
        <w:tblBorders>
          <w:left w:val="none" w:sz="0" w:space="0" w:color="auto"/>
          <w:right w:val="none" w:sz="0" w:space="0" w:color="auto"/>
          <w:insideV w:val="none" w:sz="0" w:space="0" w:color="auto"/>
        </w:tblBorders>
        <w:tblLook w:val="04A0" w:firstRow="1" w:lastRow="0" w:firstColumn="1" w:lastColumn="0" w:noHBand="0" w:noVBand="1"/>
        <w:tblCaption w:val="Table 13 Carer use of Carer Gateway services – DEX data 2020–2022"/>
      </w:tblPr>
      <w:tblGrid>
        <w:gridCol w:w="2540"/>
        <w:gridCol w:w="1291"/>
        <w:gridCol w:w="1298"/>
        <w:gridCol w:w="1545"/>
        <w:gridCol w:w="1404"/>
        <w:gridCol w:w="1551"/>
      </w:tblGrid>
      <w:tr w:rsidR="00C2214C" w:rsidRPr="003B7AA7" w14:paraId="0F3749D4" w14:textId="77777777" w:rsidTr="00C35C22">
        <w:trPr>
          <w:trHeight w:val="300"/>
          <w:tblHeader/>
        </w:trPr>
        <w:tc>
          <w:tcPr>
            <w:tcW w:w="2540" w:type="dxa"/>
            <w:tcBorders>
              <w:bottom w:val="single" w:sz="4" w:space="0" w:color="auto"/>
            </w:tcBorders>
          </w:tcPr>
          <w:p w14:paraId="1B025E79" w14:textId="77777777" w:rsidR="00C2214C" w:rsidRPr="003B7AA7" w:rsidRDefault="00C2214C" w:rsidP="00C35C22">
            <w:pPr>
              <w:pStyle w:val="Tabletext"/>
              <w:rPr>
                <w:rFonts w:ascii="Arial Narrow" w:hAnsi="Arial Narrow"/>
                <w:b/>
                <w:bCs/>
                <w:sz w:val="22"/>
                <w:szCs w:val="22"/>
              </w:rPr>
            </w:pPr>
            <w:r w:rsidRPr="003B7AA7">
              <w:rPr>
                <w:rFonts w:ascii="Arial Narrow" w:hAnsi="Arial Narrow"/>
                <w:b/>
                <w:bCs/>
                <w:sz w:val="22"/>
                <w:szCs w:val="22"/>
              </w:rPr>
              <w:t>Service Type</w:t>
            </w:r>
          </w:p>
        </w:tc>
        <w:tc>
          <w:tcPr>
            <w:tcW w:w="1291" w:type="dxa"/>
            <w:tcBorders>
              <w:bottom w:val="single" w:sz="4" w:space="0" w:color="auto"/>
            </w:tcBorders>
          </w:tcPr>
          <w:p w14:paraId="44EF0818" w14:textId="77777777" w:rsidR="00C2214C" w:rsidRPr="003B7AA7" w:rsidRDefault="00C2214C" w:rsidP="00C35C22">
            <w:pPr>
              <w:pStyle w:val="Tabletext"/>
              <w:jc w:val="right"/>
              <w:rPr>
                <w:rFonts w:ascii="Arial Narrow" w:hAnsi="Arial Narrow"/>
                <w:b/>
                <w:bCs/>
                <w:sz w:val="22"/>
                <w:szCs w:val="22"/>
              </w:rPr>
            </w:pPr>
            <w:r w:rsidRPr="003B7AA7">
              <w:rPr>
                <w:rFonts w:ascii="Arial Narrow" w:hAnsi="Arial Narrow"/>
                <w:b/>
                <w:bCs/>
                <w:sz w:val="22"/>
                <w:szCs w:val="22"/>
              </w:rPr>
              <w:t>Sessions (n)</w:t>
            </w:r>
          </w:p>
        </w:tc>
        <w:tc>
          <w:tcPr>
            <w:tcW w:w="1298" w:type="dxa"/>
            <w:tcBorders>
              <w:bottom w:val="single" w:sz="4" w:space="0" w:color="auto"/>
            </w:tcBorders>
          </w:tcPr>
          <w:p w14:paraId="21166D24" w14:textId="77777777" w:rsidR="00C2214C" w:rsidRPr="003B7AA7" w:rsidRDefault="00C2214C" w:rsidP="00C35C22">
            <w:pPr>
              <w:pStyle w:val="Tabletext"/>
              <w:jc w:val="right"/>
              <w:rPr>
                <w:rFonts w:ascii="Arial Narrow" w:hAnsi="Arial Narrow"/>
                <w:b/>
                <w:bCs/>
                <w:sz w:val="22"/>
                <w:szCs w:val="22"/>
              </w:rPr>
            </w:pPr>
            <w:r w:rsidRPr="003B7AA7">
              <w:rPr>
                <w:rFonts w:ascii="Arial Narrow" w:hAnsi="Arial Narrow"/>
                <w:b/>
                <w:bCs/>
                <w:sz w:val="22"/>
                <w:szCs w:val="22"/>
              </w:rPr>
              <w:t>Sessions (%)</w:t>
            </w:r>
          </w:p>
        </w:tc>
        <w:tc>
          <w:tcPr>
            <w:tcW w:w="1545" w:type="dxa"/>
            <w:tcBorders>
              <w:bottom w:val="single" w:sz="4" w:space="0" w:color="auto"/>
            </w:tcBorders>
          </w:tcPr>
          <w:p w14:paraId="7465D18C" w14:textId="77777777" w:rsidR="00C2214C" w:rsidRPr="003B7AA7" w:rsidRDefault="00C2214C" w:rsidP="00C35C22">
            <w:pPr>
              <w:pStyle w:val="Tabletext"/>
              <w:jc w:val="right"/>
              <w:rPr>
                <w:rFonts w:ascii="Arial Narrow" w:hAnsi="Arial Narrow"/>
                <w:b/>
                <w:bCs/>
                <w:sz w:val="22"/>
                <w:szCs w:val="22"/>
              </w:rPr>
            </w:pPr>
            <w:r w:rsidRPr="003B7AA7">
              <w:rPr>
                <w:rFonts w:ascii="Arial Narrow" w:hAnsi="Arial Narrow"/>
                <w:b/>
                <w:bCs/>
                <w:sz w:val="22"/>
                <w:szCs w:val="22"/>
              </w:rPr>
              <w:t>% excluding Intake/Assess</w:t>
            </w:r>
          </w:p>
        </w:tc>
        <w:tc>
          <w:tcPr>
            <w:tcW w:w="1404" w:type="dxa"/>
            <w:tcBorders>
              <w:bottom w:val="single" w:sz="4" w:space="0" w:color="auto"/>
            </w:tcBorders>
          </w:tcPr>
          <w:p w14:paraId="0124CF0A" w14:textId="77777777" w:rsidR="00C2214C" w:rsidRPr="003B7AA7" w:rsidRDefault="00C2214C" w:rsidP="00C35C22">
            <w:pPr>
              <w:pStyle w:val="Tabletext"/>
              <w:jc w:val="right"/>
              <w:rPr>
                <w:rFonts w:ascii="Arial Narrow" w:hAnsi="Arial Narrow"/>
                <w:b/>
                <w:bCs/>
                <w:sz w:val="22"/>
                <w:szCs w:val="22"/>
              </w:rPr>
            </w:pPr>
            <w:r w:rsidRPr="003B7AA7">
              <w:rPr>
                <w:rFonts w:ascii="Arial Narrow" w:hAnsi="Arial Narrow"/>
                <w:b/>
                <w:bCs/>
                <w:sz w:val="22"/>
                <w:szCs w:val="22"/>
              </w:rPr>
              <w:t>Carers attending at least 1 session (n)</w:t>
            </w:r>
          </w:p>
        </w:tc>
        <w:tc>
          <w:tcPr>
            <w:tcW w:w="1551" w:type="dxa"/>
            <w:tcBorders>
              <w:bottom w:val="single" w:sz="4" w:space="0" w:color="auto"/>
            </w:tcBorders>
          </w:tcPr>
          <w:p w14:paraId="7C276AC0" w14:textId="77777777" w:rsidR="00C2214C" w:rsidRPr="003B7AA7" w:rsidRDefault="00C2214C" w:rsidP="00C35C22">
            <w:pPr>
              <w:pStyle w:val="Tabletext"/>
              <w:jc w:val="right"/>
              <w:rPr>
                <w:rFonts w:ascii="Arial Narrow" w:hAnsi="Arial Narrow"/>
                <w:b/>
                <w:bCs/>
                <w:sz w:val="22"/>
                <w:szCs w:val="22"/>
              </w:rPr>
            </w:pPr>
            <w:r w:rsidRPr="003B7AA7">
              <w:rPr>
                <w:rFonts w:ascii="Arial Narrow" w:hAnsi="Arial Narrow"/>
                <w:b/>
                <w:bCs/>
                <w:sz w:val="22"/>
                <w:szCs w:val="22"/>
              </w:rPr>
              <w:t>% excl. Intake/Assess</w:t>
            </w:r>
          </w:p>
        </w:tc>
      </w:tr>
      <w:tr w:rsidR="00C2214C" w:rsidRPr="003B7AA7" w14:paraId="15B0DB4A" w14:textId="77777777" w:rsidTr="00C35C22">
        <w:trPr>
          <w:trHeight w:val="300"/>
        </w:trPr>
        <w:tc>
          <w:tcPr>
            <w:tcW w:w="2540" w:type="dxa"/>
            <w:tcBorders>
              <w:top w:val="single" w:sz="4" w:space="0" w:color="auto"/>
              <w:bottom w:val="nil"/>
            </w:tcBorders>
          </w:tcPr>
          <w:p w14:paraId="5718159E"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Carer support</w:t>
            </w:r>
          </w:p>
        </w:tc>
        <w:tc>
          <w:tcPr>
            <w:tcW w:w="1291" w:type="dxa"/>
            <w:tcBorders>
              <w:top w:val="single" w:sz="4" w:space="0" w:color="auto"/>
              <w:bottom w:val="nil"/>
            </w:tcBorders>
          </w:tcPr>
          <w:p w14:paraId="520232CD"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13,366</w:t>
            </w:r>
          </w:p>
        </w:tc>
        <w:tc>
          <w:tcPr>
            <w:tcW w:w="1298" w:type="dxa"/>
            <w:tcBorders>
              <w:top w:val="single" w:sz="4" w:space="0" w:color="auto"/>
              <w:bottom w:val="nil"/>
            </w:tcBorders>
          </w:tcPr>
          <w:p w14:paraId="3963CB99"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0.92</w:t>
            </w:r>
          </w:p>
        </w:tc>
        <w:tc>
          <w:tcPr>
            <w:tcW w:w="1545" w:type="dxa"/>
            <w:tcBorders>
              <w:top w:val="single" w:sz="4" w:space="0" w:color="auto"/>
              <w:bottom w:val="nil"/>
            </w:tcBorders>
          </w:tcPr>
          <w:p w14:paraId="4486805A"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1.29</w:t>
            </w:r>
          </w:p>
        </w:tc>
        <w:tc>
          <w:tcPr>
            <w:tcW w:w="1404" w:type="dxa"/>
            <w:tcBorders>
              <w:top w:val="single" w:sz="4" w:space="0" w:color="auto"/>
              <w:bottom w:val="nil"/>
            </w:tcBorders>
          </w:tcPr>
          <w:p w14:paraId="76F6D961"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4,462</w:t>
            </w:r>
          </w:p>
        </w:tc>
        <w:tc>
          <w:tcPr>
            <w:tcW w:w="1551" w:type="dxa"/>
            <w:tcBorders>
              <w:top w:val="single" w:sz="4" w:space="0" w:color="auto"/>
              <w:bottom w:val="nil"/>
            </w:tcBorders>
          </w:tcPr>
          <w:p w14:paraId="76FE5286"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2.1</w:t>
            </w:r>
          </w:p>
        </w:tc>
      </w:tr>
      <w:tr w:rsidR="00C2214C" w:rsidRPr="003B7AA7" w14:paraId="44AAD7FE" w14:textId="77777777" w:rsidTr="00C35C22">
        <w:trPr>
          <w:trHeight w:val="300"/>
        </w:trPr>
        <w:tc>
          <w:tcPr>
            <w:tcW w:w="2540" w:type="dxa"/>
            <w:tcBorders>
              <w:top w:val="nil"/>
              <w:bottom w:val="nil"/>
            </w:tcBorders>
          </w:tcPr>
          <w:p w14:paraId="3CD95C0E"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Counselling (including Digital services) </w:t>
            </w:r>
          </w:p>
        </w:tc>
        <w:tc>
          <w:tcPr>
            <w:tcW w:w="1291" w:type="dxa"/>
            <w:tcBorders>
              <w:top w:val="nil"/>
              <w:bottom w:val="nil"/>
            </w:tcBorders>
          </w:tcPr>
          <w:p w14:paraId="79AD6B6F"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118,121</w:t>
            </w:r>
          </w:p>
        </w:tc>
        <w:tc>
          <w:tcPr>
            <w:tcW w:w="1298" w:type="dxa"/>
            <w:tcBorders>
              <w:top w:val="nil"/>
              <w:bottom w:val="nil"/>
            </w:tcBorders>
          </w:tcPr>
          <w:p w14:paraId="0CFF862D"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8.12</w:t>
            </w:r>
          </w:p>
        </w:tc>
        <w:tc>
          <w:tcPr>
            <w:tcW w:w="1545" w:type="dxa"/>
            <w:tcBorders>
              <w:top w:val="nil"/>
              <w:bottom w:val="nil"/>
            </w:tcBorders>
          </w:tcPr>
          <w:p w14:paraId="41CB21C6"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11.36</w:t>
            </w:r>
          </w:p>
        </w:tc>
        <w:tc>
          <w:tcPr>
            <w:tcW w:w="1404" w:type="dxa"/>
            <w:tcBorders>
              <w:top w:val="nil"/>
              <w:bottom w:val="nil"/>
            </w:tcBorders>
          </w:tcPr>
          <w:p w14:paraId="28DB6FF7"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23,314</w:t>
            </w:r>
          </w:p>
        </w:tc>
        <w:tc>
          <w:tcPr>
            <w:tcW w:w="1551" w:type="dxa"/>
            <w:tcBorders>
              <w:top w:val="nil"/>
              <w:bottom w:val="nil"/>
            </w:tcBorders>
          </w:tcPr>
          <w:p w14:paraId="056311B4"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11.1</w:t>
            </w:r>
          </w:p>
        </w:tc>
      </w:tr>
      <w:tr w:rsidR="00C2214C" w:rsidRPr="003B7AA7" w14:paraId="45BCF4D0" w14:textId="77777777" w:rsidTr="00C35C22">
        <w:trPr>
          <w:trHeight w:val="300"/>
        </w:trPr>
        <w:tc>
          <w:tcPr>
            <w:tcW w:w="2540" w:type="dxa"/>
            <w:tcBorders>
              <w:top w:val="nil"/>
              <w:bottom w:val="nil"/>
            </w:tcBorders>
          </w:tcPr>
          <w:p w14:paraId="692D0E8D"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Education and Skills training </w:t>
            </w:r>
          </w:p>
        </w:tc>
        <w:tc>
          <w:tcPr>
            <w:tcW w:w="1291" w:type="dxa"/>
            <w:tcBorders>
              <w:top w:val="nil"/>
              <w:bottom w:val="nil"/>
            </w:tcBorders>
          </w:tcPr>
          <w:p w14:paraId="00942AEB"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23,336</w:t>
            </w:r>
          </w:p>
        </w:tc>
        <w:tc>
          <w:tcPr>
            <w:tcW w:w="1298" w:type="dxa"/>
            <w:tcBorders>
              <w:top w:val="nil"/>
              <w:bottom w:val="nil"/>
            </w:tcBorders>
          </w:tcPr>
          <w:p w14:paraId="4F3F17DE"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1.60</w:t>
            </w:r>
          </w:p>
        </w:tc>
        <w:tc>
          <w:tcPr>
            <w:tcW w:w="1545" w:type="dxa"/>
            <w:tcBorders>
              <w:top w:val="nil"/>
              <w:bottom w:val="nil"/>
            </w:tcBorders>
          </w:tcPr>
          <w:p w14:paraId="428376B7"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2.24</w:t>
            </w:r>
          </w:p>
        </w:tc>
        <w:tc>
          <w:tcPr>
            <w:tcW w:w="1404" w:type="dxa"/>
            <w:tcBorders>
              <w:top w:val="nil"/>
              <w:bottom w:val="nil"/>
            </w:tcBorders>
          </w:tcPr>
          <w:p w14:paraId="486E3255"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5,598</w:t>
            </w:r>
          </w:p>
        </w:tc>
        <w:tc>
          <w:tcPr>
            <w:tcW w:w="1551" w:type="dxa"/>
            <w:tcBorders>
              <w:top w:val="nil"/>
              <w:bottom w:val="nil"/>
            </w:tcBorders>
          </w:tcPr>
          <w:p w14:paraId="468DB747"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2.7</w:t>
            </w:r>
          </w:p>
        </w:tc>
      </w:tr>
      <w:tr w:rsidR="00C2214C" w:rsidRPr="003B7AA7" w14:paraId="3F4CCC5B" w14:textId="77777777" w:rsidTr="00C35C22">
        <w:trPr>
          <w:trHeight w:val="300"/>
        </w:trPr>
        <w:tc>
          <w:tcPr>
            <w:tcW w:w="2540" w:type="dxa"/>
            <w:tcBorders>
              <w:top w:val="nil"/>
              <w:bottom w:val="nil"/>
            </w:tcBorders>
          </w:tcPr>
          <w:p w14:paraId="7D08971E"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Emergency Respite </w:t>
            </w:r>
          </w:p>
        </w:tc>
        <w:tc>
          <w:tcPr>
            <w:tcW w:w="1291" w:type="dxa"/>
            <w:tcBorders>
              <w:top w:val="nil"/>
              <w:bottom w:val="nil"/>
            </w:tcBorders>
          </w:tcPr>
          <w:p w14:paraId="4D9A45A5"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103,552</w:t>
            </w:r>
          </w:p>
        </w:tc>
        <w:tc>
          <w:tcPr>
            <w:tcW w:w="1298" w:type="dxa"/>
            <w:tcBorders>
              <w:top w:val="nil"/>
              <w:bottom w:val="nil"/>
            </w:tcBorders>
          </w:tcPr>
          <w:p w14:paraId="326EAC93"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7.11</w:t>
            </w:r>
          </w:p>
        </w:tc>
        <w:tc>
          <w:tcPr>
            <w:tcW w:w="1545" w:type="dxa"/>
            <w:tcBorders>
              <w:top w:val="nil"/>
              <w:bottom w:val="nil"/>
            </w:tcBorders>
          </w:tcPr>
          <w:p w14:paraId="5ADF50E0"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9.96</w:t>
            </w:r>
          </w:p>
        </w:tc>
        <w:tc>
          <w:tcPr>
            <w:tcW w:w="1404" w:type="dxa"/>
            <w:tcBorders>
              <w:top w:val="nil"/>
              <w:bottom w:val="nil"/>
            </w:tcBorders>
          </w:tcPr>
          <w:p w14:paraId="442E9A89"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10,690</w:t>
            </w:r>
          </w:p>
        </w:tc>
        <w:tc>
          <w:tcPr>
            <w:tcW w:w="1551" w:type="dxa"/>
            <w:tcBorders>
              <w:top w:val="nil"/>
              <w:bottom w:val="nil"/>
            </w:tcBorders>
          </w:tcPr>
          <w:p w14:paraId="4AEB4898"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5.1</w:t>
            </w:r>
          </w:p>
        </w:tc>
      </w:tr>
      <w:tr w:rsidR="00C2214C" w:rsidRPr="003B7AA7" w14:paraId="0BB62C30" w14:textId="77777777" w:rsidTr="00C35C22">
        <w:trPr>
          <w:trHeight w:val="300"/>
        </w:trPr>
        <w:tc>
          <w:tcPr>
            <w:tcW w:w="2540" w:type="dxa"/>
            <w:tcBorders>
              <w:top w:val="nil"/>
              <w:bottom w:val="nil"/>
            </w:tcBorders>
          </w:tcPr>
          <w:p w14:paraId="0048906F"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Information/advice/referral </w:t>
            </w:r>
          </w:p>
        </w:tc>
        <w:tc>
          <w:tcPr>
            <w:tcW w:w="1291" w:type="dxa"/>
            <w:tcBorders>
              <w:top w:val="nil"/>
              <w:bottom w:val="nil"/>
            </w:tcBorders>
          </w:tcPr>
          <w:p w14:paraId="7AD9AFD6"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313,129</w:t>
            </w:r>
          </w:p>
        </w:tc>
        <w:tc>
          <w:tcPr>
            <w:tcW w:w="1298" w:type="dxa"/>
            <w:tcBorders>
              <w:top w:val="nil"/>
              <w:bottom w:val="nil"/>
            </w:tcBorders>
          </w:tcPr>
          <w:p w14:paraId="0C3BA9D2"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21.51</w:t>
            </w:r>
          </w:p>
        </w:tc>
        <w:tc>
          <w:tcPr>
            <w:tcW w:w="1545" w:type="dxa"/>
            <w:tcBorders>
              <w:top w:val="nil"/>
              <w:bottom w:val="nil"/>
            </w:tcBorders>
          </w:tcPr>
          <w:p w14:paraId="67EE8F90"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30.12</w:t>
            </w:r>
          </w:p>
        </w:tc>
        <w:tc>
          <w:tcPr>
            <w:tcW w:w="1404" w:type="dxa"/>
            <w:tcBorders>
              <w:top w:val="nil"/>
              <w:bottom w:val="nil"/>
            </w:tcBorders>
          </w:tcPr>
          <w:p w14:paraId="460682F2"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66,020</w:t>
            </w:r>
          </w:p>
        </w:tc>
        <w:tc>
          <w:tcPr>
            <w:tcW w:w="1551" w:type="dxa"/>
            <w:tcBorders>
              <w:top w:val="nil"/>
              <w:bottom w:val="nil"/>
            </w:tcBorders>
          </w:tcPr>
          <w:p w14:paraId="02DA4C85"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31.5</w:t>
            </w:r>
          </w:p>
        </w:tc>
      </w:tr>
      <w:tr w:rsidR="00C2214C" w:rsidRPr="003B7AA7" w14:paraId="152A4A48" w14:textId="77777777" w:rsidTr="00C35C22">
        <w:trPr>
          <w:trHeight w:val="300"/>
        </w:trPr>
        <w:tc>
          <w:tcPr>
            <w:tcW w:w="2540" w:type="dxa"/>
            <w:tcBorders>
              <w:top w:val="nil"/>
              <w:bottom w:val="nil"/>
            </w:tcBorders>
          </w:tcPr>
          <w:p w14:paraId="66C9E4CF"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Material Goods </w:t>
            </w:r>
          </w:p>
        </w:tc>
        <w:tc>
          <w:tcPr>
            <w:tcW w:w="1291" w:type="dxa"/>
            <w:tcBorders>
              <w:top w:val="nil"/>
              <w:bottom w:val="nil"/>
            </w:tcBorders>
          </w:tcPr>
          <w:p w14:paraId="6A5BD2F2"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5,640</w:t>
            </w:r>
          </w:p>
        </w:tc>
        <w:tc>
          <w:tcPr>
            <w:tcW w:w="1298" w:type="dxa"/>
            <w:tcBorders>
              <w:top w:val="nil"/>
              <w:bottom w:val="nil"/>
            </w:tcBorders>
          </w:tcPr>
          <w:p w14:paraId="5FB88533"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0.39</w:t>
            </w:r>
          </w:p>
        </w:tc>
        <w:tc>
          <w:tcPr>
            <w:tcW w:w="1545" w:type="dxa"/>
            <w:tcBorders>
              <w:top w:val="nil"/>
              <w:bottom w:val="nil"/>
            </w:tcBorders>
          </w:tcPr>
          <w:p w14:paraId="44DAD5F6"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0.54</w:t>
            </w:r>
          </w:p>
        </w:tc>
        <w:tc>
          <w:tcPr>
            <w:tcW w:w="1404" w:type="dxa"/>
            <w:tcBorders>
              <w:top w:val="nil"/>
              <w:bottom w:val="nil"/>
            </w:tcBorders>
          </w:tcPr>
          <w:p w14:paraId="1A4F0F71"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4,271</w:t>
            </w:r>
          </w:p>
        </w:tc>
        <w:tc>
          <w:tcPr>
            <w:tcW w:w="1551" w:type="dxa"/>
            <w:tcBorders>
              <w:top w:val="nil"/>
              <w:bottom w:val="nil"/>
            </w:tcBorders>
          </w:tcPr>
          <w:p w14:paraId="66102A0E"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2.0</w:t>
            </w:r>
          </w:p>
        </w:tc>
      </w:tr>
      <w:tr w:rsidR="00C2214C" w:rsidRPr="003B7AA7" w14:paraId="1BFB7B23" w14:textId="77777777" w:rsidTr="00C35C22">
        <w:trPr>
          <w:trHeight w:val="300"/>
        </w:trPr>
        <w:tc>
          <w:tcPr>
            <w:tcW w:w="2540" w:type="dxa"/>
            <w:tcBorders>
              <w:top w:val="nil"/>
              <w:bottom w:val="nil"/>
            </w:tcBorders>
          </w:tcPr>
          <w:p w14:paraId="127074EA"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Mentoring/Peer Support </w:t>
            </w:r>
          </w:p>
        </w:tc>
        <w:tc>
          <w:tcPr>
            <w:tcW w:w="1291" w:type="dxa"/>
            <w:tcBorders>
              <w:top w:val="nil"/>
              <w:bottom w:val="nil"/>
            </w:tcBorders>
          </w:tcPr>
          <w:p w14:paraId="7F41F6CB"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73,270</w:t>
            </w:r>
          </w:p>
        </w:tc>
        <w:tc>
          <w:tcPr>
            <w:tcW w:w="1298" w:type="dxa"/>
            <w:tcBorders>
              <w:top w:val="nil"/>
              <w:bottom w:val="nil"/>
            </w:tcBorders>
          </w:tcPr>
          <w:p w14:paraId="20A5B605"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5.03</w:t>
            </w:r>
          </w:p>
        </w:tc>
        <w:tc>
          <w:tcPr>
            <w:tcW w:w="1545" w:type="dxa"/>
            <w:tcBorders>
              <w:top w:val="nil"/>
              <w:bottom w:val="nil"/>
            </w:tcBorders>
          </w:tcPr>
          <w:p w14:paraId="1044A36E"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7.05</w:t>
            </w:r>
          </w:p>
        </w:tc>
        <w:tc>
          <w:tcPr>
            <w:tcW w:w="1404" w:type="dxa"/>
            <w:tcBorders>
              <w:top w:val="nil"/>
              <w:bottom w:val="nil"/>
            </w:tcBorders>
          </w:tcPr>
          <w:p w14:paraId="343E5C9F"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8,021</w:t>
            </w:r>
          </w:p>
        </w:tc>
        <w:tc>
          <w:tcPr>
            <w:tcW w:w="1551" w:type="dxa"/>
            <w:tcBorders>
              <w:top w:val="nil"/>
              <w:bottom w:val="nil"/>
            </w:tcBorders>
          </w:tcPr>
          <w:p w14:paraId="5774194D"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3.8</w:t>
            </w:r>
          </w:p>
        </w:tc>
      </w:tr>
      <w:tr w:rsidR="00C2214C" w:rsidRPr="003B7AA7" w14:paraId="0EC216F5" w14:textId="77777777" w:rsidTr="00C35C22">
        <w:trPr>
          <w:trHeight w:val="300"/>
        </w:trPr>
        <w:tc>
          <w:tcPr>
            <w:tcW w:w="2540" w:type="dxa"/>
            <w:tcBorders>
              <w:top w:val="nil"/>
              <w:bottom w:val="nil"/>
            </w:tcBorders>
          </w:tcPr>
          <w:p w14:paraId="19AFB13A"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Respite </w:t>
            </w:r>
          </w:p>
        </w:tc>
        <w:tc>
          <w:tcPr>
            <w:tcW w:w="1291" w:type="dxa"/>
            <w:tcBorders>
              <w:top w:val="nil"/>
              <w:bottom w:val="nil"/>
            </w:tcBorders>
          </w:tcPr>
          <w:p w14:paraId="042ECACD"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191,068</w:t>
            </w:r>
          </w:p>
        </w:tc>
        <w:tc>
          <w:tcPr>
            <w:tcW w:w="1298" w:type="dxa"/>
            <w:tcBorders>
              <w:top w:val="nil"/>
              <w:bottom w:val="nil"/>
            </w:tcBorders>
          </w:tcPr>
          <w:p w14:paraId="1226CDF4"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13.13</w:t>
            </w:r>
          </w:p>
        </w:tc>
        <w:tc>
          <w:tcPr>
            <w:tcW w:w="1545" w:type="dxa"/>
            <w:tcBorders>
              <w:top w:val="nil"/>
              <w:bottom w:val="nil"/>
            </w:tcBorders>
          </w:tcPr>
          <w:p w14:paraId="75B7B4F2"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18.38</w:t>
            </w:r>
          </w:p>
        </w:tc>
        <w:tc>
          <w:tcPr>
            <w:tcW w:w="1404" w:type="dxa"/>
            <w:tcBorders>
              <w:top w:val="nil"/>
              <w:bottom w:val="nil"/>
            </w:tcBorders>
          </w:tcPr>
          <w:p w14:paraId="23A5A7AB"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19,806</w:t>
            </w:r>
          </w:p>
        </w:tc>
        <w:tc>
          <w:tcPr>
            <w:tcW w:w="1551" w:type="dxa"/>
            <w:tcBorders>
              <w:top w:val="nil"/>
              <w:bottom w:val="nil"/>
            </w:tcBorders>
          </w:tcPr>
          <w:p w14:paraId="251E196C"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9.4</w:t>
            </w:r>
          </w:p>
        </w:tc>
      </w:tr>
      <w:tr w:rsidR="00C2214C" w:rsidRPr="003B7AA7" w14:paraId="30D3566C" w14:textId="77777777" w:rsidTr="00C35C22">
        <w:trPr>
          <w:trHeight w:val="300"/>
        </w:trPr>
        <w:tc>
          <w:tcPr>
            <w:tcW w:w="2540" w:type="dxa"/>
            <w:tcBorders>
              <w:top w:val="nil"/>
              <w:bottom w:val="nil"/>
            </w:tcBorders>
          </w:tcPr>
          <w:p w14:paraId="46F77CDC"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Service review </w:t>
            </w:r>
          </w:p>
        </w:tc>
        <w:tc>
          <w:tcPr>
            <w:tcW w:w="1291" w:type="dxa"/>
            <w:tcBorders>
              <w:top w:val="nil"/>
              <w:bottom w:val="nil"/>
            </w:tcBorders>
          </w:tcPr>
          <w:p w14:paraId="1F7DE52E"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93,151</w:t>
            </w:r>
          </w:p>
        </w:tc>
        <w:tc>
          <w:tcPr>
            <w:tcW w:w="1298" w:type="dxa"/>
            <w:tcBorders>
              <w:top w:val="nil"/>
              <w:bottom w:val="nil"/>
            </w:tcBorders>
          </w:tcPr>
          <w:p w14:paraId="3BCDE6B6"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6.40</w:t>
            </w:r>
          </w:p>
        </w:tc>
        <w:tc>
          <w:tcPr>
            <w:tcW w:w="1545" w:type="dxa"/>
            <w:tcBorders>
              <w:top w:val="nil"/>
              <w:bottom w:val="nil"/>
            </w:tcBorders>
          </w:tcPr>
          <w:p w14:paraId="65189527"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8.96</w:t>
            </w:r>
          </w:p>
        </w:tc>
        <w:tc>
          <w:tcPr>
            <w:tcW w:w="1404" w:type="dxa"/>
            <w:tcBorders>
              <w:top w:val="nil"/>
              <w:bottom w:val="nil"/>
            </w:tcBorders>
          </w:tcPr>
          <w:p w14:paraId="7B1EEC7B"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49,709</w:t>
            </w:r>
          </w:p>
        </w:tc>
        <w:tc>
          <w:tcPr>
            <w:tcW w:w="1551" w:type="dxa"/>
            <w:tcBorders>
              <w:top w:val="nil"/>
              <w:bottom w:val="nil"/>
            </w:tcBorders>
          </w:tcPr>
          <w:p w14:paraId="6C63196D"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23.7</w:t>
            </w:r>
          </w:p>
        </w:tc>
      </w:tr>
      <w:tr w:rsidR="00C2214C" w:rsidRPr="003B7AA7" w14:paraId="0F2D182B" w14:textId="77777777" w:rsidTr="00C35C22">
        <w:trPr>
          <w:trHeight w:val="300"/>
        </w:trPr>
        <w:tc>
          <w:tcPr>
            <w:tcW w:w="2540" w:type="dxa"/>
            <w:tcBorders>
              <w:top w:val="nil"/>
              <w:bottom w:val="nil"/>
            </w:tcBorders>
          </w:tcPr>
          <w:p w14:paraId="36A72F66"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Specialist support </w:t>
            </w:r>
          </w:p>
        </w:tc>
        <w:tc>
          <w:tcPr>
            <w:tcW w:w="1291" w:type="dxa"/>
            <w:tcBorders>
              <w:top w:val="nil"/>
              <w:bottom w:val="nil"/>
            </w:tcBorders>
          </w:tcPr>
          <w:p w14:paraId="46D21E71"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104,846</w:t>
            </w:r>
          </w:p>
        </w:tc>
        <w:tc>
          <w:tcPr>
            <w:tcW w:w="1298" w:type="dxa"/>
            <w:tcBorders>
              <w:top w:val="nil"/>
              <w:bottom w:val="nil"/>
            </w:tcBorders>
          </w:tcPr>
          <w:p w14:paraId="05E6AC59"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7.20</w:t>
            </w:r>
          </w:p>
        </w:tc>
        <w:tc>
          <w:tcPr>
            <w:tcW w:w="1545" w:type="dxa"/>
            <w:tcBorders>
              <w:top w:val="nil"/>
              <w:bottom w:val="nil"/>
            </w:tcBorders>
          </w:tcPr>
          <w:p w14:paraId="7D6E76E5"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10.09</w:t>
            </w:r>
          </w:p>
        </w:tc>
        <w:tc>
          <w:tcPr>
            <w:tcW w:w="1404" w:type="dxa"/>
            <w:tcBorders>
              <w:top w:val="nil"/>
              <w:bottom w:val="nil"/>
            </w:tcBorders>
          </w:tcPr>
          <w:p w14:paraId="11D4219C"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17,750</w:t>
            </w:r>
          </w:p>
        </w:tc>
        <w:tc>
          <w:tcPr>
            <w:tcW w:w="1551" w:type="dxa"/>
            <w:tcBorders>
              <w:top w:val="nil"/>
              <w:bottom w:val="nil"/>
            </w:tcBorders>
          </w:tcPr>
          <w:p w14:paraId="121A1F3D"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8.5</w:t>
            </w:r>
          </w:p>
        </w:tc>
      </w:tr>
      <w:tr w:rsidR="00C2214C" w:rsidRPr="003B7AA7" w14:paraId="43565F51" w14:textId="77777777" w:rsidTr="00C35C22">
        <w:trPr>
          <w:trHeight w:val="300"/>
        </w:trPr>
        <w:tc>
          <w:tcPr>
            <w:tcW w:w="2540" w:type="dxa"/>
            <w:tcBorders>
              <w:top w:val="nil"/>
              <w:bottom w:val="nil"/>
            </w:tcBorders>
          </w:tcPr>
          <w:p w14:paraId="5004D527"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Intake/assessment</w:t>
            </w:r>
          </w:p>
        </w:tc>
        <w:tc>
          <w:tcPr>
            <w:tcW w:w="1291" w:type="dxa"/>
            <w:tcBorders>
              <w:top w:val="nil"/>
              <w:bottom w:val="nil"/>
            </w:tcBorders>
          </w:tcPr>
          <w:p w14:paraId="64722776"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416,027</w:t>
            </w:r>
          </w:p>
        </w:tc>
        <w:tc>
          <w:tcPr>
            <w:tcW w:w="1298" w:type="dxa"/>
            <w:tcBorders>
              <w:top w:val="nil"/>
              <w:bottom w:val="nil"/>
            </w:tcBorders>
          </w:tcPr>
          <w:p w14:paraId="0A60C219"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28.58</w:t>
            </w:r>
          </w:p>
        </w:tc>
        <w:tc>
          <w:tcPr>
            <w:tcW w:w="1545" w:type="dxa"/>
            <w:tcBorders>
              <w:top w:val="nil"/>
              <w:bottom w:val="nil"/>
            </w:tcBorders>
          </w:tcPr>
          <w:p w14:paraId="3D02DF98"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w:t>
            </w:r>
          </w:p>
        </w:tc>
        <w:tc>
          <w:tcPr>
            <w:tcW w:w="1404" w:type="dxa"/>
            <w:tcBorders>
              <w:top w:val="nil"/>
              <w:bottom w:val="nil"/>
            </w:tcBorders>
          </w:tcPr>
          <w:p w14:paraId="3248B1FF"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127,079</w:t>
            </w:r>
          </w:p>
        </w:tc>
        <w:tc>
          <w:tcPr>
            <w:tcW w:w="1551" w:type="dxa"/>
            <w:tcBorders>
              <w:top w:val="nil"/>
              <w:bottom w:val="nil"/>
            </w:tcBorders>
          </w:tcPr>
          <w:p w14:paraId="29E14D11"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w:t>
            </w:r>
          </w:p>
        </w:tc>
      </w:tr>
      <w:tr w:rsidR="00C2214C" w:rsidRPr="003B7AA7" w14:paraId="5996E86D" w14:textId="77777777" w:rsidTr="00C35C22">
        <w:trPr>
          <w:trHeight w:val="300"/>
        </w:trPr>
        <w:tc>
          <w:tcPr>
            <w:tcW w:w="2540" w:type="dxa"/>
            <w:tcBorders>
              <w:top w:val="nil"/>
              <w:bottom w:val="single" w:sz="4" w:space="0" w:color="auto"/>
            </w:tcBorders>
          </w:tcPr>
          <w:p w14:paraId="63936D9B"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Total </w:t>
            </w:r>
          </w:p>
        </w:tc>
        <w:tc>
          <w:tcPr>
            <w:tcW w:w="1291" w:type="dxa"/>
            <w:tcBorders>
              <w:top w:val="nil"/>
              <w:bottom w:val="single" w:sz="4" w:space="0" w:color="auto"/>
            </w:tcBorders>
          </w:tcPr>
          <w:p w14:paraId="29E0C294"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1,455,506</w:t>
            </w:r>
          </w:p>
        </w:tc>
        <w:tc>
          <w:tcPr>
            <w:tcW w:w="1298" w:type="dxa"/>
            <w:tcBorders>
              <w:top w:val="nil"/>
              <w:bottom w:val="single" w:sz="4" w:space="0" w:color="auto"/>
            </w:tcBorders>
          </w:tcPr>
          <w:p w14:paraId="2E95777E"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100.00</w:t>
            </w:r>
          </w:p>
        </w:tc>
        <w:tc>
          <w:tcPr>
            <w:tcW w:w="1545" w:type="dxa"/>
            <w:tcBorders>
              <w:top w:val="nil"/>
              <w:bottom w:val="single" w:sz="4" w:space="0" w:color="auto"/>
            </w:tcBorders>
          </w:tcPr>
          <w:p w14:paraId="3715DA71"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100.00</w:t>
            </w:r>
            <w:r w:rsidRPr="003B7AA7">
              <w:rPr>
                <w:rFonts w:ascii="Arial Narrow" w:hAnsi="Arial Narrow"/>
                <w:sz w:val="22"/>
                <w:szCs w:val="22"/>
              </w:rPr>
              <w:br/>
              <w:t>(N=1,039,479)</w:t>
            </w:r>
          </w:p>
        </w:tc>
        <w:tc>
          <w:tcPr>
            <w:tcW w:w="1404" w:type="dxa"/>
            <w:tcBorders>
              <w:top w:val="nil"/>
              <w:bottom w:val="single" w:sz="4" w:space="0" w:color="auto"/>
            </w:tcBorders>
          </w:tcPr>
          <w:p w14:paraId="5C69E755"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140,181</w:t>
            </w:r>
          </w:p>
        </w:tc>
        <w:tc>
          <w:tcPr>
            <w:tcW w:w="1551" w:type="dxa"/>
            <w:tcBorders>
              <w:top w:val="nil"/>
              <w:bottom w:val="single" w:sz="4" w:space="0" w:color="auto"/>
            </w:tcBorders>
          </w:tcPr>
          <w:p w14:paraId="65DC9041" w14:textId="77777777" w:rsidR="00C2214C" w:rsidRPr="003B7AA7" w:rsidRDefault="00C2214C" w:rsidP="00C35C22">
            <w:pPr>
              <w:pStyle w:val="Tabletext"/>
              <w:jc w:val="right"/>
              <w:rPr>
                <w:rFonts w:ascii="Arial Narrow" w:hAnsi="Arial Narrow"/>
                <w:sz w:val="22"/>
                <w:szCs w:val="22"/>
              </w:rPr>
            </w:pPr>
            <w:r w:rsidRPr="003B7AA7">
              <w:rPr>
                <w:rFonts w:ascii="Arial Narrow" w:hAnsi="Arial Narrow"/>
                <w:sz w:val="22"/>
                <w:szCs w:val="22"/>
              </w:rPr>
              <w:t>100.0</w:t>
            </w:r>
          </w:p>
        </w:tc>
      </w:tr>
    </w:tbl>
    <w:p w14:paraId="0D5F7D22" w14:textId="77777777" w:rsidR="00C2214C" w:rsidRPr="003B7AA7" w:rsidRDefault="00C2214C" w:rsidP="00C2214C">
      <w:pPr>
        <w:pStyle w:val="Tablenotes"/>
        <w:rPr>
          <w:sz w:val="18"/>
          <w:szCs w:val="18"/>
        </w:rPr>
      </w:pPr>
      <w:r w:rsidRPr="003B7AA7">
        <w:rPr>
          <w:sz w:val="18"/>
          <w:szCs w:val="18"/>
        </w:rPr>
        <w:t>Source: Authors analysis of DEX data Note: The data refer to Individual Clients only (N=140,181) and include services provided online. The number of sessions usually related to a service vary. For example, material goods would typically only represent 1 session max per client per year, counselling would typically represent 6 sessions per client. Also, the total number of carers in Table 10 is not equal to the total number of unique carers who have accessed Carer Gateway because some Carers have accessed multiple services.</w:t>
      </w:r>
    </w:p>
    <w:p w14:paraId="5A6E7380" w14:textId="470B8C63" w:rsidR="00C2214C" w:rsidRPr="003B7AA7" w:rsidRDefault="00C2214C" w:rsidP="00C2214C">
      <w:pPr>
        <w:pStyle w:val="BodyText"/>
      </w:pPr>
      <w:r w:rsidRPr="003B7AA7">
        <w:t xml:space="preserve">In the combined population surveys, respondents who used or contacted Carer Gateway had most commonly accessed </w:t>
      </w:r>
      <w:r w:rsidR="0F35E3C1" w:rsidRPr="003B7AA7">
        <w:t xml:space="preserve">phone </w:t>
      </w:r>
      <w:r w:rsidRPr="003B7AA7">
        <w:t>counselling services</w:t>
      </w:r>
      <w:r w:rsidR="434DAD84" w:rsidRPr="003B7AA7">
        <w:t xml:space="preserve"> </w:t>
      </w:r>
      <w:r w:rsidR="3D159AE0" w:rsidRPr="003B7AA7">
        <w:t>(1</w:t>
      </w:r>
      <w:r w:rsidR="271485CD" w:rsidRPr="003B7AA7">
        <w:t>6</w:t>
      </w:r>
      <w:r w:rsidRPr="003B7AA7">
        <w:t xml:space="preserve">%) or </w:t>
      </w:r>
      <w:r w:rsidR="7F3A9EBB" w:rsidRPr="003B7AA7">
        <w:t xml:space="preserve">tailored support packages </w:t>
      </w:r>
      <w:r w:rsidR="3D159AE0" w:rsidRPr="003B7AA7">
        <w:t>(1</w:t>
      </w:r>
      <w:r w:rsidR="7A8F817E" w:rsidRPr="003B7AA7">
        <w:t>8</w:t>
      </w:r>
      <w:r w:rsidR="3D159AE0" w:rsidRPr="003B7AA7">
        <w:t>%).</w:t>
      </w:r>
      <w:r w:rsidRPr="003B7AA7">
        <w:t xml:space="preserve"> The use of counselling services was more common among Emergency Respite Care survey </w:t>
      </w:r>
      <w:r w:rsidR="00583063" w:rsidRPr="003B7AA7">
        <w:t xml:space="preserve">(ERC) </w:t>
      </w:r>
      <w:r w:rsidRPr="003B7AA7">
        <w:t xml:space="preserve">respondents –27% accessed </w:t>
      </w:r>
      <w:r w:rsidR="091104FF" w:rsidRPr="003B7AA7">
        <w:t>phone</w:t>
      </w:r>
      <w:r w:rsidR="0DD2A1DF" w:rsidRPr="003B7AA7">
        <w:t xml:space="preserve"> </w:t>
      </w:r>
      <w:r w:rsidR="00873B7D" w:rsidRPr="003B7AA7">
        <w:t>counselling</w:t>
      </w:r>
      <w:r w:rsidRPr="003B7AA7">
        <w:t xml:space="preserve"> services</w:t>
      </w:r>
      <w:r w:rsidR="65F87D2F" w:rsidRPr="003B7AA7">
        <w:t>,</w:t>
      </w:r>
      <w:r w:rsidR="3D159AE0" w:rsidRPr="003B7AA7">
        <w:t xml:space="preserve"> </w:t>
      </w:r>
      <w:r w:rsidR="10F97715" w:rsidRPr="003B7AA7">
        <w:t>while</w:t>
      </w:r>
      <w:r w:rsidRPr="003B7AA7">
        <w:t xml:space="preserve"> 29% accessed </w:t>
      </w:r>
      <w:r w:rsidR="14A8F9DE" w:rsidRPr="003B7AA7">
        <w:t>tailored support packages</w:t>
      </w:r>
      <w:r w:rsidRPr="003B7AA7">
        <w:t xml:space="preserve"> (Brosnan et al. 2023: Figure 32). Cooking or cleaning services were the most common types of services respondents said were included in their tailored support package (57%), followed by planned respite (28%). </w:t>
      </w:r>
      <w:r w:rsidR="67D9264C" w:rsidRPr="003B7AA7">
        <w:t xml:space="preserve">Twenty-eight </w:t>
      </w:r>
      <w:r w:rsidR="0010138F" w:rsidRPr="003B7AA7">
        <w:t>per cent</w:t>
      </w:r>
      <w:r w:rsidRPr="003B7AA7">
        <w:t xml:space="preserve"> of respondents said they received ‘other’ services (Brosnan et al. 2023: Figure 35).</w:t>
      </w:r>
    </w:p>
    <w:p w14:paraId="5A51E032" w14:textId="0AFA2815" w:rsidR="00C2214C" w:rsidRPr="003B7AA7" w:rsidRDefault="00C2214C" w:rsidP="00C2214C">
      <w:pPr>
        <w:pStyle w:val="BodyText"/>
      </w:pPr>
      <w:r w:rsidRPr="003B7AA7">
        <w:t>The frequency of using Carer Gateway services in the last 12 months varied by the type of service accessed. The majority of those who accessed tailored support packages (61%), or emergency respite services (64%)</w:t>
      </w:r>
      <w:r w:rsidR="005306BE" w:rsidRPr="003B7AA7">
        <w:t>,</w:t>
      </w:r>
      <w:r w:rsidRPr="003B7AA7">
        <w:t xml:space="preserve"> only accessed the service on one occasion; those who accessed online skills courses on the Carer Gateway website most commonly accessed this service two to three times (52%) (Brosnan et al. 2023: Table 15). </w:t>
      </w:r>
    </w:p>
    <w:p w14:paraId="1212D12F" w14:textId="6C58917E" w:rsidR="00C2214C" w:rsidRPr="003B7AA7" w:rsidRDefault="00C2214C" w:rsidP="00C2214C">
      <w:pPr>
        <w:pStyle w:val="BodyText"/>
      </w:pPr>
      <w:r w:rsidRPr="003B7AA7">
        <w:t>In 2022 and 2023, the main types of Carer Gateway services accessed by carers reported in the CWS were psychological counselling</w:t>
      </w:r>
      <w:r w:rsidR="663EA00F" w:rsidRPr="003B7AA7">
        <w:t xml:space="preserve"> (in-person, online or phone)</w:t>
      </w:r>
      <w:r w:rsidR="0DD2A1DF" w:rsidRPr="003B7AA7">
        <w:t>,</w:t>
      </w:r>
      <w:r w:rsidRPr="003B7AA7">
        <w:t xml:space="preserve"> assessment and planning, and cleaning services</w:t>
      </w:r>
      <w:r w:rsidR="11367878" w:rsidRPr="003B7AA7">
        <w:t xml:space="preserve"> (funded through tailored support packages)</w:t>
      </w:r>
      <w:r w:rsidR="0DD2A1DF" w:rsidRPr="003B7AA7">
        <w:t>,</w:t>
      </w:r>
      <w:r w:rsidRPr="003B7AA7">
        <w:t xml:space="preserve"> and in 2023 only, in-person peer support (</w:t>
      </w:r>
      <w:r w:rsidR="00207804" w:rsidRPr="003B7AA7">
        <w:fldChar w:fldCharType="begin" w:fldLock="1"/>
      </w:r>
      <w:r w:rsidR="00207804" w:rsidRPr="003B7AA7">
        <w:instrText xml:space="preserve"> REF _Ref146635829 \h </w:instrText>
      </w:r>
      <w:r w:rsidR="001116A6" w:rsidRPr="003B7AA7">
        <w:instrText xml:space="preserve"> \* MERGEFORMAT </w:instrText>
      </w:r>
      <w:r w:rsidR="00207804" w:rsidRPr="003B7AA7">
        <w:fldChar w:fldCharType="separate"/>
      </w:r>
      <w:r w:rsidR="0063298E" w:rsidRPr="003B7AA7">
        <w:t>Table 14</w:t>
      </w:r>
      <w:r w:rsidR="00207804" w:rsidRPr="003B7AA7">
        <w:fldChar w:fldCharType="end"/>
      </w:r>
      <w:r w:rsidRPr="003B7AA7">
        <w:t xml:space="preserve">). Carers were more likely to access cleaning, transport, and shopping services from sources other than Carer Gateway (Mylek and Schirmer, </w:t>
      </w:r>
      <w:r w:rsidR="0DD2A1DF" w:rsidRPr="003B7AA7">
        <w:t>2023</w:t>
      </w:r>
      <w:r w:rsidR="38ECB4B5" w:rsidRPr="003B7AA7">
        <w:t>a</w:t>
      </w:r>
      <w:r w:rsidRPr="003B7AA7">
        <w:t xml:space="preserve">: 23). Use of respite services is discussed in </w:t>
      </w:r>
      <w:r w:rsidR="02221E3A" w:rsidRPr="003B7AA7">
        <w:t>detail</w:t>
      </w:r>
      <w:r w:rsidR="00B965F2" w:rsidRPr="003B7AA7">
        <w:t xml:space="preserve"> in </w:t>
      </w:r>
      <w:r w:rsidRPr="003B7AA7">
        <w:t xml:space="preserve">Section </w:t>
      </w:r>
      <w:r w:rsidRPr="003B7AA7">
        <w:fldChar w:fldCharType="begin" w:fldLock="1"/>
      </w:r>
      <w:r w:rsidRPr="003B7AA7">
        <w:instrText xml:space="preserve"> REF _Ref134545744 \r \h  \* MERGEFORMAT </w:instrText>
      </w:r>
      <w:r w:rsidRPr="003B7AA7">
        <w:fldChar w:fldCharType="separate"/>
      </w:r>
      <w:r w:rsidR="00881AC0" w:rsidRPr="003B7AA7">
        <w:t>13</w:t>
      </w:r>
      <w:r w:rsidRPr="003B7AA7">
        <w:fldChar w:fldCharType="end"/>
      </w:r>
      <w:r w:rsidRPr="003B7AA7">
        <w:t>.</w:t>
      </w:r>
    </w:p>
    <w:p w14:paraId="5E6C5AE8" w14:textId="5584482C" w:rsidR="00974B8F" w:rsidRPr="003B7AA7" w:rsidRDefault="00974B8F" w:rsidP="00974B8F">
      <w:pPr>
        <w:pStyle w:val="Caption"/>
      </w:pPr>
      <w:bookmarkStart w:id="484" w:name="_Ref146635829"/>
      <w:bookmarkStart w:id="485" w:name="_Toc150514270"/>
      <w:bookmarkStart w:id="486" w:name="_Toc163811711"/>
      <w:r w:rsidRPr="003B7AA7">
        <w:lastRenderedPageBreak/>
        <w:t xml:space="preserve">Table </w:t>
      </w:r>
      <w:r>
        <w:fldChar w:fldCharType="begin"/>
      </w:r>
      <w:r>
        <w:instrText xml:space="preserve"> SEQ Table \* ARABIC </w:instrText>
      </w:r>
      <w:r>
        <w:fldChar w:fldCharType="separate"/>
      </w:r>
      <w:r w:rsidR="003222D4">
        <w:rPr>
          <w:noProof/>
        </w:rPr>
        <w:t>14</w:t>
      </w:r>
      <w:r>
        <w:rPr>
          <w:noProof/>
        </w:rPr>
        <w:fldChar w:fldCharType="end"/>
      </w:r>
      <w:bookmarkEnd w:id="484"/>
      <w:r w:rsidRPr="003B7AA7">
        <w:t xml:space="preserve"> Types of Carer Gateway services accessed by carers (CWS 2022 and 2023)</w:t>
      </w:r>
      <w:bookmarkEnd w:id="485"/>
      <w:bookmarkEnd w:id="486"/>
    </w:p>
    <w:tbl>
      <w:tblPr>
        <w:tblStyle w:val="TableGrid"/>
        <w:tblW w:w="9631" w:type="dxa"/>
        <w:tblLayout w:type="fixed"/>
        <w:tblLook w:val="04A0" w:firstRow="1" w:lastRow="0" w:firstColumn="1" w:lastColumn="0" w:noHBand="0" w:noVBand="1"/>
        <w:tblCaption w:val="Table 14 Types of Carer Gateway services accessed by carers (CWS 2022 and 2023)"/>
      </w:tblPr>
      <w:tblGrid>
        <w:gridCol w:w="4820"/>
        <w:gridCol w:w="2977"/>
        <w:gridCol w:w="1834"/>
      </w:tblGrid>
      <w:tr w:rsidR="00C2214C" w:rsidRPr="003B7AA7" w14:paraId="50F56205" w14:textId="77777777" w:rsidTr="00C35C22">
        <w:trPr>
          <w:trHeight w:val="300"/>
          <w:tblHeader/>
        </w:trPr>
        <w:tc>
          <w:tcPr>
            <w:tcW w:w="4820" w:type="dxa"/>
            <w:tcBorders>
              <w:top w:val="single" w:sz="6" w:space="0" w:color="auto"/>
              <w:left w:val="nil"/>
              <w:bottom w:val="nil"/>
              <w:right w:val="nil"/>
            </w:tcBorders>
            <w:tcMar>
              <w:left w:w="90" w:type="dxa"/>
              <w:right w:w="90" w:type="dxa"/>
            </w:tcMar>
          </w:tcPr>
          <w:p w14:paraId="6289BDEC" w14:textId="77777777" w:rsidR="00C2214C" w:rsidRPr="003B7AA7" w:rsidRDefault="00C2214C" w:rsidP="00C35C22">
            <w:pPr>
              <w:pStyle w:val="Tabletext"/>
              <w:rPr>
                <w:rFonts w:ascii="Arial Narrow" w:eastAsia="Arial" w:hAnsi="Arial Narrow"/>
                <w:b/>
                <w:bCs/>
                <w:color w:val="000000" w:themeColor="text2"/>
                <w:sz w:val="22"/>
                <w:szCs w:val="22"/>
              </w:rPr>
            </w:pPr>
            <w:r w:rsidRPr="003B7AA7">
              <w:rPr>
                <w:rFonts w:ascii="Arial Narrow" w:hAnsi="Arial Narrow"/>
                <w:b/>
                <w:bCs/>
                <w:sz w:val="22"/>
                <w:szCs w:val="22"/>
              </w:rPr>
              <w:t>Service type / % carers accessing service type</w:t>
            </w:r>
          </w:p>
        </w:tc>
        <w:tc>
          <w:tcPr>
            <w:tcW w:w="2977" w:type="dxa"/>
            <w:tcBorders>
              <w:top w:val="single" w:sz="6" w:space="0" w:color="auto"/>
              <w:left w:val="nil"/>
              <w:bottom w:val="nil"/>
              <w:right w:val="nil"/>
            </w:tcBorders>
            <w:tcMar>
              <w:left w:w="90" w:type="dxa"/>
              <w:right w:w="90" w:type="dxa"/>
            </w:tcMar>
          </w:tcPr>
          <w:p w14:paraId="5947DFD3" w14:textId="77777777" w:rsidR="00C2214C" w:rsidRPr="003B7AA7" w:rsidRDefault="00C2214C" w:rsidP="00C35C22">
            <w:pPr>
              <w:pStyle w:val="TableTextcentrealignedheader"/>
              <w:rPr>
                <w:rFonts w:ascii="Arial Narrow" w:hAnsi="Arial Narrow"/>
                <w:b/>
                <w:bCs/>
                <w:sz w:val="22"/>
                <w:szCs w:val="22"/>
              </w:rPr>
            </w:pPr>
            <w:r w:rsidRPr="003B7AA7">
              <w:rPr>
                <w:rFonts w:ascii="Arial Narrow" w:hAnsi="Arial Narrow"/>
                <w:b/>
                <w:bCs/>
                <w:sz w:val="22"/>
                <w:szCs w:val="22"/>
              </w:rPr>
              <w:t>CWS 2022</w:t>
            </w:r>
          </w:p>
          <w:p w14:paraId="35627A5E" w14:textId="2FC69BDD" w:rsidR="00C2214C" w:rsidRPr="003B7AA7" w:rsidRDefault="00C2214C" w:rsidP="00C35C22">
            <w:pPr>
              <w:pStyle w:val="TableTextcentrealignedheader"/>
              <w:rPr>
                <w:rFonts w:ascii="Arial Narrow" w:eastAsia="Arial" w:hAnsi="Arial Narrow"/>
                <w:b/>
                <w:bCs/>
                <w:color w:val="000000" w:themeColor="text2"/>
                <w:sz w:val="22"/>
                <w:szCs w:val="22"/>
              </w:rPr>
            </w:pPr>
            <w:r w:rsidRPr="003B7AA7">
              <w:rPr>
                <w:rFonts w:ascii="Arial Narrow" w:hAnsi="Arial Narrow"/>
                <w:b/>
                <w:bCs/>
                <w:sz w:val="22"/>
                <w:szCs w:val="22"/>
              </w:rPr>
              <w:t xml:space="preserve">% </w:t>
            </w:r>
            <w:r w:rsidRPr="003B7AA7">
              <w:rPr>
                <w:rFonts w:ascii="Arial Narrow" w:eastAsia="Arial" w:hAnsi="Arial Narrow"/>
                <w:b/>
                <w:bCs/>
                <w:color w:val="000000" w:themeColor="text2"/>
                <w:sz w:val="22"/>
                <w:szCs w:val="22"/>
              </w:rPr>
              <w:t>of carers</w:t>
            </w:r>
          </w:p>
        </w:tc>
        <w:tc>
          <w:tcPr>
            <w:tcW w:w="1834" w:type="dxa"/>
            <w:tcBorders>
              <w:top w:val="single" w:sz="6" w:space="0" w:color="auto"/>
              <w:left w:val="nil"/>
              <w:bottom w:val="nil"/>
              <w:right w:val="nil"/>
            </w:tcBorders>
            <w:tcMar>
              <w:left w:w="90" w:type="dxa"/>
              <w:right w:w="90" w:type="dxa"/>
            </w:tcMar>
          </w:tcPr>
          <w:p w14:paraId="1DFD4463" w14:textId="77777777" w:rsidR="00C2214C" w:rsidRPr="003B7AA7" w:rsidRDefault="00C2214C" w:rsidP="00C35C22">
            <w:pPr>
              <w:pStyle w:val="TableTextcentrealignedheader"/>
              <w:rPr>
                <w:rFonts w:ascii="Arial Narrow" w:hAnsi="Arial Narrow"/>
                <w:b/>
                <w:bCs/>
                <w:sz w:val="22"/>
                <w:szCs w:val="22"/>
              </w:rPr>
            </w:pPr>
            <w:r w:rsidRPr="003B7AA7">
              <w:rPr>
                <w:rFonts w:ascii="Arial Narrow" w:hAnsi="Arial Narrow"/>
                <w:b/>
                <w:bCs/>
                <w:sz w:val="22"/>
                <w:szCs w:val="22"/>
              </w:rPr>
              <w:t>CWS 2023</w:t>
            </w:r>
          </w:p>
          <w:p w14:paraId="18355472" w14:textId="71562780" w:rsidR="00C2214C" w:rsidRPr="003B7AA7" w:rsidRDefault="00C2214C" w:rsidP="00C35C22">
            <w:pPr>
              <w:pStyle w:val="TableTextcentrealignedheader"/>
              <w:rPr>
                <w:rFonts w:ascii="Arial Narrow" w:eastAsia="Arial" w:hAnsi="Arial Narrow"/>
                <w:b/>
                <w:bCs/>
                <w:color w:val="000000" w:themeColor="text2"/>
                <w:sz w:val="22"/>
                <w:szCs w:val="22"/>
              </w:rPr>
            </w:pPr>
            <w:r w:rsidRPr="003B7AA7">
              <w:rPr>
                <w:rFonts w:ascii="Arial Narrow" w:hAnsi="Arial Narrow"/>
                <w:b/>
                <w:bCs/>
                <w:sz w:val="22"/>
                <w:szCs w:val="22"/>
              </w:rPr>
              <w:t xml:space="preserve">% </w:t>
            </w:r>
            <w:r w:rsidRPr="003B7AA7">
              <w:rPr>
                <w:rFonts w:ascii="Arial Narrow" w:eastAsia="Arial" w:hAnsi="Arial Narrow"/>
                <w:b/>
                <w:bCs/>
                <w:color w:val="000000" w:themeColor="text2"/>
                <w:sz w:val="22"/>
                <w:szCs w:val="22"/>
              </w:rPr>
              <w:t>of carers</w:t>
            </w:r>
          </w:p>
        </w:tc>
      </w:tr>
      <w:tr w:rsidR="00C2214C" w:rsidRPr="003B7AA7" w14:paraId="2637EEC5" w14:textId="77777777" w:rsidTr="00C35C22">
        <w:trPr>
          <w:trHeight w:val="300"/>
        </w:trPr>
        <w:tc>
          <w:tcPr>
            <w:tcW w:w="4820" w:type="dxa"/>
            <w:tcBorders>
              <w:top w:val="single" w:sz="6" w:space="0" w:color="auto"/>
              <w:left w:val="nil"/>
              <w:bottom w:val="nil"/>
              <w:right w:val="nil"/>
            </w:tcBorders>
            <w:tcMar>
              <w:left w:w="90" w:type="dxa"/>
              <w:right w:w="90" w:type="dxa"/>
            </w:tcMar>
          </w:tcPr>
          <w:p w14:paraId="70BE3407" w14:textId="77777777" w:rsidR="00C2214C" w:rsidRPr="003B7AA7" w:rsidRDefault="00C2214C" w:rsidP="00C35C22">
            <w:pPr>
              <w:pStyle w:val="Tabletext"/>
              <w:rPr>
                <w:rFonts w:ascii="Arial Narrow" w:eastAsia="Arial" w:hAnsi="Arial Narrow"/>
                <w:color w:val="000000" w:themeColor="text2"/>
                <w:sz w:val="22"/>
                <w:szCs w:val="22"/>
              </w:rPr>
            </w:pPr>
            <w:r w:rsidRPr="003B7AA7">
              <w:rPr>
                <w:rFonts w:ascii="Arial Narrow" w:hAnsi="Arial Narrow"/>
                <w:sz w:val="22"/>
                <w:szCs w:val="22"/>
              </w:rPr>
              <w:t>Assessment and planning</w:t>
            </w:r>
          </w:p>
        </w:tc>
        <w:tc>
          <w:tcPr>
            <w:tcW w:w="2977" w:type="dxa"/>
            <w:tcBorders>
              <w:top w:val="single" w:sz="6" w:space="0" w:color="auto"/>
              <w:left w:val="nil"/>
              <w:bottom w:val="nil"/>
              <w:right w:val="nil"/>
            </w:tcBorders>
            <w:tcMar>
              <w:left w:w="90" w:type="dxa"/>
              <w:right w:w="90" w:type="dxa"/>
            </w:tcMar>
          </w:tcPr>
          <w:p w14:paraId="4BDEE50E" w14:textId="77777777" w:rsidR="00C2214C" w:rsidRPr="003B7AA7" w:rsidRDefault="00C2214C" w:rsidP="00646F08">
            <w:pPr>
              <w:pStyle w:val="Tabletext"/>
              <w:tabs>
                <w:tab w:val="decimal" w:pos="1603"/>
              </w:tabs>
              <w:rPr>
                <w:rFonts w:ascii="Arial Narrow" w:eastAsia="Arial" w:hAnsi="Arial Narrow"/>
                <w:color w:val="000000" w:themeColor="text2"/>
                <w:sz w:val="22"/>
                <w:szCs w:val="22"/>
              </w:rPr>
            </w:pPr>
            <w:r w:rsidRPr="003B7AA7">
              <w:rPr>
                <w:rFonts w:ascii="Arial Narrow" w:hAnsi="Arial Narrow"/>
                <w:sz w:val="22"/>
                <w:szCs w:val="22"/>
              </w:rPr>
              <w:t>17.9</w:t>
            </w:r>
          </w:p>
        </w:tc>
        <w:tc>
          <w:tcPr>
            <w:tcW w:w="1834" w:type="dxa"/>
            <w:tcBorders>
              <w:top w:val="single" w:sz="6" w:space="0" w:color="auto"/>
              <w:left w:val="nil"/>
              <w:bottom w:val="nil"/>
              <w:right w:val="nil"/>
            </w:tcBorders>
            <w:tcMar>
              <w:left w:w="90" w:type="dxa"/>
              <w:right w:w="90" w:type="dxa"/>
            </w:tcMar>
          </w:tcPr>
          <w:p w14:paraId="4106354F" w14:textId="77777777" w:rsidR="00C2214C" w:rsidRPr="003B7AA7" w:rsidRDefault="00C2214C" w:rsidP="00646F08">
            <w:pPr>
              <w:pStyle w:val="Tabletext"/>
              <w:tabs>
                <w:tab w:val="decimal" w:pos="900"/>
              </w:tabs>
              <w:rPr>
                <w:rFonts w:ascii="Arial Narrow" w:hAnsi="Arial Narrow"/>
                <w:sz w:val="22"/>
                <w:szCs w:val="22"/>
              </w:rPr>
            </w:pPr>
            <w:r w:rsidRPr="003B7AA7">
              <w:rPr>
                <w:rFonts w:ascii="Arial Narrow" w:hAnsi="Arial Narrow"/>
                <w:sz w:val="22"/>
                <w:szCs w:val="22"/>
              </w:rPr>
              <w:t>14.4</w:t>
            </w:r>
          </w:p>
        </w:tc>
      </w:tr>
      <w:tr w:rsidR="00C2214C" w:rsidRPr="003B7AA7" w14:paraId="472FE5B5" w14:textId="77777777" w:rsidTr="00C35C22">
        <w:trPr>
          <w:trHeight w:val="300"/>
        </w:trPr>
        <w:tc>
          <w:tcPr>
            <w:tcW w:w="4820" w:type="dxa"/>
            <w:tcBorders>
              <w:top w:val="nil"/>
              <w:left w:val="nil"/>
              <w:bottom w:val="nil"/>
              <w:right w:val="nil"/>
            </w:tcBorders>
            <w:tcMar>
              <w:left w:w="90" w:type="dxa"/>
              <w:right w:w="90" w:type="dxa"/>
            </w:tcMar>
          </w:tcPr>
          <w:p w14:paraId="4ACFB197" w14:textId="77777777" w:rsidR="00C2214C" w:rsidRPr="003B7AA7" w:rsidRDefault="00C2214C" w:rsidP="00C35C22">
            <w:pPr>
              <w:pStyle w:val="Tabletext"/>
              <w:rPr>
                <w:rFonts w:ascii="Arial Narrow" w:eastAsia="Arial" w:hAnsi="Arial Narrow"/>
                <w:color w:val="000000" w:themeColor="text2"/>
                <w:sz w:val="22"/>
                <w:szCs w:val="22"/>
              </w:rPr>
            </w:pPr>
            <w:r w:rsidRPr="003B7AA7">
              <w:rPr>
                <w:rFonts w:ascii="Arial Narrow" w:hAnsi="Arial Narrow"/>
                <w:sz w:val="22"/>
                <w:szCs w:val="22"/>
              </w:rPr>
              <w:t xml:space="preserve">Funding to </w:t>
            </w:r>
            <w:r w:rsidRPr="003B7AA7">
              <w:rPr>
                <w:rFonts w:ascii="Arial Narrow" w:eastAsia="Arial" w:hAnsi="Arial Narrow"/>
                <w:color w:val="000000" w:themeColor="text2"/>
                <w:sz w:val="22"/>
                <w:szCs w:val="22"/>
              </w:rPr>
              <w:t>purchase small assets</w:t>
            </w:r>
          </w:p>
        </w:tc>
        <w:tc>
          <w:tcPr>
            <w:tcW w:w="2977" w:type="dxa"/>
            <w:tcBorders>
              <w:top w:val="nil"/>
              <w:left w:val="nil"/>
              <w:bottom w:val="nil"/>
              <w:right w:val="nil"/>
            </w:tcBorders>
            <w:tcMar>
              <w:left w:w="90" w:type="dxa"/>
              <w:right w:w="90" w:type="dxa"/>
            </w:tcMar>
          </w:tcPr>
          <w:p w14:paraId="1CDCC646" w14:textId="77777777" w:rsidR="00C2214C" w:rsidRPr="003B7AA7" w:rsidRDefault="00C2214C" w:rsidP="00646F08">
            <w:pPr>
              <w:pStyle w:val="Tabletext"/>
              <w:tabs>
                <w:tab w:val="decimal" w:pos="1603"/>
              </w:tabs>
              <w:rPr>
                <w:rFonts w:ascii="Arial Narrow" w:eastAsia="Arial" w:hAnsi="Arial Narrow"/>
                <w:color w:val="000000" w:themeColor="text2"/>
                <w:sz w:val="22"/>
                <w:szCs w:val="22"/>
              </w:rPr>
            </w:pPr>
            <w:r w:rsidRPr="003B7AA7">
              <w:rPr>
                <w:rFonts w:ascii="Arial Narrow" w:hAnsi="Arial Narrow"/>
                <w:sz w:val="22"/>
                <w:szCs w:val="22"/>
              </w:rPr>
              <w:t>7.2</w:t>
            </w:r>
          </w:p>
        </w:tc>
        <w:tc>
          <w:tcPr>
            <w:tcW w:w="1834" w:type="dxa"/>
            <w:tcBorders>
              <w:top w:val="nil"/>
              <w:left w:val="nil"/>
              <w:bottom w:val="nil"/>
              <w:right w:val="nil"/>
            </w:tcBorders>
            <w:tcMar>
              <w:left w:w="90" w:type="dxa"/>
              <w:right w:w="90" w:type="dxa"/>
            </w:tcMar>
          </w:tcPr>
          <w:p w14:paraId="5CAF2BCB" w14:textId="77777777" w:rsidR="00C2214C" w:rsidRPr="003B7AA7" w:rsidRDefault="00C2214C" w:rsidP="00646F08">
            <w:pPr>
              <w:pStyle w:val="Tabletext"/>
              <w:tabs>
                <w:tab w:val="decimal" w:pos="900"/>
              </w:tabs>
              <w:rPr>
                <w:rFonts w:ascii="Arial Narrow" w:hAnsi="Arial Narrow"/>
                <w:sz w:val="22"/>
                <w:szCs w:val="22"/>
              </w:rPr>
            </w:pPr>
            <w:r w:rsidRPr="003B7AA7">
              <w:rPr>
                <w:rFonts w:ascii="Arial Narrow" w:hAnsi="Arial Narrow"/>
                <w:sz w:val="22"/>
                <w:szCs w:val="22"/>
              </w:rPr>
              <w:t>7.3</w:t>
            </w:r>
          </w:p>
        </w:tc>
      </w:tr>
      <w:tr w:rsidR="00C2214C" w:rsidRPr="003B7AA7" w14:paraId="5492E5B1" w14:textId="77777777" w:rsidTr="00C35C22">
        <w:trPr>
          <w:trHeight w:val="300"/>
        </w:trPr>
        <w:tc>
          <w:tcPr>
            <w:tcW w:w="4820" w:type="dxa"/>
            <w:tcBorders>
              <w:top w:val="nil"/>
              <w:left w:val="nil"/>
              <w:bottom w:val="nil"/>
              <w:right w:val="nil"/>
            </w:tcBorders>
            <w:tcMar>
              <w:left w:w="90" w:type="dxa"/>
              <w:right w:w="90" w:type="dxa"/>
            </w:tcMar>
          </w:tcPr>
          <w:p w14:paraId="138C3E3A" w14:textId="77777777" w:rsidR="00C2214C" w:rsidRPr="003B7AA7" w:rsidRDefault="00C2214C" w:rsidP="00C35C22">
            <w:pPr>
              <w:pStyle w:val="Tabletext"/>
              <w:rPr>
                <w:rFonts w:ascii="Arial Narrow" w:eastAsia="Arial" w:hAnsi="Arial Narrow"/>
                <w:color w:val="000000" w:themeColor="text2"/>
                <w:sz w:val="22"/>
                <w:szCs w:val="22"/>
              </w:rPr>
            </w:pPr>
            <w:r w:rsidRPr="003B7AA7">
              <w:rPr>
                <w:rFonts w:ascii="Arial Narrow" w:hAnsi="Arial Narrow"/>
                <w:sz w:val="22"/>
                <w:szCs w:val="22"/>
              </w:rPr>
              <w:t xml:space="preserve">Psychological </w:t>
            </w:r>
            <w:r w:rsidRPr="003B7AA7">
              <w:rPr>
                <w:rFonts w:ascii="Arial Narrow" w:eastAsia="Arial" w:hAnsi="Arial Narrow"/>
                <w:color w:val="000000" w:themeColor="text2"/>
                <w:sz w:val="22"/>
                <w:szCs w:val="22"/>
              </w:rPr>
              <w:t>counselling (in-person, online, phone)</w:t>
            </w:r>
          </w:p>
        </w:tc>
        <w:tc>
          <w:tcPr>
            <w:tcW w:w="2977" w:type="dxa"/>
            <w:tcBorders>
              <w:top w:val="nil"/>
              <w:left w:val="nil"/>
              <w:bottom w:val="nil"/>
              <w:right w:val="nil"/>
            </w:tcBorders>
            <w:tcMar>
              <w:left w:w="90" w:type="dxa"/>
              <w:right w:w="90" w:type="dxa"/>
            </w:tcMar>
          </w:tcPr>
          <w:p w14:paraId="063BF903" w14:textId="77777777" w:rsidR="00C2214C" w:rsidRPr="003B7AA7" w:rsidRDefault="00C2214C" w:rsidP="00646F08">
            <w:pPr>
              <w:pStyle w:val="Tabletext"/>
              <w:tabs>
                <w:tab w:val="decimal" w:pos="1603"/>
              </w:tabs>
              <w:rPr>
                <w:rFonts w:ascii="Arial Narrow" w:eastAsia="Arial" w:hAnsi="Arial Narrow"/>
                <w:color w:val="000000" w:themeColor="text2"/>
                <w:sz w:val="22"/>
                <w:szCs w:val="22"/>
              </w:rPr>
            </w:pPr>
            <w:r w:rsidRPr="003B7AA7">
              <w:rPr>
                <w:rFonts w:ascii="Arial Narrow" w:hAnsi="Arial Narrow"/>
                <w:sz w:val="22"/>
                <w:szCs w:val="22"/>
              </w:rPr>
              <w:t>19.5</w:t>
            </w:r>
          </w:p>
        </w:tc>
        <w:tc>
          <w:tcPr>
            <w:tcW w:w="1834" w:type="dxa"/>
            <w:tcBorders>
              <w:top w:val="nil"/>
              <w:left w:val="nil"/>
              <w:bottom w:val="nil"/>
              <w:right w:val="nil"/>
            </w:tcBorders>
            <w:tcMar>
              <w:left w:w="90" w:type="dxa"/>
              <w:right w:w="90" w:type="dxa"/>
            </w:tcMar>
          </w:tcPr>
          <w:p w14:paraId="45CC9592" w14:textId="77777777" w:rsidR="00C2214C" w:rsidRPr="003B7AA7" w:rsidRDefault="00C2214C" w:rsidP="00646F08">
            <w:pPr>
              <w:pStyle w:val="Tabletext"/>
              <w:tabs>
                <w:tab w:val="decimal" w:pos="900"/>
              </w:tabs>
              <w:rPr>
                <w:rFonts w:ascii="Arial Narrow" w:hAnsi="Arial Narrow"/>
                <w:sz w:val="22"/>
                <w:szCs w:val="22"/>
              </w:rPr>
            </w:pPr>
            <w:r w:rsidRPr="003B7AA7">
              <w:rPr>
                <w:rFonts w:ascii="Arial Narrow" w:hAnsi="Arial Narrow"/>
                <w:sz w:val="22"/>
                <w:szCs w:val="22"/>
              </w:rPr>
              <w:t>22.4</w:t>
            </w:r>
          </w:p>
        </w:tc>
      </w:tr>
      <w:tr w:rsidR="00C2214C" w:rsidRPr="003B7AA7" w14:paraId="2B9F8DBB" w14:textId="77777777" w:rsidTr="00C35C22">
        <w:trPr>
          <w:trHeight w:val="300"/>
        </w:trPr>
        <w:tc>
          <w:tcPr>
            <w:tcW w:w="4820" w:type="dxa"/>
            <w:tcBorders>
              <w:top w:val="nil"/>
              <w:left w:val="nil"/>
              <w:bottom w:val="nil"/>
              <w:right w:val="nil"/>
            </w:tcBorders>
            <w:tcMar>
              <w:left w:w="90" w:type="dxa"/>
              <w:right w:w="90" w:type="dxa"/>
            </w:tcMar>
          </w:tcPr>
          <w:p w14:paraId="2282A778" w14:textId="77777777" w:rsidR="00C2214C" w:rsidRPr="003B7AA7" w:rsidRDefault="00C2214C" w:rsidP="00C35C22">
            <w:pPr>
              <w:pStyle w:val="Tabletext"/>
              <w:rPr>
                <w:rFonts w:ascii="Arial Narrow" w:hAnsi="Arial Narrow"/>
                <w:sz w:val="22"/>
                <w:szCs w:val="22"/>
              </w:rPr>
            </w:pPr>
            <w:r w:rsidRPr="003B7AA7">
              <w:rPr>
                <w:rFonts w:ascii="Arial Narrow" w:hAnsi="Arial Narrow"/>
                <w:sz w:val="22"/>
                <w:szCs w:val="22"/>
              </w:rPr>
              <w:t xml:space="preserve">Carer coaching with coach </w:t>
            </w:r>
          </w:p>
        </w:tc>
        <w:tc>
          <w:tcPr>
            <w:tcW w:w="2977" w:type="dxa"/>
            <w:tcBorders>
              <w:top w:val="nil"/>
              <w:left w:val="nil"/>
              <w:bottom w:val="nil"/>
              <w:right w:val="nil"/>
            </w:tcBorders>
            <w:tcMar>
              <w:left w:w="90" w:type="dxa"/>
              <w:right w:w="90" w:type="dxa"/>
            </w:tcMar>
          </w:tcPr>
          <w:p w14:paraId="095F7D37" w14:textId="77777777" w:rsidR="00C2214C" w:rsidRPr="003B7AA7" w:rsidRDefault="00C2214C" w:rsidP="00646F08">
            <w:pPr>
              <w:pStyle w:val="Tabletext"/>
              <w:tabs>
                <w:tab w:val="decimal" w:pos="1603"/>
              </w:tabs>
              <w:rPr>
                <w:rFonts w:ascii="Arial Narrow" w:eastAsia="Arial" w:hAnsi="Arial Narrow"/>
                <w:color w:val="000000" w:themeColor="text2"/>
                <w:sz w:val="22"/>
                <w:szCs w:val="22"/>
              </w:rPr>
            </w:pPr>
            <w:r w:rsidRPr="003B7AA7">
              <w:rPr>
                <w:rFonts w:ascii="Arial Narrow" w:hAnsi="Arial Narrow"/>
                <w:sz w:val="22"/>
                <w:szCs w:val="22"/>
              </w:rPr>
              <w:t>8.1</w:t>
            </w:r>
          </w:p>
        </w:tc>
        <w:tc>
          <w:tcPr>
            <w:tcW w:w="1834" w:type="dxa"/>
            <w:tcBorders>
              <w:top w:val="nil"/>
              <w:left w:val="nil"/>
              <w:bottom w:val="nil"/>
              <w:right w:val="nil"/>
            </w:tcBorders>
            <w:tcMar>
              <w:left w:w="90" w:type="dxa"/>
              <w:right w:w="90" w:type="dxa"/>
            </w:tcMar>
          </w:tcPr>
          <w:p w14:paraId="2F53598F" w14:textId="77777777" w:rsidR="00C2214C" w:rsidRPr="003B7AA7" w:rsidRDefault="00C2214C" w:rsidP="00646F08">
            <w:pPr>
              <w:pStyle w:val="Tabletext"/>
              <w:tabs>
                <w:tab w:val="decimal" w:pos="900"/>
              </w:tabs>
              <w:rPr>
                <w:rFonts w:ascii="Arial Narrow" w:hAnsi="Arial Narrow"/>
                <w:sz w:val="22"/>
                <w:szCs w:val="22"/>
              </w:rPr>
            </w:pPr>
            <w:r w:rsidRPr="003B7AA7">
              <w:rPr>
                <w:rFonts w:ascii="Arial Narrow" w:hAnsi="Arial Narrow"/>
                <w:sz w:val="22"/>
                <w:szCs w:val="22"/>
              </w:rPr>
              <w:t>12.1</w:t>
            </w:r>
          </w:p>
        </w:tc>
      </w:tr>
      <w:tr w:rsidR="00C2214C" w:rsidRPr="003B7AA7" w14:paraId="2FAF7C72" w14:textId="77777777" w:rsidTr="00C35C22">
        <w:trPr>
          <w:trHeight w:val="300"/>
        </w:trPr>
        <w:tc>
          <w:tcPr>
            <w:tcW w:w="4820" w:type="dxa"/>
            <w:tcBorders>
              <w:top w:val="nil"/>
              <w:left w:val="nil"/>
              <w:bottom w:val="nil"/>
              <w:right w:val="nil"/>
            </w:tcBorders>
            <w:tcMar>
              <w:left w:w="90" w:type="dxa"/>
              <w:right w:w="90" w:type="dxa"/>
            </w:tcMar>
          </w:tcPr>
          <w:p w14:paraId="230CFD0D" w14:textId="77777777" w:rsidR="00C2214C" w:rsidRPr="003B7AA7" w:rsidRDefault="00C2214C" w:rsidP="00C35C22">
            <w:pPr>
              <w:pStyle w:val="Tabletext"/>
              <w:rPr>
                <w:rFonts w:ascii="Arial Narrow" w:eastAsia="Arial" w:hAnsi="Arial Narrow"/>
                <w:color w:val="000000" w:themeColor="text2"/>
                <w:sz w:val="22"/>
                <w:szCs w:val="22"/>
              </w:rPr>
            </w:pPr>
            <w:r w:rsidRPr="003B7AA7">
              <w:rPr>
                <w:rFonts w:ascii="Arial Narrow" w:hAnsi="Arial Narrow"/>
                <w:sz w:val="22"/>
                <w:szCs w:val="22"/>
              </w:rPr>
              <w:t>Support to enrol in education and training</w:t>
            </w:r>
          </w:p>
        </w:tc>
        <w:tc>
          <w:tcPr>
            <w:tcW w:w="2977" w:type="dxa"/>
            <w:tcBorders>
              <w:top w:val="nil"/>
              <w:left w:val="nil"/>
              <w:bottom w:val="nil"/>
              <w:right w:val="nil"/>
            </w:tcBorders>
            <w:tcMar>
              <w:left w:w="90" w:type="dxa"/>
              <w:right w:w="90" w:type="dxa"/>
            </w:tcMar>
          </w:tcPr>
          <w:p w14:paraId="4454A574" w14:textId="77777777" w:rsidR="00C2214C" w:rsidRPr="003B7AA7" w:rsidRDefault="00C2214C" w:rsidP="00646F08">
            <w:pPr>
              <w:pStyle w:val="Tabletext"/>
              <w:tabs>
                <w:tab w:val="decimal" w:pos="1603"/>
              </w:tabs>
              <w:rPr>
                <w:rFonts w:ascii="Arial Narrow" w:eastAsia="Arial" w:hAnsi="Arial Narrow"/>
                <w:color w:val="000000" w:themeColor="text2"/>
                <w:sz w:val="22"/>
                <w:szCs w:val="22"/>
              </w:rPr>
            </w:pPr>
            <w:r w:rsidRPr="003B7AA7">
              <w:rPr>
                <w:rFonts w:ascii="Arial Narrow" w:hAnsi="Arial Narrow"/>
                <w:sz w:val="22"/>
                <w:szCs w:val="22"/>
              </w:rPr>
              <w:t>2.0</w:t>
            </w:r>
          </w:p>
        </w:tc>
        <w:tc>
          <w:tcPr>
            <w:tcW w:w="1834" w:type="dxa"/>
            <w:tcBorders>
              <w:top w:val="nil"/>
              <w:left w:val="nil"/>
              <w:bottom w:val="nil"/>
              <w:right w:val="nil"/>
            </w:tcBorders>
            <w:tcMar>
              <w:left w:w="90" w:type="dxa"/>
              <w:right w:w="90" w:type="dxa"/>
            </w:tcMar>
          </w:tcPr>
          <w:p w14:paraId="7E5C22C9" w14:textId="77777777" w:rsidR="00C2214C" w:rsidRPr="003B7AA7" w:rsidRDefault="00C2214C" w:rsidP="00646F08">
            <w:pPr>
              <w:pStyle w:val="Tabletext"/>
              <w:tabs>
                <w:tab w:val="decimal" w:pos="900"/>
              </w:tabs>
              <w:rPr>
                <w:rFonts w:ascii="Arial Narrow" w:hAnsi="Arial Narrow"/>
                <w:sz w:val="22"/>
                <w:szCs w:val="22"/>
              </w:rPr>
            </w:pPr>
            <w:r w:rsidRPr="003B7AA7">
              <w:rPr>
                <w:rFonts w:ascii="Arial Narrow" w:hAnsi="Arial Narrow"/>
                <w:sz w:val="22"/>
                <w:szCs w:val="22"/>
              </w:rPr>
              <w:t>4.9</w:t>
            </w:r>
          </w:p>
        </w:tc>
      </w:tr>
      <w:tr w:rsidR="00C2214C" w:rsidRPr="003B7AA7" w14:paraId="679EC23F" w14:textId="77777777" w:rsidTr="00C35C22">
        <w:trPr>
          <w:trHeight w:val="300"/>
        </w:trPr>
        <w:tc>
          <w:tcPr>
            <w:tcW w:w="4820" w:type="dxa"/>
            <w:tcBorders>
              <w:top w:val="nil"/>
              <w:left w:val="nil"/>
              <w:bottom w:val="nil"/>
              <w:right w:val="nil"/>
            </w:tcBorders>
            <w:tcMar>
              <w:left w:w="90" w:type="dxa"/>
              <w:right w:w="90" w:type="dxa"/>
            </w:tcMar>
          </w:tcPr>
          <w:p w14:paraId="7A45EBF7" w14:textId="77777777" w:rsidR="00C2214C" w:rsidRPr="003B7AA7" w:rsidRDefault="00C2214C" w:rsidP="00C35C22">
            <w:pPr>
              <w:pStyle w:val="Tabletext"/>
              <w:rPr>
                <w:rFonts w:ascii="Arial Narrow" w:eastAsia="Arial" w:hAnsi="Arial Narrow"/>
                <w:color w:val="000000" w:themeColor="text2"/>
                <w:sz w:val="22"/>
                <w:szCs w:val="22"/>
              </w:rPr>
            </w:pPr>
            <w:r w:rsidRPr="003B7AA7">
              <w:rPr>
                <w:rFonts w:ascii="Arial Narrow" w:hAnsi="Arial Narrow"/>
                <w:sz w:val="22"/>
                <w:szCs w:val="22"/>
              </w:rPr>
              <w:t>In-person peer support</w:t>
            </w:r>
          </w:p>
        </w:tc>
        <w:tc>
          <w:tcPr>
            <w:tcW w:w="2977" w:type="dxa"/>
            <w:tcBorders>
              <w:top w:val="nil"/>
              <w:left w:val="nil"/>
              <w:bottom w:val="nil"/>
              <w:right w:val="nil"/>
            </w:tcBorders>
            <w:tcMar>
              <w:left w:w="90" w:type="dxa"/>
              <w:right w:w="90" w:type="dxa"/>
            </w:tcMar>
          </w:tcPr>
          <w:p w14:paraId="677A58AA" w14:textId="77777777" w:rsidR="00C2214C" w:rsidRPr="003B7AA7" w:rsidRDefault="00C2214C" w:rsidP="00646F08">
            <w:pPr>
              <w:pStyle w:val="Tabletext"/>
              <w:tabs>
                <w:tab w:val="decimal" w:pos="1603"/>
              </w:tabs>
              <w:rPr>
                <w:rFonts w:ascii="Arial Narrow" w:eastAsia="Arial" w:hAnsi="Arial Narrow"/>
                <w:color w:val="000000" w:themeColor="text2"/>
                <w:sz w:val="22"/>
                <w:szCs w:val="22"/>
              </w:rPr>
            </w:pPr>
            <w:r w:rsidRPr="003B7AA7">
              <w:rPr>
                <w:rFonts w:ascii="Arial Narrow" w:hAnsi="Arial Narrow"/>
                <w:sz w:val="22"/>
                <w:szCs w:val="22"/>
              </w:rPr>
              <w:t>8.5</w:t>
            </w:r>
          </w:p>
        </w:tc>
        <w:tc>
          <w:tcPr>
            <w:tcW w:w="1834" w:type="dxa"/>
            <w:tcBorders>
              <w:top w:val="nil"/>
              <w:left w:val="nil"/>
              <w:bottom w:val="nil"/>
              <w:right w:val="nil"/>
            </w:tcBorders>
            <w:tcMar>
              <w:left w:w="90" w:type="dxa"/>
              <w:right w:w="90" w:type="dxa"/>
            </w:tcMar>
          </w:tcPr>
          <w:p w14:paraId="5BA86E5D" w14:textId="77777777" w:rsidR="00C2214C" w:rsidRPr="003B7AA7" w:rsidRDefault="00C2214C" w:rsidP="00646F08">
            <w:pPr>
              <w:pStyle w:val="Tabletext"/>
              <w:tabs>
                <w:tab w:val="decimal" w:pos="900"/>
              </w:tabs>
              <w:rPr>
                <w:rFonts w:ascii="Arial Narrow" w:hAnsi="Arial Narrow"/>
                <w:sz w:val="22"/>
                <w:szCs w:val="22"/>
              </w:rPr>
            </w:pPr>
            <w:r w:rsidRPr="003B7AA7">
              <w:rPr>
                <w:rFonts w:ascii="Arial Narrow" w:hAnsi="Arial Narrow"/>
                <w:sz w:val="22"/>
                <w:szCs w:val="22"/>
              </w:rPr>
              <w:t>13.1</w:t>
            </w:r>
          </w:p>
        </w:tc>
      </w:tr>
      <w:tr w:rsidR="00C2214C" w:rsidRPr="003B7AA7" w14:paraId="4405923D" w14:textId="77777777" w:rsidTr="00C35C22">
        <w:trPr>
          <w:trHeight w:val="300"/>
        </w:trPr>
        <w:tc>
          <w:tcPr>
            <w:tcW w:w="4820" w:type="dxa"/>
            <w:tcBorders>
              <w:top w:val="nil"/>
              <w:left w:val="nil"/>
              <w:bottom w:val="nil"/>
              <w:right w:val="nil"/>
            </w:tcBorders>
            <w:tcMar>
              <w:left w:w="90" w:type="dxa"/>
              <w:right w:w="90" w:type="dxa"/>
            </w:tcMar>
          </w:tcPr>
          <w:p w14:paraId="508ECA45" w14:textId="77777777" w:rsidR="00C2214C" w:rsidRPr="003B7AA7" w:rsidRDefault="00C2214C" w:rsidP="00C35C22">
            <w:pPr>
              <w:pStyle w:val="Tabletext"/>
              <w:rPr>
                <w:rFonts w:ascii="Arial Narrow" w:eastAsia="Arial" w:hAnsi="Arial Narrow"/>
                <w:color w:val="000000" w:themeColor="text2"/>
                <w:sz w:val="22"/>
                <w:szCs w:val="22"/>
              </w:rPr>
            </w:pPr>
            <w:r w:rsidRPr="003B7AA7">
              <w:rPr>
                <w:rFonts w:ascii="Arial Narrow" w:hAnsi="Arial Narrow"/>
                <w:sz w:val="22"/>
                <w:szCs w:val="22"/>
              </w:rPr>
              <w:t>Cleaning services</w:t>
            </w:r>
          </w:p>
        </w:tc>
        <w:tc>
          <w:tcPr>
            <w:tcW w:w="2977" w:type="dxa"/>
            <w:tcBorders>
              <w:top w:val="nil"/>
              <w:left w:val="nil"/>
              <w:bottom w:val="nil"/>
              <w:right w:val="nil"/>
            </w:tcBorders>
            <w:tcMar>
              <w:left w:w="90" w:type="dxa"/>
              <w:right w:w="90" w:type="dxa"/>
            </w:tcMar>
          </w:tcPr>
          <w:p w14:paraId="10F29BAD" w14:textId="77777777" w:rsidR="00C2214C" w:rsidRPr="003B7AA7" w:rsidRDefault="00C2214C" w:rsidP="00646F08">
            <w:pPr>
              <w:pStyle w:val="Tabletext"/>
              <w:tabs>
                <w:tab w:val="decimal" w:pos="1603"/>
              </w:tabs>
              <w:rPr>
                <w:rFonts w:ascii="Arial Narrow" w:eastAsia="Arial" w:hAnsi="Arial Narrow"/>
                <w:color w:val="000000" w:themeColor="text2"/>
                <w:sz w:val="22"/>
                <w:szCs w:val="22"/>
              </w:rPr>
            </w:pPr>
            <w:r w:rsidRPr="003B7AA7">
              <w:rPr>
                <w:rFonts w:ascii="Arial Narrow" w:hAnsi="Arial Narrow"/>
                <w:sz w:val="22"/>
                <w:szCs w:val="22"/>
              </w:rPr>
              <w:t>13.0</w:t>
            </w:r>
          </w:p>
        </w:tc>
        <w:tc>
          <w:tcPr>
            <w:tcW w:w="1834" w:type="dxa"/>
            <w:tcBorders>
              <w:top w:val="nil"/>
              <w:left w:val="nil"/>
              <w:bottom w:val="nil"/>
              <w:right w:val="nil"/>
            </w:tcBorders>
            <w:tcMar>
              <w:left w:w="90" w:type="dxa"/>
              <w:right w:w="90" w:type="dxa"/>
            </w:tcMar>
          </w:tcPr>
          <w:p w14:paraId="464AF0D2" w14:textId="77777777" w:rsidR="00C2214C" w:rsidRPr="003B7AA7" w:rsidRDefault="00C2214C" w:rsidP="00646F08">
            <w:pPr>
              <w:pStyle w:val="Tabletext"/>
              <w:tabs>
                <w:tab w:val="decimal" w:pos="900"/>
              </w:tabs>
              <w:rPr>
                <w:rFonts w:ascii="Arial Narrow" w:hAnsi="Arial Narrow"/>
                <w:sz w:val="22"/>
                <w:szCs w:val="22"/>
              </w:rPr>
            </w:pPr>
            <w:r w:rsidRPr="003B7AA7">
              <w:rPr>
                <w:rFonts w:ascii="Arial Narrow" w:hAnsi="Arial Narrow"/>
                <w:sz w:val="22"/>
                <w:szCs w:val="22"/>
              </w:rPr>
              <w:t>13.0</w:t>
            </w:r>
          </w:p>
        </w:tc>
      </w:tr>
      <w:tr w:rsidR="00C2214C" w:rsidRPr="003B7AA7" w14:paraId="5DE3B2F9" w14:textId="77777777" w:rsidTr="00C35C22">
        <w:trPr>
          <w:trHeight w:val="300"/>
        </w:trPr>
        <w:tc>
          <w:tcPr>
            <w:tcW w:w="4820" w:type="dxa"/>
            <w:tcBorders>
              <w:top w:val="nil"/>
              <w:left w:val="nil"/>
              <w:bottom w:val="nil"/>
              <w:right w:val="nil"/>
            </w:tcBorders>
            <w:tcMar>
              <w:left w:w="90" w:type="dxa"/>
              <w:right w:w="90" w:type="dxa"/>
            </w:tcMar>
          </w:tcPr>
          <w:p w14:paraId="24C801DB" w14:textId="77777777" w:rsidR="00C2214C" w:rsidRPr="003B7AA7" w:rsidRDefault="00C2214C" w:rsidP="00C35C22">
            <w:pPr>
              <w:pStyle w:val="Tabletext"/>
              <w:rPr>
                <w:rFonts w:ascii="Arial Narrow" w:eastAsia="Arial" w:hAnsi="Arial Narrow"/>
                <w:color w:val="000000" w:themeColor="text2"/>
                <w:sz w:val="22"/>
                <w:szCs w:val="22"/>
              </w:rPr>
            </w:pPr>
            <w:r w:rsidRPr="003B7AA7">
              <w:rPr>
                <w:rFonts w:ascii="Arial Narrow" w:hAnsi="Arial Narrow"/>
                <w:sz w:val="22"/>
                <w:szCs w:val="22"/>
              </w:rPr>
              <w:t>Shopping services</w:t>
            </w:r>
          </w:p>
        </w:tc>
        <w:tc>
          <w:tcPr>
            <w:tcW w:w="2977" w:type="dxa"/>
            <w:tcBorders>
              <w:top w:val="nil"/>
              <w:left w:val="nil"/>
              <w:bottom w:val="nil"/>
              <w:right w:val="nil"/>
            </w:tcBorders>
            <w:tcMar>
              <w:left w:w="90" w:type="dxa"/>
              <w:right w:w="90" w:type="dxa"/>
            </w:tcMar>
          </w:tcPr>
          <w:p w14:paraId="27FC0447" w14:textId="77777777" w:rsidR="00C2214C" w:rsidRPr="003B7AA7" w:rsidRDefault="00C2214C" w:rsidP="00646F08">
            <w:pPr>
              <w:pStyle w:val="Tabletext"/>
              <w:tabs>
                <w:tab w:val="decimal" w:pos="1603"/>
              </w:tabs>
              <w:rPr>
                <w:rFonts w:ascii="Arial Narrow" w:eastAsia="Arial" w:hAnsi="Arial Narrow"/>
                <w:color w:val="000000" w:themeColor="text2"/>
                <w:sz w:val="22"/>
                <w:szCs w:val="22"/>
              </w:rPr>
            </w:pPr>
            <w:r w:rsidRPr="003B7AA7">
              <w:rPr>
                <w:rFonts w:ascii="Arial Narrow" w:hAnsi="Arial Narrow"/>
                <w:sz w:val="22"/>
                <w:szCs w:val="22"/>
              </w:rPr>
              <w:t>1.7</w:t>
            </w:r>
          </w:p>
        </w:tc>
        <w:tc>
          <w:tcPr>
            <w:tcW w:w="1834" w:type="dxa"/>
            <w:tcBorders>
              <w:top w:val="nil"/>
              <w:left w:val="nil"/>
              <w:bottom w:val="nil"/>
              <w:right w:val="nil"/>
            </w:tcBorders>
            <w:tcMar>
              <w:left w:w="90" w:type="dxa"/>
              <w:right w:w="90" w:type="dxa"/>
            </w:tcMar>
          </w:tcPr>
          <w:p w14:paraId="0A3CE9D8" w14:textId="77777777" w:rsidR="00C2214C" w:rsidRPr="003B7AA7" w:rsidRDefault="00C2214C" w:rsidP="00646F08">
            <w:pPr>
              <w:pStyle w:val="Tabletext"/>
              <w:tabs>
                <w:tab w:val="decimal" w:pos="900"/>
              </w:tabs>
              <w:rPr>
                <w:rFonts w:ascii="Arial Narrow" w:hAnsi="Arial Narrow"/>
                <w:sz w:val="22"/>
                <w:szCs w:val="22"/>
              </w:rPr>
            </w:pPr>
            <w:r w:rsidRPr="003B7AA7">
              <w:rPr>
                <w:rFonts w:ascii="Arial Narrow" w:hAnsi="Arial Narrow"/>
                <w:sz w:val="22"/>
                <w:szCs w:val="22"/>
              </w:rPr>
              <w:t>3.3</w:t>
            </w:r>
          </w:p>
        </w:tc>
      </w:tr>
      <w:tr w:rsidR="00C2214C" w:rsidRPr="003B7AA7" w14:paraId="0DCB71B7" w14:textId="77777777" w:rsidTr="00C35C22">
        <w:trPr>
          <w:trHeight w:val="300"/>
        </w:trPr>
        <w:tc>
          <w:tcPr>
            <w:tcW w:w="4820" w:type="dxa"/>
            <w:tcBorders>
              <w:top w:val="nil"/>
              <w:left w:val="nil"/>
              <w:bottom w:val="single" w:sz="6" w:space="0" w:color="auto"/>
              <w:right w:val="nil"/>
            </w:tcBorders>
            <w:tcMar>
              <w:left w:w="90" w:type="dxa"/>
              <w:right w:w="90" w:type="dxa"/>
            </w:tcMar>
          </w:tcPr>
          <w:p w14:paraId="0355DA72" w14:textId="77777777" w:rsidR="00C2214C" w:rsidRPr="003B7AA7" w:rsidRDefault="00C2214C" w:rsidP="00C35C22">
            <w:pPr>
              <w:pStyle w:val="Tabletext"/>
              <w:rPr>
                <w:rFonts w:ascii="Arial Narrow" w:eastAsia="Arial" w:hAnsi="Arial Narrow"/>
                <w:color w:val="000000" w:themeColor="text2"/>
                <w:sz w:val="22"/>
                <w:szCs w:val="22"/>
              </w:rPr>
            </w:pPr>
            <w:r w:rsidRPr="003B7AA7">
              <w:rPr>
                <w:rFonts w:ascii="Arial Narrow" w:hAnsi="Arial Narrow"/>
                <w:sz w:val="22"/>
                <w:szCs w:val="22"/>
              </w:rPr>
              <w:t>Transport</w:t>
            </w:r>
          </w:p>
        </w:tc>
        <w:tc>
          <w:tcPr>
            <w:tcW w:w="2977" w:type="dxa"/>
            <w:tcBorders>
              <w:top w:val="nil"/>
              <w:left w:val="nil"/>
              <w:bottom w:val="single" w:sz="6" w:space="0" w:color="auto"/>
              <w:right w:val="nil"/>
            </w:tcBorders>
            <w:tcMar>
              <w:left w:w="90" w:type="dxa"/>
              <w:right w:w="90" w:type="dxa"/>
            </w:tcMar>
          </w:tcPr>
          <w:p w14:paraId="0FA9EEAE" w14:textId="77777777" w:rsidR="00C2214C" w:rsidRPr="003B7AA7" w:rsidRDefault="00C2214C" w:rsidP="00646F08">
            <w:pPr>
              <w:pStyle w:val="Tabletext"/>
              <w:tabs>
                <w:tab w:val="decimal" w:pos="1603"/>
              </w:tabs>
              <w:rPr>
                <w:rFonts w:ascii="Arial Narrow" w:eastAsia="Arial" w:hAnsi="Arial Narrow"/>
                <w:color w:val="000000" w:themeColor="text2"/>
                <w:sz w:val="22"/>
                <w:szCs w:val="22"/>
              </w:rPr>
            </w:pPr>
            <w:r w:rsidRPr="003B7AA7">
              <w:rPr>
                <w:rFonts w:ascii="Arial Narrow" w:hAnsi="Arial Narrow"/>
                <w:sz w:val="22"/>
                <w:szCs w:val="22"/>
              </w:rPr>
              <w:t>2.4</w:t>
            </w:r>
          </w:p>
        </w:tc>
        <w:tc>
          <w:tcPr>
            <w:tcW w:w="1834" w:type="dxa"/>
            <w:tcBorders>
              <w:top w:val="nil"/>
              <w:left w:val="nil"/>
              <w:bottom w:val="single" w:sz="6" w:space="0" w:color="auto"/>
              <w:right w:val="nil"/>
            </w:tcBorders>
            <w:tcMar>
              <w:left w:w="90" w:type="dxa"/>
              <w:right w:w="90" w:type="dxa"/>
            </w:tcMar>
          </w:tcPr>
          <w:p w14:paraId="05364396" w14:textId="77777777" w:rsidR="00C2214C" w:rsidRPr="003B7AA7" w:rsidRDefault="00C2214C" w:rsidP="00646F08">
            <w:pPr>
              <w:pStyle w:val="Tabletext"/>
              <w:tabs>
                <w:tab w:val="decimal" w:pos="900"/>
              </w:tabs>
              <w:rPr>
                <w:rFonts w:ascii="Arial Narrow" w:hAnsi="Arial Narrow"/>
                <w:sz w:val="22"/>
                <w:szCs w:val="22"/>
              </w:rPr>
            </w:pPr>
            <w:r w:rsidRPr="003B7AA7">
              <w:rPr>
                <w:rFonts w:ascii="Arial Narrow" w:hAnsi="Arial Narrow"/>
                <w:sz w:val="22"/>
                <w:szCs w:val="22"/>
              </w:rPr>
              <w:t>4.6</w:t>
            </w:r>
          </w:p>
        </w:tc>
      </w:tr>
    </w:tbl>
    <w:p w14:paraId="50D63100" w14:textId="5E212C94" w:rsidR="00C2214C" w:rsidRPr="003B7AA7" w:rsidRDefault="00C2214C" w:rsidP="00C2214C">
      <w:pPr>
        <w:pStyle w:val="Tablenotes"/>
        <w:rPr>
          <w:sz w:val="18"/>
          <w:szCs w:val="18"/>
        </w:rPr>
      </w:pPr>
      <w:r w:rsidRPr="003B7AA7">
        <w:rPr>
          <w:sz w:val="18"/>
          <w:szCs w:val="18"/>
        </w:rPr>
        <w:t>Source: (Schirmer and Mylek 2022, Appendix 1; Mylek and Schirmer 2023</w:t>
      </w:r>
      <w:r w:rsidR="62F54625" w:rsidRPr="003B7AA7">
        <w:rPr>
          <w:sz w:val="18"/>
          <w:szCs w:val="18"/>
        </w:rPr>
        <w:t>a</w:t>
      </w:r>
      <w:r w:rsidRPr="003B7AA7">
        <w:rPr>
          <w:sz w:val="18"/>
          <w:szCs w:val="18"/>
        </w:rPr>
        <w:t>: 21</w:t>
      </w:r>
      <w:r w:rsidR="009F67C8" w:rsidRPr="003B7AA7">
        <w:rPr>
          <w:sz w:val="18"/>
          <w:szCs w:val="18"/>
        </w:rPr>
        <w:t>–</w:t>
      </w:r>
      <w:r w:rsidRPr="003B7AA7">
        <w:rPr>
          <w:sz w:val="18"/>
          <w:szCs w:val="18"/>
        </w:rPr>
        <w:t>24).</w:t>
      </w:r>
    </w:p>
    <w:p w14:paraId="4422BDB1" w14:textId="77777777" w:rsidR="00C2214C" w:rsidRPr="003B7AA7" w:rsidRDefault="291A3DF3" w:rsidP="007B6824">
      <w:pPr>
        <w:pStyle w:val="Heading2"/>
      </w:pPr>
      <w:bookmarkStart w:id="487" w:name="_Toc145575529"/>
      <w:bookmarkStart w:id="488" w:name="_Toc150523696"/>
      <w:bookmarkStart w:id="489" w:name="_Toc150524488"/>
      <w:bookmarkStart w:id="490" w:name="_Toc150767686"/>
      <w:bookmarkStart w:id="491" w:name="_Toc150768037"/>
      <w:bookmarkStart w:id="492" w:name="_Ref161914419"/>
      <w:bookmarkStart w:id="493" w:name="_Toc163811596"/>
      <w:r>
        <w:t>Summary</w:t>
      </w:r>
      <w:bookmarkEnd w:id="487"/>
      <w:bookmarkEnd w:id="488"/>
      <w:bookmarkEnd w:id="489"/>
      <w:bookmarkEnd w:id="490"/>
      <w:bookmarkEnd w:id="491"/>
      <w:bookmarkEnd w:id="492"/>
      <w:bookmarkEnd w:id="493"/>
    </w:p>
    <w:p w14:paraId="03D41056" w14:textId="10E43550" w:rsidR="00C2214C" w:rsidRPr="003B7AA7" w:rsidRDefault="00C2214C" w:rsidP="00C2214C">
      <w:pPr>
        <w:pStyle w:val="BodyText"/>
      </w:pPr>
      <w:r>
        <w:t>A small proportion (</w:t>
      </w:r>
      <w:r w:rsidR="573B69F2">
        <w:t>6</w:t>
      </w:r>
      <w:r>
        <w:t>%</w:t>
      </w:r>
      <w:r w:rsidR="58E11F0D">
        <w:t xml:space="preserve"> at June 2023</w:t>
      </w:r>
      <w:r>
        <w:t xml:space="preserve">) </w:t>
      </w:r>
      <w:r w:rsidR="00C5497C">
        <w:t>of</w:t>
      </w:r>
      <w:r>
        <w:t xml:space="preserve"> Australia’s carers have</w:t>
      </w:r>
      <w:r w:rsidR="18D180FC">
        <w:t xml:space="preserve"> ever</w:t>
      </w:r>
      <w:r>
        <w:t xml:space="preserve"> accessed Carer Gateway services. Carers with disability, young carers, and CALD carers are underrepresented in the cohort using Carer Gateway. There are also indications that regional and remote carers lack access to a range of services, in particular respite care; however, there are relatively small numbers of carers in these areas. This calculation is based on broader population surveys that use different definitions </w:t>
      </w:r>
      <w:r w:rsidR="00AC4E24">
        <w:t xml:space="preserve">of carers </w:t>
      </w:r>
      <w:r>
        <w:t xml:space="preserve">and </w:t>
      </w:r>
      <w:r w:rsidR="00AC4E24">
        <w:t>different</w:t>
      </w:r>
      <w:r>
        <w:t xml:space="preserve"> data collection methods – this may affect these findings.</w:t>
      </w:r>
    </w:p>
    <w:p w14:paraId="79836F55" w14:textId="4994BCDD" w:rsidR="00C2214C" w:rsidRPr="003B7AA7" w:rsidRDefault="00C2214C" w:rsidP="00C2214C">
      <w:pPr>
        <w:pStyle w:val="BodyText"/>
      </w:pPr>
      <w:r w:rsidRPr="003B7AA7">
        <w:t xml:space="preserve">The proportion of Carer Allowance recipients who have accessed DSS carer support services between 2016 and 2022 has remained relatively stable </w:t>
      </w:r>
      <w:r w:rsidR="6153BFE4" w:rsidRPr="003B7AA7">
        <w:t>–</w:t>
      </w:r>
      <w:r w:rsidRPr="003B7AA7" w:rsidDel="00416D2F">
        <w:t xml:space="preserve"> </w:t>
      </w:r>
      <w:r w:rsidRPr="003B7AA7">
        <w:t>4.8% in 2022. Groups of Carer Allowance recipients who have had relatively lower rates of access are male carers, young carers, Aboriginal and Torres Strait Islander carers</w:t>
      </w:r>
      <w:r w:rsidR="008E1314" w:rsidRPr="003B7AA7">
        <w:t>,</w:t>
      </w:r>
      <w:r w:rsidRPr="003B7AA7">
        <w:t xml:space="preserve"> and carers born in non-English speaking countries. Carer Allowance recipients who have had the largest </w:t>
      </w:r>
      <w:r w:rsidRPr="003B7AA7">
        <w:rPr>
          <w:i/>
          <w:iCs/>
        </w:rPr>
        <w:t>increase</w:t>
      </w:r>
      <w:r w:rsidRPr="003B7AA7">
        <w:t xml:space="preserve"> in rates of service use are those aged under 49 years, while Aboriginal and Torres Strait Islander carers and carers aged 50</w:t>
      </w:r>
      <w:r w:rsidR="06DF4785" w:rsidRPr="003B7AA7">
        <w:t>–</w:t>
      </w:r>
      <w:r w:rsidRPr="003B7AA7">
        <w:t xml:space="preserve">64 years have had the largest </w:t>
      </w:r>
      <w:r w:rsidRPr="003B7AA7">
        <w:rPr>
          <w:i/>
          <w:iCs/>
        </w:rPr>
        <w:t>decrease</w:t>
      </w:r>
      <w:r w:rsidRPr="003B7AA7">
        <w:t xml:space="preserve"> in rates of service use. </w:t>
      </w:r>
    </w:p>
    <w:p w14:paraId="425303A5" w14:textId="5BDA5199" w:rsidR="00C2214C" w:rsidRPr="003B7AA7" w:rsidRDefault="00C2214C" w:rsidP="00C2214C">
      <w:pPr>
        <w:pStyle w:val="BodyText"/>
        <w:spacing w:before="240"/>
      </w:pPr>
      <w:r w:rsidRPr="003B7AA7">
        <w:t>The majority of carers in the population surveys in 2022 were either not aware of the Carer Gateway</w:t>
      </w:r>
      <w:r w:rsidR="0031797B" w:rsidRPr="003B7AA7">
        <w:t>,</w:t>
      </w:r>
      <w:r w:rsidRPr="003B7AA7">
        <w:t xml:space="preserve"> had not looked at the website</w:t>
      </w:r>
      <w:r w:rsidR="0031797B" w:rsidRPr="003B7AA7">
        <w:t>,</w:t>
      </w:r>
      <w:r w:rsidRPr="003B7AA7">
        <w:t xml:space="preserve"> or </w:t>
      </w:r>
      <w:r w:rsidR="0031797B" w:rsidRPr="003B7AA7">
        <w:t xml:space="preserve">had not </w:t>
      </w:r>
      <w:r w:rsidRPr="003B7AA7">
        <w:t>accessed services. Only a minority of these survey respondents had accessed services through Carer Gateway. Among those who had not accessed services, around half would be interested in doing so in the future, a quarter thought they did not need services, and a fifth thought they would not be eligible for services. Carers had most commonly heard about Carer Gateway through a carer organisation or service provider.</w:t>
      </w:r>
    </w:p>
    <w:p w14:paraId="19188BD4" w14:textId="08FE588A" w:rsidR="35C08D14" w:rsidRPr="003B7AA7" w:rsidRDefault="00C2214C" w:rsidP="007E150A">
      <w:pPr>
        <w:pStyle w:val="BodyText"/>
        <w:spacing w:before="240"/>
      </w:pPr>
      <w:r w:rsidRPr="003B7AA7">
        <w:t>The number of users accessing Carer Gateway via the website and phone service has increased over time; however, engagement with the website and online services offered remains relatively low. A significant proportion of carers who access the Carer Gateway do not go on to use other services beyond the ‘intake and assessment’ process and information and referral. The most common non-online services (not including respite services which are discussed below) accessed are counselling and cleaning services</w:t>
      </w:r>
      <w:r w:rsidR="261F3D5B" w:rsidRPr="003B7AA7">
        <w:t xml:space="preserve"> (funded through tailored support packages)</w:t>
      </w:r>
      <w:r w:rsidR="0DD2A1DF" w:rsidRPr="003B7AA7">
        <w:t xml:space="preserve">. </w:t>
      </w:r>
    </w:p>
    <w:p w14:paraId="393931CE" w14:textId="5CFEACB3" w:rsidR="007430C7" w:rsidRPr="000D52F8" w:rsidRDefault="4A98DFD1" w:rsidP="007B6824">
      <w:pPr>
        <w:pStyle w:val="Heading1"/>
      </w:pPr>
      <w:bookmarkStart w:id="494" w:name="_Ref150354616"/>
      <w:bookmarkStart w:id="495" w:name="_Toc150523697"/>
      <w:bookmarkStart w:id="496" w:name="_Toc150524489"/>
      <w:bookmarkStart w:id="497" w:name="_Toc150767687"/>
      <w:bookmarkStart w:id="498" w:name="_Toc150768038"/>
      <w:bookmarkStart w:id="499" w:name="_Toc163811597"/>
      <w:r>
        <w:lastRenderedPageBreak/>
        <w:t>Question 6: Impact on the services system</w:t>
      </w:r>
      <w:bookmarkEnd w:id="494"/>
      <w:bookmarkEnd w:id="495"/>
      <w:bookmarkEnd w:id="496"/>
      <w:bookmarkEnd w:id="497"/>
      <w:bookmarkEnd w:id="498"/>
      <w:bookmarkEnd w:id="499"/>
    </w:p>
    <w:p w14:paraId="696DB5A8" w14:textId="3CA9C33B" w:rsidR="00530A31" w:rsidRPr="003B7AA7" w:rsidRDefault="008F02BE" w:rsidP="00A90B49">
      <w:pPr>
        <w:pStyle w:val="BodyText"/>
        <w:pBdr>
          <w:top w:val="single" w:sz="4" w:space="1" w:color="auto"/>
          <w:left w:val="single" w:sz="4" w:space="4" w:color="auto"/>
          <w:bottom w:val="single" w:sz="4" w:space="1" w:color="auto"/>
          <w:right w:val="single" w:sz="4" w:space="4" w:color="auto"/>
        </w:pBdr>
      </w:pPr>
      <w:r w:rsidRPr="003B7AA7">
        <w:rPr>
          <w:b/>
          <w:bCs/>
        </w:rPr>
        <w:t>Evaluation Question 6:</w:t>
      </w:r>
      <w:r w:rsidRPr="003B7AA7">
        <w:t xml:space="preserve"> What has been the impact of the program on the service system for carers?</w:t>
      </w:r>
    </w:p>
    <w:p w14:paraId="7B9957D1" w14:textId="77777777" w:rsidR="002470AB" w:rsidRPr="003B7AA7" w:rsidRDefault="00011F8C" w:rsidP="007B6824">
      <w:pPr>
        <w:pStyle w:val="Heading2"/>
      </w:pPr>
      <w:bookmarkStart w:id="500" w:name="_Toc145575531"/>
      <w:bookmarkStart w:id="501" w:name="_Toc150523698"/>
      <w:bookmarkStart w:id="502" w:name="_Toc150524490"/>
      <w:bookmarkStart w:id="503" w:name="_Toc150767688"/>
      <w:bookmarkStart w:id="504" w:name="_Toc150768039"/>
      <w:bookmarkStart w:id="505" w:name="_Toc163811598"/>
      <w:r>
        <w:t>Stakeholder perspectives</w:t>
      </w:r>
      <w:bookmarkEnd w:id="500"/>
      <w:bookmarkEnd w:id="501"/>
      <w:bookmarkEnd w:id="502"/>
      <w:bookmarkEnd w:id="503"/>
      <w:bookmarkEnd w:id="504"/>
      <w:bookmarkEnd w:id="505"/>
    </w:p>
    <w:p w14:paraId="44CAF43F" w14:textId="02506B26" w:rsidR="002470AB" w:rsidRPr="003B7AA7" w:rsidRDefault="002470AB" w:rsidP="002470AB">
      <w:pPr>
        <w:pStyle w:val="BodyText"/>
      </w:pPr>
      <w:r w:rsidRPr="003B7AA7">
        <w:t xml:space="preserve">Stakeholders provided mixed views about the impact of the program on the service system for carers. Most believed Carer Gateway is an improvement on the previous model, which was fragmented with little consistency across and within states. Having a single ‘gateway’ was, in principle, considered </w:t>
      </w:r>
      <w:r w:rsidR="00F93A76" w:rsidRPr="003B7AA7">
        <w:t xml:space="preserve">to be </w:t>
      </w:r>
      <w:r w:rsidRPr="003B7AA7">
        <w:t>an effective approach. The positive and negative perceptions of Carer Gateway are summarised as follows:</w:t>
      </w:r>
    </w:p>
    <w:p w14:paraId="3908F086" w14:textId="77777777" w:rsidR="002470AB" w:rsidRPr="003B7AA7" w:rsidRDefault="002470AB" w:rsidP="008454DE">
      <w:pPr>
        <w:pStyle w:val="BodyText"/>
        <w:numPr>
          <w:ilvl w:val="0"/>
          <w:numId w:val="18"/>
        </w:numPr>
      </w:pPr>
      <w:r w:rsidRPr="003B7AA7">
        <w:rPr>
          <w:b/>
          <w:bCs/>
        </w:rPr>
        <w:t>Positive perceptions</w:t>
      </w:r>
      <w:r w:rsidRPr="003B7AA7">
        <w:t>:</w:t>
      </w:r>
      <w:r w:rsidRPr="003B7AA7" w:rsidDel="00EE3F0C">
        <w:t xml:space="preserve"> </w:t>
      </w:r>
      <w:r w:rsidRPr="003B7AA7">
        <w:t>provides a ‘one-stop-shop’, is preventative, provides social connection, increases awareness, increases the volume of carers accessing support, aims to provide consistency (although this may not occur in practice), and gives providers a good sense of the local service system.</w:t>
      </w:r>
    </w:p>
    <w:p w14:paraId="27002424" w14:textId="77777777" w:rsidR="002470AB" w:rsidRPr="003B7AA7" w:rsidRDefault="002470AB" w:rsidP="008454DE">
      <w:pPr>
        <w:pStyle w:val="BodyText"/>
        <w:numPr>
          <w:ilvl w:val="0"/>
          <w:numId w:val="18"/>
        </w:numPr>
      </w:pPr>
      <w:r w:rsidRPr="003B7AA7">
        <w:rPr>
          <w:b/>
          <w:bCs/>
        </w:rPr>
        <w:t>Negative perceptions</w:t>
      </w:r>
      <w:r w:rsidRPr="003B7AA7">
        <w:t>: reduces access to respite / retreats, provides less support for some carers, is inconsistent, and has a poor interaction with the NDIS, My Aged Care, and state-funded services creating some inequity for both services and carers.</w:t>
      </w:r>
    </w:p>
    <w:p w14:paraId="4B773C4A" w14:textId="77777777" w:rsidR="002470AB" w:rsidRPr="003B7AA7" w:rsidRDefault="002470AB" w:rsidP="002470AB">
      <w:pPr>
        <w:pStyle w:val="BodyText"/>
      </w:pPr>
      <w:r w:rsidRPr="003B7AA7">
        <w:t xml:space="preserve">Some providers talked about developing their connections with local services so they could make and receive referrals (Service provider 1). Compared with those in large service regions, providers in small service regions tended to talk more about their service networks and referral partners. </w:t>
      </w:r>
    </w:p>
    <w:p w14:paraId="3850BA1A" w14:textId="77777777" w:rsidR="002470AB" w:rsidRPr="003B7AA7" w:rsidRDefault="002470AB" w:rsidP="002470AB">
      <w:pPr>
        <w:pStyle w:val="Quote"/>
      </w:pPr>
      <w:r w:rsidRPr="003B7AA7">
        <w:t xml:space="preserve">I think one of the other things that's also worth mentioning is as well as we actually do have contracts across the board for a variety of different other services that we offer as well. So, while we sit in a unique position where we actually are both broker and a provider, I do think that actually gives us flexibility because there's a lot of carers that we're able to support through other contracts that are not necessarily aligned to the Carer Gateway. That actually is really, really advantageous to us because we can get that deep understanding of what they need and then we're able to actually influence how quickly and how easily we're able to get them into those services. (Service provider 11) </w:t>
      </w:r>
    </w:p>
    <w:p w14:paraId="0C003B69" w14:textId="77777777" w:rsidR="002470AB" w:rsidRPr="003B7AA7" w:rsidRDefault="002470AB" w:rsidP="002470AB">
      <w:pPr>
        <w:pStyle w:val="Quote"/>
      </w:pPr>
      <w:r w:rsidRPr="003B7AA7">
        <w:t>We also, with our brokered providers, so in that engagement space, we use it as an opportunity around the education of them, identifying carers, of the person that they’re actually supporting through their other means, whether it’s Aged Care or NDIS. We do have some really good referral pathways that are working but it’s always a work in progress too. There’s always new providers that are emerging. There’s always more to reach. There’s different regions ...it’s our engagement team and our ability to put resources into that, that has enabled that to actually work quite well. (Service provider 17)</w:t>
      </w:r>
    </w:p>
    <w:p w14:paraId="7FF3D4F3" w14:textId="77777777" w:rsidR="002470AB" w:rsidRPr="003B7AA7" w:rsidRDefault="002470AB" w:rsidP="002470AB">
      <w:pPr>
        <w:pStyle w:val="BodyText"/>
      </w:pPr>
      <w:r w:rsidRPr="003B7AA7">
        <w:t xml:space="preserve">Providers in large service regions identified the complexity of the service system and the challenges of connecting with all services. </w:t>
      </w:r>
    </w:p>
    <w:p w14:paraId="483D7C1E" w14:textId="3105FC1A" w:rsidR="002470AB" w:rsidRPr="003B7AA7" w:rsidRDefault="002470AB" w:rsidP="002470AB">
      <w:pPr>
        <w:pStyle w:val="BodyText"/>
      </w:pPr>
      <w:r>
        <w:t xml:space="preserve">As noted in relation to program design, some stakeholders felt Carer Gateway had impacted carers’ access to some types of services and supports, such as the ability to purchase household items or access immediate respite. However, as discussed elsewhere in this report, there was </w:t>
      </w:r>
      <w:r w:rsidR="00C77447">
        <w:t>no</w:t>
      </w:r>
      <w:r>
        <w:t xml:space="preserve"> </w:t>
      </w:r>
      <w:r>
        <w:lastRenderedPageBreak/>
        <w:t>consensus among providers about whether or not Carers Star</w:t>
      </w:r>
      <w:r w:rsidRPr="1F95BAF7">
        <w:rPr>
          <w:vertAlign w:val="superscript"/>
        </w:rPr>
        <w:t>TM</w:t>
      </w:r>
      <w:r>
        <w:t xml:space="preserve"> was a barrier to accessing immediate support (and if so how), and the actual services or supports that could be delivered as part of the tailored support packages.</w:t>
      </w:r>
      <w:r w:rsidR="002E4BBD">
        <w:t xml:space="preserve"> T</w:t>
      </w:r>
      <w:r>
        <w:t xml:space="preserve">he </w:t>
      </w:r>
      <w:r w:rsidR="002E4BBD">
        <w:t xml:space="preserve">overall </w:t>
      </w:r>
      <w:r>
        <w:t xml:space="preserve">findings indicate that access </w:t>
      </w:r>
      <w:r w:rsidR="00F14CCD">
        <w:t xml:space="preserve">to </w:t>
      </w:r>
      <w:r>
        <w:t>and engagement with Carer Gateway and Carer Gateway services varies considerably</w:t>
      </w:r>
      <w:r w:rsidR="002D2D3A">
        <w:t xml:space="preserve"> </w:t>
      </w:r>
      <w:r w:rsidR="004656F9">
        <w:t>–</w:t>
      </w:r>
      <w:r>
        <w:t xml:space="preserve"> some carers </w:t>
      </w:r>
      <w:r w:rsidR="004656F9">
        <w:t xml:space="preserve">were </w:t>
      </w:r>
      <w:r>
        <w:t>able to access services quickly and efficiently</w:t>
      </w:r>
      <w:r w:rsidR="002D2D3A">
        <w:t>,</w:t>
      </w:r>
      <w:r>
        <w:t xml:space="preserve"> while others were unable to access services to meet their needs which </w:t>
      </w:r>
      <w:r w:rsidR="00512B10">
        <w:t xml:space="preserve">included being </w:t>
      </w:r>
      <w:r>
        <w:t xml:space="preserve">culturally safe and appropriate. </w:t>
      </w:r>
    </w:p>
    <w:p w14:paraId="79CF5EE4" w14:textId="77777777" w:rsidR="002470AB" w:rsidRPr="003B7AA7" w:rsidRDefault="002470AB" w:rsidP="002470AB">
      <w:pPr>
        <w:pStyle w:val="BodyText"/>
      </w:pPr>
      <w:r w:rsidRPr="003B7AA7">
        <w:t xml:space="preserve">Some stakeholders also identified a lack of awareness and transparency about what services carers could access through Carer Gateway as a limitation of the program design and service system. </w:t>
      </w:r>
    </w:p>
    <w:p w14:paraId="2378426C" w14:textId="77777777" w:rsidR="002470AB" w:rsidRPr="003B7AA7" w:rsidRDefault="002470AB" w:rsidP="002470AB">
      <w:pPr>
        <w:pStyle w:val="Quote"/>
      </w:pPr>
      <w:r w:rsidRPr="003B7AA7">
        <w:t>People need to know what’s within their rights to access and for it to not be kept private or secret and held under the guard of a certain particular individual who’s running the assessment. That transparency will help people trust in the system better, but also help people to then ask for what they truly need and are rightfully entitled to. I think also really clear communication lines with partnerships and other organisations (Service provider 16).</w:t>
      </w:r>
    </w:p>
    <w:p w14:paraId="5798EACC" w14:textId="53486FA3" w:rsidR="002470AB" w:rsidRPr="003B7AA7" w:rsidRDefault="002470AB" w:rsidP="002470AB">
      <w:pPr>
        <w:pStyle w:val="BodyText"/>
      </w:pPr>
      <w:r w:rsidRPr="003B7AA7">
        <w:t xml:space="preserve">Some stakeholders identified challenges due to the interaction between Carer Gateway and the NDIS, and between Carer Gateway and My Aged Care (discussed in Section </w:t>
      </w:r>
      <w:r w:rsidRPr="003B7AA7">
        <w:fldChar w:fldCharType="begin" w:fldLock="1"/>
      </w:r>
      <w:r w:rsidRPr="003B7AA7">
        <w:instrText xml:space="preserve"> REF _Ref134541688 \r \h  \* MERGEFORMAT </w:instrText>
      </w:r>
      <w:r w:rsidRPr="003B7AA7">
        <w:fldChar w:fldCharType="separate"/>
      </w:r>
      <w:r w:rsidR="00881AC0" w:rsidRPr="003B7AA7">
        <w:t>8</w:t>
      </w:r>
      <w:r w:rsidRPr="003B7AA7">
        <w:fldChar w:fldCharType="end"/>
      </w:r>
      <w:r w:rsidRPr="003B7AA7">
        <w:t>, Evaluation Question 2, above). A common issue identified was workforce shortages, particularly in regional and remote areas, as well as some urban locations. Providers explained that the lack of workers, for example to provide respite care, in many locations led NDIS</w:t>
      </w:r>
      <w:r w:rsidR="006275E4" w:rsidRPr="003B7AA7">
        <w:t>,</w:t>
      </w:r>
      <w:r w:rsidRPr="003B7AA7">
        <w:t xml:space="preserve"> Carer Gateway</w:t>
      </w:r>
      <w:r w:rsidR="006275E4" w:rsidRPr="003B7AA7">
        <w:t>,</w:t>
      </w:r>
      <w:r w:rsidRPr="003B7AA7">
        <w:t xml:space="preserve"> and other services</w:t>
      </w:r>
      <w:r w:rsidR="006275E4" w:rsidRPr="003B7AA7">
        <w:t>,</w:t>
      </w:r>
      <w:r w:rsidRPr="003B7AA7">
        <w:t xml:space="preserve"> to compete for a limited number of staff. </w:t>
      </w:r>
    </w:p>
    <w:p w14:paraId="20746B7A" w14:textId="77777777" w:rsidR="002470AB" w:rsidRPr="003B7AA7" w:rsidRDefault="002470AB" w:rsidP="002470AB">
      <w:pPr>
        <w:pStyle w:val="BodyText"/>
      </w:pPr>
      <w:r w:rsidRPr="003B7AA7">
        <w:t xml:space="preserve">A couple of stakeholders believed that a more integrated approach to service delivery was desirable, noting the benefits of having a single service provider delivering NDIS and Carer Gateway services to avoid competition among workers and services in some locations. </w:t>
      </w:r>
    </w:p>
    <w:p w14:paraId="2D4BF938" w14:textId="3798AADA" w:rsidR="002470AB" w:rsidRPr="003B7AA7" w:rsidRDefault="002470AB" w:rsidP="002470AB">
      <w:pPr>
        <w:pStyle w:val="Quote"/>
      </w:pPr>
      <w:r w:rsidRPr="003B7AA7">
        <w:t xml:space="preserve">I think one thing that works well for a lot of the Carer Gateway providers is they’re not only Carer Gateway providers, they might also be NDIS providers or </w:t>
      </w:r>
      <w:r w:rsidR="003919A8" w:rsidRPr="003B7AA7">
        <w:t>Aged</w:t>
      </w:r>
      <w:r w:rsidRPr="003B7AA7" w:rsidDel="003919A8">
        <w:t xml:space="preserve"> </w:t>
      </w:r>
      <w:r w:rsidR="003919A8" w:rsidRPr="003B7AA7">
        <w:t>Care</w:t>
      </w:r>
      <w:r w:rsidRPr="003B7AA7">
        <w:t xml:space="preserve"> providers, so they have that level of expertise where they can support the carers to navigate those services and understand how they work which is – from my experience across different policy areas – something that people struggle with, that navigating services and systems. (Other stakeholder 8)</w:t>
      </w:r>
    </w:p>
    <w:p w14:paraId="56A4A146" w14:textId="76DF325A" w:rsidR="002470AB" w:rsidRPr="003B7AA7" w:rsidRDefault="002470AB" w:rsidP="002470AB">
      <w:pPr>
        <w:pStyle w:val="BodyText"/>
      </w:pPr>
      <w:r w:rsidRPr="003B7AA7">
        <w:t xml:space="preserve">As with other parts of Carer Gateway, the service system is working better for some cohorts of carers than others. Mental health carers were one cohort identified as not having sufficient services available. This group also </w:t>
      </w:r>
      <w:r w:rsidR="00F97FC6" w:rsidRPr="003B7AA7">
        <w:t>reported</w:t>
      </w:r>
      <w:r w:rsidRPr="003B7AA7">
        <w:t xml:space="preserve"> difficulties accessing NDIS packages.</w:t>
      </w:r>
    </w:p>
    <w:p w14:paraId="04CBE2A9" w14:textId="77777777" w:rsidR="002470AB" w:rsidRPr="003B7AA7" w:rsidRDefault="002470AB" w:rsidP="002470AB">
      <w:pPr>
        <w:pStyle w:val="Quote"/>
      </w:pPr>
      <w:r w:rsidRPr="003B7AA7">
        <w:t>The Gateway can only do so much, if there are no services there as well, so it’s great that the government is funding this Gateway, but where are the actual on the ground services for mental health carers? (Other stakeholder 3)</w:t>
      </w:r>
    </w:p>
    <w:p w14:paraId="1CC313E9" w14:textId="61FA3599" w:rsidR="002470AB" w:rsidRPr="003B7AA7" w:rsidRDefault="002470AB" w:rsidP="002470AB">
      <w:pPr>
        <w:pStyle w:val="BodyText"/>
      </w:pPr>
      <w:r w:rsidRPr="003B7AA7">
        <w:t xml:space="preserve">As indicated above, there was consensus the interaction of Carer Gateway with the NDIS was not going well, and this affected the engagement and outcomes of carers with disability and carers of people with </w:t>
      </w:r>
      <w:r w:rsidR="00790F89" w:rsidRPr="003B7AA7">
        <w:t>disability</w:t>
      </w:r>
      <w:r w:rsidR="00790F89">
        <w:t>.</w:t>
      </w:r>
      <w:r w:rsidRPr="003B7AA7">
        <w:rPr>
          <w:rStyle w:val="FootnoteReference"/>
        </w:rPr>
        <w:footnoteReference w:id="15"/>
      </w:r>
    </w:p>
    <w:p w14:paraId="02DF9310" w14:textId="77777777" w:rsidR="002470AB" w:rsidRPr="003B7AA7" w:rsidRDefault="00011F8C" w:rsidP="007B6824">
      <w:pPr>
        <w:pStyle w:val="Heading2"/>
      </w:pPr>
      <w:bookmarkStart w:id="506" w:name="_Toc145575532"/>
      <w:bookmarkStart w:id="507" w:name="_Toc150523699"/>
      <w:bookmarkStart w:id="508" w:name="_Toc150524491"/>
      <w:bookmarkStart w:id="509" w:name="_Toc150767689"/>
      <w:bookmarkStart w:id="510" w:name="_Toc150768040"/>
      <w:bookmarkStart w:id="511" w:name="_Toc163811599"/>
      <w:r>
        <w:lastRenderedPageBreak/>
        <w:t>Carer perspectives</w:t>
      </w:r>
      <w:bookmarkEnd w:id="506"/>
      <w:bookmarkEnd w:id="507"/>
      <w:bookmarkEnd w:id="508"/>
      <w:bookmarkEnd w:id="509"/>
      <w:bookmarkEnd w:id="510"/>
      <w:bookmarkEnd w:id="511"/>
    </w:p>
    <w:p w14:paraId="56196FE1" w14:textId="77777777" w:rsidR="002470AB" w:rsidRPr="003B7AA7" w:rsidRDefault="002470AB" w:rsidP="002470AB">
      <w:pPr>
        <w:pStyle w:val="BodyText"/>
        <w:rPr>
          <w:rStyle w:val="eop"/>
          <w:rFonts w:cstheme="minorBidi"/>
        </w:rPr>
      </w:pPr>
      <w:r w:rsidRPr="003B7AA7">
        <w:rPr>
          <w:rStyle w:val="eop"/>
          <w:rFonts w:cstheme="minorBidi"/>
        </w:rPr>
        <w:t>Several Aboriginal and Torres Strait Islander carers talked about the transition from the previous funding programs for carers to Carer Gateway. In most instances this transition was talked about negatively, referring to the difficulty in accessing respite (Carer 31, 35, metro), and the difficulty in being able to contact the Carer Gateway provider when they needed support (Carer 36, metro).</w:t>
      </w:r>
    </w:p>
    <w:p w14:paraId="28E5E4E2" w14:textId="7C27A73C" w:rsidR="002470AB" w:rsidRPr="003B7AA7" w:rsidRDefault="002470AB" w:rsidP="002470AB">
      <w:pPr>
        <w:pStyle w:val="BodyText"/>
      </w:pPr>
      <w:r w:rsidRPr="003B7AA7">
        <w:t>Interviews with non-Indigenous carers indicated that Carer Gateway has provided access to a variety of supports and services that help them to manage their caring role, reduce stress, and continue to provide care. Carers also had</w:t>
      </w:r>
      <w:r w:rsidRPr="003B7AA7" w:rsidDel="001F1D59">
        <w:t xml:space="preserve"> </w:t>
      </w:r>
      <w:r w:rsidRPr="003B7AA7">
        <w:t xml:space="preserve">increased knowledge about available services and self-care strategies. However, carers’ experience of access to Carer Gateway ranged from a streamlined process through to one of frustration and disappointment. This variation in experiences is related to factors that contribute to and distract from achieving the program’s intended outcomes (see Section </w:t>
      </w:r>
      <w:r w:rsidR="00C719F9" w:rsidRPr="003B7AA7">
        <w:fldChar w:fldCharType="begin" w:fldLock="1"/>
      </w:r>
      <w:r w:rsidR="00C719F9" w:rsidRPr="003B7AA7">
        <w:instrText xml:space="preserve"> REF _Ref150353178 \r \h </w:instrText>
      </w:r>
      <w:r w:rsidR="003B7AA7">
        <w:instrText xml:space="preserve"> \* MERGEFORMAT </w:instrText>
      </w:r>
      <w:r w:rsidR="00C719F9" w:rsidRPr="003B7AA7">
        <w:fldChar w:fldCharType="separate"/>
      </w:r>
      <w:r w:rsidR="00881AC0" w:rsidRPr="003B7AA7">
        <w:t>16</w:t>
      </w:r>
      <w:r w:rsidR="00C719F9" w:rsidRPr="003B7AA7">
        <w:fldChar w:fldCharType="end"/>
      </w:r>
      <w:r w:rsidRPr="003B7AA7">
        <w:t xml:space="preserve">, Evaluation Question 7b). </w:t>
      </w:r>
    </w:p>
    <w:p w14:paraId="168A69ED" w14:textId="77777777" w:rsidR="002470AB" w:rsidRPr="003B7AA7" w:rsidRDefault="00011F8C" w:rsidP="007B6824">
      <w:pPr>
        <w:pStyle w:val="Heading2"/>
      </w:pPr>
      <w:bookmarkStart w:id="512" w:name="_Toc145575533"/>
      <w:bookmarkStart w:id="513" w:name="_Toc150523700"/>
      <w:bookmarkStart w:id="514" w:name="_Toc150524492"/>
      <w:bookmarkStart w:id="515" w:name="_Toc150767690"/>
      <w:bookmarkStart w:id="516" w:name="_Toc150768041"/>
      <w:bookmarkStart w:id="517" w:name="_Toc163811600"/>
      <w:r>
        <w:t>Summary</w:t>
      </w:r>
      <w:bookmarkEnd w:id="512"/>
      <w:bookmarkEnd w:id="513"/>
      <w:bookmarkEnd w:id="514"/>
      <w:bookmarkEnd w:id="515"/>
      <w:bookmarkEnd w:id="516"/>
      <w:bookmarkEnd w:id="517"/>
    </w:p>
    <w:p w14:paraId="55560C93" w14:textId="24A62ED9" w:rsidR="008F02BE" w:rsidRPr="003B7AA7" w:rsidRDefault="002470AB" w:rsidP="00A90B49">
      <w:pPr>
        <w:pStyle w:val="BodyText"/>
      </w:pPr>
      <w:bookmarkStart w:id="518" w:name="_Ref134545692"/>
      <w:r w:rsidRPr="003B7AA7">
        <w:t>Overall, the interview findings indicate Carer Gateway had a positive impact on the service system</w:t>
      </w:r>
      <w:r w:rsidR="00B709FC" w:rsidRPr="003B7AA7">
        <w:t>. Carer Gateway</w:t>
      </w:r>
      <w:r w:rsidRPr="003B7AA7">
        <w:t xml:space="preserve"> provides a more streamlined and accessible entry point for carers into the </w:t>
      </w:r>
      <w:r w:rsidR="00B709FC" w:rsidRPr="003B7AA7">
        <w:t xml:space="preserve">service </w:t>
      </w:r>
      <w:r w:rsidRPr="003B7AA7">
        <w:t>system and provides carers access to a range of services based on a comprehensive assessment of their needs. Challenges related to the broader service system for carers and their recipients</w:t>
      </w:r>
      <w:r w:rsidR="00077F6B" w:rsidRPr="003B7AA7">
        <w:t>.</w:t>
      </w:r>
      <w:r w:rsidRPr="003B7AA7" w:rsidDel="00077F6B">
        <w:t xml:space="preserve"> </w:t>
      </w:r>
      <w:r w:rsidR="00077F6B" w:rsidRPr="003B7AA7">
        <w:t xml:space="preserve">Carers </w:t>
      </w:r>
      <w:r w:rsidRPr="003B7AA7">
        <w:t>found th</w:t>
      </w:r>
      <w:r w:rsidR="00077F6B" w:rsidRPr="003B7AA7">
        <w:t>e</w:t>
      </w:r>
      <w:r w:rsidRPr="003B7AA7">
        <w:t xml:space="preserve"> complex range of services difficult to </w:t>
      </w:r>
      <w:r w:rsidR="00077F6B" w:rsidRPr="003B7AA7">
        <w:t xml:space="preserve">navigate and </w:t>
      </w:r>
      <w:r w:rsidRPr="003B7AA7">
        <w:t xml:space="preserve">negotiate, particularly when they also accessed the NDIS. Carers had a range of different experiences of Carer Gateway, and some services appeared difficult to access – particularly in regional and remote areas. This was due mainly to workforce shortages, multiple requirements of this workforce (Carer Gateway, disability, and aged care), and challenges in recruiting and retaining workers, rather than the nature of Carer Gateway itself. </w:t>
      </w:r>
      <w:bookmarkEnd w:id="518"/>
    </w:p>
    <w:p w14:paraId="6AE31B06" w14:textId="6D8808B8" w:rsidR="007430C7" w:rsidRPr="000D52F8" w:rsidRDefault="4A98DFD1" w:rsidP="007B6824">
      <w:pPr>
        <w:pStyle w:val="Heading1"/>
      </w:pPr>
      <w:bookmarkStart w:id="519" w:name="_Ref134545744"/>
      <w:bookmarkStart w:id="520" w:name="_Toc150523701"/>
      <w:bookmarkStart w:id="521" w:name="_Toc150524493"/>
      <w:bookmarkStart w:id="522" w:name="_Toc150767691"/>
      <w:bookmarkStart w:id="523" w:name="_Toc150768042"/>
      <w:bookmarkStart w:id="524" w:name="_Toc163811601"/>
      <w:r>
        <w:lastRenderedPageBreak/>
        <w:t>Question 6a: Impact</w:t>
      </w:r>
      <w:r w:rsidR="57B6E966">
        <w:t xml:space="preserve"> o</w:t>
      </w:r>
      <w:r w:rsidR="058CD221">
        <w:t>n</w:t>
      </w:r>
      <w:r>
        <w:t xml:space="preserve"> respite</w:t>
      </w:r>
      <w:bookmarkEnd w:id="519"/>
      <w:r w:rsidR="73DDB54F">
        <w:t xml:space="preserve"> services</w:t>
      </w:r>
      <w:bookmarkEnd w:id="520"/>
      <w:bookmarkEnd w:id="521"/>
      <w:bookmarkEnd w:id="522"/>
      <w:bookmarkEnd w:id="523"/>
      <w:bookmarkEnd w:id="524"/>
    </w:p>
    <w:p w14:paraId="2F7C3AD7" w14:textId="29206900" w:rsidR="00A2637E" w:rsidRPr="003B7AA7" w:rsidRDefault="008F02BE" w:rsidP="00A90B49">
      <w:pPr>
        <w:pStyle w:val="BodyText"/>
        <w:pBdr>
          <w:top w:val="single" w:sz="4" w:space="1" w:color="auto"/>
          <w:left w:val="single" w:sz="4" w:space="4" w:color="auto"/>
          <w:bottom w:val="single" w:sz="4" w:space="1" w:color="auto"/>
          <w:right w:val="single" w:sz="4" w:space="4" w:color="auto"/>
        </w:pBdr>
      </w:pPr>
      <w:bookmarkStart w:id="525" w:name="_Ref134545717"/>
      <w:r w:rsidRPr="003B7AA7">
        <w:rPr>
          <w:b/>
          <w:bCs/>
        </w:rPr>
        <w:t>Evaluation Question 6a:</w:t>
      </w:r>
      <w:r w:rsidRPr="003B7AA7">
        <w:t xml:space="preserve"> What has been the impact of the ICSS on access to, use of, and satisfaction with respite services for carers?</w:t>
      </w:r>
      <w:bookmarkEnd w:id="525"/>
    </w:p>
    <w:p w14:paraId="764C46AB" w14:textId="543089FD" w:rsidR="002248D7" w:rsidRPr="003B7AA7" w:rsidRDefault="6CD42CF9" w:rsidP="007B6824">
      <w:pPr>
        <w:pStyle w:val="Heading2"/>
      </w:pPr>
      <w:bookmarkStart w:id="526" w:name="_Toc150523702"/>
      <w:bookmarkStart w:id="527" w:name="_Toc150524494"/>
      <w:bookmarkStart w:id="528" w:name="_Toc150767692"/>
      <w:bookmarkStart w:id="529" w:name="_Toc150768043"/>
      <w:bookmarkStart w:id="530" w:name="_Toc163811602"/>
      <w:r>
        <w:t>Need for more access to respite</w:t>
      </w:r>
      <w:bookmarkEnd w:id="526"/>
      <w:bookmarkEnd w:id="527"/>
      <w:bookmarkEnd w:id="528"/>
      <w:bookmarkEnd w:id="529"/>
      <w:bookmarkEnd w:id="530"/>
      <w:r>
        <w:t xml:space="preserve"> </w:t>
      </w:r>
    </w:p>
    <w:p w14:paraId="673FFA17" w14:textId="77777777" w:rsidR="002248D7" w:rsidRPr="003B7AA7" w:rsidRDefault="002248D7" w:rsidP="002248D7">
      <w:pPr>
        <w:pStyle w:val="BodyText"/>
      </w:pPr>
      <w:bookmarkStart w:id="531" w:name="_Toc145575535"/>
      <w:r w:rsidRPr="003B7AA7">
        <w:t>Data on self-reported need for access to more respite was collected in the surveys and the CWS. The population surveys found an increase in the need for access to more respite between 2020 and 2022:</w:t>
      </w:r>
    </w:p>
    <w:p w14:paraId="1C6A3AD2" w14:textId="7194682A" w:rsidR="002248D7" w:rsidRPr="003B7AA7" w:rsidRDefault="002248D7" w:rsidP="4A81B979">
      <w:pPr>
        <w:pStyle w:val="Bullets1"/>
        <w:numPr>
          <w:ilvl w:val="0"/>
          <w:numId w:val="0"/>
        </w:numPr>
        <w:rPr>
          <w:sz w:val="22"/>
          <w:szCs w:val="22"/>
        </w:rPr>
      </w:pPr>
      <w:r w:rsidRPr="003B7AA7">
        <w:rPr>
          <w:sz w:val="22"/>
          <w:szCs w:val="22"/>
        </w:rPr>
        <w:t>In the general population of carers survey (Life in Australia</w:t>
      </w:r>
      <w:r w:rsidRPr="003B7AA7">
        <w:rPr>
          <w:sz w:val="22"/>
          <w:szCs w:val="22"/>
          <w:vertAlign w:val="superscript"/>
        </w:rPr>
        <w:t>TM</w:t>
      </w:r>
      <w:r w:rsidR="4C3CE1FC" w:rsidRPr="003B7AA7">
        <w:rPr>
          <w:sz w:val="22"/>
          <w:szCs w:val="22"/>
        </w:rPr>
        <w:t>)</w:t>
      </w:r>
      <w:r w:rsidR="316CA181" w:rsidRPr="003B7AA7">
        <w:rPr>
          <w:sz w:val="22"/>
          <w:szCs w:val="22"/>
        </w:rPr>
        <w:t>,</w:t>
      </w:r>
      <w:r w:rsidR="4C3CE1FC" w:rsidRPr="003B7AA7">
        <w:rPr>
          <w:sz w:val="22"/>
          <w:szCs w:val="22"/>
        </w:rPr>
        <w:t xml:space="preserve"> </w:t>
      </w:r>
      <w:r w:rsidR="2D3F3EF6" w:rsidRPr="003B7AA7">
        <w:rPr>
          <w:sz w:val="22"/>
          <w:szCs w:val="22"/>
        </w:rPr>
        <w:t>20% of</w:t>
      </w:r>
      <w:r w:rsidRPr="003B7AA7">
        <w:rPr>
          <w:sz w:val="22"/>
          <w:szCs w:val="22"/>
        </w:rPr>
        <w:t xml:space="preserve"> carers in 2020 and 25</w:t>
      </w:r>
      <w:r w:rsidR="4C3CE1FC" w:rsidRPr="003B7AA7">
        <w:rPr>
          <w:sz w:val="22"/>
          <w:szCs w:val="22"/>
        </w:rPr>
        <w:t>%</w:t>
      </w:r>
      <w:r w:rsidR="4D9FD7DB" w:rsidRPr="003B7AA7">
        <w:rPr>
          <w:sz w:val="22"/>
          <w:szCs w:val="22"/>
        </w:rPr>
        <w:t xml:space="preserve"> of carers</w:t>
      </w:r>
      <w:r w:rsidRPr="003B7AA7">
        <w:rPr>
          <w:sz w:val="22"/>
          <w:szCs w:val="22"/>
        </w:rPr>
        <w:t xml:space="preserve"> in 2022 indicated that they needed more access to respite care (</w:t>
      </w:r>
      <w:r w:rsidR="002E5EAA" w:rsidRPr="003B7AA7">
        <w:rPr>
          <w:sz w:val="22"/>
          <w:szCs w:val="22"/>
        </w:rPr>
        <w:fldChar w:fldCharType="begin" w:fldLock="1"/>
      </w:r>
      <w:r w:rsidR="002E5EAA" w:rsidRPr="003B7AA7">
        <w:rPr>
          <w:sz w:val="22"/>
          <w:szCs w:val="22"/>
        </w:rPr>
        <w:instrText xml:space="preserve"> REF _Ref146635895 \h </w:instrText>
      </w:r>
      <w:r w:rsidR="001116A6" w:rsidRPr="003B7AA7">
        <w:rPr>
          <w:sz w:val="22"/>
          <w:szCs w:val="22"/>
        </w:rPr>
        <w:instrText xml:space="preserve"> \* MERGEFORMAT </w:instrText>
      </w:r>
      <w:r w:rsidR="002E5EAA" w:rsidRPr="003B7AA7">
        <w:rPr>
          <w:sz w:val="22"/>
          <w:szCs w:val="22"/>
        </w:rPr>
      </w:r>
      <w:r w:rsidR="002E5EAA" w:rsidRPr="003B7AA7">
        <w:rPr>
          <w:sz w:val="22"/>
          <w:szCs w:val="22"/>
        </w:rPr>
        <w:fldChar w:fldCharType="separate"/>
      </w:r>
      <w:r w:rsidR="0063298E" w:rsidRPr="003B7AA7">
        <w:t xml:space="preserve">Figure </w:t>
      </w:r>
      <w:r w:rsidR="0063298E" w:rsidRPr="003B7AA7">
        <w:rPr>
          <w:noProof/>
        </w:rPr>
        <w:t>7</w:t>
      </w:r>
      <w:r w:rsidR="002E5EAA" w:rsidRPr="003B7AA7">
        <w:rPr>
          <w:sz w:val="22"/>
          <w:szCs w:val="22"/>
        </w:rPr>
        <w:fldChar w:fldCharType="end"/>
      </w:r>
      <w:r w:rsidRPr="003B7AA7">
        <w:rPr>
          <w:sz w:val="22"/>
          <w:szCs w:val="22"/>
        </w:rPr>
        <w:t>).</w:t>
      </w:r>
    </w:p>
    <w:p w14:paraId="325F446F" w14:textId="419A7358" w:rsidR="002248D7" w:rsidRPr="003B7AA7" w:rsidRDefault="002C353A" w:rsidP="4A81B979">
      <w:pPr>
        <w:pStyle w:val="Bullets1"/>
        <w:numPr>
          <w:ilvl w:val="0"/>
          <w:numId w:val="0"/>
        </w:numPr>
        <w:rPr>
          <w:sz w:val="22"/>
          <w:szCs w:val="22"/>
        </w:rPr>
      </w:pPr>
      <w:r w:rsidRPr="003B7AA7">
        <w:rPr>
          <w:sz w:val="22"/>
          <w:szCs w:val="22"/>
        </w:rPr>
        <w:t xml:space="preserve">In </w:t>
      </w:r>
      <w:r w:rsidR="4C3CE1FC" w:rsidRPr="003B7AA7">
        <w:rPr>
          <w:sz w:val="22"/>
          <w:szCs w:val="22"/>
        </w:rPr>
        <w:t>the CPA survey 2022</w:t>
      </w:r>
      <w:r w:rsidRPr="003B7AA7">
        <w:rPr>
          <w:sz w:val="22"/>
          <w:szCs w:val="22"/>
        </w:rPr>
        <w:t xml:space="preserve">, </w:t>
      </w:r>
      <w:r w:rsidR="002248D7" w:rsidRPr="003B7AA7">
        <w:rPr>
          <w:sz w:val="22"/>
          <w:szCs w:val="22"/>
        </w:rPr>
        <w:t>48</w:t>
      </w:r>
      <w:r w:rsidRPr="003B7AA7">
        <w:rPr>
          <w:sz w:val="22"/>
          <w:szCs w:val="22"/>
        </w:rPr>
        <w:t>%</w:t>
      </w:r>
      <w:r w:rsidR="002248D7" w:rsidRPr="003B7AA7">
        <w:rPr>
          <w:sz w:val="22"/>
          <w:szCs w:val="22"/>
        </w:rPr>
        <w:t xml:space="preserve"> of </w:t>
      </w:r>
      <w:r w:rsidRPr="003B7AA7">
        <w:rPr>
          <w:sz w:val="22"/>
          <w:szCs w:val="22"/>
        </w:rPr>
        <w:t>respondents</w:t>
      </w:r>
      <w:r w:rsidR="4C3CE1FC" w:rsidRPr="003B7AA7">
        <w:rPr>
          <w:sz w:val="22"/>
          <w:szCs w:val="22"/>
        </w:rPr>
        <w:t xml:space="preserve"> </w:t>
      </w:r>
      <w:r w:rsidR="002248D7" w:rsidRPr="003B7AA7">
        <w:rPr>
          <w:sz w:val="22"/>
          <w:szCs w:val="22"/>
        </w:rPr>
        <w:t xml:space="preserve">said they </w:t>
      </w:r>
      <w:r w:rsidR="4C3CE1FC" w:rsidRPr="003B7AA7">
        <w:rPr>
          <w:sz w:val="22"/>
          <w:szCs w:val="22"/>
        </w:rPr>
        <w:t>need</w:t>
      </w:r>
      <w:r w:rsidR="0089093F" w:rsidRPr="003B7AA7">
        <w:rPr>
          <w:sz w:val="22"/>
          <w:szCs w:val="22"/>
        </w:rPr>
        <w:t>ed</w:t>
      </w:r>
      <w:r w:rsidR="002248D7" w:rsidRPr="003B7AA7">
        <w:rPr>
          <w:sz w:val="22"/>
          <w:szCs w:val="22"/>
        </w:rPr>
        <w:t xml:space="preserve"> more access to respite compared with 33% </w:t>
      </w:r>
      <w:r w:rsidR="00073888" w:rsidRPr="003B7AA7">
        <w:rPr>
          <w:sz w:val="22"/>
          <w:szCs w:val="22"/>
        </w:rPr>
        <w:t xml:space="preserve">of respondents </w:t>
      </w:r>
      <w:r w:rsidR="002248D7" w:rsidRPr="003B7AA7">
        <w:rPr>
          <w:sz w:val="22"/>
          <w:szCs w:val="22"/>
        </w:rPr>
        <w:t xml:space="preserve">in </w:t>
      </w:r>
      <w:r w:rsidR="00073888" w:rsidRPr="003B7AA7">
        <w:rPr>
          <w:sz w:val="22"/>
          <w:szCs w:val="22"/>
        </w:rPr>
        <w:t>the</w:t>
      </w:r>
      <w:r w:rsidR="4C3CE1FC" w:rsidRPr="003B7AA7">
        <w:rPr>
          <w:sz w:val="22"/>
          <w:szCs w:val="22"/>
        </w:rPr>
        <w:t xml:space="preserve"> </w:t>
      </w:r>
      <w:r w:rsidR="002248D7" w:rsidRPr="003B7AA7">
        <w:rPr>
          <w:sz w:val="22"/>
          <w:szCs w:val="22"/>
        </w:rPr>
        <w:t>CPA survey 2020 (</w:t>
      </w:r>
      <w:r w:rsidR="002E5EAA" w:rsidRPr="003B7AA7">
        <w:rPr>
          <w:sz w:val="22"/>
          <w:szCs w:val="22"/>
        </w:rPr>
        <w:fldChar w:fldCharType="begin" w:fldLock="1"/>
      </w:r>
      <w:r w:rsidR="002E5EAA" w:rsidRPr="003B7AA7">
        <w:rPr>
          <w:sz w:val="22"/>
          <w:szCs w:val="22"/>
        </w:rPr>
        <w:instrText xml:space="preserve"> REF _Ref146635895 \h </w:instrText>
      </w:r>
      <w:r w:rsidR="001116A6" w:rsidRPr="003B7AA7">
        <w:rPr>
          <w:sz w:val="22"/>
          <w:szCs w:val="22"/>
        </w:rPr>
        <w:instrText xml:space="preserve"> \* MERGEFORMAT </w:instrText>
      </w:r>
      <w:r w:rsidR="002E5EAA" w:rsidRPr="003B7AA7">
        <w:rPr>
          <w:sz w:val="22"/>
          <w:szCs w:val="22"/>
        </w:rPr>
      </w:r>
      <w:r w:rsidR="002E5EAA" w:rsidRPr="003B7AA7">
        <w:rPr>
          <w:sz w:val="22"/>
          <w:szCs w:val="22"/>
        </w:rPr>
        <w:fldChar w:fldCharType="separate"/>
      </w:r>
      <w:r w:rsidR="0063298E" w:rsidRPr="003B7AA7">
        <w:t xml:space="preserve">Figure </w:t>
      </w:r>
      <w:r w:rsidR="0063298E" w:rsidRPr="003B7AA7">
        <w:rPr>
          <w:noProof/>
        </w:rPr>
        <w:t>7</w:t>
      </w:r>
      <w:r w:rsidR="002E5EAA" w:rsidRPr="003B7AA7">
        <w:rPr>
          <w:sz w:val="22"/>
          <w:szCs w:val="22"/>
        </w:rPr>
        <w:fldChar w:fldCharType="end"/>
      </w:r>
      <w:r w:rsidR="002248D7" w:rsidRPr="003B7AA7">
        <w:rPr>
          <w:sz w:val="22"/>
          <w:szCs w:val="22"/>
        </w:rPr>
        <w:t>).</w:t>
      </w:r>
    </w:p>
    <w:p w14:paraId="0BD12E5E" w14:textId="7DD55AD5" w:rsidR="002248D7" w:rsidRPr="003B7AA7" w:rsidRDefault="002248D7" w:rsidP="002248D7">
      <w:pPr>
        <w:pStyle w:val="BodyText"/>
      </w:pPr>
      <w:r w:rsidRPr="003B7AA7">
        <w:t xml:space="preserve">Carer Gateway clients reported a </w:t>
      </w:r>
      <w:r w:rsidR="00A107AF" w:rsidRPr="003B7AA7">
        <w:t>greater</w:t>
      </w:r>
      <w:r w:rsidRPr="003B7AA7">
        <w:t xml:space="preserve"> need for more access to respite</w:t>
      </w:r>
      <w:r w:rsidR="00073012" w:rsidRPr="003B7AA7">
        <w:t>;</w:t>
      </w:r>
      <w:r w:rsidRPr="003B7AA7">
        <w:t xml:space="preserve"> 61% of the 2022 ERC and the Carer Gateway pre</w:t>
      </w:r>
      <w:r w:rsidR="00CC20B6" w:rsidRPr="003B7AA7">
        <w:t>-</w:t>
      </w:r>
      <w:r w:rsidRPr="003B7AA7">
        <w:t xml:space="preserve">survey respondents </w:t>
      </w:r>
      <w:r w:rsidR="0772C827" w:rsidRPr="003B7AA7">
        <w:t>indicat</w:t>
      </w:r>
      <w:r w:rsidR="7E112F5C" w:rsidRPr="003B7AA7">
        <w:t>ed</w:t>
      </w:r>
      <w:r w:rsidRPr="003B7AA7">
        <w:t xml:space="preserve"> more respite was needed (Brosnan et al. 2023, Figures 26 and 72). </w:t>
      </w:r>
    </w:p>
    <w:p w14:paraId="785E7279" w14:textId="7DF36CC4" w:rsidR="002248D7" w:rsidRPr="003B7AA7" w:rsidRDefault="002248D7" w:rsidP="002248D7">
      <w:pPr>
        <w:pStyle w:val="BodyText"/>
      </w:pPr>
      <w:r w:rsidRPr="003B7AA7">
        <w:rPr>
          <w:rFonts w:eastAsia="Times New Roman" w:cs="Times New Roman"/>
          <w:color w:val="auto"/>
        </w:rPr>
        <w:t>Fifty-one per cent of mental health carers across the combined 2022 surveys said they need</w:t>
      </w:r>
      <w:r w:rsidR="007C1AAE" w:rsidRPr="003B7AA7">
        <w:rPr>
          <w:rFonts w:eastAsia="Times New Roman" w:cs="Times New Roman"/>
          <w:color w:val="auto"/>
        </w:rPr>
        <w:t>ed</w:t>
      </w:r>
      <w:r w:rsidRPr="003B7AA7">
        <w:rPr>
          <w:rFonts w:eastAsia="Times New Roman" w:cs="Times New Roman"/>
          <w:color w:val="auto"/>
        </w:rPr>
        <w:t xml:space="preserve"> more access to respite services to help care for the person they provide the most care for</w:t>
      </w:r>
      <w:r w:rsidRPr="003B7AA7">
        <w:t xml:space="preserve"> </w:t>
      </w:r>
      <w:r w:rsidR="007C1AAE" w:rsidRPr="003B7AA7">
        <w:t>(</w:t>
      </w:r>
      <w:r w:rsidRPr="003B7AA7">
        <w:t>Brosnan et al. 2023).</w:t>
      </w:r>
    </w:p>
    <w:p w14:paraId="5A5A77A1" w14:textId="3965FAD8" w:rsidR="002248D7" w:rsidRPr="003B7AA7" w:rsidRDefault="002248D7" w:rsidP="002248D7">
      <w:pPr>
        <w:pStyle w:val="Caption"/>
      </w:pPr>
      <w:bookmarkStart w:id="532" w:name="_Ref146635895"/>
      <w:bookmarkStart w:id="533" w:name="_Toc150514096"/>
      <w:bookmarkStart w:id="534" w:name="_Toc163029386"/>
      <w:r w:rsidRPr="003B7AA7">
        <w:t xml:space="preserve">Figure </w:t>
      </w:r>
      <w:r>
        <w:fldChar w:fldCharType="begin"/>
      </w:r>
      <w:r>
        <w:instrText xml:space="preserve"> SEQ Figure \* ARABIC </w:instrText>
      </w:r>
      <w:r>
        <w:fldChar w:fldCharType="separate"/>
      </w:r>
      <w:r w:rsidR="003222D4">
        <w:rPr>
          <w:noProof/>
        </w:rPr>
        <w:t>7</w:t>
      </w:r>
      <w:r>
        <w:rPr>
          <w:noProof/>
        </w:rPr>
        <w:fldChar w:fldCharType="end"/>
      </w:r>
      <w:bookmarkEnd w:id="532"/>
      <w:r w:rsidRPr="003B7AA7">
        <w:t xml:space="preserve"> Whether need more access to respite care to help care for the person currently providing the most care for (% Carers, time series)</w:t>
      </w:r>
      <w:bookmarkEnd w:id="533"/>
      <w:bookmarkEnd w:id="534"/>
    </w:p>
    <w:p w14:paraId="5BAC3613" w14:textId="77777777" w:rsidR="002248D7" w:rsidRPr="003B7AA7" w:rsidRDefault="002248D7" w:rsidP="002248D7">
      <w:pPr>
        <w:pStyle w:val="Body"/>
      </w:pPr>
      <w:r w:rsidRPr="003B7AA7">
        <w:rPr>
          <w:noProof/>
          <w:lang w:eastAsia="en-AU"/>
        </w:rPr>
        <w:drawing>
          <wp:inline distT="0" distB="0" distL="0" distR="0" wp14:anchorId="543D20B0" wp14:editId="50FB31CE">
            <wp:extent cx="6053455" cy="3460830"/>
            <wp:effectExtent l="0" t="0" r="4445" b="6350"/>
            <wp:docPr id="2136215100" name="Chart 1" descr="This bar chart shows that more people wanted access to respite care in 2022 than 2020 (45% compared to 32%).">
              <a:extLst xmlns:a="http://schemas.openxmlformats.org/drawingml/2006/main">
                <a:ext uri="{FF2B5EF4-FFF2-40B4-BE49-F238E27FC236}">
                  <a16:creationId xmlns:a16="http://schemas.microsoft.com/office/drawing/2014/main" id="{F8B1B080-0173-4FFA-9796-D89322C23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D592BC" w14:textId="28FC743D" w:rsidR="002248D7" w:rsidRPr="00E47454" w:rsidRDefault="002248D7" w:rsidP="002248D7">
      <w:pPr>
        <w:pStyle w:val="Body"/>
        <w:rPr>
          <w:sz w:val="18"/>
          <w:szCs w:val="18"/>
        </w:rPr>
      </w:pPr>
      <w:r w:rsidRPr="00E47454">
        <w:rPr>
          <w:sz w:val="18"/>
          <w:szCs w:val="18"/>
        </w:rPr>
        <w:t>Source: Brosnan et al. 2023, Figure 27.</w:t>
      </w:r>
    </w:p>
    <w:p w14:paraId="3B064F8B" w14:textId="6058CF84" w:rsidR="2736077C" w:rsidRDefault="2736077C" w:rsidP="2736077C">
      <w:pPr>
        <w:pStyle w:val="Body"/>
      </w:pPr>
    </w:p>
    <w:p w14:paraId="2F6B0858" w14:textId="7A5BFF5C" w:rsidR="002248D7" w:rsidRPr="003B7AA7" w:rsidRDefault="6CD42CF9" w:rsidP="007B6824">
      <w:pPr>
        <w:pStyle w:val="Heading2"/>
      </w:pPr>
      <w:bookmarkStart w:id="535" w:name="_Toc150523703"/>
      <w:bookmarkStart w:id="536" w:name="_Toc150524495"/>
      <w:bookmarkStart w:id="537" w:name="_Toc150767693"/>
      <w:bookmarkStart w:id="538" w:name="_Toc150768044"/>
      <w:bookmarkStart w:id="539" w:name="_Toc163811603"/>
      <w:bookmarkEnd w:id="531"/>
      <w:r>
        <w:t>Use of respite</w:t>
      </w:r>
      <w:bookmarkEnd w:id="535"/>
      <w:bookmarkEnd w:id="536"/>
      <w:bookmarkEnd w:id="537"/>
      <w:bookmarkEnd w:id="538"/>
      <w:bookmarkEnd w:id="539"/>
      <w:r>
        <w:t xml:space="preserve"> </w:t>
      </w:r>
    </w:p>
    <w:p w14:paraId="382BEDD6" w14:textId="173061B7" w:rsidR="002248D7" w:rsidRPr="003B7AA7" w:rsidRDefault="002248D7" w:rsidP="002248D7">
      <w:pPr>
        <w:pStyle w:val="BodyText"/>
      </w:pPr>
      <w:r w:rsidRPr="003B7AA7">
        <w:t>Use of respite care is documented in the program data (DEX data) for the period 2015–2022, which encompasses the pre</w:t>
      </w:r>
      <w:r w:rsidR="000279DB" w:rsidRPr="003B7AA7">
        <w:t>-</w:t>
      </w:r>
      <w:r w:rsidR="3704230A" w:rsidRPr="003B7AA7">
        <w:t>Carer Gateway</w:t>
      </w:r>
      <w:r w:rsidRPr="003B7AA7">
        <w:t xml:space="preserve"> and </w:t>
      </w:r>
      <w:r w:rsidR="7D7E6BDF" w:rsidRPr="003B7AA7">
        <w:t>Carer Gateway</w:t>
      </w:r>
      <w:r w:rsidRPr="003B7AA7">
        <w:t xml:space="preserve"> periods. Data on </w:t>
      </w:r>
      <w:r w:rsidR="00EB7CE8" w:rsidRPr="003B7AA7">
        <w:t>the</w:t>
      </w:r>
      <w:r w:rsidRPr="003B7AA7">
        <w:t xml:space="preserve"> use of respite care was also collected in population surveys for 2020 and 2022 and in the CWS for 2021–2023.</w:t>
      </w:r>
    </w:p>
    <w:p w14:paraId="08500ABB" w14:textId="43B4917B" w:rsidR="002248D7" w:rsidRPr="003B7AA7" w:rsidRDefault="6CD42CF9" w:rsidP="007B6824">
      <w:pPr>
        <w:pStyle w:val="Heading3"/>
      </w:pPr>
      <w:r>
        <w:t>Respite use 2015</w:t>
      </w:r>
      <w:r w:rsidR="2C2724D8">
        <w:t>–</w:t>
      </w:r>
      <w:r>
        <w:t>2022</w:t>
      </w:r>
    </w:p>
    <w:p w14:paraId="01B84F33" w14:textId="671A2E90" w:rsidR="002248D7" w:rsidRPr="003B7AA7" w:rsidRDefault="002248D7" w:rsidP="002248D7">
      <w:pPr>
        <w:pStyle w:val="BodyText"/>
      </w:pPr>
      <w:r w:rsidRPr="003B7AA7">
        <w:t xml:space="preserve">Prior to </w:t>
      </w:r>
      <w:r w:rsidR="327C51E0" w:rsidRPr="003B7AA7">
        <w:t>Carer Gateway</w:t>
      </w:r>
      <w:r w:rsidRPr="003B7AA7">
        <w:t xml:space="preserve">, respite services were provided through </w:t>
      </w:r>
      <w:r w:rsidR="00210E42" w:rsidRPr="003B7AA7">
        <w:t>several</w:t>
      </w:r>
      <w:r w:rsidRPr="003B7AA7">
        <w:t xml:space="preserve"> DSS carer support programs which were recorded in DEX</w:t>
      </w:r>
      <w:r w:rsidR="00923057" w:rsidRPr="003B7AA7">
        <w:t>. This includes</w:t>
      </w:r>
      <w:r w:rsidRPr="003B7AA7">
        <w:t xml:space="preserve"> Commonwealth Respite and Carelink Centres, Consumer Directed Respite Care, Dementia Education and Training for Carers, and Mental Health Respite. </w:t>
      </w:r>
    </w:p>
    <w:p w14:paraId="16C311E6" w14:textId="77574258" w:rsidR="002248D7" w:rsidRPr="003B7AA7" w:rsidRDefault="00A14942" w:rsidP="002248D7">
      <w:pPr>
        <w:pStyle w:val="BodyText"/>
      </w:pPr>
      <w:r w:rsidRPr="003B7AA7">
        <w:fldChar w:fldCharType="begin" w:fldLock="1"/>
      </w:r>
      <w:r w:rsidRPr="003B7AA7">
        <w:instrText xml:space="preserve"> REF _Ref146636114 \h </w:instrText>
      </w:r>
      <w:r w:rsidR="001116A6" w:rsidRPr="003B7AA7">
        <w:instrText xml:space="preserve"> \* MERGEFORMAT </w:instrText>
      </w:r>
      <w:r w:rsidRPr="003B7AA7">
        <w:fldChar w:fldCharType="separate"/>
      </w:r>
      <w:r w:rsidR="0063298E" w:rsidRPr="003B7AA7">
        <w:t xml:space="preserve">Table </w:t>
      </w:r>
      <w:r w:rsidR="0063298E" w:rsidRPr="003B7AA7">
        <w:rPr>
          <w:noProof/>
        </w:rPr>
        <w:t>15</w:t>
      </w:r>
      <w:r w:rsidRPr="003B7AA7">
        <w:fldChar w:fldCharType="end"/>
      </w:r>
      <w:r w:rsidRPr="003B7AA7">
        <w:t xml:space="preserve"> </w:t>
      </w:r>
      <w:r w:rsidR="002248D7" w:rsidRPr="003B7AA7">
        <w:t>shows the number of attendances for individual clients in these pre</w:t>
      </w:r>
      <w:r w:rsidR="00FF4E5A" w:rsidRPr="003B7AA7">
        <w:t>-</w:t>
      </w:r>
      <w:r w:rsidR="7A36C751" w:rsidRPr="003B7AA7">
        <w:t>Carer Gateway</w:t>
      </w:r>
      <w:r w:rsidR="002248D7" w:rsidRPr="003B7AA7">
        <w:t xml:space="preserve"> programs and in the </w:t>
      </w:r>
      <w:r w:rsidR="63EA381D" w:rsidRPr="003B7AA7">
        <w:t>Carer Gateway</w:t>
      </w:r>
      <w:r w:rsidR="002248D7" w:rsidRPr="003B7AA7">
        <w:t xml:space="preserve"> program between 2015 and 2022 as recorded in DEX. The total number of attendances have decreased from </w:t>
      </w:r>
      <w:r w:rsidR="00A23252" w:rsidRPr="003B7AA7">
        <w:t>410,60</w:t>
      </w:r>
      <w:r w:rsidR="002248D7" w:rsidRPr="003B7AA7">
        <w:t>0 in 2016</w:t>
      </w:r>
      <w:r w:rsidR="00F86F0C" w:rsidRPr="003B7AA7">
        <w:t>,</w:t>
      </w:r>
      <w:r w:rsidR="002248D7" w:rsidRPr="003B7AA7">
        <w:t xml:space="preserve"> to </w:t>
      </w:r>
      <w:r w:rsidR="00A23252" w:rsidRPr="003B7AA7">
        <w:t>124,900</w:t>
      </w:r>
      <w:r w:rsidR="002248D7" w:rsidRPr="003B7AA7">
        <w:t xml:space="preserve"> in 2022 (</w:t>
      </w:r>
      <w:r w:rsidR="00B30702" w:rsidRPr="003B7AA7">
        <w:t xml:space="preserve">comprising </w:t>
      </w:r>
      <w:r w:rsidR="00A23252" w:rsidRPr="003B7AA7">
        <w:t>85,600</w:t>
      </w:r>
      <w:r w:rsidR="002248D7" w:rsidRPr="003B7AA7">
        <w:t xml:space="preserve"> respite and </w:t>
      </w:r>
      <w:r w:rsidR="00E935FD" w:rsidRPr="003B7AA7">
        <w:t>39,300</w:t>
      </w:r>
      <w:r w:rsidR="002248D7" w:rsidRPr="003B7AA7">
        <w:t xml:space="preserve"> emergency respite attendances in 2022). </w:t>
      </w:r>
    </w:p>
    <w:p w14:paraId="25C20802" w14:textId="539CE642" w:rsidR="000C14EC" w:rsidRPr="003B7AA7" w:rsidRDefault="000C14EC" w:rsidP="000C14EC">
      <w:pPr>
        <w:pStyle w:val="Caption"/>
      </w:pPr>
      <w:bookmarkStart w:id="540" w:name="_Ref146636114"/>
      <w:bookmarkStart w:id="541" w:name="_Toc150514271"/>
      <w:bookmarkStart w:id="542" w:name="_Toc163811712"/>
      <w:r w:rsidRPr="003B7AA7">
        <w:t xml:space="preserve">Table </w:t>
      </w:r>
      <w:r>
        <w:fldChar w:fldCharType="begin"/>
      </w:r>
      <w:r>
        <w:instrText xml:space="preserve"> SEQ Table \* ARABIC </w:instrText>
      </w:r>
      <w:r>
        <w:fldChar w:fldCharType="separate"/>
      </w:r>
      <w:r w:rsidR="003222D4">
        <w:rPr>
          <w:noProof/>
        </w:rPr>
        <w:t>15</w:t>
      </w:r>
      <w:r>
        <w:rPr>
          <w:noProof/>
        </w:rPr>
        <w:fldChar w:fldCharType="end"/>
      </w:r>
      <w:bookmarkEnd w:id="540"/>
      <w:r w:rsidRPr="003B7AA7">
        <w:t xml:space="preserve"> Number of individual client attendances for respite for DSS carer support services 2015</w:t>
      </w:r>
      <w:r w:rsidR="009F67C8" w:rsidRPr="003B7AA7">
        <w:t>–</w:t>
      </w:r>
      <w:r w:rsidRPr="003B7AA7">
        <w:t>2022</w:t>
      </w:r>
      <w:bookmarkEnd w:id="541"/>
      <w:bookmarkEnd w:id="542"/>
    </w:p>
    <w:tbl>
      <w:tblPr>
        <w:tblStyle w:val="TableGrid"/>
        <w:tblW w:w="9494" w:type="dxa"/>
        <w:tblBorders>
          <w:left w:val="none" w:sz="0" w:space="0" w:color="auto"/>
          <w:right w:val="none" w:sz="0" w:space="0" w:color="auto"/>
          <w:insideV w:val="none" w:sz="0" w:space="0" w:color="auto"/>
        </w:tblBorders>
        <w:tblLayout w:type="fixed"/>
        <w:tblLook w:val="06A0" w:firstRow="1" w:lastRow="0" w:firstColumn="1" w:lastColumn="0" w:noHBand="1" w:noVBand="1"/>
        <w:tblCaption w:val="Table 15 Number of individual client attendances for respite for DSS carer support services 2015–2022"/>
      </w:tblPr>
      <w:tblGrid>
        <w:gridCol w:w="2694"/>
        <w:gridCol w:w="850"/>
        <w:gridCol w:w="850"/>
        <w:gridCol w:w="850"/>
        <w:gridCol w:w="850"/>
        <w:gridCol w:w="850"/>
        <w:gridCol w:w="850"/>
        <w:gridCol w:w="850"/>
        <w:gridCol w:w="850"/>
      </w:tblGrid>
      <w:tr w:rsidR="002248D7" w:rsidRPr="003B7AA7" w14:paraId="75DE5CF1" w14:textId="77777777" w:rsidTr="00DB5A2B">
        <w:trPr>
          <w:trHeight w:val="300"/>
        </w:trPr>
        <w:tc>
          <w:tcPr>
            <w:tcW w:w="2694" w:type="dxa"/>
            <w:tcBorders>
              <w:bottom w:val="single" w:sz="4" w:space="0" w:color="auto"/>
            </w:tcBorders>
          </w:tcPr>
          <w:p w14:paraId="1025129B" w14:textId="77777777" w:rsidR="002248D7" w:rsidRPr="003B7AA7" w:rsidRDefault="002248D7" w:rsidP="00C35C22">
            <w:pPr>
              <w:pStyle w:val="Tabletext"/>
              <w:rPr>
                <w:rFonts w:ascii="Arial Narrow" w:hAnsi="Arial Narrow"/>
                <w:b/>
                <w:bCs/>
                <w:sz w:val="22"/>
                <w:szCs w:val="22"/>
              </w:rPr>
            </w:pPr>
            <w:r w:rsidRPr="003B7AA7">
              <w:rPr>
                <w:rFonts w:ascii="Arial Narrow" w:hAnsi="Arial Narrow"/>
                <w:b/>
                <w:bCs/>
                <w:sz w:val="22"/>
                <w:szCs w:val="22"/>
              </w:rPr>
              <w:t>Service Type</w:t>
            </w:r>
          </w:p>
        </w:tc>
        <w:tc>
          <w:tcPr>
            <w:tcW w:w="850" w:type="dxa"/>
            <w:tcBorders>
              <w:bottom w:val="single" w:sz="4" w:space="0" w:color="auto"/>
            </w:tcBorders>
          </w:tcPr>
          <w:p w14:paraId="79478591" w14:textId="77777777" w:rsidR="002248D7" w:rsidRPr="003B7AA7" w:rsidRDefault="002248D7" w:rsidP="00286542">
            <w:pPr>
              <w:pStyle w:val="Tabletext"/>
              <w:jc w:val="center"/>
              <w:rPr>
                <w:rFonts w:ascii="Arial Narrow" w:eastAsia="Arial" w:hAnsi="Arial Narrow"/>
                <w:b/>
                <w:bCs/>
                <w:color w:val="000000" w:themeColor="text2"/>
                <w:sz w:val="22"/>
                <w:szCs w:val="22"/>
              </w:rPr>
            </w:pPr>
            <w:r w:rsidRPr="003B7AA7">
              <w:rPr>
                <w:rFonts w:ascii="Arial Narrow" w:hAnsi="Arial Narrow"/>
                <w:b/>
                <w:bCs/>
                <w:sz w:val="22"/>
                <w:szCs w:val="22"/>
              </w:rPr>
              <w:t>2015</w:t>
            </w:r>
          </w:p>
        </w:tc>
        <w:tc>
          <w:tcPr>
            <w:tcW w:w="850" w:type="dxa"/>
            <w:tcBorders>
              <w:bottom w:val="single" w:sz="4" w:space="0" w:color="auto"/>
            </w:tcBorders>
          </w:tcPr>
          <w:p w14:paraId="47DC13E5" w14:textId="77777777" w:rsidR="002248D7" w:rsidRPr="003B7AA7" w:rsidRDefault="002248D7" w:rsidP="00286542">
            <w:pPr>
              <w:pStyle w:val="Tabletext"/>
              <w:jc w:val="center"/>
              <w:rPr>
                <w:rFonts w:ascii="Arial Narrow" w:eastAsia="Arial" w:hAnsi="Arial Narrow"/>
                <w:b/>
                <w:bCs/>
                <w:color w:val="000000" w:themeColor="text2"/>
                <w:sz w:val="22"/>
                <w:szCs w:val="22"/>
              </w:rPr>
            </w:pPr>
            <w:r w:rsidRPr="003B7AA7">
              <w:rPr>
                <w:rFonts w:ascii="Arial Narrow" w:hAnsi="Arial Narrow"/>
                <w:b/>
                <w:bCs/>
                <w:sz w:val="22"/>
                <w:szCs w:val="22"/>
              </w:rPr>
              <w:t>2016</w:t>
            </w:r>
          </w:p>
        </w:tc>
        <w:tc>
          <w:tcPr>
            <w:tcW w:w="850" w:type="dxa"/>
            <w:tcBorders>
              <w:bottom w:val="single" w:sz="4" w:space="0" w:color="auto"/>
            </w:tcBorders>
          </w:tcPr>
          <w:p w14:paraId="60F41AB8" w14:textId="77777777" w:rsidR="002248D7" w:rsidRPr="003B7AA7" w:rsidRDefault="002248D7" w:rsidP="00286542">
            <w:pPr>
              <w:pStyle w:val="Tabletext"/>
              <w:jc w:val="center"/>
              <w:rPr>
                <w:rFonts w:ascii="Arial Narrow" w:eastAsia="Arial" w:hAnsi="Arial Narrow"/>
                <w:b/>
                <w:bCs/>
                <w:color w:val="000000" w:themeColor="text2"/>
                <w:sz w:val="22"/>
                <w:szCs w:val="22"/>
              </w:rPr>
            </w:pPr>
            <w:r w:rsidRPr="003B7AA7">
              <w:rPr>
                <w:rFonts w:ascii="Arial Narrow" w:hAnsi="Arial Narrow"/>
                <w:b/>
                <w:bCs/>
                <w:sz w:val="22"/>
                <w:szCs w:val="22"/>
              </w:rPr>
              <w:t>2017</w:t>
            </w:r>
          </w:p>
        </w:tc>
        <w:tc>
          <w:tcPr>
            <w:tcW w:w="850" w:type="dxa"/>
            <w:tcBorders>
              <w:bottom w:val="single" w:sz="4" w:space="0" w:color="auto"/>
            </w:tcBorders>
          </w:tcPr>
          <w:p w14:paraId="0FB1FF94" w14:textId="77777777" w:rsidR="002248D7" w:rsidRPr="003B7AA7" w:rsidRDefault="002248D7" w:rsidP="00286542">
            <w:pPr>
              <w:pStyle w:val="Tabletext"/>
              <w:jc w:val="center"/>
              <w:rPr>
                <w:rFonts w:ascii="Arial Narrow" w:eastAsia="Arial" w:hAnsi="Arial Narrow"/>
                <w:b/>
                <w:bCs/>
                <w:color w:val="000000" w:themeColor="text2"/>
                <w:sz w:val="22"/>
                <w:szCs w:val="22"/>
              </w:rPr>
            </w:pPr>
            <w:r w:rsidRPr="003B7AA7">
              <w:rPr>
                <w:rFonts w:ascii="Arial Narrow" w:hAnsi="Arial Narrow"/>
                <w:b/>
                <w:bCs/>
                <w:sz w:val="22"/>
                <w:szCs w:val="22"/>
              </w:rPr>
              <w:t>2018</w:t>
            </w:r>
          </w:p>
        </w:tc>
        <w:tc>
          <w:tcPr>
            <w:tcW w:w="850" w:type="dxa"/>
            <w:tcBorders>
              <w:bottom w:val="single" w:sz="4" w:space="0" w:color="auto"/>
            </w:tcBorders>
          </w:tcPr>
          <w:p w14:paraId="3AA69879" w14:textId="77777777" w:rsidR="002248D7" w:rsidRPr="003B7AA7" w:rsidRDefault="002248D7" w:rsidP="00286542">
            <w:pPr>
              <w:pStyle w:val="Tabletext"/>
              <w:jc w:val="center"/>
              <w:rPr>
                <w:rFonts w:ascii="Arial Narrow" w:eastAsia="Arial" w:hAnsi="Arial Narrow"/>
                <w:b/>
                <w:bCs/>
                <w:color w:val="000000" w:themeColor="text2"/>
                <w:sz w:val="22"/>
                <w:szCs w:val="22"/>
              </w:rPr>
            </w:pPr>
            <w:r w:rsidRPr="003B7AA7">
              <w:rPr>
                <w:rFonts w:ascii="Arial Narrow" w:hAnsi="Arial Narrow"/>
                <w:b/>
                <w:bCs/>
                <w:sz w:val="22"/>
                <w:szCs w:val="22"/>
              </w:rPr>
              <w:t>2019</w:t>
            </w:r>
          </w:p>
        </w:tc>
        <w:tc>
          <w:tcPr>
            <w:tcW w:w="850" w:type="dxa"/>
            <w:tcBorders>
              <w:bottom w:val="single" w:sz="4" w:space="0" w:color="auto"/>
            </w:tcBorders>
          </w:tcPr>
          <w:p w14:paraId="24342D48" w14:textId="77777777" w:rsidR="002248D7" w:rsidRPr="003B7AA7" w:rsidRDefault="002248D7" w:rsidP="00286542">
            <w:pPr>
              <w:pStyle w:val="Tabletext"/>
              <w:jc w:val="center"/>
              <w:rPr>
                <w:rFonts w:ascii="Arial Narrow" w:eastAsia="Arial" w:hAnsi="Arial Narrow"/>
                <w:b/>
                <w:bCs/>
                <w:color w:val="000000" w:themeColor="text2"/>
                <w:sz w:val="22"/>
                <w:szCs w:val="22"/>
              </w:rPr>
            </w:pPr>
            <w:r w:rsidRPr="003B7AA7">
              <w:rPr>
                <w:rFonts w:ascii="Arial Narrow" w:hAnsi="Arial Narrow"/>
                <w:b/>
                <w:bCs/>
                <w:sz w:val="22"/>
                <w:szCs w:val="22"/>
              </w:rPr>
              <w:t>2020</w:t>
            </w:r>
          </w:p>
        </w:tc>
        <w:tc>
          <w:tcPr>
            <w:tcW w:w="850" w:type="dxa"/>
            <w:tcBorders>
              <w:bottom w:val="single" w:sz="4" w:space="0" w:color="auto"/>
            </w:tcBorders>
          </w:tcPr>
          <w:p w14:paraId="00B9D609" w14:textId="77777777" w:rsidR="002248D7" w:rsidRPr="003B7AA7" w:rsidRDefault="002248D7" w:rsidP="00286542">
            <w:pPr>
              <w:pStyle w:val="Tabletext"/>
              <w:jc w:val="center"/>
              <w:rPr>
                <w:rFonts w:ascii="Arial Narrow" w:eastAsia="Arial" w:hAnsi="Arial Narrow"/>
                <w:b/>
                <w:bCs/>
                <w:color w:val="000000" w:themeColor="text2"/>
                <w:sz w:val="22"/>
                <w:szCs w:val="22"/>
              </w:rPr>
            </w:pPr>
            <w:r w:rsidRPr="003B7AA7">
              <w:rPr>
                <w:rFonts w:ascii="Arial Narrow" w:hAnsi="Arial Narrow"/>
                <w:b/>
                <w:bCs/>
                <w:sz w:val="22"/>
                <w:szCs w:val="22"/>
              </w:rPr>
              <w:t>2021</w:t>
            </w:r>
          </w:p>
        </w:tc>
        <w:tc>
          <w:tcPr>
            <w:tcW w:w="850" w:type="dxa"/>
            <w:tcBorders>
              <w:bottom w:val="single" w:sz="4" w:space="0" w:color="auto"/>
            </w:tcBorders>
          </w:tcPr>
          <w:p w14:paraId="7454D78E" w14:textId="77777777" w:rsidR="002248D7" w:rsidRPr="003B7AA7" w:rsidRDefault="002248D7" w:rsidP="00286542">
            <w:pPr>
              <w:pStyle w:val="Tabletext"/>
              <w:jc w:val="center"/>
              <w:rPr>
                <w:rFonts w:ascii="Arial Narrow" w:eastAsia="Arial" w:hAnsi="Arial Narrow"/>
                <w:b/>
                <w:bCs/>
                <w:color w:val="000000" w:themeColor="text2"/>
                <w:sz w:val="22"/>
                <w:szCs w:val="22"/>
              </w:rPr>
            </w:pPr>
            <w:r w:rsidRPr="003B7AA7">
              <w:rPr>
                <w:rFonts w:ascii="Arial Narrow" w:hAnsi="Arial Narrow"/>
                <w:b/>
                <w:bCs/>
                <w:sz w:val="22"/>
                <w:szCs w:val="22"/>
              </w:rPr>
              <w:t>2022</w:t>
            </w:r>
          </w:p>
        </w:tc>
      </w:tr>
      <w:tr w:rsidR="00B137B7" w:rsidRPr="003B7AA7" w14:paraId="090CA6FE" w14:textId="77777777" w:rsidTr="00DB5A2B">
        <w:trPr>
          <w:trHeight w:val="300"/>
        </w:trPr>
        <w:tc>
          <w:tcPr>
            <w:tcW w:w="2694" w:type="dxa"/>
            <w:tcBorders>
              <w:bottom w:val="nil"/>
            </w:tcBorders>
          </w:tcPr>
          <w:p w14:paraId="6EA086C1" w14:textId="77777777" w:rsidR="00B137B7" w:rsidRPr="003B7AA7" w:rsidRDefault="00B137B7" w:rsidP="00B137B7">
            <w:pPr>
              <w:pStyle w:val="Tabletext"/>
              <w:rPr>
                <w:rFonts w:ascii="Arial Narrow" w:eastAsia="Arial" w:hAnsi="Arial Narrow"/>
                <w:color w:val="000000" w:themeColor="text2"/>
                <w:sz w:val="22"/>
                <w:szCs w:val="22"/>
              </w:rPr>
            </w:pPr>
            <w:r w:rsidRPr="003B7AA7">
              <w:rPr>
                <w:rFonts w:ascii="Arial Narrow" w:hAnsi="Arial Narrow"/>
                <w:sz w:val="22"/>
                <w:szCs w:val="22"/>
              </w:rPr>
              <w:t>Respite</w:t>
            </w:r>
          </w:p>
        </w:tc>
        <w:tc>
          <w:tcPr>
            <w:tcW w:w="850" w:type="dxa"/>
            <w:tcBorders>
              <w:bottom w:val="nil"/>
            </w:tcBorders>
          </w:tcPr>
          <w:p w14:paraId="1F5E8809" w14:textId="0053E17B"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34.2</w:t>
            </w:r>
          </w:p>
        </w:tc>
        <w:tc>
          <w:tcPr>
            <w:tcW w:w="850" w:type="dxa"/>
            <w:tcBorders>
              <w:bottom w:val="nil"/>
            </w:tcBorders>
          </w:tcPr>
          <w:p w14:paraId="089586BB" w14:textId="2280EF67" w:rsidR="00B137B7" w:rsidRPr="003B7AA7" w:rsidRDefault="00B137B7" w:rsidP="00B137B7">
            <w:pPr>
              <w:pStyle w:val="Tabletext"/>
              <w:tabs>
                <w:tab w:val="decimal" w:pos="465"/>
              </w:tabs>
              <w:rPr>
                <w:rFonts w:ascii="Arial Narrow" w:eastAsia="Arial" w:hAnsi="Arial Narrow"/>
                <w:color w:val="000000" w:themeColor="text2"/>
                <w:sz w:val="22"/>
                <w:szCs w:val="22"/>
              </w:rPr>
            </w:pPr>
            <w:r w:rsidRPr="003B7AA7">
              <w:rPr>
                <w:rFonts w:ascii="Arial Narrow" w:hAnsi="Arial Narrow"/>
                <w:sz w:val="22"/>
                <w:szCs w:val="22"/>
              </w:rPr>
              <w:t>76.6</w:t>
            </w:r>
          </w:p>
        </w:tc>
        <w:tc>
          <w:tcPr>
            <w:tcW w:w="850" w:type="dxa"/>
            <w:tcBorders>
              <w:bottom w:val="nil"/>
            </w:tcBorders>
          </w:tcPr>
          <w:p w14:paraId="6B5E7605" w14:textId="3C35EBF0"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37.8</w:t>
            </w:r>
          </w:p>
        </w:tc>
        <w:tc>
          <w:tcPr>
            <w:tcW w:w="850" w:type="dxa"/>
            <w:tcBorders>
              <w:bottom w:val="nil"/>
            </w:tcBorders>
          </w:tcPr>
          <w:p w14:paraId="21E27F9A" w14:textId="254DE696"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28.5</w:t>
            </w:r>
          </w:p>
        </w:tc>
        <w:tc>
          <w:tcPr>
            <w:tcW w:w="850" w:type="dxa"/>
            <w:tcBorders>
              <w:bottom w:val="nil"/>
            </w:tcBorders>
          </w:tcPr>
          <w:p w14:paraId="0945EC13" w14:textId="1A5EFF93" w:rsidR="00B137B7" w:rsidRPr="003B7AA7" w:rsidRDefault="00B137B7" w:rsidP="00B137B7">
            <w:pPr>
              <w:pStyle w:val="Tabletext"/>
              <w:tabs>
                <w:tab w:val="decimal" w:pos="459"/>
              </w:tabs>
              <w:rPr>
                <w:rFonts w:ascii="Arial Narrow" w:eastAsia="Arial" w:hAnsi="Arial Narrow"/>
                <w:color w:val="000000" w:themeColor="text2"/>
                <w:sz w:val="22"/>
                <w:szCs w:val="22"/>
              </w:rPr>
            </w:pPr>
            <w:r w:rsidRPr="003B7AA7">
              <w:rPr>
                <w:rFonts w:ascii="Arial Narrow" w:hAnsi="Arial Narrow"/>
                <w:sz w:val="22"/>
                <w:szCs w:val="22"/>
              </w:rPr>
              <w:t>13.5</w:t>
            </w:r>
          </w:p>
        </w:tc>
        <w:tc>
          <w:tcPr>
            <w:tcW w:w="850" w:type="dxa"/>
            <w:tcBorders>
              <w:bottom w:val="nil"/>
            </w:tcBorders>
          </w:tcPr>
          <w:p w14:paraId="5A7E400F" w14:textId="36E24B2B"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29.9</w:t>
            </w:r>
          </w:p>
        </w:tc>
        <w:tc>
          <w:tcPr>
            <w:tcW w:w="850" w:type="dxa"/>
            <w:tcBorders>
              <w:bottom w:val="nil"/>
            </w:tcBorders>
          </w:tcPr>
          <w:p w14:paraId="386C7144" w14:textId="6C266459" w:rsidR="00B137B7" w:rsidRPr="003B7AA7" w:rsidRDefault="00B137B7" w:rsidP="00B137B7">
            <w:pPr>
              <w:pStyle w:val="Tabletext"/>
              <w:tabs>
                <w:tab w:val="decimal" w:pos="460"/>
              </w:tabs>
              <w:rPr>
                <w:rFonts w:ascii="Arial Narrow" w:eastAsia="Arial" w:hAnsi="Arial Narrow"/>
                <w:color w:val="000000" w:themeColor="text2"/>
                <w:sz w:val="22"/>
                <w:szCs w:val="22"/>
              </w:rPr>
            </w:pPr>
            <w:r w:rsidRPr="003B7AA7">
              <w:rPr>
                <w:rFonts w:ascii="Arial Narrow" w:hAnsi="Arial Narrow"/>
                <w:sz w:val="22"/>
                <w:szCs w:val="22"/>
              </w:rPr>
              <w:t>78.4</w:t>
            </w:r>
          </w:p>
        </w:tc>
        <w:tc>
          <w:tcPr>
            <w:tcW w:w="850" w:type="dxa"/>
            <w:tcBorders>
              <w:bottom w:val="nil"/>
            </w:tcBorders>
          </w:tcPr>
          <w:p w14:paraId="3342142C" w14:textId="3783BD24" w:rsidR="00B137B7" w:rsidRPr="003B7AA7" w:rsidRDefault="00B137B7" w:rsidP="00B137B7">
            <w:pPr>
              <w:pStyle w:val="Tabletext"/>
              <w:tabs>
                <w:tab w:val="decimal" w:pos="467"/>
              </w:tabs>
              <w:rPr>
                <w:rFonts w:ascii="Arial Narrow" w:eastAsia="Arial" w:hAnsi="Arial Narrow"/>
                <w:color w:val="000000" w:themeColor="text2"/>
                <w:sz w:val="22"/>
                <w:szCs w:val="22"/>
              </w:rPr>
            </w:pPr>
            <w:r w:rsidRPr="003B7AA7">
              <w:rPr>
                <w:rFonts w:ascii="Arial Narrow" w:hAnsi="Arial Narrow"/>
                <w:sz w:val="22"/>
                <w:szCs w:val="22"/>
              </w:rPr>
              <w:t>85.6</w:t>
            </w:r>
          </w:p>
        </w:tc>
      </w:tr>
      <w:tr w:rsidR="00B137B7" w:rsidRPr="003B7AA7" w14:paraId="1C02502A" w14:textId="77777777" w:rsidTr="00DB5A2B">
        <w:trPr>
          <w:trHeight w:val="300"/>
        </w:trPr>
        <w:tc>
          <w:tcPr>
            <w:tcW w:w="2694" w:type="dxa"/>
            <w:tcBorders>
              <w:top w:val="nil"/>
              <w:bottom w:val="nil"/>
            </w:tcBorders>
          </w:tcPr>
          <w:p w14:paraId="456F0AEE" w14:textId="77777777" w:rsidR="00B137B7" w:rsidRPr="003B7AA7" w:rsidRDefault="00B137B7" w:rsidP="00B137B7">
            <w:pPr>
              <w:pStyle w:val="Tabletext"/>
              <w:rPr>
                <w:rFonts w:ascii="Arial Narrow" w:eastAsia="Arial" w:hAnsi="Arial Narrow"/>
                <w:color w:val="000000" w:themeColor="text2"/>
                <w:sz w:val="22"/>
                <w:szCs w:val="22"/>
              </w:rPr>
            </w:pPr>
            <w:r w:rsidRPr="003B7AA7">
              <w:rPr>
                <w:rFonts w:ascii="Arial Narrow" w:hAnsi="Arial Narrow"/>
                <w:sz w:val="22"/>
                <w:szCs w:val="22"/>
              </w:rPr>
              <w:t>Brokered respite</w:t>
            </w:r>
          </w:p>
        </w:tc>
        <w:tc>
          <w:tcPr>
            <w:tcW w:w="850" w:type="dxa"/>
            <w:tcBorders>
              <w:top w:val="nil"/>
              <w:bottom w:val="nil"/>
            </w:tcBorders>
          </w:tcPr>
          <w:p w14:paraId="50033031" w14:textId="028F8D74"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151.8</w:t>
            </w:r>
          </w:p>
        </w:tc>
        <w:tc>
          <w:tcPr>
            <w:tcW w:w="850" w:type="dxa"/>
            <w:tcBorders>
              <w:top w:val="nil"/>
              <w:bottom w:val="nil"/>
            </w:tcBorders>
          </w:tcPr>
          <w:p w14:paraId="255C9893" w14:textId="1A2D5589" w:rsidR="00B137B7" w:rsidRPr="003B7AA7" w:rsidRDefault="00B137B7" w:rsidP="00B137B7">
            <w:pPr>
              <w:pStyle w:val="Tabletext"/>
              <w:tabs>
                <w:tab w:val="decimal" w:pos="465"/>
              </w:tabs>
              <w:rPr>
                <w:rFonts w:ascii="Arial Narrow" w:eastAsia="Arial" w:hAnsi="Arial Narrow"/>
                <w:color w:val="000000" w:themeColor="text2"/>
                <w:sz w:val="22"/>
                <w:szCs w:val="22"/>
              </w:rPr>
            </w:pPr>
            <w:r w:rsidRPr="003B7AA7">
              <w:rPr>
                <w:rFonts w:ascii="Arial Narrow" w:hAnsi="Arial Narrow"/>
                <w:sz w:val="22"/>
                <w:szCs w:val="22"/>
              </w:rPr>
              <w:t>334.0</w:t>
            </w:r>
          </w:p>
        </w:tc>
        <w:tc>
          <w:tcPr>
            <w:tcW w:w="850" w:type="dxa"/>
            <w:tcBorders>
              <w:top w:val="nil"/>
              <w:bottom w:val="nil"/>
            </w:tcBorders>
          </w:tcPr>
          <w:p w14:paraId="6C5611E5" w14:textId="586E0A16"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307.1</w:t>
            </w:r>
          </w:p>
        </w:tc>
        <w:tc>
          <w:tcPr>
            <w:tcW w:w="850" w:type="dxa"/>
            <w:tcBorders>
              <w:top w:val="nil"/>
              <w:bottom w:val="nil"/>
            </w:tcBorders>
          </w:tcPr>
          <w:p w14:paraId="3CF97DDF" w14:textId="7B4F5A02"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271.3</w:t>
            </w:r>
          </w:p>
        </w:tc>
        <w:tc>
          <w:tcPr>
            <w:tcW w:w="850" w:type="dxa"/>
            <w:tcBorders>
              <w:top w:val="nil"/>
              <w:bottom w:val="nil"/>
            </w:tcBorders>
          </w:tcPr>
          <w:p w14:paraId="4A5E9B45" w14:textId="73971304" w:rsidR="00B137B7" w:rsidRPr="003B7AA7" w:rsidRDefault="00B137B7" w:rsidP="00B137B7">
            <w:pPr>
              <w:pStyle w:val="Tabletext"/>
              <w:tabs>
                <w:tab w:val="decimal" w:pos="459"/>
              </w:tabs>
              <w:rPr>
                <w:rFonts w:ascii="Arial Narrow" w:eastAsia="Arial" w:hAnsi="Arial Narrow"/>
                <w:color w:val="000000" w:themeColor="text2"/>
                <w:sz w:val="22"/>
                <w:szCs w:val="22"/>
              </w:rPr>
            </w:pPr>
            <w:r w:rsidRPr="003B7AA7">
              <w:rPr>
                <w:rFonts w:ascii="Arial Narrow" w:hAnsi="Arial Narrow"/>
                <w:sz w:val="22"/>
                <w:szCs w:val="22"/>
              </w:rPr>
              <w:t>212.5</w:t>
            </w:r>
          </w:p>
        </w:tc>
        <w:tc>
          <w:tcPr>
            <w:tcW w:w="850" w:type="dxa"/>
            <w:tcBorders>
              <w:top w:val="nil"/>
              <w:bottom w:val="nil"/>
            </w:tcBorders>
          </w:tcPr>
          <w:p w14:paraId="2A7775F1" w14:textId="6C37D5C7"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54.9</w:t>
            </w:r>
          </w:p>
        </w:tc>
        <w:tc>
          <w:tcPr>
            <w:tcW w:w="850" w:type="dxa"/>
            <w:tcBorders>
              <w:top w:val="nil"/>
              <w:bottom w:val="nil"/>
            </w:tcBorders>
          </w:tcPr>
          <w:p w14:paraId="43F46A27" w14:textId="6D819D05" w:rsidR="00B137B7" w:rsidRPr="003B7AA7" w:rsidRDefault="00B137B7" w:rsidP="00B137B7">
            <w:pPr>
              <w:pStyle w:val="Tabletext"/>
              <w:tabs>
                <w:tab w:val="decimal" w:pos="460"/>
              </w:tabs>
              <w:rPr>
                <w:rFonts w:ascii="Arial Narrow" w:eastAsia="Arial" w:hAnsi="Arial Narrow"/>
                <w:color w:val="000000" w:themeColor="text2"/>
                <w:sz w:val="22"/>
                <w:szCs w:val="22"/>
              </w:rPr>
            </w:pPr>
            <w:r w:rsidRPr="003B7AA7">
              <w:rPr>
                <w:rFonts w:ascii="Arial Narrow" w:hAnsi="Arial Narrow"/>
                <w:sz w:val="22"/>
                <w:szCs w:val="22"/>
              </w:rPr>
              <w:t>.</w:t>
            </w:r>
          </w:p>
        </w:tc>
        <w:tc>
          <w:tcPr>
            <w:tcW w:w="850" w:type="dxa"/>
            <w:tcBorders>
              <w:top w:val="nil"/>
              <w:bottom w:val="nil"/>
            </w:tcBorders>
          </w:tcPr>
          <w:p w14:paraId="12993E93" w14:textId="46484D03" w:rsidR="00B137B7" w:rsidRPr="003B7AA7" w:rsidRDefault="00B137B7" w:rsidP="00B137B7">
            <w:pPr>
              <w:pStyle w:val="Tabletext"/>
              <w:tabs>
                <w:tab w:val="decimal" w:pos="467"/>
              </w:tabs>
              <w:rPr>
                <w:rFonts w:ascii="Arial Narrow" w:eastAsia="Arial" w:hAnsi="Arial Narrow"/>
                <w:color w:val="000000" w:themeColor="text2"/>
                <w:sz w:val="22"/>
                <w:szCs w:val="22"/>
              </w:rPr>
            </w:pPr>
            <w:r w:rsidRPr="003B7AA7">
              <w:rPr>
                <w:rFonts w:ascii="Arial Narrow" w:hAnsi="Arial Narrow"/>
                <w:sz w:val="22"/>
                <w:szCs w:val="22"/>
              </w:rPr>
              <w:t>.</w:t>
            </w:r>
          </w:p>
        </w:tc>
      </w:tr>
      <w:tr w:rsidR="00B137B7" w:rsidRPr="003B7AA7" w14:paraId="16A86761" w14:textId="77777777" w:rsidTr="00DB5A2B">
        <w:trPr>
          <w:trHeight w:val="300"/>
        </w:trPr>
        <w:tc>
          <w:tcPr>
            <w:tcW w:w="2694" w:type="dxa"/>
            <w:tcBorders>
              <w:top w:val="nil"/>
              <w:bottom w:val="nil"/>
            </w:tcBorders>
          </w:tcPr>
          <w:p w14:paraId="1FCA2F08" w14:textId="77777777" w:rsidR="00B137B7" w:rsidRPr="003B7AA7" w:rsidRDefault="00B137B7" w:rsidP="00B137B7">
            <w:pPr>
              <w:pStyle w:val="Tabletext"/>
              <w:rPr>
                <w:rFonts w:ascii="Arial Narrow" w:eastAsia="Arial" w:hAnsi="Arial Narrow"/>
                <w:color w:val="000000" w:themeColor="text2"/>
                <w:sz w:val="22"/>
                <w:szCs w:val="22"/>
              </w:rPr>
            </w:pPr>
            <w:r w:rsidRPr="003B7AA7">
              <w:rPr>
                <w:rFonts w:ascii="Arial Narrow" w:hAnsi="Arial Narrow"/>
                <w:sz w:val="22"/>
                <w:szCs w:val="22"/>
              </w:rPr>
              <w:t>Emergency Respite</w:t>
            </w:r>
          </w:p>
        </w:tc>
        <w:tc>
          <w:tcPr>
            <w:tcW w:w="850" w:type="dxa"/>
            <w:tcBorders>
              <w:top w:val="nil"/>
              <w:bottom w:val="nil"/>
            </w:tcBorders>
          </w:tcPr>
          <w:p w14:paraId="2A7AFC3B" w14:textId="6A8BB166"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w:t>
            </w:r>
          </w:p>
        </w:tc>
        <w:tc>
          <w:tcPr>
            <w:tcW w:w="850" w:type="dxa"/>
            <w:tcBorders>
              <w:top w:val="nil"/>
              <w:bottom w:val="nil"/>
            </w:tcBorders>
          </w:tcPr>
          <w:p w14:paraId="4B2B315C" w14:textId="7CDF328E" w:rsidR="00B137B7" w:rsidRPr="003B7AA7" w:rsidRDefault="00B137B7" w:rsidP="00B137B7">
            <w:pPr>
              <w:pStyle w:val="Tabletext"/>
              <w:tabs>
                <w:tab w:val="decimal" w:pos="465"/>
              </w:tabs>
              <w:rPr>
                <w:rFonts w:ascii="Arial Narrow" w:eastAsia="Arial" w:hAnsi="Arial Narrow"/>
                <w:color w:val="000000" w:themeColor="text2"/>
                <w:sz w:val="22"/>
                <w:szCs w:val="22"/>
              </w:rPr>
            </w:pPr>
            <w:r w:rsidRPr="003B7AA7">
              <w:rPr>
                <w:rFonts w:ascii="Arial Narrow" w:hAnsi="Arial Narrow"/>
                <w:sz w:val="22"/>
                <w:szCs w:val="22"/>
              </w:rPr>
              <w:t>.</w:t>
            </w:r>
          </w:p>
        </w:tc>
        <w:tc>
          <w:tcPr>
            <w:tcW w:w="850" w:type="dxa"/>
            <w:tcBorders>
              <w:top w:val="nil"/>
              <w:bottom w:val="nil"/>
            </w:tcBorders>
          </w:tcPr>
          <w:p w14:paraId="53116CAA" w14:textId="2C5FDA94"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w:t>
            </w:r>
          </w:p>
        </w:tc>
        <w:tc>
          <w:tcPr>
            <w:tcW w:w="850" w:type="dxa"/>
            <w:tcBorders>
              <w:top w:val="nil"/>
              <w:bottom w:val="nil"/>
            </w:tcBorders>
          </w:tcPr>
          <w:p w14:paraId="5E829238" w14:textId="6ABCE53F"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w:t>
            </w:r>
          </w:p>
        </w:tc>
        <w:tc>
          <w:tcPr>
            <w:tcW w:w="850" w:type="dxa"/>
            <w:tcBorders>
              <w:top w:val="nil"/>
              <w:bottom w:val="nil"/>
            </w:tcBorders>
          </w:tcPr>
          <w:p w14:paraId="52304DBA" w14:textId="62B1FCCE" w:rsidR="00B137B7" w:rsidRPr="003B7AA7" w:rsidRDefault="00B137B7" w:rsidP="00B137B7">
            <w:pPr>
              <w:pStyle w:val="Tabletext"/>
              <w:tabs>
                <w:tab w:val="decimal" w:pos="459"/>
              </w:tabs>
              <w:rPr>
                <w:rFonts w:ascii="Arial Narrow" w:eastAsia="Arial" w:hAnsi="Arial Narrow"/>
                <w:color w:val="000000" w:themeColor="text2"/>
                <w:sz w:val="22"/>
                <w:szCs w:val="22"/>
              </w:rPr>
            </w:pPr>
            <w:r w:rsidRPr="003B7AA7">
              <w:rPr>
                <w:rFonts w:ascii="Arial Narrow" w:hAnsi="Arial Narrow"/>
                <w:sz w:val="22"/>
                <w:szCs w:val="22"/>
              </w:rPr>
              <w:t>.</w:t>
            </w:r>
          </w:p>
        </w:tc>
        <w:tc>
          <w:tcPr>
            <w:tcW w:w="850" w:type="dxa"/>
            <w:tcBorders>
              <w:top w:val="nil"/>
              <w:bottom w:val="nil"/>
            </w:tcBorders>
          </w:tcPr>
          <w:p w14:paraId="2222BB2E" w14:textId="6353CDCA"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18.2</w:t>
            </w:r>
          </w:p>
        </w:tc>
        <w:tc>
          <w:tcPr>
            <w:tcW w:w="850" w:type="dxa"/>
            <w:tcBorders>
              <w:top w:val="nil"/>
              <w:bottom w:val="nil"/>
            </w:tcBorders>
          </w:tcPr>
          <w:p w14:paraId="297388B0" w14:textId="3141B491" w:rsidR="00B137B7" w:rsidRPr="003B7AA7" w:rsidRDefault="00B137B7" w:rsidP="00B137B7">
            <w:pPr>
              <w:pStyle w:val="Tabletext"/>
              <w:tabs>
                <w:tab w:val="decimal" w:pos="460"/>
              </w:tabs>
              <w:rPr>
                <w:rFonts w:ascii="Arial Narrow" w:eastAsia="Arial" w:hAnsi="Arial Narrow"/>
                <w:color w:val="000000" w:themeColor="text2"/>
                <w:sz w:val="22"/>
                <w:szCs w:val="22"/>
              </w:rPr>
            </w:pPr>
            <w:r w:rsidRPr="003B7AA7">
              <w:rPr>
                <w:rFonts w:ascii="Arial Narrow" w:hAnsi="Arial Narrow"/>
                <w:sz w:val="22"/>
                <w:szCs w:val="22"/>
              </w:rPr>
              <w:t>46.0</w:t>
            </w:r>
          </w:p>
        </w:tc>
        <w:tc>
          <w:tcPr>
            <w:tcW w:w="850" w:type="dxa"/>
            <w:tcBorders>
              <w:top w:val="nil"/>
              <w:bottom w:val="nil"/>
            </w:tcBorders>
          </w:tcPr>
          <w:p w14:paraId="504F8B86" w14:textId="109ECE99" w:rsidR="00B137B7" w:rsidRPr="003B7AA7" w:rsidRDefault="00B137B7" w:rsidP="00B137B7">
            <w:pPr>
              <w:pStyle w:val="Tabletext"/>
              <w:tabs>
                <w:tab w:val="decimal" w:pos="467"/>
              </w:tabs>
              <w:rPr>
                <w:rFonts w:ascii="Arial Narrow" w:eastAsia="Arial" w:hAnsi="Arial Narrow"/>
                <w:color w:val="000000" w:themeColor="text2"/>
                <w:sz w:val="22"/>
                <w:szCs w:val="22"/>
              </w:rPr>
            </w:pPr>
            <w:r w:rsidRPr="003B7AA7">
              <w:rPr>
                <w:rFonts w:ascii="Arial Narrow" w:hAnsi="Arial Narrow"/>
                <w:sz w:val="22"/>
                <w:szCs w:val="22"/>
              </w:rPr>
              <w:t>39.3</w:t>
            </w:r>
          </w:p>
        </w:tc>
      </w:tr>
      <w:tr w:rsidR="00B137B7" w:rsidRPr="003B7AA7" w14:paraId="095C7332" w14:textId="77777777" w:rsidTr="00DB5A2B">
        <w:trPr>
          <w:trHeight w:val="300"/>
        </w:trPr>
        <w:tc>
          <w:tcPr>
            <w:tcW w:w="2694" w:type="dxa"/>
            <w:tcBorders>
              <w:top w:val="nil"/>
              <w:bottom w:val="nil"/>
            </w:tcBorders>
          </w:tcPr>
          <w:p w14:paraId="5592A398" w14:textId="77777777" w:rsidR="00B137B7" w:rsidRPr="003B7AA7" w:rsidRDefault="00B137B7" w:rsidP="00B137B7">
            <w:pPr>
              <w:pStyle w:val="Tabletext"/>
              <w:rPr>
                <w:rFonts w:ascii="Arial Narrow" w:eastAsia="Arial" w:hAnsi="Arial Narrow"/>
                <w:color w:val="000000" w:themeColor="text2"/>
                <w:sz w:val="22"/>
                <w:szCs w:val="22"/>
              </w:rPr>
            </w:pPr>
            <w:r w:rsidRPr="003B7AA7">
              <w:rPr>
                <w:rFonts w:ascii="Arial Narrow" w:hAnsi="Arial Narrow"/>
                <w:sz w:val="22"/>
                <w:szCs w:val="22"/>
              </w:rPr>
              <w:t xml:space="preserve">Total respite attendances </w:t>
            </w:r>
          </w:p>
        </w:tc>
        <w:tc>
          <w:tcPr>
            <w:tcW w:w="850" w:type="dxa"/>
            <w:tcBorders>
              <w:top w:val="nil"/>
              <w:bottom w:val="nil"/>
            </w:tcBorders>
          </w:tcPr>
          <w:p w14:paraId="759AD043" w14:textId="3DF708C2"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186.0</w:t>
            </w:r>
          </w:p>
        </w:tc>
        <w:tc>
          <w:tcPr>
            <w:tcW w:w="850" w:type="dxa"/>
            <w:tcBorders>
              <w:top w:val="nil"/>
              <w:bottom w:val="nil"/>
            </w:tcBorders>
          </w:tcPr>
          <w:p w14:paraId="4F349692" w14:textId="33586C2B" w:rsidR="00B137B7" w:rsidRPr="003B7AA7" w:rsidRDefault="00B137B7" w:rsidP="00B137B7">
            <w:pPr>
              <w:pStyle w:val="Tabletext"/>
              <w:tabs>
                <w:tab w:val="decimal" w:pos="465"/>
              </w:tabs>
              <w:rPr>
                <w:rFonts w:ascii="Arial Narrow" w:eastAsia="Arial" w:hAnsi="Arial Narrow"/>
                <w:color w:val="000000" w:themeColor="text2"/>
                <w:sz w:val="22"/>
                <w:szCs w:val="22"/>
              </w:rPr>
            </w:pPr>
            <w:r w:rsidRPr="003B7AA7">
              <w:rPr>
                <w:rFonts w:ascii="Arial Narrow" w:hAnsi="Arial Narrow"/>
                <w:sz w:val="22"/>
                <w:szCs w:val="22"/>
              </w:rPr>
              <w:t>410.6</w:t>
            </w:r>
          </w:p>
        </w:tc>
        <w:tc>
          <w:tcPr>
            <w:tcW w:w="850" w:type="dxa"/>
            <w:tcBorders>
              <w:top w:val="nil"/>
              <w:bottom w:val="nil"/>
            </w:tcBorders>
          </w:tcPr>
          <w:p w14:paraId="2F813F2C" w14:textId="7615FD75"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344.9</w:t>
            </w:r>
          </w:p>
        </w:tc>
        <w:tc>
          <w:tcPr>
            <w:tcW w:w="850" w:type="dxa"/>
            <w:tcBorders>
              <w:top w:val="nil"/>
              <w:bottom w:val="nil"/>
            </w:tcBorders>
          </w:tcPr>
          <w:p w14:paraId="0C61568D" w14:textId="305722B7"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299.8</w:t>
            </w:r>
          </w:p>
        </w:tc>
        <w:tc>
          <w:tcPr>
            <w:tcW w:w="850" w:type="dxa"/>
            <w:tcBorders>
              <w:top w:val="nil"/>
              <w:bottom w:val="nil"/>
            </w:tcBorders>
          </w:tcPr>
          <w:p w14:paraId="0D42115A" w14:textId="154F8D41" w:rsidR="00B137B7" w:rsidRPr="003B7AA7" w:rsidRDefault="00B137B7" w:rsidP="00B137B7">
            <w:pPr>
              <w:pStyle w:val="Tabletext"/>
              <w:tabs>
                <w:tab w:val="decimal" w:pos="459"/>
              </w:tabs>
              <w:rPr>
                <w:rFonts w:ascii="Arial Narrow" w:eastAsia="Arial" w:hAnsi="Arial Narrow"/>
                <w:color w:val="000000" w:themeColor="text2"/>
                <w:sz w:val="22"/>
                <w:szCs w:val="22"/>
              </w:rPr>
            </w:pPr>
            <w:r w:rsidRPr="003B7AA7">
              <w:rPr>
                <w:rFonts w:ascii="Arial Narrow" w:hAnsi="Arial Narrow"/>
                <w:sz w:val="22"/>
                <w:szCs w:val="22"/>
              </w:rPr>
              <w:t>226.0</w:t>
            </w:r>
          </w:p>
        </w:tc>
        <w:tc>
          <w:tcPr>
            <w:tcW w:w="850" w:type="dxa"/>
            <w:tcBorders>
              <w:top w:val="nil"/>
              <w:bottom w:val="nil"/>
            </w:tcBorders>
          </w:tcPr>
          <w:p w14:paraId="3AA07107" w14:textId="7288CF22"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103.0</w:t>
            </w:r>
          </w:p>
        </w:tc>
        <w:tc>
          <w:tcPr>
            <w:tcW w:w="850" w:type="dxa"/>
            <w:tcBorders>
              <w:top w:val="nil"/>
              <w:bottom w:val="nil"/>
            </w:tcBorders>
          </w:tcPr>
          <w:p w14:paraId="381CF063" w14:textId="7F5CFA16" w:rsidR="00B137B7" w:rsidRPr="003B7AA7" w:rsidRDefault="00B137B7" w:rsidP="00B137B7">
            <w:pPr>
              <w:pStyle w:val="Tabletext"/>
              <w:tabs>
                <w:tab w:val="decimal" w:pos="460"/>
              </w:tabs>
              <w:rPr>
                <w:rFonts w:ascii="Arial Narrow" w:eastAsia="Arial" w:hAnsi="Arial Narrow"/>
                <w:color w:val="000000" w:themeColor="text2"/>
                <w:sz w:val="22"/>
                <w:szCs w:val="22"/>
              </w:rPr>
            </w:pPr>
            <w:r w:rsidRPr="003B7AA7">
              <w:rPr>
                <w:rFonts w:ascii="Arial Narrow" w:hAnsi="Arial Narrow"/>
                <w:sz w:val="22"/>
                <w:szCs w:val="22"/>
              </w:rPr>
              <w:t>124.4</w:t>
            </w:r>
          </w:p>
        </w:tc>
        <w:tc>
          <w:tcPr>
            <w:tcW w:w="850" w:type="dxa"/>
            <w:tcBorders>
              <w:top w:val="nil"/>
              <w:bottom w:val="nil"/>
            </w:tcBorders>
          </w:tcPr>
          <w:p w14:paraId="493ECD72" w14:textId="046766AC" w:rsidR="00B137B7" w:rsidRPr="003B7AA7" w:rsidRDefault="00B137B7" w:rsidP="00B137B7">
            <w:pPr>
              <w:pStyle w:val="Tabletext"/>
              <w:tabs>
                <w:tab w:val="decimal" w:pos="467"/>
              </w:tabs>
              <w:rPr>
                <w:rFonts w:ascii="Arial Narrow" w:eastAsia="Arial" w:hAnsi="Arial Narrow"/>
                <w:color w:val="000000" w:themeColor="text2"/>
                <w:sz w:val="22"/>
                <w:szCs w:val="22"/>
              </w:rPr>
            </w:pPr>
            <w:r w:rsidRPr="003B7AA7">
              <w:rPr>
                <w:rFonts w:ascii="Arial Narrow" w:hAnsi="Arial Narrow"/>
                <w:sz w:val="22"/>
                <w:szCs w:val="22"/>
              </w:rPr>
              <w:t>124.9</w:t>
            </w:r>
          </w:p>
        </w:tc>
      </w:tr>
      <w:tr w:rsidR="00B137B7" w:rsidRPr="003B7AA7" w14:paraId="23636344" w14:textId="77777777" w:rsidTr="00DB5A2B">
        <w:trPr>
          <w:trHeight w:val="300"/>
        </w:trPr>
        <w:tc>
          <w:tcPr>
            <w:tcW w:w="2694" w:type="dxa"/>
            <w:tcBorders>
              <w:top w:val="nil"/>
            </w:tcBorders>
          </w:tcPr>
          <w:p w14:paraId="3ABC0467" w14:textId="77777777" w:rsidR="00B137B7" w:rsidRPr="003B7AA7" w:rsidRDefault="00B137B7" w:rsidP="00B137B7">
            <w:pPr>
              <w:pStyle w:val="Tabletext"/>
              <w:rPr>
                <w:rFonts w:ascii="Arial Narrow" w:eastAsia="Arial" w:hAnsi="Arial Narrow"/>
                <w:color w:val="000000" w:themeColor="text2"/>
                <w:sz w:val="22"/>
                <w:szCs w:val="22"/>
              </w:rPr>
            </w:pPr>
            <w:r w:rsidRPr="003B7AA7">
              <w:rPr>
                <w:rFonts w:ascii="Arial Narrow" w:hAnsi="Arial Narrow"/>
                <w:sz w:val="22"/>
                <w:szCs w:val="22"/>
              </w:rPr>
              <w:t>All individual attendances (all services)</w:t>
            </w:r>
          </w:p>
        </w:tc>
        <w:tc>
          <w:tcPr>
            <w:tcW w:w="850" w:type="dxa"/>
            <w:tcBorders>
              <w:top w:val="nil"/>
            </w:tcBorders>
          </w:tcPr>
          <w:p w14:paraId="5A01C8F2" w14:textId="14D24C34"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453.1</w:t>
            </w:r>
          </w:p>
        </w:tc>
        <w:tc>
          <w:tcPr>
            <w:tcW w:w="850" w:type="dxa"/>
            <w:tcBorders>
              <w:top w:val="nil"/>
            </w:tcBorders>
          </w:tcPr>
          <w:p w14:paraId="1186CA7A" w14:textId="4E51991A" w:rsidR="00B137B7" w:rsidRPr="003B7AA7" w:rsidRDefault="00B137B7" w:rsidP="00B137B7">
            <w:pPr>
              <w:pStyle w:val="Tabletext"/>
              <w:tabs>
                <w:tab w:val="decimal" w:pos="465"/>
              </w:tabs>
              <w:rPr>
                <w:rFonts w:ascii="Arial Narrow" w:eastAsia="Arial" w:hAnsi="Arial Narrow"/>
                <w:color w:val="000000" w:themeColor="text2"/>
                <w:sz w:val="22"/>
                <w:szCs w:val="22"/>
              </w:rPr>
            </w:pPr>
            <w:r w:rsidRPr="003B7AA7">
              <w:rPr>
                <w:rFonts w:ascii="Arial Narrow" w:hAnsi="Arial Narrow"/>
                <w:sz w:val="22"/>
                <w:szCs w:val="22"/>
              </w:rPr>
              <w:t>998.2</w:t>
            </w:r>
          </w:p>
        </w:tc>
        <w:tc>
          <w:tcPr>
            <w:tcW w:w="850" w:type="dxa"/>
            <w:tcBorders>
              <w:top w:val="nil"/>
            </w:tcBorders>
          </w:tcPr>
          <w:p w14:paraId="7B1266A2" w14:textId="4E7672BC" w:rsidR="00B137B7" w:rsidRPr="003B7AA7" w:rsidRDefault="00B137B7" w:rsidP="00B137B7">
            <w:pPr>
              <w:pStyle w:val="Tabletext"/>
              <w:tabs>
                <w:tab w:val="decimal" w:pos="458"/>
              </w:tabs>
              <w:rPr>
                <w:rFonts w:ascii="Arial Narrow" w:eastAsia="Arial" w:hAnsi="Arial Narrow"/>
                <w:color w:val="000000" w:themeColor="text2"/>
                <w:sz w:val="22"/>
                <w:szCs w:val="22"/>
              </w:rPr>
            </w:pPr>
            <w:r w:rsidRPr="003B7AA7">
              <w:rPr>
                <w:rFonts w:ascii="Arial Narrow" w:hAnsi="Arial Narrow"/>
                <w:sz w:val="22"/>
                <w:szCs w:val="22"/>
              </w:rPr>
              <w:t>970.3</w:t>
            </w:r>
          </w:p>
        </w:tc>
        <w:tc>
          <w:tcPr>
            <w:tcW w:w="850" w:type="dxa"/>
            <w:tcBorders>
              <w:top w:val="nil"/>
            </w:tcBorders>
          </w:tcPr>
          <w:p w14:paraId="0BF85D86" w14:textId="2D5F855C"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873.0</w:t>
            </w:r>
          </w:p>
        </w:tc>
        <w:tc>
          <w:tcPr>
            <w:tcW w:w="850" w:type="dxa"/>
            <w:tcBorders>
              <w:top w:val="nil"/>
            </w:tcBorders>
          </w:tcPr>
          <w:p w14:paraId="52289D25" w14:textId="457D3EA9" w:rsidR="00B137B7" w:rsidRPr="003B7AA7" w:rsidRDefault="00B137B7" w:rsidP="00B137B7">
            <w:pPr>
              <w:pStyle w:val="Tabletext"/>
              <w:tabs>
                <w:tab w:val="decimal" w:pos="459"/>
              </w:tabs>
              <w:rPr>
                <w:rFonts w:ascii="Arial Narrow" w:eastAsia="Arial" w:hAnsi="Arial Narrow"/>
                <w:color w:val="000000" w:themeColor="text2"/>
                <w:sz w:val="22"/>
                <w:szCs w:val="22"/>
              </w:rPr>
            </w:pPr>
            <w:r w:rsidRPr="003B7AA7">
              <w:rPr>
                <w:rFonts w:ascii="Arial Narrow" w:hAnsi="Arial Narrow"/>
                <w:sz w:val="22"/>
                <w:szCs w:val="22"/>
              </w:rPr>
              <w:t>687.9</w:t>
            </w:r>
          </w:p>
        </w:tc>
        <w:tc>
          <w:tcPr>
            <w:tcW w:w="850" w:type="dxa"/>
            <w:tcBorders>
              <w:top w:val="nil"/>
            </w:tcBorders>
          </w:tcPr>
          <w:p w14:paraId="7B216882" w14:textId="6D5018DA" w:rsidR="00B137B7" w:rsidRPr="003B7AA7" w:rsidRDefault="00B137B7" w:rsidP="00B137B7">
            <w:pPr>
              <w:pStyle w:val="Tabletext"/>
              <w:tabs>
                <w:tab w:val="decimal" w:pos="466"/>
              </w:tabs>
              <w:rPr>
                <w:rFonts w:ascii="Arial Narrow" w:eastAsia="Arial" w:hAnsi="Arial Narrow"/>
                <w:color w:val="000000" w:themeColor="text2"/>
                <w:sz w:val="22"/>
                <w:szCs w:val="22"/>
              </w:rPr>
            </w:pPr>
            <w:r w:rsidRPr="003B7AA7">
              <w:rPr>
                <w:rFonts w:ascii="Arial Narrow" w:hAnsi="Arial Narrow"/>
                <w:sz w:val="22"/>
                <w:szCs w:val="22"/>
              </w:rPr>
              <w:t>405.3</w:t>
            </w:r>
          </w:p>
        </w:tc>
        <w:tc>
          <w:tcPr>
            <w:tcW w:w="850" w:type="dxa"/>
            <w:tcBorders>
              <w:top w:val="nil"/>
            </w:tcBorders>
          </w:tcPr>
          <w:p w14:paraId="4BB33BC9" w14:textId="1C2F3A27" w:rsidR="00B137B7" w:rsidRPr="003B7AA7" w:rsidRDefault="00B137B7" w:rsidP="00B137B7">
            <w:pPr>
              <w:pStyle w:val="Tabletext"/>
              <w:tabs>
                <w:tab w:val="decimal" w:pos="460"/>
              </w:tabs>
              <w:rPr>
                <w:rFonts w:ascii="Arial Narrow" w:eastAsia="Arial" w:hAnsi="Arial Narrow"/>
                <w:color w:val="000000" w:themeColor="text2"/>
                <w:sz w:val="22"/>
                <w:szCs w:val="22"/>
              </w:rPr>
            </w:pPr>
            <w:r w:rsidRPr="003B7AA7">
              <w:rPr>
                <w:rFonts w:ascii="Arial Narrow" w:hAnsi="Arial Narrow"/>
                <w:sz w:val="22"/>
                <w:szCs w:val="22"/>
              </w:rPr>
              <w:t>570.1</w:t>
            </w:r>
          </w:p>
        </w:tc>
        <w:tc>
          <w:tcPr>
            <w:tcW w:w="850" w:type="dxa"/>
            <w:tcBorders>
              <w:top w:val="nil"/>
            </w:tcBorders>
          </w:tcPr>
          <w:p w14:paraId="360971E6" w14:textId="7A5B8737" w:rsidR="00B137B7" w:rsidRPr="003B7AA7" w:rsidRDefault="00B137B7" w:rsidP="00B137B7">
            <w:pPr>
              <w:pStyle w:val="Tabletext"/>
              <w:tabs>
                <w:tab w:val="decimal" w:pos="467"/>
              </w:tabs>
              <w:rPr>
                <w:rFonts w:ascii="Arial Narrow" w:eastAsia="Arial" w:hAnsi="Arial Narrow"/>
                <w:color w:val="000000" w:themeColor="text2"/>
                <w:sz w:val="22"/>
                <w:szCs w:val="22"/>
              </w:rPr>
            </w:pPr>
            <w:r w:rsidRPr="003B7AA7">
              <w:rPr>
                <w:rFonts w:ascii="Arial Narrow" w:hAnsi="Arial Narrow"/>
                <w:sz w:val="22"/>
                <w:szCs w:val="22"/>
              </w:rPr>
              <w:t>693.7</w:t>
            </w:r>
          </w:p>
        </w:tc>
      </w:tr>
    </w:tbl>
    <w:p w14:paraId="36E3F1F5" w14:textId="3C536A08" w:rsidR="002248D7" w:rsidRPr="00E47454" w:rsidRDefault="002248D7" w:rsidP="002248D7">
      <w:pPr>
        <w:pStyle w:val="Tablenotes"/>
        <w:rPr>
          <w:sz w:val="18"/>
          <w:szCs w:val="18"/>
        </w:rPr>
      </w:pPr>
      <w:r w:rsidRPr="00E47454">
        <w:rPr>
          <w:noProof/>
          <w:sz w:val="18"/>
          <w:szCs w:val="18"/>
        </w:rPr>
        <w:t>Source: Author</w:t>
      </w:r>
      <w:r w:rsidR="463D4D2E" w:rsidRPr="00E47454">
        <w:rPr>
          <w:noProof/>
          <w:sz w:val="18"/>
          <w:szCs w:val="18"/>
        </w:rPr>
        <w:t>’</w:t>
      </w:r>
      <w:r w:rsidRPr="00E47454">
        <w:rPr>
          <w:noProof/>
          <w:sz w:val="18"/>
          <w:szCs w:val="18"/>
        </w:rPr>
        <w:t xml:space="preserve">s analysis of DEX data. </w:t>
      </w:r>
      <w:r w:rsidR="003D2715" w:rsidRPr="00E47454">
        <w:rPr>
          <w:noProof/>
          <w:sz w:val="18"/>
          <w:szCs w:val="18"/>
        </w:rPr>
        <w:t>All services i</w:t>
      </w:r>
      <w:r w:rsidR="00B137B7" w:rsidRPr="00E47454">
        <w:rPr>
          <w:noProof/>
          <w:sz w:val="18"/>
          <w:szCs w:val="18"/>
        </w:rPr>
        <w:t xml:space="preserve">ncludes </w:t>
      </w:r>
      <w:r w:rsidR="00F707DA" w:rsidRPr="00E47454">
        <w:rPr>
          <w:noProof/>
          <w:sz w:val="18"/>
          <w:szCs w:val="18"/>
        </w:rPr>
        <w:t>Digital services, YCB</w:t>
      </w:r>
      <w:r w:rsidR="003D2715" w:rsidRPr="00E47454">
        <w:rPr>
          <w:noProof/>
          <w:sz w:val="18"/>
          <w:szCs w:val="18"/>
        </w:rPr>
        <w:t>P and T</w:t>
      </w:r>
      <w:r w:rsidR="012CA844" w:rsidRPr="00E47454">
        <w:rPr>
          <w:noProof/>
          <w:sz w:val="18"/>
          <w:szCs w:val="18"/>
        </w:rPr>
        <w:t xml:space="preserve">CVO program </w:t>
      </w:r>
      <w:r w:rsidR="003D2715" w:rsidRPr="00E47454">
        <w:rPr>
          <w:noProof/>
          <w:sz w:val="18"/>
          <w:szCs w:val="18"/>
        </w:rPr>
        <w:t>services.</w:t>
      </w:r>
    </w:p>
    <w:p w14:paraId="61C61E11" w14:textId="7E13A12F" w:rsidR="002248D7" w:rsidRPr="003B7AA7" w:rsidRDefault="7495BBA4" w:rsidP="007B6824">
      <w:pPr>
        <w:pStyle w:val="Heading3"/>
      </w:pPr>
      <w:r w:rsidRPr="654A5ED9">
        <w:rPr>
          <w:noProof/>
        </w:rPr>
        <w:t xml:space="preserve">Respite sessions in </w:t>
      </w:r>
      <w:r w:rsidR="6CD42CF9" w:rsidRPr="654A5ED9">
        <w:rPr>
          <w:noProof/>
        </w:rPr>
        <w:t xml:space="preserve">Carer Gateway </w:t>
      </w:r>
      <w:r w:rsidR="4CA7FA7B" w:rsidRPr="654A5ED9">
        <w:rPr>
          <w:noProof/>
        </w:rPr>
        <w:t>2020</w:t>
      </w:r>
      <w:r w:rsidR="21D43BE1" w:rsidRPr="654A5ED9">
        <w:rPr>
          <w:noProof/>
        </w:rPr>
        <w:t>–</w:t>
      </w:r>
      <w:r w:rsidR="4CA7FA7B" w:rsidRPr="654A5ED9">
        <w:rPr>
          <w:noProof/>
        </w:rPr>
        <w:t>2022</w:t>
      </w:r>
    </w:p>
    <w:p w14:paraId="087C58C2" w14:textId="18479B71" w:rsidR="002248D7" w:rsidRPr="003B7AA7" w:rsidRDefault="002248D7" w:rsidP="002248D7">
      <w:pPr>
        <w:pStyle w:val="BodyText"/>
      </w:pPr>
      <w:r w:rsidRPr="003B7AA7">
        <w:fldChar w:fldCharType="begin" w:fldLock="1"/>
      </w:r>
      <w:r w:rsidRPr="003B7AA7">
        <w:instrText xml:space="preserve"> REF _Ref129336139 \h </w:instrText>
      </w:r>
      <w:r w:rsidR="001116A6" w:rsidRPr="003B7AA7">
        <w:instrText xml:space="preserve"> \* MERGEFORMAT </w:instrText>
      </w:r>
      <w:r w:rsidRPr="003B7AA7">
        <w:fldChar w:fldCharType="separate"/>
      </w:r>
      <w:r w:rsidR="0063298E" w:rsidRPr="003B7AA7">
        <w:t xml:space="preserve">Figure </w:t>
      </w:r>
      <w:r w:rsidR="0063298E" w:rsidRPr="003B7AA7">
        <w:rPr>
          <w:noProof/>
        </w:rPr>
        <w:t>8</w:t>
      </w:r>
      <w:r w:rsidRPr="003B7AA7">
        <w:fldChar w:fldCharType="end"/>
      </w:r>
      <w:r w:rsidRPr="003B7AA7">
        <w:t xml:space="preserve"> shows that, after the initial </w:t>
      </w:r>
      <w:r w:rsidR="007429FB" w:rsidRPr="003B7AA7">
        <w:t>roll out</w:t>
      </w:r>
      <w:r w:rsidRPr="003B7AA7">
        <w:t xml:space="preserve"> of the program, the proportion of respite and emergency respite </w:t>
      </w:r>
      <w:r w:rsidR="00024955" w:rsidRPr="003B7AA7">
        <w:t xml:space="preserve">sessions </w:t>
      </w:r>
      <w:r w:rsidRPr="003B7AA7">
        <w:t xml:space="preserve">has remained relatively constant up until 2022. During 2022 there was a fall in the proportion of reported services which were for respite and, later in the year, for emergency respite. This is consistent with the program logic, which predicts a fall in </w:t>
      </w:r>
      <w:r w:rsidR="0030592F" w:rsidRPr="003B7AA7">
        <w:t xml:space="preserve">the need for </w:t>
      </w:r>
      <w:r w:rsidRPr="003B7AA7">
        <w:t>respite and emergency respite services over time</w:t>
      </w:r>
      <w:r w:rsidR="00420D4D" w:rsidRPr="003B7AA7">
        <w:t xml:space="preserve"> due to the increased resilience of carers</w:t>
      </w:r>
      <w:r w:rsidRPr="003B7AA7">
        <w:t>. However, there may also be other causes for this pattern</w:t>
      </w:r>
      <w:r w:rsidR="00EE4B8C" w:rsidRPr="003B7AA7">
        <w:t xml:space="preserve"> – specifically</w:t>
      </w:r>
      <w:r w:rsidRPr="003B7AA7">
        <w:t xml:space="preserve">, a lack of </w:t>
      </w:r>
      <w:r w:rsidR="0042754B" w:rsidRPr="003B7AA7">
        <w:t>respite</w:t>
      </w:r>
      <w:r w:rsidRPr="003B7AA7">
        <w:t xml:space="preserve"> services or </w:t>
      </w:r>
      <w:r w:rsidR="007E0CDF" w:rsidRPr="003B7AA7">
        <w:t xml:space="preserve">the ability to </w:t>
      </w:r>
      <w:r w:rsidR="0772C827" w:rsidRPr="003B7AA7">
        <w:t>access</w:t>
      </w:r>
      <w:r w:rsidRPr="003B7AA7">
        <w:t xml:space="preserve"> </w:t>
      </w:r>
      <w:r w:rsidR="007E0CDF" w:rsidRPr="003B7AA7">
        <w:t xml:space="preserve">respite </w:t>
      </w:r>
      <w:r w:rsidRPr="003B7AA7">
        <w:t xml:space="preserve">services </w:t>
      </w:r>
      <w:r w:rsidR="00014171" w:rsidRPr="003B7AA7">
        <w:t>via pathways</w:t>
      </w:r>
      <w:r w:rsidRPr="003B7AA7">
        <w:t xml:space="preserve"> other than Carer Gateway, as is reported above in relation to </w:t>
      </w:r>
      <w:r w:rsidR="00014171" w:rsidRPr="003B7AA7">
        <w:t xml:space="preserve">Evaluation </w:t>
      </w:r>
      <w:r w:rsidRPr="003B7AA7">
        <w:t>Question 6</w:t>
      </w:r>
      <w:r w:rsidR="00014171" w:rsidRPr="003B7AA7">
        <w:t xml:space="preserve"> (see Section </w:t>
      </w:r>
      <w:r w:rsidR="00014171" w:rsidRPr="003B7AA7">
        <w:fldChar w:fldCharType="begin" w:fldLock="1"/>
      </w:r>
      <w:r w:rsidR="00014171" w:rsidRPr="003B7AA7">
        <w:instrText xml:space="preserve"> REF _Ref150354616 \r \h </w:instrText>
      </w:r>
      <w:r w:rsidR="003B7AA7">
        <w:instrText xml:space="preserve"> \* MERGEFORMAT </w:instrText>
      </w:r>
      <w:r w:rsidR="00014171" w:rsidRPr="003B7AA7">
        <w:fldChar w:fldCharType="separate"/>
      </w:r>
      <w:r w:rsidR="00881AC0" w:rsidRPr="003B7AA7">
        <w:t>12</w:t>
      </w:r>
      <w:r w:rsidR="00014171" w:rsidRPr="003B7AA7">
        <w:fldChar w:fldCharType="end"/>
      </w:r>
      <w:r w:rsidR="00014171" w:rsidRPr="003B7AA7">
        <w:t>)</w:t>
      </w:r>
      <w:r w:rsidRPr="003B7AA7">
        <w:t>.</w:t>
      </w:r>
    </w:p>
    <w:p w14:paraId="2565B124" w14:textId="12003F7F" w:rsidR="002248D7" w:rsidRPr="003B7AA7" w:rsidRDefault="002248D7" w:rsidP="002248D7">
      <w:pPr>
        <w:pStyle w:val="Caption"/>
      </w:pPr>
      <w:bookmarkStart w:id="543" w:name="_Ref129336139"/>
      <w:bookmarkStart w:id="544" w:name="_Toc163029387"/>
      <w:bookmarkStart w:id="545" w:name="_Toc129690061"/>
      <w:bookmarkStart w:id="546" w:name="_Toc145509320"/>
      <w:bookmarkStart w:id="547" w:name="_Ref146292504"/>
      <w:bookmarkStart w:id="548" w:name="_Toc150514097"/>
      <w:r>
        <w:lastRenderedPageBreak/>
        <w:t xml:space="preserve">Figure </w:t>
      </w:r>
      <w:r w:rsidRPr="3E53C09C">
        <w:fldChar w:fldCharType="begin"/>
      </w:r>
      <w:r>
        <w:instrText xml:space="preserve"> SEQ Figure \* ARABIC </w:instrText>
      </w:r>
      <w:r w:rsidRPr="3E53C09C">
        <w:fldChar w:fldCharType="separate"/>
      </w:r>
      <w:r w:rsidR="003222D4">
        <w:rPr>
          <w:noProof/>
        </w:rPr>
        <w:t>8</w:t>
      </w:r>
      <w:r w:rsidRPr="3E53C09C">
        <w:rPr>
          <w:noProof/>
        </w:rPr>
        <w:fldChar w:fldCharType="end"/>
      </w:r>
      <w:bookmarkEnd w:id="543"/>
      <w:r>
        <w:t xml:space="preserve"> Proportion of respite and emergency respite sessions </w:t>
      </w:r>
      <w:r w:rsidR="7C600F82">
        <w:t>2020</w:t>
      </w:r>
      <w:r w:rsidR="00524A4D">
        <w:t>–</w:t>
      </w:r>
      <w:r w:rsidR="7C600F82">
        <w:t>2022</w:t>
      </w:r>
      <w:bookmarkEnd w:id="544"/>
      <w:r w:rsidR="7C600F82">
        <w:t xml:space="preserve"> </w:t>
      </w:r>
      <w:bookmarkEnd w:id="545"/>
      <w:bookmarkEnd w:id="546"/>
      <w:bookmarkEnd w:id="547"/>
      <w:bookmarkEnd w:id="548"/>
    </w:p>
    <w:p w14:paraId="4949816D" w14:textId="77777777" w:rsidR="002248D7" w:rsidRPr="003B7AA7" w:rsidRDefault="002248D7" w:rsidP="002248D7">
      <w:pPr>
        <w:pStyle w:val="BodyText"/>
      </w:pPr>
      <w:r w:rsidRPr="003B7AA7">
        <w:rPr>
          <w:noProof/>
          <w:lang w:eastAsia="en-AU"/>
        </w:rPr>
        <w:drawing>
          <wp:inline distT="0" distB="0" distL="0" distR="0" wp14:anchorId="6FFCF346" wp14:editId="4FB28EBE">
            <wp:extent cx="5340350" cy="2914650"/>
            <wp:effectExtent l="0" t="0" r="0" b="0"/>
            <wp:docPr id="8" name="Chart 8" descr="This line graph shows the trend in respite and emergency respite use over time - presented as different timelines. The proportion using respite varied between 10-16%, while the proportion using emergency respite varied between 3-10%. The use of emergency respite dropped considerably from mid-2022.">
              <a:extLst xmlns:a="http://schemas.openxmlformats.org/drawingml/2006/main">
                <a:ext uri="{FF2B5EF4-FFF2-40B4-BE49-F238E27FC236}">
                  <a16:creationId xmlns:a16="http://schemas.microsoft.com/office/drawing/2014/main" id="{BFD695B6-F7D0-45B5-220C-5B31FC9BD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F71A27" w14:textId="550FD03D" w:rsidR="002248D7" w:rsidRPr="00E47454" w:rsidRDefault="002248D7" w:rsidP="002248D7">
      <w:pPr>
        <w:pStyle w:val="Tablenotes"/>
        <w:rPr>
          <w:sz w:val="18"/>
          <w:szCs w:val="18"/>
        </w:rPr>
      </w:pPr>
      <w:r w:rsidRPr="00E47454">
        <w:rPr>
          <w:sz w:val="18"/>
          <w:szCs w:val="18"/>
        </w:rPr>
        <w:t>Note: The figure shows the proportion of service sessions that were respite or emergency respite sessions in each month June 2020–December 2022. The denominator is the total number of client sessions in each month (i.e. excluding group and support person sessions). Also excluded are the sessions of clients who have 100 or more recorded sessions (about 0.3% of clients). Source: Author</w:t>
      </w:r>
      <w:r w:rsidR="6AADCCA4" w:rsidRPr="00E47454">
        <w:rPr>
          <w:sz w:val="18"/>
          <w:szCs w:val="18"/>
        </w:rPr>
        <w:t>’</w:t>
      </w:r>
      <w:r w:rsidRPr="00E47454">
        <w:rPr>
          <w:sz w:val="18"/>
          <w:szCs w:val="18"/>
        </w:rPr>
        <w:t>s analysis of DEX data</w:t>
      </w:r>
    </w:p>
    <w:p w14:paraId="59B2FEB1" w14:textId="0430157A" w:rsidR="002248D7" w:rsidRPr="003B7AA7" w:rsidRDefault="6CD42CF9" w:rsidP="007B6824">
      <w:pPr>
        <w:pStyle w:val="Heading3"/>
      </w:pPr>
      <w:r>
        <w:t>Respite use in 2020 and 2022</w:t>
      </w:r>
    </w:p>
    <w:p w14:paraId="42E1B2CE" w14:textId="35662A3E" w:rsidR="002248D7" w:rsidRPr="003B7AA7" w:rsidRDefault="00173E36" w:rsidP="00173E36">
      <w:pPr>
        <w:pStyle w:val="Heading4"/>
      </w:pPr>
      <w:r w:rsidRPr="003B7AA7">
        <w:t xml:space="preserve">Proportion of carers who have ever </w:t>
      </w:r>
      <w:r w:rsidR="002248D7" w:rsidRPr="003B7AA7">
        <w:t>used respite care</w:t>
      </w:r>
    </w:p>
    <w:p w14:paraId="67954EE4" w14:textId="677A14E3" w:rsidR="002248D7" w:rsidRPr="003B7AA7" w:rsidRDefault="476624ED" w:rsidP="002248D7">
      <w:pPr>
        <w:pStyle w:val="BodyText"/>
      </w:pPr>
      <w:r w:rsidRPr="003B7AA7">
        <w:t>In the combined</w:t>
      </w:r>
      <w:r w:rsidR="002248D7" w:rsidRPr="003B7AA7">
        <w:t xml:space="preserve"> population surveys in 2022, the proportion of carers who had ever used respite care </w:t>
      </w:r>
      <w:r w:rsidR="60EC7046" w:rsidRPr="003B7AA7">
        <w:t>(19%)</w:t>
      </w:r>
      <w:r w:rsidR="4C3CE1FC" w:rsidRPr="003B7AA7">
        <w:t xml:space="preserve"> </w:t>
      </w:r>
      <w:r w:rsidR="002248D7" w:rsidRPr="003B7AA7">
        <w:t xml:space="preserve">remained consistent with 2020 </w:t>
      </w:r>
      <w:r w:rsidR="00FA2641" w:rsidRPr="003B7AA7">
        <w:t xml:space="preserve">data </w:t>
      </w:r>
      <w:r w:rsidR="785D014D" w:rsidRPr="003B7AA7">
        <w:t>(18%).</w:t>
      </w:r>
      <w:r w:rsidR="4C3CE1FC" w:rsidRPr="003B7AA7">
        <w:t xml:space="preserve"> </w:t>
      </w:r>
      <w:r w:rsidR="795346CE" w:rsidRPr="003B7AA7">
        <w:t>I</w:t>
      </w:r>
      <w:r w:rsidR="4C3CE1FC" w:rsidRPr="003B7AA7">
        <w:t>n</w:t>
      </w:r>
      <w:r w:rsidR="002248D7" w:rsidRPr="003B7AA7">
        <w:t xml:space="preserve"> 2022</w:t>
      </w:r>
      <w:r w:rsidR="00FA2641" w:rsidRPr="003B7AA7">
        <w:t>,</w:t>
      </w:r>
      <w:r w:rsidR="002248D7" w:rsidRPr="003B7AA7">
        <w:t xml:space="preserve"> 15% of carers in the Life in Australia</w:t>
      </w:r>
      <w:r w:rsidR="002248D7" w:rsidRPr="003B7AA7">
        <w:rPr>
          <w:vertAlign w:val="superscript"/>
        </w:rPr>
        <w:t xml:space="preserve">TM </w:t>
      </w:r>
      <w:r w:rsidR="002248D7" w:rsidRPr="003B7AA7">
        <w:t>survey and 19% of carers in the CPA survey had used respite (</w:t>
      </w:r>
      <w:r w:rsidR="002248D7" w:rsidRPr="003B7AA7">
        <w:fldChar w:fldCharType="begin" w:fldLock="1"/>
      </w:r>
      <w:r w:rsidR="002248D7" w:rsidRPr="003B7AA7">
        <w:instrText xml:space="preserve"> REF _Ref133492077 \h </w:instrText>
      </w:r>
      <w:r w:rsidR="001116A6" w:rsidRPr="003B7AA7">
        <w:instrText xml:space="preserve"> \* MERGEFORMAT </w:instrText>
      </w:r>
      <w:r w:rsidR="002248D7" w:rsidRPr="003B7AA7">
        <w:fldChar w:fldCharType="separate"/>
      </w:r>
      <w:r w:rsidR="0063298E" w:rsidRPr="003B7AA7">
        <w:t xml:space="preserve">Figure </w:t>
      </w:r>
      <w:r w:rsidR="0063298E" w:rsidRPr="003B7AA7">
        <w:rPr>
          <w:noProof/>
        </w:rPr>
        <w:t>9</w:t>
      </w:r>
      <w:r w:rsidR="002248D7" w:rsidRPr="003B7AA7">
        <w:fldChar w:fldCharType="end"/>
      </w:r>
      <w:r w:rsidR="002248D7" w:rsidRPr="003B7AA7">
        <w:t xml:space="preserve">). Note that these carers may not have used Carer Gateway services and could have accessed respite from other providers. </w:t>
      </w:r>
    </w:p>
    <w:p w14:paraId="66007AA9" w14:textId="12DC9852" w:rsidR="002248D7" w:rsidRPr="003B7AA7" w:rsidRDefault="002248D7" w:rsidP="002248D7">
      <w:pPr>
        <w:pStyle w:val="Caption"/>
      </w:pPr>
      <w:bookmarkStart w:id="549" w:name="_Ref133492077"/>
      <w:bookmarkStart w:id="550" w:name="_Toc133586659"/>
      <w:bookmarkStart w:id="551" w:name="_Toc145509321"/>
      <w:bookmarkStart w:id="552" w:name="_Toc150514098"/>
      <w:bookmarkStart w:id="553" w:name="_Toc163029388"/>
      <w:r w:rsidRPr="003B7AA7">
        <w:lastRenderedPageBreak/>
        <w:t xml:space="preserve">Figure </w:t>
      </w:r>
      <w:r>
        <w:fldChar w:fldCharType="begin"/>
      </w:r>
      <w:r>
        <w:instrText xml:space="preserve"> SEQ Figure \* ARABIC </w:instrText>
      </w:r>
      <w:r>
        <w:fldChar w:fldCharType="separate"/>
      </w:r>
      <w:r w:rsidR="003222D4">
        <w:rPr>
          <w:noProof/>
        </w:rPr>
        <w:t>9</w:t>
      </w:r>
      <w:r>
        <w:rPr>
          <w:noProof/>
        </w:rPr>
        <w:fldChar w:fldCharType="end"/>
      </w:r>
      <w:bookmarkEnd w:id="549"/>
      <w:r w:rsidRPr="003B7AA7">
        <w:t xml:space="preserve"> Whether ever used respite care to help care for the person currently providing the most care for (% Carers, time series)</w:t>
      </w:r>
      <w:bookmarkEnd w:id="550"/>
      <w:bookmarkEnd w:id="551"/>
      <w:bookmarkEnd w:id="552"/>
      <w:bookmarkEnd w:id="553"/>
    </w:p>
    <w:p w14:paraId="1B139B74" w14:textId="15910D17" w:rsidR="002248D7" w:rsidRPr="00E47454" w:rsidRDefault="002248D7" w:rsidP="00E47454">
      <w:pPr>
        <w:pStyle w:val="Body"/>
        <w:rPr>
          <w:sz w:val="18"/>
          <w:szCs w:val="18"/>
        </w:rPr>
      </w:pPr>
      <w:r w:rsidRPr="003B7AA7">
        <w:rPr>
          <w:noProof/>
          <w:lang w:eastAsia="en-AU"/>
        </w:rPr>
        <w:drawing>
          <wp:inline distT="0" distB="0" distL="0" distR="0" wp14:anchorId="64FEBD7B" wp14:editId="101ADFE0">
            <wp:extent cx="5759450" cy="4257675"/>
            <wp:effectExtent l="0" t="0" r="0" b="0"/>
            <wp:docPr id="942211579" name="Chart 1" descr="This bar chart shows the proportion of surveyed carers who have used respite services in 2020 and 2022 (18% and 19% respectively).">
              <a:extLst xmlns:a="http://schemas.openxmlformats.org/drawingml/2006/main">
                <a:ext uri="{FF2B5EF4-FFF2-40B4-BE49-F238E27FC236}">
                  <a16:creationId xmlns:a16="http://schemas.microsoft.com/office/drawing/2014/main" id="{C4E11907-77B5-4CC8-BF8E-7B7C30573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E47454">
        <w:rPr>
          <w:sz w:val="18"/>
          <w:szCs w:val="18"/>
        </w:rPr>
        <w:t>Source Brosnan et al. 2023: Figure 20</w:t>
      </w:r>
    </w:p>
    <w:p w14:paraId="5A3F5F85" w14:textId="7EA672AD" w:rsidR="002248D7" w:rsidRPr="003B7AA7" w:rsidRDefault="002248D7" w:rsidP="005D4196">
      <w:pPr>
        <w:pStyle w:val="Heading4"/>
        <w:rPr>
          <w:b w:val="0"/>
        </w:rPr>
      </w:pPr>
      <w:r w:rsidRPr="003B7AA7">
        <w:t>Use of respite care in the last 3 months</w:t>
      </w:r>
    </w:p>
    <w:p w14:paraId="4C405BDD" w14:textId="4B8B7F01" w:rsidR="002248D7" w:rsidRPr="003B7AA7" w:rsidRDefault="00640A4A" w:rsidP="002248D7">
      <w:pPr>
        <w:pStyle w:val="BodyText"/>
      </w:pPr>
      <w:r w:rsidRPr="003B7AA7">
        <w:t>Of</w:t>
      </w:r>
      <w:r w:rsidR="002248D7" w:rsidRPr="003B7AA7">
        <w:t xml:space="preserve"> all survey respondents who had ever used respite services</w:t>
      </w:r>
      <w:r w:rsidRPr="003B7AA7">
        <w:t>, 64%</w:t>
      </w:r>
      <w:r w:rsidR="002248D7" w:rsidRPr="003B7AA7">
        <w:t xml:space="preserve"> had used them in the </w:t>
      </w:r>
      <w:r w:rsidR="00405C0F" w:rsidRPr="003B7AA7">
        <w:t>3</w:t>
      </w:r>
      <w:r w:rsidR="002248D7" w:rsidRPr="003B7AA7">
        <w:t xml:space="preserve"> months prior to completing the survey (Brosnan et al. 2023: Figure 22). A similar proportion was found among mental health carers (62%) (Brosnan et al. 2023: 55). Among the Life in Australia</w:t>
      </w:r>
      <w:r w:rsidR="002248D7" w:rsidRPr="003B7AA7">
        <w:rPr>
          <w:vertAlign w:val="superscript"/>
        </w:rPr>
        <w:t>TM</w:t>
      </w:r>
      <w:r w:rsidR="002248D7" w:rsidRPr="003B7AA7">
        <w:t xml:space="preserve"> survey respondents who had ever used respite, use of respite care in the past </w:t>
      </w:r>
      <w:r w:rsidR="004F6AA6" w:rsidRPr="003B7AA7">
        <w:t>3</w:t>
      </w:r>
      <w:r w:rsidR="002248D7" w:rsidRPr="003B7AA7">
        <w:t xml:space="preserve"> months has increased from 46% in 2020 to 64% in 2022 (</w:t>
      </w:r>
      <w:r w:rsidR="002248D7" w:rsidRPr="003B7AA7">
        <w:fldChar w:fldCharType="begin" w:fldLock="1"/>
      </w:r>
      <w:r w:rsidR="002248D7" w:rsidRPr="003B7AA7">
        <w:instrText xml:space="preserve"> REF _Ref133492302 \h </w:instrText>
      </w:r>
      <w:r w:rsidR="000C14EC" w:rsidRPr="003B7AA7">
        <w:instrText xml:space="preserve"> \* MERGEFORMAT </w:instrText>
      </w:r>
      <w:r w:rsidR="002248D7" w:rsidRPr="003B7AA7">
        <w:fldChar w:fldCharType="separate"/>
      </w:r>
      <w:r w:rsidR="0063298E" w:rsidRPr="003B7AA7">
        <w:t xml:space="preserve">Figure </w:t>
      </w:r>
      <w:r w:rsidR="0063298E" w:rsidRPr="003B7AA7">
        <w:rPr>
          <w:noProof/>
        </w:rPr>
        <w:t>10</w:t>
      </w:r>
      <w:r w:rsidR="002248D7" w:rsidRPr="003B7AA7">
        <w:fldChar w:fldCharType="end"/>
      </w:r>
      <w:r w:rsidR="002248D7" w:rsidRPr="003B7AA7">
        <w:t>). Similarly, for CPA survey respondents, respite care was higher in 2022 (64%) compared to 2020 (42%) (</w:t>
      </w:r>
      <w:r w:rsidR="002248D7" w:rsidRPr="003B7AA7">
        <w:fldChar w:fldCharType="begin" w:fldLock="1"/>
      </w:r>
      <w:r w:rsidR="002248D7" w:rsidRPr="003B7AA7">
        <w:instrText xml:space="preserve"> REF _Ref133492302 \h </w:instrText>
      </w:r>
      <w:r w:rsidR="000C14EC" w:rsidRPr="003B7AA7">
        <w:instrText xml:space="preserve"> \* MERGEFORMAT </w:instrText>
      </w:r>
      <w:r w:rsidR="002248D7" w:rsidRPr="003B7AA7">
        <w:fldChar w:fldCharType="separate"/>
      </w:r>
      <w:r w:rsidR="0063298E" w:rsidRPr="003B7AA7">
        <w:t xml:space="preserve">Figure </w:t>
      </w:r>
      <w:r w:rsidR="0063298E" w:rsidRPr="003B7AA7">
        <w:rPr>
          <w:noProof/>
        </w:rPr>
        <w:t>10</w:t>
      </w:r>
      <w:r w:rsidR="002248D7" w:rsidRPr="003B7AA7">
        <w:fldChar w:fldCharType="end"/>
      </w:r>
      <w:r w:rsidR="002248D7" w:rsidRPr="003B7AA7">
        <w:t>).</w:t>
      </w:r>
    </w:p>
    <w:p w14:paraId="5C11125D" w14:textId="27345833" w:rsidR="002248D7" w:rsidRPr="003B7AA7" w:rsidRDefault="002248D7" w:rsidP="002248D7">
      <w:pPr>
        <w:pStyle w:val="Caption"/>
      </w:pPr>
      <w:bookmarkStart w:id="554" w:name="_Ref133492302"/>
      <w:bookmarkStart w:id="555" w:name="_Toc133586662"/>
      <w:bookmarkStart w:id="556" w:name="_Toc145509323"/>
      <w:bookmarkStart w:id="557" w:name="_Toc150514099"/>
      <w:bookmarkStart w:id="558" w:name="_Toc163029389"/>
      <w:r w:rsidRPr="003B7AA7">
        <w:lastRenderedPageBreak/>
        <w:t xml:space="preserve">Figure </w:t>
      </w:r>
      <w:r>
        <w:fldChar w:fldCharType="begin"/>
      </w:r>
      <w:r>
        <w:instrText xml:space="preserve"> SEQ Figure \* ARABIC </w:instrText>
      </w:r>
      <w:r>
        <w:fldChar w:fldCharType="separate"/>
      </w:r>
      <w:r w:rsidR="003222D4">
        <w:rPr>
          <w:noProof/>
        </w:rPr>
        <w:t>10</w:t>
      </w:r>
      <w:r>
        <w:rPr>
          <w:noProof/>
        </w:rPr>
        <w:fldChar w:fldCharType="end"/>
      </w:r>
      <w:bookmarkEnd w:id="554"/>
      <w:r w:rsidRPr="003B7AA7">
        <w:t xml:space="preserve"> Whether used respite care past 3 months to help care for the person currently providing the most care for (% Respite care ever used, time series)</w:t>
      </w:r>
      <w:bookmarkEnd w:id="555"/>
      <w:bookmarkEnd w:id="556"/>
      <w:bookmarkEnd w:id="557"/>
      <w:bookmarkEnd w:id="558"/>
    </w:p>
    <w:p w14:paraId="15FA54E7" w14:textId="77777777" w:rsidR="002248D7" w:rsidRPr="003B7AA7" w:rsidRDefault="002248D7" w:rsidP="002248D7">
      <w:pPr>
        <w:pStyle w:val="Caption"/>
      </w:pPr>
      <w:r w:rsidRPr="003B7AA7">
        <w:rPr>
          <w:noProof/>
          <w:lang w:eastAsia="en-AU"/>
        </w:rPr>
        <w:drawing>
          <wp:inline distT="0" distB="0" distL="0" distR="0" wp14:anchorId="7F2EA001" wp14:editId="35C1E884">
            <wp:extent cx="5759450" cy="4287520"/>
            <wp:effectExtent l="0" t="0" r="0" b="5080"/>
            <wp:docPr id="1506450313" name="Chart 1" descr="This bar chart shows the proportion of surveyed carers who used respite care in the previous 3 months. In 2020, 43% surveyed carers said they had used respite. In 2022, 64% surveyed carers said they had used respite.">
              <a:extLst xmlns:a="http://schemas.openxmlformats.org/drawingml/2006/main">
                <a:ext uri="{FF2B5EF4-FFF2-40B4-BE49-F238E27FC236}">
                  <a16:creationId xmlns:a16="http://schemas.microsoft.com/office/drawing/2014/main" id="{B7EBC62F-D1A4-4EAB-9B4C-0D4664BDD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97D099" w14:textId="77777777" w:rsidR="002248D7" w:rsidRPr="00E47454" w:rsidRDefault="002248D7" w:rsidP="002248D7">
      <w:pPr>
        <w:pStyle w:val="Tablenotes"/>
        <w:rPr>
          <w:sz w:val="18"/>
          <w:szCs w:val="18"/>
        </w:rPr>
      </w:pPr>
      <w:r w:rsidRPr="00E47454">
        <w:rPr>
          <w:sz w:val="18"/>
          <w:szCs w:val="18"/>
        </w:rPr>
        <w:t>Source: Brosnan et al. 2023, Figure 23.</w:t>
      </w:r>
    </w:p>
    <w:p w14:paraId="3E2A5DA4" w14:textId="7F67E3EC" w:rsidR="002248D7" w:rsidRPr="003B7AA7" w:rsidRDefault="002248D7" w:rsidP="002248D7">
      <w:pPr>
        <w:pStyle w:val="BodyText"/>
      </w:pPr>
      <w:r w:rsidRPr="003B7AA7">
        <w:t xml:space="preserve">The increase in respite care use since 2020 in the CPA may be </w:t>
      </w:r>
      <w:r w:rsidR="25A72FE0" w:rsidRPr="003B7AA7">
        <w:t>because</w:t>
      </w:r>
      <w:r w:rsidRPr="003B7AA7">
        <w:t xml:space="preserve"> the CPA was administered during the 2020 </w:t>
      </w:r>
      <w:r w:rsidR="008D6EE4" w:rsidRPr="003B7AA7">
        <w:t>COVID-</w:t>
      </w:r>
      <w:r w:rsidR="00F01441" w:rsidRPr="003B7AA7">
        <w:t xml:space="preserve">19 </w:t>
      </w:r>
      <w:r w:rsidRPr="003B7AA7">
        <w:t>lockdown period (June 2020</w:t>
      </w:r>
      <w:r w:rsidR="0772C827" w:rsidRPr="003B7AA7">
        <w:t>)</w:t>
      </w:r>
      <w:r w:rsidR="69EE8D96" w:rsidRPr="003B7AA7">
        <w:t>.</w:t>
      </w:r>
      <w:r w:rsidR="0772C827" w:rsidRPr="003B7AA7">
        <w:t xml:space="preserve"> </w:t>
      </w:r>
      <w:r w:rsidR="69EE8D96" w:rsidRPr="003B7AA7">
        <w:t>S</w:t>
      </w:r>
      <w:r w:rsidR="0772C827" w:rsidRPr="003B7AA7">
        <w:t>takeholders</w:t>
      </w:r>
      <w:r w:rsidRPr="003B7AA7">
        <w:t xml:space="preserve"> indicated that respite care (and other service) use declined considerably during lockdown</w:t>
      </w:r>
      <w:r w:rsidR="000D15E1" w:rsidRPr="003B7AA7">
        <w:t xml:space="preserve"> </w:t>
      </w:r>
      <w:r w:rsidR="2A0EC5CC" w:rsidRPr="003B7AA7">
        <w:t>periods</w:t>
      </w:r>
      <w:r w:rsidR="0772C827" w:rsidRPr="003B7AA7">
        <w:t>.</w:t>
      </w:r>
      <w:r w:rsidRPr="003B7AA7">
        <w:t xml:space="preserve"> Thus, this may indicate a temporary dip in respite care use in 2020, rather than an increasing trend over time. Overall, these surveys indicate respite care use remains consistent or may be increasing slightly over time in the population. Given there is a decrease in Carer Gateway use of respite over this period, these findings indicate that carers may be accessing respite from sources other than Carer Gateway.</w:t>
      </w:r>
    </w:p>
    <w:p w14:paraId="7A57312B" w14:textId="33B364D5" w:rsidR="002248D7" w:rsidRPr="003B7AA7" w:rsidRDefault="6CD42CF9" w:rsidP="007B6824">
      <w:pPr>
        <w:pStyle w:val="Heading3"/>
        <w:rPr>
          <w:rFonts w:eastAsia="Times New Roman" w:cs="Times New Roman"/>
        </w:rPr>
      </w:pPr>
      <w:r>
        <w:t>Respite use 2021–2023</w:t>
      </w:r>
    </w:p>
    <w:p w14:paraId="7E064198" w14:textId="0E22EE3C" w:rsidR="002248D7" w:rsidRPr="003B7AA7" w:rsidRDefault="002248D7" w:rsidP="002248D7">
      <w:pPr>
        <w:pStyle w:val="BodyText"/>
      </w:pPr>
      <w:r w:rsidRPr="003B7AA7">
        <w:t>The 2021 CWS Carer Gateway report noted that some carers may not be aware of the source of respite service funding and so may not identify their respite services as a Carer Gateway service</w:t>
      </w:r>
      <w:r w:rsidR="45E39858" w:rsidRPr="003B7AA7">
        <w:t>.</w:t>
      </w:r>
      <w:r w:rsidR="4C3CE1FC" w:rsidRPr="003B7AA7" w:rsidDel="004C400F">
        <w:t xml:space="preserve"> </w:t>
      </w:r>
      <w:r w:rsidR="004C400F" w:rsidRPr="003B7AA7">
        <w:t>Of</w:t>
      </w:r>
      <w:r w:rsidRPr="003B7AA7">
        <w:t xml:space="preserve"> the 30.6% of carers who had used respite in 2021, at least 3.7% had accessed this via Carer Gateway (Centre for Change Governance and NATSEM 2021:24). </w:t>
      </w:r>
      <w:r w:rsidR="005D65F9" w:rsidRPr="003B7AA7">
        <w:fldChar w:fldCharType="begin" w:fldLock="1"/>
      </w:r>
      <w:r w:rsidR="005D65F9" w:rsidRPr="003B7AA7">
        <w:instrText xml:space="preserve"> REF _Ref146292635 \h </w:instrText>
      </w:r>
      <w:r w:rsidR="003B7AA7">
        <w:instrText xml:space="preserve"> \* MERGEFORMAT </w:instrText>
      </w:r>
      <w:r w:rsidR="005D65F9" w:rsidRPr="003B7AA7">
        <w:fldChar w:fldCharType="separate"/>
      </w:r>
      <w:r w:rsidR="0063298E" w:rsidRPr="003B7AA7">
        <w:t xml:space="preserve">Table </w:t>
      </w:r>
      <w:r w:rsidR="0063298E" w:rsidRPr="003B7AA7">
        <w:rPr>
          <w:noProof/>
        </w:rPr>
        <w:t>16</w:t>
      </w:r>
      <w:r w:rsidR="005D65F9" w:rsidRPr="003B7AA7">
        <w:fldChar w:fldCharType="end"/>
      </w:r>
      <w:r w:rsidRPr="003B7AA7">
        <w:t xml:space="preserve"> outlines the sources of respite services used in 2022 and 2023. In 2023</w:t>
      </w:r>
      <w:r w:rsidR="78FA0AB8" w:rsidRPr="003B7AA7">
        <w:t>,</w:t>
      </w:r>
      <w:r w:rsidRPr="003B7AA7">
        <w:t xml:space="preserve"> Carer Gateway respite services comprised </w:t>
      </w:r>
      <w:r w:rsidR="25D3D5D4" w:rsidRPr="003B7AA7" w:rsidDel="0038066D">
        <w:t xml:space="preserve">46% of </w:t>
      </w:r>
      <w:r w:rsidR="7F526FF0" w:rsidRPr="003B7AA7">
        <w:t xml:space="preserve">all </w:t>
      </w:r>
      <w:r w:rsidRPr="003B7AA7">
        <w:t>in</w:t>
      </w:r>
      <w:r w:rsidR="7F526FF0" w:rsidRPr="003B7AA7">
        <w:t>-</w:t>
      </w:r>
      <w:r w:rsidRPr="003B7AA7">
        <w:t>home respite</w:t>
      </w:r>
      <w:r w:rsidR="615C17E0" w:rsidRPr="003B7AA7">
        <w:t xml:space="preserve"> services</w:t>
      </w:r>
      <w:r w:rsidR="4C3CE1FC" w:rsidRPr="003B7AA7">
        <w:t xml:space="preserve">, </w:t>
      </w:r>
      <w:r w:rsidR="1833A752" w:rsidRPr="003B7AA7">
        <w:t xml:space="preserve">52% of </w:t>
      </w:r>
      <w:r w:rsidRPr="003B7AA7">
        <w:t xml:space="preserve">residential respite, and </w:t>
      </w:r>
      <w:r w:rsidR="126D1CA3" w:rsidRPr="003B7AA7">
        <w:t xml:space="preserve">46% of </w:t>
      </w:r>
      <w:r w:rsidRPr="003B7AA7">
        <w:t xml:space="preserve">day care services used by carers and </w:t>
      </w:r>
      <w:r w:rsidR="2D1C72AD" w:rsidRPr="003B7AA7">
        <w:t>93%</w:t>
      </w:r>
      <w:r w:rsidRPr="003B7AA7">
        <w:t xml:space="preserve"> of the emergency respite services used. </w:t>
      </w:r>
    </w:p>
    <w:p w14:paraId="510F518A" w14:textId="3179AFFD" w:rsidR="002248D7" w:rsidRPr="003B7AA7" w:rsidRDefault="002248D7" w:rsidP="002248D7">
      <w:pPr>
        <w:pStyle w:val="Caption"/>
      </w:pPr>
      <w:bookmarkStart w:id="559" w:name="_Ref146292635"/>
      <w:bookmarkStart w:id="560" w:name="_Toc146362527"/>
      <w:bookmarkStart w:id="561" w:name="_Toc150514272"/>
      <w:bookmarkStart w:id="562" w:name="_Toc163811713"/>
      <w:r w:rsidRPr="003B7AA7">
        <w:lastRenderedPageBreak/>
        <w:t xml:space="preserve">Table </w:t>
      </w:r>
      <w:bookmarkEnd w:id="559"/>
      <w:r w:rsidR="00E9462B" w:rsidRPr="003B7AA7">
        <w:fldChar w:fldCharType="begin"/>
      </w:r>
      <w:r w:rsidR="00E9462B" w:rsidRPr="003B7AA7">
        <w:instrText xml:space="preserve"> SEQ Table \* ARABIC </w:instrText>
      </w:r>
      <w:r w:rsidR="00E9462B" w:rsidRPr="003B7AA7">
        <w:fldChar w:fldCharType="separate"/>
      </w:r>
      <w:r w:rsidR="003222D4">
        <w:rPr>
          <w:noProof/>
        </w:rPr>
        <w:t>16</w:t>
      </w:r>
      <w:r w:rsidR="00E9462B" w:rsidRPr="003B7AA7">
        <w:fldChar w:fldCharType="end"/>
      </w:r>
      <w:r w:rsidRPr="003B7AA7">
        <w:t xml:space="preserve"> Carer Wellbeing Survey 2022 and 2023: Use of respite services in the last 12 months by source (% of carers who had used services)</w:t>
      </w:r>
      <w:bookmarkEnd w:id="560"/>
      <w:bookmarkEnd w:id="561"/>
      <w:bookmarkEnd w:id="562"/>
      <w:r w:rsidRPr="003B7AA7">
        <w:t xml:space="preserve"> </w:t>
      </w:r>
    </w:p>
    <w:tbl>
      <w:tblPr>
        <w:tblStyle w:val="TableGrid"/>
        <w:tblW w:w="959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16 Carer Wellbeing Survey 2022 and 2023: Use of respite services in the last 12 months by source (% of carers who had used services) "/>
      </w:tblPr>
      <w:tblGrid>
        <w:gridCol w:w="1770"/>
        <w:gridCol w:w="1438"/>
        <w:gridCol w:w="1604"/>
        <w:gridCol w:w="236"/>
        <w:gridCol w:w="1331"/>
        <w:gridCol w:w="1609"/>
        <w:gridCol w:w="1609"/>
      </w:tblGrid>
      <w:tr w:rsidR="002248D7" w:rsidRPr="003B7AA7" w14:paraId="5FC50E15" w14:textId="77777777" w:rsidTr="2736077C">
        <w:trPr>
          <w:trHeight w:val="300"/>
        </w:trPr>
        <w:tc>
          <w:tcPr>
            <w:tcW w:w="1770" w:type="dxa"/>
            <w:tcBorders>
              <w:top w:val="single" w:sz="6" w:space="0" w:color="auto"/>
              <w:left w:val="nil"/>
              <w:bottom w:val="nil"/>
              <w:right w:val="nil"/>
            </w:tcBorders>
            <w:shd w:val="clear" w:color="auto" w:fill="FFFFFF" w:themeFill="background1"/>
            <w:tcMar>
              <w:left w:w="90" w:type="dxa"/>
              <w:right w:w="90" w:type="dxa"/>
            </w:tcMar>
          </w:tcPr>
          <w:p w14:paraId="53B7F592" w14:textId="77777777" w:rsidR="002248D7" w:rsidRPr="003B7AA7" w:rsidRDefault="002248D7" w:rsidP="00C35C22">
            <w:pPr>
              <w:keepNext/>
              <w:keepLines/>
              <w:spacing w:after="60"/>
              <w:rPr>
                <w:rFonts w:ascii="Arial Narrow" w:eastAsia="Arial" w:hAnsi="Arial Narrow" w:cs="Arial"/>
                <w:b/>
                <w:bCs/>
                <w:color w:val="000000" w:themeColor="text2"/>
                <w:sz w:val="22"/>
                <w:szCs w:val="22"/>
              </w:rPr>
            </w:pPr>
          </w:p>
        </w:tc>
        <w:tc>
          <w:tcPr>
            <w:tcW w:w="3042" w:type="dxa"/>
            <w:gridSpan w:val="2"/>
            <w:tcBorders>
              <w:top w:val="single" w:sz="6" w:space="0" w:color="auto"/>
              <w:left w:val="nil"/>
              <w:bottom w:val="single" w:sz="6" w:space="0" w:color="auto"/>
              <w:right w:val="nil"/>
            </w:tcBorders>
            <w:shd w:val="clear" w:color="auto" w:fill="FFFFFF" w:themeFill="background1"/>
            <w:tcMar>
              <w:left w:w="90" w:type="dxa"/>
              <w:right w:w="90" w:type="dxa"/>
            </w:tcMar>
          </w:tcPr>
          <w:p w14:paraId="5354C518" w14:textId="77777777" w:rsidR="002248D7" w:rsidRPr="003B7AA7" w:rsidRDefault="002248D7" w:rsidP="00C35C22">
            <w:pPr>
              <w:pStyle w:val="TableTextcentrealignedheader"/>
              <w:rPr>
                <w:rFonts w:ascii="Arial Narrow" w:eastAsia="Arial" w:hAnsi="Arial Narrow"/>
                <w:b/>
                <w:color w:val="000000" w:themeColor="text2"/>
                <w:sz w:val="22"/>
                <w:szCs w:val="22"/>
              </w:rPr>
            </w:pPr>
            <w:r w:rsidRPr="003B7AA7">
              <w:rPr>
                <w:rFonts w:ascii="Arial Narrow" w:eastAsia="Arial" w:hAnsi="Arial Narrow"/>
                <w:b/>
                <w:color w:val="000000" w:themeColor="text2"/>
                <w:sz w:val="22"/>
                <w:szCs w:val="22"/>
              </w:rPr>
              <w:t>2022</w:t>
            </w:r>
          </w:p>
        </w:tc>
        <w:tc>
          <w:tcPr>
            <w:tcW w:w="236" w:type="dxa"/>
            <w:tcBorders>
              <w:top w:val="single" w:sz="4" w:space="0" w:color="auto"/>
              <w:left w:val="nil"/>
              <w:bottom w:val="nil"/>
              <w:right w:val="nil"/>
            </w:tcBorders>
            <w:shd w:val="clear" w:color="auto" w:fill="FFFFFF" w:themeFill="background1"/>
          </w:tcPr>
          <w:p w14:paraId="67DE3772" w14:textId="77777777" w:rsidR="00A35872" w:rsidRPr="003B7AA7" w:rsidRDefault="00A35872" w:rsidP="00C35C22">
            <w:pPr>
              <w:pStyle w:val="TableTextcentrealignedheader"/>
              <w:rPr>
                <w:rFonts w:ascii="Arial Narrow" w:eastAsia="Arial" w:hAnsi="Arial Narrow"/>
                <w:b/>
                <w:bCs/>
                <w:color w:val="000000" w:themeColor="text2"/>
                <w:sz w:val="22"/>
                <w:szCs w:val="22"/>
              </w:rPr>
            </w:pPr>
          </w:p>
        </w:tc>
        <w:tc>
          <w:tcPr>
            <w:tcW w:w="4543" w:type="dxa"/>
            <w:gridSpan w:val="3"/>
            <w:tcBorders>
              <w:top w:val="single" w:sz="4" w:space="0" w:color="auto"/>
              <w:left w:val="nil"/>
              <w:bottom w:val="single" w:sz="4" w:space="0" w:color="auto"/>
              <w:right w:val="nil"/>
            </w:tcBorders>
            <w:tcMar>
              <w:left w:w="90" w:type="dxa"/>
              <w:right w:w="90" w:type="dxa"/>
            </w:tcMar>
          </w:tcPr>
          <w:p w14:paraId="761A0880" w14:textId="29096115" w:rsidR="002248D7" w:rsidRPr="003B7AA7" w:rsidRDefault="002248D7" w:rsidP="00C35C22">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color w:val="000000" w:themeColor="text2"/>
                <w:sz w:val="22"/>
                <w:szCs w:val="22"/>
              </w:rPr>
              <w:t>2023</w:t>
            </w:r>
          </w:p>
        </w:tc>
      </w:tr>
      <w:tr w:rsidR="002248D7" w:rsidRPr="003B7AA7" w14:paraId="3D1283F9" w14:textId="6BE83227" w:rsidTr="2736077C">
        <w:trPr>
          <w:trHeight w:val="300"/>
        </w:trPr>
        <w:tc>
          <w:tcPr>
            <w:tcW w:w="1770" w:type="dxa"/>
            <w:tcBorders>
              <w:top w:val="nil"/>
              <w:left w:val="nil"/>
              <w:bottom w:val="single" w:sz="6" w:space="0" w:color="auto"/>
              <w:right w:val="nil"/>
            </w:tcBorders>
            <w:shd w:val="clear" w:color="auto" w:fill="FFFFFF" w:themeFill="background1"/>
            <w:tcMar>
              <w:left w:w="90" w:type="dxa"/>
              <w:right w:w="90" w:type="dxa"/>
            </w:tcMar>
          </w:tcPr>
          <w:p w14:paraId="25BA37F0" w14:textId="77777777" w:rsidR="002248D7" w:rsidRPr="003B7AA7" w:rsidRDefault="002248D7" w:rsidP="00C35C22">
            <w:pPr>
              <w:keepNext/>
              <w:keepLines/>
              <w:spacing w:after="60"/>
              <w:rPr>
                <w:rFonts w:ascii="Arial Narrow" w:eastAsia="Arial" w:hAnsi="Arial Narrow" w:cs="Arial"/>
                <w:b/>
                <w:bCs/>
                <w:color w:val="000000" w:themeColor="text2"/>
                <w:sz w:val="22"/>
                <w:szCs w:val="22"/>
              </w:rPr>
            </w:pPr>
          </w:p>
        </w:tc>
        <w:tc>
          <w:tcPr>
            <w:tcW w:w="1438" w:type="dxa"/>
            <w:tcBorders>
              <w:top w:val="single" w:sz="6" w:space="0" w:color="auto"/>
              <w:left w:val="nil"/>
              <w:bottom w:val="single" w:sz="6" w:space="0" w:color="auto"/>
              <w:right w:val="nil"/>
            </w:tcBorders>
            <w:shd w:val="clear" w:color="auto" w:fill="FFFFFF" w:themeFill="background1"/>
            <w:tcMar>
              <w:left w:w="90" w:type="dxa"/>
              <w:right w:w="90" w:type="dxa"/>
            </w:tcMar>
          </w:tcPr>
          <w:p w14:paraId="7400B2C6" w14:textId="77777777" w:rsidR="002248D7" w:rsidRPr="003B7AA7" w:rsidRDefault="002248D7" w:rsidP="00C35C22">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Used any source of respite service</w:t>
            </w:r>
          </w:p>
          <w:p w14:paraId="59D745CC" w14:textId="77777777" w:rsidR="002248D7" w:rsidRPr="003B7AA7" w:rsidRDefault="002248D7" w:rsidP="00C35C22">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 of carers who had used services</w:t>
            </w:r>
          </w:p>
        </w:tc>
        <w:tc>
          <w:tcPr>
            <w:tcW w:w="1604" w:type="dxa"/>
            <w:tcBorders>
              <w:top w:val="single" w:sz="6" w:space="0" w:color="auto"/>
              <w:left w:val="nil"/>
              <w:bottom w:val="single" w:sz="6" w:space="0" w:color="auto"/>
              <w:right w:val="nil"/>
            </w:tcBorders>
            <w:shd w:val="clear" w:color="auto" w:fill="FFFFFF" w:themeFill="background1"/>
            <w:tcMar>
              <w:left w:w="90" w:type="dxa"/>
              <w:right w:w="90" w:type="dxa"/>
            </w:tcMar>
          </w:tcPr>
          <w:p w14:paraId="329D844B" w14:textId="77777777" w:rsidR="002248D7" w:rsidRPr="003B7AA7" w:rsidRDefault="002248D7" w:rsidP="00C35C22">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Used Carer Gateway respite service</w:t>
            </w:r>
          </w:p>
          <w:p w14:paraId="5FE8FB46" w14:textId="77777777" w:rsidR="002248D7" w:rsidRPr="003B7AA7" w:rsidRDefault="002248D7" w:rsidP="00C35C22">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 xml:space="preserve">% of carers who had accessed CG services </w:t>
            </w:r>
          </w:p>
        </w:tc>
        <w:tc>
          <w:tcPr>
            <w:tcW w:w="236" w:type="dxa"/>
            <w:tcBorders>
              <w:top w:val="nil"/>
              <w:left w:val="nil"/>
              <w:bottom w:val="single" w:sz="6" w:space="0" w:color="auto"/>
              <w:right w:val="nil"/>
            </w:tcBorders>
            <w:shd w:val="clear" w:color="auto" w:fill="FFFFFF" w:themeFill="background1"/>
          </w:tcPr>
          <w:p w14:paraId="25FF96F2" w14:textId="77777777" w:rsidR="00A35872" w:rsidRPr="003B7AA7" w:rsidRDefault="00A35872" w:rsidP="00C35C22">
            <w:pPr>
              <w:pStyle w:val="TableTextcentrealignedheader"/>
              <w:rPr>
                <w:rFonts w:ascii="Arial Narrow" w:eastAsia="Arial" w:hAnsi="Arial Narrow"/>
                <w:b/>
                <w:bCs/>
                <w:color w:val="000000" w:themeColor="text2"/>
                <w:sz w:val="22"/>
                <w:szCs w:val="22"/>
              </w:rPr>
            </w:pPr>
          </w:p>
        </w:tc>
        <w:tc>
          <w:tcPr>
            <w:tcW w:w="1331" w:type="dxa"/>
            <w:tcBorders>
              <w:top w:val="single" w:sz="4" w:space="0" w:color="auto"/>
              <w:left w:val="nil"/>
              <w:bottom w:val="single" w:sz="6" w:space="0" w:color="auto"/>
              <w:right w:val="nil"/>
            </w:tcBorders>
            <w:shd w:val="clear" w:color="auto" w:fill="FFFFFF" w:themeFill="background1"/>
            <w:tcMar>
              <w:left w:w="90" w:type="dxa"/>
              <w:right w:w="90" w:type="dxa"/>
            </w:tcMar>
          </w:tcPr>
          <w:p w14:paraId="07FC97F5" w14:textId="16B12C5D" w:rsidR="002248D7" w:rsidRPr="003B7AA7" w:rsidRDefault="002248D7" w:rsidP="00C35C22">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Used any source of respite service</w:t>
            </w:r>
          </w:p>
          <w:p w14:paraId="005E3839" w14:textId="77777777" w:rsidR="002248D7" w:rsidRPr="003B7AA7" w:rsidRDefault="002248D7" w:rsidP="00C35C22">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 xml:space="preserve">% </w:t>
            </w:r>
          </w:p>
          <w:p w14:paraId="399F883F" w14:textId="77777777" w:rsidR="002248D7" w:rsidRPr="003B7AA7" w:rsidRDefault="002248D7" w:rsidP="00C35C22">
            <w:pPr>
              <w:keepNext/>
              <w:keepLines/>
              <w:spacing w:after="60"/>
              <w:jc w:val="center"/>
              <w:rPr>
                <w:rFonts w:ascii="Arial Narrow" w:eastAsia="Arial" w:hAnsi="Arial Narrow" w:cs="Arial"/>
                <w:b/>
                <w:bCs/>
                <w:color w:val="000000" w:themeColor="text2"/>
                <w:sz w:val="22"/>
                <w:szCs w:val="22"/>
              </w:rPr>
            </w:pPr>
          </w:p>
        </w:tc>
        <w:tc>
          <w:tcPr>
            <w:tcW w:w="1609" w:type="dxa"/>
            <w:tcBorders>
              <w:top w:val="single" w:sz="4" w:space="0" w:color="auto"/>
              <w:left w:val="nil"/>
              <w:bottom w:val="single" w:sz="6" w:space="0" w:color="auto"/>
              <w:right w:val="nil"/>
            </w:tcBorders>
            <w:shd w:val="clear" w:color="auto" w:fill="FFFFFF" w:themeFill="background1"/>
            <w:tcMar>
              <w:left w:w="90" w:type="dxa"/>
              <w:right w:w="90" w:type="dxa"/>
            </w:tcMar>
          </w:tcPr>
          <w:p w14:paraId="383AB2CE" w14:textId="77777777" w:rsidR="002248D7" w:rsidRPr="003B7AA7" w:rsidRDefault="002248D7" w:rsidP="00C35C22">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Used Carer Gateway respite service</w:t>
            </w:r>
          </w:p>
          <w:p w14:paraId="3EEA4980" w14:textId="77777777" w:rsidR="002248D7" w:rsidRPr="003B7AA7" w:rsidRDefault="002248D7" w:rsidP="00C35C22">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 of carers who had accessed CG services</w:t>
            </w:r>
          </w:p>
        </w:tc>
        <w:tc>
          <w:tcPr>
            <w:tcW w:w="1609" w:type="dxa"/>
            <w:tcBorders>
              <w:top w:val="single" w:sz="4" w:space="0" w:color="auto"/>
              <w:left w:val="nil"/>
              <w:bottom w:val="single" w:sz="6" w:space="0" w:color="auto"/>
              <w:right w:val="nil"/>
            </w:tcBorders>
            <w:tcMar>
              <w:left w:w="90" w:type="dxa"/>
              <w:right w:w="90" w:type="dxa"/>
            </w:tcMar>
          </w:tcPr>
          <w:p w14:paraId="2FBCF25A" w14:textId="44F493FA" w:rsidR="39B0072A" w:rsidRPr="003B7AA7" w:rsidRDefault="6ADF9188" w:rsidP="00D7F03A">
            <w:pPr>
              <w:pStyle w:val="TableTextcentrealignedheader"/>
              <w:rPr>
                <w:rFonts w:ascii="Arial Narrow" w:eastAsia="Arial" w:hAnsi="Arial Narrow"/>
                <w:b/>
                <w:bCs/>
                <w:color w:val="000000" w:themeColor="text2"/>
                <w:sz w:val="22"/>
                <w:szCs w:val="22"/>
              </w:rPr>
            </w:pPr>
            <w:r w:rsidRPr="003B7AA7">
              <w:rPr>
                <w:rFonts w:ascii="Arial Narrow" w:eastAsia="Arial" w:hAnsi="Arial Narrow"/>
                <w:b/>
                <w:bCs/>
                <w:color w:val="000000" w:themeColor="text2"/>
                <w:sz w:val="22"/>
                <w:szCs w:val="22"/>
              </w:rPr>
              <w:t>% of all respite services used that were carer Gateway services</w:t>
            </w:r>
            <w:r w:rsidR="13EC28CB" w:rsidRPr="003B7AA7">
              <w:rPr>
                <w:rFonts w:ascii="Arial Narrow" w:eastAsia="Arial" w:hAnsi="Arial Narrow"/>
                <w:b/>
                <w:bCs/>
                <w:color w:val="000000" w:themeColor="text2"/>
                <w:sz w:val="22"/>
                <w:szCs w:val="22"/>
              </w:rPr>
              <w:t>*</w:t>
            </w:r>
          </w:p>
        </w:tc>
      </w:tr>
      <w:tr w:rsidR="002248D7" w:rsidRPr="003B7AA7" w14:paraId="6C9BAB75" w14:textId="003940CC" w:rsidTr="2736077C">
        <w:trPr>
          <w:trHeight w:val="300"/>
        </w:trPr>
        <w:tc>
          <w:tcPr>
            <w:tcW w:w="1770" w:type="dxa"/>
            <w:tcBorders>
              <w:top w:val="single" w:sz="6" w:space="0" w:color="auto"/>
              <w:left w:val="nil"/>
              <w:bottom w:val="single" w:sz="6" w:space="0" w:color="auto"/>
              <w:right w:val="nil"/>
            </w:tcBorders>
            <w:tcMar>
              <w:left w:w="90" w:type="dxa"/>
              <w:right w:w="90" w:type="dxa"/>
            </w:tcMar>
          </w:tcPr>
          <w:p w14:paraId="0A5DC472" w14:textId="77777777" w:rsidR="002248D7" w:rsidRPr="003B7AA7" w:rsidRDefault="002248D7" w:rsidP="00C35C22">
            <w:pPr>
              <w:pStyle w:val="Tabletext"/>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 xml:space="preserve">In home respite </w:t>
            </w:r>
          </w:p>
          <w:p w14:paraId="4A460CD9" w14:textId="77777777" w:rsidR="002248D7" w:rsidRPr="003B7AA7" w:rsidRDefault="002248D7" w:rsidP="00C35C22">
            <w:pPr>
              <w:pStyle w:val="Tabletext"/>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Residential respite</w:t>
            </w:r>
          </w:p>
          <w:p w14:paraId="7C67CCF3" w14:textId="77777777" w:rsidR="002248D7" w:rsidRPr="003B7AA7" w:rsidRDefault="002248D7" w:rsidP="00C35C22">
            <w:pPr>
              <w:pStyle w:val="Tabletext"/>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Emergency respite</w:t>
            </w:r>
          </w:p>
          <w:p w14:paraId="352E8A9A" w14:textId="77777777" w:rsidR="002248D7" w:rsidRPr="003B7AA7" w:rsidRDefault="002248D7" w:rsidP="00C35C22">
            <w:pPr>
              <w:pStyle w:val="Tabletext"/>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Day Care</w:t>
            </w:r>
          </w:p>
          <w:p w14:paraId="55880764" w14:textId="77777777" w:rsidR="002248D7" w:rsidRPr="003B7AA7" w:rsidRDefault="002248D7" w:rsidP="00C35C22">
            <w:pPr>
              <w:pStyle w:val="Tabletext"/>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Other</w:t>
            </w:r>
          </w:p>
        </w:tc>
        <w:tc>
          <w:tcPr>
            <w:tcW w:w="1438" w:type="dxa"/>
            <w:tcBorders>
              <w:top w:val="single" w:sz="6" w:space="0" w:color="auto"/>
              <w:left w:val="nil"/>
              <w:bottom w:val="single" w:sz="6" w:space="0" w:color="auto"/>
              <w:right w:val="nil"/>
            </w:tcBorders>
            <w:tcMar>
              <w:left w:w="90" w:type="dxa"/>
              <w:right w:w="90" w:type="dxa"/>
            </w:tcMar>
          </w:tcPr>
          <w:p w14:paraId="5E90722D"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13.4</w:t>
            </w:r>
          </w:p>
          <w:p w14:paraId="667902EF"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9.6</w:t>
            </w:r>
          </w:p>
          <w:p w14:paraId="4B727BD1"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4.2</w:t>
            </w:r>
          </w:p>
          <w:p w14:paraId="0204D779"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6.9</w:t>
            </w:r>
          </w:p>
          <w:p w14:paraId="0ECAE892"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5.7</w:t>
            </w:r>
          </w:p>
        </w:tc>
        <w:tc>
          <w:tcPr>
            <w:tcW w:w="1604" w:type="dxa"/>
            <w:tcBorders>
              <w:top w:val="single" w:sz="6" w:space="0" w:color="auto"/>
              <w:left w:val="nil"/>
              <w:bottom w:val="single" w:sz="6" w:space="0" w:color="auto"/>
              <w:right w:val="nil"/>
            </w:tcBorders>
            <w:tcMar>
              <w:left w:w="90" w:type="dxa"/>
              <w:right w:w="90" w:type="dxa"/>
            </w:tcMar>
          </w:tcPr>
          <w:p w14:paraId="1948D195"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6.1</w:t>
            </w:r>
          </w:p>
          <w:p w14:paraId="199CEF83"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3.9</w:t>
            </w:r>
          </w:p>
          <w:p w14:paraId="349D38C7"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2.6</w:t>
            </w:r>
          </w:p>
          <w:p w14:paraId="0E97E903"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1.8</w:t>
            </w:r>
          </w:p>
          <w:p w14:paraId="74D2CCD6"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1.5</w:t>
            </w:r>
          </w:p>
        </w:tc>
        <w:tc>
          <w:tcPr>
            <w:tcW w:w="236" w:type="dxa"/>
            <w:tcBorders>
              <w:top w:val="single" w:sz="6" w:space="0" w:color="auto"/>
              <w:left w:val="nil"/>
              <w:bottom w:val="single" w:sz="6" w:space="0" w:color="auto"/>
              <w:right w:val="nil"/>
            </w:tcBorders>
          </w:tcPr>
          <w:p w14:paraId="713BE770" w14:textId="77777777" w:rsidR="00A35872" w:rsidRPr="003B7AA7" w:rsidRDefault="00A35872" w:rsidP="00C35C22">
            <w:pPr>
              <w:pStyle w:val="TableTextcentrealignedheader"/>
              <w:rPr>
                <w:rFonts w:ascii="Arial Narrow" w:eastAsia="Arial" w:hAnsi="Arial Narrow"/>
                <w:color w:val="000000" w:themeColor="text2"/>
                <w:sz w:val="22"/>
                <w:szCs w:val="22"/>
              </w:rPr>
            </w:pPr>
          </w:p>
        </w:tc>
        <w:tc>
          <w:tcPr>
            <w:tcW w:w="1331" w:type="dxa"/>
            <w:tcBorders>
              <w:top w:val="single" w:sz="6" w:space="0" w:color="auto"/>
              <w:left w:val="nil"/>
              <w:bottom w:val="single" w:sz="6" w:space="0" w:color="auto"/>
              <w:right w:val="nil"/>
            </w:tcBorders>
            <w:tcMar>
              <w:left w:w="90" w:type="dxa"/>
              <w:right w:w="90" w:type="dxa"/>
            </w:tcMar>
          </w:tcPr>
          <w:p w14:paraId="56092926" w14:textId="42B9E96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13.3</w:t>
            </w:r>
          </w:p>
          <w:p w14:paraId="387C76F0"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9.3</w:t>
            </w:r>
          </w:p>
          <w:p w14:paraId="19EBB0C1"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4.5</w:t>
            </w:r>
          </w:p>
          <w:p w14:paraId="01E88E3F"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7.2</w:t>
            </w:r>
          </w:p>
          <w:p w14:paraId="51A5A7DB"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5.4</w:t>
            </w:r>
          </w:p>
        </w:tc>
        <w:tc>
          <w:tcPr>
            <w:tcW w:w="1609" w:type="dxa"/>
            <w:tcBorders>
              <w:top w:val="single" w:sz="6" w:space="0" w:color="auto"/>
              <w:left w:val="nil"/>
              <w:bottom w:val="single" w:sz="6" w:space="0" w:color="auto"/>
              <w:right w:val="nil"/>
            </w:tcBorders>
            <w:tcMar>
              <w:left w:w="90" w:type="dxa"/>
              <w:right w:w="90" w:type="dxa"/>
            </w:tcMar>
          </w:tcPr>
          <w:p w14:paraId="5B255367"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6.1</w:t>
            </w:r>
          </w:p>
          <w:p w14:paraId="41FD74E7"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4.8</w:t>
            </w:r>
          </w:p>
          <w:p w14:paraId="337A9DA2"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4.2</w:t>
            </w:r>
          </w:p>
          <w:p w14:paraId="01FE0FEB"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3.3</w:t>
            </w:r>
          </w:p>
          <w:p w14:paraId="0AB56977" w14:textId="77777777" w:rsidR="002248D7" w:rsidRPr="003B7AA7" w:rsidRDefault="002248D7" w:rsidP="00C35C22">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1.6</w:t>
            </w:r>
          </w:p>
        </w:tc>
        <w:tc>
          <w:tcPr>
            <w:tcW w:w="1609" w:type="dxa"/>
            <w:tcBorders>
              <w:top w:val="single" w:sz="6" w:space="0" w:color="auto"/>
              <w:left w:val="nil"/>
              <w:bottom w:val="single" w:sz="6" w:space="0" w:color="auto"/>
              <w:right w:val="nil"/>
            </w:tcBorders>
            <w:tcMar>
              <w:left w:w="90" w:type="dxa"/>
              <w:right w:w="90" w:type="dxa"/>
            </w:tcMar>
          </w:tcPr>
          <w:p w14:paraId="74F12F6E" w14:textId="2EAA9B2A" w:rsidR="1DB62436" w:rsidRPr="003B7AA7" w:rsidRDefault="1DB62436" w:rsidP="00D7F03A">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46</w:t>
            </w:r>
          </w:p>
          <w:p w14:paraId="293EF6D7" w14:textId="2D2D221D" w:rsidR="1DB62436" w:rsidRPr="003B7AA7" w:rsidRDefault="1DB62436" w:rsidP="00D7F03A">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52</w:t>
            </w:r>
          </w:p>
          <w:p w14:paraId="6F8B2E3B" w14:textId="6B3094CF" w:rsidR="1DB62436" w:rsidRPr="003B7AA7" w:rsidRDefault="4946C2EE" w:rsidP="00D7F03A">
            <w:pPr>
              <w:pStyle w:val="TableTextcentrealignedheader"/>
              <w:rPr>
                <w:rFonts w:ascii="Arial Narrow" w:eastAsia="Arial" w:hAnsi="Arial Narrow"/>
                <w:color w:val="000000" w:themeColor="text2"/>
                <w:sz w:val="22"/>
                <w:szCs w:val="22"/>
              </w:rPr>
            </w:pPr>
            <w:r w:rsidRPr="2736077C">
              <w:rPr>
                <w:rFonts w:ascii="Arial Narrow" w:eastAsia="Arial" w:hAnsi="Arial Narrow"/>
                <w:color w:val="000000" w:themeColor="text2"/>
                <w:sz w:val="22"/>
                <w:szCs w:val="22"/>
              </w:rPr>
              <w:t>93</w:t>
            </w:r>
          </w:p>
          <w:p w14:paraId="4F2A4ED7" w14:textId="3F25817F" w:rsidR="1DB62436" w:rsidRPr="003B7AA7" w:rsidRDefault="4946C2EE" w:rsidP="00D7F03A">
            <w:pPr>
              <w:pStyle w:val="TableTextcentrealignedheader"/>
              <w:rPr>
                <w:rFonts w:ascii="Arial Narrow" w:eastAsia="Arial" w:hAnsi="Arial Narrow"/>
                <w:color w:val="000000" w:themeColor="text2"/>
                <w:sz w:val="22"/>
                <w:szCs w:val="22"/>
              </w:rPr>
            </w:pPr>
            <w:r w:rsidRPr="2736077C">
              <w:rPr>
                <w:rFonts w:ascii="Arial Narrow" w:eastAsia="Arial" w:hAnsi="Arial Narrow"/>
                <w:color w:val="000000" w:themeColor="text2"/>
                <w:sz w:val="22"/>
                <w:szCs w:val="22"/>
              </w:rPr>
              <w:t>46</w:t>
            </w:r>
          </w:p>
          <w:p w14:paraId="1F7EDABE" w14:textId="2E059480" w:rsidR="1DB62436" w:rsidRPr="003B7AA7" w:rsidRDefault="1DB62436" w:rsidP="00D7F03A">
            <w:pPr>
              <w:pStyle w:val="TableTextcentrealignedheader"/>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rPr>
              <w:t>30</w:t>
            </w:r>
          </w:p>
        </w:tc>
      </w:tr>
    </w:tbl>
    <w:p w14:paraId="2B0DA54D" w14:textId="0C96A1D1" w:rsidR="002248D7" w:rsidRPr="003B7AA7" w:rsidRDefault="002248D7" w:rsidP="002248D7">
      <w:pPr>
        <w:pStyle w:val="Tablenotes"/>
        <w:rPr>
          <w:rFonts w:eastAsia="Arial"/>
          <w:color w:val="000000" w:themeColor="text2"/>
          <w:sz w:val="19"/>
          <w:szCs w:val="19"/>
        </w:rPr>
      </w:pPr>
      <w:r w:rsidRPr="003B7AA7">
        <w:rPr>
          <w:rFonts w:eastAsia="Arial"/>
          <w:color w:val="000000" w:themeColor="text2"/>
          <w:sz w:val="19"/>
          <w:szCs w:val="19"/>
        </w:rPr>
        <w:t>Source: Schirmer and Mylek 2022: Figure 6: 17; Mylek and Schirmer 2023</w:t>
      </w:r>
      <w:r w:rsidR="3CDE4EE0" w:rsidRPr="003B7AA7">
        <w:rPr>
          <w:rFonts w:eastAsia="Arial"/>
          <w:color w:val="000000" w:themeColor="text2"/>
          <w:sz w:val="19"/>
          <w:szCs w:val="19"/>
        </w:rPr>
        <w:t>a</w:t>
      </w:r>
      <w:r w:rsidRPr="003B7AA7">
        <w:rPr>
          <w:rFonts w:eastAsia="Arial"/>
          <w:color w:val="000000" w:themeColor="text2"/>
          <w:sz w:val="19"/>
          <w:szCs w:val="19"/>
        </w:rPr>
        <w:t>: 24, Figure</w:t>
      </w:r>
      <w:r w:rsidR="4C287E9A" w:rsidRPr="003B7AA7">
        <w:rPr>
          <w:rFonts w:eastAsia="Arial"/>
          <w:color w:val="000000" w:themeColor="text2"/>
          <w:sz w:val="19"/>
          <w:szCs w:val="19"/>
        </w:rPr>
        <w:t xml:space="preserve"> 7</w:t>
      </w:r>
      <w:r w:rsidR="6854F0EB" w:rsidRPr="003B7AA7">
        <w:rPr>
          <w:rFonts w:eastAsia="Arial"/>
          <w:color w:val="000000" w:themeColor="text2"/>
          <w:sz w:val="19"/>
          <w:szCs w:val="19"/>
        </w:rPr>
        <w:t>.</w:t>
      </w:r>
      <w:r w:rsidR="12CC0030" w:rsidRPr="003B7AA7">
        <w:rPr>
          <w:rFonts w:eastAsia="Arial"/>
          <w:color w:val="000000" w:themeColor="text2"/>
          <w:sz w:val="19"/>
          <w:szCs w:val="19"/>
        </w:rPr>
        <w:t xml:space="preserve"> *Author’s calculations.</w:t>
      </w:r>
    </w:p>
    <w:p w14:paraId="458B44A1" w14:textId="077A24E9" w:rsidR="002248D7" w:rsidRPr="003B7AA7" w:rsidRDefault="6CD42CF9" w:rsidP="007B6824">
      <w:pPr>
        <w:pStyle w:val="Heading2"/>
      </w:pPr>
      <w:bookmarkStart w:id="563" w:name="_Toc150523704"/>
      <w:bookmarkStart w:id="564" w:name="_Toc150524496"/>
      <w:bookmarkStart w:id="565" w:name="_Toc150767694"/>
      <w:bookmarkStart w:id="566" w:name="_Toc150768045"/>
      <w:bookmarkStart w:id="567" w:name="_Toc163811604"/>
      <w:r>
        <w:t>Barriers to respite use</w:t>
      </w:r>
      <w:bookmarkEnd w:id="563"/>
      <w:bookmarkEnd w:id="564"/>
      <w:bookmarkEnd w:id="565"/>
      <w:bookmarkEnd w:id="566"/>
      <w:bookmarkEnd w:id="567"/>
    </w:p>
    <w:p w14:paraId="0AD49D2C" w14:textId="08AAB194" w:rsidR="002248D7" w:rsidRPr="003B7AA7" w:rsidRDefault="6CD42CF9" w:rsidP="007B6824">
      <w:pPr>
        <w:pStyle w:val="Heading3"/>
      </w:pPr>
      <w:r>
        <w:t>Reasons that carers have never used respite care</w:t>
      </w:r>
    </w:p>
    <w:p w14:paraId="199E5BCE" w14:textId="6876FB17" w:rsidR="002248D7" w:rsidRPr="003B7AA7" w:rsidRDefault="002248D7" w:rsidP="002248D7">
      <w:pPr>
        <w:pStyle w:val="BodyText"/>
      </w:pPr>
      <w:r w:rsidRPr="003B7AA7">
        <w:fldChar w:fldCharType="begin" w:fldLock="1"/>
      </w:r>
      <w:r w:rsidRPr="003B7AA7">
        <w:instrText xml:space="preserve"> REF _Ref146292711 \h </w:instrText>
      </w:r>
      <w:r w:rsidR="00EF1F57" w:rsidRPr="003B7AA7">
        <w:instrText xml:space="preserve"> \* MERGEFORMAT </w:instrText>
      </w:r>
      <w:r w:rsidRPr="003B7AA7">
        <w:fldChar w:fldCharType="separate"/>
      </w:r>
      <w:r w:rsidR="0063298E" w:rsidRPr="003B7AA7">
        <w:t xml:space="preserve">Table </w:t>
      </w:r>
      <w:r w:rsidR="0063298E" w:rsidRPr="003B7AA7">
        <w:rPr>
          <w:noProof/>
        </w:rPr>
        <w:t>17</w:t>
      </w:r>
      <w:r w:rsidRPr="003B7AA7">
        <w:fldChar w:fldCharType="end"/>
      </w:r>
      <w:r w:rsidRPr="003B7AA7">
        <w:t xml:space="preserve"> shows that, among Life in </w:t>
      </w:r>
      <w:r w:rsidRPr="003B7AA7">
        <w:rPr>
          <w:lang w:val="en-US"/>
        </w:rPr>
        <w:t>Australia</w:t>
      </w:r>
      <w:r w:rsidRPr="003B7AA7">
        <w:rPr>
          <w:vertAlign w:val="superscript"/>
          <w:lang w:val="en-US"/>
        </w:rPr>
        <w:t>TM</w:t>
      </w:r>
      <w:r w:rsidRPr="003B7AA7">
        <w:t xml:space="preserve"> survey respondents who have </w:t>
      </w:r>
      <w:r w:rsidRPr="003B7AA7">
        <w:rPr>
          <w:i/>
          <w:iCs/>
        </w:rPr>
        <w:t>never</w:t>
      </w:r>
      <w:r w:rsidRPr="003B7AA7">
        <w:t xml:space="preserve"> used respite services, the main reasons were that they did not need the service (44% in 2020 and 2022), the care recipient did</w:t>
      </w:r>
      <w:r w:rsidR="000961F4" w:rsidRPr="003B7AA7">
        <w:t xml:space="preserve"> </w:t>
      </w:r>
      <w:r w:rsidR="0772C827" w:rsidRPr="003B7AA7">
        <w:t>n</w:t>
      </w:r>
      <w:r w:rsidR="3589D4FD" w:rsidRPr="003B7AA7">
        <w:t>o</w:t>
      </w:r>
      <w:r w:rsidR="0772C827" w:rsidRPr="003B7AA7">
        <w:t>t</w:t>
      </w:r>
      <w:r w:rsidRPr="003B7AA7">
        <w:t xml:space="preserve"> want the service (17% in 2020 and 18 % in 2022)</w:t>
      </w:r>
      <w:r w:rsidR="000961F4" w:rsidRPr="003B7AA7">
        <w:t>,</w:t>
      </w:r>
      <w:r w:rsidRPr="003B7AA7">
        <w:t xml:space="preserve"> and they were unaware of their entitlement (which had increased from 9% in 2020 to 13% in 2022). Life in </w:t>
      </w:r>
      <w:r w:rsidRPr="003B7AA7">
        <w:rPr>
          <w:lang w:val="en-US"/>
        </w:rPr>
        <w:t>Australia</w:t>
      </w:r>
      <w:r w:rsidRPr="003B7AA7">
        <w:rPr>
          <w:vertAlign w:val="superscript"/>
          <w:lang w:val="en-US"/>
        </w:rPr>
        <w:t>TM</w:t>
      </w:r>
      <w:r w:rsidRPr="003B7AA7">
        <w:t xml:space="preserve"> survey respondents were more likely than CPA survey respondents to indicate they did not need respite services (44% vs for CPA 19% in 2022 and 28% in 2020). For </w:t>
      </w:r>
      <w:r w:rsidR="00EA7F68" w:rsidRPr="003B7AA7">
        <w:t xml:space="preserve">2022 </w:t>
      </w:r>
      <w:r w:rsidRPr="003B7AA7">
        <w:t>CPA survey respondents</w:t>
      </w:r>
      <w:r w:rsidR="00A56425" w:rsidRPr="003B7AA7">
        <w:t>,</w:t>
      </w:r>
      <w:r w:rsidRPr="003B7AA7">
        <w:t xml:space="preserve"> the main reasons </w:t>
      </w:r>
      <w:r w:rsidR="00D157B5" w:rsidRPr="003B7AA7">
        <w:t xml:space="preserve">respite was not used </w:t>
      </w:r>
      <w:r w:rsidRPr="003B7AA7">
        <w:t>were that the care recipient did</w:t>
      </w:r>
      <w:r w:rsidR="00D157B5" w:rsidRPr="003B7AA7">
        <w:t xml:space="preserve"> </w:t>
      </w:r>
      <w:r w:rsidR="154BA6B1" w:rsidRPr="003B7AA7">
        <w:t>not</w:t>
      </w:r>
      <w:r w:rsidRPr="003B7AA7">
        <w:t xml:space="preserve"> want the service (20% in 2020 and 23% in 2022) and that they were unaware of their entitlement (which had also increased between 2020 and 2023 (from 18% to 23%). Less than 10% of carers reported availability and affordability issues</w:t>
      </w:r>
      <w:r w:rsidR="00D83D16" w:rsidRPr="003B7AA7">
        <w:t>,</w:t>
      </w:r>
      <w:r w:rsidRPr="003B7AA7">
        <w:t xml:space="preserve"> or </w:t>
      </w:r>
      <w:r w:rsidR="00D83D16" w:rsidRPr="003B7AA7">
        <w:t xml:space="preserve">the </w:t>
      </w:r>
      <w:r w:rsidRPr="003B7AA7">
        <w:t>COVID-19 pandemic</w:t>
      </w:r>
      <w:r w:rsidR="00D83D16" w:rsidRPr="003B7AA7">
        <w:t>,</w:t>
      </w:r>
      <w:r w:rsidRPr="003B7AA7">
        <w:t xml:space="preserve"> as the main reason</w:t>
      </w:r>
      <w:r w:rsidR="00D83D16" w:rsidRPr="003B7AA7">
        <w:t xml:space="preserve"> for not accessing respite services</w:t>
      </w:r>
      <w:r w:rsidRPr="003B7AA7">
        <w:t xml:space="preserve">. </w:t>
      </w:r>
    </w:p>
    <w:p w14:paraId="6B34B7DD" w14:textId="05DA7B3F" w:rsidR="002248D7" w:rsidRPr="003B7AA7" w:rsidRDefault="002248D7" w:rsidP="002248D7">
      <w:pPr>
        <w:pStyle w:val="BodyText"/>
      </w:pPr>
      <w:r w:rsidRPr="003B7AA7">
        <w:t xml:space="preserve">Among mental health carers in the combined surveys, the main reason for never using respite care was that the care recipient </w:t>
      </w:r>
      <w:r w:rsidR="00D83D16" w:rsidRPr="003B7AA7">
        <w:t>did not</w:t>
      </w:r>
      <w:r w:rsidRPr="003B7AA7">
        <w:t xml:space="preserve"> want </w:t>
      </w:r>
      <w:r w:rsidR="00D83D16" w:rsidRPr="003B7AA7">
        <w:t xml:space="preserve">the </w:t>
      </w:r>
      <w:r w:rsidRPr="003B7AA7">
        <w:t>service (31%).</w:t>
      </w:r>
    </w:p>
    <w:p w14:paraId="607E84CE" w14:textId="502B40CC" w:rsidR="002248D7" w:rsidRPr="003B7AA7" w:rsidRDefault="002248D7" w:rsidP="002248D7">
      <w:pPr>
        <w:pStyle w:val="Caption"/>
      </w:pPr>
      <w:bookmarkStart w:id="568" w:name="_Ref146292711"/>
      <w:bookmarkStart w:id="569" w:name="_Toc146362528"/>
      <w:bookmarkStart w:id="570" w:name="_Toc150514273"/>
      <w:bookmarkStart w:id="571" w:name="_Toc163811714"/>
      <w:r w:rsidRPr="003B7AA7">
        <w:lastRenderedPageBreak/>
        <w:t xml:space="preserve">Table </w:t>
      </w:r>
      <w:r>
        <w:fldChar w:fldCharType="begin"/>
      </w:r>
      <w:r>
        <w:instrText xml:space="preserve"> SEQ Table \* ARABIC </w:instrText>
      </w:r>
      <w:r>
        <w:fldChar w:fldCharType="separate"/>
      </w:r>
      <w:r w:rsidR="003222D4">
        <w:rPr>
          <w:noProof/>
        </w:rPr>
        <w:t>17</w:t>
      </w:r>
      <w:r>
        <w:rPr>
          <w:noProof/>
        </w:rPr>
        <w:fldChar w:fldCharType="end"/>
      </w:r>
      <w:bookmarkEnd w:id="568"/>
      <w:r w:rsidRPr="003B7AA7">
        <w:t xml:space="preserve"> Main reason never used respite care (% Carers never used respite care, time series)</w:t>
      </w:r>
      <w:bookmarkEnd w:id="569"/>
      <w:bookmarkEnd w:id="570"/>
      <w:bookmarkEnd w:id="571"/>
    </w:p>
    <w:tbl>
      <w:tblPr>
        <w:tblW w:w="0" w:type="auto"/>
        <w:tblBorders>
          <w:top w:val="single" w:sz="4" w:space="0" w:color="auto"/>
          <w:bottom w:val="single" w:sz="4" w:space="0" w:color="auto"/>
          <w:insideH w:val="single" w:sz="4" w:space="0" w:color="auto"/>
        </w:tblBorders>
        <w:tblLook w:val="04A0" w:firstRow="1" w:lastRow="0" w:firstColumn="1" w:lastColumn="0" w:noHBand="0" w:noVBand="1"/>
        <w:tblCaption w:val="Table 17 Main reason never used respite care (% Carers never used respite care, time series)"/>
      </w:tblPr>
      <w:tblGrid>
        <w:gridCol w:w="3616"/>
        <w:gridCol w:w="647"/>
        <w:gridCol w:w="881"/>
        <w:gridCol w:w="1169"/>
        <w:gridCol w:w="1169"/>
        <w:gridCol w:w="733"/>
        <w:gridCol w:w="638"/>
      </w:tblGrid>
      <w:tr w:rsidR="00914BDD" w:rsidRPr="003B7AA7" w14:paraId="065436A7" w14:textId="77777777" w:rsidTr="2736077C">
        <w:trPr>
          <w:trHeight w:val="399"/>
        </w:trPr>
        <w:tc>
          <w:tcPr>
            <w:tcW w:w="3616" w:type="dxa"/>
            <w:tcBorders>
              <w:bottom w:val="single" w:sz="4" w:space="0" w:color="auto"/>
            </w:tcBorders>
            <w:shd w:val="clear" w:color="auto" w:fill="auto"/>
            <w:vAlign w:val="center"/>
          </w:tcPr>
          <w:p w14:paraId="70B9C5D9" w14:textId="77777777" w:rsidR="002248D7" w:rsidRPr="003B7AA7" w:rsidRDefault="002248D7" w:rsidP="0000153C">
            <w:pPr>
              <w:pStyle w:val="Tabletext"/>
              <w:jc w:val="center"/>
              <w:rPr>
                <w:rFonts w:ascii="Arial Narrow" w:hAnsi="Arial Narrow"/>
                <w:b/>
                <w:bCs/>
                <w:sz w:val="22"/>
                <w:szCs w:val="22"/>
                <w:lang w:eastAsia="en-AU"/>
              </w:rPr>
            </w:pPr>
          </w:p>
        </w:tc>
        <w:tc>
          <w:tcPr>
            <w:tcW w:w="647" w:type="dxa"/>
            <w:tcBorders>
              <w:bottom w:val="single" w:sz="4" w:space="0" w:color="auto"/>
            </w:tcBorders>
            <w:shd w:val="clear" w:color="auto" w:fill="auto"/>
            <w:vAlign w:val="bottom"/>
          </w:tcPr>
          <w:p w14:paraId="21E80F11" w14:textId="77777777" w:rsidR="002248D7" w:rsidRPr="003B7AA7" w:rsidRDefault="002248D7" w:rsidP="0000153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Total 2022</w:t>
            </w:r>
          </w:p>
        </w:tc>
        <w:tc>
          <w:tcPr>
            <w:tcW w:w="881" w:type="dxa"/>
            <w:tcBorders>
              <w:bottom w:val="single" w:sz="4" w:space="0" w:color="auto"/>
            </w:tcBorders>
            <w:shd w:val="clear" w:color="auto" w:fill="auto"/>
            <w:vAlign w:val="bottom"/>
          </w:tcPr>
          <w:p w14:paraId="5E96D51E" w14:textId="77777777" w:rsidR="002248D7" w:rsidRPr="003B7AA7" w:rsidRDefault="002248D7" w:rsidP="0000153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Total 2020</w:t>
            </w:r>
          </w:p>
        </w:tc>
        <w:tc>
          <w:tcPr>
            <w:tcW w:w="1169" w:type="dxa"/>
            <w:tcBorders>
              <w:bottom w:val="single" w:sz="4" w:space="0" w:color="auto"/>
            </w:tcBorders>
            <w:shd w:val="clear" w:color="auto" w:fill="auto"/>
            <w:vAlign w:val="bottom"/>
          </w:tcPr>
          <w:p w14:paraId="5B7AC6D9" w14:textId="77777777" w:rsidR="002248D7" w:rsidRPr="003B7AA7" w:rsidRDefault="002248D7" w:rsidP="0000153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Life in Australia™ 2022</w:t>
            </w:r>
          </w:p>
        </w:tc>
        <w:tc>
          <w:tcPr>
            <w:tcW w:w="1169" w:type="dxa"/>
            <w:tcBorders>
              <w:bottom w:val="single" w:sz="4" w:space="0" w:color="auto"/>
            </w:tcBorders>
            <w:shd w:val="clear" w:color="auto" w:fill="auto"/>
            <w:vAlign w:val="bottom"/>
          </w:tcPr>
          <w:p w14:paraId="102B62B4" w14:textId="77777777" w:rsidR="002248D7" w:rsidRPr="003B7AA7" w:rsidRDefault="002248D7" w:rsidP="0000153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Life in Australia™ 2020</w:t>
            </w:r>
          </w:p>
        </w:tc>
        <w:tc>
          <w:tcPr>
            <w:tcW w:w="733" w:type="dxa"/>
            <w:tcBorders>
              <w:bottom w:val="single" w:sz="4" w:space="0" w:color="auto"/>
            </w:tcBorders>
            <w:shd w:val="clear" w:color="auto" w:fill="auto"/>
            <w:vAlign w:val="bottom"/>
          </w:tcPr>
          <w:p w14:paraId="6B764E22" w14:textId="77777777" w:rsidR="002248D7" w:rsidRPr="003B7AA7" w:rsidRDefault="002248D7" w:rsidP="0000153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CPA 2022</w:t>
            </w:r>
          </w:p>
        </w:tc>
        <w:tc>
          <w:tcPr>
            <w:tcW w:w="638" w:type="dxa"/>
            <w:tcBorders>
              <w:bottom w:val="single" w:sz="4" w:space="0" w:color="auto"/>
            </w:tcBorders>
            <w:shd w:val="clear" w:color="auto" w:fill="auto"/>
            <w:vAlign w:val="bottom"/>
          </w:tcPr>
          <w:p w14:paraId="34A057C7" w14:textId="77777777" w:rsidR="002248D7" w:rsidRPr="003B7AA7" w:rsidRDefault="002248D7" w:rsidP="0000153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CPA 2020</w:t>
            </w:r>
          </w:p>
        </w:tc>
      </w:tr>
      <w:tr w:rsidR="00914BDD" w:rsidRPr="003B7AA7" w14:paraId="6E0CB548" w14:textId="77777777" w:rsidTr="2736077C">
        <w:trPr>
          <w:trHeight w:val="385"/>
        </w:trPr>
        <w:tc>
          <w:tcPr>
            <w:tcW w:w="3616" w:type="dxa"/>
            <w:tcBorders>
              <w:top w:val="single" w:sz="4" w:space="0" w:color="auto"/>
              <w:bottom w:val="nil"/>
            </w:tcBorders>
            <w:shd w:val="clear" w:color="auto" w:fill="auto"/>
            <w:vAlign w:val="center"/>
          </w:tcPr>
          <w:p w14:paraId="67C15179" w14:textId="77777777" w:rsidR="002248D7" w:rsidRPr="003B7AA7" w:rsidRDefault="002248D7" w:rsidP="00C35C22">
            <w:pPr>
              <w:pStyle w:val="Tabletext"/>
              <w:rPr>
                <w:rFonts w:ascii="Arial Narrow" w:hAnsi="Arial Narrow"/>
                <w:sz w:val="22"/>
                <w:szCs w:val="22"/>
                <w:lang w:eastAsia="en-AU"/>
              </w:rPr>
            </w:pPr>
            <w:r w:rsidRPr="003B7AA7">
              <w:rPr>
                <w:rFonts w:ascii="Arial Narrow" w:hAnsi="Arial Narrow"/>
                <w:sz w:val="22"/>
                <w:szCs w:val="22"/>
                <w:lang w:eastAsia="en-AU"/>
              </w:rPr>
              <w:t>Don’t need service</w:t>
            </w:r>
          </w:p>
        </w:tc>
        <w:tc>
          <w:tcPr>
            <w:tcW w:w="647" w:type="dxa"/>
            <w:tcBorders>
              <w:top w:val="single" w:sz="4" w:space="0" w:color="auto"/>
              <w:bottom w:val="nil"/>
            </w:tcBorders>
            <w:shd w:val="clear" w:color="auto" w:fill="auto"/>
            <w:vAlign w:val="center"/>
          </w:tcPr>
          <w:p w14:paraId="7E5F809F"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23</w:t>
            </w:r>
          </w:p>
        </w:tc>
        <w:tc>
          <w:tcPr>
            <w:tcW w:w="881" w:type="dxa"/>
            <w:tcBorders>
              <w:top w:val="single" w:sz="4" w:space="0" w:color="auto"/>
              <w:bottom w:val="nil"/>
            </w:tcBorders>
            <w:shd w:val="clear" w:color="auto" w:fill="auto"/>
            <w:vAlign w:val="center"/>
          </w:tcPr>
          <w:p w14:paraId="30D642A8"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30</w:t>
            </w:r>
          </w:p>
        </w:tc>
        <w:tc>
          <w:tcPr>
            <w:tcW w:w="1169" w:type="dxa"/>
            <w:tcBorders>
              <w:top w:val="single" w:sz="4" w:space="0" w:color="auto"/>
              <w:bottom w:val="nil"/>
            </w:tcBorders>
            <w:shd w:val="clear" w:color="auto" w:fill="auto"/>
            <w:vAlign w:val="center"/>
          </w:tcPr>
          <w:p w14:paraId="26C7FA47"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44</w:t>
            </w:r>
          </w:p>
        </w:tc>
        <w:tc>
          <w:tcPr>
            <w:tcW w:w="1169" w:type="dxa"/>
            <w:tcBorders>
              <w:top w:val="single" w:sz="4" w:space="0" w:color="auto"/>
              <w:bottom w:val="nil"/>
            </w:tcBorders>
            <w:shd w:val="clear" w:color="auto" w:fill="auto"/>
            <w:vAlign w:val="center"/>
          </w:tcPr>
          <w:p w14:paraId="60D94810"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44</w:t>
            </w:r>
          </w:p>
        </w:tc>
        <w:tc>
          <w:tcPr>
            <w:tcW w:w="733" w:type="dxa"/>
            <w:tcBorders>
              <w:top w:val="single" w:sz="4" w:space="0" w:color="auto"/>
              <w:bottom w:val="nil"/>
            </w:tcBorders>
            <w:shd w:val="clear" w:color="auto" w:fill="auto"/>
            <w:vAlign w:val="center"/>
          </w:tcPr>
          <w:p w14:paraId="0AAE7897"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19</w:t>
            </w:r>
          </w:p>
        </w:tc>
        <w:tc>
          <w:tcPr>
            <w:tcW w:w="638" w:type="dxa"/>
            <w:tcBorders>
              <w:top w:val="single" w:sz="4" w:space="0" w:color="auto"/>
              <w:bottom w:val="nil"/>
            </w:tcBorders>
            <w:shd w:val="clear" w:color="auto" w:fill="auto"/>
            <w:vAlign w:val="center"/>
          </w:tcPr>
          <w:p w14:paraId="6254E61C"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28</w:t>
            </w:r>
          </w:p>
        </w:tc>
      </w:tr>
      <w:tr w:rsidR="00914BDD" w:rsidRPr="003B7AA7" w14:paraId="109BA9F0" w14:textId="77777777" w:rsidTr="2736077C">
        <w:trPr>
          <w:trHeight w:val="385"/>
        </w:trPr>
        <w:tc>
          <w:tcPr>
            <w:tcW w:w="3616" w:type="dxa"/>
            <w:tcBorders>
              <w:top w:val="nil"/>
              <w:bottom w:val="nil"/>
            </w:tcBorders>
            <w:shd w:val="clear" w:color="auto" w:fill="auto"/>
            <w:vAlign w:val="center"/>
          </w:tcPr>
          <w:p w14:paraId="789387AF" w14:textId="77777777" w:rsidR="002248D7" w:rsidRPr="003B7AA7" w:rsidRDefault="002248D7" w:rsidP="00C35C22">
            <w:pPr>
              <w:pStyle w:val="Tabletext"/>
              <w:rPr>
                <w:rFonts w:ascii="Arial Narrow" w:hAnsi="Arial Narrow"/>
                <w:sz w:val="22"/>
                <w:szCs w:val="22"/>
                <w:lang w:eastAsia="en-AU"/>
              </w:rPr>
            </w:pPr>
            <w:r w:rsidRPr="003B7AA7">
              <w:rPr>
                <w:rFonts w:ascii="Arial Narrow" w:hAnsi="Arial Narrow"/>
                <w:sz w:val="22"/>
                <w:szCs w:val="22"/>
                <w:lang w:eastAsia="en-AU"/>
              </w:rPr>
              <w:t>Care recipient doesn’t want service</w:t>
            </w:r>
          </w:p>
        </w:tc>
        <w:tc>
          <w:tcPr>
            <w:tcW w:w="647" w:type="dxa"/>
            <w:tcBorders>
              <w:top w:val="nil"/>
              <w:bottom w:val="nil"/>
            </w:tcBorders>
            <w:shd w:val="clear" w:color="auto" w:fill="auto"/>
            <w:vAlign w:val="center"/>
          </w:tcPr>
          <w:p w14:paraId="4EC94094"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23</w:t>
            </w:r>
          </w:p>
        </w:tc>
        <w:tc>
          <w:tcPr>
            <w:tcW w:w="881" w:type="dxa"/>
            <w:tcBorders>
              <w:top w:val="nil"/>
              <w:bottom w:val="nil"/>
            </w:tcBorders>
            <w:shd w:val="clear" w:color="auto" w:fill="auto"/>
            <w:vAlign w:val="center"/>
          </w:tcPr>
          <w:p w14:paraId="19BF5F49"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20</w:t>
            </w:r>
          </w:p>
        </w:tc>
        <w:tc>
          <w:tcPr>
            <w:tcW w:w="1169" w:type="dxa"/>
            <w:tcBorders>
              <w:top w:val="nil"/>
              <w:bottom w:val="nil"/>
            </w:tcBorders>
            <w:shd w:val="clear" w:color="auto" w:fill="auto"/>
            <w:vAlign w:val="center"/>
          </w:tcPr>
          <w:p w14:paraId="5DB72E1D"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18</w:t>
            </w:r>
          </w:p>
        </w:tc>
        <w:tc>
          <w:tcPr>
            <w:tcW w:w="1169" w:type="dxa"/>
            <w:tcBorders>
              <w:top w:val="nil"/>
              <w:bottom w:val="nil"/>
            </w:tcBorders>
            <w:shd w:val="clear" w:color="auto" w:fill="auto"/>
            <w:vAlign w:val="center"/>
          </w:tcPr>
          <w:p w14:paraId="5770EA06"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17</w:t>
            </w:r>
          </w:p>
        </w:tc>
        <w:tc>
          <w:tcPr>
            <w:tcW w:w="733" w:type="dxa"/>
            <w:tcBorders>
              <w:top w:val="nil"/>
              <w:bottom w:val="nil"/>
            </w:tcBorders>
            <w:shd w:val="clear" w:color="auto" w:fill="auto"/>
            <w:vAlign w:val="center"/>
          </w:tcPr>
          <w:p w14:paraId="21CEB9B4"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23</w:t>
            </w:r>
          </w:p>
        </w:tc>
        <w:tc>
          <w:tcPr>
            <w:tcW w:w="638" w:type="dxa"/>
            <w:tcBorders>
              <w:top w:val="nil"/>
              <w:bottom w:val="nil"/>
            </w:tcBorders>
            <w:shd w:val="clear" w:color="auto" w:fill="auto"/>
            <w:vAlign w:val="center"/>
          </w:tcPr>
          <w:p w14:paraId="12B6F9D9"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20</w:t>
            </w:r>
          </w:p>
        </w:tc>
      </w:tr>
      <w:tr w:rsidR="00914BDD" w:rsidRPr="003B7AA7" w14:paraId="43500635" w14:textId="77777777" w:rsidTr="2736077C">
        <w:trPr>
          <w:trHeight w:val="385"/>
        </w:trPr>
        <w:tc>
          <w:tcPr>
            <w:tcW w:w="3616" w:type="dxa"/>
            <w:tcBorders>
              <w:top w:val="nil"/>
              <w:bottom w:val="nil"/>
            </w:tcBorders>
            <w:shd w:val="clear" w:color="auto" w:fill="auto"/>
            <w:vAlign w:val="center"/>
          </w:tcPr>
          <w:p w14:paraId="3ED32731" w14:textId="77777777" w:rsidR="002248D7" w:rsidRPr="003B7AA7" w:rsidRDefault="002248D7" w:rsidP="00C35C22">
            <w:pPr>
              <w:pStyle w:val="Tabletext"/>
              <w:rPr>
                <w:rFonts w:ascii="Arial Narrow" w:hAnsi="Arial Narrow"/>
                <w:sz w:val="22"/>
                <w:szCs w:val="22"/>
                <w:lang w:eastAsia="en-AU"/>
              </w:rPr>
            </w:pPr>
            <w:r w:rsidRPr="003B7AA7">
              <w:rPr>
                <w:rFonts w:ascii="Arial Narrow" w:hAnsi="Arial Narrow"/>
                <w:sz w:val="22"/>
                <w:szCs w:val="22"/>
                <w:lang w:eastAsia="en-AU"/>
              </w:rPr>
              <w:t>Unaware of entitlement / services</w:t>
            </w:r>
          </w:p>
        </w:tc>
        <w:tc>
          <w:tcPr>
            <w:tcW w:w="647" w:type="dxa"/>
            <w:tcBorders>
              <w:top w:val="nil"/>
              <w:bottom w:val="nil"/>
            </w:tcBorders>
            <w:shd w:val="clear" w:color="auto" w:fill="auto"/>
            <w:vAlign w:val="center"/>
          </w:tcPr>
          <w:p w14:paraId="459355D2"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22</w:t>
            </w:r>
          </w:p>
        </w:tc>
        <w:tc>
          <w:tcPr>
            <w:tcW w:w="881" w:type="dxa"/>
            <w:tcBorders>
              <w:top w:val="nil"/>
              <w:bottom w:val="nil"/>
            </w:tcBorders>
            <w:shd w:val="clear" w:color="auto" w:fill="auto"/>
            <w:vAlign w:val="center"/>
          </w:tcPr>
          <w:p w14:paraId="40503D05"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17</w:t>
            </w:r>
          </w:p>
        </w:tc>
        <w:tc>
          <w:tcPr>
            <w:tcW w:w="1169" w:type="dxa"/>
            <w:tcBorders>
              <w:top w:val="nil"/>
              <w:bottom w:val="nil"/>
            </w:tcBorders>
            <w:shd w:val="clear" w:color="auto" w:fill="auto"/>
            <w:vAlign w:val="center"/>
          </w:tcPr>
          <w:p w14:paraId="6141B996"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13</w:t>
            </w:r>
          </w:p>
        </w:tc>
        <w:tc>
          <w:tcPr>
            <w:tcW w:w="1169" w:type="dxa"/>
            <w:tcBorders>
              <w:top w:val="nil"/>
              <w:bottom w:val="nil"/>
            </w:tcBorders>
            <w:shd w:val="clear" w:color="auto" w:fill="auto"/>
            <w:vAlign w:val="center"/>
          </w:tcPr>
          <w:p w14:paraId="3179A85A"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9</w:t>
            </w:r>
          </w:p>
        </w:tc>
        <w:tc>
          <w:tcPr>
            <w:tcW w:w="733" w:type="dxa"/>
            <w:tcBorders>
              <w:top w:val="nil"/>
              <w:bottom w:val="nil"/>
            </w:tcBorders>
            <w:shd w:val="clear" w:color="auto" w:fill="auto"/>
            <w:vAlign w:val="center"/>
          </w:tcPr>
          <w:p w14:paraId="233C5E03"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23</w:t>
            </w:r>
          </w:p>
        </w:tc>
        <w:tc>
          <w:tcPr>
            <w:tcW w:w="638" w:type="dxa"/>
            <w:tcBorders>
              <w:top w:val="nil"/>
              <w:bottom w:val="nil"/>
            </w:tcBorders>
            <w:shd w:val="clear" w:color="auto" w:fill="auto"/>
            <w:vAlign w:val="center"/>
          </w:tcPr>
          <w:p w14:paraId="5DEF6058"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18</w:t>
            </w:r>
          </w:p>
        </w:tc>
      </w:tr>
      <w:tr w:rsidR="00914BDD" w:rsidRPr="003B7AA7" w14:paraId="22B3845B" w14:textId="77777777" w:rsidTr="2736077C">
        <w:trPr>
          <w:trHeight w:val="385"/>
        </w:trPr>
        <w:tc>
          <w:tcPr>
            <w:tcW w:w="3616" w:type="dxa"/>
            <w:tcBorders>
              <w:top w:val="nil"/>
              <w:bottom w:val="nil"/>
            </w:tcBorders>
            <w:shd w:val="clear" w:color="auto" w:fill="auto"/>
            <w:vAlign w:val="center"/>
          </w:tcPr>
          <w:p w14:paraId="700AEADB" w14:textId="77777777" w:rsidR="002248D7" w:rsidRPr="003B7AA7" w:rsidRDefault="002248D7" w:rsidP="00C35C22">
            <w:pPr>
              <w:pStyle w:val="Tabletext"/>
              <w:rPr>
                <w:rFonts w:ascii="Arial Narrow" w:hAnsi="Arial Narrow"/>
                <w:sz w:val="22"/>
                <w:szCs w:val="22"/>
                <w:lang w:eastAsia="en-AU"/>
              </w:rPr>
            </w:pPr>
            <w:r w:rsidRPr="003B7AA7">
              <w:rPr>
                <w:rFonts w:ascii="Arial Narrow" w:hAnsi="Arial Narrow"/>
                <w:sz w:val="22"/>
                <w:szCs w:val="22"/>
                <w:lang w:eastAsia="en-AU"/>
              </w:rPr>
              <w:t>I don’t want the service</w:t>
            </w:r>
          </w:p>
        </w:tc>
        <w:tc>
          <w:tcPr>
            <w:tcW w:w="647" w:type="dxa"/>
            <w:tcBorders>
              <w:top w:val="nil"/>
              <w:bottom w:val="nil"/>
            </w:tcBorders>
            <w:shd w:val="clear" w:color="auto" w:fill="auto"/>
            <w:vAlign w:val="center"/>
          </w:tcPr>
          <w:p w14:paraId="6DE0B7F6"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7</w:t>
            </w:r>
          </w:p>
        </w:tc>
        <w:tc>
          <w:tcPr>
            <w:tcW w:w="881" w:type="dxa"/>
            <w:tcBorders>
              <w:top w:val="nil"/>
              <w:bottom w:val="nil"/>
            </w:tcBorders>
            <w:shd w:val="clear" w:color="auto" w:fill="auto"/>
            <w:vAlign w:val="center"/>
          </w:tcPr>
          <w:p w14:paraId="60FE417D"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9</w:t>
            </w:r>
          </w:p>
        </w:tc>
        <w:tc>
          <w:tcPr>
            <w:tcW w:w="1169" w:type="dxa"/>
            <w:tcBorders>
              <w:top w:val="nil"/>
              <w:bottom w:val="nil"/>
            </w:tcBorders>
            <w:shd w:val="clear" w:color="auto" w:fill="auto"/>
            <w:vAlign w:val="center"/>
          </w:tcPr>
          <w:p w14:paraId="1523529F"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9</w:t>
            </w:r>
          </w:p>
        </w:tc>
        <w:tc>
          <w:tcPr>
            <w:tcW w:w="1169" w:type="dxa"/>
            <w:tcBorders>
              <w:top w:val="nil"/>
              <w:bottom w:val="nil"/>
            </w:tcBorders>
            <w:shd w:val="clear" w:color="auto" w:fill="auto"/>
            <w:vAlign w:val="center"/>
          </w:tcPr>
          <w:p w14:paraId="07255B0F"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7</w:t>
            </w:r>
          </w:p>
        </w:tc>
        <w:tc>
          <w:tcPr>
            <w:tcW w:w="733" w:type="dxa"/>
            <w:tcBorders>
              <w:top w:val="nil"/>
              <w:bottom w:val="nil"/>
            </w:tcBorders>
            <w:shd w:val="clear" w:color="auto" w:fill="auto"/>
            <w:vAlign w:val="center"/>
          </w:tcPr>
          <w:p w14:paraId="3F22F1E4"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7</w:t>
            </w:r>
          </w:p>
        </w:tc>
        <w:tc>
          <w:tcPr>
            <w:tcW w:w="638" w:type="dxa"/>
            <w:tcBorders>
              <w:top w:val="nil"/>
              <w:bottom w:val="nil"/>
            </w:tcBorders>
            <w:shd w:val="clear" w:color="auto" w:fill="auto"/>
            <w:vAlign w:val="center"/>
          </w:tcPr>
          <w:p w14:paraId="3AA68E72"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9</w:t>
            </w:r>
          </w:p>
        </w:tc>
      </w:tr>
      <w:tr w:rsidR="00914BDD" w:rsidRPr="003B7AA7" w14:paraId="4AEB0BEF" w14:textId="77777777" w:rsidTr="2736077C">
        <w:trPr>
          <w:trHeight w:val="385"/>
        </w:trPr>
        <w:tc>
          <w:tcPr>
            <w:tcW w:w="3616" w:type="dxa"/>
            <w:tcBorders>
              <w:top w:val="nil"/>
              <w:bottom w:val="nil"/>
            </w:tcBorders>
            <w:shd w:val="clear" w:color="auto" w:fill="auto"/>
            <w:vAlign w:val="center"/>
          </w:tcPr>
          <w:p w14:paraId="5BE961D6" w14:textId="77777777" w:rsidR="002248D7" w:rsidRPr="003B7AA7" w:rsidRDefault="002248D7" w:rsidP="00C35C22">
            <w:pPr>
              <w:pStyle w:val="Tabletext"/>
              <w:rPr>
                <w:rFonts w:ascii="Arial Narrow" w:hAnsi="Arial Narrow"/>
                <w:sz w:val="22"/>
                <w:szCs w:val="22"/>
                <w:lang w:eastAsia="en-AU"/>
              </w:rPr>
            </w:pPr>
            <w:r w:rsidRPr="003B7AA7">
              <w:rPr>
                <w:rFonts w:ascii="Arial Narrow" w:hAnsi="Arial Narrow"/>
                <w:sz w:val="22"/>
                <w:szCs w:val="22"/>
                <w:lang w:eastAsia="en-AU"/>
              </w:rPr>
              <w:t>Available services not suited to needs</w:t>
            </w:r>
          </w:p>
        </w:tc>
        <w:tc>
          <w:tcPr>
            <w:tcW w:w="647" w:type="dxa"/>
            <w:tcBorders>
              <w:top w:val="nil"/>
              <w:bottom w:val="nil"/>
            </w:tcBorders>
            <w:shd w:val="clear" w:color="auto" w:fill="auto"/>
            <w:vAlign w:val="center"/>
          </w:tcPr>
          <w:p w14:paraId="235B3339"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6</w:t>
            </w:r>
          </w:p>
        </w:tc>
        <w:tc>
          <w:tcPr>
            <w:tcW w:w="881" w:type="dxa"/>
            <w:tcBorders>
              <w:top w:val="nil"/>
              <w:bottom w:val="nil"/>
            </w:tcBorders>
            <w:shd w:val="clear" w:color="auto" w:fill="auto"/>
            <w:vAlign w:val="center"/>
          </w:tcPr>
          <w:p w14:paraId="7CC8DB6F"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6</w:t>
            </w:r>
          </w:p>
        </w:tc>
        <w:tc>
          <w:tcPr>
            <w:tcW w:w="1169" w:type="dxa"/>
            <w:tcBorders>
              <w:top w:val="nil"/>
              <w:bottom w:val="nil"/>
            </w:tcBorders>
            <w:shd w:val="clear" w:color="auto" w:fill="auto"/>
            <w:vAlign w:val="center"/>
          </w:tcPr>
          <w:p w14:paraId="40972756"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4</w:t>
            </w:r>
          </w:p>
        </w:tc>
        <w:tc>
          <w:tcPr>
            <w:tcW w:w="1169" w:type="dxa"/>
            <w:tcBorders>
              <w:top w:val="nil"/>
              <w:bottom w:val="nil"/>
            </w:tcBorders>
            <w:shd w:val="clear" w:color="auto" w:fill="auto"/>
            <w:vAlign w:val="center"/>
          </w:tcPr>
          <w:p w14:paraId="01CCEB62"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6</w:t>
            </w:r>
          </w:p>
        </w:tc>
        <w:tc>
          <w:tcPr>
            <w:tcW w:w="733" w:type="dxa"/>
            <w:tcBorders>
              <w:top w:val="nil"/>
              <w:bottom w:val="nil"/>
            </w:tcBorders>
            <w:shd w:val="clear" w:color="auto" w:fill="auto"/>
            <w:vAlign w:val="center"/>
          </w:tcPr>
          <w:p w14:paraId="2D6EB99D"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7</w:t>
            </w:r>
          </w:p>
        </w:tc>
        <w:tc>
          <w:tcPr>
            <w:tcW w:w="638" w:type="dxa"/>
            <w:tcBorders>
              <w:top w:val="nil"/>
              <w:bottom w:val="nil"/>
            </w:tcBorders>
            <w:shd w:val="clear" w:color="auto" w:fill="auto"/>
            <w:vAlign w:val="center"/>
          </w:tcPr>
          <w:p w14:paraId="0BD3798F"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6</w:t>
            </w:r>
          </w:p>
        </w:tc>
      </w:tr>
      <w:tr w:rsidR="00914BDD" w:rsidRPr="003B7AA7" w14:paraId="6F73FF0F" w14:textId="77777777" w:rsidTr="2736077C">
        <w:trPr>
          <w:trHeight w:val="385"/>
        </w:trPr>
        <w:tc>
          <w:tcPr>
            <w:tcW w:w="3616" w:type="dxa"/>
            <w:tcBorders>
              <w:top w:val="nil"/>
              <w:bottom w:val="nil"/>
            </w:tcBorders>
            <w:shd w:val="clear" w:color="auto" w:fill="auto"/>
            <w:vAlign w:val="center"/>
          </w:tcPr>
          <w:p w14:paraId="3635B760" w14:textId="77777777" w:rsidR="002248D7" w:rsidRPr="003B7AA7" w:rsidRDefault="002248D7" w:rsidP="00C35C22">
            <w:pPr>
              <w:pStyle w:val="Tabletext"/>
              <w:rPr>
                <w:rFonts w:ascii="Arial Narrow" w:hAnsi="Arial Narrow"/>
                <w:sz w:val="22"/>
                <w:szCs w:val="22"/>
                <w:lang w:eastAsia="en-AU"/>
              </w:rPr>
            </w:pPr>
            <w:r w:rsidRPr="003B7AA7">
              <w:rPr>
                <w:rFonts w:ascii="Arial Narrow" w:hAnsi="Arial Narrow"/>
                <w:sz w:val="22"/>
                <w:szCs w:val="22"/>
                <w:lang w:eastAsia="en-AU"/>
              </w:rPr>
              <w:t>No affordable services available</w:t>
            </w:r>
          </w:p>
        </w:tc>
        <w:tc>
          <w:tcPr>
            <w:tcW w:w="647" w:type="dxa"/>
            <w:tcBorders>
              <w:top w:val="nil"/>
              <w:bottom w:val="nil"/>
            </w:tcBorders>
            <w:shd w:val="clear" w:color="auto" w:fill="auto"/>
            <w:vAlign w:val="center"/>
          </w:tcPr>
          <w:p w14:paraId="45C8B8C3"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4</w:t>
            </w:r>
          </w:p>
        </w:tc>
        <w:tc>
          <w:tcPr>
            <w:tcW w:w="881" w:type="dxa"/>
            <w:tcBorders>
              <w:top w:val="nil"/>
              <w:bottom w:val="nil"/>
            </w:tcBorders>
            <w:shd w:val="clear" w:color="auto" w:fill="auto"/>
            <w:vAlign w:val="center"/>
          </w:tcPr>
          <w:p w14:paraId="4064F758"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4</w:t>
            </w:r>
          </w:p>
        </w:tc>
        <w:tc>
          <w:tcPr>
            <w:tcW w:w="1169" w:type="dxa"/>
            <w:tcBorders>
              <w:top w:val="nil"/>
              <w:bottom w:val="nil"/>
            </w:tcBorders>
            <w:shd w:val="clear" w:color="auto" w:fill="auto"/>
            <w:vAlign w:val="center"/>
          </w:tcPr>
          <w:p w14:paraId="7C71B106"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n≤10</w:t>
            </w:r>
          </w:p>
        </w:tc>
        <w:tc>
          <w:tcPr>
            <w:tcW w:w="1169" w:type="dxa"/>
            <w:tcBorders>
              <w:top w:val="nil"/>
              <w:bottom w:val="nil"/>
            </w:tcBorders>
            <w:shd w:val="clear" w:color="auto" w:fill="auto"/>
            <w:vAlign w:val="center"/>
          </w:tcPr>
          <w:p w14:paraId="30A12D04"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n≤10</w:t>
            </w:r>
          </w:p>
        </w:tc>
        <w:tc>
          <w:tcPr>
            <w:tcW w:w="733" w:type="dxa"/>
            <w:tcBorders>
              <w:top w:val="nil"/>
              <w:bottom w:val="nil"/>
            </w:tcBorders>
            <w:shd w:val="clear" w:color="auto" w:fill="auto"/>
            <w:vAlign w:val="center"/>
          </w:tcPr>
          <w:p w14:paraId="3248B36B"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4</w:t>
            </w:r>
          </w:p>
        </w:tc>
        <w:tc>
          <w:tcPr>
            <w:tcW w:w="638" w:type="dxa"/>
            <w:tcBorders>
              <w:top w:val="nil"/>
              <w:bottom w:val="nil"/>
            </w:tcBorders>
            <w:shd w:val="clear" w:color="auto" w:fill="auto"/>
            <w:vAlign w:val="center"/>
          </w:tcPr>
          <w:p w14:paraId="2A17D5DB"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4</w:t>
            </w:r>
          </w:p>
        </w:tc>
      </w:tr>
      <w:tr w:rsidR="00914BDD" w:rsidRPr="003B7AA7" w14:paraId="2CCD50EF" w14:textId="77777777" w:rsidTr="2736077C">
        <w:trPr>
          <w:trHeight w:val="385"/>
        </w:trPr>
        <w:tc>
          <w:tcPr>
            <w:tcW w:w="3616" w:type="dxa"/>
            <w:tcBorders>
              <w:top w:val="nil"/>
              <w:bottom w:val="nil"/>
            </w:tcBorders>
            <w:shd w:val="clear" w:color="auto" w:fill="auto"/>
            <w:vAlign w:val="center"/>
          </w:tcPr>
          <w:p w14:paraId="500CCDBF" w14:textId="77777777" w:rsidR="002248D7" w:rsidRPr="003B7AA7" w:rsidRDefault="002248D7" w:rsidP="00C35C22">
            <w:pPr>
              <w:pStyle w:val="Tabletext"/>
              <w:rPr>
                <w:rFonts w:ascii="Arial Narrow" w:hAnsi="Arial Narrow"/>
                <w:sz w:val="22"/>
                <w:szCs w:val="22"/>
                <w:lang w:eastAsia="en-AU"/>
              </w:rPr>
            </w:pPr>
            <w:r w:rsidRPr="003B7AA7">
              <w:rPr>
                <w:rFonts w:ascii="Arial Narrow" w:hAnsi="Arial Narrow"/>
                <w:sz w:val="22"/>
                <w:szCs w:val="22"/>
                <w:lang w:eastAsia="en-AU"/>
              </w:rPr>
              <w:t>Respite care services not available in area</w:t>
            </w:r>
          </w:p>
        </w:tc>
        <w:tc>
          <w:tcPr>
            <w:tcW w:w="647" w:type="dxa"/>
            <w:tcBorders>
              <w:top w:val="nil"/>
              <w:bottom w:val="nil"/>
            </w:tcBorders>
            <w:shd w:val="clear" w:color="auto" w:fill="auto"/>
            <w:vAlign w:val="center"/>
          </w:tcPr>
          <w:p w14:paraId="163DF66D"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3</w:t>
            </w:r>
          </w:p>
        </w:tc>
        <w:tc>
          <w:tcPr>
            <w:tcW w:w="881" w:type="dxa"/>
            <w:tcBorders>
              <w:top w:val="nil"/>
              <w:bottom w:val="nil"/>
            </w:tcBorders>
            <w:shd w:val="clear" w:color="auto" w:fill="auto"/>
            <w:vAlign w:val="center"/>
          </w:tcPr>
          <w:p w14:paraId="62236580"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w:t>
            </w:r>
          </w:p>
        </w:tc>
        <w:tc>
          <w:tcPr>
            <w:tcW w:w="1169" w:type="dxa"/>
            <w:tcBorders>
              <w:top w:val="nil"/>
              <w:bottom w:val="nil"/>
            </w:tcBorders>
            <w:shd w:val="clear" w:color="auto" w:fill="auto"/>
            <w:vAlign w:val="center"/>
          </w:tcPr>
          <w:p w14:paraId="02F9B84B"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n≤10</w:t>
            </w:r>
          </w:p>
        </w:tc>
        <w:tc>
          <w:tcPr>
            <w:tcW w:w="1169" w:type="dxa"/>
            <w:tcBorders>
              <w:top w:val="nil"/>
              <w:bottom w:val="nil"/>
            </w:tcBorders>
            <w:shd w:val="clear" w:color="auto" w:fill="auto"/>
            <w:vAlign w:val="center"/>
          </w:tcPr>
          <w:p w14:paraId="411FD217"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n≤10</w:t>
            </w:r>
          </w:p>
        </w:tc>
        <w:tc>
          <w:tcPr>
            <w:tcW w:w="733" w:type="dxa"/>
            <w:tcBorders>
              <w:top w:val="nil"/>
              <w:bottom w:val="nil"/>
            </w:tcBorders>
            <w:shd w:val="clear" w:color="auto" w:fill="auto"/>
            <w:vAlign w:val="center"/>
          </w:tcPr>
          <w:p w14:paraId="7CCB82B6"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3</w:t>
            </w:r>
          </w:p>
        </w:tc>
        <w:tc>
          <w:tcPr>
            <w:tcW w:w="638" w:type="dxa"/>
            <w:tcBorders>
              <w:top w:val="nil"/>
              <w:bottom w:val="nil"/>
            </w:tcBorders>
            <w:shd w:val="clear" w:color="auto" w:fill="auto"/>
            <w:vAlign w:val="center"/>
          </w:tcPr>
          <w:p w14:paraId="26628677"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w:t>
            </w:r>
          </w:p>
        </w:tc>
      </w:tr>
      <w:tr w:rsidR="00914BDD" w:rsidRPr="003B7AA7" w14:paraId="00321180" w14:textId="77777777" w:rsidTr="2736077C">
        <w:trPr>
          <w:trHeight w:val="385"/>
        </w:trPr>
        <w:tc>
          <w:tcPr>
            <w:tcW w:w="3616" w:type="dxa"/>
            <w:tcBorders>
              <w:top w:val="nil"/>
              <w:bottom w:val="nil"/>
            </w:tcBorders>
            <w:shd w:val="clear" w:color="auto" w:fill="auto"/>
            <w:vAlign w:val="center"/>
          </w:tcPr>
          <w:p w14:paraId="5BA6A229" w14:textId="77777777" w:rsidR="002248D7" w:rsidRPr="003B7AA7" w:rsidRDefault="002248D7" w:rsidP="00C35C22">
            <w:pPr>
              <w:pStyle w:val="Tabletext"/>
              <w:rPr>
                <w:rFonts w:ascii="Arial Narrow" w:hAnsi="Arial Narrow"/>
                <w:sz w:val="22"/>
                <w:szCs w:val="22"/>
                <w:lang w:eastAsia="en-AU"/>
              </w:rPr>
            </w:pPr>
            <w:r w:rsidRPr="003B7AA7">
              <w:rPr>
                <w:rFonts w:ascii="Arial Narrow" w:hAnsi="Arial Narrow"/>
                <w:sz w:val="22"/>
                <w:szCs w:val="22"/>
                <w:lang w:eastAsia="en-AU"/>
              </w:rPr>
              <w:t>COVID-19 pandemic</w:t>
            </w:r>
          </w:p>
        </w:tc>
        <w:tc>
          <w:tcPr>
            <w:tcW w:w="647" w:type="dxa"/>
            <w:tcBorders>
              <w:top w:val="nil"/>
              <w:bottom w:val="nil"/>
            </w:tcBorders>
            <w:shd w:val="clear" w:color="auto" w:fill="auto"/>
            <w:vAlign w:val="center"/>
          </w:tcPr>
          <w:p w14:paraId="22A7E7B9"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w:t>
            </w:r>
          </w:p>
        </w:tc>
        <w:tc>
          <w:tcPr>
            <w:tcW w:w="881" w:type="dxa"/>
            <w:tcBorders>
              <w:top w:val="nil"/>
              <w:bottom w:val="nil"/>
            </w:tcBorders>
            <w:shd w:val="clear" w:color="auto" w:fill="auto"/>
            <w:vAlign w:val="center"/>
          </w:tcPr>
          <w:p w14:paraId="1E715C1B"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n≤10</w:t>
            </w:r>
          </w:p>
        </w:tc>
        <w:tc>
          <w:tcPr>
            <w:tcW w:w="1169" w:type="dxa"/>
            <w:tcBorders>
              <w:top w:val="nil"/>
              <w:bottom w:val="nil"/>
            </w:tcBorders>
            <w:shd w:val="clear" w:color="auto" w:fill="auto"/>
            <w:vAlign w:val="center"/>
          </w:tcPr>
          <w:p w14:paraId="7DE73E9D"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n≤10</w:t>
            </w:r>
          </w:p>
        </w:tc>
        <w:tc>
          <w:tcPr>
            <w:tcW w:w="1169" w:type="dxa"/>
            <w:tcBorders>
              <w:top w:val="nil"/>
              <w:bottom w:val="nil"/>
            </w:tcBorders>
            <w:shd w:val="clear" w:color="auto" w:fill="auto"/>
            <w:vAlign w:val="center"/>
          </w:tcPr>
          <w:p w14:paraId="2B59FFD4"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n≤10</w:t>
            </w:r>
          </w:p>
        </w:tc>
        <w:tc>
          <w:tcPr>
            <w:tcW w:w="733" w:type="dxa"/>
            <w:tcBorders>
              <w:top w:val="nil"/>
              <w:bottom w:val="nil"/>
            </w:tcBorders>
            <w:shd w:val="clear" w:color="auto" w:fill="auto"/>
            <w:vAlign w:val="center"/>
          </w:tcPr>
          <w:p w14:paraId="36B825FB"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2</w:t>
            </w:r>
          </w:p>
        </w:tc>
        <w:tc>
          <w:tcPr>
            <w:tcW w:w="638" w:type="dxa"/>
            <w:tcBorders>
              <w:top w:val="nil"/>
              <w:bottom w:val="nil"/>
            </w:tcBorders>
            <w:shd w:val="clear" w:color="auto" w:fill="auto"/>
            <w:vAlign w:val="center"/>
          </w:tcPr>
          <w:p w14:paraId="5195F057" w14:textId="77777777" w:rsidR="002248D7" w:rsidRPr="003B7AA7" w:rsidRDefault="002248D7" w:rsidP="00C35C22">
            <w:pPr>
              <w:pStyle w:val="TableTextcentrealignedheader"/>
              <w:rPr>
                <w:rFonts w:ascii="Arial Narrow" w:hAnsi="Arial Narrow"/>
                <w:sz w:val="22"/>
                <w:szCs w:val="22"/>
              </w:rPr>
            </w:pPr>
            <w:r w:rsidRPr="003B7AA7">
              <w:rPr>
                <w:rFonts w:ascii="Arial Narrow" w:hAnsi="Arial Narrow"/>
                <w:sz w:val="22"/>
                <w:szCs w:val="22"/>
              </w:rPr>
              <w:t>n≤10</w:t>
            </w:r>
          </w:p>
        </w:tc>
      </w:tr>
      <w:tr w:rsidR="00914BDD" w:rsidRPr="003B7AA7" w14:paraId="4264055B" w14:textId="77777777" w:rsidTr="2736077C">
        <w:trPr>
          <w:trHeight w:val="399"/>
        </w:trPr>
        <w:tc>
          <w:tcPr>
            <w:tcW w:w="3616" w:type="dxa"/>
            <w:tcBorders>
              <w:top w:val="nil"/>
              <w:bottom w:val="single" w:sz="4" w:space="0" w:color="auto"/>
            </w:tcBorders>
            <w:shd w:val="clear" w:color="auto" w:fill="auto"/>
            <w:vAlign w:val="center"/>
          </w:tcPr>
          <w:p w14:paraId="1BD61173" w14:textId="77777777" w:rsidR="002248D7" w:rsidRPr="00790F89" w:rsidRDefault="002248D7" w:rsidP="00C35C22">
            <w:pPr>
              <w:pStyle w:val="Tabletext"/>
              <w:rPr>
                <w:rFonts w:ascii="Arial Narrow" w:hAnsi="Arial Narrow"/>
                <w:sz w:val="22"/>
                <w:szCs w:val="22"/>
                <w:lang w:eastAsia="en-AU"/>
              </w:rPr>
            </w:pPr>
            <w:r w:rsidRPr="00790F89">
              <w:rPr>
                <w:rFonts w:ascii="Arial Narrow" w:hAnsi="Arial Narrow"/>
                <w:sz w:val="22"/>
                <w:szCs w:val="22"/>
                <w:lang w:eastAsia="en-AU"/>
              </w:rPr>
              <w:t>Other</w:t>
            </w:r>
          </w:p>
        </w:tc>
        <w:tc>
          <w:tcPr>
            <w:tcW w:w="647" w:type="dxa"/>
            <w:tcBorders>
              <w:top w:val="nil"/>
              <w:bottom w:val="single" w:sz="4" w:space="0" w:color="auto"/>
            </w:tcBorders>
            <w:shd w:val="clear" w:color="auto" w:fill="auto"/>
            <w:vAlign w:val="center"/>
          </w:tcPr>
          <w:p w14:paraId="7E683A39" w14:textId="77777777" w:rsidR="002248D7" w:rsidRPr="00790F89" w:rsidRDefault="002248D7" w:rsidP="00C35C22">
            <w:pPr>
              <w:pStyle w:val="TableTextcentrealignedheader"/>
              <w:rPr>
                <w:rFonts w:ascii="Arial Narrow" w:hAnsi="Arial Narrow"/>
                <w:sz w:val="22"/>
                <w:szCs w:val="22"/>
              </w:rPr>
            </w:pPr>
            <w:r w:rsidRPr="00790F89">
              <w:rPr>
                <w:rFonts w:ascii="Arial Narrow" w:hAnsi="Arial Narrow"/>
                <w:sz w:val="22"/>
                <w:szCs w:val="22"/>
              </w:rPr>
              <w:t>10</w:t>
            </w:r>
          </w:p>
        </w:tc>
        <w:tc>
          <w:tcPr>
            <w:tcW w:w="881" w:type="dxa"/>
            <w:tcBorders>
              <w:top w:val="nil"/>
              <w:bottom w:val="single" w:sz="4" w:space="0" w:color="auto"/>
            </w:tcBorders>
            <w:shd w:val="clear" w:color="auto" w:fill="auto"/>
            <w:vAlign w:val="center"/>
          </w:tcPr>
          <w:p w14:paraId="7F8E95F0" w14:textId="7D4AA9D1" w:rsidR="002248D7" w:rsidRPr="00790F89" w:rsidRDefault="4B68D887" w:rsidP="2736077C">
            <w:pPr>
              <w:pStyle w:val="TableTextcentrealignedheader"/>
              <w:rPr>
                <w:rFonts w:ascii="Arial Narrow" w:hAnsi="Arial Narrow"/>
                <w:sz w:val="22"/>
                <w:szCs w:val="22"/>
              </w:rPr>
            </w:pPr>
            <w:r w:rsidRPr="00790F89">
              <w:rPr>
                <w:rFonts w:ascii="Arial Narrow" w:hAnsi="Arial Narrow"/>
                <w:sz w:val="22"/>
                <w:szCs w:val="22"/>
              </w:rPr>
              <w:t xml:space="preserve">n.p </w:t>
            </w:r>
          </w:p>
        </w:tc>
        <w:tc>
          <w:tcPr>
            <w:tcW w:w="1169" w:type="dxa"/>
            <w:tcBorders>
              <w:top w:val="nil"/>
              <w:bottom w:val="single" w:sz="4" w:space="0" w:color="auto"/>
            </w:tcBorders>
            <w:shd w:val="clear" w:color="auto" w:fill="auto"/>
            <w:vAlign w:val="center"/>
          </w:tcPr>
          <w:p w14:paraId="1C1B147F" w14:textId="77777777" w:rsidR="002248D7" w:rsidRPr="00790F89" w:rsidRDefault="002248D7" w:rsidP="00C35C22">
            <w:pPr>
              <w:pStyle w:val="TableTextcentrealignedheader"/>
              <w:rPr>
                <w:rFonts w:ascii="Arial Narrow" w:hAnsi="Arial Narrow"/>
                <w:sz w:val="22"/>
                <w:szCs w:val="22"/>
              </w:rPr>
            </w:pPr>
            <w:r w:rsidRPr="00790F89">
              <w:rPr>
                <w:rFonts w:ascii="Arial Narrow" w:hAnsi="Arial Narrow"/>
                <w:sz w:val="22"/>
                <w:szCs w:val="22"/>
              </w:rPr>
              <w:t>98</w:t>
            </w:r>
          </w:p>
        </w:tc>
        <w:tc>
          <w:tcPr>
            <w:tcW w:w="1169" w:type="dxa"/>
            <w:tcBorders>
              <w:top w:val="nil"/>
              <w:bottom w:val="single" w:sz="4" w:space="0" w:color="auto"/>
            </w:tcBorders>
            <w:shd w:val="clear" w:color="auto" w:fill="auto"/>
            <w:vAlign w:val="center"/>
          </w:tcPr>
          <w:p w14:paraId="55EE0CCC" w14:textId="77777777" w:rsidR="002248D7" w:rsidRPr="00790F89" w:rsidRDefault="002248D7" w:rsidP="00C35C22">
            <w:pPr>
              <w:pStyle w:val="TableTextcentrealignedheader"/>
              <w:rPr>
                <w:rFonts w:ascii="Arial Narrow" w:hAnsi="Arial Narrow"/>
                <w:sz w:val="22"/>
                <w:szCs w:val="22"/>
              </w:rPr>
            </w:pPr>
            <w:r w:rsidRPr="00790F89">
              <w:rPr>
                <w:rFonts w:ascii="Arial Narrow" w:hAnsi="Arial Narrow"/>
                <w:sz w:val="22"/>
                <w:szCs w:val="22"/>
              </w:rPr>
              <w:t>13</w:t>
            </w:r>
          </w:p>
        </w:tc>
        <w:tc>
          <w:tcPr>
            <w:tcW w:w="733" w:type="dxa"/>
            <w:tcBorders>
              <w:top w:val="nil"/>
              <w:bottom w:val="single" w:sz="4" w:space="0" w:color="auto"/>
            </w:tcBorders>
            <w:shd w:val="clear" w:color="auto" w:fill="auto"/>
            <w:vAlign w:val="center"/>
          </w:tcPr>
          <w:p w14:paraId="286DE4F3" w14:textId="77777777" w:rsidR="002248D7" w:rsidRPr="00790F89" w:rsidRDefault="002248D7" w:rsidP="00C35C22">
            <w:pPr>
              <w:pStyle w:val="TableTextcentrealignedheader"/>
              <w:rPr>
                <w:rFonts w:ascii="Arial Narrow" w:hAnsi="Arial Narrow"/>
                <w:sz w:val="22"/>
                <w:szCs w:val="22"/>
              </w:rPr>
            </w:pPr>
            <w:r w:rsidRPr="00790F89">
              <w:rPr>
                <w:rFonts w:ascii="Arial Narrow" w:hAnsi="Arial Narrow"/>
                <w:sz w:val="22"/>
                <w:szCs w:val="22"/>
              </w:rPr>
              <w:t>11</w:t>
            </w:r>
          </w:p>
        </w:tc>
        <w:tc>
          <w:tcPr>
            <w:tcW w:w="638" w:type="dxa"/>
            <w:tcBorders>
              <w:top w:val="nil"/>
              <w:bottom w:val="single" w:sz="4" w:space="0" w:color="auto"/>
            </w:tcBorders>
            <w:shd w:val="clear" w:color="auto" w:fill="auto"/>
            <w:vAlign w:val="center"/>
          </w:tcPr>
          <w:p w14:paraId="1AF4F4E7" w14:textId="42AF7938" w:rsidR="002248D7" w:rsidRPr="00790F89" w:rsidRDefault="166BC5F1" w:rsidP="00887570">
            <w:pPr>
              <w:pStyle w:val="TableTextcentrealignedheader"/>
              <w:rPr>
                <w:rFonts w:ascii="Arial Narrow" w:hAnsi="Arial Narrow"/>
                <w:sz w:val="22"/>
                <w:szCs w:val="22"/>
              </w:rPr>
            </w:pPr>
            <w:r w:rsidRPr="00790F89">
              <w:rPr>
                <w:rFonts w:ascii="Arial Narrow" w:hAnsi="Arial Narrow"/>
                <w:sz w:val="22"/>
                <w:szCs w:val="22"/>
              </w:rPr>
              <w:t>n.p.</w:t>
            </w:r>
          </w:p>
        </w:tc>
      </w:tr>
    </w:tbl>
    <w:p w14:paraId="122E39D2" w14:textId="450F66CB" w:rsidR="002248D7" w:rsidRPr="00E47454" w:rsidRDefault="002248D7" w:rsidP="002248D7">
      <w:pPr>
        <w:pStyle w:val="Tablenotes"/>
        <w:rPr>
          <w:sz w:val="18"/>
          <w:szCs w:val="18"/>
        </w:rPr>
      </w:pPr>
      <w:r w:rsidRPr="00E47454">
        <w:rPr>
          <w:sz w:val="18"/>
          <w:szCs w:val="18"/>
        </w:rPr>
        <w:t>Source: Brosnan et al. 2023, Table 8. Base: Respondents who have not used respite services. Total 2022 n=3170, 2020 n=2799; Life in Australia™ 2022 n=477, 2020 n=337; CPA 2022 n=2666, 2020 n=2462. Source: S2. What is the main reason you have not used these services? Note: ERC, Don't know and Refused responses not shown</w:t>
      </w:r>
      <w:r w:rsidR="00EB0A5C" w:rsidRPr="00E47454">
        <w:rPr>
          <w:sz w:val="18"/>
          <w:szCs w:val="18"/>
        </w:rPr>
        <w:t>;</w:t>
      </w:r>
      <w:r w:rsidR="1AD2BE61" w:rsidRPr="00E47454">
        <w:rPr>
          <w:sz w:val="18"/>
          <w:szCs w:val="18"/>
        </w:rPr>
        <w:t xml:space="preserve"> </w:t>
      </w:r>
      <w:r w:rsidR="00EB0A5C" w:rsidRPr="00E47454">
        <w:rPr>
          <w:sz w:val="18"/>
          <w:szCs w:val="18"/>
        </w:rPr>
        <w:t>n</w:t>
      </w:r>
      <w:r w:rsidR="1AD2BE61" w:rsidRPr="00E47454">
        <w:rPr>
          <w:sz w:val="18"/>
          <w:szCs w:val="18"/>
        </w:rPr>
        <w:t>.p. indicates not published for confidentiality.</w:t>
      </w:r>
    </w:p>
    <w:p w14:paraId="126CE4E4" w14:textId="77777777" w:rsidR="002248D7" w:rsidRPr="003B7AA7" w:rsidRDefault="6CD42CF9" w:rsidP="007B6824">
      <w:pPr>
        <w:pStyle w:val="Heading3"/>
      </w:pPr>
      <w:r>
        <w:t>Reasons for not using respite care in the last 3 months</w:t>
      </w:r>
    </w:p>
    <w:p w14:paraId="7695A9C2" w14:textId="21E0E320" w:rsidR="002248D7" w:rsidRPr="003B7AA7" w:rsidRDefault="002248D7" w:rsidP="002248D7">
      <w:pPr>
        <w:pStyle w:val="BodyText"/>
      </w:pPr>
      <w:r>
        <w:t xml:space="preserve">Population surveys also indicate barriers to using respite care in the last </w:t>
      </w:r>
      <w:r w:rsidR="000B52DD">
        <w:t>3</w:t>
      </w:r>
      <w:r>
        <w:t xml:space="preserve"> months. Due to sample sizes, robust data was available for the CPA survey only. </w:t>
      </w:r>
      <w:r w:rsidR="00196177">
        <w:t xml:space="preserve">In the 2022 CPA survey, the </w:t>
      </w:r>
      <w:r>
        <w:t xml:space="preserve">main reasons respondents </w:t>
      </w:r>
      <w:r w:rsidR="00AD2B3F">
        <w:t xml:space="preserve">gave for not using respite care </w:t>
      </w:r>
      <w:r>
        <w:t>were that the care recipient did not want the service (21%), ‘other’ reasons (20%)</w:t>
      </w:r>
      <w:r w:rsidR="00AD2B3F">
        <w:t>,</w:t>
      </w:r>
      <w:r>
        <w:t xml:space="preserve"> and that they did not need the service (13%) (Brosnan et al. 2023, Table 10). Changes in reasons from 2020 to 2022 included a drop in the proportion of respondents indicating that the COVID-19 pandemic was a reason (38% in 2020 to 7% in 2022) and slight increases in the suitability</w:t>
      </w:r>
      <w:r w:rsidR="071437BD">
        <w:t xml:space="preserve"> (9% in 2020 to 12% in 2022)</w:t>
      </w:r>
      <w:r>
        <w:t>, availability</w:t>
      </w:r>
      <w:r w:rsidR="6BDA45ED">
        <w:t xml:space="preserve"> (3%</w:t>
      </w:r>
      <w:r w:rsidR="00F41AA3">
        <w:t xml:space="preserve"> </w:t>
      </w:r>
      <w:r w:rsidR="6BDA45ED">
        <w:t>in 2020 to 7% in 2022)</w:t>
      </w:r>
      <w:r>
        <w:t xml:space="preserve"> and affordability </w:t>
      </w:r>
      <w:r w:rsidR="421E259F">
        <w:t xml:space="preserve">(8% in 2020 to 10% in 2022) </w:t>
      </w:r>
      <w:r>
        <w:t xml:space="preserve">of services being the main reason (Brosnan et al. 2023, Table 10). The CPA 2020 survey was conducted in June </w:t>
      </w:r>
      <w:r w:rsidR="00C77447">
        <w:t>2020,</w:t>
      </w:r>
      <w:r>
        <w:t xml:space="preserve"> </w:t>
      </w:r>
      <w:r w:rsidR="00F1421D">
        <w:t xml:space="preserve">and it is expected that </w:t>
      </w:r>
      <w:r>
        <w:t xml:space="preserve">the pandemic </w:t>
      </w:r>
      <w:r w:rsidR="00F1421D">
        <w:t xml:space="preserve">associated lockdowns would have affected these </w:t>
      </w:r>
      <w:r w:rsidR="13808A03">
        <w:t>responses</w:t>
      </w:r>
      <w:r w:rsidR="0772C827">
        <w:t>.</w:t>
      </w:r>
      <w:r>
        <w:t xml:space="preserve"> The main reason for </w:t>
      </w:r>
      <w:r w:rsidR="00E11432">
        <w:t xml:space="preserve">both </w:t>
      </w:r>
      <w:r>
        <w:t xml:space="preserve">the </w:t>
      </w:r>
      <w:r w:rsidR="00E11432">
        <w:t xml:space="preserve">2020 and 2022 </w:t>
      </w:r>
      <w:r>
        <w:t xml:space="preserve">Life in </w:t>
      </w:r>
      <w:r w:rsidRPr="2736077C">
        <w:rPr>
          <w:lang w:val="en-US"/>
        </w:rPr>
        <w:t>Australia</w:t>
      </w:r>
      <w:r w:rsidRPr="2736077C">
        <w:rPr>
          <w:vertAlign w:val="superscript"/>
          <w:lang w:val="en-US"/>
        </w:rPr>
        <w:t>TM</w:t>
      </w:r>
      <w:r>
        <w:t xml:space="preserve"> respondents was that they did not need the service (Brosnan et al. 2023, Table 10). </w:t>
      </w:r>
    </w:p>
    <w:p w14:paraId="68D7FA94" w14:textId="125E1CFE" w:rsidR="002248D7" w:rsidRPr="003B7AA7" w:rsidRDefault="002248D7" w:rsidP="002248D7">
      <w:pPr>
        <w:pStyle w:val="BodyText"/>
      </w:pPr>
      <w:r w:rsidRPr="003B7AA7">
        <w:t>CWS respondents reported a decline in the use of respite services over time. In 2021, 30.6% of carers had accessed respite services (from any source, not just Carer Gateway) in the last 12 months; in 2022, 27.7% had accessed respite services</w:t>
      </w:r>
      <w:r w:rsidR="00340F38" w:rsidRPr="003B7AA7">
        <w:t>,</w:t>
      </w:r>
      <w:r w:rsidRPr="003B7AA7">
        <w:t xml:space="preserve"> </w:t>
      </w:r>
      <w:r w:rsidR="7130C141" w:rsidRPr="003B7AA7">
        <w:t xml:space="preserve">and in 2023 this figure </w:t>
      </w:r>
      <w:r w:rsidR="5D114F74" w:rsidRPr="003B7AA7">
        <w:t>reduced to</w:t>
      </w:r>
      <w:r w:rsidR="7130C141" w:rsidRPr="003B7AA7">
        <w:t xml:space="preserve"> 26.8% (Mylek and </w:t>
      </w:r>
      <w:r w:rsidRPr="003B7AA7">
        <w:t xml:space="preserve">Schirmer </w:t>
      </w:r>
      <w:r w:rsidR="7130C141" w:rsidRPr="003B7AA7">
        <w:t>2023b</w:t>
      </w:r>
      <w:r w:rsidR="32CE51CC" w:rsidRPr="003B7AA7">
        <w:t>:44</w:t>
      </w:r>
      <w:r w:rsidR="7130C141" w:rsidRPr="003B7AA7">
        <w:t>)</w:t>
      </w:r>
      <w:r w:rsidRPr="003B7AA7">
        <w:t>. In 2022</w:t>
      </w:r>
      <w:r w:rsidR="7765617F" w:rsidRPr="003B7AA7">
        <w:t xml:space="preserve"> and 2023</w:t>
      </w:r>
      <w:r w:rsidR="00F259A8" w:rsidRPr="003B7AA7">
        <w:t xml:space="preserve"> CWS</w:t>
      </w:r>
      <w:r w:rsidRPr="003B7AA7">
        <w:t xml:space="preserve">, </w:t>
      </w:r>
      <w:r w:rsidR="002F1461" w:rsidRPr="003B7AA7">
        <w:t xml:space="preserve">the majority of carers </w:t>
      </w:r>
      <w:r w:rsidR="009B7EED" w:rsidRPr="003B7AA7">
        <w:t xml:space="preserve">reported </w:t>
      </w:r>
      <w:r w:rsidR="5F9D1560" w:rsidRPr="003B7AA7">
        <w:t>poor access to</w:t>
      </w:r>
      <w:r w:rsidRPr="003B7AA7">
        <w:t xml:space="preserve"> </w:t>
      </w:r>
      <w:r w:rsidR="00BE506E" w:rsidRPr="003B7AA7">
        <w:t xml:space="preserve">different types of </w:t>
      </w:r>
      <w:r w:rsidRPr="003B7AA7">
        <w:t>respite care</w:t>
      </w:r>
      <w:r w:rsidR="373CEDAE" w:rsidRPr="003B7AA7">
        <w:t xml:space="preserve"> </w:t>
      </w:r>
      <w:r w:rsidR="15886EAF" w:rsidRPr="003B7AA7">
        <w:t xml:space="preserve">during the last 12 months </w:t>
      </w:r>
      <w:r w:rsidR="373CEDAE" w:rsidRPr="003B7AA7">
        <w:t>for the person they were caring for</w:t>
      </w:r>
      <w:r w:rsidR="306EBEFE" w:rsidRPr="003B7AA7">
        <w:t xml:space="preserve">, although fewer carers reported </w:t>
      </w:r>
      <w:r w:rsidR="4828347A" w:rsidRPr="003B7AA7">
        <w:t>poor acces</w:t>
      </w:r>
      <w:r w:rsidR="306EBEFE" w:rsidRPr="003B7AA7">
        <w:t>s in 2023 compared with 2022</w:t>
      </w:r>
      <w:r w:rsidR="00BE506E" w:rsidRPr="003B7AA7">
        <w:t>. Specifically, they reported poor access to</w:t>
      </w:r>
      <w:r w:rsidRPr="003B7AA7" w:rsidDel="00BE506E">
        <w:t>:</w:t>
      </w:r>
    </w:p>
    <w:p w14:paraId="40B4F002" w14:textId="4CAB76E3" w:rsidR="002248D7" w:rsidRPr="003B7AA7" w:rsidRDefault="002248D7" w:rsidP="00B433B4">
      <w:pPr>
        <w:pStyle w:val="Bullets1"/>
        <w:numPr>
          <w:ilvl w:val="0"/>
          <w:numId w:val="70"/>
        </w:numPr>
        <w:rPr>
          <w:sz w:val="22"/>
          <w:szCs w:val="22"/>
          <w:lang w:val="en-US"/>
        </w:rPr>
      </w:pPr>
      <w:r w:rsidRPr="003B7AA7">
        <w:rPr>
          <w:sz w:val="22"/>
          <w:szCs w:val="22"/>
        </w:rPr>
        <w:t>In-</w:t>
      </w:r>
      <w:r w:rsidRPr="003B7AA7">
        <w:rPr>
          <w:sz w:val="22"/>
          <w:szCs w:val="22"/>
          <w:lang w:val="en-US"/>
        </w:rPr>
        <w:t>home overnight respite care (80.6%</w:t>
      </w:r>
      <w:r w:rsidR="50BA9EC3" w:rsidRPr="003B7AA7">
        <w:rPr>
          <w:sz w:val="22"/>
          <w:szCs w:val="22"/>
          <w:lang w:val="en-US"/>
        </w:rPr>
        <w:t>in 2022 and 71</w:t>
      </w:r>
      <w:r w:rsidR="2241DEF5" w:rsidRPr="003B7AA7">
        <w:rPr>
          <w:sz w:val="22"/>
          <w:szCs w:val="22"/>
          <w:lang w:val="en-US"/>
        </w:rPr>
        <w:t>.0</w:t>
      </w:r>
      <w:r w:rsidR="50BA9EC3" w:rsidRPr="003B7AA7">
        <w:rPr>
          <w:sz w:val="22"/>
          <w:szCs w:val="22"/>
          <w:lang w:val="en-US"/>
        </w:rPr>
        <w:t>% in 2023</w:t>
      </w:r>
      <w:r w:rsidRPr="003B7AA7">
        <w:rPr>
          <w:sz w:val="22"/>
          <w:szCs w:val="22"/>
          <w:lang w:val="en-US"/>
        </w:rPr>
        <w:t>)</w:t>
      </w:r>
    </w:p>
    <w:p w14:paraId="78685A4F" w14:textId="38596A12" w:rsidR="002248D7" w:rsidRPr="003B7AA7" w:rsidRDefault="00BE506E" w:rsidP="00B433B4">
      <w:pPr>
        <w:pStyle w:val="Bullets1"/>
        <w:numPr>
          <w:ilvl w:val="0"/>
          <w:numId w:val="70"/>
        </w:numPr>
        <w:rPr>
          <w:sz w:val="22"/>
          <w:szCs w:val="22"/>
          <w:lang w:val="en-US"/>
        </w:rPr>
      </w:pPr>
      <w:r w:rsidRPr="003B7AA7">
        <w:rPr>
          <w:sz w:val="22"/>
          <w:szCs w:val="22"/>
          <w:lang w:val="en-US"/>
        </w:rPr>
        <w:t>Out</w:t>
      </w:r>
      <w:r w:rsidR="003311A4" w:rsidRPr="003B7AA7">
        <w:rPr>
          <w:sz w:val="22"/>
          <w:szCs w:val="22"/>
          <w:lang w:val="en-US"/>
        </w:rPr>
        <w:t>-</w:t>
      </w:r>
      <w:r w:rsidRPr="003B7AA7">
        <w:rPr>
          <w:sz w:val="22"/>
          <w:szCs w:val="22"/>
          <w:lang w:val="en-US"/>
        </w:rPr>
        <w:t>of</w:t>
      </w:r>
      <w:r w:rsidR="003311A4" w:rsidRPr="003B7AA7">
        <w:rPr>
          <w:sz w:val="22"/>
          <w:szCs w:val="22"/>
          <w:lang w:val="en-US"/>
        </w:rPr>
        <w:t>-</w:t>
      </w:r>
      <w:r w:rsidRPr="003B7AA7">
        <w:rPr>
          <w:sz w:val="22"/>
          <w:szCs w:val="22"/>
          <w:lang w:val="en-US"/>
        </w:rPr>
        <w:t xml:space="preserve">home overnight </w:t>
      </w:r>
      <w:r w:rsidR="002248D7" w:rsidRPr="003B7AA7">
        <w:rPr>
          <w:sz w:val="22"/>
          <w:szCs w:val="22"/>
          <w:lang w:val="en-US"/>
        </w:rPr>
        <w:t>respite care (73.9%</w:t>
      </w:r>
      <w:r w:rsidR="4BF001C6" w:rsidRPr="003B7AA7">
        <w:rPr>
          <w:sz w:val="22"/>
          <w:szCs w:val="22"/>
          <w:lang w:val="en-US"/>
        </w:rPr>
        <w:t xml:space="preserve"> in </w:t>
      </w:r>
      <w:r w:rsidR="123D7013" w:rsidRPr="003B7AA7">
        <w:rPr>
          <w:sz w:val="22"/>
          <w:szCs w:val="22"/>
          <w:lang w:val="en-US"/>
        </w:rPr>
        <w:t xml:space="preserve">2022 and 66.3 </w:t>
      </w:r>
      <w:r w:rsidR="4BF001C6" w:rsidRPr="003B7AA7">
        <w:rPr>
          <w:sz w:val="22"/>
          <w:szCs w:val="22"/>
          <w:lang w:val="en-US"/>
        </w:rPr>
        <w:t>in 202</w:t>
      </w:r>
      <w:r w:rsidR="29B7A6BC" w:rsidRPr="003B7AA7">
        <w:rPr>
          <w:sz w:val="22"/>
          <w:szCs w:val="22"/>
          <w:lang w:val="en-US"/>
        </w:rPr>
        <w:t>3</w:t>
      </w:r>
      <w:r w:rsidR="002248D7" w:rsidRPr="003B7AA7">
        <w:rPr>
          <w:sz w:val="22"/>
          <w:szCs w:val="22"/>
          <w:lang w:val="en-US"/>
        </w:rPr>
        <w:t>)</w:t>
      </w:r>
    </w:p>
    <w:p w14:paraId="565D83E1" w14:textId="555C2D4E" w:rsidR="002248D7" w:rsidRPr="003B7AA7" w:rsidRDefault="00C7262E" w:rsidP="00B433B4">
      <w:pPr>
        <w:pStyle w:val="Bullets1"/>
        <w:numPr>
          <w:ilvl w:val="0"/>
          <w:numId w:val="70"/>
        </w:numPr>
        <w:rPr>
          <w:sz w:val="22"/>
          <w:szCs w:val="22"/>
          <w:lang w:val="en-US"/>
        </w:rPr>
      </w:pPr>
      <w:r w:rsidRPr="003B7AA7">
        <w:rPr>
          <w:sz w:val="22"/>
          <w:szCs w:val="22"/>
          <w:lang w:val="en-US"/>
        </w:rPr>
        <w:t xml:space="preserve">Out-of-home day </w:t>
      </w:r>
      <w:r w:rsidR="002248D7" w:rsidRPr="003B7AA7">
        <w:rPr>
          <w:sz w:val="22"/>
          <w:szCs w:val="22"/>
          <w:lang w:val="en-US"/>
        </w:rPr>
        <w:t>respite care (65.7%</w:t>
      </w:r>
      <w:r w:rsidR="69ED6184" w:rsidRPr="003B7AA7">
        <w:rPr>
          <w:sz w:val="22"/>
          <w:szCs w:val="22"/>
          <w:lang w:val="en-US"/>
        </w:rPr>
        <w:t xml:space="preserve"> in 2022 and 60.7% in 2023</w:t>
      </w:r>
      <w:r w:rsidR="002248D7" w:rsidRPr="003B7AA7">
        <w:rPr>
          <w:sz w:val="22"/>
          <w:szCs w:val="22"/>
          <w:lang w:val="en-US"/>
        </w:rPr>
        <w:t>)</w:t>
      </w:r>
    </w:p>
    <w:p w14:paraId="5C994041" w14:textId="226A205C" w:rsidR="002248D7" w:rsidRPr="003B7AA7" w:rsidRDefault="002248D7" w:rsidP="00B433B4">
      <w:pPr>
        <w:pStyle w:val="Bullets1"/>
        <w:numPr>
          <w:ilvl w:val="0"/>
          <w:numId w:val="70"/>
        </w:numPr>
        <w:rPr>
          <w:sz w:val="22"/>
          <w:szCs w:val="22"/>
          <w:lang w:val="en-US"/>
        </w:rPr>
      </w:pPr>
      <w:r w:rsidRPr="003B7AA7">
        <w:rPr>
          <w:sz w:val="22"/>
          <w:szCs w:val="22"/>
          <w:lang w:val="en-US"/>
        </w:rPr>
        <w:lastRenderedPageBreak/>
        <w:t>In-home day respite care (61.8%</w:t>
      </w:r>
      <w:r w:rsidR="3CC5E943" w:rsidRPr="003B7AA7">
        <w:rPr>
          <w:sz w:val="22"/>
          <w:szCs w:val="22"/>
          <w:lang w:val="en-US"/>
        </w:rPr>
        <w:t xml:space="preserve"> in 2022 and 58.2% in 2023</w:t>
      </w:r>
      <w:r w:rsidRPr="003B7AA7">
        <w:rPr>
          <w:sz w:val="22"/>
          <w:szCs w:val="22"/>
          <w:lang w:val="en-US"/>
        </w:rPr>
        <w:t xml:space="preserve">) (Schirmer et al. 2022; </w:t>
      </w:r>
      <w:r w:rsidR="7FDC3034" w:rsidRPr="003B7AA7">
        <w:rPr>
          <w:sz w:val="22"/>
          <w:szCs w:val="22"/>
          <w:lang w:val="en-US"/>
        </w:rPr>
        <w:t xml:space="preserve">ix, </w:t>
      </w:r>
      <w:r w:rsidRPr="003B7AA7">
        <w:rPr>
          <w:sz w:val="22"/>
          <w:szCs w:val="22"/>
          <w:lang w:val="en-US"/>
        </w:rPr>
        <w:t>Figure E5</w:t>
      </w:r>
      <w:r w:rsidR="7FD5C55B" w:rsidRPr="003B7AA7">
        <w:rPr>
          <w:sz w:val="22"/>
          <w:szCs w:val="22"/>
          <w:lang w:val="en-US"/>
        </w:rPr>
        <w:t>; Mylek and Schirmer 2023b: 49</w:t>
      </w:r>
      <w:r w:rsidRPr="003B7AA7">
        <w:rPr>
          <w:sz w:val="22"/>
          <w:szCs w:val="22"/>
          <w:lang w:val="en-US"/>
        </w:rPr>
        <w:t>).</w:t>
      </w:r>
    </w:p>
    <w:p w14:paraId="7E42DE91" w14:textId="28EB29C4" w:rsidR="002248D7" w:rsidRPr="003B7AA7" w:rsidRDefault="6CD42CF9" w:rsidP="007B6824">
      <w:pPr>
        <w:pStyle w:val="Heading2"/>
      </w:pPr>
      <w:bookmarkStart w:id="572" w:name="_Toc150523705"/>
      <w:bookmarkStart w:id="573" w:name="_Toc150524497"/>
      <w:bookmarkStart w:id="574" w:name="_Toc150767695"/>
      <w:bookmarkStart w:id="575" w:name="_Toc150768046"/>
      <w:bookmarkStart w:id="576" w:name="_Toc163811605"/>
      <w:r>
        <w:t>Satisfaction with respite</w:t>
      </w:r>
      <w:bookmarkEnd w:id="572"/>
      <w:bookmarkEnd w:id="573"/>
      <w:bookmarkEnd w:id="574"/>
      <w:bookmarkEnd w:id="575"/>
      <w:bookmarkEnd w:id="576"/>
      <w:r>
        <w:t xml:space="preserve"> </w:t>
      </w:r>
    </w:p>
    <w:p w14:paraId="66616286" w14:textId="5E736809" w:rsidR="002248D7" w:rsidRPr="003B7AA7" w:rsidRDefault="002248D7" w:rsidP="002248D7">
      <w:pPr>
        <w:pStyle w:val="BodyText"/>
      </w:pPr>
      <w:r w:rsidRPr="003B7AA7">
        <w:t xml:space="preserve">Data on satisfaction with services is collected </w:t>
      </w:r>
      <w:r w:rsidR="00AC70B1" w:rsidRPr="003B7AA7">
        <w:t>during service</w:t>
      </w:r>
      <w:r w:rsidRPr="003B7AA7">
        <w:t xml:space="preserve"> reviews and recorded in DEX and </w:t>
      </w:r>
      <w:r w:rsidR="00AC70B1" w:rsidRPr="003B7AA7">
        <w:t xml:space="preserve">is </w:t>
      </w:r>
      <w:r w:rsidRPr="003B7AA7">
        <w:t xml:space="preserve">also </w:t>
      </w:r>
      <w:r w:rsidR="00AC70B1" w:rsidRPr="003B7AA7">
        <w:t xml:space="preserve">collected </w:t>
      </w:r>
      <w:r w:rsidRPr="003B7AA7">
        <w:t xml:space="preserve">in population surveys and the CWS. All of these data sources </w:t>
      </w:r>
      <w:r w:rsidR="00BD75EC" w:rsidRPr="003B7AA7">
        <w:t>relate</w:t>
      </w:r>
      <w:r w:rsidRPr="003B7AA7">
        <w:t xml:space="preserve"> to the post</w:t>
      </w:r>
      <w:r w:rsidR="7E7FD9D5" w:rsidRPr="003B7AA7">
        <w:t>-Carer Gateway</w:t>
      </w:r>
      <w:r w:rsidRPr="003B7AA7">
        <w:t xml:space="preserve"> period (2020 onwards)</w:t>
      </w:r>
      <w:r w:rsidR="008E7C6F" w:rsidRPr="003B7AA7">
        <w:t>, therefore</w:t>
      </w:r>
      <w:r w:rsidRPr="003B7AA7">
        <w:t xml:space="preserve"> satisfaction with respite cannot be compared </w:t>
      </w:r>
      <w:r w:rsidR="258D627A" w:rsidRPr="003B7AA7">
        <w:t>before</w:t>
      </w:r>
      <w:r w:rsidRPr="003B7AA7">
        <w:t xml:space="preserve"> and </w:t>
      </w:r>
      <w:r w:rsidR="00AC4FD9" w:rsidRPr="003B7AA7">
        <w:t>after this program was introduced</w:t>
      </w:r>
      <w:r w:rsidRPr="003B7AA7">
        <w:t xml:space="preserve">. </w:t>
      </w:r>
    </w:p>
    <w:p w14:paraId="410DA6A4" w14:textId="0B0291B4" w:rsidR="002248D7" w:rsidRPr="003B7AA7" w:rsidRDefault="002248D7" w:rsidP="002248D7">
      <w:pPr>
        <w:pStyle w:val="BodyText"/>
      </w:pPr>
      <w:r w:rsidRPr="003B7AA7">
        <w:t>The satisfaction data in DEX is also limited as the responses can only be attributed to a single type of service if that is the only service the carer used. The performance monitoring reports provide average satisfaction measures for types of service which indicate the majority of Carer Gateway clients who provide satisfaction responses are satisfied with respite services (e</w:t>
      </w:r>
      <w:r w:rsidR="00026F39" w:rsidRPr="003B7AA7">
        <w:t>.</w:t>
      </w:r>
      <w:r w:rsidRPr="003B7AA7">
        <w:t>g. Accenture 2022b:11). The number of respondents in the combined population surveys (Life in Australia</w:t>
      </w:r>
      <w:r w:rsidRPr="003B7AA7">
        <w:rPr>
          <w:vertAlign w:val="superscript"/>
        </w:rPr>
        <w:t xml:space="preserve">TM </w:t>
      </w:r>
      <w:r w:rsidRPr="003B7AA7">
        <w:t xml:space="preserve">and CPA) </w:t>
      </w:r>
      <w:r w:rsidR="0171DFFF" w:rsidRPr="003B7AA7">
        <w:t xml:space="preserve">who had use respite services </w:t>
      </w:r>
      <w:r w:rsidR="0772C827" w:rsidRPr="003B7AA7">
        <w:t xml:space="preserve">was also small. </w:t>
      </w:r>
      <w:r w:rsidRPr="003B7AA7">
        <w:t>Overall, as noted above, 69% reported high satisfaction with emergency respite and 68% would use the service again (</w:t>
      </w:r>
      <w:r w:rsidR="00FB15AF" w:rsidRPr="003B7AA7">
        <w:fldChar w:fldCharType="begin" w:fldLock="1"/>
      </w:r>
      <w:r w:rsidR="00FB15AF" w:rsidRPr="003B7AA7">
        <w:instrText xml:space="preserve"> REF _Ref146635186 \h </w:instrText>
      </w:r>
      <w:r w:rsidR="001116A6" w:rsidRPr="003B7AA7">
        <w:instrText xml:space="preserve"> \* MERGEFORMAT </w:instrText>
      </w:r>
      <w:r w:rsidR="00FB15AF" w:rsidRPr="003B7AA7">
        <w:fldChar w:fldCharType="separate"/>
      </w:r>
      <w:r w:rsidR="0063298E" w:rsidRPr="003B7AA7">
        <w:t xml:space="preserve">Table </w:t>
      </w:r>
      <w:r w:rsidR="0063298E" w:rsidRPr="003B7AA7">
        <w:rPr>
          <w:noProof/>
        </w:rPr>
        <w:t>18</w:t>
      </w:r>
      <w:r w:rsidR="00FB15AF" w:rsidRPr="003B7AA7">
        <w:fldChar w:fldCharType="end"/>
      </w:r>
      <w:r w:rsidRPr="003B7AA7">
        <w:t xml:space="preserve">). </w:t>
      </w:r>
    </w:p>
    <w:p w14:paraId="43BEB400" w14:textId="3EE800A2" w:rsidR="002248D7" w:rsidRPr="003B7AA7" w:rsidRDefault="002248D7" w:rsidP="002248D7">
      <w:pPr>
        <w:pStyle w:val="BodyText"/>
      </w:pPr>
      <w:r w:rsidRPr="003B7AA7">
        <w:rPr>
          <w:noProof/>
        </w:rPr>
        <w:t xml:space="preserve">Satisfaction data is collected in the CWS for specific types of respite services and the relatively small sample sizes mean that findings are not disaggregated by demographic groups. </w:t>
      </w:r>
      <w:r w:rsidR="00A61BB7" w:rsidRPr="003B7AA7">
        <w:fldChar w:fldCharType="begin" w:fldLock="1"/>
      </w:r>
      <w:r w:rsidR="00A61BB7" w:rsidRPr="003B7AA7">
        <w:rPr>
          <w:noProof/>
        </w:rPr>
        <w:instrText xml:space="preserve"> REF _Ref146635186 \h </w:instrText>
      </w:r>
      <w:r w:rsidR="001116A6" w:rsidRPr="003B7AA7">
        <w:instrText xml:space="preserve"> \* MERGEFORMAT </w:instrText>
      </w:r>
      <w:r w:rsidR="00A61BB7" w:rsidRPr="003B7AA7">
        <w:fldChar w:fldCharType="separate"/>
      </w:r>
      <w:r w:rsidR="0063298E" w:rsidRPr="003B7AA7">
        <w:t xml:space="preserve">Table </w:t>
      </w:r>
      <w:r w:rsidR="0063298E" w:rsidRPr="003B7AA7">
        <w:rPr>
          <w:noProof/>
        </w:rPr>
        <w:t>18</w:t>
      </w:r>
      <w:r w:rsidR="00A61BB7" w:rsidRPr="003B7AA7">
        <w:fldChar w:fldCharType="end"/>
      </w:r>
      <w:r w:rsidRPr="003B7AA7">
        <w:t xml:space="preserve"> reports the mean satisfaction scores for respite services in 2021, 2022 and 2023. Between 2021 and 2022</w:t>
      </w:r>
      <w:r w:rsidR="002F4997" w:rsidRPr="003B7AA7">
        <w:t>,</w:t>
      </w:r>
      <w:r w:rsidRPr="003B7AA7">
        <w:t xml:space="preserve"> findings from the CWS suggest there was an increase in average satisfaction scores with emergency respite and in-home respite, but no change in reported satisfaction </w:t>
      </w:r>
      <w:r w:rsidR="00F72A2B" w:rsidRPr="003B7AA7">
        <w:t>with</w:t>
      </w:r>
      <w:r w:rsidRPr="003B7AA7">
        <w:t xml:space="preserve"> other forms of respite (Schirmer and Mylek 2022: Figure 10). While mean satisfaction scores were generally lower in 2023, few changes were significantly different from 2021. Satisfaction with respite decreased significantly for day care and ‘other’ types of respite between 2021 and 2023</w:t>
      </w:r>
      <w:r w:rsidR="00114211" w:rsidRPr="003B7AA7">
        <w:t>;</w:t>
      </w:r>
      <w:r w:rsidRPr="003B7AA7">
        <w:t xml:space="preserve"> </w:t>
      </w:r>
      <w:r w:rsidR="00114211" w:rsidRPr="003B7AA7">
        <w:t>however,</w:t>
      </w:r>
      <w:r w:rsidRPr="003B7AA7">
        <w:t xml:space="preserve"> the authors caution that these findings may be influenced by small numbers of carers in the CWS survey using these services (Mylek and Schirmer 2023</w:t>
      </w:r>
      <w:r w:rsidR="7ED0B01A" w:rsidRPr="003B7AA7">
        <w:t>a</w:t>
      </w:r>
      <w:r w:rsidRPr="003B7AA7">
        <w:t>:39).</w:t>
      </w:r>
    </w:p>
    <w:p w14:paraId="060C365A" w14:textId="7BBC06D8" w:rsidR="002248D7" w:rsidRPr="003B7AA7" w:rsidRDefault="002248D7" w:rsidP="002248D7">
      <w:pPr>
        <w:pStyle w:val="Caption"/>
      </w:pPr>
      <w:bookmarkStart w:id="577" w:name="_Ref146635186"/>
      <w:bookmarkStart w:id="578" w:name="_Toc146362529"/>
      <w:bookmarkStart w:id="579" w:name="_Toc150514274"/>
      <w:bookmarkStart w:id="580" w:name="_Toc163811715"/>
      <w:r w:rsidRPr="003B7AA7">
        <w:t xml:space="preserve">Table </w:t>
      </w:r>
      <w:r>
        <w:fldChar w:fldCharType="begin"/>
      </w:r>
      <w:r>
        <w:instrText xml:space="preserve"> SEQ Table \* ARABIC </w:instrText>
      </w:r>
      <w:r>
        <w:fldChar w:fldCharType="separate"/>
      </w:r>
      <w:r w:rsidR="003222D4">
        <w:rPr>
          <w:noProof/>
        </w:rPr>
        <w:t>18</w:t>
      </w:r>
      <w:r>
        <w:rPr>
          <w:noProof/>
        </w:rPr>
        <w:fldChar w:fldCharType="end"/>
      </w:r>
      <w:bookmarkEnd w:id="577"/>
      <w:r w:rsidRPr="003B7AA7">
        <w:t xml:space="preserve"> Carer Wellbeing Survey: Mean satisfaction score for respite services</w:t>
      </w:r>
      <w:bookmarkEnd w:id="578"/>
      <w:bookmarkEnd w:id="579"/>
      <w:bookmarkEnd w:id="5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8 Carer Wellbeing Survey: Mean satisfaction score for respite services"/>
      </w:tblPr>
      <w:tblGrid>
        <w:gridCol w:w="2775"/>
        <w:gridCol w:w="2653"/>
        <w:gridCol w:w="2101"/>
        <w:gridCol w:w="2101"/>
      </w:tblGrid>
      <w:tr w:rsidR="002248D7" w:rsidRPr="003B7AA7" w14:paraId="28670CBC" w14:textId="77777777" w:rsidTr="00C35C22">
        <w:trPr>
          <w:trHeight w:val="300"/>
        </w:trPr>
        <w:tc>
          <w:tcPr>
            <w:tcW w:w="2775" w:type="dxa"/>
            <w:tcBorders>
              <w:top w:val="single" w:sz="4" w:space="0" w:color="auto"/>
              <w:bottom w:val="single" w:sz="4" w:space="0" w:color="auto"/>
            </w:tcBorders>
            <w:shd w:val="clear" w:color="auto" w:fill="FFFFFF" w:themeFill="background1"/>
          </w:tcPr>
          <w:p w14:paraId="1D8DBFB6" w14:textId="77777777" w:rsidR="002248D7" w:rsidRPr="003B7AA7" w:rsidRDefault="002248D7" w:rsidP="00C35C22">
            <w:pPr>
              <w:spacing w:after="120"/>
              <w:rPr>
                <w:rFonts w:ascii="Arial Narrow" w:hAnsi="Arial Narrow"/>
                <w:b/>
                <w:bCs/>
                <w:sz w:val="22"/>
              </w:rPr>
            </w:pPr>
            <w:r w:rsidRPr="003B7AA7">
              <w:rPr>
                <w:rFonts w:ascii="Arial Narrow" w:hAnsi="Arial Narrow"/>
                <w:b/>
                <w:bCs/>
                <w:sz w:val="22"/>
              </w:rPr>
              <w:t>Respite type</w:t>
            </w:r>
          </w:p>
        </w:tc>
        <w:tc>
          <w:tcPr>
            <w:tcW w:w="2653" w:type="dxa"/>
            <w:tcBorders>
              <w:top w:val="single" w:sz="4" w:space="0" w:color="auto"/>
              <w:bottom w:val="single" w:sz="4" w:space="0" w:color="auto"/>
            </w:tcBorders>
            <w:shd w:val="clear" w:color="auto" w:fill="FFFFFF" w:themeFill="background1"/>
          </w:tcPr>
          <w:p w14:paraId="47201486" w14:textId="1F9CAA13" w:rsidR="002248D7" w:rsidRPr="003B7AA7" w:rsidRDefault="002248D7" w:rsidP="00C35C22">
            <w:pPr>
              <w:pStyle w:val="TableTextcentrealignedheader"/>
              <w:rPr>
                <w:rFonts w:ascii="Arial Narrow" w:hAnsi="Arial Narrow"/>
                <w:b/>
                <w:bCs/>
                <w:sz w:val="22"/>
                <w:szCs w:val="24"/>
              </w:rPr>
            </w:pPr>
            <w:r w:rsidRPr="003B7AA7">
              <w:rPr>
                <w:rFonts w:ascii="Arial Narrow" w:hAnsi="Arial Narrow"/>
                <w:b/>
                <w:bCs/>
                <w:sz w:val="22"/>
                <w:szCs w:val="24"/>
              </w:rPr>
              <w:t>2021</w:t>
            </w:r>
          </w:p>
        </w:tc>
        <w:tc>
          <w:tcPr>
            <w:tcW w:w="2101" w:type="dxa"/>
            <w:tcBorders>
              <w:top w:val="single" w:sz="4" w:space="0" w:color="auto"/>
              <w:bottom w:val="single" w:sz="4" w:space="0" w:color="auto"/>
            </w:tcBorders>
            <w:shd w:val="clear" w:color="auto" w:fill="FFFFFF" w:themeFill="background1"/>
          </w:tcPr>
          <w:p w14:paraId="4B4AF667" w14:textId="6032E482" w:rsidR="002248D7" w:rsidRPr="003B7AA7" w:rsidRDefault="002248D7" w:rsidP="00C35C22">
            <w:pPr>
              <w:pStyle w:val="TableTextcentrealignedheader"/>
              <w:rPr>
                <w:rFonts w:ascii="Arial Narrow" w:hAnsi="Arial Narrow"/>
                <w:b/>
                <w:bCs/>
                <w:sz w:val="22"/>
                <w:szCs w:val="24"/>
              </w:rPr>
            </w:pPr>
            <w:r w:rsidRPr="003B7AA7">
              <w:rPr>
                <w:rFonts w:ascii="Arial Narrow" w:hAnsi="Arial Narrow"/>
                <w:b/>
                <w:bCs/>
                <w:sz w:val="22"/>
                <w:szCs w:val="24"/>
              </w:rPr>
              <w:t>2022</w:t>
            </w:r>
          </w:p>
        </w:tc>
        <w:tc>
          <w:tcPr>
            <w:tcW w:w="2101" w:type="dxa"/>
            <w:tcBorders>
              <w:top w:val="single" w:sz="4" w:space="0" w:color="auto"/>
              <w:bottom w:val="single" w:sz="4" w:space="0" w:color="auto"/>
            </w:tcBorders>
            <w:shd w:val="clear" w:color="auto" w:fill="FFFFFF" w:themeFill="background1"/>
          </w:tcPr>
          <w:p w14:paraId="15DBB2CD" w14:textId="77777777" w:rsidR="002248D7" w:rsidRPr="003B7AA7" w:rsidRDefault="002248D7" w:rsidP="00C35C22">
            <w:pPr>
              <w:pStyle w:val="TableTextcentrealignedheader"/>
              <w:rPr>
                <w:rFonts w:ascii="Arial Narrow" w:hAnsi="Arial Narrow"/>
                <w:b/>
                <w:bCs/>
                <w:sz w:val="22"/>
                <w:szCs w:val="24"/>
              </w:rPr>
            </w:pPr>
            <w:r w:rsidRPr="003B7AA7">
              <w:rPr>
                <w:rFonts w:ascii="Arial Narrow" w:hAnsi="Arial Narrow"/>
                <w:b/>
                <w:bCs/>
                <w:sz w:val="22"/>
                <w:szCs w:val="24"/>
              </w:rPr>
              <w:t>2023</w:t>
            </w:r>
          </w:p>
        </w:tc>
      </w:tr>
      <w:tr w:rsidR="002248D7" w:rsidRPr="003B7AA7" w14:paraId="684B42AF" w14:textId="77777777" w:rsidTr="00C35C22">
        <w:trPr>
          <w:trHeight w:val="300"/>
        </w:trPr>
        <w:tc>
          <w:tcPr>
            <w:tcW w:w="2775" w:type="dxa"/>
            <w:tcBorders>
              <w:bottom w:val="single" w:sz="4" w:space="0" w:color="auto"/>
            </w:tcBorders>
          </w:tcPr>
          <w:p w14:paraId="14604CDC" w14:textId="77777777" w:rsidR="002248D7" w:rsidRPr="003B7AA7" w:rsidRDefault="002248D7" w:rsidP="00C35C22">
            <w:pPr>
              <w:pStyle w:val="Tabletext"/>
              <w:rPr>
                <w:rFonts w:ascii="Arial Narrow" w:hAnsi="Arial Narrow"/>
                <w:sz w:val="22"/>
                <w:szCs w:val="24"/>
              </w:rPr>
            </w:pPr>
            <w:r w:rsidRPr="003B7AA7">
              <w:rPr>
                <w:rFonts w:ascii="Arial Narrow" w:hAnsi="Arial Narrow"/>
                <w:sz w:val="22"/>
                <w:szCs w:val="24"/>
              </w:rPr>
              <w:t>In-home respite</w:t>
            </w:r>
          </w:p>
          <w:p w14:paraId="4D714F1D" w14:textId="77777777" w:rsidR="002248D7" w:rsidRPr="003B7AA7" w:rsidRDefault="002248D7" w:rsidP="00C35C22">
            <w:pPr>
              <w:pStyle w:val="Tabletext"/>
              <w:rPr>
                <w:rFonts w:ascii="Arial Narrow" w:hAnsi="Arial Narrow"/>
                <w:sz w:val="22"/>
                <w:szCs w:val="24"/>
              </w:rPr>
            </w:pPr>
            <w:r w:rsidRPr="003B7AA7">
              <w:rPr>
                <w:rFonts w:ascii="Arial Narrow" w:hAnsi="Arial Narrow"/>
                <w:sz w:val="22"/>
                <w:szCs w:val="24"/>
              </w:rPr>
              <w:t>Residential respite</w:t>
            </w:r>
          </w:p>
          <w:p w14:paraId="0EF4F869" w14:textId="77777777" w:rsidR="002248D7" w:rsidRPr="003B7AA7" w:rsidRDefault="002248D7" w:rsidP="00C35C22">
            <w:pPr>
              <w:pStyle w:val="Tabletext"/>
              <w:rPr>
                <w:rFonts w:ascii="Arial Narrow" w:hAnsi="Arial Narrow"/>
                <w:sz w:val="22"/>
                <w:szCs w:val="24"/>
              </w:rPr>
            </w:pPr>
            <w:r w:rsidRPr="003B7AA7">
              <w:rPr>
                <w:rFonts w:ascii="Arial Narrow" w:hAnsi="Arial Narrow"/>
                <w:sz w:val="22"/>
                <w:szCs w:val="24"/>
              </w:rPr>
              <w:t>Emergency respite</w:t>
            </w:r>
          </w:p>
          <w:p w14:paraId="66EA84B2" w14:textId="77777777" w:rsidR="002248D7" w:rsidRPr="003B7AA7" w:rsidRDefault="002248D7" w:rsidP="00C35C22">
            <w:pPr>
              <w:pStyle w:val="Tabletext"/>
              <w:rPr>
                <w:rFonts w:ascii="Arial Narrow" w:hAnsi="Arial Narrow"/>
                <w:sz w:val="22"/>
                <w:szCs w:val="24"/>
              </w:rPr>
            </w:pPr>
            <w:r w:rsidRPr="003B7AA7">
              <w:rPr>
                <w:rFonts w:ascii="Arial Narrow" w:hAnsi="Arial Narrow"/>
                <w:sz w:val="22"/>
                <w:szCs w:val="24"/>
              </w:rPr>
              <w:t>Day Care</w:t>
            </w:r>
          </w:p>
          <w:p w14:paraId="4DF1957A" w14:textId="77777777" w:rsidR="002248D7" w:rsidRPr="003B7AA7" w:rsidRDefault="002248D7" w:rsidP="00C35C22">
            <w:pPr>
              <w:pStyle w:val="Tabletext"/>
              <w:rPr>
                <w:rFonts w:ascii="Arial Narrow" w:hAnsi="Arial Narrow"/>
                <w:sz w:val="22"/>
                <w:szCs w:val="24"/>
              </w:rPr>
            </w:pPr>
            <w:r w:rsidRPr="003B7AA7">
              <w:rPr>
                <w:rFonts w:ascii="Arial Narrow" w:hAnsi="Arial Narrow"/>
                <w:sz w:val="22"/>
                <w:szCs w:val="24"/>
              </w:rPr>
              <w:t>Other</w:t>
            </w:r>
          </w:p>
        </w:tc>
        <w:tc>
          <w:tcPr>
            <w:tcW w:w="2653" w:type="dxa"/>
            <w:tcBorders>
              <w:bottom w:val="single" w:sz="4" w:space="0" w:color="auto"/>
            </w:tcBorders>
          </w:tcPr>
          <w:p w14:paraId="480049FA"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7.3</w:t>
            </w:r>
          </w:p>
          <w:p w14:paraId="4E22E1CC"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7.7</w:t>
            </w:r>
          </w:p>
          <w:p w14:paraId="2B3D311E"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7.4</w:t>
            </w:r>
          </w:p>
          <w:p w14:paraId="659215DA"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6.8</w:t>
            </w:r>
          </w:p>
          <w:p w14:paraId="305D30C0"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6.7</w:t>
            </w:r>
          </w:p>
        </w:tc>
        <w:tc>
          <w:tcPr>
            <w:tcW w:w="2101" w:type="dxa"/>
            <w:tcBorders>
              <w:bottom w:val="single" w:sz="4" w:space="0" w:color="auto"/>
            </w:tcBorders>
          </w:tcPr>
          <w:p w14:paraId="02240674"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8.4</w:t>
            </w:r>
          </w:p>
          <w:p w14:paraId="3B18354E"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8.3</w:t>
            </w:r>
          </w:p>
          <w:p w14:paraId="2AC1CEC7"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8.4</w:t>
            </w:r>
          </w:p>
          <w:p w14:paraId="68265FD0"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7.7</w:t>
            </w:r>
          </w:p>
          <w:p w14:paraId="23369F42" w14:textId="77777777" w:rsidR="002248D7" w:rsidRPr="003B7AA7" w:rsidRDefault="002248D7" w:rsidP="00C35C22">
            <w:pPr>
              <w:pStyle w:val="TableTextcentrealignedheader"/>
              <w:rPr>
                <w:rFonts w:ascii="Arial Narrow" w:hAnsi="Arial Narrow"/>
                <w:sz w:val="22"/>
                <w:szCs w:val="24"/>
              </w:rPr>
            </w:pPr>
            <w:r w:rsidRPr="003B7AA7">
              <w:rPr>
                <w:rFonts w:ascii="Arial Narrow" w:hAnsi="Arial Narrow"/>
                <w:sz w:val="22"/>
                <w:szCs w:val="24"/>
              </w:rPr>
              <w:t>7.9</w:t>
            </w:r>
          </w:p>
        </w:tc>
        <w:tc>
          <w:tcPr>
            <w:tcW w:w="2101" w:type="dxa"/>
            <w:tcBorders>
              <w:bottom w:val="single" w:sz="4" w:space="0" w:color="auto"/>
            </w:tcBorders>
          </w:tcPr>
          <w:p w14:paraId="018861A6" w14:textId="77777777" w:rsidR="002248D7" w:rsidRPr="003B7AA7" w:rsidRDefault="002248D7" w:rsidP="00C35C22">
            <w:pPr>
              <w:pStyle w:val="TableTextcentrealignedheader"/>
              <w:rPr>
                <w:rFonts w:ascii="Arial Narrow" w:eastAsia="Arial" w:hAnsi="Arial Narrow"/>
                <w:color w:val="000000" w:themeColor="text2"/>
                <w:sz w:val="22"/>
                <w:szCs w:val="24"/>
              </w:rPr>
            </w:pPr>
            <w:r w:rsidRPr="003B7AA7">
              <w:rPr>
                <w:rFonts w:ascii="Arial Narrow" w:eastAsia="Arial" w:hAnsi="Arial Narrow"/>
                <w:color w:val="000000" w:themeColor="text2"/>
                <w:sz w:val="22"/>
                <w:szCs w:val="24"/>
              </w:rPr>
              <w:t>7.2</w:t>
            </w:r>
          </w:p>
          <w:p w14:paraId="6816D965" w14:textId="77777777" w:rsidR="002248D7" w:rsidRPr="003B7AA7" w:rsidRDefault="002248D7" w:rsidP="00C35C22">
            <w:pPr>
              <w:pStyle w:val="TableTextcentrealignedheader"/>
              <w:rPr>
                <w:rFonts w:ascii="Arial Narrow" w:eastAsia="Arial" w:hAnsi="Arial Narrow"/>
                <w:color w:val="000000" w:themeColor="text2"/>
                <w:sz w:val="22"/>
                <w:szCs w:val="24"/>
              </w:rPr>
            </w:pPr>
            <w:r w:rsidRPr="003B7AA7">
              <w:rPr>
                <w:rFonts w:ascii="Arial Narrow" w:eastAsia="Arial" w:hAnsi="Arial Narrow"/>
                <w:color w:val="000000" w:themeColor="text2"/>
                <w:sz w:val="22"/>
                <w:szCs w:val="24"/>
              </w:rPr>
              <w:t>7.3</w:t>
            </w:r>
          </w:p>
          <w:p w14:paraId="4F9EEB75" w14:textId="77777777" w:rsidR="002248D7" w:rsidRPr="003B7AA7" w:rsidRDefault="002248D7" w:rsidP="00C35C22">
            <w:pPr>
              <w:pStyle w:val="TableTextcentrealignedheader"/>
              <w:rPr>
                <w:rFonts w:ascii="Arial Narrow" w:eastAsia="Arial" w:hAnsi="Arial Narrow"/>
                <w:color w:val="000000" w:themeColor="text2"/>
                <w:sz w:val="22"/>
                <w:szCs w:val="24"/>
              </w:rPr>
            </w:pPr>
            <w:r w:rsidRPr="003B7AA7">
              <w:rPr>
                <w:rFonts w:ascii="Arial Narrow" w:eastAsia="Arial" w:hAnsi="Arial Narrow"/>
                <w:color w:val="000000" w:themeColor="text2"/>
                <w:sz w:val="22"/>
                <w:szCs w:val="24"/>
              </w:rPr>
              <w:t>7.2</w:t>
            </w:r>
          </w:p>
          <w:p w14:paraId="1EBBBECC" w14:textId="77777777" w:rsidR="002248D7" w:rsidRPr="003B7AA7" w:rsidRDefault="002248D7" w:rsidP="00C35C22">
            <w:pPr>
              <w:pStyle w:val="TableTextcentrealignedheader"/>
              <w:rPr>
                <w:rFonts w:ascii="Arial Narrow" w:eastAsia="Arial" w:hAnsi="Arial Narrow"/>
                <w:color w:val="000000" w:themeColor="text2"/>
                <w:sz w:val="22"/>
                <w:szCs w:val="24"/>
              </w:rPr>
            </w:pPr>
            <w:r w:rsidRPr="003B7AA7">
              <w:rPr>
                <w:rFonts w:ascii="Arial Narrow" w:eastAsia="Arial" w:hAnsi="Arial Narrow"/>
                <w:color w:val="000000" w:themeColor="text2"/>
                <w:sz w:val="22"/>
                <w:szCs w:val="24"/>
              </w:rPr>
              <w:t>6.2</w:t>
            </w:r>
          </w:p>
          <w:p w14:paraId="2393630A" w14:textId="77777777" w:rsidR="002248D7" w:rsidRPr="003B7AA7" w:rsidRDefault="002248D7" w:rsidP="00C35C22">
            <w:pPr>
              <w:pStyle w:val="TableTextcentrealignedheader"/>
              <w:rPr>
                <w:rFonts w:ascii="Arial Narrow" w:eastAsia="Arial" w:hAnsi="Arial Narrow"/>
                <w:color w:val="000000" w:themeColor="text2"/>
                <w:sz w:val="22"/>
                <w:szCs w:val="24"/>
              </w:rPr>
            </w:pPr>
            <w:r w:rsidRPr="003B7AA7">
              <w:rPr>
                <w:rFonts w:ascii="Arial Narrow" w:eastAsia="Arial" w:hAnsi="Arial Narrow"/>
                <w:color w:val="000000" w:themeColor="text2"/>
                <w:sz w:val="22"/>
                <w:szCs w:val="24"/>
              </w:rPr>
              <w:t>5.9</w:t>
            </w:r>
          </w:p>
        </w:tc>
      </w:tr>
    </w:tbl>
    <w:p w14:paraId="2A4A1B6D" w14:textId="78AFF2E9" w:rsidR="002248D7" w:rsidRPr="003B7AA7" w:rsidRDefault="002248D7" w:rsidP="002248D7">
      <w:pPr>
        <w:pStyle w:val="Tablenotes"/>
        <w:rPr>
          <w:sz w:val="18"/>
          <w:szCs w:val="18"/>
        </w:rPr>
      </w:pPr>
      <w:r w:rsidRPr="003B7AA7">
        <w:rPr>
          <w:sz w:val="18"/>
          <w:szCs w:val="18"/>
        </w:rPr>
        <w:t>Source: Schirmer and Mylek 2022: Figure 10; Mylek and Schirmer 2023</w:t>
      </w:r>
      <w:r w:rsidR="334376F7" w:rsidRPr="003B7AA7">
        <w:rPr>
          <w:sz w:val="18"/>
          <w:szCs w:val="18"/>
        </w:rPr>
        <w:t>a</w:t>
      </w:r>
      <w:r w:rsidRPr="003B7AA7">
        <w:rPr>
          <w:sz w:val="18"/>
          <w:szCs w:val="18"/>
        </w:rPr>
        <w:t>, Appendix 2)</w:t>
      </w:r>
    </w:p>
    <w:p w14:paraId="780AF4FE" w14:textId="77777777" w:rsidR="002248D7" w:rsidRPr="003B7AA7" w:rsidRDefault="6CD42CF9" w:rsidP="007B6824">
      <w:pPr>
        <w:pStyle w:val="Heading2"/>
      </w:pPr>
      <w:bookmarkStart w:id="581" w:name="_Toc145575539"/>
      <w:bookmarkStart w:id="582" w:name="_Toc150523706"/>
      <w:bookmarkStart w:id="583" w:name="_Toc150524498"/>
      <w:bookmarkStart w:id="584" w:name="_Toc150767696"/>
      <w:bookmarkStart w:id="585" w:name="_Toc150768047"/>
      <w:bookmarkStart w:id="586" w:name="_Toc163811606"/>
      <w:r>
        <w:t>Summary</w:t>
      </w:r>
      <w:bookmarkEnd w:id="581"/>
      <w:bookmarkEnd w:id="582"/>
      <w:bookmarkEnd w:id="583"/>
      <w:bookmarkEnd w:id="584"/>
      <w:bookmarkEnd w:id="585"/>
      <w:bookmarkEnd w:id="586"/>
    </w:p>
    <w:p w14:paraId="5765B0A7" w14:textId="1104B856" w:rsidR="002248D7" w:rsidRPr="003B7AA7" w:rsidRDefault="002248D7" w:rsidP="002248D7">
      <w:pPr>
        <w:pStyle w:val="BodyText"/>
      </w:pPr>
      <w:r>
        <w:t>Access to respite services may be more limited in the post</w:t>
      </w:r>
      <w:r w:rsidR="005F498F">
        <w:t>-</w:t>
      </w:r>
      <w:r w:rsidR="548105F9">
        <w:t>Carer Gateway</w:t>
      </w:r>
      <w:r w:rsidR="4C3CE1FC">
        <w:t xml:space="preserve"> </w:t>
      </w:r>
      <w:r>
        <w:t>period</w:t>
      </w:r>
      <w:r w:rsidR="4F473A24">
        <w:t xml:space="preserve"> (April 2020 onwards)</w:t>
      </w:r>
      <w:r w:rsidR="4C3CE1FC">
        <w:t>.</w:t>
      </w:r>
      <w:r>
        <w:t xml:space="preserve"> In 2022</w:t>
      </w:r>
      <w:r w:rsidR="00E63AFC">
        <w:t>,</w:t>
      </w:r>
      <w:r>
        <w:t xml:space="preserve"> a higher proportion of carers reported a need for more access to respite compared with 2020</w:t>
      </w:r>
      <w:r w:rsidR="736513ED">
        <w:t xml:space="preserve">. </w:t>
      </w:r>
      <w:r>
        <w:t xml:space="preserve">The number of respite attendances for DSS carer support programs between 2015 and 2022 (as recorded in DEX) has decreased. The number of respite and emergency respite service sessions has decreased between 2020 and 2022 and reduced as a proportion of all Carer Gateway services. </w:t>
      </w:r>
    </w:p>
    <w:p w14:paraId="7336E496" w14:textId="6A5B8102" w:rsidR="002248D7" w:rsidRPr="003B7AA7" w:rsidRDefault="002248D7" w:rsidP="002248D7">
      <w:pPr>
        <w:pStyle w:val="BodyText"/>
      </w:pPr>
      <w:r w:rsidRPr="003B7AA7">
        <w:lastRenderedPageBreak/>
        <w:t>Use of respite and reasons for not using respite have remained the same between 2020 and 2022. Similar proportions of carers report using respite between 2020 and 2022, with most using respite in the last 3 months. The data in the CWS</w:t>
      </w:r>
      <w:r w:rsidR="4C3CE1FC" w:rsidRPr="003B7AA7">
        <w:t xml:space="preserve"> </w:t>
      </w:r>
      <w:r w:rsidR="37FCE2E7" w:rsidRPr="003B7AA7">
        <w:t>2023</w:t>
      </w:r>
      <w:r w:rsidRPr="003B7AA7">
        <w:t xml:space="preserve"> survey suggests that </w:t>
      </w:r>
      <w:r w:rsidR="08B255EE" w:rsidRPr="003B7AA7">
        <w:t>46%</w:t>
      </w:r>
      <w:r w:rsidRPr="003B7AA7">
        <w:t xml:space="preserve"> of </w:t>
      </w:r>
      <w:r w:rsidR="53ACD244" w:rsidRPr="003B7AA7">
        <w:t>in-home</w:t>
      </w:r>
      <w:r w:rsidR="08B255EE" w:rsidRPr="003B7AA7">
        <w:t xml:space="preserve"> respite, 52% of </w:t>
      </w:r>
      <w:r w:rsidR="53ACD244" w:rsidRPr="003B7AA7">
        <w:t xml:space="preserve">residential </w:t>
      </w:r>
      <w:r w:rsidR="08B255EE" w:rsidRPr="003B7AA7">
        <w:t xml:space="preserve">respite, 46% of </w:t>
      </w:r>
      <w:r w:rsidR="53ACD244" w:rsidRPr="003B7AA7">
        <w:t>day care</w:t>
      </w:r>
      <w:r w:rsidR="4C3CE1FC" w:rsidRPr="003B7AA7">
        <w:t xml:space="preserve"> </w:t>
      </w:r>
      <w:r w:rsidR="00566DC8" w:rsidRPr="003B7AA7">
        <w:t xml:space="preserve">respite, </w:t>
      </w:r>
      <w:r w:rsidR="58A6EB97" w:rsidRPr="003B7AA7">
        <w:t>and 93% of emergency</w:t>
      </w:r>
      <w:r w:rsidRPr="003B7AA7">
        <w:t xml:space="preserve"> respite services used by carers are accessed through Carer Gateway. The main reasons for not using respite reported by carers </w:t>
      </w:r>
      <w:r w:rsidR="00044080" w:rsidRPr="003B7AA7">
        <w:t>were that it was</w:t>
      </w:r>
      <w:r w:rsidRPr="003B7AA7">
        <w:t xml:space="preserve"> not </w:t>
      </w:r>
      <w:r w:rsidR="00044080" w:rsidRPr="003B7AA7">
        <w:t xml:space="preserve">needed, </w:t>
      </w:r>
      <w:r w:rsidRPr="003B7AA7">
        <w:t xml:space="preserve">that the care recipient </w:t>
      </w:r>
      <w:r w:rsidR="00044080" w:rsidRPr="003B7AA7">
        <w:t>did</w:t>
      </w:r>
      <w:r w:rsidRPr="003B7AA7">
        <w:t xml:space="preserve"> not want it</w:t>
      </w:r>
      <w:r w:rsidR="00044080" w:rsidRPr="003B7AA7">
        <w:t>,</w:t>
      </w:r>
      <w:r w:rsidRPr="003B7AA7">
        <w:t xml:space="preserve"> and not being aware of entitlements. </w:t>
      </w:r>
    </w:p>
    <w:p w14:paraId="1BEC3A3E" w14:textId="633FE318" w:rsidR="002248D7" w:rsidRPr="003B7AA7" w:rsidRDefault="002248D7" w:rsidP="002248D7">
      <w:pPr>
        <w:pStyle w:val="BodyText"/>
      </w:pPr>
      <w:r w:rsidRPr="003B7AA7">
        <w:t xml:space="preserve">Satisfaction data for respite services in the surveys is only available for the </w:t>
      </w:r>
      <w:r w:rsidR="15296982" w:rsidRPr="003B7AA7">
        <w:t>Carer Gateway</w:t>
      </w:r>
      <w:r w:rsidRPr="003B7AA7">
        <w:t xml:space="preserve"> period. The majority of carers who have accessed Carer Gateway respite services are satisfied with the services they have </w:t>
      </w:r>
      <w:r w:rsidR="00C77447" w:rsidRPr="003B7AA7">
        <w:t>received,</w:t>
      </w:r>
      <w:r w:rsidRPr="003B7AA7">
        <w:t xml:space="preserve"> and satisfaction ratings have remained fairly stable. </w:t>
      </w:r>
    </w:p>
    <w:p w14:paraId="508317CB" w14:textId="2445C891" w:rsidR="002248D7" w:rsidRPr="003B7AA7" w:rsidRDefault="002248D7" w:rsidP="002248D7">
      <w:pPr>
        <w:pStyle w:val="BodyText"/>
      </w:pPr>
      <w:r w:rsidRPr="003B7AA7">
        <w:t>There are some indications that access to respite, and particularly emergency respite, has been restricted for some carers due to the lack of services (</w:t>
      </w:r>
      <w:r w:rsidR="004444C4" w:rsidRPr="003B7AA7">
        <w:t>S</w:t>
      </w:r>
      <w:r w:rsidRPr="003B7AA7">
        <w:t xml:space="preserve">ection </w:t>
      </w:r>
      <w:r w:rsidR="005A1298" w:rsidRPr="003B7AA7">
        <w:fldChar w:fldCharType="begin" w:fldLock="1"/>
      </w:r>
      <w:r w:rsidR="005A1298" w:rsidRPr="003B7AA7">
        <w:instrText xml:space="preserve"> REF _Ref150356589 \r \h </w:instrText>
      </w:r>
      <w:r w:rsidR="00544D00" w:rsidRPr="003B7AA7">
        <w:instrText xml:space="preserve"> \* MERGEFORMAT </w:instrText>
      </w:r>
      <w:r w:rsidR="005A1298" w:rsidRPr="003B7AA7">
        <w:fldChar w:fldCharType="separate"/>
      </w:r>
      <w:r w:rsidR="0063298E" w:rsidRPr="003B7AA7">
        <w:t>5.6.1</w:t>
      </w:r>
      <w:r w:rsidR="005A1298" w:rsidRPr="003B7AA7">
        <w:fldChar w:fldCharType="end"/>
      </w:r>
      <w:r w:rsidR="0772C827" w:rsidRPr="003B7AA7">
        <w:t>)</w:t>
      </w:r>
      <w:r w:rsidRPr="003B7AA7">
        <w:t xml:space="preserve"> and that there is inconsistency across providers in their perceptions of whether it is necessary to conduct a Carers Star</w:t>
      </w:r>
      <w:r w:rsidRPr="003B7AA7">
        <w:rPr>
          <w:vertAlign w:val="superscript"/>
        </w:rPr>
        <w:t>TM</w:t>
      </w:r>
      <w:r w:rsidRPr="003B7AA7">
        <w:t xml:space="preserve"> assessment for carers seeking emergency respite. However, when the surveys and other datasets are considered, overall, there is a high satisfaction rate for these services. There </w:t>
      </w:r>
      <w:r w:rsidR="00636789" w:rsidRPr="003B7AA7">
        <w:t>is</w:t>
      </w:r>
      <w:r w:rsidRPr="003B7AA7">
        <w:t xml:space="preserve"> also some </w:t>
      </w:r>
      <w:r w:rsidR="00636789" w:rsidRPr="003B7AA7">
        <w:t xml:space="preserve">evidence </w:t>
      </w:r>
      <w:r w:rsidRPr="003B7AA7">
        <w:t xml:space="preserve">that carers are accessing respite from sources other than Carer Gateway. </w:t>
      </w:r>
    </w:p>
    <w:p w14:paraId="17406518" w14:textId="32C6AA8C" w:rsidR="008F02BE" w:rsidRPr="003B7AA7" w:rsidRDefault="002248D7" w:rsidP="00A90B49">
      <w:pPr>
        <w:pStyle w:val="BodyText"/>
      </w:pPr>
      <w:r w:rsidRPr="003B7AA7">
        <w:t>The interviews with stakeholders (</w:t>
      </w:r>
      <w:r w:rsidR="004444C4" w:rsidRPr="003B7AA7">
        <w:t>S</w:t>
      </w:r>
      <w:r w:rsidRPr="003B7AA7">
        <w:t xml:space="preserve">ection </w:t>
      </w:r>
      <w:r w:rsidR="001A21F0" w:rsidRPr="003B7AA7">
        <w:fldChar w:fldCharType="begin" w:fldLock="1"/>
      </w:r>
      <w:r w:rsidR="001A21F0" w:rsidRPr="003B7AA7">
        <w:instrText xml:space="preserve"> REF _Ref150356589 \r \h </w:instrText>
      </w:r>
      <w:r w:rsidR="003B7AA7">
        <w:instrText xml:space="preserve"> \* MERGEFORMAT </w:instrText>
      </w:r>
      <w:r w:rsidR="001A21F0" w:rsidRPr="003B7AA7">
        <w:fldChar w:fldCharType="separate"/>
      </w:r>
      <w:r w:rsidR="0063298E" w:rsidRPr="003B7AA7">
        <w:t>5.6.1</w:t>
      </w:r>
      <w:r w:rsidR="001A21F0" w:rsidRPr="003B7AA7">
        <w:fldChar w:fldCharType="end"/>
      </w:r>
      <w:r w:rsidR="0772C827" w:rsidRPr="003B7AA7">
        <w:t>)</w:t>
      </w:r>
      <w:r w:rsidRPr="003B7AA7">
        <w:t xml:space="preserve"> carers (</w:t>
      </w:r>
      <w:r w:rsidR="004444C4" w:rsidRPr="003B7AA7">
        <w:t>S</w:t>
      </w:r>
      <w:r w:rsidRPr="003B7AA7">
        <w:t xml:space="preserve">ections </w:t>
      </w:r>
      <w:r w:rsidR="001A21F0" w:rsidRPr="003B7AA7">
        <w:fldChar w:fldCharType="begin" w:fldLock="1"/>
      </w:r>
      <w:r w:rsidR="001A21F0" w:rsidRPr="003B7AA7">
        <w:instrText xml:space="preserve"> REF _Ref150356654 \r \h </w:instrText>
      </w:r>
      <w:r w:rsidR="003B7AA7">
        <w:instrText xml:space="preserve"> \* MERGEFORMAT </w:instrText>
      </w:r>
      <w:r w:rsidR="001A21F0" w:rsidRPr="003B7AA7">
        <w:fldChar w:fldCharType="separate"/>
      </w:r>
      <w:r w:rsidR="00881AC0" w:rsidRPr="003B7AA7">
        <w:t>5.7.1</w:t>
      </w:r>
      <w:r w:rsidR="001A21F0" w:rsidRPr="003B7AA7">
        <w:fldChar w:fldCharType="end"/>
      </w:r>
      <w:r w:rsidRPr="003B7AA7">
        <w:t xml:space="preserve"> and </w:t>
      </w:r>
      <w:r w:rsidR="001A21F0" w:rsidRPr="003B7AA7">
        <w:fldChar w:fldCharType="begin" w:fldLock="1"/>
      </w:r>
      <w:r w:rsidR="001A21F0" w:rsidRPr="003B7AA7">
        <w:instrText xml:space="preserve"> REF _Ref150356667 \r \h </w:instrText>
      </w:r>
      <w:r w:rsidR="003B7AA7">
        <w:instrText xml:space="preserve"> \* MERGEFORMAT </w:instrText>
      </w:r>
      <w:r w:rsidR="001A21F0" w:rsidRPr="003B7AA7">
        <w:fldChar w:fldCharType="separate"/>
      </w:r>
      <w:r w:rsidR="00881AC0" w:rsidRPr="003B7AA7">
        <w:t>5.8.3</w:t>
      </w:r>
      <w:r w:rsidR="001A21F0" w:rsidRPr="003B7AA7">
        <w:fldChar w:fldCharType="end"/>
      </w:r>
      <w:r w:rsidR="0772C827" w:rsidRPr="003B7AA7">
        <w:t>)</w:t>
      </w:r>
      <w:r w:rsidRPr="003B7AA7">
        <w:t xml:space="preserve"> demonstrate that respite and emergency respite continue to be extremely important services for carers with high needs and at a time of crisis </w:t>
      </w:r>
      <w:r w:rsidR="00760596" w:rsidRPr="003B7AA7">
        <w:t>– access to respite services</w:t>
      </w:r>
      <w:r w:rsidRPr="003B7AA7">
        <w:t xml:space="preserve"> helped carers to continue to provide support. Howev</w:t>
      </w:r>
      <w:r w:rsidR="6E5F444B" w:rsidRPr="003B7AA7">
        <w:t>e</w:t>
      </w:r>
      <w:r w:rsidRPr="003B7AA7">
        <w:t>r</w:t>
      </w:r>
      <w:r w:rsidR="426B09F9" w:rsidRPr="003B7AA7">
        <w:t>,</w:t>
      </w:r>
      <w:r w:rsidRPr="003B7AA7">
        <w:t xml:space="preserve"> some carers were concerned about the consistency and quality of staff providing respite</w:t>
      </w:r>
      <w:r w:rsidR="0007528A" w:rsidRPr="003B7AA7">
        <w:t>,</w:t>
      </w:r>
      <w:r w:rsidRPr="003B7AA7">
        <w:t xml:space="preserve"> particularly for those with complex needs (</w:t>
      </w:r>
      <w:r w:rsidR="004444C4" w:rsidRPr="003B7AA7">
        <w:t>S</w:t>
      </w:r>
      <w:r w:rsidRPr="003B7AA7">
        <w:t xml:space="preserve">ection </w:t>
      </w:r>
      <w:r w:rsidR="0007528A" w:rsidRPr="003B7AA7">
        <w:fldChar w:fldCharType="begin" w:fldLock="1"/>
      </w:r>
      <w:r w:rsidR="0007528A" w:rsidRPr="003B7AA7">
        <w:instrText xml:space="preserve"> REF _Ref150356654 \r \h </w:instrText>
      </w:r>
      <w:r w:rsidR="003B7AA7">
        <w:instrText xml:space="preserve"> \* MERGEFORMAT </w:instrText>
      </w:r>
      <w:r w:rsidR="0007528A" w:rsidRPr="003B7AA7">
        <w:fldChar w:fldCharType="separate"/>
      </w:r>
      <w:r w:rsidR="00881AC0" w:rsidRPr="003B7AA7">
        <w:t>5.7.1</w:t>
      </w:r>
      <w:r w:rsidR="0007528A" w:rsidRPr="003B7AA7">
        <w:fldChar w:fldCharType="end"/>
      </w:r>
      <w:r w:rsidR="0772C827" w:rsidRPr="003B7AA7">
        <w:t>)</w:t>
      </w:r>
      <w:r w:rsidR="59B0B2F5" w:rsidRPr="003B7AA7">
        <w:t>.</w:t>
      </w:r>
    </w:p>
    <w:p w14:paraId="606B26EE" w14:textId="5F103E12" w:rsidR="007430C7" w:rsidRPr="000D52F8" w:rsidRDefault="4A98DFD1" w:rsidP="007B6824">
      <w:pPr>
        <w:pStyle w:val="Heading1"/>
      </w:pPr>
      <w:bookmarkStart w:id="587" w:name="_Ref150497510"/>
      <w:bookmarkStart w:id="588" w:name="_Toc150523707"/>
      <w:bookmarkStart w:id="589" w:name="_Toc150524499"/>
      <w:bookmarkStart w:id="590" w:name="_Toc150767697"/>
      <w:bookmarkStart w:id="591" w:name="_Toc150768048"/>
      <w:bookmarkStart w:id="592" w:name="_Toc163811607"/>
      <w:r>
        <w:lastRenderedPageBreak/>
        <w:t>Question 7: Were intended outcomes achieved?</w:t>
      </w:r>
      <w:bookmarkEnd w:id="587"/>
      <w:bookmarkEnd w:id="588"/>
      <w:bookmarkEnd w:id="589"/>
      <w:bookmarkEnd w:id="590"/>
      <w:bookmarkEnd w:id="591"/>
      <w:bookmarkEnd w:id="592"/>
    </w:p>
    <w:p w14:paraId="700E06CF" w14:textId="2C9F8B09" w:rsidR="004A4B3E" w:rsidRPr="003B7AA7" w:rsidRDefault="004A4B3E" w:rsidP="6BA080D9">
      <w:pPr>
        <w:pStyle w:val="BodyText"/>
        <w:pBdr>
          <w:top w:val="single" w:sz="4" w:space="1" w:color="auto"/>
          <w:left w:val="single" w:sz="4" w:space="4" w:color="auto"/>
          <w:bottom w:val="single" w:sz="4" w:space="1" w:color="auto"/>
          <w:right w:val="single" w:sz="4" w:space="4" w:color="auto"/>
        </w:pBdr>
      </w:pPr>
      <w:r w:rsidRPr="27DC8166">
        <w:rPr>
          <w:b/>
          <w:bCs/>
        </w:rPr>
        <w:t>Evaluation Question 7</w:t>
      </w:r>
      <w:r>
        <w:t xml:space="preserve">: To what extent has the program achieved the intended outcomes in its program logic? </w:t>
      </w:r>
    </w:p>
    <w:p w14:paraId="4F2939AD" w14:textId="58F4C452" w:rsidR="00712B6E" w:rsidRDefault="359AFBDB" w:rsidP="2736077C">
      <w:pPr>
        <w:pStyle w:val="BodyText"/>
      </w:pPr>
      <w:bookmarkStart w:id="593" w:name="_Toc145575541"/>
      <w:bookmarkStart w:id="594" w:name="_Toc150523708"/>
      <w:bookmarkStart w:id="595" w:name="_Toc150524500"/>
      <w:bookmarkStart w:id="596" w:name="_Toc150767698"/>
      <w:bookmarkStart w:id="597" w:name="_Toc150768049"/>
      <w:r>
        <w:t>The intended outcomes of Carer Gateway services for carers, as outlined in the ICSS Outcomes Framework (see Appendix B), are to ‘improve carer wellbeing, increase their capacity, and support their participation, socially and economically and reinforce carer resilience’. Findings related to these outcomes are discussed below.</w:t>
      </w:r>
    </w:p>
    <w:p w14:paraId="3D7F8283" w14:textId="339E7EEA" w:rsidR="00FF6326" w:rsidRPr="003B7AA7" w:rsidRDefault="25471495" w:rsidP="007B6824">
      <w:pPr>
        <w:pStyle w:val="Heading2"/>
      </w:pPr>
      <w:bookmarkStart w:id="598" w:name="_Toc163811608"/>
      <w:r>
        <w:t>Wellbeing</w:t>
      </w:r>
      <w:bookmarkEnd w:id="593"/>
      <w:bookmarkEnd w:id="594"/>
      <w:bookmarkEnd w:id="595"/>
      <w:bookmarkEnd w:id="596"/>
      <w:bookmarkEnd w:id="597"/>
      <w:bookmarkEnd w:id="598"/>
    </w:p>
    <w:p w14:paraId="5FBEA3D2" w14:textId="77777777" w:rsidR="00FF6326" w:rsidRPr="003B7AA7" w:rsidRDefault="25471495" w:rsidP="007B6824">
      <w:pPr>
        <w:pStyle w:val="Heading3"/>
      </w:pPr>
      <w:r>
        <w:t>Data sources and measures</w:t>
      </w:r>
    </w:p>
    <w:p w14:paraId="2F9F8D07" w14:textId="08C5E01A" w:rsidR="00FF6326" w:rsidRPr="003B7AA7" w:rsidRDefault="00FF6326" w:rsidP="00FF6326">
      <w:pPr>
        <w:pStyle w:val="BodyText"/>
      </w:pPr>
      <w:r w:rsidRPr="003B7AA7">
        <w:t>Data on wellbeing outcomes for carers in the population generally</w:t>
      </w:r>
      <w:r w:rsidR="00115EEE" w:rsidRPr="003B7AA7">
        <w:t>,</w:t>
      </w:r>
      <w:r w:rsidRPr="003B7AA7">
        <w:t xml:space="preserve"> and carers accessing Carer Gateway</w:t>
      </w:r>
      <w:r w:rsidR="00115EEE" w:rsidRPr="003B7AA7">
        <w:t>,</w:t>
      </w:r>
      <w:r w:rsidRPr="003B7AA7">
        <w:t xml:space="preserve"> is collected in the program data (DEX- Carers Star</w:t>
      </w:r>
      <w:r w:rsidRPr="003B7AA7">
        <w:rPr>
          <w:vertAlign w:val="superscript"/>
        </w:rPr>
        <w:t>TM</w:t>
      </w:r>
      <w:r w:rsidRPr="003B7AA7">
        <w:t>), in the population surveys and surveys of Carer Gateway clients</w:t>
      </w:r>
      <w:r w:rsidR="00115EEE" w:rsidRPr="003B7AA7">
        <w:t>,</w:t>
      </w:r>
      <w:r w:rsidRPr="003B7AA7">
        <w:t xml:space="preserve"> and in the CWS (General Health Question, Personal Wellbeing </w:t>
      </w:r>
      <w:r w:rsidR="004C7C19" w:rsidRPr="003B7AA7">
        <w:t>I</w:t>
      </w:r>
      <w:r w:rsidRPr="003B7AA7">
        <w:t xml:space="preserve">ndex (PWI) and </w:t>
      </w:r>
      <w:r w:rsidR="00E4370E" w:rsidRPr="003B7AA7">
        <w:t>Kessler P</w:t>
      </w:r>
      <w:r w:rsidRPr="003B7AA7">
        <w:t xml:space="preserve">sychological </w:t>
      </w:r>
      <w:r w:rsidR="00E4370E" w:rsidRPr="003B7AA7">
        <w:t>Di</w:t>
      </w:r>
      <w:r w:rsidRPr="003B7AA7">
        <w:t>stress</w:t>
      </w:r>
      <w:r w:rsidR="00E4370E" w:rsidRPr="003B7AA7">
        <w:t xml:space="preserve"> Scale</w:t>
      </w:r>
      <w:r w:rsidRPr="003B7AA7">
        <w:t xml:space="preserve"> (K10)). </w:t>
      </w:r>
    </w:p>
    <w:p w14:paraId="16F201F0" w14:textId="77777777" w:rsidR="00FF6326" w:rsidRPr="003B7AA7" w:rsidRDefault="00FF6326" w:rsidP="00FF6326">
      <w:pPr>
        <w:pStyle w:val="BodyText"/>
      </w:pPr>
      <w:r w:rsidRPr="003B7AA7">
        <w:t>Given the small number of carers who had accessed services in the Life in Australia</w:t>
      </w:r>
      <w:r w:rsidRPr="003B7AA7">
        <w:rPr>
          <w:vertAlign w:val="superscript"/>
        </w:rPr>
        <w:t>TM</w:t>
      </w:r>
      <w:r w:rsidRPr="003B7AA7">
        <w:t xml:space="preserve"> and CPA surveys, data from the population surveys provide contextual insights into how carers in the population are tracking overall between 2020 and 2022, but any changes over time cannot be attributed to Carer Gateway services.</w:t>
      </w:r>
    </w:p>
    <w:p w14:paraId="5D411719" w14:textId="287D6B1E" w:rsidR="00FF6326" w:rsidRPr="003B7AA7" w:rsidRDefault="00FF6326" w:rsidP="00FF6326">
      <w:pPr>
        <w:pStyle w:val="BodyText"/>
      </w:pPr>
      <w:r w:rsidRPr="003B7AA7">
        <w:t xml:space="preserve">The Carer Gateway </w:t>
      </w:r>
      <w:r w:rsidR="00510882" w:rsidRPr="003B7AA7">
        <w:t>p</w:t>
      </w:r>
      <w:r w:rsidRPr="003B7AA7">
        <w:t>re</w:t>
      </w:r>
      <w:r w:rsidR="00510882" w:rsidRPr="003B7AA7">
        <w:t>-post</w:t>
      </w:r>
      <w:r w:rsidR="00CF1628" w:rsidRPr="003B7AA7">
        <w:t xml:space="preserve"> </w:t>
      </w:r>
      <w:r w:rsidRPr="003B7AA7">
        <w:t>survey</w:t>
      </w:r>
      <w:r w:rsidR="00CF1628" w:rsidRPr="003B7AA7">
        <w:t>s</w:t>
      </w:r>
      <w:r w:rsidRPr="003B7AA7">
        <w:t xml:space="preserve"> provide insights about the circumstances of carers at their initial point of accessing the Carer Gateway, as well as some longitudinal data about changes in wellbeing, capacity and participation outcomes over a </w:t>
      </w:r>
      <w:r w:rsidR="00995DC9" w:rsidRPr="003B7AA7">
        <w:t>6</w:t>
      </w:r>
      <w:r w:rsidRPr="003B7AA7">
        <w:t xml:space="preserve">-month period for carers who have interacted with Carer Gateway or accessed Carer Gateway services. </w:t>
      </w:r>
    </w:p>
    <w:p w14:paraId="251FFBCA" w14:textId="3D440A02" w:rsidR="00FF6326" w:rsidRPr="003B7AA7" w:rsidRDefault="00FF6326" w:rsidP="00FF6326">
      <w:pPr>
        <w:pStyle w:val="BodyText"/>
        <w:rPr>
          <w:lang w:val="en-US"/>
        </w:rPr>
      </w:pPr>
      <w:r w:rsidRPr="003B7AA7">
        <w:rPr>
          <w:lang w:val="en-US"/>
        </w:rPr>
        <w:t>The CWS reports (Schirmer and Mylek 2022; Mylek and Schirmer 2023</w:t>
      </w:r>
      <w:r w:rsidR="31C68C57" w:rsidRPr="003B7AA7">
        <w:rPr>
          <w:lang w:val="en-US"/>
        </w:rPr>
        <w:t>a</w:t>
      </w:r>
      <w:r w:rsidRPr="003B7AA7">
        <w:rPr>
          <w:lang w:val="en-US"/>
        </w:rPr>
        <w:t>) note that not all Carer Gateway services would be expected to affect each outcome</w:t>
      </w:r>
      <w:r w:rsidR="004B795A" w:rsidRPr="003B7AA7">
        <w:rPr>
          <w:lang w:val="en-US"/>
        </w:rPr>
        <w:t>,</w:t>
      </w:r>
      <w:r w:rsidRPr="003B7AA7">
        <w:rPr>
          <w:lang w:val="en-US"/>
        </w:rPr>
        <w:t xml:space="preserve"> and that some changes in outcomes</w:t>
      </w:r>
      <w:r w:rsidR="004B795A" w:rsidRPr="003B7AA7">
        <w:rPr>
          <w:lang w:val="en-US"/>
        </w:rPr>
        <w:t xml:space="preserve"> – </w:t>
      </w:r>
      <w:r w:rsidRPr="003B7AA7">
        <w:rPr>
          <w:lang w:val="en-US"/>
        </w:rPr>
        <w:t>including wellbeing, stress, social participation (loneliness)</w:t>
      </w:r>
      <w:r w:rsidR="004B795A" w:rsidRPr="003B7AA7">
        <w:rPr>
          <w:lang w:val="en-US"/>
        </w:rPr>
        <w:t>,</w:t>
      </w:r>
      <w:r w:rsidRPr="003B7AA7">
        <w:rPr>
          <w:lang w:val="en-US"/>
        </w:rPr>
        <w:t xml:space="preserve"> and economic participation (employment and study)</w:t>
      </w:r>
      <w:r w:rsidR="004B795A" w:rsidRPr="003B7AA7">
        <w:rPr>
          <w:lang w:val="en-US"/>
        </w:rPr>
        <w:t xml:space="preserve"> –</w:t>
      </w:r>
      <w:r w:rsidRPr="003B7AA7">
        <w:rPr>
          <w:lang w:val="en-US"/>
        </w:rPr>
        <w:t xml:space="preserve"> would only be expected to be evident over the longer term (see discussion in Schirmer and Mylek 2022: Table 1). </w:t>
      </w:r>
    </w:p>
    <w:p w14:paraId="570B48D3" w14:textId="28D20DC6" w:rsidR="00FF6326" w:rsidRPr="003B7AA7" w:rsidRDefault="00FF6326" w:rsidP="00FF6326">
      <w:pPr>
        <w:pStyle w:val="BodyText"/>
        <w:rPr>
          <w:lang w:val="en-US"/>
        </w:rPr>
      </w:pPr>
      <w:r w:rsidRPr="003B7AA7">
        <w:rPr>
          <w:lang w:val="en-US"/>
        </w:rPr>
        <w:t>The CWS analysis compared self-reported outcomes for carers who have accessed Carer Gateway in the last 12</w:t>
      </w:r>
      <w:r w:rsidR="004B795A" w:rsidRPr="003B7AA7">
        <w:rPr>
          <w:lang w:val="en-US"/>
        </w:rPr>
        <w:t>-</w:t>
      </w:r>
      <w:r w:rsidRPr="003B7AA7">
        <w:rPr>
          <w:lang w:val="en-US"/>
        </w:rPr>
        <w:t xml:space="preserve">months compared with carers who did not. The authors compared groups distinguished by the level of assistance needed (low, </w:t>
      </w:r>
      <w:r w:rsidR="005A3461" w:rsidRPr="003B7AA7">
        <w:rPr>
          <w:lang w:val="en-US"/>
        </w:rPr>
        <w:t>medium,</w:t>
      </w:r>
      <w:r w:rsidRPr="003B7AA7">
        <w:rPr>
          <w:lang w:val="en-US"/>
        </w:rPr>
        <w:t xml:space="preserve"> and high) in their analysis and it should be noted that small sample sizes may affect the findings. The more robust differences identified are discussed in this section (see Schirmer and Mylek 2022:39–52; Mylek and Schirmer 2023</w:t>
      </w:r>
      <w:r w:rsidR="13F9128A" w:rsidRPr="003B7AA7">
        <w:rPr>
          <w:lang w:val="en-US"/>
        </w:rPr>
        <w:t>a</w:t>
      </w:r>
      <w:r w:rsidRPr="003B7AA7">
        <w:rPr>
          <w:lang w:val="en-US"/>
        </w:rPr>
        <w:t>, Section 6).</w:t>
      </w:r>
    </w:p>
    <w:p w14:paraId="66F5BBB0" w14:textId="77777777" w:rsidR="00FF6326" w:rsidRPr="003B7AA7" w:rsidRDefault="25471495" w:rsidP="007B6824">
      <w:pPr>
        <w:pStyle w:val="Heading3"/>
      </w:pPr>
      <w:r>
        <w:lastRenderedPageBreak/>
        <w:t>Carers Star</w:t>
      </w:r>
      <w:r w:rsidRPr="654A5ED9">
        <w:rPr>
          <w:vertAlign w:val="superscript"/>
        </w:rPr>
        <w:t>TM</w:t>
      </w:r>
    </w:p>
    <w:p w14:paraId="7C2E447F" w14:textId="3AD6AEE0" w:rsidR="00FF6326" w:rsidRPr="003B7AA7" w:rsidRDefault="00FF6326" w:rsidP="00FF6326">
      <w:pPr>
        <w:pStyle w:val="BodyText"/>
        <w:rPr>
          <w:color w:val="000000" w:themeColor="text2"/>
        </w:rPr>
      </w:pPr>
      <w:r w:rsidRPr="003B7AA7">
        <w:rPr>
          <w:rFonts w:eastAsia="Arial"/>
          <w:color w:val="000000" w:themeColor="text2"/>
        </w:rPr>
        <w:t xml:space="preserve">Wellbeing in the performance monitoring reports is analysed </w:t>
      </w:r>
      <w:r w:rsidR="00191051" w:rsidRPr="003B7AA7">
        <w:rPr>
          <w:rFonts w:eastAsia="Arial"/>
          <w:color w:val="000000" w:themeColor="text2"/>
        </w:rPr>
        <w:t xml:space="preserve">using </w:t>
      </w:r>
      <w:r w:rsidRPr="003B7AA7">
        <w:rPr>
          <w:rFonts w:eastAsia="Arial"/>
          <w:color w:val="000000" w:themeColor="text2"/>
        </w:rPr>
        <w:t>DEX data. In DEX, a single score labelled as “mental health, wellbeing and self-care" is derived as an average from the seven dimensions of the Carers Star</w:t>
      </w:r>
      <w:r w:rsidRPr="003B7AA7">
        <w:rPr>
          <w:rFonts w:eastAsia="Arial"/>
          <w:color w:val="000000" w:themeColor="text2"/>
          <w:vertAlign w:val="superscript"/>
        </w:rPr>
        <w:t xml:space="preserve">TM </w:t>
      </w:r>
      <w:r w:rsidRPr="003B7AA7">
        <w:rPr>
          <w:rFonts w:eastAsia="Arial"/>
          <w:color w:val="000000" w:themeColor="text2"/>
        </w:rPr>
        <w:t>assessment (health, the caring role, managing at home, time for yourself, how you feel, finances, and work)</w:t>
      </w:r>
      <w:r w:rsidR="78B974D4" w:rsidRPr="003B7AA7">
        <w:rPr>
          <w:rFonts w:eastAsia="Arial"/>
          <w:color w:val="000000" w:themeColor="text2"/>
        </w:rPr>
        <w:t>.</w:t>
      </w:r>
      <w:r w:rsidRPr="003B7AA7">
        <w:rPr>
          <w:rFonts w:eastAsia="Arial"/>
          <w:color w:val="000000" w:themeColor="text2"/>
        </w:rPr>
        <w:t xml:space="preserve"> </w:t>
      </w:r>
      <w:r w:rsidR="78B974D4" w:rsidRPr="003B7AA7">
        <w:rPr>
          <w:rFonts w:eastAsia="Arial"/>
          <w:color w:val="000000" w:themeColor="text2"/>
        </w:rPr>
        <w:t>A</w:t>
      </w:r>
      <w:r w:rsidRPr="003B7AA7">
        <w:rPr>
          <w:rFonts w:eastAsia="Arial"/>
          <w:color w:val="000000" w:themeColor="text2"/>
        </w:rPr>
        <w:t>cross the program from April 2020 to December 2022, 34.6% of clients recorded a second Carers Star</w:t>
      </w:r>
      <w:r w:rsidRPr="003B7AA7">
        <w:rPr>
          <w:rFonts w:eastAsia="Arial"/>
          <w:color w:val="000000" w:themeColor="text2"/>
          <w:vertAlign w:val="superscript"/>
        </w:rPr>
        <w:t xml:space="preserve">TM </w:t>
      </w:r>
      <w:r w:rsidRPr="003B7AA7">
        <w:rPr>
          <w:rFonts w:eastAsia="Arial"/>
          <w:color w:val="000000" w:themeColor="text2"/>
        </w:rPr>
        <w:t xml:space="preserve">assessment </w:t>
      </w:r>
      <w:r w:rsidRPr="003B7AA7">
        <w:t>(Accenture 2022b:8)</w:t>
      </w:r>
      <w:r w:rsidRPr="003B7AA7">
        <w:rPr>
          <w:rFonts w:eastAsia="Arial"/>
          <w:color w:val="000000" w:themeColor="text2"/>
        </w:rPr>
        <w:t xml:space="preserve">. </w:t>
      </w:r>
    </w:p>
    <w:p w14:paraId="1606BC1E" w14:textId="36B02AF2" w:rsidR="00FF6326" w:rsidRPr="003B7AA7" w:rsidRDefault="00FF6326" w:rsidP="00FF6326">
      <w:pPr>
        <w:pStyle w:val="BodyText"/>
      </w:pPr>
      <w:r w:rsidRPr="003B7AA7">
        <w:t xml:space="preserve">The </w:t>
      </w:r>
      <w:r w:rsidR="001A04FD" w:rsidRPr="003B7AA7">
        <w:t>h</w:t>
      </w:r>
      <w:r w:rsidRPr="003B7AA7">
        <w:t>alf</w:t>
      </w:r>
      <w:r w:rsidRPr="003B7AA7" w:rsidDel="001A04FD">
        <w:t xml:space="preserve"> </w:t>
      </w:r>
      <w:r w:rsidR="001A04FD" w:rsidRPr="003B7AA7">
        <w:t>yearly</w:t>
      </w:r>
      <w:r w:rsidRPr="003B7AA7">
        <w:t xml:space="preserve"> performance monitoring reports indicate that, overall, 34.9% of carers who have two or more Carers Star</w:t>
      </w:r>
      <w:r w:rsidRPr="003B7AA7">
        <w:rPr>
          <w:vertAlign w:val="superscript"/>
        </w:rPr>
        <w:t>TM</w:t>
      </w:r>
      <w:r w:rsidRPr="003B7AA7">
        <w:t xml:space="preserve"> scores report a positive change</w:t>
      </w:r>
      <w:r w:rsidR="009F1E9C" w:rsidRPr="003B7AA7">
        <w:t>,</w:t>
      </w:r>
      <w:r w:rsidRPr="003B7AA7">
        <w:t xml:space="preserve"> while the majority report no change across the program from April 2020 to December 2022 (Accenture 2022b:12–13). This analysis of changes in Carers Star</w:t>
      </w:r>
      <w:r w:rsidRPr="003B7AA7">
        <w:rPr>
          <w:vertAlign w:val="superscript"/>
        </w:rPr>
        <w:t>TM</w:t>
      </w:r>
      <w:r w:rsidRPr="003B7AA7">
        <w:t xml:space="preserve"> outcomes across the program from April 2020 to December 2022 finds no significant difference across the five demographic groups considered, the service types</w:t>
      </w:r>
      <w:r w:rsidR="00CF619D" w:rsidRPr="003B7AA7">
        <w:t>,</w:t>
      </w:r>
      <w:r w:rsidRPr="003B7AA7">
        <w:t xml:space="preserve"> or by remoteness (Accenture 2022b:12–13). </w:t>
      </w:r>
    </w:p>
    <w:p w14:paraId="1B6B87AB" w14:textId="5C5897D6" w:rsidR="00FF6326" w:rsidRPr="003B7AA7" w:rsidRDefault="00FF6326" w:rsidP="00FF6326">
      <w:pPr>
        <w:pStyle w:val="BodyText"/>
      </w:pPr>
      <w:r w:rsidRPr="003B7AA7">
        <w:t xml:space="preserve">Analysis of the DEX data on wellbeing outcomes for demographic groups is presented in Section </w:t>
      </w:r>
      <w:r w:rsidRPr="003B7AA7">
        <w:fldChar w:fldCharType="begin" w:fldLock="1"/>
      </w:r>
      <w:r w:rsidRPr="003B7AA7">
        <w:instrText xml:space="preserve"> REF _Ref150412529 \r \h </w:instrText>
      </w:r>
      <w:r w:rsidR="003B7AA7">
        <w:instrText xml:space="preserve"> \* MERGEFORMAT </w:instrText>
      </w:r>
      <w:r w:rsidRPr="003B7AA7">
        <w:fldChar w:fldCharType="separate"/>
      </w:r>
      <w:r w:rsidR="00026B73" w:rsidRPr="003B7AA7">
        <w:t>17.1</w:t>
      </w:r>
      <w:r w:rsidRPr="003B7AA7">
        <w:fldChar w:fldCharType="end"/>
      </w:r>
      <w:r w:rsidR="00CF619D" w:rsidRPr="003B7AA7">
        <w:t xml:space="preserve"> </w:t>
      </w:r>
      <w:r w:rsidRPr="003B7AA7">
        <w:t xml:space="preserve">and for service types in </w:t>
      </w:r>
      <w:r w:rsidR="0C0B9D7D" w:rsidRPr="003B7AA7">
        <w:t>S</w:t>
      </w:r>
      <w:r w:rsidRPr="003B7AA7">
        <w:t xml:space="preserve">ection </w:t>
      </w:r>
      <w:r w:rsidRPr="003B7AA7">
        <w:fldChar w:fldCharType="begin" w:fldLock="1"/>
      </w:r>
      <w:r w:rsidRPr="003B7AA7">
        <w:instrText xml:space="preserve"> REF _Ref142044712 \r \h  \* MERGEFORMAT </w:instrText>
      </w:r>
      <w:r w:rsidRPr="003B7AA7">
        <w:fldChar w:fldCharType="separate"/>
      </w:r>
      <w:r w:rsidR="00026B73" w:rsidRPr="003B7AA7">
        <w:t>18</w:t>
      </w:r>
      <w:r w:rsidRPr="003B7AA7">
        <w:fldChar w:fldCharType="end"/>
      </w:r>
      <w:r w:rsidRPr="003B7AA7">
        <w:t xml:space="preserve">. Section </w:t>
      </w:r>
      <w:r w:rsidRPr="003B7AA7">
        <w:fldChar w:fldCharType="begin" w:fldLock="1"/>
      </w:r>
      <w:r w:rsidRPr="003B7AA7">
        <w:instrText xml:space="preserve"> REF _Ref150412529 \r \h </w:instrText>
      </w:r>
      <w:r w:rsidR="003B7AA7">
        <w:instrText xml:space="preserve"> \* MERGEFORMAT </w:instrText>
      </w:r>
      <w:r w:rsidRPr="003B7AA7">
        <w:fldChar w:fldCharType="separate"/>
      </w:r>
      <w:r w:rsidR="00026B73" w:rsidRPr="003B7AA7">
        <w:t>17.1</w:t>
      </w:r>
      <w:r w:rsidRPr="003B7AA7">
        <w:fldChar w:fldCharType="end"/>
      </w:r>
      <w:r w:rsidRPr="003B7AA7">
        <w:t xml:space="preserve"> finds that</w:t>
      </w:r>
      <w:r w:rsidR="6E63B5B8" w:rsidRPr="003B7AA7">
        <w:t>,</w:t>
      </w:r>
      <w:r w:rsidRPr="003B7AA7">
        <w:t xml:space="preserve"> overall</w:t>
      </w:r>
      <w:r w:rsidR="7C21051C" w:rsidRPr="003B7AA7">
        <w:t>,</w:t>
      </w:r>
      <w:r w:rsidRPr="003B7AA7">
        <w:t xml:space="preserve"> 33.6% of carers with more than one Carers Star</w:t>
      </w:r>
      <w:r w:rsidRPr="003B7AA7">
        <w:rPr>
          <w:vertAlign w:val="superscript"/>
        </w:rPr>
        <w:t xml:space="preserve">TM </w:t>
      </w:r>
      <w:r w:rsidRPr="003B7AA7">
        <w:t>assessment improved their score, 10.7% deteriorated</w:t>
      </w:r>
      <w:r w:rsidR="00C36B66" w:rsidRPr="003B7AA7">
        <w:t>,</w:t>
      </w:r>
      <w:r w:rsidRPr="003B7AA7">
        <w:t xml:space="preserve"> and for 55.7% there was no change.</w:t>
      </w:r>
    </w:p>
    <w:p w14:paraId="07406A84" w14:textId="77777777" w:rsidR="00FF6326" w:rsidRPr="003B7AA7" w:rsidRDefault="25471495" w:rsidP="007B6824">
      <w:pPr>
        <w:pStyle w:val="Heading3"/>
      </w:pPr>
      <w:r>
        <w:t xml:space="preserve">General health </w:t>
      </w:r>
    </w:p>
    <w:p w14:paraId="4D42F0B1" w14:textId="206AA91F" w:rsidR="00FF6326" w:rsidRPr="003B7AA7" w:rsidRDefault="00FF6326" w:rsidP="108874F7">
      <w:pPr>
        <w:pStyle w:val="BodyText"/>
        <w:rPr>
          <w:b/>
          <w:bCs/>
          <w:color w:val="000000" w:themeColor="text2"/>
        </w:rPr>
      </w:pPr>
      <w:r w:rsidRPr="003B7AA7">
        <w:t>General health was measured in the population surveys and Carer Gateway pre</w:t>
      </w:r>
      <w:r w:rsidR="00640B28" w:rsidRPr="003B7AA7">
        <w:t>-post surveys</w:t>
      </w:r>
      <w:r w:rsidR="6D41B7F1" w:rsidRPr="003B7AA7">
        <w:t xml:space="preserve"> </w:t>
      </w:r>
      <w:r w:rsidRPr="003B7AA7">
        <w:t>by the question: “In general, would you say your health is excellent, very good, good, fair or poor?”. In the Life in Australia</w:t>
      </w:r>
      <w:r w:rsidRPr="003B7AA7">
        <w:rPr>
          <w:vertAlign w:val="superscript"/>
          <w:lang w:val="en-GB"/>
        </w:rPr>
        <w:t>TM</w:t>
      </w:r>
      <w:r w:rsidRPr="003B7AA7">
        <w:t xml:space="preserve"> survey, </w:t>
      </w:r>
      <w:r w:rsidR="1FF17192" w:rsidRPr="003B7AA7">
        <w:t>24% of</w:t>
      </w:r>
      <w:r w:rsidR="6D41B7F1" w:rsidRPr="003B7AA7">
        <w:t xml:space="preserve"> </w:t>
      </w:r>
      <w:r w:rsidRPr="003B7AA7">
        <w:t xml:space="preserve">respondents reported ‘fair or poor’ health, </w:t>
      </w:r>
      <w:r w:rsidRPr="003B7AA7">
        <w:rPr>
          <w:color w:val="000000" w:themeColor="text2"/>
        </w:rPr>
        <w:t xml:space="preserve">which was slightly lower than 2020 (29%). </w:t>
      </w:r>
      <w:r w:rsidR="5C2DE066" w:rsidRPr="003B7AA7">
        <w:rPr>
          <w:color w:val="000000" w:themeColor="text2"/>
        </w:rPr>
        <w:t>A</w:t>
      </w:r>
      <w:r w:rsidR="3952EDBB" w:rsidRPr="003B7AA7">
        <w:rPr>
          <w:color w:val="000000" w:themeColor="text2"/>
        </w:rPr>
        <w:t>mong</w:t>
      </w:r>
      <w:r w:rsidR="6D41B7F1" w:rsidRPr="003B7AA7">
        <w:rPr>
          <w:color w:val="000000" w:themeColor="text2"/>
        </w:rPr>
        <w:t xml:space="preserve"> </w:t>
      </w:r>
      <w:r w:rsidRPr="003B7AA7">
        <w:rPr>
          <w:color w:val="000000" w:themeColor="text2"/>
        </w:rPr>
        <w:t>CPA respondents</w:t>
      </w:r>
      <w:r w:rsidR="6CDF9FAF" w:rsidRPr="003B7AA7">
        <w:rPr>
          <w:color w:val="000000" w:themeColor="text2"/>
        </w:rPr>
        <w:t>, 44%</w:t>
      </w:r>
      <w:r w:rsidRPr="003B7AA7">
        <w:rPr>
          <w:color w:val="000000" w:themeColor="text2"/>
        </w:rPr>
        <w:t xml:space="preserve"> reported their health was fair or poor compared to 35% in 2020 (Brosnan et al. 2023, Figure 38). These estimates for carers are higher than the Australian general population estimate of 15.2% reported in the National Health Survey 2017/18</w:t>
      </w:r>
      <w:r w:rsidR="149B71B8" w:rsidRPr="003B7AA7">
        <w:rPr>
          <w:color w:val="000000" w:themeColor="text2"/>
        </w:rPr>
        <w:t>. The Life in Australia</w:t>
      </w:r>
      <w:r w:rsidR="149B71B8" w:rsidRPr="003B7AA7">
        <w:rPr>
          <w:color w:val="000000" w:themeColor="text2"/>
          <w:vertAlign w:val="superscript"/>
        </w:rPr>
        <w:t>TM</w:t>
      </w:r>
      <w:r w:rsidR="149B71B8" w:rsidRPr="003B7AA7">
        <w:rPr>
          <w:color w:val="000000" w:themeColor="text2"/>
        </w:rPr>
        <w:t xml:space="preserve"> survey estimate is </w:t>
      </w:r>
      <w:r w:rsidR="6D41B7F1" w:rsidRPr="003B7AA7">
        <w:rPr>
          <w:color w:val="000000" w:themeColor="text2"/>
        </w:rPr>
        <w:t>compar</w:t>
      </w:r>
      <w:r w:rsidR="106E0F2D" w:rsidRPr="003B7AA7">
        <w:rPr>
          <w:color w:val="000000" w:themeColor="text2"/>
        </w:rPr>
        <w:t>able</w:t>
      </w:r>
      <w:r w:rsidRPr="003B7AA7">
        <w:rPr>
          <w:color w:val="000000" w:themeColor="text2"/>
        </w:rPr>
        <w:t xml:space="preserve"> to the estimate for primary carers in the 2018 SDAC </w:t>
      </w:r>
      <w:r w:rsidR="001D2E01" w:rsidRPr="003B7AA7">
        <w:rPr>
          <w:color w:val="000000" w:themeColor="text2"/>
        </w:rPr>
        <w:t xml:space="preserve">where </w:t>
      </w:r>
      <w:r w:rsidRPr="003B7AA7">
        <w:rPr>
          <w:color w:val="000000" w:themeColor="text2"/>
        </w:rPr>
        <w:t xml:space="preserve">24% </w:t>
      </w:r>
      <w:r w:rsidR="001D2E01" w:rsidRPr="003B7AA7">
        <w:rPr>
          <w:color w:val="000000" w:themeColor="text2"/>
        </w:rPr>
        <w:t xml:space="preserve">respondents reported they were in </w:t>
      </w:r>
      <w:r w:rsidRPr="003B7AA7">
        <w:rPr>
          <w:color w:val="000000" w:themeColor="text2"/>
        </w:rPr>
        <w:t xml:space="preserve">fair and poor health. </w:t>
      </w:r>
    </w:p>
    <w:p w14:paraId="1C188C9F" w14:textId="77777777" w:rsidR="00FF6326" w:rsidRPr="003B7AA7" w:rsidRDefault="00FF6326" w:rsidP="108874F7">
      <w:pPr>
        <w:pStyle w:val="BodyText"/>
        <w:rPr>
          <w:b/>
          <w:bCs/>
        </w:rPr>
      </w:pPr>
      <w:r w:rsidRPr="003B7AA7">
        <w:t>Across the combined population surveys in 2022, 42% of all respondents reported fair or poor health. Demographic groups that reported worse health included mental health carers (56%) and carers with a disability (70%) (Brosnan et al. 2023, Figure 38).</w:t>
      </w:r>
    </w:p>
    <w:p w14:paraId="74D76CD3" w14:textId="395AE056" w:rsidR="00FF6326" w:rsidRPr="003B7AA7" w:rsidRDefault="00FF6326" w:rsidP="108874F7">
      <w:pPr>
        <w:pStyle w:val="BodyText"/>
        <w:rPr>
          <w:b/>
          <w:bCs/>
        </w:rPr>
      </w:pPr>
      <w:r w:rsidRPr="003B7AA7">
        <w:t>Carer Gateway clients in the Carer Gateway pre</w:t>
      </w:r>
      <w:r w:rsidR="037A24C6" w:rsidRPr="003B7AA7">
        <w:t xml:space="preserve"> and </w:t>
      </w:r>
      <w:r w:rsidR="00C22E08" w:rsidRPr="003B7AA7">
        <w:t>post</w:t>
      </w:r>
      <w:r w:rsidR="00534BD0" w:rsidRPr="003B7AA7">
        <w:t xml:space="preserve"> surveys</w:t>
      </w:r>
      <w:r w:rsidRPr="003B7AA7">
        <w:t xml:space="preserve"> also reported relatively worse health at 47% and 45% respectively having fair or poor health (Brosnan et al. 2023, Figure 88).</w:t>
      </w:r>
    </w:p>
    <w:p w14:paraId="0776DC48" w14:textId="57D0F699" w:rsidR="00FF6326" w:rsidRPr="003B7AA7" w:rsidRDefault="25471495" w:rsidP="007B6824">
      <w:pPr>
        <w:pStyle w:val="Heading3"/>
      </w:pPr>
      <w:r>
        <w:t xml:space="preserve">Personal Wellbeing Index (PWI) </w:t>
      </w:r>
    </w:p>
    <w:p w14:paraId="75ED72EC" w14:textId="50794856" w:rsidR="00FF6326" w:rsidRPr="003B7AA7" w:rsidRDefault="00FF6326" w:rsidP="00FF6326">
      <w:pPr>
        <w:pStyle w:val="BodyText"/>
      </w:pPr>
      <w:r w:rsidRPr="003B7AA7">
        <w:t xml:space="preserve">The PWI collects satisfaction ratings on </w:t>
      </w:r>
      <w:r w:rsidRPr="003B7AA7">
        <w:rPr>
          <w:lang w:val="en-GB"/>
        </w:rPr>
        <w:t xml:space="preserve">seven aspects of life: standard of living, </w:t>
      </w:r>
      <w:r w:rsidR="00FF03CF" w:rsidRPr="003B7AA7">
        <w:rPr>
          <w:lang w:val="en-GB"/>
        </w:rPr>
        <w:t xml:space="preserve">personal </w:t>
      </w:r>
      <w:r w:rsidRPr="003B7AA7">
        <w:rPr>
          <w:lang w:val="en-GB"/>
        </w:rPr>
        <w:t xml:space="preserve">health, achieving in life, personal relationships, </w:t>
      </w:r>
      <w:r w:rsidR="00FF03CF" w:rsidRPr="003B7AA7">
        <w:rPr>
          <w:lang w:val="en-GB"/>
        </w:rPr>
        <w:t>personal</w:t>
      </w:r>
      <w:r w:rsidRPr="003B7AA7">
        <w:rPr>
          <w:lang w:val="en-GB"/>
        </w:rPr>
        <w:t xml:space="preserve"> safety, community</w:t>
      </w:r>
      <w:r w:rsidR="00E16B55" w:rsidRPr="003B7AA7">
        <w:rPr>
          <w:lang w:val="en-GB"/>
        </w:rPr>
        <w:t xml:space="preserve"> connectedness</w:t>
      </w:r>
      <w:r w:rsidRPr="003B7AA7">
        <w:rPr>
          <w:lang w:val="en-GB"/>
        </w:rPr>
        <w:t xml:space="preserve">, and future security. </w:t>
      </w:r>
      <w:r w:rsidRPr="003B7AA7">
        <w:t>PWI data was collected in the ERC and pre</w:t>
      </w:r>
      <w:r w:rsidR="005B5F62" w:rsidRPr="003B7AA7">
        <w:t>-</w:t>
      </w:r>
      <w:r w:rsidRPr="003B7AA7">
        <w:t xml:space="preserve">post </w:t>
      </w:r>
      <w:r w:rsidR="005B5F62" w:rsidRPr="003B7AA7">
        <w:t>surveys</w:t>
      </w:r>
      <w:r w:rsidRPr="003B7AA7">
        <w:t xml:space="preserve"> and the CWS. </w:t>
      </w:r>
    </w:p>
    <w:p w14:paraId="315EAD7D" w14:textId="00F592A0" w:rsidR="00FF6326" w:rsidRPr="003B7AA7" w:rsidRDefault="00FF6326" w:rsidP="00FF6326">
      <w:pPr>
        <w:pStyle w:val="BodyText"/>
        <w:rPr>
          <w:lang w:val="en-GB"/>
        </w:rPr>
      </w:pPr>
      <w:r w:rsidRPr="003B7AA7">
        <w:rPr>
          <w:lang w:val="en-GB"/>
        </w:rPr>
        <w:t xml:space="preserve">In the client surveys, </w:t>
      </w:r>
      <w:r w:rsidR="71457FA0" w:rsidRPr="003B7AA7">
        <w:rPr>
          <w:lang w:val="en-GB"/>
        </w:rPr>
        <w:t>46%</w:t>
      </w:r>
      <w:r w:rsidRPr="003B7AA7">
        <w:rPr>
          <w:lang w:val="en-GB"/>
        </w:rPr>
        <w:t xml:space="preserve"> of ERC respondents reported low wellbeing (</w:t>
      </w:r>
      <w:r w:rsidR="00825810" w:rsidRPr="003B7AA7">
        <w:rPr>
          <w:lang w:val="en-GB"/>
        </w:rPr>
        <w:t xml:space="preserve">a score of </w:t>
      </w:r>
      <w:r w:rsidRPr="003B7AA7">
        <w:rPr>
          <w:lang w:val="en-GB"/>
        </w:rPr>
        <w:t>59 and under on the PWI scale) (Brosnan et al. 2023</w:t>
      </w:r>
      <w:r w:rsidR="757DF1EC" w:rsidRPr="003B7AA7">
        <w:rPr>
          <w:lang w:val="en-GB"/>
        </w:rPr>
        <w:t>,</w:t>
      </w:r>
      <w:r w:rsidRPr="003B7AA7">
        <w:rPr>
          <w:lang w:val="en-GB"/>
        </w:rPr>
        <w:t xml:space="preserve"> Figure 39</w:t>
      </w:r>
      <w:r w:rsidR="6D41B7F1" w:rsidRPr="003B7AA7">
        <w:rPr>
          <w:lang w:val="en-GB"/>
        </w:rPr>
        <w:t>)</w:t>
      </w:r>
      <w:r w:rsidR="3E8E920E" w:rsidRPr="003B7AA7">
        <w:rPr>
          <w:lang w:val="en-GB"/>
        </w:rPr>
        <w:t>,</w:t>
      </w:r>
      <w:r w:rsidRPr="003B7AA7">
        <w:rPr>
          <w:lang w:val="en-GB"/>
        </w:rPr>
        <w:t xml:space="preserve"> while 48% had low wellbeing in the pre</w:t>
      </w:r>
      <w:r w:rsidR="00903E9E" w:rsidRPr="003B7AA7">
        <w:rPr>
          <w:lang w:val="en-GB"/>
        </w:rPr>
        <w:t>-</w:t>
      </w:r>
      <w:r w:rsidRPr="003B7AA7">
        <w:rPr>
          <w:lang w:val="en-GB"/>
        </w:rPr>
        <w:t>survey and 43% in the post</w:t>
      </w:r>
      <w:r w:rsidR="00903E9E" w:rsidRPr="003B7AA7">
        <w:rPr>
          <w:lang w:val="en-GB"/>
        </w:rPr>
        <w:t>-</w:t>
      </w:r>
      <w:r w:rsidRPr="003B7AA7">
        <w:rPr>
          <w:lang w:val="en-GB"/>
        </w:rPr>
        <w:t>survey (Brosnan et al. 2023</w:t>
      </w:r>
      <w:r w:rsidR="0C263495" w:rsidRPr="003B7AA7">
        <w:rPr>
          <w:lang w:val="en-GB"/>
        </w:rPr>
        <w:t>,</w:t>
      </w:r>
      <w:r w:rsidRPr="003B7AA7">
        <w:rPr>
          <w:lang w:val="en-GB"/>
        </w:rPr>
        <w:t xml:space="preserve"> Figure 89). While changes in wellbeing outcomes </w:t>
      </w:r>
      <w:r w:rsidRPr="003B7AA7">
        <w:rPr>
          <w:lang w:val="en-GB"/>
        </w:rPr>
        <w:lastRenderedPageBreak/>
        <w:t>cannot be attributed to Carer Gateway services without controlling for other factors, the analysis of the pre-post survey data showed that among respondents for both the pre</w:t>
      </w:r>
      <w:r w:rsidR="00903E9E" w:rsidRPr="003B7AA7">
        <w:rPr>
          <w:lang w:val="en-GB"/>
        </w:rPr>
        <w:t>-</w:t>
      </w:r>
      <w:r w:rsidRPr="003B7AA7">
        <w:rPr>
          <w:lang w:val="en-GB"/>
        </w:rPr>
        <w:t>post surveys, for 64% their PWI score remained same at both times points, for 23% their score improved</w:t>
      </w:r>
      <w:r w:rsidR="00A30B0E" w:rsidRPr="003B7AA7">
        <w:rPr>
          <w:lang w:val="en-GB"/>
        </w:rPr>
        <w:t>,</w:t>
      </w:r>
      <w:r w:rsidRPr="003B7AA7">
        <w:rPr>
          <w:lang w:val="en-GB"/>
        </w:rPr>
        <w:t xml:space="preserve"> and for 13% the score declined (Brosnan et al. 2023, Figure 103). </w:t>
      </w:r>
    </w:p>
    <w:p w14:paraId="183261AA" w14:textId="537640F2" w:rsidR="00FF6326" w:rsidRPr="003B7AA7" w:rsidRDefault="00FF6326" w:rsidP="00FF6326">
      <w:pPr>
        <w:pStyle w:val="BodyText"/>
      </w:pPr>
      <w:r w:rsidRPr="003B7AA7">
        <w:t>The CWS</w:t>
      </w:r>
      <w:r w:rsidR="0025D03F" w:rsidRPr="003B7AA7">
        <w:t xml:space="preserve"> analysis</w:t>
      </w:r>
      <w:r w:rsidRPr="003B7AA7">
        <w:t xml:space="preserve"> in 2022 identified that participation in the assessment and planning process or skills building and coaching was associated with increased wellbeing (as measured by the PWI) for carers caring for a person with higher needs for assistance (</w:t>
      </w:r>
      <w:r w:rsidRPr="003B7AA7">
        <w:rPr>
          <w:lang w:val="en-US"/>
        </w:rPr>
        <w:t>Schirmer and Mylek 2022:39–52).</w:t>
      </w:r>
    </w:p>
    <w:p w14:paraId="5FD974A6" w14:textId="06911D42" w:rsidR="00FF6326" w:rsidRPr="003B7AA7" w:rsidRDefault="25471495" w:rsidP="007B6824">
      <w:pPr>
        <w:pStyle w:val="Heading3"/>
      </w:pPr>
      <w:r>
        <w:t xml:space="preserve">Psychological distress (K10) </w:t>
      </w:r>
    </w:p>
    <w:p w14:paraId="345CDF7E" w14:textId="6CF09C47" w:rsidR="00FF6326" w:rsidRPr="003B7AA7" w:rsidRDefault="00FF6326" w:rsidP="0D11AA2B">
      <w:pPr>
        <w:pStyle w:val="BodyText"/>
        <w:rPr>
          <w:b/>
          <w:bCs/>
        </w:rPr>
      </w:pPr>
      <w:r w:rsidRPr="003B7AA7">
        <w:t xml:space="preserve">As </w:t>
      </w:r>
      <w:r w:rsidR="00141611" w:rsidRPr="003B7AA7">
        <w:t xml:space="preserve">shown </w:t>
      </w:r>
      <w:r w:rsidRPr="003B7AA7">
        <w:t xml:space="preserve">in </w:t>
      </w:r>
      <w:r w:rsidRPr="003B7AA7">
        <w:rPr>
          <w:b/>
          <w:bCs/>
        </w:rPr>
        <w:fldChar w:fldCharType="begin" w:fldLock="1"/>
      </w:r>
      <w:r w:rsidRPr="003B7AA7">
        <w:instrText xml:space="preserve"> REF _Ref146288193 \h </w:instrText>
      </w:r>
      <w:r w:rsidR="001116A6" w:rsidRPr="003B7AA7">
        <w:instrText xml:space="preserve"> \* MERGEFORMAT </w:instrText>
      </w:r>
      <w:r w:rsidRPr="003B7AA7">
        <w:rPr>
          <w:b/>
          <w:bCs/>
        </w:rPr>
      </w:r>
      <w:r w:rsidRPr="003B7AA7">
        <w:rPr>
          <w:b/>
          <w:bCs/>
        </w:rPr>
        <w:fldChar w:fldCharType="separate"/>
      </w:r>
      <w:r w:rsidR="0063298E" w:rsidRPr="003B7AA7">
        <w:t xml:space="preserve">Table </w:t>
      </w:r>
      <w:r w:rsidR="0063298E" w:rsidRPr="003B7AA7">
        <w:rPr>
          <w:noProof/>
        </w:rPr>
        <w:t>19</w:t>
      </w:r>
      <w:r w:rsidRPr="003B7AA7">
        <w:rPr>
          <w:b/>
          <w:bCs/>
        </w:rPr>
        <w:fldChar w:fldCharType="end"/>
      </w:r>
      <w:r w:rsidR="00141611" w:rsidRPr="003B7AA7">
        <w:rPr>
          <w:b/>
          <w:bCs/>
        </w:rPr>
        <w:t>,</w:t>
      </w:r>
      <w:r w:rsidRPr="003B7AA7">
        <w:t xml:space="preserve"> Carers have much higher levels of psychological distress than the general population. The Life in Australia</w:t>
      </w:r>
      <w:r w:rsidRPr="003B7AA7">
        <w:rPr>
          <w:vertAlign w:val="superscript"/>
          <w:lang w:val="en-GB"/>
        </w:rPr>
        <w:t>TM</w:t>
      </w:r>
      <w:r w:rsidRPr="003B7AA7">
        <w:t xml:space="preserve"> survey, the CPA survey, and SDAC 2018 showed that carers report 2 to 3.5 times the rates of high or very high levels of psychological distress compared to the general population </w:t>
      </w:r>
      <w:r w:rsidR="002D155B" w:rsidRPr="003B7AA7">
        <w:t>(</w:t>
      </w:r>
      <w:r w:rsidRPr="003B7AA7">
        <w:t>as measured in the 2018 National Health Survey</w:t>
      </w:r>
      <w:r w:rsidR="002D155B" w:rsidRPr="003B7AA7">
        <w:t>)</w:t>
      </w:r>
      <w:r w:rsidRPr="003B7AA7">
        <w:t xml:space="preserve">. The levels of psychological distress for carers with a disability status is higher than those without. </w:t>
      </w:r>
      <w:r w:rsidR="7E4BC9BE" w:rsidRPr="003B7AA7">
        <w:t>In</w:t>
      </w:r>
      <w:r w:rsidRPr="003B7AA7">
        <w:t xml:space="preserve"> the combined surveys</w:t>
      </w:r>
      <w:r w:rsidR="7E4BC9BE" w:rsidRPr="003B7AA7">
        <w:t>, 62%</w:t>
      </w:r>
      <w:r w:rsidR="313403FA" w:rsidRPr="003B7AA7">
        <w:t xml:space="preserve"> of carers</w:t>
      </w:r>
      <w:r w:rsidRPr="003B7AA7">
        <w:t xml:space="preserve"> who reported having a disability, health condition</w:t>
      </w:r>
      <w:r w:rsidR="00AF4642" w:rsidRPr="003B7AA7">
        <w:t>,</w:t>
      </w:r>
      <w:r w:rsidRPr="003B7AA7">
        <w:t xml:space="preserve"> or injury that has lasted 6 months or more (67% in the 2020 CPA survey) had high or very high psychological distress; however, 45% who reported no disability also had high or very high levels of psychological distress.</w:t>
      </w:r>
    </w:p>
    <w:p w14:paraId="69F6C0C8" w14:textId="61CA235D" w:rsidR="00FF6326" w:rsidRPr="003B7AA7" w:rsidRDefault="00FF6326" w:rsidP="00FF6326">
      <w:pPr>
        <w:pStyle w:val="Caption"/>
      </w:pPr>
      <w:bookmarkStart w:id="599" w:name="_Ref146288193"/>
      <w:bookmarkStart w:id="600" w:name="_Toc146362530"/>
      <w:bookmarkStart w:id="601" w:name="_Toc150514275"/>
      <w:bookmarkStart w:id="602" w:name="_Toc163811716"/>
      <w:r w:rsidRPr="003B7AA7">
        <w:t xml:space="preserve">Table </w:t>
      </w:r>
      <w:r>
        <w:fldChar w:fldCharType="begin"/>
      </w:r>
      <w:r>
        <w:instrText xml:space="preserve"> SEQ Table \* ARABIC </w:instrText>
      </w:r>
      <w:r>
        <w:fldChar w:fldCharType="separate"/>
      </w:r>
      <w:r w:rsidR="003222D4">
        <w:rPr>
          <w:noProof/>
        </w:rPr>
        <w:t>19</w:t>
      </w:r>
      <w:r>
        <w:rPr>
          <w:noProof/>
        </w:rPr>
        <w:fldChar w:fldCharType="end"/>
      </w:r>
      <w:bookmarkEnd w:id="599"/>
      <w:r w:rsidRPr="003B7AA7">
        <w:t xml:space="preserve"> Carer psychological distress compared to general population (% all)</w:t>
      </w:r>
      <w:bookmarkEnd w:id="600"/>
      <w:bookmarkEnd w:id="601"/>
      <w:bookmarkEnd w:id="602"/>
    </w:p>
    <w:tbl>
      <w:tblPr>
        <w:tblStyle w:val="GridTable4-Accent1"/>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9 Carer psychological distress compared to general population (% all)"/>
      </w:tblPr>
      <w:tblGrid>
        <w:gridCol w:w="1985"/>
        <w:gridCol w:w="1243"/>
        <w:gridCol w:w="1244"/>
        <w:gridCol w:w="748"/>
        <w:gridCol w:w="658"/>
        <w:gridCol w:w="641"/>
        <w:gridCol w:w="999"/>
        <w:gridCol w:w="940"/>
        <w:gridCol w:w="1270"/>
      </w:tblGrid>
      <w:tr w:rsidR="00FF6326" w:rsidRPr="003B7AA7" w14:paraId="6156CDDC" w14:textId="77777777" w:rsidTr="003527DF">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985" w:type="dxa"/>
            <w:tcBorders>
              <w:left w:val="nil"/>
              <w:bottom w:val="single" w:sz="4" w:space="0" w:color="auto"/>
            </w:tcBorders>
            <w:shd w:val="clear" w:color="auto" w:fill="auto"/>
            <w:vAlign w:val="bottom"/>
          </w:tcPr>
          <w:p w14:paraId="3A4EBAF5" w14:textId="11B99018" w:rsidR="00FF6326" w:rsidRPr="003B7AA7" w:rsidRDefault="00FF6326" w:rsidP="00C35C22">
            <w:pPr>
              <w:pStyle w:val="Tabletext"/>
              <w:rPr>
                <w:rFonts w:ascii="Arial Narrow" w:hAnsi="Arial Narrow"/>
                <w:sz w:val="22"/>
                <w:szCs w:val="22"/>
              </w:rPr>
            </w:pPr>
            <w:r w:rsidRPr="003B7AA7">
              <w:rPr>
                <w:rFonts w:ascii="Arial Narrow" w:hAnsi="Arial Narrow"/>
                <w:sz w:val="22"/>
                <w:szCs w:val="22"/>
              </w:rPr>
              <w:t>Level of psychological distress</w:t>
            </w:r>
            <w:r w:rsidR="007F1E7F" w:rsidRPr="003B7AA7">
              <w:rPr>
                <w:rFonts w:ascii="Arial Narrow" w:hAnsi="Arial Narrow"/>
                <w:sz w:val="22"/>
                <w:szCs w:val="22"/>
              </w:rPr>
              <w:br/>
            </w:r>
          </w:p>
        </w:tc>
        <w:tc>
          <w:tcPr>
            <w:tcW w:w="1243" w:type="dxa"/>
            <w:tcBorders>
              <w:top w:val="single" w:sz="4" w:space="0" w:color="auto"/>
              <w:bottom w:val="single" w:sz="4" w:space="0" w:color="auto"/>
            </w:tcBorders>
            <w:shd w:val="clear" w:color="auto" w:fill="auto"/>
            <w:vAlign w:val="bottom"/>
          </w:tcPr>
          <w:p w14:paraId="79671DF8" w14:textId="625FD6A0" w:rsidR="00FF6326" w:rsidRPr="003B7AA7" w:rsidRDefault="00FF6326" w:rsidP="007F1E7F">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 xml:space="preserve">Life in Australia™ 2022 </w:t>
            </w:r>
            <w:r w:rsidR="007F1E7F" w:rsidRPr="003B7AA7">
              <w:rPr>
                <w:rFonts w:ascii="Arial Narrow" w:hAnsi="Arial Narrow"/>
                <w:sz w:val="22"/>
                <w:szCs w:val="22"/>
              </w:rPr>
              <w:br/>
            </w:r>
            <w:r w:rsidRPr="003B7AA7">
              <w:rPr>
                <w:rFonts w:ascii="Arial Narrow" w:hAnsi="Arial Narrow"/>
                <w:sz w:val="22"/>
                <w:szCs w:val="22"/>
              </w:rPr>
              <w:t>(%)</w:t>
            </w:r>
          </w:p>
        </w:tc>
        <w:tc>
          <w:tcPr>
            <w:tcW w:w="1244" w:type="dxa"/>
            <w:tcBorders>
              <w:top w:val="single" w:sz="4" w:space="0" w:color="auto"/>
              <w:bottom w:val="single" w:sz="4" w:space="0" w:color="auto"/>
            </w:tcBorders>
            <w:shd w:val="clear" w:color="auto" w:fill="auto"/>
            <w:vAlign w:val="bottom"/>
          </w:tcPr>
          <w:p w14:paraId="03F5B28D" w14:textId="48117FC7" w:rsidR="00FF6326" w:rsidRPr="003B7AA7" w:rsidRDefault="00FF6326" w:rsidP="007F1E7F">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 xml:space="preserve">Life in Australia™ 2020 </w:t>
            </w:r>
            <w:r w:rsidR="007F1E7F" w:rsidRPr="003B7AA7">
              <w:rPr>
                <w:rFonts w:ascii="Arial Narrow" w:hAnsi="Arial Narrow"/>
                <w:sz w:val="22"/>
                <w:szCs w:val="22"/>
              </w:rPr>
              <w:br/>
            </w:r>
            <w:r w:rsidRPr="003B7AA7">
              <w:rPr>
                <w:rFonts w:ascii="Arial Narrow" w:hAnsi="Arial Narrow"/>
                <w:sz w:val="22"/>
                <w:szCs w:val="22"/>
              </w:rPr>
              <w:t>(%)</w:t>
            </w:r>
          </w:p>
        </w:tc>
        <w:tc>
          <w:tcPr>
            <w:tcW w:w="748" w:type="dxa"/>
            <w:tcBorders>
              <w:top w:val="single" w:sz="4" w:space="0" w:color="auto"/>
              <w:bottom w:val="single" w:sz="4" w:space="0" w:color="auto"/>
            </w:tcBorders>
            <w:shd w:val="clear" w:color="auto" w:fill="auto"/>
            <w:vAlign w:val="bottom"/>
          </w:tcPr>
          <w:p w14:paraId="03CF7DA7" w14:textId="77777777" w:rsidR="00FF6326" w:rsidRPr="003B7AA7" w:rsidRDefault="00FF6326" w:rsidP="007F1E7F">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CPA 2022 (%)</w:t>
            </w:r>
          </w:p>
        </w:tc>
        <w:tc>
          <w:tcPr>
            <w:tcW w:w="658" w:type="dxa"/>
            <w:tcBorders>
              <w:top w:val="single" w:sz="4" w:space="0" w:color="auto"/>
              <w:bottom w:val="single" w:sz="4" w:space="0" w:color="auto"/>
            </w:tcBorders>
            <w:shd w:val="clear" w:color="auto" w:fill="auto"/>
            <w:vAlign w:val="bottom"/>
          </w:tcPr>
          <w:p w14:paraId="4A142C82" w14:textId="77777777" w:rsidR="00FF6326" w:rsidRPr="003B7AA7" w:rsidRDefault="00FF6326" w:rsidP="007F1E7F">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CPA 2020 (%)</w:t>
            </w:r>
          </w:p>
        </w:tc>
        <w:tc>
          <w:tcPr>
            <w:tcW w:w="641" w:type="dxa"/>
            <w:tcBorders>
              <w:top w:val="single" w:sz="4" w:space="0" w:color="auto"/>
              <w:bottom w:val="single" w:sz="4" w:space="0" w:color="auto"/>
            </w:tcBorders>
            <w:shd w:val="clear" w:color="auto" w:fill="auto"/>
            <w:vAlign w:val="bottom"/>
          </w:tcPr>
          <w:p w14:paraId="02FC63F4" w14:textId="75E0B1CA" w:rsidR="00FF6326" w:rsidRPr="003B7AA7" w:rsidRDefault="00FF6326" w:rsidP="007F1E7F">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 xml:space="preserve">ERC 2022 </w:t>
            </w:r>
            <w:r w:rsidR="007F1E7F" w:rsidRPr="003B7AA7">
              <w:rPr>
                <w:rFonts w:ascii="Arial Narrow" w:hAnsi="Arial Narrow"/>
                <w:sz w:val="22"/>
                <w:szCs w:val="22"/>
              </w:rPr>
              <w:br/>
            </w:r>
            <w:r w:rsidRPr="003B7AA7">
              <w:rPr>
                <w:rFonts w:ascii="Arial Narrow" w:hAnsi="Arial Narrow"/>
                <w:sz w:val="22"/>
                <w:szCs w:val="22"/>
              </w:rPr>
              <w:t>(%)</w:t>
            </w:r>
          </w:p>
        </w:tc>
        <w:tc>
          <w:tcPr>
            <w:tcW w:w="999" w:type="dxa"/>
            <w:tcBorders>
              <w:top w:val="single" w:sz="4" w:space="0" w:color="auto"/>
              <w:bottom w:val="single" w:sz="4" w:space="0" w:color="auto"/>
            </w:tcBorders>
            <w:shd w:val="clear" w:color="auto" w:fill="auto"/>
            <w:vAlign w:val="bottom"/>
          </w:tcPr>
          <w:p w14:paraId="27932A42" w14:textId="365BABF5" w:rsidR="00FF6326" w:rsidRPr="003B7AA7" w:rsidRDefault="00FF6326" w:rsidP="007F1E7F">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 xml:space="preserve">Carers with a disability 2022 </w:t>
            </w:r>
            <w:r w:rsidR="007F1E7F" w:rsidRPr="003B7AA7">
              <w:rPr>
                <w:rFonts w:ascii="Arial Narrow" w:hAnsi="Arial Narrow"/>
                <w:sz w:val="22"/>
                <w:szCs w:val="22"/>
              </w:rPr>
              <w:br/>
            </w:r>
            <w:r w:rsidRPr="003B7AA7">
              <w:rPr>
                <w:rFonts w:ascii="Arial Narrow" w:hAnsi="Arial Narrow"/>
                <w:sz w:val="22"/>
                <w:szCs w:val="22"/>
              </w:rPr>
              <w:t>(%)</w:t>
            </w:r>
          </w:p>
        </w:tc>
        <w:tc>
          <w:tcPr>
            <w:tcW w:w="940" w:type="dxa"/>
            <w:tcBorders>
              <w:top w:val="single" w:sz="4" w:space="0" w:color="auto"/>
              <w:bottom w:val="single" w:sz="4" w:space="0" w:color="auto"/>
            </w:tcBorders>
            <w:shd w:val="clear" w:color="auto" w:fill="auto"/>
            <w:vAlign w:val="bottom"/>
          </w:tcPr>
          <w:p w14:paraId="53C8FCAC" w14:textId="1F4F0ABD" w:rsidR="00FF6326" w:rsidRPr="003B7AA7" w:rsidRDefault="00FF6326" w:rsidP="007F1E7F">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 xml:space="preserve">Primary Carers SDAC 2018 </w:t>
            </w:r>
            <w:r w:rsidR="007F1E7F" w:rsidRPr="003B7AA7">
              <w:rPr>
                <w:rFonts w:ascii="Arial Narrow" w:hAnsi="Arial Narrow"/>
                <w:sz w:val="22"/>
                <w:szCs w:val="22"/>
              </w:rPr>
              <w:br/>
            </w:r>
            <w:r w:rsidRPr="003B7AA7">
              <w:rPr>
                <w:rFonts w:ascii="Arial Narrow" w:hAnsi="Arial Narrow"/>
                <w:sz w:val="22"/>
                <w:szCs w:val="22"/>
              </w:rPr>
              <w:t>(%)</w:t>
            </w:r>
          </w:p>
        </w:tc>
        <w:tc>
          <w:tcPr>
            <w:tcW w:w="1270" w:type="dxa"/>
            <w:tcBorders>
              <w:top w:val="single" w:sz="4" w:space="0" w:color="auto"/>
              <w:bottom w:val="single" w:sz="4" w:space="0" w:color="auto"/>
              <w:right w:val="nil"/>
            </w:tcBorders>
            <w:shd w:val="clear" w:color="auto" w:fill="auto"/>
            <w:vAlign w:val="bottom"/>
          </w:tcPr>
          <w:p w14:paraId="60922308" w14:textId="77777777" w:rsidR="00FF6326" w:rsidRPr="003B7AA7" w:rsidRDefault="00FF6326" w:rsidP="007F1E7F">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General Population National Health Survey 2018 (%)</w:t>
            </w:r>
          </w:p>
        </w:tc>
      </w:tr>
      <w:tr w:rsidR="00FF6326" w:rsidRPr="003B7AA7" w14:paraId="01CA3AE6" w14:textId="77777777" w:rsidTr="003527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nil"/>
              <w:bottom w:val="nil"/>
              <w:right w:val="nil"/>
            </w:tcBorders>
            <w:shd w:val="clear" w:color="auto" w:fill="auto"/>
          </w:tcPr>
          <w:p w14:paraId="5A245699" w14:textId="77777777" w:rsidR="00FF6326" w:rsidRPr="003B7AA7" w:rsidRDefault="00FF6326" w:rsidP="00C35C22">
            <w:pPr>
              <w:pStyle w:val="Tabletext"/>
              <w:spacing w:after="0"/>
              <w:rPr>
                <w:rFonts w:ascii="Arial Narrow" w:hAnsi="Arial Narrow"/>
                <w:bCs w:val="0"/>
                <w:sz w:val="22"/>
                <w:szCs w:val="22"/>
              </w:rPr>
            </w:pPr>
            <w:r w:rsidRPr="003B7AA7">
              <w:rPr>
                <w:rFonts w:ascii="Arial Narrow" w:hAnsi="Arial Narrow"/>
                <w:bCs w:val="0"/>
                <w:sz w:val="22"/>
                <w:szCs w:val="22"/>
              </w:rPr>
              <w:t>Low</w:t>
            </w:r>
          </w:p>
        </w:tc>
        <w:tc>
          <w:tcPr>
            <w:tcW w:w="1243" w:type="dxa"/>
            <w:tcBorders>
              <w:top w:val="single" w:sz="4" w:space="0" w:color="auto"/>
              <w:left w:val="nil"/>
              <w:bottom w:val="nil"/>
              <w:right w:val="nil"/>
            </w:tcBorders>
            <w:shd w:val="clear" w:color="auto" w:fill="auto"/>
          </w:tcPr>
          <w:p w14:paraId="3F1B1814"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50</w:t>
            </w:r>
          </w:p>
        </w:tc>
        <w:tc>
          <w:tcPr>
            <w:tcW w:w="1244" w:type="dxa"/>
            <w:tcBorders>
              <w:top w:val="single" w:sz="4" w:space="0" w:color="auto"/>
              <w:left w:val="nil"/>
              <w:bottom w:val="nil"/>
              <w:right w:val="nil"/>
            </w:tcBorders>
            <w:shd w:val="clear" w:color="auto" w:fill="auto"/>
          </w:tcPr>
          <w:p w14:paraId="0D7791B5"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34</w:t>
            </w:r>
          </w:p>
        </w:tc>
        <w:tc>
          <w:tcPr>
            <w:tcW w:w="748" w:type="dxa"/>
            <w:tcBorders>
              <w:top w:val="single" w:sz="4" w:space="0" w:color="auto"/>
              <w:left w:val="nil"/>
              <w:bottom w:val="nil"/>
              <w:right w:val="nil"/>
            </w:tcBorders>
            <w:shd w:val="clear" w:color="auto" w:fill="auto"/>
          </w:tcPr>
          <w:p w14:paraId="3F1D8972"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22</w:t>
            </w:r>
          </w:p>
        </w:tc>
        <w:tc>
          <w:tcPr>
            <w:tcW w:w="658" w:type="dxa"/>
            <w:tcBorders>
              <w:top w:val="single" w:sz="4" w:space="0" w:color="auto"/>
              <w:left w:val="nil"/>
              <w:bottom w:val="nil"/>
              <w:right w:val="nil"/>
            </w:tcBorders>
            <w:shd w:val="clear" w:color="auto" w:fill="auto"/>
          </w:tcPr>
          <w:p w14:paraId="6B2EB932"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22</w:t>
            </w:r>
          </w:p>
        </w:tc>
        <w:tc>
          <w:tcPr>
            <w:tcW w:w="641" w:type="dxa"/>
            <w:tcBorders>
              <w:top w:val="single" w:sz="4" w:space="0" w:color="auto"/>
              <w:left w:val="nil"/>
              <w:bottom w:val="nil"/>
              <w:right w:val="nil"/>
            </w:tcBorders>
            <w:shd w:val="clear" w:color="auto" w:fill="auto"/>
          </w:tcPr>
          <w:p w14:paraId="7A83AABF"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28</w:t>
            </w:r>
          </w:p>
        </w:tc>
        <w:tc>
          <w:tcPr>
            <w:tcW w:w="999" w:type="dxa"/>
            <w:tcBorders>
              <w:top w:val="single" w:sz="4" w:space="0" w:color="auto"/>
              <w:left w:val="nil"/>
              <w:bottom w:val="nil"/>
              <w:right w:val="nil"/>
            </w:tcBorders>
            <w:shd w:val="clear" w:color="auto" w:fill="auto"/>
          </w:tcPr>
          <w:p w14:paraId="283A5DB2"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16</w:t>
            </w:r>
          </w:p>
        </w:tc>
        <w:tc>
          <w:tcPr>
            <w:tcW w:w="940" w:type="dxa"/>
            <w:tcBorders>
              <w:top w:val="single" w:sz="4" w:space="0" w:color="auto"/>
              <w:left w:val="nil"/>
              <w:bottom w:val="nil"/>
              <w:right w:val="nil"/>
            </w:tcBorders>
            <w:shd w:val="clear" w:color="auto" w:fill="auto"/>
          </w:tcPr>
          <w:p w14:paraId="62293653"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47</w:t>
            </w:r>
          </w:p>
        </w:tc>
        <w:tc>
          <w:tcPr>
            <w:tcW w:w="1270" w:type="dxa"/>
            <w:tcBorders>
              <w:top w:val="single" w:sz="4" w:space="0" w:color="auto"/>
              <w:left w:val="nil"/>
              <w:bottom w:val="nil"/>
              <w:right w:val="nil"/>
            </w:tcBorders>
            <w:shd w:val="clear" w:color="auto" w:fill="auto"/>
          </w:tcPr>
          <w:p w14:paraId="621604FD"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61</w:t>
            </w:r>
          </w:p>
        </w:tc>
      </w:tr>
      <w:tr w:rsidR="00FF6326" w:rsidRPr="003B7AA7" w14:paraId="52CD2264" w14:textId="77777777" w:rsidTr="003527DF">
        <w:trPr>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shd w:val="clear" w:color="auto" w:fill="auto"/>
          </w:tcPr>
          <w:p w14:paraId="46424CFD" w14:textId="77777777" w:rsidR="00FF6326" w:rsidRPr="003B7AA7" w:rsidRDefault="00FF6326" w:rsidP="00C35C22">
            <w:pPr>
              <w:pStyle w:val="Tabletext"/>
              <w:spacing w:after="0"/>
              <w:rPr>
                <w:rFonts w:ascii="Arial Narrow" w:hAnsi="Arial Narrow"/>
                <w:bCs w:val="0"/>
                <w:sz w:val="22"/>
                <w:szCs w:val="22"/>
              </w:rPr>
            </w:pPr>
            <w:r w:rsidRPr="003B7AA7">
              <w:rPr>
                <w:rFonts w:ascii="Arial Narrow" w:hAnsi="Arial Narrow"/>
                <w:bCs w:val="0"/>
                <w:sz w:val="22"/>
                <w:szCs w:val="22"/>
              </w:rPr>
              <w:t>Moderate</w:t>
            </w:r>
          </w:p>
        </w:tc>
        <w:tc>
          <w:tcPr>
            <w:tcW w:w="1243" w:type="dxa"/>
            <w:tcBorders>
              <w:top w:val="nil"/>
              <w:left w:val="nil"/>
              <w:bottom w:val="nil"/>
              <w:right w:val="nil"/>
            </w:tcBorders>
            <w:shd w:val="clear" w:color="auto" w:fill="auto"/>
          </w:tcPr>
          <w:p w14:paraId="78907208"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25</w:t>
            </w:r>
          </w:p>
        </w:tc>
        <w:tc>
          <w:tcPr>
            <w:tcW w:w="1244" w:type="dxa"/>
            <w:tcBorders>
              <w:top w:val="nil"/>
              <w:left w:val="nil"/>
              <w:bottom w:val="nil"/>
              <w:right w:val="nil"/>
            </w:tcBorders>
            <w:shd w:val="clear" w:color="auto" w:fill="auto"/>
          </w:tcPr>
          <w:p w14:paraId="587391DE"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31</w:t>
            </w:r>
          </w:p>
        </w:tc>
        <w:tc>
          <w:tcPr>
            <w:tcW w:w="748" w:type="dxa"/>
            <w:tcBorders>
              <w:top w:val="nil"/>
              <w:left w:val="nil"/>
              <w:bottom w:val="nil"/>
              <w:right w:val="nil"/>
            </w:tcBorders>
            <w:shd w:val="clear" w:color="auto" w:fill="auto"/>
          </w:tcPr>
          <w:p w14:paraId="64AFE051"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23</w:t>
            </w:r>
          </w:p>
        </w:tc>
        <w:tc>
          <w:tcPr>
            <w:tcW w:w="658" w:type="dxa"/>
            <w:tcBorders>
              <w:top w:val="nil"/>
              <w:left w:val="nil"/>
              <w:bottom w:val="nil"/>
              <w:right w:val="nil"/>
            </w:tcBorders>
            <w:shd w:val="clear" w:color="auto" w:fill="auto"/>
          </w:tcPr>
          <w:p w14:paraId="4A3D6821"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25</w:t>
            </w:r>
          </w:p>
        </w:tc>
        <w:tc>
          <w:tcPr>
            <w:tcW w:w="641" w:type="dxa"/>
            <w:tcBorders>
              <w:top w:val="nil"/>
              <w:left w:val="nil"/>
              <w:bottom w:val="nil"/>
              <w:right w:val="nil"/>
            </w:tcBorders>
            <w:shd w:val="clear" w:color="auto" w:fill="auto"/>
          </w:tcPr>
          <w:p w14:paraId="30D098A0"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25</w:t>
            </w:r>
          </w:p>
        </w:tc>
        <w:tc>
          <w:tcPr>
            <w:tcW w:w="999" w:type="dxa"/>
            <w:tcBorders>
              <w:top w:val="nil"/>
              <w:left w:val="nil"/>
              <w:bottom w:val="nil"/>
              <w:right w:val="nil"/>
            </w:tcBorders>
            <w:shd w:val="clear" w:color="auto" w:fill="auto"/>
          </w:tcPr>
          <w:p w14:paraId="4D7BF569"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22</w:t>
            </w:r>
          </w:p>
        </w:tc>
        <w:tc>
          <w:tcPr>
            <w:tcW w:w="940" w:type="dxa"/>
            <w:tcBorders>
              <w:top w:val="nil"/>
              <w:left w:val="nil"/>
              <w:bottom w:val="nil"/>
              <w:right w:val="nil"/>
            </w:tcBorders>
            <w:shd w:val="clear" w:color="auto" w:fill="auto"/>
          </w:tcPr>
          <w:p w14:paraId="27829B55"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26</w:t>
            </w:r>
          </w:p>
        </w:tc>
        <w:tc>
          <w:tcPr>
            <w:tcW w:w="1270" w:type="dxa"/>
            <w:tcBorders>
              <w:top w:val="nil"/>
              <w:left w:val="nil"/>
              <w:bottom w:val="nil"/>
              <w:right w:val="nil"/>
            </w:tcBorders>
            <w:shd w:val="clear" w:color="auto" w:fill="auto"/>
          </w:tcPr>
          <w:p w14:paraId="588DCBB7"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22</w:t>
            </w:r>
          </w:p>
        </w:tc>
      </w:tr>
      <w:tr w:rsidR="00FF6326" w:rsidRPr="003B7AA7" w14:paraId="1F4D15BA" w14:textId="77777777" w:rsidTr="003527D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shd w:val="clear" w:color="auto" w:fill="auto"/>
          </w:tcPr>
          <w:p w14:paraId="22AD3A49" w14:textId="77777777" w:rsidR="00FF6326" w:rsidRPr="003B7AA7" w:rsidRDefault="00FF6326" w:rsidP="00C35C22">
            <w:pPr>
              <w:pStyle w:val="Tabletext"/>
              <w:spacing w:after="0"/>
              <w:rPr>
                <w:rFonts w:ascii="Arial Narrow" w:hAnsi="Arial Narrow"/>
                <w:bCs w:val="0"/>
                <w:sz w:val="22"/>
                <w:szCs w:val="22"/>
              </w:rPr>
            </w:pPr>
            <w:r w:rsidRPr="003B7AA7">
              <w:rPr>
                <w:rFonts w:ascii="Arial Narrow" w:hAnsi="Arial Narrow"/>
                <w:bCs w:val="0"/>
                <w:sz w:val="22"/>
                <w:szCs w:val="22"/>
              </w:rPr>
              <w:t>High</w:t>
            </w:r>
          </w:p>
        </w:tc>
        <w:tc>
          <w:tcPr>
            <w:tcW w:w="1243" w:type="dxa"/>
            <w:tcBorders>
              <w:top w:val="nil"/>
              <w:left w:val="nil"/>
              <w:bottom w:val="nil"/>
              <w:right w:val="nil"/>
            </w:tcBorders>
            <w:shd w:val="clear" w:color="auto" w:fill="auto"/>
          </w:tcPr>
          <w:p w14:paraId="6AA1C1D5"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14</w:t>
            </w:r>
          </w:p>
        </w:tc>
        <w:tc>
          <w:tcPr>
            <w:tcW w:w="1244" w:type="dxa"/>
            <w:tcBorders>
              <w:top w:val="nil"/>
              <w:left w:val="nil"/>
              <w:bottom w:val="nil"/>
              <w:right w:val="nil"/>
            </w:tcBorders>
            <w:shd w:val="clear" w:color="auto" w:fill="auto"/>
          </w:tcPr>
          <w:p w14:paraId="5A95F4E0"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21</w:t>
            </w:r>
          </w:p>
        </w:tc>
        <w:tc>
          <w:tcPr>
            <w:tcW w:w="748" w:type="dxa"/>
            <w:tcBorders>
              <w:top w:val="nil"/>
              <w:left w:val="nil"/>
              <w:bottom w:val="nil"/>
              <w:right w:val="nil"/>
            </w:tcBorders>
            <w:shd w:val="clear" w:color="auto" w:fill="auto"/>
          </w:tcPr>
          <w:p w14:paraId="45E00FD0"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27</w:t>
            </w:r>
          </w:p>
        </w:tc>
        <w:tc>
          <w:tcPr>
            <w:tcW w:w="658" w:type="dxa"/>
            <w:tcBorders>
              <w:top w:val="nil"/>
              <w:left w:val="nil"/>
              <w:bottom w:val="nil"/>
              <w:right w:val="nil"/>
            </w:tcBorders>
            <w:shd w:val="clear" w:color="auto" w:fill="auto"/>
          </w:tcPr>
          <w:p w14:paraId="3FCB819E"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28</w:t>
            </w:r>
          </w:p>
        </w:tc>
        <w:tc>
          <w:tcPr>
            <w:tcW w:w="641" w:type="dxa"/>
            <w:tcBorders>
              <w:top w:val="nil"/>
              <w:left w:val="nil"/>
              <w:bottom w:val="nil"/>
              <w:right w:val="nil"/>
            </w:tcBorders>
            <w:shd w:val="clear" w:color="auto" w:fill="auto"/>
          </w:tcPr>
          <w:p w14:paraId="7D38692E"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22</w:t>
            </w:r>
          </w:p>
        </w:tc>
        <w:tc>
          <w:tcPr>
            <w:tcW w:w="999" w:type="dxa"/>
            <w:tcBorders>
              <w:top w:val="nil"/>
              <w:left w:val="nil"/>
              <w:bottom w:val="nil"/>
              <w:right w:val="nil"/>
            </w:tcBorders>
            <w:shd w:val="clear" w:color="auto" w:fill="auto"/>
          </w:tcPr>
          <w:p w14:paraId="7828014B"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27</w:t>
            </w:r>
          </w:p>
        </w:tc>
        <w:tc>
          <w:tcPr>
            <w:tcW w:w="940" w:type="dxa"/>
            <w:tcBorders>
              <w:top w:val="nil"/>
              <w:left w:val="nil"/>
              <w:bottom w:val="nil"/>
              <w:right w:val="nil"/>
            </w:tcBorders>
            <w:shd w:val="clear" w:color="auto" w:fill="auto"/>
          </w:tcPr>
          <w:p w14:paraId="31C6968E"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17</w:t>
            </w:r>
          </w:p>
        </w:tc>
        <w:tc>
          <w:tcPr>
            <w:tcW w:w="1270" w:type="dxa"/>
            <w:tcBorders>
              <w:top w:val="nil"/>
              <w:left w:val="nil"/>
              <w:bottom w:val="nil"/>
              <w:right w:val="nil"/>
            </w:tcBorders>
            <w:shd w:val="clear" w:color="auto" w:fill="auto"/>
          </w:tcPr>
          <w:p w14:paraId="2A8A8640" w14:textId="77777777" w:rsidR="00FF6326" w:rsidRPr="003B7AA7" w:rsidRDefault="00FF6326" w:rsidP="00C35C22">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9</w:t>
            </w:r>
          </w:p>
        </w:tc>
      </w:tr>
      <w:tr w:rsidR="00FF6326" w:rsidRPr="003B7AA7" w14:paraId="2A5D6A81" w14:textId="77777777" w:rsidTr="003527DF">
        <w:trPr>
          <w:trHeight w:val="454"/>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shd w:val="clear" w:color="auto" w:fill="auto"/>
          </w:tcPr>
          <w:p w14:paraId="6B473731" w14:textId="77777777" w:rsidR="00FF6326" w:rsidRPr="003B7AA7" w:rsidRDefault="00FF6326" w:rsidP="00C35C22">
            <w:pPr>
              <w:pStyle w:val="Tabletext"/>
              <w:spacing w:after="0"/>
              <w:rPr>
                <w:rFonts w:ascii="Arial Narrow" w:hAnsi="Arial Narrow"/>
                <w:bCs w:val="0"/>
                <w:sz w:val="22"/>
                <w:szCs w:val="22"/>
              </w:rPr>
            </w:pPr>
            <w:r w:rsidRPr="003B7AA7">
              <w:rPr>
                <w:rFonts w:ascii="Arial Narrow" w:hAnsi="Arial Narrow"/>
                <w:bCs w:val="0"/>
                <w:sz w:val="22"/>
                <w:szCs w:val="22"/>
              </w:rPr>
              <w:t>Very High</w:t>
            </w:r>
          </w:p>
        </w:tc>
        <w:tc>
          <w:tcPr>
            <w:tcW w:w="1243" w:type="dxa"/>
            <w:tcBorders>
              <w:top w:val="nil"/>
              <w:left w:val="nil"/>
              <w:bottom w:val="nil"/>
              <w:right w:val="nil"/>
            </w:tcBorders>
            <w:shd w:val="clear" w:color="auto" w:fill="auto"/>
          </w:tcPr>
          <w:p w14:paraId="261D3C9A"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10</w:t>
            </w:r>
          </w:p>
        </w:tc>
        <w:tc>
          <w:tcPr>
            <w:tcW w:w="1244" w:type="dxa"/>
            <w:tcBorders>
              <w:top w:val="nil"/>
              <w:left w:val="nil"/>
              <w:bottom w:val="nil"/>
              <w:right w:val="nil"/>
            </w:tcBorders>
            <w:shd w:val="clear" w:color="auto" w:fill="auto"/>
          </w:tcPr>
          <w:p w14:paraId="4AAAA5B4"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13</w:t>
            </w:r>
          </w:p>
        </w:tc>
        <w:tc>
          <w:tcPr>
            <w:tcW w:w="748" w:type="dxa"/>
            <w:tcBorders>
              <w:top w:val="nil"/>
              <w:left w:val="nil"/>
              <w:bottom w:val="nil"/>
              <w:right w:val="nil"/>
            </w:tcBorders>
            <w:shd w:val="clear" w:color="auto" w:fill="auto"/>
          </w:tcPr>
          <w:p w14:paraId="0FA3C85B"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28</w:t>
            </w:r>
          </w:p>
        </w:tc>
        <w:tc>
          <w:tcPr>
            <w:tcW w:w="658" w:type="dxa"/>
            <w:tcBorders>
              <w:top w:val="nil"/>
              <w:left w:val="nil"/>
              <w:bottom w:val="nil"/>
              <w:right w:val="nil"/>
            </w:tcBorders>
            <w:shd w:val="clear" w:color="auto" w:fill="auto"/>
          </w:tcPr>
          <w:p w14:paraId="1949F5FF"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25</w:t>
            </w:r>
          </w:p>
        </w:tc>
        <w:tc>
          <w:tcPr>
            <w:tcW w:w="641" w:type="dxa"/>
            <w:tcBorders>
              <w:top w:val="nil"/>
              <w:left w:val="nil"/>
              <w:bottom w:val="nil"/>
              <w:right w:val="nil"/>
            </w:tcBorders>
            <w:shd w:val="clear" w:color="auto" w:fill="auto"/>
          </w:tcPr>
          <w:p w14:paraId="456EEE2F"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25</w:t>
            </w:r>
          </w:p>
        </w:tc>
        <w:tc>
          <w:tcPr>
            <w:tcW w:w="999" w:type="dxa"/>
            <w:tcBorders>
              <w:top w:val="nil"/>
              <w:left w:val="nil"/>
              <w:bottom w:val="nil"/>
              <w:right w:val="nil"/>
            </w:tcBorders>
            <w:shd w:val="clear" w:color="auto" w:fill="auto"/>
          </w:tcPr>
          <w:p w14:paraId="4BB463E7"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35</w:t>
            </w:r>
          </w:p>
        </w:tc>
        <w:tc>
          <w:tcPr>
            <w:tcW w:w="940" w:type="dxa"/>
            <w:tcBorders>
              <w:top w:val="nil"/>
              <w:left w:val="nil"/>
              <w:bottom w:val="nil"/>
              <w:right w:val="nil"/>
            </w:tcBorders>
            <w:shd w:val="clear" w:color="auto" w:fill="auto"/>
          </w:tcPr>
          <w:p w14:paraId="62698529"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10</w:t>
            </w:r>
          </w:p>
        </w:tc>
        <w:tc>
          <w:tcPr>
            <w:tcW w:w="1270" w:type="dxa"/>
            <w:tcBorders>
              <w:top w:val="nil"/>
              <w:left w:val="nil"/>
              <w:bottom w:val="nil"/>
              <w:right w:val="nil"/>
            </w:tcBorders>
            <w:shd w:val="clear" w:color="auto" w:fill="auto"/>
          </w:tcPr>
          <w:p w14:paraId="0526537C" w14:textId="77777777" w:rsidR="00FF6326" w:rsidRPr="003B7AA7" w:rsidRDefault="00FF6326" w:rsidP="00C35C22">
            <w:pPr>
              <w:pStyle w:val="Tabletext"/>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4</w:t>
            </w:r>
          </w:p>
        </w:tc>
      </w:tr>
      <w:tr w:rsidR="00FF6326" w:rsidRPr="003B7AA7" w14:paraId="2CF1EF63" w14:textId="77777777" w:rsidTr="003527DF">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right w:val="nil"/>
            </w:tcBorders>
            <w:shd w:val="clear" w:color="auto" w:fill="auto"/>
          </w:tcPr>
          <w:p w14:paraId="5CCBA204" w14:textId="77777777" w:rsidR="00FF6326" w:rsidRPr="003B7AA7" w:rsidRDefault="00FF6326" w:rsidP="00C35C22">
            <w:pPr>
              <w:pStyle w:val="Tabletext"/>
              <w:rPr>
                <w:rFonts w:ascii="Arial Narrow" w:hAnsi="Arial Narrow"/>
                <w:bCs w:val="0"/>
                <w:sz w:val="22"/>
                <w:szCs w:val="22"/>
              </w:rPr>
            </w:pPr>
            <w:r w:rsidRPr="003B7AA7">
              <w:rPr>
                <w:rFonts w:ascii="Arial Narrow" w:hAnsi="Arial Narrow"/>
                <w:bCs w:val="0"/>
                <w:sz w:val="22"/>
                <w:szCs w:val="22"/>
              </w:rPr>
              <w:t>Net High / Very High</w:t>
            </w:r>
          </w:p>
        </w:tc>
        <w:tc>
          <w:tcPr>
            <w:tcW w:w="1243" w:type="dxa"/>
            <w:tcBorders>
              <w:top w:val="nil"/>
              <w:left w:val="nil"/>
              <w:right w:val="nil"/>
            </w:tcBorders>
            <w:shd w:val="clear" w:color="auto" w:fill="auto"/>
          </w:tcPr>
          <w:p w14:paraId="0B13546A" w14:textId="77777777" w:rsidR="00FF6326" w:rsidRPr="003B7AA7" w:rsidRDefault="00FF6326" w:rsidP="00C35C22">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24</w:t>
            </w:r>
          </w:p>
        </w:tc>
        <w:tc>
          <w:tcPr>
            <w:tcW w:w="1244" w:type="dxa"/>
            <w:tcBorders>
              <w:top w:val="nil"/>
              <w:left w:val="nil"/>
              <w:right w:val="nil"/>
            </w:tcBorders>
            <w:shd w:val="clear" w:color="auto" w:fill="auto"/>
          </w:tcPr>
          <w:p w14:paraId="7F9A1BA1" w14:textId="77777777" w:rsidR="00FF6326" w:rsidRPr="003B7AA7" w:rsidRDefault="00FF6326" w:rsidP="00C35C22">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35</w:t>
            </w:r>
          </w:p>
        </w:tc>
        <w:tc>
          <w:tcPr>
            <w:tcW w:w="748" w:type="dxa"/>
            <w:tcBorders>
              <w:top w:val="nil"/>
              <w:left w:val="nil"/>
              <w:right w:val="nil"/>
            </w:tcBorders>
            <w:shd w:val="clear" w:color="auto" w:fill="auto"/>
          </w:tcPr>
          <w:p w14:paraId="5622E75F" w14:textId="77777777" w:rsidR="00FF6326" w:rsidRPr="003B7AA7" w:rsidRDefault="00FF6326" w:rsidP="00C35C22">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55</w:t>
            </w:r>
          </w:p>
        </w:tc>
        <w:tc>
          <w:tcPr>
            <w:tcW w:w="658" w:type="dxa"/>
            <w:tcBorders>
              <w:top w:val="nil"/>
              <w:left w:val="nil"/>
              <w:right w:val="nil"/>
            </w:tcBorders>
            <w:shd w:val="clear" w:color="auto" w:fill="auto"/>
          </w:tcPr>
          <w:p w14:paraId="14131955" w14:textId="77777777" w:rsidR="00FF6326" w:rsidRPr="003B7AA7" w:rsidRDefault="00FF6326" w:rsidP="00C35C22">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54</w:t>
            </w:r>
          </w:p>
        </w:tc>
        <w:tc>
          <w:tcPr>
            <w:tcW w:w="641" w:type="dxa"/>
            <w:tcBorders>
              <w:top w:val="nil"/>
              <w:left w:val="nil"/>
              <w:right w:val="nil"/>
            </w:tcBorders>
            <w:shd w:val="clear" w:color="auto" w:fill="auto"/>
          </w:tcPr>
          <w:p w14:paraId="3BBF81FC" w14:textId="77777777" w:rsidR="00FF6326" w:rsidRPr="003B7AA7" w:rsidRDefault="00FF6326" w:rsidP="00C35C22">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47</w:t>
            </w:r>
          </w:p>
        </w:tc>
        <w:tc>
          <w:tcPr>
            <w:tcW w:w="999" w:type="dxa"/>
            <w:tcBorders>
              <w:top w:val="nil"/>
              <w:left w:val="nil"/>
              <w:right w:val="nil"/>
            </w:tcBorders>
            <w:shd w:val="clear" w:color="auto" w:fill="auto"/>
          </w:tcPr>
          <w:p w14:paraId="3CEA6B8D" w14:textId="77777777" w:rsidR="00FF6326" w:rsidRPr="003B7AA7" w:rsidRDefault="00FF6326" w:rsidP="00C35C22">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62</w:t>
            </w:r>
          </w:p>
        </w:tc>
        <w:tc>
          <w:tcPr>
            <w:tcW w:w="940" w:type="dxa"/>
            <w:tcBorders>
              <w:top w:val="nil"/>
              <w:left w:val="nil"/>
              <w:right w:val="nil"/>
            </w:tcBorders>
            <w:shd w:val="clear" w:color="auto" w:fill="auto"/>
          </w:tcPr>
          <w:p w14:paraId="082CD33F" w14:textId="77777777" w:rsidR="00FF6326" w:rsidRPr="003B7AA7" w:rsidRDefault="00FF6326" w:rsidP="00C35C22">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27</w:t>
            </w:r>
          </w:p>
        </w:tc>
        <w:tc>
          <w:tcPr>
            <w:tcW w:w="1270" w:type="dxa"/>
            <w:tcBorders>
              <w:top w:val="nil"/>
              <w:left w:val="nil"/>
              <w:right w:val="nil"/>
            </w:tcBorders>
            <w:shd w:val="clear" w:color="auto" w:fill="auto"/>
          </w:tcPr>
          <w:p w14:paraId="3AB0D541" w14:textId="77777777" w:rsidR="00FF6326" w:rsidRPr="003B7AA7" w:rsidRDefault="00FF6326" w:rsidP="00C35C22">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13</w:t>
            </w:r>
          </w:p>
        </w:tc>
      </w:tr>
    </w:tbl>
    <w:p w14:paraId="58797B76" w14:textId="77777777" w:rsidR="00FF6326" w:rsidRPr="003B7AA7" w:rsidRDefault="00FF6326" w:rsidP="00FF6326">
      <w:pPr>
        <w:pStyle w:val="Tablenotes"/>
        <w:rPr>
          <w:sz w:val="18"/>
          <w:szCs w:val="18"/>
        </w:rPr>
      </w:pPr>
      <w:r w:rsidRPr="003B7AA7">
        <w:rPr>
          <w:sz w:val="18"/>
          <w:szCs w:val="18"/>
        </w:rPr>
        <w:t>Base: All respondents. 2022 Life in Australia™ n=553, 2020 Life in Australia™ n=397, 2022 CPA n=3315, 2020 CPA n=3061, 2022 ERC n=79. Source: KSCORE Constructed Variable: H2. In the past 4 weeks, about how often did you feel...?</w:t>
      </w:r>
    </w:p>
    <w:p w14:paraId="4782372E" w14:textId="5446AEF1" w:rsidR="00FF6326" w:rsidRPr="003B7AA7" w:rsidRDefault="18802F7A" w:rsidP="00FF6326">
      <w:pPr>
        <w:pStyle w:val="BodyText"/>
      </w:pPr>
      <w:r w:rsidRPr="003B7AA7">
        <w:t xml:space="preserve">Among </w:t>
      </w:r>
      <w:r w:rsidR="00FF6326" w:rsidRPr="003B7AA7">
        <w:t>carers in the Carer Gateway pre</w:t>
      </w:r>
      <w:r w:rsidR="003527DF" w:rsidRPr="003B7AA7">
        <w:t>-</w:t>
      </w:r>
      <w:r w:rsidR="00FF6326" w:rsidRPr="003B7AA7">
        <w:t>survey</w:t>
      </w:r>
      <w:r w:rsidR="38121044" w:rsidRPr="003B7AA7">
        <w:t>, 63%</w:t>
      </w:r>
      <w:r w:rsidR="00FF6326" w:rsidRPr="003B7AA7">
        <w:t xml:space="preserve"> reported high or very high levels of distress as measured by the (K10), with a slightly lower proportion (59%) of carers in the post</w:t>
      </w:r>
      <w:r w:rsidR="00D72DFE" w:rsidRPr="003B7AA7">
        <w:t>-</w:t>
      </w:r>
      <w:r w:rsidR="00FF6326" w:rsidRPr="003B7AA7">
        <w:t xml:space="preserve">survey </w:t>
      </w:r>
      <w:r w:rsidR="00FF6326" w:rsidRPr="003B7AA7">
        <w:rPr>
          <w:lang w:val="en-GB"/>
        </w:rPr>
        <w:t>(Brosnan et al. 2023, Table 42)</w:t>
      </w:r>
      <w:r w:rsidR="00FF6326" w:rsidRPr="003B7AA7">
        <w:t>. Among pre-post survey respondents, 57% had the same stress scores at both time points, 19% had lower stress levels</w:t>
      </w:r>
      <w:r w:rsidR="00D72DFE" w:rsidRPr="003B7AA7">
        <w:t>,</w:t>
      </w:r>
      <w:r w:rsidR="00FF6326" w:rsidRPr="003B7AA7">
        <w:t xml:space="preserve"> and 24% had higher stress levels (</w:t>
      </w:r>
      <w:r w:rsidR="00FF6326" w:rsidRPr="003B7AA7">
        <w:rPr>
          <w:lang w:val="en-GB"/>
        </w:rPr>
        <w:t>Brosnan et al. 2023, Figure 104)</w:t>
      </w:r>
      <w:r w:rsidR="00FF6326" w:rsidRPr="003B7AA7">
        <w:t>.</w:t>
      </w:r>
    </w:p>
    <w:p w14:paraId="698BCD54" w14:textId="22BFFC88" w:rsidR="00FF6326" w:rsidRPr="003B7AA7" w:rsidRDefault="00FF6326" w:rsidP="00FF6326">
      <w:pPr>
        <w:pStyle w:val="BodyText"/>
        <w:rPr>
          <w:lang w:val="en-US"/>
        </w:rPr>
      </w:pPr>
      <w:r w:rsidRPr="003B7AA7">
        <w:t>Similar to the improvement with the PWI, the CWS analysis identified that participation in the assessment and planning process</w:t>
      </w:r>
      <w:r w:rsidR="009D24CB" w:rsidRPr="003B7AA7">
        <w:t>,</w:t>
      </w:r>
      <w:r w:rsidRPr="003B7AA7">
        <w:t xml:space="preserve"> or skills building and coaching</w:t>
      </w:r>
      <w:r w:rsidR="009D24CB" w:rsidRPr="003B7AA7">
        <w:t>,</w:t>
      </w:r>
      <w:r w:rsidRPr="003B7AA7">
        <w:t xml:space="preserve"> was associated </w:t>
      </w:r>
      <w:r w:rsidR="009D24CB" w:rsidRPr="003B7AA7">
        <w:t xml:space="preserve">with </w:t>
      </w:r>
      <w:r w:rsidRPr="003B7AA7">
        <w:t xml:space="preserve">lower </w:t>
      </w:r>
      <w:r w:rsidRPr="003B7AA7">
        <w:lastRenderedPageBreak/>
        <w:t xml:space="preserve">psychological distress (K10) for carers caring for a person with higher </w:t>
      </w:r>
      <w:r w:rsidR="009D24CB" w:rsidRPr="003B7AA7">
        <w:t xml:space="preserve">support </w:t>
      </w:r>
      <w:r w:rsidRPr="003B7AA7">
        <w:t xml:space="preserve">needs. </w:t>
      </w:r>
      <w:r w:rsidRPr="003B7AA7">
        <w:rPr>
          <w:lang w:val="en-US"/>
        </w:rPr>
        <w:t>Schirmer and Mylek 2022:39–52).</w:t>
      </w:r>
    </w:p>
    <w:p w14:paraId="335105C1" w14:textId="77777777" w:rsidR="00FF6326" w:rsidRPr="003B7AA7" w:rsidRDefault="25471495" w:rsidP="007B6824">
      <w:pPr>
        <w:pStyle w:val="Heading3"/>
      </w:pPr>
      <w:r>
        <w:t>Impact of caring on wellbeing</w:t>
      </w:r>
    </w:p>
    <w:p w14:paraId="465688B7" w14:textId="1CAEEB79" w:rsidR="00FF6326" w:rsidRPr="003B7AA7" w:rsidRDefault="00FF6326" w:rsidP="00FF6326">
      <w:pPr>
        <w:pStyle w:val="BodyText"/>
        <w:rPr>
          <w:lang w:val="en-GB"/>
        </w:rPr>
      </w:pPr>
      <w:r w:rsidRPr="003B7AA7">
        <w:rPr>
          <w:lang w:val="en-GB"/>
        </w:rPr>
        <w:t>In 2022, the physical and emotional effects of caring have resulted in changes to wellbeing for 59</w:t>
      </w:r>
      <w:r w:rsidR="4F475F75" w:rsidRPr="003B7AA7">
        <w:rPr>
          <w:lang w:val="en-GB"/>
        </w:rPr>
        <w:t xml:space="preserve">% of </w:t>
      </w:r>
      <w:r w:rsidR="6D41B7F1" w:rsidRPr="003B7AA7">
        <w:rPr>
          <w:lang w:val="en-GB"/>
        </w:rPr>
        <w:t>carers</w:t>
      </w:r>
      <w:r w:rsidR="5DDEF76C" w:rsidRPr="003B7AA7">
        <w:rPr>
          <w:lang w:val="en-GB"/>
        </w:rPr>
        <w:t xml:space="preserve"> </w:t>
      </w:r>
      <w:r w:rsidRPr="003B7AA7">
        <w:rPr>
          <w:lang w:val="en-GB"/>
        </w:rPr>
        <w:t xml:space="preserve">(see </w:t>
      </w:r>
      <w:r w:rsidRPr="003B7AA7">
        <w:rPr>
          <w:lang w:val="en-GB"/>
        </w:rPr>
        <w:fldChar w:fldCharType="begin" w:fldLock="1"/>
      </w:r>
      <w:r w:rsidRPr="003B7AA7">
        <w:rPr>
          <w:lang w:val="en-GB"/>
        </w:rPr>
        <w:instrText xml:space="preserve"> REF _Ref134544174 \h </w:instrText>
      </w:r>
      <w:r w:rsidR="001116A6" w:rsidRPr="003B7AA7">
        <w:rPr>
          <w:lang w:val="en-GB"/>
        </w:rPr>
        <w:instrText xml:space="preserve"> \* MERGEFORMAT </w:instrText>
      </w:r>
      <w:r w:rsidRPr="003B7AA7">
        <w:rPr>
          <w:lang w:val="en-GB"/>
        </w:rPr>
      </w:r>
      <w:r w:rsidRPr="003B7AA7">
        <w:rPr>
          <w:lang w:val="en-GB"/>
        </w:rPr>
        <w:fldChar w:fldCharType="separate"/>
      </w:r>
      <w:r w:rsidR="0063298E" w:rsidRPr="003B7AA7">
        <w:t xml:space="preserve">Figure </w:t>
      </w:r>
      <w:r w:rsidR="0063298E" w:rsidRPr="003B7AA7">
        <w:rPr>
          <w:noProof/>
        </w:rPr>
        <w:t>11</w:t>
      </w:r>
      <w:r w:rsidRPr="003B7AA7">
        <w:rPr>
          <w:lang w:val="en-GB"/>
        </w:rPr>
        <w:fldChar w:fldCharType="end"/>
      </w:r>
      <w:r w:rsidRPr="003B7AA7">
        <w:rPr>
          <w:lang w:val="en-GB"/>
        </w:rPr>
        <w:t xml:space="preserve">). </w:t>
      </w:r>
      <w:r w:rsidR="1486F9C7" w:rsidRPr="003B7AA7">
        <w:rPr>
          <w:lang w:val="en-GB"/>
        </w:rPr>
        <w:t>Among</w:t>
      </w:r>
      <w:r w:rsidR="181EDCAC" w:rsidRPr="003B7AA7">
        <w:rPr>
          <w:lang w:val="en-GB"/>
        </w:rPr>
        <w:t xml:space="preserve"> c</w:t>
      </w:r>
      <w:r w:rsidR="6D41B7F1" w:rsidRPr="003B7AA7">
        <w:rPr>
          <w:lang w:val="en-GB"/>
        </w:rPr>
        <w:t xml:space="preserve">arers </w:t>
      </w:r>
      <w:r w:rsidRPr="003B7AA7">
        <w:rPr>
          <w:lang w:val="en-GB"/>
        </w:rPr>
        <w:t>who had used Carer Gateway services</w:t>
      </w:r>
      <w:r w:rsidR="39EC6D5B" w:rsidRPr="003B7AA7">
        <w:rPr>
          <w:lang w:val="en-GB"/>
        </w:rPr>
        <w:t xml:space="preserve">, </w:t>
      </w:r>
      <w:r w:rsidRPr="003B7AA7">
        <w:rPr>
          <w:lang w:val="en-GB"/>
        </w:rPr>
        <w:t>60</w:t>
      </w:r>
      <w:r w:rsidR="39EC6D5B" w:rsidRPr="003B7AA7">
        <w:rPr>
          <w:lang w:val="en-GB"/>
        </w:rPr>
        <w:t>%</w:t>
      </w:r>
      <w:r w:rsidR="6D41B7F1" w:rsidRPr="003B7AA7">
        <w:rPr>
          <w:lang w:val="en-GB"/>
        </w:rPr>
        <w:t xml:space="preserve"> </w:t>
      </w:r>
      <w:r w:rsidR="3C3E6F39" w:rsidRPr="003B7AA7">
        <w:rPr>
          <w:lang w:val="en-GB"/>
        </w:rPr>
        <w:t>reported that</w:t>
      </w:r>
      <w:r w:rsidRPr="003B7AA7">
        <w:rPr>
          <w:lang w:val="en-GB"/>
        </w:rPr>
        <w:t xml:space="preserve"> their physical and emotional wellbeing had changed </w:t>
      </w:r>
      <w:r w:rsidR="55E6439E" w:rsidRPr="003B7AA7">
        <w:rPr>
          <w:lang w:val="en-GB"/>
        </w:rPr>
        <w:t xml:space="preserve">compared to 35% of </w:t>
      </w:r>
      <w:r w:rsidRPr="003B7AA7">
        <w:rPr>
          <w:lang w:val="en-GB"/>
        </w:rPr>
        <w:t xml:space="preserve">those who had not used </w:t>
      </w:r>
      <w:r w:rsidR="004723C8" w:rsidRPr="003B7AA7">
        <w:rPr>
          <w:lang w:val="en-GB"/>
        </w:rPr>
        <w:t xml:space="preserve">the </w:t>
      </w:r>
      <w:r w:rsidRPr="003B7AA7">
        <w:rPr>
          <w:lang w:val="en-GB"/>
        </w:rPr>
        <w:t>services</w:t>
      </w:r>
      <w:r w:rsidR="6D41B7F1" w:rsidRPr="003B7AA7">
        <w:rPr>
          <w:lang w:val="en-GB"/>
        </w:rPr>
        <w:t>.</w:t>
      </w:r>
      <w:r w:rsidRPr="003B7AA7">
        <w:rPr>
          <w:lang w:val="en-GB"/>
        </w:rPr>
        <w:t xml:space="preserve"> A higher proportion, 69</w:t>
      </w:r>
      <w:r w:rsidR="6D41B7F1" w:rsidRPr="003B7AA7">
        <w:rPr>
          <w:lang w:val="en-GB"/>
        </w:rPr>
        <w:t>%</w:t>
      </w:r>
      <w:r w:rsidRPr="003B7AA7">
        <w:rPr>
          <w:lang w:val="en-GB"/>
        </w:rPr>
        <w:t xml:space="preserve"> of carers in the pre</w:t>
      </w:r>
      <w:r w:rsidR="008C284D" w:rsidRPr="003B7AA7">
        <w:rPr>
          <w:lang w:val="en-GB"/>
        </w:rPr>
        <w:t>-</w:t>
      </w:r>
      <w:r w:rsidRPr="003B7AA7">
        <w:rPr>
          <w:lang w:val="en-GB"/>
        </w:rPr>
        <w:t>survey and 71% of carers in the post</w:t>
      </w:r>
      <w:r w:rsidR="008C284D" w:rsidRPr="003B7AA7">
        <w:rPr>
          <w:lang w:val="en-GB"/>
        </w:rPr>
        <w:t>-</w:t>
      </w:r>
      <w:r w:rsidRPr="003B7AA7">
        <w:rPr>
          <w:lang w:val="en-GB"/>
        </w:rPr>
        <w:t>survey</w:t>
      </w:r>
      <w:r w:rsidR="375AA0DB" w:rsidRPr="003B7AA7">
        <w:rPr>
          <w:lang w:val="en-GB"/>
        </w:rPr>
        <w:t>,</w:t>
      </w:r>
      <w:r w:rsidRPr="003B7AA7">
        <w:rPr>
          <w:lang w:val="en-GB"/>
        </w:rPr>
        <w:t xml:space="preserve"> reported their physical and emotional wellbeing had changed </w:t>
      </w:r>
      <w:r w:rsidRPr="003B7AA7">
        <w:t>(</w:t>
      </w:r>
      <w:r w:rsidRPr="003B7AA7">
        <w:rPr>
          <w:lang w:val="en-GB"/>
        </w:rPr>
        <w:t>Brosnan et al. 2023, Figure 91)</w:t>
      </w:r>
      <w:r w:rsidRPr="003B7AA7">
        <w:t>.</w:t>
      </w:r>
    </w:p>
    <w:p w14:paraId="00C7B8E3" w14:textId="45FECA1E" w:rsidR="00FF6326" w:rsidRPr="003B7AA7" w:rsidRDefault="00FF6326" w:rsidP="00FF6326">
      <w:pPr>
        <w:pStyle w:val="Caption"/>
      </w:pPr>
      <w:bookmarkStart w:id="603" w:name="_Ref134544174"/>
      <w:bookmarkStart w:id="604" w:name="_Toc145509324"/>
      <w:bookmarkStart w:id="605" w:name="_Toc150514100"/>
      <w:bookmarkStart w:id="606" w:name="_Toc163029390"/>
      <w:bookmarkStart w:id="607" w:name="_Ref133504133"/>
      <w:bookmarkStart w:id="608" w:name="_Toc133586680"/>
      <w:r w:rsidRPr="003B7AA7">
        <w:t xml:space="preserve">Figure </w:t>
      </w:r>
      <w:r>
        <w:fldChar w:fldCharType="begin"/>
      </w:r>
      <w:r>
        <w:instrText xml:space="preserve"> SEQ Figure \* ARABIC </w:instrText>
      </w:r>
      <w:r>
        <w:fldChar w:fldCharType="separate"/>
      </w:r>
      <w:r w:rsidR="003222D4">
        <w:rPr>
          <w:noProof/>
        </w:rPr>
        <w:t>11</w:t>
      </w:r>
      <w:r>
        <w:rPr>
          <w:noProof/>
        </w:rPr>
        <w:fldChar w:fldCharType="end"/>
      </w:r>
      <w:bookmarkEnd w:id="603"/>
      <w:r w:rsidRPr="003B7AA7">
        <w:t xml:space="preserve"> Physical and emotional distress 2022 (% All)</w:t>
      </w:r>
      <w:bookmarkEnd w:id="604"/>
      <w:bookmarkEnd w:id="605"/>
      <w:bookmarkEnd w:id="606"/>
    </w:p>
    <w:bookmarkEnd w:id="607"/>
    <w:bookmarkEnd w:id="608"/>
    <w:p w14:paraId="090C9F3B" w14:textId="77777777" w:rsidR="00FF6326" w:rsidRPr="003B7AA7" w:rsidRDefault="00FF6326" w:rsidP="00FF6326">
      <w:pPr>
        <w:pStyle w:val="Body"/>
        <w:rPr>
          <w:rFonts w:cs="Arial"/>
          <w:shd w:val="clear" w:color="auto" w:fill="FFFFFF"/>
          <w:lang w:val="en-GB"/>
        </w:rPr>
      </w:pPr>
      <w:r w:rsidRPr="003B7AA7">
        <w:rPr>
          <w:noProof/>
          <w:lang w:eastAsia="en-AU"/>
        </w:rPr>
        <w:drawing>
          <wp:inline distT="0" distB="0" distL="0" distR="0" wp14:anchorId="4CD1580B" wp14:editId="6B01D7A8">
            <wp:extent cx="5759450" cy="4610100"/>
            <wp:effectExtent l="0" t="0" r="0" b="0"/>
            <wp:docPr id="73" name="Chart 73" descr="The bar chart reports the proportion of surveyed carers reporting physical and emotional distress.">
              <a:extLst xmlns:a="http://schemas.openxmlformats.org/drawingml/2006/main">
                <a:ext uri="{FF2B5EF4-FFF2-40B4-BE49-F238E27FC236}">
                  <a16:creationId xmlns:a16="http://schemas.microsoft.com/office/drawing/2014/main" id="{BF4FE964-88FB-48A0-BA47-5E40644F5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4547D7" w14:textId="0471D543" w:rsidR="00FF6326" w:rsidRPr="00E47454" w:rsidRDefault="00FF6326" w:rsidP="00FF6326">
      <w:pPr>
        <w:pStyle w:val="Tablenotes"/>
        <w:rPr>
          <w:sz w:val="18"/>
          <w:szCs w:val="18"/>
          <w:lang w:val="en-GB"/>
        </w:rPr>
      </w:pPr>
      <w:r w:rsidRPr="00E47454">
        <w:rPr>
          <w:sz w:val="18"/>
          <w:szCs w:val="18"/>
          <w:lang w:val="en-GB"/>
        </w:rPr>
        <w:t>Source: Brosnan et al</w:t>
      </w:r>
      <w:r w:rsidR="00D37966" w:rsidRPr="00E47454">
        <w:rPr>
          <w:sz w:val="18"/>
          <w:szCs w:val="18"/>
          <w:lang w:val="en-GB"/>
        </w:rPr>
        <w:t>.</w:t>
      </w:r>
      <w:r w:rsidRPr="00E47454">
        <w:rPr>
          <w:sz w:val="18"/>
          <w:szCs w:val="18"/>
          <w:lang w:val="en-GB"/>
        </w:rPr>
        <w:t xml:space="preserve"> 2023, Figure 41</w:t>
      </w:r>
    </w:p>
    <w:p w14:paraId="30E1EB4B" w14:textId="1D872ACA" w:rsidR="00FF6326" w:rsidRPr="003B7AA7" w:rsidRDefault="00FF6326" w:rsidP="00FF6326">
      <w:pPr>
        <w:pStyle w:val="BodyText"/>
        <w:rPr>
          <w:lang w:val="en-GB"/>
        </w:rPr>
      </w:pPr>
      <w:r w:rsidRPr="003B7AA7">
        <w:rPr>
          <w:lang w:val="en-GB"/>
        </w:rPr>
        <w:t xml:space="preserve">As shown in above, among carers the Life </w:t>
      </w:r>
      <w:r w:rsidR="0009686E" w:rsidRPr="003B7AA7">
        <w:rPr>
          <w:lang w:val="en-GB"/>
        </w:rPr>
        <w:t>in</w:t>
      </w:r>
      <w:r w:rsidRPr="003B7AA7">
        <w:rPr>
          <w:lang w:val="en-GB"/>
        </w:rPr>
        <w:t xml:space="preserve"> Australia</w:t>
      </w:r>
      <w:r w:rsidRPr="003B7AA7">
        <w:rPr>
          <w:vertAlign w:val="superscript"/>
          <w:lang w:val="en-GB"/>
        </w:rPr>
        <w:t>TM</w:t>
      </w:r>
      <w:r w:rsidRPr="003B7AA7">
        <w:rPr>
          <w:lang w:val="en-GB"/>
        </w:rPr>
        <w:t xml:space="preserve"> and CPA surveys in 2022, many felt weary or lacked energy (52%), were worried or depressed (39%), were angry or resentful (25%), or had been diagnosed with a stress related illness (19%). Carers in the CPA survey were more likely to feel this way. Carers in the pre-survey and the post</w:t>
      </w:r>
      <w:r w:rsidR="00CA3BDF" w:rsidRPr="003B7AA7">
        <w:rPr>
          <w:lang w:val="en-GB"/>
        </w:rPr>
        <w:t>-</w:t>
      </w:r>
      <w:r w:rsidRPr="003B7AA7">
        <w:rPr>
          <w:lang w:val="en-GB"/>
        </w:rPr>
        <w:t>survey also commonly reported feeling weary or lacked energy (64% pre</w:t>
      </w:r>
      <w:r w:rsidR="009F2E31" w:rsidRPr="003B7AA7">
        <w:rPr>
          <w:lang w:val="en-GB"/>
        </w:rPr>
        <w:t>-survey</w:t>
      </w:r>
      <w:r w:rsidRPr="003B7AA7">
        <w:rPr>
          <w:lang w:val="en-GB"/>
        </w:rPr>
        <w:t>, 62% post</w:t>
      </w:r>
      <w:r w:rsidR="00876AA9" w:rsidRPr="003B7AA7">
        <w:rPr>
          <w:lang w:val="en-GB"/>
        </w:rPr>
        <w:t>-survey</w:t>
      </w:r>
      <w:r w:rsidRPr="003B7AA7">
        <w:rPr>
          <w:lang w:val="en-GB"/>
        </w:rPr>
        <w:t>) or were worried or depressed (53% pre</w:t>
      </w:r>
      <w:r w:rsidR="009F2E31" w:rsidRPr="003B7AA7">
        <w:rPr>
          <w:lang w:val="en-GB"/>
        </w:rPr>
        <w:t>-survey</w:t>
      </w:r>
      <w:r w:rsidRPr="003B7AA7">
        <w:rPr>
          <w:lang w:val="en-GB"/>
        </w:rPr>
        <w:t>, and 45% post</w:t>
      </w:r>
      <w:r w:rsidR="00876AA9" w:rsidRPr="003B7AA7">
        <w:rPr>
          <w:lang w:val="en-GB"/>
        </w:rPr>
        <w:t>-survey</w:t>
      </w:r>
      <w:r w:rsidRPr="003B7AA7">
        <w:rPr>
          <w:lang w:val="en-GB"/>
        </w:rPr>
        <w:t xml:space="preserve">) </w:t>
      </w:r>
      <w:r w:rsidRPr="003B7AA7">
        <w:t>(</w:t>
      </w:r>
      <w:r w:rsidRPr="003B7AA7">
        <w:rPr>
          <w:lang w:val="en-GB"/>
        </w:rPr>
        <w:t>Brosnan et al. 2023, Figure 91)</w:t>
      </w:r>
      <w:r w:rsidRPr="003B7AA7">
        <w:t>.</w:t>
      </w:r>
    </w:p>
    <w:p w14:paraId="4DCBBC62" w14:textId="0331758A" w:rsidR="20ABAB4E" w:rsidRPr="003B7AA7" w:rsidRDefault="5C7985B3" w:rsidP="007B6824">
      <w:pPr>
        <w:pStyle w:val="Heading3"/>
      </w:pPr>
      <w:r>
        <w:lastRenderedPageBreak/>
        <w:t xml:space="preserve">Carer </w:t>
      </w:r>
      <w:r w:rsidR="53938017">
        <w:t>d</w:t>
      </w:r>
      <w:r>
        <w:t xml:space="preserve">istress as proxied by </w:t>
      </w:r>
      <w:r w:rsidR="273E0560">
        <w:t>use of prescriptions</w:t>
      </w:r>
    </w:p>
    <w:p w14:paraId="1E62AC12" w14:textId="0171C011" w:rsidR="008C073E" w:rsidRPr="003B7AA7" w:rsidRDefault="008C073E" w:rsidP="008C073E">
      <w:pPr>
        <w:pStyle w:val="BodyText"/>
      </w:pPr>
      <w:r w:rsidRPr="003B7AA7">
        <w:t xml:space="preserve">MADIP data were used to examine the association between </w:t>
      </w:r>
      <w:r w:rsidR="006304F2" w:rsidRPr="003B7AA7">
        <w:t>being prescribed</w:t>
      </w:r>
      <w:r w:rsidRPr="003B7AA7">
        <w:t xml:space="preserve"> selected drugs indicating psychological distress and </w:t>
      </w:r>
      <w:r w:rsidR="0095338F" w:rsidRPr="003B7AA7">
        <w:t>engagement with</w:t>
      </w:r>
      <w:r w:rsidRPr="003B7AA7">
        <w:t xml:space="preserve"> </w:t>
      </w:r>
      <w:r w:rsidR="006000F9" w:rsidRPr="003B7AA7">
        <w:t>Carer Gate</w:t>
      </w:r>
      <w:r w:rsidR="0095338F" w:rsidRPr="003B7AA7">
        <w:t>way</w:t>
      </w:r>
      <w:r w:rsidRPr="003B7AA7">
        <w:t>.</w:t>
      </w:r>
    </w:p>
    <w:p w14:paraId="4A6FF13A" w14:textId="4DC5C53B" w:rsidR="008C073E" w:rsidRPr="003B7AA7" w:rsidRDefault="008C073E" w:rsidP="00595D4B">
      <w:pPr>
        <w:pStyle w:val="BodyText"/>
      </w:pPr>
      <w:r w:rsidRPr="003B7AA7">
        <w:t xml:space="preserve">MADIP links data from several government programs and </w:t>
      </w:r>
      <w:r w:rsidR="00AD4C0A" w:rsidRPr="003B7AA7">
        <w:t xml:space="preserve">data </w:t>
      </w:r>
      <w:r w:rsidRPr="003B7AA7">
        <w:t>collections. For this analysis, we used data from the DEX data collection, the 2021 Census</w:t>
      </w:r>
      <w:r w:rsidR="00AD4C0A" w:rsidRPr="003B7AA7">
        <w:t>,</w:t>
      </w:r>
      <w:r w:rsidRPr="003B7AA7">
        <w:t xml:space="preserve"> and the Pharmaceutical Benefits Scheme (PBS). </w:t>
      </w:r>
      <w:r w:rsidR="003F6C5E" w:rsidRPr="003B7AA7">
        <w:t xml:space="preserve">More details of the </w:t>
      </w:r>
      <w:r w:rsidR="004259CB" w:rsidRPr="003B7AA7">
        <w:t>data definitions</w:t>
      </w:r>
      <w:r w:rsidR="00A17EF2" w:rsidRPr="003B7AA7">
        <w:t xml:space="preserve">, </w:t>
      </w:r>
      <w:r w:rsidR="004259CB" w:rsidRPr="003B7AA7">
        <w:t>analysis methods</w:t>
      </w:r>
      <w:r w:rsidR="00AD4C0A" w:rsidRPr="003B7AA7">
        <w:t>,</w:t>
      </w:r>
      <w:r w:rsidR="00EB330F" w:rsidRPr="003B7AA7">
        <w:t xml:space="preserve"> and results</w:t>
      </w:r>
      <w:r w:rsidR="004259CB" w:rsidRPr="003B7AA7">
        <w:t xml:space="preserve"> are shown in </w:t>
      </w:r>
      <w:r w:rsidR="00D432BD" w:rsidRPr="003B7AA7">
        <w:t xml:space="preserve">Appendix </w:t>
      </w:r>
      <w:r w:rsidR="00CA54DC" w:rsidRPr="003B7AA7">
        <w:fldChar w:fldCharType="begin" w:fldLock="1"/>
      </w:r>
      <w:r w:rsidR="00CA54DC" w:rsidRPr="003B7AA7">
        <w:instrText xml:space="preserve"> REF _Ref149918940 \r </w:instrText>
      </w:r>
      <w:r w:rsidR="003B7AA7">
        <w:instrText xml:space="preserve"> \* MERGEFORMAT </w:instrText>
      </w:r>
      <w:r w:rsidR="00CA54DC" w:rsidRPr="003B7AA7">
        <w:fldChar w:fldCharType="separate"/>
      </w:r>
      <w:r w:rsidR="00A739EC" w:rsidRPr="003B7AA7">
        <w:t>F.1</w:t>
      </w:r>
      <w:r w:rsidR="00CA54DC" w:rsidRPr="003B7AA7">
        <w:fldChar w:fldCharType="end"/>
      </w:r>
    </w:p>
    <w:p w14:paraId="085BEDD3" w14:textId="6B503A2A" w:rsidR="008C073E" w:rsidRPr="003B7AA7" w:rsidRDefault="008C073E" w:rsidP="008C073E">
      <w:pPr>
        <w:pStyle w:val="BodyText"/>
      </w:pPr>
      <w:r w:rsidRPr="003B7AA7">
        <w:t>Following Mikkola et al</w:t>
      </w:r>
      <w:r w:rsidR="00AD4C0A" w:rsidRPr="003B7AA7">
        <w:t>.</w:t>
      </w:r>
      <w:r w:rsidRPr="003B7AA7">
        <w:t xml:space="preserve"> (2021, 2022), we look at the use of three classes of prescription drugs among carers</w:t>
      </w:r>
      <w:r w:rsidR="002347F7" w:rsidRPr="003B7AA7">
        <w:t>:</w:t>
      </w:r>
      <w:r w:rsidRPr="003B7AA7">
        <w:t xml:space="preserve"> antidepressants</w:t>
      </w:r>
      <w:r w:rsidR="00D8482C" w:rsidRPr="003B7AA7">
        <w:t xml:space="preserve">, </w:t>
      </w:r>
      <w:r w:rsidRPr="003B7AA7">
        <w:t>anxiolytic benzodiazepines and related drugs</w:t>
      </w:r>
      <w:r w:rsidR="00EA50F5" w:rsidRPr="003B7AA7">
        <w:t xml:space="preserve"> (BZDRD)</w:t>
      </w:r>
      <w:r w:rsidR="001C60FC" w:rsidRPr="003B7AA7">
        <w:t>,</w:t>
      </w:r>
      <w:r w:rsidRPr="003B7AA7">
        <w:t xml:space="preserve"> and hypnotic benzodiazepines and related </w:t>
      </w:r>
      <w:r w:rsidR="00D8482C" w:rsidRPr="003B7AA7">
        <w:t>drugs</w:t>
      </w:r>
      <w:r w:rsidRPr="003B7AA7">
        <w:t>. Mikkola et al</w:t>
      </w:r>
      <w:r w:rsidR="002347F7" w:rsidRPr="003B7AA7">
        <w:t>.</w:t>
      </w:r>
      <w:r w:rsidRPr="003B7AA7">
        <w:t xml:space="preserve"> argue that demanding care responsibilities can lead to chronic stress and social isolation, increasing the risk of depression, insomnia and anxiety and, in turn increasing the likelihood of being prescribed these three classes of drugs. In a study comparing family caregivers in Finland with comparable non-caregivers, they find that carers were more likely to be receiving both antidepressants and BZDRD drugs (mainly hypnotic BZDRDs). We identify people who received any of these drugs </w:t>
      </w:r>
      <w:r w:rsidR="00C369DB" w:rsidRPr="003B7AA7">
        <w:t>via</w:t>
      </w:r>
      <w:r w:rsidRPr="003B7AA7">
        <w:t xml:space="preserve"> the PBS in 2020 and 2022.</w:t>
      </w:r>
    </w:p>
    <w:p w14:paraId="49BF5ED7" w14:textId="5DB5DA48" w:rsidR="008C073E" w:rsidRPr="003B7AA7" w:rsidRDefault="008C073E" w:rsidP="008C073E">
      <w:pPr>
        <w:pStyle w:val="BodyText"/>
      </w:pPr>
      <w:r w:rsidRPr="003B7AA7">
        <w:t xml:space="preserve">In this analysis, we identify caregivers </w:t>
      </w:r>
      <w:r w:rsidR="009613E4" w:rsidRPr="003B7AA7">
        <w:t>using</w:t>
      </w:r>
      <w:r w:rsidRPr="003B7AA7">
        <w:t xml:space="preserve"> the 2021 Census, where people aged 15 years and above were asked if “In the last two weeks</w:t>
      </w:r>
      <w:r w:rsidR="00402A2D" w:rsidRPr="003B7AA7">
        <w:t>,</w:t>
      </w:r>
      <w:r w:rsidRPr="003B7AA7">
        <w:t xml:space="preserve"> did the person spend time providing unpaid care, help or assistance to family members or others because of a disability, a long-term health condition or problems related to old age”. </w:t>
      </w:r>
      <w:r w:rsidR="00D723F3" w:rsidRPr="003B7AA7">
        <w:t>Some</w:t>
      </w:r>
      <w:r w:rsidRPr="003B7AA7">
        <w:t xml:space="preserve"> 2</w:t>
      </w:r>
      <w:r w:rsidR="00A35811" w:rsidRPr="003B7AA7">
        <w:t>,</w:t>
      </w:r>
      <w:r w:rsidRPr="003B7AA7">
        <w:t>4</w:t>
      </w:r>
      <w:r w:rsidR="00A35811" w:rsidRPr="003B7AA7">
        <w:t>06,809</w:t>
      </w:r>
      <w:r w:rsidRPr="003B7AA7">
        <w:t xml:space="preserve"> people indicated yes to this question. </w:t>
      </w:r>
      <w:r w:rsidR="00B7259B" w:rsidRPr="003B7AA7">
        <w:t>In 2020,</w:t>
      </w:r>
      <w:r w:rsidRPr="003B7AA7" w:rsidDel="00B7259B">
        <w:t xml:space="preserve"> </w:t>
      </w:r>
      <w:r w:rsidR="00B7259B" w:rsidRPr="003B7AA7">
        <w:t>of</w:t>
      </w:r>
      <w:r w:rsidRPr="003B7AA7">
        <w:t xml:space="preserve"> these</w:t>
      </w:r>
      <w:r w:rsidR="00846E86" w:rsidRPr="003B7AA7">
        <w:t xml:space="preserve"> carers</w:t>
      </w:r>
      <w:r w:rsidRPr="003B7AA7">
        <w:t>, 19.3</w:t>
      </w:r>
      <w:r w:rsidR="00592F78" w:rsidRPr="003B7AA7">
        <w:t xml:space="preserve">% </w:t>
      </w:r>
      <w:r w:rsidR="00534654" w:rsidRPr="003B7AA7">
        <w:t>were prescribed</w:t>
      </w:r>
      <w:r w:rsidR="009E0651" w:rsidRPr="003B7AA7">
        <w:t xml:space="preserve"> </w:t>
      </w:r>
      <w:r w:rsidRPr="003B7AA7">
        <w:t>antidepressants, 5.2</w:t>
      </w:r>
      <w:r w:rsidR="00592F78" w:rsidRPr="003B7AA7">
        <w:t>%</w:t>
      </w:r>
      <w:r w:rsidRPr="003B7AA7">
        <w:t xml:space="preserve"> anxiolytic benzodiazepines, and 3.5</w:t>
      </w:r>
      <w:r w:rsidR="00846E86" w:rsidRPr="003B7AA7">
        <w:t>%</w:t>
      </w:r>
      <w:r w:rsidRPr="003B7AA7">
        <w:t xml:space="preserve"> hypnotic benzodiazepines. The corresponding percentages for medication use in 2022 were similar (20.9</w:t>
      </w:r>
      <w:r w:rsidR="00F27C16" w:rsidRPr="003B7AA7">
        <w:t>%</w:t>
      </w:r>
      <w:r w:rsidRPr="003B7AA7">
        <w:t>, 5.3</w:t>
      </w:r>
      <w:r w:rsidR="00F27C16" w:rsidRPr="003B7AA7">
        <w:t>%</w:t>
      </w:r>
      <w:r w:rsidRPr="003B7AA7">
        <w:t xml:space="preserve"> and 3.4</w:t>
      </w:r>
      <w:r w:rsidR="00F27C16" w:rsidRPr="003B7AA7">
        <w:t>%</w:t>
      </w:r>
      <w:r w:rsidRPr="003B7AA7">
        <w:t xml:space="preserve"> </w:t>
      </w:r>
      <w:r w:rsidR="00F27C16" w:rsidRPr="003B7AA7">
        <w:t>respectively</w:t>
      </w:r>
      <w:r w:rsidRPr="003B7AA7">
        <w:t>).</w:t>
      </w:r>
    </w:p>
    <w:p w14:paraId="283E2BB7" w14:textId="02BCA208" w:rsidR="00C369DB" w:rsidRPr="003B7AA7" w:rsidRDefault="00C369DB" w:rsidP="008C073E">
      <w:pPr>
        <w:pStyle w:val="BodyText"/>
      </w:pPr>
      <w:r w:rsidRPr="003B7AA7">
        <w:fldChar w:fldCharType="begin"/>
      </w:r>
      <w:r w:rsidRPr="003B7AA7">
        <w:instrText xml:space="preserve"> DISPLAYNFC \l 0 </w:instrText>
      </w:r>
      <w:r w:rsidRPr="003B7AA7">
        <w:fldChar w:fldCharType="end"/>
      </w:r>
      <w:r w:rsidRPr="003B7AA7">
        <w:fldChar w:fldCharType="begin"/>
      </w:r>
      <w:r w:rsidRPr="003B7AA7">
        <w:instrText xml:space="preserve"> DISPLAYNFC \l 0 </w:instrText>
      </w:r>
      <w:r w:rsidRPr="003B7AA7">
        <w:fldChar w:fldCharType="end"/>
      </w:r>
      <w:r w:rsidRPr="003B7AA7">
        <w:t>Participation in any of the ICSS carer support programs between 2020 and mid-2022 was extracted from linked DEX administrative data.</w:t>
      </w:r>
      <w:r w:rsidR="00AE3F57" w:rsidRPr="003B7AA7">
        <w:t xml:space="preserve"> </w:t>
      </w:r>
      <w:r w:rsidR="007639E2" w:rsidRPr="003B7AA7">
        <w:t xml:space="preserve">ICSS participants who could not be linked (about one-quarter) were </w:t>
      </w:r>
      <w:r w:rsidR="00C87A08" w:rsidRPr="003B7AA7">
        <w:t>assumed</w:t>
      </w:r>
      <w:r w:rsidR="00683F97" w:rsidRPr="003B7AA7">
        <w:t xml:space="preserve"> not </w:t>
      </w:r>
      <w:r w:rsidR="00C87A08" w:rsidRPr="003B7AA7">
        <w:t xml:space="preserve">to have </w:t>
      </w:r>
      <w:r w:rsidR="00683F97" w:rsidRPr="003B7AA7">
        <w:t xml:space="preserve">received any ICSS services. </w:t>
      </w:r>
    </w:p>
    <w:p w14:paraId="1BCF55EB" w14:textId="763043B2" w:rsidR="00B933C5" w:rsidRPr="003B7AA7" w:rsidRDefault="00B933C5" w:rsidP="008C073E">
      <w:pPr>
        <w:pStyle w:val="BodyText"/>
      </w:pPr>
      <w:r w:rsidRPr="003B7AA7">
        <w:t>Using this data</w:t>
      </w:r>
      <w:r w:rsidR="0517F3E0" w:rsidRPr="003B7AA7">
        <w:t>,</w:t>
      </w:r>
      <w:r w:rsidRPr="003B7AA7">
        <w:t xml:space="preserve"> we estimated several logistic regressions </w:t>
      </w:r>
      <w:r w:rsidR="00C62614" w:rsidRPr="003B7AA7">
        <w:t xml:space="preserve">for the population of 2021 Census carers. The dependent variables were whether people were </w:t>
      </w:r>
      <w:r w:rsidR="00B00E4F" w:rsidRPr="003B7AA7">
        <w:t xml:space="preserve">prescribed </w:t>
      </w:r>
      <w:r w:rsidR="00C62614" w:rsidRPr="003B7AA7">
        <w:t xml:space="preserve">any of the </w:t>
      </w:r>
      <w:r w:rsidR="007E6A33" w:rsidRPr="003B7AA7">
        <w:t xml:space="preserve">three groups of drugs in 2022 and sub-populations were defined based on whether they </w:t>
      </w:r>
      <w:r w:rsidR="00F6174D" w:rsidRPr="003B7AA7">
        <w:t xml:space="preserve">were prescribed </w:t>
      </w:r>
      <w:r w:rsidR="007E6A33" w:rsidRPr="003B7AA7">
        <w:t xml:space="preserve">the drug in 2020. </w:t>
      </w:r>
      <w:r w:rsidR="00582A7B" w:rsidRPr="003B7AA7">
        <w:t xml:space="preserve">The analysis explored whether </w:t>
      </w:r>
      <w:r w:rsidR="007644A8" w:rsidRPr="003B7AA7">
        <w:t xml:space="preserve">later use of the drugs was associated with participation in the ICSS program </w:t>
      </w:r>
      <w:r w:rsidR="00BC4F5E" w:rsidRPr="003B7AA7">
        <w:t>(disaggregated by service</w:t>
      </w:r>
      <w:r w:rsidR="009A132F" w:rsidRPr="003B7AA7">
        <w:t xml:space="preserve"> type</w:t>
      </w:r>
      <w:r w:rsidR="00BC4F5E" w:rsidRPr="003B7AA7">
        <w:t>).</w:t>
      </w:r>
    </w:p>
    <w:p w14:paraId="7A4D29E0" w14:textId="0223ED42" w:rsidR="00F46AD0" w:rsidRPr="003B7AA7" w:rsidRDefault="00965890" w:rsidP="008C073E">
      <w:pPr>
        <w:pStyle w:val="BodyText"/>
      </w:pPr>
      <w:r w:rsidRPr="003B7AA7">
        <w:t xml:space="preserve">Overall, we found that participation in the ICSS program was associated with an </w:t>
      </w:r>
      <w:r w:rsidRPr="003B7AA7">
        <w:rPr>
          <w:i/>
          <w:iCs/>
        </w:rPr>
        <w:t>increase</w:t>
      </w:r>
      <w:r w:rsidRPr="003B7AA7">
        <w:t xml:space="preserve"> in the likelihood of </w:t>
      </w:r>
      <w:r w:rsidR="00840DA2" w:rsidRPr="003B7AA7">
        <w:t xml:space="preserve">being prescribed one of the </w:t>
      </w:r>
      <w:r w:rsidRPr="003B7AA7">
        <w:t>prescription drug</w:t>
      </w:r>
      <w:r w:rsidR="00840DA2" w:rsidRPr="003B7AA7">
        <w:t>s</w:t>
      </w:r>
      <w:r w:rsidRPr="003B7AA7">
        <w:t xml:space="preserve"> in</w:t>
      </w:r>
      <w:r w:rsidR="00FB7459" w:rsidRPr="003B7AA7">
        <w:t xml:space="preserve"> 2022</w:t>
      </w:r>
      <w:r w:rsidRPr="003B7AA7">
        <w:t xml:space="preserve">. </w:t>
      </w:r>
      <w:r w:rsidR="00C330F7" w:rsidRPr="003B7AA7">
        <w:t xml:space="preserve">This effect is relatively small for those who were already using the </w:t>
      </w:r>
      <w:r w:rsidR="00FB7459" w:rsidRPr="003B7AA7">
        <w:t>same drug in 2020, but larger for those who were not using the drug in 2020</w:t>
      </w:r>
      <w:r w:rsidR="00C17541" w:rsidRPr="003B7AA7">
        <w:t xml:space="preserve"> (odds-ratio of </w:t>
      </w:r>
      <w:r w:rsidR="00004A6A" w:rsidRPr="003B7AA7">
        <w:t>approximately</w:t>
      </w:r>
      <w:r w:rsidR="00DE2B35" w:rsidRPr="003B7AA7">
        <w:t xml:space="preserve"> </w:t>
      </w:r>
      <w:r w:rsidR="00C17541" w:rsidRPr="003B7AA7">
        <w:t xml:space="preserve">1.5 for </w:t>
      </w:r>
      <w:r w:rsidR="00DE2B35" w:rsidRPr="003B7AA7">
        <w:t>each of the three drugs</w:t>
      </w:r>
      <w:r w:rsidR="00C17541" w:rsidRPr="003B7AA7">
        <w:t>)</w:t>
      </w:r>
      <w:r w:rsidR="00FB7459" w:rsidRPr="003B7AA7">
        <w:t xml:space="preserve">. </w:t>
      </w:r>
      <w:r w:rsidR="00DE2B35" w:rsidRPr="003B7AA7">
        <w:t xml:space="preserve">We interpret this result as </w:t>
      </w:r>
      <w:r w:rsidR="00825925" w:rsidRPr="003B7AA7">
        <w:t xml:space="preserve">reflecting selection effects, </w:t>
      </w:r>
      <w:r w:rsidR="00A314B1" w:rsidRPr="003B7AA7">
        <w:t>with those carers who are most vulnerable most likely to be referred to ICSS services and also most likely to continue or commence receiving antidepressants</w:t>
      </w:r>
      <w:r w:rsidR="00DE7807" w:rsidRPr="003B7AA7">
        <w:t xml:space="preserve"> and benzodiazepines.</w:t>
      </w:r>
      <w:r w:rsidR="00627654" w:rsidRPr="003B7AA7">
        <w:t xml:space="preserve"> </w:t>
      </w:r>
      <w:r w:rsidR="001538F0" w:rsidRPr="003B7AA7">
        <w:t xml:space="preserve">While we control for several demographic characteristics associated with </w:t>
      </w:r>
      <w:r w:rsidR="00F46AD0" w:rsidRPr="003B7AA7">
        <w:t xml:space="preserve">prescription drug use, the available data is insufficient to generate a </w:t>
      </w:r>
      <w:r w:rsidR="00E532A3" w:rsidRPr="003B7AA7">
        <w:t xml:space="preserve">comparison group which is likely to have the same vulnerability characteristics </w:t>
      </w:r>
      <w:r w:rsidR="00673C5C" w:rsidRPr="003B7AA7">
        <w:t xml:space="preserve">as the </w:t>
      </w:r>
      <w:r w:rsidR="0079360D" w:rsidRPr="003B7AA7">
        <w:t xml:space="preserve">ICSS </w:t>
      </w:r>
      <w:r w:rsidR="00EB6843" w:rsidRPr="003B7AA7">
        <w:t xml:space="preserve">participant population. We are </w:t>
      </w:r>
      <w:r w:rsidR="00EB6843" w:rsidRPr="003B7AA7">
        <w:lastRenderedPageBreak/>
        <w:t xml:space="preserve">therefore unable to draw a conclusion as to whether participation in the program has or has not </w:t>
      </w:r>
      <w:r w:rsidR="00611F5E" w:rsidRPr="003B7AA7">
        <w:t xml:space="preserve">reduced </w:t>
      </w:r>
      <w:r w:rsidR="427CED0F" w:rsidRPr="003B7AA7">
        <w:t>use of</w:t>
      </w:r>
      <w:r w:rsidR="00611F5E" w:rsidRPr="003B7AA7">
        <w:t xml:space="preserve"> these prescription drugs. </w:t>
      </w:r>
    </w:p>
    <w:p w14:paraId="660C78DB" w14:textId="77777777" w:rsidR="00FF6326" w:rsidRPr="003B7AA7" w:rsidRDefault="25471495" w:rsidP="007B6824">
      <w:pPr>
        <w:pStyle w:val="Heading3"/>
      </w:pPr>
      <w:r>
        <w:t>Carer sentiment</w:t>
      </w:r>
    </w:p>
    <w:p w14:paraId="078556E2" w14:textId="1B95BDE7" w:rsidR="00FF6326" w:rsidRPr="003B7AA7" w:rsidRDefault="00FF6326" w:rsidP="00FF6326">
      <w:pPr>
        <w:pStyle w:val="BodyText"/>
      </w:pPr>
      <w:r w:rsidRPr="003B7AA7">
        <w:t>Respondents to the Life in Australia</w:t>
      </w:r>
      <w:r w:rsidRPr="003B7AA7">
        <w:rPr>
          <w:vertAlign w:val="superscript"/>
        </w:rPr>
        <w:t>TM</w:t>
      </w:r>
      <w:r w:rsidRPr="003B7AA7">
        <w:t xml:space="preserve"> survey tended to report less burden in caring for the person they provide</w:t>
      </w:r>
      <w:r w:rsidR="00EB50A8" w:rsidRPr="003B7AA7">
        <w:t>d</w:t>
      </w:r>
      <w:r w:rsidRPr="003B7AA7">
        <w:t xml:space="preserve"> the most care to than respondents in the CPA survey. As shown in </w:t>
      </w:r>
      <w:r w:rsidRPr="003B7AA7">
        <w:fldChar w:fldCharType="begin" w:fldLock="1"/>
      </w:r>
      <w:r w:rsidRPr="003B7AA7">
        <w:instrText xml:space="preserve"> REF _Ref134544351 \h  \* MERGEFORMAT </w:instrText>
      </w:r>
      <w:r w:rsidRPr="003B7AA7">
        <w:fldChar w:fldCharType="separate"/>
      </w:r>
      <w:r w:rsidR="0063298E" w:rsidRPr="003B7AA7">
        <w:t xml:space="preserve">Figure </w:t>
      </w:r>
      <w:r w:rsidR="0063298E" w:rsidRPr="003B7AA7">
        <w:rPr>
          <w:noProof/>
        </w:rPr>
        <w:t>12</w:t>
      </w:r>
      <w:r w:rsidRPr="003B7AA7">
        <w:fldChar w:fldCharType="end"/>
      </w:r>
      <w:r w:rsidRPr="003B7AA7">
        <w:t>:</w:t>
      </w:r>
    </w:p>
    <w:p w14:paraId="2162D01B" w14:textId="069E7F9D" w:rsidR="00FF6326" w:rsidRPr="003B7AA7" w:rsidRDefault="00FF6326" w:rsidP="00B433B4">
      <w:pPr>
        <w:pStyle w:val="BodyText"/>
        <w:numPr>
          <w:ilvl w:val="0"/>
          <w:numId w:val="26"/>
        </w:numPr>
      </w:pPr>
      <w:r w:rsidRPr="003B7AA7">
        <w:t>One-third (33%) of carers in Life in Australia</w:t>
      </w:r>
      <w:r w:rsidRPr="003B7AA7">
        <w:rPr>
          <w:vertAlign w:val="superscript"/>
        </w:rPr>
        <w:t>TM</w:t>
      </w:r>
      <w:r w:rsidRPr="003B7AA7">
        <w:t xml:space="preserve"> survey 2022 scored an average of 1–1.99 on the Zarit Burden Inventory (ZBI) scale</w:t>
      </w:r>
      <w:r w:rsidR="46389E19" w:rsidRPr="003B7AA7">
        <w:t>,</w:t>
      </w:r>
      <w:r w:rsidRPr="003B7AA7">
        <w:t xml:space="preserve"> similar to the 2020 results (34% scored an average of 1–1.99).</w:t>
      </w:r>
    </w:p>
    <w:p w14:paraId="66D65188" w14:textId="6B3A57F3" w:rsidR="00FF6326" w:rsidRPr="003B7AA7" w:rsidRDefault="00FF6326" w:rsidP="00B433B4">
      <w:pPr>
        <w:pStyle w:val="BodyText"/>
        <w:numPr>
          <w:ilvl w:val="0"/>
          <w:numId w:val="26"/>
        </w:numPr>
      </w:pPr>
      <w:r w:rsidRPr="003B7AA7">
        <w:t>Conversely, 39</w:t>
      </w:r>
      <w:r w:rsidR="6D41B7F1" w:rsidRPr="003B7AA7">
        <w:t>%</w:t>
      </w:r>
      <w:r w:rsidRPr="003B7AA7">
        <w:t xml:space="preserve"> of those in the CPA survey scored an average of 3–3.99 in 2022, indicating a higher level of burden. This has increased </w:t>
      </w:r>
      <w:r w:rsidR="258B10B2" w:rsidRPr="003B7AA7">
        <w:t>from 35%</w:t>
      </w:r>
      <w:r w:rsidRPr="003B7AA7">
        <w:t xml:space="preserve"> since 2020</w:t>
      </w:r>
      <w:r w:rsidR="6D41B7F1" w:rsidRPr="003B7AA7">
        <w:t>.</w:t>
      </w:r>
      <w:r w:rsidRPr="003B7AA7">
        <w:t xml:space="preserve"> In addition, 18% of CPA respondents reported the highest level of burden (4</w:t>
      </w:r>
      <w:r w:rsidR="003E1EE6" w:rsidRPr="003B7AA7">
        <w:t>–</w:t>
      </w:r>
      <w:r w:rsidRPr="003B7AA7">
        <w:t>5) in 2022 compared to 13% in 2020.</w:t>
      </w:r>
    </w:p>
    <w:p w14:paraId="4D591AE9" w14:textId="0E5986AA" w:rsidR="00FF6326" w:rsidRPr="003B7AA7" w:rsidRDefault="00FF6326" w:rsidP="00B433B4">
      <w:pPr>
        <w:pStyle w:val="BodyText"/>
        <w:numPr>
          <w:ilvl w:val="0"/>
          <w:numId w:val="26"/>
        </w:numPr>
        <w:rPr>
          <w:rFonts w:eastAsiaTheme="minorEastAsia" w:cstheme="minorBidi"/>
          <w:lang w:val="en-GB"/>
        </w:rPr>
      </w:pPr>
      <w:r w:rsidRPr="003B7AA7">
        <w:rPr>
          <w:rFonts w:eastAsiaTheme="minorEastAsia" w:cstheme="minorBidi"/>
          <w:lang w:val="en-GB"/>
        </w:rPr>
        <w:t>The analysis of the Carer Gateway pre-post survey showed a significant change in the proportion of carers reporting that they felt extremely burdened reducing from 14% of carers in the pre-survey to 7% of carers in the post</w:t>
      </w:r>
      <w:r w:rsidR="00B53433" w:rsidRPr="003B7AA7">
        <w:rPr>
          <w:rFonts w:eastAsiaTheme="minorEastAsia" w:cstheme="minorBidi"/>
          <w:lang w:val="en-GB"/>
        </w:rPr>
        <w:t>-</w:t>
      </w:r>
      <w:r w:rsidRPr="003B7AA7">
        <w:rPr>
          <w:rFonts w:eastAsiaTheme="minorEastAsia" w:cstheme="minorBidi"/>
          <w:lang w:val="en-GB"/>
        </w:rPr>
        <w:t xml:space="preserve">survey (Brosnan et al. 2023., Figure </w:t>
      </w:r>
      <w:r w:rsidR="3D0FE693" w:rsidRPr="003B7AA7">
        <w:rPr>
          <w:rFonts w:eastAsiaTheme="minorEastAsia" w:cstheme="minorBidi"/>
          <w:lang w:val="en-GB"/>
        </w:rPr>
        <w:t>96</w:t>
      </w:r>
      <w:r w:rsidR="32C656B1" w:rsidRPr="003B7AA7">
        <w:rPr>
          <w:rFonts w:eastAsiaTheme="minorEastAsia" w:cstheme="minorBidi"/>
          <w:lang w:val="en-GB"/>
        </w:rPr>
        <w:t>)</w:t>
      </w:r>
      <w:r w:rsidR="52ECFFB3" w:rsidRPr="003B7AA7">
        <w:rPr>
          <w:rFonts w:eastAsiaTheme="minorEastAsia" w:cstheme="minorBidi"/>
          <w:lang w:val="en-GB"/>
        </w:rPr>
        <w:t>.</w:t>
      </w:r>
    </w:p>
    <w:p w14:paraId="6E6A361B" w14:textId="3F1DA813" w:rsidR="00FF6326" w:rsidRPr="003B7AA7" w:rsidRDefault="00FF6326" w:rsidP="00FF6326">
      <w:pPr>
        <w:pStyle w:val="Caption"/>
      </w:pPr>
      <w:bookmarkStart w:id="609" w:name="_Ref134544351"/>
      <w:bookmarkStart w:id="610" w:name="_Toc145509325"/>
      <w:bookmarkStart w:id="611" w:name="_Toc150514101"/>
      <w:bookmarkStart w:id="612" w:name="_Toc163029391"/>
      <w:r w:rsidRPr="003B7AA7">
        <w:t xml:space="preserve">Figure </w:t>
      </w:r>
      <w:r>
        <w:fldChar w:fldCharType="begin"/>
      </w:r>
      <w:r>
        <w:instrText xml:space="preserve"> SEQ Figure \* ARABIC </w:instrText>
      </w:r>
      <w:r>
        <w:fldChar w:fldCharType="separate"/>
      </w:r>
      <w:r w:rsidR="003222D4">
        <w:rPr>
          <w:noProof/>
        </w:rPr>
        <w:t>12</w:t>
      </w:r>
      <w:r>
        <w:rPr>
          <w:noProof/>
        </w:rPr>
        <w:fldChar w:fldCharType="end"/>
      </w:r>
      <w:bookmarkEnd w:id="609"/>
      <w:r w:rsidR="00900A56" w:rsidRPr="003B7AA7">
        <w:t xml:space="preserve"> </w:t>
      </w:r>
      <w:r w:rsidRPr="003B7AA7">
        <w:t>Impact on Carer Sentiment 2020 and 2022 (ZBI – BURDEN, % All)</w:t>
      </w:r>
      <w:bookmarkEnd w:id="610"/>
      <w:bookmarkEnd w:id="611"/>
      <w:bookmarkEnd w:id="612"/>
    </w:p>
    <w:p w14:paraId="7BAAA55D" w14:textId="77777777" w:rsidR="00FF6326" w:rsidRPr="003B7AA7" w:rsidRDefault="00FF6326" w:rsidP="00FF6326">
      <w:pPr>
        <w:pStyle w:val="Body"/>
        <w:rPr>
          <w:rFonts w:eastAsiaTheme="minorEastAsia" w:cstheme="minorBidi"/>
          <w:shd w:val="clear" w:color="auto" w:fill="FFFFFF"/>
          <w:lang w:val="en-GB"/>
        </w:rPr>
      </w:pPr>
      <w:r w:rsidRPr="003B7AA7">
        <w:rPr>
          <w:rFonts w:eastAsiaTheme="minorEastAsia" w:cstheme="minorBidi"/>
          <w:lang w:val="en-GB"/>
        </w:rPr>
        <w:t xml:space="preserve"> </w:t>
      </w:r>
      <w:r w:rsidRPr="003B7AA7">
        <w:rPr>
          <w:noProof/>
          <w:lang w:eastAsia="en-AU"/>
        </w:rPr>
        <w:drawing>
          <wp:inline distT="0" distB="0" distL="0" distR="0" wp14:anchorId="1AD2533D" wp14:editId="40BB41B7">
            <wp:extent cx="5410200" cy="3810000"/>
            <wp:effectExtent l="0" t="0" r="0" b="0"/>
            <wp:docPr id="65" name="Chart 65" descr="This chart shows changes in impact on carer sentiment between 2020 and 2022 for different surveys based on the Zarit Burden Interview.">
              <a:extLst xmlns:a="http://schemas.openxmlformats.org/drawingml/2006/main">
                <a:ext uri="{FF2B5EF4-FFF2-40B4-BE49-F238E27FC236}">
                  <a16:creationId xmlns:a16="http://schemas.microsoft.com/office/drawing/2014/main" id="{8A13F451-4A2A-4776-BC1C-7BA3DECC3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96CEDA" w14:textId="77777777" w:rsidR="00FF6326" w:rsidRPr="00E47454" w:rsidRDefault="00FF6326" w:rsidP="00FF6326">
      <w:pPr>
        <w:pStyle w:val="Tablenotes"/>
        <w:rPr>
          <w:sz w:val="18"/>
          <w:szCs w:val="18"/>
          <w:lang w:val="en-GB"/>
        </w:rPr>
      </w:pPr>
      <w:r w:rsidRPr="00E47454">
        <w:rPr>
          <w:sz w:val="18"/>
          <w:szCs w:val="18"/>
          <w:lang w:val="en-GB"/>
        </w:rPr>
        <w:t>Source: Brosnan et al., 2023, Figure 45</w:t>
      </w:r>
    </w:p>
    <w:p w14:paraId="208A7AF5" w14:textId="77777777" w:rsidR="00FF6326" w:rsidRPr="003B7AA7" w:rsidRDefault="25471495" w:rsidP="007B6824">
      <w:pPr>
        <w:pStyle w:val="Heading2"/>
      </w:pPr>
      <w:bookmarkStart w:id="613" w:name="_Toc150523709"/>
      <w:bookmarkStart w:id="614" w:name="_Toc150524501"/>
      <w:bookmarkStart w:id="615" w:name="_Toc150767699"/>
      <w:bookmarkStart w:id="616" w:name="_Toc150768050"/>
      <w:bookmarkStart w:id="617" w:name="_Toc163811609"/>
      <w:r>
        <w:lastRenderedPageBreak/>
        <w:t>Capacity for caring</w:t>
      </w:r>
      <w:bookmarkEnd w:id="613"/>
      <w:bookmarkEnd w:id="614"/>
      <w:bookmarkEnd w:id="615"/>
      <w:bookmarkEnd w:id="616"/>
      <w:bookmarkEnd w:id="617"/>
    </w:p>
    <w:p w14:paraId="7B9BC2D8" w14:textId="4BC4E4BB" w:rsidR="00FF6326" w:rsidRPr="003B7AA7" w:rsidRDefault="00FF6326" w:rsidP="00FF6326">
      <w:pPr>
        <w:pStyle w:val="BodyText"/>
      </w:pPr>
      <w:r w:rsidRPr="003B7AA7">
        <w:t xml:space="preserve">Capacity for caring was assessing through measures of carer confidence, competence, preparedness and coping in the population and </w:t>
      </w:r>
      <w:r w:rsidR="00566F7B" w:rsidRPr="003B7AA7">
        <w:t xml:space="preserve">pre-post </w:t>
      </w:r>
      <w:r w:rsidRPr="003B7AA7">
        <w:t>surveys, and on a range of similar measures in the CWS.</w:t>
      </w:r>
    </w:p>
    <w:p w14:paraId="218EE15D" w14:textId="081C2002" w:rsidR="00FF6326" w:rsidRPr="003B7AA7" w:rsidRDefault="25471495" w:rsidP="007B6824">
      <w:pPr>
        <w:pStyle w:val="Heading3"/>
      </w:pPr>
      <w:r>
        <w:t>Confidence and competence</w:t>
      </w:r>
    </w:p>
    <w:p w14:paraId="0168813C" w14:textId="75FF22EB" w:rsidR="00FF6326" w:rsidRPr="003B7AA7" w:rsidRDefault="00FF6326" w:rsidP="00FF6326">
      <w:pPr>
        <w:pStyle w:val="BodyText"/>
      </w:pPr>
      <w:r w:rsidRPr="003B7AA7">
        <w:t xml:space="preserve">The population surveys assessed carer competence through the Caregiver Competence </w:t>
      </w:r>
      <w:r w:rsidR="00D01108" w:rsidRPr="003B7AA7">
        <w:t>S</w:t>
      </w:r>
      <w:r w:rsidRPr="003B7AA7">
        <w:t xml:space="preserve">cale (Pearlin et al. 1990), which asks: (1) how much they believe that they have learned how to deal with a very difficult situation, (2) how much they feel that all in all, they are a good caregiver, (3) how competent they feel, and (4) how self-confident they feel. The scale consists of four items on a 4-point Likert-type scale ranging from 'not at all competent' to 'very competent'. </w:t>
      </w:r>
    </w:p>
    <w:p w14:paraId="2132831C" w14:textId="63B9A6EA" w:rsidR="00FF6326" w:rsidRPr="003B7AA7" w:rsidRDefault="00FF6326" w:rsidP="25EA8792">
      <w:pPr>
        <w:pStyle w:val="BodyText"/>
        <w:rPr>
          <w:lang w:val="en-GB"/>
        </w:rPr>
      </w:pPr>
      <w:r w:rsidRPr="003B7AA7">
        <w:rPr>
          <w:lang w:val="en-GB"/>
        </w:rPr>
        <w:t xml:space="preserve">In general, </w:t>
      </w:r>
      <w:r w:rsidR="004657BE" w:rsidRPr="003B7AA7">
        <w:rPr>
          <w:lang w:val="en-GB"/>
        </w:rPr>
        <w:t>2022</w:t>
      </w:r>
      <w:r w:rsidRPr="003B7AA7">
        <w:rPr>
          <w:lang w:val="en-GB"/>
        </w:rPr>
        <w:t xml:space="preserve"> CPA survey </w:t>
      </w:r>
      <w:r w:rsidR="00B04D72" w:rsidRPr="003B7AA7">
        <w:rPr>
          <w:lang w:val="en-GB"/>
        </w:rPr>
        <w:t xml:space="preserve">respondents </w:t>
      </w:r>
      <w:r w:rsidRPr="003B7AA7">
        <w:rPr>
          <w:lang w:val="en-GB"/>
        </w:rPr>
        <w:t>tend</w:t>
      </w:r>
      <w:r w:rsidR="00093525" w:rsidRPr="003B7AA7">
        <w:rPr>
          <w:lang w:val="en-GB"/>
        </w:rPr>
        <w:t>ed</w:t>
      </w:r>
      <w:r w:rsidRPr="003B7AA7">
        <w:rPr>
          <w:lang w:val="en-GB"/>
        </w:rPr>
        <w:t xml:space="preserve"> to have higher feelings of competence in caregiving, with 20% scoring 4 on average on the Caregiver Competence Scale, while </w:t>
      </w:r>
      <w:r w:rsidRPr="003B7AA7">
        <w:t>Life in Australia</w:t>
      </w:r>
      <w:r w:rsidRPr="003B7AA7">
        <w:rPr>
          <w:vertAlign w:val="superscript"/>
        </w:rPr>
        <w:t>TM</w:t>
      </w:r>
      <w:r w:rsidRPr="003B7AA7">
        <w:rPr>
          <w:lang w:val="en-GB"/>
        </w:rPr>
        <w:t xml:space="preserve"> survey </w:t>
      </w:r>
      <w:r w:rsidR="001A5DB4" w:rsidRPr="003B7AA7">
        <w:rPr>
          <w:lang w:val="en-GB"/>
        </w:rPr>
        <w:t xml:space="preserve">respondents </w:t>
      </w:r>
      <w:r w:rsidRPr="003B7AA7">
        <w:rPr>
          <w:lang w:val="en-GB"/>
        </w:rPr>
        <w:t>tend</w:t>
      </w:r>
      <w:r w:rsidR="00C71983" w:rsidRPr="003B7AA7">
        <w:rPr>
          <w:lang w:val="en-GB"/>
        </w:rPr>
        <w:t>ed</w:t>
      </w:r>
      <w:r w:rsidRPr="003B7AA7">
        <w:rPr>
          <w:lang w:val="en-GB"/>
        </w:rPr>
        <w:t xml:space="preserve"> to report lower feelings of competence (25% in 2022 for an average score of 2</w:t>
      </w:r>
      <w:r w:rsidR="009F67C8" w:rsidRPr="003B7AA7">
        <w:rPr>
          <w:lang w:val="en-GB"/>
        </w:rPr>
        <w:t>–</w:t>
      </w:r>
      <w:r w:rsidRPr="003B7AA7">
        <w:rPr>
          <w:lang w:val="en-GB"/>
        </w:rPr>
        <w:t xml:space="preserve">2.99) (Brosnan et al. 2023, </w:t>
      </w:r>
      <w:r w:rsidRPr="003B7AA7">
        <w:t>Figure 48</w:t>
      </w:r>
      <w:r w:rsidRPr="003B7AA7">
        <w:rPr>
          <w:lang w:val="en-GB"/>
        </w:rPr>
        <w:t>).</w:t>
      </w:r>
    </w:p>
    <w:p w14:paraId="29DC9860" w14:textId="18127E5E" w:rsidR="00FF6326" w:rsidRPr="003B7AA7" w:rsidRDefault="00FF6326" w:rsidP="00FF6326">
      <w:pPr>
        <w:pStyle w:val="BodyText"/>
      </w:pPr>
      <w:r w:rsidRPr="003B7AA7">
        <w:t xml:space="preserve">The proportion of carers who scored 3 and above in the Carer Competence scale increased from 70% in the Carer Gateway </w:t>
      </w:r>
      <w:r w:rsidR="32BE692B" w:rsidRPr="003B7AA7">
        <w:t>pre-survey</w:t>
      </w:r>
      <w:r w:rsidRPr="003B7AA7">
        <w:t xml:space="preserve"> to 76% in the </w:t>
      </w:r>
      <w:r w:rsidR="33D24ED2" w:rsidRPr="003B7AA7">
        <w:t>post-survey</w:t>
      </w:r>
      <w:r w:rsidRPr="003B7AA7">
        <w:t xml:space="preserve"> (Brosnan et al., 2023, Figure 97). </w:t>
      </w:r>
    </w:p>
    <w:p w14:paraId="0ECE59A1" w14:textId="3B65B0D4" w:rsidR="00FF6326" w:rsidRPr="003B7AA7" w:rsidRDefault="00FF6326" w:rsidP="00FF6326">
      <w:pPr>
        <w:pStyle w:val="BodyText"/>
        <w:rPr>
          <w:lang w:val="en-US"/>
        </w:rPr>
      </w:pPr>
      <w:r w:rsidRPr="003B7AA7">
        <w:rPr>
          <w:lang w:val="en-US"/>
        </w:rPr>
        <w:t>Comparing carers who had used services with those who had not in the last 12</w:t>
      </w:r>
      <w:r w:rsidR="03EE993D" w:rsidRPr="003B7AA7">
        <w:rPr>
          <w:lang w:val="en-US"/>
        </w:rPr>
        <w:t>-</w:t>
      </w:r>
      <w:r w:rsidRPr="003B7AA7">
        <w:rPr>
          <w:lang w:val="en-US"/>
        </w:rPr>
        <w:t>months, data from the 2022 CWS showed that:</w:t>
      </w:r>
    </w:p>
    <w:p w14:paraId="1D5140E8" w14:textId="77777777" w:rsidR="00FF6326" w:rsidRPr="003B7AA7" w:rsidRDefault="00FF6326" w:rsidP="4A81B979">
      <w:pPr>
        <w:pStyle w:val="Bullets1"/>
        <w:numPr>
          <w:ilvl w:val="0"/>
          <w:numId w:val="0"/>
        </w:numPr>
        <w:rPr>
          <w:sz w:val="22"/>
          <w:szCs w:val="22"/>
        </w:rPr>
      </w:pPr>
      <w:r w:rsidRPr="003B7AA7">
        <w:rPr>
          <w:sz w:val="22"/>
          <w:szCs w:val="22"/>
          <w:lang w:val="en-US"/>
        </w:rPr>
        <w:t xml:space="preserve">Participation in any Carer Gateway service, assessment and planning, skills building and coaching was associated with an increase in self-reported </w:t>
      </w:r>
      <w:r w:rsidRPr="003B7AA7">
        <w:rPr>
          <w:sz w:val="22"/>
          <w:szCs w:val="22"/>
        </w:rPr>
        <w:t xml:space="preserve">access to support to help in caring duties. Carers with higher needs for assistance also reported an improvement in this outcome if they accessed respite care while carers with lower needs for assistance improved on this measure if they had accessed practical support. </w:t>
      </w:r>
    </w:p>
    <w:p w14:paraId="5133C415" w14:textId="2A05CDDA" w:rsidR="00FF6326" w:rsidRPr="003B7AA7" w:rsidRDefault="00FF6326" w:rsidP="4A81B979">
      <w:pPr>
        <w:pStyle w:val="Bullets1"/>
        <w:numPr>
          <w:ilvl w:val="0"/>
          <w:numId w:val="0"/>
        </w:numPr>
        <w:rPr>
          <w:sz w:val="22"/>
          <w:szCs w:val="22"/>
        </w:rPr>
      </w:pPr>
      <w:r w:rsidRPr="003B7AA7">
        <w:rPr>
          <w:sz w:val="22"/>
          <w:szCs w:val="22"/>
        </w:rPr>
        <w:t xml:space="preserve">Participation in the assessment and planning process was also associated with a self-reported increase in </w:t>
      </w:r>
      <w:r w:rsidR="153ECA57" w:rsidRPr="003B7AA7">
        <w:rPr>
          <w:sz w:val="22"/>
          <w:szCs w:val="22"/>
        </w:rPr>
        <w:t xml:space="preserve">an </w:t>
      </w:r>
      <w:r w:rsidRPr="003B7AA7">
        <w:rPr>
          <w:sz w:val="22"/>
          <w:szCs w:val="22"/>
        </w:rPr>
        <w:t xml:space="preserve">overall ability to care for care recipient/s and </w:t>
      </w:r>
      <w:r w:rsidR="153ECA57" w:rsidRPr="003B7AA7">
        <w:rPr>
          <w:sz w:val="22"/>
          <w:szCs w:val="22"/>
        </w:rPr>
        <w:t xml:space="preserve">the </w:t>
      </w:r>
      <w:r w:rsidRPr="003B7AA7">
        <w:rPr>
          <w:sz w:val="22"/>
          <w:szCs w:val="22"/>
        </w:rPr>
        <w:t>ability to find out about and organise access to services for care recipients for carers with higher needs for assistance.</w:t>
      </w:r>
    </w:p>
    <w:p w14:paraId="49F639E0" w14:textId="7BE3A160" w:rsidR="00FF6326" w:rsidRPr="003B7AA7" w:rsidRDefault="00FF6326" w:rsidP="4A81B979">
      <w:pPr>
        <w:pStyle w:val="Bullets1"/>
        <w:numPr>
          <w:ilvl w:val="0"/>
          <w:numId w:val="0"/>
        </w:numPr>
        <w:rPr>
          <w:sz w:val="22"/>
          <w:szCs w:val="22"/>
        </w:rPr>
      </w:pPr>
      <w:r w:rsidRPr="003B7AA7">
        <w:rPr>
          <w:sz w:val="22"/>
          <w:szCs w:val="22"/>
          <w:lang w:val="en-US"/>
        </w:rPr>
        <w:t>Participation in skills building and coaching services w</w:t>
      </w:r>
      <w:r w:rsidRPr="003B7AA7">
        <w:rPr>
          <w:sz w:val="22"/>
          <w:szCs w:val="22"/>
        </w:rPr>
        <w:t>as also associated with a self-reported increase in overall ability to care for care recipient/s, confidence in ability to be a good carer</w:t>
      </w:r>
      <w:r w:rsidR="5AC7666C" w:rsidRPr="003B7AA7">
        <w:rPr>
          <w:sz w:val="22"/>
          <w:szCs w:val="22"/>
        </w:rPr>
        <w:t>,</w:t>
      </w:r>
      <w:r w:rsidRPr="003B7AA7">
        <w:rPr>
          <w:sz w:val="22"/>
          <w:szCs w:val="22"/>
        </w:rPr>
        <w:t xml:space="preserve"> and </w:t>
      </w:r>
      <w:r w:rsidR="5AC7666C" w:rsidRPr="003B7AA7">
        <w:rPr>
          <w:sz w:val="22"/>
          <w:szCs w:val="22"/>
        </w:rPr>
        <w:t>the</w:t>
      </w:r>
      <w:r w:rsidRPr="003B7AA7">
        <w:rPr>
          <w:sz w:val="22"/>
          <w:szCs w:val="22"/>
        </w:rPr>
        <w:t xml:space="preserve"> ability to find out about and organise access to services for care recipients. </w:t>
      </w:r>
    </w:p>
    <w:p w14:paraId="3F305BAE" w14:textId="59C2DF56" w:rsidR="00FF6326" w:rsidRPr="003B7AA7" w:rsidRDefault="00FF6326" w:rsidP="4A81B979">
      <w:pPr>
        <w:pStyle w:val="Bullets1"/>
        <w:numPr>
          <w:ilvl w:val="0"/>
          <w:numId w:val="0"/>
        </w:numPr>
        <w:rPr>
          <w:sz w:val="22"/>
          <w:szCs w:val="22"/>
        </w:rPr>
      </w:pPr>
      <w:r w:rsidRPr="003B7AA7">
        <w:rPr>
          <w:sz w:val="22"/>
          <w:szCs w:val="22"/>
        </w:rPr>
        <w:t xml:space="preserve">Carers with lower needs for assistance who had accessed practical support reported increased access in overall ability to care for care recipients (Schirmer and Mylek 2022, 43-45). </w:t>
      </w:r>
    </w:p>
    <w:p w14:paraId="3D39FB3A" w14:textId="77777777" w:rsidR="00FF6326" w:rsidRPr="003B7AA7" w:rsidRDefault="25471495" w:rsidP="007B6824">
      <w:pPr>
        <w:pStyle w:val="Heading3"/>
      </w:pPr>
      <w:r>
        <w:t>Preparedness</w:t>
      </w:r>
    </w:p>
    <w:p w14:paraId="7467B1D0" w14:textId="011FCC7C" w:rsidR="00FF6326" w:rsidRPr="003B7AA7" w:rsidRDefault="00FF6326" w:rsidP="00FF6326">
      <w:pPr>
        <w:pStyle w:val="BodyText"/>
        <w:rPr>
          <w:lang w:val="en-GB"/>
        </w:rPr>
      </w:pPr>
      <w:r w:rsidRPr="003B7AA7">
        <w:rPr>
          <w:lang w:val="en-GB"/>
        </w:rPr>
        <w:t xml:space="preserve">CPA survey </w:t>
      </w:r>
      <w:r w:rsidR="00621C5B" w:rsidRPr="003B7AA7">
        <w:rPr>
          <w:lang w:val="en-GB"/>
        </w:rPr>
        <w:t xml:space="preserve">respondents </w:t>
      </w:r>
      <w:r w:rsidRPr="003B7AA7">
        <w:rPr>
          <w:lang w:val="en-GB"/>
        </w:rPr>
        <w:t>reported a slightly lower level of preparedness in 2022, with 21% scoring an average of 3–3.99 on the Preparedness for Caregiving Scale, compared to 26% in 2020. Similarly, those in the general population survey also had a slightly lower level of preparedness in 2022, with 26% scoring an average of 1–1.99 compared to 24% in 2020.</w:t>
      </w:r>
    </w:p>
    <w:p w14:paraId="491D7F49" w14:textId="4D5C2DB1" w:rsidR="00FF6326" w:rsidRPr="003B7AA7" w:rsidRDefault="00FF6326" w:rsidP="00FF6326">
      <w:pPr>
        <w:pStyle w:val="BodyText"/>
        <w:rPr>
          <w:lang w:val="en-GB"/>
        </w:rPr>
      </w:pPr>
      <w:r w:rsidRPr="003B7AA7">
        <w:rPr>
          <w:lang w:val="en-GB"/>
        </w:rPr>
        <w:lastRenderedPageBreak/>
        <w:t>Carers in the Carer Gateway pre</w:t>
      </w:r>
      <w:r w:rsidR="0CD61B3E" w:rsidRPr="003B7AA7">
        <w:rPr>
          <w:lang w:val="en-GB"/>
        </w:rPr>
        <w:t>-post surveys</w:t>
      </w:r>
      <w:r w:rsidRPr="003B7AA7">
        <w:rPr>
          <w:lang w:val="en-GB"/>
        </w:rPr>
        <w:t xml:space="preserve"> generally report</w:t>
      </w:r>
      <w:r w:rsidR="1951CCF5" w:rsidRPr="003B7AA7">
        <w:rPr>
          <w:lang w:val="en-GB"/>
        </w:rPr>
        <w:t>ed</w:t>
      </w:r>
      <w:r w:rsidRPr="003B7AA7">
        <w:rPr>
          <w:lang w:val="en-GB"/>
        </w:rPr>
        <w:t xml:space="preserve"> a lower level of preparedness</w:t>
      </w:r>
      <w:r w:rsidR="7DA717C8" w:rsidRPr="003B7AA7">
        <w:rPr>
          <w:lang w:val="en-GB"/>
        </w:rPr>
        <w:t>,</w:t>
      </w:r>
      <w:r w:rsidRPr="003B7AA7">
        <w:rPr>
          <w:lang w:val="en-GB"/>
        </w:rPr>
        <w:t xml:space="preserve"> with 12% of carers in the </w:t>
      </w:r>
      <w:r w:rsidR="32BE692B" w:rsidRPr="003B7AA7">
        <w:rPr>
          <w:lang w:val="en-GB"/>
        </w:rPr>
        <w:t>pre-survey</w:t>
      </w:r>
      <w:r w:rsidRPr="003B7AA7">
        <w:rPr>
          <w:lang w:val="en-GB"/>
        </w:rPr>
        <w:t xml:space="preserve"> scoring an average of 3–3.99 on the Preparedness for Caregiving Scale increasing to</w:t>
      </w:r>
      <w:r w:rsidR="2C6583EF" w:rsidRPr="003B7AA7">
        <w:rPr>
          <w:lang w:val="en-GB"/>
        </w:rPr>
        <w:t xml:space="preserve"> </w:t>
      </w:r>
      <w:r w:rsidRPr="003B7AA7">
        <w:rPr>
          <w:lang w:val="en-GB"/>
        </w:rPr>
        <w:t xml:space="preserve">16% in the </w:t>
      </w:r>
      <w:r w:rsidR="00AF608F" w:rsidRPr="003B7AA7">
        <w:rPr>
          <w:lang w:val="en-GB"/>
        </w:rPr>
        <w:t>post-survey</w:t>
      </w:r>
      <w:r w:rsidRPr="003B7AA7">
        <w:rPr>
          <w:lang w:val="en-GB"/>
        </w:rPr>
        <w:t xml:space="preserve"> (Brosnan et al., 2023, Figure 98).</w:t>
      </w:r>
    </w:p>
    <w:p w14:paraId="6850CEFE" w14:textId="77777777" w:rsidR="00FF6326" w:rsidRPr="003B7AA7" w:rsidRDefault="25471495" w:rsidP="007B6824">
      <w:pPr>
        <w:pStyle w:val="Heading3"/>
      </w:pPr>
      <w:r>
        <w:t>Coping strategies</w:t>
      </w:r>
    </w:p>
    <w:p w14:paraId="7F21CCD9" w14:textId="41F4860B" w:rsidR="00FF6326" w:rsidRPr="003B7AA7" w:rsidRDefault="00FF6326" w:rsidP="00FF6326">
      <w:pPr>
        <w:pStyle w:val="BodyText"/>
      </w:pPr>
      <w:r w:rsidRPr="003B7AA7">
        <w:t xml:space="preserve">The surveys asked carers questions about how they were coping with the answers reflecting different coping strategies. In general, the overarching coping style reported by carers in the population surveys was ‘acceptance’, with 54% of CPA 2022 survey respondents reporting they are ‘doing this a lot’ or ‘doing this a medium amount’. This is comparable to </w:t>
      </w:r>
      <w:r w:rsidR="00200B8F" w:rsidRPr="003B7AA7">
        <w:t xml:space="preserve">53% of respondents </w:t>
      </w:r>
      <w:r w:rsidRPr="003B7AA7">
        <w:t xml:space="preserve">to the </w:t>
      </w:r>
      <w:r w:rsidR="00200B8F" w:rsidRPr="003B7AA7">
        <w:t xml:space="preserve">2020 </w:t>
      </w:r>
      <w:r w:rsidRPr="003B7AA7">
        <w:t xml:space="preserve">CPA (Brosnan et al. 2023, Figure 50). </w:t>
      </w:r>
    </w:p>
    <w:p w14:paraId="4EBC9439" w14:textId="5B6A8D2C" w:rsidR="00FF6326" w:rsidRPr="003B7AA7" w:rsidRDefault="00FF6326" w:rsidP="00FF6326">
      <w:pPr>
        <w:pStyle w:val="BodyText"/>
      </w:pPr>
      <w:r w:rsidRPr="003B7AA7">
        <w:t xml:space="preserve">There were no changes in the types of coping strategies reported by carers in the Carer Gateway </w:t>
      </w:r>
      <w:r w:rsidR="6308A302" w:rsidRPr="003B7AA7">
        <w:t>pre-</w:t>
      </w:r>
      <w:r w:rsidR="00566F7B" w:rsidRPr="003B7AA7">
        <w:t xml:space="preserve">post </w:t>
      </w:r>
      <w:r w:rsidRPr="003B7AA7">
        <w:t>surveys with the most common being ‘acceptance’ (used a medium amount or a lot by 53% in pre and post), then ‘planning’ (37% pre and 32% post)</w:t>
      </w:r>
      <w:r w:rsidR="00161D36" w:rsidRPr="003B7AA7">
        <w:t>,</w:t>
      </w:r>
      <w:r w:rsidRPr="003B7AA7">
        <w:t xml:space="preserve"> and ‘positive reframing’ (30% pre and 31% post) (Brosnan et al. 2023, Figure 99). </w:t>
      </w:r>
    </w:p>
    <w:p w14:paraId="338F1E0F" w14:textId="3A049497" w:rsidR="00FF6326" w:rsidRPr="003B7AA7" w:rsidRDefault="25471495" w:rsidP="007B6824">
      <w:pPr>
        <w:pStyle w:val="Heading2"/>
      </w:pPr>
      <w:bookmarkStart w:id="618" w:name="_Toc150523710"/>
      <w:bookmarkStart w:id="619" w:name="_Toc150524502"/>
      <w:bookmarkStart w:id="620" w:name="_Toc150767700"/>
      <w:bookmarkStart w:id="621" w:name="_Toc150768051"/>
      <w:bookmarkStart w:id="622" w:name="_Toc163811610"/>
      <w:r>
        <w:t>Social participation and loneliness</w:t>
      </w:r>
      <w:bookmarkEnd w:id="618"/>
      <w:bookmarkEnd w:id="619"/>
      <w:bookmarkEnd w:id="620"/>
      <w:bookmarkEnd w:id="621"/>
      <w:bookmarkEnd w:id="622"/>
    </w:p>
    <w:p w14:paraId="1480E6A4" w14:textId="6E1FC8FD" w:rsidR="00FF6326" w:rsidRPr="003B7AA7" w:rsidRDefault="00FF6326" w:rsidP="00FF6326">
      <w:pPr>
        <w:pStyle w:val="BodyText"/>
      </w:pPr>
      <w:r w:rsidRPr="003B7AA7">
        <w:rPr>
          <w:lang w:val="en-GB"/>
        </w:rPr>
        <w:t>Social participation is measured by the types of contact with family and friends that carers do</w:t>
      </w:r>
      <w:r w:rsidR="00161D36" w:rsidRPr="003B7AA7">
        <w:rPr>
          <w:lang w:val="en-GB"/>
        </w:rPr>
        <w:t xml:space="preserve"> not </w:t>
      </w:r>
      <w:r w:rsidRPr="003B7AA7">
        <w:rPr>
          <w:lang w:val="en-GB"/>
        </w:rPr>
        <w:t xml:space="preserve">live </w:t>
      </w:r>
      <w:r w:rsidRPr="003B7AA7">
        <w:t xml:space="preserve">with, </w:t>
      </w:r>
      <w:r w:rsidR="00161D36" w:rsidRPr="003B7AA7">
        <w:t>their</w:t>
      </w:r>
      <w:r w:rsidRPr="003B7AA7">
        <w:t xml:space="preserve"> desire to have more contact</w:t>
      </w:r>
      <w:r w:rsidR="00161D36" w:rsidRPr="003B7AA7">
        <w:t>,</w:t>
      </w:r>
      <w:r w:rsidRPr="003B7AA7">
        <w:t xml:space="preserve"> and whether the carer felt lonely. </w:t>
      </w:r>
    </w:p>
    <w:p w14:paraId="301CD61B" w14:textId="77777777" w:rsidR="00FF6326" w:rsidRPr="003B7AA7" w:rsidRDefault="25471495" w:rsidP="007B6824">
      <w:pPr>
        <w:pStyle w:val="Heading3"/>
      </w:pPr>
      <w:r>
        <w:t xml:space="preserve">Social participation </w:t>
      </w:r>
    </w:p>
    <w:p w14:paraId="5D4E89F2" w14:textId="36F02550" w:rsidR="00FF6326" w:rsidRPr="003B7AA7" w:rsidRDefault="00FF6326" w:rsidP="00FF6326">
      <w:pPr>
        <w:pStyle w:val="BodyText"/>
      </w:pPr>
      <w:r w:rsidRPr="003B7AA7">
        <w:t xml:space="preserve">In 2022, 57% of </w:t>
      </w:r>
      <w:r w:rsidR="00C715D8" w:rsidRPr="003B7AA7">
        <w:t>Life in Australia</w:t>
      </w:r>
      <w:r w:rsidR="00C715D8" w:rsidRPr="003B7AA7">
        <w:rPr>
          <w:vertAlign w:val="superscript"/>
        </w:rPr>
        <w:t>TM</w:t>
      </w:r>
      <w:r w:rsidR="00C715D8" w:rsidRPr="003B7AA7">
        <w:t xml:space="preserve"> </w:t>
      </w:r>
      <w:r w:rsidRPr="003B7AA7">
        <w:t xml:space="preserve">respondents and 64% of </w:t>
      </w:r>
      <w:r w:rsidR="01F52FE5" w:rsidRPr="003B7AA7">
        <w:t xml:space="preserve">CPA survey </w:t>
      </w:r>
      <w:r w:rsidRPr="003B7AA7">
        <w:t>respondents indicated that they would like to have more contact with family or friends who do not live with them (</w:t>
      </w:r>
      <w:r w:rsidRPr="003B7AA7">
        <w:fldChar w:fldCharType="begin" w:fldLock="1"/>
      </w:r>
      <w:r w:rsidRPr="003B7AA7">
        <w:instrText xml:space="preserve"> REF _Ref134544565 \h  \* MERGEFORMAT </w:instrText>
      </w:r>
      <w:r w:rsidRPr="003B7AA7">
        <w:fldChar w:fldCharType="separate"/>
      </w:r>
      <w:r w:rsidR="0063298E" w:rsidRPr="003B7AA7">
        <w:t xml:space="preserve">Figure </w:t>
      </w:r>
      <w:r w:rsidR="0063298E" w:rsidRPr="003B7AA7">
        <w:rPr>
          <w:noProof/>
        </w:rPr>
        <w:t>13</w:t>
      </w:r>
      <w:r w:rsidRPr="003B7AA7">
        <w:fldChar w:fldCharType="end"/>
      </w:r>
      <w:r w:rsidRPr="003B7AA7">
        <w:t>). These results are similar to findings for 2020 (</w:t>
      </w:r>
      <w:r w:rsidRPr="003B7AA7">
        <w:fldChar w:fldCharType="begin" w:fldLock="1"/>
      </w:r>
      <w:r w:rsidRPr="003B7AA7">
        <w:instrText xml:space="preserve"> REF _Ref134544565 \h  \* MERGEFORMAT </w:instrText>
      </w:r>
      <w:r w:rsidRPr="003B7AA7">
        <w:fldChar w:fldCharType="separate"/>
      </w:r>
      <w:r w:rsidR="0063298E" w:rsidRPr="003B7AA7">
        <w:t xml:space="preserve">Figure </w:t>
      </w:r>
      <w:r w:rsidR="0063298E" w:rsidRPr="003B7AA7">
        <w:rPr>
          <w:noProof/>
        </w:rPr>
        <w:t>13</w:t>
      </w:r>
      <w:r w:rsidRPr="003B7AA7">
        <w:fldChar w:fldCharType="end"/>
      </w:r>
      <w:r w:rsidRPr="003B7AA7">
        <w:t xml:space="preserve"> below). More than two in three mental health carers (68%) said they that they would like to have more contact with family or friends who do not live with them. A higher proportion of carers (85%) in the Carer Gateway </w:t>
      </w:r>
      <w:r w:rsidR="0CD61B3E" w:rsidRPr="003B7AA7">
        <w:t>pre</w:t>
      </w:r>
      <w:r w:rsidR="2C39F30E" w:rsidRPr="003B7AA7">
        <w:t xml:space="preserve"> and </w:t>
      </w:r>
      <w:r w:rsidR="00566F7B" w:rsidRPr="003B7AA7">
        <w:t xml:space="preserve">post </w:t>
      </w:r>
      <w:r w:rsidRPr="003B7AA7">
        <w:t xml:space="preserve">surveys indicated that they would like to have more contact with family or friends who do not live with them (Brosnan et al. 2023, Figure 92). </w:t>
      </w:r>
    </w:p>
    <w:p w14:paraId="290EF556" w14:textId="078DC460" w:rsidR="00FF6326" w:rsidRPr="003B7AA7" w:rsidRDefault="00FF6326" w:rsidP="00FF6326">
      <w:pPr>
        <w:pStyle w:val="Caption"/>
      </w:pPr>
      <w:bookmarkStart w:id="623" w:name="_Ref134544565"/>
      <w:bookmarkStart w:id="624" w:name="_Toc145509326"/>
      <w:bookmarkStart w:id="625" w:name="_Toc150514102"/>
      <w:bookmarkStart w:id="626" w:name="_Toc163029392"/>
      <w:r w:rsidRPr="003B7AA7">
        <w:lastRenderedPageBreak/>
        <w:t xml:space="preserve">Figure </w:t>
      </w:r>
      <w:r>
        <w:fldChar w:fldCharType="begin"/>
      </w:r>
      <w:r>
        <w:instrText xml:space="preserve"> SEQ Figure \* ARABIC </w:instrText>
      </w:r>
      <w:r>
        <w:fldChar w:fldCharType="separate"/>
      </w:r>
      <w:r w:rsidR="003222D4">
        <w:rPr>
          <w:noProof/>
        </w:rPr>
        <w:t>13</w:t>
      </w:r>
      <w:r>
        <w:rPr>
          <w:noProof/>
        </w:rPr>
        <w:fldChar w:fldCharType="end"/>
      </w:r>
      <w:bookmarkEnd w:id="623"/>
      <w:r w:rsidRPr="003B7AA7">
        <w:t xml:space="preserve"> Desire for more contact with family or friends who do not live with them 2020 and 2022 (% All)</w:t>
      </w:r>
      <w:bookmarkEnd w:id="624"/>
      <w:bookmarkEnd w:id="625"/>
      <w:bookmarkEnd w:id="626"/>
    </w:p>
    <w:p w14:paraId="3DE6B7B6" w14:textId="77777777" w:rsidR="00FF6326" w:rsidRPr="003B7AA7" w:rsidRDefault="00FF6326" w:rsidP="00FF6326">
      <w:pPr>
        <w:pStyle w:val="Body"/>
        <w:rPr>
          <w:rFonts w:cs="Arial"/>
        </w:rPr>
      </w:pPr>
      <w:r w:rsidRPr="003B7AA7">
        <w:rPr>
          <w:noProof/>
          <w:lang w:eastAsia="en-AU"/>
        </w:rPr>
        <w:drawing>
          <wp:inline distT="0" distB="0" distL="0" distR="0" wp14:anchorId="75095222" wp14:editId="6AD4E2B8">
            <wp:extent cx="5759450" cy="3695700"/>
            <wp:effectExtent l="0" t="0" r="0" b="0"/>
            <wp:docPr id="77" name="Chart 77" descr="This bar chart shows carers want more contact with family and friends they do not live with. This was slightly higher in 2020 than 2022 based on data from two surveys.">
              <a:extLst xmlns:a="http://schemas.openxmlformats.org/drawingml/2006/main">
                <a:ext uri="{FF2B5EF4-FFF2-40B4-BE49-F238E27FC236}">
                  <a16:creationId xmlns:a16="http://schemas.microsoft.com/office/drawing/2014/main" id="{60D253B6-CA08-4834-90EC-C2417DCA2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22A84B" w14:textId="25622BD4" w:rsidR="00FF6326" w:rsidRPr="00E47454" w:rsidRDefault="00FF6326" w:rsidP="00FF6326">
      <w:pPr>
        <w:pStyle w:val="Tablenotes"/>
        <w:rPr>
          <w:sz w:val="18"/>
          <w:szCs w:val="18"/>
        </w:rPr>
      </w:pPr>
      <w:r w:rsidRPr="00E47454">
        <w:rPr>
          <w:sz w:val="18"/>
          <w:szCs w:val="18"/>
        </w:rPr>
        <w:t xml:space="preserve">Source: Brosnan et al. 2023, Figure </w:t>
      </w:r>
      <w:r w:rsidR="28EF9412" w:rsidRPr="00E47454">
        <w:rPr>
          <w:sz w:val="18"/>
          <w:szCs w:val="18"/>
        </w:rPr>
        <w:t>42</w:t>
      </w:r>
    </w:p>
    <w:p w14:paraId="679F23A7" w14:textId="77777777" w:rsidR="00FF6326" w:rsidRPr="003B7AA7" w:rsidRDefault="00FF6326" w:rsidP="00FF6326">
      <w:pPr>
        <w:pStyle w:val="BodyText"/>
      </w:pPr>
      <w:r w:rsidRPr="003B7AA7">
        <w:t>The types of contact that were most common were mobile phone for texting (</w:t>
      </w:r>
      <w:r w:rsidRPr="003B7AA7">
        <w:rPr>
          <w:shd w:val="clear" w:color="auto" w:fill="FFFFFF"/>
          <w:lang w:val="en-GB"/>
        </w:rPr>
        <w:t>84%</w:t>
      </w:r>
      <w:r w:rsidRPr="003B7AA7">
        <w:t xml:space="preserve"> Life in Australia</w:t>
      </w:r>
      <w:r w:rsidRPr="003B7AA7">
        <w:rPr>
          <w:vertAlign w:val="superscript"/>
        </w:rPr>
        <w:t>TM</w:t>
      </w:r>
      <w:r w:rsidRPr="003B7AA7">
        <w:t xml:space="preserve"> </w:t>
      </w:r>
      <w:r w:rsidRPr="003B7AA7">
        <w:rPr>
          <w:shd w:val="clear" w:color="auto" w:fill="FFFFFF"/>
          <w:lang w:val="en-GB"/>
        </w:rPr>
        <w:t>and 81% CPA</w:t>
      </w:r>
      <w:r w:rsidRPr="003B7AA7">
        <w:t>), phone or video calls (</w:t>
      </w:r>
      <w:r w:rsidRPr="003B7AA7">
        <w:rPr>
          <w:shd w:val="clear" w:color="auto" w:fill="FFFFFF"/>
          <w:lang w:val="en-GB"/>
        </w:rPr>
        <w:t xml:space="preserve">88% </w:t>
      </w:r>
      <w:r w:rsidRPr="003B7AA7">
        <w:t>Life in Australia</w:t>
      </w:r>
      <w:r w:rsidRPr="003B7AA7">
        <w:rPr>
          <w:vertAlign w:val="superscript"/>
        </w:rPr>
        <w:t>TM</w:t>
      </w:r>
      <w:r w:rsidRPr="003B7AA7">
        <w:t xml:space="preserve"> </w:t>
      </w:r>
      <w:r w:rsidRPr="003B7AA7">
        <w:rPr>
          <w:shd w:val="clear" w:color="auto" w:fill="FFFFFF"/>
          <w:lang w:val="en-GB"/>
        </w:rPr>
        <w:t>and 80% CPA</w:t>
      </w:r>
      <w:r w:rsidRPr="003B7AA7">
        <w:t>), and face-to-face or in-person visits (</w:t>
      </w:r>
      <w:r w:rsidRPr="003B7AA7">
        <w:rPr>
          <w:shd w:val="clear" w:color="auto" w:fill="FFFFFF"/>
          <w:lang w:val="en-GB"/>
        </w:rPr>
        <w:t xml:space="preserve">83% </w:t>
      </w:r>
      <w:r w:rsidRPr="003B7AA7">
        <w:t>Life in Australia</w:t>
      </w:r>
      <w:r w:rsidRPr="003B7AA7">
        <w:rPr>
          <w:vertAlign w:val="superscript"/>
        </w:rPr>
        <w:t>TM</w:t>
      </w:r>
      <w:r w:rsidRPr="003B7AA7">
        <w:t xml:space="preserve"> </w:t>
      </w:r>
      <w:r w:rsidRPr="003B7AA7">
        <w:rPr>
          <w:shd w:val="clear" w:color="auto" w:fill="FFFFFF"/>
          <w:lang w:val="en-GB"/>
        </w:rPr>
        <w:t>and 71% CPA</w:t>
      </w:r>
      <w:r w:rsidRPr="003B7AA7">
        <w:t>). Desire for more contact slightly declined between 2020 and 2022 in both surveys.</w:t>
      </w:r>
    </w:p>
    <w:p w14:paraId="5F27B8C6" w14:textId="77777777" w:rsidR="00FF6326" w:rsidRPr="003B7AA7" w:rsidRDefault="25471495" w:rsidP="007B6824">
      <w:pPr>
        <w:pStyle w:val="Heading3"/>
      </w:pPr>
      <w:r>
        <w:t>Loneliness</w:t>
      </w:r>
    </w:p>
    <w:p w14:paraId="11E86E7B" w14:textId="604C56ED" w:rsidR="00FF6326" w:rsidRPr="003B7AA7" w:rsidRDefault="00FF6326" w:rsidP="00FF6326">
      <w:pPr>
        <w:pStyle w:val="BodyText"/>
      </w:pPr>
      <w:r w:rsidRPr="003B7AA7">
        <w:t xml:space="preserve">Loneliness was measured using a composite of a question of whether the carer reported feeling lonely and a question as to whether the carer wanted more contact. A greater proportion of carers in the CPA survey (63%) reported they felt lonely or wanted more contact with family or friends compared to those in the general population survey (44%) (Brosnan et al. 2023, Figure 44). In the Carer Gateway </w:t>
      </w:r>
      <w:r w:rsidR="000331C4" w:rsidRPr="003B7AA7">
        <w:t>pre-</w:t>
      </w:r>
      <w:r w:rsidRPr="003B7AA7">
        <w:t xml:space="preserve">survey 74% of respondents reported that they were lonely compared to 69% in the </w:t>
      </w:r>
      <w:r w:rsidR="00A41EBF" w:rsidRPr="003B7AA7">
        <w:t>post-survey</w:t>
      </w:r>
      <w:r w:rsidRPr="003B7AA7">
        <w:t xml:space="preserve"> (Brosnan et al. 2023, Figure 94). Among respondents who answered both the Carer Gateway </w:t>
      </w:r>
      <w:r w:rsidR="00566F7B" w:rsidRPr="003B7AA7">
        <w:t>pre</w:t>
      </w:r>
      <w:r w:rsidR="05262CFA" w:rsidRPr="003B7AA7">
        <w:t xml:space="preserve"> and </w:t>
      </w:r>
      <w:r w:rsidR="00566F7B" w:rsidRPr="003B7AA7">
        <w:t xml:space="preserve">post </w:t>
      </w:r>
      <w:r w:rsidRPr="003B7AA7">
        <w:t>surveys, 63% had no difference in their reported sense of loneliness, 15% reported that they were feeling increased loneliness</w:t>
      </w:r>
      <w:r w:rsidR="00A92D53" w:rsidRPr="003B7AA7">
        <w:t>,</w:t>
      </w:r>
      <w:r w:rsidRPr="003B7AA7">
        <w:t xml:space="preserve"> and 22% reported feeling less lonely (Brosnan et al. 2023, Figure 102). </w:t>
      </w:r>
    </w:p>
    <w:p w14:paraId="1CE32367" w14:textId="64F9614C" w:rsidR="00FF6326" w:rsidRPr="003B7AA7" w:rsidRDefault="00A256F3" w:rsidP="00FF6326">
      <w:pPr>
        <w:pStyle w:val="BodyText"/>
      </w:pPr>
      <w:r w:rsidRPr="003B7AA7">
        <w:t xml:space="preserve">In the CWS 2022, </w:t>
      </w:r>
      <w:r w:rsidR="00FF6326" w:rsidRPr="003B7AA7">
        <w:t>analysis comparing carers who had used services with carers who had not identified that participating in the assessment and planning process was associated with lower levels of loneliness for carers with higher needs for assistance (Schirmer and Mylek 2022, 43).</w:t>
      </w:r>
    </w:p>
    <w:p w14:paraId="50D1DB2B" w14:textId="77777777" w:rsidR="00FF6326" w:rsidRPr="003B7AA7" w:rsidRDefault="25471495" w:rsidP="007B6824">
      <w:pPr>
        <w:pStyle w:val="Heading2"/>
      </w:pPr>
      <w:bookmarkStart w:id="627" w:name="_Toc150523711"/>
      <w:bookmarkStart w:id="628" w:name="_Toc150524503"/>
      <w:bookmarkStart w:id="629" w:name="_Toc150767701"/>
      <w:bookmarkStart w:id="630" w:name="_Toc150768052"/>
      <w:bookmarkStart w:id="631" w:name="_Toc163811611"/>
      <w:r>
        <w:lastRenderedPageBreak/>
        <w:t>Economic participation</w:t>
      </w:r>
      <w:bookmarkEnd w:id="627"/>
      <w:bookmarkEnd w:id="628"/>
      <w:bookmarkEnd w:id="629"/>
      <w:bookmarkEnd w:id="630"/>
      <w:bookmarkEnd w:id="631"/>
      <w:r>
        <w:t xml:space="preserve"> </w:t>
      </w:r>
    </w:p>
    <w:p w14:paraId="1DD1D5AB" w14:textId="77777777" w:rsidR="00FF6326" w:rsidRPr="003B7AA7" w:rsidRDefault="25471495" w:rsidP="007B6824">
      <w:pPr>
        <w:pStyle w:val="Heading3"/>
      </w:pPr>
      <w:r>
        <w:t>Participation in employment</w:t>
      </w:r>
    </w:p>
    <w:p w14:paraId="15FEBAD2" w14:textId="383AAFB5" w:rsidR="00FF6326" w:rsidRPr="003B7AA7" w:rsidRDefault="00FF6326" w:rsidP="00FF6326">
      <w:pPr>
        <w:pStyle w:val="BodyText"/>
      </w:pPr>
      <w:r w:rsidRPr="003B7AA7">
        <w:t xml:space="preserve">Data on carers’ employment and the impact of caring on employment was collected in the population surveys, the </w:t>
      </w:r>
      <w:r w:rsidR="79F72662" w:rsidRPr="003B7AA7">
        <w:t>Carer Gateway</w:t>
      </w:r>
      <w:r w:rsidRPr="003B7AA7">
        <w:t xml:space="preserve"> </w:t>
      </w:r>
      <w:r w:rsidR="00566F7B" w:rsidRPr="003B7AA7">
        <w:t>pre-post surveys</w:t>
      </w:r>
      <w:r w:rsidR="003F3D00" w:rsidRPr="003B7AA7">
        <w:t>,</w:t>
      </w:r>
      <w:r w:rsidRPr="003B7AA7">
        <w:t xml:space="preserve"> and the CWS.</w:t>
      </w:r>
    </w:p>
    <w:p w14:paraId="6851B885" w14:textId="46AE0A1D" w:rsidR="00FF6326" w:rsidRPr="003B7AA7" w:rsidRDefault="00FF6326" w:rsidP="00FF6326">
      <w:pPr>
        <w:pStyle w:val="BodyText"/>
        <w:rPr>
          <w:color w:val="000000" w:themeColor="text2"/>
        </w:rPr>
      </w:pPr>
      <w:r w:rsidRPr="003B7AA7">
        <w:t>In the 2022 Life in Australia</w:t>
      </w:r>
      <w:r w:rsidRPr="003B7AA7">
        <w:rPr>
          <w:vertAlign w:val="superscript"/>
        </w:rPr>
        <w:t>TM</w:t>
      </w:r>
      <w:r w:rsidRPr="003B7AA7">
        <w:t xml:space="preserve"> survey, 54% of respondents (aged 18 years and over) were currently employed</w:t>
      </w:r>
      <w:r w:rsidRPr="003B7AA7">
        <w:rPr>
          <w:noProof/>
        </w:rPr>
        <w:t xml:space="preserve"> on a full-time or part-time basis (</w:t>
      </w:r>
      <w:r w:rsidRPr="003B7AA7">
        <w:fldChar w:fldCharType="begin" w:fldLock="1"/>
      </w:r>
      <w:r w:rsidRPr="003B7AA7">
        <w:rPr>
          <w:noProof/>
        </w:rPr>
        <w:instrText xml:space="preserve"> REF _Ref146289825 \h </w:instrText>
      </w:r>
      <w:r w:rsidRPr="003B7AA7">
        <w:instrText xml:space="preserve"> \* MERGEFORMAT </w:instrText>
      </w:r>
      <w:r w:rsidRPr="003B7AA7">
        <w:fldChar w:fldCharType="separate"/>
      </w:r>
      <w:r w:rsidR="0063298E" w:rsidRPr="003B7AA7">
        <w:t xml:space="preserve">Table </w:t>
      </w:r>
      <w:r w:rsidR="0063298E" w:rsidRPr="003B7AA7">
        <w:rPr>
          <w:noProof/>
        </w:rPr>
        <w:t>20</w:t>
      </w:r>
      <w:r w:rsidRPr="003B7AA7">
        <w:fldChar w:fldCharType="end"/>
      </w:r>
      <w:r w:rsidRPr="003B7AA7">
        <w:t>), which is similar to the 2018 ABS SDAC estimate of 53.6% of carers aged 15 years and over (ABS 2019). The CPA survey showed an increase in the proportion employed over time</w:t>
      </w:r>
      <w:r w:rsidR="00947897" w:rsidRPr="003B7AA7">
        <w:t>;</w:t>
      </w:r>
      <w:r w:rsidRPr="003B7AA7">
        <w:t xml:space="preserve"> 33% of respondents were employed in 2020</w:t>
      </w:r>
      <w:r w:rsidR="00947897" w:rsidRPr="003B7AA7">
        <w:t>,</w:t>
      </w:r>
      <w:r w:rsidRPr="003B7AA7">
        <w:t xml:space="preserve"> and 39% </w:t>
      </w:r>
      <w:r w:rsidR="00947897" w:rsidRPr="003B7AA7">
        <w:t xml:space="preserve">were employed </w:t>
      </w:r>
      <w:r w:rsidRPr="003B7AA7">
        <w:t>in 2022 (</w:t>
      </w:r>
      <w:r w:rsidRPr="003B7AA7">
        <w:fldChar w:fldCharType="begin" w:fldLock="1"/>
      </w:r>
      <w:r w:rsidRPr="003B7AA7">
        <w:instrText xml:space="preserve"> REF _Ref146289825 \h  \* MERGEFORMAT </w:instrText>
      </w:r>
      <w:r w:rsidRPr="003B7AA7">
        <w:fldChar w:fldCharType="separate"/>
      </w:r>
      <w:r w:rsidR="0063298E" w:rsidRPr="003B7AA7">
        <w:t xml:space="preserve">Table </w:t>
      </w:r>
      <w:r w:rsidR="0063298E" w:rsidRPr="003B7AA7">
        <w:rPr>
          <w:noProof/>
        </w:rPr>
        <w:t>20</w:t>
      </w:r>
      <w:r w:rsidRPr="003B7AA7">
        <w:fldChar w:fldCharType="end"/>
      </w:r>
      <w:r w:rsidR="00E83158" w:rsidRPr="003B7AA7">
        <w:t>).</w:t>
      </w:r>
      <w:r w:rsidRPr="003B7AA7">
        <w:t xml:space="preserve"> </w:t>
      </w:r>
    </w:p>
    <w:p w14:paraId="2220A2EE" w14:textId="77777777" w:rsidR="00FF6326" w:rsidRPr="003B7AA7" w:rsidRDefault="25471495" w:rsidP="007B6824">
      <w:pPr>
        <w:pStyle w:val="Heading3"/>
      </w:pPr>
      <w:r>
        <w:t>Impact of caring on employment</w:t>
      </w:r>
    </w:p>
    <w:p w14:paraId="59174B6B" w14:textId="5E08B36A" w:rsidR="00FF6326" w:rsidRPr="003B7AA7" w:rsidRDefault="00FF6326" w:rsidP="00FF6326">
      <w:pPr>
        <w:pStyle w:val="BodyText"/>
      </w:pPr>
      <w:r w:rsidRPr="003B7AA7">
        <w:t xml:space="preserve">Findings relating to the impact of care on employment, outlined in </w:t>
      </w:r>
      <w:r w:rsidRPr="003B7AA7">
        <w:fldChar w:fldCharType="begin" w:fldLock="1"/>
      </w:r>
      <w:r w:rsidRPr="003B7AA7">
        <w:instrText xml:space="preserve"> REF _Ref146289825 \h </w:instrText>
      </w:r>
      <w:r w:rsidR="001116A6" w:rsidRPr="003B7AA7">
        <w:instrText xml:space="preserve"> \* MERGEFORMAT </w:instrText>
      </w:r>
      <w:r w:rsidRPr="003B7AA7">
        <w:fldChar w:fldCharType="separate"/>
      </w:r>
      <w:r w:rsidR="0063298E" w:rsidRPr="003B7AA7">
        <w:t xml:space="preserve">Table </w:t>
      </w:r>
      <w:r w:rsidR="0063298E" w:rsidRPr="003B7AA7">
        <w:rPr>
          <w:noProof/>
        </w:rPr>
        <w:t>20</w:t>
      </w:r>
      <w:r w:rsidRPr="003B7AA7">
        <w:fldChar w:fldCharType="end"/>
      </w:r>
      <w:r w:rsidRPr="003B7AA7">
        <w:t>, show:</w:t>
      </w:r>
    </w:p>
    <w:p w14:paraId="6DB5223B" w14:textId="0BBE4AFF" w:rsidR="00FF6326" w:rsidRPr="003B7AA7" w:rsidRDefault="008853ED" w:rsidP="00B433B4">
      <w:pPr>
        <w:pStyle w:val="BodyText"/>
        <w:numPr>
          <w:ilvl w:val="0"/>
          <w:numId w:val="27"/>
        </w:numPr>
      </w:pPr>
      <w:r w:rsidRPr="003B7AA7">
        <w:t>For</w:t>
      </w:r>
      <w:r w:rsidR="00FF6326" w:rsidRPr="003B7AA7">
        <w:t xml:space="preserve"> Life in Australia</w:t>
      </w:r>
      <w:r w:rsidR="00FF6326" w:rsidRPr="003B7AA7">
        <w:rPr>
          <w:vertAlign w:val="superscript"/>
        </w:rPr>
        <w:t>TM</w:t>
      </w:r>
      <w:r w:rsidR="00FF6326" w:rsidRPr="003B7AA7">
        <w:t xml:space="preserve"> </w:t>
      </w:r>
      <w:r w:rsidRPr="003B7AA7">
        <w:t>respondents</w:t>
      </w:r>
      <w:r w:rsidR="00FF6326" w:rsidRPr="003B7AA7">
        <w:t xml:space="preserve">, 29% of carers in 2022 and 28% in 2020 needed time off work for their caring role. </w:t>
      </w:r>
      <w:r w:rsidR="00BE72B0" w:rsidRPr="003B7AA7">
        <w:t xml:space="preserve">For CPA respondents, </w:t>
      </w:r>
      <w:r w:rsidR="0083785B" w:rsidRPr="003B7AA7">
        <w:t xml:space="preserve">the </w:t>
      </w:r>
      <w:r w:rsidR="00FF6326" w:rsidRPr="003B7AA7">
        <w:t xml:space="preserve">proportion of </w:t>
      </w:r>
      <w:r w:rsidR="0083785B" w:rsidRPr="003B7AA7">
        <w:t xml:space="preserve">carers </w:t>
      </w:r>
      <w:r w:rsidR="00FF6326" w:rsidRPr="003B7AA7">
        <w:t>who needed time off work for their caring role had increased to 72% in 2022 from 58% in 2020.</w:t>
      </w:r>
    </w:p>
    <w:p w14:paraId="58EF33E2" w14:textId="4A0A0EC4" w:rsidR="00FF6326" w:rsidRPr="003B7AA7" w:rsidRDefault="00FF6326" w:rsidP="00B433B4">
      <w:pPr>
        <w:pStyle w:val="BodyText"/>
        <w:numPr>
          <w:ilvl w:val="0"/>
          <w:numId w:val="27"/>
        </w:numPr>
      </w:pPr>
      <w:r w:rsidRPr="003B7AA7">
        <w:t xml:space="preserve">In 2022, 29% of carers from the CPA survey and 26% from the ERC survey needed to leave their job for 3 months or more to provide care. </w:t>
      </w:r>
      <w:r w:rsidR="00CB7A4E" w:rsidRPr="003B7AA7">
        <w:t>F</w:t>
      </w:r>
      <w:r w:rsidRPr="003B7AA7">
        <w:t xml:space="preserve">ewer </w:t>
      </w:r>
      <w:r w:rsidR="00CB7A4E" w:rsidRPr="003B7AA7">
        <w:t>respondents to</w:t>
      </w:r>
      <w:r w:rsidRPr="003B7AA7">
        <w:t xml:space="preserve"> Life in Australia</w:t>
      </w:r>
      <w:r w:rsidRPr="003B7AA7">
        <w:rPr>
          <w:vertAlign w:val="superscript"/>
        </w:rPr>
        <w:t>TM</w:t>
      </w:r>
      <w:r w:rsidRPr="003B7AA7">
        <w:t xml:space="preserve"> (12%) reported they needed to leave their job for </w:t>
      </w:r>
      <w:r w:rsidR="000D7AB6" w:rsidRPr="003B7AA7">
        <w:t xml:space="preserve">3 </w:t>
      </w:r>
      <w:r w:rsidRPr="003B7AA7">
        <w:t>months or more to care. For both Life in Australia</w:t>
      </w:r>
      <w:r w:rsidRPr="003B7AA7">
        <w:rPr>
          <w:vertAlign w:val="superscript"/>
        </w:rPr>
        <w:t>TM</w:t>
      </w:r>
      <w:r w:rsidRPr="003B7AA7">
        <w:t xml:space="preserve"> and CPA surveys, there </w:t>
      </w:r>
      <w:r w:rsidR="0000320D" w:rsidRPr="003B7AA7">
        <w:t>has</w:t>
      </w:r>
      <w:r w:rsidR="2FCE17B6" w:rsidRPr="003B7AA7">
        <w:t xml:space="preserve"> been</w:t>
      </w:r>
      <w:r w:rsidR="0000320D" w:rsidRPr="003B7AA7">
        <w:t xml:space="preserve"> </w:t>
      </w:r>
      <w:r w:rsidRPr="003B7AA7">
        <w:t>minimal change since 2020 (10% Life in Australia</w:t>
      </w:r>
      <w:r w:rsidRPr="003B7AA7">
        <w:rPr>
          <w:vertAlign w:val="superscript"/>
        </w:rPr>
        <w:t>TM</w:t>
      </w:r>
      <w:r w:rsidRPr="003B7AA7">
        <w:t xml:space="preserve"> and 26% CPA). </w:t>
      </w:r>
    </w:p>
    <w:p w14:paraId="6BA64814" w14:textId="6A10C426" w:rsidR="00FF6326" w:rsidRPr="003B7AA7" w:rsidRDefault="00FF6326" w:rsidP="00B433B4">
      <w:pPr>
        <w:pStyle w:val="BodyText"/>
        <w:numPr>
          <w:ilvl w:val="0"/>
          <w:numId w:val="27"/>
        </w:numPr>
      </w:pPr>
      <w:r w:rsidRPr="003B7AA7">
        <w:t>Of those Life in Australia</w:t>
      </w:r>
      <w:r w:rsidRPr="003B7AA7">
        <w:rPr>
          <w:vertAlign w:val="superscript"/>
        </w:rPr>
        <w:t>TM</w:t>
      </w:r>
      <w:r w:rsidRPr="003B7AA7">
        <w:t xml:space="preserve"> respondents </w:t>
      </w:r>
      <w:r w:rsidR="00C30E78" w:rsidRPr="003B7AA7">
        <w:t xml:space="preserve">in 2022 </w:t>
      </w:r>
      <w:r w:rsidRPr="003B7AA7">
        <w:t xml:space="preserve">who were not working, 45% were working before they commenced their current caring role </w:t>
      </w:r>
      <w:r w:rsidR="00C30E78" w:rsidRPr="003B7AA7">
        <w:t xml:space="preserve">(in </w:t>
      </w:r>
      <w:r w:rsidRPr="003B7AA7">
        <w:t xml:space="preserve">2020 </w:t>
      </w:r>
      <w:r w:rsidR="00C30E78" w:rsidRPr="003B7AA7">
        <w:t xml:space="preserve">this was </w:t>
      </w:r>
      <w:r w:rsidRPr="003B7AA7">
        <w:t xml:space="preserve">43%). Among </w:t>
      </w:r>
      <w:r w:rsidR="00950FD1" w:rsidRPr="003B7AA7">
        <w:t xml:space="preserve">2022 </w:t>
      </w:r>
      <w:r w:rsidRPr="003B7AA7">
        <w:t xml:space="preserve">CPA respondents, 60% were working before their caring role </w:t>
      </w:r>
      <w:r w:rsidR="00950FD1" w:rsidRPr="003B7AA7">
        <w:t xml:space="preserve">(in 2020 this was </w:t>
      </w:r>
      <w:r w:rsidRPr="003B7AA7">
        <w:t>57%</w:t>
      </w:r>
      <w:r w:rsidR="00950FD1" w:rsidRPr="003B7AA7">
        <w:t>)</w:t>
      </w:r>
      <w:r w:rsidRPr="003B7AA7">
        <w:t xml:space="preserve">. Approximately half (51%) of ERC respondents </w:t>
      </w:r>
      <w:r w:rsidR="005E186F" w:rsidRPr="003B7AA7">
        <w:t xml:space="preserve">in 2022 </w:t>
      </w:r>
      <w:r w:rsidRPr="003B7AA7">
        <w:t>were working before they commenced their current caring role</w:t>
      </w:r>
      <w:r w:rsidR="005E186F" w:rsidRPr="003B7AA7">
        <w:t>.</w:t>
      </w:r>
    </w:p>
    <w:p w14:paraId="65282571" w14:textId="17B3B953" w:rsidR="00FF6326" w:rsidRPr="003B7AA7" w:rsidRDefault="00FF6326" w:rsidP="00B433B4">
      <w:pPr>
        <w:pStyle w:val="BodyText"/>
        <w:numPr>
          <w:ilvl w:val="0"/>
          <w:numId w:val="27"/>
        </w:numPr>
      </w:pPr>
      <w:r w:rsidRPr="003B7AA7">
        <w:t xml:space="preserve">For those who relinquished employment, 31% </w:t>
      </w:r>
      <w:r w:rsidR="00CF2901" w:rsidRPr="003B7AA7">
        <w:t>of</w:t>
      </w:r>
      <w:r w:rsidRPr="003B7AA7">
        <w:t xml:space="preserve"> Life in Australia</w:t>
      </w:r>
      <w:r w:rsidRPr="003B7AA7">
        <w:rPr>
          <w:vertAlign w:val="superscript"/>
        </w:rPr>
        <w:t xml:space="preserve">TM </w:t>
      </w:r>
      <w:r w:rsidRPr="003B7AA7">
        <w:t xml:space="preserve">and 74% CPA </w:t>
      </w:r>
      <w:r w:rsidR="002E3BFE" w:rsidRPr="003B7AA7">
        <w:t xml:space="preserve">respondents </w:t>
      </w:r>
      <w:r w:rsidRPr="003B7AA7">
        <w:t>said caring was the main reason they left their job</w:t>
      </w:r>
      <w:r w:rsidR="00D14D82" w:rsidRPr="003B7AA7">
        <w:t>. This</w:t>
      </w:r>
      <w:r w:rsidRPr="003B7AA7">
        <w:t xml:space="preserve"> was similar to </w:t>
      </w:r>
      <w:r w:rsidR="00DE7CD7" w:rsidRPr="003B7AA7">
        <w:t xml:space="preserve">respondents in </w:t>
      </w:r>
      <w:r w:rsidRPr="003B7AA7">
        <w:t>2020 (36% Life in Australia</w:t>
      </w:r>
      <w:r w:rsidRPr="003B7AA7">
        <w:rPr>
          <w:vertAlign w:val="superscript"/>
        </w:rPr>
        <w:t>TM</w:t>
      </w:r>
      <w:r w:rsidRPr="003B7AA7">
        <w:t xml:space="preserve"> and 71% CPA). In the 2022 ERC survey, 92% indicated they needed to leave their work to provide care.</w:t>
      </w:r>
      <w:bookmarkStart w:id="632" w:name="_Toc134023822"/>
    </w:p>
    <w:p w14:paraId="50315BC2" w14:textId="668A9FC3" w:rsidR="00FF6326" w:rsidRPr="003B7AA7" w:rsidRDefault="00FF6326" w:rsidP="00FF6326">
      <w:pPr>
        <w:pStyle w:val="Caption"/>
      </w:pPr>
      <w:bookmarkStart w:id="633" w:name="_Ref146289825"/>
      <w:bookmarkStart w:id="634" w:name="_Toc146362531"/>
      <w:bookmarkStart w:id="635" w:name="_Ref146636901"/>
      <w:bookmarkStart w:id="636" w:name="_Toc150514276"/>
      <w:bookmarkStart w:id="637" w:name="_Toc163811717"/>
      <w:bookmarkEnd w:id="632"/>
      <w:r w:rsidRPr="003B7AA7">
        <w:lastRenderedPageBreak/>
        <w:t xml:space="preserve">Table </w:t>
      </w:r>
      <w:r>
        <w:fldChar w:fldCharType="begin"/>
      </w:r>
      <w:r>
        <w:instrText xml:space="preserve"> SEQ Table \* ARABIC </w:instrText>
      </w:r>
      <w:r>
        <w:fldChar w:fldCharType="separate"/>
      </w:r>
      <w:r w:rsidR="003222D4">
        <w:rPr>
          <w:noProof/>
        </w:rPr>
        <w:t>20</w:t>
      </w:r>
      <w:r>
        <w:rPr>
          <w:noProof/>
        </w:rPr>
        <w:fldChar w:fldCharType="end"/>
      </w:r>
      <w:bookmarkEnd w:id="633"/>
      <w:r w:rsidR="00A456A1" w:rsidRPr="003B7AA7">
        <w:t xml:space="preserve"> </w:t>
      </w:r>
      <w:r w:rsidRPr="003B7AA7">
        <w:t>Employment and the impact of caring on work (% All)</w:t>
      </w:r>
      <w:bookmarkEnd w:id="634"/>
      <w:bookmarkEnd w:id="635"/>
      <w:bookmarkEnd w:id="636"/>
      <w:bookmarkEnd w:id="637"/>
    </w:p>
    <w:tbl>
      <w:tblPr>
        <w:tblStyle w:val="GridTable4-Accent1"/>
        <w:tblW w:w="9732" w:type="dxa"/>
        <w:tblBorders>
          <w:top w:val="single" w:sz="4" w:space="0" w:color="346F99" w:themeColor="accent1"/>
          <w:bottom w:val="single" w:sz="4" w:space="0" w:color="auto"/>
          <w:insideH w:val="single" w:sz="4" w:space="0" w:color="auto"/>
        </w:tblBorders>
        <w:tblLayout w:type="fixed"/>
        <w:tblLook w:val="04A0" w:firstRow="1" w:lastRow="0" w:firstColumn="1" w:lastColumn="0" w:noHBand="0" w:noVBand="1"/>
        <w:tblCaption w:val="Table 20 Employment and the impact of caring on work (% All)"/>
      </w:tblPr>
      <w:tblGrid>
        <w:gridCol w:w="3397"/>
        <w:gridCol w:w="1356"/>
        <w:gridCol w:w="1275"/>
        <w:gridCol w:w="1276"/>
        <w:gridCol w:w="1276"/>
        <w:gridCol w:w="1152"/>
      </w:tblGrid>
      <w:tr w:rsidR="0049474F" w:rsidRPr="003B7AA7" w14:paraId="1C849A5B" w14:textId="77777777" w:rsidTr="7CE4AC79">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397" w:type="dxa"/>
            <w:tcBorders>
              <w:left w:val="nil"/>
              <w:bottom w:val="single" w:sz="4" w:space="0" w:color="auto"/>
            </w:tcBorders>
            <w:shd w:val="clear" w:color="auto" w:fill="auto"/>
            <w:vAlign w:val="bottom"/>
            <w:hideMark/>
          </w:tcPr>
          <w:p w14:paraId="1099F70C" w14:textId="77777777" w:rsidR="00FF6326" w:rsidRPr="003B7AA7" w:rsidRDefault="00FF6326" w:rsidP="00C35C22">
            <w:pPr>
              <w:pStyle w:val="Tabletext"/>
              <w:rPr>
                <w:rFonts w:ascii="Arial Narrow" w:hAnsi="Arial Narrow"/>
                <w:b w:val="0"/>
                <w:bCs w:val="0"/>
                <w:sz w:val="22"/>
                <w:szCs w:val="22"/>
              </w:rPr>
            </w:pPr>
          </w:p>
        </w:tc>
        <w:tc>
          <w:tcPr>
            <w:tcW w:w="1356" w:type="dxa"/>
            <w:tcBorders>
              <w:bottom w:val="single" w:sz="4" w:space="0" w:color="auto"/>
            </w:tcBorders>
            <w:shd w:val="clear" w:color="auto" w:fill="auto"/>
            <w:vAlign w:val="bottom"/>
            <w:hideMark/>
          </w:tcPr>
          <w:p w14:paraId="7DA74B77" w14:textId="77777777" w:rsidR="00FF6326" w:rsidRPr="003B7AA7" w:rsidRDefault="00FF6326" w:rsidP="00774277">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Life in Australia™ 2022</w:t>
            </w:r>
          </w:p>
        </w:tc>
        <w:tc>
          <w:tcPr>
            <w:tcW w:w="1275" w:type="dxa"/>
            <w:tcBorders>
              <w:bottom w:val="single" w:sz="4" w:space="0" w:color="auto"/>
            </w:tcBorders>
            <w:shd w:val="clear" w:color="auto" w:fill="auto"/>
            <w:vAlign w:val="bottom"/>
            <w:hideMark/>
          </w:tcPr>
          <w:p w14:paraId="160718B5" w14:textId="77777777" w:rsidR="00FF6326" w:rsidRPr="003B7AA7" w:rsidRDefault="00FF6326" w:rsidP="00774277">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Life in Australia™ 2020</w:t>
            </w:r>
          </w:p>
        </w:tc>
        <w:tc>
          <w:tcPr>
            <w:tcW w:w="1276" w:type="dxa"/>
            <w:tcBorders>
              <w:bottom w:val="single" w:sz="4" w:space="0" w:color="auto"/>
            </w:tcBorders>
            <w:shd w:val="clear" w:color="auto" w:fill="auto"/>
            <w:vAlign w:val="bottom"/>
            <w:hideMark/>
          </w:tcPr>
          <w:p w14:paraId="294B90A0" w14:textId="77777777" w:rsidR="00FF6326" w:rsidRPr="003B7AA7" w:rsidRDefault="00FF6326" w:rsidP="00774277">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 xml:space="preserve">CPA </w:t>
            </w:r>
            <w:r w:rsidRPr="003B7AA7">
              <w:rPr>
                <w:rFonts w:ascii="Arial Narrow" w:hAnsi="Arial Narrow"/>
                <w:sz w:val="22"/>
                <w:szCs w:val="22"/>
              </w:rPr>
              <w:br/>
              <w:t>2022</w:t>
            </w:r>
          </w:p>
        </w:tc>
        <w:tc>
          <w:tcPr>
            <w:tcW w:w="1276" w:type="dxa"/>
            <w:tcBorders>
              <w:bottom w:val="single" w:sz="4" w:space="0" w:color="auto"/>
            </w:tcBorders>
            <w:shd w:val="clear" w:color="auto" w:fill="auto"/>
            <w:vAlign w:val="bottom"/>
            <w:hideMark/>
          </w:tcPr>
          <w:p w14:paraId="52F81ECB" w14:textId="77777777" w:rsidR="00FF6326" w:rsidRPr="003B7AA7" w:rsidRDefault="00FF6326" w:rsidP="00774277">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 xml:space="preserve">CPA </w:t>
            </w:r>
            <w:r w:rsidRPr="003B7AA7">
              <w:rPr>
                <w:rFonts w:ascii="Arial Narrow" w:hAnsi="Arial Narrow"/>
                <w:sz w:val="22"/>
                <w:szCs w:val="22"/>
              </w:rPr>
              <w:br/>
              <w:t>2020</w:t>
            </w:r>
          </w:p>
        </w:tc>
        <w:tc>
          <w:tcPr>
            <w:tcW w:w="1152" w:type="dxa"/>
            <w:tcBorders>
              <w:bottom w:val="single" w:sz="4" w:space="0" w:color="auto"/>
              <w:right w:val="nil"/>
            </w:tcBorders>
            <w:shd w:val="clear" w:color="auto" w:fill="auto"/>
            <w:vAlign w:val="bottom"/>
            <w:hideMark/>
          </w:tcPr>
          <w:p w14:paraId="13C23554" w14:textId="77777777" w:rsidR="00FF6326" w:rsidRPr="003B7AA7" w:rsidRDefault="00FF6326" w:rsidP="00774277">
            <w:pPr>
              <w:pStyle w:val="Tabletext"/>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 xml:space="preserve">ERC </w:t>
            </w:r>
            <w:r w:rsidRPr="003B7AA7">
              <w:rPr>
                <w:rFonts w:ascii="Arial Narrow" w:hAnsi="Arial Narrow"/>
                <w:sz w:val="22"/>
                <w:szCs w:val="22"/>
              </w:rPr>
              <w:br/>
              <w:t>2022</w:t>
            </w:r>
          </w:p>
        </w:tc>
      </w:tr>
      <w:tr w:rsidR="0049474F" w:rsidRPr="003B7AA7" w14:paraId="60416F7A" w14:textId="77777777" w:rsidTr="7CE4AC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nil"/>
            </w:tcBorders>
            <w:shd w:val="clear" w:color="auto" w:fill="auto"/>
            <w:vAlign w:val="center"/>
          </w:tcPr>
          <w:p w14:paraId="2622496F" w14:textId="6366835E" w:rsidR="00FF6326" w:rsidRPr="003B7AA7" w:rsidRDefault="00FF6326" w:rsidP="00C35C22">
            <w:pPr>
              <w:pStyle w:val="Tabletext"/>
              <w:rPr>
                <w:rFonts w:ascii="Arial Narrow" w:hAnsi="Arial Narrow"/>
                <w:bCs w:val="0"/>
                <w:sz w:val="22"/>
                <w:szCs w:val="22"/>
              </w:rPr>
            </w:pPr>
            <w:r w:rsidRPr="003B7AA7">
              <w:rPr>
                <w:rFonts w:ascii="Arial Narrow" w:hAnsi="Arial Narrow"/>
                <w:bCs w:val="0"/>
                <w:sz w:val="22"/>
                <w:szCs w:val="22"/>
              </w:rPr>
              <w:t>Employed (full</w:t>
            </w:r>
            <w:r w:rsidR="00774277" w:rsidRPr="003B7AA7">
              <w:rPr>
                <w:rFonts w:ascii="Arial Narrow" w:hAnsi="Arial Narrow"/>
                <w:bCs w:val="0"/>
                <w:sz w:val="22"/>
                <w:szCs w:val="22"/>
              </w:rPr>
              <w:t>-</w:t>
            </w:r>
            <w:r w:rsidRPr="003B7AA7">
              <w:rPr>
                <w:rFonts w:ascii="Arial Narrow" w:hAnsi="Arial Narrow"/>
                <w:bCs w:val="0"/>
                <w:sz w:val="22"/>
                <w:szCs w:val="22"/>
              </w:rPr>
              <w:t>time or part</w:t>
            </w:r>
            <w:r w:rsidR="00774277" w:rsidRPr="003B7AA7">
              <w:rPr>
                <w:rFonts w:ascii="Arial Narrow" w:hAnsi="Arial Narrow"/>
                <w:bCs w:val="0"/>
                <w:sz w:val="22"/>
                <w:szCs w:val="22"/>
              </w:rPr>
              <w:t>-</w:t>
            </w:r>
            <w:r w:rsidRPr="003B7AA7">
              <w:rPr>
                <w:rFonts w:ascii="Arial Narrow" w:hAnsi="Arial Narrow"/>
                <w:bCs w:val="0"/>
                <w:sz w:val="22"/>
                <w:szCs w:val="22"/>
              </w:rPr>
              <w:t>time)</w:t>
            </w:r>
          </w:p>
        </w:tc>
        <w:tc>
          <w:tcPr>
            <w:tcW w:w="1356" w:type="dxa"/>
            <w:tcBorders>
              <w:top w:val="single" w:sz="4" w:space="0" w:color="auto"/>
              <w:bottom w:val="nil"/>
            </w:tcBorders>
            <w:shd w:val="clear" w:color="auto" w:fill="auto"/>
            <w:vAlign w:val="center"/>
          </w:tcPr>
          <w:p w14:paraId="0C67FFE5"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54%</w:t>
            </w:r>
            <w:r w:rsidRPr="003B7AA7">
              <w:rPr>
                <w:rFonts w:ascii="Arial Narrow" w:hAnsi="Arial Narrow"/>
                <w:sz w:val="22"/>
                <w:szCs w:val="22"/>
              </w:rPr>
              <w:br/>
              <w:t>n=301</w:t>
            </w:r>
          </w:p>
        </w:tc>
        <w:tc>
          <w:tcPr>
            <w:tcW w:w="1275" w:type="dxa"/>
            <w:tcBorders>
              <w:top w:val="single" w:sz="4" w:space="0" w:color="auto"/>
              <w:bottom w:val="nil"/>
            </w:tcBorders>
            <w:shd w:val="clear" w:color="auto" w:fill="auto"/>
            <w:vAlign w:val="center"/>
          </w:tcPr>
          <w:p w14:paraId="0CD09C22"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w:t>
            </w:r>
          </w:p>
        </w:tc>
        <w:tc>
          <w:tcPr>
            <w:tcW w:w="1276" w:type="dxa"/>
            <w:tcBorders>
              <w:top w:val="single" w:sz="4" w:space="0" w:color="auto"/>
              <w:bottom w:val="nil"/>
            </w:tcBorders>
            <w:shd w:val="clear" w:color="auto" w:fill="auto"/>
            <w:vAlign w:val="center"/>
          </w:tcPr>
          <w:p w14:paraId="3A0270B6"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39%</w:t>
            </w:r>
            <w:r w:rsidRPr="003B7AA7">
              <w:rPr>
                <w:rFonts w:ascii="Arial Narrow" w:hAnsi="Arial Narrow"/>
                <w:sz w:val="22"/>
                <w:szCs w:val="22"/>
              </w:rPr>
              <w:br/>
              <w:t>n=1287</w:t>
            </w:r>
          </w:p>
        </w:tc>
        <w:tc>
          <w:tcPr>
            <w:tcW w:w="1276" w:type="dxa"/>
            <w:tcBorders>
              <w:top w:val="single" w:sz="4" w:space="0" w:color="auto"/>
              <w:bottom w:val="nil"/>
            </w:tcBorders>
            <w:shd w:val="clear" w:color="auto" w:fill="auto"/>
            <w:vAlign w:val="center"/>
          </w:tcPr>
          <w:p w14:paraId="0AAABDFA"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33%</w:t>
            </w:r>
            <w:r w:rsidRPr="003B7AA7">
              <w:rPr>
                <w:rFonts w:ascii="Arial Narrow" w:hAnsi="Arial Narrow"/>
                <w:sz w:val="22"/>
                <w:szCs w:val="22"/>
              </w:rPr>
              <w:br/>
              <w:t>n=1005</w:t>
            </w:r>
          </w:p>
        </w:tc>
        <w:tc>
          <w:tcPr>
            <w:tcW w:w="1152" w:type="dxa"/>
            <w:tcBorders>
              <w:top w:val="single" w:sz="4" w:space="0" w:color="auto"/>
              <w:bottom w:val="nil"/>
            </w:tcBorders>
            <w:shd w:val="clear" w:color="auto" w:fill="auto"/>
            <w:vAlign w:val="center"/>
          </w:tcPr>
          <w:p w14:paraId="5346DAB7"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29%</w:t>
            </w:r>
            <w:r w:rsidRPr="003B7AA7">
              <w:rPr>
                <w:rFonts w:ascii="Arial Narrow" w:hAnsi="Arial Narrow"/>
                <w:sz w:val="22"/>
                <w:szCs w:val="22"/>
              </w:rPr>
              <w:br/>
              <w:t>n=23</w:t>
            </w:r>
          </w:p>
        </w:tc>
      </w:tr>
      <w:tr w:rsidR="0049474F" w:rsidRPr="003B7AA7" w14:paraId="2536A535" w14:textId="77777777" w:rsidTr="7CE4AC79">
        <w:trPr>
          <w:trHeight w:val="290"/>
        </w:trPr>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shd w:val="clear" w:color="auto" w:fill="auto"/>
            <w:noWrap/>
            <w:vAlign w:val="center"/>
            <w:hideMark/>
          </w:tcPr>
          <w:p w14:paraId="495E82B9" w14:textId="77777777" w:rsidR="00FF6326" w:rsidRPr="003B7AA7" w:rsidRDefault="00FF6326" w:rsidP="00C35C22">
            <w:pPr>
              <w:pStyle w:val="Tabletext"/>
              <w:rPr>
                <w:rFonts w:ascii="Arial Narrow" w:hAnsi="Arial Narrow"/>
                <w:bCs w:val="0"/>
                <w:sz w:val="22"/>
                <w:szCs w:val="22"/>
              </w:rPr>
            </w:pPr>
            <w:r w:rsidRPr="003B7AA7">
              <w:rPr>
                <w:rFonts w:ascii="Arial Narrow" w:hAnsi="Arial Narrow"/>
                <w:bCs w:val="0"/>
                <w:sz w:val="22"/>
                <w:szCs w:val="22"/>
              </w:rPr>
              <w:t>Do you often need time off work because of your caring role?</w:t>
            </w:r>
          </w:p>
        </w:tc>
        <w:tc>
          <w:tcPr>
            <w:tcW w:w="1356" w:type="dxa"/>
            <w:tcBorders>
              <w:top w:val="nil"/>
              <w:bottom w:val="nil"/>
            </w:tcBorders>
            <w:shd w:val="clear" w:color="auto" w:fill="auto"/>
            <w:noWrap/>
            <w:vAlign w:val="center"/>
            <w:hideMark/>
          </w:tcPr>
          <w:p w14:paraId="49C9C028"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29%</w:t>
            </w:r>
            <w:r w:rsidRPr="003B7AA7">
              <w:rPr>
                <w:rFonts w:ascii="Arial Narrow" w:hAnsi="Arial Narrow"/>
                <w:sz w:val="22"/>
                <w:szCs w:val="22"/>
              </w:rPr>
              <w:br/>
              <w:t>n=88</w:t>
            </w:r>
          </w:p>
        </w:tc>
        <w:tc>
          <w:tcPr>
            <w:tcW w:w="1275" w:type="dxa"/>
            <w:tcBorders>
              <w:top w:val="nil"/>
              <w:bottom w:val="nil"/>
            </w:tcBorders>
            <w:shd w:val="clear" w:color="auto" w:fill="auto"/>
            <w:noWrap/>
            <w:vAlign w:val="center"/>
            <w:hideMark/>
          </w:tcPr>
          <w:p w14:paraId="5BDDAD46"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28%</w:t>
            </w:r>
            <w:r w:rsidRPr="003B7AA7">
              <w:rPr>
                <w:rFonts w:ascii="Arial Narrow" w:hAnsi="Arial Narrow"/>
                <w:sz w:val="22"/>
                <w:szCs w:val="22"/>
              </w:rPr>
              <w:br/>
              <w:t>n=67</w:t>
            </w:r>
          </w:p>
        </w:tc>
        <w:tc>
          <w:tcPr>
            <w:tcW w:w="1276" w:type="dxa"/>
            <w:tcBorders>
              <w:top w:val="nil"/>
              <w:bottom w:val="nil"/>
            </w:tcBorders>
            <w:shd w:val="clear" w:color="auto" w:fill="auto"/>
            <w:noWrap/>
            <w:vAlign w:val="center"/>
            <w:hideMark/>
          </w:tcPr>
          <w:p w14:paraId="624D421A"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72%</w:t>
            </w:r>
            <w:r w:rsidRPr="003B7AA7">
              <w:rPr>
                <w:rFonts w:ascii="Arial Narrow" w:hAnsi="Arial Narrow"/>
                <w:sz w:val="22"/>
                <w:szCs w:val="22"/>
              </w:rPr>
              <w:br/>
              <w:t>n=921</w:t>
            </w:r>
          </w:p>
        </w:tc>
        <w:tc>
          <w:tcPr>
            <w:tcW w:w="1276" w:type="dxa"/>
            <w:tcBorders>
              <w:top w:val="nil"/>
              <w:bottom w:val="nil"/>
            </w:tcBorders>
            <w:shd w:val="clear" w:color="auto" w:fill="auto"/>
            <w:noWrap/>
            <w:vAlign w:val="center"/>
            <w:hideMark/>
          </w:tcPr>
          <w:p w14:paraId="48EDB9F5"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58%</w:t>
            </w:r>
            <w:r w:rsidRPr="003B7AA7">
              <w:rPr>
                <w:rFonts w:ascii="Arial Narrow" w:hAnsi="Arial Narrow"/>
                <w:sz w:val="22"/>
                <w:szCs w:val="22"/>
              </w:rPr>
              <w:br/>
              <w:t>n=556</w:t>
            </w:r>
          </w:p>
        </w:tc>
        <w:tc>
          <w:tcPr>
            <w:tcW w:w="1152" w:type="dxa"/>
            <w:tcBorders>
              <w:top w:val="nil"/>
              <w:bottom w:val="nil"/>
            </w:tcBorders>
            <w:shd w:val="clear" w:color="auto" w:fill="auto"/>
            <w:noWrap/>
            <w:vAlign w:val="center"/>
            <w:hideMark/>
          </w:tcPr>
          <w:p w14:paraId="6303D607"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w:t>
            </w:r>
          </w:p>
        </w:tc>
      </w:tr>
      <w:tr w:rsidR="0049474F" w:rsidRPr="003B7AA7" w14:paraId="3D5F2961" w14:textId="77777777" w:rsidTr="7CE4AC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shd w:val="clear" w:color="auto" w:fill="auto"/>
            <w:noWrap/>
            <w:vAlign w:val="center"/>
          </w:tcPr>
          <w:p w14:paraId="3C6CB3DA" w14:textId="77777777" w:rsidR="00FF6326" w:rsidRPr="003B7AA7" w:rsidRDefault="00FF6326" w:rsidP="00C35C22">
            <w:pPr>
              <w:pStyle w:val="Tabletext"/>
              <w:rPr>
                <w:rFonts w:ascii="Arial Narrow" w:hAnsi="Arial Narrow"/>
                <w:bCs w:val="0"/>
                <w:sz w:val="22"/>
                <w:szCs w:val="22"/>
              </w:rPr>
            </w:pPr>
            <w:r w:rsidRPr="003B7AA7">
              <w:rPr>
                <w:rFonts w:ascii="Arial Narrow" w:hAnsi="Arial Narrow"/>
                <w:bCs w:val="0"/>
                <w:sz w:val="22"/>
                <w:szCs w:val="22"/>
              </w:rPr>
              <w:t>Have you ever needed to leave your job for a period of 3 months or more to provide care?</w:t>
            </w:r>
          </w:p>
        </w:tc>
        <w:tc>
          <w:tcPr>
            <w:tcW w:w="1356" w:type="dxa"/>
            <w:tcBorders>
              <w:top w:val="nil"/>
              <w:bottom w:val="nil"/>
            </w:tcBorders>
            <w:shd w:val="clear" w:color="auto" w:fill="auto"/>
            <w:noWrap/>
            <w:vAlign w:val="center"/>
          </w:tcPr>
          <w:p w14:paraId="313C849E"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12%</w:t>
            </w:r>
            <w:r w:rsidRPr="003B7AA7">
              <w:rPr>
                <w:rFonts w:ascii="Arial Narrow" w:hAnsi="Arial Narrow"/>
                <w:sz w:val="22"/>
                <w:szCs w:val="22"/>
              </w:rPr>
              <w:br/>
              <w:t>n=37</w:t>
            </w:r>
          </w:p>
        </w:tc>
        <w:tc>
          <w:tcPr>
            <w:tcW w:w="1275" w:type="dxa"/>
            <w:tcBorders>
              <w:top w:val="nil"/>
              <w:bottom w:val="nil"/>
            </w:tcBorders>
            <w:shd w:val="clear" w:color="auto" w:fill="auto"/>
            <w:noWrap/>
            <w:vAlign w:val="center"/>
          </w:tcPr>
          <w:p w14:paraId="79B873BE"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10%</w:t>
            </w:r>
            <w:r w:rsidRPr="003B7AA7">
              <w:rPr>
                <w:rFonts w:ascii="Arial Narrow" w:hAnsi="Arial Narrow"/>
                <w:sz w:val="22"/>
                <w:szCs w:val="22"/>
              </w:rPr>
              <w:br/>
              <w:t>n=23</w:t>
            </w:r>
          </w:p>
        </w:tc>
        <w:tc>
          <w:tcPr>
            <w:tcW w:w="1276" w:type="dxa"/>
            <w:tcBorders>
              <w:top w:val="nil"/>
              <w:bottom w:val="nil"/>
            </w:tcBorders>
            <w:shd w:val="clear" w:color="auto" w:fill="auto"/>
            <w:noWrap/>
            <w:vAlign w:val="center"/>
          </w:tcPr>
          <w:p w14:paraId="343D31C4"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29%</w:t>
            </w:r>
            <w:r w:rsidRPr="003B7AA7">
              <w:rPr>
                <w:rFonts w:ascii="Arial Narrow" w:hAnsi="Arial Narrow"/>
                <w:sz w:val="22"/>
                <w:szCs w:val="22"/>
              </w:rPr>
              <w:br/>
              <w:t>n=385</w:t>
            </w:r>
          </w:p>
        </w:tc>
        <w:tc>
          <w:tcPr>
            <w:tcW w:w="1276" w:type="dxa"/>
            <w:tcBorders>
              <w:top w:val="nil"/>
              <w:bottom w:val="nil"/>
            </w:tcBorders>
            <w:shd w:val="clear" w:color="auto" w:fill="auto"/>
            <w:noWrap/>
            <w:vAlign w:val="center"/>
          </w:tcPr>
          <w:p w14:paraId="2AAAFBDB"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26%</w:t>
            </w:r>
            <w:r w:rsidRPr="003B7AA7">
              <w:rPr>
                <w:rFonts w:ascii="Arial Narrow" w:hAnsi="Arial Narrow"/>
                <w:sz w:val="22"/>
                <w:szCs w:val="22"/>
              </w:rPr>
              <w:br/>
              <w:t>n=263</w:t>
            </w:r>
          </w:p>
        </w:tc>
        <w:tc>
          <w:tcPr>
            <w:tcW w:w="1152" w:type="dxa"/>
            <w:tcBorders>
              <w:top w:val="nil"/>
              <w:bottom w:val="nil"/>
            </w:tcBorders>
            <w:shd w:val="clear" w:color="auto" w:fill="auto"/>
            <w:noWrap/>
            <w:vAlign w:val="center"/>
          </w:tcPr>
          <w:p w14:paraId="7C8CB741" w14:textId="204EFB20" w:rsidR="00FF6326" w:rsidRPr="003B7AA7" w:rsidRDefault="00FF1D07"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highlight w:val="green"/>
              </w:rPr>
              <w:t>-</w:t>
            </w:r>
            <w:r w:rsidR="00FF6326">
              <w:br/>
            </w:r>
          </w:p>
        </w:tc>
      </w:tr>
      <w:tr w:rsidR="0049474F" w:rsidRPr="003B7AA7" w14:paraId="3B3FEF8C" w14:textId="77777777" w:rsidTr="7CE4AC79">
        <w:trPr>
          <w:trHeight w:val="290"/>
        </w:trPr>
        <w:tc>
          <w:tcPr>
            <w:cnfStyle w:val="001000000000" w:firstRow="0" w:lastRow="0" w:firstColumn="1" w:lastColumn="0" w:oddVBand="0" w:evenVBand="0" w:oddHBand="0" w:evenHBand="0" w:firstRowFirstColumn="0" w:firstRowLastColumn="0" w:lastRowFirstColumn="0" w:lastRowLastColumn="0"/>
            <w:tcW w:w="3397" w:type="dxa"/>
            <w:tcBorders>
              <w:top w:val="nil"/>
              <w:bottom w:val="nil"/>
            </w:tcBorders>
            <w:shd w:val="clear" w:color="auto" w:fill="auto"/>
            <w:noWrap/>
            <w:vAlign w:val="center"/>
          </w:tcPr>
          <w:p w14:paraId="06C35651" w14:textId="77777777" w:rsidR="00FF6326" w:rsidRPr="003B7AA7" w:rsidRDefault="00FF6326" w:rsidP="00C35C22">
            <w:pPr>
              <w:pStyle w:val="Tabletext"/>
              <w:rPr>
                <w:rFonts w:ascii="Arial Narrow" w:hAnsi="Arial Narrow"/>
                <w:bCs w:val="0"/>
                <w:sz w:val="22"/>
                <w:szCs w:val="22"/>
              </w:rPr>
            </w:pPr>
            <w:r w:rsidRPr="003B7AA7">
              <w:rPr>
                <w:rFonts w:ascii="Arial Narrow" w:hAnsi="Arial Narrow"/>
                <w:bCs w:val="0"/>
                <w:sz w:val="22"/>
                <w:szCs w:val="22"/>
              </w:rPr>
              <w:t>Did you work in a job just before you began your current caring role?</w:t>
            </w:r>
          </w:p>
        </w:tc>
        <w:tc>
          <w:tcPr>
            <w:tcW w:w="1356" w:type="dxa"/>
            <w:tcBorders>
              <w:top w:val="nil"/>
              <w:bottom w:val="nil"/>
            </w:tcBorders>
            <w:shd w:val="clear" w:color="auto" w:fill="auto"/>
            <w:noWrap/>
            <w:vAlign w:val="center"/>
          </w:tcPr>
          <w:p w14:paraId="0ED3205E"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45%</w:t>
            </w:r>
            <w:r w:rsidRPr="003B7AA7">
              <w:rPr>
                <w:rFonts w:ascii="Arial Narrow" w:hAnsi="Arial Narrow"/>
                <w:sz w:val="22"/>
                <w:szCs w:val="22"/>
              </w:rPr>
              <w:br/>
              <w:t>n=114</w:t>
            </w:r>
          </w:p>
        </w:tc>
        <w:tc>
          <w:tcPr>
            <w:tcW w:w="1275" w:type="dxa"/>
            <w:tcBorders>
              <w:top w:val="nil"/>
              <w:bottom w:val="nil"/>
            </w:tcBorders>
            <w:shd w:val="clear" w:color="auto" w:fill="auto"/>
            <w:noWrap/>
            <w:vAlign w:val="center"/>
          </w:tcPr>
          <w:p w14:paraId="548D7FCD"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43%</w:t>
            </w:r>
            <w:r w:rsidRPr="003B7AA7">
              <w:rPr>
                <w:rFonts w:ascii="Arial Narrow" w:hAnsi="Arial Narrow"/>
                <w:sz w:val="22"/>
                <w:szCs w:val="22"/>
              </w:rPr>
              <w:br/>
              <w:t>n=77</w:t>
            </w:r>
          </w:p>
        </w:tc>
        <w:tc>
          <w:tcPr>
            <w:tcW w:w="1276" w:type="dxa"/>
            <w:tcBorders>
              <w:top w:val="nil"/>
              <w:bottom w:val="nil"/>
            </w:tcBorders>
            <w:shd w:val="clear" w:color="auto" w:fill="auto"/>
            <w:noWrap/>
            <w:vAlign w:val="center"/>
          </w:tcPr>
          <w:p w14:paraId="536CCA84"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60%</w:t>
            </w:r>
            <w:r w:rsidRPr="003B7AA7">
              <w:rPr>
                <w:rFonts w:ascii="Arial Narrow" w:hAnsi="Arial Narrow"/>
                <w:sz w:val="22"/>
                <w:szCs w:val="22"/>
              </w:rPr>
              <w:br/>
              <w:t>n=1280</w:t>
            </w:r>
          </w:p>
        </w:tc>
        <w:tc>
          <w:tcPr>
            <w:tcW w:w="1276" w:type="dxa"/>
            <w:tcBorders>
              <w:top w:val="nil"/>
              <w:bottom w:val="nil"/>
            </w:tcBorders>
            <w:shd w:val="clear" w:color="auto" w:fill="auto"/>
            <w:noWrap/>
            <w:vAlign w:val="center"/>
          </w:tcPr>
          <w:p w14:paraId="0FA20B23"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57%</w:t>
            </w:r>
            <w:r w:rsidRPr="003B7AA7">
              <w:rPr>
                <w:rFonts w:ascii="Arial Narrow" w:hAnsi="Arial Narrow"/>
                <w:sz w:val="22"/>
                <w:szCs w:val="22"/>
              </w:rPr>
              <w:br/>
              <w:t>n=1190</w:t>
            </w:r>
          </w:p>
        </w:tc>
        <w:tc>
          <w:tcPr>
            <w:tcW w:w="1152" w:type="dxa"/>
            <w:tcBorders>
              <w:top w:val="nil"/>
              <w:bottom w:val="nil"/>
            </w:tcBorders>
            <w:shd w:val="clear" w:color="auto" w:fill="auto"/>
            <w:noWrap/>
            <w:vAlign w:val="center"/>
          </w:tcPr>
          <w:p w14:paraId="569207BE" w14:textId="77777777" w:rsidR="00FF6326" w:rsidRPr="003B7AA7" w:rsidRDefault="00FF6326" w:rsidP="00F94B77">
            <w:pPr>
              <w:pStyle w:val="Table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51%</w:t>
            </w:r>
            <w:r w:rsidRPr="003B7AA7">
              <w:rPr>
                <w:rFonts w:ascii="Arial Narrow" w:hAnsi="Arial Narrow"/>
                <w:sz w:val="22"/>
                <w:szCs w:val="22"/>
              </w:rPr>
              <w:br/>
              <w:t>n=26</w:t>
            </w:r>
          </w:p>
        </w:tc>
      </w:tr>
      <w:tr w:rsidR="0049474F" w:rsidRPr="003B7AA7" w14:paraId="7197FD62" w14:textId="77777777" w:rsidTr="7CE4AC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tcBorders>
              <w:top w:val="nil"/>
            </w:tcBorders>
            <w:shd w:val="clear" w:color="auto" w:fill="auto"/>
            <w:noWrap/>
            <w:vAlign w:val="center"/>
          </w:tcPr>
          <w:p w14:paraId="1ED59A70" w14:textId="77777777" w:rsidR="00FF6326" w:rsidRPr="003B7AA7" w:rsidRDefault="00FF6326" w:rsidP="00C35C22">
            <w:pPr>
              <w:pStyle w:val="Tabletext"/>
              <w:rPr>
                <w:rFonts w:ascii="Arial Narrow" w:hAnsi="Arial Narrow"/>
                <w:bCs w:val="0"/>
                <w:sz w:val="22"/>
                <w:szCs w:val="22"/>
              </w:rPr>
            </w:pPr>
            <w:r w:rsidRPr="003B7AA7">
              <w:rPr>
                <w:rFonts w:ascii="Arial Narrow" w:hAnsi="Arial Narrow"/>
                <w:bCs w:val="0"/>
                <w:sz w:val="22"/>
                <w:szCs w:val="22"/>
              </w:rPr>
              <w:t>Was providing care the main reason you left your job?</w:t>
            </w:r>
          </w:p>
        </w:tc>
        <w:tc>
          <w:tcPr>
            <w:tcW w:w="1356" w:type="dxa"/>
            <w:tcBorders>
              <w:top w:val="nil"/>
            </w:tcBorders>
            <w:shd w:val="clear" w:color="auto" w:fill="auto"/>
            <w:noWrap/>
            <w:vAlign w:val="center"/>
          </w:tcPr>
          <w:p w14:paraId="03928698"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 xml:space="preserve">31% </w:t>
            </w:r>
            <w:r w:rsidRPr="003B7AA7">
              <w:rPr>
                <w:rFonts w:ascii="Arial Narrow" w:hAnsi="Arial Narrow"/>
                <w:sz w:val="22"/>
                <w:szCs w:val="22"/>
              </w:rPr>
              <w:br/>
              <w:t>n=35</w:t>
            </w:r>
          </w:p>
        </w:tc>
        <w:tc>
          <w:tcPr>
            <w:tcW w:w="1275" w:type="dxa"/>
            <w:tcBorders>
              <w:top w:val="nil"/>
            </w:tcBorders>
            <w:shd w:val="clear" w:color="auto" w:fill="auto"/>
            <w:noWrap/>
            <w:vAlign w:val="center"/>
          </w:tcPr>
          <w:p w14:paraId="274228C5"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36%</w:t>
            </w:r>
            <w:r w:rsidRPr="003B7AA7">
              <w:rPr>
                <w:rFonts w:ascii="Arial Narrow" w:hAnsi="Arial Narrow"/>
                <w:sz w:val="22"/>
                <w:szCs w:val="22"/>
              </w:rPr>
              <w:br/>
              <w:t>n=30</w:t>
            </w:r>
          </w:p>
        </w:tc>
        <w:tc>
          <w:tcPr>
            <w:tcW w:w="1276" w:type="dxa"/>
            <w:tcBorders>
              <w:top w:val="nil"/>
            </w:tcBorders>
            <w:shd w:val="clear" w:color="auto" w:fill="auto"/>
            <w:noWrap/>
            <w:vAlign w:val="center"/>
          </w:tcPr>
          <w:p w14:paraId="3022E635"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74%</w:t>
            </w:r>
            <w:r w:rsidRPr="003B7AA7">
              <w:rPr>
                <w:rFonts w:ascii="Arial Narrow" w:hAnsi="Arial Narrow"/>
                <w:sz w:val="22"/>
                <w:szCs w:val="22"/>
              </w:rPr>
              <w:br/>
              <w:t>n=964</w:t>
            </w:r>
          </w:p>
        </w:tc>
        <w:tc>
          <w:tcPr>
            <w:tcW w:w="1276" w:type="dxa"/>
            <w:tcBorders>
              <w:top w:val="nil"/>
            </w:tcBorders>
            <w:shd w:val="clear" w:color="auto" w:fill="auto"/>
            <w:noWrap/>
            <w:vAlign w:val="center"/>
          </w:tcPr>
          <w:p w14:paraId="45E65486"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71%</w:t>
            </w:r>
            <w:r w:rsidRPr="003B7AA7">
              <w:rPr>
                <w:rFonts w:ascii="Arial Narrow" w:hAnsi="Arial Narrow"/>
                <w:sz w:val="22"/>
                <w:szCs w:val="22"/>
              </w:rPr>
              <w:br/>
              <w:t>n=826</w:t>
            </w:r>
          </w:p>
        </w:tc>
        <w:tc>
          <w:tcPr>
            <w:tcW w:w="1152" w:type="dxa"/>
            <w:tcBorders>
              <w:top w:val="nil"/>
            </w:tcBorders>
            <w:shd w:val="clear" w:color="auto" w:fill="auto"/>
            <w:noWrap/>
            <w:vAlign w:val="center"/>
          </w:tcPr>
          <w:p w14:paraId="30456748" w14:textId="77777777" w:rsidR="00FF6326" w:rsidRPr="003B7AA7" w:rsidRDefault="00FF6326" w:rsidP="00F94B77">
            <w:pPr>
              <w:pStyle w:val="Table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3B7AA7">
              <w:rPr>
                <w:rFonts w:ascii="Arial Narrow" w:hAnsi="Arial Narrow"/>
                <w:sz w:val="22"/>
                <w:szCs w:val="22"/>
              </w:rPr>
              <w:t>92%</w:t>
            </w:r>
            <w:r w:rsidRPr="003B7AA7">
              <w:rPr>
                <w:rFonts w:ascii="Arial Narrow" w:hAnsi="Arial Narrow"/>
                <w:sz w:val="22"/>
                <w:szCs w:val="22"/>
              </w:rPr>
              <w:br/>
              <w:t>n=24</w:t>
            </w:r>
          </w:p>
        </w:tc>
      </w:tr>
    </w:tbl>
    <w:p w14:paraId="6EE09CB3" w14:textId="0EF61BAF" w:rsidR="00FF6326" w:rsidRDefault="00FF6326" w:rsidP="00FF6326">
      <w:pPr>
        <w:pStyle w:val="Tablenotes"/>
        <w:rPr>
          <w:sz w:val="18"/>
          <w:szCs w:val="18"/>
        </w:rPr>
      </w:pPr>
      <w:r w:rsidRPr="003B7AA7">
        <w:rPr>
          <w:sz w:val="18"/>
          <w:szCs w:val="18"/>
        </w:rPr>
        <w:t>Base: D_EMPL: All respondents. 2022 Life in Australia™ n=553, 2022 CPA n=3315, 2020 CPA n=3061, 2022 ERC n=79. Question not asked of Life in Australia™ in 2020. W1: Respondents who are employed. 2022 Life in Australia™ n=301, 2020 Life in Australia™ n=222, 2022 CPA n=1287, 2020 CPA n=1005. Question not asked of ERC in 2022. W2: Respondents who are employed. 2022 Life in Australia™ n=301, 2020 Life in Australia™ n=222, 2022 CPA n=1287, 2020 CPA n=1005, 2022 ERC n=23. W3: Respondents who are not employed. 2022 Life in Australia™ n=252, 2020 Life in Australia™ n=175, 2022 CPA n=2028, 2020 CPA n=2056, 2022 ERC n=51. W4: Respondents who are not employed but were working prior to starting their role as a carer. 2022 Life in Australia™ n=114, 2020 Life in Australia™ n=77, 2022 CPA n=1280, 2020 CPA n=1190, 2022 ERC n=26.</w:t>
      </w:r>
    </w:p>
    <w:p w14:paraId="22FEFEE1" w14:textId="185D9AE3" w:rsidR="00FF6326" w:rsidRPr="003B7AA7" w:rsidRDefault="00FF6326" w:rsidP="00F94B77">
      <w:pPr>
        <w:pStyle w:val="Tablenotes"/>
        <w:rPr>
          <w:sz w:val="18"/>
          <w:szCs w:val="18"/>
        </w:rPr>
      </w:pPr>
      <w:r w:rsidRPr="003B7AA7">
        <w:rPr>
          <w:sz w:val="18"/>
          <w:szCs w:val="18"/>
        </w:rPr>
        <w:t>Source: D_EMPL Constructed variable: P_WORKEDLASTWEEK. In the last week, did you do any work at all in a job, business or farm?, P_WORKEDFAMILYBUSINESS. In the last week, did you do any work without pay in a family business? and P_WORKEDFAMILYBUSINESS. In the last week, did you do any work without pay in a family business? W1. Do you often need time off work because of your caring role? W2. Have you ever needed to leave your job for a period of 3 months or more to provide care? W3. Did you work in a job just before you began your current caring role? W4. Was providing care the main reason you left your job?</w:t>
      </w:r>
    </w:p>
    <w:p w14:paraId="2B84BBEE" w14:textId="77777777" w:rsidR="00FF6326" w:rsidRPr="003B7AA7" w:rsidRDefault="25471495" w:rsidP="007B6824">
      <w:pPr>
        <w:pStyle w:val="Heading3"/>
      </w:pPr>
      <w:bookmarkStart w:id="638" w:name="_Ref150497241"/>
      <w:r>
        <w:t>Change in ability to participate in work or study</w:t>
      </w:r>
      <w:bookmarkEnd w:id="638"/>
    </w:p>
    <w:p w14:paraId="1E2A6A29" w14:textId="6E88597D" w:rsidR="00FF6326" w:rsidRPr="003B7AA7" w:rsidRDefault="00FF6326" w:rsidP="00FF6326">
      <w:pPr>
        <w:pStyle w:val="BodyText"/>
      </w:pPr>
      <w:r w:rsidRPr="003B7AA7">
        <w:t xml:space="preserve">Data on changes in employment and study for carers who accessed services was collected in the Carer Gateway </w:t>
      </w:r>
      <w:r w:rsidR="00566F7B" w:rsidRPr="003B7AA7">
        <w:t>pre-post surveys</w:t>
      </w:r>
      <w:r w:rsidRPr="003B7AA7">
        <w:t xml:space="preserve"> and the CWS. The employment rates for carers in the Carer Gateway </w:t>
      </w:r>
      <w:r w:rsidR="000331C4" w:rsidRPr="003B7AA7">
        <w:t>pre-survey</w:t>
      </w:r>
      <w:r w:rsidRPr="003B7AA7">
        <w:t xml:space="preserve"> (39%) and the Carer Gateway </w:t>
      </w:r>
      <w:r w:rsidR="00B43811" w:rsidRPr="003B7AA7">
        <w:t>post-survey</w:t>
      </w:r>
      <w:r w:rsidRPr="003B7AA7">
        <w:t xml:space="preserve"> (36%) were not significantly different (Brosnan et al. 2023, Table 41). Among carers who responded to both the </w:t>
      </w:r>
      <w:r w:rsidR="00566F7B" w:rsidRPr="003B7AA7">
        <w:t xml:space="preserve">pre-post </w:t>
      </w:r>
      <w:r w:rsidRPr="003B7AA7">
        <w:t>surveys, 90% had the same employment status at both time points, 6% were no longer employed</w:t>
      </w:r>
      <w:r w:rsidR="006D2B23" w:rsidRPr="003B7AA7">
        <w:t>,</w:t>
      </w:r>
      <w:r w:rsidRPr="003B7AA7">
        <w:t xml:space="preserve"> and 4% had changed from not being employed to being employed (Brosnan et al</w:t>
      </w:r>
      <w:r w:rsidR="006D2B23" w:rsidRPr="003B7AA7">
        <w:t>.</w:t>
      </w:r>
      <w:r w:rsidRPr="003B7AA7">
        <w:t xml:space="preserve"> 2023, Figure 100).</w:t>
      </w:r>
    </w:p>
    <w:p w14:paraId="5C37726C" w14:textId="07321357" w:rsidR="00FF6326" w:rsidRPr="003B7AA7" w:rsidRDefault="00FF6326" w:rsidP="00FF6326">
      <w:pPr>
        <w:pStyle w:val="BodyText"/>
      </w:pPr>
      <w:r w:rsidRPr="003B7AA7">
        <w:t>The CWS compared outcomes for carers who had received Carer Gateway services in the last 12 months with those who had not in 2022 and 2023</w:t>
      </w:r>
      <w:r w:rsidR="00AC31CF" w:rsidRPr="003B7AA7">
        <w:t>. The CWS</w:t>
      </w:r>
      <w:r w:rsidRPr="003B7AA7">
        <w:t xml:space="preserve"> also analysed longer term outcomes for carers who had used services in 2021 in the 2023</w:t>
      </w:r>
      <w:r w:rsidR="00A307CE" w:rsidRPr="003B7AA7">
        <w:t xml:space="preserve"> survey</w:t>
      </w:r>
      <w:r w:rsidRPr="003B7AA7">
        <w:t xml:space="preserve">. </w:t>
      </w:r>
    </w:p>
    <w:p w14:paraId="562D76AB" w14:textId="6233CDF5" w:rsidR="00FF6326" w:rsidRPr="003B7AA7" w:rsidRDefault="00FF6326" w:rsidP="00FF6326">
      <w:pPr>
        <w:pStyle w:val="BodyText"/>
      </w:pPr>
      <w:r w:rsidRPr="003B7AA7">
        <w:t>In 2022 and 2023</w:t>
      </w:r>
      <w:r w:rsidR="00905581" w:rsidRPr="003B7AA7">
        <w:t>,</w:t>
      </w:r>
      <w:r w:rsidRPr="003B7AA7">
        <w:t xml:space="preserve"> the analysis found no statistically significant differences in self-reported improvement in </w:t>
      </w:r>
      <w:r w:rsidR="00905581" w:rsidRPr="003B7AA7">
        <w:t xml:space="preserve">the </w:t>
      </w:r>
      <w:r w:rsidRPr="003B7AA7">
        <w:t xml:space="preserve">ability to participate in paid work or </w:t>
      </w:r>
      <w:r w:rsidR="00905581" w:rsidRPr="003B7AA7">
        <w:t xml:space="preserve">the </w:t>
      </w:r>
      <w:r w:rsidRPr="003B7AA7">
        <w:t>ability to progress education/studies between carers who had used any Carer Gateway service and those who had not (</w:t>
      </w:r>
      <w:r w:rsidRPr="003B7AA7">
        <w:rPr>
          <w:lang w:val="en-US"/>
        </w:rPr>
        <w:t>Schirmer and Mylek 2022: 51–52, Mylek and Schirmer 2023</w:t>
      </w:r>
      <w:r w:rsidR="0CD2EA2C" w:rsidRPr="003B7AA7">
        <w:rPr>
          <w:lang w:val="en-US"/>
        </w:rPr>
        <w:t>a</w:t>
      </w:r>
      <w:r w:rsidRPr="003B7AA7">
        <w:rPr>
          <w:lang w:val="en-US"/>
        </w:rPr>
        <w:t>, 57 Figure 24)</w:t>
      </w:r>
      <w:r w:rsidRPr="003B7AA7">
        <w:t>. In 2023, the more robust findings in CWS data relating to specific services indicated that:</w:t>
      </w:r>
    </w:p>
    <w:p w14:paraId="292E6B5E" w14:textId="54BAF813" w:rsidR="00FF6326" w:rsidRPr="003B7AA7" w:rsidRDefault="00FF6326" w:rsidP="4A81B979">
      <w:pPr>
        <w:pStyle w:val="Bullets1"/>
        <w:numPr>
          <w:ilvl w:val="0"/>
          <w:numId w:val="0"/>
        </w:numPr>
        <w:rPr>
          <w:sz w:val="22"/>
          <w:szCs w:val="22"/>
          <w:lang w:val="en-US"/>
        </w:rPr>
      </w:pPr>
      <w:r w:rsidRPr="003B7AA7">
        <w:rPr>
          <w:sz w:val="22"/>
          <w:szCs w:val="22"/>
        </w:rPr>
        <w:lastRenderedPageBreak/>
        <w:t>Among all carers, those who had received support to participate in education and training were more likely to report improvement in being able to progress their study (</w:t>
      </w:r>
      <w:r w:rsidRPr="003B7AA7">
        <w:rPr>
          <w:sz w:val="22"/>
          <w:szCs w:val="22"/>
          <w:lang w:val="en-US"/>
        </w:rPr>
        <w:t>Mylek and Schirmer 2023</w:t>
      </w:r>
      <w:r w:rsidR="2A9280F6" w:rsidRPr="003B7AA7">
        <w:rPr>
          <w:sz w:val="22"/>
          <w:szCs w:val="22"/>
          <w:lang w:val="en-US"/>
        </w:rPr>
        <w:t>a</w:t>
      </w:r>
      <w:r w:rsidRPr="003B7AA7">
        <w:rPr>
          <w:sz w:val="22"/>
          <w:szCs w:val="22"/>
          <w:lang w:val="en-US"/>
        </w:rPr>
        <w:t>: 55).</w:t>
      </w:r>
    </w:p>
    <w:p w14:paraId="74D9C88A" w14:textId="77777777" w:rsidR="00FF6326" w:rsidRPr="003B7AA7" w:rsidRDefault="00FF6326" w:rsidP="4A81B979">
      <w:pPr>
        <w:pStyle w:val="Bullets1"/>
        <w:numPr>
          <w:ilvl w:val="0"/>
          <w:numId w:val="0"/>
        </w:numPr>
        <w:rPr>
          <w:sz w:val="22"/>
          <w:szCs w:val="22"/>
        </w:rPr>
      </w:pPr>
      <w:r w:rsidRPr="003B7AA7">
        <w:rPr>
          <w:sz w:val="22"/>
          <w:szCs w:val="22"/>
        </w:rPr>
        <w:t xml:space="preserve">Among carers providing support for people with low assistance needs: </w:t>
      </w:r>
    </w:p>
    <w:p w14:paraId="61EF5CB4" w14:textId="30DFDC64" w:rsidR="00FF6326" w:rsidRPr="003B7AA7" w:rsidRDefault="00FF6326" w:rsidP="00FF6326">
      <w:pPr>
        <w:pStyle w:val="Bullets2"/>
        <w:rPr>
          <w:rFonts w:eastAsia="MetaPlusNormal-Roman" w:cs="Arial"/>
          <w:color w:val="000000" w:themeColor="text2"/>
          <w:sz w:val="22"/>
          <w:szCs w:val="22"/>
        </w:rPr>
      </w:pPr>
      <w:r w:rsidRPr="003B7AA7">
        <w:rPr>
          <w:sz w:val="22"/>
          <w:szCs w:val="22"/>
        </w:rPr>
        <w:t>Those who had used respite care were more likely to report the ability to work or study than carers who had not (</w:t>
      </w:r>
      <w:r w:rsidRPr="003B7AA7">
        <w:rPr>
          <w:sz w:val="22"/>
          <w:szCs w:val="22"/>
          <w:lang w:val="en-US"/>
        </w:rPr>
        <w:t>Mylek and Schirmer 2023</w:t>
      </w:r>
      <w:r w:rsidR="3BAA5447" w:rsidRPr="003B7AA7">
        <w:rPr>
          <w:sz w:val="22"/>
          <w:szCs w:val="22"/>
          <w:lang w:val="en-US"/>
        </w:rPr>
        <w:t>a</w:t>
      </w:r>
      <w:r w:rsidRPr="003B7AA7">
        <w:rPr>
          <w:sz w:val="22"/>
          <w:szCs w:val="22"/>
          <w:lang w:val="en-US"/>
        </w:rPr>
        <w:t>: 56).</w:t>
      </w:r>
    </w:p>
    <w:p w14:paraId="36C447EC" w14:textId="7DAB7891" w:rsidR="00FF6326" w:rsidRPr="003B7AA7" w:rsidRDefault="00FF6326" w:rsidP="00FF6326">
      <w:pPr>
        <w:pStyle w:val="Bullets2"/>
        <w:rPr>
          <w:rFonts w:eastAsia="MetaPlusNormal-Roman" w:cs="Arial"/>
          <w:color w:val="000000" w:themeColor="text2"/>
          <w:sz w:val="22"/>
          <w:szCs w:val="22"/>
        </w:rPr>
      </w:pPr>
      <w:r w:rsidRPr="003B7AA7">
        <w:rPr>
          <w:sz w:val="22"/>
          <w:szCs w:val="22"/>
          <w:lang w:val="en-US"/>
        </w:rPr>
        <w:t xml:space="preserve">Those who had used practical support were more likely to report improved ability to work </w:t>
      </w:r>
      <w:r w:rsidRPr="003B7AA7">
        <w:rPr>
          <w:sz w:val="22"/>
          <w:szCs w:val="22"/>
        </w:rPr>
        <w:t>(</w:t>
      </w:r>
      <w:r w:rsidRPr="003B7AA7">
        <w:rPr>
          <w:sz w:val="22"/>
          <w:szCs w:val="22"/>
          <w:lang w:val="en-US"/>
        </w:rPr>
        <w:t>Mylek and Schirmer 2023</w:t>
      </w:r>
      <w:r w:rsidR="20E494C3" w:rsidRPr="003B7AA7">
        <w:rPr>
          <w:sz w:val="22"/>
          <w:szCs w:val="22"/>
          <w:lang w:val="en-US"/>
        </w:rPr>
        <w:t>a</w:t>
      </w:r>
      <w:r w:rsidRPr="003B7AA7">
        <w:rPr>
          <w:sz w:val="22"/>
          <w:szCs w:val="22"/>
          <w:lang w:val="en-US"/>
        </w:rPr>
        <w:t>: 56).</w:t>
      </w:r>
    </w:p>
    <w:p w14:paraId="2307FD1B" w14:textId="77777777" w:rsidR="00FF6326" w:rsidRPr="003B7AA7" w:rsidRDefault="00FF6326" w:rsidP="00FF6326">
      <w:pPr>
        <w:pStyle w:val="Bullets2"/>
        <w:numPr>
          <w:ilvl w:val="1"/>
          <w:numId w:val="0"/>
        </w:numPr>
        <w:rPr>
          <w:lang w:val="en-US"/>
        </w:rPr>
      </w:pPr>
      <w:r w:rsidRPr="003B7AA7">
        <w:rPr>
          <w:sz w:val="22"/>
          <w:szCs w:val="22"/>
          <w:lang w:val="en-US"/>
        </w:rPr>
        <w:t>The CWS 2023 analysis also examined carers engagement with work and study and found that:</w:t>
      </w:r>
    </w:p>
    <w:p w14:paraId="0485BC85" w14:textId="09A24EF4" w:rsidR="00FF6326" w:rsidRPr="003B7AA7" w:rsidRDefault="00FF6326" w:rsidP="4A81B979">
      <w:pPr>
        <w:pStyle w:val="Bullets1"/>
        <w:numPr>
          <w:ilvl w:val="0"/>
          <w:numId w:val="0"/>
        </w:numPr>
        <w:rPr>
          <w:sz w:val="22"/>
          <w:szCs w:val="22"/>
          <w:lang w:val="en-US"/>
        </w:rPr>
      </w:pPr>
      <w:r w:rsidRPr="003B7AA7">
        <w:rPr>
          <w:sz w:val="22"/>
          <w:szCs w:val="22"/>
          <w:lang w:val="en-US"/>
        </w:rPr>
        <w:t>Among c</w:t>
      </w:r>
      <w:r w:rsidRPr="003B7AA7">
        <w:rPr>
          <w:sz w:val="22"/>
          <w:szCs w:val="22"/>
        </w:rPr>
        <w:t>arers aged 13</w:t>
      </w:r>
      <w:r w:rsidR="004A7055" w:rsidRPr="003B7AA7">
        <w:rPr>
          <w:sz w:val="22"/>
          <w:szCs w:val="22"/>
        </w:rPr>
        <w:t>–</w:t>
      </w:r>
      <w:r w:rsidRPr="003B7AA7">
        <w:rPr>
          <w:sz w:val="22"/>
          <w:szCs w:val="22"/>
        </w:rPr>
        <w:t>64</w:t>
      </w:r>
      <w:r w:rsidR="7B0F35CE" w:rsidRPr="003B7AA7">
        <w:rPr>
          <w:sz w:val="22"/>
          <w:szCs w:val="22"/>
        </w:rPr>
        <w:t xml:space="preserve"> years</w:t>
      </w:r>
      <w:r w:rsidRPr="003B7AA7">
        <w:rPr>
          <w:sz w:val="22"/>
          <w:szCs w:val="22"/>
        </w:rPr>
        <w:t xml:space="preserve"> providing support for people with </w:t>
      </w:r>
      <w:r w:rsidRPr="003B7AA7">
        <w:rPr>
          <w:i/>
          <w:iCs/>
          <w:sz w:val="22"/>
          <w:szCs w:val="22"/>
        </w:rPr>
        <w:t>high or very</w:t>
      </w:r>
      <w:r w:rsidRPr="003B7AA7">
        <w:rPr>
          <w:sz w:val="22"/>
          <w:szCs w:val="22"/>
        </w:rPr>
        <w:t xml:space="preserve"> assistance needs, those who had used respite care were more likely to be study</w:t>
      </w:r>
      <w:r w:rsidR="00370749" w:rsidRPr="003B7AA7">
        <w:rPr>
          <w:sz w:val="22"/>
          <w:szCs w:val="22"/>
        </w:rPr>
        <w:t xml:space="preserve">ing </w:t>
      </w:r>
      <w:r w:rsidRPr="003B7AA7">
        <w:rPr>
          <w:sz w:val="22"/>
          <w:szCs w:val="22"/>
        </w:rPr>
        <w:t>than carers who had not (</w:t>
      </w:r>
      <w:r w:rsidRPr="003B7AA7">
        <w:rPr>
          <w:sz w:val="22"/>
          <w:szCs w:val="22"/>
          <w:lang w:val="en-US"/>
        </w:rPr>
        <w:t>Mylek and Schirmer 2023</w:t>
      </w:r>
      <w:r w:rsidR="21031C65" w:rsidRPr="003B7AA7">
        <w:rPr>
          <w:sz w:val="22"/>
          <w:szCs w:val="22"/>
          <w:lang w:val="en-US"/>
        </w:rPr>
        <w:t>a</w:t>
      </w:r>
      <w:r w:rsidRPr="003B7AA7">
        <w:rPr>
          <w:sz w:val="22"/>
          <w:szCs w:val="22"/>
          <w:lang w:val="en-US"/>
        </w:rPr>
        <w:t>, 5</w:t>
      </w:r>
      <w:r w:rsidR="3E9D3FF9" w:rsidRPr="003B7AA7">
        <w:rPr>
          <w:sz w:val="22"/>
          <w:szCs w:val="22"/>
          <w:lang w:val="en-US"/>
        </w:rPr>
        <w:t>8</w:t>
      </w:r>
      <w:r w:rsidRPr="003B7AA7">
        <w:rPr>
          <w:sz w:val="22"/>
          <w:szCs w:val="22"/>
          <w:lang w:val="en-US"/>
        </w:rPr>
        <w:t>, Table 4).</w:t>
      </w:r>
    </w:p>
    <w:p w14:paraId="199DE747" w14:textId="57306D5E" w:rsidR="00FF6326" w:rsidRPr="003B7AA7" w:rsidRDefault="00FF6326" w:rsidP="4A81B979">
      <w:pPr>
        <w:pStyle w:val="Bullets1"/>
        <w:numPr>
          <w:ilvl w:val="0"/>
          <w:numId w:val="0"/>
        </w:numPr>
        <w:rPr>
          <w:sz w:val="22"/>
          <w:szCs w:val="22"/>
          <w:lang w:val="en-US"/>
        </w:rPr>
      </w:pPr>
      <w:r w:rsidRPr="003B7AA7">
        <w:rPr>
          <w:sz w:val="22"/>
          <w:szCs w:val="22"/>
          <w:lang w:val="en-US"/>
        </w:rPr>
        <w:t>Among c</w:t>
      </w:r>
      <w:r w:rsidRPr="003B7AA7">
        <w:rPr>
          <w:sz w:val="22"/>
          <w:szCs w:val="22"/>
        </w:rPr>
        <w:t>arers aged 18</w:t>
      </w:r>
      <w:r w:rsidR="004A7055" w:rsidRPr="003B7AA7">
        <w:rPr>
          <w:sz w:val="22"/>
          <w:szCs w:val="22"/>
        </w:rPr>
        <w:t>–</w:t>
      </w:r>
      <w:r w:rsidRPr="003B7AA7">
        <w:rPr>
          <w:sz w:val="22"/>
          <w:szCs w:val="22"/>
        </w:rPr>
        <w:t xml:space="preserve">64 years providing support for people with </w:t>
      </w:r>
      <w:r w:rsidRPr="003B7AA7">
        <w:rPr>
          <w:i/>
          <w:iCs/>
          <w:sz w:val="22"/>
          <w:szCs w:val="22"/>
        </w:rPr>
        <w:t>low</w:t>
      </w:r>
      <w:r w:rsidRPr="003B7AA7">
        <w:rPr>
          <w:sz w:val="22"/>
          <w:szCs w:val="22"/>
        </w:rPr>
        <w:t xml:space="preserve"> assistance needs, those who had used respite care were more likely to be employed than carers who had not (</w:t>
      </w:r>
      <w:r w:rsidRPr="003B7AA7">
        <w:rPr>
          <w:sz w:val="22"/>
          <w:szCs w:val="22"/>
          <w:lang w:val="en-US"/>
        </w:rPr>
        <w:t>Mylek and Schirmer 2023</w:t>
      </w:r>
      <w:r w:rsidR="6324CA6C" w:rsidRPr="003B7AA7">
        <w:rPr>
          <w:sz w:val="22"/>
          <w:szCs w:val="22"/>
          <w:lang w:val="en-US"/>
        </w:rPr>
        <w:t>a</w:t>
      </w:r>
      <w:r w:rsidRPr="003B7AA7">
        <w:rPr>
          <w:sz w:val="22"/>
          <w:szCs w:val="22"/>
          <w:lang w:val="en-US"/>
        </w:rPr>
        <w:t xml:space="preserve">, </w:t>
      </w:r>
      <w:r w:rsidR="6DB1F335" w:rsidRPr="003B7AA7">
        <w:rPr>
          <w:sz w:val="22"/>
          <w:szCs w:val="22"/>
          <w:lang w:val="en-US"/>
        </w:rPr>
        <w:t>59</w:t>
      </w:r>
      <w:r w:rsidRPr="003B7AA7">
        <w:rPr>
          <w:sz w:val="22"/>
          <w:szCs w:val="22"/>
          <w:lang w:val="en-US"/>
        </w:rPr>
        <w:t>, Table 5).</w:t>
      </w:r>
    </w:p>
    <w:p w14:paraId="3385892A" w14:textId="60D36D4F" w:rsidR="6501748D" w:rsidRPr="003B7AA7" w:rsidRDefault="287EF623" w:rsidP="007B6824">
      <w:pPr>
        <w:pStyle w:val="Heading3"/>
        <w:rPr>
          <w:lang w:val="en-US"/>
        </w:rPr>
      </w:pPr>
      <w:r w:rsidRPr="654A5ED9">
        <w:rPr>
          <w:lang w:val="en-US"/>
        </w:rPr>
        <w:t xml:space="preserve">Financial Stress: </w:t>
      </w:r>
      <w:r w:rsidR="66A7869D" w:rsidRPr="654A5ED9">
        <w:rPr>
          <w:lang w:val="en-US"/>
        </w:rPr>
        <w:t>Impact of the rising cost of living</w:t>
      </w:r>
    </w:p>
    <w:p w14:paraId="4D861430" w14:textId="447ED7D0" w:rsidR="539D3B3C" w:rsidRPr="003B7AA7" w:rsidRDefault="539D3B3C" w:rsidP="1BD8211F">
      <w:pPr>
        <w:pStyle w:val="BodyText"/>
        <w:rPr>
          <w:lang w:val="en-US"/>
        </w:rPr>
      </w:pPr>
      <w:r w:rsidRPr="003B7AA7">
        <w:rPr>
          <w:lang w:val="en-US"/>
        </w:rPr>
        <w:t xml:space="preserve">The 2023 CWS identified that </w:t>
      </w:r>
      <w:r w:rsidR="078EFE3E" w:rsidRPr="003B7AA7">
        <w:rPr>
          <w:lang w:val="en-US"/>
        </w:rPr>
        <w:t>a higher proportion of carers</w:t>
      </w:r>
      <w:r w:rsidR="72400692" w:rsidRPr="003B7AA7">
        <w:rPr>
          <w:lang w:val="en-US"/>
        </w:rPr>
        <w:t xml:space="preserve"> (85%)</w:t>
      </w:r>
      <w:r w:rsidR="078EFE3E" w:rsidRPr="003B7AA7">
        <w:rPr>
          <w:lang w:val="en-US"/>
        </w:rPr>
        <w:t xml:space="preserve"> than </w:t>
      </w:r>
      <w:r w:rsidR="1EDA0127" w:rsidRPr="003B7AA7">
        <w:rPr>
          <w:lang w:val="en-US"/>
        </w:rPr>
        <w:t xml:space="preserve">the general population (74.7%) </w:t>
      </w:r>
      <w:r w:rsidRPr="003B7AA7">
        <w:rPr>
          <w:lang w:val="en-US"/>
        </w:rPr>
        <w:t xml:space="preserve">reported their household </w:t>
      </w:r>
      <w:r w:rsidR="543FC2CF" w:rsidRPr="003B7AA7">
        <w:rPr>
          <w:lang w:val="en-US"/>
        </w:rPr>
        <w:t>expenses had increased</w:t>
      </w:r>
      <w:r w:rsidR="5308ECC3" w:rsidRPr="003B7AA7">
        <w:rPr>
          <w:lang w:val="en-US"/>
        </w:rPr>
        <w:t xml:space="preserve"> more than their income</w:t>
      </w:r>
      <w:r w:rsidR="63A30700" w:rsidRPr="003B7AA7">
        <w:rPr>
          <w:lang w:val="en-US"/>
        </w:rPr>
        <w:t xml:space="preserve"> (Mylek and Schirmer 2023b: 34).</w:t>
      </w:r>
      <w:r w:rsidR="26DCE709" w:rsidRPr="003B7AA7">
        <w:rPr>
          <w:lang w:val="en-US"/>
        </w:rPr>
        <w:t xml:space="preserve"> Cost of living challenges identified by carers related to </w:t>
      </w:r>
      <w:r w:rsidR="06260A6A" w:rsidRPr="003B7AA7">
        <w:rPr>
          <w:lang w:val="en-US"/>
        </w:rPr>
        <w:t xml:space="preserve">difficulty </w:t>
      </w:r>
      <w:r w:rsidR="26DCE709" w:rsidRPr="003B7AA7">
        <w:rPr>
          <w:lang w:val="en-US"/>
        </w:rPr>
        <w:t>affording groceries</w:t>
      </w:r>
      <w:r w:rsidR="5CA93190" w:rsidRPr="003B7AA7">
        <w:rPr>
          <w:lang w:val="en-US"/>
        </w:rPr>
        <w:t xml:space="preserve"> (59.8% had difficulty a fe</w:t>
      </w:r>
      <w:r w:rsidR="03FF11C2" w:rsidRPr="003B7AA7">
        <w:rPr>
          <w:lang w:val="en-US"/>
        </w:rPr>
        <w:t>w or many times)</w:t>
      </w:r>
      <w:r w:rsidR="26DCE709" w:rsidRPr="003B7AA7">
        <w:rPr>
          <w:lang w:val="en-US"/>
        </w:rPr>
        <w:t xml:space="preserve">, </w:t>
      </w:r>
      <w:r w:rsidR="4FB0C147" w:rsidRPr="003B7AA7">
        <w:rPr>
          <w:lang w:val="en-US"/>
        </w:rPr>
        <w:t>transport</w:t>
      </w:r>
      <w:r w:rsidR="374F5C9D" w:rsidRPr="003B7AA7">
        <w:rPr>
          <w:lang w:val="en-US"/>
        </w:rPr>
        <w:t xml:space="preserve"> (49.7%)</w:t>
      </w:r>
      <w:r w:rsidR="00441876" w:rsidRPr="003B7AA7">
        <w:rPr>
          <w:lang w:val="en-US"/>
        </w:rPr>
        <w:t>,</w:t>
      </w:r>
      <w:r w:rsidR="374F5C9D" w:rsidRPr="003B7AA7">
        <w:rPr>
          <w:lang w:val="en-US"/>
        </w:rPr>
        <w:t xml:space="preserve"> </w:t>
      </w:r>
      <w:r w:rsidR="4FB0C147" w:rsidRPr="003B7AA7">
        <w:rPr>
          <w:lang w:val="en-US"/>
        </w:rPr>
        <w:t xml:space="preserve">and medications </w:t>
      </w:r>
      <w:r w:rsidR="49D8586B" w:rsidRPr="003B7AA7">
        <w:rPr>
          <w:lang w:val="en-US"/>
        </w:rPr>
        <w:t xml:space="preserve">(27.7%) </w:t>
      </w:r>
      <w:r w:rsidR="4FB0C147" w:rsidRPr="003B7AA7">
        <w:rPr>
          <w:lang w:val="en-US"/>
        </w:rPr>
        <w:t>(Mylek and Schirmer 2023b: 34).</w:t>
      </w:r>
      <w:r w:rsidR="40D8D26E" w:rsidRPr="003B7AA7">
        <w:rPr>
          <w:lang w:val="en-US"/>
        </w:rPr>
        <w:t xml:space="preserve"> Changes to save money included cancelling</w:t>
      </w:r>
      <w:r w:rsidR="6B1B99CF" w:rsidRPr="003B7AA7">
        <w:rPr>
          <w:lang w:val="en-US"/>
        </w:rPr>
        <w:t>, delaying</w:t>
      </w:r>
      <w:r w:rsidR="00592AD9" w:rsidRPr="003B7AA7">
        <w:rPr>
          <w:lang w:val="en-US"/>
        </w:rPr>
        <w:t>,</w:t>
      </w:r>
      <w:r w:rsidR="6B1B99CF" w:rsidRPr="003B7AA7">
        <w:rPr>
          <w:lang w:val="en-US"/>
        </w:rPr>
        <w:t xml:space="preserve"> or reducing</w:t>
      </w:r>
      <w:r w:rsidR="40D8D26E" w:rsidRPr="003B7AA7">
        <w:rPr>
          <w:lang w:val="en-US"/>
        </w:rPr>
        <w:t xml:space="preserve"> medical appointments </w:t>
      </w:r>
      <w:r w:rsidR="7002174C" w:rsidRPr="003B7AA7">
        <w:rPr>
          <w:lang w:val="en-US"/>
        </w:rPr>
        <w:t>(46.6%)</w:t>
      </w:r>
      <w:r w:rsidR="00592AD9" w:rsidRPr="003B7AA7">
        <w:rPr>
          <w:lang w:val="en-US"/>
        </w:rPr>
        <w:t>,</w:t>
      </w:r>
      <w:r w:rsidR="7002174C" w:rsidRPr="003B7AA7">
        <w:rPr>
          <w:lang w:val="en-US"/>
        </w:rPr>
        <w:t xml:space="preserve"> and </w:t>
      </w:r>
      <w:r w:rsidR="3E729251" w:rsidRPr="003B7AA7">
        <w:rPr>
          <w:lang w:val="en-US"/>
        </w:rPr>
        <w:t xml:space="preserve">cancelling or reducing carer support services (24.1%) (Mylek and Schirmer 2023b: 35). </w:t>
      </w:r>
    </w:p>
    <w:p w14:paraId="59BE41AB" w14:textId="77777777" w:rsidR="00FF6326" w:rsidRPr="003B7AA7" w:rsidRDefault="25471495" w:rsidP="007B6824">
      <w:pPr>
        <w:pStyle w:val="Heading2"/>
      </w:pPr>
      <w:bookmarkStart w:id="639" w:name="_Toc150523712"/>
      <w:bookmarkStart w:id="640" w:name="_Toc150524504"/>
      <w:bookmarkStart w:id="641" w:name="_Toc150767702"/>
      <w:bookmarkStart w:id="642" w:name="_Toc150768053"/>
      <w:bookmarkStart w:id="643" w:name="_Toc163811612"/>
      <w:r>
        <w:t>Resilience</w:t>
      </w:r>
      <w:bookmarkEnd w:id="639"/>
      <w:bookmarkEnd w:id="640"/>
      <w:bookmarkEnd w:id="641"/>
      <w:bookmarkEnd w:id="642"/>
      <w:bookmarkEnd w:id="643"/>
    </w:p>
    <w:p w14:paraId="72EA23C5" w14:textId="4CAFB2F1" w:rsidR="00FF6326" w:rsidRPr="003B7AA7" w:rsidRDefault="00FF6326" w:rsidP="00FF6326">
      <w:pPr>
        <w:pStyle w:val="BodyText"/>
      </w:pPr>
      <w:r w:rsidRPr="003B7AA7">
        <w:t xml:space="preserve">The approach to resilience in the ICSS </w:t>
      </w:r>
      <w:r w:rsidR="5D5386A9" w:rsidRPr="003B7AA7">
        <w:t>Outcomes Framework (see Appendix B)</w:t>
      </w:r>
      <w:r w:rsidRPr="003B7AA7">
        <w:t xml:space="preserve"> is to increase carers’ resilience through effective preventative support services. Key elements of resilience as conceptualised in Carer Gateway are: whether carers are able to access support in a crisis, whether they are supported in a crisis</w:t>
      </w:r>
      <w:r w:rsidR="00435D49" w:rsidRPr="003B7AA7">
        <w:t>,</w:t>
      </w:r>
      <w:r w:rsidRPr="003B7AA7">
        <w:t xml:space="preserve"> and whether they are able to continue caring post-crisis. </w:t>
      </w:r>
    </w:p>
    <w:p w14:paraId="1B6B36ED" w14:textId="77777777" w:rsidR="00FF6326" w:rsidRPr="003B7AA7" w:rsidRDefault="25471495" w:rsidP="007B6824">
      <w:pPr>
        <w:pStyle w:val="Heading3"/>
      </w:pPr>
      <w:r>
        <w:t xml:space="preserve">Barriers to entry or access </w:t>
      </w:r>
    </w:p>
    <w:p w14:paraId="1F6E50F3" w14:textId="3F7D3C07" w:rsidR="00FF6326" w:rsidRPr="003B7AA7" w:rsidDel="00447C20" w:rsidRDefault="00FF6326" w:rsidP="00FF6326">
      <w:pPr>
        <w:pStyle w:val="BodyText"/>
        <w:rPr>
          <w:rFonts w:eastAsia="Arial"/>
          <w:color w:val="000000" w:themeColor="text2"/>
          <w:lang w:val="en-US"/>
        </w:rPr>
      </w:pPr>
      <w:r w:rsidRPr="003B7AA7">
        <w:rPr>
          <w:lang w:val="en-US"/>
        </w:rPr>
        <w:t xml:space="preserve">The Carer Gateway half yearly performance monitoring reports examine barriers to entry or access to services in the program. Variations </w:t>
      </w:r>
      <w:r w:rsidR="00160CF2" w:rsidRPr="003B7AA7">
        <w:rPr>
          <w:lang w:val="en-US"/>
        </w:rPr>
        <w:t>in</w:t>
      </w:r>
      <w:r w:rsidRPr="003B7AA7">
        <w:rPr>
          <w:lang w:val="en-US"/>
        </w:rPr>
        <w:t xml:space="preserve"> barriers to entry in specific regions may also affect program reach across </w:t>
      </w:r>
      <w:r w:rsidR="0099392A" w:rsidRPr="003B7AA7">
        <w:rPr>
          <w:lang w:val="en-US"/>
        </w:rPr>
        <w:t xml:space="preserve">different </w:t>
      </w:r>
      <w:r w:rsidRPr="003B7AA7">
        <w:rPr>
          <w:lang w:val="en-US"/>
        </w:rPr>
        <w:t xml:space="preserve">geographical locations. </w:t>
      </w:r>
      <w:r w:rsidR="000F1BAA" w:rsidRPr="003B7AA7">
        <w:rPr>
          <w:lang w:val="en-US"/>
        </w:rPr>
        <w:fldChar w:fldCharType="begin" w:fldLock="1"/>
      </w:r>
      <w:r w:rsidR="000F1BAA" w:rsidRPr="003B7AA7">
        <w:rPr>
          <w:lang w:val="en-US"/>
        </w:rPr>
        <w:instrText xml:space="preserve"> REF _Ref146636308 \h </w:instrText>
      </w:r>
      <w:r w:rsidR="001116A6" w:rsidRPr="003B7AA7">
        <w:rPr>
          <w:lang w:val="en-US"/>
        </w:rPr>
        <w:instrText xml:space="preserve"> \* MERGEFORMAT </w:instrText>
      </w:r>
      <w:r w:rsidR="000F1BAA" w:rsidRPr="003B7AA7">
        <w:rPr>
          <w:lang w:val="en-US"/>
        </w:rPr>
      </w:r>
      <w:r w:rsidR="000F1BAA" w:rsidRPr="003B7AA7">
        <w:rPr>
          <w:lang w:val="en-US"/>
        </w:rPr>
        <w:fldChar w:fldCharType="separate"/>
      </w:r>
      <w:r w:rsidR="0063298E" w:rsidRPr="003B7AA7">
        <w:t xml:space="preserve">Table </w:t>
      </w:r>
      <w:r w:rsidR="0063298E" w:rsidRPr="003B7AA7">
        <w:rPr>
          <w:noProof/>
        </w:rPr>
        <w:t>21</w:t>
      </w:r>
      <w:r w:rsidR="000F1BAA" w:rsidRPr="003B7AA7">
        <w:rPr>
          <w:lang w:val="en-US"/>
        </w:rPr>
        <w:fldChar w:fldCharType="end"/>
      </w:r>
      <w:r w:rsidR="000F1BAA" w:rsidRPr="003B7AA7">
        <w:rPr>
          <w:lang w:val="en-US"/>
        </w:rPr>
        <w:t xml:space="preserve"> </w:t>
      </w:r>
      <w:r w:rsidRPr="003B7AA7">
        <w:rPr>
          <w:lang w:val="en-US"/>
        </w:rPr>
        <w:t>reports on key statistics identified in these reports across the duration of the ICSS program which are discussed below.</w:t>
      </w:r>
    </w:p>
    <w:p w14:paraId="6E7E6600" w14:textId="1DB666A3" w:rsidR="000F1BAA" w:rsidRPr="003B7AA7" w:rsidRDefault="000F1BAA" w:rsidP="000F1BAA">
      <w:pPr>
        <w:pStyle w:val="Caption"/>
      </w:pPr>
      <w:bookmarkStart w:id="644" w:name="_Ref146636308"/>
      <w:bookmarkStart w:id="645" w:name="_Toc150514277"/>
      <w:bookmarkStart w:id="646" w:name="_Toc163811718"/>
      <w:r w:rsidRPr="003B7AA7">
        <w:lastRenderedPageBreak/>
        <w:t xml:space="preserve">Table </w:t>
      </w:r>
      <w:r>
        <w:fldChar w:fldCharType="begin"/>
      </w:r>
      <w:r>
        <w:instrText xml:space="preserve"> SEQ Table \* ARABIC </w:instrText>
      </w:r>
      <w:r>
        <w:fldChar w:fldCharType="separate"/>
      </w:r>
      <w:r w:rsidR="003222D4">
        <w:rPr>
          <w:noProof/>
        </w:rPr>
        <w:t>21</w:t>
      </w:r>
      <w:r>
        <w:rPr>
          <w:noProof/>
        </w:rPr>
        <w:fldChar w:fldCharType="end"/>
      </w:r>
      <w:bookmarkEnd w:id="644"/>
      <w:r w:rsidRPr="003B7AA7">
        <w:t xml:space="preserve"> Data on barriers to entry (Carer Gateway half yearly performance monitoring reports 2020</w:t>
      </w:r>
      <w:r w:rsidR="00021F4A" w:rsidRPr="003B7AA7">
        <w:t>–</w:t>
      </w:r>
      <w:r w:rsidRPr="003B7AA7">
        <w:t>2022)</w:t>
      </w:r>
      <w:bookmarkEnd w:id="645"/>
      <w:bookmarkEnd w:id="646"/>
    </w:p>
    <w:tbl>
      <w:tblPr>
        <w:tblStyle w:val="TableGrid"/>
        <w:tblW w:w="9781" w:type="dxa"/>
        <w:tblBorders>
          <w:top w:val="single" w:sz="6" w:space="0" w:color="auto"/>
          <w:left w:val="none" w:sz="0" w:space="0" w:color="auto"/>
          <w:bottom w:val="single" w:sz="6" w:space="0" w:color="auto"/>
          <w:right w:val="none" w:sz="0" w:space="0" w:color="auto"/>
          <w:insideV w:val="none" w:sz="0" w:space="0" w:color="auto"/>
        </w:tblBorders>
        <w:tblLayout w:type="fixed"/>
        <w:tblLook w:val="06A0" w:firstRow="1" w:lastRow="0" w:firstColumn="1" w:lastColumn="0" w:noHBand="1" w:noVBand="1"/>
        <w:tblCaption w:val="Table 21 Data on barriers to entry (Carer Gateway half yearly performance monitoring reports 2020–2022)"/>
      </w:tblPr>
      <w:tblGrid>
        <w:gridCol w:w="4395"/>
        <w:gridCol w:w="1134"/>
        <w:gridCol w:w="992"/>
        <w:gridCol w:w="1134"/>
        <w:gridCol w:w="992"/>
        <w:gridCol w:w="1134"/>
      </w:tblGrid>
      <w:tr w:rsidR="00914BDD" w:rsidRPr="003B7AA7" w14:paraId="762B9194" w14:textId="77777777" w:rsidTr="00FC11F1">
        <w:trPr>
          <w:trHeight w:val="227"/>
        </w:trPr>
        <w:tc>
          <w:tcPr>
            <w:tcW w:w="4395" w:type="dxa"/>
            <w:tcBorders>
              <w:bottom w:val="single" w:sz="4" w:space="0" w:color="auto"/>
            </w:tcBorders>
            <w:tcMar>
              <w:left w:w="90" w:type="dxa"/>
              <w:right w:w="90" w:type="dxa"/>
            </w:tcMar>
          </w:tcPr>
          <w:p w14:paraId="66244D85" w14:textId="77777777" w:rsidR="00FF6326" w:rsidRPr="003B7AA7" w:rsidRDefault="00FF6326" w:rsidP="00C35C22">
            <w:pPr>
              <w:pStyle w:val="Tabletext"/>
              <w:rPr>
                <w:rFonts w:ascii="Arial Narrow" w:hAnsi="Arial Narrow"/>
                <w:b/>
                <w:bCs/>
                <w:sz w:val="22"/>
                <w:szCs w:val="22"/>
              </w:rPr>
            </w:pPr>
          </w:p>
        </w:tc>
        <w:tc>
          <w:tcPr>
            <w:tcW w:w="1134" w:type="dxa"/>
            <w:tcBorders>
              <w:bottom w:val="single" w:sz="4" w:space="0" w:color="auto"/>
            </w:tcBorders>
            <w:tcMar>
              <w:left w:w="90" w:type="dxa"/>
              <w:right w:w="90" w:type="dxa"/>
            </w:tcMar>
          </w:tcPr>
          <w:p w14:paraId="19BEDFF4" w14:textId="77777777" w:rsidR="00FF6326" w:rsidRPr="003B7AA7" w:rsidRDefault="00FF6326" w:rsidP="008138A9">
            <w:pPr>
              <w:pStyle w:val="Tabletext"/>
              <w:jc w:val="center"/>
              <w:rPr>
                <w:rFonts w:ascii="Arial Narrow" w:eastAsia="Calibri" w:hAnsi="Arial Narrow" w:cs="Calibri"/>
                <w:b/>
                <w:bCs/>
                <w:sz w:val="22"/>
                <w:szCs w:val="22"/>
              </w:rPr>
            </w:pPr>
            <w:r w:rsidRPr="003B7AA7">
              <w:rPr>
                <w:rFonts w:ascii="Arial Narrow" w:hAnsi="Arial Narrow"/>
                <w:b/>
                <w:bCs/>
                <w:sz w:val="22"/>
                <w:szCs w:val="22"/>
                <w:lang w:val="en-US"/>
              </w:rPr>
              <w:t>July to December 2020</w:t>
            </w:r>
          </w:p>
        </w:tc>
        <w:tc>
          <w:tcPr>
            <w:tcW w:w="992" w:type="dxa"/>
            <w:tcBorders>
              <w:bottom w:val="single" w:sz="4" w:space="0" w:color="auto"/>
            </w:tcBorders>
            <w:tcMar>
              <w:left w:w="90" w:type="dxa"/>
              <w:right w:w="90" w:type="dxa"/>
            </w:tcMar>
          </w:tcPr>
          <w:p w14:paraId="4AA2580D" w14:textId="36242148" w:rsidR="00FF6326" w:rsidRPr="003B7AA7" w:rsidRDefault="00FF6326" w:rsidP="008138A9">
            <w:pPr>
              <w:pStyle w:val="Tabletext"/>
              <w:jc w:val="center"/>
              <w:rPr>
                <w:rFonts w:ascii="Arial Narrow" w:eastAsia="Calibri" w:hAnsi="Arial Narrow" w:cs="Calibri"/>
                <w:b/>
                <w:bCs/>
                <w:sz w:val="22"/>
                <w:szCs w:val="22"/>
              </w:rPr>
            </w:pPr>
            <w:r w:rsidRPr="003B7AA7">
              <w:rPr>
                <w:rFonts w:ascii="Arial Narrow" w:hAnsi="Arial Narrow"/>
                <w:b/>
                <w:bCs/>
                <w:sz w:val="22"/>
                <w:szCs w:val="22"/>
                <w:lang w:val="en-US"/>
              </w:rPr>
              <w:t xml:space="preserve">January to June </w:t>
            </w:r>
            <w:r w:rsidR="00A40180" w:rsidRPr="003B7AA7">
              <w:rPr>
                <w:rFonts w:ascii="Arial Narrow" w:hAnsi="Arial Narrow"/>
                <w:b/>
                <w:bCs/>
                <w:sz w:val="22"/>
                <w:szCs w:val="22"/>
                <w:lang w:val="en-US"/>
              </w:rPr>
              <w:br/>
            </w:r>
            <w:r w:rsidRPr="003B7AA7">
              <w:rPr>
                <w:rFonts w:ascii="Arial Narrow" w:hAnsi="Arial Narrow"/>
                <w:b/>
                <w:bCs/>
                <w:sz w:val="22"/>
                <w:szCs w:val="22"/>
                <w:lang w:val="en-US"/>
              </w:rPr>
              <w:t>2021</w:t>
            </w:r>
          </w:p>
        </w:tc>
        <w:tc>
          <w:tcPr>
            <w:tcW w:w="1134" w:type="dxa"/>
            <w:tcBorders>
              <w:bottom w:val="single" w:sz="4" w:space="0" w:color="auto"/>
            </w:tcBorders>
            <w:tcMar>
              <w:left w:w="90" w:type="dxa"/>
              <w:right w:w="90" w:type="dxa"/>
            </w:tcMar>
          </w:tcPr>
          <w:p w14:paraId="5118BE58" w14:textId="77777777" w:rsidR="00FF6326" w:rsidRPr="003B7AA7" w:rsidRDefault="00FF6326" w:rsidP="008138A9">
            <w:pPr>
              <w:pStyle w:val="Tabletext"/>
              <w:jc w:val="center"/>
              <w:rPr>
                <w:rFonts w:ascii="Arial Narrow" w:eastAsia="Calibri" w:hAnsi="Arial Narrow" w:cs="Calibri"/>
                <w:b/>
                <w:bCs/>
                <w:sz w:val="22"/>
                <w:szCs w:val="22"/>
              </w:rPr>
            </w:pPr>
            <w:r w:rsidRPr="003B7AA7">
              <w:rPr>
                <w:rFonts w:ascii="Arial Narrow" w:hAnsi="Arial Narrow"/>
                <w:b/>
                <w:bCs/>
                <w:sz w:val="22"/>
                <w:szCs w:val="22"/>
                <w:lang w:val="en-US"/>
              </w:rPr>
              <w:t>July to December 2021</w:t>
            </w:r>
          </w:p>
        </w:tc>
        <w:tc>
          <w:tcPr>
            <w:tcW w:w="992" w:type="dxa"/>
            <w:tcBorders>
              <w:bottom w:val="single" w:sz="4" w:space="0" w:color="auto"/>
            </w:tcBorders>
            <w:tcMar>
              <w:left w:w="90" w:type="dxa"/>
              <w:right w:w="90" w:type="dxa"/>
            </w:tcMar>
          </w:tcPr>
          <w:p w14:paraId="3D4B04B8" w14:textId="2FED1AA6" w:rsidR="00FF6326" w:rsidRPr="003B7AA7" w:rsidRDefault="00FF6326" w:rsidP="008138A9">
            <w:pPr>
              <w:pStyle w:val="Tabletext"/>
              <w:jc w:val="center"/>
              <w:rPr>
                <w:rFonts w:ascii="Arial Narrow" w:eastAsia="Calibri" w:hAnsi="Arial Narrow" w:cs="Calibri"/>
                <w:b/>
                <w:bCs/>
                <w:sz w:val="22"/>
                <w:szCs w:val="22"/>
              </w:rPr>
            </w:pPr>
            <w:r w:rsidRPr="003B7AA7">
              <w:rPr>
                <w:rFonts w:ascii="Arial Narrow" w:hAnsi="Arial Narrow"/>
                <w:b/>
                <w:bCs/>
                <w:sz w:val="22"/>
                <w:szCs w:val="22"/>
                <w:lang w:val="en-US"/>
              </w:rPr>
              <w:t xml:space="preserve">January to June </w:t>
            </w:r>
            <w:r w:rsidR="00A40180" w:rsidRPr="003B7AA7">
              <w:rPr>
                <w:rFonts w:ascii="Arial Narrow" w:hAnsi="Arial Narrow"/>
                <w:b/>
                <w:bCs/>
                <w:sz w:val="22"/>
                <w:szCs w:val="22"/>
                <w:lang w:val="en-US"/>
              </w:rPr>
              <w:br/>
            </w:r>
            <w:r w:rsidRPr="003B7AA7">
              <w:rPr>
                <w:rFonts w:ascii="Arial Narrow" w:hAnsi="Arial Narrow"/>
                <w:b/>
                <w:bCs/>
                <w:sz w:val="22"/>
                <w:szCs w:val="22"/>
                <w:lang w:val="en-US"/>
              </w:rPr>
              <w:t>2022</w:t>
            </w:r>
          </w:p>
        </w:tc>
        <w:tc>
          <w:tcPr>
            <w:tcW w:w="1134" w:type="dxa"/>
            <w:tcBorders>
              <w:bottom w:val="single" w:sz="4" w:space="0" w:color="auto"/>
            </w:tcBorders>
            <w:tcMar>
              <w:left w:w="90" w:type="dxa"/>
              <w:right w:w="90" w:type="dxa"/>
            </w:tcMar>
          </w:tcPr>
          <w:p w14:paraId="0200DD04" w14:textId="77777777" w:rsidR="00FF6326" w:rsidRPr="003B7AA7" w:rsidRDefault="00FF6326" w:rsidP="008138A9">
            <w:pPr>
              <w:pStyle w:val="Tabletext"/>
              <w:jc w:val="center"/>
              <w:rPr>
                <w:rFonts w:ascii="Arial Narrow" w:eastAsia="Calibri" w:hAnsi="Arial Narrow" w:cs="Calibri"/>
                <w:b/>
                <w:bCs/>
                <w:sz w:val="22"/>
                <w:szCs w:val="22"/>
              </w:rPr>
            </w:pPr>
            <w:r w:rsidRPr="003B7AA7">
              <w:rPr>
                <w:rFonts w:ascii="Arial Narrow" w:hAnsi="Arial Narrow"/>
                <w:b/>
                <w:bCs/>
                <w:sz w:val="22"/>
                <w:szCs w:val="22"/>
                <w:lang w:val="en-US"/>
              </w:rPr>
              <w:t>July to December 2022</w:t>
            </w:r>
          </w:p>
        </w:tc>
      </w:tr>
      <w:tr w:rsidR="00FC11F1" w:rsidRPr="003B7AA7" w14:paraId="25DF2C99" w14:textId="77777777" w:rsidTr="00FC11F1">
        <w:trPr>
          <w:trHeight w:val="227"/>
        </w:trPr>
        <w:tc>
          <w:tcPr>
            <w:tcW w:w="4395" w:type="dxa"/>
            <w:tcBorders>
              <w:top w:val="single" w:sz="4" w:space="0" w:color="auto"/>
              <w:bottom w:val="nil"/>
            </w:tcBorders>
            <w:tcMar>
              <w:left w:w="90" w:type="dxa"/>
              <w:right w:w="90" w:type="dxa"/>
            </w:tcMar>
          </w:tcPr>
          <w:p w14:paraId="007CE4A4" w14:textId="77777777" w:rsidR="00FF6326" w:rsidRPr="003B7AA7" w:rsidRDefault="00FF6326" w:rsidP="00C35C22">
            <w:pPr>
              <w:pStyle w:val="Tabletext"/>
              <w:rPr>
                <w:rFonts w:ascii="Arial Narrow" w:eastAsia="Calibri" w:hAnsi="Arial Narrow" w:cs="Calibri"/>
                <w:sz w:val="22"/>
                <w:szCs w:val="22"/>
              </w:rPr>
            </w:pPr>
            <w:r w:rsidRPr="003B7AA7">
              <w:rPr>
                <w:rFonts w:ascii="Arial Narrow" w:hAnsi="Arial Narrow"/>
                <w:sz w:val="22"/>
                <w:szCs w:val="22"/>
                <w:lang w:val="en-US"/>
              </w:rPr>
              <w:t>Average telephone wait times (seconds)</w:t>
            </w:r>
          </w:p>
        </w:tc>
        <w:tc>
          <w:tcPr>
            <w:tcW w:w="1134" w:type="dxa"/>
            <w:tcBorders>
              <w:top w:val="single" w:sz="4" w:space="0" w:color="auto"/>
              <w:bottom w:val="nil"/>
            </w:tcBorders>
            <w:tcMar>
              <w:left w:w="90" w:type="dxa"/>
              <w:right w:w="90" w:type="dxa"/>
            </w:tcMar>
          </w:tcPr>
          <w:p w14:paraId="525C1429"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65.4</w:t>
            </w:r>
          </w:p>
        </w:tc>
        <w:tc>
          <w:tcPr>
            <w:tcW w:w="992" w:type="dxa"/>
            <w:tcBorders>
              <w:top w:val="single" w:sz="4" w:space="0" w:color="auto"/>
              <w:bottom w:val="nil"/>
            </w:tcBorders>
            <w:tcMar>
              <w:left w:w="90" w:type="dxa"/>
              <w:right w:w="90" w:type="dxa"/>
            </w:tcMar>
          </w:tcPr>
          <w:p w14:paraId="317E45A8"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89</w:t>
            </w:r>
          </w:p>
        </w:tc>
        <w:tc>
          <w:tcPr>
            <w:tcW w:w="1134" w:type="dxa"/>
            <w:tcBorders>
              <w:top w:val="single" w:sz="4" w:space="0" w:color="auto"/>
              <w:bottom w:val="nil"/>
            </w:tcBorders>
            <w:tcMar>
              <w:left w:w="90" w:type="dxa"/>
              <w:right w:w="90" w:type="dxa"/>
            </w:tcMar>
          </w:tcPr>
          <w:p w14:paraId="54431E63"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140</w:t>
            </w:r>
          </w:p>
        </w:tc>
        <w:tc>
          <w:tcPr>
            <w:tcW w:w="992" w:type="dxa"/>
            <w:tcBorders>
              <w:top w:val="single" w:sz="4" w:space="0" w:color="auto"/>
              <w:bottom w:val="nil"/>
            </w:tcBorders>
            <w:tcMar>
              <w:left w:w="90" w:type="dxa"/>
              <w:right w:w="90" w:type="dxa"/>
            </w:tcMar>
          </w:tcPr>
          <w:p w14:paraId="2DF1AC6F"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242</w:t>
            </w:r>
          </w:p>
        </w:tc>
        <w:tc>
          <w:tcPr>
            <w:tcW w:w="1134" w:type="dxa"/>
            <w:tcBorders>
              <w:top w:val="single" w:sz="4" w:space="0" w:color="auto"/>
              <w:bottom w:val="nil"/>
            </w:tcBorders>
            <w:tcMar>
              <w:left w:w="90" w:type="dxa"/>
              <w:right w:w="90" w:type="dxa"/>
            </w:tcMar>
          </w:tcPr>
          <w:p w14:paraId="2B70EA74"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117</w:t>
            </w:r>
          </w:p>
        </w:tc>
      </w:tr>
      <w:tr w:rsidR="00FC11F1" w:rsidRPr="003B7AA7" w14:paraId="0A4CD935" w14:textId="77777777" w:rsidTr="00FC11F1">
        <w:trPr>
          <w:trHeight w:val="227"/>
        </w:trPr>
        <w:tc>
          <w:tcPr>
            <w:tcW w:w="4395" w:type="dxa"/>
            <w:tcBorders>
              <w:top w:val="nil"/>
              <w:bottom w:val="nil"/>
            </w:tcBorders>
            <w:tcMar>
              <w:left w:w="90" w:type="dxa"/>
              <w:right w:w="90" w:type="dxa"/>
            </w:tcMar>
          </w:tcPr>
          <w:p w14:paraId="7DBEB5DB" w14:textId="77777777" w:rsidR="00FF6326" w:rsidRPr="003B7AA7" w:rsidRDefault="00FF6326" w:rsidP="00C35C22">
            <w:pPr>
              <w:pStyle w:val="Tabletext"/>
              <w:rPr>
                <w:rFonts w:ascii="Arial Narrow" w:eastAsia="Calibri" w:hAnsi="Arial Narrow" w:cs="Calibri"/>
                <w:sz w:val="22"/>
                <w:szCs w:val="22"/>
              </w:rPr>
            </w:pPr>
            <w:r w:rsidRPr="003B7AA7">
              <w:rPr>
                <w:rFonts w:ascii="Arial Narrow" w:hAnsi="Arial Narrow"/>
                <w:sz w:val="22"/>
                <w:szCs w:val="22"/>
                <w:lang w:val="en-US"/>
              </w:rPr>
              <w:t>Abandoned calls average (*highest reported from a single provider)</w:t>
            </w:r>
          </w:p>
        </w:tc>
        <w:tc>
          <w:tcPr>
            <w:tcW w:w="1134" w:type="dxa"/>
            <w:tcBorders>
              <w:top w:val="nil"/>
              <w:bottom w:val="nil"/>
            </w:tcBorders>
            <w:tcMar>
              <w:left w:w="90" w:type="dxa"/>
              <w:right w:w="90" w:type="dxa"/>
            </w:tcMar>
          </w:tcPr>
          <w:p w14:paraId="18538F51" w14:textId="77777777" w:rsidR="00FF6326" w:rsidRPr="003B7AA7" w:rsidRDefault="00FF6326" w:rsidP="00B34B6D">
            <w:pPr>
              <w:pStyle w:val="Tabletext"/>
              <w:jc w:val="center"/>
              <w:rPr>
                <w:rFonts w:ascii="Arial Narrow" w:hAnsi="Arial Narrow"/>
                <w:sz w:val="22"/>
                <w:szCs w:val="22"/>
              </w:rPr>
            </w:pPr>
          </w:p>
        </w:tc>
        <w:tc>
          <w:tcPr>
            <w:tcW w:w="992" w:type="dxa"/>
            <w:tcBorders>
              <w:top w:val="nil"/>
              <w:bottom w:val="nil"/>
            </w:tcBorders>
            <w:tcMar>
              <w:left w:w="90" w:type="dxa"/>
              <w:right w:w="90" w:type="dxa"/>
            </w:tcMar>
          </w:tcPr>
          <w:p w14:paraId="58ADDA89"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10%</w:t>
            </w:r>
          </w:p>
        </w:tc>
        <w:tc>
          <w:tcPr>
            <w:tcW w:w="1134" w:type="dxa"/>
            <w:tcBorders>
              <w:top w:val="nil"/>
              <w:bottom w:val="nil"/>
            </w:tcBorders>
            <w:tcMar>
              <w:left w:w="90" w:type="dxa"/>
              <w:right w:w="90" w:type="dxa"/>
            </w:tcMar>
          </w:tcPr>
          <w:p w14:paraId="20A597E2"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*17%</w:t>
            </w:r>
          </w:p>
        </w:tc>
        <w:tc>
          <w:tcPr>
            <w:tcW w:w="992" w:type="dxa"/>
            <w:tcBorders>
              <w:top w:val="nil"/>
              <w:bottom w:val="nil"/>
            </w:tcBorders>
            <w:tcMar>
              <w:left w:w="90" w:type="dxa"/>
              <w:right w:w="90" w:type="dxa"/>
            </w:tcMar>
          </w:tcPr>
          <w:p w14:paraId="0BC071FA"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*20%</w:t>
            </w:r>
          </w:p>
        </w:tc>
        <w:tc>
          <w:tcPr>
            <w:tcW w:w="1134" w:type="dxa"/>
            <w:tcBorders>
              <w:top w:val="nil"/>
              <w:bottom w:val="nil"/>
            </w:tcBorders>
            <w:tcMar>
              <w:left w:w="90" w:type="dxa"/>
              <w:right w:w="90" w:type="dxa"/>
            </w:tcMar>
          </w:tcPr>
          <w:p w14:paraId="70E13220"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*13%</w:t>
            </w:r>
          </w:p>
        </w:tc>
      </w:tr>
      <w:tr w:rsidR="00FC11F1" w:rsidRPr="003B7AA7" w14:paraId="49CD7B53" w14:textId="77777777" w:rsidTr="00FC11F1">
        <w:trPr>
          <w:trHeight w:val="227"/>
        </w:trPr>
        <w:tc>
          <w:tcPr>
            <w:tcW w:w="4395" w:type="dxa"/>
            <w:tcBorders>
              <w:top w:val="nil"/>
              <w:bottom w:val="nil"/>
            </w:tcBorders>
            <w:tcMar>
              <w:left w:w="90" w:type="dxa"/>
              <w:right w:w="90" w:type="dxa"/>
            </w:tcMar>
          </w:tcPr>
          <w:p w14:paraId="4135892A" w14:textId="7B855204" w:rsidR="00FF6326" w:rsidRPr="003B7AA7" w:rsidRDefault="00FF6326" w:rsidP="00C35C22">
            <w:pPr>
              <w:pStyle w:val="Tabletext"/>
              <w:rPr>
                <w:rFonts w:ascii="Arial Narrow" w:eastAsia="Calibri" w:hAnsi="Arial Narrow" w:cs="Calibri"/>
                <w:sz w:val="22"/>
                <w:szCs w:val="22"/>
              </w:rPr>
            </w:pPr>
            <w:r w:rsidRPr="003B7AA7">
              <w:rPr>
                <w:rFonts w:ascii="Arial Narrow" w:hAnsi="Arial Narrow"/>
                <w:sz w:val="22"/>
                <w:szCs w:val="22"/>
                <w:lang w:val="en-US"/>
              </w:rPr>
              <w:t xml:space="preserve">% of carers interacting with the Carer Gateway who go on to complete a Carers </w:t>
            </w:r>
            <w:r w:rsidR="6D41B7F1" w:rsidRPr="003B7AA7">
              <w:rPr>
                <w:rFonts w:ascii="Arial Narrow" w:hAnsi="Arial Narrow"/>
                <w:sz w:val="22"/>
                <w:szCs w:val="22"/>
                <w:lang w:val="en-US"/>
              </w:rPr>
              <w:t>Star</w:t>
            </w:r>
            <w:r w:rsidR="1138414F" w:rsidRPr="003B7AA7">
              <w:rPr>
                <w:rFonts w:ascii="Arial Narrow" w:hAnsi="Arial Narrow"/>
                <w:sz w:val="22"/>
                <w:szCs w:val="22"/>
                <w:vertAlign w:val="superscript"/>
                <w:lang w:val="en-US"/>
              </w:rPr>
              <w:t>TM</w:t>
            </w:r>
          </w:p>
        </w:tc>
        <w:tc>
          <w:tcPr>
            <w:tcW w:w="1134" w:type="dxa"/>
            <w:tcBorders>
              <w:top w:val="nil"/>
              <w:bottom w:val="nil"/>
            </w:tcBorders>
            <w:tcMar>
              <w:left w:w="90" w:type="dxa"/>
              <w:right w:w="90" w:type="dxa"/>
            </w:tcMar>
          </w:tcPr>
          <w:p w14:paraId="3DDBF1F7" w14:textId="77777777" w:rsidR="00FF6326" w:rsidRPr="003B7AA7" w:rsidRDefault="00FF6326" w:rsidP="00B34B6D">
            <w:pPr>
              <w:pStyle w:val="Tabletext"/>
              <w:jc w:val="center"/>
              <w:rPr>
                <w:rFonts w:ascii="Arial Narrow" w:hAnsi="Arial Narrow"/>
                <w:sz w:val="22"/>
                <w:szCs w:val="22"/>
              </w:rPr>
            </w:pPr>
          </w:p>
        </w:tc>
        <w:tc>
          <w:tcPr>
            <w:tcW w:w="992" w:type="dxa"/>
            <w:tcBorders>
              <w:top w:val="nil"/>
              <w:bottom w:val="nil"/>
            </w:tcBorders>
            <w:tcMar>
              <w:left w:w="90" w:type="dxa"/>
              <w:right w:w="90" w:type="dxa"/>
            </w:tcMar>
          </w:tcPr>
          <w:p w14:paraId="39DE652D" w14:textId="77777777" w:rsidR="00FF6326" w:rsidRPr="003B7AA7" w:rsidRDefault="00FF6326" w:rsidP="00B34B6D">
            <w:pPr>
              <w:pStyle w:val="Tabletext"/>
              <w:jc w:val="center"/>
              <w:rPr>
                <w:rFonts w:ascii="Arial Narrow" w:hAnsi="Arial Narrow"/>
                <w:sz w:val="22"/>
                <w:szCs w:val="22"/>
              </w:rPr>
            </w:pPr>
          </w:p>
        </w:tc>
        <w:tc>
          <w:tcPr>
            <w:tcW w:w="1134" w:type="dxa"/>
            <w:tcBorders>
              <w:top w:val="nil"/>
              <w:bottom w:val="nil"/>
            </w:tcBorders>
            <w:tcMar>
              <w:left w:w="90" w:type="dxa"/>
              <w:right w:w="90" w:type="dxa"/>
            </w:tcMar>
          </w:tcPr>
          <w:p w14:paraId="23DC3E06"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73%</w:t>
            </w:r>
          </w:p>
        </w:tc>
        <w:tc>
          <w:tcPr>
            <w:tcW w:w="992" w:type="dxa"/>
            <w:tcBorders>
              <w:top w:val="nil"/>
              <w:bottom w:val="nil"/>
            </w:tcBorders>
            <w:tcMar>
              <w:left w:w="90" w:type="dxa"/>
              <w:right w:w="90" w:type="dxa"/>
            </w:tcMar>
          </w:tcPr>
          <w:p w14:paraId="53443B61"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69.5%</w:t>
            </w:r>
          </w:p>
        </w:tc>
        <w:tc>
          <w:tcPr>
            <w:tcW w:w="1134" w:type="dxa"/>
            <w:tcBorders>
              <w:top w:val="nil"/>
              <w:bottom w:val="nil"/>
            </w:tcBorders>
            <w:tcMar>
              <w:left w:w="90" w:type="dxa"/>
              <w:right w:w="90" w:type="dxa"/>
            </w:tcMar>
          </w:tcPr>
          <w:p w14:paraId="7BA6D1D9"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82.1%</w:t>
            </w:r>
          </w:p>
        </w:tc>
      </w:tr>
      <w:tr w:rsidR="00FC11F1" w:rsidRPr="003B7AA7" w14:paraId="27698081" w14:textId="77777777" w:rsidTr="00FC11F1">
        <w:trPr>
          <w:trHeight w:val="227"/>
        </w:trPr>
        <w:tc>
          <w:tcPr>
            <w:tcW w:w="4395" w:type="dxa"/>
            <w:tcBorders>
              <w:top w:val="nil"/>
              <w:bottom w:val="nil"/>
            </w:tcBorders>
            <w:tcMar>
              <w:left w:w="90" w:type="dxa"/>
              <w:right w:w="90" w:type="dxa"/>
            </w:tcMar>
          </w:tcPr>
          <w:p w14:paraId="6B0104FA" w14:textId="25EE8894" w:rsidR="00FF6326" w:rsidRPr="003B7AA7" w:rsidRDefault="00FF6326" w:rsidP="00C35C22">
            <w:pPr>
              <w:pStyle w:val="Tabletext"/>
              <w:rPr>
                <w:rFonts w:ascii="Arial Narrow" w:eastAsia="Calibri" w:hAnsi="Arial Narrow" w:cs="Calibri"/>
                <w:sz w:val="22"/>
                <w:szCs w:val="22"/>
              </w:rPr>
            </w:pPr>
            <w:r w:rsidRPr="003B7AA7">
              <w:rPr>
                <w:rFonts w:ascii="Arial Narrow" w:hAnsi="Arial Narrow"/>
                <w:sz w:val="22"/>
                <w:szCs w:val="22"/>
                <w:lang w:val="en-US"/>
              </w:rPr>
              <w:t xml:space="preserve">Time to Carers </w:t>
            </w:r>
            <w:r w:rsidR="6D41B7F1" w:rsidRPr="003B7AA7">
              <w:rPr>
                <w:rFonts w:ascii="Arial Narrow" w:hAnsi="Arial Narrow"/>
                <w:sz w:val="22"/>
                <w:szCs w:val="22"/>
                <w:lang w:val="en-US"/>
              </w:rPr>
              <w:t>Star</w:t>
            </w:r>
            <w:r w:rsidR="005DEF3A" w:rsidRPr="003B7AA7">
              <w:rPr>
                <w:rFonts w:ascii="Arial Narrow" w:hAnsi="Arial Narrow"/>
                <w:sz w:val="22"/>
                <w:szCs w:val="22"/>
                <w:vertAlign w:val="superscript"/>
                <w:lang w:val="en-US"/>
              </w:rPr>
              <w:t>TM</w:t>
            </w:r>
            <w:r w:rsidRPr="003B7AA7">
              <w:rPr>
                <w:rFonts w:ascii="Arial Narrow" w:hAnsi="Arial Narrow"/>
                <w:sz w:val="22"/>
                <w:szCs w:val="22"/>
                <w:lang w:val="en-US"/>
              </w:rPr>
              <w:t>(days)</w:t>
            </w:r>
          </w:p>
        </w:tc>
        <w:tc>
          <w:tcPr>
            <w:tcW w:w="1134" w:type="dxa"/>
            <w:tcBorders>
              <w:top w:val="nil"/>
              <w:bottom w:val="nil"/>
            </w:tcBorders>
            <w:tcMar>
              <w:left w:w="90" w:type="dxa"/>
              <w:right w:w="90" w:type="dxa"/>
            </w:tcMar>
          </w:tcPr>
          <w:p w14:paraId="2128E541"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13</w:t>
            </w:r>
          </w:p>
        </w:tc>
        <w:tc>
          <w:tcPr>
            <w:tcW w:w="992" w:type="dxa"/>
            <w:tcBorders>
              <w:top w:val="nil"/>
              <w:bottom w:val="nil"/>
            </w:tcBorders>
            <w:tcMar>
              <w:left w:w="90" w:type="dxa"/>
              <w:right w:w="90" w:type="dxa"/>
            </w:tcMar>
          </w:tcPr>
          <w:p w14:paraId="38EFC0F6"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8</w:t>
            </w:r>
          </w:p>
        </w:tc>
        <w:tc>
          <w:tcPr>
            <w:tcW w:w="1134" w:type="dxa"/>
            <w:tcBorders>
              <w:top w:val="nil"/>
              <w:bottom w:val="nil"/>
            </w:tcBorders>
            <w:tcMar>
              <w:left w:w="90" w:type="dxa"/>
              <w:right w:w="90" w:type="dxa"/>
            </w:tcMar>
          </w:tcPr>
          <w:p w14:paraId="60CA68BE"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12</w:t>
            </w:r>
          </w:p>
        </w:tc>
        <w:tc>
          <w:tcPr>
            <w:tcW w:w="992" w:type="dxa"/>
            <w:tcBorders>
              <w:top w:val="nil"/>
              <w:bottom w:val="nil"/>
            </w:tcBorders>
            <w:tcMar>
              <w:left w:w="90" w:type="dxa"/>
              <w:right w:w="90" w:type="dxa"/>
            </w:tcMar>
          </w:tcPr>
          <w:p w14:paraId="502136E3"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12</w:t>
            </w:r>
          </w:p>
        </w:tc>
        <w:tc>
          <w:tcPr>
            <w:tcW w:w="1134" w:type="dxa"/>
            <w:tcBorders>
              <w:top w:val="nil"/>
              <w:bottom w:val="nil"/>
            </w:tcBorders>
            <w:tcMar>
              <w:left w:w="90" w:type="dxa"/>
              <w:right w:w="90" w:type="dxa"/>
            </w:tcMar>
          </w:tcPr>
          <w:p w14:paraId="25437197"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9</w:t>
            </w:r>
          </w:p>
        </w:tc>
      </w:tr>
      <w:tr w:rsidR="00FC11F1" w:rsidRPr="003B7AA7" w14:paraId="5DBF4B8F" w14:textId="77777777" w:rsidTr="00FC11F1">
        <w:trPr>
          <w:trHeight w:val="227"/>
        </w:trPr>
        <w:tc>
          <w:tcPr>
            <w:tcW w:w="4395" w:type="dxa"/>
            <w:tcBorders>
              <w:top w:val="nil"/>
              <w:bottom w:val="nil"/>
            </w:tcBorders>
            <w:tcMar>
              <w:left w:w="90" w:type="dxa"/>
              <w:right w:w="90" w:type="dxa"/>
            </w:tcMar>
          </w:tcPr>
          <w:p w14:paraId="157395C1" w14:textId="33CCE0D0" w:rsidR="00FF6326" w:rsidRPr="003B7AA7" w:rsidRDefault="00FF6326" w:rsidP="00C35C22">
            <w:pPr>
              <w:pStyle w:val="Tabletext"/>
              <w:rPr>
                <w:rFonts w:ascii="Arial Narrow" w:eastAsia="Calibri" w:hAnsi="Arial Narrow" w:cs="Calibri"/>
                <w:sz w:val="22"/>
                <w:szCs w:val="22"/>
              </w:rPr>
            </w:pPr>
            <w:r w:rsidRPr="003B7AA7">
              <w:rPr>
                <w:rFonts w:ascii="Arial Narrow" w:hAnsi="Arial Narrow"/>
                <w:sz w:val="22"/>
                <w:szCs w:val="22"/>
                <w:lang w:val="en-US"/>
              </w:rPr>
              <w:t xml:space="preserve">Time from Carers </w:t>
            </w:r>
            <w:r w:rsidR="6D41B7F1" w:rsidRPr="003B7AA7">
              <w:rPr>
                <w:rFonts w:ascii="Arial Narrow" w:hAnsi="Arial Narrow"/>
                <w:sz w:val="22"/>
                <w:szCs w:val="22"/>
                <w:lang w:val="en-US"/>
              </w:rPr>
              <w:t>Star</w:t>
            </w:r>
            <w:r w:rsidR="4D54029A" w:rsidRPr="003B7AA7">
              <w:rPr>
                <w:rFonts w:ascii="Arial Narrow" w:hAnsi="Arial Narrow"/>
                <w:sz w:val="22"/>
                <w:szCs w:val="22"/>
                <w:vertAlign w:val="superscript"/>
                <w:lang w:val="en-US"/>
              </w:rPr>
              <w:t>TM</w:t>
            </w:r>
            <w:r w:rsidRPr="003B7AA7">
              <w:rPr>
                <w:rFonts w:ascii="Arial Narrow" w:hAnsi="Arial Narrow"/>
                <w:sz w:val="22"/>
                <w:szCs w:val="22"/>
                <w:vertAlign w:val="superscript"/>
                <w:lang w:val="en-US"/>
              </w:rPr>
              <w:t xml:space="preserve"> </w:t>
            </w:r>
            <w:r w:rsidRPr="003B7AA7">
              <w:rPr>
                <w:rFonts w:ascii="Arial Narrow" w:hAnsi="Arial Narrow"/>
                <w:sz w:val="22"/>
                <w:szCs w:val="22"/>
                <w:lang w:val="en-US"/>
              </w:rPr>
              <w:t>to Receive Services (days)</w:t>
            </w:r>
          </w:p>
        </w:tc>
        <w:tc>
          <w:tcPr>
            <w:tcW w:w="1134" w:type="dxa"/>
            <w:tcBorders>
              <w:top w:val="nil"/>
              <w:bottom w:val="nil"/>
            </w:tcBorders>
            <w:tcMar>
              <w:left w:w="90" w:type="dxa"/>
              <w:right w:w="90" w:type="dxa"/>
            </w:tcMar>
          </w:tcPr>
          <w:p w14:paraId="0E44CC22"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25.4</w:t>
            </w:r>
          </w:p>
        </w:tc>
        <w:tc>
          <w:tcPr>
            <w:tcW w:w="992" w:type="dxa"/>
            <w:tcBorders>
              <w:top w:val="nil"/>
              <w:bottom w:val="nil"/>
            </w:tcBorders>
            <w:tcMar>
              <w:left w:w="90" w:type="dxa"/>
              <w:right w:w="90" w:type="dxa"/>
            </w:tcMar>
          </w:tcPr>
          <w:p w14:paraId="0057DE9E"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20</w:t>
            </w:r>
          </w:p>
        </w:tc>
        <w:tc>
          <w:tcPr>
            <w:tcW w:w="1134" w:type="dxa"/>
            <w:tcBorders>
              <w:top w:val="nil"/>
              <w:bottom w:val="nil"/>
            </w:tcBorders>
            <w:tcMar>
              <w:left w:w="90" w:type="dxa"/>
              <w:right w:w="90" w:type="dxa"/>
            </w:tcMar>
          </w:tcPr>
          <w:p w14:paraId="4603F198"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20</w:t>
            </w:r>
          </w:p>
        </w:tc>
        <w:tc>
          <w:tcPr>
            <w:tcW w:w="992" w:type="dxa"/>
            <w:tcBorders>
              <w:top w:val="nil"/>
              <w:bottom w:val="nil"/>
            </w:tcBorders>
            <w:tcMar>
              <w:left w:w="90" w:type="dxa"/>
              <w:right w:w="90" w:type="dxa"/>
            </w:tcMar>
          </w:tcPr>
          <w:p w14:paraId="205835C7"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23</w:t>
            </w:r>
          </w:p>
        </w:tc>
        <w:tc>
          <w:tcPr>
            <w:tcW w:w="1134" w:type="dxa"/>
            <w:tcBorders>
              <w:top w:val="nil"/>
              <w:bottom w:val="nil"/>
            </w:tcBorders>
            <w:tcMar>
              <w:left w:w="90" w:type="dxa"/>
              <w:right w:w="90" w:type="dxa"/>
            </w:tcMar>
          </w:tcPr>
          <w:p w14:paraId="7313E82F"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26</w:t>
            </w:r>
          </w:p>
        </w:tc>
      </w:tr>
      <w:tr w:rsidR="00FC11F1" w:rsidRPr="003B7AA7" w14:paraId="64865826" w14:textId="77777777" w:rsidTr="00FC11F1">
        <w:trPr>
          <w:trHeight w:val="227"/>
        </w:trPr>
        <w:tc>
          <w:tcPr>
            <w:tcW w:w="4395" w:type="dxa"/>
            <w:tcBorders>
              <w:top w:val="nil"/>
              <w:bottom w:val="nil"/>
            </w:tcBorders>
            <w:tcMar>
              <w:left w:w="90" w:type="dxa"/>
              <w:right w:w="90" w:type="dxa"/>
            </w:tcMar>
          </w:tcPr>
          <w:p w14:paraId="0EC289CA" w14:textId="77777777" w:rsidR="00FF6326" w:rsidRPr="003B7AA7" w:rsidRDefault="00FF6326" w:rsidP="00C35C22">
            <w:pPr>
              <w:pStyle w:val="Tabletext"/>
              <w:rPr>
                <w:rFonts w:ascii="Arial Narrow" w:eastAsia="Calibri" w:hAnsi="Arial Narrow" w:cs="Calibri"/>
                <w:sz w:val="22"/>
                <w:szCs w:val="22"/>
              </w:rPr>
            </w:pPr>
            <w:r w:rsidRPr="003B7AA7">
              <w:rPr>
                <w:rFonts w:ascii="Arial Narrow" w:hAnsi="Arial Narrow"/>
                <w:sz w:val="22"/>
                <w:szCs w:val="22"/>
                <w:lang w:val="en-US"/>
              </w:rPr>
              <w:t>Time to Service Review from service receipt (days)</w:t>
            </w:r>
          </w:p>
        </w:tc>
        <w:tc>
          <w:tcPr>
            <w:tcW w:w="1134" w:type="dxa"/>
            <w:tcBorders>
              <w:top w:val="nil"/>
              <w:bottom w:val="nil"/>
            </w:tcBorders>
            <w:tcMar>
              <w:left w:w="90" w:type="dxa"/>
              <w:right w:w="90" w:type="dxa"/>
            </w:tcMar>
          </w:tcPr>
          <w:p w14:paraId="582CBFE1"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87</w:t>
            </w:r>
          </w:p>
        </w:tc>
        <w:tc>
          <w:tcPr>
            <w:tcW w:w="992" w:type="dxa"/>
            <w:tcBorders>
              <w:top w:val="nil"/>
              <w:bottom w:val="nil"/>
            </w:tcBorders>
            <w:tcMar>
              <w:left w:w="90" w:type="dxa"/>
              <w:right w:w="90" w:type="dxa"/>
            </w:tcMar>
          </w:tcPr>
          <w:p w14:paraId="47CA0F1A"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110</w:t>
            </w:r>
          </w:p>
        </w:tc>
        <w:tc>
          <w:tcPr>
            <w:tcW w:w="1134" w:type="dxa"/>
            <w:tcBorders>
              <w:top w:val="nil"/>
              <w:bottom w:val="nil"/>
            </w:tcBorders>
            <w:tcMar>
              <w:left w:w="90" w:type="dxa"/>
              <w:right w:w="90" w:type="dxa"/>
            </w:tcMar>
          </w:tcPr>
          <w:p w14:paraId="2DB235A8"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93</w:t>
            </w:r>
          </w:p>
        </w:tc>
        <w:tc>
          <w:tcPr>
            <w:tcW w:w="992" w:type="dxa"/>
            <w:tcBorders>
              <w:top w:val="nil"/>
              <w:bottom w:val="nil"/>
            </w:tcBorders>
            <w:tcMar>
              <w:left w:w="90" w:type="dxa"/>
              <w:right w:w="90" w:type="dxa"/>
            </w:tcMar>
          </w:tcPr>
          <w:p w14:paraId="28C14660"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98</w:t>
            </w:r>
          </w:p>
        </w:tc>
        <w:tc>
          <w:tcPr>
            <w:tcW w:w="1134" w:type="dxa"/>
            <w:tcBorders>
              <w:top w:val="nil"/>
              <w:bottom w:val="nil"/>
            </w:tcBorders>
            <w:tcMar>
              <w:left w:w="90" w:type="dxa"/>
              <w:right w:w="90" w:type="dxa"/>
            </w:tcMar>
          </w:tcPr>
          <w:p w14:paraId="19B58A46"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103</w:t>
            </w:r>
          </w:p>
        </w:tc>
      </w:tr>
      <w:tr w:rsidR="00FC11F1" w:rsidRPr="003B7AA7" w14:paraId="356C7B76" w14:textId="77777777" w:rsidTr="00FC11F1">
        <w:trPr>
          <w:trHeight w:val="227"/>
        </w:trPr>
        <w:tc>
          <w:tcPr>
            <w:tcW w:w="4395" w:type="dxa"/>
            <w:tcBorders>
              <w:top w:val="nil"/>
              <w:bottom w:val="single" w:sz="6" w:space="0" w:color="auto"/>
            </w:tcBorders>
            <w:tcMar>
              <w:left w:w="90" w:type="dxa"/>
              <w:right w:w="90" w:type="dxa"/>
            </w:tcMar>
          </w:tcPr>
          <w:p w14:paraId="10F096E7" w14:textId="77777777" w:rsidR="00FF6326" w:rsidRPr="003B7AA7" w:rsidRDefault="00FF6326" w:rsidP="00C35C22">
            <w:pPr>
              <w:pStyle w:val="Tabletext"/>
              <w:rPr>
                <w:rFonts w:ascii="Arial Narrow" w:eastAsia="Calibri" w:hAnsi="Arial Narrow" w:cs="Calibri"/>
                <w:sz w:val="22"/>
                <w:szCs w:val="22"/>
              </w:rPr>
            </w:pPr>
            <w:r w:rsidRPr="003B7AA7">
              <w:rPr>
                <w:rFonts w:ascii="Arial Narrow" w:hAnsi="Arial Narrow"/>
                <w:sz w:val="22"/>
                <w:szCs w:val="22"/>
                <w:lang w:val="en-US"/>
              </w:rPr>
              <w:t xml:space="preserve">% who have had a Service Review of those receiving services </w:t>
            </w:r>
          </w:p>
        </w:tc>
        <w:tc>
          <w:tcPr>
            <w:tcW w:w="1134" w:type="dxa"/>
            <w:tcBorders>
              <w:top w:val="nil"/>
              <w:bottom w:val="single" w:sz="6" w:space="0" w:color="auto"/>
            </w:tcBorders>
            <w:tcMar>
              <w:left w:w="90" w:type="dxa"/>
              <w:right w:w="90" w:type="dxa"/>
            </w:tcMar>
          </w:tcPr>
          <w:p w14:paraId="78D9E160" w14:textId="77777777" w:rsidR="00FF6326" w:rsidRPr="003B7AA7" w:rsidRDefault="00FF6326" w:rsidP="00B34B6D">
            <w:pPr>
              <w:pStyle w:val="Tabletext"/>
              <w:jc w:val="center"/>
              <w:rPr>
                <w:rFonts w:ascii="Arial Narrow" w:hAnsi="Arial Narrow"/>
                <w:sz w:val="22"/>
                <w:szCs w:val="22"/>
              </w:rPr>
            </w:pPr>
          </w:p>
        </w:tc>
        <w:tc>
          <w:tcPr>
            <w:tcW w:w="992" w:type="dxa"/>
            <w:tcBorders>
              <w:top w:val="nil"/>
              <w:bottom w:val="single" w:sz="6" w:space="0" w:color="auto"/>
            </w:tcBorders>
            <w:tcMar>
              <w:left w:w="90" w:type="dxa"/>
              <w:right w:w="90" w:type="dxa"/>
            </w:tcMar>
          </w:tcPr>
          <w:p w14:paraId="59A80853"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34</w:t>
            </w:r>
          </w:p>
        </w:tc>
        <w:tc>
          <w:tcPr>
            <w:tcW w:w="1134" w:type="dxa"/>
            <w:tcBorders>
              <w:top w:val="nil"/>
              <w:bottom w:val="single" w:sz="6" w:space="0" w:color="auto"/>
            </w:tcBorders>
            <w:tcMar>
              <w:left w:w="90" w:type="dxa"/>
              <w:right w:w="90" w:type="dxa"/>
            </w:tcMar>
          </w:tcPr>
          <w:p w14:paraId="1E543A16"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40</w:t>
            </w:r>
          </w:p>
        </w:tc>
        <w:tc>
          <w:tcPr>
            <w:tcW w:w="992" w:type="dxa"/>
            <w:tcBorders>
              <w:top w:val="nil"/>
              <w:bottom w:val="single" w:sz="6" w:space="0" w:color="auto"/>
            </w:tcBorders>
            <w:tcMar>
              <w:left w:w="90" w:type="dxa"/>
              <w:right w:w="90" w:type="dxa"/>
            </w:tcMar>
          </w:tcPr>
          <w:p w14:paraId="204520FB"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55</w:t>
            </w:r>
          </w:p>
        </w:tc>
        <w:tc>
          <w:tcPr>
            <w:tcW w:w="1134" w:type="dxa"/>
            <w:tcBorders>
              <w:top w:val="nil"/>
              <w:bottom w:val="single" w:sz="6" w:space="0" w:color="auto"/>
            </w:tcBorders>
            <w:tcMar>
              <w:left w:w="90" w:type="dxa"/>
              <w:right w:w="90" w:type="dxa"/>
            </w:tcMar>
          </w:tcPr>
          <w:p w14:paraId="170EFF7F" w14:textId="77777777" w:rsidR="00FF6326" w:rsidRPr="003B7AA7" w:rsidRDefault="00FF6326" w:rsidP="00B34B6D">
            <w:pPr>
              <w:pStyle w:val="Tabletext"/>
              <w:jc w:val="center"/>
              <w:rPr>
                <w:rFonts w:ascii="Arial Narrow" w:eastAsia="Calibri" w:hAnsi="Arial Narrow" w:cs="Calibri"/>
                <w:sz w:val="22"/>
                <w:szCs w:val="22"/>
              </w:rPr>
            </w:pPr>
            <w:r w:rsidRPr="003B7AA7">
              <w:rPr>
                <w:rFonts w:ascii="Arial Narrow" w:hAnsi="Arial Narrow"/>
                <w:sz w:val="22"/>
                <w:szCs w:val="22"/>
                <w:lang w:val="en-US"/>
              </w:rPr>
              <w:t>54</w:t>
            </w:r>
          </w:p>
        </w:tc>
      </w:tr>
    </w:tbl>
    <w:p w14:paraId="1DC92CEB" w14:textId="39A904E8" w:rsidR="00FF6326" w:rsidRPr="0052291D" w:rsidRDefault="00FF6326" w:rsidP="00FF6326">
      <w:pPr>
        <w:pStyle w:val="Tablenotes"/>
        <w:rPr>
          <w:rFonts w:ascii="Calibri" w:eastAsia="Calibri" w:hAnsi="Calibri" w:cs="Calibri"/>
          <w:color w:val="000000" w:themeColor="text2"/>
          <w:sz w:val="21"/>
          <w:szCs w:val="21"/>
        </w:rPr>
      </w:pPr>
      <w:r w:rsidRPr="0052291D">
        <w:rPr>
          <w:sz w:val="18"/>
          <w:szCs w:val="18"/>
          <w:lang w:val="en-US"/>
        </w:rPr>
        <w:t>Sources: Accenture 2020:20</w:t>
      </w:r>
      <w:r w:rsidR="009F67C8" w:rsidRPr="0052291D">
        <w:rPr>
          <w:sz w:val="18"/>
          <w:szCs w:val="18"/>
          <w:lang w:val="en-US"/>
        </w:rPr>
        <w:t>–</w:t>
      </w:r>
      <w:r w:rsidRPr="0052291D">
        <w:rPr>
          <w:sz w:val="18"/>
          <w:szCs w:val="18"/>
          <w:lang w:val="en-US"/>
        </w:rPr>
        <w:t>24; Accenture 2021 a: 19</w:t>
      </w:r>
      <w:r w:rsidR="007B211A" w:rsidRPr="0052291D">
        <w:rPr>
          <w:sz w:val="18"/>
          <w:szCs w:val="18"/>
          <w:lang w:val="en-US"/>
        </w:rPr>
        <w:t>–</w:t>
      </w:r>
      <w:r w:rsidRPr="0052291D">
        <w:rPr>
          <w:sz w:val="18"/>
          <w:szCs w:val="18"/>
          <w:lang w:val="en-US"/>
        </w:rPr>
        <w:t>22; Accenture 2021b:15</w:t>
      </w:r>
      <w:r w:rsidR="007B211A" w:rsidRPr="0052291D">
        <w:rPr>
          <w:sz w:val="18"/>
          <w:szCs w:val="18"/>
          <w:lang w:val="en-US"/>
        </w:rPr>
        <w:t>–</w:t>
      </w:r>
      <w:r w:rsidRPr="0052291D">
        <w:rPr>
          <w:sz w:val="18"/>
          <w:szCs w:val="18"/>
          <w:lang w:val="en-US"/>
        </w:rPr>
        <w:t>19; Accenture 2022a: 14</w:t>
      </w:r>
      <w:r w:rsidR="007B211A" w:rsidRPr="0052291D">
        <w:rPr>
          <w:sz w:val="18"/>
          <w:szCs w:val="18"/>
          <w:lang w:val="en-US"/>
        </w:rPr>
        <w:t>–</w:t>
      </w:r>
      <w:r w:rsidRPr="0052291D">
        <w:rPr>
          <w:sz w:val="18"/>
          <w:szCs w:val="18"/>
          <w:lang w:val="en-US"/>
        </w:rPr>
        <w:t>18; Accenture 2022b: 15-18.</w:t>
      </w:r>
    </w:p>
    <w:p w14:paraId="49CCFF0C" w14:textId="77777777" w:rsidR="00FF6326" w:rsidRPr="003B7AA7" w:rsidRDefault="00FF6326" w:rsidP="00FF6326">
      <w:pPr>
        <w:pStyle w:val="Bullets1"/>
        <w:numPr>
          <w:ilvl w:val="0"/>
          <w:numId w:val="0"/>
        </w:numPr>
        <w:rPr>
          <w:rFonts w:eastAsia="Arial" w:cs="Arial"/>
          <w:color w:val="000000" w:themeColor="text2"/>
          <w:sz w:val="22"/>
          <w:szCs w:val="22"/>
          <w:lang w:val="en-US"/>
        </w:rPr>
      </w:pPr>
      <w:r w:rsidRPr="003B7AA7">
        <w:rPr>
          <w:rStyle w:val="BodyTextChar"/>
          <w:sz w:val="22"/>
          <w:szCs w:val="22"/>
          <w:lang w:val="en-US"/>
        </w:rPr>
        <w:t>Telephone wait times</w:t>
      </w:r>
      <w:r w:rsidRPr="003B7AA7">
        <w:rPr>
          <w:rFonts w:eastAsia="Arial" w:cs="Arial"/>
          <w:b/>
          <w:bCs/>
          <w:color w:val="000000" w:themeColor="text2"/>
          <w:sz w:val="22"/>
          <w:szCs w:val="22"/>
          <w:lang w:val="en-US"/>
        </w:rPr>
        <w:t>:</w:t>
      </w:r>
      <w:r w:rsidRPr="003B7AA7">
        <w:rPr>
          <w:rFonts w:eastAsia="Arial" w:cs="Arial"/>
          <w:color w:val="000000" w:themeColor="text2"/>
          <w:sz w:val="22"/>
          <w:szCs w:val="22"/>
          <w:lang w:val="en-US"/>
        </w:rPr>
        <w:t xml:space="preserve"> </w:t>
      </w:r>
    </w:p>
    <w:p w14:paraId="58615ABB" w14:textId="37689A18" w:rsidR="00FF6326" w:rsidRPr="003B7AA7" w:rsidRDefault="003F3437" w:rsidP="00B433B4">
      <w:pPr>
        <w:pStyle w:val="Bullets1"/>
        <w:numPr>
          <w:ilvl w:val="0"/>
          <w:numId w:val="40"/>
        </w:numPr>
        <w:rPr>
          <w:rFonts w:eastAsia="Arial"/>
          <w:sz w:val="22"/>
          <w:szCs w:val="22"/>
          <w:lang w:val="en-US"/>
        </w:rPr>
      </w:pPr>
      <w:r w:rsidRPr="003B7AA7">
        <w:rPr>
          <w:rFonts w:eastAsia="Arial"/>
          <w:sz w:val="22"/>
          <w:szCs w:val="22"/>
          <w:lang w:val="en-US"/>
        </w:rPr>
        <w:t xml:space="preserve">The </w:t>
      </w:r>
      <w:r w:rsidR="00FF6326" w:rsidRPr="003B7AA7">
        <w:rPr>
          <w:rFonts w:eastAsia="Arial"/>
          <w:sz w:val="22"/>
          <w:szCs w:val="22"/>
          <w:lang w:val="en-US"/>
        </w:rPr>
        <w:t xml:space="preserve">average wait time has generally increased since the first year of the program from an initial wait time of 65 seconds to around 2 minutes or more in the period from July 2021 to December 2022. </w:t>
      </w:r>
    </w:p>
    <w:p w14:paraId="29E29CF0" w14:textId="6CB918B6" w:rsidR="00FF6326" w:rsidRPr="003B7AA7" w:rsidRDefault="00FF6326" w:rsidP="00B433B4">
      <w:pPr>
        <w:pStyle w:val="Bullets1"/>
        <w:numPr>
          <w:ilvl w:val="0"/>
          <w:numId w:val="40"/>
        </w:numPr>
        <w:rPr>
          <w:rFonts w:eastAsia="Arial"/>
          <w:sz w:val="22"/>
          <w:szCs w:val="22"/>
          <w:lang w:val="en-US"/>
        </w:rPr>
      </w:pPr>
      <w:r w:rsidRPr="003B7AA7">
        <w:rPr>
          <w:rFonts w:eastAsia="Arial"/>
          <w:sz w:val="22"/>
          <w:szCs w:val="22"/>
          <w:lang w:val="en-US"/>
        </w:rPr>
        <w:t>In the most recent reporting period (July to December 2022) 50% of calls were answered within 61 seconds</w:t>
      </w:r>
      <w:r w:rsidR="00AE27F1" w:rsidRPr="003B7AA7">
        <w:rPr>
          <w:rFonts w:eastAsia="Arial"/>
          <w:sz w:val="22"/>
          <w:szCs w:val="22"/>
          <w:lang w:val="en-US"/>
        </w:rPr>
        <w:t>,</w:t>
      </w:r>
      <w:r w:rsidRPr="003B7AA7">
        <w:rPr>
          <w:rFonts w:eastAsia="Arial"/>
          <w:sz w:val="22"/>
          <w:szCs w:val="22"/>
          <w:lang w:val="en-US"/>
        </w:rPr>
        <w:t xml:space="preserve"> and 80% </w:t>
      </w:r>
      <w:r w:rsidR="00AE27F1" w:rsidRPr="003B7AA7">
        <w:rPr>
          <w:rFonts w:eastAsia="Arial"/>
          <w:sz w:val="22"/>
          <w:szCs w:val="22"/>
          <w:lang w:val="en-US"/>
        </w:rPr>
        <w:t xml:space="preserve">were answered </w:t>
      </w:r>
      <w:r w:rsidRPr="003B7AA7">
        <w:rPr>
          <w:rFonts w:eastAsia="Arial"/>
          <w:sz w:val="22"/>
          <w:szCs w:val="22"/>
          <w:lang w:val="en-US"/>
        </w:rPr>
        <w:t xml:space="preserve">within 2 minutes (Accenture 2022b: 15). </w:t>
      </w:r>
    </w:p>
    <w:p w14:paraId="75AB7754" w14:textId="77777777" w:rsidR="00FF6326" w:rsidRPr="003B7AA7" w:rsidRDefault="00FF6326" w:rsidP="00FF6326">
      <w:pPr>
        <w:pStyle w:val="Bullets1"/>
        <w:numPr>
          <w:ilvl w:val="0"/>
          <w:numId w:val="0"/>
        </w:numPr>
        <w:ind w:left="65"/>
        <w:rPr>
          <w:rFonts w:eastAsia="Arial" w:cs="Arial"/>
          <w:color w:val="000000" w:themeColor="text2"/>
          <w:sz w:val="22"/>
          <w:szCs w:val="22"/>
          <w:lang w:val="en-US"/>
        </w:rPr>
      </w:pPr>
      <w:r w:rsidRPr="003B7AA7">
        <w:rPr>
          <w:rStyle w:val="BodyTextChar"/>
          <w:sz w:val="22"/>
          <w:szCs w:val="22"/>
          <w:lang w:val="en-US"/>
        </w:rPr>
        <w:t>Abandoned calls</w:t>
      </w:r>
      <w:r w:rsidRPr="003B7AA7">
        <w:rPr>
          <w:rFonts w:eastAsia="Arial" w:cs="Arial"/>
          <w:color w:val="000000" w:themeColor="text2"/>
          <w:sz w:val="22"/>
          <w:szCs w:val="22"/>
          <w:lang w:val="en-US"/>
        </w:rPr>
        <w:t xml:space="preserve">: </w:t>
      </w:r>
    </w:p>
    <w:p w14:paraId="4E0DD10B" w14:textId="57B88C84" w:rsidR="00FF6326" w:rsidRPr="003B7AA7" w:rsidRDefault="00AE27F1" w:rsidP="00B433B4">
      <w:pPr>
        <w:pStyle w:val="Bullets1"/>
        <w:numPr>
          <w:ilvl w:val="0"/>
          <w:numId w:val="40"/>
        </w:numPr>
        <w:rPr>
          <w:rFonts w:eastAsia="Arial"/>
          <w:sz w:val="22"/>
          <w:szCs w:val="22"/>
          <w:lang w:val="en-US"/>
        </w:rPr>
      </w:pPr>
      <w:r w:rsidRPr="003B7AA7">
        <w:rPr>
          <w:rFonts w:eastAsia="Arial"/>
          <w:sz w:val="22"/>
          <w:szCs w:val="22"/>
          <w:lang w:val="en-US"/>
        </w:rPr>
        <w:t xml:space="preserve">In </w:t>
      </w:r>
      <w:r w:rsidR="00FF6326" w:rsidRPr="003B7AA7">
        <w:rPr>
          <w:rFonts w:eastAsia="Arial"/>
          <w:sz w:val="22"/>
          <w:szCs w:val="22"/>
          <w:lang w:val="en-US"/>
        </w:rPr>
        <w:t xml:space="preserve">January to June 2021, 10% of calls were abandoned. Since that time the reports have included data relating to the highest percentage of calls abandoned based on data from a single provider in each </w:t>
      </w:r>
      <w:r w:rsidR="00D22D46" w:rsidRPr="003B7AA7">
        <w:rPr>
          <w:rFonts w:eastAsia="Arial"/>
          <w:sz w:val="22"/>
          <w:szCs w:val="22"/>
          <w:lang w:val="en-US"/>
        </w:rPr>
        <w:t>6</w:t>
      </w:r>
      <w:r w:rsidR="00FF6326" w:rsidRPr="003B7AA7">
        <w:rPr>
          <w:rFonts w:eastAsia="Arial"/>
          <w:sz w:val="22"/>
          <w:szCs w:val="22"/>
          <w:lang w:val="en-US"/>
        </w:rPr>
        <w:t xml:space="preserve">-month period. The highest value in this case was </w:t>
      </w:r>
      <w:r w:rsidR="00CF2C2C" w:rsidRPr="003B7AA7">
        <w:rPr>
          <w:rFonts w:eastAsia="Arial"/>
          <w:sz w:val="22"/>
          <w:szCs w:val="22"/>
          <w:lang w:val="en-US"/>
        </w:rPr>
        <w:t xml:space="preserve">that </w:t>
      </w:r>
      <w:r w:rsidR="00FF6326" w:rsidRPr="003B7AA7">
        <w:rPr>
          <w:rFonts w:eastAsia="Arial"/>
          <w:sz w:val="22"/>
          <w:szCs w:val="22"/>
          <w:lang w:val="en-US"/>
        </w:rPr>
        <w:t xml:space="preserve">20% of calls </w:t>
      </w:r>
      <w:r w:rsidR="00CF2C2C" w:rsidRPr="003B7AA7">
        <w:rPr>
          <w:rFonts w:eastAsia="Arial"/>
          <w:sz w:val="22"/>
          <w:szCs w:val="22"/>
          <w:lang w:val="en-US"/>
        </w:rPr>
        <w:t xml:space="preserve">were </w:t>
      </w:r>
      <w:r w:rsidR="00FF6326" w:rsidRPr="003B7AA7">
        <w:rPr>
          <w:rFonts w:eastAsia="Arial"/>
          <w:sz w:val="22"/>
          <w:szCs w:val="22"/>
          <w:lang w:val="en-US"/>
        </w:rPr>
        <w:t>abandoned in the January to June 2022 period.</w:t>
      </w:r>
    </w:p>
    <w:p w14:paraId="031972D5" w14:textId="5AE29FC1" w:rsidR="00FF6326" w:rsidRPr="003B7AA7" w:rsidRDefault="00FF6326" w:rsidP="00FF6326">
      <w:pPr>
        <w:pStyle w:val="Bullets1"/>
        <w:numPr>
          <w:ilvl w:val="0"/>
          <w:numId w:val="0"/>
        </w:numPr>
        <w:ind w:left="65"/>
        <w:rPr>
          <w:rFonts w:eastAsia="Arial" w:cs="Arial"/>
          <w:color w:val="000000" w:themeColor="text2"/>
          <w:sz w:val="22"/>
          <w:szCs w:val="22"/>
          <w:lang w:val="en-US"/>
        </w:rPr>
      </w:pPr>
      <w:r w:rsidRPr="003B7AA7">
        <w:rPr>
          <w:rStyle w:val="BodyTextChar"/>
          <w:sz w:val="22"/>
          <w:szCs w:val="22"/>
          <w:lang w:val="en-US"/>
        </w:rPr>
        <w:t>Completing a Carers Star</w:t>
      </w:r>
      <w:r w:rsidRPr="003B7AA7">
        <w:rPr>
          <w:rStyle w:val="BodyTextChar"/>
          <w:sz w:val="22"/>
          <w:szCs w:val="22"/>
          <w:vertAlign w:val="superscript"/>
          <w:lang w:val="en-US"/>
        </w:rPr>
        <w:t xml:space="preserve">TM </w:t>
      </w:r>
      <w:r w:rsidRPr="003B7AA7">
        <w:rPr>
          <w:rFonts w:eastAsia="Arial" w:cs="Arial"/>
          <w:color w:val="000000" w:themeColor="text2"/>
          <w:sz w:val="22"/>
          <w:szCs w:val="22"/>
          <w:lang w:val="en-US"/>
        </w:rPr>
        <w:t>assessment</w:t>
      </w:r>
      <w:r w:rsidRPr="003B7AA7">
        <w:rPr>
          <w:rFonts w:eastAsia="Arial" w:cs="Arial"/>
          <w:b/>
          <w:bCs/>
          <w:color w:val="000000" w:themeColor="text2"/>
          <w:sz w:val="22"/>
          <w:szCs w:val="22"/>
          <w:lang w:val="en-US"/>
        </w:rPr>
        <w:t>:</w:t>
      </w:r>
      <w:r w:rsidRPr="003B7AA7">
        <w:rPr>
          <w:rFonts w:eastAsia="Arial" w:cs="Arial"/>
          <w:color w:val="000000" w:themeColor="text2"/>
          <w:sz w:val="22"/>
          <w:szCs w:val="22"/>
          <w:lang w:val="en-US"/>
        </w:rPr>
        <w:t xml:space="preserve"> </w:t>
      </w:r>
    </w:p>
    <w:p w14:paraId="02571512" w14:textId="27CD9DC8" w:rsidR="00FF6326" w:rsidRPr="003B7AA7" w:rsidRDefault="00211ECB" w:rsidP="00B433B4">
      <w:pPr>
        <w:pStyle w:val="Bullets1"/>
        <w:numPr>
          <w:ilvl w:val="0"/>
          <w:numId w:val="36"/>
        </w:numPr>
        <w:rPr>
          <w:rFonts w:eastAsia="Arial" w:cs="Arial"/>
          <w:color w:val="000000" w:themeColor="text2"/>
          <w:sz w:val="22"/>
          <w:szCs w:val="22"/>
          <w:lang w:val="en-US"/>
        </w:rPr>
      </w:pPr>
      <w:r w:rsidRPr="003B7AA7">
        <w:rPr>
          <w:rFonts w:eastAsia="Arial" w:cs="Arial"/>
          <w:color w:val="000000" w:themeColor="text2"/>
          <w:sz w:val="22"/>
          <w:szCs w:val="22"/>
          <w:lang w:val="en-US"/>
        </w:rPr>
        <w:t xml:space="preserve">In July to December 2022, </w:t>
      </w:r>
      <w:r w:rsidRPr="003B7AA7">
        <w:rPr>
          <w:rFonts w:eastAsia="Arial"/>
          <w:sz w:val="22"/>
          <w:szCs w:val="22"/>
          <w:lang w:val="en-US"/>
        </w:rPr>
        <w:t>82.1</w:t>
      </w:r>
      <w:r w:rsidRPr="003B7AA7">
        <w:rPr>
          <w:rFonts w:eastAsia="Arial" w:cs="Arial"/>
          <w:color w:val="000000" w:themeColor="text2"/>
          <w:sz w:val="22"/>
          <w:szCs w:val="22"/>
          <w:lang w:val="en-US"/>
        </w:rPr>
        <w:t>%</w:t>
      </w:r>
      <w:r w:rsidRPr="003B7AA7">
        <w:rPr>
          <w:rFonts w:eastAsia="Arial"/>
          <w:sz w:val="22"/>
          <w:szCs w:val="22"/>
          <w:lang w:val="en-US"/>
        </w:rPr>
        <w:t xml:space="preserve"> o</w:t>
      </w:r>
      <w:r w:rsidR="006E5A3A" w:rsidRPr="003B7AA7">
        <w:rPr>
          <w:rFonts w:eastAsia="Arial"/>
          <w:sz w:val="22"/>
          <w:szCs w:val="22"/>
          <w:lang w:val="en-US"/>
        </w:rPr>
        <w:t xml:space="preserve">f </w:t>
      </w:r>
      <w:r w:rsidR="00FF6326" w:rsidRPr="003B7AA7">
        <w:rPr>
          <w:rFonts w:eastAsia="Arial" w:cs="Arial"/>
          <w:color w:val="000000" w:themeColor="text2"/>
          <w:sz w:val="22"/>
          <w:szCs w:val="22"/>
          <w:lang w:val="en-US"/>
        </w:rPr>
        <w:t>carers who interacted with Carer Gateway completed a Carers Star</w:t>
      </w:r>
      <w:r w:rsidR="00FF6326" w:rsidRPr="003B7AA7">
        <w:rPr>
          <w:rFonts w:eastAsia="Arial" w:cs="Arial"/>
          <w:color w:val="000000" w:themeColor="text2"/>
          <w:sz w:val="22"/>
          <w:szCs w:val="22"/>
          <w:vertAlign w:val="superscript"/>
          <w:lang w:val="en-US"/>
        </w:rPr>
        <w:t xml:space="preserve">TM </w:t>
      </w:r>
      <w:r w:rsidR="00FF6326" w:rsidRPr="003B7AA7">
        <w:rPr>
          <w:rFonts w:eastAsia="Arial" w:cs="Arial"/>
          <w:color w:val="000000" w:themeColor="text2"/>
          <w:sz w:val="22"/>
          <w:szCs w:val="22"/>
          <w:lang w:val="en-US"/>
        </w:rPr>
        <w:t xml:space="preserve">assessment. This percentage has increased </w:t>
      </w:r>
      <w:r w:rsidR="00D5613C" w:rsidRPr="003B7AA7">
        <w:rPr>
          <w:rFonts w:eastAsia="Arial" w:cs="Arial"/>
          <w:color w:val="000000" w:themeColor="text2"/>
          <w:sz w:val="22"/>
          <w:szCs w:val="22"/>
          <w:lang w:val="en-US"/>
        </w:rPr>
        <w:t>relative</w:t>
      </w:r>
      <w:r w:rsidR="00FF6326" w:rsidRPr="003B7AA7">
        <w:rPr>
          <w:rFonts w:eastAsia="Arial" w:cs="Arial"/>
          <w:color w:val="000000" w:themeColor="text2"/>
          <w:sz w:val="22"/>
          <w:szCs w:val="22"/>
          <w:lang w:val="en-US"/>
        </w:rPr>
        <w:t xml:space="preserve"> to the previous two periods. </w:t>
      </w:r>
    </w:p>
    <w:p w14:paraId="65F08E0F" w14:textId="77777777" w:rsidR="00093889" w:rsidRPr="003B7AA7" w:rsidRDefault="00093889">
      <w:pPr>
        <w:autoSpaceDE/>
        <w:autoSpaceDN/>
        <w:adjustRightInd/>
        <w:spacing w:after="200" w:line="276" w:lineRule="auto"/>
        <w:ind w:right="0"/>
        <w:rPr>
          <w:rStyle w:val="BodyTextChar"/>
          <w:sz w:val="22"/>
          <w:szCs w:val="22"/>
          <w:lang w:val="en-US"/>
        </w:rPr>
      </w:pPr>
      <w:r w:rsidRPr="003B7AA7">
        <w:rPr>
          <w:rStyle w:val="BodyTextChar"/>
          <w:sz w:val="22"/>
          <w:szCs w:val="22"/>
          <w:lang w:val="en-US"/>
        </w:rPr>
        <w:br w:type="page"/>
      </w:r>
    </w:p>
    <w:p w14:paraId="61D01627" w14:textId="28191969" w:rsidR="00FF6326" w:rsidRPr="003B7AA7" w:rsidRDefault="00FF6326" w:rsidP="00FF6326">
      <w:pPr>
        <w:pStyle w:val="Bullets1"/>
        <w:numPr>
          <w:ilvl w:val="0"/>
          <w:numId w:val="0"/>
        </w:numPr>
        <w:rPr>
          <w:rFonts w:eastAsia="Arial" w:cs="Arial"/>
          <w:color w:val="000000" w:themeColor="text2"/>
          <w:sz w:val="22"/>
          <w:szCs w:val="22"/>
          <w:lang w:val="en-US"/>
        </w:rPr>
      </w:pPr>
      <w:r w:rsidRPr="003B7AA7">
        <w:rPr>
          <w:rStyle w:val="BodyTextChar"/>
          <w:sz w:val="22"/>
          <w:szCs w:val="22"/>
          <w:lang w:val="en-US"/>
        </w:rPr>
        <w:lastRenderedPageBreak/>
        <w:t>Time to receiving Carers Star</w:t>
      </w:r>
      <w:r w:rsidRPr="003B7AA7">
        <w:rPr>
          <w:rStyle w:val="BodyTextChar"/>
          <w:sz w:val="22"/>
          <w:szCs w:val="22"/>
          <w:vertAlign w:val="superscript"/>
          <w:lang w:val="en-US"/>
        </w:rPr>
        <w:t>TM</w:t>
      </w:r>
      <w:r w:rsidRPr="003B7AA7">
        <w:rPr>
          <w:rStyle w:val="BodyTextChar"/>
          <w:sz w:val="22"/>
          <w:szCs w:val="22"/>
          <w:lang w:val="en-US"/>
        </w:rPr>
        <w:t xml:space="preserve">: </w:t>
      </w:r>
    </w:p>
    <w:p w14:paraId="06EEB301" w14:textId="60586D6A" w:rsidR="00FF6326" w:rsidRPr="003B7AA7" w:rsidRDefault="00FF6326" w:rsidP="00B433B4">
      <w:pPr>
        <w:pStyle w:val="Bullets1"/>
        <w:numPr>
          <w:ilvl w:val="0"/>
          <w:numId w:val="40"/>
        </w:numPr>
        <w:rPr>
          <w:rFonts w:eastAsia="Arial" w:cs="Arial"/>
          <w:color w:val="000000" w:themeColor="text2"/>
          <w:sz w:val="22"/>
          <w:szCs w:val="22"/>
          <w:lang w:val="en-US"/>
        </w:rPr>
      </w:pPr>
      <w:r w:rsidRPr="003B7AA7">
        <w:rPr>
          <w:rFonts w:eastAsia="Arial"/>
          <w:sz w:val="22"/>
          <w:szCs w:val="22"/>
          <w:lang w:val="en-US"/>
        </w:rPr>
        <w:t xml:space="preserve">The average time to complete Carers </w:t>
      </w:r>
      <w:r w:rsidR="6D41B7F1" w:rsidRPr="003B7AA7">
        <w:rPr>
          <w:rFonts w:eastAsia="Arial"/>
          <w:sz w:val="22"/>
          <w:szCs w:val="22"/>
          <w:lang w:val="en-US"/>
        </w:rPr>
        <w:t>Star</w:t>
      </w:r>
      <w:r w:rsidR="6D41B7F1" w:rsidRPr="003B7AA7">
        <w:rPr>
          <w:rFonts w:eastAsia="Arial" w:cs="Arial"/>
          <w:color w:val="000000" w:themeColor="text2"/>
          <w:sz w:val="22"/>
          <w:szCs w:val="22"/>
          <w:vertAlign w:val="superscript"/>
          <w:lang w:val="en-US"/>
        </w:rPr>
        <w:t>TM</w:t>
      </w:r>
      <w:r w:rsidRPr="003B7AA7">
        <w:rPr>
          <w:rFonts w:eastAsia="Arial" w:cs="Arial"/>
          <w:color w:val="000000" w:themeColor="text2"/>
          <w:sz w:val="22"/>
          <w:szCs w:val="22"/>
          <w:lang w:val="en-US"/>
        </w:rPr>
        <w:t xml:space="preserve"> varied between 8 and 13 days across the reporting periods. It is noted that there is a lot of variation across the program with 50% completed within 3 days, and 90% within 26 days (Accenture 2022b: 17)</w:t>
      </w:r>
    </w:p>
    <w:p w14:paraId="0E55DB39" w14:textId="77777777" w:rsidR="00FF6326" w:rsidRPr="003B7AA7" w:rsidRDefault="00FF6326" w:rsidP="00FF6326">
      <w:pPr>
        <w:pStyle w:val="Bullets1"/>
        <w:numPr>
          <w:ilvl w:val="0"/>
          <w:numId w:val="0"/>
        </w:numPr>
        <w:rPr>
          <w:rFonts w:eastAsia="Arial" w:cs="Arial"/>
          <w:color w:val="000000" w:themeColor="text2"/>
          <w:sz w:val="22"/>
          <w:szCs w:val="22"/>
          <w:lang w:val="en-US"/>
        </w:rPr>
      </w:pPr>
      <w:r w:rsidRPr="003B7AA7">
        <w:rPr>
          <w:rStyle w:val="BodyTextChar"/>
          <w:sz w:val="22"/>
          <w:szCs w:val="22"/>
          <w:lang w:val="en-US"/>
        </w:rPr>
        <w:t>Time to receive services:</w:t>
      </w:r>
      <w:r w:rsidRPr="003B7AA7">
        <w:rPr>
          <w:rFonts w:eastAsia="Arial" w:cs="Arial"/>
          <w:color w:val="000000" w:themeColor="text2"/>
          <w:sz w:val="22"/>
          <w:szCs w:val="22"/>
          <w:lang w:val="en-US"/>
        </w:rPr>
        <w:t xml:space="preserve"> </w:t>
      </w:r>
    </w:p>
    <w:p w14:paraId="0EC7D37B" w14:textId="373AF587" w:rsidR="00FF6326" w:rsidRPr="003B7AA7" w:rsidRDefault="0002551C" w:rsidP="00B433B4">
      <w:pPr>
        <w:pStyle w:val="Bullets1"/>
        <w:numPr>
          <w:ilvl w:val="0"/>
          <w:numId w:val="40"/>
        </w:numPr>
        <w:rPr>
          <w:rFonts w:eastAsia="Arial" w:cs="Arial"/>
          <w:color w:val="000000" w:themeColor="text2"/>
          <w:sz w:val="22"/>
          <w:szCs w:val="22"/>
          <w:lang w:val="en-US"/>
        </w:rPr>
      </w:pPr>
      <w:r w:rsidRPr="003B7AA7">
        <w:rPr>
          <w:rFonts w:eastAsia="Arial"/>
          <w:sz w:val="22"/>
          <w:szCs w:val="22"/>
          <w:lang w:val="en-US"/>
        </w:rPr>
        <w:t xml:space="preserve">The </w:t>
      </w:r>
      <w:r w:rsidR="00FF6326" w:rsidRPr="003B7AA7">
        <w:rPr>
          <w:rFonts w:eastAsia="Arial"/>
          <w:sz w:val="22"/>
          <w:szCs w:val="22"/>
          <w:lang w:val="en-US"/>
        </w:rPr>
        <w:t xml:space="preserve">average time to receive </w:t>
      </w:r>
      <w:r w:rsidRPr="003B7AA7">
        <w:rPr>
          <w:rFonts w:eastAsia="Arial"/>
          <w:sz w:val="22"/>
          <w:szCs w:val="22"/>
          <w:lang w:val="en-US"/>
        </w:rPr>
        <w:t xml:space="preserve">the </w:t>
      </w:r>
      <w:r w:rsidR="00FF6326" w:rsidRPr="003B7AA7">
        <w:rPr>
          <w:rFonts w:eastAsia="Arial"/>
          <w:sz w:val="22"/>
          <w:szCs w:val="22"/>
          <w:lang w:val="en-US"/>
        </w:rPr>
        <w:t>first service after Carers Star</w:t>
      </w:r>
      <w:r w:rsidR="00FF6326" w:rsidRPr="003B7AA7">
        <w:rPr>
          <w:rFonts w:eastAsia="Arial" w:cs="Arial"/>
          <w:color w:val="000000" w:themeColor="text2"/>
          <w:sz w:val="22"/>
          <w:szCs w:val="22"/>
          <w:vertAlign w:val="superscript"/>
          <w:lang w:val="en-US"/>
        </w:rPr>
        <w:t>TM</w:t>
      </w:r>
      <w:r w:rsidR="00FF6326" w:rsidRPr="003B7AA7">
        <w:rPr>
          <w:rFonts w:eastAsia="Arial" w:cs="Arial"/>
          <w:color w:val="000000" w:themeColor="text2"/>
          <w:sz w:val="22"/>
          <w:szCs w:val="22"/>
          <w:lang w:val="en-US"/>
        </w:rPr>
        <w:t xml:space="preserve"> is also increasing and stands at 26 days in July to December 2022 (Accenture 2022b: 17), with longer average times for carers living in regional and remote </w:t>
      </w:r>
      <w:r w:rsidR="5E87DA94" w:rsidRPr="003B7AA7">
        <w:rPr>
          <w:rFonts w:eastAsia="Arial" w:cs="Arial"/>
          <w:color w:val="000000" w:themeColor="text2"/>
          <w:sz w:val="22"/>
          <w:szCs w:val="22"/>
          <w:lang w:val="en-US"/>
        </w:rPr>
        <w:t>areas</w:t>
      </w:r>
      <w:r w:rsidR="00FF6326" w:rsidRPr="003B7AA7">
        <w:rPr>
          <w:rFonts w:eastAsia="Arial" w:cs="Arial"/>
          <w:color w:val="000000" w:themeColor="text2"/>
          <w:sz w:val="22"/>
          <w:szCs w:val="22"/>
          <w:lang w:val="en-US"/>
        </w:rPr>
        <w:t xml:space="preserve"> and </w:t>
      </w:r>
      <w:r w:rsidR="1B0C9AE6" w:rsidRPr="003B7AA7">
        <w:rPr>
          <w:rFonts w:eastAsia="Arial" w:cs="Arial"/>
          <w:color w:val="000000" w:themeColor="text2"/>
          <w:sz w:val="22"/>
          <w:szCs w:val="22"/>
          <w:lang w:val="en-US"/>
        </w:rPr>
        <w:t xml:space="preserve">for </w:t>
      </w:r>
      <w:r w:rsidR="00FF6326" w:rsidRPr="003B7AA7">
        <w:rPr>
          <w:rFonts w:eastAsia="Arial" w:cs="Arial"/>
          <w:color w:val="000000" w:themeColor="text2"/>
          <w:sz w:val="22"/>
          <w:szCs w:val="22"/>
          <w:lang w:val="en-US"/>
        </w:rPr>
        <w:t>some service types (carer support and material goods and specialist support</w:t>
      </w:r>
      <w:r w:rsidR="28570BB0" w:rsidRPr="003B7AA7">
        <w:rPr>
          <w:rFonts w:eastAsia="Arial" w:cs="Arial"/>
          <w:color w:val="000000" w:themeColor="text2"/>
          <w:sz w:val="22"/>
          <w:szCs w:val="22"/>
          <w:lang w:val="en-US"/>
        </w:rPr>
        <w:t xml:space="preserve"> </w:t>
      </w:r>
      <w:r w:rsidR="28570BB0" w:rsidRPr="003B7AA7">
        <w:rPr>
          <w:rFonts w:eastAsia="Arial" w:cs="Arial"/>
          <w:color w:val="000000" w:themeColor="text2"/>
          <w:sz w:val="22"/>
          <w:szCs w:val="22"/>
        </w:rPr>
        <w:t>(funded through tailored support packages)</w:t>
      </w:r>
      <w:r w:rsidR="6D41B7F1" w:rsidRPr="003B7AA7">
        <w:rPr>
          <w:rFonts w:eastAsia="Arial" w:cs="Arial"/>
          <w:color w:val="000000" w:themeColor="text2"/>
          <w:sz w:val="22"/>
          <w:szCs w:val="22"/>
          <w:lang w:val="en-US"/>
        </w:rPr>
        <w:t>).</w:t>
      </w:r>
      <w:r w:rsidR="00FF6326" w:rsidRPr="003B7AA7">
        <w:rPr>
          <w:rFonts w:eastAsia="Arial" w:cs="Arial"/>
          <w:color w:val="000000" w:themeColor="text2"/>
          <w:sz w:val="22"/>
          <w:szCs w:val="22"/>
          <w:lang w:val="en-US"/>
        </w:rPr>
        <w:t xml:space="preserve"> Around 93% of carers have a Carers </w:t>
      </w:r>
      <w:r w:rsidR="6D41B7F1" w:rsidRPr="003B7AA7">
        <w:rPr>
          <w:rFonts w:eastAsia="Arial" w:cs="Arial"/>
          <w:color w:val="000000" w:themeColor="text2"/>
          <w:sz w:val="22"/>
          <w:szCs w:val="22"/>
          <w:lang w:val="en-US"/>
        </w:rPr>
        <w:t>Star</w:t>
      </w:r>
      <w:r w:rsidR="6D41B7F1" w:rsidRPr="003B7AA7">
        <w:rPr>
          <w:rFonts w:eastAsia="Arial" w:cs="Arial"/>
          <w:color w:val="000000" w:themeColor="text2"/>
          <w:sz w:val="22"/>
          <w:szCs w:val="22"/>
          <w:vertAlign w:val="superscript"/>
          <w:lang w:val="en-US"/>
        </w:rPr>
        <w:t>TM</w:t>
      </w:r>
      <w:r w:rsidR="00FF6326" w:rsidRPr="003B7AA7">
        <w:rPr>
          <w:rFonts w:eastAsia="Arial" w:cs="Arial"/>
          <w:color w:val="000000" w:themeColor="text2"/>
          <w:sz w:val="22"/>
          <w:szCs w:val="22"/>
          <w:lang w:val="en-US"/>
        </w:rPr>
        <w:t xml:space="preserve"> assessment before receiving their first preventative service (Accenture 2022b: 17).</w:t>
      </w:r>
    </w:p>
    <w:p w14:paraId="2308CAE3" w14:textId="77777777" w:rsidR="00FF6326" w:rsidRPr="003B7AA7" w:rsidRDefault="00FF6326" w:rsidP="00FF6326">
      <w:pPr>
        <w:pStyle w:val="Bullets1"/>
        <w:numPr>
          <w:ilvl w:val="0"/>
          <w:numId w:val="0"/>
        </w:numPr>
        <w:rPr>
          <w:rFonts w:eastAsia="Arial" w:cs="Arial"/>
          <w:color w:val="000000" w:themeColor="text2"/>
          <w:sz w:val="22"/>
          <w:szCs w:val="22"/>
          <w:lang w:val="en-US"/>
        </w:rPr>
      </w:pPr>
      <w:r w:rsidRPr="003B7AA7">
        <w:rPr>
          <w:rStyle w:val="BodyTextChar"/>
          <w:sz w:val="22"/>
          <w:szCs w:val="22"/>
          <w:lang w:val="en-US"/>
        </w:rPr>
        <w:t xml:space="preserve">Time to service review: </w:t>
      </w:r>
    </w:p>
    <w:p w14:paraId="235C1898" w14:textId="63B8DC2B" w:rsidR="00FF6326" w:rsidRPr="003B7AA7" w:rsidRDefault="00FF6326" w:rsidP="00B433B4">
      <w:pPr>
        <w:pStyle w:val="Bullets1"/>
        <w:numPr>
          <w:ilvl w:val="0"/>
          <w:numId w:val="40"/>
        </w:numPr>
        <w:rPr>
          <w:rFonts w:eastAsia="Arial" w:cs="Arial"/>
          <w:color w:val="000000" w:themeColor="text2"/>
          <w:sz w:val="22"/>
          <w:szCs w:val="22"/>
          <w:lang w:val="en-US"/>
        </w:rPr>
      </w:pPr>
      <w:r w:rsidRPr="003B7AA7">
        <w:rPr>
          <w:rFonts w:eastAsia="Arial"/>
          <w:sz w:val="22"/>
          <w:szCs w:val="22"/>
          <w:lang w:val="en-US"/>
        </w:rPr>
        <w:t xml:space="preserve">In July to December 2022, the average time to service review from </w:t>
      </w:r>
      <w:r w:rsidR="00545B29" w:rsidRPr="003B7AA7">
        <w:rPr>
          <w:rFonts w:eastAsia="Arial"/>
          <w:sz w:val="22"/>
          <w:szCs w:val="22"/>
          <w:lang w:val="en-US"/>
        </w:rPr>
        <w:t xml:space="preserve">receiving the </w:t>
      </w:r>
      <w:r w:rsidRPr="003B7AA7">
        <w:rPr>
          <w:rFonts w:eastAsia="Arial"/>
          <w:sz w:val="22"/>
          <w:szCs w:val="22"/>
          <w:lang w:val="en-US"/>
        </w:rPr>
        <w:t xml:space="preserve">first service was 103 days, </w:t>
      </w:r>
      <w:r w:rsidR="00B6670F" w:rsidRPr="003B7AA7">
        <w:rPr>
          <w:rFonts w:eastAsia="Arial"/>
          <w:sz w:val="22"/>
          <w:szCs w:val="22"/>
          <w:lang w:val="en-US"/>
        </w:rPr>
        <w:t xml:space="preserve">and </w:t>
      </w:r>
      <w:r w:rsidRPr="003B7AA7">
        <w:rPr>
          <w:rFonts w:eastAsia="Arial"/>
          <w:sz w:val="22"/>
          <w:szCs w:val="22"/>
          <w:lang w:val="en-US"/>
        </w:rPr>
        <w:t xml:space="preserve">54% of carers receiving services </w:t>
      </w:r>
      <w:r w:rsidR="00B6670F" w:rsidRPr="003B7AA7">
        <w:rPr>
          <w:rFonts w:eastAsia="Arial"/>
          <w:sz w:val="22"/>
          <w:szCs w:val="22"/>
          <w:lang w:val="en-US"/>
        </w:rPr>
        <w:t xml:space="preserve">had </w:t>
      </w:r>
      <w:r w:rsidRPr="003B7AA7">
        <w:rPr>
          <w:rFonts w:eastAsia="Arial"/>
          <w:sz w:val="22"/>
          <w:szCs w:val="22"/>
          <w:lang w:val="en-US"/>
        </w:rPr>
        <w:t xml:space="preserve">a service review (Accenture 2022b: 18). </w:t>
      </w:r>
    </w:p>
    <w:p w14:paraId="1F28468E" w14:textId="77777777" w:rsidR="00FF6326" w:rsidRPr="003B7AA7" w:rsidRDefault="00FF6326" w:rsidP="00B433B4">
      <w:pPr>
        <w:pStyle w:val="Bullets1"/>
        <w:numPr>
          <w:ilvl w:val="0"/>
          <w:numId w:val="40"/>
        </w:numPr>
        <w:rPr>
          <w:rFonts w:eastAsia="Arial" w:cs="Arial"/>
          <w:color w:val="000000" w:themeColor="text2"/>
          <w:sz w:val="22"/>
          <w:szCs w:val="22"/>
          <w:lang w:val="en-US"/>
        </w:rPr>
      </w:pPr>
      <w:r w:rsidRPr="003B7AA7">
        <w:rPr>
          <w:rFonts w:eastAsia="Arial"/>
          <w:sz w:val="22"/>
          <w:szCs w:val="22"/>
          <w:lang w:val="en-US"/>
        </w:rPr>
        <w:t>Across the program to December 2022, of the 134,715 carers who had registered, 71% had had one Carers Star</w:t>
      </w:r>
      <w:r w:rsidRPr="003B7AA7">
        <w:rPr>
          <w:rFonts w:eastAsia="Arial" w:cs="Arial"/>
          <w:color w:val="000000" w:themeColor="text2"/>
          <w:sz w:val="22"/>
          <w:szCs w:val="22"/>
          <w:vertAlign w:val="superscript"/>
          <w:lang w:val="en-US"/>
        </w:rPr>
        <w:t>TM</w:t>
      </w:r>
      <w:r w:rsidRPr="003B7AA7">
        <w:rPr>
          <w:rFonts w:eastAsia="Arial" w:cs="Arial"/>
          <w:color w:val="000000" w:themeColor="text2"/>
          <w:sz w:val="22"/>
          <w:szCs w:val="22"/>
          <w:lang w:val="en-US"/>
        </w:rPr>
        <w:t xml:space="preserve"> assessment and 34.6 % had recorded a second Carers Star</w:t>
      </w:r>
      <w:r w:rsidRPr="003B7AA7">
        <w:rPr>
          <w:rFonts w:eastAsia="Arial" w:cs="Arial"/>
          <w:color w:val="000000" w:themeColor="text2"/>
          <w:sz w:val="22"/>
          <w:szCs w:val="22"/>
          <w:vertAlign w:val="superscript"/>
          <w:lang w:val="en-US"/>
        </w:rPr>
        <w:t>TM</w:t>
      </w:r>
      <w:r w:rsidRPr="003B7AA7">
        <w:rPr>
          <w:rFonts w:eastAsia="Arial" w:cs="Arial"/>
          <w:color w:val="000000" w:themeColor="text2"/>
          <w:sz w:val="22"/>
          <w:szCs w:val="22"/>
          <w:lang w:val="en-US"/>
        </w:rPr>
        <w:t xml:space="preserve"> assessment, which is below the program benchmark of 50% (Accenture 2022b: 18).</w:t>
      </w:r>
    </w:p>
    <w:p w14:paraId="67276610" w14:textId="77777777" w:rsidR="00FF6326" w:rsidRPr="003B7AA7" w:rsidRDefault="25471495" w:rsidP="007B6824">
      <w:pPr>
        <w:pStyle w:val="Heading3"/>
      </w:pPr>
      <w:r>
        <w:t xml:space="preserve">Effective preventative services – service mix </w:t>
      </w:r>
    </w:p>
    <w:p w14:paraId="6D8361A8" w14:textId="176CBFE1" w:rsidR="00FF6326" w:rsidRPr="003B7AA7" w:rsidRDefault="00FF6326" w:rsidP="00FF6326">
      <w:pPr>
        <w:spacing w:after="160" w:line="259"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lang w:val="en-US"/>
        </w:rPr>
        <w:t xml:space="preserve">Key issues identified in the performance monitoring reports </w:t>
      </w:r>
      <w:r w:rsidR="00492A56" w:rsidRPr="003B7AA7">
        <w:rPr>
          <w:rFonts w:ascii="Arial" w:eastAsia="Arial" w:hAnsi="Arial" w:cs="Arial"/>
          <w:color w:val="000000" w:themeColor="text2"/>
          <w:sz w:val="22"/>
          <w:szCs w:val="22"/>
          <w:lang w:val="en-US"/>
        </w:rPr>
        <w:t>about</w:t>
      </w:r>
      <w:r w:rsidRPr="003B7AA7">
        <w:rPr>
          <w:rFonts w:ascii="Arial" w:eastAsia="Arial" w:hAnsi="Arial" w:cs="Arial"/>
          <w:color w:val="000000" w:themeColor="text2"/>
          <w:sz w:val="22"/>
          <w:szCs w:val="22"/>
          <w:lang w:val="en-US"/>
        </w:rPr>
        <w:t xml:space="preserve"> the service mix are:</w:t>
      </w:r>
    </w:p>
    <w:p w14:paraId="64464ECF" w14:textId="77777777" w:rsidR="00FF6326" w:rsidRPr="003B7AA7" w:rsidRDefault="00FF6326" w:rsidP="00B433B4">
      <w:pPr>
        <w:pStyle w:val="Bullets1"/>
        <w:numPr>
          <w:ilvl w:val="0"/>
          <w:numId w:val="40"/>
        </w:numPr>
        <w:rPr>
          <w:rFonts w:eastAsia="Arial" w:cs="Arial"/>
          <w:color w:val="000000" w:themeColor="text2"/>
          <w:sz w:val="22"/>
          <w:szCs w:val="22"/>
        </w:rPr>
      </w:pPr>
      <w:r w:rsidRPr="003B7AA7">
        <w:rPr>
          <w:rFonts w:eastAsia="Arial" w:cs="Arial"/>
          <w:color w:val="000000" w:themeColor="text2"/>
          <w:sz w:val="22"/>
          <w:szCs w:val="22"/>
          <w:lang w:val="en-US"/>
        </w:rPr>
        <w:t xml:space="preserve">In July to December 2022, among clients who accessed emergency respite, 34% also received a preventative service before or after (Accenture 2022b: 19). </w:t>
      </w:r>
    </w:p>
    <w:p w14:paraId="784A40E0" w14:textId="41D3C740" w:rsidR="00FF6326" w:rsidRPr="003B7AA7" w:rsidRDefault="002764A0" w:rsidP="00B433B4">
      <w:pPr>
        <w:pStyle w:val="ListParagraph"/>
        <w:numPr>
          <w:ilvl w:val="0"/>
          <w:numId w:val="35"/>
        </w:numPr>
        <w:spacing w:after="160" w:line="259"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lang w:val="en-US"/>
        </w:rPr>
        <w:t>The a</w:t>
      </w:r>
      <w:r w:rsidR="00FF6326" w:rsidRPr="003B7AA7">
        <w:rPr>
          <w:rFonts w:ascii="Arial" w:eastAsia="Arial" w:hAnsi="Arial" w:cs="Arial"/>
          <w:color w:val="000000" w:themeColor="text2"/>
          <w:sz w:val="22"/>
          <w:szCs w:val="22"/>
          <w:lang w:val="en-US"/>
        </w:rPr>
        <w:t xml:space="preserve">verage wait time to receive emergency respite was 6 days (to June 2022), with 50% receiving it within </w:t>
      </w:r>
      <w:r w:rsidR="001D3795" w:rsidRPr="003B7AA7">
        <w:rPr>
          <w:rFonts w:ascii="Arial" w:eastAsia="Arial" w:hAnsi="Arial" w:cs="Arial"/>
          <w:color w:val="000000" w:themeColor="text2"/>
          <w:sz w:val="22"/>
          <w:szCs w:val="22"/>
          <w:lang w:val="en-US"/>
        </w:rPr>
        <w:t xml:space="preserve">1 </w:t>
      </w:r>
      <w:r w:rsidR="00FF6326" w:rsidRPr="003B7AA7">
        <w:rPr>
          <w:rFonts w:ascii="Arial" w:eastAsia="Arial" w:hAnsi="Arial" w:cs="Arial"/>
          <w:color w:val="000000" w:themeColor="text2"/>
          <w:sz w:val="22"/>
          <w:szCs w:val="22"/>
          <w:lang w:val="en-US"/>
        </w:rPr>
        <w:t>day (Accenture 2022a: 20).</w:t>
      </w:r>
    </w:p>
    <w:p w14:paraId="53A7BDDF" w14:textId="0AD2731D" w:rsidR="00FF6326" w:rsidRPr="003B7AA7" w:rsidRDefault="00FF6326" w:rsidP="00B433B4">
      <w:pPr>
        <w:pStyle w:val="Bullets1"/>
        <w:numPr>
          <w:ilvl w:val="0"/>
          <w:numId w:val="40"/>
        </w:numPr>
        <w:rPr>
          <w:rFonts w:eastAsia="Arial" w:cs="Arial"/>
          <w:color w:val="000000" w:themeColor="text2"/>
          <w:sz w:val="22"/>
          <w:szCs w:val="22"/>
          <w:lang w:val="en-US"/>
        </w:rPr>
      </w:pPr>
      <w:r w:rsidRPr="003B7AA7">
        <w:rPr>
          <w:rFonts w:eastAsia="Arial" w:cs="Arial"/>
          <w:color w:val="000000" w:themeColor="text2"/>
          <w:sz w:val="22"/>
          <w:szCs w:val="22"/>
          <w:lang w:val="en-US"/>
        </w:rPr>
        <w:t xml:space="preserve">The average number of emergency respite sessions </w:t>
      </w:r>
      <w:r w:rsidR="004F305D" w:rsidRPr="003B7AA7">
        <w:rPr>
          <w:rFonts w:eastAsia="Arial" w:cs="Arial"/>
          <w:color w:val="000000" w:themeColor="text2"/>
          <w:sz w:val="22"/>
          <w:szCs w:val="22"/>
          <w:lang w:val="en-US"/>
        </w:rPr>
        <w:t xml:space="preserve">used </w:t>
      </w:r>
      <w:r w:rsidRPr="003B7AA7">
        <w:rPr>
          <w:rFonts w:eastAsia="Arial" w:cs="Arial"/>
          <w:color w:val="000000" w:themeColor="text2"/>
          <w:sz w:val="22"/>
          <w:szCs w:val="22"/>
          <w:lang w:val="en-US"/>
        </w:rPr>
        <w:t xml:space="preserve">across the program is 10 (Accenture 2022b: </w:t>
      </w:r>
      <w:r w:rsidR="4F12B149" w:rsidRPr="003B7AA7">
        <w:rPr>
          <w:rFonts w:eastAsia="Arial" w:cs="Arial"/>
          <w:color w:val="000000" w:themeColor="text2"/>
          <w:sz w:val="22"/>
          <w:szCs w:val="22"/>
          <w:lang w:val="en-US"/>
        </w:rPr>
        <w:t>20</w:t>
      </w:r>
      <w:r w:rsidRPr="003B7AA7">
        <w:rPr>
          <w:rFonts w:eastAsia="Arial" w:cs="Arial"/>
          <w:color w:val="000000" w:themeColor="text2"/>
          <w:sz w:val="22"/>
          <w:szCs w:val="22"/>
          <w:lang w:val="en-US"/>
        </w:rPr>
        <w:t xml:space="preserve">). </w:t>
      </w:r>
    </w:p>
    <w:p w14:paraId="652BEE73" w14:textId="77777777" w:rsidR="00FF6326" w:rsidRPr="003B7AA7" w:rsidRDefault="00FF6326" w:rsidP="00B433B4">
      <w:pPr>
        <w:pStyle w:val="Bullets1"/>
        <w:numPr>
          <w:ilvl w:val="0"/>
          <w:numId w:val="40"/>
        </w:numPr>
        <w:rPr>
          <w:rFonts w:eastAsia="Arial" w:cs="Arial"/>
          <w:color w:val="000000" w:themeColor="text2"/>
          <w:sz w:val="22"/>
          <w:szCs w:val="22"/>
        </w:rPr>
      </w:pPr>
      <w:r w:rsidRPr="003B7AA7">
        <w:rPr>
          <w:rFonts w:eastAsia="Arial" w:cs="Arial"/>
          <w:color w:val="000000" w:themeColor="text2"/>
          <w:sz w:val="22"/>
          <w:szCs w:val="22"/>
          <w:lang w:val="en-US"/>
        </w:rPr>
        <w:t>In the July to December 2022 period, the number of days between emergency respite sessions is 50 for carers who do receive a preventative service and 25 for carers who do not (Accenture 2022b: Figure 16, 20).</w:t>
      </w:r>
    </w:p>
    <w:p w14:paraId="616794D5" w14:textId="77777777" w:rsidR="00FF6326" w:rsidRPr="003B7AA7" w:rsidRDefault="25471495" w:rsidP="007B6824">
      <w:pPr>
        <w:pStyle w:val="Heading3"/>
      </w:pPr>
      <w:r>
        <w:t>The impact of ICSS on continuity of caring (as indicated by receipt of Carers Allowance).</w:t>
      </w:r>
    </w:p>
    <w:p w14:paraId="5DC58E29" w14:textId="324B5BC2" w:rsidR="00FF6326" w:rsidRPr="003B7AA7" w:rsidRDefault="00FF6326" w:rsidP="00FF6326">
      <w:pPr>
        <w:pStyle w:val="BodyText"/>
      </w:pPr>
      <w:r w:rsidRPr="003B7AA7">
        <w:t xml:space="preserve">A key aim of Carer Gateway services is to support carers’ ability to continue caring. This section reports on </w:t>
      </w:r>
      <w:r w:rsidR="00060923" w:rsidRPr="003B7AA7">
        <w:t xml:space="preserve">the </w:t>
      </w:r>
      <w:r w:rsidRPr="003B7AA7">
        <w:t xml:space="preserve">analysis of the relationship between exit from Carers Allowance and the receipt of services over the 2015 to 2022 period. This analysis tests whether people are more likely to continue caring (as indicated by continued receipt of Carer Allowance) if they are receiving different carer support services. </w:t>
      </w:r>
      <w:r w:rsidR="006E1C2C" w:rsidRPr="003B7AA7">
        <w:t xml:space="preserve">Specifically, this seeks to identify whether </w:t>
      </w:r>
      <w:r w:rsidR="004B6233" w:rsidRPr="003B7AA7">
        <w:t xml:space="preserve">continuity of care </w:t>
      </w:r>
      <w:r w:rsidR="006E1C2C" w:rsidRPr="003B7AA7">
        <w:t xml:space="preserve">has </w:t>
      </w:r>
      <w:r w:rsidR="004B6233" w:rsidRPr="003B7AA7">
        <w:lastRenderedPageBreak/>
        <w:t xml:space="preserve">changed since the introduction </w:t>
      </w:r>
      <w:r w:rsidR="006E1C2C" w:rsidRPr="003B7AA7">
        <w:t xml:space="preserve">of </w:t>
      </w:r>
      <w:r w:rsidR="004B6233" w:rsidRPr="003B7AA7">
        <w:t>the ICSS program (compared to the earlier carer support programs)</w:t>
      </w:r>
      <w:r w:rsidR="006E1C2C" w:rsidRPr="003B7AA7">
        <w:t>.</w:t>
      </w:r>
    </w:p>
    <w:p w14:paraId="7EEBB27A" w14:textId="14EA6B51" w:rsidR="00FF6326" w:rsidRPr="003B7AA7" w:rsidRDefault="00FF6326" w:rsidP="00FF6326">
      <w:pPr>
        <w:pStyle w:val="BodyText"/>
      </w:pPr>
      <w:r w:rsidRPr="003B7AA7">
        <w:t xml:space="preserve">The estimation method </w:t>
      </w:r>
      <w:r w:rsidR="00D658BE" w:rsidRPr="003B7AA7">
        <w:t>tests</w:t>
      </w:r>
      <w:r w:rsidRPr="003B7AA7">
        <w:t xml:space="preserve"> whether the probability of </w:t>
      </w:r>
      <w:r w:rsidR="0034600F" w:rsidRPr="003B7AA7">
        <w:t xml:space="preserve">continuing caring </w:t>
      </w:r>
      <w:r w:rsidRPr="003B7AA7">
        <w:t xml:space="preserve">is lower for those people receiving ICSS services (compared to earlier services and no service receipt). </w:t>
      </w:r>
      <w:r w:rsidR="003220EA" w:rsidRPr="003B7AA7">
        <w:t xml:space="preserve">More </w:t>
      </w:r>
      <w:r w:rsidR="5D505C53" w:rsidRPr="003B7AA7">
        <w:t>d</w:t>
      </w:r>
      <w:r w:rsidR="32C656B1" w:rsidRPr="003B7AA7">
        <w:t>etails</w:t>
      </w:r>
      <w:r w:rsidRPr="003B7AA7">
        <w:t xml:space="preserve"> of the analysis are included in Appendix </w:t>
      </w:r>
      <w:r w:rsidR="00DC37D0" w:rsidRPr="003B7AA7">
        <w:fldChar w:fldCharType="begin"/>
      </w:r>
      <w:r w:rsidR="00DC37D0" w:rsidRPr="003B7AA7">
        <w:instrText xml:space="preserve"> REF  _Ref149934618 \h \r </w:instrText>
      </w:r>
      <w:r w:rsidR="003B7AA7">
        <w:instrText xml:space="preserve"> \* MERGEFORMAT </w:instrText>
      </w:r>
      <w:r w:rsidR="00DC37D0" w:rsidRPr="003B7AA7">
        <w:fldChar w:fldCharType="separate"/>
      </w:r>
      <w:r w:rsidR="003222D4">
        <w:t>F.2</w:t>
      </w:r>
      <w:r w:rsidR="00DC37D0" w:rsidRPr="003B7AA7">
        <w:fldChar w:fldCharType="end"/>
      </w:r>
      <w:r w:rsidR="004B6233" w:rsidRPr="003B7AA7">
        <w:t>.</w:t>
      </w:r>
    </w:p>
    <w:p w14:paraId="0B3DDD63" w14:textId="2221A0EA" w:rsidR="00BF1731" w:rsidRPr="003B7AA7" w:rsidRDefault="00B32BED" w:rsidP="006C5721">
      <w:pPr>
        <w:pStyle w:val="BodyText"/>
      </w:pPr>
      <w:r w:rsidRPr="003B7AA7">
        <w:t>P</w:t>
      </w:r>
      <w:r w:rsidR="00FF6326" w:rsidRPr="003B7AA7">
        <w:t xml:space="preserve">rior to the introduction of ICSS, carers who had received any carer support services in the previous year were less likely to exit from Carer Allowance and therefore more likely to continue caring. This could be because either those </w:t>
      </w:r>
      <w:r w:rsidR="00A563DE" w:rsidRPr="003B7AA7">
        <w:t xml:space="preserve">carers and </w:t>
      </w:r>
      <w:r w:rsidR="002101DD" w:rsidRPr="003B7AA7">
        <w:t>care</w:t>
      </w:r>
      <w:r w:rsidR="00C27096" w:rsidRPr="003B7AA7">
        <w:t>r</w:t>
      </w:r>
      <w:r w:rsidR="002101DD" w:rsidRPr="003B7AA7">
        <w:t>s</w:t>
      </w:r>
      <w:r w:rsidR="00FF6326" w:rsidRPr="003B7AA7">
        <w:t xml:space="preserve"> with greater needs were more likely to both receive support services and also more likely to continue to stay on Carer Allowance, OR </w:t>
      </w:r>
      <w:r w:rsidR="00655CA6" w:rsidRPr="003B7AA7">
        <w:t>because</w:t>
      </w:r>
      <w:r w:rsidR="00FF6326" w:rsidRPr="003B7AA7">
        <w:t xml:space="preserve"> the support services assisted them to continue to care longer and hence remain on the payment. </w:t>
      </w:r>
      <w:r w:rsidR="0092246A" w:rsidRPr="003B7AA7">
        <w:t xml:space="preserve">While we cannot distinguish </w:t>
      </w:r>
      <w:r w:rsidR="00044F48" w:rsidRPr="003B7AA7">
        <w:t>between these two explanations, we</w:t>
      </w:r>
      <w:r w:rsidR="009B17D9" w:rsidRPr="003B7AA7">
        <w:t xml:space="preserve"> are able to </w:t>
      </w:r>
      <w:r w:rsidR="00A563DE" w:rsidRPr="003B7AA7">
        <w:t xml:space="preserve">test </w:t>
      </w:r>
      <w:r w:rsidR="00FF6326" w:rsidRPr="003B7AA7">
        <w:t xml:space="preserve">whether this </w:t>
      </w:r>
      <w:r w:rsidR="00A563DE" w:rsidRPr="003B7AA7">
        <w:t xml:space="preserve">overall </w:t>
      </w:r>
      <w:r w:rsidR="00FF6326" w:rsidRPr="003B7AA7">
        <w:t>relationship between exit and support has changed since the introduction of ICSS</w:t>
      </w:r>
      <w:r w:rsidR="00BF1731" w:rsidRPr="003B7AA7">
        <w:t>.</w:t>
      </w:r>
    </w:p>
    <w:p w14:paraId="11115728" w14:textId="310A78A9" w:rsidR="00FF6326" w:rsidRPr="003B7AA7" w:rsidRDefault="00BF1731" w:rsidP="00FF6326">
      <w:pPr>
        <w:pStyle w:val="BodyText"/>
      </w:pPr>
      <w:r w:rsidRPr="003B7AA7">
        <w:t xml:space="preserve">Overall, we </w:t>
      </w:r>
      <w:r w:rsidR="00FF6326" w:rsidRPr="003B7AA7">
        <w:t>find no overall change</w:t>
      </w:r>
      <w:r w:rsidR="001A6D2A" w:rsidRPr="003B7AA7">
        <w:t xml:space="preserve"> </w:t>
      </w:r>
      <w:r w:rsidR="00BD1502" w:rsidRPr="003B7AA7">
        <w:t xml:space="preserve">in this relationship </w:t>
      </w:r>
      <w:r w:rsidR="005E5721" w:rsidRPr="003B7AA7">
        <w:t xml:space="preserve">between the period before and </w:t>
      </w:r>
      <w:r w:rsidR="001A6D2A" w:rsidRPr="003B7AA7">
        <w:t>during the ICSS operation</w:t>
      </w:r>
      <w:r w:rsidR="00FF6326" w:rsidRPr="003B7AA7">
        <w:t>.</w:t>
      </w:r>
      <w:r w:rsidR="00D44A28" w:rsidRPr="003B7AA7">
        <w:t xml:space="preserve"> </w:t>
      </w:r>
      <w:r w:rsidR="001A6D2A" w:rsidRPr="003B7AA7">
        <w:t xml:space="preserve">We then explore whether different components of the ICSS program were associated with </w:t>
      </w:r>
      <w:r w:rsidR="00154B0A" w:rsidRPr="003B7AA7">
        <w:t xml:space="preserve">changes in exit from Carer Allowance. </w:t>
      </w:r>
      <w:r w:rsidR="005845F4" w:rsidRPr="003B7AA7">
        <w:t>T</w:t>
      </w:r>
      <w:r w:rsidR="6D41B7F1" w:rsidRPr="003B7AA7">
        <w:t>he</w:t>
      </w:r>
      <w:r w:rsidR="00FF6326" w:rsidRPr="003B7AA7">
        <w:t xml:space="preserve"> ICSS interaction terms for counselling and ‘review’ services are not significantly different from zero – indicating that their impact on exit </w:t>
      </w:r>
      <w:r w:rsidR="004F360C" w:rsidRPr="003B7AA7">
        <w:t>is</w:t>
      </w:r>
      <w:r w:rsidR="00FF6326" w:rsidRPr="003B7AA7">
        <w:t xml:space="preserve"> no different than </w:t>
      </w:r>
      <w:r w:rsidR="00360B06" w:rsidRPr="003B7AA7">
        <w:t xml:space="preserve">for similar services existing </w:t>
      </w:r>
      <w:r w:rsidR="00FF6326" w:rsidRPr="003B7AA7">
        <w:t xml:space="preserve">before the introduction of ICSS. Other services, such as intake, and importantly, respite have negative interactions. This indicates that exit from carer allowance for people receiving these services is now lower since the introduction of ICSS. On the other hand, the interaction terms for information and other </w:t>
      </w:r>
      <w:r w:rsidR="00E531E2" w:rsidRPr="003B7AA7">
        <w:t>high-cost</w:t>
      </w:r>
      <w:r w:rsidR="00FF6326" w:rsidRPr="003B7AA7">
        <w:t xml:space="preserve"> services are positive, indicating that they led to higher exit rates from Carer Allowance.</w:t>
      </w:r>
    </w:p>
    <w:p w14:paraId="614943A4" w14:textId="77777777" w:rsidR="00FF6326" w:rsidRPr="003B7AA7" w:rsidRDefault="00FF6326" w:rsidP="00FF6326">
      <w:pPr>
        <w:pStyle w:val="BodyText"/>
      </w:pPr>
      <w:r w:rsidRPr="003B7AA7">
        <w:t xml:space="preserve">In interpreting these results we have to consider that many of the services will be provided in combination. Intake and information services, for example, would often go together, with offsetting effects. </w:t>
      </w:r>
    </w:p>
    <w:p w14:paraId="52B4C790" w14:textId="16EE103C" w:rsidR="00FF6326" w:rsidRPr="003B7AA7" w:rsidRDefault="00FF6326" w:rsidP="00FF6326">
      <w:pPr>
        <w:pStyle w:val="BodyText"/>
      </w:pPr>
      <w:r w:rsidRPr="003B7AA7">
        <w:t xml:space="preserve">In </w:t>
      </w:r>
      <w:r w:rsidR="00DF299A" w:rsidRPr="003B7AA7">
        <w:t>summary</w:t>
      </w:r>
      <w:r w:rsidRPr="003B7AA7">
        <w:t xml:space="preserve">, </w:t>
      </w:r>
      <w:r w:rsidR="00C52985" w:rsidRPr="003B7AA7">
        <w:t>compared to the pre-ICSS service model</w:t>
      </w:r>
      <w:r w:rsidRPr="003B7AA7">
        <w:t>, there is no overall impact of the receipt of Carer Gateway services on exit from Carer Allowance</w:t>
      </w:r>
      <w:r w:rsidR="0029738A" w:rsidRPr="003B7AA7">
        <w:t xml:space="preserve"> and therefore on the probability of continuing to provide care</w:t>
      </w:r>
      <w:r w:rsidR="00671CF9" w:rsidRPr="003B7AA7">
        <w:t xml:space="preserve">. However, </w:t>
      </w:r>
      <w:r w:rsidR="00C52985" w:rsidRPr="003B7AA7">
        <w:t>there is</w:t>
      </w:r>
      <w:r w:rsidRPr="003B7AA7">
        <w:t xml:space="preserve"> evidence that receiving respite services from Carer Gateway is associated with a lower rate of exit from Carer Allowance (i.e. a greater probability of continuing to care)</w:t>
      </w:r>
      <w:r w:rsidR="001E5FA8" w:rsidRPr="003B7AA7">
        <w:t xml:space="preserve">, compared to the pre-2020 </w:t>
      </w:r>
      <w:r w:rsidR="00DF299A" w:rsidRPr="003B7AA7">
        <w:t>respite</w:t>
      </w:r>
      <w:r w:rsidR="005B17CB" w:rsidRPr="003B7AA7">
        <w:t xml:space="preserve"> programs</w:t>
      </w:r>
      <w:r w:rsidRPr="003B7AA7">
        <w:t xml:space="preserve">. However, the opposite applies for the other </w:t>
      </w:r>
      <w:r w:rsidR="00532287" w:rsidRPr="003B7AA7">
        <w:t>high-cost</w:t>
      </w:r>
      <w:r w:rsidRPr="003B7AA7">
        <w:t xml:space="preserve"> services, which are associated with a lower probability of continuing to care.</w:t>
      </w:r>
    </w:p>
    <w:p w14:paraId="22C6617A" w14:textId="5CA28D05" w:rsidR="00FF6326" w:rsidRPr="003B7AA7" w:rsidRDefault="25471495" w:rsidP="007B6824">
      <w:pPr>
        <w:pStyle w:val="Heading2"/>
      </w:pPr>
      <w:bookmarkStart w:id="647" w:name="_Toc145575545"/>
      <w:bookmarkStart w:id="648" w:name="_Toc150523713"/>
      <w:bookmarkStart w:id="649" w:name="_Toc150524505"/>
      <w:bookmarkStart w:id="650" w:name="_Toc150767703"/>
      <w:bookmarkStart w:id="651" w:name="_Toc150768054"/>
      <w:bookmarkStart w:id="652" w:name="_Toc163811613"/>
      <w:r>
        <w:t>Stakeholder perspectives</w:t>
      </w:r>
      <w:bookmarkEnd w:id="647"/>
      <w:bookmarkEnd w:id="648"/>
      <w:bookmarkEnd w:id="649"/>
      <w:bookmarkEnd w:id="650"/>
      <w:bookmarkEnd w:id="651"/>
      <w:bookmarkEnd w:id="652"/>
    </w:p>
    <w:p w14:paraId="2F96489B" w14:textId="100BE152" w:rsidR="00FF6326" w:rsidRPr="003B7AA7" w:rsidRDefault="00FF6326" w:rsidP="00FF6326">
      <w:pPr>
        <w:pStyle w:val="BodyText"/>
        <w:rPr>
          <w:rStyle w:val="normaltextrun"/>
        </w:rPr>
      </w:pPr>
      <w:r w:rsidRPr="003B7AA7">
        <w:rPr>
          <w:rStyle w:val="normaltextrun"/>
        </w:rPr>
        <w:t>Stakeholders were somewhat cautious to comment on program outcomes and the program logic. Several stakeholders talked about the need for more consistent and comprehensive data collection, monitoring</w:t>
      </w:r>
      <w:r w:rsidR="005D749B" w:rsidRPr="003B7AA7">
        <w:rPr>
          <w:rStyle w:val="normaltextrun"/>
        </w:rPr>
        <w:t>,</w:t>
      </w:r>
      <w:r w:rsidRPr="003B7AA7">
        <w:rPr>
          <w:rStyle w:val="normaltextrun"/>
        </w:rPr>
        <w:t xml:space="preserve"> and reporting to determine whether the program is in fact meeting its intended outcomes.</w:t>
      </w:r>
    </w:p>
    <w:p w14:paraId="336C407F" w14:textId="77777777" w:rsidR="00FF6326" w:rsidRPr="003B7AA7" w:rsidRDefault="00FF6326" w:rsidP="00FF6326">
      <w:pPr>
        <w:pStyle w:val="BodyText"/>
        <w:rPr>
          <w:rStyle w:val="normaltextrun"/>
        </w:rPr>
      </w:pPr>
      <w:r w:rsidRPr="003B7AA7">
        <w:rPr>
          <w:rStyle w:val="normaltextrun"/>
        </w:rPr>
        <w:t xml:space="preserve">There were mixed views about whether the shift in design is, or will be, effective in providing early intervention services and supports to carers. As noted earlier, some stakeholders were optimistic that the shift in program design was positive and that it will meet the needs of carers over time. </w:t>
      </w:r>
      <w:r w:rsidRPr="003B7AA7">
        <w:rPr>
          <w:rStyle w:val="normaltextrun"/>
        </w:rPr>
        <w:lastRenderedPageBreak/>
        <w:t xml:space="preserve">Others felt that the current design was not meeting immediate needs, compared with the previous carer supports, and therefore was having a negative impact on carer wellbeing. </w:t>
      </w:r>
    </w:p>
    <w:p w14:paraId="5AF307F9" w14:textId="32CFB0FA" w:rsidR="00FF6326" w:rsidRPr="003B7AA7" w:rsidRDefault="00FF6326" w:rsidP="00FF6326">
      <w:pPr>
        <w:pStyle w:val="BodyText"/>
        <w:rPr>
          <w:rStyle w:val="normaltextrun"/>
        </w:rPr>
      </w:pPr>
      <w:r w:rsidRPr="003B7AA7">
        <w:rPr>
          <w:rStyle w:val="normaltextrun"/>
        </w:rPr>
        <w:t xml:space="preserve">Stakeholders acknowledged the different approaches that providers have in terms of assessing and identifying carer needs, where some try to ensure carers get what ‘they’re entitled to’ (i.e. maximizing tailored support packages), while others are more focused on identifying carer needs in the present and planning for the future. In the latter case, stakeholders talked about the potential for Carer Gateway as a whole to build the resilience and long-term wellbeing of carers. </w:t>
      </w:r>
    </w:p>
    <w:p w14:paraId="3885D25E" w14:textId="77777777" w:rsidR="00FF6326" w:rsidRPr="003B7AA7" w:rsidRDefault="25471495" w:rsidP="007B6824">
      <w:pPr>
        <w:pStyle w:val="Heading3"/>
      </w:pPr>
      <w:r>
        <w:t>Wellbeing</w:t>
      </w:r>
    </w:p>
    <w:p w14:paraId="00E4441B" w14:textId="64C52469" w:rsidR="00FF6326" w:rsidRPr="003B7AA7" w:rsidRDefault="00FF6326" w:rsidP="00FF6326">
      <w:pPr>
        <w:pStyle w:val="BodyText"/>
        <w:rPr>
          <w:rStyle w:val="normaltextrun"/>
          <w:rFonts w:cstheme="minorHAnsi"/>
          <w:shd w:val="clear" w:color="auto" w:fill="FFFFFF"/>
        </w:rPr>
      </w:pPr>
      <w:r w:rsidRPr="003B7AA7">
        <w:rPr>
          <w:rStyle w:val="normaltextrun"/>
          <w:rFonts w:cstheme="minorHAnsi"/>
          <w:shd w:val="clear" w:color="auto" w:fill="FFFFFF"/>
        </w:rPr>
        <w:t xml:space="preserve">Stakeholders talked about the program design and its logic in supporting carers’ wellbeing; however, they usually referred to evaluations or specific data to say whether or not they thought the program was meeting these outcomes. As discussed elsewhere, many stakeholders still believed that it was too early to know whether the program </w:t>
      </w:r>
      <w:r w:rsidR="004C6D14" w:rsidRPr="003B7AA7">
        <w:rPr>
          <w:rStyle w:val="normaltextrun"/>
          <w:rFonts w:cstheme="minorHAnsi"/>
          <w:shd w:val="clear" w:color="auto" w:fill="FFFFFF"/>
        </w:rPr>
        <w:t xml:space="preserve">was </w:t>
      </w:r>
      <w:r w:rsidRPr="003B7AA7">
        <w:rPr>
          <w:rStyle w:val="normaltextrun"/>
          <w:rFonts w:cstheme="minorHAnsi"/>
          <w:shd w:val="clear" w:color="auto" w:fill="FFFFFF"/>
        </w:rPr>
        <w:t>achieving its intended outcomes, including around wellbeing. Some examples of this are included below:</w:t>
      </w:r>
    </w:p>
    <w:p w14:paraId="50157F1F" w14:textId="77777777" w:rsidR="00FF6326" w:rsidRPr="003B7AA7" w:rsidRDefault="00FF6326" w:rsidP="00FF6326">
      <w:pPr>
        <w:pStyle w:val="Quote"/>
      </w:pPr>
      <w:r w:rsidRPr="003B7AA7">
        <w:t>So, this is one way I think as the program matures, we’ll see more about that. Look, you can see the measurement of wellbeing I think is a really nice tool and it’s showing a lift in wellbeing and prevention. So, it feels and the data sort of indicates that it’s heading on the right track, but I think it may be too early to conclude exactly what’s happening there. That’s something I’d really love to see out of the evaluation, but early results feel like we’re on the right direction to increases in wellbeing, greater sort of preventative bolstering’s and that sort of sandbagging against some of the issues that impact on people. Yeah, but I want to watch that space. (Other stakeholder 12).</w:t>
      </w:r>
    </w:p>
    <w:p w14:paraId="63BAB4C2" w14:textId="77777777" w:rsidR="00FF6326" w:rsidRPr="003B7AA7" w:rsidRDefault="00FF6326" w:rsidP="00FF6326">
      <w:pPr>
        <w:pStyle w:val="Quote"/>
      </w:pPr>
      <w:r w:rsidRPr="003B7AA7">
        <w:t>But then it's interesting because if you look at effective, if you define effectiveness by doing a pre and post evaluation on how accessing a service has impacted a carers wellbeing, I know from the very few people that have done carer coaching, they've reported that they've had really positive impacts and outcomes from that service. (Service provider 10)</w:t>
      </w:r>
    </w:p>
    <w:p w14:paraId="0CB55C62" w14:textId="77777777" w:rsidR="00FF6326" w:rsidRPr="003B7AA7" w:rsidRDefault="00FF6326" w:rsidP="00FF6326">
      <w:pPr>
        <w:pStyle w:val="Quote"/>
      </w:pPr>
      <w:r w:rsidRPr="003B7AA7">
        <w:t>But in terms of what we’re seeing about the types of supports and services being accessed, there is a spread – some of, lower than others – but it is showing that some more effort is going towards that early intervention and prevention to support carers. I think it’s one of those things that we’re not really going to see whether it’s achieving its intended outcomes until 10 years down the track – until we see those actual changes in carer participation in community, in employment, in those types of things, to see if those early intervention services are working. (Other stakeholder 8)</w:t>
      </w:r>
    </w:p>
    <w:p w14:paraId="24A5D047" w14:textId="77777777" w:rsidR="00FF6326" w:rsidRPr="003B7AA7" w:rsidRDefault="25471495" w:rsidP="007B6824">
      <w:pPr>
        <w:pStyle w:val="Heading3"/>
      </w:pPr>
      <w:r>
        <w:t>Social connection</w:t>
      </w:r>
    </w:p>
    <w:p w14:paraId="6972EA3C" w14:textId="4ECA8D39" w:rsidR="00FF6326" w:rsidRPr="003B7AA7" w:rsidRDefault="00FF6326" w:rsidP="00FF6326">
      <w:pPr>
        <w:pStyle w:val="BodyText"/>
      </w:pPr>
      <w:r w:rsidRPr="003B7AA7">
        <w:rPr>
          <w:rStyle w:val="normaltextrun"/>
          <w:shd w:val="clear" w:color="auto" w:fill="FFFFFF"/>
        </w:rPr>
        <w:t>Several stakeholders talked about the importance of social connection as contributing to the wellbeing of carers and, ultimately, the sustainability of their caring role. Stakeholders explained different ways</w:t>
      </w:r>
      <w:r w:rsidRPr="003B7AA7" w:rsidDel="00572016">
        <w:rPr>
          <w:rStyle w:val="normaltextrun"/>
          <w:shd w:val="clear" w:color="auto" w:fill="FFFFFF"/>
        </w:rPr>
        <w:t xml:space="preserve"> </w:t>
      </w:r>
      <w:r w:rsidRPr="003B7AA7">
        <w:rPr>
          <w:rStyle w:val="normaltextrun"/>
          <w:shd w:val="clear" w:color="auto" w:fill="FFFFFF"/>
        </w:rPr>
        <w:t xml:space="preserve">social connection is, and can be, achieved through Carer Gateway. </w:t>
      </w:r>
      <w:r w:rsidRPr="003B7AA7">
        <w:t>Other stakeholders talked about the social connection that is achieved through the services and packages, often for specific cohorts. For example, providing camps for young carers was identified as an important service to help with social connection, as were retreats, in-person peer support, and bush picnics for Aboriginal and Torres Strait Islander carers.</w:t>
      </w:r>
    </w:p>
    <w:p w14:paraId="7890DFED" w14:textId="77777777" w:rsidR="00FF6326" w:rsidRPr="003B7AA7" w:rsidRDefault="25471495" w:rsidP="007B6824">
      <w:pPr>
        <w:pStyle w:val="Heading3"/>
      </w:pPr>
      <w:r>
        <w:lastRenderedPageBreak/>
        <w:t>Resilience</w:t>
      </w:r>
    </w:p>
    <w:p w14:paraId="68EB8905" w14:textId="40BA65BC" w:rsidR="00FF6326" w:rsidRPr="003B7AA7" w:rsidRDefault="00FF6326" w:rsidP="00FF6326">
      <w:pPr>
        <w:pStyle w:val="BodyText"/>
        <w:rPr>
          <w:rStyle w:val="normaltextrun"/>
          <w:shd w:val="clear" w:color="auto" w:fill="FFFFFF"/>
        </w:rPr>
      </w:pPr>
      <w:r w:rsidRPr="003B7AA7">
        <w:rPr>
          <w:rStyle w:val="normaltextrun"/>
          <w:shd w:val="clear" w:color="auto" w:fill="FFFFFF"/>
        </w:rPr>
        <w:t xml:space="preserve">As </w:t>
      </w:r>
      <w:r w:rsidR="0093128C" w:rsidRPr="003B7AA7">
        <w:rPr>
          <w:rStyle w:val="normaltextrun"/>
          <w:shd w:val="clear" w:color="auto" w:fill="FFFFFF"/>
        </w:rPr>
        <w:t>reported earlier</w:t>
      </w:r>
      <w:r w:rsidRPr="003B7AA7">
        <w:rPr>
          <w:rStyle w:val="normaltextrun"/>
          <w:shd w:val="clear" w:color="auto" w:fill="FFFFFF"/>
        </w:rPr>
        <w:t>, several stakeholders believed the new Carer Gateway model is more preventative and designed to build capacity,</w:t>
      </w:r>
      <w:r w:rsidR="006D0646" w:rsidRPr="003B7AA7">
        <w:rPr>
          <w:rStyle w:val="normaltextrun"/>
          <w:shd w:val="clear" w:color="auto" w:fill="FFFFFF"/>
        </w:rPr>
        <w:t xml:space="preserve"> as</w:t>
      </w:r>
      <w:r w:rsidRPr="003B7AA7">
        <w:rPr>
          <w:rStyle w:val="normaltextrun"/>
          <w:shd w:val="clear" w:color="auto" w:fill="FFFFFF"/>
        </w:rPr>
        <w:t xml:space="preserve"> opposed to </w:t>
      </w:r>
      <w:r w:rsidR="006D0646" w:rsidRPr="003B7AA7">
        <w:rPr>
          <w:rStyle w:val="normaltextrun"/>
          <w:shd w:val="clear" w:color="auto" w:fill="FFFFFF"/>
        </w:rPr>
        <w:t>provi</w:t>
      </w:r>
      <w:r w:rsidR="00107352" w:rsidRPr="003B7AA7">
        <w:rPr>
          <w:rStyle w:val="normaltextrun"/>
          <w:shd w:val="clear" w:color="auto" w:fill="FFFFFF"/>
        </w:rPr>
        <w:t xml:space="preserve">ding </w:t>
      </w:r>
      <w:r w:rsidRPr="003B7AA7">
        <w:rPr>
          <w:rStyle w:val="normaltextrun"/>
          <w:shd w:val="clear" w:color="auto" w:fill="FFFFFF"/>
        </w:rPr>
        <w:t>immediate respite (Service provider 10). In this way, stakeholders implied the program has the potential to improve resilience for carers. However, they were cautious to make any conclusive statements about whether these outcomes have been realised within the short timeframe of the program. As with other outcome areas, stakeholders often referred to the need for consistent data and monitoring to track these outcomes.</w:t>
      </w:r>
    </w:p>
    <w:p w14:paraId="2EF483D2" w14:textId="3414C2C6" w:rsidR="00FF6326" w:rsidRPr="003B7AA7" w:rsidRDefault="25471495" w:rsidP="007B6824">
      <w:pPr>
        <w:pStyle w:val="Heading2"/>
        <w:rPr>
          <w:rStyle w:val="normaltextrun"/>
        </w:rPr>
      </w:pPr>
      <w:bookmarkStart w:id="653" w:name="_Toc145575546"/>
      <w:bookmarkStart w:id="654" w:name="_Toc150523714"/>
      <w:bookmarkStart w:id="655" w:name="_Toc150524506"/>
      <w:bookmarkStart w:id="656" w:name="_Toc150767704"/>
      <w:bookmarkStart w:id="657" w:name="_Toc150768055"/>
      <w:bookmarkStart w:id="658" w:name="_Toc163811614"/>
      <w:r>
        <w:t xml:space="preserve">Aboriginal and Torres Strait Islander </w:t>
      </w:r>
      <w:r w:rsidR="337C917A">
        <w:t>c</w:t>
      </w:r>
      <w:r w:rsidRPr="654A5ED9">
        <w:rPr>
          <w:rStyle w:val="normaltextrun"/>
        </w:rPr>
        <w:t>arer perspectives</w:t>
      </w:r>
      <w:bookmarkEnd w:id="653"/>
      <w:bookmarkEnd w:id="654"/>
      <w:bookmarkEnd w:id="655"/>
      <w:bookmarkEnd w:id="656"/>
      <w:bookmarkEnd w:id="657"/>
      <w:bookmarkEnd w:id="658"/>
    </w:p>
    <w:p w14:paraId="7571E48E" w14:textId="77777777" w:rsidR="00FF6326" w:rsidRPr="003B7AA7" w:rsidRDefault="00FF6326" w:rsidP="00FF6326">
      <w:pPr>
        <w:pStyle w:val="BodyText"/>
        <w:rPr>
          <w:rStyle w:val="normaltextrun"/>
          <w:rFonts w:cstheme="minorBidi"/>
          <w:shd w:val="clear" w:color="auto" w:fill="FFFFFF"/>
        </w:rPr>
      </w:pPr>
      <w:r w:rsidRPr="003B7AA7">
        <w:rPr>
          <w:rStyle w:val="normaltextrun"/>
          <w:rFonts w:cstheme="minorBidi"/>
          <w:shd w:val="clear" w:color="auto" w:fill="FFFFFF"/>
        </w:rPr>
        <w:t xml:space="preserve">There were mixed responses about whether Carer Gateway was achieving the intended outcomes for Aboriginal and Torres Strait Islander carers. </w:t>
      </w:r>
    </w:p>
    <w:p w14:paraId="2D5A108D" w14:textId="77777777" w:rsidR="00FF6326" w:rsidRPr="003B7AA7" w:rsidRDefault="25471495" w:rsidP="007B6824">
      <w:pPr>
        <w:pStyle w:val="Heading3"/>
      </w:pPr>
      <w:r>
        <w:t>Wellbeing</w:t>
      </w:r>
    </w:p>
    <w:p w14:paraId="7339B987" w14:textId="77777777" w:rsidR="00FF6326" w:rsidRPr="003B7AA7" w:rsidRDefault="00FF6326" w:rsidP="00FF6326">
      <w:pPr>
        <w:pStyle w:val="BodyText"/>
      </w:pPr>
      <w:r w:rsidRPr="003B7AA7">
        <w:rPr>
          <w:rStyle w:val="normaltextrun"/>
          <w:rFonts w:cstheme="minorBidi"/>
          <w:shd w:val="clear" w:color="auto" w:fill="FFFFFF"/>
        </w:rPr>
        <w:t>Some carers talked positively about the benefits of immediate support (i.e. respite) they received and the impacts on their wellbeing and stress (Carer 35, metro). Others, however, were more neutral or negative about the services making a difference, indicating that they would access emergency respite, but they would then go back to the stresses of their everyday caring role (Carer 34, metro).</w:t>
      </w:r>
    </w:p>
    <w:p w14:paraId="088F54C0" w14:textId="77777777" w:rsidR="00FF6326" w:rsidRPr="003B7AA7" w:rsidRDefault="00FF6326" w:rsidP="00FF6326">
      <w:pPr>
        <w:pStyle w:val="Quote"/>
        <w:rPr>
          <w:rStyle w:val="normaltextrun"/>
        </w:rPr>
      </w:pPr>
      <w:r w:rsidRPr="003B7AA7">
        <w:rPr>
          <w:rStyle w:val="normaltextrun"/>
        </w:rPr>
        <w:t>Well, it’s helped me do my doctor’s appointments and get all the appointments and that because I had no phone. So, they gave me a phone so I can do Skype and all that. So, I haven’t missed no appointments since that. (Carer regional)</w:t>
      </w:r>
    </w:p>
    <w:p w14:paraId="7DB30205" w14:textId="77777777" w:rsidR="00FF6326" w:rsidRPr="003B7AA7" w:rsidRDefault="00FF6326" w:rsidP="00FF6326">
      <w:pPr>
        <w:pStyle w:val="BodyText"/>
      </w:pPr>
      <w:r w:rsidRPr="003B7AA7">
        <w:t>Other carers reflected on the benefits of receiving support but noted that it was time limited.</w:t>
      </w:r>
    </w:p>
    <w:p w14:paraId="57616377" w14:textId="46E75ABF" w:rsidR="00FF6326" w:rsidRPr="003B7AA7" w:rsidRDefault="00FF6326" w:rsidP="00FF6326">
      <w:pPr>
        <w:pStyle w:val="Quote"/>
        <w:rPr>
          <w:rStyle w:val="eop"/>
        </w:rPr>
      </w:pPr>
      <w:r w:rsidRPr="003B7AA7">
        <w:rPr>
          <w:rStyle w:val="normaltextrun"/>
        </w:rPr>
        <w:t xml:space="preserve">The first year I was involved in it, they were supportive; the lady that was there, she was very good at what she was doing. She was very inclusive of everybody. She had lots of supports there and there were a few workshops that I attended, and the psychologist. The support I received for that year I’d had a lot of anxiety and depression </w:t>
      </w:r>
      <w:r w:rsidR="00353809" w:rsidRPr="003B7AA7">
        <w:rPr>
          <w:rStyle w:val="normaltextrun"/>
        </w:rPr>
        <w:t>problems,</w:t>
      </w:r>
      <w:r w:rsidRPr="003B7AA7">
        <w:rPr>
          <w:rStyle w:val="normaltextrun"/>
        </w:rPr>
        <w:t xml:space="preserve"> and I was really down and out. I’d seen their </w:t>
      </w:r>
      <w:r w:rsidR="00353809" w:rsidRPr="003B7AA7">
        <w:rPr>
          <w:rStyle w:val="normaltextrun"/>
        </w:rPr>
        <w:t>psychologist,</w:t>
      </w:r>
      <w:r w:rsidRPr="003B7AA7">
        <w:rPr>
          <w:rStyle w:val="normaltextrun"/>
        </w:rPr>
        <w:t xml:space="preserve"> and they were really, really good. Then I got a package from them that I could do yoga and meditation. But then after that year they stopped that package – I haven’t been back– I didn’t see that there was any other help that they could give me.</w:t>
      </w:r>
      <w:r w:rsidRPr="003B7AA7">
        <w:rPr>
          <w:rStyle w:val="eop"/>
        </w:rPr>
        <w:t xml:space="preserve"> (Carer regional)</w:t>
      </w:r>
    </w:p>
    <w:p w14:paraId="4E31AA91" w14:textId="77777777" w:rsidR="00FF6326" w:rsidRPr="003B7AA7" w:rsidRDefault="25471495" w:rsidP="007B6824">
      <w:pPr>
        <w:pStyle w:val="Heading3"/>
      </w:pPr>
      <w:r>
        <w:t>Capacity for caring</w:t>
      </w:r>
    </w:p>
    <w:p w14:paraId="62694A73" w14:textId="56BA5804" w:rsidR="00FF6326" w:rsidRPr="003B7AA7" w:rsidRDefault="00FF6326" w:rsidP="00FF6326">
      <w:pPr>
        <w:pStyle w:val="BodyText"/>
      </w:pPr>
      <w:r w:rsidRPr="003B7AA7">
        <w:t>A number of carers noted that Carer Gateway had provided them with information about services</w:t>
      </w:r>
      <w:r w:rsidR="00C13AA0" w:rsidRPr="003B7AA7">
        <w:t>,</w:t>
      </w:r>
      <w:r w:rsidRPr="003B7AA7">
        <w:t xml:space="preserve"> and skills to help them in their caring role and to support their mental health. </w:t>
      </w:r>
      <w:r w:rsidR="55332A1F" w:rsidRPr="003B7AA7">
        <w:t>For example:</w:t>
      </w:r>
    </w:p>
    <w:p w14:paraId="7C5A0C71" w14:textId="77777777" w:rsidR="00FF6326" w:rsidRPr="003B7AA7" w:rsidRDefault="00FF6326" w:rsidP="00FF6326">
      <w:pPr>
        <w:pStyle w:val="Quote"/>
      </w:pPr>
      <w:r w:rsidRPr="003B7AA7">
        <w:t xml:space="preserve">They just made me understand a little bit more of the services that were available if I did need extra services, which I didn’t know were available and now that I know they’re available and if I do need them, at least I know that I can go to them. (Carer metro). </w:t>
      </w:r>
    </w:p>
    <w:p w14:paraId="259C561F" w14:textId="77777777" w:rsidR="00FF6326" w:rsidRPr="003B7AA7" w:rsidRDefault="00FF6326" w:rsidP="00FF6326">
      <w:pPr>
        <w:pStyle w:val="Quote"/>
        <w:rPr>
          <w:rStyle w:val="normaltextrun"/>
        </w:rPr>
      </w:pPr>
      <w:r w:rsidRPr="003B7AA7">
        <w:rPr>
          <w:rStyle w:val="normaltextrun"/>
        </w:rPr>
        <w:t xml:space="preserve">One of the questions in the Star was about my own mental health and stuff like that. It made me sort of sit back and think when she asked me if I had time for myself. Which the answer is no I don’t have time for myself. So I've made it a thing when the kids go back to school, </w:t>
      </w:r>
      <w:r w:rsidRPr="003B7AA7">
        <w:rPr>
          <w:rStyle w:val="normaltextrun"/>
        </w:rPr>
        <w:lastRenderedPageBreak/>
        <w:t>then I'm going to have to find time for myself. Even if it's just meeting up with my friends to go for a coffee and cake. Yeah, it needs to be done. Because it was helping me with my mental health. Like I said, even just five minutes out of the house (Carer metro). </w:t>
      </w:r>
    </w:p>
    <w:p w14:paraId="79A09B88" w14:textId="77777777" w:rsidR="00FF6326" w:rsidRPr="003B7AA7" w:rsidRDefault="25471495" w:rsidP="007B6824">
      <w:pPr>
        <w:pStyle w:val="Heading3"/>
      </w:pPr>
      <w:r>
        <w:t>Economic participation</w:t>
      </w:r>
    </w:p>
    <w:p w14:paraId="217B9A0F" w14:textId="6D052B47" w:rsidR="00FF6326" w:rsidRPr="003B7AA7" w:rsidRDefault="00FF6326" w:rsidP="00FF6326">
      <w:pPr>
        <w:pStyle w:val="BodyText"/>
      </w:pPr>
      <w:r w:rsidRPr="003B7AA7">
        <w:t>Although several carers spoke about their respite needs not being met</w:t>
      </w:r>
      <w:r w:rsidR="7658CF68" w:rsidRPr="003B7AA7">
        <w:t>,</w:t>
      </w:r>
      <w:r w:rsidRPr="003B7AA7">
        <w:t xml:space="preserve"> one carer provided an example of how respite can support economic participation. The carer worked part-time and </w:t>
      </w:r>
      <w:r w:rsidR="11AE2538" w:rsidRPr="003B7AA7">
        <w:t>said</w:t>
      </w:r>
      <w:r w:rsidRPr="003B7AA7">
        <w:t xml:space="preserve"> that receiving respite enabled her to continue to work. However, the carer wanted more respite so she could have a break from caring apart from when she went to work. The carer commented: </w:t>
      </w:r>
    </w:p>
    <w:p w14:paraId="1DD1E96C" w14:textId="4B58002E" w:rsidR="00FF6326" w:rsidRPr="003B7AA7" w:rsidRDefault="00FF6326" w:rsidP="00FF6326">
      <w:pPr>
        <w:pStyle w:val="Quote"/>
      </w:pPr>
      <w:r w:rsidRPr="003B7AA7">
        <w:t xml:space="preserve">I think I need more respite </w:t>
      </w:r>
      <w:r w:rsidR="7FC60EA2" w:rsidRPr="003B7AA7">
        <w:t>–</w:t>
      </w:r>
      <w:r w:rsidRPr="003B7AA7">
        <w:t xml:space="preserve"> because it's just 24/7 with my [child]. The only break I get is when I'm virtually at work. I just need more respite. At least I can come to </w:t>
      </w:r>
      <w:r w:rsidR="00E82BC2" w:rsidRPr="003B7AA7">
        <w:t>work,</w:t>
      </w:r>
      <w:r w:rsidRPr="003B7AA7">
        <w:t xml:space="preserve"> and I think well, at least somebody is with [my child</w:t>
      </w:r>
      <w:r w:rsidR="00113E3A" w:rsidRPr="003B7AA7">
        <w:t>]</w:t>
      </w:r>
      <w:r w:rsidRPr="003B7AA7">
        <w:t xml:space="preserve"> for four hours. (Carer regional)</w:t>
      </w:r>
    </w:p>
    <w:p w14:paraId="18F4A203" w14:textId="42B3908D" w:rsidR="00FF6326" w:rsidRPr="003B7AA7" w:rsidRDefault="00FF6326" w:rsidP="00FF6326">
      <w:pPr>
        <w:pStyle w:val="BodyText"/>
      </w:pPr>
      <w:r w:rsidRPr="003B7AA7">
        <w:t>Other carers were help</w:t>
      </w:r>
      <w:r w:rsidR="004F78EF" w:rsidRPr="003B7AA7">
        <w:t>ed</w:t>
      </w:r>
      <w:r w:rsidRPr="003B7AA7">
        <w:t xml:space="preserve"> financially through referrals to services that subsidized the cost of food. </w:t>
      </w:r>
    </w:p>
    <w:p w14:paraId="7BF81564" w14:textId="77777777" w:rsidR="00FF6326" w:rsidRPr="003B7AA7" w:rsidRDefault="00FF6326" w:rsidP="00FF6326">
      <w:pPr>
        <w:pStyle w:val="Quote"/>
      </w:pPr>
      <w:r w:rsidRPr="003B7AA7">
        <w:t>She sent me a card to go to [name of service] and believe me, you would not believe how much that helped me get through. It was a blessing. I mean, there’s one that I got $50 where I didn’t pay, but then on the next visit which I paid for it but what I bought would have cost me a fortune in the shop. You know what I mean? I’ve got one more visit left that I’m hanging onto dearly for just before I do go into hospital and then I can use my last visit and get stuff for the house and hoping that we get through until I can get back on my feet again (Carer metro).</w:t>
      </w:r>
    </w:p>
    <w:p w14:paraId="7759A864" w14:textId="77777777" w:rsidR="00FF6326" w:rsidRPr="003B7AA7" w:rsidRDefault="25471495" w:rsidP="007B6824">
      <w:pPr>
        <w:pStyle w:val="Heading2"/>
      </w:pPr>
      <w:bookmarkStart w:id="659" w:name="_Toc150523715"/>
      <w:bookmarkStart w:id="660" w:name="_Toc150524507"/>
      <w:bookmarkStart w:id="661" w:name="_Toc150767705"/>
      <w:bookmarkStart w:id="662" w:name="_Toc150768056"/>
      <w:bookmarkStart w:id="663" w:name="_Toc163811615"/>
      <w:r>
        <w:t>Non-Indigenous Carers</w:t>
      </w:r>
      <w:bookmarkEnd w:id="659"/>
      <w:bookmarkEnd w:id="660"/>
      <w:bookmarkEnd w:id="661"/>
      <w:bookmarkEnd w:id="662"/>
      <w:bookmarkEnd w:id="663"/>
    </w:p>
    <w:p w14:paraId="459E0953" w14:textId="77777777" w:rsidR="00FF6326" w:rsidRPr="003B7AA7" w:rsidRDefault="00FF6326" w:rsidP="00FF6326">
      <w:pPr>
        <w:pStyle w:val="BodyText"/>
      </w:pPr>
      <w:r w:rsidRPr="003B7AA7">
        <w:t xml:space="preserve">Many carers perceived the supports and services they accessed through Carer Gateway to be very beneficial in terms of their wellbeing and resilience. Some carers experienced multiple benefits from the different support. </w:t>
      </w:r>
    </w:p>
    <w:p w14:paraId="5AD89EE0" w14:textId="77777777" w:rsidR="00FF6326" w:rsidRPr="003B7AA7" w:rsidRDefault="25471495" w:rsidP="007B6824">
      <w:pPr>
        <w:pStyle w:val="Heading3"/>
      </w:pPr>
      <w:r>
        <w:t xml:space="preserve">Wellbeing </w:t>
      </w:r>
    </w:p>
    <w:p w14:paraId="4353DC87" w14:textId="60CB81A2" w:rsidR="00FF6326" w:rsidRPr="003B7AA7" w:rsidRDefault="00FF6326" w:rsidP="00FF6326">
      <w:pPr>
        <w:pStyle w:val="BodyText"/>
      </w:pPr>
      <w:r w:rsidRPr="003B7AA7">
        <w:t>Although some found it difficult to organise time to attend</w:t>
      </w:r>
      <w:r w:rsidR="00E30E3F" w:rsidRPr="003B7AA7">
        <w:t xml:space="preserve"> coaching sessions</w:t>
      </w:r>
      <w:r w:rsidRPr="003B7AA7">
        <w:t xml:space="preserve">, carers who accessed coaching indicated that it provided positive self-care strategies that supported </w:t>
      </w:r>
      <w:r w:rsidR="00246EB9" w:rsidRPr="003B7AA7">
        <w:t xml:space="preserve">both their </w:t>
      </w:r>
      <w:r w:rsidRPr="003B7AA7">
        <w:t xml:space="preserve">wellbeing and confidence. Carers also gained tools </w:t>
      </w:r>
      <w:r w:rsidR="0096286A" w:rsidRPr="003B7AA7">
        <w:t xml:space="preserve">to </w:t>
      </w:r>
      <w:r w:rsidRPr="003B7AA7">
        <w:t xml:space="preserve">help manage their stress leading to improvements in wellbeing. </w:t>
      </w:r>
    </w:p>
    <w:p w14:paraId="03400921" w14:textId="6CF78D5D" w:rsidR="00FF6326" w:rsidRPr="003B7AA7" w:rsidRDefault="00FF6326" w:rsidP="00FF6326">
      <w:pPr>
        <w:pStyle w:val="BodyText"/>
      </w:pPr>
      <w:r w:rsidRPr="003B7AA7">
        <w:t xml:space="preserve">Counselling services helped carers to manage their caring responsibilities by giving them strategies </w:t>
      </w:r>
      <w:r w:rsidR="000B74A7" w:rsidRPr="003B7AA7">
        <w:t xml:space="preserve">to </w:t>
      </w:r>
      <w:r w:rsidRPr="003B7AA7">
        <w:t>manage their care and support their health. One carer commented:</w:t>
      </w:r>
    </w:p>
    <w:p w14:paraId="4AAAE18C" w14:textId="77777777" w:rsidR="00FF6326" w:rsidRPr="003B7AA7" w:rsidRDefault="00FF6326" w:rsidP="00FF6326">
      <w:pPr>
        <w:pStyle w:val="BodyText"/>
        <w:ind w:left="567"/>
      </w:pPr>
      <w:r w:rsidRPr="003B7AA7">
        <w:t>So that was good [counselling], she gave me some really good strategies on how to actually set that in motion and implement that on a daily basis. So that was one of my main goals. That was really good, and then the follow-up a month later we talked about how it had gone that previous month, and it was good because I knew that I had that appointment with her, so it made me do my half an hour a day because I didn’t want to have the appointment and then say, oh, no, I haven’t done this. (Carer 4 regional)</w:t>
      </w:r>
    </w:p>
    <w:p w14:paraId="189B984C" w14:textId="7DF1AFC1" w:rsidR="00FF6326" w:rsidRPr="003B7AA7" w:rsidRDefault="00FF6326" w:rsidP="00FF6326">
      <w:pPr>
        <w:pStyle w:val="BodyText"/>
        <w:rPr>
          <w:color w:val="000000" w:themeColor="text2"/>
        </w:rPr>
      </w:pPr>
      <w:r w:rsidRPr="003B7AA7">
        <w:lastRenderedPageBreak/>
        <w:t xml:space="preserve">Another carer noted that access to counselling support impacted positively on the way </w:t>
      </w:r>
      <w:r w:rsidR="00806DAA" w:rsidRPr="003B7AA7">
        <w:t>they</w:t>
      </w:r>
      <w:r w:rsidRPr="003B7AA7">
        <w:t xml:space="preserve"> provided care. </w:t>
      </w:r>
      <w:r w:rsidR="00806DAA" w:rsidRPr="003B7AA7">
        <w:t>They said</w:t>
      </w:r>
      <w:r w:rsidRPr="003B7AA7">
        <w:t xml:space="preserve">: </w:t>
      </w:r>
    </w:p>
    <w:p w14:paraId="242E5D53" w14:textId="77777777" w:rsidR="00FF6326" w:rsidRPr="003B7AA7" w:rsidRDefault="00FF6326" w:rsidP="00FF6326">
      <w:pPr>
        <w:pStyle w:val="Quote"/>
      </w:pPr>
      <w:r w:rsidRPr="003B7AA7">
        <w:t xml:space="preserve">So at one point when I had counselling with them, I was really angry, and I was angry about the fact that - just the fact that my life was literally pivoting around this one role, and everything comes back to that. So how much I can work, how much money I can make, my life then in that respect, all that. So, and I think that was just an accumulation of stuff. So it impacts (sic) the way that I cared for my mother because it changed that focus for me. (Carer 4 metro) </w:t>
      </w:r>
    </w:p>
    <w:p w14:paraId="21BEF818" w14:textId="77777777" w:rsidR="00FF6326" w:rsidRPr="003B7AA7" w:rsidRDefault="25471495" w:rsidP="007B6824">
      <w:pPr>
        <w:pStyle w:val="Heading3"/>
      </w:pPr>
      <w:r>
        <w:t xml:space="preserve">Capacity for caring </w:t>
      </w:r>
    </w:p>
    <w:p w14:paraId="36407A60" w14:textId="75EC0594" w:rsidR="00FF6326" w:rsidRPr="003B7AA7" w:rsidRDefault="00FF6326" w:rsidP="00FF6326">
      <w:pPr>
        <w:pStyle w:val="BodyText"/>
        <w:rPr>
          <w:color w:val="000000" w:themeColor="text2"/>
        </w:rPr>
      </w:pPr>
      <w:r w:rsidRPr="003B7AA7">
        <w:t xml:space="preserve">Access to Carer Gateway programs helped some carers better manage their stress at difficult times or when in a crisis. Carers could access and learn about tools to manage stress through counselling and online forums. These tools </w:t>
      </w:r>
      <w:r w:rsidR="00096914" w:rsidRPr="003B7AA7">
        <w:t>helped</w:t>
      </w:r>
      <w:r w:rsidRPr="003B7AA7">
        <w:t xml:space="preserve"> carers not feel guilty </w:t>
      </w:r>
      <w:r w:rsidR="00B065A8" w:rsidRPr="003B7AA7">
        <w:t xml:space="preserve">about their </w:t>
      </w:r>
      <w:r w:rsidRPr="003B7AA7">
        <w:t xml:space="preserve">responsibilities to their care recipient and helped them understand that they should take care of themselves. For example, Carer Gateway services helped the carer to better acknowledge the impact of the caring role on </w:t>
      </w:r>
      <w:r w:rsidR="00872F47" w:rsidRPr="003B7AA7">
        <w:t>them</w:t>
      </w:r>
      <w:r w:rsidR="003B5CDD" w:rsidRPr="003B7AA7">
        <w:t>,</w:t>
      </w:r>
      <w:r w:rsidR="00872F47" w:rsidRPr="003B7AA7">
        <w:t xml:space="preserve"> </w:t>
      </w:r>
      <w:r w:rsidRPr="003B7AA7">
        <w:t>the time it took</w:t>
      </w:r>
      <w:r w:rsidR="003B5CDD" w:rsidRPr="003B7AA7">
        <w:t>, and the associated exhaustion</w:t>
      </w:r>
      <w:r w:rsidRPr="003B7AA7">
        <w:t xml:space="preserve">. </w:t>
      </w:r>
      <w:r w:rsidR="0045069B" w:rsidRPr="003B7AA7">
        <w:t xml:space="preserve">One </w:t>
      </w:r>
      <w:r w:rsidRPr="003B7AA7">
        <w:t xml:space="preserve">carer noted that through counselling she had a better understanding </w:t>
      </w:r>
      <w:r w:rsidR="00C1606F" w:rsidRPr="003B7AA7">
        <w:t xml:space="preserve">of </w:t>
      </w:r>
      <w:r w:rsidRPr="003B7AA7">
        <w:t xml:space="preserve">her feelings and of ways to communicate with her </w:t>
      </w:r>
      <w:r w:rsidR="007E0DA6" w:rsidRPr="003B7AA7">
        <w:t xml:space="preserve">parent </w:t>
      </w:r>
      <w:r w:rsidRPr="003B7AA7">
        <w:t xml:space="preserve">around the impact of being a carer and the importance of collaboration. The carer commented: </w:t>
      </w:r>
    </w:p>
    <w:p w14:paraId="62A37D8E" w14:textId="77777777" w:rsidR="00FF6326" w:rsidRPr="003B7AA7" w:rsidRDefault="00FF6326" w:rsidP="00FF6326">
      <w:pPr>
        <w:pStyle w:val="Quote"/>
        <w:rPr>
          <w:color w:val="000000" w:themeColor="text2"/>
        </w:rPr>
      </w:pPr>
      <w:r w:rsidRPr="003B7AA7">
        <w:t xml:space="preserve">I think it’s given me a break so that I can be a better carer. Don’t know whether it’s increased my skills or my knowledge, but it’s definitely afforded me to have that bit of time to myself so that you can just rejuvenate and feel like you’ve had a break, so that you can – yeah, be better at your caring role. (Carer 4 regional) </w:t>
      </w:r>
    </w:p>
    <w:p w14:paraId="351491C5" w14:textId="18941501" w:rsidR="00FF6326" w:rsidRPr="003B7AA7" w:rsidRDefault="00FF6326" w:rsidP="00FF6326">
      <w:pPr>
        <w:pStyle w:val="BodyText"/>
      </w:pPr>
      <w:r w:rsidRPr="003B7AA7">
        <w:t>Access to counselling had increased carers’ knowledge and skills they needed to manage their caring role. One carer provided an example of attending the Carer Retreat. The activities at the retreat provided them with information about Carer Gateway</w:t>
      </w:r>
      <w:r w:rsidR="00FB3FCF" w:rsidRPr="003B7AA7">
        <w:t>,</w:t>
      </w:r>
      <w:r w:rsidRPr="003B7AA7">
        <w:t xml:space="preserve"> as well </w:t>
      </w:r>
      <w:r w:rsidR="00FB3FCF" w:rsidRPr="003B7AA7">
        <w:t xml:space="preserve">as </w:t>
      </w:r>
      <w:r w:rsidRPr="003B7AA7">
        <w:t>self-care strategies that supported mental health and assisted them to continue to provide care. Access to practical help</w:t>
      </w:r>
      <w:r w:rsidR="00743362" w:rsidRPr="003B7AA7">
        <w:t>,</w:t>
      </w:r>
      <w:r w:rsidRPr="003B7AA7">
        <w:t xml:space="preserve"> such as a support worker once a month</w:t>
      </w:r>
      <w:r w:rsidR="00743362" w:rsidRPr="003B7AA7">
        <w:t>,</w:t>
      </w:r>
      <w:r w:rsidRPr="003B7AA7">
        <w:t xml:space="preserve"> alleviated some of the pressure associated with caring responsibilities. Some carers found undertaking the </w:t>
      </w:r>
      <w:r w:rsidRPr="003B7AA7">
        <w:rPr>
          <w:color w:val="auto"/>
        </w:rPr>
        <w:t xml:space="preserve">Carers </w:t>
      </w:r>
      <w:r w:rsidRPr="003B7AA7">
        <w:rPr>
          <w:rFonts w:eastAsia="Arial"/>
          <w:color w:val="auto"/>
        </w:rPr>
        <w:t>Star</w:t>
      </w:r>
      <w:r w:rsidRPr="003B7AA7">
        <w:rPr>
          <w:rFonts w:eastAsia="Arial"/>
          <w:color w:val="auto"/>
          <w:vertAlign w:val="superscript"/>
        </w:rPr>
        <w:t>TM</w:t>
      </w:r>
      <w:r w:rsidRPr="003B7AA7">
        <w:t xml:space="preserve"> increased their knowledge about caring because it helped them to reflect on </w:t>
      </w:r>
      <w:r w:rsidR="001D4DFC" w:rsidRPr="003B7AA7">
        <w:t xml:space="preserve">and assess </w:t>
      </w:r>
      <w:r w:rsidRPr="003B7AA7">
        <w:t xml:space="preserve">their </w:t>
      </w:r>
      <w:r w:rsidR="001D4DFC" w:rsidRPr="003B7AA7">
        <w:t xml:space="preserve">daily </w:t>
      </w:r>
      <w:r w:rsidRPr="003B7AA7">
        <w:t xml:space="preserve">caring role. </w:t>
      </w:r>
    </w:p>
    <w:p w14:paraId="7128FC98" w14:textId="77777777" w:rsidR="00FF6326" w:rsidRPr="003B7AA7" w:rsidRDefault="25471495" w:rsidP="007B6824">
      <w:pPr>
        <w:pStyle w:val="Heading3"/>
      </w:pPr>
      <w:r>
        <w:t xml:space="preserve">Social participation </w:t>
      </w:r>
    </w:p>
    <w:p w14:paraId="4C6F3EBE" w14:textId="1F39C782" w:rsidR="00FF6326" w:rsidRPr="003B7AA7" w:rsidRDefault="00FF6326" w:rsidP="00FF6326">
      <w:pPr>
        <w:pStyle w:val="BodyText"/>
      </w:pPr>
      <w:r w:rsidRPr="003B7AA7">
        <w:t>Carers with access to respite indicated that it enabled them to continue caring and be a better carer</w:t>
      </w:r>
      <w:r w:rsidR="00BB66F1" w:rsidRPr="003B7AA7">
        <w:t xml:space="preserve">. Respite provided </w:t>
      </w:r>
      <w:r w:rsidRPr="003B7AA7">
        <w:t xml:space="preserve">a break and </w:t>
      </w:r>
      <w:r w:rsidR="00D32BA4" w:rsidRPr="003B7AA7">
        <w:t xml:space="preserve">the </w:t>
      </w:r>
      <w:r w:rsidRPr="003B7AA7">
        <w:t xml:space="preserve">time to connect with others and do things </w:t>
      </w:r>
      <w:r w:rsidR="000E41CE" w:rsidRPr="003B7AA7">
        <w:t xml:space="preserve">they </w:t>
      </w:r>
      <w:r w:rsidRPr="003B7AA7">
        <w:t>enjoy</w:t>
      </w:r>
      <w:r w:rsidR="000E41CE" w:rsidRPr="003B7AA7">
        <w:t>ed</w:t>
      </w:r>
      <w:r w:rsidRPr="003B7AA7">
        <w:t xml:space="preserve">. </w:t>
      </w:r>
    </w:p>
    <w:p w14:paraId="62C6CBAC" w14:textId="77777777" w:rsidR="00FF6326" w:rsidRPr="003B7AA7" w:rsidRDefault="25471495" w:rsidP="007B6824">
      <w:pPr>
        <w:pStyle w:val="Heading3"/>
      </w:pPr>
      <w:r>
        <w:t>Economic participation</w:t>
      </w:r>
    </w:p>
    <w:p w14:paraId="7F807EB7" w14:textId="1B72F7A9" w:rsidR="00FF6326" w:rsidRPr="003B7AA7" w:rsidRDefault="00FF6326" w:rsidP="00FF6326">
      <w:pPr>
        <w:pStyle w:val="BodyText"/>
      </w:pPr>
      <w:r w:rsidRPr="003B7AA7">
        <w:t xml:space="preserve">One carer (Carer 7 regional) found a computer course she attended </w:t>
      </w:r>
      <w:r w:rsidR="007B053A" w:rsidRPr="003B7AA7">
        <w:t xml:space="preserve">was </w:t>
      </w:r>
      <w:r w:rsidRPr="003B7AA7">
        <w:t xml:space="preserve">very useful. Through the course she was able to develop computer skills which gave her more control over her life and increase her independence. As a result of attending the course, her confidence </w:t>
      </w:r>
      <w:r w:rsidR="002A3518" w:rsidRPr="003B7AA7">
        <w:t>improved,</w:t>
      </w:r>
      <w:r w:rsidRPr="003B7AA7">
        <w:t xml:space="preserve"> and she became involved with voluntary work. This helped her to understand her role as a carer – especially during times of crisis. Since then, she has tried to be a spokesperson and help other carers in her community</w:t>
      </w:r>
      <w:r>
        <w:t>.</w:t>
      </w:r>
    </w:p>
    <w:p w14:paraId="7F8A2EA2" w14:textId="5FE4E497" w:rsidR="00FF6326" w:rsidRPr="003B7AA7" w:rsidRDefault="00FF6326" w:rsidP="00FF6326">
      <w:pPr>
        <w:pStyle w:val="BodyText"/>
        <w:rPr>
          <w:color w:val="000000" w:themeColor="text2"/>
        </w:rPr>
      </w:pPr>
      <w:r w:rsidRPr="003B7AA7">
        <w:lastRenderedPageBreak/>
        <w:t>A number of carers were employed but it is difficult to associate this outcome with support provided by Carer Gateway. The most common situations for carers in terms of economic participation was that it was difficult for them to maintain employment while providing high levels of care. A number of carers worked part</w:t>
      </w:r>
      <w:r w:rsidR="00867CAD" w:rsidRPr="003B7AA7">
        <w:t>-</w:t>
      </w:r>
      <w:r w:rsidRPr="003B7AA7">
        <w:t xml:space="preserve">time due to their caring responsibilities. At least three carers had left work to provide care. For example, a now full-time carer for his wife had accepted redundancy in 2020. His wife’s level of disability had increased during 2020, so given he had left work, was nearing retirement age, and could receive Carer Pension, it seemed reasonable for him to focus on the care </w:t>
      </w:r>
      <w:r w:rsidR="00DF702D" w:rsidRPr="003B7AA7">
        <w:t xml:space="preserve">of </w:t>
      </w:r>
      <w:r w:rsidRPr="003B7AA7">
        <w:t>his wife as she now relied on him for everything. Carer Gateway supported his transition from work and applying for the</w:t>
      </w:r>
      <w:r w:rsidR="00D06FD6" w:rsidRPr="003B7AA7">
        <w:t>ir</w:t>
      </w:r>
      <w:r w:rsidRPr="003B7AA7">
        <w:t xml:space="preserve"> pensions. He was guided through managing financial worries around caring responsibilities. The couple was helped to set up their pensions, via a counsellor. This carer stopped accessing support, as circumstances at home changed and his wife’s health improved and found life more manageable.</w:t>
      </w:r>
    </w:p>
    <w:p w14:paraId="732BFC4D" w14:textId="77777777" w:rsidR="00FF6326" w:rsidRPr="003B7AA7" w:rsidRDefault="25471495" w:rsidP="007B6824">
      <w:pPr>
        <w:pStyle w:val="Heading3"/>
      </w:pPr>
      <w:r>
        <w:t>Resilience</w:t>
      </w:r>
    </w:p>
    <w:p w14:paraId="797B151F" w14:textId="6B225669" w:rsidR="00FF6326" w:rsidRPr="003B7AA7" w:rsidRDefault="00FF6326" w:rsidP="00FF6326">
      <w:pPr>
        <w:pStyle w:val="BodyText"/>
      </w:pPr>
      <w:r w:rsidRPr="003B7AA7">
        <w:t xml:space="preserve">Several carers indicated that services such as online peer support and counselling accessed via Carer Gateway during a specific time had provided them with the support they needed. For example, a carer used online peer support and counselling when his wife was hospitalised for over 6 months. During this time he felt lonely and depressed. He valued getting a professional opinion ‘outside of his bubble’ and talking to someone who could help with him deal with emotional issues and motivate him to care </w:t>
      </w:r>
      <w:r w:rsidR="00E97E7F" w:rsidRPr="003B7AA7">
        <w:t xml:space="preserve">for </w:t>
      </w:r>
      <w:r w:rsidRPr="003B7AA7">
        <w:t xml:space="preserve">himself. After his wife returned home, he found he no longer needed support. </w:t>
      </w:r>
    </w:p>
    <w:p w14:paraId="01E64FE9" w14:textId="43C0F9D5" w:rsidR="00FF6326" w:rsidRPr="003B7AA7" w:rsidRDefault="00FF6326" w:rsidP="00FF6326">
      <w:pPr>
        <w:pStyle w:val="BodyText"/>
      </w:pPr>
      <w:r w:rsidRPr="003B7AA7">
        <w:t>Another carer (Carer 5 regional) noted that although she was not accessing supports at present, she was reassured that if her circumstances changed, she would be able to access the necessary help through Carer Gateway. The supports she had previously accessed</w:t>
      </w:r>
      <w:r w:rsidR="0010288F" w:rsidRPr="003B7AA7">
        <w:t>,</w:t>
      </w:r>
      <w:r w:rsidRPr="003B7AA7">
        <w:t xml:space="preserve"> such as counselling</w:t>
      </w:r>
      <w:r w:rsidR="0010288F" w:rsidRPr="003B7AA7">
        <w:t>,</w:t>
      </w:r>
      <w:r w:rsidRPr="003B7AA7">
        <w:t xml:space="preserve"> had improved her wellbeing by teaching her strategies for self-care and skills to manage her caring role</w:t>
      </w:r>
      <w:r w:rsidR="0010288F" w:rsidRPr="003B7AA7">
        <w:t>;</w:t>
      </w:r>
      <w:r w:rsidRPr="003B7AA7">
        <w:t xml:space="preserve"> </w:t>
      </w:r>
      <w:r w:rsidR="0010288F" w:rsidRPr="003B7AA7">
        <w:t xml:space="preserve">this </w:t>
      </w:r>
      <w:r w:rsidR="008115DA" w:rsidRPr="003B7AA7">
        <w:t>strengthened her</w:t>
      </w:r>
      <w:r w:rsidRPr="003B7AA7">
        <w:t xml:space="preserve"> resilience through </w:t>
      </w:r>
      <w:r w:rsidR="008115DA" w:rsidRPr="003B7AA7">
        <w:t xml:space="preserve">the use of </w:t>
      </w:r>
      <w:r w:rsidRPr="003B7AA7">
        <w:t>effective preventative support services.</w:t>
      </w:r>
    </w:p>
    <w:p w14:paraId="7B9444AE" w14:textId="77777777" w:rsidR="00FF6326" w:rsidRPr="003B7AA7" w:rsidRDefault="25471495" w:rsidP="007B6824">
      <w:pPr>
        <w:pStyle w:val="Heading2"/>
      </w:pPr>
      <w:bookmarkStart w:id="664" w:name="_Toc145575547"/>
      <w:bookmarkStart w:id="665" w:name="_Toc150523716"/>
      <w:bookmarkStart w:id="666" w:name="_Toc150524508"/>
      <w:bookmarkStart w:id="667" w:name="_Toc150767706"/>
      <w:bookmarkStart w:id="668" w:name="_Toc150768057"/>
      <w:bookmarkStart w:id="669" w:name="_Toc163811616"/>
      <w:r>
        <w:t>Summary</w:t>
      </w:r>
      <w:bookmarkEnd w:id="664"/>
      <w:bookmarkEnd w:id="665"/>
      <w:bookmarkEnd w:id="666"/>
      <w:bookmarkEnd w:id="667"/>
      <w:bookmarkEnd w:id="668"/>
      <w:bookmarkEnd w:id="669"/>
    </w:p>
    <w:p w14:paraId="7CA48E70" w14:textId="6BC83C66" w:rsidR="00FF6326" w:rsidRPr="003B7AA7" w:rsidRDefault="00FF6326" w:rsidP="00FF6326">
      <w:pPr>
        <w:pStyle w:val="BodyText"/>
      </w:pPr>
      <w:r w:rsidRPr="003B7AA7">
        <w:t xml:space="preserve">Overall, carers score lower on </w:t>
      </w:r>
      <w:r w:rsidRPr="003B7AA7">
        <w:rPr>
          <w:b/>
          <w:bCs/>
        </w:rPr>
        <w:t>wellbeing</w:t>
      </w:r>
      <w:r w:rsidRPr="003B7AA7">
        <w:t xml:space="preserve"> measures than the </w:t>
      </w:r>
      <w:r w:rsidR="008115DA" w:rsidRPr="003B7AA7">
        <w:t>non-carer</w:t>
      </w:r>
      <w:r w:rsidRPr="003B7AA7">
        <w:t xml:space="preserve"> population. Among carers</w:t>
      </w:r>
      <w:r w:rsidR="00887987" w:rsidRPr="003B7AA7">
        <w:t>,</w:t>
      </w:r>
      <w:r w:rsidRPr="003B7AA7">
        <w:t xml:space="preserve"> some aspects of wellbeing (general health, K10, carer burden) have worsened between 2020 and 2022. Carers receiving Carer Payment</w:t>
      </w:r>
      <w:r w:rsidR="0E2EDB5E" w:rsidRPr="003B7AA7">
        <w:t xml:space="preserve"> or </w:t>
      </w:r>
      <w:r w:rsidRPr="003B7AA7">
        <w:t>Carer Allowance or accessing Carer Gateway had lower wellbeing (general health, K10, carer burden) than carers generally</w:t>
      </w:r>
      <w:r w:rsidR="00D57A80">
        <w:t>, which may reflect these groups of carers having higher needs</w:t>
      </w:r>
      <w:r w:rsidR="00FA77C2">
        <w:t xml:space="preserve"> than those not accessing </w:t>
      </w:r>
      <w:r w:rsidR="005831EA">
        <w:t>income support or services</w:t>
      </w:r>
      <w:r w:rsidRPr="003B7AA7">
        <w:t xml:space="preserve">. Changes in wellbeing cannot be attributed solely to Carer Gateway services and the analysis is limited by </w:t>
      </w:r>
      <w:r w:rsidR="009C1CBB" w:rsidRPr="003B7AA7">
        <w:t xml:space="preserve">small </w:t>
      </w:r>
      <w:r w:rsidRPr="003B7AA7">
        <w:t>samples sizes. Among carers who had used services, the majority of wellbeing outcomes remain</w:t>
      </w:r>
      <w:r w:rsidR="0098707F" w:rsidRPr="003B7AA7">
        <w:t>ed</w:t>
      </w:r>
      <w:r w:rsidRPr="003B7AA7">
        <w:t xml:space="preserve"> the same</w:t>
      </w:r>
      <w:r w:rsidR="0098707F" w:rsidRPr="003B7AA7">
        <w:t>. H</w:t>
      </w:r>
      <w:r w:rsidRPr="003B7AA7">
        <w:t>owever, some changes were recorded in the data:</w:t>
      </w:r>
    </w:p>
    <w:p w14:paraId="4FF95FB7" w14:textId="3AECCB63" w:rsidR="00FF6326" w:rsidRPr="003B7AA7" w:rsidRDefault="00FF6326" w:rsidP="00B433B4">
      <w:pPr>
        <w:pStyle w:val="BodyText"/>
        <w:numPr>
          <w:ilvl w:val="0"/>
          <w:numId w:val="34"/>
        </w:numPr>
      </w:pPr>
      <w:r w:rsidRPr="003B7AA7">
        <w:t>35% report</w:t>
      </w:r>
      <w:r w:rsidR="0098707F" w:rsidRPr="003B7AA7">
        <w:t>ed</w:t>
      </w:r>
      <w:r w:rsidRPr="003B7AA7">
        <w:t xml:space="preserve"> a positive change on Carers Star</w:t>
      </w:r>
      <w:r w:rsidRPr="003B7AA7">
        <w:rPr>
          <w:vertAlign w:val="superscript"/>
        </w:rPr>
        <w:t xml:space="preserve">TM </w:t>
      </w:r>
      <w:r w:rsidRPr="003B7AA7">
        <w:t>and 10% report</w:t>
      </w:r>
      <w:r w:rsidR="0098707F" w:rsidRPr="003B7AA7">
        <w:t>ed</w:t>
      </w:r>
      <w:r w:rsidRPr="003B7AA7">
        <w:t xml:space="preserve"> a negative change (DEX program data).</w:t>
      </w:r>
    </w:p>
    <w:p w14:paraId="2CD9D828" w14:textId="7040A233" w:rsidR="00FF6326" w:rsidRPr="003B7AA7" w:rsidRDefault="00FF6326" w:rsidP="00B433B4">
      <w:pPr>
        <w:pStyle w:val="BodyText"/>
        <w:numPr>
          <w:ilvl w:val="0"/>
          <w:numId w:val="34"/>
        </w:numPr>
      </w:pPr>
      <w:r w:rsidRPr="003B7AA7">
        <w:rPr>
          <w:color w:val="000000" w:themeColor="text2"/>
        </w:rPr>
        <w:t>23% report</w:t>
      </w:r>
      <w:r w:rsidR="0098707F" w:rsidRPr="003B7AA7">
        <w:rPr>
          <w:color w:val="000000" w:themeColor="text2"/>
        </w:rPr>
        <w:t>ed</w:t>
      </w:r>
      <w:r w:rsidRPr="003B7AA7">
        <w:rPr>
          <w:color w:val="000000" w:themeColor="text2"/>
        </w:rPr>
        <w:t xml:space="preserve"> positive change</w:t>
      </w:r>
      <w:r w:rsidR="0098707F" w:rsidRPr="003B7AA7">
        <w:rPr>
          <w:color w:val="000000" w:themeColor="text2"/>
        </w:rPr>
        <w:t>s</w:t>
      </w:r>
      <w:r w:rsidRPr="003B7AA7">
        <w:rPr>
          <w:color w:val="000000" w:themeColor="text2"/>
        </w:rPr>
        <w:t xml:space="preserve"> on PWI and 13% report</w:t>
      </w:r>
      <w:r w:rsidR="0098707F" w:rsidRPr="003B7AA7">
        <w:rPr>
          <w:color w:val="000000" w:themeColor="text2"/>
        </w:rPr>
        <w:t>ed</w:t>
      </w:r>
      <w:r w:rsidRPr="003B7AA7">
        <w:rPr>
          <w:color w:val="000000" w:themeColor="text2"/>
        </w:rPr>
        <w:t xml:space="preserve"> a negative change (</w:t>
      </w:r>
      <w:r w:rsidR="00292F43" w:rsidRPr="003B7AA7">
        <w:rPr>
          <w:color w:val="000000" w:themeColor="text2"/>
        </w:rPr>
        <w:t>p</w:t>
      </w:r>
      <w:r w:rsidRPr="003B7AA7">
        <w:rPr>
          <w:color w:val="000000" w:themeColor="text2"/>
        </w:rPr>
        <w:t>re</w:t>
      </w:r>
      <w:r w:rsidR="00292F43" w:rsidRPr="003B7AA7">
        <w:rPr>
          <w:color w:val="000000" w:themeColor="text2"/>
        </w:rPr>
        <w:t>-</w:t>
      </w:r>
      <w:r w:rsidRPr="003B7AA7">
        <w:rPr>
          <w:color w:val="000000" w:themeColor="text2"/>
        </w:rPr>
        <w:t>post survey</w:t>
      </w:r>
      <w:r w:rsidR="00292F43" w:rsidRPr="003B7AA7">
        <w:rPr>
          <w:color w:val="000000" w:themeColor="text2"/>
        </w:rPr>
        <w:t>s</w:t>
      </w:r>
      <w:r w:rsidRPr="003B7AA7">
        <w:rPr>
          <w:color w:val="000000" w:themeColor="text2"/>
        </w:rPr>
        <w:t>).</w:t>
      </w:r>
    </w:p>
    <w:p w14:paraId="3C4646DB" w14:textId="2DBE3C71" w:rsidR="00FF6326" w:rsidRPr="003B7AA7" w:rsidRDefault="00FF6326" w:rsidP="00B433B4">
      <w:pPr>
        <w:pStyle w:val="BodyText"/>
        <w:numPr>
          <w:ilvl w:val="0"/>
          <w:numId w:val="34"/>
        </w:numPr>
      </w:pPr>
      <w:r w:rsidRPr="003B7AA7">
        <w:t>K10: 19% had lower stress levels and 24% had higher stress levels (</w:t>
      </w:r>
      <w:r w:rsidR="00EA5633" w:rsidRPr="003B7AA7">
        <w:t>p</w:t>
      </w:r>
      <w:r w:rsidR="002E43E3" w:rsidRPr="003B7AA7">
        <w:t>re-post surveys</w:t>
      </w:r>
      <w:r w:rsidRPr="003B7AA7">
        <w:t>).</w:t>
      </w:r>
    </w:p>
    <w:p w14:paraId="6F190E9B" w14:textId="5255FFF2" w:rsidR="00FF6326" w:rsidRPr="003B7AA7" w:rsidRDefault="00FF6326" w:rsidP="00B433B4">
      <w:pPr>
        <w:pStyle w:val="BodyText"/>
        <w:numPr>
          <w:ilvl w:val="0"/>
          <w:numId w:val="34"/>
        </w:numPr>
        <w:rPr>
          <w:rFonts w:eastAsiaTheme="minorEastAsia" w:cstheme="minorBidi"/>
          <w:lang w:val="en-GB"/>
        </w:rPr>
      </w:pPr>
      <w:r w:rsidRPr="003B7AA7">
        <w:rPr>
          <w:rFonts w:eastAsiaTheme="minorEastAsia" w:cstheme="minorBidi"/>
          <w:lang w:val="en-GB"/>
        </w:rPr>
        <w:lastRenderedPageBreak/>
        <w:t xml:space="preserve">Burden: the proportion of carers reporting they felt extremely burdened reduced from 14% of carers in the pre-survey to 7% of carers in the </w:t>
      </w:r>
      <w:r w:rsidR="00514CAB" w:rsidRPr="003B7AA7">
        <w:rPr>
          <w:rFonts w:eastAsiaTheme="minorEastAsia" w:cstheme="minorBidi"/>
          <w:lang w:val="en-GB"/>
        </w:rPr>
        <w:t>post-survey</w:t>
      </w:r>
      <w:r w:rsidRPr="003B7AA7">
        <w:rPr>
          <w:rFonts w:eastAsiaTheme="minorEastAsia" w:cstheme="minorBidi"/>
          <w:lang w:val="en-GB"/>
        </w:rPr>
        <w:t xml:space="preserve"> (</w:t>
      </w:r>
      <w:r w:rsidR="000331C4" w:rsidRPr="003B7AA7">
        <w:rPr>
          <w:rFonts w:eastAsiaTheme="minorEastAsia" w:cstheme="minorBidi"/>
          <w:lang w:val="en-GB"/>
        </w:rPr>
        <w:t>pre</w:t>
      </w:r>
      <w:r w:rsidR="00DB6B37" w:rsidRPr="003B7AA7">
        <w:rPr>
          <w:rFonts w:eastAsiaTheme="minorEastAsia" w:cstheme="minorBidi"/>
          <w:lang w:val="en-GB"/>
        </w:rPr>
        <w:t>-</w:t>
      </w:r>
      <w:r w:rsidR="00B1351E" w:rsidRPr="003B7AA7">
        <w:rPr>
          <w:rFonts w:eastAsiaTheme="minorEastAsia" w:cstheme="minorBidi"/>
          <w:lang w:val="en-GB"/>
        </w:rPr>
        <w:t>post</w:t>
      </w:r>
      <w:r w:rsidR="00DB6B37" w:rsidRPr="003B7AA7">
        <w:rPr>
          <w:rFonts w:eastAsiaTheme="minorEastAsia" w:cstheme="minorBidi"/>
          <w:lang w:val="en-GB"/>
        </w:rPr>
        <w:t xml:space="preserve"> </w:t>
      </w:r>
      <w:r w:rsidR="00B1351E" w:rsidRPr="003B7AA7">
        <w:rPr>
          <w:rFonts w:eastAsiaTheme="minorEastAsia" w:cstheme="minorBidi"/>
          <w:lang w:val="en-GB"/>
        </w:rPr>
        <w:t>survey</w:t>
      </w:r>
      <w:r w:rsidR="00DB6B37" w:rsidRPr="003B7AA7">
        <w:rPr>
          <w:rFonts w:eastAsiaTheme="minorEastAsia" w:cstheme="minorBidi"/>
          <w:lang w:val="en-GB"/>
        </w:rPr>
        <w:t>s</w:t>
      </w:r>
      <w:r w:rsidRPr="003B7AA7">
        <w:rPr>
          <w:rFonts w:eastAsiaTheme="minorEastAsia" w:cstheme="minorBidi"/>
          <w:lang w:val="en-GB"/>
        </w:rPr>
        <w:t xml:space="preserve">). </w:t>
      </w:r>
    </w:p>
    <w:p w14:paraId="45B6FA0D" w14:textId="4718F45F" w:rsidR="00FF6326" w:rsidRPr="003B7AA7" w:rsidRDefault="6E6D0A6B" w:rsidP="00B433B4">
      <w:pPr>
        <w:pStyle w:val="BodyText"/>
        <w:numPr>
          <w:ilvl w:val="0"/>
          <w:numId w:val="34"/>
        </w:numPr>
        <w:rPr>
          <w:lang w:val="en-US"/>
        </w:rPr>
      </w:pPr>
      <w:r w:rsidRPr="003B7AA7">
        <w:t xml:space="preserve">Carer Distress: participation in the ICSS program was associated with an </w:t>
      </w:r>
      <w:r w:rsidRPr="003B7AA7">
        <w:rPr>
          <w:i/>
          <w:iCs/>
        </w:rPr>
        <w:t>increase</w:t>
      </w:r>
      <w:r w:rsidRPr="003B7AA7">
        <w:t xml:space="preserve"> in the likelihood of being prescribed one of the prescription drugs in 2022</w:t>
      </w:r>
      <w:r w:rsidR="0AEC8A05" w:rsidRPr="003B7AA7">
        <w:t>. This may be due to selection effects.</w:t>
      </w:r>
    </w:p>
    <w:p w14:paraId="2F52425A" w14:textId="45E1350B" w:rsidR="00FF6326" w:rsidRPr="003B7AA7" w:rsidRDefault="00FF6326" w:rsidP="00B433B4">
      <w:pPr>
        <w:pStyle w:val="BodyText"/>
        <w:numPr>
          <w:ilvl w:val="0"/>
          <w:numId w:val="34"/>
        </w:numPr>
        <w:rPr>
          <w:lang w:val="en-US"/>
        </w:rPr>
      </w:pPr>
      <w:r w:rsidRPr="003B7AA7">
        <w:rPr>
          <w:rFonts w:eastAsiaTheme="minorEastAsia" w:cstheme="minorBidi"/>
          <w:color w:val="000000" w:themeColor="text2"/>
          <w:lang w:val="en-GB"/>
        </w:rPr>
        <w:t>The CWS analysis found that use of some services (</w:t>
      </w:r>
      <w:r w:rsidRPr="003B7AA7">
        <w:t xml:space="preserve">assessment and planning process or skills building and coaching) was associated with increased wellbeing (as measured by the PWI and K10) for carers caring for a person with higher </w:t>
      </w:r>
      <w:r w:rsidR="00320FCC" w:rsidRPr="003B7AA7">
        <w:t xml:space="preserve">support </w:t>
      </w:r>
      <w:r w:rsidRPr="003B7AA7">
        <w:t>needs.</w:t>
      </w:r>
    </w:p>
    <w:p w14:paraId="79AD0D22" w14:textId="3FC87C2B" w:rsidR="00FF6326" w:rsidRPr="003B7AA7" w:rsidRDefault="00FF6326" w:rsidP="00FF6326">
      <w:pPr>
        <w:pStyle w:val="BodyText"/>
      </w:pPr>
      <w:r w:rsidRPr="003B7AA7">
        <w:t xml:space="preserve">Carers in the Carer Gateway </w:t>
      </w:r>
      <w:r w:rsidR="00A95356" w:rsidRPr="003B7AA7">
        <w:t>pre-post surveys</w:t>
      </w:r>
      <w:r w:rsidRPr="003B7AA7">
        <w:t xml:space="preserve"> improved their scores on measures of competence and preparedness</w:t>
      </w:r>
      <w:r w:rsidR="0089438C" w:rsidRPr="003B7AA7">
        <w:t xml:space="preserve"> and therefore their </w:t>
      </w:r>
      <w:r w:rsidR="0089438C" w:rsidRPr="003B7AA7">
        <w:rPr>
          <w:b/>
          <w:bCs/>
        </w:rPr>
        <w:t>capacity for caring</w:t>
      </w:r>
      <w:r w:rsidRPr="003B7AA7">
        <w:t xml:space="preserve">. The CWS 2022 and 2023 analysis found that a number of Carer Gateway services were associated with improvements in </w:t>
      </w:r>
      <w:r w:rsidR="00B547EA" w:rsidRPr="003B7AA7">
        <w:t xml:space="preserve">carers’ </w:t>
      </w:r>
      <w:r w:rsidRPr="003B7AA7">
        <w:t>overall ability to care, confidence in ability to be a good carer</w:t>
      </w:r>
      <w:r w:rsidR="006848C7" w:rsidRPr="003B7AA7">
        <w:t>,</w:t>
      </w:r>
      <w:r w:rsidRPr="003B7AA7">
        <w:t xml:space="preserve"> and ability to find out about and organise access to services for care recipients. </w:t>
      </w:r>
    </w:p>
    <w:p w14:paraId="1CA67551" w14:textId="51ACCBD2" w:rsidR="00FF6326" w:rsidRPr="003B7AA7" w:rsidRDefault="00681DC0" w:rsidP="00FF6326">
      <w:pPr>
        <w:pStyle w:val="BodyText"/>
      </w:pPr>
      <w:r w:rsidRPr="003B7AA7">
        <w:t xml:space="preserve">In terms of </w:t>
      </w:r>
      <w:r w:rsidRPr="003B7AA7">
        <w:rPr>
          <w:b/>
          <w:bCs/>
        </w:rPr>
        <w:t>social participation</w:t>
      </w:r>
      <w:r w:rsidRPr="003B7AA7">
        <w:t>, t</w:t>
      </w:r>
      <w:r w:rsidR="00FF6326" w:rsidRPr="003B7AA7">
        <w:t>he majority of carers indicated they would like to have more contact with family or friends who do not live with them</w:t>
      </w:r>
      <w:r w:rsidR="009277BF" w:rsidRPr="003B7AA7">
        <w:t>.</w:t>
      </w:r>
      <w:r w:rsidR="00FF6326" w:rsidRPr="003B7AA7">
        <w:t xml:space="preserve"> </w:t>
      </w:r>
      <w:r w:rsidR="009F2418" w:rsidRPr="003B7AA7">
        <w:t>A</w:t>
      </w:r>
      <w:r w:rsidR="00FF6326" w:rsidRPr="003B7AA7">
        <w:t xml:space="preserve"> </w:t>
      </w:r>
      <w:r w:rsidR="00065A4E" w:rsidRPr="003B7AA7">
        <w:t xml:space="preserve">large </w:t>
      </w:r>
      <w:r w:rsidR="00FF6326" w:rsidRPr="003B7AA7">
        <w:t xml:space="preserve">proportion (85%) of carers who were accessing Carer Gateway services reported wanting more contact. Loneliness was higher amongst Carer Payment/Carer Allowance recipients (63%) and carers accessing services (74% </w:t>
      </w:r>
      <w:r w:rsidR="000331C4" w:rsidRPr="003B7AA7">
        <w:t>pre-survey</w:t>
      </w:r>
      <w:r w:rsidR="00FF6326" w:rsidRPr="003B7AA7">
        <w:t xml:space="preserve"> and 69%</w:t>
      </w:r>
      <w:r w:rsidR="00B1351E" w:rsidRPr="003B7AA7">
        <w:t xml:space="preserve"> post-survey</w:t>
      </w:r>
      <w:r w:rsidR="00FF6326" w:rsidRPr="003B7AA7">
        <w:t xml:space="preserve">) compared to 44% in the general carer population. Among Carer Gateway </w:t>
      </w:r>
      <w:r w:rsidR="005F08AA" w:rsidRPr="003B7AA7">
        <w:t xml:space="preserve">pre-post survey </w:t>
      </w:r>
      <w:r w:rsidR="00FF6326" w:rsidRPr="003B7AA7">
        <w:t>respondents, most reported no change, 15% reported they were feeling increased loneliness</w:t>
      </w:r>
      <w:r w:rsidR="00664351" w:rsidRPr="003B7AA7">
        <w:t>,</w:t>
      </w:r>
      <w:r w:rsidR="00FF6326" w:rsidRPr="003B7AA7">
        <w:t xml:space="preserve"> and 22% reported feeling less lonely.</w:t>
      </w:r>
    </w:p>
    <w:p w14:paraId="5544D9F6" w14:textId="1104B705" w:rsidR="00FF6326" w:rsidRPr="003B7AA7" w:rsidRDefault="00A15FB7" w:rsidP="00FF6326">
      <w:pPr>
        <w:pStyle w:val="BodyText"/>
        <w:rPr>
          <w:color w:val="000000" w:themeColor="text2"/>
        </w:rPr>
      </w:pPr>
      <w:r w:rsidRPr="003B7AA7">
        <w:rPr>
          <w:color w:val="000000" w:themeColor="text2"/>
        </w:rPr>
        <w:t xml:space="preserve">The </w:t>
      </w:r>
      <w:r w:rsidRPr="003B7AA7">
        <w:rPr>
          <w:b/>
          <w:bCs/>
          <w:color w:val="000000" w:themeColor="text2"/>
        </w:rPr>
        <w:t>economic participation</w:t>
      </w:r>
      <w:r w:rsidRPr="003B7AA7">
        <w:rPr>
          <w:color w:val="000000" w:themeColor="text2"/>
        </w:rPr>
        <w:t xml:space="preserve"> of carers is lower than </w:t>
      </w:r>
      <w:r w:rsidR="000C3A98" w:rsidRPr="003B7AA7">
        <w:rPr>
          <w:color w:val="000000" w:themeColor="text2"/>
        </w:rPr>
        <w:t xml:space="preserve">the general population. </w:t>
      </w:r>
      <w:r w:rsidR="00FF6326" w:rsidRPr="003B7AA7">
        <w:rPr>
          <w:color w:val="000000" w:themeColor="text2"/>
        </w:rPr>
        <w:t>Carers have lower levels of employment than non-carers, with carers in receipt of Carer Payment or Carer Allowance having lower employment levels overall</w:t>
      </w:r>
      <w:r w:rsidR="00A07B54">
        <w:rPr>
          <w:color w:val="000000" w:themeColor="text2"/>
        </w:rPr>
        <w:t xml:space="preserve">, </w:t>
      </w:r>
      <w:r w:rsidR="00FE055D">
        <w:rPr>
          <w:color w:val="000000" w:themeColor="text2"/>
        </w:rPr>
        <w:t>reflecting</w:t>
      </w:r>
      <w:r w:rsidR="00A07B54">
        <w:rPr>
          <w:color w:val="000000" w:themeColor="text2"/>
        </w:rPr>
        <w:t xml:space="preserve"> that these are </w:t>
      </w:r>
      <w:r w:rsidR="00A93DBA">
        <w:rPr>
          <w:color w:val="000000" w:themeColor="text2"/>
        </w:rPr>
        <w:t>income-tested benefits</w:t>
      </w:r>
      <w:r w:rsidR="00FF6326" w:rsidRPr="003B7AA7">
        <w:rPr>
          <w:color w:val="000000" w:themeColor="text2"/>
        </w:rPr>
        <w:t>. The impact of caring on employment was similar in 2020 and 2022. Small changes may relate to the impact of COVID-19 pandemic. The majority (90%) of respondents in the Carer Gateway pre</w:t>
      </w:r>
      <w:r w:rsidR="007D2D9B" w:rsidRPr="003B7AA7">
        <w:rPr>
          <w:color w:val="000000" w:themeColor="text2"/>
        </w:rPr>
        <w:t>-</w:t>
      </w:r>
      <w:r w:rsidR="00FF6326" w:rsidRPr="003B7AA7">
        <w:rPr>
          <w:color w:val="000000" w:themeColor="text2"/>
        </w:rPr>
        <w:t xml:space="preserve">post surveys reported no change in their employment status. </w:t>
      </w:r>
    </w:p>
    <w:p w14:paraId="0F01375B" w14:textId="369DAFB7" w:rsidR="00FF6326" w:rsidRPr="003B7AA7" w:rsidRDefault="00FF6326" w:rsidP="00FF6326">
      <w:pPr>
        <w:pStyle w:val="BodyText"/>
        <w:rPr>
          <w:color w:val="000000" w:themeColor="text2"/>
        </w:rPr>
      </w:pPr>
      <w:r w:rsidRPr="003B7AA7">
        <w:rPr>
          <w:color w:val="000000" w:themeColor="text2"/>
        </w:rPr>
        <w:t>Barriers to entry to the program include telephone wait times and the wait times to complete a Carers Star</w:t>
      </w:r>
      <w:r w:rsidRPr="003B7AA7">
        <w:rPr>
          <w:color w:val="000000" w:themeColor="text2"/>
          <w:vertAlign w:val="superscript"/>
        </w:rPr>
        <w:t>TM</w:t>
      </w:r>
      <w:r w:rsidRPr="003B7AA7">
        <w:rPr>
          <w:color w:val="000000" w:themeColor="text2"/>
        </w:rPr>
        <w:t xml:space="preserve"> and receive services. Program data indicates that carers who receive preventative services have a longer duration between emergency respite use episodes. Among Carer Allowance recipients, receiving respite care is associated with a lower rate of exit from Carer Allowance, which may be a proxy for being able to continue to care</w:t>
      </w:r>
      <w:r w:rsidR="00AE69EC" w:rsidRPr="003B7AA7">
        <w:rPr>
          <w:color w:val="000000" w:themeColor="text2"/>
        </w:rPr>
        <w:t xml:space="preserve"> and therefor</w:t>
      </w:r>
      <w:r w:rsidR="001D2A7B" w:rsidRPr="003B7AA7">
        <w:rPr>
          <w:color w:val="000000" w:themeColor="text2"/>
        </w:rPr>
        <w:t xml:space="preserve">e demonstrates </w:t>
      </w:r>
      <w:r w:rsidR="001D2A7B" w:rsidRPr="003B7AA7">
        <w:rPr>
          <w:b/>
          <w:bCs/>
          <w:color w:val="000000" w:themeColor="text2"/>
        </w:rPr>
        <w:t>resilience</w:t>
      </w:r>
      <w:r w:rsidRPr="003B7AA7">
        <w:rPr>
          <w:color w:val="000000" w:themeColor="text2"/>
        </w:rPr>
        <w:t>.</w:t>
      </w:r>
    </w:p>
    <w:p w14:paraId="2F26C957" w14:textId="7B975FFC" w:rsidR="006F76B3" w:rsidRPr="003B7AA7" w:rsidRDefault="00FF6326" w:rsidP="00514E35">
      <w:pPr>
        <w:pStyle w:val="BodyText"/>
        <w:rPr>
          <w:lang w:val="en-GB"/>
        </w:rPr>
      </w:pPr>
      <w:r w:rsidRPr="003B7AA7">
        <w:t>Overall</w:t>
      </w:r>
      <w:r w:rsidR="5B58AA7D" w:rsidRPr="003B7AA7">
        <w:t>,</w:t>
      </w:r>
      <w:r w:rsidRPr="003B7AA7">
        <w:t xml:space="preserve"> carers identified the benefits of receiving support such as respite on reducing stress and improving wellbeing, although these outcomes could be short-term. Access to information and courses helped carers to continue to care and provided them with skills to assist in their caring role. Services such as counselling and peer support contributed to carers positive outcomes in terms of wellbeing, </w:t>
      </w:r>
      <w:r w:rsidR="00CD7F0A" w:rsidRPr="003B7AA7">
        <w:t>resilience,</w:t>
      </w:r>
      <w:r w:rsidRPr="003B7AA7">
        <w:t xml:space="preserve"> and social participation. Carers were also </w:t>
      </w:r>
      <w:r w:rsidR="00B37EB7" w:rsidRPr="003B7AA7">
        <w:t xml:space="preserve">supported </w:t>
      </w:r>
      <w:r w:rsidRPr="003B7AA7">
        <w:t xml:space="preserve">financially </w:t>
      </w:r>
      <w:r w:rsidR="00B37EB7" w:rsidRPr="003B7AA7">
        <w:t xml:space="preserve">by </w:t>
      </w:r>
      <w:r w:rsidRPr="003B7AA7">
        <w:t xml:space="preserve">taking courses </w:t>
      </w:r>
      <w:r w:rsidR="00DA7B1B" w:rsidRPr="003B7AA7">
        <w:t xml:space="preserve">that </w:t>
      </w:r>
      <w:r w:rsidRPr="003B7AA7">
        <w:t>help</w:t>
      </w:r>
      <w:r w:rsidR="00DA7B1B" w:rsidRPr="003B7AA7">
        <w:t>ed them</w:t>
      </w:r>
      <w:r w:rsidRPr="003B7AA7">
        <w:t xml:space="preserve"> secure employment</w:t>
      </w:r>
      <w:r w:rsidR="00CC4069" w:rsidRPr="003B7AA7">
        <w:t>,</w:t>
      </w:r>
      <w:r w:rsidRPr="003B7AA7">
        <w:t xml:space="preserve"> and regular respite that enabled a carer to remain in part-time employment.</w:t>
      </w:r>
    </w:p>
    <w:p w14:paraId="24229DE6" w14:textId="043CE4EB" w:rsidR="007430C7" w:rsidRPr="000D52F8" w:rsidRDefault="4A98DFD1" w:rsidP="007B6824">
      <w:pPr>
        <w:pStyle w:val="Heading1"/>
      </w:pPr>
      <w:bookmarkStart w:id="670" w:name="_Toc150523717"/>
      <w:bookmarkStart w:id="671" w:name="_Toc150524509"/>
      <w:bookmarkStart w:id="672" w:name="_Toc150767707"/>
      <w:bookmarkStart w:id="673" w:name="_Toc150768058"/>
      <w:bookmarkStart w:id="674" w:name="_Toc163811617"/>
      <w:r>
        <w:lastRenderedPageBreak/>
        <w:t>Question 7a: Unintended outcomes</w:t>
      </w:r>
      <w:bookmarkEnd w:id="670"/>
      <w:bookmarkEnd w:id="671"/>
      <w:bookmarkEnd w:id="672"/>
      <w:bookmarkEnd w:id="673"/>
      <w:bookmarkEnd w:id="674"/>
    </w:p>
    <w:p w14:paraId="3B0F1ECC" w14:textId="48B6280A" w:rsidR="004A4B3E" w:rsidRPr="003B7AA7" w:rsidRDefault="004A4B3E" w:rsidP="00A90B49">
      <w:pPr>
        <w:pStyle w:val="BodyText"/>
        <w:pBdr>
          <w:top w:val="single" w:sz="4" w:space="1" w:color="auto"/>
          <w:left w:val="single" w:sz="4" w:space="4" w:color="auto"/>
          <w:bottom w:val="single" w:sz="4" w:space="1" w:color="auto"/>
          <w:right w:val="single" w:sz="4" w:space="4" w:color="auto"/>
        </w:pBdr>
        <w:rPr>
          <w:rStyle w:val="eop"/>
        </w:rPr>
      </w:pPr>
      <w:r w:rsidRPr="003B7AA7">
        <w:rPr>
          <w:rStyle w:val="normaltextrun"/>
          <w:b/>
          <w:bCs/>
        </w:rPr>
        <w:t>Evaluation Question 7a</w:t>
      </w:r>
      <w:r w:rsidRPr="003B7AA7">
        <w:rPr>
          <w:rStyle w:val="normaltextrun"/>
        </w:rPr>
        <w:t>: Have there been any unintended program outcomes?</w:t>
      </w:r>
      <w:r w:rsidRPr="003B7AA7">
        <w:rPr>
          <w:rStyle w:val="eop"/>
        </w:rPr>
        <w:t> </w:t>
      </w:r>
    </w:p>
    <w:p w14:paraId="5780F097" w14:textId="77777777" w:rsidR="00416D81" w:rsidRPr="003B7AA7" w:rsidRDefault="1D119C76" w:rsidP="007B6824">
      <w:pPr>
        <w:pStyle w:val="Heading2"/>
      </w:pPr>
      <w:bookmarkStart w:id="675" w:name="_Toc145575549"/>
      <w:bookmarkStart w:id="676" w:name="_Toc150523718"/>
      <w:bookmarkStart w:id="677" w:name="_Toc150524510"/>
      <w:bookmarkStart w:id="678" w:name="_Toc150767708"/>
      <w:bookmarkStart w:id="679" w:name="_Toc150768059"/>
      <w:bookmarkStart w:id="680" w:name="_Toc163811618"/>
      <w:bookmarkStart w:id="681" w:name="_Ref134541857"/>
      <w:r>
        <w:t>Stakeholder perspectives</w:t>
      </w:r>
      <w:bookmarkEnd w:id="675"/>
      <w:bookmarkEnd w:id="676"/>
      <w:bookmarkEnd w:id="677"/>
      <w:bookmarkEnd w:id="678"/>
      <w:bookmarkEnd w:id="679"/>
      <w:bookmarkEnd w:id="680"/>
    </w:p>
    <w:p w14:paraId="089AA8D3" w14:textId="6DE9E55B" w:rsidR="00416D81" w:rsidRPr="003B7AA7" w:rsidRDefault="00416D81" w:rsidP="00416D81">
      <w:pPr>
        <w:pStyle w:val="BodyText"/>
        <w:rPr>
          <w:rStyle w:val="eop"/>
        </w:rPr>
      </w:pPr>
      <w:r w:rsidRPr="1F95BAF7">
        <w:rPr>
          <w:rStyle w:val="eop"/>
        </w:rPr>
        <w:t>Most stakeholders did not identify any unintended consequences. The few examples of positive or negative unintended consequences identified relate</w:t>
      </w:r>
      <w:r w:rsidR="00037B09" w:rsidRPr="1F95BAF7">
        <w:rPr>
          <w:rStyle w:val="eop"/>
        </w:rPr>
        <w:t>d</w:t>
      </w:r>
      <w:r w:rsidRPr="1F95BAF7">
        <w:rPr>
          <w:rStyle w:val="eop"/>
        </w:rPr>
        <w:t xml:space="preserve"> to </w:t>
      </w:r>
      <w:r w:rsidR="00503A7A">
        <w:rPr>
          <w:rStyle w:val="eop"/>
        </w:rPr>
        <w:t>carers’ interaction with Carer Gateway</w:t>
      </w:r>
      <w:r w:rsidRPr="1F95BAF7">
        <w:rPr>
          <w:rStyle w:val="eop"/>
        </w:rPr>
        <w:t xml:space="preserve"> rather than outcomes specified in the program logic. </w:t>
      </w:r>
    </w:p>
    <w:p w14:paraId="5DAB4F86" w14:textId="3CD2889A" w:rsidR="2BFD11ED" w:rsidRDefault="2BFD11ED" w:rsidP="1F95BAF7">
      <w:pPr>
        <w:pStyle w:val="BodyText"/>
        <w:rPr>
          <w:rStyle w:val="normaltextrun"/>
        </w:rPr>
      </w:pPr>
      <w:r w:rsidRPr="1F95BAF7">
        <w:rPr>
          <w:rStyle w:val="normaltextrun"/>
        </w:rPr>
        <w:t xml:space="preserve">A couple of stakeholders talked about an unexpected outcome being the social connection that carers </w:t>
      </w:r>
      <w:r w:rsidR="00803762">
        <w:rPr>
          <w:rStyle w:val="normaltextrun"/>
        </w:rPr>
        <w:t>experienced</w:t>
      </w:r>
      <w:r w:rsidRPr="1F95BAF7">
        <w:rPr>
          <w:rStyle w:val="normaltextrun"/>
        </w:rPr>
        <w:t xml:space="preserve"> from ongoing communication with care planners. As one stakeholder explained:</w:t>
      </w:r>
    </w:p>
    <w:p w14:paraId="0BBC640C" w14:textId="18C6F5A4" w:rsidR="00235594" w:rsidRDefault="2BFD11ED" w:rsidP="1F95BAF7">
      <w:pPr>
        <w:pStyle w:val="Quote"/>
      </w:pPr>
      <w:r>
        <w:t>The real challenge we actually have is we've got these amazing care planners who have got these big hearts full of empathy and they don't want to sort of go, okay, it's time to go, time to go. But I guess that's probably a bit of unintended consequences, that sort of pseudo counselling sort of role that the care planners come into. We just see our numbers of people that connect and they’re growing year on year on year and it’s not – I don't think it's because the services are growing, I think it's because people are connected</w:t>
      </w:r>
      <w:r w:rsidR="00235594">
        <w:t>.</w:t>
      </w:r>
      <w:r>
        <w:t xml:space="preserve"> (Service provider 11)</w:t>
      </w:r>
    </w:p>
    <w:p w14:paraId="304B6392" w14:textId="204A05AF" w:rsidR="00416D81" w:rsidRPr="003B7AA7" w:rsidRDefault="00416D81" w:rsidP="00416D81">
      <w:pPr>
        <w:pStyle w:val="BodyText"/>
        <w:rPr>
          <w:rStyle w:val="eop"/>
        </w:rPr>
      </w:pPr>
      <w:r w:rsidRPr="1F95BAF7">
        <w:rPr>
          <w:rStyle w:val="eop"/>
        </w:rPr>
        <w:t xml:space="preserve">A couple of stakeholders identified </w:t>
      </w:r>
      <w:r w:rsidR="000F6B51">
        <w:rPr>
          <w:rStyle w:val="eop"/>
        </w:rPr>
        <w:t xml:space="preserve">other associated </w:t>
      </w:r>
      <w:r w:rsidRPr="1F95BAF7">
        <w:rPr>
          <w:rStyle w:val="eop"/>
        </w:rPr>
        <w:t xml:space="preserve">negative unintended consequences, either in relation to the lack of respite services </w:t>
      </w:r>
      <w:r w:rsidR="000F6B51">
        <w:rPr>
          <w:rStyle w:val="eop"/>
        </w:rPr>
        <w:t xml:space="preserve">due to broader </w:t>
      </w:r>
      <w:r w:rsidRPr="1F95BAF7">
        <w:rPr>
          <w:rStyle w:val="eop"/>
        </w:rPr>
        <w:t>workforce shortages, which were exacerbated by the timing of the rollout</w:t>
      </w:r>
      <w:r w:rsidR="005D422D">
        <w:rPr>
          <w:rStyle w:val="eop"/>
        </w:rPr>
        <w:t>,</w:t>
      </w:r>
      <w:r w:rsidRPr="1F95BAF7">
        <w:rPr>
          <w:rStyle w:val="eop"/>
        </w:rPr>
        <w:t xml:space="preserve"> changes to the NDIS, </w:t>
      </w:r>
      <w:r w:rsidR="005D422D">
        <w:rPr>
          <w:rStyle w:val="eop"/>
        </w:rPr>
        <w:t xml:space="preserve">and </w:t>
      </w:r>
      <w:r w:rsidRPr="1F95BAF7">
        <w:rPr>
          <w:rStyle w:val="eop"/>
        </w:rPr>
        <w:t xml:space="preserve">the impacts from </w:t>
      </w:r>
      <w:r w:rsidR="00F06C12" w:rsidRPr="1F95BAF7">
        <w:rPr>
          <w:rStyle w:val="eop"/>
        </w:rPr>
        <w:t xml:space="preserve">the </w:t>
      </w:r>
      <w:r w:rsidRPr="1F95BAF7">
        <w:rPr>
          <w:rStyle w:val="eop"/>
        </w:rPr>
        <w:t>COVID-19</w:t>
      </w:r>
      <w:r w:rsidR="00F06C12" w:rsidRPr="1F95BAF7">
        <w:rPr>
          <w:rStyle w:val="eop"/>
        </w:rPr>
        <w:t xml:space="preserve"> pandemic</w:t>
      </w:r>
      <w:r w:rsidRPr="1F95BAF7">
        <w:rPr>
          <w:rStyle w:val="eop"/>
        </w:rPr>
        <w:t>.</w:t>
      </w:r>
      <w:r w:rsidR="00A865A9" w:rsidRPr="1F95BAF7">
        <w:rPr>
          <w:rStyle w:val="eop"/>
        </w:rPr>
        <w:t xml:space="preserve"> Note that as discussed above, these factors were not </w:t>
      </w:r>
      <w:r w:rsidR="005B12A4" w:rsidRPr="1F95BAF7">
        <w:rPr>
          <w:rStyle w:val="eop"/>
        </w:rPr>
        <w:t>caused by Carer Gateway but are reflections of broader care workforce issues and the pandemic.</w:t>
      </w:r>
    </w:p>
    <w:p w14:paraId="5737A55D" w14:textId="77777777" w:rsidR="00416D81" w:rsidRPr="003B7AA7" w:rsidRDefault="1D119C76" w:rsidP="007B6824">
      <w:pPr>
        <w:pStyle w:val="Heading2"/>
      </w:pPr>
      <w:bookmarkStart w:id="682" w:name="_Toc145575550"/>
      <w:bookmarkStart w:id="683" w:name="_Toc150523719"/>
      <w:bookmarkStart w:id="684" w:name="_Toc150524511"/>
      <w:bookmarkStart w:id="685" w:name="_Toc150767709"/>
      <w:bookmarkStart w:id="686" w:name="_Toc150768060"/>
      <w:bookmarkStart w:id="687" w:name="_Toc163811619"/>
      <w:r>
        <w:t>Carer perspectives</w:t>
      </w:r>
      <w:bookmarkEnd w:id="682"/>
      <w:bookmarkEnd w:id="683"/>
      <w:bookmarkEnd w:id="684"/>
      <w:bookmarkEnd w:id="685"/>
      <w:bookmarkEnd w:id="686"/>
      <w:bookmarkEnd w:id="687"/>
    </w:p>
    <w:p w14:paraId="0CCFCC03" w14:textId="7A8046C5" w:rsidR="00416D81" w:rsidRPr="003B7AA7" w:rsidRDefault="00416D81" w:rsidP="00416D81">
      <w:pPr>
        <w:pStyle w:val="BodyText"/>
        <w:rPr>
          <w:rStyle w:val="eop"/>
        </w:rPr>
      </w:pPr>
      <w:r>
        <w:t>Some carers talked positively about their conversations with the intake team members when they first contacted Carer Gateway.</w:t>
      </w:r>
      <w:r w:rsidR="2F159FDD">
        <w:t xml:space="preserve"> Although </w:t>
      </w:r>
      <w:r w:rsidR="07E5B8B4">
        <w:t>for carers this was an unexpected outcome</w:t>
      </w:r>
      <w:r w:rsidR="1CCE7D97">
        <w:t>,</w:t>
      </w:r>
      <w:r w:rsidR="07E5B8B4">
        <w:t xml:space="preserve"> </w:t>
      </w:r>
      <w:r w:rsidR="5434C7C7">
        <w:t>it was</w:t>
      </w:r>
      <w:r w:rsidR="2F159FDD">
        <w:t xml:space="preserve"> part of the program design</w:t>
      </w:r>
      <w:r w:rsidR="40C3FD01">
        <w:t>.</w:t>
      </w:r>
      <w:r>
        <w:t xml:space="preserve"> </w:t>
      </w:r>
      <w:r w:rsidR="00BC7DA5">
        <w:t xml:space="preserve">Carers </w:t>
      </w:r>
      <w:r>
        <w:t xml:space="preserve">were provided </w:t>
      </w:r>
      <w:r w:rsidR="00223B21">
        <w:t xml:space="preserve">with </w:t>
      </w:r>
      <w:r>
        <w:t>connections and knowledge about what services might be available to</w:t>
      </w:r>
      <w:r w:rsidRPr="1BF93F50">
        <w:rPr>
          <w:rStyle w:val="eop"/>
        </w:rPr>
        <w:t xml:space="preserve"> support them in the future. One Aboriginal carer explained:</w:t>
      </w:r>
    </w:p>
    <w:p w14:paraId="1AD23FCC" w14:textId="77777777" w:rsidR="00416D81" w:rsidRPr="003B7AA7" w:rsidRDefault="00416D81" w:rsidP="00416D81">
      <w:pPr>
        <w:pStyle w:val="Quote"/>
      </w:pPr>
      <w:r w:rsidRPr="003B7AA7">
        <w:t xml:space="preserve">Well, there was just the people that I called when I was in the most stressed-out moments and I didn't know what to do, just the person on the phone saying we can help with this. They offered different services and told me everything that was available and then it was up to me to choose. Just talking to them in that moment was actually more beneficial than the counselling session. (Carer 35, metro) </w:t>
      </w:r>
    </w:p>
    <w:p w14:paraId="0EE62B23" w14:textId="7CA02267" w:rsidR="00416D81" w:rsidRPr="003B7AA7" w:rsidRDefault="00416D81" w:rsidP="00416D81">
      <w:pPr>
        <w:pStyle w:val="BodyText"/>
        <w:rPr>
          <w:rStyle w:val="eop"/>
        </w:rPr>
      </w:pPr>
      <w:r w:rsidRPr="741F7A5D">
        <w:rPr>
          <w:rStyle w:val="eop"/>
        </w:rPr>
        <w:t>Other Aboriginal and Torres Strait Islander carers identified unintended consequences, in that the 1800 number acted as a point of contact to ask questions:</w:t>
      </w:r>
    </w:p>
    <w:p w14:paraId="2F118FC5" w14:textId="77777777" w:rsidR="00416D81" w:rsidRPr="003B7AA7" w:rsidRDefault="00416D81" w:rsidP="00416D81">
      <w:pPr>
        <w:pStyle w:val="Quote"/>
        <w:widowControl w:val="0"/>
      </w:pPr>
      <w:r w:rsidRPr="003B7AA7">
        <w:t>Yes. They are helpful. They’re a good resource just to have there as far as, you know, if I get stuck, I can ring them and say, hang on a minute, can you please explain this to me? (Carer 45, regional)</w:t>
      </w:r>
    </w:p>
    <w:p w14:paraId="4FC538EE" w14:textId="77777777" w:rsidR="00416D81" w:rsidRPr="003B7AA7" w:rsidRDefault="00416D81" w:rsidP="1F95BAF7">
      <w:pPr>
        <w:pStyle w:val="Quote"/>
        <w:widowControl w:val="0"/>
        <w:rPr>
          <w:rStyle w:val="eop"/>
          <w:color w:val="000000"/>
        </w:rPr>
      </w:pPr>
      <w:r>
        <w:lastRenderedPageBreak/>
        <w:t xml:space="preserve">But other than what the Carer Gateway could do by listening to me and supporting me emotionally and that, there was not much else that they could do about that particular </w:t>
      </w:r>
      <w:r w:rsidRPr="1F95BAF7">
        <w:rPr>
          <w:rStyle w:val="eop"/>
          <w:color w:val="000000" w:themeColor="text2"/>
        </w:rPr>
        <w:t>situation. (Carer 46, regional)</w:t>
      </w:r>
    </w:p>
    <w:p w14:paraId="33AC65B5" w14:textId="6645EE9B" w:rsidR="00416D81" w:rsidRPr="003B7AA7" w:rsidRDefault="00416D81" w:rsidP="00416D81">
      <w:pPr>
        <w:pStyle w:val="BodyText"/>
        <w:rPr>
          <w:rStyle w:val="eop"/>
        </w:rPr>
      </w:pPr>
      <w:r w:rsidRPr="27DC8166">
        <w:rPr>
          <w:rStyle w:val="eop"/>
        </w:rPr>
        <w:t xml:space="preserve">Non-Indigenous carers also commented on the positive impact of having someone listen to them and understand their needs when they spoke to intake teams or when undertaking an assessment. For some carers this was the first time their caring work had been acknowledged and valued. Another </w:t>
      </w:r>
      <w:r w:rsidR="51958E73" w:rsidRPr="1134CDC1">
        <w:rPr>
          <w:rStyle w:val="eop"/>
        </w:rPr>
        <w:t>unexpected</w:t>
      </w:r>
      <w:r w:rsidRPr="27DC8166" w:rsidDel="00AC1F20">
        <w:rPr>
          <w:rStyle w:val="eop"/>
        </w:rPr>
        <w:t xml:space="preserve"> </w:t>
      </w:r>
      <w:r w:rsidRPr="27DC8166">
        <w:rPr>
          <w:rStyle w:val="eop"/>
        </w:rPr>
        <w:t>consequence for some carers was information about and help to navigate administrative and service system</w:t>
      </w:r>
      <w:r w:rsidR="00BB27E3" w:rsidRPr="27DC8166">
        <w:rPr>
          <w:rStyle w:val="eop"/>
        </w:rPr>
        <w:t>s</w:t>
      </w:r>
      <w:r w:rsidRPr="1134CDC1">
        <w:rPr>
          <w:rStyle w:val="eop"/>
        </w:rPr>
        <w:t>.</w:t>
      </w:r>
      <w:r w:rsidRPr="27DC8166">
        <w:rPr>
          <w:rStyle w:val="eop"/>
        </w:rPr>
        <w:t xml:space="preserve"> </w:t>
      </w:r>
      <w:r w:rsidR="0A0242BD" w:rsidRPr="27DC8166">
        <w:rPr>
          <w:rStyle w:val="eop"/>
        </w:rPr>
        <w:t xml:space="preserve">While </w:t>
      </w:r>
      <w:r w:rsidR="33232F4B" w:rsidRPr="1134CDC1">
        <w:rPr>
          <w:rStyle w:val="eop"/>
        </w:rPr>
        <w:t>Carer</w:t>
      </w:r>
      <w:r w:rsidR="0A0242BD" w:rsidRPr="27DC8166">
        <w:rPr>
          <w:rStyle w:val="eop"/>
        </w:rPr>
        <w:t xml:space="preserve"> Gateway is designed to focus on preventative services, many carers first engage with</w:t>
      </w:r>
      <w:r w:rsidR="000B6E99">
        <w:rPr>
          <w:rStyle w:val="eop"/>
        </w:rPr>
        <w:t xml:space="preserve"> </w:t>
      </w:r>
      <w:r w:rsidR="4DB20350" w:rsidRPr="1134CDC1">
        <w:rPr>
          <w:rStyle w:val="eop"/>
        </w:rPr>
        <w:t>Carer</w:t>
      </w:r>
      <w:r w:rsidR="0A0242BD" w:rsidRPr="27DC8166">
        <w:rPr>
          <w:rStyle w:val="eop"/>
        </w:rPr>
        <w:t xml:space="preserve"> Gateway when they reach a point of crisis</w:t>
      </w:r>
      <w:r w:rsidR="0081616F" w:rsidRPr="1134CDC1">
        <w:rPr>
          <w:rStyle w:val="eop"/>
        </w:rPr>
        <w:t>;</w:t>
      </w:r>
      <w:r w:rsidR="0A0242BD" w:rsidRPr="27DC8166" w:rsidDel="0081616F">
        <w:rPr>
          <w:rStyle w:val="eop"/>
        </w:rPr>
        <w:t xml:space="preserve"> </w:t>
      </w:r>
      <w:r w:rsidR="0A0242BD" w:rsidRPr="27DC8166">
        <w:rPr>
          <w:rStyle w:val="eop"/>
        </w:rPr>
        <w:t>in these cases</w:t>
      </w:r>
      <w:r w:rsidR="0081616F">
        <w:rPr>
          <w:rStyle w:val="eop"/>
        </w:rPr>
        <w:t>,</w:t>
      </w:r>
      <w:r w:rsidR="0A0242BD" w:rsidRPr="27DC8166">
        <w:rPr>
          <w:rStyle w:val="eop"/>
        </w:rPr>
        <w:t xml:space="preserve"> intake workers may </w:t>
      </w:r>
      <w:r w:rsidR="0A0242BD" w:rsidRPr="1134CDC1">
        <w:rPr>
          <w:rStyle w:val="eop"/>
        </w:rPr>
        <w:t>act</w:t>
      </w:r>
      <w:r w:rsidR="0A0242BD" w:rsidRPr="27DC8166">
        <w:rPr>
          <w:rStyle w:val="eop"/>
        </w:rPr>
        <w:t xml:space="preserve"> as de</w:t>
      </w:r>
      <w:r w:rsidR="0081616F">
        <w:rPr>
          <w:rStyle w:val="eop"/>
        </w:rPr>
        <w:t xml:space="preserve"> </w:t>
      </w:r>
      <w:r w:rsidR="0A0242BD" w:rsidRPr="27DC8166">
        <w:rPr>
          <w:rStyle w:val="eop"/>
        </w:rPr>
        <w:t>facto counsellors</w:t>
      </w:r>
      <w:r w:rsidR="00094C43">
        <w:rPr>
          <w:rStyle w:val="eop"/>
        </w:rPr>
        <w:t xml:space="preserve"> and help carers navigate systems</w:t>
      </w:r>
      <w:r w:rsidR="004C37BA">
        <w:rPr>
          <w:rStyle w:val="eop"/>
        </w:rPr>
        <w:t xml:space="preserve"> during periods</w:t>
      </w:r>
      <w:r w:rsidR="00ED0FB9">
        <w:rPr>
          <w:rStyle w:val="eop"/>
        </w:rPr>
        <w:t xml:space="preserve"> of crisis</w:t>
      </w:r>
      <w:r w:rsidR="00094C43">
        <w:rPr>
          <w:rStyle w:val="eop"/>
        </w:rPr>
        <w:t>.</w:t>
      </w:r>
    </w:p>
    <w:p w14:paraId="77C692B0" w14:textId="71D96985" w:rsidR="00416D81" w:rsidRDefault="00416D81" w:rsidP="00416D81">
      <w:pPr>
        <w:pStyle w:val="Quote"/>
        <w:widowControl w:val="0"/>
      </w:pPr>
      <w:r>
        <w:t xml:space="preserve">I think the biggest thing I got from the Carer Gateway, is the assistance to get around the red tape as you can imagine, it's really, really difficult, and I found that that was the most challenging thing. I'm in my 50s, mid-50s, and even though I so grew up on computers and stuff like that, to get around the government departments, even though we had duties of care with powers of attorney and all this stuff, it was really difficult. It was really on </w:t>
      </w:r>
      <w:r w:rsidR="002A3518">
        <w:t>me,</w:t>
      </w:r>
      <w:r>
        <w:t xml:space="preserve"> and it was really, really challenging (Carer 19 metro).</w:t>
      </w:r>
    </w:p>
    <w:p w14:paraId="59B4766D" w14:textId="030E481B" w:rsidR="000079ED" w:rsidRPr="000079ED" w:rsidRDefault="000079ED" w:rsidP="000B6E99">
      <w:pPr>
        <w:pStyle w:val="BodyText"/>
      </w:pPr>
      <w:r w:rsidRPr="1BF93F50">
        <w:rPr>
          <w:rStyle w:val="eop"/>
        </w:rPr>
        <w:t xml:space="preserve">Although </w:t>
      </w:r>
      <w:r w:rsidR="67BC5D6E" w:rsidRPr="1BF93F50">
        <w:rPr>
          <w:rStyle w:val="eop"/>
        </w:rPr>
        <w:t xml:space="preserve">carers’ experience of </w:t>
      </w:r>
      <w:r w:rsidRPr="1BF93F50">
        <w:rPr>
          <w:rStyle w:val="eop"/>
        </w:rPr>
        <w:t xml:space="preserve">contact with Carer Gateway should be </w:t>
      </w:r>
      <w:r w:rsidR="000B6E99">
        <w:rPr>
          <w:rStyle w:val="eop"/>
        </w:rPr>
        <w:t xml:space="preserve">a </w:t>
      </w:r>
      <w:r w:rsidRPr="1BF93F50">
        <w:rPr>
          <w:rStyle w:val="eop"/>
        </w:rPr>
        <w:t xml:space="preserve">positive experience and </w:t>
      </w:r>
      <w:r w:rsidR="57E3A54A" w:rsidRPr="1BF93F50">
        <w:rPr>
          <w:rStyle w:val="eop"/>
        </w:rPr>
        <w:t>their</w:t>
      </w:r>
      <w:r w:rsidRPr="1BF93F50">
        <w:rPr>
          <w:rStyle w:val="eop"/>
        </w:rPr>
        <w:t xml:space="preserve"> questions should be responded to, this was </w:t>
      </w:r>
      <w:r w:rsidR="004C37BA">
        <w:rPr>
          <w:rStyle w:val="eop"/>
        </w:rPr>
        <w:t xml:space="preserve">in some ways </w:t>
      </w:r>
      <w:r w:rsidRPr="1BF93F50">
        <w:rPr>
          <w:rStyle w:val="eop"/>
        </w:rPr>
        <w:t xml:space="preserve">unintended in the sense that the participants did not expect such a positive experience </w:t>
      </w:r>
      <w:r w:rsidR="000B6E99">
        <w:rPr>
          <w:rStyle w:val="eop"/>
        </w:rPr>
        <w:t xml:space="preserve">when making </w:t>
      </w:r>
      <w:r w:rsidRPr="1BF93F50">
        <w:rPr>
          <w:rStyle w:val="eop"/>
        </w:rPr>
        <w:t>their initial contact.</w:t>
      </w:r>
    </w:p>
    <w:p w14:paraId="17F66426" w14:textId="77777777" w:rsidR="00416D81" w:rsidRPr="003B7AA7" w:rsidRDefault="1D119C76" w:rsidP="007B6824">
      <w:pPr>
        <w:pStyle w:val="Heading2"/>
      </w:pPr>
      <w:bookmarkStart w:id="688" w:name="_Toc145575551"/>
      <w:bookmarkStart w:id="689" w:name="_Toc150523720"/>
      <w:bookmarkStart w:id="690" w:name="_Toc150524512"/>
      <w:bookmarkStart w:id="691" w:name="_Toc150767710"/>
      <w:bookmarkStart w:id="692" w:name="_Toc150768061"/>
      <w:bookmarkStart w:id="693" w:name="_Toc163811620"/>
      <w:r>
        <w:t>Summary</w:t>
      </w:r>
      <w:bookmarkEnd w:id="688"/>
      <w:bookmarkEnd w:id="689"/>
      <w:bookmarkEnd w:id="690"/>
      <w:bookmarkEnd w:id="691"/>
      <w:bookmarkEnd w:id="692"/>
      <w:bookmarkEnd w:id="693"/>
    </w:p>
    <w:p w14:paraId="1EB95C80" w14:textId="2F883EEC" w:rsidR="003F5A8C" w:rsidRPr="003B7AA7" w:rsidRDefault="00416D81" w:rsidP="0060486D">
      <w:pPr>
        <w:pStyle w:val="BodyText"/>
      </w:pPr>
      <w:r w:rsidRPr="6BA080D9">
        <w:rPr>
          <w:rStyle w:val="eop"/>
        </w:rPr>
        <w:t xml:space="preserve">There were very few </w:t>
      </w:r>
      <w:r w:rsidR="00D95FAB" w:rsidRPr="6BA080D9">
        <w:rPr>
          <w:rStyle w:val="eop"/>
        </w:rPr>
        <w:t xml:space="preserve">positive or negative </w:t>
      </w:r>
      <w:r w:rsidRPr="6BA080D9">
        <w:rPr>
          <w:rStyle w:val="eop"/>
        </w:rPr>
        <w:t>unintended consequences</w:t>
      </w:r>
      <w:r w:rsidR="000079ED" w:rsidRPr="6BA080D9">
        <w:rPr>
          <w:rStyle w:val="eop"/>
        </w:rPr>
        <w:t xml:space="preserve">. </w:t>
      </w:r>
      <w:r w:rsidRPr="6BA080D9">
        <w:rPr>
          <w:rStyle w:val="eop"/>
        </w:rPr>
        <w:t>The inconsistent use of Carers Star</w:t>
      </w:r>
      <w:r w:rsidRPr="6BA080D9">
        <w:rPr>
          <w:rStyle w:val="eop"/>
          <w:vertAlign w:val="superscript"/>
        </w:rPr>
        <w:t>TM</w:t>
      </w:r>
      <w:r w:rsidRPr="6BA080D9">
        <w:rPr>
          <w:rStyle w:val="eop"/>
        </w:rPr>
        <w:t xml:space="preserve"> assessments for emergency respite is potentially a negative unintended consequence, but this can also be considered a ‘teething problem’ faced by a new initiative and </w:t>
      </w:r>
      <w:r w:rsidR="00301644" w:rsidRPr="6BA080D9">
        <w:rPr>
          <w:rStyle w:val="eop"/>
        </w:rPr>
        <w:t xml:space="preserve">is something that </w:t>
      </w:r>
      <w:r w:rsidRPr="6BA080D9">
        <w:rPr>
          <w:rStyle w:val="eop"/>
        </w:rPr>
        <w:t>will be relatively easy to resolve</w:t>
      </w:r>
      <w:r w:rsidR="00913D78" w:rsidRPr="6BA080D9">
        <w:rPr>
          <w:rStyle w:val="eop"/>
        </w:rPr>
        <w:t xml:space="preserve">. </w:t>
      </w:r>
      <w:r w:rsidRPr="6BA080D9">
        <w:rPr>
          <w:rStyle w:val="eop"/>
        </w:rPr>
        <w:t xml:space="preserve">Most of the positive changes were intended as part of the program. The assessment process for some carers was the first time they had talked about their caring situations in detail and had been listened to. Carers also identified Carer Gateway as a touch point and source of information to help them find appropriate support in different services systems. </w:t>
      </w:r>
      <w:r w:rsidR="00847A66">
        <w:rPr>
          <w:rStyle w:val="eop"/>
        </w:rPr>
        <w:t>Although these are intended processes and outcomes of Carer Gateway they were unexpected from the point of view of the carers.</w:t>
      </w:r>
    </w:p>
    <w:p w14:paraId="6CE787CE" w14:textId="11705D56" w:rsidR="007430C7" w:rsidRPr="000D52F8" w:rsidRDefault="4A98DFD1" w:rsidP="00B433B4">
      <w:pPr>
        <w:pStyle w:val="Heading1"/>
        <w:numPr>
          <w:ilvl w:val="0"/>
          <w:numId w:val="59"/>
        </w:numPr>
      </w:pPr>
      <w:bookmarkStart w:id="694" w:name="_Ref150353178"/>
      <w:bookmarkStart w:id="695" w:name="_Toc150523721"/>
      <w:bookmarkStart w:id="696" w:name="_Toc150524513"/>
      <w:bookmarkStart w:id="697" w:name="_Toc150767711"/>
      <w:bookmarkStart w:id="698" w:name="_Toc150768062"/>
      <w:bookmarkStart w:id="699" w:name="_Toc163811621"/>
      <w:r>
        <w:lastRenderedPageBreak/>
        <w:t>Question 7b: Factors affecting program outcomes</w:t>
      </w:r>
      <w:bookmarkEnd w:id="681"/>
      <w:bookmarkEnd w:id="694"/>
      <w:bookmarkEnd w:id="695"/>
      <w:bookmarkEnd w:id="696"/>
      <w:bookmarkEnd w:id="697"/>
      <w:bookmarkEnd w:id="698"/>
      <w:bookmarkEnd w:id="699"/>
    </w:p>
    <w:p w14:paraId="5BFC5474" w14:textId="7455B394" w:rsidR="004A4B3E" w:rsidRPr="003B7AA7" w:rsidRDefault="004A4B3E" w:rsidP="007369B3">
      <w:pPr>
        <w:pStyle w:val="BodyText"/>
        <w:pBdr>
          <w:top w:val="single" w:sz="4" w:space="1" w:color="auto"/>
          <w:left w:val="single" w:sz="4" w:space="4" w:color="auto"/>
          <w:bottom w:val="single" w:sz="4" w:space="1" w:color="auto"/>
          <w:right w:val="single" w:sz="4" w:space="4" w:color="auto"/>
        </w:pBdr>
        <w:spacing w:before="120"/>
      </w:pPr>
      <w:r w:rsidRPr="003B7AA7">
        <w:rPr>
          <w:b/>
          <w:bCs/>
        </w:rPr>
        <w:t>Evaluation Question 7b:</w:t>
      </w:r>
      <w:r w:rsidRPr="003B7AA7">
        <w:t xml:space="preserve"> What factors have contributed to or detracted from the achievement of outcomes (intended and unintended)?</w:t>
      </w:r>
    </w:p>
    <w:p w14:paraId="10941346" w14:textId="77777777" w:rsidR="00AB05C9" w:rsidRPr="003B7AA7" w:rsidRDefault="48AEDAA2" w:rsidP="007B6824">
      <w:pPr>
        <w:pStyle w:val="Heading2"/>
      </w:pPr>
      <w:bookmarkStart w:id="700" w:name="_Toc145575553"/>
      <w:bookmarkStart w:id="701" w:name="_Toc150523722"/>
      <w:bookmarkStart w:id="702" w:name="_Toc150524514"/>
      <w:bookmarkStart w:id="703" w:name="_Toc150767712"/>
      <w:bookmarkStart w:id="704" w:name="_Toc150768063"/>
      <w:bookmarkStart w:id="705" w:name="_Toc163811622"/>
      <w:r>
        <w:t>Stakeholder perspectives</w:t>
      </w:r>
      <w:bookmarkEnd w:id="700"/>
      <w:bookmarkEnd w:id="701"/>
      <w:bookmarkEnd w:id="702"/>
      <w:bookmarkEnd w:id="703"/>
      <w:bookmarkEnd w:id="704"/>
      <w:bookmarkEnd w:id="705"/>
    </w:p>
    <w:p w14:paraId="1BB41C41" w14:textId="77777777" w:rsidR="00AB05C9" w:rsidRPr="003B7AA7" w:rsidRDefault="48AEDAA2" w:rsidP="007B6824">
      <w:pPr>
        <w:pStyle w:val="Heading3"/>
        <w:rPr>
          <w:rStyle w:val="eop"/>
        </w:rPr>
      </w:pPr>
      <w:r w:rsidRPr="654A5ED9">
        <w:rPr>
          <w:rStyle w:val="eop"/>
        </w:rPr>
        <w:t>COVID-19</w:t>
      </w:r>
    </w:p>
    <w:p w14:paraId="67ACA973" w14:textId="46339FE2" w:rsidR="00AB05C9" w:rsidRPr="003B7AA7" w:rsidRDefault="00AB05C9" w:rsidP="00AB05C9">
      <w:pPr>
        <w:pStyle w:val="BodyText"/>
        <w:rPr>
          <w:rStyle w:val="eop"/>
        </w:rPr>
      </w:pPr>
      <w:r w:rsidRPr="003B7AA7">
        <w:rPr>
          <w:rStyle w:val="eop"/>
        </w:rPr>
        <w:t xml:space="preserve">Almost all stakeholders identified </w:t>
      </w:r>
      <w:r w:rsidR="00960633" w:rsidRPr="003B7AA7">
        <w:rPr>
          <w:rStyle w:val="eop"/>
        </w:rPr>
        <w:t xml:space="preserve">the </w:t>
      </w:r>
      <w:r w:rsidRPr="003B7AA7">
        <w:rPr>
          <w:rStyle w:val="eop"/>
        </w:rPr>
        <w:t xml:space="preserve">COVID-19 </w:t>
      </w:r>
      <w:r w:rsidR="00960633" w:rsidRPr="003B7AA7">
        <w:rPr>
          <w:rStyle w:val="eop"/>
        </w:rPr>
        <w:t xml:space="preserve">pandemic </w:t>
      </w:r>
      <w:r w:rsidRPr="003B7AA7">
        <w:rPr>
          <w:rStyle w:val="eop"/>
        </w:rPr>
        <w:t>as impacting the implementation and outcomes of Carer Gateway. Impacts were talked about both positively and negatively. Some of the negative aspects for Carer Gateway included: workforce shortages; inability to engage with carers to deliver in-person services (counselling, coaching, in-person peer support); increased mental health issues for carers and their recipients; and complex caring arrangements due to restrictions and isolation requirements, particularly where care recipients were living in residences or receiving medical services (Other stakeholder 1, Service provider 3). Some stakeholders also talked about COVID-19 as a barrier to achieving their KPIs</w:t>
      </w:r>
      <w:r w:rsidR="008C5EB0">
        <w:rPr>
          <w:rStyle w:val="FootnoteReference"/>
        </w:rPr>
        <w:footnoteReference w:id="16"/>
      </w:r>
      <w:r w:rsidRPr="003B7AA7">
        <w:rPr>
          <w:rStyle w:val="eop"/>
        </w:rPr>
        <w:t xml:space="preserve"> because it was harder to engage with carers. Some stakeholders explained how the pandemic impacted the capacity for Carer Gateway to operate as a preventative model.</w:t>
      </w:r>
    </w:p>
    <w:p w14:paraId="65ED97B0" w14:textId="2B8BE2D1" w:rsidR="00AB05C9" w:rsidRPr="003B7AA7" w:rsidRDefault="00AB05C9" w:rsidP="00AB05C9">
      <w:pPr>
        <w:pStyle w:val="Quote"/>
      </w:pPr>
      <w:r w:rsidRPr="003B7AA7">
        <w:t xml:space="preserve">The Carer Gateway, fundamentally, is designed to be a capacity building model. It's designed to get carers before they reach crisis point. It's designed to reach hidden carers. But because we went live during COVID-19, it meant that people were just </w:t>
      </w:r>
      <w:r w:rsidR="002A3518" w:rsidRPr="003B7AA7">
        <w:t>surviving,</w:t>
      </w:r>
      <w:r w:rsidRPr="003B7AA7">
        <w:t xml:space="preserve"> and carers were really struggling. We had carers ringing us looking for support when they were in dire straits and there was just no capacity within that two years to think about taking that preventative approach because everyone's just in survival mode. So, it was reacting to the carers most urgent needs and providing a lot of crisis support and immediate support. (Service provider 10)</w:t>
      </w:r>
    </w:p>
    <w:p w14:paraId="66E11EE4" w14:textId="77777777" w:rsidR="00AB05C9" w:rsidRPr="003B7AA7" w:rsidRDefault="00AB05C9" w:rsidP="00AB05C9">
      <w:pPr>
        <w:pStyle w:val="Quote"/>
      </w:pPr>
      <w:r w:rsidRPr="003B7AA7">
        <w:t>That’s had a big impact and now as we’re coming out of COVID-19, we’ve got to try and – our providers have got to try and re-educate our – the carers about what is actually – the program is about. I think that was that crisis, immediate needs support of carers during COVID-19 which has skewed the intent of the program. (Other stakeholder 8)</w:t>
      </w:r>
    </w:p>
    <w:p w14:paraId="656AF681" w14:textId="77777777" w:rsidR="00AB05C9" w:rsidRPr="003B7AA7" w:rsidRDefault="00AB05C9" w:rsidP="00AB05C9">
      <w:pPr>
        <w:pStyle w:val="BodyText"/>
        <w:rPr>
          <w:rStyle w:val="eop"/>
        </w:rPr>
      </w:pPr>
      <w:r w:rsidRPr="003B7AA7">
        <w:rPr>
          <w:rStyle w:val="eop"/>
        </w:rPr>
        <w:t>Stakeholders also talked positively about some aspects of COVID-19, particularly the way that DSS and providers responded and adapted to the pandemic to meet carers’ needs. This included shifting to provide services online and by phone; being flexible with how respite packages could be used; and extending packages in extenuating circumstances. Many providers were very proud of what they had achieved to support carers through COVID-19. Some stakeholders noted that online services were normalized and became more popular and accessible to some cohorts of carers who otherwise may not have engaged at all (Other stakeholder 3).</w:t>
      </w:r>
    </w:p>
    <w:p w14:paraId="537F9F5C" w14:textId="77777777" w:rsidR="00AB05C9" w:rsidRPr="003B7AA7" w:rsidRDefault="48AEDAA2" w:rsidP="007B6824">
      <w:pPr>
        <w:pStyle w:val="Heading3"/>
        <w:rPr>
          <w:rStyle w:val="eop"/>
        </w:rPr>
      </w:pPr>
      <w:r w:rsidRPr="654A5ED9">
        <w:rPr>
          <w:rStyle w:val="eop"/>
        </w:rPr>
        <w:lastRenderedPageBreak/>
        <w:t xml:space="preserve">Workforce shortages </w:t>
      </w:r>
    </w:p>
    <w:p w14:paraId="621166DC" w14:textId="05EF6E73" w:rsidR="00AB05C9" w:rsidRPr="003B7AA7" w:rsidRDefault="00AB05C9" w:rsidP="00AB05C9">
      <w:pPr>
        <w:pStyle w:val="BodyText"/>
        <w:rPr>
          <w:rStyle w:val="eop"/>
        </w:rPr>
      </w:pPr>
      <w:r w:rsidRPr="27DC8166">
        <w:rPr>
          <w:rStyle w:val="eop"/>
        </w:rPr>
        <w:t>The National Skills Commission (NSC) estimated that</w:t>
      </w:r>
      <w:r w:rsidR="11D64245" w:rsidRPr="27DC8166">
        <w:rPr>
          <w:rStyle w:val="eop"/>
        </w:rPr>
        <w:t xml:space="preserve"> </w:t>
      </w:r>
      <w:r w:rsidRPr="27DC8166">
        <w:rPr>
          <w:rStyle w:val="eop"/>
        </w:rPr>
        <w:t>the demand for care staff would increase by 40</w:t>
      </w:r>
      <w:r w:rsidR="00EC3033" w:rsidRPr="27DC8166">
        <w:rPr>
          <w:rStyle w:val="eop"/>
        </w:rPr>
        <w:t>%</w:t>
      </w:r>
      <w:r w:rsidR="005E508E" w:rsidRPr="27DC8166">
        <w:rPr>
          <w:rStyle w:val="eop"/>
        </w:rPr>
        <w:t xml:space="preserve"> </w:t>
      </w:r>
      <w:r w:rsidR="00314DB8" w:rsidRPr="27DC8166">
        <w:rPr>
          <w:rStyle w:val="eop"/>
        </w:rPr>
        <w:t xml:space="preserve">by November 2025 </w:t>
      </w:r>
      <w:r w:rsidR="005E508E" w:rsidRPr="27DC8166">
        <w:rPr>
          <w:rStyle w:val="eop"/>
        </w:rPr>
        <w:t>and</w:t>
      </w:r>
      <w:r w:rsidRPr="27DC8166">
        <w:rPr>
          <w:rStyle w:val="eop"/>
        </w:rPr>
        <w:t xml:space="preserve"> that this could not be met by working-aged Australians. The growth and demand for care workers will occur at the same time as </w:t>
      </w:r>
      <w:r w:rsidR="005E508E" w:rsidRPr="27DC8166">
        <w:rPr>
          <w:rStyle w:val="eop"/>
        </w:rPr>
        <w:t xml:space="preserve">a </w:t>
      </w:r>
      <w:r w:rsidRPr="27DC8166">
        <w:rPr>
          <w:rStyle w:val="eop"/>
        </w:rPr>
        <w:t>decrease in working-aged Australians. At present there are four working age persons for every person aged 65 years and over</w:t>
      </w:r>
      <w:r w:rsidR="00F2318A" w:rsidRPr="27DC8166">
        <w:rPr>
          <w:rStyle w:val="eop"/>
        </w:rPr>
        <w:t>; this</w:t>
      </w:r>
      <w:r w:rsidRPr="27DC8166">
        <w:rPr>
          <w:rStyle w:val="eop"/>
        </w:rPr>
        <w:t xml:space="preserve"> compare</w:t>
      </w:r>
      <w:r w:rsidR="00F2318A" w:rsidRPr="27DC8166">
        <w:rPr>
          <w:rStyle w:val="eop"/>
        </w:rPr>
        <w:t>s to</w:t>
      </w:r>
      <w:r w:rsidRPr="27DC8166">
        <w:rPr>
          <w:rStyle w:val="eop"/>
        </w:rPr>
        <w:t xml:space="preserve"> 6.6 people in 1984 (NSC 2021</w:t>
      </w:r>
      <w:r w:rsidR="00251290" w:rsidRPr="27DC8166">
        <w:rPr>
          <w:rStyle w:val="eop"/>
        </w:rPr>
        <w:t>, 2021a</w:t>
      </w:r>
      <w:r w:rsidRPr="27DC8166">
        <w:rPr>
          <w:rStyle w:val="eop"/>
        </w:rPr>
        <w:t xml:space="preserve">). </w:t>
      </w:r>
    </w:p>
    <w:p w14:paraId="50A3E8FA" w14:textId="1EDB78C8" w:rsidR="00AB05C9" w:rsidRPr="003B7AA7" w:rsidRDefault="00AB05C9" w:rsidP="00AB05C9">
      <w:pPr>
        <w:pStyle w:val="BodyText"/>
        <w:rPr>
          <w:rStyle w:val="eop"/>
        </w:rPr>
      </w:pPr>
      <w:r w:rsidRPr="1BF93F50">
        <w:rPr>
          <w:rStyle w:val="eop"/>
        </w:rPr>
        <w:t xml:space="preserve">Workforce shortages were regularly identified as a barrier to achieving the intended outcomes of Carer Gateway (Service provider 1, Service provider 9). </w:t>
      </w:r>
      <w:r w:rsidR="007F5B78" w:rsidRPr="1BF93F50">
        <w:rPr>
          <w:rStyle w:val="eop"/>
        </w:rPr>
        <w:t>CGSPs</w:t>
      </w:r>
      <w:r w:rsidRPr="1BF93F50">
        <w:rPr>
          <w:rStyle w:val="eop"/>
        </w:rPr>
        <w:t xml:space="preserve"> had different service models, with some having direct employees for counselling and coaching, while others subcontracted to other services. It is understood that for providers relying on subcontractors, in particular, it was often very difficult to find workers to deliver the services that carers were assessed for under Carers Star</w:t>
      </w:r>
      <w:r w:rsidRPr="1BF93F50">
        <w:rPr>
          <w:rStyle w:val="eop"/>
          <w:vertAlign w:val="superscript"/>
        </w:rPr>
        <w:t>TM</w:t>
      </w:r>
      <w:r w:rsidRPr="1BF93F50">
        <w:rPr>
          <w:rStyle w:val="eop"/>
        </w:rPr>
        <w:t xml:space="preserve">. Thus, carers often waited a long time to receive services – or did not receive them at all. This </w:t>
      </w:r>
      <w:r w:rsidR="002B17E4" w:rsidRPr="1BF93F50">
        <w:rPr>
          <w:rStyle w:val="eop"/>
        </w:rPr>
        <w:t>wa</w:t>
      </w:r>
      <w:r w:rsidRPr="1BF93F50">
        <w:rPr>
          <w:rStyle w:val="eop"/>
        </w:rPr>
        <w:t xml:space="preserve">s especially challenging in regional and remote areas where it is particularly difficult to recruit workers. In some locations, </w:t>
      </w:r>
      <w:r w:rsidR="00E27551" w:rsidRPr="1BF93F50">
        <w:rPr>
          <w:rStyle w:val="eop"/>
        </w:rPr>
        <w:t>CGSPs</w:t>
      </w:r>
      <w:r w:rsidRPr="1BF93F50">
        <w:rPr>
          <w:rStyle w:val="eop"/>
        </w:rPr>
        <w:t xml:space="preserve"> were competing for a local workforce where NDIS and aged care workers were paid higher wages. One stakeholder explained </w:t>
      </w:r>
      <w:r w:rsidR="00852248" w:rsidRPr="1BF93F50">
        <w:rPr>
          <w:rStyle w:val="eop"/>
        </w:rPr>
        <w:t xml:space="preserve">they would </w:t>
      </w:r>
      <w:r w:rsidRPr="1BF93F50">
        <w:rPr>
          <w:rStyle w:val="eop"/>
        </w:rPr>
        <w:t xml:space="preserve">welcome greater consistency in conditions of these workforces. </w:t>
      </w:r>
    </w:p>
    <w:p w14:paraId="3B2D9D9B" w14:textId="77777777" w:rsidR="00AB05C9" w:rsidRPr="003B7AA7" w:rsidRDefault="00AB05C9" w:rsidP="00AB05C9">
      <w:pPr>
        <w:pStyle w:val="Quote"/>
      </w:pPr>
      <w:r w:rsidRPr="003B7AA7">
        <w:t>This is the harmonisation approach, which is trying to get the systems like NDIS, aged care and DVA, which are the three main ones, to better talk to each other. Regulation around all these other bits and pieces and the Fair Work Commission decisions that are being made recently on minimum awards and the aged care work case, will help in terms of attracting staff. (Other stakeholder 11).</w:t>
      </w:r>
    </w:p>
    <w:p w14:paraId="60041487" w14:textId="77777777" w:rsidR="00AB05C9" w:rsidRPr="003B7AA7" w:rsidRDefault="00AB05C9" w:rsidP="00AB05C9">
      <w:pPr>
        <w:pStyle w:val="BodyText"/>
      </w:pPr>
      <w:r w:rsidRPr="003B7AA7">
        <w:t>Workforce and skills shortages were identified for counsellors for carers of people with mental health and alcohol and other drug issues (Service provider 14).</w:t>
      </w:r>
    </w:p>
    <w:p w14:paraId="17947B5A" w14:textId="77777777" w:rsidR="00AB05C9" w:rsidRPr="003B7AA7" w:rsidRDefault="48AEDAA2" w:rsidP="007B6824">
      <w:pPr>
        <w:pStyle w:val="Heading3"/>
        <w:rPr>
          <w:rStyle w:val="eop"/>
        </w:rPr>
      </w:pPr>
      <w:r w:rsidRPr="654A5ED9">
        <w:rPr>
          <w:rStyle w:val="eop"/>
        </w:rPr>
        <w:t>Rural and remote</w:t>
      </w:r>
    </w:p>
    <w:p w14:paraId="364CEC49" w14:textId="77777777" w:rsidR="00AB05C9" w:rsidRPr="003B7AA7" w:rsidRDefault="00AB05C9" w:rsidP="00AB05C9">
      <w:pPr>
        <w:pStyle w:val="BodyText"/>
        <w:rPr>
          <w:rStyle w:val="eop"/>
        </w:rPr>
      </w:pPr>
      <w:r w:rsidRPr="003B7AA7">
        <w:rPr>
          <w:rStyle w:val="eop"/>
        </w:rPr>
        <w:t>Workforce shortages are especially pronounced in regional and remote locations due to thin markets in those areas.</w:t>
      </w:r>
    </w:p>
    <w:p w14:paraId="40117606" w14:textId="77777777" w:rsidR="00AB05C9" w:rsidRPr="003B7AA7" w:rsidRDefault="00AB05C9" w:rsidP="00AB05C9">
      <w:pPr>
        <w:pStyle w:val="Quote"/>
      </w:pPr>
      <w:r w:rsidRPr="003B7AA7">
        <w:t>I think the thing that we’re hearing most at the moment is the difficulty finding respite care in rural and remote areas and we have so many people begging and all we can do is follow up with their local provider and let them know that they’re really upset about it. (Service provider 13)</w:t>
      </w:r>
    </w:p>
    <w:p w14:paraId="78E9A549" w14:textId="77777777" w:rsidR="00AB05C9" w:rsidRPr="003B7AA7" w:rsidRDefault="00AB05C9" w:rsidP="00AB05C9">
      <w:pPr>
        <w:pStyle w:val="BodyText"/>
        <w:rPr>
          <w:rStyle w:val="eop"/>
        </w:rPr>
      </w:pPr>
      <w:r w:rsidRPr="003B7AA7">
        <w:rPr>
          <w:rStyle w:val="eop"/>
        </w:rPr>
        <w:t>In addition to workforce shortages in rural and remote communities, some stakeholders also identified the added cost of getting staff, services and products into remote communities, which is not accounted for in the tailored support packages (Service provider 4).</w:t>
      </w:r>
    </w:p>
    <w:p w14:paraId="3676CAF2" w14:textId="77777777" w:rsidR="00AB05C9" w:rsidRPr="003B7AA7" w:rsidRDefault="48AEDAA2" w:rsidP="007B6824">
      <w:pPr>
        <w:pStyle w:val="Heading3"/>
        <w:rPr>
          <w:rStyle w:val="eop"/>
        </w:rPr>
      </w:pPr>
      <w:r w:rsidRPr="654A5ED9">
        <w:rPr>
          <w:rStyle w:val="eop"/>
        </w:rPr>
        <w:t>Carers Star</w:t>
      </w:r>
      <w:r w:rsidRPr="654A5ED9">
        <w:rPr>
          <w:rStyle w:val="eop"/>
          <w:vertAlign w:val="superscript"/>
        </w:rPr>
        <w:t>TM</w:t>
      </w:r>
      <w:r w:rsidRPr="654A5ED9">
        <w:rPr>
          <w:rStyle w:val="eop"/>
        </w:rPr>
        <w:t xml:space="preserve"> assessment</w:t>
      </w:r>
    </w:p>
    <w:p w14:paraId="06546F46" w14:textId="52A5867E" w:rsidR="00AB05C9" w:rsidRPr="003B7AA7" w:rsidRDefault="00AB05C9" w:rsidP="00AB05C9">
      <w:pPr>
        <w:pStyle w:val="BodyText"/>
        <w:rPr>
          <w:rStyle w:val="eop"/>
        </w:rPr>
      </w:pPr>
      <w:r w:rsidRPr="003B7AA7">
        <w:rPr>
          <w:rStyle w:val="eop"/>
        </w:rPr>
        <w:t>Several stakeholders viewed the Carers Star</w:t>
      </w:r>
      <w:r w:rsidRPr="003B7AA7">
        <w:rPr>
          <w:rStyle w:val="eop"/>
          <w:vertAlign w:val="superscript"/>
        </w:rPr>
        <w:t>TM</w:t>
      </w:r>
      <w:r w:rsidRPr="003B7AA7">
        <w:rPr>
          <w:rStyle w:val="eop"/>
        </w:rPr>
        <w:t xml:space="preserve"> assessment as a barrier to accessing Carer Gateway services, which included both real and perceived barriers. For example, some providers indicated that they did not call it an ‘assessment’, but rather referred to the Carers Star</w:t>
      </w:r>
      <w:r w:rsidRPr="003B7AA7">
        <w:rPr>
          <w:rStyle w:val="eop"/>
          <w:vertAlign w:val="superscript"/>
        </w:rPr>
        <w:t>TM</w:t>
      </w:r>
      <w:r w:rsidRPr="003B7AA7">
        <w:rPr>
          <w:rStyle w:val="eop"/>
        </w:rPr>
        <w:t xml:space="preserve"> process as a planning session to ensure carers did not think they needed to be at a certain 'level’ to receive support (Service provider 15). Others saw the Carers Star</w:t>
      </w:r>
      <w:r w:rsidRPr="003B7AA7">
        <w:rPr>
          <w:rStyle w:val="eop"/>
          <w:vertAlign w:val="superscript"/>
        </w:rPr>
        <w:t>TM</w:t>
      </w:r>
      <w:r w:rsidRPr="003B7AA7">
        <w:rPr>
          <w:rStyle w:val="eop"/>
        </w:rPr>
        <w:t xml:space="preserve"> as a real barrier in that carers </w:t>
      </w:r>
      <w:r w:rsidR="00D74DE3" w:rsidRPr="003B7AA7">
        <w:rPr>
          <w:rStyle w:val="eop"/>
        </w:rPr>
        <w:t xml:space="preserve">said </w:t>
      </w:r>
      <w:r w:rsidRPr="003B7AA7">
        <w:rPr>
          <w:rStyle w:val="eop"/>
        </w:rPr>
        <w:lastRenderedPageBreak/>
        <w:t>they did not have time to complete the Carers Star</w:t>
      </w:r>
      <w:r w:rsidRPr="003B7AA7">
        <w:rPr>
          <w:rStyle w:val="eop"/>
          <w:vertAlign w:val="superscript"/>
        </w:rPr>
        <w:t>TM</w:t>
      </w:r>
      <w:r w:rsidRPr="003B7AA7">
        <w:rPr>
          <w:rStyle w:val="eop"/>
        </w:rPr>
        <w:t xml:space="preserve"> with a staff member and so they would not access any services. </w:t>
      </w:r>
    </w:p>
    <w:p w14:paraId="703D7D3C" w14:textId="77777777" w:rsidR="00AB05C9" w:rsidRPr="003B7AA7" w:rsidRDefault="00AB05C9" w:rsidP="00AB05C9">
      <w:pPr>
        <w:pStyle w:val="Quote"/>
      </w:pPr>
      <w:r w:rsidRPr="003B7AA7">
        <w:t xml:space="preserve">The </w:t>
      </w:r>
      <w:r w:rsidRPr="003B7AA7">
        <w:rPr>
          <w:color w:val="auto"/>
        </w:rPr>
        <w:t xml:space="preserve">Carers </w:t>
      </w:r>
      <w:r w:rsidRPr="003B7AA7">
        <w:rPr>
          <w:rFonts w:eastAsia="Arial"/>
          <w:color w:val="auto"/>
        </w:rPr>
        <w:t>Star</w:t>
      </w:r>
      <w:r w:rsidRPr="003B7AA7">
        <w:rPr>
          <w:rFonts w:eastAsia="Arial"/>
          <w:color w:val="auto"/>
          <w:vertAlign w:val="superscript"/>
        </w:rPr>
        <w:t>TM</w:t>
      </w:r>
      <w:r w:rsidRPr="003B7AA7">
        <w:t xml:space="preserve"> in essence should be – there should be lots of time to provide that, to introduce it, to give people information and then give people information to digest that and work through it individually before they come together with an assessment worker to work through the whole process together. But the reality I think is quite different on the ground, because to actually put services in place you need to have completed that </w:t>
      </w:r>
      <w:r w:rsidRPr="003B7AA7">
        <w:rPr>
          <w:color w:val="auto"/>
        </w:rPr>
        <w:t xml:space="preserve">Carers </w:t>
      </w:r>
      <w:r w:rsidRPr="003B7AA7">
        <w:rPr>
          <w:rFonts w:eastAsia="Arial"/>
          <w:color w:val="auto"/>
        </w:rPr>
        <w:t>Star</w:t>
      </w:r>
      <w:r w:rsidRPr="003B7AA7">
        <w:rPr>
          <w:rFonts w:eastAsia="Arial"/>
          <w:color w:val="auto"/>
          <w:vertAlign w:val="superscript"/>
        </w:rPr>
        <w:t>TM</w:t>
      </w:r>
      <w:r w:rsidRPr="003B7AA7">
        <w:t xml:space="preserve"> and then have a corresponding action plan with whatever services you identify. </w:t>
      </w:r>
      <w:r w:rsidRPr="003B7AA7">
        <w:rPr>
          <w:color w:val="auto"/>
        </w:rPr>
        <w:t xml:space="preserve">Carers </w:t>
      </w:r>
      <w:r w:rsidRPr="003B7AA7">
        <w:rPr>
          <w:rFonts w:eastAsia="Arial"/>
          <w:color w:val="auto"/>
        </w:rPr>
        <w:t>Star</w:t>
      </w:r>
      <w:r w:rsidRPr="003B7AA7">
        <w:rPr>
          <w:rFonts w:eastAsia="Arial"/>
          <w:color w:val="auto"/>
          <w:vertAlign w:val="superscript"/>
        </w:rPr>
        <w:t>TM</w:t>
      </w:r>
      <w:r w:rsidRPr="003B7AA7">
        <w:t xml:space="preserve"> is probably more of a case management tool. (Service provider 9)</w:t>
      </w:r>
    </w:p>
    <w:p w14:paraId="01FA5878" w14:textId="77777777" w:rsidR="00AB05C9" w:rsidRPr="003B7AA7" w:rsidRDefault="00AB05C9" w:rsidP="00AB05C9">
      <w:pPr>
        <w:pStyle w:val="Quote"/>
      </w:pPr>
      <w:r w:rsidRPr="003B7AA7">
        <w:t>Whilst it is a really comprehensive assessment tool – and I think that it’s fantastic, that it actually does look at a carer’s life and their needs very holistically – it is something that does take a lot of time for carers. I think they find it very invasive. Particularly if they are also accessing other assessments for the person they care for to receive, whether it be Aged Care or disability type care services. It’s yet another comprehensive assessment that they have to go through. (Service provider 12)</w:t>
      </w:r>
    </w:p>
    <w:p w14:paraId="7C2095D5" w14:textId="77777777" w:rsidR="00AB05C9" w:rsidRPr="003B7AA7" w:rsidRDefault="00AB05C9" w:rsidP="00AB05C9">
      <w:pPr>
        <w:pStyle w:val="Quote"/>
        <w:rPr>
          <w:rStyle w:val="eop"/>
          <w:rFonts w:cstheme="minorBidi"/>
          <w:shd w:val="clear" w:color="auto" w:fill="FFFFFF"/>
        </w:rPr>
      </w:pPr>
      <w:r w:rsidRPr="003B7AA7">
        <w:t>I do think too – it would actually enable us to be more efficient if we were to have a less complex assessment tool. … it would make the whole assessment and review process much more attractive for the carers. It would actually improve their journey with our organisation too. So, I definitely think that’s a benefit. (Service provider 12)</w:t>
      </w:r>
    </w:p>
    <w:p w14:paraId="09210CF6" w14:textId="77777777" w:rsidR="00AB05C9" w:rsidRPr="003B7AA7" w:rsidRDefault="48AEDAA2" w:rsidP="007B6824">
      <w:pPr>
        <w:pStyle w:val="Heading3"/>
        <w:rPr>
          <w:rStyle w:val="eop"/>
        </w:rPr>
      </w:pPr>
      <w:r w:rsidRPr="654A5ED9">
        <w:rPr>
          <w:rStyle w:val="eop"/>
        </w:rPr>
        <w:t>Lack of awareness</w:t>
      </w:r>
    </w:p>
    <w:p w14:paraId="53FAF83B" w14:textId="7B492739" w:rsidR="00AB05C9" w:rsidRPr="003B7AA7" w:rsidRDefault="00AB05C9" w:rsidP="00AB05C9">
      <w:pPr>
        <w:pStyle w:val="BodyText"/>
        <w:rPr>
          <w:rStyle w:val="eop"/>
        </w:rPr>
      </w:pPr>
      <w:r w:rsidRPr="003B7AA7">
        <w:rPr>
          <w:rStyle w:val="eop"/>
        </w:rPr>
        <w:t xml:space="preserve">Another factor stakeholders identified as a barrier to achieving outcomes is the lack of awareness among carers and the broader community. Many stakeholders explained that client numbers have been slow to increase because carers do not identify as carers and/or they are not aware of Carer Gateway. Some stakeholders thought COVID-19 impacted the latter and because the </w:t>
      </w:r>
      <w:r w:rsidR="00DB2641" w:rsidRPr="003B7AA7">
        <w:rPr>
          <w:rStyle w:val="eop"/>
        </w:rPr>
        <w:t>national communications</w:t>
      </w:r>
      <w:r w:rsidRPr="003B7AA7">
        <w:rPr>
          <w:rStyle w:val="eop"/>
        </w:rPr>
        <w:t xml:space="preserve"> campaign was delayed (Service provider 5, Service provider 8, Service provider 11, Other stakeholder 9). </w:t>
      </w:r>
    </w:p>
    <w:p w14:paraId="5E11D87B" w14:textId="7676AA3A" w:rsidR="00AB05C9" w:rsidRPr="003B7AA7" w:rsidRDefault="00AB05C9" w:rsidP="00AB05C9">
      <w:pPr>
        <w:pStyle w:val="BodyText"/>
        <w:rPr>
          <w:rStyle w:val="eop"/>
        </w:rPr>
      </w:pPr>
      <w:r w:rsidRPr="003B7AA7">
        <w:rPr>
          <w:rStyle w:val="eop"/>
        </w:rPr>
        <w:t xml:space="preserve">Stakeholders had mixed views about the effectiveness of the recent </w:t>
      </w:r>
      <w:r w:rsidR="00DB2641" w:rsidRPr="003B7AA7">
        <w:rPr>
          <w:rStyle w:val="eop"/>
        </w:rPr>
        <w:t>communications</w:t>
      </w:r>
      <w:r w:rsidRPr="003B7AA7">
        <w:rPr>
          <w:rStyle w:val="eop"/>
        </w:rPr>
        <w:t xml:space="preserve"> campaign that commenced in October 2022. Some indicated that the volume of carers has increased, while others did not think the campaign made much of a difference. </w:t>
      </w:r>
    </w:p>
    <w:p w14:paraId="6DAAD9D9" w14:textId="77777777" w:rsidR="00AB05C9" w:rsidRPr="003B7AA7" w:rsidRDefault="00AB05C9" w:rsidP="00AB05C9">
      <w:pPr>
        <w:pStyle w:val="BodyText"/>
        <w:rPr>
          <w:rStyle w:val="eop"/>
        </w:rPr>
      </w:pPr>
      <w:r w:rsidRPr="003B7AA7">
        <w:rPr>
          <w:rStyle w:val="eop"/>
        </w:rPr>
        <w:t xml:space="preserve">The lack of awareness was experienced differently across carer cohorts. For example, stakeholders indicated young carers were not aware because there is not enough targeted campaigns and outreach to schools. While for Aboriginal and Torres Strait Islander carers, it is understood that there are cultural barriers to recognizing themselves as carers because kin structures mean there are family obligations to care, and so it they don’t view themselves as ‘carers’ (Service provider 4). Similar comments were made about carers from culturally and linguistically diverse communities. </w:t>
      </w:r>
    </w:p>
    <w:p w14:paraId="4E743AA4" w14:textId="77777777" w:rsidR="00AB05C9" w:rsidRPr="003B7AA7" w:rsidRDefault="00AB05C9" w:rsidP="00AB05C9">
      <w:pPr>
        <w:pStyle w:val="BodyText"/>
        <w:rPr>
          <w:rStyle w:val="eop"/>
        </w:rPr>
      </w:pPr>
      <w:r w:rsidRPr="003B7AA7">
        <w:rPr>
          <w:rStyle w:val="eop"/>
        </w:rPr>
        <w:t>It is expected that recent specialist communication for targeted groups of carers, including Aboriginal and Torres Strait Islander carers and carers from culturally and linguistically diverse communities, will address some of these barriers (Other stakeholder 7).</w:t>
      </w:r>
    </w:p>
    <w:p w14:paraId="5BFA7321" w14:textId="77777777" w:rsidR="00AB05C9" w:rsidRPr="003B7AA7" w:rsidRDefault="00AB05C9" w:rsidP="00AB05C9">
      <w:pPr>
        <w:pStyle w:val="Quote"/>
      </w:pPr>
      <w:r w:rsidRPr="003B7AA7">
        <w:t xml:space="preserve">[They think that Carer Gateway is] for people on the Carer Payment or the Carer Allowance. Again, it’s that perception that to be a carer that needs help from the government at this level, you have to be on something like that, whereas the Gateway’s more preventive and </w:t>
      </w:r>
      <w:r w:rsidRPr="003B7AA7">
        <w:lastRenderedPageBreak/>
        <w:t>available. There’s information for everybody. So, that’s a bit difficult as well that a lot of carers think, well, I wasn’t eligible for the payment so I’m not going to be eligible for the Carer Gateway stuff. It’s a government system (Other stakeholder 5).</w:t>
      </w:r>
    </w:p>
    <w:p w14:paraId="321F92C1" w14:textId="77777777" w:rsidR="00AB05C9" w:rsidRPr="003B7AA7" w:rsidRDefault="00AB05C9" w:rsidP="00AB05C9">
      <w:pPr>
        <w:pStyle w:val="BodyText"/>
        <w:rPr>
          <w:rStyle w:val="eop"/>
        </w:rPr>
      </w:pPr>
      <w:r w:rsidRPr="003B7AA7">
        <w:rPr>
          <w:rStyle w:val="eop"/>
        </w:rPr>
        <w:t>Some stakeholders also commented on the need for greater community awareness to facilitate referrals into Carer Gateway (Other stakeholder 7). As one stakeholder said:</w:t>
      </w:r>
    </w:p>
    <w:p w14:paraId="004DC0D2" w14:textId="77777777" w:rsidR="00AB05C9" w:rsidRPr="003B7AA7" w:rsidRDefault="00AB05C9" w:rsidP="00AB05C9">
      <w:pPr>
        <w:pStyle w:val="Quote"/>
      </w:pPr>
      <w:r w:rsidRPr="003B7AA7">
        <w:t>So, it really is about that community-wide approach, and that bigger community piece around, if you see a carer, or you know a carer, then you might encourage them to phone Carer Gateway, or you might phone for them, or you might refer them to Carer Gateway. I think it's just that broader understanding (Service provider 5).</w:t>
      </w:r>
    </w:p>
    <w:p w14:paraId="41EAEF70" w14:textId="77777777" w:rsidR="00AB05C9" w:rsidRPr="003B7AA7" w:rsidRDefault="48AEDAA2" w:rsidP="007B6824">
      <w:pPr>
        <w:pStyle w:val="Heading3"/>
        <w:rPr>
          <w:rStyle w:val="eop"/>
        </w:rPr>
      </w:pPr>
      <w:r w:rsidRPr="654A5ED9">
        <w:rPr>
          <w:rStyle w:val="eop"/>
        </w:rPr>
        <w:t>Digital access</w:t>
      </w:r>
    </w:p>
    <w:p w14:paraId="6CF06989" w14:textId="77777777" w:rsidR="00AB05C9" w:rsidRPr="003B7AA7" w:rsidRDefault="00AB05C9" w:rsidP="00AB05C9">
      <w:pPr>
        <w:pStyle w:val="BodyText"/>
        <w:rPr>
          <w:rStyle w:val="eop"/>
        </w:rPr>
      </w:pPr>
      <w:r w:rsidRPr="003B7AA7">
        <w:rPr>
          <w:rStyle w:val="eop"/>
        </w:rPr>
        <w:t>A few stakeholders talked about digital access as a barrier to accessing Carer Gateway and achieving outcomes (Service provider 4, Service provider 5, Service provider 12, Other stakeholder 3). This included carers living in rural and remote communities who did not have access to a telephone or internet, as well as carers who had low levels of digital literacy. Conversely, digital access was identified as a facilitator for some carers who would otherwise, due to geographic isolation or COVID-19, not access any services. On balance, it could be concluded that digital services are an important part of the Carer Gateway model to facilitate access, but there must also be alternative options to access Carer Gateway and its services to ensure that some carers don’t miss out. In this way, digital access is both a solution to reaching carers in regional and remote locations, but a barrier for others. Carers in regional and remote locations can be doubly disadvantaged where there are also workforce shortages, plus there are often challenges of ensuring services are culturally appropriate (Other stakeholder). As one stakeholder said:</w:t>
      </w:r>
    </w:p>
    <w:p w14:paraId="5E0DB0CB" w14:textId="77777777" w:rsidR="00AB05C9" w:rsidRPr="003B7AA7" w:rsidRDefault="00AB05C9" w:rsidP="00AB05C9">
      <w:pPr>
        <w:pStyle w:val="Quote"/>
      </w:pPr>
      <w:r w:rsidRPr="003B7AA7">
        <w:t>It's what services are actually available out there, that’s the biggest limit and also whether the models actually are culturally appropriate. The access to telephone counselling or online counselling – for traditional Aboriginal people – I'm not saying that people couldn't benefit from counselling, but it would have to be culturally appropriate. (Service provider 2)</w:t>
      </w:r>
    </w:p>
    <w:p w14:paraId="4E4437AF" w14:textId="5F4FDBB1" w:rsidR="00AB05C9" w:rsidRPr="003B7AA7" w:rsidRDefault="48AEDAA2" w:rsidP="007B6824">
      <w:pPr>
        <w:pStyle w:val="Heading2"/>
        <w:rPr>
          <w:rStyle w:val="eop"/>
        </w:rPr>
      </w:pPr>
      <w:bookmarkStart w:id="706" w:name="_Toc150523723"/>
      <w:bookmarkStart w:id="707" w:name="_Toc150524515"/>
      <w:bookmarkStart w:id="708" w:name="_Toc150767713"/>
      <w:bookmarkStart w:id="709" w:name="_Toc150768064"/>
      <w:bookmarkStart w:id="710" w:name="_Toc163811623"/>
      <w:r>
        <w:t>Aboriginal and Torres Strait Islander</w:t>
      </w:r>
      <w:r w:rsidR="1D9770B7">
        <w:t xml:space="preserve"> carer</w:t>
      </w:r>
      <w:r>
        <w:t xml:space="preserve"> </w:t>
      </w:r>
      <w:r w:rsidR="03FC0DBC">
        <w:t>per</w:t>
      </w:r>
      <w:r w:rsidR="74449EFB">
        <w:t>spectives</w:t>
      </w:r>
      <w:bookmarkEnd w:id="706"/>
      <w:bookmarkEnd w:id="707"/>
      <w:bookmarkEnd w:id="708"/>
      <w:bookmarkEnd w:id="709"/>
      <w:bookmarkEnd w:id="710"/>
    </w:p>
    <w:p w14:paraId="2A19098B" w14:textId="77777777" w:rsidR="00AB05C9" w:rsidRPr="003B7AA7" w:rsidRDefault="00AB05C9" w:rsidP="00AB05C9">
      <w:pPr>
        <w:pStyle w:val="BodyText"/>
      </w:pPr>
      <w:r w:rsidRPr="003B7AA7">
        <w:t xml:space="preserve">Aboriginal and Torres Strait Islander carers noted several factors that contributed to or detracted from the achievement of outcomes. </w:t>
      </w:r>
    </w:p>
    <w:p w14:paraId="1D8FF297" w14:textId="77777777" w:rsidR="00AB05C9" w:rsidRPr="003B7AA7" w:rsidRDefault="00AB05C9" w:rsidP="00AB05C9">
      <w:pPr>
        <w:pStyle w:val="BodyText"/>
      </w:pPr>
      <w:r w:rsidRPr="003B7AA7">
        <w:t xml:space="preserve">Carers experiences of contacting Carer Gateway varied. Several carers had positive interactions when speaking with workers conducting the initial intake or assessment process. Factors that contributed to carers’ increased knowledge of available services and access to support to help them continue to care included: feeling comfortable when speaking to workers, being listened to, information being provided in a manner they could understand and being referred to appropriate support. Carers commented: </w:t>
      </w:r>
    </w:p>
    <w:p w14:paraId="365A3D35" w14:textId="77777777" w:rsidR="00AB05C9" w:rsidRPr="003B7AA7" w:rsidRDefault="00AB05C9" w:rsidP="00AB05C9">
      <w:pPr>
        <w:pStyle w:val="Quote"/>
      </w:pPr>
      <w:r w:rsidRPr="003B7AA7">
        <w:t>I felt quite comfortable with the people that I talked to, most definitely. If I didn’t understand, I’d ask them what they meant, they’d explained it really well. When I need them, they seem to be there for me all the time. I get their advice on what I need. They’re very, very good. (Carer, metro)</w:t>
      </w:r>
    </w:p>
    <w:p w14:paraId="3EEAF67E" w14:textId="77777777" w:rsidR="00AB05C9" w:rsidRPr="003B7AA7" w:rsidRDefault="00AB05C9" w:rsidP="00AB05C9">
      <w:pPr>
        <w:pStyle w:val="Quote"/>
      </w:pPr>
      <w:r w:rsidRPr="003B7AA7">
        <w:lastRenderedPageBreak/>
        <w:t>Yes, they referred me onto their services. So, I did some telephone counselling, and something else as well. It was good as far as finding out what was available, but, as far as getting referrals onto those services, that’s when I kind of found more difficulty with the requirements. (Carer regional)</w:t>
      </w:r>
    </w:p>
    <w:p w14:paraId="56FF0A40" w14:textId="531A2A21" w:rsidR="00AB05C9" w:rsidRPr="003B7AA7" w:rsidRDefault="00AB05C9" w:rsidP="00AB05C9">
      <w:pPr>
        <w:pStyle w:val="BodyText"/>
      </w:pPr>
      <w:r w:rsidRPr="003B7AA7">
        <w:t>However</w:t>
      </w:r>
      <w:r w:rsidR="22735251" w:rsidRPr="003B7AA7">
        <w:t>,</w:t>
      </w:r>
      <w:r w:rsidRPr="003B7AA7">
        <w:t xml:space="preserve"> other carers did not access the support they needed through Carer Gateway. Some carers expressed frustration about not receiving support after contacting services or being spoken to in a rude and condescending manner. </w:t>
      </w:r>
    </w:p>
    <w:p w14:paraId="11392839" w14:textId="77777777" w:rsidR="00AB05C9" w:rsidRPr="003B7AA7" w:rsidRDefault="00AB05C9" w:rsidP="00AB05C9">
      <w:pPr>
        <w:pStyle w:val="Quote"/>
      </w:pPr>
      <w:r w:rsidRPr="003B7AA7">
        <w:t>Sometimes you just give up, because it's just promises and you're not getting anywhere, so you just give up ringing and that. (Carer metro)</w:t>
      </w:r>
    </w:p>
    <w:p w14:paraId="58C8C68E" w14:textId="5C517342" w:rsidR="00AB05C9" w:rsidRPr="003B7AA7" w:rsidRDefault="00AB05C9" w:rsidP="00AB05C9">
      <w:pPr>
        <w:pStyle w:val="Quote"/>
      </w:pPr>
      <w:r>
        <w:t>I applied for one of their services – like a getaway just overnight sort of thing and that. Apparently, I’m not entitled to it. She was very rude about that as well – the way she spoke to me – this woman. She’s also rude. I said, well why did I have to be recognised</w:t>
      </w:r>
      <w:r w:rsidR="7C01576B">
        <w:t xml:space="preserve"> [as a carer]</w:t>
      </w:r>
      <w:r>
        <w:t xml:space="preserve">, and she says, well you have to bloody be. More understanding about Aboriginal people. And the way they speak to them as well – like speak down to them. (Carer metro) </w:t>
      </w:r>
    </w:p>
    <w:p w14:paraId="29762A1A" w14:textId="77777777" w:rsidR="00AB05C9" w:rsidRPr="003B7AA7" w:rsidRDefault="00AB05C9" w:rsidP="00AB05C9">
      <w:pPr>
        <w:pStyle w:val="BodyText"/>
      </w:pPr>
      <w:r w:rsidRPr="003B7AA7">
        <w:t xml:space="preserve">Another carer found the number of reviews they had to undertake problematic and commented: </w:t>
      </w:r>
    </w:p>
    <w:p w14:paraId="3539EC3B" w14:textId="77777777" w:rsidR="00AB05C9" w:rsidRPr="003B7AA7" w:rsidRDefault="00AB05C9" w:rsidP="00AB05C9">
      <w:pPr>
        <w:pStyle w:val="Quote"/>
      </w:pPr>
      <w:r w:rsidRPr="003B7AA7">
        <w:t xml:space="preserve">To make it better - I reckon their services should– stop giving reviews every time, because that is humiliating to me because they want to know the ins and out. They’re not giving the services I really need and there’s money sitting there. (Carer metro). </w:t>
      </w:r>
    </w:p>
    <w:p w14:paraId="0A286389" w14:textId="30192926" w:rsidR="00AB05C9" w:rsidRPr="003B7AA7" w:rsidRDefault="00AB05C9" w:rsidP="00AB05C9">
      <w:pPr>
        <w:pStyle w:val="BodyText"/>
      </w:pPr>
      <w:r w:rsidRPr="003B7AA7">
        <w:t xml:space="preserve">Another factor identified by carers that detracted from achieving outcomes was the variable quality of support provided by services. </w:t>
      </w:r>
      <w:r w:rsidR="2FB9C1D9" w:rsidRPr="003B7AA7">
        <w:t>One</w:t>
      </w:r>
      <w:r w:rsidRPr="003B7AA7">
        <w:t xml:space="preserve"> carer commented: </w:t>
      </w:r>
    </w:p>
    <w:p w14:paraId="4A7F38EA" w14:textId="77777777" w:rsidR="00AB05C9" w:rsidRPr="003B7AA7" w:rsidRDefault="00AB05C9" w:rsidP="00AB05C9">
      <w:pPr>
        <w:pStyle w:val="Quote"/>
      </w:pPr>
      <w:r w:rsidRPr="003B7AA7">
        <w:t>Everything keeps changing and the staff keep changing, and my [child] is just so stubborn that when they have a change of staff, it takes her a while to get used to one [staff] member and then when they change her to another… we're back to square one. We just keep taking backward steps (Carer regional).</w:t>
      </w:r>
    </w:p>
    <w:p w14:paraId="0DB7410D" w14:textId="6E26026D" w:rsidR="00AB05C9" w:rsidRPr="003B7AA7" w:rsidRDefault="00AB05C9" w:rsidP="00AB05C9">
      <w:pPr>
        <w:pStyle w:val="BodyText"/>
      </w:pPr>
      <w:r>
        <w:t xml:space="preserve">Some carers </w:t>
      </w:r>
      <w:r w:rsidR="238443E1">
        <w:t>per</w:t>
      </w:r>
      <w:r w:rsidR="00A543DD">
        <w:t>c</w:t>
      </w:r>
      <w:r w:rsidR="238443E1">
        <w:t>eived</w:t>
      </w:r>
      <w:r>
        <w:t xml:space="preserve"> </w:t>
      </w:r>
      <w:r w:rsidR="00A543DD">
        <w:t xml:space="preserve">there to be </w:t>
      </w:r>
      <w:r>
        <w:t xml:space="preserve">differences between their previous experiences with Commonwealth Care Link and Carer Gateway. </w:t>
      </w:r>
    </w:p>
    <w:p w14:paraId="4A47539B" w14:textId="481E7383" w:rsidR="00AB05C9" w:rsidRPr="003B7AA7" w:rsidRDefault="00AB05C9" w:rsidP="00AB05C9">
      <w:pPr>
        <w:pStyle w:val="Quote"/>
        <w:rPr>
          <w:rStyle w:val="normaltextrun"/>
        </w:rPr>
      </w:pPr>
      <w:r w:rsidRPr="1BF93F50">
        <w:rPr>
          <w:rStyle w:val="normaltextrun"/>
        </w:rPr>
        <w:t>I rang to ask them about the differences between Commonwealth Care Link and them</w:t>
      </w:r>
      <w:r w:rsidR="1827F106" w:rsidRPr="1BF93F50">
        <w:rPr>
          <w:rStyle w:val="normaltextrun"/>
        </w:rPr>
        <w:t xml:space="preserve"> </w:t>
      </w:r>
      <w:r w:rsidRPr="1BF93F50">
        <w:rPr>
          <w:rStyle w:val="normaltextrun"/>
        </w:rPr>
        <w:t>[Carer Gateway]</w:t>
      </w:r>
      <w:r w:rsidR="00CF21FC">
        <w:rPr>
          <w:rStyle w:val="normaltextrun"/>
        </w:rPr>
        <w:t xml:space="preserve"> </w:t>
      </w:r>
      <w:r w:rsidRPr="1BF93F50">
        <w:rPr>
          <w:rStyle w:val="normaltextrun"/>
        </w:rPr>
        <w:t>– When I asked for respite before, Commonwealth Care Link used to help us with that like paying our board or travel expense and everything. But now with [Carer] Gateway it’s different. They don’t do that anymore</w:t>
      </w:r>
      <w:r w:rsidR="000C2CC5">
        <w:rPr>
          <w:rStyle w:val="normaltextrun"/>
        </w:rPr>
        <w:t>.</w:t>
      </w:r>
      <w:r w:rsidR="5E8FFB29" w:rsidRPr="1134CDC1">
        <w:rPr>
          <w:rStyle w:val="normaltextrun"/>
        </w:rPr>
        <w:t xml:space="preserve"> (Carer regional)</w:t>
      </w:r>
    </w:p>
    <w:p w14:paraId="2D5F50E1" w14:textId="0295D83C" w:rsidR="00AB05C9" w:rsidRPr="003B7AA7" w:rsidRDefault="48AEDAA2" w:rsidP="007B6824">
      <w:pPr>
        <w:pStyle w:val="Heading2"/>
        <w:rPr>
          <w:rStyle w:val="eop"/>
        </w:rPr>
      </w:pPr>
      <w:bookmarkStart w:id="711" w:name="_Toc150523724"/>
      <w:bookmarkStart w:id="712" w:name="_Toc150524516"/>
      <w:bookmarkStart w:id="713" w:name="_Toc150767714"/>
      <w:bookmarkStart w:id="714" w:name="_Toc150768065"/>
      <w:bookmarkStart w:id="715" w:name="_Toc163811624"/>
      <w:r>
        <w:t>Non-Indigenous carer</w:t>
      </w:r>
      <w:r w:rsidR="1D9770B7">
        <w:t xml:space="preserve"> per</w:t>
      </w:r>
      <w:r w:rsidR="17FA9EE4">
        <w:t>spectives</w:t>
      </w:r>
      <w:bookmarkEnd w:id="711"/>
      <w:bookmarkEnd w:id="712"/>
      <w:bookmarkEnd w:id="713"/>
      <w:bookmarkEnd w:id="714"/>
      <w:bookmarkEnd w:id="715"/>
    </w:p>
    <w:p w14:paraId="3CAE8CF9" w14:textId="77777777" w:rsidR="00AB05C9" w:rsidRPr="003B7AA7" w:rsidRDefault="00AB05C9" w:rsidP="00AB05C9">
      <w:pPr>
        <w:pStyle w:val="BodyText"/>
      </w:pPr>
      <w:r w:rsidRPr="003B7AA7">
        <w:t xml:space="preserve">Carers identified several factors that contributed to the achievement of outcomes. Friendly, well trained front-line staff, who understood the issues they faced, and supported them through the registration and assessment processes helped them to access needed services. Timely follow-up calls after the registration and assessment and streamline referrals to high quality services also helped them to gain support that could impact on outcomes. However, being placed on a waiting list, particularly in a crisis, dealing with multiple people from different organisations and a lack of services to cover carers when they attended information or training courses created barriers to accessing support. One carer commented: </w:t>
      </w:r>
    </w:p>
    <w:p w14:paraId="0F630001" w14:textId="77777777" w:rsidR="00AB05C9" w:rsidRPr="003B7AA7" w:rsidRDefault="00AB05C9" w:rsidP="00AB05C9">
      <w:pPr>
        <w:pStyle w:val="Quote"/>
        <w:rPr>
          <w:color w:val="000000" w:themeColor="text2"/>
        </w:rPr>
      </w:pPr>
      <w:r w:rsidRPr="003B7AA7">
        <w:lastRenderedPageBreak/>
        <w:t xml:space="preserve">I </w:t>
      </w:r>
      <w:r w:rsidRPr="003B7AA7">
        <w:rPr>
          <w:color w:val="000000" w:themeColor="text2"/>
        </w:rPr>
        <w:t xml:space="preserve">think they’ve all been helpful in different ways, to be honest. I couldn’t really say one over the other, because the retreat was really, really good, their monthly support is really good, and I also found the coaching quite beneficial. So, yeah, I think they all definitely have really good merits on their own. Well, it’s given me more grey hairs dealing with them, but the services that they offer - it’s worth the input from me because the services that they can offer are really, really beneficial. I just wish that they were easier to deal with. (Carer 4 regional) </w:t>
      </w:r>
    </w:p>
    <w:p w14:paraId="2BA16A0E" w14:textId="61011623" w:rsidR="00AB05C9" w:rsidRPr="003B7AA7" w:rsidRDefault="48AEDAA2" w:rsidP="007B6824">
      <w:pPr>
        <w:pStyle w:val="Heading2"/>
        <w:rPr>
          <w:rStyle w:val="eop"/>
        </w:rPr>
      </w:pPr>
      <w:bookmarkStart w:id="716" w:name="_Toc145575554"/>
      <w:bookmarkStart w:id="717" w:name="_Toc150523725"/>
      <w:bookmarkStart w:id="718" w:name="_Toc150524517"/>
      <w:bookmarkStart w:id="719" w:name="_Toc150767715"/>
      <w:bookmarkStart w:id="720" w:name="_Toc150768066"/>
      <w:bookmarkStart w:id="721" w:name="_Toc163811625"/>
      <w:r w:rsidRPr="654A5ED9">
        <w:rPr>
          <w:rStyle w:val="eop"/>
        </w:rPr>
        <w:t>Summary</w:t>
      </w:r>
      <w:bookmarkEnd w:id="716"/>
      <w:bookmarkEnd w:id="717"/>
      <w:bookmarkEnd w:id="718"/>
      <w:bookmarkEnd w:id="719"/>
      <w:bookmarkEnd w:id="720"/>
      <w:bookmarkEnd w:id="721"/>
    </w:p>
    <w:p w14:paraId="52B33E5E" w14:textId="536B5E7B" w:rsidR="00AC1B19" w:rsidRPr="003B7AA7" w:rsidRDefault="00AB05C9" w:rsidP="0060486D">
      <w:pPr>
        <w:pStyle w:val="BodyText"/>
      </w:pPr>
      <w:r>
        <w:t>A range of factors have been reported by stakeholders and carers to affect outcomes. In summary these include external factors, in particular COVID-19 and its impact on care service systems, as well as aspects of Carer Gateway itself which have limited access to services for some groups of carers, as is reported elsewhere. The workforce challenges which affect the availability and timeliness of services are considerable barriers for many carers to improve their wellbeing. On the positive side, the more streamlined service, positive relationships, and good communication between DSS and service providers, and the use of the Carers Star</w:t>
      </w:r>
      <w:r w:rsidRPr="1BF93F50">
        <w:rPr>
          <w:vertAlign w:val="superscript"/>
        </w:rPr>
        <w:t>TM</w:t>
      </w:r>
      <w:r>
        <w:t xml:space="preserve"> assessment have contributed to continuous improvement of service provision. Factors that facilitated Aboriginal and Torres Strait Islander carers achieving outcomes included interactions with staff who treated them with respect, staff who actively listened to them, </w:t>
      </w:r>
      <w:r w:rsidR="009A4623">
        <w:t xml:space="preserve">and having access to or </w:t>
      </w:r>
      <w:r>
        <w:t>being provided with information that met their needs. Non-Indigenous carers identified well trained staff who could help them to access appropriate support by streamlining the referral process to high quality services contributed to positive outcomes.</w:t>
      </w:r>
    </w:p>
    <w:p w14:paraId="3E276F4A" w14:textId="7D56DA99" w:rsidR="007430C7" w:rsidRPr="000D52F8" w:rsidRDefault="4A98DFD1" w:rsidP="007B6824">
      <w:pPr>
        <w:pStyle w:val="Heading1"/>
      </w:pPr>
      <w:bookmarkStart w:id="722" w:name="_Ref139181834"/>
      <w:bookmarkStart w:id="723" w:name="_Toc150523726"/>
      <w:bookmarkStart w:id="724" w:name="_Toc150524518"/>
      <w:bookmarkStart w:id="725" w:name="_Toc150767716"/>
      <w:bookmarkStart w:id="726" w:name="_Toc150768067"/>
      <w:bookmarkStart w:id="727" w:name="_Toc163811626"/>
      <w:r>
        <w:lastRenderedPageBreak/>
        <w:t>Question 7c: Carers who have benefited most</w:t>
      </w:r>
      <w:bookmarkEnd w:id="722"/>
      <w:bookmarkEnd w:id="723"/>
      <w:bookmarkEnd w:id="724"/>
      <w:bookmarkEnd w:id="725"/>
      <w:bookmarkEnd w:id="726"/>
      <w:bookmarkEnd w:id="727"/>
    </w:p>
    <w:p w14:paraId="4DCFB86D" w14:textId="794A641C" w:rsidR="004A4B3E" w:rsidRPr="003B7AA7" w:rsidRDefault="004A4B3E" w:rsidP="00A90B49">
      <w:pPr>
        <w:pStyle w:val="BodyText"/>
        <w:pBdr>
          <w:top w:val="single" w:sz="4" w:space="1" w:color="auto"/>
          <w:left w:val="single" w:sz="4" w:space="1" w:color="auto"/>
          <w:bottom w:val="single" w:sz="4" w:space="1" w:color="auto"/>
          <w:right w:val="single" w:sz="4" w:space="1" w:color="auto"/>
        </w:pBdr>
      </w:pPr>
      <w:r w:rsidRPr="003B7AA7">
        <w:rPr>
          <w:b/>
          <w:bCs/>
        </w:rPr>
        <w:t>Evaluation Question 7c:</w:t>
      </w:r>
      <w:r w:rsidRPr="003B7AA7">
        <w:t xml:space="preserve"> What are the characteristics of carers who have benefited most from the program and why? To what extent have outcomes differed for the following demographic groups (where applicable):</w:t>
      </w:r>
    </w:p>
    <w:p w14:paraId="34E31B12" w14:textId="52A5DFB0" w:rsidR="004A4B3E" w:rsidRPr="003B7AA7" w:rsidRDefault="005B1358" w:rsidP="008454DE">
      <w:pPr>
        <w:pStyle w:val="BodyText"/>
        <w:numPr>
          <w:ilvl w:val="0"/>
          <w:numId w:val="19"/>
        </w:numPr>
        <w:pBdr>
          <w:top w:val="single" w:sz="4" w:space="1" w:color="auto"/>
          <w:left w:val="single" w:sz="4" w:space="1" w:color="auto"/>
          <w:bottom w:val="single" w:sz="4" w:space="1" w:color="auto"/>
          <w:right w:val="single" w:sz="4" w:space="1" w:color="auto"/>
        </w:pBdr>
        <w:spacing w:after="0"/>
      </w:pPr>
      <w:r w:rsidRPr="003B7AA7">
        <w:t>Aboriginal and Torres Strait Islander</w:t>
      </w:r>
      <w:r w:rsidR="004A4B3E" w:rsidRPr="003B7AA7">
        <w:t xml:space="preserve"> carers</w:t>
      </w:r>
    </w:p>
    <w:p w14:paraId="0792437B" w14:textId="77777777" w:rsidR="004A4B3E" w:rsidRPr="003B7AA7" w:rsidRDefault="004A4B3E" w:rsidP="008454DE">
      <w:pPr>
        <w:pStyle w:val="BodyText"/>
        <w:numPr>
          <w:ilvl w:val="0"/>
          <w:numId w:val="19"/>
        </w:numPr>
        <w:pBdr>
          <w:top w:val="single" w:sz="4" w:space="1" w:color="auto"/>
          <w:left w:val="single" w:sz="4" w:space="1" w:color="auto"/>
          <w:bottom w:val="single" w:sz="4" w:space="1" w:color="auto"/>
          <w:right w:val="single" w:sz="4" w:space="1" w:color="auto"/>
        </w:pBdr>
        <w:spacing w:after="0"/>
      </w:pPr>
      <w:r w:rsidRPr="003B7AA7">
        <w:t>female carers</w:t>
      </w:r>
    </w:p>
    <w:p w14:paraId="1133732B" w14:textId="77777777" w:rsidR="004A4B3E" w:rsidRPr="003B7AA7" w:rsidRDefault="004A4B3E" w:rsidP="008454DE">
      <w:pPr>
        <w:pStyle w:val="BodyText"/>
        <w:numPr>
          <w:ilvl w:val="0"/>
          <w:numId w:val="19"/>
        </w:numPr>
        <w:pBdr>
          <w:top w:val="single" w:sz="4" w:space="1" w:color="auto"/>
          <w:left w:val="single" w:sz="4" w:space="1" w:color="auto"/>
          <w:bottom w:val="single" w:sz="4" w:space="1" w:color="auto"/>
          <w:right w:val="single" w:sz="4" w:space="1" w:color="auto"/>
        </w:pBdr>
        <w:spacing w:after="0"/>
      </w:pPr>
      <w:r w:rsidRPr="003B7AA7">
        <w:t>carers with disability</w:t>
      </w:r>
    </w:p>
    <w:p w14:paraId="7DD5F5E9" w14:textId="77777777" w:rsidR="004A4B3E" w:rsidRPr="003B7AA7" w:rsidRDefault="004A4B3E" w:rsidP="008454DE">
      <w:pPr>
        <w:pStyle w:val="BodyText"/>
        <w:numPr>
          <w:ilvl w:val="0"/>
          <w:numId w:val="19"/>
        </w:numPr>
        <w:pBdr>
          <w:top w:val="single" w:sz="4" w:space="1" w:color="auto"/>
          <w:left w:val="single" w:sz="4" w:space="1" w:color="auto"/>
          <w:bottom w:val="single" w:sz="4" w:space="1" w:color="auto"/>
          <w:right w:val="single" w:sz="4" w:space="1" w:color="auto"/>
        </w:pBdr>
        <w:spacing w:after="0"/>
      </w:pPr>
      <w:r w:rsidRPr="003B7AA7">
        <w:t>regional or remote carers</w:t>
      </w:r>
    </w:p>
    <w:p w14:paraId="1447DBD1" w14:textId="56CD2A5D" w:rsidR="004A4B3E" w:rsidRPr="003B7AA7" w:rsidRDefault="004A4B3E" w:rsidP="008454DE">
      <w:pPr>
        <w:pStyle w:val="BodyText"/>
        <w:numPr>
          <w:ilvl w:val="0"/>
          <w:numId w:val="19"/>
        </w:numPr>
        <w:pBdr>
          <w:top w:val="single" w:sz="4" w:space="1" w:color="auto"/>
          <w:left w:val="single" w:sz="4" w:space="1" w:color="auto"/>
          <w:bottom w:val="single" w:sz="4" w:space="1" w:color="auto"/>
          <w:right w:val="single" w:sz="4" w:space="1" w:color="auto"/>
        </w:pBdr>
        <w:spacing w:after="0"/>
      </w:pPr>
      <w:r w:rsidRPr="003B7AA7">
        <w:t>young carers (age</w:t>
      </w:r>
      <w:r w:rsidR="00977CC7">
        <w:t>d</w:t>
      </w:r>
      <w:r w:rsidRPr="003B7AA7">
        <w:t xml:space="preserve"> less than 2</w:t>
      </w:r>
      <w:r w:rsidR="00191AE6" w:rsidRPr="003B7AA7">
        <w:t>5</w:t>
      </w:r>
      <w:r w:rsidRPr="003B7AA7">
        <w:t xml:space="preserve"> years)</w:t>
      </w:r>
    </w:p>
    <w:p w14:paraId="23C89142" w14:textId="77777777" w:rsidR="004A4B3E" w:rsidRPr="003B7AA7" w:rsidRDefault="004A4B3E" w:rsidP="008454DE">
      <w:pPr>
        <w:pStyle w:val="BodyText"/>
        <w:numPr>
          <w:ilvl w:val="0"/>
          <w:numId w:val="19"/>
        </w:numPr>
        <w:pBdr>
          <w:top w:val="single" w:sz="4" w:space="1" w:color="auto"/>
          <w:left w:val="single" w:sz="4" w:space="1" w:color="auto"/>
          <w:bottom w:val="single" w:sz="4" w:space="1" w:color="auto"/>
          <w:right w:val="single" w:sz="4" w:space="1" w:color="auto"/>
        </w:pBdr>
        <w:spacing w:after="0"/>
      </w:pPr>
      <w:r w:rsidRPr="003B7AA7">
        <w:t>older carers</w:t>
      </w:r>
    </w:p>
    <w:p w14:paraId="60794A85" w14:textId="77777777" w:rsidR="004A4B3E" w:rsidRPr="003B7AA7" w:rsidRDefault="004A4B3E" w:rsidP="008454DE">
      <w:pPr>
        <w:pStyle w:val="BodyText"/>
        <w:numPr>
          <w:ilvl w:val="0"/>
          <w:numId w:val="19"/>
        </w:numPr>
        <w:pBdr>
          <w:top w:val="single" w:sz="4" w:space="1" w:color="auto"/>
          <w:left w:val="single" w:sz="4" w:space="1" w:color="auto"/>
          <w:bottom w:val="single" w:sz="4" w:space="1" w:color="auto"/>
          <w:right w:val="single" w:sz="4" w:space="1" w:color="auto"/>
        </w:pBdr>
        <w:spacing w:after="0"/>
      </w:pPr>
      <w:r w:rsidRPr="003B7AA7">
        <w:t>carers of older persons</w:t>
      </w:r>
    </w:p>
    <w:p w14:paraId="2C2B17BE" w14:textId="77777777" w:rsidR="008C4C99" w:rsidRPr="003B7AA7" w:rsidRDefault="004A4B3E" w:rsidP="008454DE">
      <w:pPr>
        <w:pStyle w:val="BodyText"/>
        <w:numPr>
          <w:ilvl w:val="0"/>
          <w:numId w:val="19"/>
        </w:numPr>
        <w:pBdr>
          <w:top w:val="single" w:sz="4" w:space="1" w:color="auto"/>
          <w:left w:val="single" w:sz="4" w:space="1" w:color="auto"/>
          <w:bottom w:val="single" w:sz="4" w:space="1" w:color="auto"/>
          <w:right w:val="single" w:sz="4" w:space="1" w:color="auto"/>
        </w:pBdr>
        <w:spacing w:after="0"/>
      </w:pPr>
      <w:r w:rsidRPr="003B7AA7">
        <w:t>Culturally and Linguistically Diverse carers</w:t>
      </w:r>
    </w:p>
    <w:p w14:paraId="57687118" w14:textId="3A9F455C" w:rsidR="004A4B3E" w:rsidRPr="003B7AA7" w:rsidRDefault="004A4B3E" w:rsidP="008454DE">
      <w:pPr>
        <w:pStyle w:val="BodyText"/>
        <w:numPr>
          <w:ilvl w:val="0"/>
          <w:numId w:val="19"/>
        </w:numPr>
        <w:pBdr>
          <w:top w:val="single" w:sz="4" w:space="1" w:color="auto"/>
          <w:left w:val="single" w:sz="4" w:space="1" w:color="auto"/>
          <w:bottom w:val="single" w:sz="4" w:space="1" w:color="auto"/>
          <w:right w:val="single" w:sz="4" w:space="1" w:color="auto"/>
        </w:pBdr>
        <w:spacing w:after="0"/>
      </w:pPr>
      <w:r w:rsidRPr="003B7AA7">
        <w:t>mental health carers.</w:t>
      </w:r>
    </w:p>
    <w:p w14:paraId="10E250B1" w14:textId="77777777" w:rsidR="00E71817" w:rsidRPr="003B7AA7" w:rsidRDefault="4B1089EC" w:rsidP="007B6824">
      <w:pPr>
        <w:pStyle w:val="Heading2"/>
      </w:pPr>
      <w:bookmarkStart w:id="728" w:name="_Ref150330631"/>
      <w:bookmarkStart w:id="729" w:name="_Ref150331147"/>
      <w:bookmarkStart w:id="730" w:name="_Ref150412529"/>
      <w:bookmarkStart w:id="731" w:name="_Toc150523727"/>
      <w:bookmarkStart w:id="732" w:name="_Toc150524519"/>
      <w:bookmarkStart w:id="733" w:name="_Toc150767717"/>
      <w:bookmarkStart w:id="734" w:name="_Toc150768068"/>
      <w:bookmarkStart w:id="735" w:name="_Toc163811627"/>
      <w:r>
        <w:t>Changes in Carers Star</w:t>
      </w:r>
      <w:r w:rsidRPr="654A5ED9">
        <w:rPr>
          <w:vertAlign w:val="superscript"/>
        </w:rPr>
        <w:t>TM</w:t>
      </w:r>
      <w:r>
        <w:t xml:space="preserve"> scores by demographic group</w:t>
      </w:r>
      <w:bookmarkEnd w:id="728"/>
      <w:bookmarkEnd w:id="729"/>
      <w:bookmarkEnd w:id="730"/>
      <w:bookmarkEnd w:id="731"/>
      <w:bookmarkEnd w:id="732"/>
      <w:bookmarkEnd w:id="733"/>
      <w:bookmarkEnd w:id="734"/>
      <w:bookmarkEnd w:id="735"/>
    </w:p>
    <w:p w14:paraId="553E558A" w14:textId="610FE5F3" w:rsidR="00E71817" w:rsidRPr="003B7AA7" w:rsidRDefault="00E71817" w:rsidP="00E71817">
      <w:pPr>
        <w:pStyle w:val="BodyText"/>
      </w:pPr>
      <w:r w:rsidRPr="003B7AA7">
        <w:t>This section uses DEX data to examine outcomes for different groups of carers</w:t>
      </w:r>
      <w:r w:rsidR="00CB1CD2" w:rsidRPr="003B7AA7">
        <w:rPr>
          <w:rFonts w:ascii="ZWAdobeF" w:hAnsi="ZWAdobeF" w:cs="ZWAdobeF"/>
          <w:color w:val="auto"/>
          <w:sz w:val="2"/>
          <w:szCs w:val="2"/>
        </w:rPr>
        <w:t>14F</w:t>
      </w:r>
      <w:r w:rsidR="003715C8" w:rsidRPr="003B7AA7">
        <w:rPr>
          <w:rFonts w:ascii="ZWAdobeF" w:hAnsi="ZWAdobeF" w:cs="ZWAdobeF"/>
          <w:color w:val="auto"/>
          <w:sz w:val="2"/>
          <w:szCs w:val="2"/>
        </w:rPr>
        <w:t>14F</w:t>
      </w:r>
      <w:r w:rsidRPr="003B7AA7">
        <w:rPr>
          <w:rStyle w:val="FootnoteReference"/>
        </w:rPr>
        <w:footnoteReference w:id="17"/>
      </w:r>
      <w:r w:rsidRPr="003B7AA7">
        <w:t>. Outcomes are examined using changes in the first and last SCORE, for the 46,653 carers (one third) who had more than one Carers Star</w:t>
      </w:r>
      <w:r w:rsidRPr="003B7AA7">
        <w:rPr>
          <w:vertAlign w:val="superscript"/>
        </w:rPr>
        <w:t>TM</w:t>
      </w:r>
      <w:r w:rsidRPr="003B7AA7">
        <w:t xml:space="preserve"> assessment </w:t>
      </w:r>
      <w:r w:rsidRPr="003B7AA7">
        <w:rPr>
          <w:noProof/>
        </w:rPr>
        <w:t>recorded by the end of 2022.</w:t>
      </w:r>
      <w:r w:rsidR="00CB1CD2" w:rsidRPr="003B7AA7">
        <w:rPr>
          <w:rFonts w:ascii="ZWAdobeF" w:hAnsi="ZWAdobeF" w:cs="ZWAdobeF"/>
          <w:noProof/>
          <w:color w:val="auto"/>
          <w:sz w:val="2"/>
          <w:szCs w:val="2"/>
        </w:rPr>
        <w:t>15F</w:t>
      </w:r>
      <w:r w:rsidR="003715C8" w:rsidRPr="003B7AA7">
        <w:rPr>
          <w:rFonts w:ascii="ZWAdobeF" w:hAnsi="ZWAdobeF" w:cs="ZWAdobeF"/>
          <w:noProof/>
          <w:color w:val="auto"/>
          <w:sz w:val="2"/>
          <w:szCs w:val="2"/>
        </w:rPr>
        <w:t>15F</w:t>
      </w:r>
      <w:r w:rsidRPr="003B7AA7">
        <w:rPr>
          <w:rStyle w:val="FootnoteReference"/>
          <w:noProof/>
        </w:rPr>
        <w:footnoteReference w:id="18"/>
      </w:r>
      <w:r w:rsidRPr="003B7AA7">
        <w:rPr>
          <w:noProof/>
        </w:rPr>
        <w:t xml:space="preserve"> </w:t>
      </w:r>
      <w:r w:rsidRPr="003B7AA7">
        <w:t xml:space="preserve">In most cases, the first and last scores recorded were collected at intake and review, but in some cases the two scores were both initial intake scores. </w:t>
      </w:r>
    </w:p>
    <w:p w14:paraId="536474A9" w14:textId="7C202BD7" w:rsidR="00E71817" w:rsidRPr="003B7AA7" w:rsidRDefault="00E71817" w:rsidP="00E71817">
      <w:pPr>
        <w:pStyle w:val="BodyText"/>
      </w:pPr>
      <w:r w:rsidRPr="003B7AA7">
        <w:t>All demographic groups improved their average score. Overall, the average increase was 0.29 score points, with 33.6</w:t>
      </w:r>
      <w:r w:rsidR="003D3A4C" w:rsidRPr="003B7AA7">
        <w:t>%</w:t>
      </w:r>
      <w:r w:rsidRPr="003B7AA7">
        <w:t xml:space="preserve"> having an increase in their score, 55.7</w:t>
      </w:r>
      <w:r w:rsidR="003D3A4C" w:rsidRPr="003B7AA7">
        <w:t>%</w:t>
      </w:r>
      <w:r w:rsidRPr="003B7AA7">
        <w:t xml:space="preserve"> showing no change and 10.7</w:t>
      </w:r>
      <w:r w:rsidR="003D3A4C" w:rsidRPr="003B7AA7">
        <w:t>%</w:t>
      </w:r>
      <w:r w:rsidRPr="003B7AA7">
        <w:t xml:space="preserve"> a decrease. </w:t>
      </w:r>
    </w:p>
    <w:p w14:paraId="4FDC55F4" w14:textId="77777777" w:rsidR="00E71817" w:rsidRPr="003B7AA7" w:rsidRDefault="00E71817" w:rsidP="00E71817">
      <w:pPr>
        <w:pStyle w:val="BodyText"/>
      </w:pPr>
      <w:r w:rsidRPr="003B7AA7">
        <w:t>Increases were lower than the average increase for those carers aged under 26 years and over 65 years, Aboriginal and Torres Strait Islander carers, carers with a disability, those living in remote and very remote regions and those who reported their primary income source as government payments (though there were many carers who did not report their income status).</w:t>
      </w:r>
    </w:p>
    <w:p w14:paraId="52DA5452" w14:textId="4B9FE0DC" w:rsidR="00E71817" w:rsidRPr="003B7AA7" w:rsidRDefault="00E71817" w:rsidP="00E71817">
      <w:pPr>
        <w:pStyle w:val="BodyText"/>
      </w:pPr>
      <w:r w:rsidRPr="003B7AA7">
        <w:t xml:space="preserve">In Section </w:t>
      </w:r>
      <w:r w:rsidRPr="003B7AA7">
        <w:fldChar w:fldCharType="begin" w:fldLock="1"/>
      </w:r>
      <w:r w:rsidRPr="003B7AA7">
        <w:instrText xml:space="preserve"> REF _Ref142044712 \r \h </w:instrText>
      </w:r>
      <w:r w:rsidR="001116A6" w:rsidRPr="003B7AA7">
        <w:instrText xml:space="preserve"> \* MERGEFORMAT </w:instrText>
      </w:r>
      <w:r w:rsidRPr="003B7AA7">
        <w:fldChar w:fldCharType="separate"/>
      </w:r>
      <w:r w:rsidR="00026B73" w:rsidRPr="003B7AA7">
        <w:t>18</w:t>
      </w:r>
      <w:r w:rsidRPr="003B7AA7">
        <w:fldChar w:fldCharType="end"/>
      </w:r>
      <w:r w:rsidRPr="003B7AA7">
        <w:t xml:space="preserve"> </w:t>
      </w:r>
      <w:r w:rsidR="001B03F7" w:rsidRPr="003B7AA7">
        <w:t xml:space="preserve">and Appendix </w:t>
      </w:r>
      <w:r w:rsidR="00CA54DC" w:rsidRPr="003B7AA7">
        <w:fldChar w:fldCharType="begin" w:fldLock="1"/>
      </w:r>
      <w:r w:rsidR="00CA54DC" w:rsidRPr="003B7AA7">
        <w:instrText xml:space="preserve"> REF _Ref150249823 \r </w:instrText>
      </w:r>
      <w:r w:rsidR="003B7AA7">
        <w:instrText xml:space="preserve"> \* MERGEFORMAT </w:instrText>
      </w:r>
      <w:r w:rsidR="00CA54DC" w:rsidRPr="003B7AA7">
        <w:fldChar w:fldCharType="separate"/>
      </w:r>
      <w:r w:rsidR="00B72303" w:rsidRPr="003B7AA7">
        <w:t>F.3</w:t>
      </w:r>
      <w:r w:rsidR="00CA54DC" w:rsidRPr="003B7AA7">
        <w:fldChar w:fldCharType="end"/>
      </w:r>
      <w:r w:rsidRPr="003B7AA7">
        <w:t xml:space="preserve">, we also report the results from a regression which predicts the change in average score as a function of services received and demographic characteristics. The impact of demographic characteristics while controlling for services and other characteristics is broadly the same as in </w:t>
      </w:r>
      <w:r w:rsidR="00C73441" w:rsidRPr="003B7AA7">
        <w:fldChar w:fldCharType="begin" w:fldLock="1"/>
      </w:r>
      <w:r w:rsidR="00C73441" w:rsidRPr="003B7AA7">
        <w:instrText xml:space="preserve"> REF _Ref150177799 \h </w:instrText>
      </w:r>
      <w:r w:rsidR="003B7AA7">
        <w:instrText xml:space="preserve"> \* MERGEFORMAT </w:instrText>
      </w:r>
      <w:r w:rsidR="00C73441" w:rsidRPr="003B7AA7">
        <w:fldChar w:fldCharType="separate"/>
      </w:r>
      <w:r w:rsidR="0063298E" w:rsidRPr="003B7AA7">
        <w:t xml:space="preserve">Table </w:t>
      </w:r>
      <w:r w:rsidR="0063298E" w:rsidRPr="003B7AA7">
        <w:rPr>
          <w:noProof/>
        </w:rPr>
        <w:t>22</w:t>
      </w:r>
      <w:r w:rsidR="00C73441" w:rsidRPr="003B7AA7">
        <w:fldChar w:fldCharType="end"/>
      </w:r>
      <w:r w:rsidRPr="003B7AA7">
        <w:t xml:space="preserve">, however, there are some differences. In particular, the increase in score for Aboriginal and Torres Strait Islander carers is not significantly different from the </w:t>
      </w:r>
      <w:r w:rsidRPr="003B7AA7">
        <w:lastRenderedPageBreak/>
        <w:t xml:space="preserve">average when controlling for these other factors. This could reflect their different service use patterns and their location in very remote locations. </w:t>
      </w:r>
    </w:p>
    <w:p w14:paraId="192D6E8D" w14:textId="3FFA6310" w:rsidR="00E71817" w:rsidRPr="003B7AA7" w:rsidRDefault="00E71817" w:rsidP="00E71817">
      <w:pPr>
        <w:pStyle w:val="BodyText"/>
      </w:pPr>
      <w:bookmarkStart w:id="736" w:name="_Ref134544934"/>
      <w:r w:rsidRPr="003B7AA7">
        <w:rPr>
          <w:rStyle w:val="normaltextrun"/>
        </w:rPr>
        <w:t xml:space="preserve">The Half Yearly Monitoring reports confirm that there are </w:t>
      </w:r>
      <w:r w:rsidRPr="003B7AA7">
        <w:t>no significant differences in wellbeing changes by different demographics. With regard to remoteness, the majority of carers were assessed as maintaining wellbeing. In this analysis very remote carers and outer regional</w:t>
      </w:r>
      <w:r w:rsidRPr="003B7AA7">
        <w:rPr>
          <w:rStyle w:val="normaltextrun"/>
        </w:rPr>
        <w:t xml:space="preserve"> carers are </w:t>
      </w:r>
      <w:r w:rsidRPr="003B7AA7">
        <w:rPr>
          <w:rStyle w:val="normaltextrun"/>
          <w:i/>
          <w:iCs/>
        </w:rPr>
        <w:t>less</w:t>
      </w:r>
      <w:r w:rsidRPr="003B7AA7">
        <w:rPr>
          <w:rStyle w:val="normaltextrun"/>
        </w:rPr>
        <w:t xml:space="preserve"> likely to experience a positive wellbeing change, as indicated above, these regions have a smaller group of carers responding and therefore the data is more sensitive to outliers.</w:t>
      </w:r>
      <w:bookmarkEnd w:id="736"/>
    </w:p>
    <w:p w14:paraId="7EF6C4ED" w14:textId="5561E4A9" w:rsidR="00E71817" w:rsidRPr="003B7AA7" w:rsidRDefault="00E71817" w:rsidP="00E71817">
      <w:pPr>
        <w:pStyle w:val="Caption"/>
      </w:pPr>
      <w:bookmarkStart w:id="737" w:name="_Ref150177799"/>
      <w:bookmarkStart w:id="738" w:name="_Toc146362533"/>
      <w:bookmarkStart w:id="739" w:name="_Toc150514278"/>
      <w:bookmarkStart w:id="740" w:name="_Toc163811719"/>
      <w:r w:rsidRPr="003B7AA7">
        <w:lastRenderedPageBreak/>
        <w:t xml:space="preserve">Table </w:t>
      </w:r>
      <w:r>
        <w:fldChar w:fldCharType="begin"/>
      </w:r>
      <w:r>
        <w:instrText xml:space="preserve"> SEQ Table \* ARABIC </w:instrText>
      </w:r>
      <w:r>
        <w:fldChar w:fldCharType="separate"/>
      </w:r>
      <w:r w:rsidR="003222D4">
        <w:rPr>
          <w:noProof/>
        </w:rPr>
        <w:t>22</w:t>
      </w:r>
      <w:r>
        <w:rPr>
          <w:noProof/>
        </w:rPr>
        <w:fldChar w:fldCharType="end"/>
      </w:r>
      <w:bookmarkEnd w:id="737"/>
      <w:r w:rsidR="0015660E" w:rsidRPr="003B7AA7">
        <w:t xml:space="preserve"> </w:t>
      </w:r>
      <w:r w:rsidRPr="003B7AA7">
        <w:t>Mean pre and post SCORES by demographic characteristics</w:t>
      </w:r>
      <w:bookmarkEnd w:id="738"/>
      <w:bookmarkEnd w:id="739"/>
      <w:bookmarkEnd w:id="740"/>
    </w:p>
    <w:tbl>
      <w:tblPr>
        <w:tblW w:w="9709" w:type="dxa"/>
        <w:tblLook w:val="04A0" w:firstRow="1" w:lastRow="0" w:firstColumn="1" w:lastColumn="0" w:noHBand="0" w:noVBand="1"/>
        <w:tblCaption w:val="Table 22 Mean pre and post SCORES by demographic characteristics"/>
      </w:tblPr>
      <w:tblGrid>
        <w:gridCol w:w="2460"/>
        <w:gridCol w:w="1020"/>
        <w:gridCol w:w="1020"/>
        <w:gridCol w:w="1020"/>
        <w:gridCol w:w="1082"/>
        <w:gridCol w:w="1120"/>
        <w:gridCol w:w="1020"/>
        <w:gridCol w:w="1020"/>
      </w:tblGrid>
      <w:tr w:rsidR="00E71817" w:rsidRPr="003B7AA7" w14:paraId="25F10AA9" w14:textId="77777777" w:rsidTr="007369B3">
        <w:trPr>
          <w:trHeight w:val="300"/>
        </w:trPr>
        <w:tc>
          <w:tcPr>
            <w:tcW w:w="2460" w:type="dxa"/>
            <w:tcBorders>
              <w:top w:val="single" w:sz="4" w:space="0" w:color="auto"/>
              <w:left w:val="nil"/>
              <w:bottom w:val="nil"/>
              <w:right w:val="nil"/>
            </w:tcBorders>
            <w:shd w:val="clear" w:color="auto" w:fill="auto"/>
            <w:noWrap/>
            <w:vAlign w:val="center"/>
            <w:hideMark/>
          </w:tcPr>
          <w:p w14:paraId="5BEDB0A8" w14:textId="77777777" w:rsidR="00E71817" w:rsidRPr="003B7AA7" w:rsidRDefault="00E71817" w:rsidP="0060486D">
            <w:pPr>
              <w:pStyle w:val="Tabletext"/>
              <w:jc w:val="center"/>
              <w:rPr>
                <w:rFonts w:ascii="Arial Narrow" w:hAnsi="Arial Narrow"/>
                <w:b/>
                <w:bCs/>
                <w:sz w:val="22"/>
                <w:szCs w:val="22"/>
                <w:lang w:eastAsia="en-AU"/>
              </w:rPr>
            </w:pPr>
          </w:p>
        </w:tc>
        <w:tc>
          <w:tcPr>
            <w:tcW w:w="1020" w:type="dxa"/>
            <w:vMerge w:val="restart"/>
            <w:tcBorders>
              <w:top w:val="single" w:sz="4" w:space="0" w:color="auto"/>
              <w:left w:val="nil"/>
              <w:bottom w:val="nil"/>
              <w:right w:val="nil"/>
            </w:tcBorders>
            <w:shd w:val="clear" w:color="auto" w:fill="auto"/>
            <w:noWrap/>
            <w:vAlign w:val="bottom"/>
            <w:hideMark/>
          </w:tcPr>
          <w:p w14:paraId="489F00E9"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First score</w:t>
            </w:r>
          </w:p>
        </w:tc>
        <w:tc>
          <w:tcPr>
            <w:tcW w:w="1020" w:type="dxa"/>
            <w:vMerge w:val="restart"/>
            <w:tcBorders>
              <w:top w:val="single" w:sz="4" w:space="0" w:color="auto"/>
              <w:left w:val="nil"/>
              <w:bottom w:val="nil"/>
              <w:right w:val="nil"/>
            </w:tcBorders>
            <w:shd w:val="clear" w:color="auto" w:fill="auto"/>
            <w:noWrap/>
            <w:vAlign w:val="bottom"/>
            <w:hideMark/>
          </w:tcPr>
          <w:p w14:paraId="16F2C95B"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Last score</w:t>
            </w:r>
          </w:p>
        </w:tc>
        <w:tc>
          <w:tcPr>
            <w:tcW w:w="1004" w:type="dxa"/>
            <w:vMerge w:val="restart"/>
            <w:tcBorders>
              <w:top w:val="single" w:sz="4" w:space="0" w:color="auto"/>
              <w:left w:val="nil"/>
              <w:bottom w:val="single" w:sz="4" w:space="0" w:color="000000" w:themeColor="text2"/>
              <w:right w:val="nil"/>
            </w:tcBorders>
            <w:shd w:val="clear" w:color="auto" w:fill="auto"/>
            <w:vAlign w:val="bottom"/>
            <w:hideMark/>
          </w:tcPr>
          <w:p w14:paraId="7B23724F"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Mean increase in score</w:t>
            </w:r>
          </w:p>
        </w:tc>
        <w:tc>
          <w:tcPr>
            <w:tcW w:w="3185" w:type="dxa"/>
            <w:gridSpan w:val="3"/>
            <w:tcBorders>
              <w:top w:val="single" w:sz="4" w:space="0" w:color="auto"/>
              <w:left w:val="nil"/>
              <w:bottom w:val="single" w:sz="4" w:space="0" w:color="auto"/>
              <w:right w:val="nil"/>
            </w:tcBorders>
            <w:shd w:val="clear" w:color="auto" w:fill="auto"/>
            <w:noWrap/>
            <w:vAlign w:val="bottom"/>
            <w:hideMark/>
          </w:tcPr>
          <w:p w14:paraId="19E54121"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 with</w:t>
            </w:r>
          </w:p>
        </w:tc>
        <w:tc>
          <w:tcPr>
            <w:tcW w:w="1020" w:type="dxa"/>
            <w:vMerge w:val="restart"/>
            <w:tcBorders>
              <w:top w:val="single" w:sz="4" w:space="0" w:color="auto"/>
              <w:left w:val="nil"/>
              <w:bottom w:val="single" w:sz="4" w:space="0" w:color="000000" w:themeColor="text2"/>
              <w:right w:val="nil"/>
            </w:tcBorders>
            <w:shd w:val="clear" w:color="auto" w:fill="auto"/>
            <w:noWrap/>
            <w:vAlign w:val="bottom"/>
            <w:hideMark/>
          </w:tcPr>
          <w:p w14:paraId="0B004F5B"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N</w:t>
            </w:r>
          </w:p>
        </w:tc>
      </w:tr>
      <w:tr w:rsidR="00E71817" w:rsidRPr="003B7AA7" w14:paraId="006FC814" w14:textId="77777777" w:rsidTr="00C35C22">
        <w:trPr>
          <w:trHeight w:val="255"/>
        </w:trPr>
        <w:tc>
          <w:tcPr>
            <w:tcW w:w="2460" w:type="dxa"/>
            <w:tcBorders>
              <w:top w:val="nil"/>
              <w:left w:val="nil"/>
              <w:bottom w:val="nil"/>
              <w:right w:val="nil"/>
            </w:tcBorders>
            <w:shd w:val="clear" w:color="auto" w:fill="auto"/>
            <w:noWrap/>
            <w:vAlign w:val="center"/>
            <w:hideMark/>
          </w:tcPr>
          <w:p w14:paraId="2B32BC81" w14:textId="77777777" w:rsidR="00E71817" w:rsidRPr="003B7AA7" w:rsidRDefault="00E71817" w:rsidP="0060486D">
            <w:pPr>
              <w:pStyle w:val="Tabletext"/>
              <w:jc w:val="center"/>
              <w:rPr>
                <w:rFonts w:ascii="Arial Narrow" w:hAnsi="Arial Narrow"/>
                <w:b/>
                <w:bCs/>
                <w:sz w:val="22"/>
                <w:szCs w:val="22"/>
                <w:lang w:eastAsia="en-AU"/>
              </w:rPr>
            </w:pPr>
          </w:p>
        </w:tc>
        <w:tc>
          <w:tcPr>
            <w:tcW w:w="1020" w:type="dxa"/>
            <w:vMerge/>
            <w:vAlign w:val="center"/>
            <w:hideMark/>
          </w:tcPr>
          <w:p w14:paraId="547662CD" w14:textId="77777777" w:rsidR="00E71817" w:rsidRPr="003B7AA7" w:rsidRDefault="00E71817" w:rsidP="0060486D">
            <w:pPr>
              <w:pStyle w:val="Tabletext"/>
              <w:jc w:val="center"/>
              <w:rPr>
                <w:rFonts w:ascii="Arial Narrow" w:hAnsi="Arial Narrow"/>
                <w:b/>
                <w:bCs/>
                <w:sz w:val="22"/>
                <w:szCs w:val="22"/>
                <w:lang w:eastAsia="en-AU"/>
              </w:rPr>
            </w:pPr>
          </w:p>
        </w:tc>
        <w:tc>
          <w:tcPr>
            <w:tcW w:w="1020" w:type="dxa"/>
            <w:vMerge/>
            <w:vAlign w:val="center"/>
            <w:hideMark/>
          </w:tcPr>
          <w:p w14:paraId="5CB92651" w14:textId="77777777" w:rsidR="00E71817" w:rsidRPr="003B7AA7" w:rsidRDefault="00E71817" w:rsidP="0060486D">
            <w:pPr>
              <w:pStyle w:val="Tabletext"/>
              <w:jc w:val="center"/>
              <w:rPr>
                <w:rFonts w:ascii="Arial Narrow" w:hAnsi="Arial Narrow"/>
                <w:b/>
                <w:bCs/>
                <w:sz w:val="22"/>
                <w:szCs w:val="22"/>
                <w:lang w:eastAsia="en-AU"/>
              </w:rPr>
            </w:pPr>
          </w:p>
        </w:tc>
        <w:tc>
          <w:tcPr>
            <w:tcW w:w="1004" w:type="dxa"/>
            <w:vMerge/>
            <w:vAlign w:val="center"/>
            <w:hideMark/>
          </w:tcPr>
          <w:p w14:paraId="45FFD515" w14:textId="77777777" w:rsidR="00E71817" w:rsidRPr="003B7AA7" w:rsidRDefault="00E71817" w:rsidP="0060486D">
            <w:pPr>
              <w:pStyle w:val="Tabletext"/>
              <w:jc w:val="center"/>
              <w:rPr>
                <w:rFonts w:ascii="Arial Narrow" w:hAnsi="Arial Narrow"/>
                <w:b/>
                <w:bCs/>
                <w:sz w:val="22"/>
                <w:szCs w:val="22"/>
                <w:lang w:eastAsia="en-AU"/>
              </w:rPr>
            </w:pPr>
          </w:p>
        </w:tc>
        <w:tc>
          <w:tcPr>
            <w:tcW w:w="1082" w:type="dxa"/>
            <w:tcBorders>
              <w:top w:val="nil"/>
              <w:left w:val="nil"/>
              <w:bottom w:val="nil"/>
              <w:right w:val="nil"/>
            </w:tcBorders>
            <w:shd w:val="clear" w:color="auto" w:fill="auto"/>
            <w:noWrap/>
            <w:vAlign w:val="bottom"/>
            <w:hideMark/>
          </w:tcPr>
          <w:p w14:paraId="029E5070"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Decrease</w:t>
            </w:r>
          </w:p>
        </w:tc>
        <w:tc>
          <w:tcPr>
            <w:tcW w:w="1119" w:type="dxa"/>
            <w:tcBorders>
              <w:top w:val="nil"/>
              <w:left w:val="nil"/>
              <w:bottom w:val="nil"/>
              <w:right w:val="nil"/>
            </w:tcBorders>
            <w:shd w:val="clear" w:color="auto" w:fill="auto"/>
            <w:vAlign w:val="bottom"/>
            <w:hideMark/>
          </w:tcPr>
          <w:p w14:paraId="0E8088F2"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No change</w:t>
            </w:r>
          </w:p>
        </w:tc>
        <w:tc>
          <w:tcPr>
            <w:tcW w:w="984" w:type="dxa"/>
            <w:tcBorders>
              <w:top w:val="nil"/>
              <w:left w:val="nil"/>
              <w:bottom w:val="nil"/>
              <w:right w:val="nil"/>
            </w:tcBorders>
            <w:shd w:val="clear" w:color="auto" w:fill="auto"/>
            <w:noWrap/>
            <w:vAlign w:val="bottom"/>
            <w:hideMark/>
          </w:tcPr>
          <w:p w14:paraId="74125E7D"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Increase</w:t>
            </w:r>
          </w:p>
        </w:tc>
        <w:tc>
          <w:tcPr>
            <w:tcW w:w="1020" w:type="dxa"/>
            <w:vMerge/>
            <w:vAlign w:val="center"/>
            <w:hideMark/>
          </w:tcPr>
          <w:p w14:paraId="7FBFE98D" w14:textId="77777777" w:rsidR="00E71817" w:rsidRPr="003B7AA7" w:rsidRDefault="00E71817" w:rsidP="0060486D">
            <w:pPr>
              <w:pStyle w:val="Tabletext"/>
              <w:jc w:val="center"/>
              <w:rPr>
                <w:rFonts w:ascii="Arial Narrow" w:hAnsi="Arial Narrow"/>
                <w:b/>
                <w:bCs/>
                <w:sz w:val="22"/>
                <w:szCs w:val="22"/>
                <w:lang w:eastAsia="en-AU"/>
              </w:rPr>
            </w:pPr>
          </w:p>
        </w:tc>
      </w:tr>
      <w:tr w:rsidR="00E71817" w:rsidRPr="003B7AA7" w14:paraId="1C993FDD" w14:textId="77777777" w:rsidTr="000A5CB4">
        <w:trPr>
          <w:trHeight w:val="255"/>
        </w:trPr>
        <w:tc>
          <w:tcPr>
            <w:tcW w:w="2460" w:type="dxa"/>
            <w:tcBorders>
              <w:top w:val="nil"/>
              <w:left w:val="nil"/>
              <w:bottom w:val="single" w:sz="4" w:space="0" w:color="auto"/>
              <w:right w:val="nil"/>
            </w:tcBorders>
            <w:shd w:val="clear" w:color="auto" w:fill="auto"/>
            <w:noWrap/>
            <w:vAlign w:val="center"/>
            <w:hideMark/>
          </w:tcPr>
          <w:p w14:paraId="5B5B527F" w14:textId="14E2F5E8" w:rsidR="00E71817" w:rsidRPr="003B7AA7" w:rsidRDefault="00E71817" w:rsidP="0060486D">
            <w:pPr>
              <w:pStyle w:val="Tabletext"/>
              <w:jc w:val="center"/>
              <w:rPr>
                <w:rFonts w:ascii="Arial Narrow" w:hAnsi="Arial Narrow"/>
                <w:b/>
                <w:bCs/>
                <w:sz w:val="22"/>
                <w:szCs w:val="22"/>
                <w:lang w:eastAsia="en-AU"/>
              </w:rPr>
            </w:pPr>
          </w:p>
        </w:tc>
        <w:tc>
          <w:tcPr>
            <w:tcW w:w="1020" w:type="dxa"/>
            <w:tcBorders>
              <w:top w:val="nil"/>
              <w:left w:val="nil"/>
              <w:bottom w:val="single" w:sz="4" w:space="0" w:color="auto"/>
              <w:right w:val="nil"/>
            </w:tcBorders>
            <w:shd w:val="clear" w:color="auto" w:fill="auto"/>
            <w:noWrap/>
            <w:vAlign w:val="bottom"/>
            <w:hideMark/>
          </w:tcPr>
          <w:p w14:paraId="5978CAEC"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Mean</w:t>
            </w:r>
          </w:p>
        </w:tc>
        <w:tc>
          <w:tcPr>
            <w:tcW w:w="1020" w:type="dxa"/>
            <w:tcBorders>
              <w:top w:val="nil"/>
              <w:left w:val="nil"/>
              <w:bottom w:val="single" w:sz="4" w:space="0" w:color="auto"/>
              <w:right w:val="nil"/>
            </w:tcBorders>
            <w:shd w:val="clear" w:color="auto" w:fill="auto"/>
            <w:noWrap/>
            <w:vAlign w:val="bottom"/>
            <w:hideMark/>
          </w:tcPr>
          <w:p w14:paraId="0A0D9D8C"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Mean</w:t>
            </w:r>
          </w:p>
        </w:tc>
        <w:tc>
          <w:tcPr>
            <w:tcW w:w="1004" w:type="dxa"/>
            <w:vMerge/>
            <w:tcBorders>
              <w:bottom w:val="single" w:sz="4" w:space="0" w:color="auto"/>
            </w:tcBorders>
            <w:vAlign w:val="center"/>
            <w:hideMark/>
          </w:tcPr>
          <w:p w14:paraId="4761C738" w14:textId="77777777" w:rsidR="00E71817" w:rsidRPr="003B7AA7" w:rsidRDefault="00E71817" w:rsidP="0060486D">
            <w:pPr>
              <w:pStyle w:val="Tabletext"/>
              <w:jc w:val="center"/>
              <w:rPr>
                <w:rFonts w:ascii="Arial Narrow" w:hAnsi="Arial Narrow"/>
                <w:b/>
                <w:bCs/>
                <w:sz w:val="22"/>
                <w:szCs w:val="22"/>
                <w:lang w:eastAsia="en-AU"/>
              </w:rPr>
            </w:pPr>
          </w:p>
        </w:tc>
        <w:tc>
          <w:tcPr>
            <w:tcW w:w="1082" w:type="dxa"/>
            <w:tcBorders>
              <w:top w:val="nil"/>
              <w:left w:val="nil"/>
              <w:bottom w:val="single" w:sz="4" w:space="0" w:color="auto"/>
              <w:right w:val="nil"/>
            </w:tcBorders>
            <w:shd w:val="clear" w:color="auto" w:fill="auto"/>
            <w:noWrap/>
            <w:vAlign w:val="bottom"/>
            <w:hideMark/>
          </w:tcPr>
          <w:p w14:paraId="0D249480"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w:t>
            </w:r>
          </w:p>
        </w:tc>
        <w:tc>
          <w:tcPr>
            <w:tcW w:w="1119" w:type="dxa"/>
            <w:tcBorders>
              <w:top w:val="nil"/>
              <w:left w:val="nil"/>
              <w:bottom w:val="single" w:sz="4" w:space="0" w:color="auto"/>
              <w:right w:val="nil"/>
            </w:tcBorders>
            <w:shd w:val="clear" w:color="auto" w:fill="auto"/>
            <w:noWrap/>
            <w:vAlign w:val="bottom"/>
            <w:hideMark/>
          </w:tcPr>
          <w:p w14:paraId="4F61AE38"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w:t>
            </w:r>
          </w:p>
        </w:tc>
        <w:tc>
          <w:tcPr>
            <w:tcW w:w="984" w:type="dxa"/>
            <w:tcBorders>
              <w:top w:val="nil"/>
              <w:left w:val="nil"/>
              <w:bottom w:val="single" w:sz="4" w:space="0" w:color="auto"/>
              <w:right w:val="nil"/>
            </w:tcBorders>
            <w:shd w:val="clear" w:color="auto" w:fill="auto"/>
            <w:noWrap/>
            <w:vAlign w:val="bottom"/>
            <w:hideMark/>
          </w:tcPr>
          <w:p w14:paraId="71656B43" w14:textId="77777777" w:rsidR="00E71817" w:rsidRPr="003B7AA7" w:rsidRDefault="00E71817" w:rsidP="0060486D">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w:t>
            </w:r>
          </w:p>
        </w:tc>
        <w:tc>
          <w:tcPr>
            <w:tcW w:w="1020" w:type="dxa"/>
            <w:vMerge/>
            <w:tcBorders>
              <w:bottom w:val="single" w:sz="4" w:space="0" w:color="auto"/>
            </w:tcBorders>
            <w:vAlign w:val="center"/>
            <w:hideMark/>
          </w:tcPr>
          <w:p w14:paraId="5AD0F022" w14:textId="77777777" w:rsidR="00E71817" w:rsidRPr="003B7AA7" w:rsidRDefault="00E71817" w:rsidP="0060486D">
            <w:pPr>
              <w:pStyle w:val="Tabletext"/>
              <w:jc w:val="center"/>
              <w:rPr>
                <w:rFonts w:ascii="Arial Narrow" w:hAnsi="Arial Narrow"/>
                <w:b/>
                <w:bCs/>
                <w:sz w:val="22"/>
                <w:szCs w:val="22"/>
                <w:lang w:eastAsia="en-AU"/>
              </w:rPr>
            </w:pPr>
          </w:p>
        </w:tc>
      </w:tr>
      <w:tr w:rsidR="00E71817" w:rsidRPr="003B7AA7" w14:paraId="7D52D4C1" w14:textId="77777777" w:rsidTr="000A5CB4">
        <w:trPr>
          <w:trHeight w:val="255"/>
        </w:trPr>
        <w:tc>
          <w:tcPr>
            <w:tcW w:w="2460" w:type="dxa"/>
            <w:tcBorders>
              <w:top w:val="single" w:sz="4" w:space="0" w:color="auto"/>
              <w:left w:val="nil"/>
              <w:right w:val="nil"/>
            </w:tcBorders>
            <w:shd w:val="clear" w:color="auto" w:fill="auto"/>
            <w:noWrap/>
            <w:hideMark/>
          </w:tcPr>
          <w:p w14:paraId="3E33D043" w14:textId="77777777" w:rsidR="00E71817" w:rsidRPr="003B7AA7" w:rsidRDefault="00E71817"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All</w:t>
            </w:r>
          </w:p>
        </w:tc>
        <w:tc>
          <w:tcPr>
            <w:tcW w:w="1020" w:type="dxa"/>
            <w:tcBorders>
              <w:top w:val="single" w:sz="4" w:space="0" w:color="auto"/>
              <w:left w:val="nil"/>
              <w:right w:val="nil"/>
            </w:tcBorders>
            <w:shd w:val="clear" w:color="auto" w:fill="auto"/>
            <w:noWrap/>
            <w:hideMark/>
          </w:tcPr>
          <w:p w14:paraId="64C95F0C" w14:textId="77777777" w:rsidR="00E71817" w:rsidRPr="003B7AA7" w:rsidRDefault="00E71817" w:rsidP="007369B3">
            <w:pPr>
              <w:pStyle w:val="Tabletext"/>
              <w:tabs>
                <w:tab w:val="decimal" w:pos="265"/>
              </w:tabs>
              <w:rPr>
                <w:rFonts w:ascii="Arial Narrow" w:hAnsi="Arial Narrow"/>
                <w:b/>
                <w:bCs/>
                <w:sz w:val="22"/>
                <w:szCs w:val="22"/>
                <w:lang w:eastAsia="en-AU"/>
              </w:rPr>
            </w:pPr>
            <w:r w:rsidRPr="003B7AA7">
              <w:rPr>
                <w:rFonts w:ascii="Arial Narrow" w:hAnsi="Arial Narrow"/>
                <w:b/>
                <w:bCs/>
                <w:sz w:val="22"/>
                <w:szCs w:val="22"/>
                <w:lang w:eastAsia="en-AU"/>
              </w:rPr>
              <w:t xml:space="preserve">3.43 </w:t>
            </w:r>
          </w:p>
        </w:tc>
        <w:tc>
          <w:tcPr>
            <w:tcW w:w="1020" w:type="dxa"/>
            <w:tcBorders>
              <w:top w:val="single" w:sz="4" w:space="0" w:color="auto"/>
              <w:left w:val="nil"/>
              <w:right w:val="nil"/>
            </w:tcBorders>
            <w:shd w:val="clear" w:color="auto" w:fill="auto"/>
            <w:noWrap/>
            <w:hideMark/>
          </w:tcPr>
          <w:p w14:paraId="1C503EDB" w14:textId="77777777" w:rsidR="00E71817" w:rsidRPr="003B7AA7" w:rsidRDefault="00E71817" w:rsidP="007369B3">
            <w:pPr>
              <w:pStyle w:val="Tabletext"/>
              <w:tabs>
                <w:tab w:val="decimal" w:pos="237"/>
              </w:tabs>
              <w:rPr>
                <w:rFonts w:ascii="Arial Narrow" w:hAnsi="Arial Narrow"/>
                <w:b/>
                <w:bCs/>
                <w:sz w:val="22"/>
                <w:szCs w:val="22"/>
                <w:lang w:eastAsia="en-AU"/>
              </w:rPr>
            </w:pPr>
            <w:r w:rsidRPr="003B7AA7">
              <w:rPr>
                <w:rFonts w:ascii="Arial Narrow" w:hAnsi="Arial Narrow"/>
                <w:b/>
                <w:bCs/>
                <w:sz w:val="22"/>
                <w:szCs w:val="22"/>
                <w:lang w:eastAsia="en-AU"/>
              </w:rPr>
              <w:t xml:space="preserve">3.72 </w:t>
            </w:r>
          </w:p>
        </w:tc>
        <w:tc>
          <w:tcPr>
            <w:tcW w:w="1004" w:type="dxa"/>
            <w:tcBorders>
              <w:top w:val="single" w:sz="4" w:space="0" w:color="auto"/>
              <w:left w:val="nil"/>
              <w:right w:val="nil"/>
            </w:tcBorders>
            <w:shd w:val="clear" w:color="auto" w:fill="auto"/>
            <w:noWrap/>
            <w:hideMark/>
          </w:tcPr>
          <w:p w14:paraId="4D8815D3" w14:textId="77777777" w:rsidR="00E71817" w:rsidRPr="003B7AA7" w:rsidRDefault="00E71817" w:rsidP="007369B3">
            <w:pPr>
              <w:pStyle w:val="Tabletext"/>
              <w:tabs>
                <w:tab w:val="decimal" w:pos="351"/>
              </w:tabs>
              <w:rPr>
                <w:rFonts w:ascii="Arial Narrow" w:hAnsi="Arial Narrow"/>
                <w:b/>
                <w:bCs/>
                <w:sz w:val="22"/>
                <w:szCs w:val="22"/>
                <w:lang w:eastAsia="en-AU"/>
              </w:rPr>
            </w:pPr>
            <w:r w:rsidRPr="003B7AA7">
              <w:rPr>
                <w:rFonts w:ascii="Arial Narrow" w:hAnsi="Arial Narrow"/>
                <w:b/>
                <w:bCs/>
                <w:sz w:val="22"/>
                <w:szCs w:val="22"/>
                <w:lang w:eastAsia="en-AU"/>
              </w:rPr>
              <w:t xml:space="preserve">0.29 </w:t>
            </w:r>
          </w:p>
        </w:tc>
        <w:tc>
          <w:tcPr>
            <w:tcW w:w="1082" w:type="dxa"/>
            <w:tcBorders>
              <w:top w:val="single" w:sz="4" w:space="0" w:color="auto"/>
              <w:left w:val="nil"/>
              <w:right w:val="nil"/>
            </w:tcBorders>
            <w:shd w:val="clear" w:color="auto" w:fill="auto"/>
            <w:noWrap/>
            <w:hideMark/>
          </w:tcPr>
          <w:p w14:paraId="78BA1751" w14:textId="77777777" w:rsidR="00E71817" w:rsidRPr="003B7AA7" w:rsidRDefault="00E71817" w:rsidP="007369B3">
            <w:pPr>
              <w:pStyle w:val="Tabletext"/>
              <w:tabs>
                <w:tab w:val="decimal" w:pos="464"/>
              </w:tabs>
              <w:rPr>
                <w:rFonts w:ascii="Arial Narrow" w:hAnsi="Arial Narrow"/>
                <w:b/>
                <w:bCs/>
                <w:sz w:val="22"/>
                <w:szCs w:val="22"/>
                <w:lang w:eastAsia="en-AU"/>
              </w:rPr>
            </w:pPr>
            <w:r w:rsidRPr="003B7AA7">
              <w:rPr>
                <w:rFonts w:ascii="Arial Narrow" w:hAnsi="Arial Narrow"/>
                <w:b/>
                <w:bCs/>
                <w:sz w:val="22"/>
                <w:szCs w:val="22"/>
                <w:lang w:eastAsia="en-AU"/>
              </w:rPr>
              <w:t xml:space="preserve">10.7 </w:t>
            </w:r>
          </w:p>
        </w:tc>
        <w:tc>
          <w:tcPr>
            <w:tcW w:w="1119" w:type="dxa"/>
            <w:tcBorders>
              <w:top w:val="single" w:sz="4" w:space="0" w:color="auto"/>
              <w:left w:val="nil"/>
              <w:right w:val="nil"/>
            </w:tcBorders>
            <w:shd w:val="clear" w:color="auto" w:fill="auto"/>
            <w:noWrap/>
            <w:hideMark/>
          </w:tcPr>
          <w:p w14:paraId="161D6C33" w14:textId="77777777" w:rsidR="00E71817" w:rsidRPr="003B7AA7" w:rsidRDefault="00E71817" w:rsidP="007369B3">
            <w:pPr>
              <w:pStyle w:val="Tabletext"/>
              <w:tabs>
                <w:tab w:val="decimal" w:pos="486"/>
              </w:tabs>
              <w:rPr>
                <w:rFonts w:ascii="Arial Narrow" w:hAnsi="Arial Narrow"/>
                <w:b/>
                <w:bCs/>
                <w:sz w:val="22"/>
                <w:szCs w:val="22"/>
                <w:lang w:eastAsia="en-AU"/>
              </w:rPr>
            </w:pPr>
            <w:r w:rsidRPr="003B7AA7">
              <w:rPr>
                <w:rFonts w:ascii="Arial Narrow" w:hAnsi="Arial Narrow"/>
                <w:b/>
                <w:bCs/>
                <w:sz w:val="22"/>
                <w:szCs w:val="22"/>
                <w:lang w:eastAsia="en-AU"/>
              </w:rPr>
              <w:t xml:space="preserve">55.7 </w:t>
            </w:r>
          </w:p>
        </w:tc>
        <w:tc>
          <w:tcPr>
            <w:tcW w:w="984" w:type="dxa"/>
            <w:tcBorders>
              <w:top w:val="single" w:sz="4" w:space="0" w:color="auto"/>
              <w:left w:val="nil"/>
              <w:right w:val="nil"/>
            </w:tcBorders>
            <w:shd w:val="clear" w:color="auto" w:fill="auto"/>
            <w:noWrap/>
            <w:hideMark/>
          </w:tcPr>
          <w:p w14:paraId="01CC980E" w14:textId="77777777" w:rsidR="00E71817" w:rsidRPr="003B7AA7" w:rsidRDefault="00E71817" w:rsidP="007369B3">
            <w:pPr>
              <w:pStyle w:val="Tabletext"/>
              <w:tabs>
                <w:tab w:val="decimal" w:pos="366"/>
              </w:tabs>
              <w:rPr>
                <w:rFonts w:ascii="Arial Narrow" w:hAnsi="Arial Narrow"/>
                <w:b/>
                <w:bCs/>
                <w:sz w:val="22"/>
                <w:szCs w:val="22"/>
                <w:lang w:eastAsia="en-AU"/>
              </w:rPr>
            </w:pPr>
            <w:r w:rsidRPr="003B7AA7">
              <w:rPr>
                <w:rFonts w:ascii="Arial Narrow" w:hAnsi="Arial Narrow"/>
                <w:b/>
                <w:bCs/>
                <w:sz w:val="22"/>
                <w:szCs w:val="22"/>
                <w:lang w:eastAsia="en-AU"/>
              </w:rPr>
              <w:t xml:space="preserve">33.6 </w:t>
            </w:r>
          </w:p>
        </w:tc>
        <w:tc>
          <w:tcPr>
            <w:tcW w:w="1020" w:type="dxa"/>
            <w:tcBorders>
              <w:top w:val="single" w:sz="4" w:space="0" w:color="auto"/>
              <w:left w:val="nil"/>
              <w:right w:val="nil"/>
            </w:tcBorders>
            <w:shd w:val="clear" w:color="auto" w:fill="auto"/>
            <w:noWrap/>
            <w:hideMark/>
          </w:tcPr>
          <w:p w14:paraId="20F1F50E" w14:textId="77777777" w:rsidR="00E71817" w:rsidRPr="003B7AA7" w:rsidRDefault="00E71817" w:rsidP="007369B3">
            <w:pPr>
              <w:pStyle w:val="Tabletext"/>
              <w:tabs>
                <w:tab w:val="decimal" w:pos="603"/>
              </w:tabs>
              <w:rPr>
                <w:rFonts w:ascii="Arial Narrow" w:hAnsi="Arial Narrow"/>
                <w:b/>
                <w:bCs/>
                <w:sz w:val="22"/>
                <w:szCs w:val="22"/>
                <w:lang w:eastAsia="en-AU"/>
              </w:rPr>
            </w:pPr>
            <w:r w:rsidRPr="003B7AA7">
              <w:rPr>
                <w:rFonts w:ascii="Arial Narrow" w:hAnsi="Arial Narrow"/>
                <w:b/>
                <w:bCs/>
                <w:sz w:val="22"/>
                <w:szCs w:val="22"/>
                <w:lang w:eastAsia="en-AU"/>
              </w:rPr>
              <w:t>46,653</w:t>
            </w:r>
          </w:p>
        </w:tc>
      </w:tr>
      <w:tr w:rsidR="00E71817" w:rsidRPr="003B7AA7" w14:paraId="0AC2E2A4" w14:textId="77777777" w:rsidTr="000A5CB4">
        <w:trPr>
          <w:trHeight w:val="263"/>
        </w:trPr>
        <w:tc>
          <w:tcPr>
            <w:tcW w:w="2460" w:type="dxa"/>
            <w:tcBorders>
              <w:left w:val="nil"/>
              <w:bottom w:val="nil"/>
              <w:right w:val="nil"/>
            </w:tcBorders>
            <w:shd w:val="clear" w:color="auto" w:fill="auto"/>
            <w:noWrap/>
            <w:hideMark/>
          </w:tcPr>
          <w:p w14:paraId="6DB8E992" w14:textId="77777777" w:rsidR="00E71817" w:rsidRPr="003B7AA7" w:rsidRDefault="00E71817"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Gender</w:t>
            </w:r>
          </w:p>
        </w:tc>
        <w:tc>
          <w:tcPr>
            <w:tcW w:w="1020" w:type="dxa"/>
            <w:tcBorders>
              <w:left w:val="nil"/>
              <w:bottom w:val="nil"/>
              <w:right w:val="nil"/>
            </w:tcBorders>
            <w:shd w:val="clear" w:color="auto" w:fill="auto"/>
            <w:noWrap/>
            <w:hideMark/>
          </w:tcPr>
          <w:p w14:paraId="69E570CF" w14:textId="77777777" w:rsidR="00E71817" w:rsidRPr="003B7AA7" w:rsidRDefault="00E71817" w:rsidP="007369B3">
            <w:pPr>
              <w:pStyle w:val="Tabletext"/>
              <w:tabs>
                <w:tab w:val="decimal" w:pos="265"/>
              </w:tabs>
              <w:rPr>
                <w:rFonts w:ascii="Arial Narrow" w:hAnsi="Arial Narrow"/>
                <w:sz w:val="22"/>
                <w:szCs w:val="22"/>
                <w:lang w:eastAsia="en-AU"/>
              </w:rPr>
            </w:pPr>
          </w:p>
        </w:tc>
        <w:tc>
          <w:tcPr>
            <w:tcW w:w="1020" w:type="dxa"/>
            <w:tcBorders>
              <w:left w:val="nil"/>
              <w:bottom w:val="nil"/>
              <w:right w:val="nil"/>
            </w:tcBorders>
            <w:shd w:val="clear" w:color="auto" w:fill="auto"/>
            <w:noWrap/>
            <w:hideMark/>
          </w:tcPr>
          <w:p w14:paraId="2225AF42" w14:textId="77777777" w:rsidR="00E71817" w:rsidRPr="003B7AA7" w:rsidRDefault="00E71817" w:rsidP="007369B3">
            <w:pPr>
              <w:pStyle w:val="Tabletext"/>
              <w:tabs>
                <w:tab w:val="decimal" w:pos="237"/>
              </w:tabs>
              <w:rPr>
                <w:rFonts w:ascii="Arial Narrow" w:hAnsi="Arial Narrow"/>
                <w:sz w:val="22"/>
                <w:szCs w:val="22"/>
                <w:lang w:eastAsia="en-AU"/>
              </w:rPr>
            </w:pPr>
          </w:p>
        </w:tc>
        <w:tc>
          <w:tcPr>
            <w:tcW w:w="1004" w:type="dxa"/>
            <w:tcBorders>
              <w:left w:val="nil"/>
              <w:bottom w:val="nil"/>
              <w:right w:val="nil"/>
            </w:tcBorders>
            <w:shd w:val="clear" w:color="auto" w:fill="auto"/>
            <w:noWrap/>
            <w:hideMark/>
          </w:tcPr>
          <w:p w14:paraId="1AC14CB2" w14:textId="77777777" w:rsidR="00E71817" w:rsidRPr="003B7AA7" w:rsidRDefault="00E71817" w:rsidP="007369B3">
            <w:pPr>
              <w:pStyle w:val="Tabletext"/>
              <w:tabs>
                <w:tab w:val="decimal" w:pos="351"/>
              </w:tabs>
              <w:rPr>
                <w:rFonts w:ascii="Arial Narrow" w:hAnsi="Arial Narrow"/>
                <w:sz w:val="22"/>
                <w:szCs w:val="22"/>
                <w:lang w:eastAsia="en-AU"/>
              </w:rPr>
            </w:pPr>
          </w:p>
        </w:tc>
        <w:tc>
          <w:tcPr>
            <w:tcW w:w="1082" w:type="dxa"/>
            <w:tcBorders>
              <w:left w:val="nil"/>
              <w:bottom w:val="nil"/>
              <w:right w:val="nil"/>
            </w:tcBorders>
            <w:shd w:val="clear" w:color="auto" w:fill="auto"/>
            <w:noWrap/>
            <w:hideMark/>
          </w:tcPr>
          <w:p w14:paraId="04A81AB7" w14:textId="77777777" w:rsidR="00E71817" w:rsidRPr="003B7AA7" w:rsidRDefault="00E71817" w:rsidP="007369B3">
            <w:pPr>
              <w:pStyle w:val="Tabletext"/>
              <w:tabs>
                <w:tab w:val="decimal" w:pos="464"/>
              </w:tabs>
              <w:rPr>
                <w:rFonts w:ascii="Arial Narrow" w:hAnsi="Arial Narrow"/>
                <w:sz w:val="22"/>
                <w:szCs w:val="22"/>
                <w:lang w:eastAsia="en-AU"/>
              </w:rPr>
            </w:pPr>
          </w:p>
        </w:tc>
        <w:tc>
          <w:tcPr>
            <w:tcW w:w="1119" w:type="dxa"/>
            <w:tcBorders>
              <w:left w:val="nil"/>
              <w:bottom w:val="nil"/>
              <w:right w:val="nil"/>
            </w:tcBorders>
            <w:shd w:val="clear" w:color="auto" w:fill="auto"/>
            <w:noWrap/>
            <w:hideMark/>
          </w:tcPr>
          <w:p w14:paraId="40158DFC" w14:textId="77777777" w:rsidR="00E71817" w:rsidRPr="003B7AA7" w:rsidRDefault="00E71817" w:rsidP="007369B3">
            <w:pPr>
              <w:pStyle w:val="Tabletext"/>
              <w:tabs>
                <w:tab w:val="decimal" w:pos="486"/>
              </w:tabs>
              <w:rPr>
                <w:rFonts w:ascii="Arial Narrow" w:hAnsi="Arial Narrow"/>
                <w:sz w:val="22"/>
                <w:szCs w:val="22"/>
                <w:lang w:eastAsia="en-AU"/>
              </w:rPr>
            </w:pPr>
          </w:p>
        </w:tc>
        <w:tc>
          <w:tcPr>
            <w:tcW w:w="984" w:type="dxa"/>
            <w:tcBorders>
              <w:left w:val="nil"/>
              <w:bottom w:val="nil"/>
              <w:right w:val="nil"/>
            </w:tcBorders>
            <w:shd w:val="clear" w:color="auto" w:fill="auto"/>
            <w:noWrap/>
            <w:hideMark/>
          </w:tcPr>
          <w:p w14:paraId="15F4DC88" w14:textId="77777777" w:rsidR="00E71817" w:rsidRPr="003B7AA7" w:rsidRDefault="00E71817" w:rsidP="007369B3">
            <w:pPr>
              <w:pStyle w:val="Tabletext"/>
              <w:tabs>
                <w:tab w:val="decimal" w:pos="366"/>
              </w:tabs>
              <w:rPr>
                <w:rFonts w:ascii="Arial Narrow" w:hAnsi="Arial Narrow"/>
                <w:sz w:val="22"/>
                <w:szCs w:val="22"/>
                <w:lang w:eastAsia="en-AU"/>
              </w:rPr>
            </w:pPr>
          </w:p>
        </w:tc>
        <w:tc>
          <w:tcPr>
            <w:tcW w:w="1020" w:type="dxa"/>
            <w:tcBorders>
              <w:left w:val="nil"/>
              <w:bottom w:val="nil"/>
              <w:right w:val="nil"/>
            </w:tcBorders>
            <w:shd w:val="clear" w:color="auto" w:fill="auto"/>
            <w:noWrap/>
            <w:hideMark/>
          </w:tcPr>
          <w:p w14:paraId="6DBD1B08" w14:textId="77777777" w:rsidR="00E71817" w:rsidRPr="003B7AA7" w:rsidRDefault="00E71817" w:rsidP="007369B3">
            <w:pPr>
              <w:pStyle w:val="Tabletext"/>
              <w:tabs>
                <w:tab w:val="decimal" w:pos="603"/>
              </w:tabs>
              <w:rPr>
                <w:rFonts w:ascii="Arial Narrow" w:hAnsi="Arial Narrow"/>
                <w:sz w:val="22"/>
                <w:szCs w:val="22"/>
                <w:lang w:eastAsia="en-AU"/>
              </w:rPr>
            </w:pPr>
          </w:p>
        </w:tc>
      </w:tr>
      <w:tr w:rsidR="00E71817" w:rsidRPr="003B7AA7" w14:paraId="2D095543" w14:textId="77777777" w:rsidTr="00C35C22">
        <w:trPr>
          <w:trHeight w:val="255"/>
        </w:trPr>
        <w:tc>
          <w:tcPr>
            <w:tcW w:w="2460" w:type="dxa"/>
            <w:tcBorders>
              <w:top w:val="nil"/>
              <w:left w:val="nil"/>
              <w:bottom w:val="nil"/>
              <w:right w:val="nil"/>
            </w:tcBorders>
            <w:shd w:val="clear" w:color="auto" w:fill="auto"/>
            <w:noWrap/>
            <w:hideMark/>
          </w:tcPr>
          <w:p w14:paraId="717D743C" w14:textId="49B4DEA9"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Male</w:t>
            </w:r>
          </w:p>
        </w:tc>
        <w:tc>
          <w:tcPr>
            <w:tcW w:w="1020" w:type="dxa"/>
            <w:tcBorders>
              <w:top w:val="nil"/>
              <w:left w:val="nil"/>
              <w:bottom w:val="nil"/>
              <w:right w:val="nil"/>
            </w:tcBorders>
            <w:shd w:val="clear" w:color="auto" w:fill="auto"/>
            <w:noWrap/>
            <w:hideMark/>
          </w:tcPr>
          <w:p w14:paraId="74E106A6"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3.57</w:t>
            </w:r>
          </w:p>
        </w:tc>
        <w:tc>
          <w:tcPr>
            <w:tcW w:w="1020" w:type="dxa"/>
            <w:tcBorders>
              <w:top w:val="nil"/>
              <w:left w:val="nil"/>
              <w:bottom w:val="nil"/>
              <w:right w:val="nil"/>
            </w:tcBorders>
            <w:shd w:val="clear" w:color="auto" w:fill="auto"/>
            <w:noWrap/>
            <w:hideMark/>
          </w:tcPr>
          <w:p w14:paraId="77C8FB06"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3.86</w:t>
            </w:r>
          </w:p>
        </w:tc>
        <w:tc>
          <w:tcPr>
            <w:tcW w:w="1004" w:type="dxa"/>
            <w:tcBorders>
              <w:top w:val="nil"/>
              <w:left w:val="nil"/>
              <w:bottom w:val="nil"/>
              <w:right w:val="nil"/>
            </w:tcBorders>
            <w:shd w:val="clear" w:color="auto" w:fill="auto"/>
            <w:noWrap/>
            <w:hideMark/>
          </w:tcPr>
          <w:p w14:paraId="74530498"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0.28</w:t>
            </w:r>
          </w:p>
        </w:tc>
        <w:tc>
          <w:tcPr>
            <w:tcW w:w="1082" w:type="dxa"/>
            <w:tcBorders>
              <w:top w:val="nil"/>
              <w:left w:val="nil"/>
              <w:bottom w:val="nil"/>
              <w:right w:val="nil"/>
            </w:tcBorders>
            <w:shd w:val="clear" w:color="auto" w:fill="auto"/>
            <w:noWrap/>
            <w:hideMark/>
          </w:tcPr>
          <w:p w14:paraId="2FE43F52"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9.9</w:t>
            </w:r>
          </w:p>
        </w:tc>
        <w:tc>
          <w:tcPr>
            <w:tcW w:w="1119" w:type="dxa"/>
            <w:tcBorders>
              <w:top w:val="nil"/>
              <w:left w:val="nil"/>
              <w:bottom w:val="nil"/>
              <w:right w:val="nil"/>
            </w:tcBorders>
            <w:shd w:val="clear" w:color="auto" w:fill="auto"/>
            <w:noWrap/>
            <w:hideMark/>
          </w:tcPr>
          <w:p w14:paraId="625DE941"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57.0</w:t>
            </w:r>
          </w:p>
        </w:tc>
        <w:tc>
          <w:tcPr>
            <w:tcW w:w="984" w:type="dxa"/>
            <w:tcBorders>
              <w:top w:val="nil"/>
              <w:left w:val="nil"/>
              <w:bottom w:val="nil"/>
              <w:right w:val="nil"/>
            </w:tcBorders>
            <w:shd w:val="clear" w:color="auto" w:fill="auto"/>
            <w:noWrap/>
            <w:hideMark/>
          </w:tcPr>
          <w:p w14:paraId="47CA52DB"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33.1</w:t>
            </w:r>
          </w:p>
        </w:tc>
        <w:tc>
          <w:tcPr>
            <w:tcW w:w="1020" w:type="dxa"/>
            <w:tcBorders>
              <w:top w:val="nil"/>
              <w:left w:val="nil"/>
              <w:bottom w:val="nil"/>
              <w:right w:val="nil"/>
            </w:tcBorders>
            <w:shd w:val="clear" w:color="auto" w:fill="auto"/>
            <w:noWrap/>
            <w:hideMark/>
          </w:tcPr>
          <w:p w14:paraId="37D97925"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10,092</w:t>
            </w:r>
          </w:p>
        </w:tc>
      </w:tr>
      <w:tr w:rsidR="00E71817" w:rsidRPr="003B7AA7" w14:paraId="729D34CD" w14:textId="77777777" w:rsidTr="00C35C22">
        <w:trPr>
          <w:trHeight w:val="255"/>
        </w:trPr>
        <w:tc>
          <w:tcPr>
            <w:tcW w:w="2460" w:type="dxa"/>
            <w:tcBorders>
              <w:top w:val="nil"/>
              <w:left w:val="nil"/>
              <w:bottom w:val="nil"/>
              <w:right w:val="nil"/>
            </w:tcBorders>
            <w:shd w:val="clear" w:color="auto" w:fill="auto"/>
            <w:noWrap/>
            <w:hideMark/>
          </w:tcPr>
          <w:p w14:paraId="5A18B67E" w14:textId="2E64959F"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Female</w:t>
            </w:r>
          </w:p>
        </w:tc>
        <w:tc>
          <w:tcPr>
            <w:tcW w:w="1020" w:type="dxa"/>
            <w:tcBorders>
              <w:top w:val="nil"/>
              <w:left w:val="nil"/>
              <w:bottom w:val="nil"/>
              <w:right w:val="nil"/>
            </w:tcBorders>
            <w:shd w:val="clear" w:color="auto" w:fill="auto"/>
            <w:noWrap/>
            <w:hideMark/>
          </w:tcPr>
          <w:p w14:paraId="011DE0BC"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3.40</w:t>
            </w:r>
          </w:p>
        </w:tc>
        <w:tc>
          <w:tcPr>
            <w:tcW w:w="1020" w:type="dxa"/>
            <w:tcBorders>
              <w:top w:val="nil"/>
              <w:left w:val="nil"/>
              <w:bottom w:val="nil"/>
              <w:right w:val="nil"/>
            </w:tcBorders>
            <w:shd w:val="clear" w:color="auto" w:fill="auto"/>
            <w:noWrap/>
            <w:hideMark/>
          </w:tcPr>
          <w:p w14:paraId="7243416B"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3.68</w:t>
            </w:r>
          </w:p>
        </w:tc>
        <w:tc>
          <w:tcPr>
            <w:tcW w:w="1004" w:type="dxa"/>
            <w:tcBorders>
              <w:top w:val="nil"/>
              <w:left w:val="nil"/>
              <w:bottom w:val="nil"/>
              <w:right w:val="nil"/>
            </w:tcBorders>
            <w:shd w:val="clear" w:color="auto" w:fill="auto"/>
            <w:noWrap/>
            <w:hideMark/>
          </w:tcPr>
          <w:p w14:paraId="19319DC3"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0.29</w:t>
            </w:r>
          </w:p>
        </w:tc>
        <w:tc>
          <w:tcPr>
            <w:tcW w:w="1082" w:type="dxa"/>
            <w:tcBorders>
              <w:top w:val="nil"/>
              <w:left w:val="nil"/>
              <w:bottom w:val="nil"/>
              <w:right w:val="nil"/>
            </w:tcBorders>
            <w:shd w:val="clear" w:color="auto" w:fill="auto"/>
            <w:noWrap/>
            <w:hideMark/>
          </w:tcPr>
          <w:p w14:paraId="1F7DF278"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10.8</w:t>
            </w:r>
          </w:p>
        </w:tc>
        <w:tc>
          <w:tcPr>
            <w:tcW w:w="1119" w:type="dxa"/>
            <w:tcBorders>
              <w:top w:val="nil"/>
              <w:left w:val="nil"/>
              <w:bottom w:val="nil"/>
              <w:right w:val="nil"/>
            </w:tcBorders>
            <w:shd w:val="clear" w:color="auto" w:fill="auto"/>
            <w:noWrap/>
            <w:hideMark/>
          </w:tcPr>
          <w:p w14:paraId="3DCBBB03"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55.4</w:t>
            </w:r>
          </w:p>
        </w:tc>
        <w:tc>
          <w:tcPr>
            <w:tcW w:w="984" w:type="dxa"/>
            <w:tcBorders>
              <w:top w:val="nil"/>
              <w:left w:val="nil"/>
              <w:bottom w:val="nil"/>
              <w:right w:val="nil"/>
            </w:tcBorders>
            <w:shd w:val="clear" w:color="auto" w:fill="auto"/>
            <w:noWrap/>
            <w:hideMark/>
          </w:tcPr>
          <w:p w14:paraId="4BD23EA0"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33.8</w:t>
            </w:r>
          </w:p>
        </w:tc>
        <w:tc>
          <w:tcPr>
            <w:tcW w:w="1020" w:type="dxa"/>
            <w:tcBorders>
              <w:top w:val="nil"/>
              <w:left w:val="nil"/>
              <w:bottom w:val="nil"/>
              <w:right w:val="nil"/>
            </w:tcBorders>
            <w:shd w:val="clear" w:color="auto" w:fill="auto"/>
            <w:noWrap/>
            <w:hideMark/>
          </w:tcPr>
          <w:p w14:paraId="5BB9667A"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36,366</w:t>
            </w:r>
          </w:p>
        </w:tc>
      </w:tr>
      <w:tr w:rsidR="00E71817" w:rsidRPr="003B7AA7" w14:paraId="7A35B62B" w14:textId="77777777" w:rsidTr="00C35C22">
        <w:trPr>
          <w:trHeight w:val="255"/>
        </w:trPr>
        <w:tc>
          <w:tcPr>
            <w:tcW w:w="2460" w:type="dxa"/>
            <w:tcBorders>
              <w:top w:val="nil"/>
              <w:left w:val="nil"/>
              <w:bottom w:val="nil"/>
              <w:right w:val="nil"/>
            </w:tcBorders>
            <w:shd w:val="clear" w:color="auto" w:fill="auto"/>
            <w:noWrap/>
            <w:hideMark/>
          </w:tcPr>
          <w:p w14:paraId="13FF9E8D" w14:textId="4169CF46"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Not stated/ other</w:t>
            </w:r>
          </w:p>
        </w:tc>
        <w:tc>
          <w:tcPr>
            <w:tcW w:w="1020" w:type="dxa"/>
            <w:tcBorders>
              <w:top w:val="nil"/>
              <w:left w:val="nil"/>
              <w:bottom w:val="nil"/>
              <w:right w:val="nil"/>
            </w:tcBorders>
            <w:shd w:val="clear" w:color="auto" w:fill="auto"/>
            <w:noWrap/>
            <w:hideMark/>
          </w:tcPr>
          <w:p w14:paraId="50724749"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3.26</w:t>
            </w:r>
          </w:p>
        </w:tc>
        <w:tc>
          <w:tcPr>
            <w:tcW w:w="1020" w:type="dxa"/>
            <w:tcBorders>
              <w:top w:val="nil"/>
              <w:left w:val="nil"/>
              <w:bottom w:val="nil"/>
              <w:right w:val="nil"/>
            </w:tcBorders>
            <w:shd w:val="clear" w:color="auto" w:fill="auto"/>
            <w:noWrap/>
            <w:hideMark/>
          </w:tcPr>
          <w:p w14:paraId="4B25A0F9"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3.36</w:t>
            </w:r>
          </w:p>
        </w:tc>
        <w:tc>
          <w:tcPr>
            <w:tcW w:w="1004" w:type="dxa"/>
            <w:tcBorders>
              <w:top w:val="nil"/>
              <w:left w:val="nil"/>
              <w:bottom w:val="nil"/>
              <w:right w:val="nil"/>
            </w:tcBorders>
            <w:shd w:val="clear" w:color="auto" w:fill="auto"/>
            <w:noWrap/>
            <w:hideMark/>
          </w:tcPr>
          <w:p w14:paraId="7D9D480B"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0.11</w:t>
            </w:r>
          </w:p>
        </w:tc>
        <w:tc>
          <w:tcPr>
            <w:tcW w:w="1082" w:type="dxa"/>
            <w:tcBorders>
              <w:top w:val="nil"/>
              <w:left w:val="nil"/>
              <w:bottom w:val="nil"/>
              <w:right w:val="nil"/>
            </w:tcBorders>
            <w:shd w:val="clear" w:color="auto" w:fill="auto"/>
            <w:noWrap/>
            <w:hideMark/>
          </w:tcPr>
          <w:p w14:paraId="15E1DB2A"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20.5</w:t>
            </w:r>
          </w:p>
        </w:tc>
        <w:tc>
          <w:tcPr>
            <w:tcW w:w="1119" w:type="dxa"/>
            <w:tcBorders>
              <w:top w:val="nil"/>
              <w:left w:val="nil"/>
              <w:bottom w:val="nil"/>
              <w:right w:val="nil"/>
            </w:tcBorders>
            <w:shd w:val="clear" w:color="auto" w:fill="auto"/>
            <w:noWrap/>
            <w:hideMark/>
          </w:tcPr>
          <w:p w14:paraId="14A195D4"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48.2</w:t>
            </w:r>
          </w:p>
        </w:tc>
        <w:tc>
          <w:tcPr>
            <w:tcW w:w="984" w:type="dxa"/>
            <w:tcBorders>
              <w:top w:val="nil"/>
              <w:left w:val="nil"/>
              <w:bottom w:val="nil"/>
              <w:right w:val="nil"/>
            </w:tcBorders>
            <w:shd w:val="clear" w:color="auto" w:fill="auto"/>
            <w:noWrap/>
            <w:hideMark/>
          </w:tcPr>
          <w:p w14:paraId="15FDA901"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31.3</w:t>
            </w:r>
          </w:p>
        </w:tc>
        <w:tc>
          <w:tcPr>
            <w:tcW w:w="1020" w:type="dxa"/>
            <w:tcBorders>
              <w:top w:val="nil"/>
              <w:left w:val="nil"/>
              <w:bottom w:val="nil"/>
              <w:right w:val="nil"/>
            </w:tcBorders>
            <w:shd w:val="clear" w:color="auto" w:fill="auto"/>
            <w:noWrap/>
            <w:hideMark/>
          </w:tcPr>
          <w:p w14:paraId="3F494DAD"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195</w:t>
            </w:r>
          </w:p>
        </w:tc>
      </w:tr>
      <w:tr w:rsidR="00E71817" w:rsidRPr="003B7AA7" w14:paraId="626A2468" w14:textId="77777777" w:rsidTr="00C35C22">
        <w:trPr>
          <w:trHeight w:val="263"/>
        </w:trPr>
        <w:tc>
          <w:tcPr>
            <w:tcW w:w="2460" w:type="dxa"/>
            <w:tcBorders>
              <w:top w:val="nil"/>
              <w:left w:val="nil"/>
              <w:bottom w:val="nil"/>
              <w:right w:val="nil"/>
            </w:tcBorders>
            <w:shd w:val="clear" w:color="auto" w:fill="auto"/>
            <w:noWrap/>
            <w:hideMark/>
          </w:tcPr>
          <w:p w14:paraId="799A8508" w14:textId="77777777" w:rsidR="00E71817" w:rsidRPr="003B7AA7" w:rsidRDefault="00E71817"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Age</w:t>
            </w:r>
          </w:p>
        </w:tc>
        <w:tc>
          <w:tcPr>
            <w:tcW w:w="1020" w:type="dxa"/>
            <w:tcBorders>
              <w:top w:val="nil"/>
              <w:left w:val="nil"/>
              <w:bottom w:val="nil"/>
              <w:right w:val="nil"/>
            </w:tcBorders>
            <w:shd w:val="clear" w:color="auto" w:fill="auto"/>
            <w:noWrap/>
            <w:hideMark/>
          </w:tcPr>
          <w:p w14:paraId="37EE7606" w14:textId="77777777" w:rsidR="00E71817" w:rsidRPr="003B7AA7" w:rsidRDefault="00E71817" w:rsidP="007369B3">
            <w:pPr>
              <w:pStyle w:val="Tabletext"/>
              <w:tabs>
                <w:tab w:val="decimal" w:pos="265"/>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5232903B" w14:textId="77777777" w:rsidR="00E71817" w:rsidRPr="003B7AA7" w:rsidRDefault="00E71817" w:rsidP="007369B3">
            <w:pPr>
              <w:pStyle w:val="Tabletext"/>
              <w:tabs>
                <w:tab w:val="decimal" w:pos="237"/>
              </w:tabs>
              <w:rPr>
                <w:rFonts w:ascii="Arial Narrow" w:hAnsi="Arial Narrow"/>
                <w:sz w:val="22"/>
                <w:szCs w:val="22"/>
                <w:lang w:eastAsia="en-AU"/>
              </w:rPr>
            </w:pPr>
          </w:p>
        </w:tc>
        <w:tc>
          <w:tcPr>
            <w:tcW w:w="1004" w:type="dxa"/>
            <w:tcBorders>
              <w:top w:val="nil"/>
              <w:left w:val="nil"/>
              <w:bottom w:val="nil"/>
              <w:right w:val="nil"/>
            </w:tcBorders>
            <w:shd w:val="clear" w:color="auto" w:fill="auto"/>
            <w:noWrap/>
            <w:hideMark/>
          </w:tcPr>
          <w:p w14:paraId="78D40F48" w14:textId="77777777" w:rsidR="00E71817" w:rsidRPr="003B7AA7" w:rsidRDefault="00E71817" w:rsidP="007369B3">
            <w:pPr>
              <w:pStyle w:val="Tabletext"/>
              <w:tabs>
                <w:tab w:val="decimal" w:pos="351"/>
              </w:tabs>
              <w:rPr>
                <w:rFonts w:ascii="Arial Narrow" w:hAnsi="Arial Narrow"/>
                <w:sz w:val="22"/>
                <w:szCs w:val="22"/>
                <w:lang w:eastAsia="en-AU"/>
              </w:rPr>
            </w:pPr>
          </w:p>
        </w:tc>
        <w:tc>
          <w:tcPr>
            <w:tcW w:w="1082" w:type="dxa"/>
            <w:tcBorders>
              <w:top w:val="nil"/>
              <w:left w:val="nil"/>
              <w:bottom w:val="nil"/>
              <w:right w:val="nil"/>
            </w:tcBorders>
            <w:shd w:val="clear" w:color="auto" w:fill="auto"/>
            <w:noWrap/>
            <w:hideMark/>
          </w:tcPr>
          <w:p w14:paraId="7A5B33EA" w14:textId="77777777" w:rsidR="00E71817" w:rsidRPr="003B7AA7" w:rsidRDefault="00E71817" w:rsidP="007369B3">
            <w:pPr>
              <w:pStyle w:val="Tabletext"/>
              <w:tabs>
                <w:tab w:val="decimal" w:pos="464"/>
              </w:tabs>
              <w:rPr>
                <w:rFonts w:ascii="Arial Narrow" w:hAnsi="Arial Narrow"/>
                <w:sz w:val="22"/>
                <w:szCs w:val="22"/>
                <w:lang w:eastAsia="en-AU"/>
              </w:rPr>
            </w:pPr>
          </w:p>
        </w:tc>
        <w:tc>
          <w:tcPr>
            <w:tcW w:w="1119" w:type="dxa"/>
            <w:tcBorders>
              <w:top w:val="nil"/>
              <w:left w:val="nil"/>
              <w:bottom w:val="nil"/>
              <w:right w:val="nil"/>
            </w:tcBorders>
            <w:shd w:val="clear" w:color="auto" w:fill="auto"/>
            <w:noWrap/>
            <w:hideMark/>
          </w:tcPr>
          <w:p w14:paraId="17E39477" w14:textId="77777777" w:rsidR="00E71817" w:rsidRPr="003B7AA7" w:rsidRDefault="00E71817" w:rsidP="007369B3">
            <w:pPr>
              <w:pStyle w:val="Tabletext"/>
              <w:tabs>
                <w:tab w:val="decimal" w:pos="486"/>
              </w:tabs>
              <w:rPr>
                <w:rFonts w:ascii="Arial Narrow" w:hAnsi="Arial Narrow"/>
                <w:sz w:val="22"/>
                <w:szCs w:val="22"/>
                <w:lang w:eastAsia="en-AU"/>
              </w:rPr>
            </w:pPr>
          </w:p>
        </w:tc>
        <w:tc>
          <w:tcPr>
            <w:tcW w:w="984" w:type="dxa"/>
            <w:tcBorders>
              <w:top w:val="nil"/>
              <w:left w:val="nil"/>
              <w:bottom w:val="nil"/>
              <w:right w:val="nil"/>
            </w:tcBorders>
            <w:shd w:val="clear" w:color="auto" w:fill="auto"/>
            <w:noWrap/>
            <w:hideMark/>
          </w:tcPr>
          <w:p w14:paraId="10C367D5" w14:textId="77777777" w:rsidR="00E71817" w:rsidRPr="003B7AA7" w:rsidRDefault="00E71817" w:rsidP="007369B3">
            <w:pPr>
              <w:pStyle w:val="Tabletext"/>
              <w:tabs>
                <w:tab w:val="decimal" w:pos="366"/>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33731E9C" w14:textId="77777777" w:rsidR="00E71817" w:rsidRPr="003B7AA7" w:rsidRDefault="00E71817" w:rsidP="007369B3">
            <w:pPr>
              <w:pStyle w:val="Tabletext"/>
              <w:tabs>
                <w:tab w:val="decimal" w:pos="603"/>
              </w:tabs>
              <w:rPr>
                <w:rFonts w:ascii="Arial Narrow" w:hAnsi="Arial Narrow"/>
                <w:sz w:val="22"/>
                <w:szCs w:val="22"/>
                <w:lang w:eastAsia="en-AU"/>
              </w:rPr>
            </w:pPr>
          </w:p>
        </w:tc>
      </w:tr>
      <w:tr w:rsidR="00E71817" w:rsidRPr="003B7AA7" w14:paraId="690AEF40" w14:textId="77777777" w:rsidTr="00C35C22">
        <w:trPr>
          <w:trHeight w:val="255"/>
        </w:trPr>
        <w:tc>
          <w:tcPr>
            <w:tcW w:w="2460" w:type="dxa"/>
            <w:tcBorders>
              <w:top w:val="nil"/>
              <w:left w:val="nil"/>
              <w:bottom w:val="nil"/>
              <w:right w:val="nil"/>
            </w:tcBorders>
            <w:shd w:val="clear" w:color="auto" w:fill="auto"/>
            <w:noWrap/>
            <w:hideMark/>
          </w:tcPr>
          <w:p w14:paraId="1D038C8A" w14:textId="5633F5C9"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&lt;26</w:t>
            </w:r>
          </w:p>
        </w:tc>
        <w:tc>
          <w:tcPr>
            <w:tcW w:w="1020" w:type="dxa"/>
            <w:tcBorders>
              <w:top w:val="nil"/>
              <w:left w:val="nil"/>
              <w:bottom w:val="nil"/>
              <w:right w:val="nil"/>
            </w:tcBorders>
            <w:shd w:val="clear" w:color="auto" w:fill="auto"/>
            <w:noWrap/>
            <w:hideMark/>
          </w:tcPr>
          <w:p w14:paraId="2C334D0C"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3.41</w:t>
            </w:r>
          </w:p>
        </w:tc>
        <w:tc>
          <w:tcPr>
            <w:tcW w:w="1020" w:type="dxa"/>
            <w:tcBorders>
              <w:top w:val="nil"/>
              <w:left w:val="nil"/>
              <w:bottom w:val="nil"/>
              <w:right w:val="nil"/>
            </w:tcBorders>
            <w:shd w:val="clear" w:color="auto" w:fill="auto"/>
            <w:noWrap/>
            <w:hideMark/>
          </w:tcPr>
          <w:p w14:paraId="471F80B4"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3.65</w:t>
            </w:r>
          </w:p>
        </w:tc>
        <w:tc>
          <w:tcPr>
            <w:tcW w:w="1004" w:type="dxa"/>
            <w:tcBorders>
              <w:top w:val="nil"/>
              <w:left w:val="nil"/>
              <w:bottom w:val="nil"/>
              <w:right w:val="nil"/>
            </w:tcBorders>
            <w:shd w:val="clear" w:color="auto" w:fill="auto"/>
            <w:noWrap/>
            <w:hideMark/>
          </w:tcPr>
          <w:p w14:paraId="1E994DD6"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0.24</w:t>
            </w:r>
          </w:p>
        </w:tc>
        <w:tc>
          <w:tcPr>
            <w:tcW w:w="1082" w:type="dxa"/>
            <w:tcBorders>
              <w:top w:val="nil"/>
              <w:left w:val="nil"/>
              <w:bottom w:val="nil"/>
              <w:right w:val="nil"/>
            </w:tcBorders>
            <w:shd w:val="clear" w:color="auto" w:fill="auto"/>
            <w:noWrap/>
            <w:hideMark/>
          </w:tcPr>
          <w:p w14:paraId="7A4BD96A"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12.4</w:t>
            </w:r>
          </w:p>
        </w:tc>
        <w:tc>
          <w:tcPr>
            <w:tcW w:w="1119" w:type="dxa"/>
            <w:tcBorders>
              <w:top w:val="nil"/>
              <w:left w:val="nil"/>
              <w:bottom w:val="nil"/>
              <w:right w:val="nil"/>
            </w:tcBorders>
            <w:shd w:val="clear" w:color="auto" w:fill="auto"/>
            <w:noWrap/>
            <w:hideMark/>
          </w:tcPr>
          <w:p w14:paraId="4AE0AD12"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55.6</w:t>
            </w:r>
          </w:p>
        </w:tc>
        <w:tc>
          <w:tcPr>
            <w:tcW w:w="984" w:type="dxa"/>
            <w:tcBorders>
              <w:top w:val="nil"/>
              <w:left w:val="nil"/>
              <w:bottom w:val="nil"/>
              <w:right w:val="nil"/>
            </w:tcBorders>
            <w:shd w:val="clear" w:color="auto" w:fill="auto"/>
            <w:noWrap/>
            <w:hideMark/>
          </w:tcPr>
          <w:p w14:paraId="285C653B"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32.0</w:t>
            </w:r>
          </w:p>
        </w:tc>
        <w:tc>
          <w:tcPr>
            <w:tcW w:w="1020" w:type="dxa"/>
            <w:tcBorders>
              <w:top w:val="nil"/>
              <w:left w:val="nil"/>
              <w:bottom w:val="nil"/>
              <w:right w:val="nil"/>
            </w:tcBorders>
            <w:shd w:val="clear" w:color="auto" w:fill="auto"/>
            <w:noWrap/>
            <w:hideMark/>
          </w:tcPr>
          <w:p w14:paraId="7BA44C2A"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2,855</w:t>
            </w:r>
          </w:p>
        </w:tc>
      </w:tr>
      <w:tr w:rsidR="00E71817" w:rsidRPr="003B7AA7" w14:paraId="6C196088" w14:textId="77777777" w:rsidTr="00C35C22">
        <w:trPr>
          <w:trHeight w:val="255"/>
        </w:trPr>
        <w:tc>
          <w:tcPr>
            <w:tcW w:w="2460" w:type="dxa"/>
            <w:tcBorders>
              <w:top w:val="nil"/>
              <w:left w:val="nil"/>
              <w:bottom w:val="nil"/>
              <w:right w:val="nil"/>
            </w:tcBorders>
            <w:shd w:val="clear" w:color="auto" w:fill="auto"/>
            <w:noWrap/>
            <w:hideMark/>
          </w:tcPr>
          <w:p w14:paraId="63895E2A" w14:textId="33A497CC"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26-49</w:t>
            </w:r>
          </w:p>
        </w:tc>
        <w:tc>
          <w:tcPr>
            <w:tcW w:w="1020" w:type="dxa"/>
            <w:tcBorders>
              <w:top w:val="nil"/>
              <w:left w:val="nil"/>
              <w:bottom w:val="nil"/>
              <w:right w:val="nil"/>
            </w:tcBorders>
            <w:shd w:val="clear" w:color="auto" w:fill="auto"/>
            <w:noWrap/>
            <w:hideMark/>
          </w:tcPr>
          <w:p w14:paraId="27EE4B06"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3.14</w:t>
            </w:r>
          </w:p>
        </w:tc>
        <w:tc>
          <w:tcPr>
            <w:tcW w:w="1020" w:type="dxa"/>
            <w:tcBorders>
              <w:top w:val="nil"/>
              <w:left w:val="nil"/>
              <w:bottom w:val="nil"/>
              <w:right w:val="nil"/>
            </w:tcBorders>
            <w:shd w:val="clear" w:color="auto" w:fill="auto"/>
            <w:noWrap/>
            <w:hideMark/>
          </w:tcPr>
          <w:p w14:paraId="7BC0EFE1"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3.44</w:t>
            </w:r>
          </w:p>
        </w:tc>
        <w:tc>
          <w:tcPr>
            <w:tcW w:w="1004" w:type="dxa"/>
            <w:tcBorders>
              <w:top w:val="nil"/>
              <w:left w:val="nil"/>
              <w:bottom w:val="nil"/>
              <w:right w:val="nil"/>
            </w:tcBorders>
            <w:shd w:val="clear" w:color="auto" w:fill="auto"/>
            <w:noWrap/>
            <w:hideMark/>
          </w:tcPr>
          <w:p w14:paraId="33BF8E9D"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0.30</w:t>
            </w:r>
          </w:p>
        </w:tc>
        <w:tc>
          <w:tcPr>
            <w:tcW w:w="1082" w:type="dxa"/>
            <w:tcBorders>
              <w:top w:val="nil"/>
              <w:left w:val="nil"/>
              <w:bottom w:val="nil"/>
              <w:right w:val="nil"/>
            </w:tcBorders>
            <w:shd w:val="clear" w:color="auto" w:fill="auto"/>
            <w:noWrap/>
            <w:hideMark/>
          </w:tcPr>
          <w:p w14:paraId="56CEEAE2"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11.1</w:t>
            </w:r>
          </w:p>
        </w:tc>
        <w:tc>
          <w:tcPr>
            <w:tcW w:w="1119" w:type="dxa"/>
            <w:tcBorders>
              <w:top w:val="nil"/>
              <w:left w:val="nil"/>
              <w:bottom w:val="nil"/>
              <w:right w:val="nil"/>
            </w:tcBorders>
            <w:shd w:val="clear" w:color="auto" w:fill="auto"/>
            <w:noWrap/>
            <w:hideMark/>
          </w:tcPr>
          <w:p w14:paraId="5B15D5BD"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54.1</w:t>
            </w:r>
          </w:p>
        </w:tc>
        <w:tc>
          <w:tcPr>
            <w:tcW w:w="984" w:type="dxa"/>
            <w:tcBorders>
              <w:top w:val="nil"/>
              <w:left w:val="nil"/>
              <w:bottom w:val="nil"/>
              <w:right w:val="nil"/>
            </w:tcBorders>
            <w:shd w:val="clear" w:color="auto" w:fill="auto"/>
            <w:noWrap/>
            <w:hideMark/>
          </w:tcPr>
          <w:p w14:paraId="6FB5943D"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34.7</w:t>
            </w:r>
          </w:p>
        </w:tc>
        <w:tc>
          <w:tcPr>
            <w:tcW w:w="1020" w:type="dxa"/>
            <w:tcBorders>
              <w:top w:val="nil"/>
              <w:left w:val="nil"/>
              <w:bottom w:val="nil"/>
              <w:right w:val="nil"/>
            </w:tcBorders>
            <w:shd w:val="clear" w:color="auto" w:fill="auto"/>
            <w:noWrap/>
            <w:hideMark/>
          </w:tcPr>
          <w:p w14:paraId="2404ED89"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12,587</w:t>
            </w:r>
          </w:p>
        </w:tc>
      </w:tr>
      <w:tr w:rsidR="00E71817" w:rsidRPr="003B7AA7" w14:paraId="64653740" w14:textId="77777777" w:rsidTr="00C35C22">
        <w:trPr>
          <w:trHeight w:val="255"/>
        </w:trPr>
        <w:tc>
          <w:tcPr>
            <w:tcW w:w="2460" w:type="dxa"/>
            <w:tcBorders>
              <w:top w:val="nil"/>
              <w:left w:val="nil"/>
              <w:bottom w:val="nil"/>
              <w:right w:val="nil"/>
            </w:tcBorders>
            <w:shd w:val="clear" w:color="auto" w:fill="auto"/>
            <w:noWrap/>
            <w:hideMark/>
          </w:tcPr>
          <w:p w14:paraId="2499315A" w14:textId="232FF9BB"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50-64</w:t>
            </w:r>
          </w:p>
        </w:tc>
        <w:tc>
          <w:tcPr>
            <w:tcW w:w="1020" w:type="dxa"/>
            <w:tcBorders>
              <w:top w:val="nil"/>
              <w:left w:val="nil"/>
              <w:bottom w:val="nil"/>
              <w:right w:val="nil"/>
            </w:tcBorders>
            <w:shd w:val="clear" w:color="auto" w:fill="auto"/>
            <w:noWrap/>
            <w:hideMark/>
          </w:tcPr>
          <w:p w14:paraId="24070B8F"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3.44</w:t>
            </w:r>
          </w:p>
        </w:tc>
        <w:tc>
          <w:tcPr>
            <w:tcW w:w="1020" w:type="dxa"/>
            <w:tcBorders>
              <w:top w:val="nil"/>
              <w:left w:val="nil"/>
              <w:bottom w:val="nil"/>
              <w:right w:val="nil"/>
            </w:tcBorders>
            <w:shd w:val="clear" w:color="auto" w:fill="auto"/>
            <w:noWrap/>
            <w:hideMark/>
          </w:tcPr>
          <w:p w14:paraId="3D5339D3"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3.75</w:t>
            </w:r>
          </w:p>
        </w:tc>
        <w:tc>
          <w:tcPr>
            <w:tcW w:w="1004" w:type="dxa"/>
            <w:tcBorders>
              <w:top w:val="nil"/>
              <w:left w:val="nil"/>
              <w:bottom w:val="nil"/>
              <w:right w:val="nil"/>
            </w:tcBorders>
            <w:shd w:val="clear" w:color="auto" w:fill="auto"/>
            <w:noWrap/>
            <w:hideMark/>
          </w:tcPr>
          <w:p w14:paraId="3CDE3B6E"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0.31</w:t>
            </w:r>
          </w:p>
        </w:tc>
        <w:tc>
          <w:tcPr>
            <w:tcW w:w="1082" w:type="dxa"/>
            <w:tcBorders>
              <w:top w:val="nil"/>
              <w:left w:val="nil"/>
              <w:bottom w:val="nil"/>
              <w:right w:val="nil"/>
            </w:tcBorders>
            <w:shd w:val="clear" w:color="auto" w:fill="auto"/>
            <w:noWrap/>
            <w:hideMark/>
          </w:tcPr>
          <w:p w14:paraId="349AB464"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9.9</w:t>
            </w:r>
          </w:p>
        </w:tc>
        <w:tc>
          <w:tcPr>
            <w:tcW w:w="1119" w:type="dxa"/>
            <w:tcBorders>
              <w:top w:val="nil"/>
              <w:left w:val="nil"/>
              <w:bottom w:val="nil"/>
              <w:right w:val="nil"/>
            </w:tcBorders>
            <w:shd w:val="clear" w:color="auto" w:fill="auto"/>
            <w:noWrap/>
            <w:hideMark/>
          </w:tcPr>
          <w:p w14:paraId="2E073A78"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55.2</w:t>
            </w:r>
          </w:p>
        </w:tc>
        <w:tc>
          <w:tcPr>
            <w:tcW w:w="984" w:type="dxa"/>
            <w:tcBorders>
              <w:top w:val="nil"/>
              <w:left w:val="nil"/>
              <w:bottom w:val="nil"/>
              <w:right w:val="nil"/>
            </w:tcBorders>
            <w:shd w:val="clear" w:color="auto" w:fill="auto"/>
            <w:noWrap/>
            <w:hideMark/>
          </w:tcPr>
          <w:p w14:paraId="665AD4C6"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34.9</w:t>
            </w:r>
          </w:p>
        </w:tc>
        <w:tc>
          <w:tcPr>
            <w:tcW w:w="1020" w:type="dxa"/>
            <w:tcBorders>
              <w:top w:val="nil"/>
              <w:left w:val="nil"/>
              <w:bottom w:val="nil"/>
              <w:right w:val="nil"/>
            </w:tcBorders>
            <w:shd w:val="clear" w:color="auto" w:fill="auto"/>
            <w:noWrap/>
            <w:hideMark/>
          </w:tcPr>
          <w:p w14:paraId="45A19F33"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14,537</w:t>
            </w:r>
          </w:p>
        </w:tc>
      </w:tr>
      <w:tr w:rsidR="00E71817" w:rsidRPr="003B7AA7" w14:paraId="61CFA666" w14:textId="77777777" w:rsidTr="00C35C22">
        <w:trPr>
          <w:trHeight w:val="255"/>
        </w:trPr>
        <w:tc>
          <w:tcPr>
            <w:tcW w:w="2460" w:type="dxa"/>
            <w:tcBorders>
              <w:top w:val="nil"/>
              <w:left w:val="nil"/>
              <w:bottom w:val="nil"/>
              <w:right w:val="nil"/>
            </w:tcBorders>
            <w:shd w:val="clear" w:color="auto" w:fill="auto"/>
            <w:noWrap/>
            <w:hideMark/>
          </w:tcPr>
          <w:p w14:paraId="1A057648" w14:textId="57673D9C"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65-79</w:t>
            </w:r>
          </w:p>
        </w:tc>
        <w:tc>
          <w:tcPr>
            <w:tcW w:w="1020" w:type="dxa"/>
            <w:tcBorders>
              <w:top w:val="nil"/>
              <w:left w:val="nil"/>
              <w:bottom w:val="nil"/>
              <w:right w:val="nil"/>
            </w:tcBorders>
            <w:shd w:val="clear" w:color="auto" w:fill="auto"/>
            <w:noWrap/>
            <w:hideMark/>
          </w:tcPr>
          <w:p w14:paraId="5E976E70"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3.64</w:t>
            </w:r>
          </w:p>
        </w:tc>
        <w:tc>
          <w:tcPr>
            <w:tcW w:w="1020" w:type="dxa"/>
            <w:tcBorders>
              <w:top w:val="nil"/>
              <w:left w:val="nil"/>
              <w:bottom w:val="nil"/>
              <w:right w:val="nil"/>
            </w:tcBorders>
            <w:shd w:val="clear" w:color="auto" w:fill="auto"/>
            <w:noWrap/>
            <w:hideMark/>
          </w:tcPr>
          <w:p w14:paraId="7274A70F"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3.90</w:t>
            </w:r>
          </w:p>
        </w:tc>
        <w:tc>
          <w:tcPr>
            <w:tcW w:w="1004" w:type="dxa"/>
            <w:tcBorders>
              <w:top w:val="nil"/>
              <w:left w:val="nil"/>
              <w:bottom w:val="nil"/>
              <w:right w:val="nil"/>
            </w:tcBorders>
            <w:shd w:val="clear" w:color="auto" w:fill="auto"/>
            <w:noWrap/>
            <w:hideMark/>
          </w:tcPr>
          <w:p w14:paraId="0039EBA1"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0.26</w:t>
            </w:r>
          </w:p>
        </w:tc>
        <w:tc>
          <w:tcPr>
            <w:tcW w:w="1082" w:type="dxa"/>
            <w:tcBorders>
              <w:top w:val="nil"/>
              <w:left w:val="nil"/>
              <w:bottom w:val="nil"/>
              <w:right w:val="nil"/>
            </w:tcBorders>
            <w:shd w:val="clear" w:color="auto" w:fill="auto"/>
            <w:noWrap/>
            <w:hideMark/>
          </w:tcPr>
          <w:p w14:paraId="491138A9"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10.8</w:t>
            </w:r>
          </w:p>
        </w:tc>
        <w:tc>
          <w:tcPr>
            <w:tcW w:w="1119" w:type="dxa"/>
            <w:tcBorders>
              <w:top w:val="nil"/>
              <w:left w:val="nil"/>
              <w:bottom w:val="nil"/>
              <w:right w:val="nil"/>
            </w:tcBorders>
            <w:shd w:val="clear" w:color="auto" w:fill="auto"/>
            <w:noWrap/>
            <w:hideMark/>
          </w:tcPr>
          <w:p w14:paraId="34B77593"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57.2</w:t>
            </w:r>
          </w:p>
        </w:tc>
        <w:tc>
          <w:tcPr>
            <w:tcW w:w="984" w:type="dxa"/>
            <w:tcBorders>
              <w:top w:val="nil"/>
              <w:left w:val="nil"/>
              <w:bottom w:val="nil"/>
              <w:right w:val="nil"/>
            </w:tcBorders>
            <w:shd w:val="clear" w:color="auto" w:fill="auto"/>
            <w:noWrap/>
            <w:hideMark/>
          </w:tcPr>
          <w:p w14:paraId="7D2669E1"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32.0</w:t>
            </w:r>
          </w:p>
        </w:tc>
        <w:tc>
          <w:tcPr>
            <w:tcW w:w="1020" w:type="dxa"/>
            <w:tcBorders>
              <w:top w:val="nil"/>
              <w:left w:val="nil"/>
              <w:bottom w:val="nil"/>
              <w:right w:val="nil"/>
            </w:tcBorders>
            <w:shd w:val="clear" w:color="auto" w:fill="auto"/>
            <w:noWrap/>
            <w:hideMark/>
          </w:tcPr>
          <w:p w14:paraId="45B8E901"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12,915</w:t>
            </w:r>
          </w:p>
        </w:tc>
      </w:tr>
      <w:tr w:rsidR="00E71817" w:rsidRPr="003B7AA7" w14:paraId="07A666D5" w14:textId="77777777" w:rsidTr="00C35C22">
        <w:trPr>
          <w:trHeight w:val="255"/>
        </w:trPr>
        <w:tc>
          <w:tcPr>
            <w:tcW w:w="2460" w:type="dxa"/>
            <w:tcBorders>
              <w:top w:val="nil"/>
              <w:left w:val="nil"/>
              <w:bottom w:val="nil"/>
              <w:right w:val="nil"/>
            </w:tcBorders>
            <w:shd w:val="clear" w:color="auto" w:fill="auto"/>
            <w:noWrap/>
            <w:hideMark/>
          </w:tcPr>
          <w:p w14:paraId="762F8B7E" w14:textId="32064C63"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80+</w:t>
            </w:r>
          </w:p>
        </w:tc>
        <w:tc>
          <w:tcPr>
            <w:tcW w:w="1020" w:type="dxa"/>
            <w:tcBorders>
              <w:top w:val="nil"/>
              <w:left w:val="nil"/>
              <w:bottom w:val="nil"/>
              <w:right w:val="nil"/>
            </w:tcBorders>
            <w:shd w:val="clear" w:color="auto" w:fill="auto"/>
            <w:noWrap/>
            <w:hideMark/>
          </w:tcPr>
          <w:p w14:paraId="190744F5"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3.70</w:t>
            </w:r>
          </w:p>
        </w:tc>
        <w:tc>
          <w:tcPr>
            <w:tcW w:w="1020" w:type="dxa"/>
            <w:tcBorders>
              <w:top w:val="nil"/>
              <w:left w:val="nil"/>
              <w:bottom w:val="nil"/>
              <w:right w:val="nil"/>
            </w:tcBorders>
            <w:shd w:val="clear" w:color="auto" w:fill="auto"/>
            <w:noWrap/>
            <w:hideMark/>
          </w:tcPr>
          <w:p w14:paraId="46ED18EF"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3.96</w:t>
            </w:r>
          </w:p>
        </w:tc>
        <w:tc>
          <w:tcPr>
            <w:tcW w:w="1004" w:type="dxa"/>
            <w:tcBorders>
              <w:top w:val="nil"/>
              <w:left w:val="nil"/>
              <w:bottom w:val="nil"/>
              <w:right w:val="nil"/>
            </w:tcBorders>
            <w:shd w:val="clear" w:color="auto" w:fill="auto"/>
            <w:noWrap/>
            <w:hideMark/>
          </w:tcPr>
          <w:p w14:paraId="10E26FEE"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0.26</w:t>
            </w:r>
          </w:p>
        </w:tc>
        <w:tc>
          <w:tcPr>
            <w:tcW w:w="1082" w:type="dxa"/>
            <w:tcBorders>
              <w:top w:val="nil"/>
              <w:left w:val="nil"/>
              <w:bottom w:val="nil"/>
              <w:right w:val="nil"/>
            </w:tcBorders>
            <w:shd w:val="clear" w:color="auto" w:fill="auto"/>
            <w:noWrap/>
            <w:hideMark/>
          </w:tcPr>
          <w:p w14:paraId="59ECAE8A"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10.3</w:t>
            </w:r>
          </w:p>
        </w:tc>
        <w:tc>
          <w:tcPr>
            <w:tcW w:w="1119" w:type="dxa"/>
            <w:tcBorders>
              <w:top w:val="nil"/>
              <w:left w:val="nil"/>
              <w:bottom w:val="nil"/>
              <w:right w:val="nil"/>
            </w:tcBorders>
            <w:shd w:val="clear" w:color="auto" w:fill="auto"/>
            <w:noWrap/>
            <w:hideMark/>
          </w:tcPr>
          <w:p w14:paraId="67F0BCFF"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58.1</w:t>
            </w:r>
          </w:p>
        </w:tc>
        <w:tc>
          <w:tcPr>
            <w:tcW w:w="984" w:type="dxa"/>
            <w:tcBorders>
              <w:top w:val="nil"/>
              <w:left w:val="nil"/>
              <w:bottom w:val="nil"/>
              <w:right w:val="nil"/>
            </w:tcBorders>
            <w:shd w:val="clear" w:color="auto" w:fill="auto"/>
            <w:noWrap/>
            <w:hideMark/>
          </w:tcPr>
          <w:p w14:paraId="198F6CD0"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31.6</w:t>
            </w:r>
          </w:p>
        </w:tc>
        <w:tc>
          <w:tcPr>
            <w:tcW w:w="1020" w:type="dxa"/>
            <w:tcBorders>
              <w:top w:val="nil"/>
              <w:left w:val="nil"/>
              <w:bottom w:val="nil"/>
              <w:right w:val="nil"/>
            </w:tcBorders>
            <w:shd w:val="clear" w:color="auto" w:fill="auto"/>
            <w:noWrap/>
            <w:hideMark/>
          </w:tcPr>
          <w:p w14:paraId="2E4E29CD"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3,759</w:t>
            </w:r>
          </w:p>
        </w:tc>
      </w:tr>
      <w:tr w:rsidR="00E71817" w:rsidRPr="003B7AA7" w14:paraId="5CCA5E26" w14:textId="77777777" w:rsidTr="00C35C22">
        <w:trPr>
          <w:trHeight w:val="263"/>
        </w:trPr>
        <w:tc>
          <w:tcPr>
            <w:tcW w:w="2460" w:type="dxa"/>
            <w:tcBorders>
              <w:top w:val="nil"/>
              <w:left w:val="nil"/>
              <w:bottom w:val="nil"/>
              <w:right w:val="nil"/>
            </w:tcBorders>
            <w:shd w:val="clear" w:color="auto" w:fill="auto"/>
            <w:noWrap/>
            <w:hideMark/>
          </w:tcPr>
          <w:p w14:paraId="15C3A630" w14:textId="77777777" w:rsidR="00E71817" w:rsidRPr="003B7AA7" w:rsidRDefault="00E71817"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Indigenous Status</w:t>
            </w:r>
          </w:p>
        </w:tc>
        <w:tc>
          <w:tcPr>
            <w:tcW w:w="1020" w:type="dxa"/>
            <w:tcBorders>
              <w:top w:val="nil"/>
              <w:left w:val="nil"/>
              <w:bottom w:val="nil"/>
              <w:right w:val="nil"/>
            </w:tcBorders>
            <w:shd w:val="clear" w:color="auto" w:fill="auto"/>
            <w:noWrap/>
            <w:hideMark/>
          </w:tcPr>
          <w:p w14:paraId="0DCB4ABE" w14:textId="77777777" w:rsidR="00E71817" w:rsidRPr="003B7AA7" w:rsidRDefault="00E71817" w:rsidP="007369B3">
            <w:pPr>
              <w:pStyle w:val="Tabletext"/>
              <w:tabs>
                <w:tab w:val="decimal" w:pos="265"/>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4AFF238E" w14:textId="77777777" w:rsidR="00E71817" w:rsidRPr="003B7AA7" w:rsidRDefault="00E71817" w:rsidP="007369B3">
            <w:pPr>
              <w:pStyle w:val="Tabletext"/>
              <w:tabs>
                <w:tab w:val="decimal" w:pos="237"/>
              </w:tabs>
              <w:rPr>
                <w:rFonts w:ascii="Arial Narrow" w:hAnsi="Arial Narrow"/>
                <w:sz w:val="22"/>
                <w:szCs w:val="22"/>
                <w:lang w:eastAsia="en-AU"/>
              </w:rPr>
            </w:pPr>
          </w:p>
        </w:tc>
        <w:tc>
          <w:tcPr>
            <w:tcW w:w="1004" w:type="dxa"/>
            <w:tcBorders>
              <w:top w:val="nil"/>
              <w:left w:val="nil"/>
              <w:bottom w:val="nil"/>
              <w:right w:val="nil"/>
            </w:tcBorders>
            <w:shd w:val="clear" w:color="auto" w:fill="auto"/>
            <w:noWrap/>
            <w:hideMark/>
          </w:tcPr>
          <w:p w14:paraId="3903D1D5" w14:textId="77777777" w:rsidR="00E71817" w:rsidRPr="003B7AA7" w:rsidRDefault="00E71817" w:rsidP="007369B3">
            <w:pPr>
              <w:pStyle w:val="Tabletext"/>
              <w:tabs>
                <w:tab w:val="decimal" w:pos="351"/>
              </w:tabs>
              <w:rPr>
                <w:rFonts w:ascii="Arial Narrow" w:hAnsi="Arial Narrow"/>
                <w:sz w:val="22"/>
                <w:szCs w:val="22"/>
                <w:lang w:eastAsia="en-AU"/>
              </w:rPr>
            </w:pPr>
          </w:p>
        </w:tc>
        <w:tc>
          <w:tcPr>
            <w:tcW w:w="1082" w:type="dxa"/>
            <w:tcBorders>
              <w:top w:val="nil"/>
              <w:left w:val="nil"/>
              <w:bottom w:val="nil"/>
              <w:right w:val="nil"/>
            </w:tcBorders>
            <w:shd w:val="clear" w:color="auto" w:fill="auto"/>
            <w:noWrap/>
            <w:hideMark/>
          </w:tcPr>
          <w:p w14:paraId="6295AAA6" w14:textId="77777777" w:rsidR="00E71817" w:rsidRPr="003B7AA7" w:rsidRDefault="00E71817" w:rsidP="007369B3">
            <w:pPr>
              <w:pStyle w:val="Tabletext"/>
              <w:tabs>
                <w:tab w:val="decimal" w:pos="464"/>
              </w:tabs>
              <w:rPr>
                <w:rFonts w:ascii="Arial Narrow" w:hAnsi="Arial Narrow"/>
                <w:sz w:val="22"/>
                <w:szCs w:val="22"/>
                <w:lang w:eastAsia="en-AU"/>
              </w:rPr>
            </w:pPr>
          </w:p>
        </w:tc>
        <w:tc>
          <w:tcPr>
            <w:tcW w:w="1119" w:type="dxa"/>
            <w:tcBorders>
              <w:top w:val="nil"/>
              <w:left w:val="nil"/>
              <w:bottom w:val="nil"/>
              <w:right w:val="nil"/>
            </w:tcBorders>
            <w:shd w:val="clear" w:color="auto" w:fill="auto"/>
            <w:noWrap/>
            <w:hideMark/>
          </w:tcPr>
          <w:p w14:paraId="22C08D14" w14:textId="77777777" w:rsidR="00E71817" w:rsidRPr="003B7AA7" w:rsidRDefault="00E71817" w:rsidP="007369B3">
            <w:pPr>
              <w:pStyle w:val="Tabletext"/>
              <w:tabs>
                <w:tab w:val="decimal" w:pos="486"/>
              </w:tabs>
              <w:rPr>
                <w:rFonts w:ascii="Arial Narrow" w:hAnsi="Arial Narrow"/>
                <w:sz w:val="22"/>
                <w:szCs w:val="22"/>
                <w:lang w:eastAsia="en-AU"/>
              </w:rPr>
            </w:pPr>
          </w:p>
        </w:tc>
        <w:tc>
          <w:tcPr>
            <w:tcW w:w="984" w:type="dxa"/>
            <w:tcBorders>
              <w:top w:val="nil"/>
              <w:left w:val="nil"/>
              <w:bottom w:val="nil"/>
              <w:right w:val="nil"/>
            </w:tcBorders>
            <w:shd w:val="clear" w:color="auto" w:fill="auto"/>
            <w:noWrap/>
            <w:hideMark/>
          </w:tcPr>
          <w:p w14:paraId="4FF10BE3" w14:textId="77777777" w:rsidR="00E71817" w:rsidRPr="003B7AA7" w:rsidRDefault="00E71817" w:rsidP="007369B3">
            <w:pPr>
              <w:pStyle w:val="Tabletext"/>
              <w:tabs>
                <w:tab w:val="decimal" w:pos="366"/>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6D61D236" w14:textId="77777777" w:rsidR="00E71817" w:rsidRPr="003B7AA7" w:rsidRDefault="00E71817" w:rsidP="007369B3">
            <w:pPr>
              <w:pStyle w:val="Tabletext"/>
              <w:tabs>
                <w:tab w:val="decimal" w:pos="603"/>
              </w:tabs>
              <w:rPr>
                <w:rFonts w:ascii="Arial Narrow" w:hAnsi="Arial Narrow"/>
                <w:sz w:val="22"/>
                <w:szCs w:val="22"/>
                <w:lang w:eastAsia="en-AU"/>
              </w:rPr>
            </w:pPr>
          </w:p>
        </w:tc>
      </w:tr>
      <w:tr w:rsidR="00E71817" w:rsidRPr="003B7AA7" w14:paraId="4E327084" w14:textId="77777777" w:rsidTr="00C35C22">
        <w:trPr>
          <w:trHeight w:val="255"/>
        </w:trPr>
        <w:tc>
          <w:tcPr>
            <w:tcW w:w="2460" w:type="dxa"/>
            <w:tcBorders>
              <w:top w:val="nil"/>
              <w:left w:val="nil"/>
              <w:bottom w:val="nil"/>
              <w:right w:val="nil"/>
            </w:tcBorders>
            <w:shd w:val="clear" w:color="auto" w:fill="auto"/>
            <w:noWrap/>
            <w:hideMark/>
          </w:tcPr>
          <w:p w14:paraId="5A8AAD72" w14:textId="31339028"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Yes</w:t>
            </w:r>
          </w:p>
        </w:tc>
        <w:tc>
          <w:tcPr>
            <w:tcW w:w="1020" w:type="dxa"/>
            <w:tcBorders>
              <w:top w:val="nil"/>
              <w:left w:val="nil"/>
              <w:bottom w:val="nil"/>
              <w:right w:val="nil"/>
            </w:tcBorders>
            <w:shd w:val="clear" w:color="auto" w:fill="auto"/>
            <w:noWrap/>
            <w:hideMark/>
          </w:tcPr>
          <w:p w14:paraId="152CDFDC"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3.25</w:t>
            </w:r>
          </w:p>
        </w:tc>
        <w:tc>
          <w:tcPr>
            <w:tcW w:w="1020" w:type="dxa"/>
            <w:tcBorders>
              <w:top w:val="nil"/>
              <w:left w:val="nil"/>
              <w:bottom w:val="nil"/>
              <w:right w:val="nil"/>
            </w:tcBorders>
            <w:shd w:val="clear" w:color="auto" w:fill="auto"/>
            <w:noWrap/>
            <w:hideMark/>
          </w:tcPr>
          <w:p w14:paraId="7594AE8B"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3.51</w:t>
            </w:r>
          </w:p>
        </w:tc>
        <w:tc>
          <w:tcPr>
            <w:tcW w:w="1004" w:type="dxa"/>
            <w:tcBorders>
              <w:top w:val="nil"/>
              <w:left w:val="nil"/>
              <w:bottom w:val="nil"/>
              <w:right w:val="nil"/>
            </w:tcBorders>
            <w:shd w:val="clear" w:color="auto" w:fill="auto"/>
            <w:noWrap/>
            <w:hideMark/>
          </w:tcPr>
          <w:p w14:paraId="63F91077"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0.25</w:t>
            </w:r>
          </w:p>
        </w:tc>
        <w:tc>
          <w:tcPr>
            <w:tcW w:w="1082" w:type="dxa"/>
            <w:tcBorders>
              <w:top w:val="nil"/>
              <w:left w:val="nil"/>
              <w:bottom w:val="nil"/>
              <w:right w:val="nil"/>
            </w:tcBorders>
            <w:shd w:val="clear" w:color="auto" w:fill="auto"/>
            <w:noWrap/>
            <w:hideMark/>
          </w:tcPr>
          <w:p w14:paraId="64F99CBD"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12.8</w:t>
            </w:r>
          </w:p>
        </w:tc>
        <w:tc>
          <w:tcPr>
            <w:tcW w:w="1119" w:type="dxa"/>
            <w:tcBorders>
              <w:top w:val="nil"/>
              <w:left w:val="nil"/>
              <w:bottom w:val="nil"/>
              <w:right w:val="nil"/>
            </w:tcBorders>
            <w:shd w:val="clear" w:color="auto" w:fill="auto"/>
            <w:noWrap/>
            <w:hideMark/>
          </w:tcPr>
          <w:p w14:paraId="56FEF3FF"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54.2</w:t>
            </w:r>
          </w:p>
        </w:tc>
        <w:tc>
          <w:tcPr>
            <w:tcW w:w="984" w:type="dxa"/>
            <w:tcBorders>
              <w:top w:val="nil"/>
              <w:left w:val="nil"/>
              <w:bottom w:val="nil"/>
              <w:right w:val="nil"/>
            </w:tcBorders>
            <w:shd w:val="clear" w:color="auto" w:fill="auto"/>
            <w:noWrap/>
            <w:hideMark/>
          </w:tcPr>
          <w:p w14:paraId="0DE368B6"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33.0</w:t>
            </w:r>
          </w:p>
        </w:tc>
        <w:tc>
          <w:tcPr>
            <w:tcW w:w="1020" w:type="dxa"/>
            <w:tcBorders>
              <w:top w:val="nil"/>
              <w:left w:val="nil"/>
              <w:bottom w:val="nil"/>
              <w:right w:val="nil"/>
            </w:tcBorders>
            <w:shd w:val="clear" w:color="auto" w:fill="auto"/>
            <w:noWrap/>
            <w:hideMark/>
          </w:tcPr>
          <w:p w14:paraId="6834D73F"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1,671</w:t>
            </w:r>
          </w:p>
        </w:tc>
      </w:tr>
      <w:tr w:rsidR="00E71817" w:rsidRPr="003B7AA7" w14:paraId="195A2C26" w14:textId="77777777" w:rsidTr="00C35C22">
        <w:trPr>
          <w:trHeight w:val="255"/>
        </w:trPr>
        <w:tc>
          <w:tcPr>
            <w:tcW w:w="2460" w:type="dxa"/>
            <w:tcBorders>
              <w:top w:val="nil"/>
              <w:left w:val="nil"/>
              <w:bottom w:val="nil"/>
              <w:right w:val="nil"/>
            </w:tcBorders>
            <w:shd w:val="clear" w:color="auto" w:fill="auto"/>
            <w:noWrap/>
            <w:hideMark/>
          </w:tcPr>
          <w:p w14:paraId="00134FA0" w14:textId="5D15159C"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No</w:t>
            </w:r>
          </w:p>
        </w:tc>
        <w:tc>
          <w:tcPr>
            <w:tcW w:w="1020" w:type="dxa"/>
            <w:tcBorders>
              <w:top w:val="nil"/>
              <w:left w:val="nil"/>
              <w:bottom w:val="nil"/>
              <w:right w:val="nil"/>
            </w:tcBorders>
            <w:shd w:val="clear" w:color="auto" w:fill="auto"/>
            <w:noWrap/>
            <w:hideMark/>
          </w:tcPr>
          <w:p w14:paraId="7FE24E2A"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3.44</w:t>
            </w:r>
          </w:p>
        </w:tc>
        <w:tc>
          <w:tcPr>
            <w:tcW w:w="1020" w:type="dxa"/>
            <w:tcBorders>
              <w:top w:val="nil"/>
              <w:left w:val="nil"/>
              <w:bottom w:val="nil"/>
              <w:right w:val="nil"/>
            </w:tcBorders>
            <w:shd w:val="clear" w:color="auto" w:fill="auto"/>
            <w:noWrap/>
            <w:hideMark/>
          </w:tcPr>
          <w:p w14:paraId="27DDA56F"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3.73</w:t>
            </w:r>
          </w:p>
        </w:tc>
        <w:tc>
          <w:tcPr>
            <w:tcW w:w="1004" w:type="dxa"/>
            <w:tcBorders>
              <w:top w:val="nil"/>
              <w:left w:val="nil"/>
              <w:bottom w:val="nil"/>
              <w:right w:val="nil"/>
            </w:tcBorders>
            <w:shd w:val="clear" w:color="auto" w:fill="auto"/>
            <w:noWrap/>
            <w:hideMark/>
          </w:tcPr>
          <w:p w14:paraId="7D206478"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0.29</w:t>
            </w:r>
          </w:p>
        </w:tc>
        <w:tc>
          <w:tcPr>
            <w:tcW w:w="1082" w:type="dxa"/>
            <w:tcBorders>
              <w:top w:val="nil"/>
              <w:left w:val="nil"/>
              <w:bottom w:val="nil"/>
              <w:right w:val="nil"/>
            </w:tcBorders>
            <w:shd w:val="clear" w:color="auto" w:fill="auto"/>
            <w:noWrap/>
            <w:hideMark/>
          </w:tcPr>
          <w:p w14:paraId="5EBB44EE"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10.6</w:t>
            </w:r>
          </w:p>
        </w:tc>
        <w:tc>
          <w:tcPr>
            <w:tcW w:w="1119" w:type="dxa"/>
            <w:tcBorders>
              <w:top w:val="nil"/>
              <w:left w:val="nil"/>
              <w:bottom w:val="nil"/>
              <w:right w:val="nil"/>
            </w:tcBorders>
            <w:shd w:val="clear" w:color="auto" w:fill="auto"/>
            <w:noWrap/>
            <w:hideMark/>
          </w:tcPr>
          <w:p w14:paraId="515049AF"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55.9</w:t>
            </w:r>
          </w:p>
        </w:tc>
        <w:tc>
          <w:tcPr>
            <w:tcW w:w="984" w:type="dxa"/>
            <w:tcBorders>
              <w:top w:val="nil"/>
              <w:left w:val="nil"/>
              <w:bottom w:val="nil"/>
              <w:right w:val="nil"/>
            </w:tcBorders>
            <w:shd w:val="clear" w:color="auto" w:fill="auto"/>
            <w:noWrap/>
            <w:hideMark/>
          </w:tcPr>
          <w:p w14:paraId="102795A5"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33.6</w:t>
            </w:r>
          </w:p>
        </w:tc>
        <w:tc>
          <w:tcPr>
            <w:tcW w:w="1020" w:type="dxa"/>
            <w:tcBorders>
              <w:top w:val="nil"/>
              <w:left w:val="nil"/>
              <w:bottom w:val="nil"/>
              <w:right w:val="nil"/>
            </w:tcBorders>
            <w:shd w:val="clear" w:color="auto" w:fill="auto"/>
            <w:noWrap/>
            <w:hideMark/>
          </w:tcPr>
          <w:p w14:paraId="59A490F7"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43,861</w:t>
            </w:r>
          </w:p>
        </w:tc>
      </w:tr>
      <w:tr w:rsidR="00E71817" w:rsidRPr="003B7AA7" w14:paraId="64B23235" w14:textId="77777777" w:rsidTr="00C35C22">
        <w:trPr>
          <w:trHeight w:val="255"/>
        </w:trPr>
        <w:tc>
          <w:tcPr>
            <w:tcW w:w="2460" w:type="dxa"/>
            <w:tcBorders>
              <w:top w:val="nil"/>
              <w:left w:val="nil"/>
              <w:bottom w:val="nil"/>
              <w:right w:val="nil"/>
            </w:tcBorders>
            <w:shd w:val="clear" w:color="auto" w:fill="auto"/>
            <w:noWrap/>
            <w:hideMark/>
          </w:tcPr>
          <w:p w14:paraId="335C6E2B" w14:textId="297B1C2F"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Not stated</w:t>
            </w:r>
          </w:p>
        </w:tc>
        <w:tc>
          <w:tcPr>
            <w:tcW w:w="1020" w:type="dxa"/>
            <w:tcBorders>
              <w:top w:val="nil"/>
              <w:left w:val="nil"/>
              <w:bottom w:val="nil"/>
              <w:right w:val="nil"/>
            </w:tcBorders>
            <w:shd w:val="clear" w:color="auto" w:fill="auto"/>
            <w:noWrap/>
            <w:hideMark/>
          </w:tcPr>
          <w:p w14:paraId="7BFB4295"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3.32</w:t>
            </w:r>
          </w:p>
        </w:tc>
        <w:tc>
          <w:tcPr>
            <w:tcW w:w="1020" w:type="dxa"/>
            <w:tcBorders>
              <w:top w:val="nil"/>
              <w:left w:val="nil"/>
              <w:bottom w:val="nil"/>
              <w:right w:val="nil"/>
            </w:tcBorders>
            <w:shd w:val="clear" w:color="auto" w:fill="auto"/>
            <w:noWrap/>
            <w:hideMark/>
          </w:tcPr>
          <w:p w14:paraId="71363B99"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3.61</w:t>
            </w:r>
          </w:p>
        </w:tc>
        <w:tc>
          <w:tcPr>
            <w:tcW w:w="1004" w:type="dxa"/>
            <w:tcBorders>
              <w:top w:val="nil"/>
              <w:left w:val="nil"/>
              <w:bottom w:val="nil"/>
              <w:right w:val="nil"/>
            </w:tcBorders>
            <w:shd w:val="clear" w:color="auto" w:fill="auto"/>
            <w:noWrap/>
            <w:hideMark/>
          </w:tcPr>
          <w:p w14:paraId="489944F5"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0.29</w:t>
            </w:r>
          </w:p>
        </w:tc>
        <w:tc>
          <w:tcPr>
            <w:tcW w:w="1082" w:type="dxa"/>
            <w:tcBorders>
              <w:top w:val="nil"/>
              <w:left w:val="nil"/>
              <w:bottom w:val="nil"/>
              <w:right w:val="nil"/>
            </w:tcBorders>
            <w:shd w:val="clear" w:color="auto" w:fill="auto"/>
            <w:noWrap/>
            <w:hideMark/>
          </w:tcPr>
          <w:p w14:paraId="3AF745E4"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12.1</w:t>
            </w:r>
          </w:p>
        </w:tc>
        <w:tc>
          <w:tcPr>
            <w:tcW w:w="1119" w:type="dxa"/>
            <w:tcBorders>
              <w:top w:val="nil"/>
              <w:left w:val="nil"/>
              <w:bottom w:val="nil"/>
              <w:right w:val="nil"/>
            </w:tcBorders>
            <w:shd w:val="clear" w:color="auto" w:fill="auto"/>
            <w:noWrap/>
            <w:hideMark/>
          </w:tcPr>
          <w:p w14:paraId="3B412255"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52.0</w:t>
            </w:r>
          </w:p>
        </w:tc>
        <w:tc>
          <w:tcPr>
            <w:tcW w:w="984" w:type="dxa"/>
            <w:tcBorders>
              <w:top w:val="nil"/>
              <w:left w:val="nil"/>
              <w:bottom w:val="nil"/>
              <w:right w:val="nil"/>
            </w:tcBorders>
            <w:shd w:val="clear" w:color="auto" w:fill="auto"/>
            <w:noWrap/>
            <w:hideMark/>
          </w:tcPr>
          <w:p w14:paraId="4CCEDCF0"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35.9</w:t>
            </w:r>
          </w:p>
        </w:tc>
        <w:tc>
          <w:tcPr>
            <w:tcW w:w="1020" w:type="dxa"/>
            <w:tcBorders>
              <w:top w:val="nil"/>
              <w:left w:val="nil"/>
              <w:bottom w:val="nil"/>
              <w:right w:val="nil"/>
            </w:tcBorders>
            <w:shd w:val="clear" w:color="auto" w:fill="auto"/>
            <w:noWrap/>
            <w:hideMark/>
          </w:tcPr>
          <w:p w14:paraId="36FEB6A9"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1,121</w:t>
            </w:r>
          </w:p>
        </w:tc>
      </w:tr>
      <w:tr w:rsidR="00E71817" w:rsidRPr="003B7AA7" w14:paraId="70BAD9E3" w14:textId="77777777" w:rsidTr="00C35C22">
        <w:trPr>
          <w:trHeight w:val="255"/>
        </w:trPr>
        <w:tc>
          <w:tcPr>
            <w:tcW w:w="2460" w:type="dxa"/>
            <w:tcBorders>
              <w:top w:val="nil"/>
              <w:left w:val="nil"/>
              <w:bottom w:val="nil"/>
              <w:right w:val="nil"/>
            </w:tcBorders>
            <w:shd w:val="clear" w:color="auto" w:fill="auto"/>
            <w:noWrap/>
            <w:hideMark/>
          </w:tcPr>
          <w:p w14:paraId="233CF9AA" w14:textId="77777777" w:rsidR="00E71817" w:rsidRPr="003B7AA7" w:rsidRDefault="00E71817"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CALD Status</w:t>
            </w:r>
          </w:p>
        </w:tc>
        <w:tc>
          <w:tcPr>
            <w:tcW w:w="1020" w:type="dxa"/>
            <w:tcBorders>
              <w:top w:val="nil"/>
              <w:left w:val="nil"/>
              <w:bottom w:val="nil"/>
              <w:right w:val="nil"/>
            </w:tcBorders>
            <w:shd w:val="clear" w:color="auto" w:fill="auto"/>
            <w:noWrap/>
            <w:hideMark/>
          </w:tcPr>
          <w:p w14:paraId="7542C380" w14:textId="77777777" w:rsidR="00E71817" w:rsidRPr="003B7AA7" w:rsidRDefault="00E71817" w:rsidP="007369B3">
            <w:pPr>
              <w:pStyle w:val="Tabletext"/>
              <w:tabs>
                <w:tab w:val="decimal" w:pos="265"/>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1D52F00D" w14:textId="77777777" w:rsidR="00E71817" w:rsidRPr="003B7AA7" w:rsidRDefault="00E71817" w:rsidP="007369B3">
            <w:pPr>
              <w:pStyle w:val="Tabletext"/>
              <w:tabs>
                <w:tab w:val="decimal" w:pos="237"/>
              </w:tabs>
              <w:rPr>
                <w:rFonts w:ascii="Arial Narrow" w:hAnsi="Arial Narrow"/>
                <w:sz w:val="22"/>
                <w:szCs w:val="22"/>
                <w:lang w:eastAsia="en-AU"/>
              </w:rPr>
            </w:pPr>
          </w:p>
        </w:tc>
        <w:tc>
          <w:tcPr>
            <w:tcW w:w="1004" w:type="dxa"/>
            <w:tcBorders>
              <w:top w:val="nil"/>
              <w:left w:val="nil"/>
              <w:bottom w:val="nil"/>
              <w:right w:val="nil"/>
            </w:tcBorders>
            <w:shd w:val="clear" w:color="auto" w:fill="auto"/>
            <w:noWrap/>
            <w:hideMark/>
          </w:tcPr>
          <w:p w14:paraId="11CFE197" w14:textId="77777777" w:rsidR="00E71817" w:rsidRPr="003B7AA7" w:rsidRDefault="00E71817" w:rsidP="007369B3">
            <w:pPr>
              <w:pStyle w:val="Tabletext"/>
              <w:tabs>
                <w:tab w:val="decimal" w:pos="351"/>
              </w:tabs>
              <w:rPr>
                <w:rFonts w:ascii="Arial Narrow" w:hAnsi="Arial Narrow"/>
                <w:sz w:val="22"/>
                <w:szCs w:val="22"/>
                <w:lang w:eastAsia="en-AU"/>
              </w:rPr>
            </w:pPr>
          </w:p>
        </w:tc>
        <w:tc>
          <w:tcPr>
            <w:tcW w:w="1082" w:type="dxa"/>
            <w:tcBorders>
              <w:top w:val="nil"/>
              <w:left w:val="nil"/>
              <w:bottom w:val="nil"/>
              <w:right w:val="nil"/>
            </w:tcBorders>
            <w:shd w:val="clear" w:color="auto" w:fill="auto"/>
            <w:noWrap/>
            <w:hideMark/>
          </w:tcPr>
          <w:p w14:paraId="6F0E208A" w14:textId="77777777" w:rsidR="00E71817" w:rsidRPr="003B7AA7" w:rsidRDefault="00E71817" w:rsidP="007369B3">
            <w:pPr>
              <w:pStyle w:val="Tabletext"/>
              <w:tabs>
                <w:tab w:val="decimal" w:pos="464"/>
              </w:tabs>
              <w:rPr>
                <w:rFonts w:ascii="Arial Narrow" w:hAnsi="Arial Narrow"/>
                <w:sz w:val="22"/>
                <w:szCs w:val="22"/>
                <w:lang w:eastAsia="en-AU"/>
              </w:rPr>
            </w:pPr>
          </w:p>
        </w:tc>
        <w:tc>
          <w:tcPr>
            <w:tcW w:w="1119" w:type="dxa"/>
            <w:tcBorders>
              <w:top w:val="nil"/>
              <w:left w:val="nil"/>
              <w:bottom w:val="nil"/>
              <w:right w:val="nil"/>
            </w:tcBorders>
            <w:shd w:val="clear" w:color="auto" w:fill="auto"/>
            <w:noWrap/>
            <w:hideMark/>
          </w:tcPr>
          <w:p w14:paraId="0C03414D" w14:textId="77777777" w:rsidR="00E71817" w:rsidRPr="003B7AA7" w:rsidRDefault="00E71817" w:rsidP="007369B3">
            <w:pPr>
              <w:pStyle w:val="Tabletext"/>
              <w:tabs>
                <w:tab w:val="decimal" w:pos="486"/>
              </w:tabs>
              <w:rPr>
                <w:rFonts w:ascii="Arial Narrow" w:hAnsi="Arial Narrow"/>
                <w:sz w:val="22"/>
                <w:szCs w:val="22"/>
                <w:lang w:eastAsia="en-AU"/>
              </w:rPr>
            </w:pPr>
          </w:p>
        </w:tc>
        <w:tc>
          <w:tcPr>
            <w:tcW w:w="984" w:type="dxa"/>
            <w:tcBorders>
              <w:top w:val="nil"/>
              <w:left w:val="nil"/>
              <w:bottom w:val="nil"/>
              <w:right w:val="nil"/>
            </w:tcBorders>
            <w:shd w:val="clear" w:color="auto" w:fill="auto"/>
            <w:noWrap/>
            <w:hideMark/>
          </w:tcPr>
          <w:p w14:paraId="73ECE17D" w14:textId="77777777" w:rsidR="00E71817" w:rsidRPr="003B7AA7" w:rsidRDefault="00E71817" w:rsidP="007369B3">
            <w:pPr>
              <w:pStyle w:val="Tabletext"/>
              <w:tabs>
                <w:tab w:val="decimal" w:pos="366"/>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6193734A" w14:textId="77777777" w:rsidR="00E71817" w:rsidRPr="003B7AA7" w:rsidRDefault="00E71817" w:rsidP="007369B3">
            <w:pPr>
              <w:pStyle w:val="Tabletext"/>
              <w:tabs>
                <w:tab w:val="decimal" w:pos="603"/>
              </w:tabs>
              <w:rPr>
                <w:rFonts w:ascii="Arial Narrow" w:hAnsi="Arial Narrow"/>
                <w:sz w:val="22"/>
                <w:szCs w:val="22"/>
                <w:lang w:eastAsia="en-AU"/>
              </w:rPr>
            </w:pPr>
          </w:p>
        </w:tc>
      </w:tr>
      <w:tr w:rsidR="00E71817" w:rsidRPr="003B7AA7" w14:paraId="6CB674B7" w14:textId="77777777" w:rsidTr="00C35C22">
        <w:trPr>
          <w:trHeight w:val="255"/>
        </w:trPr>
        <w:tc>
          <w:tcPr>
            <w:tcW w:w="2460" w:type="dxa"/>
            <w:tcBorders>
              <w:top w:val="nil"/>
              <w:left w:val="nil"/>
              <w:bottom w:val="nil"/>
              <w:right w:val="nil"/>
            </w:tcBorders>
            <w:shd w:val="clear" w:color="auto" w:fill="auto"/>
            <w:noWrap/>
            <w:hideMark/>
          </w:tcPr>
          <w:p w14:paraId="4B45CAE8" w14:textId="3E3D96B0"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Not CALD</w:t>
            </w:r>
          </w:p>
        </w:tc>
        <w:tc>
          <w:tcPr>
            <w:tcW w:w="1020" w:type="dxa"/>
            <w:tcBorders>
              <w:top w:val="nil"/>
              <w:left w:val="nil"/>
              <w:bottom w:val="nil"/>
              <w:right w:val="nil"/>
            </w:tcBorders>
            <w:shd w:val="clear" w:color="auto" w:fill="auto"/>
            <w:noWrap/>
            <w:hideMark/>
          </w:tcPr>
          <w:p w14:paraId="4F86006B"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3.45</w:t>
            </w:r>
          </w:p>
        </w:tc>
        <w:tc>
          <w:tcPr>
            <w:tcW w:w="1020" w:type="dxa"/>
            <w:tcBorders>
              <w:top w:val="nil"/>
              <w:left w:val="nil"/>
              <w:bottom w:val="nil"/>
              <w:right w:val="nil"/>
            </w:tcBorders>
            <w:shd w:val="clear" w:color="auto" w:fill="auto"/>
            <w:noWrap/>
            <w:hideMark/>
          </w:tcPr>
          <w:p w14:paraId="62CAF66A"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3.73</w:t>
            </w:r>
          </w:p>
        </w:tc>
        <w:tc>
          <w:tcPr>
            <w:tcW w:w="1004" w:type="dxa"/>
            <w:tcBorders>
              <w:top w:val="nil"/>
              <w:left w:val="nil"/>
              <w:bottom w:val="nil"/>
              <w:right w:val="nil"/>
            </w:tcBorders>
            <w:shd w:val="clear" w:color="auto" w:fill="auto"/>
            <w:noWrap/>
            <w:hideMark/>
          </w:tcPr>
          <w:p w14:paraId="1F5C2FC7"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0.28</w:t>
            </w:r>
          </w:p>
        </w:tc>
        <w:tc>
          <w:tcPr>
            <w:tcW w:w="1082" w:type="dxa"/>
            <w:tcBorders>
              <w:top w:val="nil"/>
              <w:left w:val="nil"/>
              <w:bottom w:val="nil"/>
              <w:right w:val="nil"/>
            </w:tcBorders>
            <w:shd w:val="clear" w:color="auto" w:fill="auto"/>
            <w:noWrap/>
            <w:hideMark/>
          </w:tcPr>
          <w:p w14:paraId="2EA1B505"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10.7</w:t>
            </w:r>
          </w:p>
        </w:tc>
        <w:tc>
          <w:tcPr>
            <w:tcW w:w="1119" w:type="dxa"/>
            <w:tcBorders>
              <w:top w:val="nil"/>
              <w:left w:val="nil"/>
              <w:bottom w:val="nil"/>
              <w:right w:val="nil"/>
            </w:tcBorders>
            <w:shd w:val="clear" w:color="auto" w:fill="auto"/>
            <w:noWrap/>
            <w:hideMark/>
          </w:tcPr>
          <w:p w14:paraId="0CAA3E7C"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55.7</w:t>
            </w:r>
          </w:p>
        </w:tc>
        <w:tc>
          <w:tcPr>
            <w:tcW w:w="984" w:type="dxa"/>
            <w:tcBorders>
              <w:top w:val="nil"/>
              <w:left w:val="nil"/>
              <w:bottom w:val="nil"/>
              <w:right w:val="nil"/>
            </w:tcBorders>
            <w:shd w:val="clear" w:color="auto" w:fill="auto"/>
            <w:noWrap/>
            <w:hideMark/>
          </w:tcPr>
          <w:p w14:paraId="7A2BE154"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33.6</w:t>
            </w:r>
          </w:p>
        </w:tc>
        <w:tc>
          <w:tcPr>
            <w:tcW w:w="1020" w:type="dxa"/>
            <w:tcBorders>
              <w:top w:val="nil"/>
              <w:left w:val="nil"/>
              <w:bottom w:val="nil"/>
              <w:right w:val="nil"/>
            </w:tcBorders>
            <w:shd w:val="clear" w:color="auto" w:fill="auto"/>
            <w:noWrap/>
            <w:hideMark/>
          </w:tcPr>
          <w:p w14:paraId="00703BE5"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43,473</w:t>
            </w:r>
          </w:p>
        </w:tc>
      </w:tr>
      <w:tr w:rsidR="00E71817" w:rsidRPr="003B7AA7" w14:paraId="6F34F5E0" w14:textId="77777777" w:rsidTr="00C35C22">
        <w:trPr>
          <w:trHeight w:val="255"/>
        </w:trPr>
        <w:tc>
          <w:tcPr>
            <w:tcW w:w="2460" w:type="dxa"/>
            <w:tcBorders>
              <w:top w:val="nil"/>
              <w:left w:val="nil"/>
              <w:bottom w:val="nil"/>
              <w:right w:val="nil"/>
            </w:tcBorders>
            <w:shd w:val="clear" w:color="auto" w:fill="auto"/>
            <w:noWrap/>
            <w:hideMark/>
          </w:tcPr>
          <w:p w14:paraId="2EA876FC" w14:textId="0CD089C2"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CALD</w:t>
            </w:r>
          </w:p>
        </w:tc>
        <w:tc>
          <w:tcPr>
            <w:tcW w:w="1020" w:type="dxa"/>
            <w:tcBorders>
              <w:top w:val="nil"/>
              <w:left w:val="nil"/>
              <w:bottom w:val="nil"/>
              <w:right w:val="nil"/>
            </w:tcBorders>
            <w:shd w:val="clear" w:color="auto" w:fill="auto"/>
            <w:noWrap/>
            <w:hideMark/>
          </w:tcPr>
          <w:p w14:paraId="0FE97326"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3.25</w:t>
            </w:r>
          </w:p>
        </w:tc>
        <w:tc>
          <w:tcPr>
            <w:tcW w:w="1020" w:type="dxa"/>
            <w:tcBorders>
              <w:top w:val="nil"/>
              <w:left w:val="nil"/>
              <w:bottom w:val="nil"/>
              <w:right w:val="nil"/>
            </w:tcBorders>
            <w:shd w:val="clear" w:color="auto" w:fill="auto"/>
            <w:noWrap/>
            <w:hideMark/>
          </w:tcPr>
          <w:p w14:paraId="09F324DE"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3.55</w:t>
            </w:r>
          </w:p>
        </w:tc>
        <w:tc>
          <w:tcPr>
            <w:tcW w:w="1004" w:type="dxa"/>
            <w:tcBorders>
              <w:top w:val="nil"/>
              <w:left w:val="nil"/>
              <w:bottom w:val="nil"/>
              <w:right w:val="nil"/>
            </w:tcBorders>
            <w:shd w:val="clear" w:color="auto" w:fill="auto"/>
            <w:noWrap/>
            <w:hideMark/>
          </w:tcPr>
          <w:p w14:paraId="4FDA04A1"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0.30</w:t>
            </w:r>
          </w:p>
        </w:tc>
        <w:tc>
          <w:tcPr>
            <w:tcW w:w="1082" w:type="dxa"/>
            <w:tcBorders>
              <w:top w:val="nil"/>
              <w:left w:val="nil"/>
              <w:bottom w:val="nil"/>
              <w:right w:val="nil"/>
            </w:tcBorders>
            <w:shd w:val="clear" w:color="auto" w:fill="auto"/>
            <w:noWrap/>
            <w:hideMark/>
          </w:tcPr>
          <w:p w14:paraId="79F0863A"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10.0</w:t>
            </w:r>
          </w:p>
        </w:tc>
        <w:tc>
          <w:tcPr>
            <w:tcW w:w="1119" w:type="dxa"/>
            <w:tcBorders>
              <w:top w:val="nil"/>
              <w:left w:val="nil"/>
              <w:bottom w:val="nil"/>
              <w:right w:val="nil"/>
            </w:tcBorders>
            <w:shd w:val="clear" w:color="auto" w:fill="auto"/>
            <w:noWrap/>
            <w:hideMark/>
          </w:tcPr>
          <w:p w14:paraId="1B5A54EF"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55.6</w:t>
            </w:r>
          </w:p>
        </w:tc>
        <w:tc>
          <w:tcPr>
            <w:tcW w:w="984" w:type="dxa"/>
            <w:tcBorders>
              <w:top w:val="nil"/>
              <w:left w:val="nil"/>
              <w:bottom w:val="nil"/>
              <w:right w:val="nil"/>
            </w:tcBorders>
            <w:shd w:val="clear" w:color="auto" w:fill="auto"/>
            <w:noWrap/>
            <w:hideMark/>
          </w:tcPr>
          <w:p w14:paraId="73792405"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34.4</w:t>
            </w:r>
          </w:p>
        </w:tc>
        <w:tc>
          <w:tcPr>
            <w:tcW w:w="1020" w:type="dxa"/>
            <w:tcBorders>
              <w:top w:val="nil"/>
              <w:left w:val="nil"/>
              <w:bottom w:val="nil"/>
              <w:right w:val="nil"/>
            </w:tcBorders>
            <w:shd w:val="clear" w:color="auto" w:fill="auto"/>
            <w:noWrap/>
            <w:hideMark/>
          </w:tcPr>
          <w:p w14:paraId="0967D3CC"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3,180</w:t>
            </w:r>
          </w:p>
        </w:tc>
      </w:tr>
      <w:tr w:rsidR="00E71817" w:rsidRPr="003B7AA7" w14:paraId="6398263B" w14:textId="77777777" w:rsidTr="00C35C22">
        <w:trPr>
          <w:trHeight w:val="263"/>
        </w:trPr>
        <w:tc>
          <w:tcPr>
            <w:tcW w:w="2460" w:type="dxa"/>
            <w:tcBorders>
              <w:top w:val="nil"/>
              <w:left w:val="nil"/>
              <w:bottom w:val="nil"/>
              <w:right w:val="nil"/>
            </w:tcBorders>
            <w:shd w:val="clear" w:color="auto" w:fill="auto"/>
            <w:noWrap/>
            <w:hideMark/>
          </w:tcPr>
          <w:p w14:paraId="5DC97820" w14:textId="77777777" w:rsidR="00E71817" w:rsidRPr="003B7AA7" w:rsidRDefault="00E71817"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Disability Status</w:t>
            </w:r>
          </w:p>
        </w:tc>
        <w:tc>
          <w:tcPr>
            <w:tcW w:w="1020" w:type="dxa"/>
            <w:tcBorders>
              <w:top w:val="nil"/>
              <w:left w:val="nil"/>
              <w:bottom w:val="nil"/>
              <w:right w:val="nil"/>
            </w:tcBorders>
            <w:shd w:val="clear" w:color="auto" w:fill="auto"/>
            <w:noWrap/>
            <w:hideMark/>
          </w:tcPr>
          <w:p w14:paraId="1512573E" w14:textId="77777777" w:rsidR="00E71817" w:rsidRPr="003B7AA7" w:rsidRDefault="00E71817" w:rsidP="007369B3">
            <w:pPr>
              <w:pStyle w:val="Tabletext"/>
              <w:tabs>
                <w:tab w:val="decimal" w:pos="265"/>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7BA9A369" w14:textId="77777777" w:rsidR="00E71817" w:rsidRPr="003B7AA7" w:rsidRDefault="00E71817" w:rsidP="007369B3">
            <w:pPr>
              <w:pStyle w:val="Tabletext"/>
              <w:tabs>
                <w:tab w:val="decimal" w:pos="237"/>
              </w:tabs>
              <w:rPr>
                <w:rFonts w:ascii="Arial Narrow" w:hAnsi="Arial Narrow"/>
                <w:sz w:val="22"/>
                <w:szCs w:val="22"/>
                <w:lang w:eastAsia="en-AU"/>
              </w:rPr>
            </w:pPr>
          </w:p>
        </w:tc>
        <w:tc>
          <w:tcPr>
            <w:tcW w:w="1004" w:type="dxa"/>
            <w:tcBorders>
              <w:top w:val="nil"/>
              <w:left w:val="nil"/>
              <w:bottom w:val="nil"/>
              <w:right w:val="nil"/>
            </w:tcBorders>
            <w:shd w:val="clear" w:color="auto" w:fill="auto"/>
            <w:noWrap/>
            <w:hideMark/>
          </w:tcPr>
          <w:p w14:paraId="35EEF4B2" w14:textId="77777777" w:rsidR="00E71817" w:rsidRPr="003B7AA7" w:rsidRDefault="00E71817" w:rsidP="007369B3">
            <w:pPr>
              <w:pStyle w:val="Tabletext"/>
              <w:tabs>
                <w:tab w:val="decimal" w:pos="351"/>
              </w:tabs>
              <w:rPr>
                <w:rFonts w:ascii="Arial Narrow" w:hAnsi="Arial Narrow"/>
                <w:sz w:val="22"/>
                <w:szCs w:val="22"/>
                <w:lang w:eastAsia="en-AU"/>
              </w:rPr>
            </w:pPr>
          </w:p>
        </w:tc>
        <w:tc>
          <w:tcPr>
            <w:tcW w:w="1082" w:type="dxa"/>
            <w:tcBorders>
              <w:top w:val="nil"/>
              <w:left w:val="nil"/>
              <w:bottom w:val="nil"/>
              <w:right w:val="nil"/>
            </w:tcBorders>
            <w:shd w:val="clear" w:color="auto" w:fill="auto"/>
            <w:noWrap/>
            <w:hideMark/>
          </w:tcPr>
          <w:p w14:paraId="2B2E2CC1" w14:textId="77777777" w:rsidR="00E71817" w:rsidRPr="003B7AA7" w:rsidRDefault="00E71817" w:rsidP="007369B3">
            <w:pPr>
              <w:pStyle w:val="Tabletext"/>
              <w:tabs>
                <w:tab w:val="decimal" w:pos="464"/>
              </w:tabs>
              <w:rPr>
                <w:rFonts w:ascii="Arial Narrow" w:hAnsi="Arial Narrow"/>
                <w:sz w:val="22"/>
                <w:szCs w:val="22"/>
                <w:lang w:eastAsia="en-AU"/>
              </w:rPr>
            </w:pPr>
          </w:p>
        </w:tc>
        <w:tc>
          <w:tcPr>
            <w:tcW w:w="1119" w:type="dxa"/>
            <w:tcBorders>
              <w:top w:val="nil"/>
              <w:left w:val="nil"/>
              <w:bottom w:val="nil"/>
              <w:right w:val="nil"/>
            </w:tcBorders>
            <w:shd w:val="clear" w:color="auto" w:fill="auto"/>
            <w:noWrap/>
            <w:hideMark/>
          </w:tcPr>
          <w:p w14:paraId="2577A4A8" w14:textId="77777777" w:rsidR="00E71817" w:rsidRPr="003B7AA7" w:rsidRDefault="00E71817" w:rsidP="007369B3">
            <w:pPr>
              <w:pStyle w:val="Tabletext"/>
              <w:tabs>
                <w:tab w:val="decimal" w:pos="486"/>
              </w:tabs>
              <w:rPr>
                <w:rFonts w:ascii="Arial Narrow" w:hAnsi="Arial Narrow"/>
                <w:sz w:val="22"/>
                <w:szCs w:val="22"/>
                <w:lang w:eastAsia="en-AU"/>
              </w:rPr>
            </w:pPr>
          </w:p>
        </w:tc>
        <w:tc>
          <w:tcPr>
            <w:tcW w:w="984" w:type="dxa"/>
            <w:tcBorders>
              <w:top w:val="nil"/>
              <w:left w:val="nil"/>
              <w:bottom w:val="nil"/>
              <w:right w:val="nil"/>
            </w:tcBorders>
            <w:shd w:val="clear" w:color="auto" w:fill="auto"/>
            <w:noWrap/>
            <w:hideMark/>
          </w:tcPr>
          <w:p w14:paraId="79F491E0" w14:textId="77777777" w:rsidR="00E71817" w:rsidRPr="003B7AA7" w:rsidRDefault="00E71817" w:rsidP="007369B3">
            <w:pPr>
              <w:pStyle w:val="Tabletext"/>
              <w:tabs>
                <w:tab w:val="decimal" w:pos="366"/>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368D3E34" w14:textId="77777777" w:rsidR="00E71817" w:rsidRPr="003B7AA7" w:rsidRDefault="00E71817" w:rsidP="007369B3">
            <w:pPr>
              <w:pStyle w:val="Tabletext"/>
              <w:tabs>
                <w:tab w:val="decimal" w:pos="603"/>
              </w:tabs>
              <w:rPr>
                <w:rFonts w:ascii="Arial Narrow" w:hAnsi="Arial Narrow"/>
                <w:sz w:val="22"/>
                <w:szCs w:val="22"/>
                <w:lang w:eastAsia="en-AU"/>
              </w:rPr>
            </w:pPr>
          </w:p>
        </w:tc>
      </w:tr>
      <w:tr w:rsidR="00E71817" w:rsidRPr="003B7AA7" w14:paraId="468F4D76" w14:textId="77777777" w:rsidTr="00C35C22">
        <w:trPr>
          <w:trHeight w:val="255"/>
        </w:trPr>
        <w:tc>
          <w:tcPr>
            <w:tcW w:w="2460" w:type="dxa"/>
            <w:tcBorders>
              <w:top w:val="nil"/>
              <w:left w:val="nil"/>
              <w:bottom w:val="nil"/>
              <w:right w:val="nil"/>
            </w:tcBorders>
            <w:shd w:val="clear" w:color="auto" w:fill="auto"/>
            <w:noWrap/>
            <w:hideMark/>
          </w:tcPr>
          <w:p w14:paraId="5EFFA15D" w14:textId="6A9EABBD"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Yes</w:t>
            </w:r>
          </w:p>
        </w:tc>
        <w:tc>
          <w:tcPr>
            <w:tcW w:w="1020" w:type="dxa"/>
            <w:tcBorders>
              <w:top w:val="nil"/>
              <w:left w:val="nil"/>
              <w:bottom w:val="nil"/>
              <w:right w:val="nil"/>
            </w:tcBorders>
            <w:shd w:val="clear" w:color="auto" w:fill="auto"/>
            <w:noWrap/>
            <w:hideMark/>
          </w:tcPr>
          <w:p w14:paraId="0FDE5743"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3.55</w:t>
            </w:r>
          </w:p>
        </w:tc>
        <w:tc>
          <w:tcPr>
            <w:tcW w:w="1020" w:type="dxa"/>
            <w:tcBorders>
              <w:top w:val="nil"/>
              <w:left w:val="nil"/>
              <w:bottom w:val="nil"/>
              <w:right w:val="nil"/>
            </w:tcBorders>
            <w:shd w:val="clear" w:color="auto" w:fill="auto"/>
            <w:noWrap/>
            <w:hideMark/>
          </w:tcPr>
          <w:p w14:paraId="5FC65D16"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3.77</w:t>
            </w:r>
          </w:p>
        </w:tc>
        <w:tc>
          <w:tcPr>
            <w:tcW w:w="1004" w:type="dxa"/>
            <w:tcBorders>
              <w:top w:val="nil"/>
              <w:left w:val="nil"/>
              <w:bottom w:val="nil"/>
              <w:right w:val="nil"/>
            </w:tcBorders>
            <w:shd w:val="clear" w:color="auto" w:fill="auto"/>
            <w:noWrap/>
            <w:hideMark/>
          </w:tcPr>
          <w:p w14:paraId="57EDF43A"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0.21</w:t>
            </w:r>
          </w:p>
        </w:tc>
        <w:tc>
          <w:tcPr>
            <w:tcW w:w="1082" w:type="dxa"/>
            <w:tcBorders>
              <w:top w:val="nil"/>
              <w:left w:val="nil"/>
              <w:bottom w:val="nil"/>
              <w:right w:val="nil"/>
            </w:tcBorders>
            <w:shd w:val="clear" w:color="auto" w:fill="auto"/>
            <w:noWrap/>
            <w:hideMark/>
          </w:tcPr>
          <w:p w14:paraId="5EBF29BD"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12.4</w:t>
            </w:r>
          </w:p>
        </w:tc>
        <w:tc>
          <w:tcPr>
            <w:tcW w:w="1119" w:type="dxa"/>
            <w:tcBorders>
              <w:top w:val="nil"/>
              <w:left w:val="nil"/>
              <w:bottom w:val="nil"/>
              <w:right w:val="nil"/>
            </w:tcBorders>
            <w:shd w:val="clear" w:color="auto" w:fill="auto"/>
            <w:noWrap/>
            <w:hideMark/>
          </w:tcPr>
          <w:p w14:paraId="66B11B3D"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58.3</w:t>
            </w:r>
          </w:p>
        </w:tc>
        <w:tc>
          <w:tcPr>
            <w:tcW w:w="984" w:type="dxa"/>
            <w:tcBorders>
              <w:top w:val="nil"/>
              <w:left w:val="nil"/>
              <w:bottom w:val="nil"/>
              <w:right w:val="nil"/>
            </w:tcBorders>
            <w:shd w:val="clear" w:color="auto" w:fill="auto"/>
            <w:noWrap/>
            <w:hideMark/>
          </w:tcPr>
          <w:p w14:paraId="336EDC5C"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29.2</w:t>
            </w:r>
          </w:p>
        </w:tc>
        <w:tc>
          <w:tcPr>
            <w:tcW w:w="1020" w:type="dxa"/>
            <w:tcBorders>
              <w:top w:val="nil"/>
              <w:left w:val="nil"/>
              <w:bottom w:val="nil"/>
              <w:right w:val="nil"/>
            </w:tcBorders>
            <w:shd w:val="clear" w:color="auto" w:fill="auto"/>
            <w:noWrap/>
            <w:hideMark/>
          </w:tcPr>
          <w:p w14:paraId="3F089029"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6,780</w:t>
            </w:r>
          </w:p>
        </w:tc>
      </w:tr>
      <w:tr w:rsidR="00E71817" w:rsidRPr="003B7AA7" w14:paraId="74F50EAA" w14:textId="77777777" w:rsidTr="00C35C22">
        <w:trPr>
          <w:trHeight w:val="255"/>
        </w:trPr>
        <w:tc>
          <w:tcPr>
            <w:tcW w:w="2460" w:type="dxa"/>
            <w:tcBorders>
              <w:top w:val="nil"/>
              <w:left w:val="nil"/>
              <w:bottom w:val="nil"/>
              <w:right w:val="nil"/>
            </w:tcBorders>
            <w:shd w:val="clear" w:color="auto" w:fill="auto"/>
            <w:noWrap/>
            <w:hideMark/>
          </w:tcPr>
          <w:p w14:paraId="029B762C" w14:textId="08C318E5"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No</w:t>
            </w:r>
          </w:p>
        </w:tc>
        <w:tc>
          <w:tcPr>
            <w:tcW w:w="1020" w:type="dxa"/>
            <w:tcBorders>
              <w:top w:val="nil"/>
              <w:left w:val="nil"/>
              <w:bottom w:val="nil"/>
              <w:right w:val="nil"/>
            </w:tcBorders>
            <w:shd w:val="clear" w:color="auto" w:fill="auto"/>
            <w:noWrap/>
            <w:hideMark/>
          </w:tcPr>
          <w:p w14:paraId="21112258"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3.41</w:t>
            </w:r>
          </w:p>
        </w:tc>
        <w:tc>
          <w:tcPr>
            <w:tcW w:w="1020" w:type="dxa"/>
            <w:tcBorders>
              <w:top w:val="nil"/>
              <w:left w:val="nil"/>
              <w:bottom w:val="nil"/>
              <w:right w:val="nil"/>
            </w:tcBorders>
            <w:shd w:val="clear" w:color="auto" w:fill="auto"/>
            <w:noWrap/>
            <w:hideMark/>
          </w:tcPr>
          <w:p w14:paraId="295F51D4"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3.71</w:t>
            </w:r>
          </w:p>
        </w:tc>
        <w:tc>
          <w:tcPr>
            <w:tcW w:w="1004" w:type="dxa"/>
            <w:tcBorders>
              <w:top w:val="nil"/>
              <w:left w:val="nil"/>
              <w:bottom w:val="nil"/>
              <w:right w:val="nil"/>
            </w:tcBorders>
            <w:shd w:val="clear" w:color="auto" w:fill="auto"/>
            <w:noWrap/>
            <w:hideMark/>
          </w:tcPr>
          <w:p w14:paraId="48D303E9"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0.30</w:t>
            </w:r>
          </w:p>
        </w:tc>
        <w:tc>
          <w:tcPr>
            <w:tcW w:w="1082" w:type="dxa"/>
            <w:tcBorders>
              <w:top w:val="nil"/>
              <w:left w:val="nil"/>
              <w:bottom w:val="nil"/>
              <w:right w:val="nil"/>
            </w:tcBorders>
            <w:shd w:val="clear" w:color="auto" w:fill="auto"/>
            <w:noWrap/>
            <w:hideMark/>
          </w:tcPr>
          <w:p w14:paraId="6249EFF0"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10.4</w:t>
            </w:r>
          </w:p>
        </w:tc>
        <w:tc>
          <w:tcPr>
            <w:tcW w:w="1119" w:type="dxa"/>
            <w:tcBorders>
              <w:top w:val="nil"/>
              <w:left w:val="nil"/>
              <w:bottom w:val="nil"/>
              <w:right w:val="nil"/>
            </w:tcBorders>
            <w:shd w:val="clear" w:color="auto" w:fill="auto"/>
            <w:noWrap/>
            <w:hideMark/>
          </w:tcPr>
          <w:p w14:paraId="4986B26A"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55.3</w:t>
            </w:r>
          </w:p>
        </w:tc>
        <w:tc>
          <w:tcPr>
            <w:tcW w:w="984" w:type="dxa"/>
            <w:tcBorders>
              <w:top w:val="nil"/>
              <w:left w:val="nil"/>
              <w:bottom w:val="nil"/>
              <w:right w:val="nil"/>
            </w:tcBorders>
            <w:shd w:val="clear" w:color="auto" w:fill="auto"/>
            <w:noWrap/>
            <w:hideMark/>
          </w:tcPr>
          <w:p w14:paraId="4F775962"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34.3</w:t>
            </w:r>
          </w:p>
        </w:tc>
        <w:tc>
          <w:tcPr>
            <w:tcW w:w="1020" w:type="dxa"/>
            <w:tcBorders>
              <w:top w:val="nil"/>
              <w:left w:val="nil"/>
              <w:bottom w:val="nil"/>
              <w:right w:val="nil"/>
            </w:tcBorders>
            <w:shd w:val="clear" w:color="auto" w:fill="auto"/>
            <w:noWrap/>
            <w:hideMark/>
          </w:tcPr>
          <w:p w14:paraId="30ACEC61"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39,741</w:t>
            </w:r>
          </w:p>
        </w:tc>
      </w:tr>
      <w:tr w:rsidR="00E71817" w:rsidRPr="003B7AA7" w14:paraId="063AE28F" w14:textId="77777777" w:rsidTr="00C35C22">
        <w:trPr>
          <w:trHeight w:val="255"/>
        </w:trPr>
        <w:tc>
          <w:tcPr>
            <w:tcW w:w="2460" w:type="dxa"/>
            <w:tcBorders>
              <w:top w:val="nil"/>
              <w:left w:val="nil"/>
              <w:bottom w:val="nil"/>
              <w:right w:val="nil"/>
            </w:tcBorders>
            <w:shd w:val="clear" w:color="auto" w:fill="auto"/>
            <w:noWrap/>
            <w:hideMark/>
          </w:tcPr>
          <w:p w14:paraId="78409042" w14:textId="48D2711E"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Not stated</w:t>
            </w:r>
          </w:p>
        </w:tc>
        <w:tc>
          <w:tcPr>
            <w:tcW w:w="1020" w:type="dxa"/>
            <w:tcBorders>
              <w:top w:val="nil"/>
              <w:left w:val="nil"/>
              <w:bottom w:val="nil"/>
              <w:right w:val="nil"/>
            </w:tcBorders>
            <w:shd w:val="clear" w:color="auto" w:fill="auto"/>
            <w:noWrap/>
            <w:hideMark/>
          </w:tcPr>
          <w:p w14:paraId="5FEB2198"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3.29</w:t>
            </w:r>
          </w:p>
        </w:tc>
        <w:tc>
          <w:tcPr>
            <w:tcW w:w="1020" w:type="dxa"/>
            <w:tcBorders>
              <w:top w:val="nil"/>
              <w:left w:val="nil"/>
              <w:bottom w:val="nil"/>
              <w:right w:val="nil"/>
            </w:tcBorders>
            <w:shd w:val="clear" w:color="auto" w:fill="auto"/>
            <w:noWrap/>
            <w:hideMark/>
          </w:tcPr>
          <w:p w14:paraId="5A74BA87"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3.70</w:t>
            </w:r>
          </w:p>
        </w:tc>
        <w:tc>
          <w:tcPr>
            <w:tcW w:w="1004" w:type="dxa"/>
            <w:tcBorders>
              <w:top w:val="nil"/>
              <w:left w:val="nil"/>
              <w:bottom w:val="nil"/>
              <w:right w:val="nil"/>
            </w:tcBorders>
            <w:shd w:val="clear" w:color="auto" w:fill="auto"/>
            <w:noWrap/>
            <w:hideMark/>
          </w:tcPr>
          <w:p w14:paraId="4B24C5FA"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0.41</w:t>
            </w:r>
          </w:p>
        </w:tc>
        <w:tc>
          <w:tcPr>
            <w:tcW w:w="1082" w:type="dxa"/>
            <w:tcBorders>
              <w:top w:val="nil"/>
              <w:left w:val="nil"/>
              <w:bottom w:val="nil"/>
              <w:right w:val="nil"/>
            </w:tcBorders>
            <w:shd w:val="clear" w:color="auto" w:fill="auto"/>
            <w:noWrap/>
            <w:hideMark/>
          </w:tcPr>
          <w:p w14:paraId="5CCBE81A"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8.3</w:t>
            </w:r>
          </w:p>
        </w:tc>
        <w:tc>
          <w:tcPr>
            <w:tcW w:w="1119" w:type="dxa"/>
            <w:tcBorders>
              <w:top w:val="nil"/>
              <w:left w:val="nil"/>
              <w:bottom w:val="nil"/>
              <w:right w:val="nil"/>
            </w:tcBorders>
            <w:shd w:val="clear" w:color="auto" w:fill="auto"/>
            <w:noWrap/>
            <w:hideMark/>
          </w:tcPr>
          <w:p w14:paraId="159416F2"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47.0</w:t>
            </w:r>
          </w:p>
        </w:tc>
        <w:tc>
          <w:tcPr>
            <w:tcW w:w="984" w:type="dxa"/>
            <w:tcBorders>
              <w:top w:val="nil"/>
              <w:left w:val="nil"/>
              <w:bottom w:val="nil"/>
              <w:right w:val="nil"/>
            </w:tcBorders>
            <w:shd w:val="clear" w:color="auto" w:fill="auto"/>
            <w:noWrap/>
            <w:hideMark/>
          </w:tcPr>
          <w:p w14:paraId="6D411229"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44.7</w:t>
            </w:r>
          </w:p>
        </w:tc>
        <w:tc>
          <w:tcPr>
            <w:tcW w:w="1020" w:type="dxa"/>
            <w:tcBorders>
              <w:top w:val="nil"/>
              <w:left w:val="nil"/>
              <w:bottom w:val="nil"/>
              <w:right w:val="nil"/>
            </w:tcBorders>
            <w:shd w:val="clear" w:color="auto" w:fill="auto"/>
            <w:noWrap/>
            <w:hideMark/>
          </w:tcPr>
          <w:p w14:paraId="74629D56"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132</w:t>
            </w:r>
          </w:p>
        </w:tc>
      </w:tr>
      <w:tr w:rsidR="00E71817" w:rsidRPr="003B7AA7" w14:paraId="30C2CE6A" w14:textId="77777777" w:rsidTr="00C35C22">
        <w:trPr>
          <w:trHeight w:val="263"/>
        </w:trPr>
        <w:tc>
          <w:tcPr>
            <w:tcW w:w="2460" w:type="dxa"/>
            <w:tcBorders>
              <w:top w:val="nil"/>
              <w:left w:val="nil"/>
              <w:bottom w:val="nil"/>
              <w:right w:val="nil"/>
            </w:tcBorders>
            <w:shd w:val="clear" w:color="auto" w:fill="auto"/>
            <w:noWrap/>
            <w:hideMark/>
          </w:tcPr>
          <w:p w14:paraId="1C12343C" w14:textId="77777777" w:rsidR="00E71817" w:rsidRPr="003B7AA7" w:rsidRDefault="00E71817"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Client Remoteness Area</w:t>
            </w:r>
          </w:p>
        </w:tc>
        <w:tc>
          <w:tcPr>
            <w:tcW w:w="1020" w:type="dxa"/>
            <w:tcBorders>
              <w:top w:val="nil"/>
              <w:left w:val="nil"/>
              <w:bottom w:val="nil"/>
              <w:right w:val="nil"/>
            </w:tcBorders>
            <w:shd w:val="clear" w:color="auto" w:fill="auto"/>
            <w:noWrap/>
            <w:hideMark/>
          </w:tcPr>
          <w:p w14:paraId="016AA2B0" w14:textId="77777777" w:rsidR="00E71817" w:rsidRPr="003B7AA7" w:rsidRDefault="00E71817" w:rsidP="007369B3">
            <w:pPr>
              <w:pStyle w:val="Tabletext"/>
              <w:tabs>
                <w:tab w:val="decimal" w:pos="265"/>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72EFF8F3" w14:textId="77777777" w:rsidR="00E71817" w:rsidRPr="003B7AA7" w:rsidRDefault="00E71817" w:rsidP="007369B3">
            <w:pPr>
              <w:pStyle w:val="Tabletext"/>
              <w:tabs>
                <w:tab w:val="decimal" w:pos="237"/>
              </w:tabs>
              <w:rPr>
                <w:rFonts w:ascii="Arial Narrow" w:hAnsi="Arial Narrow"/>
                <w:sz w:val="22"/>
                <w:szCs w:val="22"/>
                <w:lang w:eastAsia="en-AU"/>
              </w:rPr>
            </w:pPr>
          </w:p>
        </w:tc>
        <w:tc>
          <w:tcPr>
            <w:tcW w:w="1004" w:type="dxa"/>
            <w:tcBorders>
              <w:top w:val="nil"/>
              <w:left w:val="nil"/>
              <w:bottom w:val="nil"/>
              <w:right w:val="nil"/>
            </w:tcBorders>
            <w:shd w:val="clear" w:color="auto" w:fill="auto"/>
            <w:noWrap/>
            <w:hideMark/>
          </w:tcPr>
          <w:p w14:paraId="7B2E7943" w14:textId="77777777" w:rsidR="00E71817" w:rsidRPr="003B7AA7" w:rsidRDefault="00E71817" w:rsidP="007369B3">
            <w:pPr>
              <w:pStyle w:val="Tabletext"/>
              <w:tabs>
                <w:tab w:val="decimal" w:pos="351"/>
              </w:tabs>
              <w:rPr>
                <w:rFonts w:ascii="Arial Narrow" w:hAnsi="Arial Narrow"/>
                <w:sz w:val="22"/>
                <w:szCs w:val="22"/>
                <w:lang w:eastAsia="en-AU"/>
              </w:rPr>
            </w:pPr>
          </w:p>
        </w:tc>
        <w:tc>
          <w:tcPr>
            <w:tcW w:w="1082" w:type="dxa"/>
            <w:tcBorders>
              <w:top w:val="nil"/>
              <w:left w:val="nil"/>
              <w:bottom w:val="nil"/>
              <w:right w:val="nil"/>
            </w:tcBorders>
            <w:shd w:val="clear" w:color="auto" w:fill="auto"/>
            <w:noWrap/>
            <w:hideMark/>
          </w:tcPr>
          <w:p w14:paraId="40EEF5CD" w14:textId="77777777" w:rsidR="00E71817" w:rsidRPr="003B7AA7" w:rsidRDefault="00E71817" w:rsidP="007369B3">
            <w:pPr>
              <w:pStyle w:val="Tabletext"/>
              <w:tabs>
                <w:tab w:val="decimal" w:pos="464"/>
              </w:tabs>
              <w:rPr>
                <w:rFonts w:ascii="Arial Narrow" w:hAnsi="Arial Narrow"/>
                <w:sz w:val="22"/>
                <w:szCs w:val="22"/>
                <w:lang w:eastAsia="en-AU"/>
              </w:rPr>
            </w:pPr>
          </w:p>
        </w:tc>
        <w:tc>
          <w:tcPr>
            <w:tcW w:w="1119" w:type="dxa"/>
            <w:tcBorders>
              <w:top w:val="nil"/>
              <w:left w:val="nil"/>
              <w:bottom w:val="nil"/>
              <w:right w:val="nil"/>
            </w:tcBorders>
            <w:shd w:val="clear" w:color="auto" w:fill="auto"/>
            <w:noWrap/>
            <w:hideMark/>
          </w:tcPr>
          <w:p w14:paraId="2A589A0F" w14:textId="77777777" w:rsidR="00E71817" w:rsidRPr="003B7AA7" w:rsidRDefault="00E71817" w:rsidP="007369B3">
            <w:pPr>
              <w:pStyle w:val="Tabletext"/>
              <w:tabs>
                <w:tab w:val="decimal" w:pos="486"/>
              </w:tabs>
              <w:rPr>
                <w:rFonts w:ascii="Arial Narrow" w:hAnsi="Arial Narrow"/>
                <w:sz w:val="22"/>
                <w:szCs w:val="22"/>
                <w:lang w:eastAsia="en-AU"/>
              </w:rPr>
            </w:pPr>
          </w:p>
        </w:tc>
        <w:tc>
          <w:tcPr>
            <w:tcW w:w="984" w:type="dxa"/>
            <w:tcBorders>
              <w:top w:val="nil"/>
              <w:left w:val="nil"/>
              <w:bottom w:val="nil"/>
              <w:right w:val="nil"/>
            </w:tcBorders>
            <w:shd w:val="clear" w:color="auto" w:fill="auto"/>
            <w:noWrap/>
            <w:hideMark/>
          </w:tcPr>
          <w:p w14:paraId="241AEA19" w14:textId="77777777" w:rsidR="00E71817" w:rsidRPr="003B7AA7" w:rsidRDefault="00E71817" w:rsidP="007369B3">
            <w:pPr>
              <w:pStyle w:val="Tabletext"/>
              <w:tabs>
                <w:tab w:val="decimal" w:pos="366"/>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379380D9" w14:textId="77777777" w:rsidR="00E71817" w:rsidRPr="003B7AA7" w:rsidRDefault="00E71817" w:rsidP="007369B3">
            <w:pPr>
              <w:pStyle w:val="Tabletext"/>
              <w:tabs>
                <w:tab w:val="decimal" w:pos="603"/>
              </w:tabs>
              <w:rPr>
                <w:rFonts w:ascii="Arial Narrow" w:hAnsi="Arial Narrow"/>
                <w:sz w:val="22"/>
                <w:szCs w:val="22"/>
                <w:lang w:eastAsia="en-AU"/>
              </w:rPr>
            </w:pPr>
          </w:p>
        </w:tc>
      </w:tr>
      <w:tr w:rsidR="00E71817" w:rsidRPr="003B7AA7" w14:paraId="1D7121DB" w14:textId="77777777" w:rsidTr="00C35C22">
        <w:trPr>
          <w:trHeight w:val="255"/>
        </w:trPr>
        <w:tc>
          <w:tcPr>
            <w:tcW w:w="2460" w:type="dxa"/>
            <w:tcBorders>
              <w:top w:val="nil"/>
              <w:left w:val="nil"/>
              <w:bottom w:val="nil"/>
              <w:right w:val="nil"/>
            </w:tcBorders>
            <w:shd w:val="clear" w:color="auto" w:fill="auto"/>
            <w:noWrap/>
            <w:hideMark/>
          </w:tcPr>
          <w:p w14:paraId="3C757A38" w14:textId="5FD436CF"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Major city</w:t>
            </w:r>
          </w:p>
        </w:tc>
        <w:tc>
          <w:tcPr>
            <w:tcW w:w="1020" w:type="dxa"/>
            <w:tcBorders>
              <w:top w:val="nil"/>
              <w:left w:val="nil"/>
              <w:bottom w:val="nil"/>
              <w:right w:val="nil"/>
            </w:tcBorders>
            <w:shd w:val="clear" w:color="auto" w:fill="auto"/>
            <w:noWrap/>
            <w:hideMark/>
          </w:tcPr>
          <w:p w14:paraId="01DE9BA7"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3.41</w:t>
            </w:r>
          </w:p>
        </w:tc>
        <w:tc>
          <w:tcPr>
            <w:tcW w:w="1020" w:type="dxa"/>
            <w:tcBorders>
              <w:top w:val="nil"/>
              <w:left w:val="nil"/>
              <w:bottom w:val="nil"/>
              <w:right w:val="nil"/>
            </w:tcBorders>
            <w:shd w:val="clear" w:color="auto" w:fill="auto"/>
            <w:noWrap/>
            <w:hideMark/>
          </w:tcPr>
          <w:p w14:paraId="5405F8F5"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3.69</w:t>
            </w:r>
          </w:p>
        </w:tc>
        <w:tc>
          <w:tcPr>
            <w:tcW w:w="1004" w:type="dxa"/>
            <w:tcBorders>
              <w:top w:val="nil"/>
              <w:left w:val="nil"/>
              <w:bottom w:val="nil"/>
              <w:right w:val="nil"/>
            </w:tcBorders>
            <w:shd w:val="clear" w:color="auto" w:fill="auto"/>
            <w:noWrap/>
            <w:hideMark/>
          </w:tcPr>
          <w:p w14:paraId="042CBE0E"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0.28</w:t>
            </w:r>
          </w:p>
        </w:tc>
        <w:tc>
          <w:tcPr>
            <w:tcW w:w="1082" w:type="dxa"/>
            <w:tcBorders>
              <w:top w:val="nil"/>
              <w:left w:val="nil"/>
              <w:bottom w:val="nil"/>
              <w:right w:val="nil"/>
            </w:tcBorders>
            <w:shd w:val="clear" w:color="auto" w:fill="auto"/>
            <w:noWrap/>
            <w:hideMark/>
          </w:tcPr>
          <w:p w14:paraId="4383CA8B"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10.6</w:t>
            </w:r>
          </w:p>
        </w:tc>
        <w:tc>
          <w:tcPr>
            <w:tcW w:w="1119" w:type="dxa"/>
            <w:tcBorders>
              <w:top w:val="nil"/>
              <w:left w:val="nil"/>
              <w:bottom w:val="nil"/>
              <w:right w:val="nil"/>
            </w:tcBorders>
            <w:shd w:val="clear" w:color="auto" w:fill="auto"/>
            <w:noWrap/>
            <w:hideMark/>
          </w:tcPr>
          <w:p w14:paraId="31FE1DD3"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56.2</w:t>
            </w:r>
          </w:p>
        </w:tc>
        <w:tc>
          <w:tcPr>
            <w:tcW w:w="984" w:type="dxa"/>
            <w:tcBorders>
              <w:top w:val="nil"/>
              <w:left w:val="nil"/>
              <w:bottom w:val="nil"/>
              <w:right w:val="nil"/>
            </w:tcBorders>
            <w:shd w:val="clear" w:color="auto" w:fill="auto"/>
            <w:noWrap/>
            <w:hideMark/>
          </w:tcPr>
          <w:p w14:paraId="7CCAEDA2"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33.2</w:t>
            </w:r>
          </w:p>
        </w:tc>
        <w:tc>
          <w:tcPr>
            <w:tcW w:w="1020" w:type="dxa"/>
            <w:tcBorders>
              <w:top w:val="nil"/>
              <w:left w:val="nil"/>
              <w:bottom w:val="nil"/>
              <w:right w:val="nil"/>
            </w:tcBorders>
            <w:shd w:val="clear" w:color="auto" w:fill="auto"/>
            <w:noWrap/>
            <w:hideMark/>
          </w:tcPr>
          <w:p w14:paraId="100B52B8"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30,828</w:t>
            </w:r>
          </w:p>
        </w:tc>
      </w:tr>
      <w:tr w:rsidR="00E71817" w:rsidRPr="003B7AA7" w14:paraId="7C7DCF6F" w14:textId="77777777" w:rsidTr="00C35C22">
        <w:trPr>
          <w:trHeight w:val="255"/>
        </w:trPr>
        <w:tc>
          <w:tcPr>
            <w:tcW w:w="2460" w:type="dxa"/>
            <w:tcBorders>
              <w:top w:val="nil"/>
              <w:left w:val="nil"/>
              <w:bottom w:val="nil"/>
              <w:right w:val="nil"/>
            </w:tcBorders>
            <w:shd w:val="clear" w:color="auto" w:fill="auto"/>
            <w:noWrap/>
            <w:hideMark/>
          </w:tcPr>
          <w:p w14:paraId="182C8D34" w14:textId="343DD025"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Inner regional</w:t>
            </w:r>
          </w:p>
        </w:tc>
        <w:tc>
          <w:tcPr>
            <w:tcW w:w="1020" w:type="dxa"/>
            <w:tcBorders>
              <w:top w:val="nil"/>
              <w:left w:val="nil"/>
              <w:bottom w:val="nil"/>
              <w:right w:val="nil"/>
            </w:tcBorders>
            <w:shd w:val="clear" w:color="auto" w:fill="auto"/>
            <w:noWrap/>
            <w:hideMark/>
          </w:tcPr>
          <w:p w14:paraId="0031B1AD"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3.49</w:t>
            </w:r>
          </w:p>
        </w:tc>
        <w:tc>
          <w:tcPr>
            <w:tcW w:w="1020" w:type="dxa"/>
            <w:tcBorders>
              <w:top w:val="nil"/>
              <w:left w:val="nil"/>
              <w:bottom w:val="nil"/>
              <w:right w:val="nil"/>
            </w:tcBorders>
            <w:shd w:val="clear" w:color="auto" w:fill="auto"/>
            <w:noWrap/>
            <w:hideMark/>
          </w:tcPr>
          <w:p w14:paraId="0D79ECA7"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3.81</w:t>
            </w:r>
          </w:p>
        </w:tc>
        <w:tc>
          <w:tcPr>
            <w:tcW w:w="1004" w:type="dxa"/>
            <w:tcBorders>
              <w:top w:val="nil"/>
              <w:left w:val="nil"/>
              <w:bottom w:val="nil"/>
              <w:right w:val="nil"/>
            </w:tcBorders>
            <w:shd w:val="clear" w:color="auto" w:fill="auto"/>
            <w:noWrap/>
            <w:hideMark/>
          </w:tcPr>
          <w:p w14:paraId="19787BFE"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0.32</w:t>
            </w:r>
          </w:p>
        </w:tc>
        <w:tc>
          <w:tcPr>
            <w:tcW w:w="1082" w:type="dxa"/>
            <w:tcBorders>
              <w:top w:val="nil"/>
              <w:left w:val="nil"/>
              <w:bottom w:val="nil"/>
              <w:right w:val="nil"/>
            </w:tcBorders>
            <w:shd w:val="clear" w:color="auto" w:fill="auto"/>
            <w:noWrap/>
            <w:hideMark/>
          </w:tcPr>
          <w:p w14:paraId="3E397F65"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9.7</w:t>
            </w:r>
          </w:p>
        </w:tc>
        <w:tc>
          <w:tcPr>
            <w:tcW w:w="1119" w:type="dxa"/>
            <w:tcBorders>
              <w:top w:val="nil"/>
              <w:left w:val="nil"/>
              <w:bottom w:val="nil"/>
              <w:right w:val="nil"/>
            </w:tcBorders>
            <w:shd w:val="clear" w:color="auto" w:fill="auto"/>
            <w:noWrap/>
            <w:hideMark/>
          </w:tcPr>
          <w:p w14:paraId="3ED91399"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55.0</w:t>
            </w:r>
          </w:p>
        </w:tc>
        <w:tc>
          <w:tcPr>
            <w:tcW w:w="984" w:type="dxa"/>
            <w:tcBorders>
              <w:top w:val="nil"/>
              <w:left w:val="nil"/>
              <w:bottom w:val="nil"/>
              <w:right w:val="nil"/>
            </w:tcBorders>
            <w:shd w:val="clear" w:color="auto" w:fill="auto"/>
            <w:noWrap/>
            <w:hideMark/>
          </w:tcPr>
          <w:p w14:paraId="28D1B2B2"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35.3</w:t>
            </w:r>
          </w:p>
        </w:tc>
        <w:tc>
          <w:tcPr>
            <w:tcW w:w="1020" w:type="dxa"/>
            <w:tcBorders>
              <w:top w:val="nil"/>
              <w:left w:val="nil"/>
              <w:bottom w:val="nil"/>
              <w:right w:val="nil"/>
            </w:tcBorders>
            <w:shd w:val="clear" w:color="auto" w:fill="auto"/>
            <w:noWrap/>
            <w:hideMark/>
          </w:tcPr>
          <w:p w14:paraId="0FC10F8A"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10,896</w:t>
            </w:r>
          </w:p>
        </w:tc>
      </w:tr>
      <w:tr w:rsidR="00E71817" w:rsidRPr="003B7AA7" w14:paraId="2FD59490" w14:textId="77777777" w:rsidTr="00C35C22">
        <w:trPr>
          <w:trHeight w:val="255"/>
        </w:trPr>
        <w:tc>
          <w:tcPr>
            <w:tcW w:w="2460" w:type="dxa"/>
            <w:tcBorders>
              <w:top w:val="nil"/>
              <w:left w:val="nil"/>
              <w:bottom w:val="nil"/>
              <w:right w:val="nil"/>
            </w:tcBorders>
            <w:shd w:val="clear" w:color="auto" w:fill="auto"/>
            <w:noWrap/>
            <w:hideMark/>
          </w:tcPr>
          <w:p w14:paraId="018BDF45" w14:textId="02AE9EE7"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Outer regional</w:t>
            </w:r>
          </w:p>
        </w:tc>
        <w:tc>
          <w:tcPr>
            <w:tcW w:w="1020" w:type="dxa"/>
            <w:tcBorders>
              <w:top w:val="nil"/>
              <w:left w:val="nil"/>
              <w:bottom w:val="nil"/>
              <w:right w:val="nil"/>
            </w:tcBorders>
            <w:shd w:val="clear" w:color="auto" w:fill="auto"/>
            <w:noWrap/>
            <w:hideMark/>
          </w:tcPr>
          <w:p w14:paraId="6E011CFA"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3.47</w:t>
            </w:r>
          </w:p>
        </w:tc>
        <w:tc>
          <w:tcPr>
            <w:tcW w:w="1020" w:type="dxa"/>
            <w:tcBorders>
              <w:top w:val="nil"/>
              <w:left w:val="nil"/>
              <w:bottom w:val="nil"/>
              <w:right w:val="nil"/>
            </w:tcBorders>
            <w:shd w:val="clear" w:color="auto" w:fill="auto"/>
            <w:noWrap/>
            <w:hideMark/>
          </w:tcPr>
          <w:p w14:paraId="3BC18487"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3.72</w:t>
            </w:r>
          </w:p>
        </w:tc>
        <w:tc>
          <w:tcPr>
            <w:tcW w:w="1004" w:type="dxa"/>
            <w:tcBorders>
              <w:top w:val="nil"/>
              <w:left w:val="nil"/>
              <w:bottom w:val="nil"/>
              <w:right w:val="nil"/>
            </w:tcBorders>
            <w:shd w:val="clear" w:color="auto" w:fill="auto"/>
            <w:noWrap/>
            <w:hideMark/>
          </w:tcPr>
          <w:p w14:paraId="0A060F08"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0.25</w:t>
            </w:r>
          </w:p>
        </w:tc>
        <w:tc>
          <w:tcPr>
            <w:tcW w:w="1082" w:type="dxa"/>
            <w:tcBorders>
              <w:top w:val="nil"/>
              <w:left w:val="nil"/>
              <w:bottom w:val="nil"/>
              <w:right w:val="nil"/>
            </w:tcBorders>
            <w:shd w:val="clear" w:color="auto" w:fill="auto"/>
            <w:noWrap/>
            <w:hideMark/>
          </w:tcPr>
          <w:p w14:paraId="257B4D2C"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12.4</w:t>
            </w:r>
          </w:p>
        </w:tc>
        <w:tc>
          <w:tcPr>
            <w:tcW w:w="1119" w:type="dxa"/>
            <w:tcBorders>
              <w:top w:val="nil"/>
              <w:left w:val="nil"/>
              <w:bottom w:val="nil"/>
              <w:right w:val="nil"/>
            </w:tcBorders>
            <w:shd w:val="clear" w:color="auto" w:fill="auto"/>
            <w:noWrap/>
            <w:hideMark/>
          </w:tcPr>
          <w:p w14:paraId="064C4B5B"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54.8</w:t>
            </w:r>
          </w:p>
        </w:tc>
        <w:tc>
          <w:tcPr>
            <w:tcW w:w="984" w:type="dxa"/>
            <w:tcBorders>
              <w:top w:val="nil"/>
              <w:left w:val="nil"/>
              <w:bottom w:val="nil"/>
              <w:right w:val="nil"/>
            </w:tcBorders>
            <w:shd w:val="clear" w:color="auto" w:fill="auto"/>
            <w:noWrap/>
            <w:hideMark/>
          </w:tcPr>
          <w:p w14:paraId="37F3A8A4"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32.8</w:t>
            </w:r>
          </w:p>
        </w:tc>
        <w:tc>
          <w:tcPr>
            <w:tcW w:w="1020" w:type="dxa"/>
            <w:tcBorders>
              <w:top w:val="nil"/>
              <w:left w:val="nil"/>
              <w:bottom w:val="nil"/>
              <w:right w:val="nil"/>
            </w:tcBorders>
            <w:shd w:val="clear" w:color="auto" w:fill="auto"/>
            <w:noWrap/>
            <w:hideMark/>
          </w:tcPr>
          <w:p w14:paraId="19997977"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4,232</w:t>
            </w:r>
          </w:p>
        </w:tc>
      </w:tr>
      <w:tr w:rsidR="00E71817" w:rsidRPr="003B7AA7" w14:paraId="3ED6C790" w14:textId="77777777" w:rsidTr="00C35C22">
        <w:trPr>
          <w:trHeight w:val="255"/>
        </w:trPr>
        <w:tc>
          <w:tcPr>
            <w:tcW w:w="2460" w:type="dxa"/>
            <w:tcBorders>
              <w:top w:val="nil"/>
              <w:left w:val="nil"/>
              <w:bottom w:val="nil"/>
              <w:right w:val="nil"/>
            </w:tcBorders>
            <w:shd w:val="clear" w:color="auto" w:fill="auto"/>
            <w:noWrap/>
            <w:hideMark/>
          </w:tcPr>
          <w:p w14:paraId="2FB112FC" w14:textId="676342C3"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Remote</w:t>
            </w:r>
          </w:p>
        </w:tc>
        <w:tc>
          <w:tcPr>
            <w:tcW w:w="1020" w:type="dxa"/>
            <w:tcBorders>
              <w:top w:val="nil"/>
              <w:left w:val="nil"/>
              <w:bottom w:val="nil"/>
              <w:right w:val="nil"/>
            </w:tcBorders>
            <w:shd w:val="clear" w:color="auto" w:fill="auto"/>
            <w:noWrap/>
            <w:hideMark/>
          </w:tcPr>
          <w:p w14:paraId="373209A4"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3.55</w:t>
            </w:r>
          </w:p>
        </w:tc>
        <w:tc>
          <w:tcPr>
            <w:tcW w:w="1020" w:type="dxa"/>
            <w:tcBorders>
              <w:top w:val="nil"/>
              <w:left w:val="nil"/>
              <w:bottom w:val="nil"/>
              <w:right w:val="nil"/>
            </w:tcBorders>
            <w:shd w:val="clear" w:color="auto" w:fill="auto"/>
            <w:noWrap/>
            <w:hideMark/>
          </w:tcPr>
          <w:p w14:paraId="15A8A5FB"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3.74</w:t>
            </w:r>
          </w:p>
        </w:tc>
        <w:tc>
          <w:tcPr>
            <w:tcW w:w="1004" w:type="dxa"/>
            <w:tcBorders>
              <w:top w:val="nil"/>
              <w:left w:val="nil"/>
              <w:bottom w:val="nil"/>
              <w:right w:val="nil"/>
            </w:tcBorders>
            <w:shd w:val="clear" w:color="auto" w:fill="auto"/>
            <w:noWrap/>
            <w:hideMark/>
          </w:tcPr>
          <w:p w14:paraId="01F45A04"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0.19</w:t>
            </w:r>
          </w:p>
        </w:tc>
        <w:tc>
          <w:tcPr>
            <w:tcW w:w="1082" w:type="dxa"/>
            <w:tcBorders>
              <w:top w:val="nil"/>
              <w:left w:val="nil"/>
              <w:bottom w:val="nil"/>
              <w:right w:val="nil"/>
            </w:tcBorders>
            <w:shd w:val="clear" w:color="auto" w:fill="auto"/>
            <w:noWrap/>
            <w:hideMark/>
          </w:tcPr>
          <w:p w14:paraId="162DF80A"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16.8</w:t>
            </w:r>
          </w:p>
        </w:tc>
        <w:tc>
          <w:tcPr>
            <w:tcW w:w="1119" w:type="dxa"/>
            <w:tcBorders>
              <w:top w:val="nil"/>
              <w:left w:val="nil"/>
              <w:bottom w:val="nil"/>
              <w:right w:val="nil"/>
            </w:tcBorders>
            <w:shd w:val="clear" w:color="auto" w:fill="auto"/>
            <w:noWrap/>
            <w:hideMark/>
          </w:tcPr>
          <w:p w14:paraId="7C914E08"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51.8</w:t>
            </w:r>
          </w:p>
        </w:tc>
        <w:tc>
          <w:tcPr>
            <w:tcW w:w="984" w:type="dxa"/>
            <w:tcBorders>
              <w:top w:val="nil"/>
              <w:left w:val="nil"/>
              <w:bottom w:val="nil"/>
              <w:right w:val="nil"/>
            </w:tcBorders>
            <w:shd w:val="clear" w:color="auto" w:fill="auto"/>
            <w:noWrap/>
            <w:hideMark/>
          </w:tcPr>
          <w:p w14:paraId="6D6B74CD"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31.4</w:t>
            </w:r>
          </w:p>
        </w:tc>
        <w:tc>
          <w:tcPr>
            <w:tcW w:w="1020" w:type="dxa"/>
            <w:tcBorders>
              <w:top w:val="nil"/>
              <w:left w:val="nil"/>
              <w:bottom w:val="nil"/>
              <w:right w:val="nil"/>
            </w:tcBorders>
            <w:shd w:val="clear" w:color="auto" w:fill="auto"/>
            <w:noWrap/>
            <w:hideMark/>
          </w:tcPr>
          <w:p w14:paraId="4E6CCBE4"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541</w:t>
            </w:r>
          </w:p>
        </w:tc>
      </w:tr>
      <w:tr w:rsidR="00E71817" w:rsidRPr="003B7AA7" w14:paraId="23D8EC54" w14:textId="77777777" w:rsidTr="00C35C22">
        <w:trPr>
          <w:trHeight w:val="255"/>
        </w:trPr>
        <w:tc>
          <w:tcPr>
            <w:tcW w:w="2460" w:type="dxa"/>
            <w:tcBorders>
              <w:top w:val="nil"/>
              <w:left w:val="nil"/>
              <w:bottom w:val="nil"/>
              <w:right w:val="nil"/>
            </w:tcBorders>
            <w:shd w:val="clear" w:color="auto" w:fill="auto"/>
            <w:noWrap/>
            <w:hideMark/>
          </w:tcPr>
          <w:p w14:paraId="50B2C211" w14:textId="6ECBFB28"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Very remote</w:t>
            </w:r>
          </w:p>
        </w:tc>
        <w:tc>
          <w:tcPr>
            <w:tcW w:w="1020" w:type="dxa"/>
            <w:tcBorders>
              <w:top w:val="nil"/>
              <w:left w:val="nil"/>
              <w:bottom w:val="nil"/>
              <w:right w:val="nil"/>
            </w:tcBorders>
            <w:shd w:val="clear" w:color="auto" w:fill="auto"/>
            <w:noWrap/>
            <w:hideMark/>
          </w:tcPr>
          <w:p w14:paraId="74CBEF72"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3.45</w:t>
            </w:r>
          </w:p>
        </w:tc>
        <w:tc>
          <w:tcPr>
            <w:tcW w:w="1020" w:type="dxa"/>
            <w:tcBorders>
              <w:top w:val="nil"/>
              <w:left w:val="nil"/>
              <w:bottom w:val="nil"/>
              <w:right w:val="nil"/>
            </w:tcBorders>
            <w:shd w:val="clear" w:color="auto" w:fill="auto"/>
            <w:noWrap/>
            <w:hideMark/>
          </w:tcPr>
          <w:p w14:paraId="4EADF07C"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3.53</w:t>
            </w:r>
          </w:p>
        </w:tc>
        <w:tc>
          <w:tcPr>
            <w:tcW w:w="1004" w:type="dxa"/>
            <w:tcBorders>
              <w:top w:val="nil"/>
              <w:left w:val="nil"/>
              <w:bottom w:val="nil"/>
              <w:right w:val="nil"/>
            </w:tcBorders>
            <w:shd w:val="clear" w:color="auto" w:fill="auto"/>
            <w:noWrap/>
            <w:hideMark/>
          </w:tcPr>
          <w:p w14:paraId="01EF997F"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0.08</w:t>
            </w:r>
          </w:p>
        </w:tc>
        <w:tc>
          <w:tcPr>
            <w:tcW w:w="1082" w:type="dxa"/>
            <w:tcBorders>
              <w:top w:val="nil"/>
              <w:left w:val="nil"/>
              <w:bottom w:val="nil"/>
              <w:right w:val="nil"/>
            </w:tcBorders>
            <w:shd w:val="clear" w:color="auto" w:fill="auto"/>
            <w:noWrap/>
            <w:hideMark/>
          </w:tcPr>
          <w:p w14:paraId="5FE04572"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18.6</w:t>
            </w:r>
          </w:p>
        </w:tc>
        <w:tc>
          <w:tcPr>
            <w:tcW w:w="1119" w:type="dxa"/>
            <w:tcBorders>
              <w:top w:val="nil"/>
              <w:left w:val="nil"/>
              <w:bottom w:val="nil"/>
              <w:right w:val="nil"/>
            </w:tcBorders>
            <w:shd w:val="clear" w:color="auto" w:fill="auto"/>
            <w:noWrap/>
            <w:hideMark/>
          </w:tcPr>
          <w:p w14:paraId="39D51BFB"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55.8</w:t>
            </w:r>
          </w:p>
        </w:tc>
        <w:tc>
          <w:tcPr>
            <w:tcW w:w="984" w:type="dxa"/>
            <w:tcBorders>
              <w:top w:val="nil"/>
              <w:left w:val="nil"/>
              <w:bottom w:val="nil"/>
              <w:right w:val="nil"/>
            </w:tcBorders>
            <w:shd w:val="clear" w:color="auto" w:fill="auto"/>
            <w:noWrap/>
            <w:hideMark/>
          </w:tcPr>
          <w:p w14:paraId="3F9F3670"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25.6</w:t>
            </w:r>
          </w:p>
        </w:tc>
        <w:tc>
          <w:tcPr>
            <w:tcW w:w="1020" w:type="dxa"/>
            <w:tcBorders>
              <w:top w:val="nil"/>
              <w:left w:val="nil"/>
              <w:bottom w:val="nil"/>
              <w:right w:val="nil"/>
            </w:tcBorders>
            <w:shd w:val="clear" w:color="auto" w:fill="auto"/>
            <w:noWrap/>
            <w:hideMark/>
          </w:tcPr>
          <w:p w14:paraId="59F840C0"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156</w:t>
            </w:r>
          </w:p>
        </w:tc>
      </w:tr>
      <w:tr w:rsidR="00E71817" w:rsidRPr="003B7AA7" w14:paraId="2F77F23A" w14:textId="77777777" w:rsidTr="00C35C22">
        <w:trPr>
          <w:trHeight w:val="263"/>
        </w:trPr>
        <w:tc>
          <w:tcPr>
            <w:tcW w:w="2460" w:type="dxa"/>
            <w:tcBorders>
              <w:top w:val="nil"/>
              <w:left w:val="nil"/>
              <w:bottom w:val="nil"/>
              <w:right w:val="nil"/>
            </w:tcBorders>
            <w:shd w:val="clear" w:color="auto" w:fill="auto"/>
            <w:noWrap/>
            <w:hideMark/>
          </w:tcPr>
          <w:p w14:paraId="53EF1F8B" w14:textId="77777777" w:rsidR="00E71817" w:rsidRPr="003B7AA7" w:rsidRDefault="00E71817"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Income Source</w:t>
            </w:r>
          </w:p>
        </w:tc>
        <w:tc>
          <w:tcPr>
            <w:tcW w:w="1020" w:type="dxa"/>
            <w:tcBorders>
              <w:top w:val="nil"/>
              <w:left w:val="nil"/>
              <w:bottom w:val="nil"/>
              <w:right w:val="nil"/>
            </w:tcBorders>
            <w:shd w:val="clear" w:color="auto" w:fill="auto"/>
            <w:noWrap/>
            <w:hideMark/>
          </w:tcPr>
          <w:p w14:paraId="1799E6D9" w14:textId="77777777" w:rsidR="00E71817" w:rsidRPr="003B7AA7" w:rsidRDefault="00E71817" w:rsidP="007369B3">
            <w:pPr>
              <w:pStyle w:val="Tabletext"/>
              <w:tabs>
                <w:tab w:val="decimal" w:pos="265"/>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0639D406" w14:textId="77777777" w:rsidR="00E71817" w:rsidRPr="003B7AA7" w:rsidRDefault="00E71817" w:rsidP="007369B3">
            <w:pPr>
              <w:pStyle w:val="Tabletext"/>
              <w:tabs>
                <w:tab w:val="decimal" w:pos="237"/>
              </w:tabs>
              <w:rPr>
                <w:rFonts w:ascii="Arial Narrow" w:hAnsi="Arial Narrow"/>
                <w:sz w:val="22"/>
                <w:szCs w:val="22"/>
                <w:lang w:eastAsia="en-AU"/>
              </w:rPr>
            </w:pPr>
          </w:p>
        </w:tc>
        <w:tc>
          <w:tcPr>
            <w:tcW w:w="1004" w:type="dxa"/>
            <w:tcBorders>
              <w:top w:val="nil"/>
              <w:left w:val="nil"/>
              <w:bottom w:val="nil"/>
              <w:right w:val="nil"/>
            </w:tcBorders>
            <w:shd w:val="clear" w:color="auto" w:fill="auto"/>
            <w:noWrap/>
            <w:hideMark/>
          </w:tcPr>
          <w:p w14:paraId="73879EB4" w14:textId="77777777" w:rsidR="00E71817" w:rsidRPr="003B7AA7" w:rsidRDefault="00E71817" w:rsidP="007369B3">
            <w:pPr>
              <w:pStyle w:val="Tabletext"/>
              <w:tabs>
                <w:tab w:val="decimal" w:pos="351"/>
              </w:tabs>
              <w:rPr>
                <w:rFonts w:ascii="Arial Narrow" w:hAnsi="Arial Narrow"/>
                <w:sz w:val="22"/>
                <w:szCs w:val="22"/>
                <w:lang w:eastAsia="en-AU"/>
              </w:rPr>
            </w:pPr>
          </w:p>
        </w:tc>
        <w:tc>
          <w:tcPr>
            <w:tcW w:w="1082" w:type="dxa"/>
            <w:tcBorders>
              <w:top w:val="nil"/>
              <w:left w:val="nil"/>
              <w:bottom w:val="nil"/>
              <w:right w:val="nil"/>
            </w:tcBorders>
            <w:shd w:val="clear" w:color="auto" w:fill="auto"/>
            <w:noWrap/>
            <w:hideMark/>
          </w:tcPr>
          <w:p w14:paraId="34E045E5" w14:textId="77777777" w:rsidR="00E71817" w:rsidRPr="003B7AA7" w:rsidRDefault="00E71817" w:rsidP="007369B3">
            <w:pPr>
              <w:pStyle w:val="Tabletext"/>
              <w:tabs>
                <w:tab w:val="decimal" w:pos="464"/>
              </w:tabs>
              <w:rPr>
                <w:rFonts w:ascii="Arial Narrow" w:hAnsi="Arial Narrow"/>
                <w:sz w:val="22"/>
                <w:szCs w:val="22"/>
                <w:lang w:eastAsia="en-AU"/>
              </w:rPr>
            </w:pPr>
          </w:p>
        </w:tc>
        <w:tc>
          <w:tcPr>
            <w:tcW w:w="1119" w:type="dxa"/>
            <w:tcBorders>
              <w:top w:val="nil"/>
              <w:left w:val="nil"/>
              <w:bottom w:val="nil"/>
              <w:right w:val="nil"/>
            </w:tcBorders>
            <w:shd w:val="clear" w:color="auto" w:fill="auto"/>
            <w:noWrap/>
            <w:hideMark/>
          </w:tcPr>
          <w:p w14:paraId="1AE62840" w14:textId="77777777" w:rsidR="00E71817" w:rsidRPr="003B7AA7" w:rsidRDefault="00E71817" w:rsidP="007369B3">
            <w:pPr>
              <w:pStyle w:val="Tabletext"/>
              <w:tabs>
                <w:tab w:val="decimal" w:pos="486"/>
              </w:tabs>
              <w:rPr>
                <w:rFonts w:ascii="Arial Narrow" w:hAnsi="Arial Narrow"/>
                <w:sz w:val="22"/>
                <w:szCs w:val="22"/>
                <w:lang w:eastAsia="en-AU"/>
              </w:rPr>
            </w:pPr>
          </w:p>
        </w:tc>
        <w:tc>
          <w:tcPr>
            <w:tcW w:w="984" w:type="dxa"/>
            <w:tcBorders>
              <w:top w:val="nil"/>
              <w:left w:val="nil"/>
              <w:bottom w:val="nil"/>
              <w:right w:val="nil"/>
            </w:tcBorders>
            <w:shd w:val="clear" w:color="auto" w:fill="auto"/>
            <w:noWrap/>
            <w:hideMark/>
          </w:tcPr>
          <w:p w14:paraId="0AA2F2B9" w14:textId="77777777" w:rsidR="00E71817" w:rsidRPr="003B7AA7" w:rsidRDefault="00E71817" w:rsidP="007369B3">
            <w:pPr>
              <w:pStyle w:val="Tabletext"/>
              <w:tabs>
                <w:tab w:val="decimal" w:pos="366"/>
              </w:tabs>
              <w:rPr>
                <w:rFonts w:ascii="Arial Narrow" w:hAnsi="Arial Narrow"/>
                <w:sz w:val="22"/>
                <w:szCs w:val="22"/>
                <w:lang w:eastAsia="en-AU"/>
              </w:rPr>
            </w:pPr>
          </w:p>
        </w:tc>
        <w:tc>
          <w:tcPr>
            <w:tcW w:w="1020" w:type="dxa"/>
            <w:tcBorders>
              <w:top w:val="nil"/>
              <w:left w:val="nil"/>
              <w:bottom w:val="nil"/>
              <w:right w:val="nil"/>
            </w:tcBorders>
            <w:shd w:val="clear" w:color="auto" w:fill="auto"/>
            <w:noWrap/>
            <w:hideMark/>
          </w:tcPr>
          <w:p w14:paraId="28466406" w14:textId="77777777" w:rsidR="00E71817" w:rsidRPr="003B7AA7" w:rsidRDefault="00E71817" w:rsidP="007369B3">
            <w:pPr>
              <w:pStyle w:val="Tabletext"/>
              <w:tabs>
                <w:tab w:val="decimal" w:pos="603"/>
              </w:tabs>
              <w:rPr>
                <w:rFonts w:ascii="Arial Narrow" w:hAnsi="Arial Narrow"/>
                <w:sz w:val="22"/>
                <w:szCs w:val="22"/>
                <w:lang w:eastAsia="en-AU"/>
              </w:rPr>
            </w:pPr>
          </w:p>
        </w:tc>
      </w:tr>
      <w:tr w:rsidR="00E71817" w:rsidRPr="003B7AA7" w14:paraId="7BB2E8A6" w14:textId="77777777" w:rsidTr="00C35C22">
        <w:trPr>
          <w:trHeight w:val="255"/>
        </w:trPr>
        <w:tc>
          <w:tcPr>
            <w:tcW w:w="2460" w:type="dxa"/>
            <w:tcBorders>
              <w:top w:val="nil"/>
              <w:left w:val="nil"/>
              <w:bottom w:val="nil"/>
              <w:right w:val="nil"/>
            </w:tcBorders>
            <w:shd w:val="clear" w:color="auto" w:fill="auto"/>
            <w:noWrap/>
            <w:hideMark/>
          </w:tcPr>
          <w:p w14:paraId="27946FD1" w14:textId="1A9FA07C"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Employee salary / wages</w:t>
            </w:r>
          </w:p>
        </w:tc>
        <w:tc>
          <w:tcPr>
            <w:tcW w:w="1020" w:type="dxa"/>
            <w:tcBorders>
              <w:top w:val="nil"/>
              <w:left w:val="nil"/>
              <w:bottom w:val="nil"/>
              <w:right w:val="nil"/>
            </w:tcBorders>
            <w:shd w:val="clear" w:color="auto" w:fill="auto"/>
            <w:noWrap/>
            <w:hideMark/>
          </w:tcPr>
          <w:p w14:paraId="0492691D"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3.45</w:t>
            </w:r>
          </w:p>
        </w:tc>
        <w:tc>
          <w:tcPr>
            <w:tcW w:w="1020" w:type="dxa"/>
            <w:tcBorders>
              <w:top w:val="nil"/>
              <w:left w:val="nil"/>
              <w:bottom w:val="nil"/>
              <w:right w:val="nil"/>
            </w:tcBorders>
            <w:shd w:val="clear" w:color="auto" w:fill="auto"/>
            <w:noWrap/>
            <w:hideMark/>
          </w:tcPr>
          <w:p w14:paraId="7FD73C3F"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3.78</w:t>
            </w:r>
          </w:p>
        </w:tc>
        <w:tc>
          <w:tcPr>
            <w:tcW w:w="1004" w:type="dxa"/>
            <w:tcBorders>
              <w:top w:val="nil"/>
              <w:left w:val="nil"/>
              <w:bottom w:val="nil"/>
              <w:right w:val="nil"/>
            </w:tcBorders>
            <w:shd w:val="clear" w:color="auto" w:fill="auto"/>
            <w:noWrap/>
            <w:hideMark/>
          </w:tcPr>
          <w:p w14:paraId="7F2F3E5C"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0.33</w:t>
            </w:r>
          </w:p>
        </w:tc>
        <w:tc>
          <w:tcPr>
            <w:tcW w:w="1082" w:type="dxa"/>
            <w:tcBorders>
              <w:top w:val="nil"/>
              <w:left w:val="nil"/>
              <w:bottom w:val="nil"/>
              <w:right w:val="nil"/>
            </w:tcBorders>
            <w:shd w:val="clear" w:color="auto" w:fill="auto"/>
            <w:noWrap/>
            <w:hideMark/>
          </w:tcPr>
          <w:p w14:paraId="52784AD4"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9.2</w:t>
            </w:r>
          </w:p>
        </w:tc>
        <w:tc>
          <w:tcPr>
            <w:tcW w:w="1119" w:type="dxa"/>
            <w:tcBorders>
              <w:top w:val="nil"/>
              <w:left w:val="nil"/>
              <w:bottom w:val="nil"/>
              <w:right w:val="nil"/>
            </w:tcBorders>
            <w:shd w:val="clear" w:color="auto" w:fill="auto"/>
            <w:noWrap/>
            <w:hideMark/>
          </w:tcPr>
          <w:p w14:paraId="6BDB8725"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56.0</w:t>
            </w:r>
          </w:p>
        </w:tc>
        <w:tc>
          <w:tcPr>
            <w:tcW w:w="984" w:type="dxa"/>
            <w:tcBorders>
              <w:top w:val="nil"/>
              <w:left w:val="nil"/>
              <w:bottom w:val="nil"/>
              <w:right w:val="nil"/>
            </w:tcBorders>
            <w:shd w:val="clear" w:color="auto" w:fill="auto"/>
            <w:noWrap/>
            <w:hideMark/>
          </w:tcPr>
          <w:p w14:paraId="5FDC985E"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34.8</w:t>
            </w:r>
          </w:p>
        </w:tc>
        <w:tc>
          <w:tcPr>
            <w:tcW w:w="1020" w:type="dxa"/>
            <w:tcBorders>
              <w:top w:val="nil"/>
              <w:left w:val="nil"/>
              <w:bottom w:val="nil"/>
              <w:right w:val="nil"/>
            </w:tcBorders>
            <w:shd w:val="clear" w:color="auto" w:fill="auto"/>
            <w:noWrap/>
            <w:hideMark/>
          </w:tcPr>
          <w:p w14:paraId="2CCE26CA"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6,836</w:t>
            </w:r>
          </w:p>
        </w:tc>
      </w:tr>
      <w:tr w:rsidR="00E71817" w:rsidRPr="003B7AA7" w14:paraId="64DCACAB" w14:textId="77777777" w:rsidTr="00C35C22">
        <w:trPr>
          <w:trHeight w:val="510"/>
        </w:trPr>
        <w:tc>
          <w:tcPr>
            <w:tcW w:w="2460" w:type="dxa"/>
            <w:tcBorders>
              <w:top w:val="nil"/>
              <w:left w:val="nil"/>
              <w:bottom w:val="nil"/>
              <w:right w:val="nil"/>
            </w:tcBorders>
            <w:shd w:val="clear" w:color="auto" w:fill="auto"/>
            <w:hideMark/>
          </w:tcPr>
          <w:p w14:paraId="19941D45" w14:textId="5AD06DCA"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Government payments /</w:t>
            </w:r>
            <w:r w:rsidRPr="003B7AA7">
              <w:rPr>
                <w:rFonts w:ascii="Arial Narrow" w:hAnsi="Arial Narrow"/>
                <w:sz w:val="22"/>
                <w:szCs w:val="22"/>
                <w:lang w:eastAsia="en-AU"/>
              </w:rPr>
              <w:br/>
              <w:t xml:space="preserve"> </w:t>
            </w:r>
            <w:r w:rsidR="00E71817" w:rsidRPr="003B7AA7">
              <w:rPr>
                <w:rFonts w:ascii="Arial Narrow" w:hAnsi="Arial Narrow"/>
                <w:sz w:val="22"/>
                <w:szCs w:val="22"/>
                <w:lang w:eastAsia="en-AU"/>
              </w:rPr>
              <w:t xml:space="preserve"> pensions / allowances</w:t>
            </w:r>
          </w:p>
        </w:tc>
        <w:tc>
          <w:tcPr>
            <w:tcW w:w="1020" w:type="dxa"/>
            <w:tcBorders>
              <w:top w:val="nil"/>
              <w:left w:val="nil"/>
              <w:bottom w:val="nil"/>
              <w:right w:val="nil"/>
            </w:tcBorders>
            <w:shd w:val="clear" w:color="auto" w:fill="auto"/>
            <w:noWrap/>
            <w:hideMark/>
          </w:tcPr>
          <w:p w14:paraId="6233A85F"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3.50</w:t>
            </w:r>
          </w:p>
        </w:tc>
        <w:tc>
          <w:tcPr>
            <w:tcW w:w="1020" w:type="dxa"/>
            <w:tcBorders>
              <w:top w:val="nil"/>
              <w:left w:val="nil"/>
              <w:bottom w:val="nil"/>
              <w:right w:val="nil"/>
            </w:tcBorders>
            <w:shd w:val="clear" w:color="auto" w:fill="auto"/>
            <w:noWrap/>
            <w:hideMark/>
          </w:tcPr>
          <w:p w14:paraId="72CF2936"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3.76</w:t>
            </w:r>
          </w:p>
        </w:tc>
        <w:tc>
          <w:tcPr>
            <w:tcW w:w="1004" w:type="dxa"/>
            <w:tcBorders>
              <w:top w:val="nil"/>
              <w:left w:val="nil"/>
              <w:bottom w:val="nil"/>
              <w:right w:val="nil"/>
            </w:tcBorders>
            <w:shd w:val="clear" w:color="auto" w:fill="auto"/>
            <w:noWrap/>
            <w:hideMark/>
          </w:tcPr>
          <w:p w14:paraId="106D019E"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0.26</w:t>
            </w:r>
          </w:p>
        </w:tc>
        <w:tc>
          <w:tcPr>
            <w:tcW w:w="1082" w:type="dxa"/>
            <w:tcBorders>
              <w:top w:val="nil"/>
              <w:left w:val="nil"/>
              <w:bottom w:val="nil"/>
              <w:right w:val="nil"/>
            </w:tcBorders>
            <w:shd w:val="clear" w:color="auto" w:fill="auto"/>
            <w:noWrap/>
            <w:hideMark/>
          </w:tcPr>
          <w:p w14:paraId="40E3CDC2"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10.8</w:t>
            </w:r>
          </w:p>
        </w:tc>
        <w:tc>
          <w:tcPr>
            <w:tcW w:w="1119" w:type="dxa"/>
            <w:tcBorders>
              <w:top w:val="nil"/>
              <w:left w:val="nil"/>
              <w:bottom w:val="nil"/>
              <w:right w:val="nil"/>
            </w:tcBorders>
            <w:shd w:val="clear" w:color="auto" w:fill="auto"/>
            <w:noWrap/>
            <w:hideMark/>
          </w:tcPr>
          <w:p w14:paraId="7E5970A0"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57.5</w:t>
            </w:r>
          </w:p>
        </w:tc>
        <w:tc>
          <w:tcPr>
            <w:tcW w:w="984" w:type="dxa"/>
            <w:tcBorders>
              <w:top w:val="nil"/>
              <w:left w:val="nil"/>
              <w:bottom w:val="nil"/>
              <w:right w:val="nil"/>
            </w:tcBorders>
            <w:shd w:val="clear" w:color="auto" w:fill="auto"/>
            <w:noWrap/>
            <w:hideMark/>
          </w:tcPr>
          <w:p w14:paraId="4842B292"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31.7</w:t>
            </w:r>
          </w:p>
        </w:tc>
        <w:tc>
          <w:tcPr>
            <w:tcW w:w="1020" w:type="dxa"/>
            <w:tcBorders>
              <w:top w:val="nil"/>
              <w:left w:val="nil"/>
              <w:bottom w:val="nil"/>
              <w:right w:val="nil"/>
            </w:tcBorders>
            <w:shd w:val="clear" w:color="auto" w:fill="auto"/>
            <w:noWrap/>
            <w:hideMark/>
          </w:tcPr>
          <w:p w14:paraId="41C95C09"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14,725</w:t>
            </w:r>
          </w:p>
        </w:tc>
      </w:tr>
      <w:tr w:rsidR="00E71817" w:rsidRPr="003B7AA7" w14:paraId="1DDA116D" w14:textId="77777777" w:rsidTr="00C35C22">
        <w:trPr>
          <w:trHeight w:val="765"/>
        </w:trPr>
        <w:tc>
          <w:tcPr>
            <w:tcW w:w="2460" w:type="dxa"/>
            <w:tcBorders>
              <w:top w:val="nil"/>
              <w:left w:val="nil"/>
              <w:bottom w:val="nil"/>
              <w:right w:val="nil"/>
            </w:tcBorders>
            <w:shd w:val="clear" w:color="auto" w:fill="auto"/>
            <w:hideMark/>
          </w:tcPr>
          <w:p w14:paraId="00D90F71" w14:textId="3FE4E67E" w:rsidR="00E71817" w:rsidRPr="003B7AA7" w:rsidRDefault="0060486D"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Other income including</w:t>
            </w:r>
            <w:r w:rsidRPr="003B7AA7">
              <w:rPr>
                <w:rFonts w:ascii="Arial Narrow" w:hAnsi="Arial Narrow"/>
                <w:sz w:val="22"/>
                <w:szCs w:val="22"/>
                <w:lang w:eastAsia="en-AU"/>
              </w:rPr>
              <w:br/>
              <w:t xml:space="preserve"> </w:t>
            </w:r>
            <w:r w:rsidR="00E71817" w:rsidRPr="003B7AA7">
              <w:rPr>
                <w:rFonts w:ascii="Arial Narrow" w:hAnsi="Arial Narrow"/>
                <w:sz w:val="22"/>
                <w:szCs w:val="22"/>
                <w:lang w:eastAsia="en-AU"/>
              </w:rPr>
              <w:t xml:space="preserve"> superannuation and</w:t>
            </w:r>
            <w:r w:rsidRPr="003B7AA7">
              <w:rPr>
                <w:rFonts w:ascii="Arial Narrow" w:hAnsi="Arial Narrow"/>
                <w:sz w:val="22"/>
                <w:szCs w:val="22"/>
                <w:lang w:eastAsia="en-AU"/>
              </w:rPr>
              <w:br/>
              <w:t xml:space="preserve"> </w:t>
            </w:r>
            <w:r w:rsidR="00E71817" w:rsidRPr="003B7AA7">
              <w:rPr>
                <w:rFonts w:ascii="Arial Narrow" w:hAnsi="Arial Narrow"/>
                <w:sz w:val="22"/>
                <w:szCs w:val="22"/>
                <w:lang w:eastAsia="en-AU"/>
              </w:rPr>
              <w:t xml:space="preserve"> investments</w:t>
            </w:r>
          </w:p>
        </w:tc>
        <w:tc>
          <w:tcPr>
            <w:tcW w:w="1020" w:type="dxa"/>
            <w:tcBorders>
              <w:top w:val="nil"/>
              <w:left w:val="nil"/>
              <w:bottom w:val="nil"/>
              <w:right w:val="nil"/>
            </w:tcBorders>
            <w:shd w:val="clear" w:color="auto" w:fill="auto"/>
            <w:noWrap/>
            <w:hideMark/>
          </w:tcPr>
          <w:p w14:paraId="22320412"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3.66</w:t>
            </w:r>
          </w:p>
        </w:tc>
        <w:tc>
          <w:tcPr>
            <w:tcW w:w="1020" w:type="dxa"/>
            <w:tcBorders>
              <w:top w:val="nil"/>
              <w:left w:val="nil"/>
              <w:bottom w:val="nil"/>
              <w:right w:val="nil"/>
            </w:tcBorders>
            <w:shd w:val="clear" w:color="auto" w:fill="auto"/>
            <w:noWrap/>
            <w:hideMark/>
          </w:tcPr>
          <w:p w14:paraId="73D2EBD9"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3.95</w:t>
            </w:r>
          </w:p>
        </w:tc>
        <w:tc>
          <w:tcPr>
            <w:tcW w:w="1004" w:type="dxa"/>
            <w:tcBorders>
              <w:top w:val="nil"/>
              <w:left w:val="nil"/>
              <w:bottom w:val="nil"/>
              <w:right w:val="nil"/>
            </w:tcBorders>
            <w:shd w:val="clear" w:color="auto" w:fill="auto"/>
            <w:noWrap/>
            <w:hideMark/>
          </w:tcPr>
          <w:p w14:paraId="7DAEC9D8"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0.28</w:t>
            </w:r>
          </w:p>
        </w:tc>
        <w:tc>
          <w:tcPr>
            <w:tcW w:w="1082" w:type="dxa"/>
            <w:tcBorders>
              <w:top w:val="nil"/>
              <w:left w:val="nil"/>
              <w:bottom w:val="nil"/>
              <w:right w:val="nil"/>
            </w:tcBorders>
            <w:shd w:val="clear" w:color="auto" w:fill="auto"/>
            <w:noWrap/>
            <w:hideMark/>
          </w:tcPr>
          <w:p w14:paraId="35825C2E"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9.1</w:t>
            </w:r>
          </w:p>
        </w:tc>
        <w:tc>
          <w:tcPr>
            <w:tcW w:w="1119" w:type="dxa"/>
            <w:tcBorders>
              <w:top w:val="nil"/>
              <w:left w:val="nil"/>
              <w:bottom w:val="nil"/>
              <w:right w:val="nil"/>
            </w:tcBorders>
            <w:shd w:val="clear" w:color="auto" w:fill="auto"/>
            <w:noWrap/>
            <w:hideMark/>
          </w:tcPr>
          <w:p w14:paraId="65171C29"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58.8</w:t>
            </w:r>
          </w:p>
        </w:tc>
        <w:tc>
          <w:tcPr>
            <w:tcW w:w="984" w:type="dxa"/>
            <w:tcBorders>
              <w:top w:val="nil"/>
              <w:left w:val="nil"/>
              <w:bottom w:val="nil"/>
              <w:right w:val="nil"/>
            </w:tcBorders>
            <w:shd w:val="clear" w:color="auto" w:fill="auto"/>
            <w:noWrap/>
            <w:hideMark/>
          </w:tcPr>
          <w:p w14:paraId="42A04DBA"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32.0</w:t>
            </w:r>
          </w:p>
        </w:tc>
        <w:tc>
          <w:tcPr>
            <w:tcW w:w="1020" w:type="dxa"/>
            <w:tcBorders>
              <w:top w:val="nil"/>
              <w:left w:val="nil"/>
              <w:bottom w:val="nil"/>
              <w:right w:val="nil"/>
            </w:tcBorders>
            <w:shd w:val="clear" w:color="auto" w:fill="auto"/>
            <w:noWrap/>
            <w:hideMark/>
          </w:tcPr>
          <w:p w14:paraId="1AD2A393"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2,369</w:t>
            </w:r>
          </w:p>
        </w:tc>
      </w:tr>
      <w:tr w:rsidR="00E71817" w:rsidRPr="003B7AA7" w14:paraId="08094BB1" w14:textId="77777777" w:rsidTr="00C35C22">
        <w:trPr>
          <w:trHeight w:val="765"/>
        </w:trPr>
        <w:tc>
          <w:tcPr>
            <w:tcW w:w="2460" w:type="dxa"/>
            <w:tcBorders>
              <w:top w:val="nil"/>
              <w:left w:val="nil"/>
              <w:bottom w:val="nil"/>
              <w:right w:val="nil"/>
            </w:tcBorders>
            <w:shd w:val="clear" w:color="auto" w:fill="auto"/>
            <w:hideMark/>
          </w:tcPr>
          <w:p w14:paraId="51DB3FF7" w14:textId="4442674A" w:rsidR="00E71817" w:rsidRPr="003B7AA7" w:rsidRDefault="005F2D9F"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Self</w:t>
            </w:r>
            <w:r w:rsidR="00301083" w:rsidRPr="003B7AA7">
              <w:rPr>
                <w:rFonts w:ascii="Arial Narrow" w:hAnsi="Arial Narrow"/>
                <w:sz w:val="22"/>
                <w:szCs w:val="22"/>
                <w:lang w:eastAsia="en-AU"/>
              </w:rPr>
              <w:t>-</w:t>
            </w:r>
            <w:r w:rsidR="00E71817" w:rsidRPr="003B7AA7">
              <w:rPr>
                <w:rFonts w:ascii="Arial Narrow" w:hAnsi="Arial Narrow"/>
                <w:sz w:val="22"/>
                <w:szCs w:val="22"/>
                <w:lang w:eastAsia="en-AU"/>
              </w:rPr>
              <w:t>employed</w:t>
            </w:r>
            <w:r w:rsidRPr="003B7AA7">
              <w:rPr>
                <w:rFonts w:ascii="Arial Narrow" w:hAnsi="Arial Narrow"/>
                <w:sz w:val="22"/>
                <w:szCs w:val="22"/>
                <w:lang w:eastAsia="en-AU"/>
              </w:rPr>
              <w:br/>
              <w:t xml:space="preserve"> </w:t>
            </w:r>
            <w:r w:rsidR="00E71817" w:rsidRPr="003B7AA7">
              <w:rPr>
                <w:rFonts w:ascii="Arial Narrow" w:hAnsi="Arial Narrow"/>
                <w:sz w:val="22"/>
                <w:szCs w:val="22"/>
                <w:lang w:eastAsia="en-AU"/>
              </w:rPr>
              <w:t xml:space="preserve"> (Unincorporated business</w:t>
            </w:r>
            <w:r w:rsidRPr="003B7AA7">
              <w:rPr>
                <w:rFonts w:ascii="Arial Narrow" w:hAnsi="Arial Narrow"/>
                <w:sz w:val="22"/>
                <w:szCs w:val="22"/>
                <w:lang w:eastAsia="en-AU"/>
              </w:rPr>
              <w:br/>
              <w:t xml:space="preserve"> </w:t>
            </w:r>
            <w:r w:rsidR="00E71817" w:rsidRPr="003B7AA7">
              <w:rPr>
                <w:rFonts w:ascii="Arial Narrow" w:hAnsi="Arial Narrow"/>
                <w:sz w:val="22"/>
                <w:szCs w:val="22"/>
                <w:lang w:eastAsia="en-AU"/>
              </w:rPr>
              <w:t xml:space="preserve"> income)</w:t>
            </w:r>
          </w:p>
        </w:tc>
        <w:tc>
          <w:tcPr>
            <w:tcW w:w="1020" w:type="dxa"/>
            <w:tcBorders>
              <w:top w:val="nil"/>
              <w:left w:val="nil"/>
              <w:bottom w:val="nil"/>
              <w:right w:val="nil"/>
            </w:tcBorders>
            <w:shd w:val="clear" w:color="auto" w:fill="auto"/>
            <w:noWrap/>
            <w:hideMark/>
          </w:tcPr>
          <w:p w14:paraId="6331B780"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3.45</w:t>
            </w:r>
          </w:p>
        </w:tc>
        <w:tc>
          <w:tcPr>
            <w:tcW w:w="1020" w:type="dxa"/>
            <w:tcBorders>
              <w:top w:val="nil"/>
              <w:left w:val="nil"/>
              <w:bottom w:val="nil"/>
              <w:right w:val="nil"/>
            </w:tcBorders>
            <w:shd w:val="clear" w:color="auto" w:fill="auto"/>
            <w:noWrap/>
            <w:hideMark/>
          </w:tcPr>
          <w:p w14:paraId="0559A25D"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3.87</w:t>
            </w:r>
          </w:p>
        </w:tc>
        <w:tc>
          <w:tcPr>
            <w:tcW w:w="1004" w:type="dxa"/>
            <w:tcBorders>
              <w:top w:val="nil"/>
              <w:left w:val="nil"/>
              <w:bottom w:val="nil"/>
              <w:right w:val="nil"/>
            </w:tcBorders>
            <w:shd w:val="clear" w:color="auto" w:fill="auto"/>
            <w:noWrap/>
            <w:hideMark/>
          </w:tcPr>
          <w:p w14:paraId="5AB67CBC"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0.42</w:t>
            </w:r>
          </w:p>
        </w:tc>
        <w:tc>
          <w:tcPr>
            <w:tcW w:w="1082" w:type="dxa"/>
            <w:tcBorders>
              <w:top w:val="nil"/>
              <w:left w:val="nil"/>
              <w:bottom w:val="nil"/>
              <w:right w:val="nil"/>
            </w:tcBorders>
            <w:shd w:val="clear" w:color="auto" w:fill="auto"/>
            <w:noWrap/>
            <w:hideMark/>
          </w:tcPr>
          <w:p w14:paraId="25DC25EB"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7.2</w:t>
            </w:r>
          </w:p>
        </w:tc>
        <w:tc>
          <w:tcPr>
            <w:tcW w:w="1119" w:type="dxa"/>
            <w:tcBorders>
              <w:top w:val="nil"/>
              <w:left w:val="nil"/>
              <w:bottom w:val="nil"/>
              <w:right w:val="nil"/>
            </w:tcBorders>
            <w:shd w:val="clear" w:color="auto" w:fill="auto"/>
            <w:noWrap/>
            <w:hideMark/>
          </w:tcPr>
          <w:p w14:paraId="09A77840"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53.3</w:t>
            </w:r>
          </w:p>
        </w:tc>
        <w:tc>
          <w:tcPr>
            <w:tcW w:w="984" w:type="dxa"/>
            <w:tcBorders>
              <w:top w:val="nil"/>
              <w:left w:val="nil"/>
              <w:bottom w:val="nil"/>
              <w:right w:val="nil"/>
            </w:tcBorders>
            <w:shd w:val="clear" w:color="auto" w:fill="auto"/>
            <w:noWrap/>
            <w:hideMark/>
          </w:tcPr>
          <w:p w14:paraId="78BCD47C"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39.5</w:t>
            </w:r>
          </w:p>
        </w:tc>
        <w:tc>
          <w:tcPr>
            <w:tcW w:w="1020" w:type="dxa"/>
            <w:tcBorders>
              <w:top w:val="nil"/>
              <w:left w:val="nil"/>
              <w:bottom w:val="nil"/>
              <w:right w:val="nil"/>
            </w:tcBorders>
            <w:shd w:val="clear" w:color="auto" w:fill="auto"/>
            <w:noWrap/>
            <w:hideMark/>
          </w:tcPr>
          <w:p w14:paraId="7F30A3CF"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587</w:t>
            </w:r>
          </w:p>
        </w:tc>
      </w:tr>
      <w:tr w:rsidR="00E71817" w:rsidRPr="003B7AA7" w14:paraId="16AED1C1" w14:textId="77777777" w:rsidTr="00C35C22">
        <w:trPr>
          <w:trHeight w:val="300"/>
        </w:trPr>
        <w:tc>
          <w:tcPr>
            <w:tcW w:w="2460" w:type="dxa"/>
            <w:tcBorders>
              <w:top w:val="nil"/>
              <w:left w:val="nil"/>
              <w:bottom w:val="single" w:sz="4" w:space="0" w:color="auto"/>
              <w:right w:val="nil"/>
            </w:tcBorders>
            <w:shd w:val="clear" w:color="auto" w:fill="auto"/>
            <w:noWrap/>
            <w:hideMark/>
          </w:tcPr>
          <w:p w14:paraId="67A972C8" w14:textId="44F10A67" w:rsidR="00E71817" w:rsidRPr="003B7AA7" w:rsidRDefault="005F2D9F" w:rsidP="00C35C22">
            <w:pPr>
              <w:pStyle w:val="Tabletext"/>
              <w:rPr>
                <w:rFonts w:ascii="Arial Narrow" w:hAnsi="Arial Narrow"/>
                <w:sz w:val="22"/>
                <w:szCs w:val="22"/>
                <w:lang w:eastAsia="en-AU"/>
              </w:rPr>
            </w:pPr>
            <w:r w:rsidRPr="003B7AA7">
              <w:rPr>
                <w:rFonts w:ascii="Arial Narrow" w:hAnsi="Arial Narrow"/>
                <w:sz w:val="22"/>
                <w:szCs w:val="22"/>
                <w:lang w:eastAsia="en-AU"/>
              </w:rPr>
              <w:t xml:space="preserve">  </w:t>
            </w:r>
            <w:r w:rsidR="00E71817" w:rsidRPr="003B7AA7">
              <w:rPr>
                <w:rFonts w:ascii="Arial Narrow" w:hAnsi="Arial Narrow"/>
                <w:sz w:val="22"/>
                <w:szCs w:val="22"/>
                <w:lang w:eastAsia="en-AU"/>
              </w:rPr>
              <w:t>Unknown/ Nil</w:t>
            </w:r>
          </w:p>
        </w:tc>
        <w:tc>
          <w:tcPr>
            <w:tcW w:w="1020" w:type="dxa"/>
            <w:tcBorders>
              <w:top w:val="nil"/>
              <w:left w:val="nil"/>
              <w:bottom w:val="single" w:sz="4" w:space="0" w:color="auto"/>
              <w:right w:val="nil"/>
            </w:tcBorders>
            <w:shd w:val="clear" w:color="auto" w:fill="auto"/>
            <w:noWrap/>
            <w:hideMark/>
          </w:tcPr>
          <w:p w14:paraId="6AA5464F" w14:textId="77777777" w:rsidR="00E71817" w:rsidRPr="003B7AA7" w:rsidRDefault="00E71817" w:rsidP="007369B3">
            <w:pPr>
              <w:pStyle w:val="Tabletext"/>
              <w:tabs>
                <w:tab w:val="decimal" w:pos="265"/>
              </w:tabs>
              <w:rPr>
                <w:rFonts w:ascii="Arial Narrow" w:hAnsi="Arial Narrow"/>
                <w:sz w:val="22"/>
                <w:szCs w:val="22"/>
                <w:lang w:eastAsia="en-AU"/>
              </w:rPr>
            </w:pPr>
            <w:r w:rsidRPr="003B7AA7">
              <w:rPr>
                <w:rFonts w:ascii="Arial Narrow" w:hAnsi="Arial Narrow"/>
                <w:sz w:val="22"/>
                <w:szCs w:val="22"/>
                <w:lang w:eastAsia="en-AU"/>
              </w:rPr>
              <w:t>3.36</w:t>
            </w:r>
          </w:p>
        </w:tc>
        <w:tc>
          <w:tcPr>
            <w:tcW w:w="1020" w:type="dxa"/>
            <w:tcBorders>
              <w:top w:val="nil"/>
              <w:left w:val="nil"/>
              <w:bottom w:val="single" w:sz="4" w:space="0" w:color="auto"/>
              <w:right w:val="nil"/>
            </w:tcBorders>
            <w:shd w:val="clear" w:color="auto" w:fill="auto"/>
            <w:noWrap/>
            <w:hideMark/>
          </w:tcPr>
          <w:p w14:paraId="618734DD" w14:textId="77777777" w:rsidR="00E71817" w:rsidRPr="003B7AA7" w:rsidRDefault="00E71817" w:rsidP="007369B3">
            <w:pPr>
              <w:pStyle w:val="Tabletext"/>
              <w:tabs>
                <w:tab w:val="decimal" w:pos="237"/>
              </w:tabs>
              <w:rPr>
                <w:rFonts w:ascii="Arial Narrow" w:hAnsi="Arial Narrow"/>
                <w:sz w:val="22"/>
                <w:szCs w:val="22"/>
                <w:lang w:eastAsia="en-AU"/>
              </w:rPr>
            </w:pPr>
            <w:r w:rsidRPr="003B7AA7">
              <w:rPr>
                <w:rFonts w:ascii="Arial Narrow" w:hAnsi="Arial Narrow"/>
                <w:sz w:val="22"/>
                <w:szCs w:val="22"/>
                <w:lang w:eastAsia="en-AU"/>
              </w:rPr>
              <w:t>3.64</w:t>
            </w:r>
          </w:p>
        </w:tc>
        <w:tc>
          <w:tcPr>
            <w:tcW w:w="1020" w:type="dxa"/>
            <w:tcBorders>
              <w:top w:val="nil"/>
              <w:left w:val="nil"/>
              <w:bottom w:val="single" w:sz="4" w:space="0" w:color="auto"/>
              <w:right w:val="nil"/>
            </w:tcBorders>
            <w:shd w:val="clear" w:color="auto" w:fill="auto"/>
            <w:noWrap/>
            <w:hideMark/>
          </w:tcPr>
          <w:p w14:paraId="1B03FF45" w14:textId="77777777" w:rsidR="00E71817" w:rsidRPr="003B7AA7" w:rsidRDefault="00E71817" w:rsidP="007369B3">
            <w:pPr>
              <w:pStyle w:val="Tabletext"/>
              <w:tabs>
                <w:tab w:val="decimal" w:pos="351"/>
              </w:tabs>
              <w:rPr>
                <w:rFonts w:ascii="Arial Narrow" w:hAnsi="Arial Narrow"/>
                <w:sz w:val="22"/>
                <w:szCs w:val="22"/>
                <w:lang w:eastAsia="en-AU"/>
              </w:rPr>
            </w:pPr>
            <w:r w:rsidRPr="003B7AA7">
              <w:rPr>
                <w:rFonts w:ascii="Arial Narrow" w:hAnsi="Arial Narrow"/>
                <w:sz w:val="22"/>
                <w:szCs w:val="22"/>
                <w:lang w:eastAsia="en-AU"/>
              </w:rPr>
              <w:t>0.28</w:t>
            </w:r>
          </w:p>
        </w:tc>
        <w:tc>
          <w:tcPr>
            <w:tcW w:w="1020" w:type="dxa"/>
            <w:tcBorders>
              <w:top w:val="nil"/>
              <w:left w:val="nil"/>
              <w:bottom w:val="single" w:sz="4" w:space="0" w:color="auto"/>
              <w:right w:val="nil"/>
            </w:tcBorders>
            <w:shd w:val="clear" w:color="auto" w:fill="auto"/>
            <w:noWrap/>
            <w:hideMark/>
          </w:tcPr>
          <w:p w14:paraId="0364ACA6" w14:textId="77777777" w:rsidR="00E71817" w:rsidRPr="003B7AA7" w:rsidRDefault="00E71817" w:rsidP="007369B3">
            <w:pPr>
              <w:pStyle w:val="Tabletext"/>
              <w:tabs>
                <w:tab w:val="decimal" w:pos="464"/>
              </w:tabs>
              <w:rPr>
                <w:rFonts w:ascii="Arial Narrow" w:hAnsi="Arial Narrow"/>
                <w:sz w:val="22"/>
                <w:szCs w:val="22"/>
                <w:lang w:eastAsia="en-AU"/>
              </w:rPr>
            </w:pPr>
            <w:r w:rsidRPr="003B7AA7">
              <w:rPr>
                <w:rFonts w:ascii="Arial Narrow" w:hAnsi="Arial Narrow"/>
                <w:sz w:val="22"/>
                <w:szCs w:val="22"/>
                <w:lang w:eastAsia="en-AU"/>
              </w:rPr>
              <w:t>11.3</w:t>
            </w:r>
          </w:p>
        </w:tc>
        <w:tc>
          <w:tcPr>
            <w:tcW w:w="1120" w:type="dxa"/>
            <w:tcBorders>
              <w:top w:val="nil"/>
              <w:left w:val="nil"/>
              <w:bottom w:val="single" w:sz="4" w:space="0" w:color="auto"/>
              <w:right w:val="nil"/>
            </w:tcBorders>
            <w:shd w:val="clear" w:color="auto" w:fill="auto"/>
            <w:noWrap/>
            <w:hideMark/>
          </w:tcPr>
          <w:p w14:paraId="484000B8" w14:textId="77777777" w:rsidR="00E71817" w:rsidRPr="003B7AA7" w:rsidRDefault="00E71817" w:rsidP="007369B3">
            <w:pPr>
              <w:pStyle w:val="Tabletext"/>
              <w:tabs>
                <w:tab w:val="decimal" w:pos="486"/>
              </w:tabs>
              <w:rPr>
                <w:rFonts w:ascii="Arial Narrow" w:hAnsi="Arial Narrow"/>
                <w:sz w:val="22"/>
                <w:szCs w:val="22"/>
                <w:lang w:eastAsia="en-AU"/>
              </w:rPr>
            </w:pPr>
            <w:r w:rsidRPr="003B7AA7">
              <w:rPr>
                <w:rFonts w:ascii="Arial Narrow" w:hAnsi="Arial Narrow"/>
                <w:sz w:val="22"/>
                <w:szCs w:val="22"/>
                <w:lang w:eastAsia="en-AU"/>
              </w:rPr>
              <w:t>54.1</w:t>
            </w:r>
          </w:p>
        </w:tc>
        <w:tc>
          <w:tcPr>
            <w:tcW w:w="1020" w:type="dxa"/>
            <w:tcBorders>
              <w:top w:val="nil"/>
              <w:left w:val="nil"/>
              <w:bottom w:val="single" w:sz="4" w:space="0" w:color="auto"/>
              <w:right w:val="nil"/>
            </w:tcBorders>
            <w:shd w:val="clear" w:color="auto" w:fill="auto"/>
            <w:noWrap/>
            <w:hideMark/>
          </w:tcPr>
          <w:p w14:paraId="5A687752" w14:textId="77777777" w:rsidR="00E71817" w:rsidRPr="003B7AA7" w:rsidRDefault="00E71817" w:rsidP="007369B3">
            <w:pPr>
              <w:pStyle w:val="Tabletext"/>
              <w:tabs>
                <w:tab w:val="decimal" w:pos="366"/>
              </w:tabs>
              <w:rPr>
                <w:rFonts w:ascii="Arial Narrow" w:hAnsi="Arial Narrow"/>
                <w:sz w:val="22"/>
                <w:szCs w:val="22"/>
                <w:lang w:eastAsia="en-AU"/>
              </w:rPr>
            </w:pPr>
            <w:r w:rsidRPr="003B7AA7">
              <w:rPr>
                <w:rFonts w:ascii="Arial Narrow" w:hAnsi="Arial Narrow"/>
                <w:sz w:val="22"/>
                <w:szCs w:val="22"/>
                <w:lang w:eastAsia="en-AU"/>
              </w:rPr>
              <w:t>34.6</w:t>
            </w:r>
          </w:p>
        </w:tc>
        <w:tc>
          <w:tcPr>
            <w:tcW w:w="1020" w:type="dxa"/>
            <w:tcBorders>
              <w:top w:val="nil"/>
              <w:left w:val="nil"/>
              <w:bottom w:val="single" w:sz="4" w:space="0" w:color="auto"/>
              <w:right w:val="nil"/>
            </w:tcBorders>
            <w:shd w:val="clear" w:color="auto" w:fill="auto"/>
            <w:noWrap/>
            <w:hideMark/>
          </w:tcPr>
          <w:p w14:paraId="74B674E1" w14:textId="77777777" w:rsidR="00E71817" w:rsidRPr="003B7AA7" w:rsidRDefault="00E71817" w:rsidP="007369B3">
            <w:pPr>
              <w:pStyle w:val="Tabletext"/>
              <w:tabs>
                <w:tab w:val="decimal" w:pos="603"/>
              </w:tabs>
              <w:rPr>
                <w:rFonts w:ascii="Arial Narrow" w:hAnsi="Arial Narrow"/>
                <w:sz w:val="22"/>
                <w:szCs w:val="22"/>
                <w:lang w:eastAsia="en-AU"/>
              </w:rPr>
            </w:pPr>
            <w:r w:rsidRPr="003B7AA7">
              <w:rPr>
                <w:rFonts w:ascii="Arial Narrow" w:hAnsi="Arial Narrow"/>
                <w:sz w:val="22"/>
                <w:szCs w:val="22"/>
                <w:lang w:eastAsia="en-AU"/>
              </w:rPr>
              <w:t>22,136</w:t>
            </w:r>
          </w:p>
        </w:tc>
      </w:tr>
    </w:tbl>
    <w:p w14:paraId="4BB18FE3" w14:textId="75BD17D1" w:rsidR="00E71817" w:rsidRPr="003B7AA7" w:rsidRDefault="00E71817" w:rsidP="00E71817">
      <w:pPr>
        <w:pStyle w:val="Tablenotes"/>
        <w:rPr>
          <w:rStyle w:val="normaltextrun"/>
          <w:sz w:val="18"/>
          <w:szCs w:val="18"/>
          <w:lang w:val="en-US"/>
        </w:rPr>
      </w:pPr>
      <w:bookmarkStart w:id="741" w:name="_Ref129605298"/>
      <w:r w:rsidRPr="003B7AA7">
        <w:rPr>
          <w:rStyle w:val="normaltextrun"/>
          <w:sz w:val="18"/>
          <w:szCs w:val="18"/>
          <w:lang w:val="en-US"/>
        </w:rPr>
        <w:t>Source: Authors analysis of DEX data for the period April 2020 to December 2022. Note. Population: Clients who had two or more scores recorded. Excludes scores recorded in association with digital counselling (which use</w:t>
      </w:r>
      <w:r w:rsidR="00F84DC3" w:rsidRPr="003B7AA7">
        <w:rPr>
          <w:rStyle w:val="normaltextrun"/>
          <w:sz w:val="18"/>
          <w:szCs w:val="18"/>
          <w:lang w:val="en-US"/>
        </w:rPr>
        <w:t>s</w:t>
      </w:r>
      <w:r w:rsidRPr="003B7AA7">
        <w:rPr>
          <w:rStyle w:val="normaltextrun"/>
          <w:sz w:val="18"/>
          <w:szCs w:val="18"/>
          <w:lang w:val="en-US"/>
        </w:rPr>
        <w:t xml:space="preserve"> a different scoring system). Client characteristics as at first session recorded. </w:t>
      </w:r>
    </w:p>
    <w:p w14:paraId="75E9C8D6" w14:textId="77777777" w:rsidR="00E71817" w:rsidRPr="003B7AA7" w:rsidRDefault="4B1089EC" w:rsidP="007B6824">
      <w:pPr>
        <w:pStyle w:val="Heading2"/>
      </w:pPr>
      <w:bookmarkStart w:id="742" w:name="_Toc150523728"/>
      <w:bookmarkStart w:id="743" w:name="_Toc150524520"/>
      <w:bookmarkStart w:id="744" w:name="_Toc150767718"/>
      <w:bookmarkStart w:id="745" w:name="_Toc150768069"/>
      <w:bookmarkStart w:id="746" w:name="_Toc163811628"/>
      <w:r>
        <w:lastRenderedPageBreak/>
        <w:t>Summary</w:t>
      </w:r>
      <w:bookmarkEnd w:id="742"/>
      <w:bookmarkEnd w:id="743"/>
      <w:bookmarkEnd w:id="744"/>
      <w:bookmarkEnd w:id="745"/>
      <w:bookmarkEnd w:id="746"/>
    </w:p>
    <w:p w14:paraId="4182C878" w14:textId="2CD9BEF3" w:rsidR="00530A31" w:rsidRPr="003B7AA7" w:rsidRDefault="00E71817" w:rsidP="00A90B49">
      <w:pPr>
        <w:pStyle w:val="BodyText"/>
      </w:pPr>
      <w:r w:rsidRPr="003B7AA7">
        <w:t>All the demographic groups appear to have benefitted from the ICSS and there were few significant differences between different demographic groups. However, there were lower increases in wellbeing based on wellbeing score analysis for carers aged under 25 years and over 65 years, Aboriginal and Torres Strait Islander carers, carers with disability, those living in remote and very remote regions and those who reported their primary income source as government payments (though there were many carers who did not report their income status).</w:t>
      </w:r>
      <w:bookmarkEnd w:id="741"/>
    </w:p>
    <w:p w14:paraId="3D0AF737" w14:textId="69195985" w:rsidR="007430C7" w:rsidRPr="000D52F8" w:rsidRDefault="4A98DFD1" w:rsidP="007B6824">
      <w:pPr>
        <w:pStyle w:val="Heading1"/>
      </w:pPr>
      <w:bookmarkStart w:id="747" w:name="_Ref142044712"/>
      <w:bookmarkStart w:id="748" w:name="_Toc150523729"/>
      <w:bookmarkStart w:id="749" w:name="_Toc150524521"/>
      <w:bookmarkStart w:id="750" w:name="_Toc150767719"/>
      <w:bookmarkStart w:id="751" w:name="_Toc150768070"/>
      <w:bookmarkStart w:id="752" w:name="_Toc163811629"/>
      <w:r>
        <w:lastRenderedPageBreak/>
        <w:t xml:space="preserve">Question 7d: ICSS services </w:t>
      </w:r>
      <w:r w:rsidR="3421F352">
        <w:t xml:space="preserve">contributing </w:t>
      </w:r>
      <w:r>
        <w:t>most to carer outcomes</w:t>
      </w:r>
      <w:bookmarkEnd w:id="747"/>
      <w:bookmarkEnd w:id="748"/>
      <w:bookmarkEnd w:id="749"/>
      <w:bookmarkEnd w:id="750"/>
      <w:bookmarkEnd w:id="751"/>
      <w:bookmarkEnd w:id="752"/>
    </w:p>
    <w:p w14:paraId="454E8142" w14:textId="297F367E" w:rsidR="004A4B3E" w:rsidRPr="003B7AA7" w:rsidRDefault="004A4B3E" w:rsidP="00A90B49">
      <w:pPr>
        <w:pStyle w:val="BodyText"/>
        <w:pBdr>
          <w:top w:val="single" w:sz="4" w:space="1" w:color="auto"/>
          <w:left w:val="single" w:sz="4" w:space="4" w:color="auto"/>
          <w:bottom w:val="single" w:sz="4" w:space="1" w:color="auto"/>
          <w:right w:val="single" w:sz="4" w:space="4" w:color="auto"/>
        </w:pBdr>
      </w:pPr>
      <w:r w:rsidRPr="003B7AA7">
        <w:rPr>
          <w:b/>
          <w:bCs/>
        </w:rPr>
        <w:t xml:space="preserve">Evaluation Question 7d: </w:t>
      </w:r>
      <w:r w:rsidRPr="003B7AA7">
        <w:t>For the ICSS evaluation: Which ICSS services have contributed most to carer outcomes?</w:t>
      </w:r>
    </w:p>
    <w:p w14:paraId="17F584DD" w14:textId="77777777" w:rsidR="00F056E9" w:rsidRPr="003B7AA7" w:rsidRDefault="2764D4DC" w:rsidP="007B6824">
      <w:pPr>
        <w:pStyle w:val="Heading2"/>
      </w:pPr>
      <w:bookmarkStart w:id="753" w:name="_Ref150247403"/>
      <w:bookmarkStart w:id="754" w:name="_Toc150523730"/>
      <w:bookmarkStart w:id="755" w:name="_Toc150524522"/>
      <w:bookmarkStart w:id="756" w:name="_Toc150767720"/>
      <w:bookmarkStart w:id="757" w:name="_Toc150768071"/>
      <w:bookmarkStart w:id="758" w:name="_Toc163811630"/>
      <w:r>
        <w:t>Changes in Carers Star</w:t>
      </w:r>
      <w:r w:rsidRPr="654A5ED9">
        <w:rPr>
          <w:vertAlign w:val="superscript"/>
        </w:rPr>
        <w:t xml:space="preserve">TM </w:t>
      </w:r>
      <w:r>
        <w:t>scores by service types</w:t>
      </w:r>
      <w:bookmarkEnd w:id="753"/>
      <w:bookmarkEnd w:id="754"/>
      <w:bookmarkEnd w:id="755"/>
      <w:bookmarkEnd w:id="756"/>
      <w:bookmarkEnd w:id="757"/>
      <w:bookmarkEnd w:id="758"/>
    </w:p>
    <w:p w14:paraId="40F6E156" w14:textId="5B8F3136" w:rsidR="00F056E9" w:rsidRPr="003B7AA7" w:rsidRDefault="00F056E9" w:rsidP="00F056E9">
      <w:pPr>
        <w:pStyle w:val="BodyText"/>
      </w:pPr>
      <w:r w:rsidRPr="003B7AA7">
        <w:fldChar w:fldCharType="begin" w:fldLock="1"/>
      </w:r>
      <w:r w:rsidRPr="003B7AA7">
        <w:instrText xml:space="preserve"> REF _Ref146518502 \h </w:instrText>
      </w:r>
      <w:r w:rsidR="001116A6" w:rsidRPr="003B7AA7">
        <w:instrText xml:space="preserve"> \* MERGEFORMAT </w:instrText>
      </w:r>
      <w:r w:rsidRPr="003B7AA7">
        <w:fldChar w:fldCharType="separate"/>
      </w:r>
      <w:r w:rsidR="0063298E" w:rsidRPr="003B7AA7">
        <w:t xml:space="preserve">Table </w:t>
      </w:r>
      <w:r w:rsidR="0063298E" w:rsidRPr="003B7AA7">
        <w:rPr>
          <w:noProof/>
        </w:rPr>
        <w:t>23</w:t>
      </w:r>
      <w:r w:rsidRPr="003B7AA7">
        <w:fldChar w:fldCharType="end"/>
      </w:r>
      <w:r w:rsidRPr="003B7AA7">
        <w:t xml:space="preserve"> shows the changes in mental health, wellbeing</w:t>
      </w:r>
      <w:r w:rsidR="00BE4487">
        <w:t>,</w:t>
      </w:r>
      <w:r w:rsidRPr="003B7AA7">
        <w:t xml:space="preserve"> and self-care score by service type for all carers who had more than one Carers Star</w:t>
      </w:r>
      <w:r w:rsidRPr="003B7AA7">
        <w:rPr>
          <w:vertAlign w:val="superscript"/>
        </w:rPr>
        <w:t>TM</w:t>
      </w:r>
      <w:r w:rsidRPr="003B7AA7">
        <w:t xml:space="preserve"> assessment. On average, these assessments were 225 days apart (median 150) and increased by 0.29 points. Those who had received respite services had the largest increase in the score (0.37 points), with emergency respite having a similar association. Indeed, all service categories except for education and skills training and mentoring/peer support had above-average score increases. Note that about one-quarter of carers who received two DEX scores are not recorded as having received any of the services listed in the table between their two assessments. For example, they might have approached services for two initial assessments, but on both occasions not wished (or been able) to receive further services.</w:t>
      </w:r>
    </w:p>
    <w:p w14:paraId="5A2F6BEB" w14:textId="52210093" w:rsidR="00F056E9" w:rsidRPr="003B7AA7" w:rsidRDefault="00F056E9" w:rsidP="00F056E9">
      <w:pPr>
        <w:pStyle w:val="Caption"/>
      </w:pPr>
      <w:bookmarkStart w:id="759" w:name="_Ref146518502"/>
      <w:bookmarkStart w:id="760" w:name="_Toc146362535"/>
      <w:bookmarkStart w:id="761" w:name="_Ref146519441"/>
      <w:bookmarkStart w:id="762" w:name="_Toc150514279"/>
      <w:bookmarkStart w:id="763" w:name="_Toc163811720"/>
      <w:r w:rsidRPr="003B7AA7">
        <w:t xml:space="preserve">Table </w:t>
      </w:r>
      <w:r>
        <w:fldChar w:fldCharType="begin"/>
      </w:r>
      <w:r>
        <w:instrText xml:space="preserve"> SEQ Table \* ARABIC </w:instrText>
      </w:r>
      <w:r>
        <w:fldChar w:fldCharType="separate"/>
      </w:r>
      <w:r w:rsidR="003222D4">
        <w:rPr>
          <w:noProof/>
        </w:rPr>
        <w:t>23</w:t>
      </w:r>
      <w:r>
        <w:rPr>
          <w:noProof/>
        </w:rPr>
        <w:fldChar w:fldCharType="end"/>
      </w:r>
      <w:bookmarkEnd w:id="759"/>
      <w:r w:rsidRPr="003B7AA7">
        <w:t xml:space="preserve"> Increase in mental health, wellbeing and self-care score between first and last assessment: Clients who have received at least some of each service</w:t>
      </w:r>
      <w:bookmarkEnd w:id="760"/>
      <w:bookmarkEnd w:id="761"/>
      <w:bookmarkEnd w:id="762"/>
      <w:bookmarkEnd w:id="763"/>
    </w:p>
    <w:tbl>
      <w:tblPr>
        <w:tblW w:w="9638" w:type="dxa"/>
        <w:tblLook w:val="04A0" w:firstRow="1" w:lastRow="0" w:firstColumn="1" w:lastColumn="0" w:noHBand="0" w:noVBand="1"/>
        <w:tblCaption w:val="Table 23 Increase in mental health, wellbeing and self-care score between first and last assessment: Clients who have received at least some of each service"/>
      </w:tblPr>
      <w:tblGrid>
        <w:gridCol w:w="2442"/>
        <w:gridCol w:w="871"/>
        <w:gridCol w:w="870"/>
        <w:gridCol w:w="994"/>
        <w:gridCol w:w="1068"/>
        <w:gridCol w:w="994"/>
        <w:gridCol w:w="706"/>
        <w:gridCol w:w="876"/>
        <w:gridCol w:w="817"/>
      </w:tblGrid>
      <w:tr w:rsidR="00F056E9" w:rsidRPr="003B7AA7" w14:paraId="349F9BD8" w14:textId="77777777" w:rsidTr="5B5E85A7">
        <w:trPr>
          <w:trHeight w:val="297"/>
        </w:trPr>
        <w:tc>
          <w:tcPr>
            <w:tcW w:w="2442" w:type="dxa"/>
            <w:tcBorders>
              <w:top w:val="single" w:sz="4" w:space="0" w:color="auto"/>
              <w:left w:val="nil"/>
              <w:bottom w:val="nil"/>
              <w:right w:val="nil"/>
            </w:tcBorders>
            <w:shd w:val="clear" w:color="auto" w:fill="auto"/>
            <w:noWrap/>
            <w:vAlign w:val="bottom"/>
            <w:hideMark/>
          </w:tcPr>
          <w:p w14:paraId="684C01BE" w14:textId="77777777" w:rsidR="00F056E9" w:rsidRPr="003B7AA7" w:rsidRDefault="00F056E9" w:rsidP="005F2D9F">
            <w:pPr>
              <w:pStyle w:val="Tabletext"/>
              <w:jc w:val="center"/>
              <w:rPr>
                <w:rFonts w:ascii="Arial Narrow" w:hAnsi="Arial Narrow"/>
                <w:b/>
                <w:bCs/>
                <w:sz w:val="22"/>
                <w:szCs w:val="22"/>
                <w:lang w:eastAsia="en-AU"/>
              </w:rPr>
            </w:pPr>
          </w:p>
        </w:tc>
        <w:tc>
          <w:tcPr>
            <w:tcW w:w="871" w:type="dxa"/>
            <w:vMerge w:val="restart"/>
            <w:tcBorders>
              <w:top w:val="single" w:sz="4" w:space="0" w:color="auto"/>
              <w:left w:val="nil"/>
              <w:bottom w:val="nil"/>
              <w:right w:val="nil"/>
            </w:tcBorders>
            <w:shd w:val="clear" w:color="auto" w:fill="auto"/>
            <w:vAlign w:val="bottom"/>
            <w:hideMark/>
          </w:tcPr>
          <w:p w14:paraId="46EBBB07" w14:textId="77777777" w:rsidR="00F056E9" w:rsidRPr="003B7AA7" w:rsidRDefault="00F056E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First score</w:t>
            </w:r>
          </w:p>
        </w:tc>
        <w:tc>
          <w:tcPr>
            <w:tcW w:w="870" w:type="dxa"/>
            <w:vMerge w:val="restart"/>
            <w:tcBorders>
              <w:top w:val="single" w:sz="4" w:space="0" w:color="auto"/>
              <w:left w:val="nil"/>
              <w:bottom w:val="nil"/>
              <w:right w:val="nil"/>
            </w:tcBorders>
            <w:shd w:val="clear" w:color="auto" w:fill="auto"/>
            <w:vAlign w:val="bottom"/>
            <w:hideMark/>
          </w:tcPr>
          <w:p w14:paraId="5C72CFB0" w14:textId="77777777" w:rsidR="00F056E9" w:rsidRPr="003B7AA7" w:rsidRDefault="00F056E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Last score</w:t>
            </w:r>
          </w:p>
        </w:tc>
        <w:tc>
          <w:tcPr>
            <w:tcW w:w="994" w:type="dxa"/>
            <w:vMerge w:val="restart"/>
            <w:tcBorders>
              <w:top w:val="single" w:sz="4" w:space="0" w:color="auto"/>
              <w:left w:val="nil"/>
              <w:bottom w:val="single" w:sz="4" w:space="0" w:color="000000" w:themeColor="text2"/>
              <w:right w:val="nil"/>
            </w:tcBorders>
            <w:shd w:val="clear" w:color="auto" w:fill="auto"/>
            <w:vAlign w:val="bottom"/>
            <w:hideMark/>
          </w:tcPr>
          <w:p w14:paraId="3B966C1A" w14:textId="77777777" w:rsidR="00F056E9" w:rsidRPr="003B7AA7" w:rsidRDefault="00F056E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Mean increase in score</w:t>
            </w:r>
          </w:p>
        </w:tc>
        <w:tc>
          <w:tcPr>
            <w:tcW w:w="2057" w:type="dxa"/>
            <w:gridSpan w:val="2"/>
            <w:tcBorders>
              <w:top w:val="single" w:sz="4" w:space="0" w:color="auto"/>
              <w:left w:val="nil"/>
              <w:bottom w:val="single" w:sz="4" w:space="0" w:color="auto"/>
              <w:right w:val="nil"/>
            </w:tcBorders>
            <w:shd w:val="clear" w:color="auto" w:fill="auto"/>
            <w:noWrap/>
            <w:vAlign w:val="bottom"/>
            <w:hideMark/>
          </w:tcPr>
          <w:p w14:paraId="14BE0122" w14:textId="77777777" w:rsidR="00F056E9" w:rsidRPr="003B7AA7" w:rsidRDefault="00F056E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 with</w:t>
            </w:r>
          </w:p>
        </w:tc>
        <w:tc>
          <w:tcPr>
            <w:tcW w:w="1582" w:type="dxa"/>
            <w:gridSpan w:val="2"/>
            <w:tcBorders>
              <w:top w:val="single" w:sz="4" w:space="0" w:color="auto"/>
              <w:left w:val="nil"/>
              <w:bottom w:val="nil"/>
              <w:right w:val="nil"/>
            </w:tcBorders>
            <w:shd w:val="clear" w:color="auto" w:fill="auto"/>
            <w:vAlign w:val="bottom"/>
            <w:hideMark/>
          </w:tcPr>
          <w:p w14:paraId="583E271A" w14:textId="77777777" w:rsidR="00F056E9" w:rsidRPr="003B7AA7" w:rsidRDefault="00F056E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Days between assessments</w:t>
            </w:r>
          </w:p>
        </w:tc>
        <w:tc>
          <w:tcPr>
            <w:tcW w:w="817" w:type="dxa"/>
            <w:tcBorders>
              <w:top w:val="single" w:sz="4" w:space="0" w:color="auto"/>
              <w:left w:val="nil"/>
              <w:bottom w:val="single" w:sz="4" w:space="0" w:color="000000" w:themeColor="text2"/>
              <w:right w:val="nil"/>
            </w:tcBorders>
            <w:shd w:val="clear" w:color="auto" w:fill="auto"/>
            <w:noWrap/>
            <w:vAlign w:val="bottom"/>
            <w:hideMark/>
          </w:tcPr>
          <w:p w14:paraId="636F01A9" w14:textId="77777777" w:rsidR="00F056E9" w:rsidRPr="003B7AA7" w:rsidRDefault="00F056E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N</w:t>
            </w:r>
          </w:p>
        </w:tc>
      </w:tr>
      <w:tr w:rsidR="00F056E9" w:rsidRPr="003B7AA7" w14:paraId="46D76A9A" w14:textId="77777777" w:rsidTr="5B5E85A7">
        <w:trPr>
          <w:trHeight w:val="297"/>
        </w:trPr>
        <w:tc>
          <w:tcPr>
            <w:tcW w:w="2442" w:type="dxa"/>
            <w:tcBorders>
              <w:top w:val="nil"/>
              <w:left w:val="nil"/>
              <w:bottom w:val="nil"/>
              <w:right w:val="nil"/>
            </w:tcBorders>
            <w:shd w:val="clear" w:color="auto" w:fill="auto"/>
            <w:noWrap/>
            <w:vAlign w:val="bottom"/>
            <w:hideMark/>
          </w:tcPr>
          <w:p w14:paraId="6A2A7313" w14:textId="77777777" w:rsidR="00F056E9" w:rsidRPr="003B7AA7" w:rsidRDefault="00F056E9" w:rsidP="005F2D9F">
            <w:pPr>
              <w:pStyle w:val="Tabletext"/>
              <w:jc w:val="center"/>
              <w:rPr>
                <w:rFonts w:ascii="Arial Narrow" w:hAnsi="Arial Narrow"/>
                <w:b/>
                <w:bCs/>
                <w:sz w:val="22"/>
                <w:szCs w:val="22"/>
                <w:lang w:eastAsia="en-AU"/>
              </w:rPr>
            </w:pPr>
          </w:p>
        </w:tc>
        <w:tc>
          <w:tcPr>
            <w:tcW w:w="871" w:type="dxa"/>
            <w:vMerge/>
            <w:vAlign w:val="bottom"/>
            <w:hideMark/>
          </w:tcPr>
          <w:p w14:paraId="798D9649" w14:textId="77777777" w:rsidR="00F056E9" w:rsidRPr="003B7AA7" w:rsidRDefault="00F056E9" w:rsidP="005F2D9F">
            <w:pPr>
              <w:pStyle w:val="Tabletext"/>
              <w:jc w:val="center"/>
              <w:rPr>
                <w:rFonts w:ascii="Arial Narrow" w:hAnsi="Arial Narrow"/>
                <w:b/>
                <w:bCs/>
                <w:sz w:val="22"/>
                <w:szCs w:val="22"/>
                <w:lang w:eastAsia="en-AU"/>
              </w:rPr>
            </w:pPr>
          </w:p>
        </w:tc>
        <w:tc>
          <w:tcPr>
            <w:tcW w:w="870" w:type="dxa"/>
            <w:vMerge/>
            <w:vAlign w:val="bottom"/>
            <w:hideMark/>
          </w:tcPr>
          <w:p w14:paraId="47CB6E6C" w14:textId="77777777" w:rsidR="00F056E9" w:rsidRPr="003B7AA7" w:rsidRDefault="00F056E9" w:rsidP="005F2D9F">
            <w:pPr>
              <w:pStyle w:val="Tabletext"/>
              <w:jc w:val="center"/>
              <w:rPr>
                <w:rFonts w:ascii="Arial Narrow" w:hAnsi="Arial Narrow"/>
                <w:b/>
                <w:bCs/>
                <w:sz w:val="22"/>
                <w:szCs w:val="22"/>
                <w:lang w:eastAsia="en-AU"/>
              </w:rPr>
            </w:pPr>
          </w:p>
        </w:tc>
        <w:tc>
          <w:tcPr>
            <w:tcW w:w="994" w:type="dxa"/>
            <w:vMerge/>
            <w:vAlign w:val="bottom"/>
            <w:hideMark/>
          </w:tcPr>
          <w:p w14:paraId="62580178" w14:textId="77777777" w:rsidR="00F056E9" w:rsidRPr="003B7AA7" w:rsidRDefault="00F056E9" w:rsidP="005F2D9F">
            <w:pPr>
              <w:pStyle w:val="Tabletext"/>
              <w:jc w:val="center"/>
              <w:rPr>
                <w:rFonts w:ascii="Arial Narrow" w:hAnsi="Arial Narrow"/>
                <w:b/>
                <w:bCs/>
                <w:sz w:val="22"/>
                <w:szCs w:val="22"/>
                <w:lang w:eastAsia="en-AU"/>
              </w:rPr>
            </w:pPr>
          </w:p>
        </w:tc>
        <w:tc>
          <w:tcPr>
            <w:tcW w:w="1068" w:type="dxa"/>
            <w:tcBorders>
              <w:top w:val="nil"/>
              <w:left w:val="nil"/>
              <w:bottom w:val="nil"/>
              <w:right w:val="nil"/>
            </w:tcBorders>
            <w:shd w:val="clear" w:color="auto" w:fill="auto"/>
            <w:noWrap/>
            <w:vAlign w:val="bottom"/>
            <w:hideMark/>
          </w:tcPr>
          <w:p w14:paraId="653D496F" w14:textId="48006740" w:rsidR="00F056E9" w:rsidRPr="003B7AA7" w:rsidRDefault="00F056E9" w:rsidP="005F2D9F">
            <w:pPr>
              <w:pStyle w:val="Tabletext"/>
              <w:jc w:val="center"/>
              <w:rPr>
                <w:rFonts w:ascii="Arial Narrow" w:hAnsi="Arial Narrow"/>
                <w:b/>
                <w:bCs/>
                <w:sz w:val="22"/>
                <w:szCs w:val="22"/>
                <w:lang w:eastAsia="en-AU"/>
              </w:rPr>
            </w:pPr>
          </w:p>
        </w:tc>
        <w:tc>
          <w:tcPr>
            <w:tcW w:w="994" w:type="dxa"/>
            <w:tcBorders>
              <w:top w:val="nil"/>
              <w:left w:val="nil"/>
              <w:bottom w:val="nil"/>
              <w:right w:val="nil"/>
            </w:tcBorders>
            <w:shd w:val="clear" w:color="auto" w:fill="auto"/>
            <w:noWrap/>
            <w:vAlign w:val="bottom"/>
            <w:hideMark/>
          </w:tcPr>
          <w:p w14:paraId="7B37164A" w14:textId="6151D5BD" w:rsidR="00F056E9" w:rsidRPr="003B7AA7" w:rsidRDefault="00F056E9" w:rsidP="005F2D9F">
            <w:pPr>
              <w:pStyle w:val="Tabletext"/>
              <w:jc w:val="center"/>
              <w:rPr>
                <w:rFonts w:ascii="Arial Narrow" w:hAnsi="Arial Narrow"/>
                <w:b/>
                <w:bCs/>
                <w:sz w:val="22"/>
                <w:szCs w:val="22"/>
                <w:lang w:eastAsia="en-AU"/>
              </w:rPr>
            </w:pPr>
          </w:p>
        </w:tc>
        <w:tc>
          <w:tcPr>
            <w:tcW w:w="1582" w:type="dxa"/>
            <w:gridSpan w:val="2"/>
            <w:tcBorders>
              <w:top w:val="nil"/>
              <w:left w:val="nil"/>
              <w:bottom w:val="nil"/>
              <w:right w:val="nil"/>
            </w:tcBorders>
            <w:vAlign w:val="bottom"/>
            <w:hideMark/>
          </w:tcPr>
          <w:p w14:paraId="0B5F1577" w14:textId="77777777" w:rsidR="00F056E9" w:rsidRPr="003B7AA7" w:rsidRDefault="00F056E9" w:rsidP="005F2D9F">
            <w:pPr>
              <w:pStyle w:val="Tabletext"/>
              <w:jc w:val="center"/>
              <w:rPr>
                <w:rFonts w:ascii="Arial Narrow" w:hAnsi="Arial Narrow"/>
                <w:b/>
                <w:bCs/>
                <w:sz w:val="22"/>
                <w:szCs w:val="22"/>
                <w:lang w:eastAsia="en-AU"/>
              </w:rPr>
            </w:pPr>
          </w:p>
        </w:tc>
        <w:tc>
          <w:tcPr>
            <w:tcW w:w="817" w:type="dxa"/>
            <w:vMerge w:val="restart"/>
            <w:tcBorders>
              <w:top w:val="nil"/>
              <w:left w:val="nil"/>
              <w:bottom w:val="single" w:sz="4" w:space="0" w:color="000000" w:themeColor="text2"/>
              <w:right w:val="nil"/>
            </w:tcBorders>
            <w:vAlign w:val="bottom"/>
            <w:hideMark/>
          </w:tcPr>
          <w:p w14:paraId="59C71E04" w14:textId="77777777" w:rsidR="00F056E9" w:rsidRPr="003B7AA7" w:rsidRDefault="00F056E9" w:rsidP="005F2D9F">
            <w:pPr>
              <w:pStyle w:val="Tabletext"/>
              <w:jc w:val="center"/>
              <w:rPr>
                <w:rFonts w:ascii="Arial Narrow" w:hAnsi="Arial Narrow"/>
                <w:b/>
                <w:bCs/>
                <w:sz w:val="22"/>
                <w:szCs w:val="22"/>
                <w:lang w:eastAsia="en-AU"/>
              </w:rPr>
            </w:pPr>
          </w:p>
        </w:tc>
      </w:tr>
      <w:tr w:rsidR="00F056E9" w:rsidRPr="003B7AA7" w14:paraId="5C375A63" w14:textId="77777777" w:rsidTr="000A5CB4">
        <w:trPr>
          <w:trHeight w:val="297"/>
        </w:trPr>
        <w:tc>
          <w:tcPr>
            <w:tcW w:w="2442" w:type="dxa"/>
            <w:tcBorders>
              <w:top w:val="nil"/>
              <w:left w:val="nil"/>
              <w:bottom w:val="single" w:sz="4" w:space="0" w:color="auto"/>
              <w:right w:val="nil"/>
            </w:tcBorders>
            <w:shd w:val="clear" w:color="auto" w:fill="auto"/>
            <w:noWrap/>
            <w:vAlign w:val="bottom"/>
            <w:hideMark/>
          </w:tcPr>
          <w:p w14:paraId="5121660B" w14:textId="5F138AA3" w:rsidR="00F056E9" w:rsidRPr="003B7AA7" w:rsidRDefault="00F056E9" w:rsidP="005F2D9F">
            <w:pPr>
              <w:pStyle w:val="Tabletext"/>
              <w:jc w:val="center"/>
              <w:rPr>
                <w:rFonts w:ascii="Arial Narrow" w:hAnsi="Arial Narrow"/>
                <w:b/>
                <w:bCs/>
                <w:sz w:val="22"/>
                <w:szCs w:val="22"/>
                <w:lang w:eastAsia="en-AU"/>
              </w:rPr>
            </w:pPr>
          </w:p>
        </w:tc>
        <w:tc>
          <w:tcPr>
            <w:tcW w:w="871" w:type="dxa"/>
            <w:tcBorders>
              <w:top w:val="nil"/>
              <w:left w:val="nil"/>
              <w:bottom w:val="single" w:sz="4" w:space="0" w:color="auto"/>
              <w:right w:val="nil"/>
            </w:tcBorders>
            <w:shd w:val="clear" w:color="auto" w:fill="auto"/>
            <w:noWrap/>
            <w:hideMark/>
          </w:tcPr>
          <w:p w14:paraId="09549482" w14:textId="77777777" w:rsidR="00F056E9" w:rsidRPr="003B7AA7" w:rsidRDefault="00F056E9" w:rsidP="002E2EEB">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Mean</w:t>
            </w:r>
          </w:p>
        </w:tc>
        <w:tc>
          <w:tcPr>
            <w:tcW w:w="870" w:type="dxa"/>
            <w:tcBorders>
              <w:top w:val="nil"/>
              <w:left w:val="nil"/>
              <w:bottom w:val="single" w:sz="4" w:space="0" w:color="auto"/>
              <w:right w:val="nil"/>
            </w:tcBorders>
            <w:shd w:val="clear" w:color="auto" w:fill="auto"/>
            <w:noWrap/>
            <w:vAlign w:val="bottom"/>
            <w:hideMark/>
          </w:tcPr>
          <w:p w14:paraId="0CD1F0E8" w14:textId="77777777" w:rsidR="00F056E9" w:rsidRPr="003B7AA7" w:rsidRDefault="00F056E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Mean</w:t>
            </w:r>
          </w:p>
        </w:tc>
        <w:tc>
          <w:tcPr>
            <w:tcW w:w="994" w:type="dxa"/>
            <w:vMerge/>
            <w:tcBorders>
              <w:bottom w:val="single" w:sz="4" w:space="0" w:color="auto"/>
            </w:tcBorders>
            <w:vAlign w:val="center"/>
            <w:hideMark/>
          </w:tcPr>
          <w:p w14:paraId="6D13B82A" w14:textId="77777777" w:rsidR="00F056E9" w:rsidRPr="003B7AA7" w:rsidRDefault="00F056E9" w:rsidP="005F2D9F">
            <w:pPr>
              <w:pStyle w:val="Tabletext"/>
              <w:jc w:val="center"/>
              <w:rPr>
                <w:rFonts w:ascii="Arial Narrow" w:hAnsi="Arial Narrow"/>
                <w:b/>
                <w:bCs/>
                <w:sz w:val="22"/>
                <w:szCs w:val="22"/>
                <w:lang w:eastAsia="en-AU"/>
              </w:rPr>
            </w:pPr>
          </w:p>
        </w:tc>
        <w:tc>
          <w:tcPr>
            <w:tcW w:w="1068" w:type="dxa"/>
            <w:tcBorders>
              <w:top w:val="nil"/>
              <w:left w:val="nil"/>
              <w:bottom w:val="single" w:sz="4" w:space="0" w:color="auto"/>
              <w:right w:val="nil"/>
            </w:tcBorders>
            <w:shd w:val="clear" w:color="auto" w:fill="auto"/>
            <w:noWrap/>
            <w:vAlign w:val="bottom"/>
            <w:hideMark/>
          </w:tcPr>
          <w:p w14:paraId="288D12D4" w14:textId="527F2608" w:rsidR="00F056E9" w:rsidRPr="003B7AA7" w:rsidRDefault="53AB2DD9"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Decrease</w:t>
            </w:r>
          </w:p>
        </w:tc>
        <w:tc>
          <w:tcPr>
            <w:tcW w:w="994" w:type="dxa"/>
            <w:tcBorders>
              <w:top w:val="nil"/>
              <w:left w:val="nil"/>
              <w:bottom w:val="single" w:sz="4" w:space="0" w:color="auto"/>
              <w:right w:val="nil"/>
            </w:tcBorders>
            <w:shd w:val="clear" w:color="auto" w:fill="auto"/>
            <w:noWrap/>
            <w:vAlign w:val="bottom"/>
            <w:hideMark/>
          </w:tcPr>
          <w:p w14:paraId="47181453" w14:textId="1B81A21B" w:rsidR="00F056E9" w:rsidRPr="003B7AA7" w:rsidRDefault="53AB2DD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 xml:space="preserve"> Increase</w:t>
            </w:r>
          </w:p>
        </w:tc>
        <w:tc>
          <w:tcPr>
            <w:tcW w:w="706" w:type="dxa"/>
            <w:tcBorders>
              <w:top w:val="nil"/>
              <w:left w:val="nil"/>
              <w:bottom w:val="single" w:sz="4" w:space="0" w:color="auto"/>
              <w:right w:val="nil"/>
            </w:tcBorders>
            <w:shd w:val="clear" w:color="auto" w:fill="auto"/>
            <w:noWrap/>
            <w:vAlign w:val="bottom"/>
            <w:hideMark/>
          </w:tcPr>
          <w:p w14:paraId="01D08EAB" w14:textId="77777777" w:rsidR="00F056E9" w:rsidRPr="003B7AA7" w:rsidRDefault="00F056E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Mean</w:t>
            </w:r>
          </w:p>
        </w:tc>
        <w:tc>
          <w:tcPr>
            <w:tcW w:w="876" w:type="dxa"/>
            <w:tcBorders>
              <w:top w:val="nil"/>
              <w:left w:val="nil"/>
              <w:bottom w:val="single" w:sz="4" w:space="0" w:color="auto"/>
              <w:right w:val="nil"/>
            </w:tcBorders>
            <w:shd w:val="clear" w:color="auto" w:fill="auto"/>
            <w:noWrap/>
            <w:vAlign w:val="bottom"/>
            <w:hideMark/>
          </w:tcPr>
          <w:p w14:paraId="38FDF9C8" w14:textId="77777777" w:rsidR="00F056E9" w:rsidRPr="003B7AA7" w:rsidRDefault="00F056E9" w:rsidP="005F2D9F">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Median</w:t>
            </w:r>
          </w:p>
        </w:tc>
        <w:tc>
          <w:tcPr>
            <w:tcW w:w="817" w:type="dxa"/>
            <w:vMerge/>
            <w:tcBorders>
              <w:bottom w:val="single" w:sz="4" w:space="0" w:color="auto"/>
            </w:tcBorders>
            <w:vAlign w:val="center"/>
            <w:hideMark/>
          </w:tcPr>
          <w:p w14:paraId="02644853" w14:textId="77777777" w:rsidR="00F056E9" w:rsidRPr="003B7AA7" w:rsidRDefault="00F056E9" w:rsidP="005F2D9F">
            <w:pPr>
              <w:pStyle w:val="Tabletext"/>
              <w:jc w:val="center"/>
              <w:rPr>
                <w:rFonts w:ascii="Arial Narrow" w:hAnsi="Arial Narrow"/>
                <w:b/>
                <w:bCs/>
                <w:sz w:val="22"/>
                <w:szCs w:val="22"/>
                <w:lang w:eastAsia="en-AU"/>
              </w:rPr>
            </w:pPr>
          </w:p>
        </w:tc>
      </w:tr>
      <w:tr w:rsidR="00F056E9" w:rsidRPr="003B7AA7" w14:paraId="0C9E3505" w14:textId="77777777" w:rsidTr="000A5CB4">
        <w:trPr>
          <w:trHeight w:val="297"/>
        </w:trPr>
        <w:tc>
          <w:tcPr>
            <w:tcW w:w="2442" w:type="dxa"/>
            <w:tcBorders>
              <w:top w:val="nil"/>
              <w:left w:val="nil"/>
              <w:bottom w:val="nil"/>
              <w:right w:val="nil"/>
            </w:tcBorders>
            <w:shd w:val="clear" w:color="auto" w:fill="auto"/>
            <w:noWrap/>
            <w:vAlign w:val="bottom"/>
            <w:hideMark/>
          </w:tcPr>
          <w:p w14:paraId="529377AF" w14:textId="77777777" w:rsidR="00F056E9" w:rsidRPr="003B7AA7" w:rsidRDefault="00F056E9" w:rsidP="00C35C22">
            <w:pPr>
              <w:pStyle w:val="Tabletext"/>
              <w:rPr>
                <w:rFonts w:ascii="Arial Narrow" w:hAnsi="Arial Narrow"/>
                <w:sz w:val="22"/>
                <w:szCs w:val="22"/>
                <w:lang w:eastAsia="en-AU"/>
              </w:rPr>
            </w:pPr>
            <w:r w:rsidRPr="003B7AA7">
              <w:rPr>
                <w:rFonts w:ascii="Arial Narrow" w:hAnsi="Arial Narrow"/>
                <w:sz w:val="22"/>
                <w:szCs w:val="22"/>
                <w:lang w:eastAsia="en-AU"/>
              </w:rPr>
              <w:t>Carer support</w:t>
            </w:r>
          </w:p>
        </w:tc>
        <w:tc>
          <w:tcPr>
            <w:tcW w:w="871" w:type="dxa"/>
            <w:tcBorders>
              <w:top w:val="nil"/>
              <w:left w:val="nil"/>
              <w:bottom w:val="nil"/>
              <w:right w:val="nil"/>
            </w:tcBorders>
            <w:shd w:val="clear" w:color="auto" w:fill="auto"/>
            <w:noWrap/>
            <w:vAlign w:val="bottom"/>
            <w:hideMark/>
          </w:tcPr>
          <w:p w14:paraId="7E635EBE"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3.27</w:t>
            </w:r>
          </w:p>
        </w:tc>
        <w:tc>
          <w:tcPr>
            <w:tcW w:w="870" w:type="dxa"/>
            <w:tcBorders>
              <w:top w:val="nil"/>
              <w:left w:val="nil"/>
              <w:bottom w:val="nil"/>
              <w:right w:val="nil"/>
            </w:tcBorders>
            <w:shd w:val="clear" w:color="auto" w:fill="auto"/>
            <w:noWrap/>
            <w:vAlign w:val="bottom"/>
            <w:hideMark/>
          </w:tcPr>
          <w:p w14:paraId="4536ADFD"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3.52</w:t>
            </w:r>
          </w:p>
        </w:tc>
        <w:tc>
          <w:tcPr>
            <w:tcW w:w="994" w:type="dxa"/>
            <w:tcBorders>
              <w:top w:val="single" w:sz="4" w:space="0" w:color="auto"/>
              <w:left w:val="nil"/>
              <w:bottom w:val="nil"/>
              <w:right w:val="nil"/>
            </w:tcBorders>
            <w:shd w:val="clear" w:color="auto" w:fill="auto"/>
            <w:noWrap/>
            <w:vAlign w:val="bottom"/>
            <w:hideMark/>
          </w:tcPr>
          <w:p w14:paraId="5DBD8C43"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0.25</w:t>
            </w:r>
          </w:p>
        </w:tc>
        <w:tc>
          <w:tcPr>
            <w:tcW w:w="1068" w:type="dxa"/>
            <w:tcBorders>
              <w:top w:val="nil"/>
              <w:left w:val="nil"/>
              <w:bottom w:val="nil"/>
              <w:right w:val="nil"/>
            </w:tcBorders>
            <w:shd w:val="clear" w:color="auto" w:fill="auto"/>
            <w:noWrap/>
            <w:vAlign w:val="bottom"/>
            <w:hideMark/>
          </w:tcPr>
          <w:p w14:paraId="4BBADFE0" w14:textId="00134A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15.5</w:t>
            </w:r>
          </w:p>
        </w:tc>
        <w:tc>
          <w:tcPr>
            <w:tcW w:w="994" w:type="dxa"/>
            <w:tcBorders>
              <w:top w:val="nil"/>
              <w:left w:val="nil"/>
              <w:bottom w:val="nil"/>
              <w:right w:val="nil"/>
            </w:tcBorders>
            <w:shd w:val="clear" w:color="auto" w:fill="auto"/>
            <w:noWrap/>
            <w:vAlign w:val="bottom"/>
            <w:hideMark/>
          </w:tcPr>
          <w:p w14:paraId="5B2B5FAD" w14:textId="7F1C6528"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35.7</w:t>
            </w:r>
          </w:p>
        </w:tc>
        <w:tc>
          <w:tcPr>
            <w:tcW w:w="706" w:type="dxa"/>
            <w:tcBorders>
              <w:top w:val="nil"/>
              <w:left w:val="nil"/>
              <w:bottom w:val="nil"/>
              <w:right w:val="nil"/>
            </w:tcBorders>
            <w:shd w:val="clear" w:color="auto" w:fill="auto"/>
            <w:noWrap/>
            <w:vAlign w:val="bottom"/>
            <w:hideMark/>
          </w:tcPr>
          <w:p w14:paraId="2A025EBE" w14:textId="639C67B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360</w:t>
            </w:r>
          </w:p>
        </w:tc>
        <w:tc>
          <w:tcPr>
            <w:tcW w:w="876" w:type="dxa"/>
            <w:tcBorders>
              <w:top w:val="nil"/>
              <w:left w:val="nil"/>
              <w:bottom w:val="nil"/>
              <w:right w:val="nil"/>
            </w:tcBorders>
            <w:shd w:val="clear" w:color="auto" w:fill="auto"/>
            <w:noWrap/>
            <w:vAlign w:val="bottom"/>
            <w:hideMark/>
          </w:tcPr>
          <w:p w14:paraId="37F97245" w14:textId="7A2A2621"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327</w:t>
            </w:r>
          </w:p>
        </w:tc>
        <w:tc>
          <w:tcPr>
            <w:tcW w:w="817" w:type="dxa"/>
            <w:tcBorders>
              <w:top w:val="single" w:sz="4" w:space="0" w:color="auto"/>
              <w:left w:val="nil"/>
              <w:bottom w:val="nil"/>
              <w:right w:val="nil"/>
            </w:tcBorders>
            <w:shd w:val="clear" w:color="auto" w:fill="auto"/>
            <w:noWrap/>
            <w:vAlign w:val="bottom"/>
            <w:hideMark/>
          </w:tcPr>
          <w:p w14:paraId="77A19356"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1,293 </w:t>
            </w:r>
          </w:p>
        </w:tc>
      </w:tr>
      <w:tr w:rsidR="00F056E9" w:rsidRPr="003B7AA7" w14:paraId="5E558DE2" w14:textId="77777777" w:rsidTr="00C35C22">
        <w:trPr>
          <w:trHeight w:val="297"/>
        </w:trPr>
        <w:tc>
          <w:tcPr>
            <w:tcW w:w="2442" w:type="dxa"/>
            <w:tcBorders>
              <w:top w:val="nil"/>
              <w:left w:val="nil"/>
              <w:bottom w:val="nil"/>
              <w:right w:val="nil"/>
            </w:tcBorders>
            <w:shd w:val="clear" w:color="auto" w:fill="auto"/>
            <w:noWrap/>
            <w:vAlign w:val="bottom"/>
            <w:hideMark/>
          </w:tcPr>
          <w:p w14:paraId="2C64AE26" w14:textId="77777777" w:rsidR="00F056E9" w:rsidRPr="003B7AA7" w:rsidRDefault="00F056E9" w:rsidP="00C35C22">
            <w:pPr>
              <w:pStyle w:val="Tabletext"/>
              <w:rPr>
                <w:rFonts w:ascii="Arial Narrow" w:hAnsi="Arial Narrow"/>
                <w:sz w:val="22"/>
                <w:szCs w:val="22"/>
                <w:lang w:eastAsia="en-AU"/>
              </w:rPr>
            </w:pPr>
            <w:r w:rsidRPr="003B7AA7">
              <w:rPr>
                <w:rFonts w:ascii="Arial Narrow" w:hAnsi="Arial Narrow"/>
                <w:sz w:val="22"/>
                <w:szCs w:val="22"/>
                <w:lang w:eastAsia="en-AU"/>
              </w:rPr>
              <w:t>Material Goods</w:t>
            </w:r>
          </w:p>
        </w:tc>
        <w:tc>
          <w:tcPr>
            <w:tcW w:w="871" w:type="dxa"/>
            <w:tcBorders>
              <w:top w:val="nil"/>
              <w:left w:val="nil"/>
              <w:bottom w:val="nil"/>
              <w:right w:val="nil"/>
            </w:tcBorders>
            <w:shd w:val="clear" w:color="auto" w:fill="auto"/>
            <w:noWrap/>
            <w:vAlign w:val="bottom"/>
            <w:hideMark/>
          </w:tcPr>
          <w:p w14:paraId="2D79BD86"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3.23</w:t>
            </w:r>
          </w:p>
        </w:tc>
        <w:tc>
          <w:tcPr>
            <w:tcW w:w="870" w:type="dxa"/>
            <w:tcBorders>
              <w:top w:val="nil"/>
              <w:left w:val="nil"/>
              <w:bottom w:val="nil"/>
              <w:right w:val="nil"/>
            </w:tcBorders>
            <w:shd w:val="clear" w:color="auto" w:fill="auto"/>
            <w:noWrap/>
            <w:vAlign w:val="bottom"/>
            <w:hideMark/>
          </w:tcPr>
          <w:p w14:paraId="32688FBA"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3.50</w:t>
            </w:r>
          </w:p>
        </w:tc>
        <w:tc>
          <w:tcPr>
            <w:tcW w:w="994" w:type="dxa"/>
            <w:tcBorders>
              <w:top w:val="nil"/>
              <w:left w:val="nil"/>
              <w:bottom w:val="nil"/>
              <w:right w:val="nil"/>
            </w:tcBorders>
            <w:shd w:val="clear" w:color="auto" w:fill="auto"/>
            <w:noWrap/>
            <w:vAlign w:val="bottom"/>
            <w:hideMark/>
          </w:tcPr>
          <w:p w14:paraId="705EA86F"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0.27</w:t>
            </w:r>
          </w:p>
        </w:tc>
        <w:tc>
          <w:tcPr>
            <w:tcW w:w="1068" w:type="dxa"/>
            <w:tcBorders>
              <w:top w:val="nil"/>
              <w:left w:val="nil"/>
              <w:bottom w:val="nil"/>
              <w:right w:val="nil"/>
            </w:tcBorders>
            <w:shd w:val="clear" w:color="auto" w:fill="auto"/>
            <w:noWrap/>
            <w:vAlign w:val="bottom"/>
            <w:hideMark/>
          </w:tcPr>
          <w:p w14:paraId="7A70B0AB" w14:textId="3E05C24B"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13.5</w:t>
            </w:r>
          </w:p>
        </w:tc>
        <w:tc>
          <w:tcPr>
            <w:tcW w:w="994" w:type="dxa"/>
            <w:tcBorders>
              <w:top w:val="nil"/>
              <w:left w:val="nil"/>
              <w:bottom w:val="nil"/>
              <w:right w:val="nil"/>
            </w:tcBorders>
            <w:shd w:val="clear" w:color="auto" w:fill="auto"/>
            <w:noWrap/>
            <w:vAlign w:val="bottom"/>
            <w:hideMark/>
          </w:tcPr>
          <w:p w14:paraId="5036842F" w14:textId="7DFB7CDA"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35.8</w:t>
            </w:r>
          </w:p>
        </w:tc>
        <w:tc>
          <w:tcPr>
            <w:tcW w:w="706" w:type="dxa"/>
            <w:tcBorders>
              <w:top w:val="nil"/>
              <w:left w:val="nil"/>
              <w:bottom w:val="nil"/>
              <w:right w:val="nil"/>
            </w:tcBorders>
            <w:shd w:val="clear" w:color="auto" w:fill="auto"/>
            <w:noWrap/>
            <w:vAlign w:val="bottom"/>
            <w:hideMark/>
          </w:tcPr>
          <w:p w14:paraId="5679E6D9" w14:textId="599D06AB"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325</w:t>
            </w:r>
          </w:p>
        </w:tc>
        <w:tc>
          <w:tcPr>
            <w:tcW w:w="876" w:type="dxa"/>
            <w:tcBorders>
              <w:top w:val="nil"/>
              <w:left w:val="nil"/>
              <w:bottom w:val="nil"/>
              <w:right w:val="nil"/>
            </w:tcBorders>
            <w:shd w:val="clear" w:color="auto" w:fill="auto"/>
            <w:noWrap/>
            <w:vAlign w:val="bottom"/>
            <w:hideMark/>
          </w:tcPr>
          <w:p w14:paraId="1D9A02A1" w14:textId="7232760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270</w:t>
            </w:r>
          </w:p>
        </w:tc>
        <w:tc>
          <w:tcPr>
            <w:tcW w:w="817" w:type="dxa"/>
            <w:tcBorders>
              <w:top w:val="nil"/>
              <w:left w:val="nil"/>
              <w:bottom w:val="nil"/>
              <w:right w:val="nil"/>
            </w:tcBorders>
            <w:shd w:val="clear" w:color="auto" w:fill="auto"/>
            <w:noWrap/>
            <w:vAlign w:val="bottom"/>
            <w:hideMark/>
          </w:tcPr>
          <w:p w14:paraId="38638E44"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1,884 </w:t>
            </w:r>
          </w:p>
        </w:tc>
      </w:tr>
      <w:tr w:rsidR="00F056E9" w:rsidRPr="003B7AA7" w14:paraId="63BC8264" w14:textId="77777777" w:rsidTr="00C35C22">
        <w:trPr>
          <w:trHeight w:val="297"/>
        </w:trPr>
        <w:tc>
          <w:tcPr>
            <w:tcW w:w="2442" w:type="dxa"/>
            <w:tcBorders>
              <w:top w:val="nil"/>
              <w:left w:val="nil"/>
              <w:bottom w:val="nil"/>
              <w:right w:val="nil"/>
            </w:tcBorders>
            <w:shd w:val="clear" w:color="auto" w:fill="auto"/>
            <w:noWrap/>
            <w:vAlign w:val="bottom"/>
            <w:hideMark/>
          </w:tcPr>
          <w:p w14:paraId="13310660" w14:textId="77777777" w:rsidR="00F056E9" w:rsidRPr="003B7AA7" w:rsidRDefault="00F056E9" w:rsidP="00C35C22">
            <w:pPr>
              <w:pStyle w:val="Tabletext"/>
              <w:rPr>
                <w:rFonts w:ascii="Arial Narrow" w:hAnsi="Arial Narrow"/>
                <w:sz w:val="22"/>
                <w:szCs w:val="22"/>
                <w:lang w:eastAsia="en-AU"/>
              </w:rPr>
            </w:pPr>
            <w:r w:rsidRPr="003B7AA7">
              <w:rPr>
                <w:rFonts w:ascii="Arial Narrow" w:hAnsi="Arial Narrow"/>
                <w:sz w:val="22"/>
                <w:szCs w:val="22"/>
                <w:lang w:eastAsia="en-AU"/>
              </w:rPr>
              <w:t>Specialist support</w:t>
            </w:r>
          </w:p>
        </w:tc>
        <w:tc>
          <w:tcPr>
            <w:tcW w:w="871" w:type="dxa"/>
            <w:tcBorders>
              <w:top w:val="nil"/>
              <w:left w:val="nil"/>
              <w:bottom w:val="nil"/>
              <w:right w:val="nil"/>
            </w:tcBorders>
            <w:shd w:val="clear" w:color="auto" w:fill="auto"/>
            <w:noWrap/>
            <w:vAlign w:val="bottom"/>
            <w:hideMark/>
          </w:tcPr>
          <w:p w14:paraId="5ACE3A3C"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3.27</w:t>
            </w:r>
          </w:p>
        </w:tc>
        <w:tc>
          <w:tcPr>
            <w:tcW w:w="870" w:type="dxa"/>
            <w:tcBorders>
              <w:top w:val="nil"/>
              <w:left w:val="nil"/>
              <w:bottom w:val="nil"/>
              <w:right w:val="nil"/>
            </w:tcBorders>
            <w:shd w:val="clear" w:color="auto" w:fill="auto"/>
            <w:noWrap/>
            <w:vAlign w:val="bottom"/>
            <w:hideMark/>
          </w:tcPr>
          <w:p w14:paraId="349CF3D4"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3.60</w:t>
            </w:r>
          </w:p>
        </w:tc>
        <w:tc>
          <w:tcPr>
            <w:tcW w:w="994" w:type="dxa"/>
            <w:tcBorders>
              <w:top w:val="nil"/>
              <w:left w:val="nil"/>
              <w:bottom w:val="nil"/>
              <w:right w:val="nil"/>
            </w:tcBorders>
            <w:shd w:val="clear" w:color="auto" w:fill="auto"/>
            <w:noWrap/>
            <w:vAlign w:val="bottom"/>
            <w:hideMark/>
          </w:tcPr>
          <w:p w14:paraId="0442D24D"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0.33</w:t>
            </w:r>
          </w:p>
        </w:tc>
        <w:tc>
          <w:tcPr>
            <w:tcW w:w="1068" w:type="dxa"/>
            <w:tcBorders>
              <w:top w:val="nil"/>
              <w:left w:val="nil"/>
              <w:bottom w:val="nil"/>
              <w:right w:val="nil"/>
            </w:tcBorders>
            <w:shd w:val="clear" w:color="auto" w:fill="auto"/>
            <w:noWrap/>
            <w:vAlign w:val="bottom"/>
            <w:hideMark/>
          </w:tcPr>
          <w:p w14:paraId="128A95FD" w14:textId="14E6DDB6"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11.3</w:t>
            </w:r>
          </w:p>
        </w:tc>
        <w:tc>
          <w:tcPr>
            <w:tcW w:w="994" w:type="dxa"/>
            <w:tcBorders>
              <w:top w:val="nil"/>
              <w:left w:val="nil"/>
              <w:bottom w:val="nil"/>
              <w:right w:val="nil"/>
            </w:tcBorders>
            <w:shd w:val="clear" w:color="auto" w:fill="auto"/>
            <w:noWrap/>
            <w:vAlign w:val="bottom"/>
            <w:hideMark/>
          </w:tcPr>
          <w:p w14:paraId="69A8BF5C" w14:textId="77D449A2"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37.6</w:t>
            </w:r>
          </w:p>
        </w:tc>
        <w:tc>
          <w:tcPr>
            <w:tcW w:w="706" w:type="dxa"/>
            <w:tcBorders>
              <w:top w:val="nil"/>
              <w:left w:val="nil"/>
              <w:bottom w:val="nil"/>
              <w:right w:val="nil"/>
            </w:tcBorders>
            <w:shd w:val="clear" w:color="auto" w:fill="auto"/>
            <w:noWrap/>
            <w:vAlign w:val="bottom"/>
            <w:hideMark/>
          </w:tcPr>
          <w:p w14:paraId="09C20BF6" w14:textId="45E9EFF1"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294</w:t>
            </w:r>
          </w:p>
        </w:tc>
        <w:tc>
          <w:tcPr>
            <w:tcW w:w="876" w:type="dxa"/>
            <w:tcBorders>
              <w:top w:val="nil"/>
              <w:left w:val="nil"/>
              <w:bottom w:val="nil"/>
              <w:right w:val="nil"/>
            </w:tcBorders>
            <w:shd w:val="clear" w:color="auto" w:fill="auto"/>
            <w:noWrap/>
            <w:vAlign w:val="bottom"/>
            <w:hideMark/>
          </w:tcPr>
          <w:p w14:paraId="7451802E" w14:textId="2978E97B"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223</w:t>
            </w:r>
          </w:p>
        </w:tc>
        <w:tc>
          <w:tcPr>
            <w:tcW w:w="817" w:type="dxa"/>
            <w:tcBorders>
              <w:top w:val="nil"/>
              <w:left w:val="nil"/>
              <w:bottom w:val="nil"/>
              <w:right w:val="nil"/>
            </w:tcBorders>
            <w:shd w:val="clear" w:color="auto" w:fill="auto"/>
            <w:noWrap/>
            <w:vAlign w:val="bottom"/>
            <w:hideMark/>
          </w:tcPr>
          <w:p w14:paraId="75AF5E2B"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10,246 </w:t>
            </w:r>
          </w:p>
        </w:tc>
      </w:tr>
      <w:tr w:rsidR="00F056E9" w:rsidRPr="003B7AA7" w14:paraId="0A279FFE" w14:textId="77777777" w:rsidTr="00C35C22">
        <w:trPr>
          <w:trHeight w:val="297"/>
        </w:trPr>
        <w:tc>
          <w:tcPr>
            <w:tcW w:w="2442" w:type="dxa"/>
            <w:tcBorders>
              <w:top w:val="nil"/>
              <w:left w:val="nil"/>
              <w:bottom w:val="nil"/>
              <w:right w:val="nil"/>
            </w:tcBorders>
            <w:shd w:val="clear" w:color="auto" w:fill="auto"/>
            <w:noWrap/>
            <w:vAlign w:val="bottom"/>
            <w:hideMark/>
          </w:tcPr>
          <w:p w14:paraId="51E33063" w14:textId="77777777" w:rsidR="00F056E9" w:rsidRPr="003B7AA7" w:rsidRDefault="00F056E9" w:rsidP="00C35C22">
            <w:pPr>
              <w:pStyle w:val="Tabletext"/>
              <w:rPr>
                <w:rFonts w:ascii="Arial Narrow" w:hAnsi="Arial Narrow"/>
                <w:sz w:val="22"/>
                <w:szCs w:val="22"/>
                <w:lang w:eastAsia="en-AU"/>
              </w:rPr>
            </w:pPr>
            <w:r w:rsidRPr="003B7AA7">
              <w:rPr>
                <w:rFonts w:ascii="Arial Narrow" w:hAnsi="Arial Narrow"/>
                <w:sz w:val="22"/>
                <w:szCs w:val="22"/>
                <w:lang w:eastAsia="en-AU"/>
              </w:rPr>
              <w:t>Respite</w:t>
            </w:r>
          </w:p>
        </w:tc>
        <w:tc>
          <w:tcPr>
            <w:tcW w:w="871" w:type="dxa"/>
            <w:tcBorders>
              <w:top w:val="nil"/>
              <w:left w:val="nil"/>
              <w:bottom w:val="nil"/>
              <w:right w:val="nil"/>
            </w:tcBorders>
            <w:shd w:val="clear" w:color="auto" w:fill="auto"/>
            <w:noWrap/>
            <w:vAlign w:val="bottom"/>
            <w:hideMark/>
          </w:tcPr>
          <w:p w14:paraId="13C41BB0"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3.28</w:t>
            </w:r>
          </w:p>
        </w:tc>
        <w:tc>
          <w:tcPr>
            <w:tcW w:w="870" w:type="dxa"/>
            <w:tcBorders>
              <w:top w:val="nil"/>
              <w:left w:val="nil"/>
              <w:bottom w:val="nil"/>
              <w:right w:val="nil"/>
            </w:tcBorders>
            <w:shd w:val="clear" w:color="auto" w:fill="auto"/>
            <w:noWrap/>
            <w:vAlign w:val="bottom"/>
            <w:hideMark/>
          </w:tcPr>
          <w:p w14:paraId="6566DA9E"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3.65</w:t>
            </w:r>
          </w:p>
        </w:tc>
        <w:tc>
          <w:tcPr>
            <w:tcW w:w="994" w:type="dxa"/>
            <w:tcBorders>
              <w:top w:val="nil"/>
              <w:left w:val="nil"/>
              <w:bottom w:val="nil"/>
              <w:right w:val="nil"/>
            </w:tcBorders>
            <w:shd w:val="clear" w:color="auto" w:fill="auto"/>
            <w:noWrap/>
            <w:vAlign w:val="bottom"/>
            <w:hideMark/>
          </w:tcPr>
          <w:p w14:paraId="35DDDBA1"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0.37</w:t>
            </w:r>
          </w:p>
        </w:tc>
        <w:tc>
          <w:tcPr>
            <w:tcW w:w="1068" w:type="dxa"/>
            <w:tcBorders>
              <w:top w:val="nil"/>
              <w:left w:val="nil"/>
              <w:bottom w:val="nil"/>
              <w:right w:val="nil"/>
            </w:tcBorders>
            <w:shd w:val="clear" w:color="auto" w:fill="auto"/>
            <w:noWrap/>
            <w:vAlign w:val="bottom"/>
            <w:hideMark/>
          </w:tcPr>
          <w:p w14:paraId="1B3F8F79" w14:textId="1EA1CCEE"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10.9</w:t>
            </w:r>
          </w:p>
        </w:tc>
        <w:tc>
          <w:tcPr>
            <w:tcW w:w="994" w:type="dxa"/>
            <w:tcBorders>
              <w:top w:val="nil"/>
              <w:left w:val="nil"/>
              <w:bottom w:val="nil"/>
              <w:right w:val="nil"/>
            </w:tcBorders>
            <w:shd w:val="clear" w:color="auto" w:fill="auto"/>
            <w:noWrap/>
            <w:vAlign w:val="bottom"/>
            <w:hideMark/>
          </w:tcPr>
          <w:p w14:paraId="706FE295" w14:textId="403F979C"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40.1</w:t>
            </w:r>
          </w:p>
        </w:tc>
        <w:tc>
          <w:tcPr>
            <w:tcW w:w="706" w:type="dxa"/>
            <w:tcBorders>
              <w:top w:val="nil"/>
              <w:left w:val="nil"/>
              <w:bottom w:val="nil"/>
              <w:right w:val="nil"/>
            </w:tcBorders>
            <w:shd w:val="clear" w:color="auto" w:fill="auto"/>
            <w:noWrap/>
            <w:vAlign w:val="bottom"/>
            <w:hideMark/>
          </w:tcPr>
          <w:p w14:paraId="0F544EDD" w14:textId="63AD4703"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267</w:t>
            </w:r>
          </w:p>
        </w:tc>
        <w:tc>
          <w:tcPr>
            <w:tcW w:w="876" w:type="dxa"/>
            <w:tcBorders>
              <w:top w:val="nil"/>
              <w:left w:val="nil"/>
              <w:bottom w:val="nil"/>
              <w:right w:val="nil"/>
            </w:tcBorders>
            <w:shd w:val="clear" w:color="auto" w:fill="auto"/>
            <w:noWrap/>
            <w:vAlign w:val="bottom"/>
            <w:hideMark/>
          </w:tcPr>
          <w:p w14:paraId="30623AF2" w14:textId="150391C3"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197</w:t>
            </w:r>
          </w:p>
        </w:tc>
        <w:tc>
          <w:tcPr>
            <w:tcW w:w="817" w:type="dxa"/>
            <w:tcBorders>
              <w:top w:val="nil"/>
              <w:left w:val="nil"/>
              <w:bottom w:val="nil"/>
              <w:right w:val="nil"/>
            </w:tcBorders>
            <w:shd w:val="clear" w:color="auto" w:fill="auto"/>
            <w:noWrap/>
            <w:vAlign w:val="bottom"/>
            <w:hideMark/>
          </w:tcPr>
          <w:p w14:paraId="437C1468"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10,392 </w:t>
            </w:r>
          </w:p>
        </w:tc>
      </w:tr>
      <w:tr w:rsidR="00F056E9" w:rsidRPr="003B7AA7" w14:paraId="43D3A039" w14:textId="77777777" w:rsidTr="00C35C22">
        <w:trPr>
          <w:trHeight w:val="297"/>
        </w:trPr>
        <w:tc>
          <w:tcPr>
            <w:tcW w:w="2442" w:type="dxa"/>
            <w:tcBorders>
              <w:top w:val="nil"/>
              <w:left w:val="nil"/>
              <w:bottom w:val="nil"/>
              <w:right w:val="nil"/>
            </w:tcBorders>
            <w:shd w:val="clear" w:color="auto" w:fill="auto"/>
            <w:noWrap/>
            <w:vAlign w:val="bottom"/>
            <w:hideMark/>
          </w:tcPr>
          <w:p w14:paraId="2D318E52" w14:textId="77777777" w:rsidR="00F056E9" w:rsidRPr="003B7AA7" w:rsidRDefault="00F056E9" w:rsidP="00C35C22">
            <w:pPr>
              <w:pStyle w:val="Tabletext"/>
              <w:rPr>
                <w:rFonts w:ascii="Arial Narrow" w:hAnsi="Arial Narrow"/>
                <w:sz w:val="22"/>
                <w:szCs w:val="22"/>
                <w:lang w:eastAsia="en-AU"/>
              </w:rPr>
            </w:pPr>
            <w:r w:rsidRPr="003B7AA7">
              <w:rPr>
                <w:rFonts w:ascii="Arial Narrow" w:hAnsi="Arial Narrow"/>
                <w:sz w:val="22"/>
                <w:szCs w:val="22"/>
                <w:lang w:eastAsia="en-AU"/>
              </w:rPr>
              <w:t>Emergency Respite</w:t>
            </w:r>
          </w:p>
        </w:tc>
        <w:tc>
          <w:tcPr>
            <w:tcW w:w="871" w:type="dxa"/>
            <w:tcBorders>
              <w:top w:val="nil"/>
              <w:left w:val="nil"/>
              <w:bottom w:val="nil"/>
              <w:right w:val="nil"/>
            </w:tcBorders>
            <w:shd w:val="clear" w:color="auto" w:fill="auto"/>
            <w:noWrap/>
            <w:vAlign w:val="bottom"/>
            <w:hideMark/>
          </w:tcPr>
          <w:p w14:paraId="612D985C"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3.19</w:t>
            </w:r>
          </w:p>
        </w:tc>
        <w:tc>
          <w:tcPr>
            <w:tcW w:w="870" w:type="dxa"/>
            <w:tcBorders>
              <w:top w:val="nil"/>
              <w:left w:val="nil"/>
              <w:bottom w:val="nil"/>
              <w:right w:val="nil"/>
            </w:tcBorders>
            <w:shd w:val="clear" w:color="auto" w:fill="auto"/>
            <w:noWrap/>
            <w:vAlign w:val="bottom"/>
            <w:hideMark/>
          </w:tcPr>
          <w:p w14:paraId="2D3AE095"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3.54</w:t>
            </w:r>
          </w:p>
        </w:tc>
        <w:tc>
          <w:tcPr>
            <w:tcW w:w="994" w:type="dxa"/>
            <w:tcBorders>
              <w:top w:val="nil"/>
              <w:left w:val="nil"/>
              <w:bottom w:val="nil"/>
              <w:right w:val="nil"/>
            </w:tcBorders>
            <w:shd w:val="clear" w:color="auto" w:fill="auto"/>
            <w:noWrap/>
            <w:vAlign w:val="bottom"/>
            <w:hideMark/>
          </w:tcPr>
          <w:p w14:paraId="46C681D4"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0.36</w:t>
            </w:r>
          </w:p>
        </w:tc>
        <w:tc>
          <w:tcPr>
            <w:tcW w:w="1068" w:type="dxa"/>
            <w:tcBorders>
              <w:top w:val="nil"/>
              <w:left w:val="nil"/>
              <w:bottom w:val="nil"/>
              <w:right w:val="nil"/>
            </w:tcBorders>
            <w:shd w:val="clear" w:color="auto" w:fill="auto"/>
            <w:noWrap/>
            <w:vAlign w:val="bottom"/>
            <w:hideMark/>
          </w:tcPr>
          <w:p w14:paraId="486F89B7" w14:textId="44FB9725"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12.7</w:t>
            </w:r>
          </w:p>
        </w:tc>
        <w:tc>
          <w:tcPr>
            <w:tcW w:w="994" w:type="dxa"/>
            <w:tcBorders>
              <w:top w:val="nil"/>
              <w:left w:val="nil"/>
              <w:bottom w:val="nil"/>
              <w:right w:val="nil"/>
            </w:tcBorders>
            <w:shd w:val="clear" w:color="auto" w:fill="auto"/>
            <w:noWrap/>
            <w:vAlign w:val="bottom"/>
            <w:hideMark/>
          </w:tcPr>
          <w:p w14:paraId="7A031A4D" w14:textId="02E22DDA"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40.1</w:t>
            </w:r>
          </w:p>
        </w:tc>
        <w:tc>
          <w:tcPr>
            <w:tcW w:w="706" w:type="dxa"/>
            <w:tcBorders>
              <w:top w:val="nil"/>
              <w:left w:val="nil"/>
              <w:bottom w:val="nil"/>
              <w:right w:val="nil"/>
            </w:tcBorders>
            <w:shd w:val="clear" w:color="auto" w:fill="auto"/>
            <w:noWrap/>
            <w:vAlign w:val="bottom"/>
            <w:hideMark/>
          </w:tcPr>
          <w:p w14:paraId="64150098" w14:textId="08FC6C4F"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266</w:t>
            </w:r>
          </w:p>
        </w:tc>
        <w:tc>
          <w:tcPr>
            <w:tcW w:w="876" w:type="dxa"/>
            <w:tcBorders>
              <w:top w:val="nil"/>
              <w:left w:val="nil"/>
              <w:bottom w:val="nil"/>
              <w:right w:val="nil"/>
            </w:tcBorders>
            <w:shd w:val="clear" w:color="auto" w:fill="auto"/>
            <w:noWrap/>
            <w:vAlign w:val="bottom"/>
            <w:hideMark/>
          </w:tcPr>
          <w:p w14:paraId="14C4B48B" w14:textId="14CB4502"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189</w:t>
            </w:r>
          </w:p>
        </w:tc>
        <w:tc>
          <w:tcPr>
            <w:tcW w:w="817" w:type="dxa"/>
            <w:tcBorders>
              <w:top w:val="nil"/>
              <w:left w:val="nil"/>
              <w:bottom w:val="nil"/>
              <w:right w:val="nil"/>
            </w:tcBorders>
            <w:shd w:val="clear" w:color="auto" w:fill="auto"/>
            <w:noWrap/>
            <w:vAlign w:val="bottom"/>
            <w:hideMark/>
          </w:tcPr>
          <w:p w14:paraId="594EEC7F"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2,999 </w:t>
            </w:r>
          </w:p>
        </w:tc>
      </w:tr>
      <w:tr w:rsidR="00F056E9" w:rsidRPr="003B7AA7" w14:paraId="1E0152DF" w14:textId="77777777" w:rsidTr="00C35C22">
        <w:trPr>
          <w:trHeight w:val="297"/>
        </w:trPr>
        <w:tc>
          <w:tcPr>
            <w:tcW w:w="2442" w:type="dxa"/>
            <w:tcBorders>
              <w:top w:val="nil"/>
              <w:left w:val="nil"/>
              <w:bottom w:val="nil"/>
              <w:right w:val="nil"/>
            </w:tcBorders>
            <w:shd w:val="clear" w:color="auto" w:fill="auto"/>
            <w:noWrap/>
            <w:vAlign w:val="bottom"/>
            <w:hideMark/>
          </w:tcPr>
          <w:p w14:paraId="28B68D9D" w14:textId="77777777" w:rsidR="00F056E9" w:rsidRPr="003B7AA7" w:rsidRDefault="00F056E9" w:rsidP="00C35C22">
            <w:pPr>
              <w:pStyle w:val="Tabletext"/>
              <w:rPr>
                <w:rFonts w:ascii="Arial Narrow" w:hAnsi="Arial Narrow"/>
                <w:sz w:val="22"/>
                <w:szCs w:val="22"/>
                <w:lang w:eastAsia="en-AU"/>
              </w:rPr>
            </w:pPr>
            <w:r w:rsidRPr="003B7AA7">
              <w:rPr>
                <w:rFonts w:ascii="Arial Narrow" w:hAnsi="Arial Narrow"/>
                <w:sz w:val="22"/>
                <w:szCs w:val="22"/>
                <w:lang w:eastAsia="en-AU"/>
              </w:rPr>
              <w:t>Counselling</w:t>
            </w:r>
          </w:p>
        </w:tc>
        <w:tc>
          <w:tcPr>
            <w:tcW w:w="871" w:type="dxa"/>
            <w:tcBorders>
              <w:top w:val="nil"/>
              <w:left w:val="nil"/>
              <w:bottom w:val="nil"/>
              <w:right w:val="nil"/>
            </w:tcBorders>
            <w:shd w:val="clear" w:color="auto" w:fill="auto"/>
            <w:noWrap/>
            <w:vAlign w:val="bottom"/>
            <w:hideMark/>
          </w:tcPr>
          <w:p w14:paraId="7E6390E1"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3.20</w:t>
            </w:r>
          </w:p>
        </w:tc>
        <w:tc>
          <w:tcPr>
            <w:tcW w:w="870" w:type="dxa"/>
            <w:tcBorders>
              <w:top w:val="nil"/>
              <w:left w:val="nil"/>
              <w:bottom w:val="nil"/>
              <w:right w:val="nil"/>
            </w:tcBorders>
            <w:shd w:val="clear" w:color="auto" w:fill="auto"/>
            <w:noWrap/>
            <w:vAlign w:val="bottom"/>
            <w:hideMark/>
          </w:tcPr>
          <w:p w14:paraId="4CBA0791"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3.52</w:t>
            </w:r>
          </w:p>
        </w:tc>
        <w:tc>
          <w:tcPr>
            <w:tcW w:w="994" w:type="dxa"/>
            <w:tcBorders>
              <w:top w:val="nil"/>
              <w:left w:val="nil"/>
              <w:bottom w:val="nil"/>
              <w:right w:val="nil"/>
            </w:tcBorders>
            <w:shd w:val="clear" w:color="auto" w:fill="auto"/>
            <w:noWrap/>
            <w:vAlign w:val="bottom"/>
            <w:hideMark/>
          </w:tcPr>
          <w:p w14:paraId="17C11B06"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0.32</w:t>
            </w:r>
          </w:p>
        </w:tc>
        <w:tc>
          <w:tcPr>
            <w:tcW w:w="1068" w:type="dxa"/>
            <w:tcBorders>
              <w:top w:val="nil"/>
              <w:left w:val="nil"/>
              <w:bottom w:val="nil"/>
              <w:right w:val="nil"/>
            </w:tcBorders>
            <w:shd w:val="clear" w:color="auto" w:fill="auto"/>
            <w:noWrap/>
            <w:vAlign w:val="bottom"/>
            <w:hideMark/>
          </w:tcPr>
          <w:p w14:paraId="66366462" w14:textId="5523091C"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12.0</w:t>
            </w:r>
          </w:p>
        </w:tc>
        <w:tc>
          <w:tcPr>
            <w:tcW w:w="994" w:type="dxa"/>
            <w:tcBorders>
              <w:top w:val="nil"/>
              <w:left w:val="nil"/>
              <w:bottom w:val="nil"/>
              <w:right w:val="nil"/>
            </w:tcBorders>
            <w:shd w:val="clear" w:color="auto" w:fill="auto"/>
            <w:noWrap/>
            <w:vAlign w:val="bottom"/>
            <w:hideMark/>
          </w:tcPr>
          <w:p w14:paraId="4FB5EE13" w14:textId="3C215788"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37.8</w:t>
            </w:r>
          </w:p>
        </w:tc>
        <w:tc>
          <w:tcPr>
            <w:tcW w:w="706" w:type="dxa"/>
            <w:tcBorders>
              <w:top w:val="nil"/>
              <w:left w:val="nil"/>
              <w:bottom w:val="nil"/>
              <w:right w:val="nil"/>
            </w:tcBorders>
            <w:shd w:val="clear" w:color="auto" w:fill="auto"/>
            <w:noWrap/>
            <w:vAlign w:val="bottom"/>
            <w:hideMark/>
          </w:tcPr>
          <w:p w14:paraId="117B2D04" w14:textId="1EF75BB8"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299</w:t>
            </w:r>
          </w:p>
        </w:tc>
        <w:tc>
          <w:tcPr>
            <w:tcW w:w="876" w:type="dxa"/>
            <w:tcBorders>
              <w:top w:val="nil"/>
              <w:left w:val="nil"/>
              <w:bottom w:val="nil"/>
              <w:right w:val="nil"/>
            </w:tcBorders>
            <w:shd w:val="clear" w:color="auto" w:fill="auto"/>
            <w:noWrap/>
            <w:vAlign w:val="bottom"/>
            <w:hideMark/>
          </w:tcPr>
          <w:p w14:paraId="3D7AAB53" w14:textId="49A8D840"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238</w:t>
            </w:r>
          </w:p>
        </w:tc>
        <w:tc>
          <w:tcPr>
            <w:tcW w:w="817" w:type="dxa"/>
            <w:tcBorders>
              <w:top w:val="nil"/>
              <w:left w:val="nil"/>
              <w:bottom w:val="nil"/>
              <w:right w:val="nil"/>
            </w:tcBorders>
            <w:shd w:val="clear" w:color="auto" w:fill="auto"/>
            <w:noWrap/>
            <w:vAlign w:val="bottom"/>
            <w:hideMark/>
          </w:tcPr>
          <w:p w14:paraId="260B63D3"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8,594 </w:t>
            </w:r>
          </w:p>
        </w:tc>
      </w:tr>
      <w:tr w:rsidR="00F056E9" w:rsidRPr="003B7AA7" w14:paraId="04EC7BF9" w14:textId="77777777" w:rsidTr="00C35C22">
        <w:trPr>
          <w:trHeight w:val="297"/>
        </w:trPr>
        <w:tc>
          <w:tcPr>
            <w:tcW w:w="2442" w:type="dxa"/>
            <w:tcBorders>
              <w:top w:val="nil"/>
              <w:left w:val="nil"/>
              <w:bottom w:val="nil"/>
              <w:right w:val="nil"/>
            </w:tcBorders>
            <w:shd w:val="clear" w:color="auto" w:fill="auto"/>
            <w:noWrap/>
            <w:vAlign w:val="bottom"/>
            <w:hideMark/>
          </w:tcPr>
          <w:p w14:paraId="33D4F7D9" w14:textId="77777777" w:rsidR="00F056E9" w:rsidRPr="003B7AA7" w:rsidRDefault="00F056E9" w:rsidP="00C35C22">
            <w:pPr>
              <w:pStyle w:val="Tabletext"/>
              <w:rPr>
                <w:rFonts w:ascii="Arial Narrow" w:hAnsi="Arial Narrow"/>
                <w:sz w:val="22"/>
                <w:szCs w:val="22"/>
                <w:lang w:eastAsia="en-AU"/>
              </w:rPr>
            </w:pPr>
            <w:r w:rsidRPr="003B7AA7">
              <w:rPr>
                <w:rFonts w:ascii="Arial Narrow" w:hAnsi="Arial Narrow"/>
                <w:sz w:val="22"/>
                <w:szCs w:val="22"/>
                <w:lang w:eastAsia="en-AU"/>
              </w:rPr>
              <w:t>Education and Skills training</w:t>
            </w:r>
          </w:p>
        </w:tc>
        <w:tc>
          <w:tcPr>
            <w:tcW w:w="871" w:type="dxa"/>
            <w:tcBorders>
              <w:top w:val="nil"/>
              <w:left w:val="nil"/>
              <w:bottom w:val="nil"/>
              <w:right w:val="nil"/>
            </w:tcBorders>
            <w:shd w:val="clear" w:color="auto" w:fill="auto"/>
            <w:noWrap/>
            <w:vAlign w:val="bottom"/>
            <w:hideMark/>
          </w:tcPr>
          <w:p w14:paraId="0C351A93"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3.27</w:t>
            </w:r>
          </w:p>
        </w:tc>
        <w:tc>
          <w:tcPr>
            <w:tcW w:w="870" w:type="dxa"/>
            <w:tcBorders>
              <w:top w:val="nil"/>
              <w:left w:val="nil"/>
              <w:bottom w:val="nil"/>
              <w:right w:val="nil"/>
            </w:tcBorders>
            <w:shd w:val="clear" w:color="auto" w:fill="auto"/>
            <w:noWrap/>
            <w:vAlign w:val="bottom"/>
            <w:hideMark/>
          </w:tcPr>
          <w:p w14:paraId="6C492B9A"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3.52</w:t>
            </w:r>
          </w:p>
        </w:tc>
        <w:tc>
          <w:tcPr>
            <w:tcW w:w="994" w:type="dxa"/>
            <w:tcBorders>
              <w:top w:val="nil"/>
              <w:left w:val="nil"/>
              <w:bottom w:val="nil"/>
              <w:right w:val="nil"/>
            </w:tcBorders>
            <w:shd w:val="clear" w:color="auto" w:fill="auto"/>
            <w:noWrap/>
            <w:vAlign w:val="bottom"/>
            <w:hideMark/>
          </w:tcPr>
          <w:p w14:paraId="4E1AA79C"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0.24</w:t>
            </w:r>
          </w:p>
        </w:tc>
        <w:tc>
          <w:tcPr>
            <w:tcW w:w="1068" w:type="dxa"/>
            <w:tcBorders>
              <w:top w:val="nil"/>
              <w:left w:val="nil"/>
              <w:bottom w:val="nil"/>
              <w:right w:val="nil"/>
            </w:tcBorders>
            <w:shd w:val="clear" w:color="auto" w:fill="auto"/>
            <w:noWrap/>
            <w:vAlign w:val="bottom"/>
            <w:hideMark/>
          </w:tcPr>
          <w:p w14:paraId="6F9CDE77" w14:textId="6D7CE5A4"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13.3</w:t>
            </w:r>
          </w:p>
        </w:tc>
        <w:tc>
          <w:tcPr>
            <w:tcW w:w="994" w:type="dxa"/>
            <w:tcBorders>
              <w:top w:val="nil"/>
              <w:left w:val="nil"/>
              <w:bottom w:val="nil"/>
              <w:right w:val="nil"/>
            </w:tcBorders>
            <w:shd w:val="clear" w:color="auto" w:fill="auto"/>
            <w:noWrap/>
            <w:vAlign w:val="bottom"/>
            <w:hideMark/>
          </w:tcPr>
          <w:p w14:paraId="700F706A" w14:textId="6B82AEF9"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33.1</w:t>
            </w:r>
          </w:p>
        </w:tc>
        <w:tc>
          <w:tcPr>
            <w:tcW w:w="706" w:type="dxa"/>
            <w:tcBorders>
              <w:top w:val="nil"/>
              <w:left w:val="nil"/>
              <w:bottom w:val="nil"/>
              <w:right w:val="nil"/>
            </w:tcBorders>
            <w:shd w:val="clear" w:color="auto" w:fill="auto"/>
            <w:noWrap/>
            <w:vAlign w:val="bottom"/>
            <w:hideMark/>
          </w:tcPr>
          <w:p w14:paraId="1B589602" w14:textId="29F657CC"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306</w:t>
            </w:r>
          </w:p>
        </w:tc>
        <w:tc>
          <w:tcPr>
            <w:tcW w:w="876" w:type="dxa"/>
            <w:tcBorders>
              <w:top w:val="nil"/>
              <w:left w:val="nil"/>
              <w:bottom w:val="nil"/>
              <w:right w:val="nil"/>
            </w:tcBorders>
            <w:shd w:val="clear" w:color="auto" w:fill="auto"/>
            <w:noWrap/>
            <w:vAlign w:val="bottom"/>
            <w:hideMark/>
          </w:tcPr>
          <w:p w14:paraId="307F9C2D" w14:textId="25B5077E"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239</w:t>
            </w:r>
          </w:p>
        </w:tc>
        <w:tc>
          <w:tcPr>
            <w:tcW w:w="817" w:type="dxa"/>
            <w:tcBorders>
              <w:top w:val="nil"/>
              <w:left w:val="nil"/>
              <w:bottom w:val="nil"/>
              <w:right w:val="nil"/>
            </w:tcBorders>
            <w:shd w:val="clear" w:color="auto" w:fill="auto"/>
            <w:noWrap/>
            <w:vAlign w:val="bottom"/>
            <w:hideMark/>
          </w:tcPr>
          <w:p w14:paraId="2A972ED5"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2,344 </w:t>
            </w:r>
          </w:p>
        </w:tc>
      </w:tr>
      <w:tr w:rsidR="00F056E9" w:rsidRPr="003B7AA7" w14:paraId="6FB5A9AD" w14:textId="77777777" w:rsidTr="00C35C22">
        <w:trPr>
          <w:trHeight w:val="297"/>
        </w:trPr>
        <w:tc>
          <w:tcPr>
            <w:tcW w:w="2442" w:type="dxa"/>
            <w:tcBorders>
              <w:top w:val="nil"/>
              <w:left w:val="nil"/>
              <w:bottom w:val="nil"/>
              <w:right w:val="nil"/>
            </w:tcBorders>
            <w:shd w:val="clear" w:color="auto" w:fill="auto"/>
            <w:noWrap/>
            <w:vAlign w:val="bottom"/>
            <w:hideMark/>
          </w:tcPr>
          <w:p w14:paraId="7F5CA3B8" w14:textId="77777777" w:rsidR="00F056E9" w:rsidRPr="003B7AA7" w:rsidRDefault="00F056E9" w:rsidP="00C35C22">
            <w:pPr>
              <w:pStyle w:val="Tabletext"/>
              <w:rPr>
                <w:rFonts w:ascii="Arial Narrow" w:hAnsi="Arial Narrow"/>
                <w:sz w:val="22"/>
                <w:szCs w:val="22"/>
                <w:lang w:eastAsia="en-AU"/>
              </w:rPr>
            </w:pPr>
            <w:r w:rsidRPr="003B7AA7">
              <w:rPr>
                <w:rFonts w:ascii="Arial Narrow" w:hAnsi="Arial Narrow"/>
                <w:sz w:val="22"/>
                <w:szCs w:val="22"/>
                <w:lang w:eastAsia="en-AU"/>
              </w:rPr>
              <w:t>Information/advice/referral</w:t>
            </w:r>
          </w:p>
        </w:tc>
        <w:tc>
          <w:tcPr>
            <w:tcW w:w="871" w:type="dxa"/>
            <w:tcBorders>
              <w:top w:val="nil"/>
              <w:left w:val="nil"/>
              <w:bottom w:val="nil"/>
              <w:right w:val="nil"/>
            </w:tcBorders>
            <w:shd w:val="clear" w:color="auto" w:fill="auto"/>
            <w:noWrap/>
            <w:vAlign w:val="bottom"/>
            <w:hideMark/>
          </w:tcPr>
          <w:p w14:paraId="2001C6C0"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3.45</w:t>
            </w:r>
          </w:p>
        </w:tc>
        <w:tc>
          <w:tcPr>
            <w:tcW w:w="870" w:type="dxa"/>
            <w:tcBorders>
              <w:top w:val="nil"/>
              <w:left w:val="nil"/>
              <w:bottom w:val="nil"/>
              <w:right w:val="nil"/>
            </w:tcBorders>
            <w:shd w:val="clear" w:color="auto" w:fill="auto"/>
            <w:noWrap/>
            <w:vAlign w:val="bottom"/>
            <w:hideMark/>
          </w:tcPr>
          <w:p w14:paraId="7F3285CB"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3.72</w:t>
            </w:r>
          </w:p>
        </w:tc>
        <w:tc>
          <w:tcPr>
            <w:tcW w:w="994" w:type="dxa"/>
            <w:tcBorders>
              <w:top w:val="nil"/>
              <w:left w:val="nil"/>
              <w:bottom w:val="nil"/>
              <w:right w:val="nil"/>
            </w:tcBorders>
            <w:shd w:val="clear" w:color="auto" w:fill="auto"/>
            <w:noWrap/>
            <w:vAlign w:val="bottom"/>
            <w:hideMark/>
          </w:tcPr>
          <w:p w14:paraId="5043B8FA"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0.26</w:t>
            </w:r>
          </w:p>
        </w:tc>
        <w:tc>
          <w:tcPr>
            <w:tcW w:w="1068" w:type="dxa"/>
            <w:tcBorders>
              <w:top w:val="nil"/>
              <w:left w:val="nil"/>
              <w:bottom w:val="nil"/>
              <w:right w:val="nil"/>
            </w:tcBorders>
            <w:shd w:val="clear" w:color="auto" w:fill="auto"/>
            <w:noWrap/>
            <w:vAlign w:val="bottom"/>
            <w:hideMark/>
          </w:tcPr>
          <w:p w14:paraId="511C2EF4" w14:textId="2CED449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12.9</w:t>
            </w:r>
          </w:p>
        </w:tc>
        <w:tc>
          <w:tcPr>
            <w:tcW w:w="994" w:type="dxa"/>
            <w:tcBorders>
              <w:top w:val="nil"/>
              <w:left w:val="nil"/>
              <w:bottom w:val="nil"/>
              <w:right w:val="nil"/>
            </w:tcBorders>
            <w:shd w:val="clear" w:color="auto" w:fill="auto"/>
            <w:noWrap/>
            <w:vAlign w:val="bottom"/>
            <w:hideMark/>
          </w:tcPr>
          <w:p w14:paraId="41422234" w14:textId="256D2A33"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33.3</w:t>
            </w:r>
          </w:p>
        </w:tc>
        <w:tc>
          <w:tcPr>
            <w:tcW w:w="706" w:type="dxa"/>
            <w:tcBorders>
              <w:top w:val="nil"/>
              <w:left w:val="nil"/>
              <w:bottom w:val="nil"/>
              <w:right w:val="nil"/>
            </w:tcBorders>
            <w:shd w:val="clear" w:color="auto" w:fill="auto"/>
            <w:noWrap/>
            <w:vAlign w:val="bottom"/>
            <w:hideMark/>
          </w:tcPr>
          <w:p w14:paraId="2126FD62" w14:textId="4C54CF31"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272</w:t>
            </w:r>
          </w:p>
        </w:tc>
        <w:tc>
          <w:tcPr>
            <w:tcW w:w="876" w:type="dxa"/>
            <w:tcBorders>
              <w:top w:val="nil"/>
              <w:left w:val="nil"/>
              <w:bottom w:val="nil"/>
              <w:right w:val="nil"/>
            </w:tcBorders>
            <w:shd w:val="clear" w:color="auto" w:fill="auto"/>
            <w:noWrap/>
            <w:vAlign w:val="bottom"/>
            <w:hideMark/>
          </w:tcPr>
          <w:p w14:paraId="6FD35FEE" w14:textId="6DCE91E0"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207</w:t>
            </w:r>
          </w:p>
        </w:tc>
        <w:tc>
          <w:tcPr>
            <w:tcW w:w="817" w:type="dxa"/>
            <w:tcBorders>
              <w:top w:val="nil"/>
              <w:left w:val="nil"/>
              <w:bottom w:val="nil"/>
              <w:right w:val="nil"/>
            </w:tcBorders>
            <w:shd w:val="clear" w:color="auto" w:fill="auto"/>
            <w:noWrap/>
            <w:vAlign w:val="bottom"/>
            <w:hideMark/>
          </w:tcPr>
          <w:p w14:paraId="1B142AAB"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21,666 </w:t>
            </w:r>
          </w:p>
        </w:tc>
      </w:tr>
      <w:tr w:rsidR="00F056E9" w:rsidRPr="003B7AA7" w14:paraId="7AC2EAC6" w14:textId="77777777" w:rsidTr="000A5CB4">
        <w:trPr>
          <w:trHeight w:val="297"/>
        </w:trPr>
        <w:tc>
          <w:tcPr>
            <w:tcW w:w="2442" w:type="dxa"/>
            <w:tcBorders>
              <w:top w:val="nil"/>
              <w:left w:val="nil"/>
              <w:right w:val="nil"/>
            </w:tcBorders>
            <w:shd w:val="clear" w:color="auto" w:fill="auto"/>
            <w:noWrap/>
            <w:vAlign w:val="bottom"/>
            <w:hideMark/>
          </w:tcPr>
          <w:p w14:paraId="273B3D99" w14:textId="77777777" w:rsidR="00F056E9" w:rsidRPr="003B7AA7" w:rsidRDefault="00F056E9" w:rsidP="00C35C22">
            <w:pPr>
              <w:pStyle w:val="Tabletext"/>
              <w:rPr>
                <w:rFonts w:ascii="Arial Narrow" w:hAnsi="Arial Narrow"/>
                <w:sz w:val="22"/>
                <w:szCs w:val="22"/>
                <w:lang w:eastAsia="en-AU"/>
              </w:rPr>
            </w:pPr>
            <w:r w:rsidRPr="003B7AA7">
              <w:rPr>
                <w:rFonts w:ascii="Arial Narrow" w:hAnsi="Arial Narrow"/>
                <w:sz w:val="22"/>
                <w:szCs w:val="22"/>
                <w:lang w:eastAsia="en-AU"/>
              </w:rPr>
              <w:t>Mentoring/Peer Support</w:t>
            </w:r>
          </w:p>
        </w:tc>
        <w:tc>
          <w:tcPr>
            <w:tcW w:w="871" w:type="dxa"/>
            <w:tcBorders>
              <w:top w:val="nil"/>
              <w:left w:val="nil"/>
              <w:right w:val="nil"/>
            </w:tcBorders>
            <w:shd w:val="clear" w:color="auto" w:fill="auto"/>
            <w:noWrap/>
            <w:vAlign w:val="bottom"/>
            <w:hideMark/>
          </w:tcPr>
          <w:p w14:paraId="26B6D1DA"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3.41</w:t>
            </w:r>
          </w:p>
        </w:tc>
        <w:tc>
          <w:tcPr>
            <w:tcW w:w="870" w:type="dxa"/>
            <w:tcBorders>
              <w:top w:val="nil"/>
              <w:left w:val="nil"/>
              <w:right w:val="nil"/>
            </w:tcBorders>
            <w:shd w:val="clear" w:color="auto" w:fill="auto"/>
            <w:noWrap/>
            <w:vAlign w:val="bottom"/>
            <w:hideMark/>
          </w:tcPr>
          <w:p w14:paraId="4E9D65AC"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3.61</w:t>
            </w:r>
          </w:p>
        </w:tc>
        <w:tc>
          <w:tcPr>
            <w:tcW w:w="994" w:type="dxa"/>
            <w:tcBorders>
              <w:top w:val="nil"/>
              <w:left w:val="nil"/>
              <w:right w:val="nil"/>
            </w:tcBorders>
            <w:shd w:val="clear" w:color="auto" w:fill="auto"/>
            <w:noWrap/>
            <w:vAlign w:val="bottom"/>
            <w:hideMark/>
          </w:tcPr>
          <w:p w14:paraId="07524A49"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0.20</w:t>
            </w:r>
          </w:p>
        </w:tc>
        <w:tc>
          <w:tcPr>
            <w:tcW w:w="1068" w:type="dxa"/>
            <w:tcBorders>
              <w:top w:val="nil"/>
              <w:left w:val="nil"/>
              <w:right w:val="nil"/>
            </w:tcBorders>
            <w:shd w:val="clear" w:color="auto" w:fill="auto"/>
            <w:noWrap/>
            <w:vAlign w:val="bottom"/>
            <w:hideMark/>
          </w:tcPr>
          <w:p w14:paraId="7AF87AFA" w14:textId="28BF397C"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15.3</w:t>
            </w:r>
          </w:p>
        </w:tc>
        <w:tc>
          <w:tcPr>
            <w:tcW w:w="994" w:type="dxa"/>
            <w:tcBorders>
              <w:top w:val="nil"/>
              <w:left w:val="nil"/>
              <w:right w:val="nil"/>
            </w:tcBorders>
            <w:shd w:val="clear" w:color="auto" w:fill="auto"/>
            <w:noWrap/>
            <w:vAlign w:val="bottom"/>
            <w:hideMark/>
          </w:tcPr>
          <w:p w14:paraId="2992CC52" w14:textId="4B0D0E4E"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31.6</w:t>
            </w:r>
          </w:p>
        </w:tc>
        <w:tc>
          <w:tcPr>
            <w:tcW w:w="706" w:type="dxa"/>
            <w:tcBorders>
              <w:top w:val="nil"/>
              <w:left w:val="nil"/>
              <w:right w:val="nil"/>
            </w:tcBorders>
            <w:shd w:val="clear" w:color="auto" w:fill="auto"/>
            <w:noWrap/>
            <w:vAlign w:val="bottom"/>
            <w:hideMark/>
          </w:tcPr>
          <w:p w14:paraId="7FB5373C" w14:textId="1CCA3099"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369</w:t>
            </w:r>
          </w:p>
        </w:tc>
        <w:tc>
          <w:tcPr>
            <w:tcW w:w="876" w:type="dxa"/>
            <w:tcBorders>
              <w:top w:val="nil"/>
              <w:left w:val="nil"/>
              <w:right w:val="nil"/>
            </w:tcBorders>
            <w:shd w:val="clear" w:color="auto" w:fill="auto"/>
            <w:noWrap/>
            <w:vAlign w:val="bottom"/>
            <w:hideMark/>
          </w:tcPr>
          <w:p w14:paraId="6614E3A5" w14:textId="706CA5C0"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328</w:t>
            </w:r>
          </w:p>
        </w:tc>
        <w:tc>
          <w:tcPr>
            <w:tcW w:w="817" w:type="dxa"/>
            <w:tcBorders>
              <w:top w:val="nil"/>
              <w:left w:val="nil"/>
              <w:right w:val="nil"/>
            </w:tcBorders>
            <w:shd w:val="clear" w:color="auto" w:fill="auto"/>
            <w:noWrap/>
            <w:vAlign w:val="bottom"/>
            <w:hideMark/>
          </w:tcPr>
          <w:p w14:paraId="4A6E0BAE"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3,800 </w:t>
            </w:r>
          </w:p>
        </w:tc>
      </w:tr>
      <w:tr w:rsidR="00F056E9" w:rsidRPr="003B7AA7" w14:paraId="75B8B2C4" w14:textId="77777777" w:rsidTr="000A5CB4">
        <w:trPr>
          <w:trHeight w:val="297"/>
        </w:trPr>
        <w:tc>
          <w:tcPr>
            <w:tcW w:w="2442" w:type="dxa"/>
            <w:tcBorders>
              <w:left w:val="nil"/>
              <w:bottom w:val="single" w:sz="4" w:space="0" w:color="auto"/>
              <w:right w:val="nil"/>
            </w:tcBorders>
            <w:shd w:val="clear" w:color="auto" w:fill="auto"/>
            <w:noWrap/>
            <w:vAlign w:val="bottom"/>
            <w:hideMark/>
          </w:tcPr>
          <w:p w14:paraId="22B5A298" w14:textId="77777777" w:rsidR="00F056E9" w:rsidRPr="003B7AA7" w:rsidRDefault="00F056E9" w:rsidP="00C35C22">
            <w:pPr>
              <w:pStyle w:val="Tabletext"/>
              <w:rPr>
                <w:rFonts w:ascii="Arial Narrow" w:hAnsi="Arial Narrow"/>
                <w:b/>
                <w:bCs/>
                <w:sz w:val="22"/>
                <w:szCs w:val="22"/>
                <w:lang w:eastAsia="en-AU"/>
              </w:rPr>
            </w:pPr>
            <w:r w:rsidRPr="003B7AA7">
              <w:rPr>
                <w:rFonts w:ascii="Arial Narrow" w:hAnsi="Arial Narrow"/>
                <w:b/>
                <w:bCs/>
                <w:sz w:val="22"/>
                <w:szCs w:val="22"/>
                <w:lang w:eastAsia="en-AU"/>
              </w:rPr>
              <w:t>All</w:t>
            </w:r>
          </w:p>
        </w:tc>
        <w:tc>
          <w:tcPr>
            <w:tcW w:w="871" w:type="dxa"/>
            <w:tcBorders>
              <w:left w:val="nil"/>
              <w:bottom w:val="single" w:sz="4" w:space="0" w:color="auto"/>
              <w:right w:val="nil"/>
            </w:tcBorders>
            <w:shd w:val="clear" w:color="auto" w:fill="auto"/>
            <w:noWrap/>
            <w:vAlign w:val="bottom"/>
            <w:hideMark/>
          </w:tcPr>
          <w:p w14:paraId="2D2B7404"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3.43</w:t>
            </w:r>
          </w:p>
        </w:tc>
        <w:tc>
          <w:tcPr>
            <w:tcW w:w="870" w:type="dxa"/>
            <w:tcBorders>
              <w:left w:val="nil"/>
              <w:bottom w:val="single" w:sz="4" w:space="0" w:color="auto"/>
              <w:right w:val="nil"/>
            </w:tcBorders>
            <w:shd w:val="clear" w:color="auto" w:fill="auto"/>
            <w:noWrap/>
            <w:vAlign w:val="bottom"/>
            <w:hideMark/>
          </w:tcPr>
          <w:p w14:paraId="770E8C46"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3.72</w:t>
            </w:r>
          </w:p>
        </w:tc>
        <w:tc>
          <w:tcPr>
            <w:tcW w:w="994" w:type="dxa"/>
            <w:tcBorders>
              <w:left w:val="nil"/>
              <w:bottom w:val="single" w:sz="4" w:space="0" w:color="auto"/>
              <w:right w:val="nil"/>
            </w:tcBorders>
            <w:shd w:val="clear" w:color="auto" w:fill="auto"/>
            <w:noWrap/>
            <w:vAlign w:val="bottom"/>
            <w:hideMark/>
          </w:tcPr>
          <w:p w14:paraId="04285CEF" w14:textId="77777777"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0.29</w:t>
            </w:r>
          </w:p>
        </w:tc>
        <w:tc>
          <w:tcPr>
            <w:tcW w:w="1068" w:type="dxa"/>
            <w:tcBorders>
              <w:left w:val="nil"/>
              <w:bottom w:val="single" w:sz="4" w:space="0" w:color="auto"/>
              <w:right w:val="nil"/>
            </w:tcBorders>
            <w:shd w:val="clear" w:color="auto" w:fill="auto"/>
            <w:noWrap/>
            <w:vAlign w:val="bottom"/>
            <w:hideMark/>
          </w:tcPr>
          <w:p w14:paraId="1B81E7E9" w14:textId="131F9D1B"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10.7</w:t>
            </w:r>
          </w:p>
        </w:tc>
        <w:tc>
          <w:tcPr>
            <w:tcW w:w="994" w:type="dxa"/>
            <w:tcBorders>
              <w:left w:val="nil"/>
              <w:bottom w:val="single" w:sz="4" w:space="0" w:color="auto"/>
              <w:right w:val="nil"/>
            </w:tcBorders>
            <w:shd w:val="clear" w:color="auto" w:fill="auto"/>
            <w:noWrap/>
            <w:vAlign w:val="bottom"/>
            <w:hideMark/>
          </w:tcPr>
          <w:p w14:paraId="61AA9A21" w14:textId="3EDACCEE"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33.6</w:t>
            </w:r>
          </w:p>
        </w:tc>
        <w:tc>
          <w:tcPr>
            <w:tcW w:w="706" w:type="dxa"/>
            <w:tcBorders>
              <w:left w:val="nil"/>
              <w:bottom w:val="single" w:sz="4" w:space="0" w:color="auto"/>
              <w:right w:val="nil"/>
            </w:tcBorders>
            <w:shd w:val="clear" w:color="auto" w:fill="auto"/>
            <w:noWrap/>
            <w:vAlign w:val="bottom"/>
            <w:hideMark/>
          </w:tcPr>
          <w:p w14:paraId="68E7BE93" w14:textId="45FE5869"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225</w:t>
            </w:r>
          </w:p>
        </w:tc>
        <w:tc>
          <w:tcPr>
            <w:tcW w:w="876" w:type="dxa"/>
            <w:tcBorders>
              <w:left w:val="nil"/>
              <w:bottom w:val="single" w:sz="4" w:space="0" w:color="auto"/>
              <w:right w:val="nil"/>
            </w:tcBorders>
            <w:shd w:val="clear" w:color="auto" w:fill="auto"/>
            <w:noWrap/>
            <w:vAlign w:val="bottom"/>
            <w:hideMark/>
          </w:tcPr>
          <w:p w14:paraId="1D86FE66" w14:textId="181E3A0C" w:rsidR="00F056E9" w:rsidRPr="00BE4487" w:rsidRDefault="00F056E9" w:rsidP="00C572B3">
            <w:pPr>
              <w:pStyle w:val="Tabletext"/>
              <w:jc w:val="center"/>
              <w:rPr>
                <w:rFonts w:ascii="Arial Narrow" w:hAnsi="Arial Narrow"/>
                <w:sz w:val="22"/>
                <w:szCs w:val="22"/>
                <w:lang w:eastAsia="en-AU"/>
              </w:rPr>
            </w:pPr>
            <w:r w:rsidRPr="00BE4487">
              <w:rPr>
                <w:rFonts w:ascii="Arial Narrow" w:hAnsi="Arial Narrow"/>
                <w:sz w:val="22"/>
                <w:szCs w:val="22"/>
                <w:lang w:eastAsia="en-AU"/>
              </w:rPr>
              <w:t>150</w:t>
            </w:r>
          </w:p>
        </w:tc>
        <w:tc>
          <w:tcPr>
            <w:tcW w:w="817" w:type="dxa"/>
            <w:tcBorders>
              <w:left w:val="nil"/>
              <w:bottom w:val="single" w:sz="4" w:space="0" w:color="auto"/>
              <w:right w:val="nil"/>
            </w:tcBorders>
            <w:shd w:val="clear" w:color="auto" w:fill="auto"/>
            <w:noWrap/>
            <w:vAlign w:val="bottom"/>
            <w:hideMark/>
          </w:tcPr>
          <w:p w14:paraId="5EDA3F3B" w14:textId="77777777" w:rsidR="00F056E9" w:rsidRPr="00BE4487" w:rsidRDefault="00F056E9" w:rsidP="00C572B3">
            <w:pPr>
              <w:pStyle w:val="Tabletext"/>
              <w:jc w:val="right"/>
              <w:rPr>
                <w:rFonts w:ascii="Arial Narrow" w:hAnsi="Arial Narrow"/>
                <w:sz w:val="22"/>
                <w:szCs w:val="22"/>
                <w:lang w:eastAsia="en-AU"/>
              </w:rPr>
            </w:pPr>
            <w:r w:rsidRPr="00BE4487">
              <w:rPr>
                <w:rFonts w:ascii="Arial Narrow" w:hAnsi="Arial Narrow"/>
                <w:sz w:val="22"/>
                <w:szCs w:val="22"/>
                <w:lang w:eastAsia="en-AU"/>
              </w:rPr>
              <w:t xml:space="preserve">46,654 </w:t>
            </w:r>
          </w:p>
        </w:tc>
      </w:tr>
    </w:tbl>
    <w:p w14:paraId="49AEFE77" w14:textId="77777777" w:rsidR="00F056E9" w:rsidRPr="003B7AA7" w:rsidRDefault="00F056E9" w:rsidP="00F056E9">
      <w:pPr>
        <w:pStyle w:val="Tablenotes"/>
        <w:rPr>
          <w:sz w:val="18"/>
          <w:szCs w:val="18"/>
          <w:lang w:eastAsia="en-AU"/>
        </w:rPr>
      </w:pPr>
      <w:r w:rsidRPr="003B7AA7">
        <w:rPr>
          <w:sz w:val="18"/>
          <w:szCs w:val="18"/>
          <w:lang w:eastAsia="en-AU"/>
        </w:rPr>
        <w:t>Population: Clients with at least two assessments between April 2020 and December 2022 (excluding assessments recorded in association with digital counselling). Support sessions are counted if they lie between the first and last assessment dates +/– one day</w:t>
      </w:r>
    </w:p>
    <w:p w14:paraId="12A7335E" w14:textId="77777777" w:rsidR="00F056E9" w:rsidRPr="003B7AA7" w:rsidRDefault="00F056E9" w:rsidP="00093889">
      <w:pPr>
        <w:pStyle w:val="BodyText"/>
        <w:spacing w:before="240"/>
      </w:pPr>
      <w:r w:rsidRPr="003B7AA7">
        <w:t xml:space="preserve">In part, these differences reflect variations in the initial situation of clients and tendency for the most disadvantaged groups to be brought closer to the average. Across the different service categories the gap between the highest and lowest first score average was 0.26 points, while this gap narrowed to 0.22 points for the last score. </w:t>
      </w:r>
    </w:p>
    <w:p w14:paraId="0896E933" w14:textId="14AFEAED" w:rsidR="002D1595" w:rsidRPr="003B7AA7" w:rsidRDefault="0095001F" w:rsidP="00432DD0">
      <w:pPr>
        <w:pStyle w:val="BodyText"/>
      </w:pPr>
      <w:r w:rsidRPr="003B7AA7">
        <w:fldChar w:fldCharType="begin" w:fldLock="1"/>
      </w:r>
      <w:r w:rsidRPr="003B7AA7">
        <w:instrText xml:space="preserve"> REF _Ref146638031 \h </w:instrText>
      </w:r>
      <w:r w:rsidR="001116A6" w:rsidRPr="003B7AA7">
        <w:instrText xml:space="preserve"> \* MERGEFORMAT </w:instrText>
      </w:r>
      <w:r w:rsidRPr="003B7AA7">
        <w:fldChar w:fldCharType="separate"/>
      </w:r>
      <w:r w:rsidR="0063298E" w:rsidRPr="003B7AA7">
        <w:t xml:space="preserve">Table </w:t>
      </w:r>
      <w:r w:rsidR="0063298E" w:rsidRPr="003B7AA7">
        <w:rPr>
          <w:noProof/>
        </w:rPr>
        <w:t>24</w:t>
      </w:r>
      <w:r w:rsidRPr="003B7AA7">
        <w:fldChar w:fldCharType="end"/>
      </w:r>
      <w:r w:rsidR="00432DD0" w:rsidRPr="003B7AA7">
        <w:t xml:space="preserve"> </w:t>
      </w:r>
      <w:r w:rsidR="002D1595" w:rsidRPr="003B7AA7">
        <w:t xml:space="preserve">reports on changes in the mean mental health, wellbeing and self-care SCORE data for digital counselling clients. The DASS-21 is used to assess the wellbeing of clients receiving digital </w:t>
      </w:r>
      <w:r w:rsidR="002D1595" w:rsidRPr="003B7AA7">
        <w:lastRenderedPageBreak/>
        <w:t>counselling and scores from the DASS-21 are translated into the five-point mental health, wellbeing and self-care SCORE scale. The measure and outcomes thus differ from the Carers Star</w:t>
      </w:r>
      <w:r w:rsidR="002D1595" w:rsidRPr="003B7AA7">
        <w:rPr>
          <w:vertAlign w:val="superscript"/>
        </w:rPr>
        <w:t xml:space="preserve">TM </w:t>
      </w:r>
      <w:r w:rsidR="002D1595" w:rsidRPr="003B7AA7">
        <w:t>used to assess changes in outcomes in the other Carer Gateway programs. T</w:t>
      </w:r>
      <w:r w:rsidR="4B5C765C" w:rsidRPr="003B7AA7">
        <w:t>he analysis</w:t>
      </w:r>
      <w:r w:rsidR="002D1595" w:rsidRPr="003B7AA7">
        <w:t xml:space="preserve"> shows that the average increase in means SCOREs was 1.13 and that 70.9% of digital counselling clients improved their scores, while for 7%, their scores decreased and 22.1 recorded no change. </w:t>
      </w:r>
    </w:p>
    <w:p w14:paraId="0EEE0529" w14:textId="0C701ADE" w:rsidR="00432DD0" w:rsidRPr="003B7AA7" w:rsidRDefault="00432DD0" w:rsidP="00432DD0">
      <w:pPr>
        <w:pStyle w:val="Caption"/>
      </w:pPr>
      <w:bookmarkStart w:id="764" w:name="_Ref146638031"/>
      <w:bookmarkStart w:id="765" w:name="_Toc150514280"/>
      <w:bookmarkStart w:id="766" w:name="_Toc163811721"/>
      <w:r w:rsidRPr="003B7AA7">
        <w:t xml:space="preserve">Table </w:t>
      </w:r>
      <w:bookmarkEnd w:id="764"/>
      <w:r w:rsidR="00E9462B" w:rsidRPr="003B7AA7">
        <w:fldChar w:fldCharType="begin"/>
      </w:r>
      <w:r w:rsidR="00E9462B" w:rsidRPr="003B7AA7">
        <w:instrText xml:space="preserve"> SEQ Table \* ARABIC </w:instrText>
      </w:r>
      <w:r w:rsidR="00E9462B" w:rsidRPr="003B7AA7">
        <w:fldChar w:fldCharType="separate"/>
      </w:r>
      <w:r w:rsidR="003222D4">
        <w:rPr>
          <w:noProof/>
        </w:rPr>
        <w:t>24</w:t>
      </w:r>
      <w:r w:rsidR="00E9462B" w:rsidRPr="003B7AA7">
        <w:fldChar w:fldCharType="end"/>
      </w:r>
      <w:r w:rsidRPr="003B7AA7">
        <w:t xml:space="preserve"> Change in mean mental health, wellbeing and self-care (circumstances) SCOREs for digital counselling clients 2020</w:t>
      </w:r>
      <w:r w:rsidR="007B211A" w:rsidRPr="003B7AA7">
        <w:t>–</w:t>
      </w:r>
      <w:r w:rsidRPr="003B7AA7">
        <w:t>2022 (DEX)</w:t>
      </w:r>
      <w:bookmarkEnd w:id="765"/>
      <w:bookmarkEnd w:id="766"/>
    </w:p>
    <w:tbl>
      <w:tblPr>
        <w:tblStyle w:val="TableGrid1"/>
        <w:tblW w:w="9236" w:type="dxa"/>
        <w:tblBorders>
          <w:left w:val="none" w:sz="0" w:space="0" w:color="auto"/>
          <w:right w:val="none" w:sz="0" w:space="0" w:color="auto"/>
          <w:insideV w:val="none" w:sz="0" w:space="0" w:color="auto"/>
        </w:tblBorders>
        <w:tblLayout w:type="fixed"/>
        <w:tblLook w:val="04A0" w:firstRow="1" w:lastRow="0" w:firstColumn="1" w:lastColumn="0" w:noHBand="0" w:noVBand="1"/>
        <w:tblCaption w:val="Table 24 Change in mean mental health, wellbeing and self-care (circumstances) SCOREs for digital counselling clients 2020–2022 (DEX)"/>
      </w:tblPr>
      <w:tblGrid>
        <w:gridCol w:w="1036"/>
        <w:gridCol w:w="872"/>
        <w:gridCol w:w="871"/>
        <w:gridCol w:w="880"/>
        <w:gridCol w:w="916"/>
        <w:gridCol w:w="754"/>
        <w:gridCol w:w="895"/>
        <w:gridCol w:w="1144"/>
        <w:gridCol w:w="996"/>
        <w:gridCol w:w="872"/>
      </w:tblGrid>
      <w:tr w:rsidR="00432DD0" w:rsidRPr="003B7AA7" w14:paraId="47A6CDEE" w14:textId="77777777" w:rsidTr="00CB746A">
        <w:trPr>
          <w:trHeight w:val="415"/>
        </w:trPr>
        <w:tc>
          <w:tcPr>
            <w:tcW w:w="1036" w:type="dxa"/>
            <w:vMerge w:val="restart"/>
            <w:noWrap/>
            <w:hideMark/>
          </w:tcPr>
          <w:p w14:paraId="22FCEFB7" w14:textId="77777777" w:rsidR="002D1595" w:rsidRPr="003B7AA7" w:rsidRDefault="002D1595" w:rsidP="00432DD0">
            <w:pPr>
              <w:pStyle w:val="Tabletext"/>
              <w:rPr>
                <w:rFonts w:ascii="Arial Narrow" w:hAnsi="Arial Narrow"/>
              </w:rPr>
            </w:pPr>
            <w:r w:rsidRPr="003B7AA7">
              <w:rPr>
                <w:rFonts w:ascii="Arial Narrow" w:hAnsi="Arial Narrow"/>
              </w:rPr>
              <w:t> </w:t>
            </w:r>
          </w:p>
        </w:tc>
        <w:tc>
          <w:tcPr>
            <w:tcW w:w="872" w:type="dxa"/>
            <w:vMerge w:val="restart"/>
            <w:noWrap/>
            <w:vAlign w:val="bottom"/>
            <w:hideMark/>
          </w:tcPr>
          <w:p w14:paraId="5C850816" w14:textId="1A24B3C2" w:rsidR="002D1595" w:rsidRPr="003B7AA7" w:rsidRDefault="002D1595" w:rsidP="00C572B3">
            <w:pPr>
              <w:pStyle w:val="Tabletext"/>
              <w:jc w:val="center"/>
              <w:rPr>
                <w:rFonts w:ascii="Arial Narrow" w:hAnsi="Arial Narrow"/>
                <w:b/>
              </w:rPr>
            </w:pPr>
            <w:r w:rsidRPr="003B7AA7">
              <w:rPr>
                <w:rFonts w:ascii="Arial Narrow" w:hAnsi="Arial Narrow"/>
                <w:b/>
              </w:rPr>
              <w:t>First score</w:t>
            </w:r>
          </w:p>
        </w:tc>
        <w:tc>
          <w:tcPr>
            <w:tcW w:w="871" w:type="dxa"/>
            <w:vMerge w:val="restart"/>
            <w:noWrap/>
            <w:vAlign w:val="bottom"/>
            <w:hideMark/>
          </w:tcPr>
          <w:p w14:paraId="76940E34" w14:textId="752F89A0" w:rsidR="002D1595" w:rsidRPr="003B7AA7" w:rsidRDefault="002D1595" w:rsidP="00C572B3">
            <w:pPr>
              <w:pStyle w:val="Tabletext"/>
              <w:jc w:val="center"/>
              <w:rPr>
                <w:rFonts w:ascii="Arial Narrow" w:hAnsi="Arial Narrow"/>
                <w:b/>
              </w:rPr>
            </w:pPr>
            <w:r w:rsidRPr="003B7AA7">
              <w:rPr>
                <w:rFonts w:ascii="Arial Narrow" w:hAnsi="Arial Narrow"/>
                <w:b/>
              </w:rPr>
              <w:t>Last score</w:t>
            </w:r>
          </w:p>
        </w:tc>
        <w:tc>
          <w:tcPr>
            <w:tcW w:w="880" w:type="dxa"/>
            <w:vMerge w:val="restart"/>
            <w:vAlign w:val="bottom"/>
            <w:hideMark/>
          </w:tcPr>
          <w:p w14:paraId="28F1D568" w14:textId="1F69EDB1" w:rsidR="002D1595" w:rsidRPr="003B7AA7" w:rsidRDefault="002D1595" w:rsidP="00C572B3">
            <w:pPr>
              <w:pStyle w:val="Tabletext"/>
              <w:jc w:val="center"/>
              <w:rPr>
                <w:rFonts w:ascii="Arial Narrow" w:hAnsi="Arial Narrow"/>
                <w:b/>
              </w:rPr>
            </w:pPr>
            <w:r w:rsidRPr="003B7AA7">
              <w:rPr>
                <w:rFonts w:ascii="Arial Narrow" w:hAnsi="Arial Narrow"/>
                <w:b/>
              </w:rPr>
              <w:t>Increase in</w:t>
            </w:r>
            <w:r w:rsidR="00C572B3" w:rsidRPr="003B7AA7">
              <w:rPr>
                <w:rFonts w:ascii="Arial Narrow" w:hAnsi="Arial Narrow"/>
                <w:b/>
              </w:rPr>
              <w:t xml:space="preserve"> </w:t>
            </w:r>
            <w:r w:rsidRPr="003B7AA7">
              <w:rPr>
                <w:rFonts w:ascii="Arial Narrow" w:hAnsi="Arial Narrow"/>
                <w:b/>
              </w:rPr>
              <w:t>score</w:t>
            </w:r>
          </w:p>
        </w:tc>
        <w:tc>
          <w:tcPr>
            <w:tcW w:w="2565" w:type="dxa"/>
            <w:gridSpan w:val="3"/>
            <w:noWrap/>
            <w:vAlign w:val="bottom"/>
            <w:hideMark/>
          </w:tcPr>
          <w:p w14:paraId="6094BBA4" w14:textId="3A96F9F7" w:rsidR="002D1595" w:rsidRPr="003B7AA7" w:rsidRDefault="002D1595" w:rsidP="00C572B3">
            <w:pPr>
              <w:pStyle w:val="Tabletext"/>
              <w:jc w:val="center"/>
              <w:rPr>
                <w:rFonts w:ascii="Arial Narrow" w:hAnsi="Arial Narrow"/>
                <w:b/>
              </w:rPr>
            </w:pPr>
            <w:r w:rsidRPr="003B7AA7">
              <w:rPr>
                <w:rFonts w:ascii="Arial Narrow" w:hAnsi="Arial Narrow"/>
                <w:b/>
              </w:rPr>
              <w:t>Change in score</w:t>
            </w:r>
          </w:p>
        </w:tc>
        <w:tc>
          <w:tcPr>
            <w:tcW w:w="2140" w:type="dxa"/>
            <w:gridSpan w:val="2"/>
            <w:vMerge w:val="restart"/>
            <w:noWrap/>
            <w:vAlign w:val="bottom"/>
            <w:hideMark/>
          </w:tcPr>
          <w:p w14:paraId="44EF59A5" w14:textId="25D54234" w:rsidR="002D1595" w:rsidRPr="003B7AA7" w:rsidRDefault="002D1595" w:rsidP="00C572B3">
            <w:pPr>
              <w:pStyle w:val="Tabletext"/>
              <w:jc w:val="center"/>
              <w:rPr>
                <w:rFonts w:ascii="Arial Narrow" w:hAnsi="Arial Narrow"/>
                <w:b/>
              </w:rPr>
            </w:pPr>
            <w:r w:rsidRPr="003B7AA7">
              <w:rPr>
                <w:rFonts w:ascii="Arial Narrow" w:hAnsi="Arial Narrow"/>
                <w:b/>
              </w:rPr>
              <w:t>Days between assessments</w:t>
            </w:r>
          </w:p>
        </w:tc>
        <w:tc>
          <w:tcPr>
            <w:tcW w:w="872" w:type="dxa"/>
            <w:vMerge w:val="restart"/>
            <w:noWrap/>
            <w:vAlign w:val="bottom"/>
            <w:hideMark/>
          </w:tcPr>
          <w:p w14:paraId="2D4EEB54" w14:textId="77777777" w:rsidR="002D1595" w:rsidRPr="003B7AA7" w:rsidRDefault="002D1595" w:rsidP="00C572B3">
            <w:pPr>
              <w:pStyle w:val="Tabletext"/>
              <w:jc w:val="center"/>
              <w:rPr>
                <w:rFonts w:ascii="Arial Narrow" w:hAnsi="Arial Narrow"/>
              </w:rPr>
            </w:pPr>
            <w:r w:rsidRPr="003B7AA7">
              <w:rPr>
                <w:rFonts w:ascii="Arial Narrow" w:hAnsi="Arial Narrow"/>
              </w:rPr>
              <w:t>N</w:t>
            </w:r>
          </w:p>
        </w:tc>
      </w:tr>
      <w:tr w:rsidR="002D1595" w:rsidRPr="003B7AA7" w14:paraId="591A1D0B" w14:textId="77777777" w:rsidTr="00CB746A">
        <w:trPr>
          <w:trHeight w:val="582"/>
        </w:trPr>
        <w:tc>
          <w:tcPr>
            <w:tcW w:w="1036" w:type="dxa"/>
            <w:vMerge/>
            <w:hideMark/>
          </w:tcPr>
          <w:p w14:paraId="65370A30" w14:textId="77777777" w:rsidR="002D1595" w:rsidRPr="003B7AA7" w:rsidRDefault="002D1595" w:rsidP="00432DD0">
            <w:pPr>
              <w:pStyle w:val="Tabletext"/>
              <w:rPr>
                <w:rFonts w:ascii="Arial Narrow" w:hAnsi="Arial Narrow"/>
                <w:color w:val="112277"/>
                <w:lang w:eastAsia="en-AU"/>
              </w:rPr>
            </w:pPr>
          </w:p>
        </w:tc>
        <w:tc>
          <w:tcPr>
            <w:tcW w:w="872" w:type="dxa"/>
            <w:vMerge/>
            <w:tcBorders>
              <w:bottom w:val="nil"/>
            </w:tcBorders>
            <w:vAlign w:val="bottom"/>
            <w:hideMark/>
          </w:tcPr>
          <w:p w14:paraId="0B8EAE67" w14:textId="77777777" w:rsidR="002D1595" w:rsidRPr="003B7AA7" w:rsidRDefault="002D1595" w:rsidP="00C572B3">
            <w:pPr>
              <w:pStyle w:val="Tabletext"/>
              <w:jc w:val="center"/>
              <w:rPr>
                <w:rFonts w:ascii="Arial Narrow" w:hAnsi="Arial Narrow"/>
                <w:color w:val="112277"/>
                <w:lang w:eastAsia="en-AU"/>
              </w:rPr>
            </w:pPr>
          </w:p>
        </w:tc>
        <w:tc>
          <w:tcPr>
            <w:tcW w:w="871" w:type="dxa"/>
            <w:vMerge/>
            <w:tcBorders>
              <w:bottom w:val="nil"/>
            </w:tcBorders>
            <w:vAlign w:val="bottom"/>
            <w:hideMark/>
          </w:tcPr>
          <w:p w14:paraId="7BC56C86" w14:textId="77777777" w:rsidR="002D1595" w:rsidRPr="003B7AA7" w:rsidRDefault="002D1595" w:rsidP="00C572B3">
            <w:pPr>
              <w:pStyle w:val="Tabletext"/>
              <w:jc w:val="center"/>
              <w:rPr>
                <w:rFonts w:ascii="Arial Narrow" w:hAnsi="Arial Narrow"/>
                <w:color w:val="112277"/>
                <w:lang w:eastAsia="en-AU"/>
              </w:rPr>
            </w:pPr>
          </w:p>
        </w:tc>
        <w:tc>
          <w:tcPr>
            <w:tcW w:w="880" w:type="dxa"/>
            <w:vMerge/>
            <w:tcBorders>
              <w:bottom w:val="nil"/>
            </w:tcBorders>
            <w:vAlign w:val="bottom"/>
            <w:hideMark/>
          </w:tcPr>
          <w:p w14:paraId="5FE138FA" w14:textId="77777777" w:rsidR="002D1595" w:rsidRPr="003B7AA7" w:rsidRDefault="002D1595" w:rsidP="00C572B3">
            <w:pPr>
              <w:pStyle w:val="Tabletext"/>
              <w:jc w:val="center"/>
              <w:rPr>
                <w:rFonts w:ascii="Arial Narrow" w:hAnsi="Arial Narrow"/>
                <w:color w:val="112277"/>
                <w:lang w:eastAsia="en-AU"/>
              </w:rPr>
            </w:pPr>
          </w:p>
        </w:tc>
        <w:tc>
          <w:tcPr>
            <w:tcW w:w="916" w:type="dxa"/>
            <w:tcBorders>
              <w:bottom w:val="nil"/>
            </w:tcBorders>
            <w:noWrap/>
            <w:vAlign w:val="bottom"/>
            <w:hideMark/>
          </w:tcPr>
          <w:p w14:paraId="5E53C907" w14:textId="33CBE955" w:rsidR="002D1595" w:rsidRPr="003B7AA7" w:rsidRDefault="002D1595" w:rsidP="00C572B3">
            <w:pPr>
              <w:pStyle w:val="Tabletext"/>
              <w:jc w:val="center"/>
              <w:rPr>
                <w:rFonts w:ascii="Arial Narrow" w:hAnsi="Arial Narrow"/>
              </w:rPr>
            </w:pPr>
            <w:r w:rsidRPr="003B7AA7">
              <w:rPr>
                <w:rFonts w:ascii="Arial Narrow" w:hAnsi="Arial Narrow"/>
              </w:rPr>
              <w:t>Decrease</w:t>
            </w:r>
          </w:p>
        </w:tc>
        <w:tc>
          <w:tcPr>
            <w:tcW w:w="754" w:type="dxa"/>
            <w:tcBorders>
              <w:bottom w:val="nil"/>
            </w:tcBorders>
            <w:vAlign w:val="bottom"/>
            <w:hideMark/>
          </w:tcPr>
          <w:p w14:paraId="4F53F532" w14:textId="7243538F" w:rsidR="002D1595" w:rsidRPr="003B7AA7" w:rsidRDefault="002D1595" w:rsidP="00C572B3">
            <w:pPr>
              <w:pStyle w:val="Tabletext"/>
              <w:jc w:val="center"/>
              <w:rPr>
                <w:rFonts w:ascii="Arial Narrow" w:hAnsi="Arial Narrow"/>
              </w:rPr>
            </w:pPr>
            <w:r w:rsidRPr="003B7AA7">
              <w:rPr>
                <w:rFonts w:ascii="Arial Narrow" w:hAnsi="Arial Narrow"/>
              </w:rPr>
              <w:t>No</w:t>
            </w:r>
            <w:r w:rsidRPr="003B7AA7">
              <w:rPr>
                <w:rFonts w:ascii="Arial Narrow" w:hAnsi="Arial Narrow"/>
              </w:rPr>
              <w:br/>
              <w:t>change</w:t>
            </w:r>
          </w:p>
        </w:tc>
        <w:tc>
          <w:tcPr>
            <w:tcW w:w="895" w:type="dxa"/>
            <w:tcBorders>
              <w:bottom w:val="nil"/>
            </w:tcBorders>
            <w:noWrap/>
            <w:vAlign w:val="bottom"/>
            <w:hideMark/>
          </w:tcPr>
          <w:p w14:paraId="62F26F54" w14:textId="1AAAF0EE" w:rsidR="002D1595" w:rsidRPr="003B7AA7" w:rsidRDefault="002D1595" w:rsidP="00C572B3">
            <w:pPr>
              <w:pStyle w:val="Tabletext"/>
              <w:jc w:val="center"/>
              <w:rPr>
                <w:rFonts w:ascii="Arial Narrow" w:hAnsi="Arial Narrow"/>
              </w:rPr>
            </w:pPr>
            <w:r w:rsidRPr="003B7AA7">
              <w:rPr>
                <w:rFonts w:ascii="Arial Narrow" w:hAnsi="Arial Narrow"/>
              </w:rPr>
              <w:t>Increase</w:t>
            </w:r>
          </w:p>
        </w:tc>
        <w:tc>
          <w:tcPr>
            <w:tcW w:w="2140" w:type="dxa"/>
            <w:gridSpan w:val="2"/>
            <w:vMerge/>
            <w:tcBorders>
              <w:bottom w:val="nil"/>
            </w:tcBorders>
            <w:vAlign w:val="bottom"/>
            <w:hideMark/>
          </w:tcPr>
          <w:p w14:paraId="09A5E680" w14:textId="77777777" w:rsidR="002D1595" w:rsidRPr="003B7AA7" w:rsidRDefault="002D1595" w:rsidP="00C572B3">
            <w:pPr>
              <w:pStyle w:val="Tabletext"/>
              <w:jc w:val="center"/>
              <w:rPr>
                <w:rFonts w:ascii="Arial Narrow" w:hAnsi="Arial Narrow"/>
                <w:color w:val="112277"/>
                <w:lang w:eastAsia="en-AU"/>
              </w:rPr>
            </w:pPr>
          </w:p>
        </w:tc>
        <w:tc>
          <w:tcPr>
            <w:tcW w:w="872" w:type="dxa"/>
            <w:vMerge/>
            <w:hideMark/>
          </w:tcPr>
          <w:p w14:paraId="3C886F14" w14:textId="77777777" w:rsidR="002D1595" w:rsidRPr="003B7AA7" w:rsidRDefault="002D1595" w:rsidP="00432DD0">
            <w:pPr>
              <w:pStyle w:val="Tabletext"/>
              <w:rPr>
                <w:rFonts w:ascii="Arial Narrow" w:hAnsi="Arial Narrow"/>
                <w:color w:val="112277"/>
                <w:lang w:eastAsia="en-AU"/>
              </w:rPr>
            </w:pPr>
          </w:p>
        </w:tc>
      </w:tr>
      <w:tr w:rsidR="002D1595" w:rsidRPr="003B7AA7" w14:paraId="7CA61867" w14:textId="77777777" w:rsidTr="00CB746A">
        <w:trPr>
          <w:trHeight w:val="282"/>
        </w:trPr>
        <w:tc>
          <w:tcPr>
            <w:tcW w:w="1036" w:type="dxa"/>
            <w:vMerge/>
            <w:hideMark/>
          </w:tcPr>
          <w:p w14:paraId="59D91379" w14:textId="77777777" w:rsidR="002D1595" w:rsidRPr="003B7AA7" w:rsidRDefault="002D1595" w:rsidP="00432DD0">
            <w:pPr>
              <w:pStyle w:val="Tabletext"/>
              <w:rPr>
                <w:rFonts w:ascii="Arial Narrow" w:hAnsi="Arial Narrow"/>
                <w:color w:val="112277"/>
                <w:lang w:eastAsia="en-AU"/>
              </w:rPr>
            </w:pPr>
          </w:p>
        </w:tc>
        <w:tc>
          <w:tcPr>
            <w:tcW w:w="872" w:type="dxa"/>
            <w:tcBorders>
              <w:top w:val="nil"/>
            </w:tcBorders>
            <w:noWrap/>
            <w:vAlign w:val="bottom"/>
            <w:hideMark/>
          </w:tcPr>
          <w:p w14:paraId="77CCF90C" w14:textId="1A817D20" w:rsidR="002D1595" w:rsidRPr="003B7AA7" w:rsidRDefault="00526F26" w:rsidP="00C572B3">
            <w:pPr>
              <w:pStyle w:val="Tabletext"/>
              <w:jc w:val="center"/>
              <w:rPr>
                <w:rFonts w:ascii="Arial Narrow" w:hAnsi="Arial Narrow"/>
              </w:rPr>
            </w:pPr>
            <w:r w:rsidRPr="003B7AA7">
              <w:rPr>
                <w:rFonts w:ascii="Arial Narrow" w:hAnsi="Arial Narrow"/>
              </w:rPr>
              <w:t>(m</w:t>
            </w:r>
            <w:r w:rsidR="002D1595" w:rsidRPr="003B7AA7">
              <w:rPr>
                <w:rFonts w:ascii="Arial Narrow" w:hAnsi="Arial Narrow"/>
              </w:rPr>
              <w:t>ean</w:t>
            </w:r>
            <w:r w:rsidRPr="003B7AA7">
              <w:rPr>
                <w:rFonts w:ascii="Arial Narrow" w:hAnsi="Arial Narrow"/>
              </w:rPr>
              <w:t>)</w:t>
            </w:r>
          </w:p>
        </w:tc>
        <w:tc>
          <w:tcPr>
            <w:tcW w:w="871" w:type="dxa"/>
            <w:tcBorders>
              <w:top w:val="nil"/>
            </w:tcBorders>
            <w:noWrap/>
            <w:vAlign w:val="bottom"/>
            <w:hideMark/>
          </w:tcPr>
          <w:p w14:paraId="0D7B3760" w14:textId="74AA0060" w:rsidR="002D1595" w:rsidRPr="003B7AA7" w:rsidRDefault="00526F26" w:rsidP="00C572B3">
            <w:pPr>
              <w:pStyle w:val="Tabletext"/>
              <w:jc w:val="center"/>
              <w:rPr>
                <w:rFonts w:ascii="Arial Narrow" w:hAnsi="Arial Narrow"/>
              </w:rPr>
            </w:pPr>
            <w:r w:rsidRPr="003B7AA7">
              <w:rPr>
                <w:rFonts w:ascii="Arial Narrow" w:hAnsi="Arial Narrow"/>
              </w:rPr>
              <w:t>(m</w:t>
            </w:r>
            <w:r w:rsidR="002D1595" w:rsidRPr="003B7AA7">
              <w:rPr>
                <w:rFonts w:ascii="Arial Narrow" w:hAnsi="Arial Narrow"/>
              </w:rPr>
              <w:t>ean</w:t>
            </w:r>
            <w:r w:rsidRPr="003B7AA7">
              <w:rPr>
                <w:rFonts w:ascii="Arial Narrow" w:hAnsi="Arial Narrow"/>
              </w:rPr>
              <w:t>)</w:t>
            </w:r>
          </w:p>
        </w:tc>
        <w:tc>
          <w:tcPr>
            <w:tcW w:w="880" w:type="dxa"/>
            <w:tcBorders>
              <w:top w:val="nil"/>
            </w:tcBorders>
            <w:noWrap/>
            <w:vAlign w:val="bottom"/>
            <w:hideMark/>
          </w:tcPr>
          <w:p w14:paraId="4B0814A6" w14:textId="38DD5537" w:rsidR="002D1595" w:rsidRPr="003B7AA7" w:rsidRDefault="00526F26" w:rsidP="00C572B3">
            <w:pPr>
              <w:pStyle w:val="Tabletext"/>
              <w:jc w:val="center"/>
              <w:rPr>
                <w:rFonts w:ascii="Arial Narrow" w:hAnsi="Arial Narrow"/>
              </w:rPr>
            </w:pPr>
            <w:r w:rsidRPr="003B7AA7">
              <w:rPr>
                <w:rFonts w:ascii="Arial Narrow" w:hAnsi="Arial Narrow"/>
              </w:rPr>
              <w:t>(m</w:t>
            </w:r>
            <w:r w:rsidR="002D1595" w:rsidRPr="003B7AA7">
              <w:rPr>
                <w:rFonts w:ascii="Arial Narrow" w:hAnsi="Arial Narrow"/>
              </w:rPr>
              <w:t>ean</w:t>
            </w:r>
            <w:r w:rsidRPr="003B7AA7">
              <w:rPr>
                <w:rFonts w:ascii="Arial Narrow" w:hAnsi="Arial Narrow"/>
              </w:rPr>
              <w:t>)</w:t>
            </w:r>
          </w:p>
        </w:tc>
        <w:tc>
          <w:tcPr>
            <w:tcW w:w="916" w:type="dxa"/>
            <w:tcBorders>
              <w:top w:val="nil"/>
            </w:tcBorders>
            <w:noWrap/>
            <w:vAlign w:val="bottom"/>
            <w:hideMark/>
          </w:tcPr>
          <w:p w14:paraId="100CF5AE" w14:textId="77777777" w:rsidR="002D1595" w:rsidRPr="003B7AA7" w:rsidRDefault="002D1595" w:rsidP="00C572B3">
            <w:pPr>
              <w:pStyle w:val="Tabletext"/>
              <w:jc w:val="center"/>
              <w:rPr>
                <w:rFonts w:ascii="Arial Narrow" w:hAnsi="Arial Narrow"/>
              </w:rPr>
            </w:pPr>
            <w:r w:rsidRPr="003B7AA7">
              <w:rPr>
                <w:rFonts w:ascii="Arial Narrow" w:hAnsi="Arial Narrow"/>
              </w:rPr>
              <w:t>%</w:t>
            </w:r>
          </w:p>
        </w:tc>
        <w:tc>
          <w:tcPr>
            <w:tcW w:w="754" w:type="dxa"/>
            <w:tcBorders>
              <w:top w:val="nil"/>
            </w:tcBorders>
            <w:noWrap/>
            <w:vAlign w:val="bottom"/>
            <w:hideMark/>
          </w:tcPr>
          <w:p w14:paraId="5C39D1BA" w14:textId="77777777" w:rsidR="002D1595" w:rsidRPr="003B7AA7" w:rsidRDefault="002D1595" w:rsidP="00C572B3">
            <w:pPr>
              <w:pStyle w:val="Tabletext"/>
              <w:jc w:val="center"/>
              <w:rPr>
                <w:rFonts w:ascii="Arial Narrow" w:hAnsi="Arial Narrow"/>
              </w:rPr>
            </w:pPr>
            <w:r w:rsidRPr="003B7AA7">
              <w:rPr>
                <w:rFonts w:ascii="Arial Narrow" w:hAnsi="Arial Narrow"/>
              </w:rPr>
              <w:t>%</w:t>
            </w:r>
          </w:p>
        </w:tc>
        <w:tc>
          <w:tcPr>
            <w:tcW w:w="895" w:type="dxa"/>
            <w:tcBorders>
              <w:top w:val="nil"/>
            </w:tcBorders>
            <w:noWrap/>
            <w:vAlign w:val="bottom"/>
            <w:hideMark/>
          </w:tcPr>
          <w:p w14:paraId="312FAB48" w14:textId="77777777" w:rsidR="002D1595" w:rsidRPr="003B7AA7" w:rsidRDefault="002D1595" w:rsidP="00C572B3">
            <w:pPr>
              <w:pStyle w:val="Tabletext"/>
              <w:jc w:val="center"/>
              <w:rPr>
                <w:rFonts w:ascii="Arial Narrow" w:hAnsi="Arial Narrow"/>
              </w:rPr>
            </w:pPr>
            <w:r w:rsidRPr="003B7AA7">
              <w:rPr>
                <w:rFonts w:ascii="Arial Narrow" w:hAnsi="Arial Narrow"/>
              </w:rPr>
              <w:t>%</w:t>
            </w:r>
          </w:p>
        </w:tc>
        <w:tc>
          <w:tcPr>
            <w:tcW w:w="1144" w:type="dxa"/>
            <w:tcBorders>
              <w:top w:val="nil"/>
            </w:tcBorders>
            <w:noWrap/>
            <w:vAlign w:val="bottom"/>
            <w:hideMark/>
          </w:tcPr>
          <w:p w14:paraId="0CCAB36A" w14:textId="1E1AFFDD" w:rsidR="002D1595" w:rsidRPr="003B7AA7" w:rsidRDefault="00526F26" w:rsidP="00C572B3">
            <w:pPr>
              <w:pStyle w:val="Tabletext"/>
              <w:jc w:val="center"/>
              <w:rPr>
                <w:rFonts w:ascii="Arial Narrow" w:hAnsi="Arial Narrow"/>
              </w:rPr>
            </w:pPr>
            <w:r w:rsidRPr="003B7AA7">
              <w:rPr>
                <w:rFonts w:ascii="Arial Narrow" w:hAnsi="Arial Narrow"/>
              </w:rPr>
              <w:t>(mean)</w:t>
            </w:r>
          </w:p>
        </w:tc>
        <w:tc>
          <w:tcPr>
            <w:tcW w:w="996" w:type="dxa"/>
            <w:tcBorders>
              <w:top w:val="nil"/>
            </w:tcBorders>
            <w:noWrap/>
            <w:vAlign w:val="bottom"/>
            <w:hideMark/>
          </w:tcPr>
          <w:p w14:paraId="57519D35" w14:textId="3FB0E368" w:rsidR="002D1595" w:rsidRPr="003B7AA7" w:rsidRDefault="00526F26" w:rsidP="00C572B3">
            <w:pPr>
              <w:pStyle w:val="Tabletext"/>
              <w:jc w:val="center"/>
              <w:rPr>
                <w:rFonts w:ascii="Arial Narrow" w:hAnsi="Arial Narrow"/>
              </w:rPr>
            </w:pPr>
            <w:r w:rsidRPr="003B7AA7">
              <w:rPr>
                <w:rFonts w:ascii="Arial Narrow" w:hAnsi="Arial Narrow"/>
              </w:rPr>
              <w:t>(median)</w:t>
            </w:r>
          </w:p>
        </w:tc>
        <w:tc>
          <w:tcPr>
            <w:tcW w:w="872" w:type="dxa"/>
            <w:vMerge/>
            <w:hideMark/>
          </w:tcPr>
          <w:p w14:paraId="7108E0D4" w14:textId="77777777" w:rsidR="002D1595" w:rsidRPr="003B7AA7" w:rsidRDefault="002D1595" w:rsidP="00432DD0">
            <w:pPr>
              <w:pStyle w:val="Tabletext"/>
              <w:rPr>
                <w:rFonts w:ascii="Arial Narrow" w:hAnsi="Arial Narrow"/>
                <w:color w:val="112277"/>
                <w:lang w:eastAsia="en-AU"/>
              </w:rPr>
            </w:pPr>
          </w:p>
        </w:tc>
      </w:tr>
      <w:tr w:rsidR="009977FC" w:rsidRPr="003B7AA7" w14:paraId="495D4EFB" w14:textId="77777777" w:rsidTr="00CB746A">
        <w:trPr>
          <w:trHeight w:val="282"/>
        </w:trPr>
        <w:tc>
          <w:tcPr>
            <w:tcW w:w="1036" w:type="dxa"/>
            <w:noWrap/>
            <w:hideMark/>
          </w:tcPr>
          <w:p w14:paraId="0B031D22" w14:textId="2D0834F1" w:rsidR="002D1595" w:rsidRPr="003B7AA7" w:rsidRDefault="002D1595" w:rsidP="00432DD0">
            <w:pPr>
              <w:pStyle w:val="Tabletext"/>
              <w:rPr>
                <w:rFonts w:ascii="Arial Narrow" w:hAnsi="Arial Narrow"/>
              </w:rPr>
            </w:pPr>
            <w:r w:rsidRPr="003B7AA7">
              <w:rPr>
                <w:rFonts w:ascii="Arial Narrow" w:hAnsi="Arial Narrow"/>
              </w:rPr>
              <w:t>Digital counselling</w:t>
            </w:r>
          </w:p>
        </w:tc>
        <w:tc>
          <w:tcPr>
            <w:tcW w:w="872" w:type="dxa"/>
            <w:noWrap/>
            <w:hideMark/>
          </w:tcPr>
          <w:p w14:paraId="1181629E" w14:textId="71FE4626" w:rsidR="002D1595" w:rsidRPr="003B7AA7" w:rsidRDefault="002D1595" w:rsidP="006B1D7C">
            <w:pPr>
              <w:pStyle w:val="Tabletext"/>
              <w:jc w:val="center"/>
              <w:rPr>
                <w:rFonts w:ascii="Arial Narrow" w:hAnsi="Arial Narrow"/>
              </w:rPr>
            </w:pPr>
            <w:r w:rsidRPr="003B7AA7">
              <w:rPr>
                <w:rFonts w:ascii="Arial Narrow" w:hAnsi="Arial Narrow"/>
              </w:rPr>
              <w:t>2.25</w:t>
            </w:r>
          </w:p>
        </w:tc>
        <w:tc>
          <w:tcPr>
            <w:tcW w:w="871" w:type="dxa"/>
            <w:noWrap/>
            <w:hideMark/>
          </w:tcPr>
          <w:p w14:paraId="2BB102E5" w14:textId="3AC748E5" w:rsidR="002D1595" w:rsidRPr="003B7AA7" w:rsidRDefault="002D1595" w:rsidP="006B1D7C">
            <w:pPr>
              <w:pStyle w:val="Tabletext"/>
              <w:jc w:val="center"/>
              <w:rPr>
                <w:rFonts w:ascii="Arial Narrow" w:hAnsi="Arial Narrow"/>
              </w:rPr>
            </w:pPr>
            <w:r w:rsidRPr="003B7AA7">
              <w:rPr>
                <w:rFonts w:ascii="Arial Narrow" w:hAnsi="Arial Narrow"/>
              </w:rPr>
              <w:t>3.37</w:t>
            </w:r>
          </w:p>
        </w:tc>
        <w:tc>
          <w:tcPr>
            <w:tcW w:w="880" w:type="dxa"/>
            <w:noWrap/>
            <w:hideMark/>
          </w:tcPr>
          <w:p w14:paraId="40C8C736" w14:textId="38565F07" w:rsidR="002D1595" w:rsidRPr="003B7AA7" w:rsidRDefault="002D1595" w:rsidP="006B1D7C">
            <w:pPr>
              <w:pStyle w:val="Tabletext"/>
              <w:jc w:val="center"/>
              <w:rPr>
                <w:rFonts w:ascii="Arial Narrow" w:hAnsi="Arial Narrow"/>
              </w:rPr>
            </w:pPr>
            <w:r w:rsidRPr="003B7AA7">
              <w:rPr>
                <w:rFonts w:ascii="Arial Narrow" w:hAnsi="Arial Narrow"/>
              </w:rPr>
              <w:t>1.13</w:t>
            </w:r>
          </w:p>
        </w:tc>
        <w:tc>
          <w:tcPr>
            <w:tcW w:w="916" w:type="dxa"/>
            <w:noWrap/>
            <w:hideMark/>
          </w:tcPr>
          <w:p w14:paraId="718F290C" w14:textId="1C8CFD6F" w:rsidR="002D1595" w:rsidRPr="003B7AA7" w:rsidRDefault="002D1595" w:rsidP="006B1D7C">
            <w:pPr>
              <w:pStyle w:val="Tabletext"/>
              <w:jc w:val="center"/>
              <w:rPr>
                <w:rFonts w:ascii="Arial Narrow" w:hAnsi="Arial Narrow"/>
              </w:rPr>
            </w:pPr>
            <w:r w:rsidRPr="003B7AA7">
              <w:rPr>
                <w:rFonts w:ascii="Arial Narrow" w:hAnsi="Arial Narrow"/>
              </w:rPr>
              <w:t>7.0</w:t>
            </w:r>
          </w:p>
        </w:tc>
        <w:tc>
          <w:tcPr>
            <w:tcW w:w="754" w:type="dxa"/>
            <w:noWrap/>
            <w:hideMark/>
          </w:tcPr>
          <w:p w14:paraId="1C26A7AC" w14:textId="5455DE7B" w:rsidR="002D1595" w:rsidRPr="003B7AA7" w:rsidRDefault="002D1595" w:rsidP="006B1D7C">
            <w:pPr>
              <w:pStyle w:val="Tabletext"/>
              <w:jc w:val="center"/>
              <w:rPr>
                <w:rFonts w:ascii="Arial Narrow" w:hAnsi="Arial Narrow"/>
              </w:rPr>
            </w:pPr>
            <w:r w:rsidRPr="003B7AA7">
              <w:rPr>
                <w:rFonts w:ascii="Arial Narrow" w:hAnsi="Arial Narrow"/>
              </w:rPr>
              <w:t>22.1</w:t>
            </w:r>
          </w:p>
        </w:tc>
        <w:tc>
          <w:tcPr>
            <w:tcW w:w="895" w:type="dxa"/>
            <w:noWrap/>
            <w:hideMark/>
          </w:tcPr>
          <w:p w14:paraId="11FB4422" w14:textId="54C6A431" w:rsidR="002D1595" w:rsidRPr="003B7AA7" w:rsidRDefault="002D1595" w:rsidP="006B1D7C">
            <w:pPr>
              <w:pStyle w:val="Tabletext"/>
              <w:ind w:right="-396"/>
              <w:jc w:val="center"/>
              <w:rPr>
                <w:rFonts w:ascii="Arial Narrow" w:hAnsi="Arial Narrow"/>
              </w:rPr>
            </w:pPr>
            <w:r w:rsidRPr="003B7AA7">
              <w:rPr>
                <w:rFonts w:ascii="Arial Narrow" w:hAnsi="Arial Narrow"/>
              </w:rPr>
              <w:t>70.9</w:t>
            </w:r>
          </w:p>
        </w:tc>
        <w:tc>
          <w:tcPr>
            <w:tcW w:w="1144" w:type="dxa"/>
            <w:noWrap/>
            <w:hideMark/>
          </w:tcPr>
          <w:p w14:paraId="6F718D3D" w14:textId="0DA40B17" w:rsidR="002D1595" w:rsidRPr="003B7AA7" w:rsidRDefault="002D1595" w:rsidP="006B1D7C">
            <w:pPr>
              <w:pStyle w:val="Tabletext"/>
              <w:jc w:val="center"/>
              <w:rPr>
                <w:rFonts w:ascii="Arial Narrow" w:hAnsi="Arial Narrow"/>
              </w:rPr>
            </w:pPr>
            <w:r w:rsidRPr="003B7AA7">
              <w:rPr>
                <w:rFonts w:ascii="Arial Narrow" w:hAnsi="Arial Narrow"/>
              </w:rPr>
              <w:t>109</w:t>
            </w:r>
          </w:p>
        </w:tc>
        <w:tc>
          <w:tcPr>
            <w:tcW w:w="996" w:type="dxa"/>
            <w:noWrap/>
            <w:hideMark/>
          </w:tcPr>
          <w:p w14:paraId="72444289" w14:textId="7F583705" w:rsidR="002D1595" w:rsidRPr="003B7AA7" w:rsidRDefault="002D1595" w:rsidP="006B1D7C">
            <w:pPr>
              <w:pStyle w:val="Tabletext"/>
              <w:jc w:val="center"/>
              <w:rPr>
                <w:rFonts w:ascii="Arial Narrow" w:hAnsi="Arial Narrow"/>
              </w:rPr>
            </w:pPr>
            <w:r w:rsidRPr="003B7AA7">
              <w:rPr>
                <w:rFonts w:ascii="Arial Narrow" w:hAnsi="Arial Narrow"/>
              </w:rPr>
              <w:t>77</w:t>
            </w:r>
          </w:p>
        </w:tc>
        <w:tc>
          <w:tcPr>
            <w:tcW w:w="872" w:type="dxa"/>
            <w:noWrap/>
            <w:hideMark/>
          </w:tcPr>
          <w:p w14:paraId="3FB978D5" w14:textId="77777777" w:rsidR="002D1595" w:rsidRPr="003B7AA7" w:rsidRDefault="002D1595" w:rsidP="006B1D7C">
            <w:pPr>
              <w:pStyle w:val="Tabletext"/>
              <w:jc w:val="center"/>
              <w:rPr>
                <w:rFonts w:ascii="Arial Narrow" w:hAnsi="Arial Narrow"/>
              </w:rPr>
            </w:pPr>
            <w:r w:rsidRPr="003B7AA7">
              <w:rPr>
                <w:rFonts w:ascii="Arial Narrow" w:hAnsi="Arial Narrow"/>
              </w:rPr>
              <w:t>3,493</w:t>
            </w:r>
          </w:p>
        </w:tc>
      </w:tr>
    </w:tbl>
    <w:p w14:paraId="1BABD797" w14:textId="77777777" w:rsidR="002D1595" w:rsidRPr="003B7AA7" w:rsidRDefault="002D1595" w:rsidP="082AC96A">
      <w:pPr>
        <w:pStyle w:val="Tablenotes"/>
      </w:pPr>
      <w:r w:rsidRPr="003B7AA7">
        <w:rPr>
          <w:sz w:val="18"/>
          <w:szCs w:val="18"/>
        </w:rPr>
        <w:t>Source: Authors’ analysis of DEX data April 2020- 2022. Notes: Digital counselling commenced in 2019 so this analysis does not include all clients</w:t>
      </w:r>
      <w:r w:rsidRPr="003B7AA7">
        <w:t xml:space="preserve">. </w:t>
      </w:r>
    </w:p>
    <w:p w14:paraId="336A56EB" w14:textId="707D204F" w:rsidR="00F056E9" w:rsidRPr="003B7AA7" w:rsidRDefault="00F056E9" w:rsidP="00F056E9">
      <w:pPr>
        <w:pStyle w:val="BodyText"/>
      </w:pPr>
      <w:r w:rsidRPr="003B7AA7">
        <w:t xml:space="preserve">These associations with receipt of services, do not, however, take account of the fact that people receiving one type of service might also be receiving other services. For example, there is a tendency for people receiving emergency respite to also receive ordinary respite services. Counselling, training, information and </w:t>
      </w:r>
      <w:r w:rsidR="000132CA" w:rsidRPr="003B7AA7">
        <w:t>m</w:t>
      </w:r>
      <w:r w:rsidRPr="003B7AA7">
        <w:t>entoring/peer support services also tend to be associated</w:t>
      </w:r>
      <w:r w:rsidR="4EBFAA9B" w:rsidRPr="003B7AA7">
        <w:t xml:space="preserve"> with each other</w:t>
      </w:r>
      <w:r w:rsidRPr="003B7AA7">
        <w:t>.</w:t>
      </w:r>
      <w:r w:rsidR="00CB1CD2" w:rsidRPr="003B7AA7">
        <w:rPr>
          <w:rFonts w:ascii="ZWAdobeF" w:hAnsi="ZWAdobeF" w:cs="ZWAdobeF"/>
          <w:color w:val="auto"/>
          <w:sz w:val="2"/>
          <w:szCs w:val="2"/>
        </w:rPr>
        <w:t>16F</w:t>
      </w:r>
      <w:r w:rsidR="003715C8" w:rsidRPr="003B7AA7">
        <w:rPr>
          <w:rFonts w:ascii="ZWAdobeF" w:hAnsi="ZWAdobeF" w:cs="ZWAdobeF"/>
          <w:color w:val="auto"/>
          <w:sz w:val="2"/>
          <w:szCs w:val="2"/>
        </w:rPr>
        <w:t>16F</w:t>
      </w:r>
      <w:r w:rsidRPr="003B7AA7">
        <w:rPr>
          <w:rStyle w:val="FootnoteReference"/>
        </w:rPr>
        <w:footnoteReference w:id="19"/>
      </w:r>
      <w:r w:rsidRPr="003B7AA7">
        <w:t xml:space="preserve"> </w:t>
      </w:r>
    </w:p>
    <w:p w14:paraId="119550F0" w14:textId="4F823CB3" w:rsidR="00F056E9" w:rsidRPr="003B7AA7" w:rsidRDefault="00F056E9" w:rsidP="00F056E9">
      <w:pPr>
        <w:pStyle w:val="BodyText"/>
      </w:pPr>
      <w:r w:rsidRPr="003B7AA7">
        <w:t xml:space="preserve">To address this, </w:t>
      </w:r>
      <w:r w:rsidR="00E07064" w:rsidRPr="003B7AA7">
        <w:t xml:space="preserve">Appendix </w:t>
      </w:r>
      <w:r w:rsidR="00CA54DC" w:rsidRPr="003B7AA7">
        <w:fldChar w:fldCharType="begin" w:fldLock="1"/>
      </w:r>
      <w:r w:rsidR="00CA54DC" w:rsidRPr="003B7AA7">
        <w:instrText xml:space="preserve"> REF _Ref150249823 \r </w:instrText>
      </w:r>
      <w:r w:rsidR="003B7AA7">
        <w:instrText xml:space="preserve"> \* MERGEFORMAT </w:instrText>
      </w:r>
      <w:r w:rsidR="00CA54DC" w:rsidRPr="003B7AA7">
        <w:fldChar w:fldCharType="separate"/>
      </w:r>
      <w:r w:rsidR="0009387F" w:rsidRPr="003B7AA7">
        <w:t>F.3</w:t>
      </w:r>
      <w:r w:rsidR="00CA54DC" w:rsidRPr="003B7AA7">
        <w:fldChar w:fldCharType="end"/>
      </w:r>
      <w:r w:rsidRPr="003B7AA7">
        <w:t xml:space="preserve"> presents the results from a regression analysis, predicting the increase in score as a function of whether the person had received each of the services and other demographic characteristics. </w:t>
      </w:r>
      <w:r w:rsidR="00245D12" w:rsidRPr="003B7AA7">
        <w:t xml:space="preserve">The first </w:t>
      </w:r>
      <w:r w:rsidR="003A6279" w:rsidRPr="003B7AA7">
        <w:t xml:space="preserve">parameter in the </w:t>
      </w:r>
      <w:r w:rsidR="00245D12" w:rsidRPr="003B7AA7">
        <w:t>model</w:t>
      </w:r>
      <w:r w:rsidRPr="003B7AA7">
        <w:t xml:space="preserve"> describes the impact of the services alone</w:t>
      </w:r>
      <w:r w:rsidR="00245D12" w:rsidRPr="003B7AA7">
        <w:t xml:space="preserve"> and </w:t>
      </w:r>
      <w:r w:rsidR="00255A77" w:rsidRPr="003B7AA7">
        <w:t>shows that</w:t>
      </w:r>
      <w:r w:rsidR="00E55EB1" w:rsidRPr="003B7AA7">
        <w:t>,</w:t>
      </w:r>
      <w:r w:rsidRPr="003B7AA7">
        <w:t xml:space="preserve"> for clients who did not receive any services</w:t>
      </w:r>
      <w:r w:rsidR="00E55EB1" w:rsidRPr="003B7AA7">
        <w:t>, the SCORE increased by an average</w:t>
      </w:r>
      <w:r w:rsidRPr="003B7AA7">
        <w:t xml:space="preserve"> of 0.27 points</w:t>
      </w:r>
      <w:r w:rsidR="00E55EB1" w:rsidRPr="003B7AA7">
        <w:t>.</w:t>
      </w:r>
      <w:r w:rsidRPr="003B7AA7">
        <w:t xml:space="preserve"> This increase could reflect changing patterns of scoring the instrument over time or possibly clients being more aware of the program and hence being more interested in seeking help when their needs were less severe on the second occasion. It could also indicate that they received services from sources outside Carer Gateway or that the initial information and advice was sufficient for them to improve their wellbeing. </w:t>
      </w:r>
    </w:p>
    <w:p w14:paraId="6F281FC1" w14:textId="525F84A1" w:rsidR="00F056E9" w:rsidRPr="003B7AA7" w:rsidRDefault="00B03127" w:rsidP="00F056E9">
      <w:pPr>
        <w:pStyle w:val="BodyText"/>
      </w:pPr>
      <w:r w:rsidRPr="003B7AA7">
        <w:t>To look at the impact of particular</w:t>
      </w:r>
      <w:r w:rsidR="00F056E9" w:rsidRPr="003B7AA7">
        <w:t xml:space="preserve"> services </w:t>
      </w:r>
      <w:r w:rsidRPr="003B7AA7">
        <w:t>on the Carers Star</w:t>
      </w:r>
      <w:r w:rsidR="72308F36" w:rsidRPr="003B7AA7">
        <w:rPr>
          <w:vertAlign w:val="superscript"/>
        </w:rPr>
        <w:t>TM</w:t>
      </w:r>
      <w:r w:rsidRPr="003B7AA7">
        <w:rPr>
          <w:vertAlign w:val="superscript"/>
        </w:rPr>
        <w:t xml:space="preserve"> </w:t>
      </w:r>
      <w:r w:rsidRPr="003B7AA7">
        <w:t xml:space="preserve">scores, </w:t>
      </w:r>
      <w:r w:rsidR="009E2583" w:rsidRPr="003B7AA7">
        <w:t xml:space="preserve">we can combine </w:t>
      </w:r>
      <w:r w:rsidR="00F056E9" w:rsidRPr="003B7AA7">
        <w:t xml:space="preserve">the </w:t>
      </w:r>
      <w:r w:rsidR="009E2583" w:rsidRPr="003B7AA7">
        <w:t xml:space="preserve">effect of </w:t>
      </w:r>
      <w:r w:rsidR="00F056E9" w:rsidRPr="003B7AA7">
        <w:t>each service</w:t>
      </w:r>
      <w:r w:rsidR="009E2583" w:rsidRPr="003B7AA7">
        <w:t xml:space="preserve"> with this overall impact – though</w:t>
      </w:r>
      <w:r w:rsidR="00F056E9" w:rsidRPr="003B7AA7">
        <w:t xml:space="preserve"> the </w:t>
      </w:r>
      <w:r w:rsidR="009E2583" w:rsidRPr="003B7AA7">
        <w:t>appropriateness</w:t>
      </w:r>
      <w:r w:rsidR="00F056E9" w:rsidRPr="003B7AA7">
        <w:t xml:space="preserve"> of </w:t>
      </w:r>
      <w:r w:rsidR="009E2583" w:rsidRPr="003B7AA7">
        <w:t>this</w:t>
      </w:r>
      <w:r w:rsidR="00F056E9" w:rsidRPr="003B7AA7">
        <w:t xml:space="preserve"> depends on the reasons for the increase for people who do not receive any services. If the initial information and advice helped improve outcomes, then it might be appropriate to add them together when considering the overall impact of the program. On the other hand, if this base increase represents changing measurement, or other factors from outside of the program, then it would be most appropriate to only consider the incremental impact of each program (the parameter estimate as presented in </w:t>
      </w:r>
      <w:r w:rsidR="009E2583" w:rsidRPr="003B7AA7">
        <w:t>Appendix</w:t>
      </w:r>
      <w:r w:rsidR="00F056E9" w:rsidRPr="003B7AA7">
        <w:t xml:space="preserve"> </w:t>
      </w:r>
      <w:r w:rsidR="00CA54DC" w:rsidRPr="003B7AA7">
        <w:fldChar w:fldCharType="begin" w:fldLock="1"/>
      </w:r>
      <w:r w:rsidR="00CA54DC" w:rsidRPr="003B7AA7">
        <w:instrText xml:space="preserve"> REF _Ref150249823 \r </w:instrText>
      </w:r>
      <w:r w:rsidR="003B7AA7">
        <w:instrText xml:space="preserve"> \* MERGEFORMAT </w:instrText>
      </w:r>
      <w:r w:rsidR="00CA54DC" w:rsidRPr="003B7AA7">
        <w:fldChar w:fldCharType="separate"/>
      </w:r>
      <w:r w:rsidR="0009387F" w:rsidRPr="003B7AA7">
        <w:t>F.3</w:t>
      </w:r>
      <w:r w:rsidR="00CA54DC" w:rsidRPr="003B7AA7">
        <w:fldChar w:fldCharType="end"/>
      </w:r>
      <w:r w:rsidR="00F056E9" w:rsidRPr="003B7AA7">
        <w:t xml:space="preserve">). </w:t>
      </w:r>
    </w:p>
    <w:p w14:paraId="384C0D59" w14:textId="31351BE7" w:rsidR="00F056E9" w:rsidRPr="003B7AA7" w:rsidRDefault="00F056E9" w:rsidP="00F056E9">
      <w:pPr>
        <w:pStyle w:val="BodyText"/>
      </w:pPr>
      <w:r>
        <w:t xml:space="preserve">In this estimation, respite is associated with the largest increase in score (0.12 points higher than the score for those without any services, or an increase of 0.39 in total), while specialist support, emergency respite and counselling have increases of about half this amount. </w:t>
      </w:r>
      <w:r w:rsidRPr="003B7AA7">
        <w:t xml:space="preserve">These results are </w:t>
      </w:r>
      <w:r w:rsidRPr="003B7AA7">
        <w:lastRenderedPageBreak/>
        <w:t>similar when the analysis controls for demographic characteristics</w:t>
      </w:r>
      <w:r w:rsidR="00B43B9C" w:rsidRPr="003B7AA7">
        <w:t>.</w:t>
      </w:r>
      <w:r w:rsidRPr="003B7AA7">
        <w:t xml:space="preserve"> However, even though these observed characteristics are controlled for, it is possible that these patterns could reflect different characteristics of people receiving different services. For example, some services might be more likely to be associated with care recipients whose needs might be increasing over time and thus more likely to lead to a decrease in scores. </w:t>
      </w:r>
    </w:p>
    <w:p w14:paraId="73B3DC97" w14:textId="77777777" w:rsidR="00F056E9" w:rsidRPr="003B7AA7" w:rsidRDefault="2764D4DC" w:rsidP="007B6824">
      <w:pPr>
        <w:pStyle w:val="Heading2"/>
      </w:pPr>
      <w:bookmarkStart w:id="767" w:name="_Toc145575560"/>
      <w:bookmarkStart w:id="768" w:name="_Toc150523731"/>
      <w:bookmarkStart w:id="769" w:name="_Toc150524523"/>
      <w:bookmarkStart w:id="770" w:name="_Toc150767721"/>
      <w:bookmarkStart w:id="771" w:name="_Toc150768072"/>
      <w:bookmarkStart w:id="772" w:name="_Toc163811631"/>
      <w:r>
        <w:t>Summary</w:t>
      </w:r>
      <w:bookmarkEnd w:id="767"/>
      <w:bookmarkEnd w:id="768"/>
      <w:bookmarkEnd w:id="769"/>
      <w:bookmarkEnd w:id="770"/>
      <w:bookmarkEnd w:id="771"/>
      <w:bookmarkEnd w:id="772"/>
    </w:p>
    <w:p w14:paraId="0CAA6423" w14:textId="7357C3D9" w:rsidR="00EA7AB2" w:rsidRPr="003B7AA7" w:rsidRDefault="00F056E9" w:rsidP="00A90B49">
      <w:pPr>
        <w:pStyle w:val="BodyText"/>
      </w:pPr>
      <w:r>
        <w:t>Carers were provided with services to meet their specific needs, and therefore, the combination of these services influence outcomes. DEX data, which draws on Carers Star</w:t>
      </w:r>
      <w:r w:rsidRPr="741F7A5D">
        <w:rPr>
          <w:vertAlign w:val="superscript"/>
        </w:rPr>
        <w:t>TM</w:t>
      </w:r>
      <w:r>
        <w:t xml:space="preserve"> assessment data, indicated that carers who accessed respite had the largest increase in scores over time, around double those among carers who accessed specialist support, emergency respite and counselling. Some services were associated with </w:t>
      </w:r>
      <w:r w:rsidRPr="741F7A5D">
        <w:rPr>
          <w:i/>
          <w:iCs/>
        </w:rPr>
        <w:t>decreases</w:t>
      </w:r>
      <w:r>
        <w:t xml:space="preserve"> in mean score outcomes compared to those who received no services (training, advice, and </w:t>
      </w:r>
      <w:r w:rsidR="1CD3D637">
        <w:t>m</w:t>
      </w:r>
      <w:r>
        <w:t xml:space="preserve">entoring/peer support), and other services were associated with no significant change (support and material goods). </w:t>
      </w:r>
      <w:r w:rsidR="30918937">
        <w:t xml:space="preserve">Digital counselling, which uses the DASS-21 to assess changes in outcomes, recorded </w:t>
      </w:r>
      <w:r w:rsidR="08D35764">
        <w:t>positive changes for 70.9% of clients.</w:t>
      </w:r>
    </w:p>
    <w:p w14:paraId="75CEBC66" w14:textId="564E1A6D" w:rsidR="007430C7" w:rsidRPr="003B7AA7" w:rsidRDefault="00677BCD" w:rsidP="009A3E1D">
      <w:pPr>
        <w:pStyle w:val="Partnumber"/>
      </w:pPr>
      <w:bookmarkStart w:id="773" w:name="_Ref134545603"/>
      <w:bookmarkStart w:id="774" w:name="_Toc150523732"/>
      <w:bookmarkStart w:id="775" w:name="_Toc150524524"/>
      <w:bookmarkStart w:id="776" w:name="_Toc150767722"/>
      <w:bookmarkStart w:id="777" w:name="_Toc150768073"/>
      <w:bookmarkStart w:id="778" w:name="_Toc163811632"/>
      <w:r w:rsidRPr="003B7AA7">
        <w:lastRenderedPageBreak/>
        <w:t>Part C</w:t>
      </w:r>
      <w:r w:rsidR="007430C7" w:rsidRPr="003B7AA7">
        <w:t>: Efficiency</w:t>
      </w:r>
      <w:bookmarkEnd w:id="773"/>
      <w:bookmarkEnd w:id="774"/>
      <w:bookmarkEnd w:id="775"/>
      <w:bookmarkEnd w:id="776"/>
      <w:bookmarkEnd w:id="777"/>
      <w:bookmarkEnd w:id="778"/>
    </w:p>
    <w:p w14:paraId="599761C1" w14:textId="2C8753EE" w:rsidR="004A4B3E" w:rsidRPr="003B7AA7" w:rsidRDefault="00026B73" w:rsidP="00A90B49">
      <w:pPr>
        <w:pStyle w:val="BodyText"/>
      </w:pPr>
      <w:r w:rsidRPr="003B7AA7">
        <w:t>Part C</w:t>
      </w:r>
      <w:r w:rsidR="004A4B3E" w:rsidRPr="003B7AA7">
        <w:t xml:space="preserve"> </w:t>
      </w:r>
      <w:r w:rsidR="00D7160A" w:rsidRPr="003B7AA7">
        <w:t>presents</w:t>
      </w:r>
      <w:r w:rsidR="004A4B3E" w:rsidRPr="003B7AA7">
        <w:t xml:space="preserve"> findings relating to the efficiency of the program. This is informed by: </w:t>
      </w:r>
    </w:p>
    <w:p w14:paraId="1F8E0D85" w14:textId="793EC493" w:rsidR="004A4B3E" w:rsidRPr="003B7AA7" w:rsidRDefault="004A4B3E" w:rsidP="008454DE">
      <w:pPr>
        <w:pStyle w:val="BodyText"/>
        <w:numPr>
          <w:ilvl w:val="0"/>
          <w:numId w:val="16"/>
        </w:numPr>
        <w:spacing w:after="0"/>
      </w:pPr>
      <w:r w:rsidRPr="003B7AA7">
        <w:t xml:space="preserve">Survey data (the population and emergency respite surveys, and the </w:t>
      </w:r>
      <w:r w:rsidR="002008E8" w:rsidRPr="003B7AA7">
        <w:t>CWS</w:t>
      </w:r>
      <w:r w:rsidRPr="003B7AA7">
        <w:t>)</w:t>
      </w:r>
    </w:p>
    <w:p w14:paraId="27A96A14" w14:textId="2C7D1F4A" w:rsidR="004A4B3E" w:rsidRPr="003B7AA7" w:rsidRDefault="004A4B3E" w:rsidP="008454DE">
      <w:pPr>
        <w:pStyle w:val="BodyText"/>
        <w:numPr>
          <w:ilvl w:val="0"/>
          <w:numId w:val="16"/>
        </w:numPr>
        <w:spacing w:after="0"/>
      </w:pPr>
      <w:r w:rsidRPr="003B7AA7">
        <w:t>Interview data (carer and stakeholder interviews</w:t>
      </w:r>
      <w:r w:rsidR="00AC0ADC" w:rsidRPr="003B7AA7">
        <w:t xml:space="preserve">), </w:t>
      </w:r>
      <w:r w:rsidRPr="003B7AA7">
        <w:t>and</w:t>
      </w:r>
    </w:p>
    <w:p w14:paraId="2957550A" w14:textId="77777777" w:rsidR="004A4B3E" w:rsidRPr="003B7AA7" w:rsidRDefault="004A4B3E" w:rsidP="008454DE">
      <w:pPr>
        <w:pStyle w:val="BodyText"/>
        <w:numPr>
          <w:ilvl w:val="0"/>
          <w:numId w:val="16"/>
        </w:numPr>
      </w:pPr>
      <w:r w:rsidRPr="003B7AA7">
        <w:t>DEX data used for 6-monthly reports.</w:t>
      </w:r>
    </w:p>
    <w:p w14:paraId="68ADB274" w14:textId="43CF532B" w:rsidR="00DB3CF4" w:rsidRPr="003B7AA7" w:rsidRDefault="004A4B3E" w:rsidP="0005361C">
      <w:pPr>
        <w:pStyle w:val="BodyText"/>
      </w:pPr>
      <w:r w:rsidRPr="003B7AA7">
        <w:t>Methods used to answer each question are reported and then triangulated in a summary at the end of the question.</w:t>
      </w:r>
      <w:r w:rsidR="00B803E6" w:rsidRPr="003B7AA7">
        <w:t xml:space="preserve"> </w:t>
      </w:r>
      <w:r w:rsidR="00112EF6" w:rsidRPr="003B7AA7">
        <w:t xml:space="preserve">The analysis indicates that Carer Gateway is cost-effective and that, using different analyses, the Carer Gateway </w:t>
      </w:r>
      <w:r w:rsidR="001A6479" w:rsidRPr="003B7AA7">
        <w:t xml:space="preserve">costs are less than the benefits accrued to the government through carer wellbeing and </w:t>
      </w:r>
      <w:r w:rsidR="00452E43" w:rsidRPr="003B7AA7">
        <w:t xml:space="preserve">participation and also </w:t>
      </w:r>
      <w:r w:rsidR="001032F6" w:rsidRPr="003B7AA7">
        <w:t>replacement of formal care for care recipients.</w:t>
      </w:r>
      <w:r w:rsidR="00112EF6" w:rsidRPr="003B7AA7">
        <w:t xml:space="preserve"> </w:t>
      </w:r>
      <w:r w:rsidR="001C63D4" w:rsidRPr="003B7AA7">
        <w:t>The analysis indicates that high-cost services represented the majority of service offerings from the Carer Gateway, but that, over time, the proportion of high-cost services is declining</w:t>
      </w:r>
      <w:r w:rsidR="001032F6" w:rsidRPr="003B7AA7">
        <w:t xml:space="preserve">, indicating that the transition </w:t>
      </w:r>
      <w:r w:rsidR="00E16A11" w:rsidRPr="003B7AA7">
        <w:t>has been cost-effective</w:t>
      </w:r>
      <w:r w:rsidR="001C63D4" w:rsidRPr="003B7AA7">
        <w:t>.</w:t>
      </w:r>
      <w:r w:rsidR="005008FB" w:rsidRPr="003B7AA7">
        <w:t xml:space="preserve"> </w:t>
      </w:r>
    </w:p>
    <w:p w14:paraId="4E869A1B" w14:textId="6EFF5E72" w:rsidR="007430C7" w:rsidRPr="000D52F8" w:rsidRDefault="4C41C4A1" w:rsidP="007B6824">
      <w:pPr>
        <w:pStyle w:val="Heading1"/>
      </w:pPr>
      <w:bookmarkStart w:id="779" w:name="_Toc150523733"/>
      <w:bookmarkStart w:id="780" w:name="_Toc150524525"/>
      <w:bookmarkStart w:id="781" w:name="_Toc150767723"/>
      <w:bookmarkStart w:id="782" w:name="_Toc150768074"/>
      <w:bookmarkStart w:id="783" w:name="_Toc163811633"/>
      <w:r>
        <w:lastRenderedPageBreak/>
        <w:t>Question</w:t>
      </w:r>
      <w:r w:rsidR="00E6B118">
        <w:t xml:space="preserve"> 8:</w:t>
      </w:r>
      <w:r w:rsidR="14FD90EF">
        <w:t xml:space="preserve"> Interactions and Referral Pathways</w:t>
      </w:r>
      <w:bookmarkEnd w:id="779"/>
      <w:bookmarkEnd w:id="780"/>
      <w:bookmarkEnd w:id="781"/>
      <w:bookmarkEnd w:id="782"/>
      <w:bookmarkEnd w:id="783"/>
    </w:p>
    <w:p w14:paraId="4348C0A8" w14:textId="4793203A" w:rsidR="004A4B3E" w:rsidRDefault="004A4B3E" w:rsidP="00B30A97">
      <w:pPr>
        <w:pStyle w:val="BodyText"/>
        <w:pBdr>
          <w:top w:val="single" w:sz="4" w:space="1" w:color="auto"/>
          <w:left w:val="single" w:sz="4" w:space="4" w:color="auto"/>
          <w:bottom w:val="single" w:sz="4" w:space="1" w:color="auto"/>
          <w:right w:val="single" w:sz="4" w:space="4" w:color="auto"/>
        </w:pBdr>
      </w:pPr>
      <w:r w:rsidRPr="27DC8166">
        <w:rPr>
          <w:b/>
          <w:bCs/>
        </w:rPr>
        <w:t>Evaluation Question 8:</w:t>
      </w:r>
      <w:r>
        <w:t xml:space="preserve"> To what extent do interactions and/or referral pathways between the </w:t>
      </w:r>
      <w:r w:rsidR="00CD2549">
        <w:t>Carer Gateway</w:t>
      </w:r>
      <w:r>
        <w:t>, the YCB</w:t>
      </w:r>
      <w:r w:rsidR="00621F64">
        <w:t>P</w:t>
      </w:r>
      <w:r>
        <w:t xml:space="preserve"> [Young Carer Bursary</w:t>
      </w:r>
      <w:r w:rsidR="00621F64">
        <w:t xml:space="preserve"> program</w:t>
      </w:r>
      <w:r>
        <w:t xml:space="preserve">] / YCN [Young Carers Network], and the </w:t>
      </w:r>
      <w:r w:rsidR="442C427E">
        <w:t>TCVO</w:t>
      </w:r>
      <w:r>
        <w:t xml:space="preserve"> [Tristate Carer Vocational Outcomes Pilot</w:t>
      </w:r>
      <w:r w:rsidR="00CD2549">
        <w:t>/Your Caring Way</w:t>
      </w:r>
      <w:r>
        <w:t xml:space="preserve">] contribute to achieving outcomes across the respective programs? </w:t>
      </w:r>
    </w:p>
    <w:p w14:paraId="48B38B09" w14:textId="1C3310FC" w:rsidR="001D75AA" w:rsidRDefault="403D4C7B" w:rsidP="007B6824">
      <w:pPr>
        <w:pStyle w:val="Heading2"/>
      </w:pPr>
      <w:bookmarkStart w:id="784" w:name="_Toc163811634"/>
      <w:r>
        <w:t>DEX data on carer support programs</w:t>
      </w:r>
      <w:bookmarkEnd w:id="784"/>
    </w:p>
    <w:p w14:paraId="15EBB869" w14:textId="21DB02A5" w:rsidR="001D75AA" w:rsidRPr="003B7AA7" w:rsidRDefault="001D75AA" w:rsidP="001D75AA">
      <w:pPr>
        <w:pStyle w:val="BodyText"/>
      </w:pPr>
      <w:r w:rsidRPr="003B7AA7">
        <w:t xml:space="preserve">The DSS provided data from DEX on which programs recorded in DEX carers accessed as their first and second activities. </w:t>
      </w:r>
      <w:r w:rsidR="00292752">
        <w:t xml:space="preserve">Appendix F4, </w:t>
      </w:r>
      <w:r w:rsidRPr="003B7AA7">
        <w:fldChar w:fldCharType="begin" w:fldLock="1"/>
      </w:r>
      <w:r w:rsidRPr="003B7AA7">
        <w:instrText xml:space="preserve"> REF _Ref146638156 \h  \* MERGEFORMAT </w:instrText>
      </w:r>
      <w:r w:rsidRPr="003B7AA7">
        <w:fldChar w:fldCharType="separate"/>
      </w:r>
      <w:r w:rsidRPr="003B7AA7">
        <w:t xml:space="preserve">Table </w:t>
      </w:r>
      <w:r w:rsidRPr="003B7AA7">
        <w:rPr>
          <w:noProof/>
        </w:rPr>
        <w:t>25</w:t>
      </w:r>
      <w:r w:rsidRPr="003B7AA7">
        <w:fldChar w:fldCharType="end"/>
      </w:r>
      <w:r w:rsidRPr="003B7AA7">
        <w:t xml:space="preserve"> summarises some key numbers from this data for five categories of programs. Note that the flows between programs described here are based on data recorded in DEX and for carers with a SLK linkage in the DEX data. See other caveats and explanations in the notes below. The YCBP/YCN and TCVO programs are relatively much smaller than the Carer Gateway, and there has therefore been a low proportion of Carer Gateway clients accessing these programs, although a high proportion of clients from both programs have accessed Carer Gateway.</w:t>
      </w:r>
    </w:p>
    <w:p w14:paraId="0F0E4C6B" w14:textId="77777777" w:rsidR="001D75AA" w:rsidRPr="003B7AA7" w:rsidRDefault="001D75AA" w:rsidP="001D75AA">
      <w:pPr>
        <w:pStyle w:val="BodyText"/>
      </w:pPr>
      <w:r w:rsidRPr="003B7AA7">
        <w:t>Key points to note based on this data are:</w:t>
      </w:r>
    </w:p>
    <w:p w14:paraId="32966828" w14:textId="77777777" w:rsidR="001D75AA" w:rsidRPr="003B7AA7" w:rsidRDefault="001D75AA" w:rsidP="001D75AA">
      <w:pPr>
        <w:pStyle w:val="BodyText"/>
        <w:numPr>
          <w:ilvl w:val="0"/>
          <w:numId w:val="4"/>
        </w:numPr>
      </w:pPr>
      <w:r w:rsidRPr="003B7AA7">
        <w:t>Of the 3715 carers recorded in the YCBP in this data, 405 (10.9%) had accessed the ICSS Carer Gateway Providers prior to accessing the YCBP and 171 (4.6%) accessed the Carer Gateway after the accessing the YCBP. (Noting also that YCBP has spanned a period prior to the commencement of Carer Gateway) (Total of 576 carers (15.5%) in both programs).</w:t>
      </w:r>
    </w:p>
    <w:p w14:paraId="4F26A4B7" w14:textId="77777777" w:rsidR="001D75AA" w:rsidRPr="003B7AA7" w:rsidRDefault="001D75AA" w:rsidP="001D75AA">
      <w:pPr>
        <w:pStyle w:val="BodyText"/>
        <w:numPr>
          <w:ilvl w:val="0"/>
          <w:numId w:val="4"/>
        </w:numPr>
        <w:rPr>
          <w:color w:val="000000" w:themeColor="text2"/>
        </w:rPr>
      </w:pPr>
      <w:r w:rsidRPr="003B7AA7">
        <w:rPr>
          <w:color w:val="000000" w:themeColor="text2"/>
        </w:rPr>
        <w:t>Of the 1407 carers in the TCVO, 535 (38%) had accessed ICSS Carer Gateway Providers before the TCVO and 175 (12.4%) had accessed the Carer Gateway after the TCVO (Total of 710 (50.5%) carers in both programs).</w:t>
      </w:r>
    </w:p>
    <w:p w14:paraId="7BE1CEDF" w14:textId="65625849" w:rsidR="0024243B" w:rsidRPr="003B7AA7" w:rsidRDefault="3A6DDFDD" w:rsidP="007B6824">
      <w:pPr>
        <w:pStyle w:val="Heading2"/>
      </w:pPr>
      <w:bookmarkStart w:id="785" w:name="_Toc145575564"/>
      <w:bookmarkStart w:id="786" w:name="_Toc150523734"/>
      <w:bookmarkStart w:id="787" w:name="_Toc150524526"/>
      <w:bookmarkStart w:id="788" w:name="_Toc150767724"/>
      <w:bookmarkStart w:id="789" w:name="_Toc150768075"/>
      <w:bookmarkStart w:id="790" w:name="_Toc163811635"/>
      <w:r>
        <w:t>Stakeholder perspectives</w:t>
      </w:r>
      <w:bookmarkEnd w:id="785"/>
      <w:bookmarkEnd w:id="786"/>
      <w:bookmarkEnd w:id="787"/>
      <w:bookmarkEnd w:id="788"/>
      <w:bookmarkEnd w:id="789"/>
      <w:bookmarkEnd w:id="790"/>
    </w:p>
    <w:p w14:paraId="4696C731" w14:textId="71A100F9" w:rsidR="0024243B" w:rsidRPr="003B7AA7" w:rsidRDefault="0024243B" w:rsidP="0024243B">
      <w:pPr>
        <w:pStyle w:val="BodyText"/>
      </w:pPr>
      <w:r>
        <w:t xml:space="preserve">Stakeholders generally considered the interactions between the different components of the ICSS to be working well, but noted the overall complexity of the service system, including its relation to the NDIS, My Aged Care, and other state funded services. </w:t>
      </w:r>
      <w:r w:rsidR="04E28D69">
        <w:t>Generally, service providers attempted to help carers access the most appropriate services irrespective of who they were funded by.</w:t>
      </w:r>
    </w:p>
    <w:p w14:paraId="72F6B753" w14:textId="72841C60" w:rsidR="0024243B" w:rsidRPr="003B7AA7" w:rsidRDefault="0024243B" w:rsidP="0024243B">
      <w:pPr>
        <w:pStyle w:val="Quote"/>
      </w:pPr>
      <w:r w:rsidRPr="003B7AA7">
        <w:t>There’s quite a number of state</w:t>
      </w:r>
      <w:r w:rsidR="00CB1E9B" w:rsidRPr="003B7AA7">
        <w:t>-</w:t>
      </w:r>
      <w:r w:rsidRPr="003B7AA7">
        <w:t xml:space="preserve">funded agencies that do have state funded carer support funding and then there’s the Gateway. So, I think that would probably be quite conflicting for a carer to know which will suit what I need, which one do I go to and why. I guess when they come into us and we might provide some counselling through the Gateway, but we might provide some practical support through our state funded program, we don’t explicitly say to the carer, we’re using this bit for this and this bit for this. I don’t see the point. As long as their goals are identified and addressed, I don’t think it matters to tell them where the funding has come from. But I think maybe for referral sources too, there is confusion around </w:t>
      </w:r>
      <w:r w:rsidRPr="003B7AA7">
        <w:lastRenderedPageBreak/>
        <w:t>do I refer to the Gateway or do I refer to state funded agencies or both? I think there’s still probably confusion there. (Service provider 14)</w:t>
      </w:r>
    </w:p>
    <w:p w14:paraId="7DE3D82B" w14:textId="77777777" w:rsidR="0024243B" w:rsidRPr="003B7AA7" w:rsidRDefault="0024243B" w:rsidP="0024243B">
      <w:pPr>
        <w:pStyle w:val="BodyText"/>
      </w:pPr>
      <w:r w:rsidRPr="003B7AA7">
        <w:t xml:space="preserve">Some stakeholders, however, noted that it could be a challenge referring on to Carer Gateway services due to waiting times or identifying the correct referral pathway to Carer Gateway services as described below: </w:t>
      </w:r>
    </w:p>
    <w:p w14:paraId="28E8F4EA" w14:textId="3FA8CED8" w:rsidR="0024243B" w:rsidRPr="003B7AA7" w:rsidRDefault="0024243B" w:rsidP="0024243B">
      <w:pPr>
        <w:pStyle w:val="Quote"/>
      </w:pPr>
      <w:r w:rsidRPr="003B7AA7">
        <w:t>I guess having the right pathways for us to know to, I think with each Carer Gateway, they obviously operate slightly differently too, in terms of their service delivery times, how long carers are waiting to be helped</w:t>
      </w:r>
      <w:r w:rsidR="00570D82">
        <w:t>.</w:t>
      </w:r>
      <w:r w:rsidRPr="003B7AA7">
        <w:t xml:space="preserve"> (</w:t>
      </w:r>
      <w:r w:rsidR="00570D82">
        <w:t>S</w:t>
      </w:r>
      <w:r w:rsidRPr="003B7AA7">
        <w:t>ervice provider 20)</w:t>
      </w:r>
    </w:p>
    <w:p w14:paraId="0C088243" w14:textId="00898673" w:rsidR="0024243B" w:rsidRPr="003B7AA7" w:rsidRDefault="0024243B" w:rsidP="0024243B">
      <w:pPr>
        <w:pStyle w:val="BodyText"/>
      </w:pPr>
      <w:r w:rsidRPr="003B7AA7">
        <w:t>Stakeholders further discussed how referral pathways could be improved including expanding referral pathways through a continuous improvement process (service provider 20) and building relationships with services they refer to</w:t>
      </w:r>
      <w:r w:rsidR="00570D82">
        <w:t>.</w:t>
      </w:r>
      <w:r w:rsidRPr="003B7AA7">
        <w:t xml:space="preserve"> (</w:t>
      </w:r>
      <w:r w:rsidR="00570D82">
        <w:t>S</w:t>
      </w:r>
      <w:r w:rsidR="00570D82" w:rsidRPr="003B7AA7">
        <w:t xml:space="preserve">ervice </w:t>
      </w:r>
      <w:r w:rsidRPr="003B7AA7">
        <w:t>provider 20, 21)</w:t>
      </w:r>
    </w:p>
    <w:p w14:paraId="3D7A023B" w14:textId="550230A8" w:rsidR="0024243B" w:rsidRPr="003B7AA7" w:rsidRDefault="0024243B" w:rsidP="0024243B">
      <w:pPr>
        <w:pStyle w:val="Quote"/>
      </w:pPr>
      <w:r w:rsidRPr="003B7AA7">
        <w:t>It would just be then looking at our existing relationships with who the Carer Gateway would be, you know, to be able to make sure that it is smooth for the carer</w:t>
      </w:r>
      <w:r w:rsidR="00570D82">
        <w:t>.</w:t>
      </w:r>
      <w:r w:rsidRPr="003B7AA7">
        <w:t xml:space="preserve"> (</w:t>
      </w:r>
      <w:r w:rsidR="00570D82">
        <w:t>S</w:t>
      </w:r>
      <w:r w:rsidRPr="003B7AA7">
        <w:t>ervice provider 18)</w:t>
      </w:r>
    </w:p>
    <w:p w14:paraId="0CB46CA0" w14:textId="62CB3922" w:rsidR="0024243B" w:rsidRPr="003B7AA7" w:rsidRDefault="0024243B" w:rsidP="0024243B">
      <w:pPr>
        <w:pStyle w:val="BodyText"/>
      </w:pPr>
      <w:r w:rsidRPr="003B7AA7">
        <w:t xml:space="preserve">The parameters around </w:t>
      </w:r>
      <w:r w:rsidR="00FE754A" w:rsidRPr="003B7AA7">
        <w:t>TCVO</w:t>
      </w:r>
      <w:r w:rsidRPr="003B7AA7">
        <w:t xml:space="preserve"> and </w:t>
      </w:r>
      <w:r w:rsidR="6DB443E1" w:rsidRPr="003B7AA7">
        <w:t>YCB</w:t>
      </w:r>
      <w:r w:rsidR="1BF34C01" w:rsidRPr="003B7AA7">
        <w:t>P</w:t>
      </w:r>
      <w:r w:rsidRPr="003B7AA7">
        <w:t xml:space="preserve"> (referred to simply as the ‘Bursary’ by participants) also created some barriers, in that </w:t>
      </w:r>
      <w:r w:rsidR="00FE754A" w:rsidRPr="003B7AA7">
        <w:t>TCVO</w:t>
      </w:r>
      <w:r w:rsidRPr="003B7AA7">
        <w:t xml:space="preserve"> was only available in three states, and applications for YCB</w:t>
      </w:r>
      <w:r w:rsidR="00BC586B" w:rsidRPr="003B7AA7">
        <w:t>P</w:t>
      </w:r>
      <w:r w:rsidRPr="003B7AA7">
        <w:t xml:space="preserve"> need to be made at certain times of the year. However, these were not perceived to be significant barriers or particularly problematic. </w:t>
      </w:r>
    </w:p>
    <w:p w14:paraId="2ADCE6DE" w14:textId="7734422C" w:rsidR="0024243B" w:rsidRPr="003B7AA7" w:rsidRDefault="0024243B" w:rsidP="00C11872">
      <w:pPr>
        <w:pStyle w:val="Quote"/>
      </w:pPr>
      <w:r w:rsidRPr="003B7AA7">
        <w:t>[The] bursary is not accessible to all the young carers, but the carer directed packages [are]. Bursary require process of locations and it’s only open once a year. So, that creates a lot of gaps. So, when we inform the young carers, we say – we separate between the Carer Gateway services and bursary and we deliver to them saying that Carer Gateway service is available but based on their needs while [the] bursary give them more flexibility around how they want to spend for their education, yeah. So, that we would see for a lot of good feedback. Support with time for themselves. That’s also another area where young carers find it really helpful. (Service provider 4)</w:t>
      </w:r>
      <w:r>
        <w:t xml:space="preserve"> </w:t>
      </w:r>
    </w:p>
    <w:p w14:paraId="7791A79D" w14:textId="2ADB975C" w:rsidR="0024243B" w:rsidRPr="003B7AA7" w:rsidRDefault="0024243B" w:rsidP="00DF0EFC">
      <w:pPr>
        <w:pStyle w:val="Quote"/>
      </w:pPr>
      <w:r w:rsidRPr="003B7AA7">
        <w:t>We were lucky in that, in the early days of Your Caring Way, we actually had someone sitting within our office. Those referral pathways were built really early around that connection across, and then coming back, but they were enhanced by the ability to have some conversation to around, okay I’ve got this situation what do you think, as well. I think we were actually really lucky in that sense. We saw no barriers. We did work in the very beginning, smoothing out. There were little hiccups as there always is when something’s new, but we smoothed those out really quickly and I think we had good referral pathways in both directions</w:t>
      </w:r>
      <w:r w:rsidR="00DF0EFC">
        <w:t>.</w:t>
      </w:r>
      <w:r w:rsidRPr="003B7AA7">
        <w:t xml:space="preserve"> (Service provider 17)</w:t>
      </w:r>
    </w:p>
    <w:p w14:paraId="29D83CFE" w14:textId="3EB928C4" w:rsidR="0024243B" w:rsidRPr="003B7AA7" w:rsidRDefault="0024243B" w:rsidP="00F26168">
      <w:pPr>
        <w:pStyle w:val="BodyText"/>
      </w:pPr>
      <w:r w:rsidRPr="003B7AA7">
        <w:t xml:space="preserve">Stakeholders from </w:t>
      </w:r>
      <w:r w:rsidR="00FE754A" w:rsidRPr="003B7AA7">
        <w:t>TCVO</w:t>
      </w:r>
      <w:r w:rsidRPr="003B7AA7">
        <w:t xml:space="preserve"> in particular emphasised that it was important to have good personal relationships and clear communication pathways with the Carer Gateway and that these facilitated referrals in both directions.</w:t>
      </w:r>
    </w:p>
    <w:p w14:paraId="06D733DE" w14:textId="5117C3B1" w:rsidR="006D0E64" w:rsidRPr="003B7AA7" w:rsidRDefault="006D0E64" w:rsidP="006D0E64">
      <w:pPr>
        <w:pStyle w:val="BodyText"/>
      </w:pPr>
      <w:r w:rsidRPr="003B7AA7">
        <w:t xml:space="preserve">The data shows that 15.5% of YCBP Clients also accessed Carer Gateway, noting also that YCBP has spanned a period prior to the commencement of Carer Gateway, so the YCBP participants may have accessed other DSS carer support services. </w:t>
      </w:r>
    </w:p>
    <w:p w14:paraId="130B40B6" w14:textId="77777777" w:rsidR="006D0E64" w:rsidRPr="003B7AA7" w:rsidRDefault="006D0E64" w:rsidP="00F26168">
      <w:pPr>
        <w:pStyle w:val="BodyText"/>
      </w:pPr>
    </w:p>
    <w:p w14:paraId="67A89D62" w14:textId="77777777" w:rsidR="0024243B" w:rsidRPr="003B7AA7" w:rsidRDefault="3A6DDFDD" w:rsidP="007B6824">
      <w:pPr>
        <w:pStyle w:val="Heading2"/>
      </w:pPr>
      <w:bookmarkStart w:id="791" w:name="_Toc145575565"/>
      <w:bookmarkStart w:id="792" w:name="_Toc150523735"/>
      <w:bookmarkStart w:id="793" w:name="_Toc150524527"/>
      <w:bookmarkStart w:id="794" w:name="_Toc150767725"/>
      <w:bookmarkStart w:id="795" w:name="_Toc150768076"/>
      <w:bookmarkStart w:id="796" w:name="_Toc163811636"/>
      <w:r>
        <w:lastRenderedPageBreak/>
        <w:t>Summary</w:t>
      </w:r>
      <w:bookmarkEnd w:id="791"/>
      <w:bookmarkEnd w:id="792"/>
      <w:bookmarkEnd w:id="793"/>
      <w:bookmarkEnd w:id="794"/>
      <w:bookmarkEnd w:id="795"/>
      <w:bookmarkEnd w:id="796"/>
    </w:p>
    <w:p w14:paraId="4AAAB2E2" w14:textId="295BC47D" w:rsidR="0024243B" w:rsidRPr="003B7AA7" w:rsidRDefault="0024243B" w:rsidP="0024243B">
      <w:pPr>
        <w:pStyle w:val="BodyText"/>
      </w:pPr>
      <w:r w:rsidRPr="003B7AA7">
        <w:t>The YCB</w:t>
      </w:r>
      <w:r w:rsidR="00BC586B" w:rsidRPr="003B7AA7">
        <w:t>P</w:t>
      </w:r>
      <w:r w:rsidRPr="003B7AA7">
        <w:t xml:space="preserve">/YCN and </w:t>
      </w:r>
      <w:r w:rsidR="00FE754A" w:rsidRPr="003B7AA7">
        <w:t>TCVO</w:t>
      </w:r>
      <w:r w:rsidRPr="003B7AA7">
        <w:t xml:space="preserve"> programs are much smaller than the Carer Gateway. There has therefore been a low proportion of Carer Gateway clients accessing these programs and they have had very limited overall impact on the Carer Gateway outcomes. On the other hand, a high proportion of clients from both programs have accessed Carer Gateway. As of June 2022, </w:t>
      </w:r>
      <w:r w:rsidR="6DB443E1" w:rsidRPr="003B7AA7">
        <w:t>3</w:t>
      </w:r>
      <w:r w:rsidR="14B0A41A" w:rsidRPr="003B7AA7">
        <w:t>8</w:t>
      </w:r>
      <w:r w:rsidRPr="003B7AA7">
        <w:t xml:space="preserve">% of </w:t>
      </w:r>
      <w:r w:rsidR="00FE754A" w:rsidRPr="003B7AA7">
        <w:t>TCVO</w:t>
      </w:r>
      <w:r w:rsidRPr="003B7AA7">
        <w:t xml:space="preserve"> clients had their first session of </w:t>
      </w:r>
      <w:r w:rsidR="00FE754A" w:rsidRPr="003B7AA7">
        <w:t>TCVO</w:t>
      </w:r>
      <w:r w:rsidR="6DB443E1" w:rsidRPr="003B7AA7">
        <w:t xml:space="preserve"> </w:t>
      </w:r>
      <w:r w:rsidRPr="003B7AA7">
        <w:t xml:space="preserve">after a Carer Gateway session and </w:t>
      </w:r>
      <w:r w:rsidR="6C58EDF1" w:rsidRPr="003B7AA7">
        <w:t>12.</w:t>
      </w:r>
      <w:r w:rsidR="4AB5BF0E" w:rsidRPr="003B7AA7">
        <w:t>4</w:t>
      </w:r>
      <w:r w:rsidRPr="003B7AA7">
        <w:t xml:space="preserve">% of </w:t>
      </w:r>
      <w:r w:rsidR="00FE754A" w:rsidRPr="003B7AA7">
        <w:t>TCVO</w:t>
      </w:r>
      <w:r w:rsidRPr="003B7AA7">
        <w:t xml:space="preserve"> clients had their first </w:t>
      </w:r>
      <w:r w:rsidR="00FE754A" w:rsidRPr="003B7AA7">
        <w:t>TCVO</w:t>
      </w:r>
      <w:r w:rsidRPr="003B7AA7">
        <w:t xml:space="preserve"> session before a Carer Gateway session. Stakeholders generally considered these interactions to be positive and that carers accessing </w:t>
      </w:r>
      <w:r w:rsidR="6DB443E1" w:rsidRPr="003B7AA7">
        <w:t>YCB</w:t>
      </w:r>
      <w:r w:rsidR="3C10AA63" w:rsidRPr="003B7AA7">
        <w:t>P</w:t>
      </w:r>
      <w:r w:rsidRPr="003B7AA7">
        <w:t xml:space="preserve"> and </w:t>
      </w:r>
      <w:r w:rsidR="00FE754A" w:rsidRPr="003B7AA7">
        <w:t>TCVO</w:t>
      </w:r>
      <w:r w:rsidRPr="003B7AA7">
        <w:t xml:space="preserve"> were provided with adequate Carer Gateway services when needed.</w:t>
      </w:r>
    </w:p>
    <w:p w14:paraId="0724D063" w14:textId="2A5B23EF" w:rsidR="00B41A22" w:rsidRPr="003B7AA7" w:rsidRDefault="00B41A22" w:rsidP="0024243B">
      <w:pPr>
        <w:pStyle w:val="BodyText"/>
      </w:pPr>
      <w:r w:rsidRPr="003B7AA7">
        <w:t>The Your Caring Way (TCVO) evaluation found that referrals to and from TCVO and Carer Gateway were helpful to the carers who accessed the program.</w:t>
      </w:r>
    </w:p>
    <w:p w14:paraId="6C8CA4EB" w14:textId="5920B27D" w:rsidR="00794ED2" w:rsidRPr="000D52F8" w:rsidRDefault="33784C3A" w:rsidP="007B6824">
      <w:pPr>
        <w:pStyle w:val="Heading1"/>
      </w:pPr>
      <w:bookmarkStart w:id="797" w:name="_Toc129690012"/>
      <w:bookmarkStart w:id="798" w:name="_Ref139480764"/>
      <w:bookmarkStart w:id="799" w:name="_Toc150523736"/>
      <w:bookmarkStart w:id="800" w:name="_Toc150524528"/>
      <w:bookmarkStart w:id="801" w:name="_Toc150767726"/>
      <w:bookmarkStart w:id="802" w:name="_Toc150768077"/>
      <w:bookmarkStart w:id="803" w:name="_Toc163811637"/>
      <w:r>
        <w:lastRenderedPageBreak/>
        <w:t xml:space="preserve">Question 9: Cost-effectiveness of the </w:t>
      </w:r>
      <w:bookmarkEnd w:id="797"/>
      <w:r w:rsidR="32AD7D31">
        <w:t>program</w:t>
      </w:r>
      <w:bookmarkEnd w:id="798"/>
      <w:bookmarkEnd w:id="799"/>
      <w:bookmarkEnd w:id="800"/>
      <w:bookmarkEnd w:id="801"/>
      <w:bookmarkEnd w:id="802"/>
      <w:bookmarkEnd w:id="803"/>
    </w:p>
    <w:p w14:paraId="501A910B" w14:textId="2FB79632" w:rsidR="004A4B3E" w:rsidRPr="003B7AA7" w:rsidRDefault="004A4B3E" w:rsidP="00A90B49">
      <w:pPr>
        <w:pStyle w:val="BodyText"/>
        <w:pBdr>
          <w:top w:val="single" w:sz="4" w:space="1" w:color="auto"/>
          <w:left w:val="single" w:sz="4" w:space="4" w:color="auto"/>
          <w:bottom w:val="single" w:sz="4" w:space="1" w:color="auto"/>
          <w:right w:val="single" w:sz="4" w:space="4" w:color="auto"/>
        </w:pBdr>
      </w:pPr>
      <w:r w:rsidRPr="003B7AA7">
        <w:rPr>
          <w:b/>
          <w:bCs/>
        </w:rPr>
        <w:t>Evaluation Question 9</w:t>
      </w:r>
      <w:r w:rsidRPr="003B7AA7">
        <w:t>: How cost-effective is the program?</w:t>
      </w:r>
    </w:p>
    <w:p w14:paraId="492A0A52" w14:textId="197DE75B" w:rsidR="007402CB" w:rsidRPr="003B7AA7" w:rsidRDefault="007402CB" w:rsidP="007402CB">
      <w:pPr>
        <w:pStyle w:val="BodyText"/>
      </w:pPr>
      <w:r w:rsidRPr="003B7AA7">
        <w:t>The economic value of informal care is typically measured as either: (1) the replacement value, estimated as the cost of providing the equivalent formal care</w:t>
      </w:r>
      <w:r w:rsidR="00CB1CD2" w:rsidRPr="003B7AA7">
        <w:rPr>
          <w:rFonts w:ascii="ZWAdobeF" w:hAnsi="ZWAdobeF" w:cs="ZWAdobeF"/>
          <w:color w:val="auto"/>
          <w:sz w:val="2"/>
          <w:szCs w:val="2"/>
        </w:rPr>
        <w:t>18F</w:t>
      </w:r>
      <w:r w:rsidR="003715C8" w:rsidRPr="003B7AA7">
        <w:rPr>
          <w:rFonts w:ascii="ZWAdobeF" w:hAnsi="ZWAdobeF" w:cs="ZWAdobeF"/>
          <w:color w:val="auto"/>
          <w:sz w:val="2"/>
          <w:szCs w:val="2"/>
        </w:rPr>
        <w:t>17F</w:t>
      </w:r>
      <w:r w:rsidRPr="003B7AA7">
        <w:rPr>
          <w:rStyle w:val="FootnoteReference"/>
        </w:rPr>
        <w:footnoteReference w:id="20"/>
      </w:r>
      <w:r w:rsidRPr="003B7AA7">
        <w:t xml:space="preserve"> based on the market cost of buying services, or (2) the opportunity cost, estimated as the amount of time spent caring relative to forgone earnings.</w:t>
      </w:r>
    </w:p>
    <w:p w14:paraId="2AB5AB24" w14:textId="691AEAF4" w:rsidR="007C1676" w:rsidRPr="003B7AA7" w:rsidRDefault="007C1676" w:rsidP="007C1676">
      <w:pPr>
        <w:pStyle w:val="BodyText"/>
      </w:pPr>
      <w:r w:rsidRPr="003B7AA7">
        <w:t xml:space="preserve">The anticipated benefit of Carer Gateway is that informal care will be </w:t>
      </w:r>
      <w:r w:rsidR="00136820" w:rsidRPr="003B7AA7">
        <w:t>sustained,</w:t>
      </w:r>
      <w:r w:rsidRPr="003B7AA7">
        <w:t xml:space="preserve"> and replacement costs will be minimised. The cost-effectiveness analysis estimates the money saved by providing services to carers via Carer Gateway by placing an economic value to observed changes in behaviour and wellbeing of carers receiving services. </w:t>
      </w:r>
    </w:p>
    <w:p w14:paraId="4FA2753D" w14:textId="6F85892B" w:rsidR="007C1676" w:rsidRPr="003B7AA7" w:rsidRDefault="00F81650" w:rsidP="007402CB">
      <w:pPr>
        <w:pStyle w:val="BodyText"/>
      </w:pPr>
      <w:r w:rsidRPr="003B7AA7">
        <w:t>The approach</w:t>
      </w:r>
      <w:r w:rsidR="00A03377" w:rsidRPr="003B7AA7">
        <w:t>es</w:t>
      </w:r>
      <w:r w:rsidRPr="003B7AA7">
        <w:t xml:space="preserve"> used to estimate the cost-effectiveness of the program are presented in Appendix </w:t>
      </w:r>
      <w:r w:rsidR="00963A32" w:rsidRPr="003B7AA7">
        <w:t>G</w:t>
      </w:r>
      <w:r w:rsidR="0066020C" w:rsidRPr="003B7AA7">
        <w:t>.</w:t>
      </w:r>
    </w:p>
    <w:p w14:paraId="35572CFC" w14:textId="6D0DA7CD" w:rsidR="00305268" w:rsidRPr="003B7AA7" w:rsidRDefault="326B20E7" w:rsidP="007B6824">
      <w:pPr>
        <w:pStyle w:val="Heading2"/>
      </w:pPr>
      <w:bookmarkStart w:id="804" w:name="_Toc150523737"/>
      <w:bookmarkStart w:id="805" w:name="_Toc150524529"/>
      <w:bookmarkStart w:id="806" w:name="_Toc150767727"/>
      <w:bookmarkStart w:id="807" w:name="_Toc150768078"/>
      <w:bookmarkStart w:id="808" w:name="_Toc163811638"/>
      <w:r>
        <w:t xml:space="preserve">Cost of </w:t>
      </w:r>
      <w:r w:rsidR="7633EE41">
        <w:t>Carer Gateway</w:t>
      </w:r>
      <w:bookmarkEnd w:id="804"/>
      <w:bookmarkEnd w:id="805"/>
      <w:bookmarkEnd w:id="806"/>
      <w:bookmarkEnd w:id="807"/>
      <w:bookmarkEnd w:id="808"/>
    </w:p>
    <w:p w14:paraId="2524C14D" w14:textId="21A814AF" w:rsidR="0054487C" w:rsidRPr="003B7AA7" w:rsidRDefault="008B4DE1" w:rsidP="0054487C">
      <w:pPr>
        <w:pStyle w:val="BodyText"/>
      </w:pPr>
      <w:r w:rsidRPr="2736077C">
        <w:rPr>
          <w:b/>
          <w:bCs/>
        </w:rPr>
        <w:t>The cost of Carer Gateway is approximately $130m</w:t>
      </w:r>
      <w:r>
        <w:t xml:space="preserve"> spent on grants in 2022 (DSS data). This cost is attributed to an estimated 5% of carers who </w:t>
      </w:r>
      <w:r w:rsidR="00510AE5">
        <w:t>access</w:t>
      </w:r>
      <w:r>
        <w:t xml:space="preserve"> Carer Gateway</w:t>
      </w:r>
      <w:r w:rsidR="00627B06">
        <w:t xml:space="preserve"> each year</w:t>
      </w:r>
      <w:r>
        <w:t>.</w:t>
      </w:r>
      <w:r w:rsidR="00392EC1">
        <w:rPr>
          <w:rStyle w:val="FootnoteReference"/>
        </w:rPr>
        <w:footnoteReference w:id="21"/>
      </w:r>
      <w:r w:rsidR="001113EC">
        <w:t xml:space="preserve"> </w:t>
      </w:r>
      <w:r w:rsidR="0054487C">
        <w:t xml:space="preserve">The cost-effectiveness of the program considers the cost of different services provided to each client as the unit of observation. </w:t>
      </w:r>
    </w:p>
    <w:p w14:paraId="0E186DC9" w14:textId="67A2E9B1" w:rsidR="0054487C" w:rsidRPr="003B7AA7" w:rsidRDefault="0054487C" w:rsidP="0054487C">
      <w:pPr>
        <w:pStyle w:val="BodyText"/>
      </w:pPr>
      <w:r w:rsidRPr="003B7AA7">
        <w:t xml:space="preserve">As a starting point, services are categorised into ‘low’ and ‘high’ cost using the </w:t>
      </w:r>
      <w:r w:rsidR="003779F5" w:rsidRPr="003B7AA7">
        <w:t>categories</w:t>
      </w:r>
      <w:r w:rsidRPr="003B7AA7">
        <w:t xml:space="preserve"> supplied by DSS, although the actual unit costs and the relative differences between low- and high-cost services are not known. This approach relies on the assumptions that:</w:t>
      </w:r>
    </w:p>
    <w:p w14:paraId="5A385E15" w14:textId="168A42E7" w:rsidR="0054487C" w:rsidRPr="003B7AA7" w:rsidRDefault="0054487C" w:rsidP="00B433B4">
      <w:pPr>
        <w:pStyle w:val="BodyText"/>
        <w:numPr>
          <w:ilvl w:val="0"/>
          <w:numId w:val="43"/>
        </w:numPr>
      </w:pPr>
      <w:r w:rsidRPr="003B7AA7">
        <w:t>the differences between low- and high-costs are sufficiently large, e.g. more than 20% or 30%</w:t>
      </w:r>
    </w:p>
    <w:p w14:paraId="3F7E2FF5" w14:textId="5BACD76F" w:rsidR="0054487C" w:rsidRPr="003B7AA7" w:rsidRDefault="0054487C" w:rsidP="00B433B4">
      <w:pPr>
        <w:pStyle w:val="BodyText"/>
        <w:numPr>
          <w:ilvl w:val="0"/>
          <w:numId w:val="43"/>
        </w:numPr>
      </w:pPr>
      <w:r w:rsidRPr="003B7AA7">
        <w:t>such differences might cover both fixed and variable costs</w:t>
      </w:r>
      <w:r w:rsidR="001113EC" w:rsidRPr="003B7AA7">
        <w:t>,</w:t>
      </w:r>
      <w:r w:rsidRPr="003B7AA7">
        <w:t xml:space="preserve"> and</w:t>
      </w:r>
    </w:p>
    <w:p w14:paraId="6702AC28" w14:textId="00310E9E" w:rsidR="0054487C" w:rsidRPr="003B7AA7" w:rsidRDefault="0054487C" w:rsidP="00B433B4">
      <w:pPr>
        <w:pStyle w:val="BodyText"/>
        <w:numPr>
          <w:ilvl w:val="0"/>
          <w:numId w:val="43"/>
        </w:numPr>
      </w:pPr>
      <w:r w:rsidRPr="003B7AA7">
        <w:t>sessions can only be</w:t>
      </w:r>
      <w:r w:rsidRPr="003B7AA7" w:rsidDel="000B123C">
        <w:t xml:space="preserve"> </w:t>
      </w:r>
      <w:r w:rsidRPr="003B7AA7">
        <w:t xml:space="preserve">low-cost </w:t>
      </w:r>
      <w:r w:rsidR="000B123C">
        <w:t xml:space="preserve">or high-cost </w:t>
      </w:r>
      <w:r w:rsidRPr="003B7AA7">
        <w:t>with no variation within a category – i.e. all sessions in the low-cost (or high-cost) category have similar financial cost and cost structure regardless of the service provider and the location where the service takes place. If this were not the case, the analysis and conclusions below could be quite different.</w:t>
      </w:r>
    </w:p>
    <w:p w14:paraId="6C9378C8" w14:textId="77777777" w:rsidR="0054487C" w:rsidRPr="003B7AA7" w:rsidRDefault="0054487C" w:rsidP="0054487C">
      <w:pPr>
        <w:pStyle w:val="BodyText"/>
      </w:pPr>
      <w:r w:rsidRPr="003B7AA7">
        <w:t>The services are categorised as follows:</w:t>
      </w:r>
    </w:p>
    <w:p w14:paraId="708D9354" w14:textId="2C544E80" w:rsidR="0054487C" w:rsidRPr="003B7AA7" w:rsidRDefault="0054487C" w:rsidP="008454DE">
      <w:pPr>
        <w:pStyle w:val="BodyText"/>
        <w:numPr>
          <w:ilvl w:val="0"/>
          <w:numId w:val="16"/>
        </w:numPr>
        <w:spacing w:after="0"/>
        <w:ind w:left="357" w:hanging="357"/>
      </w:pPr>
      <w:r w:rsidRPr="003B7AA7">
        <w:rPr>
          <w:b/>
          <w:bCs/>
        </w:rPr>
        <w:t>low-cost</w:t>
      </w:r>
      <w:r w:rsidRPr="003B7AA7">
        <w:t xml:space="preserve">: Counselling; Education and </w:t>
      </w:r>
      <w:r w:rsidR="00512EFF">
        <w:t>s</w:t>
      </w:r>
      <w:r w:rsidR="00512EFF" w:rsidRPr="003B7AA7">
        <w:t xml:space="preserve">kills </w:t>
      </w:r>
      <w:r w:rsidRPr="003B7AA7">
        <w:t xml:space="preserve">training (in person coaching); Mentoring/Peer </w:t>
      </w:r>
      <w:r w:rsidR="00512EFF">
        <w:t>s</w:t>
      </w:r>
      <w:r w:rsidR="00512EFF" w:rsidRPr="003B7AA7">
        <w:t xml:space="preserve">upport </w:t>
      </w:r>
      <w:r w:rsidRPr="003B7AA7">
        <w:t>(in person peer support).</w:t>
      </w:r>
    </w:p>
    <w:p w14:paraId="0259F554" w14:textId="23497B1E" w:rsidR="0054487C" w:rsidRPr="003B7AA7" w:rsidRDefault="0054487C" w:rsidP="00B433B4">
      <w:pPr>
        <w:pStyle w:val="BodyText"/>
        <w:numPr>
          <w:ilvl w:val="0"/>
          <w:numId w:val="43"/>
        </w:numPr>
      </w:pPr>
      <w:r w:rsidRPr="003B7AA7">
        <w:rPr>
          <w:b/>
          <w:bCs/>
        </w:rPr>
        <w:lastRenderedPageBreak/>
        <w:t>high-cost</w:t>
      </w:r>
      <w:r w:rsidRPr="003B7AA7">
        <w:t>: Carer support; Emergency respite; Material goods; Respite; Specialist support</w:t>
      </w:r>
      <w:r w:rsidR="00512EFF">
        <w:t>.</w:t>
      </w:r>
      <w:r w:rsidRPr="003B7AA7">
        <w:rPr>
          <w:rStyle w:val="FootnoteReference"/>
        </w:rPr>
        <w:footnoteReference w:id="22"/>
      </w:r>
    </w:p>
    <w:p w14:paraId="50255C13" w14:textId="33A669A5" w:rsidR="0054487C" w:rsidRPr="003B7AA7" w:rsidRDefault="00A968DD" w:rsidP="0054487C">
      <w:pPr>
        <w:pStyle w:val="BodyText"/>
      </w:pPr>
      <w:r>
        <w:fldChar w:fldCharType="begin"/>
      </w:r>
      <w:r>
        <w:instrText xml:space="preserve"> REF _Ref150439096 \h </w:instrText>
      </w:r>
      <w:r>
        <w:fldChar w:fldCharType="separate"/>
      </w:r>
      <w:r w:rsidR="003222D4" w:rsidRPr="003B7AA7">
        <w:t xml:space="preserve">Table </w:t>
      </w:r>
      <w:r w:rsidR="003222D4">
        <w:rPr>
          <w:noProof/>
        </w:rPr>
        <w:t>25</w:t>
      </w:r>
      <w:r>
        <w:fldChar w:fldCharType="end"/>
      </w:r>
      <w:r w:rsidR="00F9477C" w:rsidRPr="003B7AA7">
        <w:t xml:space="preserve"> </w:t>
      </w:r>
      <w:r w:rsidR="0054487C" w:rsidRPr="003B7AA7">
        <w:t xml:space="preserve">indicates the numbers of occasions </w:t>
      </w:r>
      <w:r w:rsidR="008E7226" w:rsidRPr="003B7AA7">
        <w:t xml:space="preserve">of service </w:t>
      </w:r>
      <w:r w:rsidR="0054487C" w:rsidRPr="003B7AA7">
        <w:t>provided in each 6-month period from January 2021–December 2022. The table shows</w:t>
      </w:r>
      <w:r w:rsidR="000C34FF" w:rsidRPr="003B7AA7">
        <w:t xml:space="preserve"> that</w:t>
      </w:r>
      <w:r w:rsidR="0054487C" w:rsidRPr="003B7AA7">
        <w:t xml:space="preserve"> the numbers of </w:t>
      </w:r>
      <w:r w:rsidR="00A625D4" w:rsidRPr="003B7AA7">
        <w:t xml:space="preserve">occasions of </w:t>
      </w:r>
      <w:r w:rsidR="0054487C" w:rsidRPr="003B7AA7">
        <w:t>service have risen in each 6-month period since</w:t>
      </w:r>
      <w:r w:rsidR="00A05DE6" w:rsidRPr="003B7AA7">
        <w:t xml:space="preserve"> the start of ICSS.</w:t>
      </w:r>
      <w:r w:rsidR="0054487C" w:rsidRPr="003B7AA7">
        <w:t xml:space="preserve"> Of note, </w:t>
      </w:r>
      <w:r w:rsidR="00525C3C" w:rsidRPr="003B7AA7">
        <w:t>e</w:t>
      </w:r>
      <w:r w:rsidR="0054487C" w:rsidRPr="003B7AA7">
        <w:t xml:space="preserve">mergency </w:t>
      </w:r>
      <w:r w:rsidR="00525C3C" w:rsidRPr="003B7AA7">
        <w:t>r</w:t>
      </w:r>
      <w:r w:rsidR="0054487C" w:rsidRPr="003B7AA7">
        <w:t xml:space="preserve">espite services </w:t>
      </w:r>
      <w:r w:rsidR="008E7226" w:rsidRPr="003B7AA7">
        <w:t>have recorded an upward trend until mid</w:t>
      </w:r>
      <w:r w:rsidR="00AD5C02">
        <w:t>-</w:t>
      </w:r>
      <w:r w:rsidR="008E7226" w:rsidRPr="003B7AA7">
        <w:t xml:space="preserve">2022 but then fell in the last </w:t>
      </w:r>
      <w:r w:rsidR="00AD5C02">
        <w:t>half</w:t>
      </w:r>
      <w:r w:rsidR="00AD5C02" w:rsidRPr="003B7AA7">
        <w:t xml:space="preserve"> </w:t>
      </w:r>
      <w:r w:rsidR="008E7226" w:rsidRPr="003B7AA7">
        <w:t xml:space="preserve">of 2022 from a high of 25,200 to a low of 14,123. Planned respite </w:t>
      </w:r>
      <w:r w:rsidR="00622D2C" w:rsidRPr="003B7AA7">
        <w:t xml:space="preserve">has increased in each period </w:t>
      </w:r>
      <w:r w:rsidR="0026678D" w:rsidRPr="003B7AA7">
        <w:t xml:space="preserve">other than January </w:t>
      </w:r>
      <w:r w:rsidR="00B665B3" w:rsidRPr="003B7AA7">
        <w:t xml:space="preserve">to June 2022 when there was a </w:t>
      </w:r>
      <w:r w:rsidR="00BC2701" w:rsidRPr="003B7AA7">
        <w:t>slight drop.</w:t>
      </w:r>
    </w:p>
    <w:p w14:paraId="444A2676" w14:textId="30792420" w:rsidR="0054487C" w:rsidRPr="003B7AA7" w:rsidRDefault="0054487C" w:rsidP="0054487C">
      <w:pPr>
        <w:pStyle w:val="Caption"/>
      </w:pPr>
      <w:bookmarkStart w:id="809" w:name="_Ref150439096"/>
      <w:bookmarkStart w:id="810" w:name="_Toc150514282"/>
      <w:bookmarkStart w:id="811" w:name="_Toc163811722"/>
      <w:r w:rsidRPr="003B7AA7">
        <w:t xml:space="preserve">Table </w:t>
      </w:r>
      <w:r>
        <w:fldChar w:fldCharType="begin"/>
      </w:r>
      <w:r>
        <w:instrText xml:space="preserve"> SEQ Table \* ARABIC </w:instrText>
      </w:r>
      <w:r>
        <w:fldChar w:fldCharType="separate"/>
      </w:r>
      <w:r w:rsidR="003222D4">
        <w:rPr>
          <w:noProof/>
        </w:rPr>
        <w:t>25</w:t>
      </w:r>
      <w:r>
        <w:rPr>
          <w:noProof/>
        </w:rPr>
        <w:fldChar w:fldCharType="end"/>
      </w:r>
      <w:bookmarkEnd w:id="809"/>
      <w:r w:rsidRPr="003B7AA7">
        <w:t xml:space="preserve"> Services in each period April 2020–December 2022</w:t>
      </w:r>
      <w:bookmarkEnd w:id="810"/>
      <w:bookmarkEnd w:id="811"/>
    </w:p>
    <w:tbl>
      <w:tblPr>
        <w:tblStyle w:val="TableGrid"/>
        <w:tblW w:w="9638" w:type="dxa"/>
        <w:tblBorders>
          <w:left w:val="none" w:sz="0" w:space="0" w:color="auto"/>
          <w:right w:val="none" w:sz="0" w:space="0" w:color="auto"/>
          <w:insideV w:val="none" w:sz="0" w:space="0" w:color="auto"/>
        </w:tblBorders>
        <w:tblLook w:val="04A0" w:firstRow="1" w:lastRow="0" w:firstColumn="1" w:lastColumn="0" w:noHBand="0" w:noVBand="1"/>
        <w:tblCaption w:val="Table 25 Services in each period April 2020–December 2022"/>
      </w:tblPr>
      <w:tblGrid>
        <w:gridCol w:w="2552"/>
        <w:gridCol w:w="1566"/>
        <w:gridCol w:w="1380"/>
        <w:gridCol w:w="1380"/>
        <w:gridCol w:w="1380"/>
        <w:gridCol w:w="1380"/>
      </w:tblGrid>
      <w:tr w:rsidR="0054487C" w:rsidRPr="003B7AA7" w14:paraId="74532EDB" w14:textId="77777777">
        <w:trPr>
          <w:trHeight w:val="315"/>
          <w:tblHeader/>
        </w:trPr>
        <w:tc>
          <w:tcPr>
            <w:tcW w:w="2552" w:type="dxa"/>
            <w:tcBorders>
              <w:bottom w:val="single" w:sz="4" w:space="0" w:color="auto"/>
            </w:tcBorders>
            <w:noWrap/>
            <w:hideMark/>
          </w:tcPr>
          <w:p w14:paraId="6BB25A60" w14:textId="77777777" w:rsidR="0054487C" w:rsidRPr="003B7AA7" w:rsidRDefault="0054487C">
            <w:pPr>
              <w:pStyle w:val="Tabletext"/>
              <w:rPr>
                <w:rFonts w:ascii="Arial Narrow" w:hAnsi="Arial Narrow"/>
                <w:b/>
                <w:bCs/>
                <w:sz w:val="22"/>
                <w:szCs w:val="22"/>
                <w:lang w:eastAsia="en-AU"/>
              </w:rPr>
            </w:pPr>
          </w:p>
        </w:tc>
        <w:tc>
          <w:tcPr>
            <w:tcW w:w="1566" w:type="dxa"/>
            <w:tcBorders>
              <w:bottom w:val="single" w:sz="4" w:space="0" w:color="auto"/>
            </w:tcBorders>
          </w:tcPr>
          <w:p w14:paraId="34420917" w14:textId="77777777" w:rsidR="0054487C" w:rsidRPr="003B7AA7" w:rsidDel="009E06DB" w:rsidRDefault="0054487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 xml:space="preserve">Apr–Dec </w:t>
            </w:r>
            <w:r w:rsidRPr="003B7AA7">
              <w:rPr>
                <w:rFonts w:ascii="Arial Narrow" w:hAnsi="Arial Narrow"/>
                <w:b/>
                <w:bCs/>
                <w:sz w:val="22"/>
                <w:szCs w:val="22"/>
                <w:lang w:eastAsia="en-AU"/>
              </w:rPr>
              <w:br/>
              <w:t>2020</w:t>
            </w:r>
          </w:p>
        </w:tc>
        <w:tc>
          <w:tcPr>
            <w:tcW w:w="1380" w:type="dxa"/>
            <w:tcBorders>
              <w:bottom w:val="single" w:sz="4" w:space="0" w:color="auto"/>
            </w:tcBorders>
            <w:noWrap/>
            <w:hideMark/>
          </w:tcPr>
          <w:p w14:paraId="646386B4" w14:textId="77777777" w:rsidR="0054487C" w:rsidRPr="003B7AA7" w:rsidRDefault="0054487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 xml:space="preserve">Jan–Jun </w:t>
            </w:r>
            <w:r w:rsidRPr="003B7AA7">
              <w:rPr>
                <w:rFonts w:ascii="Arial Narrow" w:hAnsi="Arial Narrow"/>
                <w:b/>
                <w:bCs/>
                <w:sz w:val="22"/>
                <w:szCs w:val="22"/>
                <w:lang w:eastAsia="en-AU"/>
              </w:rPr>
              <w:br/>
              <w:t>2021</w:t>
            </w:r>
          </w:p>
        </w:tc>
        <w:tc>
          <w:tcPr>
            <w:tcW w:w="1380" w:type="dxa"/>
            <w:tcBorders>
              <w:bottom w:val="single" w:sz="4" w:space="0" w:color="auto"/>
            </w:tcBorders>
            <w:noWrap/>
            <w:hideMark/>
          </w:tcPr>
          <w:p w14:paraId="59338EF1" w14:textId="77777777" w:rsidR="0054487C" w:rsidRPr="003B7AA7" w:rsidRDefault="0054487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 xml:space="preserve">Jul–Dec </w:t>
            </w:r>
            <w:r w:rsidRPr="003B7AA7">
              <w:rPr>
                <w:rFonts w:ascii="Arial Narrow" w:hAnsi="Arial Narrow"/>
                <w:b/>
                <w:bCs/>
                <w:sz w:val="22"/>
                <w:szCs w:val="22"/>
                <w:lang w:eastAsia="en-AU"/>
              </w:rPr>
              <w:br/>
              <w:t>2021</w:t>
            </w:r>
          </w:p>
        </w:tc>
        <w:tc>
          <w:tcPr>
            <w:tcW w:w="1380" w:type="dxa"/>
            <w:tcBorders>
              <w:bottom w:val="single" w:sz="4" w:space="0" w:color="auto"/>
            </w:tcBorders>
            <w:noWrap/>
            <w:hideMark/>
          </w:tcPr>
          <w:p w14:paraId="29FF8E71" w14:textId="77777777" w:rsidR="0054487C" w:rsidRPr="003B7AA7" w:rsidRDefault="0054487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 xml:space="preserve">Jan–Jun </w:t>
            </w:r>
            <w:r w:rsidRPr="003B7AA7">
              <w:rPr>
                <w:rFonts w:ascii="Arial Narrow" w:hAnsi="Arial Narrow"/>
                <w:b/>
                <w:bCs/>
                <w:sz w:val="22"/>
                <w:szCs w:val="22"/>
                <w:lang w:eastAsia="en-AU"/>
              </w:rPr>
              <w:br/>
              <w:t>2022</w:t>
            </w:r>
          </w:p>
        </w:tc>
        <w:tc>
          <w:tcPr>
            <w:tcW w:w="1380" w:type="dxa"/>
            <w:tcBorders>
              <w:bottom w:val="single" w:sz="4" w:space="0" w:color="auto"/>
            </w:tcBorders>
            <w:noWrap/>
            <w:hideMark/>
          </w:tcPr>
          <w:p w14:paraId="4C084530" w14:textId="77777777" w:rsidR="0054487C" w:rsidRPr="003B7AA7" w:rsidRDefault="0054487C">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 xml:space="preserve">Jul–Dec </w:t>
            </w:r>
            <w:r w:rsidRPr="003B7AA7">
              <w:rPr>
                <w:rFonts w:ascii="Arial Narrow" w:hAnsi="Arial Narrow"/>
                <w:b/>
                <w:bCs/>
                <w:sz w:val="22"/>
                <w:szCs w:val="22"/>
                <w:lang w:eastAsia="en-AU"/>
              </w:rPr>
              <w:br/>
              <w:t>2022</w:t>
            </w:r>
          </w:p>
        </w:tc>
      </w:tr>
      <w:tr w:rsidR="0054487C" w:rsidRPr="003B7AA7" w14:paraId="442AED3C" w14:textId="77777777">
        <w:trPr>
          <w:trHeight w:val="315"/>
        </w:trPr>
        <w:tc>
          <w:tcPr>
            <w:tcW w:w="2552" w:type="dxa"/>
            <w:tcBorders>
              <w:bottom w:val="nil"/>
            </w:tcBorders>
            <w:noWrap/>
            <w:hideMark/>
          </w:tcPr>
          <w:p w14:paraId="36398165"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Carer support</w:t>
            </w:r>
          </w:p>
        </w:tc>
        <w:tc>
          <w:tcPr>
            <w:tcW w:w="1566" w:type="dxa"/>
            <w:tcBorders>
              <w:bottom w:val="nil"/>
            </w:tcBorders>
          </w:tcPr>
          <w:p w14:paraId="5725C081"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2,378</w:t>
            </w:r>
          </w:p>
        </w:tc>
        <w:tc>
          <w:tcPr>
            <w:tcW w:w="1380" w:type="dxa"/>
            <w:tcBorders>
              <w:bottom w:val="nil"/>
            </w:tcBorders>
            <w:noWrap/>
            <w:hideMark/>
          </w:tcPr>
          <w:p w14:paraId="5E56F345"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2,527</w:t>
            </w:r>
          </w:p>
        </w:tc>
        <w:tc>
          <w:tcPr>
            <w:tcW w:w="1380" w:type="dxa"/>
            <w:tcBorders>
              <w:bottom w:val="nil"/>
            </w:tcBorders>
            <w:noWrap/>
            <w:hideMark/>
          </w:tcPr>
          <w:p w14:paraId="48BF992C"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2,284</w:t>
            </w:r>
          </w:p>
        </w:tc>
        <w:tc>
          <w:tcPr>
            <w:tcW w:w="1380" w:type="dxa"/>
            <w:tcBorders>
              <w:bottom w:val="nil"/>
            </w:tcBorders>
            <w:noWrap/>
            <w:hideMark/>
          </w:tcPr>
          <w:p w14:paraId="79641787"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2,416</w:t>
            </w:r>
          </w:p>
        </w:tc>
        <w:tc>
          <w:tcPr>
            <w:tcW w:w="1380" w:type="dxa"/>
            <w:tcBorders>
              <w:bottom w:val="nil"/>
            </w:tcBorders>
            <w:noWrap/>
            <w:hideMark/>
          </w:tcPr>
          <w:p w14:paraId="0FE7A17D"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3,761</w:t>
            </w:r>
          </w:p>
        </w:tc>
      </w:tr>
      <w:tr w:rsidR="0054487C" w:rsidRPr="003B7AA7" w14:paraId="32212689" w14:textId="77777777">
        <w:trPr>
          <w:trHeight w:val="315"/>
        </w:trPr>
        <w:tc>
          <w:tcPr>
            <w:tcW w:w="2552" w:type="dxa"/>
            <w:tcBorders>
              <w:top w:val="nil"/>
              <w:bottom w:val="nil"/>
            </w:tcBorders>
            <w:noWrap/>
            <w:hideMark/>
          </w:tcPr>
          <w:p w14:paraId="3DDBF2CF"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Counselling</w:t>
            </w:r>
          </w:p>
        </w:tc>
        <w:tc>
          <w:tcPr>
            <w:tcW w:w="1566" w:type="dxa"/>
            <w:tcBorders>
              <w:top w:val="nil"/>
              <w:bottom w:val="nil"/>
            </w:tcBorders>
          </w:tcPr>
          <w:p w14:paraId="39FECB23"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19,440</w:t>
            </w:r>
          </w:p>
        </w:tc>
        <w:tc>
          <w:tcPr>
            <w:tcW w:w="1380" w:type="dxa"/>
            <w:tcBorders>
              <w:top w:val="nil"/>
              <w:bottom w:val="nil"/>
            </w:tcBorders>
            <w:noWrap/>
            <w:hideMark/>
          </w:tcPr>
          <w:p w14:paraId="7EC3D2AE"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19,019</w:t>
            </w:r>
          </w:p>
        </w:tc>
        <w:tc>
          <w:tcPr>
            <w:tcW w:w="1380" w:type="dxa"/>
            <w:tcBorders>
              <w:top w:val="nil"/>
              <w:bottom w:val="nil"/>
            </w:tcBorders>
            <w:noWrap/>
            <w:hideMark/>
          </w:tcPr>
          <w:p w14:paraId="39765CAA"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24,778</w:t>
            </w:r>
          </w:p>
        </w:tc>
        <w:tc>
          <w:tcPr>
            <w:tcW w:w="1380" w:type="dxa"/>
            <w:tcBorders>
              <w:top w:val="nil"/>
              <w:bottom w:val="nil"/>
            </w:tcBorders>
            <w:noWrap/>
            <w:hideMark/>
          </w:tcPr>
          <w:p w14:paraId="0CCDBE8D"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24,183</w:t>
            </w:r>
          </w:p>
        </w:tc>
        <w:tc>
          <w:tcPr>
            <w:tcW w:w="1380" w:type="dxa"/>
            <w:tcBorders>
              <w:top w:val="nil"/>
              <w:bottom w:val="nil"/>
            </w:tcBorders>
            <w:noWrap/>
            <w:hideMark/>
          </w:tcPr>
          <w:p w14:paraId="4C13E410"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30,701</w:t>
            </w:r>
          </w:p>
        </w:tc>
      </w:tr>
      <w:tr w:rsidR="0054487C" w:rsidRPr="003B7AA7" w14:paraId="0FEBF59F" w14:textId="77777777">
        <w:trPr>
          <w:trHeight w:val="315"/>
        </w:trPr>
        <w:tc>
          <w:tcPr>
            <w:tcW w:w="2552" w:type="dxa"/>
            <w:tcBorders>
              <w:top w:val="nil"/>
              <w:bottom w:val="nil"/>
            </w:tcBorders>
            <w:noWrap/>
            <w:hideMark/>
          </w:tcPr>
          <w:p w14:paraId="3CD01EC0"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Education and skills</w:t>
            </w:r>
          </w:p>
        </w:tc>
        <w:tc>
          <w:tcPr>
            <w:tcW w:w="1566" w:type="dxa"/>
            <w:tcBorders>
              <w:top w:val="nil"/>
              <w:bottom w:val="nil"/>
            </w:tcBorders>
          </w:tcPr>
          <w:p w14:paraId="17388272"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565</w:t>
            </w:r>
          </w:p>
        </w:tc>
        <w:tc>
          <w:tcPr>
            <w:tcW w:w="1380" w:type="dxa"/>
            <w:tcBorders>
              <w:top w:val="nil"/>
              <w:bottom w:val="nil"/>
            </w:tcBorders>
            <w:noWrap/>
            <w:hideMark/>
          </w:tcPr>
          <w:p w14:paraId="6DF108F5"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929</w:t>
            </w:r>
          </w:p>
        </w:tc>
        <w:tc>
          <w:tcPr>
            <w:tcW w:w="1380" w:type="dxa"/>
            <w:tcBorders>
              <w:top w:val="nil"/>
              <w:bottom w:val="nil"/>
            </w:tcBorders>
            <w:noWrap/>
            <w:hideMark/>
          </w:tcPr>
          <w:p w14:paraId="52F18C06"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3,856</w:t>
            </w:r>
          </w:p>
        </w:tc>
        <w:tc>
          <w:tcPr>
            <w:tcW w:w="1380" w:type="dxa"/>
            <w:tcBorders>
              <w:top w:val="nil"/>
              <w:bottom w:val="nil"/>
            </w:tcBorders>
            <w:noWrap/>
            <w:hideMark/>
          </w:tcPr>
          <w:p w14:paraId="1795A71C"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8,661</w:t>
            </w:r>
          </w:p>
        </w:tc>
        <w:tc>
          <w:tcPr>
            <w:tcW w:w="1380" w:type="dxa"/>
            <w:tcBorders>
              <w:top w:val="nil"/>
              <w:bottom w:val="nil"/>
            </w:tcBorders>
            <w:noWrap/>
            <w:hideMark/>
          </w:tcPr>
          <w:p w14:paraId="6338AA59"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10,325</w:t>
            </w:r>
          </w:p>
        </w:tc>
      </w:tr>
      <w:tr w:rsidR="0054487C" w:rsidRPr="003B7AA7" w14:paraId="16D7B17B" w14:textId="77777777">
        <w:trPr>
          <w:trHeight w:val="315"/>
        </w:trPr>
        <w:tc>
          <w:tcPr>
            <w:tcW w:w="2552" w:type="dxa"/>
            <w:tcBorders>
              <w:top w:val="nil"/>
              <w:bottom w:val="nil"/>
            </w:tcBorders>
            <w:noWrap/>
            <w:hideMark/>
          </w:tcPr>
          <w:p w14:paraId="6A3A8DB4"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Emergency respite</w:t>
            </w:r>
          </w:p>
        </w:tc>
        <w:tc>
          <w:tcPr>
            <w:tcW w:w="1566" w:type="dxa"/>
            <w:tcBorders>
              <w:top w:val="nil"/>
              <w:bottom w:val="nil"/>
            </w:tcBorders>
          </w:tcPr>
          <w:p w14:paraId="635B3464"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18,226</w:t>
            </w:r>
          </w:p>
        </w:tc>
        <w:tc>
          <w:tcPr>
            <w:tcW w:w="1380" w:type="dxa"/>
            <w:tcBorders>
              <w:top w:val="nil"/>
              <w:bottom w:val="nil"/>
            </w:tcBorders>
            <w:noWrap/>
            <w:hideMark/>
          </w:tcPr>
          <w:p w14:paraId="3CF5BFCA"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21,844</w:t>
            </w:r>
          </w:p>
        </w:tc>
        <w:tc>
          <w:tcPr>
            <w:tcW w:w="1380" w:type="dxa"/>
            <w:tcBorders>
              <w:top w:val="nil"/>
              <w:bottom w:val="nil"/>
            </w:tcBorders>
            <w:noWrap/>
            <w:hideMark/>
          </w:tcPr>
          <w:p w14:paraId="3ACB6B98"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24,159</w:t>
            </w:r>
          </w:p>
        </w:tc>
        <w:tc>
          <w:tcPr>
            <w:tcW w:w="1380" w:type="dxa"/>
            <w:tcBorders>
              <w:top w:val="nil"/>
              <w:bottom w:val="nil"/>
            </w:tcBorders>
            <w:noWrap/>
            <w:hideMark/>
          </w:tcPr>
          <w:p w14:paraId="28EB7D70"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25,200</w:t>
            </w:r>
          </w:p>
        </w:tc>
        <w:tc>
          <w:tcPr>
            <w:tcW w:w="1380" w:type="dxa"/>
            <w:tcBorders>
              <w:top w:val="nil"/>
              <w:bottom w:val="nil"/>
            </w:tcBorders>
            <w:noWrap/>
            <w:hideMark/>
          </w:tcPr>
          <w:p w14:paraId="6D37F5A5"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14,123</w:t>
            </w:r>
          </w:p>
        </w:tc>
      </w:tr>
      <w:tr w:rsidR="0054487C" w:rsidRPr="003B7AA7" w14:paraId="78FCCF5C" w14:textId="77777777">
        <w:trPr>
          <w:trHeight w:val="315"/>
        </w:trPr>
        <w:tc>
          <w:tcPr>
            <w:tcW w:w="2552" w:type="dxa"/>
            <w:tcBorders>
              <w:top w:val="nil"/>
              <w:bottom w:val="nil"/>
            </w:tcBorders>
            <w:noWrap/>
            <w:hideMark/>
          </w:tcPr>
          <w:p w14:paraId="6BC07CCB"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Information</w:t>
            </w:r>
          </w:p>
        </w:tc>
        <w:tc>
          <w:tcPr>
            <w:tcW w:w="1566" w:type="dxa"/>
            <w:tcBorders>
              <w:top w:val="nil"/>
              <w:bottom w:val="nil"/>
            </w:tcBorders>
          </w:tcPr>
          <w:p w14:paraId="52807207"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42,444</w:t>
            </w:r>
          </w:p>
        </w:tc>
        <w:tc>
          <w:tcPr>
            <w:tcW w:w="1380" w:type="dxa"/>
            <w:tcBorders>
              <w:top w:val="nil"/>
              <w:bottom w:val="nil"/>
            </w:tcBorders>
            <w:noWrap/>
            <w:hideMark/>
          </w:tcPr>
          <w:p w14:paraId="24A3612B"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39,228</w:t>
            </w:r>
          </w:p>
        </w:tc>
        <w:tc>
          <w:tcPr>
            <w:tcW w:w="1380" w:type="dxa"/>
            <w:tcBorders>
              <w:top w:val="nil"/>
              <w:bottom w:val="nil"/>
            </w:tcBorders>
            <w:noWrap/>
            <w:hideMark/>
          </w:tcPr>
          <w:p w14:paraId="2AD3744E"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58,369</w:t>
            </w:r>
          </w:p>
        </w:tc>
        <w:tc>
          <w:tcPr>
            <w:tcW w:w="1380" w:type="dxa"/>
            <w:tcBorders>
              <w:top w:val="nil"/>
              <w:bottom w:val="nil"/>
            </w:tcBorders>
            <w:noWrap/>
            <w:hideMark/>
          </w:tcPr>
          <w:p w14:paraId="0D21AB55"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79,986</w:t>
            </w:r>
          </w:p>
        </w:tc>
        <w:tc>
          <w:tcPr>
            <w:tcW w:w="1380" w:type="dxa"/>
            <w:tcBorders>
              <w:top w:val="nil"/>
              <w:bottom w:val="nil"/>
            </w:tcBorders>
            <w:noWrap/>
            <w:hideMark/>
          </w:tcPr>
          <w:p w14:paraId="5FB68AEF"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93,102</w:t>
            </w:r>
          </w:p>
        </w:tc>
      </w:tr>
      <w:tr w:rsidR="0054487C" w:rsidRPr="003B7AA7" w14:paraId="6709BEA8" w14:textId="77777777">
        <w:trPr>
          <w:trHeight w:val="315"/>
        </w:trPr>
        <w:tc>
          <w:tcPr>
            <w:tcW w:w="2552" w:type="dxa"/>
            <w:tcBorders>
              <w:top w:val="nil"/>
              <w:bottom w:val="nil"/>
            </w:tcBorders>
            <w:noWrap/>
            <w:hideMark/>
          </w:tcPr>
          <w:p w14:paraId="15ABE2C7"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Intake assessment</w:t>
            </w:r>
          </w:p>
        </w:tc>
        <w:tc>
          <w:tcPr>
            <w:tcW w:w="1566" w:type="dxa"/>
            <w:tcBorders>
              <w:top w:val="nil"/>
              <w:bottom w:val="nil"/>
            </w:tcBorders>
          </w:tcPr>
          <w:p w14:paraId="7E27A469"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74,938</w:t>
            </w:r>
          </w:p>
        </w:tc>
        <w:tc>
          <w:tcPr>
            <w:tcW w:w="1380" w:type="dxa"/>
            <w:tcBorders>
              <w:top w:val="nil"/>
              <w:bottom w:val="nil"/>
            </w:tcBorders>
            <w:noWrap/>
            <w:hideMark/>
          </w:tcPr>
          <w:p w14:paraId="51DB5238"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82,434</w:t>
            </w:r>
          </w:p>
        </w:tc>
        <w:tc>
          <w:tcPr>
            <w:tcW w:w="1380" w:type="dxa"/>
            <w:tcBorders>
              <w:top w:val="nil"/>
              <w:bottom w:val="nil"/>
            </w:tcBorders>
            <w:noWrap/>
            <w:hideMark/>
          </w:tcPr>
          <w:p w14:paraId="65EE14C5"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92,376</w:t>
            </w:r>
          </w:p>
        </w:tc>
        <w:tc>
          <w:tcPr>
            <w:tcW w:w="1380" w:type="dxa"/>
            <w:tcBorders>
              <w:top w:val="nil"/>
              <w:bottom w:val="nil"/>
            </w:tcBorders>
            <w:noWrap/>
            <w:hideMark/>
          </w:tcPr>
          <w:p w14:paraId="799FAF04"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80,514</w:t>
            </w:r>
          </w:p>
        </w:tc>
        <w:tc>
          <w:tcPr>
            <w:tcW w:w="1380" w:type="dxa"/>
            <w:tcBorders>
              <w:top w:val="nil"/>
              <w:bottom w:val="nil"/>
            </w:tcBorders>
            <w:noWrap/>
            <w:hideMark/>
          </w:tcPr>
          <w:p w14:paraId="7E0A2A67"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85,765</w:t>
            </w:r>
          </w:p>
        </w:tc>
      </w:tr>
      <w:tr w:rsidR="0054487C" w:rsidRPr="003B7AA7" w14:paraId="035AD352" w14:textId="77777777">
        <w:trPr>
          <w:trHeight w:val="315"/>
        </w:trPr>
        <w:tc>
          <w:tcPr>
            <w:tcW w:w="2552" w:type="dxa"/>
            <w:tcBorders>
              <w:top w:val="nil"/>
              <w:bottom w:val="nil"/>
            </w:tcBorders>
            <w:noWrap/>
            <w:hideMark/>
          </w:tcPr>
          <w:p w14:paraId="7BE41C01"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Material goods</w:t>
            </w:r>
          </w:p>
        </w:tc>
        <w:tc>
          <w:tcPr>
            <w:tcW w:w="1566" w:type="dxa"/>
            <w:tcBorders>
              <w:top w:val="nil"/>
              <w:bottom w:val="nil"/>
            </w:tcBorders>
          </w:tcPr>
          <w:p w14:paraId="79133E8E"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623</w:t>
            </w:r>
          </w:p>
        </w:tc>
        <w:tc>
          <w:tcPr>
            <w:tcW w:w="1380" w:type="dxa"/>
            <w:tcBorders>
              <w:top w:val="nil"/>
              <w:bottom w:val="nil"/>
            </w:tcBorders>
            <w:noWrap/>
            <w:hideMark/>
          </w:tcPr>
          <w:p w14:paraId="7253D8E0"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774</w:t>
            </w:r>
          </w:p>
        </w:tc>
        <w:tc>
          <w:tcPr>
            <w:tcW w:w="1380" w:type="dxa"/>
            <w:tcBorders>
              <w:top w:val="nil"/>
              <w:bottom w:val="nil"/>
            </w:tcBorders>
            <w:noWrap/>
            <w:hideMark/>
          </w:tcPr>
          <w:p w14:paraId="15B3FCFE"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1,333</w:t>
            </w:r>
          </w:p>
        </w:tc>
        <w:tc>
          <w:tcPr>
            <w:tcW w:w="1380" w:type="dxa"/>
            <w:tcBorders>
              <w:top w:val="nil"/>
              <w:bottom w:val="nil"/>
            </w:tcBorders>
            <w:noWrap/>
            <w:hideMark/>
          </w:tcPr>
          <w:p w14:paraId="34FD5A3D"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1,400</w:t>
            </w:r>
          </w:p>
        </w:tc>
        <w:tc>
          <w:tcPr>
            <w:tcW w:w="1380" w:type="dxa"/>
            <w:tcBorders>
              <w:top w:val="nil"/>
              <w:bottom w:val="nil"/>
            </w:tcBorders>
            <w:noWrap/>
            <w:hideMark/>
          </w:tcPr>
          <w:p w14:paraId="767BB850"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1,510</w:t>
            </w:r>
          </w:p>
        </w:tc>
      </w:tr>
      <w:tr w:rsidR="0054487C" w:rsidRPr="003B7AA7" w14:paraId="09B0D824" w14:textId="77777777">
        <w:trPr>
          <w:trHeight w:val="315"/>
        </w:trPr>
        <w:tc>
          <w:tcPr>
            <w:tcW w:w="2552" w:type="dxa"/>
            <w:tcBorders>
              <w:top w:val="nil"/>
              <w:bottom w:val="nil"/>
            </w:tcBorders>
            <w:noWrap/>
            <w:hideMark/>
          </w:tcPr>
          <w:p w14:paraId="4E69A6D0"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Mentoring</w:t>
            </w:r>
          </w:p>
        </w:tc>
        <w:tc>
          <w:tcPr>
            <w:tcW w:w="1566" w:type="dxa"/>
            <w:tcBorders>
              <w:top w:val="nil"/>
              <w:bottom w:val="nil"/>
            </w:tcBorders>
          </w:tcPr>
          <w:p w14:paraId="463151FA"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7,314</w:t>
            </w:r>
          </w:p>
        </w:tc>
        <w:tc>
          <w:tcPr>
            <w:tcW w:w="1380" w:type="dxa"/>
            <w:tcBorders>
              <w:top w:val="nil"/>
              <w:bottom w:val="nil"/>
            </w:tcBorders>
            <w:noWrap/>
            <w:hideMark/>
          </w:tcPr>
          <w:p w14:paraId="6D22CA8B"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9,277</w:t>
            </w:r>
          </w:p>
        </w:tc>
        <w:tc>
          <w:tcPr>
            <w:tcW w:w="1380" w:type="dxa"/>
            <w:tcBorders>
              <w:top w:val="nil"/>
              <w:bottom w:val="nil"/>
            </w:tcBorders>
            <w:noWrap/>
            <w:hideMark/>
          </w:tcPr>
          <w:p w14:paraId="6AC137D2"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15,045</w:t>
            </w:r>
          </w:p>
        </w:tc>
        <w:tc>
          <w:tcPr>
            <w:tcW w:w="1380" w:type="dxa"/>
            <w:tcBorders>
              <w:top w:val="nil"/>
              <w:bottom w:val="nil"/>
            </w:tcBorders>
            <w:noWrap/>
            <w:hideMark/>
          </w:tcPr>
          <w:p w14:paraId="118760C3"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16,210</w:t>
            </w:r>
          </w:p>
        </w:tc>
        <w:tc>
          <w:tcPr>
            <w:tcW w:w="1380" w:type="dxa"/>
            <w:tcBorders>
              <w:top w:val="nil"/>
              <w:bottom w:val="nil"/>
            </w:tcBorders>
            <w:noWrap/>
            <w:hideMark/>
          </w:tcPr>
          <w:p w14:paraId="1197DAC8"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25,424</w:t>
            </w:r>
          </w:p>
        </w:tc>
      </w:tr>
      <w:tr w:rsidR="0054487C" w:rsidRPr="003B7AA7" w14:paraId="4818DA59" w14:textId="77777777">
        <w:trPr>
          <w:trHeight w:val="315"/>
        </w:trPr>
        <w:tc>
          <w:tcPr>
            <w:tcW w:w="2552" w:type="dxa"/>
            <w:tcBorders>
              <w:top w:val="nil"/>
              <w:bottom w:val="nil"/>
            </w:tcBorders>
            <w:noWrap/>
            <w:hideMark/>
          </w:tcPr>
          <w:p w14:paraId="60609A5E"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Respite</w:t>
            </w:r>
          </w:p>
        </w:tc>
        <w:tc>
          <w:tcPr>
            <w:tcW w:w="1566" w:type="dxa"/>
            <w:tcBorders>
              <w:top w:val="nil"/>
              <w:bottom w:val="nil"/>
            </w:tcBorders>
          </w:tcPr>
          <w:p w14:paraId="750EF850"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27,003</w:t>
            </w:r>
          </w:p>
        </w:tc>
        <w:tc>
          <w:tcPr>
            <w:tcW w:w="1380" w:type="dxa"/>
            <w:tcBorders>
              <w:top w:val="nil"/>
              <w:bottom w:val="nil"/>
            </w:tcBorders>
            <w:noWrap/>
            <w:hideMark/>
          </w:tcPr>
          <w:p w14:paraId="5A59120B"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35,168</w:t>
            </w:r>
          </w:p>
        </w:tc>
        <w:tc>
          <w:tcPr>
            <w:tcW w:w="1380" w:type="dxa"/>
            <w:tcBorders>
              <w:top w:val="nil"/>
              <w:bottom w:val="nil"/>
            </w:tcBorders>
            <w:noWrap/>
            <w:hideMark/>
          </w:tcPr>
          <w:p w14:paraId="261608F0"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43,280</w:t>
            </w:r>
          </w:p>
        </w:tc>
        <w:tc>
          <w:tcPr>
            <w:tcW w:w="1380" w:type="dxa"/>
            <w:tcBorders>
              <w:top w:val="nil"/>
              <w:bottom w:val="nil"/>
            </w:tcBorders>
            <w:noWrap/>
            <w:hideMark/>
          </w:tcPr>
          <w:p w14:paraId="3661A9F8"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40,830</w:t>
            </w:r>
          </w:p>
        </w:tc>
        <w:tc>
          <w:tcPr>
            <w:tcW w:w="1380" w:type="dxa"/>
            <w:tcBorders>
              <w:top w:val="nil"/>
              <w:bottom w:val="nil"/>
            </w:tcBorders>
            <w:noWrap/>
            <w:hideMark/>
          </w:tcPr>
          <w:p w14:paraId="5BC24D35"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44,787</w:t>
            </w:r>
          </w:p>
        </w:tc>
      </w:tr>
      <w:tr w:rsidR="0054487C" w:rsidRPr="003B7AA7" w14:paraId="64F799BD" w14:textId="77777777">
        <w:trPr>
          <w:trHeight w:val="315"/>
        </w:trPr>
        <w:tc>
          <w:tcPr>
            <w:tcW w:w="2552" w:type="dxa"/>
            <w:tcBorders>
              <w:top w:val="nil"/>
              <w:bottom w:val="nil"/>
            </w:tcBorders>
            <w:noWrap/>
            <w:hideMark/>
          </w:tcPr>
          <w:p w14:paraId="7C7D57FA"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Service review</w:t>
            </w:r>
          </w:p>
        </w:tc>
        <w:tc>
          <w:tcPr>
            <w:tcW w:w="1566" w:type="dxa"/>
            <w:tcBorders>
              <w:top w:val="nil"/>
              <w:bottom w:val="nil"/>
            </w:tcBorders>
          </w:tcPr>
          <w:p w14:paraId="6FA5153E"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8,909</w:t>
            </w:r>
          </w:p>
        </w:tc>
        <w:tc>
          <w:tcPr>
            <w:tcW w:w="1380" w:type="dxa"/>
            <w:tcBorders>
              <w:top w:val="nil"/>
              <w:bottom w:val="nil"/>
            </w:tcBorders>
            <w:noWrap/>
            <w:hideMark/>
          </w:tcPr>
          <w:p w14:paraId="2B2CDC4B"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14,849</w:t>
            </w:r>
          </w:p>
        </w:tc>
        <w:tc>
          <w:tcPr>
            <w:tcW w:w="1380" w:type="dxa"/>
            <w:tcBorders>
              <w:top w:val="nil"/>
              <w:bottom w:val="nil"/>
            </w:tcBorders>
            <w:noWrap/>
            <w:hideMark/>
          </w:tcPr>
          <w:p w14:paraId="730BEAF5"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20,660</w:t>
            </w:r>
          </w:p>
        </w:tc>
        <w:tc>
          <w:tcPr>
            <w:tcW w:w="1380" w:type="dxa"/>
            <w:tcBorders>
              <w:top w:val="nil"/>
              <w:bottom w:val="nil"/>
            </w:tcBorders>
            <w:noWrap/>
            <w:hideMark/>
          </w:tcPr>
          <w:p w14:paraId="2B419E4F"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21,534</w:t>
            </w:r>
          </w:p>
        </w:tc>
        <w:tc>
          <w:tcPr>
            <w:tcW w:w="1380" w:type="dxa"/>
            <w:tcBorders>
              <w:top w:val="nil"/>
              <w:bottom w:val="nil"/>
            </w:tcBorders>
            <w:noWrap/>
            <w:hideMark/>
          </w:tcPr>
          <w:p w14:paraId="0F63065B"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27,199</w:t>
            </w:r>
          </w:p>
        </w:tc>
      </w:tr>
      <w:tr w:rsidR="0054487C" w:rsidRPr="003B7AA7" w14:paraId="33F87CE3" w14:textId="77777777">
        <w:trPr>
          <w:trHeight w:val="315"/>
        </w:trPr>
        <w:tc>
          <w:tcPr>
            <w:tcW w:w="2552" w:type="dxa"/>
            <w:tcBorders>
              <w:top w:val="nil"/>
            </w:tcBorders>
            <w:noWrap/>
            <w:hideMark/>
          </w:tcPr>
          <w:p w14:paraId="09D1C8D9"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Specialist support</w:t>
            </w:r>
          </w:p>
        </w:tc>
        <w:tc>
          <w:tcPr>
            <w:tcW w:w="1566" w:type="dxa"/>
            <w:tcBorders>
              <w:top w:val="nil"/>
            </w:tcBorders>
          </w:tcPr>
          <w:p w14:paraId="5012D07F"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12,984</w:t>
            </w:r>
          </w:p>
        </w:tc>
        <w:tc>
          <w:tcPr>
            <w:tcW w:w="1380" w:type="dxa"/>
            <w:tcBorders>
              <w:top w:val="nil"/>
            </w:tcBorders>
            <w:noWrap/>
            <w:hideMark/>
          </w:tcPr>
          <w:p w14:paraId="7CD583A8"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22,180</w:t>
            </w:r>
          </w:p>
        </w:tc>
        <w:tc>
          <w:tcPr>
            <w:tcW w:w="1380" w:type="dxa"/>
            <w:tcBorders>
              <w:top w:val="nil"/>
            </w:tcBorders>
            <w:noWrap/>
            <w:hideMark/>
          </w:tcPr>
          <w:p w14:paraId="2628B6F9"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22,593</w:t>
            </w:r>
          </w:p>
        </w:tc>
        <w:tc>
          <w:tcPr>
            <w:tcW w:w="1380" w:type="dxa"/>
            <w:tcBorders>
              <w:top w:val="nil"/>
            </w:tcBorders>
            <w:noWrap/>
            <w:hideMark/>
          </w:tcPr>
          <w:p w14:paraId="03003A5D"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22,946</w:t>
            </w:r>
          </w:p>
        </w:tc>
        <w:tc>
          <w:tcPr>
            <w:tcW w:w="1380" w:type="dxa"/>
            <w:tcBorders>
              <w:top w:val="nil"/>
            </w:tcBorders>
            <w:noWrap/>
            <w:hideMark/>
          </w:tcPr>
          <w:p w14:paraId="3ACBB556"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24,143</w:t>
            </w:r>
          </w:p>
        </w:tc>
      </w:tr>
      <w:tr w:rsidR="0054487C" w:rsidRPr="003B7AA7" w14:paraId="1CA2A0C8" w14:textId="77777777">
        <w:trPr>
          <w:trHeight w:val="315"/>
        </w:trPr>
        <w:tc>
          <w:tcPr>
            <w:tcW w:w="2552" w:type="dxa"/>
            <w:noWrap/>
            <w:hideMark/>
          </w:tcPr>
          <w:p w14:paraId="5EDBD65F" w14:textId="77777777" w:rsidR="0054487C" w:rsidRPr="003B7AA7" w:rsidRDefault="0054487C">
            <w:pPr>
              <w:pStyle w:val="Tabletext"/>
              <w:rPr>
                <w:rFonts w:ascii="Arial Narrow" w:hAnsi="Arial Narrow"/>
                <w:sz w:val="22"/>
                <w:szCs w:val="22"/>
                <w:lang w:eastAsia="en-AU"/>
              </w:rPr>
            </w:pPr>
            <w:r w:rsidRPr="003B7AA7">
              <w:rPr>
                <w:rFonts w:ascii="Arial Narrow" w:hAnsi="Arial Narrow"/>
                <w:sz w:val="22"/>
                <w:szCs w:val="22"/>
                <w:lang w:eastAsia="en-AU"/>
              </w:rPr>
              <w:t>Total</w:t>
            </w:r>
          </w:p>
        </w:tc>
        <w:tc>
          <w:tcPr>
            <w:tcW w:w="1566" w:type="dxa"/>
          </w:tcPr>
          <w:p w14:paraId="32BBE669" w14:textId="77777777" w:rsidR="0054487C" w:rsidRPr="003B7AA7" w:rsidRDefault="0054487C">
            <w:pPr>
              <w:pStyle w:val="Tabletext"/>
              <w:tabs>
                <w:tab w:val="decimal" w:pos="1021"/>
              </w:tabs>
              <w:rPr>
                <w:rFonts w:ascii="Arial Narrow" w:hAnsi="Arial Narrow"/>
                <w:sz w:val="22"/>
                <w:szCs w:val="22"/>
                <w:lang w:eastAsia="en-AU"/>
              </w:rPr>
            </w:pPr>
            <w:r w:rsidRPr="003B7AA7">
              <w:rPr>
                <w:rFonts w:ascii="Arial Narrow" w:hAnsi="Arial Narrow"/>
                <w:sz w:val="22"/>
                <w:szCs w:val="22"/>
                <w:lang w:eastAsia="en-AU"/>
              </w:rPr>
              <w:t>214,824</w:t>
            </w:r>
          </w:p>
        </w:tc>
        <w:tc>
          <w:tcPr>
            <w:tcW w:w="1380" w:type="dxa"/>
            <w:noWrap/>
            <w:hideMark/>
          </w:tcPr>
          <w:p w14:paraId="6D831332" w14:textId="77777777" w:rsidR="0054487C" w:rsidRPr="003B7AA7" w:rsidRDefault="0054487C">
            <w:pPr>
              <w:pStyle w:val="Tabletext"/>
              <w:tabs>
                <w:tab w:val="decimal" w:pos="875"/>
              </w:tabs>
              <w:rPr>
                <w:rFonts w:ascii="Arial Narrow" w:hAnsi="Arial Narrow"/>
                <w:sz w:val="22"/>
                <w:szCs w:val="22"/>
                <w:lang w:eastAsia="en-AU"/>
              </w:rPr>
            </w:pPr>
            <w:r w:rsidRPr="003B7AA7">
              <w:rPr>
                <w:rFonts w:ascii="Arial Narrow" w:hAnsi="Arial Narrow"/>
                <w:sz w:val="22"/>
                <w:szCs w:val="22"/>
                <w:lang w:eastAsia="en-AU"/>
              </w:rPr>
              <w:t>248,229</w:t>
            </w:r>
          </w:p>
        </w:tc>
        <w:tc>
          <w:tcPr>
            <w:tcW w:w="1380" w:type="dxa"/>
            <w:noWrap/>
            <w:hideMark/>
          </w:tcPr>
          <w:p w14:paraId="58846930" w14:textId="77777777" w:rsidR="0054487C" w:rsidRPr="003B7AA7" w:rsidRDefault="0054487C">
            <w:pPr>
              <w:pStyle w:val="Tabletext"/>
              <w:tabs>
                <w:tab w:val="decimal" w:pos="914"/>
              </w:tabs>
              <w:rPr>
                <w:rFonts w:ascii="Arial Narrow" w:hAnsi="Arial Narrow"/>
                <w:sz w:val="22"/>
                <w:szCs w:val="22"/>
                <w:lang w:eastAsia="en-AU"/>
              </w:rPr>
            </w:pPr>
            <w:r w:rsidRPr="003B7AA7">
              <w:rPr>
                <w:rFonts w:ascii="Arial Narrow" w:hAnsi="Arial Narrow"/>
                <w:sz w:val="22"/>
                <w:szCs w:val="22"/>
                <w:lang w:eastAsia="en-AU"/>
              </w:rPr>
              <w:t>308,733</w:t>
            </w:r>
          </w:p>
        </w:tc>
        <w:tc>
          <w:tcPr>
            <w:tcW w:w="1380" w:type="dxa"/>
            <w:noWrap/>
            <w:hideMark/>
          </w:tcPr>
          <w:p w14:paraId="6AC43239" w14:textId="77777777" w:rsidR="0054487C" w:rsidRPr="003B7AA7" w:rsidRDefault="0054487C">
            <w:pPr>
              <w:pStyle w:val="Tabletext"/>
              <w:tabs>
                <w:tab w:val="decimal" w:pos="812"/>
              </w:tabs>
              <w:rPr>
                <w:rFonts w:ascii="Arial Narrow" w:hAnsi="Arial Narrow"/>
                <w:sz w:val="22"/>
                <w:szCs w:val="22"/>
                <w:lang w:eastAsia="en-AU"/>
              </w:rPr>
            </w:pPr>
            <w:r w:rsidRPr="003B7AA7">
              <w:rPr>
                <w:rFonts w:ascii="Arial Narrow" w:hAnsi="Arial Narrow"/>
                <w:sz w:val="22"/>
                <w:szCs w:val="22"/>
                <w:lang w:eastAsia="en-AU"/>
              </w:rPr>
              <w:t>323,880</w:t>
            </w:r>
          </w:p>
        </w:tc>
        <w:tc>
          <w:tcPr>
            <w:tcW w:w="1380" w:type="dxa"/>
            <w:noWrap/>
            <w:hideMark/>
          </w:tcPr>
          <w:p w14:paraId="03C7A21B" w14:textId="77777777" w:rsidR="0054487C" w:rsidRPr="003B7AA7" w:rsidRDefault="0054487C">
            <w:pPr>
              <w:pStyle w:val="Tabletext"/>
              <w:tabs>
                <w:tab w:val="decimal" w:pos="850"/>
              </w:tabs>
              <w:rPr>
                <w:rFonts w:ascii="Arial Narrow" w:hAnsi="Arial Narrow"/>
                <w:sz w:val="22"/>
                <w:szCs w:val="22"/>
                <w:lang w:eastAsia="en-AU"/>
              </w:rPr>
            </w:pPr>
            <w:r w:rsidRPr="003B7AA7">
              <w:rPr>
                <w:rFonts w:ascii="Arial Narrow" w:hAnsi="Arial Narrow"/>
                <w:sz w:val="22"/>
                <w:szCs w:val="22"/>
                <w:lang w:eastAsia="en-AU"/>
              </w:rPr>
              <w:t>360,840</w:t>
            </w:r>
          </w:p>
        </w:tc>
      </w:tr>
    </w:tbl>
    <w:p w14:paraId="25FECA43" w14:textId="0D5BDF60" w:rsidR="0054487C" w:rsidRPr="003B7AA7" w:rsidRDefault="0028109D" w:rsidP="0054487C">
      <w:pPr>
        <w:pStyle w:val="ListBullet"/>
        <w:numPr>
          <w:ilvl w:val="0"/>
          <w:numId w:val="0"/>
        </w:numPr>
        <w:ind w:left="360" w:hanging="360"/>
        <w:rPr>
          <w:sz w:val="18"/>
          <w:szCs w:val="18"/>
        </w:rPr>
      </w:pPr>
      <w:r w:rsidRPr="003B7AA7">
        <w:rPr>
          <w:sz w:val="18"/>
          <w:szCs w:val="18"/>
        </w:rPr>
        <w:t>Source: Authors</w:t>
      </w:r>
      <w:r w:rsidR="00AE653D" w:rsidRPr="003B7AA7">
        <w:rPr>
          <w:sz w:val="18"/>
          <w:szCs w:val="18"/>
        </w:rPr>
        <w:t>’</w:t>
      </w:r>
      <w:r w:rsidRPr="003B7AA7">
        <w:rPr>
          <w:sz w:val="18"/>
          <w:szCs w:val="18"/>
        </w:rPr>
        <w:t xml:space="preserve"> analysis of DEX data</w:t>
      </w:r>
    </w:p>
    <w:p w14:paraId="3AA22942" w14:textId="356FFA04" w:rsidR="0054487C" w:rsidRPr="003B7AA7" w:rsidRDefault="00193FA8" w:rsidP="0054487C">
      <w:pPr>
        <w:pStyle w:val="BodyText"/>
      </w:pPr>
      <w:r w:rsidRPr="003B7AA7">
        <w:fldChar w:fldCharType="begin" w:fldLock="1"/>
      </w:r>
      <w:r w:rsidRPr="003B7AA7">
        <w:instrText xml:space="preserve"> REF _Ref150514061 \h </w:instrText>
      </w:r>
      <w:r w:rsidR="003B7AA7">
        <w:instrText xml:space="preserve"> \* MERGEFORMAT </w:instrText>
      </w:r>
      <w:r w:rsidRPr="003B7AA7">
        <w:fldChar w:fldCharType="separate"/>
      </w:r>
      <w:r w:rsidR="0063298E" w:rsidRPr="003B7AA7">
        <w:t xml:space="preserve">Figure </w:t>
      </w:r>
      <w:r w:rsidR="0063298E" w:rsidRPr="003B7AA7">
        <w:rPr>
          <w:noProof/>
        </w:rPr>
        <w:t>14</w:t>
      </w:r>
      <w:r w:rsidRPr="003B7AA7">
        <w:fldChar w:fldCharType="end"/>
      </w:r>
      <w:r w:rsidRPr="003B7AA7">
        <w:t xml:space="preserve"> </w:t>
      </w:r>
      <w:r w:rsidR="0054487C" w:rsidRPr="003B7AA7">
        <w:t xml:space="preserve">shows the number of services provided </w:t>
      </w:r>
      <w:r w:rsidR="00525AA3" w:rsidRPr="003B7AA7">
        <w:t>in each</w:t>
      </w:r>
      <w:r w:rsidR="0054487C" w:rsidRPr="003B7AA7">
        <w:t xml:space="preserve"> 6-month period in </w:t>
      </w:r>
      <w:r w:rsidR="00C51E64" w:rsidRPr="003B7AA7">
        <w:t>2020 to</w:t>
      </w:r>
      <w:r w:rsidR="0054487C" w:rsidRPr="003B7AA7">
        <w:t xml:space="preserve"> 2022 by cost category. Intake, assessment and information, and service review are indicated separately as they are provided in relation to both high- and low-cost services. If these are excluded, the analysis indicates that low-cost services represented </w:t>
      </w:r>
      <w:r w:rsidR="00F84837" w:rsidRPr="003B7AA7">
        <w:t>26</w:t>
      </w:r>
      <w:r w:rsidR="00181BAB" w:rsidRPr="003B7AA7">
        <w:t>.1</w:t>
      </w:r>
      <w:r w:rsidR="0054487C" w:rsidRPr="003B7AA7">
        <w:t xml:space="preserve">% of services in the first half of 2021, rising to 42.9% of services in the last half of 2022. Thus, most services provided by Carer Gateway were high-cost throughout this period, although the proportion of low-cost services has been rising over time. </w:t>
      </w:r>
    </w:p>
    <w:p w14:paraId="7A15964D" w14:textId="2E2927BB" w:rsidR="0054487C" w:rsidRPr="003B7AA7" w:rsidRDefault="0054487C" w:rsidP="0054487C">
      <w:pPr>
        <w:pStyle w:val="Caption"/>
      </w:pPr>
      <w:bookmarkStart w:id="812" w:name="_Ref150514061"/>
      <w:bookmarkStart w:id="813" w:name="_Toc150514103"/>
      <w:bookmarkStart w:id="814" w:name="_Toc163029393"/>
      <w:r w:rsidRPr="003B7AA7">
        <w:lastRenderedPageBreak/>
        <w:t xml:space="preserve">Figure </w:t>
      </w:r>
      <w:r>
        <w:fldChar w:fldCharType="begin"/>
      </w:r>
      <w:r>
        <w:instrText xml:space="preserve"> SEQ Figure \* ARABIC </w:instrText>
      </w:r>
      <w:r>
        <w:fldChar w:fldCharType="separate"/>
      </w:r>
      <w:r w:rsidR="003222D4">
        <w:rPr>
          <w:noProof/>
        </w:rPr>
        <w:t>14</w:t>
      </w:r>
      <w:r>
        <w:rPr>
          <w:noProof/>
        </w:rPr>
        <w:fldChar w:fldCharType="end"/>
      </w:r>
      <w:bookmarkEnd w:id="812"/>
      <w:r w:rsidRPr="003B7AA7">
        <w:t xml:space="preserve"> Number of high- and low-cost services, 2020–2022</w:t>
      </w:r>
      <w:bookmarkEnd w:id="813"/>
      <w:bookmarkEnd w:id="814"/>
    </w:p>
    <w:p w14:paraId="2933F332" w14:textId="77777777" w:rsidR="0054487C" w:rsidRPr="003B7AA7" w:rsidRDefault="0054487C" w:rsidP="0054487C">
      <w:pPr>
        <w:pStyle w:val="BodyText"/>
      </w:pPr>
      <w:r w:rsidRPr="003B7AA7">
        <w:rPr>
          <w:noProof/>
          <w:lang w:eastAsia="en-AU"/>
        </w:rPr>
        <w:drawing>
          <wp:inline distT="0" distB="0" distL="0" distR="0" wp14:anchorId="774A3FB0" wp14:editId="12F530CE">
            <wp:extent cx="5731510" cy="3791614"/>
            <wp:effectExtent l="0" t="0" r="2540" b="0"/>
            <wp:docPr id="441041336" name="Chart 441041336" descr="This bar chart shows trend in types of services used between 2020 and 2022. Low cost, high cost and common services all increase over time; however, the use of high cost services drops slightly in 2022.">
              <a:extLst xmlns:a="http://schemas.openxmlformats.org/drawingml/2006/main">
                <a:ext uri="{FF2B5EF4-FFF2-40B4-BE49-F238E27FC236}">
                  <a16:creationId xmlns:a16="http://schemas.microsoft.com/office/drawing/2014/main" id="{DFEFF07F-C411-A4EB-3F0E-9DA009688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059C4E" w14:textId="1A1C1134" w:rsidR="0054487C" w:rsidRPr="003B7AA7" w:rsidRDefault="0054487C" w:rsidP="0054487C">
      <w:pPr>
        <w:pStyle w:val="Tablenotes"/>
        <w:rPr>
          <w:b/>
          <w:bCs/>
          <w:sz w:val="18"/>
          <w:szCs w:val="18"/>
        </w:rPr>
      </w:pPr>
      <w:r w:rsidRPr="27DC8166">
        <w:rPr>
          <w:sz w:val="18"/>
          <w:szCs w:val="18"/>
        </w:rPr>
        <w:t>Source: ICSS by cost type, DEX data 2020</w:t>
      </w:r>
      <w:r w:rsidR="007B211A" w:rsidRPr="27DC8166">
        <w:rPr>
          <w:sz w:val="18"/>
          <w:szCs w:val="18"/>
        </w:rPr>
        <w:t>–</w:t>
      </w:r>
      <w:r w:rsidRPr="27DC8166">
        <w:rPr>
          <w:sz w:val="18"/>
          <w:szCs w:val="18"/>
        </w:rPr>
        <w:t>2022</w:t>
      </w:r>
      <w:r w:rsidR="00AE2EC4" w:rsidRPr="27DC8166">
        <w:rPr>
          <w:sz w:val="18"/>
          <w:szCs w:val="18"/>
        </w:rPr>
        <w:t xml:space="preserve"> (supply 3)</w:t>
      </w:r>
      <w:r w:rsidR="009E2865" w:rsidRPr="27DC8166">
        <w:rPr>
          <w:sz w:val="18"/>
          <w:szCs w:val="18"/>
        </w:rPr>
        <w:t xml:space="preserve">. Data exclude carers enrolled in the Tristate </w:t>
      </w:r>
      <w:r w:rsidR="00FE109E" w:rsidRPr="27DC8166">
        <w:rPr>
          <w:sz w:val="18"/>
          <w:szCs w:val="18"/>
        </w:rPr>
        <w:t xml:space="preserve">Carer Vocational </w:t>
      </w:r>
      <w:r w:rsidR="42960CBD" w:rsidRPr="27DC8166">
        <w:rPr>
          <w:sz w:val="18"/>
          <w:szCs w:val="18"/>
        </w:rPr>
        <w:t xml:space="preserve">Outcomes </w:t>
      </w:r>
      <w:r w:rsidR="00805B1D" w:rsidRPr="27DC8166">
        <w:rPr>
          <w:sz w:val="18"/>
          <w:szCs w:val="18"/>
        </w:rPr>
        <w:t xml:space="preserve">Pilot </w:t>
      </w:r>
      <w:r w:rsidR="009E2865" w:rsidRPr="27DC8166">
        <w:rPr>
          <w:sz w:val="18"/>
          <w:szCs w:val="18"/>
        </w:rPr>
        <w:t xml:space="preserve">and Young Carer </w:t>
      </w:r>
      <w:r w:rsidR="00763D84" w:rsidRPr="27DC8166">
        <w:rPr>
          <w:sz w:val="18"/>
          <w:szCs w:val="18"/>
        </w:rPr>
        <w:t xml:space="preserve">Bursary </w:t>
      </w:r>
      <w:r w:rsidR="00493EB5" w:rsidRPr="27DC8166">
        <w:rPr>
          <w:sz w:val="18"/>
          <w:szCs w:val="18"/>
        </w:rPr>
        <w:t>P</w:t>
      </w:r>
      <w:r w:rsidR="009E2865" w:rsidRPr="27DC8166">
        <w:rPr>
          <w:sz w:val="18"/>
          <w:szCs w:val="18"/>
        </w:rPr>
        <w:t>rogram</w:t>
      </w:r>
      <w:r w:rsidRPr="27DC8166">
        <w:rPr>
          <w:sz w:val="18"/>
          <w:szCs w:val="18"/>
        </w:rPr>
        <w:t>. Note that the first period is longer as it covers 6 April 2020 to 31 December 2020.</w:t>
      </w:r>
      <w:r w:rsidR="00570A57" w:rsidRPr="27DC8166">
        <w:rPr>
          <w:sz w:val="18"/>
          <w:szCs w:val="18"/>
        </w:rPr>
        <w:t xml:space="preserve"> Low</w:t>
      </w:r>
      <w:r w:rsidR="00846860" w:rsidRPr="27DC8166">
        <w:rPr>
          <w:sz w:val="18"/>
          <w:szCs w:val="18"/>
        </w:rPr>
        <w:t>-</w:t>
      </w:r>
      <w:r w:rsidR="00570A57" w:rsidRPr="27DC8166">
        <w:rPr>
          <w:sz w:val="18"/>
          <w:szCs w:val="18"/>
        </w:rPr>
        <w:t>cost service</w:t>
      </w:r>
      <w:r w:rsidR="007D19F8" w:rsidRPr="27DC8166">
        <w:rPr>
          <w:sz w:val="18"/>
          <w:szCs w:val="18"/>
        </w:rPr>
        <w:t>s</w:t>
      </w:r>
      <w:r w:rsidR="00570A57" w:rsidRPr="27DC8166">
        <w:rPr>
          <w:sz w:val="18"/>
          <w:szCs w:val="18"/>
        </w:rPr>
        <w:t xml:space="preserve"> include: counselling, education and skills, </w:t>
      </w:r>
      <w:r w:rsidR="007D19F8" w:rsidRPr="27DC8166">
        <w:rPr>
          <w:sz w:val="18"/>
          <w:szCs w:val="18"/>
        </w:rPr>
        <w:t xml:space="preserve">and </w:t>
      </w:r>
      <w:r w:rsidR="00570A57" w:rsidRPr="27DC8166">
        <w:rPr>
          <w:sz w:val="18"/>
          <w:szCs w:val="18"/>
        </w:rPr>
        <w:t>mentoring. High</w:t>
      </w:r>
      <w:r w:rsidR="00846860" w:rsidRPr="27DC8166">
        <w:rPr>
          <w:sz w:val="18"/>
          <w:szCs w:val="18"/>
        </w:rPr>
        <w:t>-</w:t>
      </w:r>
      <w:r w:rsidR="00570A57" w:rsidRPr="27DC8166">
        <w:rPr>
          <w:sz w:val="18"/>
          <w:szCs w:val="18"/>
        </w:rPr>
        <w:t>cost services include: carer support, emergency respite, material goods, respite, and specialist support. Common services include:</w:t>
      </w:r>
      <w:r w:rsidR="00846860" w:rsidRPr="27DC8166">
        <w:rPr>
          <w:sz w:val="18"/>
          <w:szCs w:val="18"/>
        </w:rPr>
        <w:t xml:space="preserve"> information, intake assessment, and </w:t>
      </w:r>
      <w:r w:rsidR="000E1AD2" w:rsidRPr="27DC8166">
        <w:rPr>
          <w:sz w:val="18"/>
          <w:szCs w:val="18"/>
        </w:rPr>
        <w:t>service review.</w:t>
      </w:r>
    </w:p>
    <w:p w14:paraId="42A619A9" w14:textId="31B63476" w:rsidR="005B08F7" w:rsidRPr="003B7AA7" w:rsidRDefault="60867F70" w:rsidP="007B6824">
      <w:pPr>
        <w:pStyle w:val="Heading2"/>
      </w:pPr>
      <w:bookmarkStart w:id="815" w:name="_Toc150523738"/>
      <w:bookmarkStart w:id="816" w:name="_Toc150524530"/>
      <w:bookmarkStart w:id="817" w:name="_Toc150767728"/>
      <w:bookmarkStart w:id="818" w:name="_Toc150768079"/>
      <w:bookmarkStart w:id="819" w:name="_Toc163811639"/>
      <w:r>
        <w:t>Benefits of Carer Gateway</w:t>
      </w:r>
      <w:bookmarkEnd w:id="815"/>
      <w:bookmarkEnd w:id="816"/>
      <w:bookmarkEnd w:id="817"/>
      <w:bookmarkEnd w:id="818"/>
      <w:bookmarkEnd w:id="819"/>
    </w:p>
    <w:p w14:paraId="1ED48D41" w14:textId="0490E373" w:rsidR="003D2788" w:rsidRPr="003B7AA7" w:rsidRDefault="003D2788" w:rsidP="003D2788">
      <w:pPr>
        <w:pStyle w:val="BodyText"/>
      </w:pPr>
      <w:r w:rsidRPr="003B7AA7">
        <w:t>Carer Gateway is anticipated to impact carers:</w:t>
      </w:r>
    </w:p>
    <w:p w14:paraId="5B3BC403" w14:textId="77777777" w:rsidR="003D2788" w:rsidRPr="003B7AA7" w:rsidRDefault="003D2788" w:rsidP="00B433B4">
      <w:pPr>
        <w:pStyle w:val="BodyText"/>
        <w:numPr>
          <w:ilvl w:val="0"/>
          <w:numId w:val="42"/>
        </w:numPr>
      </w:pPr>
      <w:r w:rsidRPr="003B7AA7">
        <w:t>directly, through the hours of care they provide and changes in their wellbeing, participation and resilience, and</w:t>
      </w:r>
    </w:p>
    <w:p w14:paraId="1EDB9948" w14:textId="481C6F49" w:rsidR="003D2788" w:rsidRPr="003B7AA7" w:rsidRDefault="003D2788" w:rsidP="00B433B4">
      <w:pPr>
        <w:pStyle w:val="BodyText"/>
        <w:numPr>
          <w:ilvl w:val="0"/>
          <w:numId w:val="42"/>
        </w:numPr>
      </w:pPr>
      <w:r w:rsidRPr="003B7AA7">
        <w:t>indirectly, through impacts on the care recipient</w:t>
      </w:r>
      <w:r w:rsidR="00562FD7" w:rsidRPr="003B7AA7">
        <w:t xml:space="preserve">, </w:t>
      </w:r>
      <w:r w:rsidR="00562FD7" w:rsidRPr="003B7AA7" w:rsidDel="004E12B2">
        <w:t xml:space="preserve">in </w:t>
      </w:r>
      <w:r w:rsidR="00297739" w:rsidRPr="003B7AA7">
        <w:t xml:space="preserve">terms of </w:t>
      </w:r>
      <w:r w:rsidR="008D1646" w:rsidRPr="003B7AA7">
        <w:t>reduced need for formal care</w:t>
      </w:r>
      <w:r w:rsidRPr="003B7AA7">
        <w:t xml:space="preserve">. </w:t>
      </w:r>
    </w:p>
    <w:p w14:paraId="049752B2" w14:textId="05E61B6A" w:rsidR="00A4365E" w:rsidRPr="003B7AA7" w:rsidRDefault="00A4365E" w:rsidP="00B819E8">
      <w:pPr>
        <w:pStyle w:val="BodyText"/>
      </w:pPr>
      <w:r w:rsidRPr="003B7AA7">
        <w:t>Identifying the direct and indirect effects is complicated by the fact that carers are unlikely to start</w:t>
      </w:r>
      <w:r w:rsidR="009226DF" w:rsidRPr="003B7AA7">
        <w:t xml:space="preserve"> or </w:t>
      </w:r>
      <w:r w:rsidRPr="003B7AA7">
        <w:t xml:space="preserve">stop caring because of an intervention – most carers are intrinsically motivated to provide care or </w:t>
      </w:r>
      <w:r w:rsidR="00AE4E14" w:rsidRPr="003B7AA7">
        <w:t>do so</w:t>
      </w:r>
      <w:r w:rsidRPr="003B7AA7">
        <w:t xml:space="preserve"> because formal care is not available or too expensive. In addition, supports provided to carers may influence behaviours that are unobserved (e.g. the nature of care provided) rather than observed and measurable variables such as the number of hours worked. This suggests the economic benefits of providing carers with supports are likely to be observed through effects on the care recipient </w:t>
      </w:r>
      <w:r w:rsidR="0007152A" w:rsidRPr="003B7AA7">
        <w:t xml:space="preserve">through the </w:t>
      </w:r>
      <w:r w:rsidRPr="003B7AA7">
        <w:t>avoid</w:t>
      </w:r>
      <w:r w:rsidR="0007152A" w:rsidRPr="003B7AA7">
        <w:t>ance of</w:t>
      </w:r>
      <w:r w:rsidRPr="003B7AA7">
        <w:t xml:space="preserve"> formal care.</w:t>
      </w:r>
    </w:p>
    <w:p w14:paraId="113F8A08" w14:textId="71585C5B" w:rsidR="00215EE4" w:rsidRPr="003B7AA7" w:rsidRDefault="20CA8B68" w:rsidP="007B6824">
      <w:pPr>
        <w:pStyle w:val="Heading2"/>
      </w:pPr>
      <w:bookmarkStart w:id="820" w:name="_Toc150523739"/>
      <w:bookmarkStart w:id="821" w:name="_Toc150524531"/>
      <w:bookmarkStart w:id="822" w:name="_Toc150767729"/>
      <w:bookmarkStart w:id="823" w:name="_Toc150768080"/>
      <w:bookmarkStart w:id="824" w:name="_Toc163811640"/>
      <w:r>
        <w:lastRenderedPageBreak/>
        <w:t>Estimating cost effectiveness</w:t>
      </w:r>
      <w:bookmarkEnd w:id="820"/>
      <w:bookmarkEnd w:id="821"/>
      <w:bookmarkEnd w:id="822"/>
      <w:bookmarkEnd w:id="823"/>
      <w:bookmarkEnd w:id="824"/>
    </w:p>
    <w:p w14:paraId="295E4E0C" w14:textId="77777777" w:rsidR="009A6AF0" w:rsidRPr="003B7AA7" w:rsidRDefault="72AA2B37" w:rsidP="00EC2364">
      <w:pPr>
        <w:pStyle w:val="BodyText"/>
      </w:pPr>
      <w:r w:rsidRPr="003B7AA7">
        <w:t>Three</w:t>
      </w:r>
      <w:r w:rsidR="00EC2364" w:rsidRPr="003B7AA7">
        <w:t xml:space="preserve"> different </w:t>
      </w:r>
      <w:r w:rsidR="2CC4726D" w:rsidRPr="003B7AA7">
        <w:t>components</w:t>
      </w:r>
      <w:r w:rsidR="001A68D5" w:rsidRPr="003B7AA7">
        <w:t xml:space="preserve"> </w:t>
      </w:r>
      <w:r w:rsidR="00EC2364" w:rsidRPr="003B7AA7">
        <w:t xml:space="preserve">were </w:t>
      </w:r>
      <w:r w:rsidR="0C5D7E55" w:rsidRPr="003B7AA7">
        <w:t xml:space="preserve">identified </w:t>
      </w:r>
      <w:r w:rsidR="0B97832D" w:rsidRPr="003B7AA7">
        <w:t>as contributing</w:t>
      </w:r>
      <w:r w:rsidR="00EC2364" w:rsidRPr="003B7AA7">
        <w:t xml:space="preserve"> to the </w:t>
      </w:r>
      <w:r w:rsidR="0301D919" w:rsidRPr="003B7AA7">
        <w:t xml:space="preserve">overall </w:t>
      </w:r>
      <w:r w:rsidR="00EC2364" w:rsidRPr="003B7AA7">
        <w:t xml:space="preserve">cost-benefits of Carer Gateway. </w:t>
      </w:r>
      <w:r w:rsidR="001121BA" w:rsidRPr="003B7AA7">
        <w:t>The detailed</w:t>
      </w:r>
      <w:r w:rsidR="001A68D5" w:rsidRPr="003B7AA7">
        <w:t xml:space="preserve"> method and assumptions behind each </w:t>
      </w:r>
      <w:r w:rsidR="74E61C7B" w:rsidRPr="003B7AA7">
        <w:t xml:space="preserve">component </w:t>
      </w:r>
      <w:r w:rsidR="001A68D5" w:rsidRPr="003B7AA7">
        <w:t>are presented in Appendix G.</w:t>
      </w:r>
      <w:r w:rsidR="00112BFD" w:rsidRPr="003B7AA7">
        <w:t xml:space="preserve"> </w:t>
      </w:r>
    </w:p>
    <w:p w14:paraId="2F8F97FC" w14:textId="19991826" w:rsidR="00093889" w:rsidRPr="003B7AA7" w:rsidRDefault="36D59CC0" w:rsidP="004C4497">
      <w:pPr>
        <w:pStyle w:val="BodyText"/>
      </w:pPr>
      <w:r w:rsidRPr="003B7AA7">
        <w:t>The tradit</w:t>
      </w:r>
      <w:r w:rsidR="19C57B99" w:rsidRPr="003B7AA7">
        <w:t>i</w:t>
      </w:r>
      <w:r w:rsidRPr="003B7AA7">
        <w:t>onal</w:t>
      </w:r>
      <w:r w:rsidR="00797EA1" w:rsidRPr="003B7AA7">
        <w:t xml:space="preserve"> approach to </w:t>
      </w:r>
      <w:r w:rsidR="296A2619" w:rsidRPr="003B7AA7">
        <w:t>cost-benefit analysis i</w:t>
      </w:r>
      <w:r w:rsidR="566F8D19" w:rsidRPr="003B7AA7">
        <w:t xml:space="preserve">nvolves the identification of the differences that the program generate relative to a world without such </w:t>
      </w:r>
      <w:r w:rsidR="00B70FA5">
        <w:t>the</w:t>
      </w:r>
      <w:r w:rsidR="005F0FC6">
        <w:t xml:space="preserve"> </w:t>
      </w:r>
      <w:r w:rsidR="566F8D19" w:rsidRPr="003B7AA7">
        <w:t>program.</w:t>
      </w:r>
      <w:r w:rsidR="67D1E2AF" w:rsidRPr="003B7AA7">
        <w:t xml:space="preserve"> We have identified three components: the first is</w:t>
      </w:r>
      <w:r w:rsidR="00797EA1" w:rsidRPr="003B7AA7">
        <w:t xml:space="preserve"> the likely effect of Carer Gateway on the decision, the activity, and the effect of caring on both the carer and person cared for. From here we can estimate the economic value of such effects relative to the cost of providing Carer Gateway services (</w:t>
      </w:r>
      <w:r w:rsidR="02B567F7" w:rsidRPr="003B7AA7">
        <w:t>a</w:t>
      </w:r>
      <w:r w:rsidR="00797EA1" w:rsidRPr="003B7AA7">
        <w:t xml:space="preserve">1). </w:t>
      </w:r>
      <w:r w:rsidR="12848228" w:rsidRPr="003B7AA7">
        <w:t>In addition</w:t>
      </w:r>
      <w:r w:rsidR="00797EA1" w:rsidRPr="003B7AA7">
        <w:t>, we calculate the proportion of caring that can be attributed to Carer Gateway (based on program costs) relative to the overall value of care provided (</w:t>
      </w:r>
      <w:r w:rsidR="127F2712" w:rsidRPr="003B7AA7">
        <w:t>a</w:t>
      </w:r>
      <w:r w:rsidR="00797EA1" w:rsidRPr="003B7AA7">
        <w:t xml:space="preserve">2). </w:t>
      </w:r>
      <w:r w:rsidR="77AD94D9" w:rsidRPr="003B7AA7">
        <w:t>Finally, we include</w:t>
      </w:r>
      <w:r w:rsidR="00797EA1" w:rsidRPr="003B7AA7">
        <w:t xml:space="preserve"> the indirect effects </w:t>
      </w:r>
      <w:r w:rsidR="007842F0" w:rsidRPr="003B7AA7">
        <w:t xml:space="preserve">of the program: namely the avoidance of </w:t>
      </w:r>
      <w:r w:rsidR="00B91DCA" w:rsidRPr="003B7AA7">
        <w:t xml:space="preserve">hospitalisation for the people cared for </w:t>
      </w:r>
      <w:r w:rsidR="00797EA1" w:rsidRPr="003B7AA7">
        <w:t>(</w:t>
      </w:r>
      <w:r w:rsidR="5AEBDD28" w:rsidRPr="003B7AA7">
        <w:t>a</w:t>
      </w:r>
      <w:r w:rsidR="00797EA1" w:rsidRPr="003B7AA7">
        <w:t>3)</w:t>
      </w:r>
      <w:r w:rsidR="7C82E692" w:rsidRPr="003B7AA7">
        <w:t>. The sum of these three components</w:t>
      </w:r>
      <w:r w:rsidR="00797EA1" w:rsidRPr="003B7AA7">
        <w:t xml:space="preserve"> provides a more accurate estimate of the </w:t>
      </w:r>
      <w:r w:rsidR="3747E9C8" w:rsidRPr="003B7AA7">
        <w:t xml:space="preserve">overall </w:t>
      </w:r>
      <w:r w:rsidR="00797EA1" w:rsidRPr="003B7AA7">
        <w:t xml:space="preserve">benefits of Carer Gateway. </w:t>
      </w:r>
    </w:p>
    <w:p w14:paraId="798F4647" w14:textId="217F6698" w:rsidR="003E5D9F" w:rsidRPr="003B7AA7" w:rsidRDefault="00EC2364" w:rsidP="00EC2364">
      <w:pPr>
        <w:pStyle w:val="BodyText"/>
        <w:rPr>
          <w:b/>
          <w:bCs/>
        </w:rPr>
      </w:pPr>
      <w:r w:rsidRPr="003B7AA7">
        <w:rPr>
          <w:b/>
          <w:bCs/>
        </w:rPr>
        <w:t>(</w:t>
      </w:r>
      <w:r w:rsidR="125A1277" w:rsidRPr="003B7AA7">
        <w:rPr>
          <w:b/>
          <w:bCs/>
        </w:rPr>
        <w:t>a</w:t>
      </w:r>
      <w:r w:rsidRPr="003B7AA7">
        <w:rPr>
          <w:b/>
          <w:bCs/>
        </w:rPr>
        <w:t xml:space="preserve">1) </w:t>
      </w:r>
      <w:r w:rsidRPr="003B7AA7">
        <w:rPr>
          <w:b/>
          <w:bCs/>
          <w:i/>
        </w:rPr>
        <w:t>Effect on the decision to provide care</w:t>
      </w:r>
    </w:p>
    <w:p w14:paraId="47583A44" w14:textId="3C89FF70" w:rsidR="00EC2364" w:rsidRPr="003B7AA7" w:rsidRDefault="003E5D9F" w:rsidP="00EC2364">
      <w:pPr>
        <w:pStyle w:val="BodyText"/>
      </w:pPr>
      <w:r w:rsidRPr="003B7AA7">
        <w:t>T</w:t>
      </w:r>
      <w:r w:rsidR="00EC2364" w:rsidRPr="003B7AA7">
        <w:t xml:space="preserve">his analysis focuses on the extent to which carers receiving Carer Gateway support remain in employment or take up employment. </w:t>
      </w:r>
    </w:p>
    <w:p w14:paraId="31881626" w14:textId="23D74A04" w:rsidR="00797EA1" w:rsidRPr="003B7AA7" w:rsidRDefault="00797EA1" w:rsidP="00797EA1">
      <w:pPr>
        <w:pStyle w:val="BodyText"/>
      </w:pPr>
      <w:r w:rsidRPr="003B7AA7">
        <w:t>Using the Deloitte (2020) estimate that 17.7% primary carers had given up employment to care full</w:t>
      </w:r>
      <w:r w:rsidR="00A44A58" w:rsidRPr="003B7AA7">
        <w:t>-</w:t>
      </w:r>
      <w:r w:rsidRPr="003B7AA7">
        <w:t xml:space="preserve">time, </w:t>
      </w:r>
      <w:r w:rsidR="00370C49" w:rsidRPr="003B7AA7">
        <w:t xml:space="preserve">we suggest that </w:t>
      </w:r>
      <w:r w:rsidRPr="003B7AA7">
        <w:t>it is unlikely that Carer Gateway services will facilitate a return to work for this group</w:t>
      </w:r>
      <w:r w:rsidR="00370C49" w:rsidRPr="003B7AA7">
        <w:t xml:space="preserve">. Our prior </w:t>
      </w:r>
      <w:r w:rsidR="003B743E" w:rsidRPr="003B7AA7">
        <w:t xml:space="preserve">assumption </w:t>
      </w:r>
      <w:r w:rsidR="00370C49" w:rsidRPr="003B7AA7">
        <w:t>is</w:t>
      </w:r>
      <w:r w:rsidR="008375CF" w:rsidRPr="003B7AA7">
        <w:t xml:space="preserve"> confirmed by </w:t>
      </w:r>
      <w:r w:rsidR="000A39D8" w:rsidRPr="003B7AA7">
        <w:t xml:space="preserve">the pre-post survey findings </w:t>
      </w:r>
      <w:r w:rsidR="00C80463" w:rsidRPr="003B7AA7">
        <w:t xml:space="preserve">reported </w:t>
      </w:r>
      <w:r w:rsidR="000A39D8" w:rsidRPr="003B7AA7">
        <w:t xml:space="preserve">in </w:t>
      </w:r>
      <w:r w:rsidR="00D7160A" w:rsidRPr="003B7AA7">
        <w:t>S</w:t>
      </w:r>
      <w:r w:rsidR="000A39D8" w:rsidRPr="003B7AA7">
        <w:t xml:space="preserve">ection </w:t>
      </w:r>
      <w:r w:rsidR="000A39D8" w:rsidRPr="003B7AA7">
        <w:fldChar w:fldCharType="begin" w:fldLock="1"/>
      </w:r>
      <w:r w:rsidR="000A39D8" w:rsidRPr="003B7AA7">
        <w:instrText xml:space="preserve"> REF _Ref150497241 \r \h </w:instrText>
      </w:r>
      <w:r w:rsidR="003B7AA7">
        <w:instrText xml:space="preserve"> \* MERGEFORMAT </w:instrText>
      </w:r>
      <w:r w:rsidR="000A39D8" w:rsidRPr="003B7AA7">
        <w:fldChar w:fldCharType="separate"/>
      </w:r>
      <w:r w:rsidR="00D7160A" w:rsidRPr="003B7AA7">
        <w:t>14.4.3</w:t>
      </w:r>
      <w:r w:rsidR="000A39D8" w:rsidRPr="003B7AA7">
        <w:fldChar w:fldCharType="end"/>
      </w:r>
      <w:r w:rsidR="0008105A" w:rsidRPr="003B7AA7">
        <w:t>, which indicate 90% of carers did not change employment status</w:t>
      </w:r>
      <w:r w:rsidRPr="003B7AA7">
        <w:t>. The opportunity cost of working can be approximated by average weekly earnings $1753/week ($91,000/year) while the value of Carer Gateway support is estimated to be $1100/year</w:t>
      </w:r>
      <w:r w:rsidR="000A10BD" w:rsidRPr="003B7AA7">
        <w:t xml:space="preserve"> (using median earnings lead</w:t>
      </w:r>
      <w:r w:rsidR="00C80463" w:rsidRPr="003B7AA7">
        <w:t>s</w:t>
      </w:r>
      <w:r w:rsidR="000A10BD" w:rsidRPr="003B7AA7">
        <w:t xml:space="preserve"> to the same conclusion)</w:t>
      </w:r>
      <w:r w:rsidRPr="003B7AA7">
        <w:t xml:space="preserve">. </w:t>
      </w:r>
    </w:p>
    <w:p w14:paraId="4CC66C6C" w14:textId="32E02D89" w:rsidR="00797EA1" w:rsidRPr="003B7AA7" w:rsidRDefault="00797EA1" w:rsidP="00797EA1">
      <w:pPr>
        <w:pStyle w:val="BodyText"/>
      </w:pPr>
      <w:r w:rsidRPr="003B7AA7">
        <w:t xml:space="preserve">For the 82.3% of primary carers who remain in employment, the question is whether receiving Carer Gateway support of $1100/year has an impact on </w:t>
      </w:r>
      <w:r w:rsidR="000A10BD" w:rsidRPr="003B7AA7">
        <w:t xml:space="preserve">their choice to </w:t>
      </w:r>
      <w:r w:rsidRPr="003B7AA7">
        <w:t>remain in employment</w:t>
      </w:r>
      <w:r w:rsidR="000A10BD" w:rsidRPr="003B7AA7">
        <w:t xml:space="preserve"> or </w:t>
      </w:r>
      <w:r w:rsidR="001301CE" w:rsidRPr="003B7AA7">
        <w:t xml:space="preserve">whether they would </w:t>
      </w:r>
      <w:r w:rsidR="000A10BD" w:rsidRPr="003B7AA7">
        <w:t xml:space="preserve">give it up to </w:t>
      </w:r>
      <w:r w:rsidR="00FA2423" w:rsidRPr="003B7AA7">
        <w:t>be a full-time carer</w:t>
      </w:r>
      <w:r w:rsidRPr="003B7AA7">
        <w:t xml:space="preserve">. This </w:t>
      </w:r>
      <w:r w:rsidR="00FA2423" w:rsidRPr="003B7AA7">
        <w:t xml:space="preserve">possibility </w:t>
      </w:r>
      <w:r w:rsidRPr="003B7AA7">
        <w:t>is also unlikely, as Carer Gateway support is about 1% of the value of earnings when calculated on an annual basis (i.e. $1100/(52 x $1753))</w:t>
      </w:r>
      <w:r w:rsidR="00C3546D" w:rsidRPr="003B7AA7">
        <w:t xml:space="preserve"> </w:t>
      </w:r>
      <w:r w:rsidR="001301CE" w:rsidRPr="003B7AA7">
        <w:t>–</w:t>
      </w:r>
      <w:r w:rsidR="00C3546D" w:rsidRPr="003B7AA7">
        <w:t xml:space="preserve"> </w:t>
      </w:r>
      <w:r w:rsidR="00FA2423" w:rsidRPr="003B7AA7">
        <w:t>an unlikely amount to trigger a large behavioural response in the sub-population of interest</w:t>
      </w:r>
      <w:r w:rsidRPr="003B7AA7">
        <w:t xml:space="preserve">. </w:t>
      </w:r>
    </w:p>
    <w:p w14:paraId="0686040C" w14:textId="37AA56BD" w:rsidR="002D18A9" w:rsidRPr="003B7AA7" w:rsidRDefault="00797EA1" w:rsidP="00EC2364">
      <w:pPr>
        <w:pStyle w:val="BodyText"/>
      </w:pPr>
      <w:r w:rsidRPr="003B7AA7">
        <w:t>Even if marginal cases existed (that is, where people switch from working to caring or vice-versa) the resources allocated to Carer Gateway support seem very small relative to weekly earnings to impact, alone, on the decision to work or provide car</w:t>
      </w:r>
      <w:r w:rsidR="008906E8">
        <w:t>e.</w:t>
      </w:r>
      <w:r w:rsidR="00FF2B9F">
        <w:rPr>
          <w:rFonts w:ascii="ZWAdobeF" w:hAnsi="ZWAdobeF" w:cs="ZWAdobeF"/>
          <w:color w:val="auto"/>
          <w:sz w:val="2"/>
          <w:szCs w:val="2"/>
        </w:rPr>
        <w:t>e</w:t>
      </w:r>
      <w:r w:rsidRPr="003B7AA7">
        <w:rPr>
          <w:rStyle w:val="FootnoteReference"/>
        </w:rPr>
        <w:footnoteReference w:id="23"/>
      </w:r>
      <w:r w:rsidRPr="003B7AA7">
        <w:t xml:space="preserve"> </w:t>
      </w:r>
      <w:r w:rsidR="00430E8E" w:rsidRPr="003B7AA7">
        <w:t xml:space="preserve">The </w:t>
      </w:r>
      <w:r w:rsidRPr="003B7AA7">
        <w:t xml:space="preserve">effect in one direction </w:t>
      </w:r>
      <w:r w:rsidR="00430E8E" w:rsidRPr="003B7AA7">
        <w:t xml:space="preserve">(e.g. from </w:t>
      </w:r>
      <w:r w:rsidR="00430E8E" w:rsidRPr="003B7AA7">
        <w:lastRenderedPageBreak/>
        <w:t xml:space="preserve">working to caring) </w:t>
      </w:r>
      <w:r w:rsidRPr="003B7AA7">
        <w:t xml:space="preserve">is likely to be compensated by the opposite effect (i.e. </w:t>
      </w:r>
      <w:r w:rsidR="00430E8E" w:rsidRPr="003B7AA7">
        <w:t>from caring to working</w:t>
      </w:r>
      <w:r w:rsidRPr="003B7AA7">
        <w:t xml:space="preserve">). </w:t>
      </w:r>
      <w:r w:rsidR="00773F13" w:rsidRPr="003B7AA7">
        <w:t>We propose to follow a</w:t>
      </w:r>
      <w:r w:rsidRPr="003B7AA7">
        <w:t xml:space="preserve"> conservative approach </w:t>
      </w:r>
      <w:r w:rsidR="00773F13" w:rsidRPr="003B7AA7">
        <w:t>and hence</w:t>
      </w:r>
      <w:r w:rsidRPr="003B7AA7">
        <w:t xml:space="preserve"> </w:t>
      </w:r>
      <w:r w:rsidRPr="003B7AA7">
        <w:rPr>
          <w:b/>
        </w:rPr>
        <w:t>set to zero</w:t>
      </w:r>
      <w:r w:rsidRPr="003B7AA7">
        <w:t xml:space="preserve"> the effect of Carer Gateway on the decision to move from employment to providing care.</w:t>
      </w:r>
    </w:p>
    <w:p w14:paraId="1EC00B89" w14:textId="19C2909F" w:rsidR="00EC2364" w:rsidRPr="003B7AA7" w:rsidRDefault="00EC2364" w:rsidP="00EC2364">
      <w:pPr>
        <w:pStyle w:val="BodyText"/>
        <w:rPr>
          <w:b/>
          <w:bCs/>
        </w:rPr>
      </w:pPr>
      <w:r w:rsidRPr="003B7AA7">
        <w:rPr>
          <w:b/>
          <w:bCs/>
        </w:rPr>
        <w:t>(</w:t>
      </w:r>
      <w:r w:rsidR="2AE0439A" w:rsidRPr="003B7AA7">
        <w:rPr>
          <w:b/>
          <w:bCs/>
        </w:rPr>
        <w:t>a</w:t>
      </w:r>
      <w:r w:rsidRPr="003B7AA7">
        <w:rPr>
          <w:b/>
          <w:bCs/>
        </w:rPr>
        <w:t xml:space="preserve">2) </w:t>
      </w:r>
      <w:r w:rsidRPr="003B7AA7">
        <w:rPr>
          <w:b/>
          <w:bCs/>
          <w:i/>
        </w:rPr>
        <w:t>Effect on caring activity</w:t>
      </w:r>
      <w:r w:rsidRPr="003B7AA7">
        <w:rPr>
          <w:b/>
          <w:bCs/>
        </w:rPr>
        <w:t>: the prevention of, or reduction in, burnout and mental health issues among carers (estimated in the lower use of medication and associated health costs</w:t>
      </w:r>
      <w:r w:rsidR="0057753F" w:rsidRPr="003B7AA7">
        <w:rPr>
          <w:b/>
          <w:bCs/>
        </w:rPr>
        <w:t>)</w:t>
      </w:r>
      <w:r w:rsidRPr="003B7AA7">
        <w:rPr>
          <w:b/>
          <w:bCs/>
        </w:rPr>
        <w:t>.</w:t>
      </w:r>
    </w:p>
    <w:p w14:paraId="6AF78572" w14:textId="0E31CCC0" w:rsidR="00797EA1" w:rsidRPr="003B7AA7" w:rsidRDefault="00797EA1" w:rsidP="00797EA1">
      <w:pPr>
        <w:pStyle w:val="BodyText"/>
      </w:pPr>
      <w:r w:rsidRPr="003B7AA7">
        <w:rPr>
          <w:i/>
        </w:rPr>
        <w:t>Effect on caring activity</w:t>
      </w:r>
      <w:r w:rsidRPr="003B7AA7">
        <w:t xml:space="preserve">: the literature </w:t>
      </w:r>
      <w:r w:rsidR="00224BD9">
        <w:t>identifies</w:t>
      </w:r>
      <w:r w:rsidR="00224BD9" w:rsidRPr="003B7AA7">
        <w:t xml:space="preserve"> </w:t>
      </w:r>
      <w:r w:rsidRPr="003B7AA7">
        <w:t xml:space="preserve">two possible effects of carer support programs. The first is the prevention of, or reduction in, burnout and mental health issues among carers. This effect is at times estimated in the lower use of medication and associated health costs (Arksey et al, 2002). </w:t>
      </w:r>
    </w:p>
    <w:p w14:paraId="34C766B1" w14:textId="33487916" w:rsidR="00797EA1" w:rsidRPr="003B7AA7" w:rsidRDefault="00797EA1" w:rsidP="00797EA1">
      <w:pPr>
        <w:pStyle w:val="BodyText"/>
      </w:pPr>
      <w:r w:rsidRPr="003B7AA7">
        <w:t xml:space="preserve">A conservative approach is to limit the positive effects of Carer Gateway to those using services that have a </w:t>
      </w:r>
      <w:r w:rsidR="00504D12" w:rsidRPr="003B7AA7">
        <w:t>high-cost</w:t>
      </w:r>
      <w:r w:rsidRPr="003B7AA7">
        <w:t xml:space="preserve"> (‘</w:t>
      </w:r>
      <w:r w:rsidR="00504D12" w:rsidRPr="003B7AA7">
        <w:t>high-cost</w:t>
      </w:r>
      <w:r w:rsidRPr="003B7AA7">
        <w:t xml:space="preserve">’). Based on DEX-DOMINO data for 2021 and 2022 </w:t>
      </w:r>
      <w:r w:rsidR="00F67F68" w:rsidRPr="003B7AA7">
        <w:t>(i.e. the more recent years and the period when the program could be consider</w:t>
      </w:r>
      <w:r w:rsidR="000764BB" w:rsidRPr="003B7AA7">
        <w:t>ed as</w:t>
      </w:r>
      <w:r w:rsidR="00F67F68" w:rsidRPr="003B7AA7">
        <w:t xml:space="preserve"> getting close</w:t>
      </w:r>
      <w:r w:rsidR="000764BB" w:rsidRPr="003B7AA7">
        <w:t>r</w:t>
      </w:r>
      <w:r w:rsidR="00F67F68" w:rsidRPr="003B7AA7">
        <w:t xml:space="preserve"> to its desired regime) </w:t>
      </w:r>
      <w:r w:rsidRPr="003B7AA7">
        <w:t>about 28% of cases are high-cost sessions</w:t>
      </w:r>
      <w:r w:rsidR="007A6704" w:rsidRPr="003B7AA7">
        <w:t xml:space="preserve"> (carer support, emergency respite, respite, material goods, </w:t>
      </w:r>
      <w:r w:rsidR="003366BF" w:rsidRPr="003B7AA7">
        <w:t xml:space="preserve">and </w:t>
      </w:r>
      <w:r w:rsidR="007A6704" w:rsidRPr="003B7AA7">
        <w:t>specialist support)</w:t>
      </w:r>
      <w:r w:rsidRPr="003B7AA7">
        <w:t xml:space="preserve">. The most conservative analysis assumes that all risk is accounted for by </w:t>
      </w:r>
      <w:r w:rsidR="000F55E7" w:rsidRPr="003B7AA7">
        <w:t xml:space="preserve">the </w:t>
      </w:r>
      <w:r w:rsidRPr="003B7AA7">
        <w:t xml:space="preserve">wellbeing of the carer, and that </w:t>
      </w:r>
      <w:r w:rsidR="005577A2">
        <w:t xml:space="preserve">use of </w:t>
      </w:r>
      <w:r w:rsidRPr="003B7AA7">
        <w:t xml:space="preserve">Carer Gateway lowers such risk but only for carers accessing high-cost services. </w:t>
      </w:r>
      <w:r w:rsidR="00876F9C" w:rsidRPr="003B7AA7">
        <w:t>As shown in</w:t>
      </w:r>
      <w:r w:rsidR="003C3D33" w:rsidRPr="003B7AA7">
        <w:t xml:space="preserve"> </w:t>
      </w:r>
      <w:r w:rsidR="00407010">
        <w:fldChar w:fldCharType="begin"/>
      </w:r>
      <w:r w:rsidR="00407010">
        <w:instrText xml:space="preserve"> REF _Ref150439096 \h </w:instrText>
      </w:r>
      <w:r w:rsidR="00407010">
        <w:fldChar w:fldCharType="separate"/>
      </w:r>
      <w:r w:rsidR="003222D4" w:rsidRPr="003B7AA7">
        <w:t xml:space="preserve">Table </w:t>
      </w:r>
      <w:r w:rsidR="003222D4">
        <w:rPr>
          <w:noProof/>
        </w:rPr>
        <w:t>25</w:t>
      </w:r>
      <w:r w:rsidR="00407010">
        <w:fldChar w:fldCharType="end"/>
      </w:r>
      <w:r w:rsidR="00407010">
        <w:t xml:space="preserve"> and </w:t>
      </w:r>
      <w:r w:rsidR="00407010">
        <w:fldChar w:fldCharType="begin"/>
      </w:r>
      <w:r w:rsidR="00407010">
        <w:instrText xml:space="preserve"> REF _Ref150514061 \h </w:instrText>
      </w:r>
      <w:r w:rsidR="00407010">
        <w:fldChar w:fldCharType="separate"/>
      </w:r>
      <w:r w:rsidR="003222D4" w:rsidRPr="003B7AA7">
        <w:t xml:space="preserve">Figure </w:t>
      </w:r>
      <w:r w:rsidR="003222D4">
        <w:rPr>
          <w:noProof/>
        </w:rPr>
        <w:t>14</w:t>
      </w:r>
      <w:r w:rsidR="00407010">
        <w:fldChar w:fldCharType="end"/>
      </w:r>
      <w:r w:rsidR="003C3D33" w:rsidRPr="003B7AA7">
        <w:t xml:space="preserve"> t</w:t>
      </w:r>
      <w:r w:rsidRPr="003B7AA7">
        <w:t xml:space="preserve">here were </w:t>
      </w:r>
      <w:r w:rsidR="00AE5053" w:rsidRPr="003B7AA7">
        <w:t xml:space="preserve">357,258 </w:t>
      </w:r>
      <w:r w:rsidRPr="003B7AA7">
        <w:t xml:space="preserve">high-cost sessions </w:t>
      </w:r>
      <w:r w:rsidR="00AE5053" w:rsidRPr="003B7AA7">
        <w:t xml:space="preserve">in total </w:t>
      </w:r>
      <w:r w:rsidR="00482F56" w:rsidRPr="003B7AA7">
        <w:t>in 2021</w:t>
      </w:r>
      <w:r w:rsidR="00876F9C" w:rsidRPr="003B7AA7">
        <w:t>–</w:t>
      </w:r>
      <w:r w:rsidR="00482F56" w:rsidRPr="003B7AA7">
        <w:t>2022, or 178,629 on average for each of the two years</w:t>
      </w:r>
      <w:r w:rsidR="00DD53A1" w:rsidRPr="003B7AA7">
        <w:t>.</w:t>
      </w:r>
      <w:r w:rsidR="003D432C" w:rsidRPr="003B7AA7">
        <w:t xml:space="preserve"> </w:t>
      </w:r>
    </w:p>
    <w:p w14:paraId="60BB6CF0" w14:textId="22C9AD38" w:rsidR="00797EA1" w:rsidRPr="003B7AA7" w:rsidRDefault="00797EA1" w:rsidP="00797EA1">
      <w:pPr>
        <w:pStyle w:val="BodyText"/>
      </w:pPr>
      <w:r w:rsidRPr="003B7AA7">
        <w:t>Multiplying the number of sessions by the cost of non-admission hospital services (mainly mental health services) of $317 (</w:t>
      </w:r>
      <w:r w:rsidR="001A02F4" w:rsidRPr="003B7AA7">
        <w:t xml:space="preserve">the Australian Institute for Health and Welfare; </w:t>
      </w:r>
      <w:r w:rsidRPr="003B7AA7">
        <w:t>AIHW, 2023) allows us to estimate the total savings associated with receiving Carer Gateway support (mental health) of $56.</w:t>
      </w:r>
      <w:r w:rsidR="002F11D9" w:rsidRPr="003B7AA7">
        <w:t>62</w:t>
      </w:r>
      <w:r w:rsidRPr="003B7AA7">
        <w:t xml:space="preserve">5m in </w:t>
      </w:r>
      <w:r w:rsidR="002F11D9" w:rsidRPr="003B7AA7">
        <w:t xml:space="preserve">each </w:t>
      </w:r>
      <w:r w:rsidRPr="003B7AA7">
        <w:t>year</w:t>
      </w:r>
      <w:r w:rsidR="002F11D9" w:rsidRPr="003B7AA7">
        <w:t xml:space="preserve"> (i.e. 178,629 x $317)</w:t>
      </w:r>
      <w:r w:rsidRPr="003B7AA7">
        <w:t xml:space="preserve">. This is a conservative measure as the number of high-cost services </w:t>
      </w:r>
      <w:r w:rsidR="00465DC4" w:rsidRPr="003B7AA7">
        <w:t>over time has been rising</w:t>
      </w:r>
      <w:r w:rsidRPr="003B7AA7">
        <w:t xml:space="preserve">. </w:t>
      </w:r>
    </w:p>
    <w:p w14:paraId="114F2ED3" w14:textId="2E070C65" w:rsidR="00797EA1" w:rsidRPr="003B7AA7" w:rsidRDefault="00797EA1" w:rsidP="00797EA1">
      <w:pPr>
        <w:pStyle w:val="BodyText"/>
      </w:pPr>
      <w:r w:rsidRPr="003B7AA7">
        <w:t>The second effect of providing carer supports is the increase in wellbeing impacting on the productivity of carers who remain in employment. Fakeye et al. (202</w:t>
      </w:r>
      <w:r w:rsidR="00A71E81" w:rsidRPr="003B7AA7">
        <w:t>3</w:t>
      </w:r>
      <w:r w:rsidRPr="003B7AA7">
        <w:t>) estimate a 30% productivity loss of carers who continue to work while caring. Carer support programs can reduce such a loss.</w:t>
      </w:r>
    </w:p>
    <w:p w14:paraId="25C3FCE4" w14:textId="446B5600" w:rsidR="00797EA1" w:rsidRPr="003B7AA7" w:rsidRDefault="00797EA1" w:rsidP="00797EA1">
      <w:pPr>
        <w:pStyle w:val="BodyText"/>
      </w:pPr>
      <w:r w:rsidRPr="003B7AA7">
        <w:t xml:space="preserve">From </w:t>
      </w:r>
      <w:r w:rsidRPr="003B7AA7">
        <w:fldChar w:fldCharType="begin" w:fldLock="1"/>
      </w:r>
      <w:r w:rsidRPr="003B7AA7">
        <w:instrText xml:space="preserve"> REF _Ref146518502 \h  \* MERGEFORMAT </w:instrText>
      </w:r>
      <w:r w:rsidRPr="003B7AA7">
        <w:fldChar w:fldCharType="separate"/>
      </w:r>
      <w:r w:rsidR="0063298E" w:rsidRPr="003B7AA7">
        <w:t xml:space="preserve">Table </w:t>
      </w:r>
      <w:r w:rsidR="0063298E" w:rsidRPr="003B7AA7">
        <w:rPr>
          <w:noProof/>
        </w:rPr>
        <w:t>23</w:t>
      </w:r>
      <w:r w:rsidRPr="003B7AA7">
        <w:fldChar w:fldCharType="end"/>
      </w:r>
      <w:r w:rsidR="00E84F8C" w:rsidRPr="003B7AA7">
        <w:t>,</w:t>
      </w:r>
      <w:r w:rsidRPr="003B7AA7">
        <w:t xml:space="preserve"> the average increase in mental health and wellbeing of carers receiving Carer Gateway is 0.29 on a first score of 3.43. This corresponds to an improvement of 8.5%, which is assumed to be reflected in higher productivity for carers who are in employment. As productivity underpins earnings, such improvement is assumed to generate a corresponding increase in average earnings. </w:t>
      </w:r>
    </w:p>
    <w:p w14:paraId="6AC97F0F" w14:textId="77777777" w:rsidR="00797EA1" w:rsidRPr="003B7AA7" w:rsidRDefault="00797EA1" w:rsidP="00797EA1">
      <w:pPr>
        <w:pStyle w:val="BodyText"/>
      </w:pPr>
      <w:r w:rsidRPr="003B7AA7">
        <w:rPr>
          <w:b/>
          <w:bCs/>
        </w:rPr>
        <w:lastRenderedPageBreak/>
        <w:t>The productivity improvement</w:t>
      </w:r>
      <w:r w:rsidRPr="003B7AA7">
        <w:t xml:space="preserve"> resulting from this effect of Carer Gateway support </w:t>
      </w:r>
      <w:r w:rsidRPr="003B7AA7">
        <w:rPr>
          <w:b/>
          <w:bCs/>
        </w:rPr>
        <w:t xml:space="preserve">is therefore valued </w:t>
      </w:r>
      <w:r w:rsidRPr="003B7AA7">
        <w:t xml:space="preserve">as: </w:t>
      </w:r>
    </w:p>
    <w:p w14:paraId="09C85D37" w14:textId="3958FFEF" w:rsidR="003C628F" w:rsidRPr="003B7AA7" w:rsidRDefault="00797EA1" w:rsidP="00B433B4">
      <w:pPr>
        <w:pStyle w:val="BodyText"/>
        <w:numPr>
          <w:ilvl w:val="0"/>
          <w:numId w:val="71"/>
        </w:numPr>
        <w:ind w:left="811" w:hanging="454"/>
        <w:jc w:val="center"/>
      </w:pPr>
      <w:r w:rsidRPr="003B7AA7">
        <w:t xml:space="preserve">8.5% (higher productivity) x $1,753 (weekly earnings) x 52 (weeks/year) x </w:t>
      </w:r>
      <w:r w:rsidR="00F22152" w:rsidRPr="003B7AA7">
        <w:t>about 75,000</w:t>
      </w:r>
      <w:r w:rsidRPr="003B7AA7">
        <w:t xml:space="preserve"> carers </w:t>
      </w:r>
      <w:r w:rsidR="004D1C83" w:rsidRPr="003B7AA7">
        <w:t>(</w:t>
      </w:r>
      <w:r w:rsidR="00F22152" w:rsidRPr="003B7AA7">
        <w:t xml:space="preserve">for each of the </w:t>
      </w:r>
      <w:r w:rsidR="00995DDB" w:rsidRPr="003B7AA7">
        <w:t>years 2021 and 2022</w:t>
      </w:r>
      <w:r w:rsidR="004D1C83" w:rsidRPr="003B7AA7">
        <w:t>)</w:t>
      </w:r>
      <w:r w:rsidR="00995DDB" w:rsidRPr="003B7AA7">
        <w:t xml:space="preserve"> </w:t>
      </w:r>
      <w:r w:rsidRPr="003B7AA7">
        <w:t xml:space="preserve">x 28% employment rate = </w:t>
      </w:r>
      <w:r w:rsidRPr="003B7AA7">
        <w:rPr>
          <w:b/>
        </w:rPr>
        <w:t>$</w:t>
      </w:r>
      <w:r w:rsidR="00FA63C0" w:rsidRPr="003B7AA7">
        <w:rPr>
          <w:b/>
        </w:rPr>
        <w:t>162</w:t>
      </w:r>
      <w:r w:rsidRPr="003B7AA7">
        <w:rPr>
          <w:b/>
        </w:rPr>
        <w:t>.</w:t>
      </w:r>
      <w:r w:rsidR="00FA63C0" w:rsidRPr="003B7AA7">
        <w:rPr>
          <w:b/>
        </w:rPr>
        <w:t>71m</w:t>
      </w:r>
      <w:r w:rsidR="00FA63C0" w:rsidRPr="003B7AA7">
        <w:t xml:space="preserve"> </w:t>
      </w:r>
      <w:r w:rsidRPr="003B7AA7">
        <w:t>per year.</w:t>
      </w:r>
    </w:p>
    <w:p w14:paraId="12528089" w14:textId="4FEAA85F" w:rsidR="00FA63C0" w:rsidRPr="003B7AA7" w:rsidRDefault="00FA63C0" w:rsidP="00EC2364">
      <w:pPr>
        <w:pStyle w:val="BodyText"/>
      </w:pPr>
      <w:r w:rsidRPr="003B7AA7">
        <w:t>If the 30% productivity improvement i</w:t>
      </w:r>
      <w:r w:rsidR="007356B1">
        <w:t>s</w:t>
      </w:r>
      <w:r w:rsidRPr="003B7AA7">
        <w:t xml:space="preserve"> applied</w:t>
      </w:r>
      <w:r w:rsidR="00BB197C">
        <w:t xml:space="preserve"> (rather than 8.5%)</w:t>
      </w:r>
      <w:r w:rsidRPr="003B7AA7">
        <w:t xml:space="preserve">, as found by </w:t>
      </w:r>
      <w:r w:rsidR="006B3DCD" w:rsidRPr="003B7AA7">
        <w:t xml:space="preserve">Fakeye </w:t>
      </w:r>
      <w:r w:rsidR="007668F8" w:rsidRPr="003B7AA7">
        <w:t xml:space="preserve">et al. </w:t>
      </w:r>
      <w:r w:rsidR="006B3DCD" w:rsidRPr="003B7AA7">
        <w:t>(202</w:t>
      </w:r>
      <w:r w:rsidR="003F7A01" w:rsidRPr="003B7AA7">
        <w:t>3</w:t>
      </w:r>
      <w:r w:rsidR="006B3DCD" w:rsidRPr="003B7AA7">
        <w:t xml:space="preserve">), the </w:t>
      </w:r>
      <w:r w:rsidR="00974089">
        <w:t>result</w:t>
      </w:r>
      <w:r w:rsidR="00974089" w:rsidRPr="003B7AA7">
        <w:t xml:space="preserve"> </w:t>
      </w:r>
      <w:r w:rsidR="00270649" w:rsidRPr="003B7AA7">
        <w:t>above increases to</w:t>
      </w:r>
      <w:r w:rsidR="004D1C83" w:rsidRPr="003B7AA7">
        <w:t xml:space="preserve"> $574.28m per annum.</w:t>
      </w:r>
    </w:p>
    <w:p w14:paraId="0E50FE9F" w14:textId="784A29A9" w:rsidR="003F210F" w:rsidRPr="003B7AA7" w:rsidRDefault="003F210F" w:rsidP="00EC2364">
      <w:pPr>
        <w:pStyle w:val="BodyText"/>
      </w:pPr>
      <w:r w:rsidRPr="003B7AA7">
        <w:t xml:space="preserve">The value of component (a2) </w:t>
      </w:r>
      <w:r w:rsidR="00974089">
        <w:t xml:space="preserve">based on 8.5% higher productivity </w:t>
      </w:r>
      <w:r w:rsidRPr="003B7AA7">
        <w:t>is $56.625m + $162.71</w:t>
      </w:r>
      <w:r w:rsidR="00847E49" w:rsidRPr="003B7AA7">
        <w:t>m</w:t>
      </w:r>
      <w:r w:rsidRPr="003B7AA7">
        <w:t xml:space="preserve"> = </w:t>
      </w:r>
      <w:r w:rsidR="0035770B" w:rsidRPr="003B7AA7">
        <w:t>$2</w:t>
      </w:r>
      <w:r w:rsidR="00245498" w:rsidRPr="003B7AA7">
        <w:t>1</w:t>
      </w:r>
      <w:r w:rsidR="0035770B" w:rsidRPr="003B7AA7">
        <w:t>9.3</w:t>
      </w:r>
      <w:r w:rsidR="00847E49" w:rsidRPr="003B7AA7">
        <w:t>3</w:t>
      </w:r>
      <w:r w:rsidR="0035770B" w:rsidRPr="003B7AA7">
        <w:t>m</w:t>
      </w:r>
    </w:p>
    <w:p w14:paraId="48874F86" w14:textId="51C6ED22" w:rsidR="00EC2364" w:rsidRPr="003B7AA7" w:rsidRDefault="00EC2364" w:rsidP="00EC2364">
      <w:pPr>
        <w:pStyle w:val="BodyText"/>
        <w:rPr>
          <w:b/>
          <w:bCs/>
        </w:rPr>
      </w:pPr>
      <w:r w:rsidRPr="003B7AA7">
        <w:rPr>
          <w:b/>
          <w:bCs/>
        </w:rPr>
        <w:t>(</w:t>
      </w:r>
      <w:r w:rsidR="3E37C3D2" w:rsidRPr="003B7AA7">
        <w:rPr>
          <w:b/>
          <w:bCs/>
        </w:rPr>
        <w:t>a</w:t>
      </w:r>
      <w:r w:rsidRPr="003B7AA7">
        <w:rPr>
          <w:b/>
          <w:bCs/>
        </w:rPr>
        <w:t xml:space="preserve">3) </w:t>
      </w:r>
      <w:r w:rsidRPr="003B7AA7">
        <w:rPr>
          <w:b/>
          <w:bCs/>
          <w:i/>
        </w:rPr>
        <w:t>Indirect effect</w:t>
      </w:r>
      <w:r w:rsidRPr="003B7AA7">
        <w:rPr>
          <w:b/>
          <w:bCs/>
        </w:rPr>
        <w:t xml:space="preserve">: Preventing or delaying hospital admissions or avoiding outpatient services for the care recipient </w:t>
      </w:r>
    </w:p>
    <w:p w14:paraId="077452F8" w14:textId="5F4EAB5F" w:rsidR="0004540F" w:rsidRPr="003B7AA7" w:rsidRDefault="0004540F" w:rsidP="0004540F">
      <w:pPr>
        <w:pStyle w:val="BodyText"/>
      </w:pPr>
      <w:r w:rsidRPr="003B7AA7">
        <w:rPr>
          <w:i/>
        </w:rPr>
        <w:t>Indirect effect</w:t>
      </w:r>
      <w:r w:rsidRPr="003B7AA7">
        <w:t xml:space="preserve">: This analysis includes the effect on the care recipient when the carer accesses Carer Gateway. One approach is to assume that Carer Gateway services delay or prevent hospital admissions (in the most serious cases) or avoid outpatient services (in the least severe cases) for the care recipient. </w:t>
      </w:r>
      <w:r w:rsidR="00B04F2F" w:rsidRPr="003B7AA7">
        <w:t xml:space="preserve">The value of this effect is estimated </w:t>
      </w:r>
      <w:r w:rsidR="00393E69" w:rsidRPr="003B7AA7">
        <w:t>to be</w:t>
      </w:r>
      <w:r w:rsidR="00B04F2F" w:rsidRPr="003B7AA7">
        <w:t xml:space="preserve"> </w:t>
      </w:r>
      <w:r w:rsidR="003D47AB" w:rsidRPr="003B7AA7">
        <w:t>$661.7m for 2022</w:t>
      </w:r>
      <w:r w:rsidR="005134D0">
        <w:t xml:space="preserve"> (see </w:t>
      </w:r>
      <w:r w:rsidR="00FA0F9A">
        <w:t>Appendix</w:t>
      </w:r>
      <w:r w:rsidR="005134D0">
        <w:t xml:space="preserve"> </w:t>
      </w:r>
      <w:r w:rsidR="005134D0">
        <w:fldChar w:fldCharType="begin"/>
      </w:r>
      <w:r w:rsidR="005134D0">
        <w:instrText xml:space="preserve"> REF _Ref161820826 \r \h </w:instrText>
      </w:r>
      <w:r w:rsidR="005134D0">
        <w:fldChar w:fldCharType="separate"/>
      </w:r>
      <w:r w:rsidR="003222D4">
        <w:t>G.2</w:t>
      </w:r>
      <w:r w:rsidR="005134D0">
        <w:fldChar w:fldCharType="end"/>
      </w:r>
      <w:r w:rsidR="008A03FA">
        <w:t xml:space="preserve"> for </w:t>
      </w:r>
      <w:r w:rsidR="00EB2AE1">
        <w:t>the approach used</w:t>
      </w:r>
      <w:r w:rsidR="008A03FA">
        <w:t>)</w:t>
      </w:r>
      <w:r w:rsidR="003D47AB" w:rsidRPr="003B7AA7">
        <w:t>.</w:t>
      </w:r>
    </w:p>
    <w:p w14:paraId="4D92EAB3" w14:textId="2DD80068" w:rsidR="0004540F" w:rsidRPr="003B7AA7" w:rsidRDefault="0004540F" w:rsidP="0004540F">
      <w:pPr>
        <w:pStyle w:val="BodyText"/>
      </w:pPr>
      <w:r w:rsidRPr="003B7AA7">
        <w:t xml:space="preserve">The resulting benefit-cost ratio (BCR) </w:t>
      </w:r>
      <w:r w:rsidR="00BE19F1" w:rsidRPr="003B7AA7">
        <w:t xml:space="preserve">for these three </w:t>
      </w:r>
      <w:r w:rsidR="64E77070" w:rsidRPr="003B7AA7">
        <w:t>components</w:t>
      </w:r>
      <w:r w:rsidR="00BE19F1" w:rsidRPr="003B7AA7">
        <w:t xml:space="preserve"> </w:t>
      </w:r>
      <w:r w:rsidRPr="003B7AA7">
        <w:t xml:space="preserve">is </w:t>
      </w:r>
      <w:r w:rsidR="008577CD" w:rsidRPr="003B7AA7">
        <w:t>7.6</w:t>
      </w:r>
      <w:r w:rsidRPr="003B7AA7">
        <w:t xml:space="preserve"> (actual expenditure)</w:t>
      </w:r>
      <w:r w:rsidR="429CDA35" w:rsidRPr="003B7AA7">
        <w:t xml:space="preserve">. </w:t>
      </w:r>
      <w:r w:rsidRPr="003B7AA7">
        <w:t xml:space="preserve">Thus Carer Gateway appears to be cost effective as the costs are about </w:t>
      </w:r>
      <w:r w:rsidR="00026167" w:rsidRPr="003B7AA7">
        <w:t>13.1</w:t>
      </w:r>
      <w:r w:rsidRPr="003B7AA7">
        <w:t>% (expenditure) of the benefits generated.</w:t>
      </w:r>
    </w:p>
    <w:p w14:paraId="1842B670" w14:textId="3D07B316" w:rsidR="0004540F" w:rsidRPr="003B7AA7" w:rsidRDefault="0004540F" w:rsidP="0004540F">
      <w:pPr>
        <w:pStyle w:val="BodyText"/>
      </w:pPr>
      <w:r w:rsidRPr="003B7AA7">
        <w:t>Even if indirect benefits are exclude</w:t>
      </w:r>
      <w:r w:rsidR="005362C2">
        <w:t>d</w:t>
      </w:r>
      <w:r w:rsidR="00156142">
        <w:rPr>
          <w:rFonts w:ascii="ZWAdobeF" w:hAnsi="ZWAdobeF" w:cs="ZWAdobeF"/>
          <w:color w:val="auto"/>
          <w:sz w:val="2"/>
          <w:szCs w:val="2"/>
        </w:rPr>
        <w:t xml:space="preserve"> </w:t>
      </w:r>
      <w:r w:rsidRPr="003B7AA7">
        <w:rPr>
          <w:rStyle w:val="FootnoteReference"/>
        </w:rPr>
        <w:footnoteReference w:id="24"/>
      </w:r>
      <w:r w:rsidRPr="003B7AA7">
        <w:t xml:space="preserve">, the total amount of benefits associated with Carer Gateway is </w:t>
      </w:r>
      <w:r w:rsidR="0010312A" w:rsidRPr="003B7AA7">
        <w:t xml:space="preserve">equal to </w:t>
      </w:r>
      <w:r w:rsidRPr="003B7AA7">
        <w:t>$</w:t>
      </w:r>
      <w:r w:rsidR="006B7AB0" w:rsidRPr="003B7AA7">
        <w:t>2</w:t>
      </w:r>
      <w:r w:rsidR="00245498" w:rsidRPr="003B7AA7">
        <w:t>1</w:t>
      </w:r>
      <w:r w:rsidR="006B7AB0" w:rsidRPr="003B7AA7">
        <w:t>9</w:t>
      </w:r>
      <w:r w:rsidRPr="003B7AA7">
        <w:t>.</w:t>
      </w:r>
      <w:r w:rsidR="006B7AB0" w:rsidRPr="003B7AA7">
        <w:t>3</w:t>
      </w:r>
      <w:r w:rsidR="003D47AB" w:rsidRPr="003B7AA7">
        <w:t>3</w:t>
      </w:r>
      <w:r w:rsidR="006B7AB0" w:rsidRPr="003B7AA7">
        <w:t>m</w:t>
      </w:r>
      <w:r w:rsidRPr="003B7AA7">
        <w:t>, or about 1.</w:t>
      </w:r>
      <w:r w:rsidR="00F65477" w:rsidRPr="003B7AA7">
        <w:t xml:space="preserve">89 </w:t>
      </w:r>
      <w:r w:rsidRPr="003B7AA7">
        <w:t>times the expenditure of the program</w:t>
      </w:r>
      <w:r w:rsidR="006B7AB0" w:rsidRPr="003B7AA7">
        <w:t xml:space="preserve"> </w:t>
      </w:r>
      <w:r w:rsidR="003F3A5E" w:rsidRPr="003B7AA7">
        <w:t xml:space="preserve">($116m on </w:t>
      </w:r>
      <w:r w:rsidR="00F264EF" w:rsidRPr="003B7AA7">
        <w:t xml:space="preserve">an </w:t>
      </w:r>
      <w:r w:rsidR="003F3A5E" w:rsidRPr="003B7AA7">
        <w:t>annualised basis over 2021-2022</w:t>
      </w:r>
      <w:r w:rsidR="00F264EF" w:rsidRPr="003B7AA7">
        <w:t>, based on DSS information</w:t>
      </w:r>
      <w:r w:rsidR="003F3A5E" w:rsidRPr="003B7AA7">
        <w:t>)</w:t>
      </w:r>
      <w:r w:rsidR="004427E5" w:rsidRPr="003B7AA7">
        <w:t xml:space="preserve">, and </w:t>
      </w:r>
      <w:r w:rsidR="00CE2DBB" w:rsidRPr="003B7AA7">
        <w:t>1.67 times using 2022 expenses</w:t>
      </w:r>
      <w:r w:rsidRPr="003B7AA7">
        <w:t xml:space="preserve">. </w:t>
      </w:r>
    </w:p>
    <w:p w14:paraId="12CF1B16" w14:textId="035908CE" w:rsidR="003B6861" w:rsidRPr="003B7AA7" w:rsidRDefault="581B5315" w:rsidP="008A5BC1">
      <w:pPr>
        <w:pStyle w:val="BodyText"/>
      </w:pPr>
      <w:r w:rsidRPr="003B7AA7">
        <w:t>For each of the components identified above,</w:t>
      </w:r>
      <w:r w:rsidR="00EC2364" w:rsidRPr="003B7AA7">
        <w:t xml:space="preserve"> the Carer Gateway provides greater benefits than costs</w:t>
      </w:r>
      <w:r w:rsidR="06F0A05D" w:rsidRPr="003B7AA7">
        <w:t xml:space="preserve"> with </w:t>
      </w:r>
      <w:r w:rsidR="00565CBC" w:rsidRPr="003B7AA7">
        <w:t>the most robust</w:t>
      </w:r>
      <w:r w:rsidR="00EC2364" w:rsidRPr="003B7AA7">
        <w:t xml:space="preserve"> benefit-cost ratio (BCR) </w:t>
      </w:r>
      <w:r w:rsidR="00565CBC" w:rsidRPr="003B7AA7">
        <w:t xml:space="preserve">being </w:t>
      </w:r>
      <w:r w:rsidR="00860A50" w:rsidRPr="003B7AA7">
        <w:t>7.</w:t>
      </w:r>
      <w:r w:rsidR="006F71B5" w:rsidRPr="003B7AA7">
        <w:t>6</w:t>
      </w:r>
      <w:r w:rsidR="00CE2DBB" w:rsidRPr="003B7AA7">
        <w:t xml:space="preserve"> (</w:t>
      </w:r>
      <w:r w:rsidR="004D0BCD" w:rsidRPr="003B7AA7">
        <w:t>or 6.72 using 2022 expenses)</w:t>
      </w:r>
      <w:r w:rsidR="00EC2364" w:rsidRPr="003B7AA7">
        <w:t>.</w:t>
      </w:r>
    </w:p>
    <w:p w14:paraId="613A27E2" w14:textId="77777777" w:rsidR="00A4365E" w:rsidRPr="003B7AA7" w:rsidRDefault="67E68023" w:rsidP="007B6824">
      <w:pPr>
        <w:pStyle w:val="Heading2"/>
      </w:pPr>
      <w:bookmarkStart w:id="825" w:name="_Toc150523740"/>
      <w:bookmarkStart w:id="826" w:name="_Toc150524532"/>
      <w:bookmarkStart w:id="827" w:name="_Toc150767730"/>
      <w:bookmarkStart w:id="828" w:name="_Toc150768081"/>
      <w:bookmarkStart w:id="829" w:name="_Toc163811641"/>
      <w:r>
        <w:t>Summary</w:t>
      </w:r>
      <w:bookmarkEnd w:id="825"/>
      <w:bookmarkEnd w:id="826"/>
      <w:bookmarkEnd w:id="827"/>
      <w:bookmarkEnd w:id="828"/>
      <w:bookmarkEnd w:id="829"/>
    </w:p>
    <w:p w14:paraId="4B424CA4" w14:textId="17E8D992" w:rsidR="00A4365E" w:rsidRPr="003B7AA7" w:rsidRDefault="722DB75F" w:rsidP="00B819E8">
      <w:pPr>
        <w:pStyle w:val="BodyText"/>
      </w:pPr>
      <w:r w:rsidRPr="003B7AA7">
        <w:t>Three</w:t>
      </w:r>
      <w:r w:rsidR="00A4365E" w:rsidRPr="003B7AA7">
        <w:t xml:space="preserve"> different </w:t>
      </w:r>
      <w:r w:rsidR="2FA67B41" w:rsidRPr="003B7AA7">
        <w:t>effects</w:t>
      </w:r>
      <w:r w:rsidR="00A4365E" w:rsidRPr="003B7AA7">
        <w:t xml:space="preserve"> were </w:t>
      </w:r>
      <w:r w:rsidR="37725979" w:rsidRPr="003B7AA7">
        <w:t>identified</w:t>
      </w:r>
      <w:r w:rsidR="00A4365E" w:rsidRPr="003B7AA7">
        <w:t xml:space="preserve"> to </w:t>
      </w:r>
      <w:r w:rsidR="00156142">
        <w:t>estimate</w:t>
      </w:r>
      <w:r w:rsidR="00156142" w:rsidRPr="003B7AA7">
        <w:t xml:space="preserve"> </w:t>
      </w:r>
      <w:r w:rsidR="00A4365E" w:rsidRPr="003B7AA7">
        <w:t xml:space="preserve">the cost-benefits of Carer Gateway. </w:t>
      </w:r>
      <w:r w:rsidR="004A2E92" w:rsidRPr="003B7AA7">
        <w:t xml:space="preserve">Based on the data available for this evaluation, </w:t>
      </w:r>
      <w:r w:rsidR="00A4365E" w:rsidRPr="003B7AA7">
        <w:t xml:space="preserve">Carer Gateway is a cost-effective program. </w:t>
      </w:r>
    </w:p>
    <w:p w14:paraId="0F24CC72" w14:textId="46E8CEC7" w:rsidR="00A4365E" w:rsidRPr="003B7AA7" w:rsidRDefault="00A4365E" w:rsidP="00B819E8">
      <w:pPr>
        <w:pStyle w:val="BodyText"/>
      </w:pPr>
      <w:r w:rsidRPr="003B7AA7">
        <w:t>(</w:t>
      </w:r>
      <w:r w:rsidR="0E1A4D19" w:rsidRPr="003B7AA7">
        <w:t>a</w:t>
      </w:r>
      <w:r w:rsidRPr="003B7AA7">
        <w:t xml:space="preserve">1) </w:t>
      </w:r>
      <w:r w:rsidRPr="003B7AA7">
        <w:rPr>
          <w:i/>
        </w:rPr>
        <w:t>Effect on the decision to provide care</w:t>
      </w:r>
      <w:r w:rsidRPr="003B7AA7">
        <w:t xml:space="preserve">: this analysis focuses on the extent to which carers receiving Carer Gateway support remain in employment or take up employment. </w:t>
      </w:r>
    </w:p>
    <w:p w14:paraId="230B722F" w14:textId="22B7633B" w:rsidR="00A4365E" w:rsidRPr="003B7AA7" w:rsidRDefault="00A4365E" w:rsidP="00B819E8">
      <w:pPr>
        <w:pStyle w:val="BodyText"/>
      </w:pPr>
      <w:r w:rsidRPr="003B7AA7">
        <w:t>(</w:t>
      </w:r>
      <w:r w:rsidR="4082BAEF" w:rsidRPr="003B7AA7">
        <w:t>a</w:t>
      </w:r>
      <w:r w:rsidRPr="003B7AA7">
        <w:t xml:space="preserve">2) </w:t>
      </w:r>
      <w:r w:rsidRPr="003B7AA7">
        <w:rPr>
          <w:i/>
        </w:rPr>
        <w:t>Effect on caring activity</w:t>
      </w:r>
      <w:r w:rsidRPr="003B7AA7">
        <w:t>: the prevention of, or reduction in, burnout and mental health issues among carers (estimated in the lower use of medication and associated health costs.</w:t>
      </w:r>
    </w:p>
    <w:p w14:paraId="66DEC16A" w14:textId="738C560A" w:rsidR="00A4365E" w:rsidRPr="003B7AA7" w:rsidRDefault="00A4365E" w:rsidP="00B819E8">
      <w:pPr>
        <w:pStyle w:val="BodyText"/>
      </w:pPr>
      <w:r w:rsidRPr="003B7AA7">
        <w:lastRenderedPageBreak/>
        <w:t>(</w:t>
      </w:r>
      <w:r w:rsidR="19324BE9" w:rsidRPr="003B7AA7">
        <w:t>a</w:t>
      </w:r>
      <w:r w:rsidRPr="003B7AA7">
        <w:t xml:space="preserve">3) </w:t>
      </w:r>
      <w:r w:rsidRPr="003B7AA7">
        <w:rPr>
          <w:i/>
        </w:rPr>
        <w:t>Indirect effect</w:t>
      </w:r>
      <w:r w:rsidRPr="003B7AA7">
        <w:t xml:space="preserve">: Preventing or delaying hospital admissions or avoiding outpatient services for the care recipient </w:t>
      </w:r>
    </w:p>
    <w:p w14:paraId="5C0E168E" w14:textId="5AEF67B7" w:rsidR="000D1FB9" w:rsidRPr="003B7AA7" w:rsidRDefault="00A4365E" w:rsidP="008327A3">
      <w:pPr>
        <w:pStyle w:val="BodyText"/>
      </w:pPr>
      <w:r w:rsidRPr="003B7AA7">
        <w:t xml:space="preserve">All </w:t>
      </w:r>
      <w:r w:rsidR="40759562" w:rsidRPr="003B7AA7">
        <w:t xml:space="preserve">three </w:t>
      </w:r>
      <w:r w:rsidR="5E7113CC" w:rsidRPr="003B7AA7">
        <w:t>effects suggest</w:t>
      </w:r>
      <w:r w:rsidRPr="003B7AA7">
        <w:t xml:space="preserve"> that the </w:t>
      </w:r>
      <w:r w:rsidR="00853AC8">
        <w:t xml:space="preserve">benefits of </w:t>
      </w:r>
      <w:r w:rsidRPr="003B7AA7">
        <w:t xml:space="preserve">Carer Gateway </w:t>
      </w:r>
      <w:r w:rsidR="000916F7">
        <w:t xml:space="preserve">exceed the </w:t>
      </w:r>
      <w:r w:rsidRPr="003B7AA7">
        <w:t>costs</w:t>
      </w:r>
      <w:r w:rsidR="5D4E97CB" w:rsidRPr="003B7AA7">
        <w:t xml:space="preserve"> with a</w:t>
      </w:r>
      <w:r w:rsidRPr="003B7AA7">
        <w:t xml:space="preserve"> benefit-cost ratio (BCR) </w:t>
      </w:r>
      <w:r w:rsidR="55DAEEDE" w:rsidRPr="003B7AA7">
        <w:t>of</w:t>
      </w:r>
      <w:r w:rsidRPr="003B7AA7">
        <w:t xml:space="preserve"> 6.</w:t>
      </w:r>
      <w:r w:rsidR="00C72818" w:rsidRPr="003B7AA7">
        <w:t>72</w:t>
      </w:r>
      <w:r w:rsidR="00E02642" w:rsidRPr="003B7AA7">
        <w:t>–</w:t>
      </w:r>
      <w:r w:rsidR="00C72818" w:rsidRPr="003B7AA7">
        <w:t xml:space="preserve">7.60 times </w:t>
      </w:r>
      <w:r w:rsidRPr="003B7AA7">
        <w:t>(actual expenditure).</w:t>
      </w:r>
    </w:p>
    <w:p w14:paraId="0B3B473A" w14:textId="19F9C296" w:rsidR="00794ED2" w:rsidRPr="000D52F8" w:rsidRDefault="52463A2F" w:rsidP="007B6824">
      <w:pPr>
        <w:pStyle w:val="Heading1"/>
      </w:pPr>
      <w:bookmarkStart w:id="830" w:name="_Toc150523741"/>
      <w:bookmarkStart w:id="831" w:name="_Toc150524533"/>
      <w:bookmarkStart w:id="832" w:name="_Toc150767731"/>
      <w:bookmarkStart w:id="833" w:name="_Toc150768082"/>
      <w:bookmarkStart w:id="834" w:name="_Toc163811642"/>
      <w:r>
        <w:lastRenderedPageBreak/>
        <w:t>Question 9a</w:t>
      </w:r>
      <w:r w:rsidR="63B28B1A">
        <w:t xml:space="preserve">: </w:t>
      </w:r>
      <w:r w:rsidR="51B101FB">
        <w:t>Cost-effectiveness</w:t>
      </w:r>
      <w:r w:rsidR="63B28B1A">
        <w:t xml:space="preserve"> of restructure</w:t>
      </w:r>
      <w:bookmarkEnd w:id="830"/>
      <w:bookmarkEnd w:id="831"/>
      <w:bookmarkEnd w:id="832"/>
      <w:bookmarkEnd w:id="833"/>
      <w:bookmarkEnd w:id="834"/>
    </w:p>
    <w:p w14:paraId="7CAC7CB5" w14:textId="45871DC7" w:rsidR="001A38A8" w:rsidRPr="003B7AA7" w:rsidRDefault="008327A3" w:rsidP="008327A3">
      <w:pPr>
        <w:pStyle w:val="BodyText"/>
        <w:pBdr>
          <w:top w:val="single" w:sz="4" w:space="1" w:color="auto"/>
          <w:left w:val="single" w:sz="4" w:space="4" w:color="auto"/>
          <w:bottom w:val="single" w:sz="4" w:space="1" w:color="auto"/>
          <w:right w:val="single" w:sz="4" w:space="4" w:color="auto"/>
        </w:pBdr>
      </w:pPr>
      <w:r w:rsidRPr="003B7AA7">
        <w:rPr>
          <w:b/>
          <w:bCs/>
        </w:rPr>
        <w:t xml:space="preserve">Evaluation Question </w:t>
      </w:r>
      <w:r w:rsidR="001A38A8" w:rsidRPr="003B7AA7">
        <w:rPr>
          <w:b/>
          <w:bCs/>
        </w:rPr>
        <w:t>9a</w:t>
      </w:r>
      <w:r w:rsidRPr="003B7AA7">
        <w:t>:</w:t>
      </w:r>
      <w:r w:rsidR="001A38A8" w:rsidRPr="003B7AA7">
        <w:t xml:space="preserve"> To what extent has the ICSS restructured investment in carer support increased cost-effectiveness?</w:t>
      </w:r>
    </w:p>
    <w:p w14:paraId="7B71F030" w14:textId="72D18879" w:rsidR="00570E2C" w:rsidRPr="003B7AA7" w:rsidRDefault="762BC603" w:rsidP="007B6824">
      <w:pPr>
        <w:pStyle w:val="Heading2"/>
      </w:pPr>
      <w:bookmarkStart w:id="835" w:name="_Toc163811643"/>
      <w:r>
        <w:t xml:space="preserve">Effect of the </w:t>
      </w:r>
      <w:r w:rsidR="52FE1E99">
        <w:t xml:space="preserve">restructured </w:t>
      </w:r>
      <w:r w:rsidR="28988BF9">
        <w:t>inv</w:t>
      </w:r>
      <w:r w:rsidR="66EF3EAC">
        <w:t>estment in carer support</w:t>
      </w:r>
      <w:bookmarkEnd w:id="835"/>
    </w:p>
    <w:p w14:paraId="00391DB9" w14:textId="4F3893DE" w:rsidR="001A38A8" w:rsidRPr="003B7AA7" w:rsidRDefault="0071576C" w:rsidP="00B819E8">
      <w:pPr>
        <w:pStyle w:val="BodyText"/>
      </w:pPr>
      <w:r w:rsidRPr="003B7AA7">
        <w:t xml:space="preserve">This </w:t>
      </w:r>
      <w:r w:rsidR="00352D03" w:rsidRPr="003B7AA7">
        <w:t xml:space="preserve">section analyses the </w:t>
      </w:r>
      <w:r w:rsidR="00CA7BBB" w:rsidRPr="003B7AA7">
        <w:t xml:space="preserve">DEX-DOMINO data </w:t>
      </w:r>
      <w:r w:rsidR="001835F2" w:rsidRPr="003B7AA7">
        <w:t xml:space="preserve">which indicates the service use of carers </w:t>
      </w:r>
      <w:r w:rsidR="004C5890" w:rsidRPr="003B7AA7">
        <w:t>on Carer Payment</w:t>
      </w:r>
      <w:r w:rsidR="00AB3C9C" w:rsidRPr="003B7AA7">
        <w:t xml:space="preserve">, comparing service use before and after the implementation of Carer Gateway. </w:t>
      </w:r>
      <w:r w:rsidR="007D7534">
        <w:t>E</w:t>
      </w:r>
      <w:r w:rsidR="007D7534" w:rsidRPr="003B7AA7">
        <w:t xml:space="preserve">xamination </w:t>
      </w:r>
      <w:r w:rsidR="001A38A8" w:rsidRPr="003B7AA7">
        <w:t xml:space="preserve">across the range of services reveals the lower likelihood of accessing high-cost services such as respite and specialist support (‘respite’ and ‘other </w:t>
      </w:r>
      <w:r w:rsidR="00504D12" w:rsidRPr="003B7AA7">
        <w:t>high-cost</w:t>
      </w:r>
      <w:r w:rsidR="001A38A8" w:rsidRPr="003B7AA7">
        <w:t xml:space="preserve">’). In contrast, there is no statistically detectable change in accessing counselling and only a small drop in the likelihood of accessing information services. </w:t>
      </w:r>
      <w:r w:rsidR="00C4303C">
        <w:t>Combined</w:t>
      </w:r>
      <w:r w:rsidR="001A38A8" w:rsidRPr="003B7AA7">
        <w:t xml:space="preserve">, </w:t>
      </w:r>
      <w:r w:rsidR="000F5947">
        <w:t xml:space="preserve">the </w:t>
      </w:r>
      <w:r w:rsidR="00791D9B">
        <w:t>findings indicate that</w:t>
      </w:r>
      <w:r w:rsidR="001A38A8" w:rsidRPr="003B7AA7">
        <w:t xml:space="preserve"> carers who access Carer Gateway are more likely to access low-cost services (and less likely to access high-cost services) than carers who accessed services prior to the implementation of the Carer Gateway. Since Carer Getaway was found to be cost</w:t>
      </w:r>
      <w:r w:rsidR="00BE2D11" w:rsidRPr="003B7AA7">
        <w:t>-</w:t>
      </w:r>
      <w:r w:rsidR="001A38A8" w:rsidRPr="003B7AA7">
        <w:t xml:space="preserve">effective overall (see </w:t>
      </w:r>
      <w:r w:rsidR="00D7160A" w:rsidRPr="003B7AA7">
        <w:t>S</w:t>
      </w:r>
      <w:r w:rsidR="001A38A8" w:rsidRPr="003B7AA7">
        <w:t xml:space="preserve">ection </w:t>
      </w:r>
      <w:r w:rsidR="002814D2" w:rsidRPr="003B7AA7">
        <w:fldChar w:fldCharType="begin" w:fldLock="1"/>
      </w:r>
      <w:r w:rsidR="002814D2" w:rsidRPr="003B7AA7">
        <w:instrText xml:space="preserve"> REF _Ref139480764 \r \h </w:instrText>
      </w:r>
      <w:r w:rsidR="003B7AA7">
        <w:instrText xml:space="preserve"> \* MERGEFORMAT </w:instrText>
      </w:r>
      <w:r w:rsidR="002814D2" w:rsidRPr="003B7AA7">
        <w:fldChar w:fldCharType="separate"/>
      </w:r>
      <w:r w:rsidR="00D7160A" w:rsidRPr="003B7AA7">
        <w:t>20</w:t>
      </w:r>
      <w:r w:rsidR="002814D2" w:rsidRPr="003B7AA7">
        <w:fldChar w:fldCharType="end"/>
      </w:r>
      <w:r w:rsidR="001A38A8" w:rsidRPr="003B7AA7">
        <w:t xml:space="preserve">), the restructuring has resulted in more demand for services that are cheaper to deliver and are cost-effective. </w:t>
      </w:r>
    </w:p>
    <w:p w14:paraId="4E9EC29C" w14:textId="77777777" w:rsidR="003222D4" w:rsidRPr="003B7AA7" w:rsidRDefault="001A38A8" w:rsidP="003222D4">
      <w:pPr>
        <w:pStyle w:val="BodyText"/>
      </w:pPr>
      <w:r w:rsidRPr="003B7AA7">
        <w:t>To better understand whether these effects are driven by sub-groups of the population of carers, the</w:t>
      </w:r>
      <w:r w:rsidR="00E2499B" w:rsidRPr="003B7AA7">
        <w:t xml:space="preserve"> </w:t>
      </w:r>
      <w:r w:rsidRPr="003B7AA7">
        <w:t>analysis explores various demographic characteristics to highlight whether some sub-groups were more or less likely than others to access services following introduction of the Carer Gateway</w:t>
      </w:r>
      <w:r w:rsidR="008A77F5" w:rsidRPr="003B7AA7">
        <w:t xml:space="preserve"> (</w:t>
      </w:r>
      <w:r w:rsidR="00C50C54" w:rsidRPr="003B7AA7">
        <w:t>s</w:t>
      </w:r>
      <w:r w:rsidR="008A77F5" w:rsidRPr="003B7AA7">
        <w:t>ee</w:t>
      </w:r>
      <w:r w:rsidR="00C50C54" w:rsidRPr="003B7AA7">
        <w:t xml:space="preserve"> Appendix G</w:t>
      </w:r>
      <w:r w:rsidR="00C50C54" w:rsidRPr="003B7AA7" w:rsidDel="0027186F">
        <w:t>,</w:t>
      </w:r>
      <w:r w:rsidR="008A77F5" w:rsidRPr="003B7AA7" w:rsidDel="0027186F">
        <w:t xml:space="preserve"> </w:t>
      </w:r>
      <w:r w:rsidR="008A77F5" w:rsidRPr="003B7AA7">
        <w:fldChar w:fldCharType="begin"/>
      </w:r>
      <w:r w:rsidR="008A77F5" w:rsidRPr="003B7AA7">
        <w:instrText xml:space="preserve"> REF _Ref150875725 \h </w:instrText>
      </w:r>
      <w:r w:rsidR="003B7AA7">
        <w:instrText xml:space="preserve"> \* MERGEFORMAT </w:instrText>
      </w:r>
      <w:r w:rsidR="008A77F5" w:rsidRPr="003B7AA7">
        <w:fldChar w:fldCharType="separate"/>
      </w:r>
    </w:p>
    <w:p w14:paraId="3B9CCA04" w14:textId="77777777" w:rsidR="003222D4" w:rsidRPr="003222D4" w:rsidRDefault="003222D4" w:rsidP="003222D4">
      <w:pPr>
        <w:pStyle w:val="BodyText"/>
        <w:rPr>
          <w:noProof/>
        </w:rPr>
      </w:pPr>
      <w:r>
        <w:br w:type="page"/>
      </w:r>
    </w:p>
    <w:p w14:paraId="2A360053" w14:textId="32D0B55A" w:rsidR="001A38A8" w:rsidRPr="003B7AA7" w:rsidRDefault="003222D4" w:rsidP="00EE75EB">
      <w:pPr>
        <w:pStyle w:val="BodyText"/>
      </w:pPr>
      <w:r w:rsidRPr="003B7AA7">
        <w:lastRenderedPageBreak/>
        <w:t xml:space="preserve">Table </w:t>
      </w:r>
      <w:r>
        <w:rPr>
          <w:noProof/>
        </w:rPr>
        <w:t>42</w:t>
      </w:r>
      <w:r w:rsidR="008A77F5" w:rsidRPr="003B7AA7">
        <w:fldChar w:fldCharType="end"/>
      </w:r>
      <w:r w:rsidR="008A77F5" w:rsidRPr="003B7AA7">
        <w:t>)</w:t>
      </w:r>
      <w:r w:rsidR="001A38A8" w:rsidRPr="003B7AA7">
        <w:t xml:space="preserve">. </w:t>
      </w:r>
    </w:p>
    <w:p w14:paraId="74B739E1" w14:textId="4E6C9C5A" w:rsidR="001A38A8" w:rsidRPr="003B7AA7" w:rsidRDefault="001A38A8" w:rsidP="008327A3">
      <w:pPr>
        <w:pStyle w:val="BodyText"/>
      </w:pPr>
      <w:r w:rsidRPr="003B7AA7">
        <w:t xml:space="preserve">This additional analysis </w:t>
      </w:r>
      <w:r w:rsidR="005C07FD" w:rsidRPr="003B7AA7">
        <w:t xml:space="preserve">(presented in Appendix G, Section G.3) </w:t>
      </w:r>
      <w:r w:rsidRPr="003B7AA7">
        <w:t>provides additional insights</w:t>
      </w:r>
      <w:r w:rsidR="009118EF" w:rsidRPr="003B7AA7">
        <w:t>.</w:t>
      </w:r>
      <w:r w:rsidRPr="003B7AA7">
        <w:t xml:space="preserve"> </w:t>
      </w:r>
      <w:r w:rsidR="009118EF" w:rsidRPr="003B7AA7">
        <w:t>N</w:t>
      </w:r>
      <w:r w:rsidRPr="003B7AA7">
        <w:t xml:space="preserve">amely, after the implementation of the Carer Gateway: </w:t>
      </w:r>
    </w:p>
    <w:p w14:paraId="34347123" w14:textId="3B9EE6FF" w:rsidR="001A38A8" w:rsidRPr="003B7AA7" w:rsidRDefault="004D6119" w:rsidP="00B433B4">
      <w:pPr>
        <w:pStyle w:val="BodyText"/>
        <w:numPr>
          <w:ilvl w:val="0"/>
          <w:numId w:val="44"/>
        </w:numPr>
      </w:pPr>
      <w:r>
        <w:t>T</w:t>
      </w:r>
      <w:r w:rsidRPr="003B7AA7">
        <w:t xml:space="preserve">he </w:t>
      </w:r>
      <w:r w:rsidR="001A38A8" w:rsidRPr="003B7AA7">
        <w:t>proportion of male carers accessing services (other than counselling) is higher compared to the period before the implementation of Carer Gateway.</w:t>
      </w:r>
    </w:p>
    <w:p w14:paraId="5AE5240E" w14:textId="77777777" w:rsidR="001A38A8" w:rsidRPr="003B7AA7" w:rsidRDefault="001A38A8" w:rsidP="00B433B4">
      <w:pPr>
        <w:pStyle w:val="BodyText"/>
        <w:numPr>
          <w:ilvl w:val="0"/>
          <w:numId w:val="44"/>
        </w:numPr>
      </w:pPr>
      <w:r w:rsidRPr="003B7AA7">
        <w:t xml:space="preserve">Services are more likely to have been accessed by carers in the 27–49 age group since Carer Gateway was implemented compared to carers in the older age group (50+). </w:t>
      </w:r>
    </w:p>
    <w:p w14:paraId="23A50CD9" w14:textId="77777777" w:rsidR="001A38A8" w:rsidRPr="003B7AA7" w:rsidRDefault="001A38A8" w:rsidP="00B433B4">
      <w:pPr>
        <w:pStyle w:val="BodyText"/>
        <w:numPr>
          <w:ilvl w:val="0"/>
          <w:numId w:val="44"/>
        </w:numPr>
      </w:pPr>
      <w:r w:rsidRPr="003B7AA7">
        <w:t>Aboriginal and Torres Strait Islander carers appear to have become less likely to access services. This may reflect differences in accessing information and/or services and is consistent with some of the findings of the qualitative analysis.</w:t>
      </w:r>
    </w:p>
    <w:p w14:paraId="7C11A351" w14:textId="71A93E0E" w:rsidR="001A38A8" w:rsidRPr="003B7AA7" w:rsidRDefault="001A38A8" w:rsidP="00B433B4">
      <w:pPr>
        <w:pStyle w:val="BodyText"/>
        <w:numPr>
          <w:ilvl w:val="0"/>
          <w:numId w:val="44"/>
        </w:numPr>
      </w:pPr>
      <w:r w:rsidRPr="003B7AA7">
        <w:t>The analysis indicates that there appear to be changes in the delivery of services across Australian states and territories, with a higher probability of accessing Carer Gateway services in NSW and in Victoria and South Australia with respect to respite and other high-cost services. More counselling and information were instead accessed in Western Australia, Tasmania, Victoria, and South Australia.</w:t>
      </w:r>
    </w:p>
    <w:p w14:paraId="3ED5F16E" w14:textId="5AEA8C40" w:rsidR="00844072" w:rsidRPr="003B7AA7" w:rsidRDefault="56019F43" w:rsidP="007B6824">
      <w:pPr>
        <w:pStyle w:val="Heading2"/>
      </w:pPr>
      <w:bookmarkStart w:id="836" w:name="_Toc150523742"/>
      <w:bookmarkStart w:id="837" w:name="_Toc150524534"/>
      <w:bookmarkStart w:id="838" w:name="_Toc150767732"/>
      <w:bookmarkStart w:id="839" w:name="_Toc150768083"/>
      <w:bookmarkStart w:id="840" w:name="_Toc163811644"/>
      <w:r>
        <w:t>Summary</w:t>
      </w:r>
      <w:bookmarkEnd w:id="836"/>
      <w:bookmarkEnd w:id="837"/>
      <w:bookmarkEnd w:id="838"/>
      <w:bookmarkEnd w:id="839"/>
      <w:bookmarkEnd w:id="840"/>
    </w:p>
    <w:p w14:paraId="72E9614D" w14:textId="08A4B428" w:rsidR="000C13D4" w:rsidRPr="003B7AA7" w:rsidRDefault="001A38A8" w:rsidP="00A90B49">
      <w:pPr>
        <w:pStyle w:val="BodyText"/>
      </w:pPr>
      <w:r w:rsidRPr="003B7AA7">
        <w:t xml:space="preserve">The restructured investment does appear to have increased </w:t>
      </w:r>
      <w:r w:rsidR="004D6119">
        <w:t xml:space="preserve">the </w:t>
      </w:r>
      <w:r w:rsidRPr="003B7AA7">
        <w:t xml:space="preserve">cost-effectiveness of carer services in Australia in that it </w:t>
      </w:r>
      <w:r w:rsidR="004D6119">
        <w:t>helped</w:t>
      </w:r>
      <w:r w:rsidRPr="003B7AA7" w:rsidDel="004D6119">
        <w:t xml:space="preserve"> </w:t>
      </w:r>
      <w:r w:rsidRPr="003B7AA7">
        <w:t xml:space="preserve">shift </w:t>
      </w:r>
      <w:r w:rsidR="003031BB">
        <w:t>use</w:t>
      </w:r>
      <w:r w:rsidRPr="003B7AA7">
        <w:t xml:space="preserve"> away from high-cost services such as respite and specialist counselling, towards low-cost services such as information. This effect is more marked for particular sub-groups: male carers, carers in the 27</w:t>
      </w:r>
      <w:r w:rsidR="003B3276" w:rsidRPr="003B7AA7">
        <w:t>–</w:t>
      </w:r>
      <w:r w:rsidRPr="003B7AA7">
        <w:t>49 age group</w:t>
      </w:r>
      <w:r w:rsidR="002A6710">
        <w:t>,</w:t>
      </w:r>
      <w:r w:rsidRPr="003B7AA7">
        <w:t xml:space="preserve"> and carers in Western Australia, Tasmania and South Australia.</w:t>
      </w:r>
    </w:p>
    <w:p w14:paraId="21CBC744" w14:textId="74ECC5B3" w:rsidR="001F15A2" w:rsidRPr="000D52F8" w:rsidRDefault="41DAB126" w:rsidP="003D6038">
      <w:pPr>
        <w:pStyle w:val="Partnumber"/>
      </w:pPr>
      <w:bookmarkStart w:id="841" w:name="_Toc150523743"/>
      <w:bookmarkStart w:id="842" w:name="_Toc150524535"/>
      <w:bookmarkStart w:id="843" w:name="_Ref150764487"/>
      <w:bookmarkStart w:id="844" w:name="_Toc150767733"/>
      <w:bookmarkStart w:id="845" w:name="_Toc150768084"/>
      <w:bookmarkStart w:id="846" w:name="_Toc163811645"/>
      <w:bookmarkStart w:id="847" w:name="_Toc129690013"/>
      <w:bookmarkStart w:id="848" w:name="_Ref134545629"/>
      <w:r w:rsidRPr="000D52F8">
        <w:lastRenderedPageBreak/>
        <w:t xml:space="preserve">Part D: </w:t>
      </w:r>
      <w:r w:rsidR="583D502E" w:rsidRPr="000D52F8">
        <w:t>Aboriginal and Torres Strait Islander carers</w:t>
      </w:r>
      <w:bookmarkEnd w:id="841"/>
      <w:bookmarkEnd w:id="842"/>
      <w:bookmarkEnd w:id="843"/>
      <w:bookmarkEnd w:id="844"/>
      <w:bookmarkEnd w:id="845"/>
      <w:bookmarkEnd w:id="846"/>
    </w:p>
    <w:p w14:paraId="1EE0C709" w14:textId="5E15CD78" w:rsidR="5B76145E" w:rsidRDefault="5B76145E" w:rsidP="003D6038">
      <w:pPr>
        <w:pStyle w:val="Body"/>
        <w:rPr>
          <w:rFonts w:eastAsia="MetaPlusNormal-Roman" w:cs="Arial"/>
          <w:color w:val="000000"/>
          <w:sz w:val="22"/>
          <w:szCs w:val="22"/>
        </w:rPr>
      </w:pPr>
      <w:r w:rsidRPr="002A6710">
        <w:rPr>
          <w:rFonts w:eastAsia="MetaPlusNormal-Roman" w:cs="Arial"/>
          <w:color w:val="000000"/>
          <w:sz w:val="22"/>
          <w:szCs w:val="22"/>
        </w:rPr>
        <w:t xml:space="preserve">Part D presents key findings related to Aboriginal and Torres Strait Islander carers from the </w:t>
      </w:r>
      <w:r w:rsidR="4F607D5C" w:rsidRPr="002A6710">
        <w:rPr>
          <w:rFonts w:eastAsia="MetaPlusNormal-Roman" w:cs="Arial"/>
          <w:color w:val="000000"/>
          <w:sz w:val="22"/>
          <w:szCs w:val="22"/>
        </w:rPr>
        <w:t>analysis of</w:t>
      </w:r>
      <w:r w:rsidRPr="002A6710">
        <w:rPr>
          <w:rFonts w:eastAsia="MetaPlusNormal-Roman" w:cs="Arial"/>
          <w:color w:val="000000"/>
          <w:sz w:val="22"/>
          <w:szCs w:val="22"/>
        </w:rPr>
        <w:t xml:space="preserve"> Appr</w:t>
      </w:r>
      <w:r w:rsidR="25214A16" w:rsidRPr="002A6710">
        <w:rPr>
          <w:rFonts w:eastAsia="MetaPlusNormal-Roman" w:cs="Arial"/>
          <w:color w:val="000000"/>
          <w:sz w:val="22"/>
          <w:szCs w:val="22"/>
        </w:rPr>
        <w:t>o</w:t>
      </w:r>
      <w:r w:rsidRPr="002A6710">
        <w:rPr>
          <w:rFonts w:eastAsia="MetaPlusNormal-Roman" w:cs="Arial"/>
          <w:color w:val="000000"/>
          <w:sz w:val="22"/>
          <w:szCs w:val="22"/>
        </w:rPr>
        <w:t>priateness (Part A)</w:t>
      </w:r>
      <w:r w:rsidR="7A2B3EA5" w:rsidRPr="002A6710">
        <w:rPr>
          <w:rFonts w:eastAsia="MetaPlusNormal-Roman" w:cs="Arial"/>
          <w:color w:val="000000"/>
          <w:sz w:val="22"/>
          <w:szCs w:val="22"/>
        </w:rPr>
        <w:t xml:space="preserve"> </w:t>
      </w:r>
      <w:r w:rsidRPr="002A6710">
        <w:rPr>
          <w:rFonts w:eastAsia="MetaPlusNormal-Roman" w:cs="Arial"/>
          <w:color w:val="000000"/>
          <w:sz w:val="22"/>
          <w:szCs w:val="22"/>
        </w:rPr>
        <w:t>and Eff</w:t>
      </w:r>
      <w:r w:rsidR="744CD4A0" w:rsidRPr="002A6710">
        <w:rPr>
          <w:rFonts w:eastAsia="MetaPlusNormal-Roman" w:cs="Arial"/>
          <w:color w:val="000000"/>
          <w:sz w:val="22"/>
          <w:szCs w:val="22"/>
        </w:rPr>
        <w:t>ectiv</w:t>
      </w:r>
      <w:r w:rsidR="22C8A1AB" w:rsidRPr="002A6710">
        <w:rPr>
          <w:rFonts w:eastAsia="MetaPlusNormal-Roman" w:cs="Arial"/>
          <w:color w:val="000000"/>
          <w:sz w:val="22"/>
          <w:szCs w:val="22"/>
        </w:rPr>
        <w:t>e</w:t>
      </w:r>
      <w:r w:rsidR="744CD4A0" w:rsidRPr="002A6710">
        <w:rPr>
          <w:rFonts w:eastAsia="MetaPlusNormal-Roman" w:cs="Arial"/>
          <w:color w:val="000000"/>
          <w:sz w:val="22"/>
          <w:szCs w:val="22"/>
        </w:rPr>
        <w:t>ness</w:t>
      </w:r>
      <w:r w:rsidR="73498743" w:rsidRPr="002A6710">
        <w:rPr>
          <w:rFonts w:eastAsia="MetaPlusNormal-Roman" w:cs="Arial"/>
          <w:color w:val="000000"/>
          <w:sz w:val="22"/>
          <w:szCs w:val="22"/>
        </w:rPr>
        <w:t xml:space="preserve"> (Part B)</w:t>
      </w:r>
      <w:r w:rsidR="66A2359E" w:rsidRPr="002A6710">
        <w:rPr>
          <w:rFonts w:eastAsia="MetaPlusNormal-Roman" w:cs="Arial"/>
          <w:color w:val="000000"/>
          <w:sz w:val="22"/>
          <w:szCs w:val="22"/>
        </w:rPr>
        <w:t xml:space="preserve"> of Carer Gateway</w:t>
      </w:r>
      <w:r w:rsidR="73498743" w:rsidRPr="002A6710">
        <w:rPr>
          <w:rFonts w:eastAsia="MetaPlusNormal-Roman" w:cs="Arial"/>
          <w:color w:val="000000"/>
          <w:sz w:val="22"/>
          <w:szCs w:val="22"/>
        </w:rPr>
        <w:t xml:space="preserve"> </w:t>
      </w:r>
      <w:r w:rsidR="33391C92" w:rsidRPr="002A6710">
        <w:rPr>
          <w:rFonts w:eastAsia="MetaPlusNormal-Roman" w:cs="Arial"/>
          <w:color w:val="000000"/>
          <w:sz w:val="22"/>
          <w:szCs w:val="22"/>
        </w:rPr>
        <w:t xml:space="preserve">in this report. </w:t>
      </w:r>
    </w:p>
    <w:p w14:paraId="7DAECD54" w14:textId="6AE3FE23" w:rsidR="00473204" w:rsidRPr="00473204" w:rsidRDefault="2B7D5635" w:rsidP="007B6824">
      <w:pPr>
        <w:pStyle w:val="Heading1"/>
      </w:pPr>
      <w:bookmarkStart w:id="849" w:name="_Toc163811646"/>
      <w:r>
        <w:lastRenderedPageBreak/>
        <w:t>Aboriginal and Torres Strait Islander carers</w:t>
      </w:r>
      <w:bookmarkEnd w:id="849"/>
    </w:p>
    <w:p w14:paraId="21A84F8D" w14:textId="5C7BB416" w:rsidR="001F15A2" w:rsidRPr="003B7AA7" w:rsidRDefault="41986F4E" w:rsidP="007B6824">
      <w:pPr>
        <w:pStyle w:val="Heading2"/>
      </w:pPr>
      <w:bookmarkStart w:id="850" w:name="_Toc161905480"/>
      <w:bookmarkStart w:id="851" w:name="_Toc150523744"/>
      <w:bookmarkStart w:id="852" w:name="_Toc150524536"/>
      <w:bookmarkStart w:id="853" w:name="_Toc150767734"/>
      <w:bookmarkStart w:id="854" w:name="_Toc150768085"/>
      <w:bookmarkStart w:id="855" w:name="_Toc163811647"/>
      <w:bookmarkEnd w:id="850"/>
      <w:r>
        <w:t>Introduction</w:t>
      </w:r>
      <w:bookmarkEnd w:id="851"/>
      <w:bookmarkEnd w:id="852"/>
      <w:bookmarkEnd w:id="853"/>
      <w:bookmarkEnd w:id="854"/>
      <w:bookmarkEnd w:id="855"/>
    </w:p>
    <w:p w14:paraId="51009183" w14:textId="51B3C204" w:rsidR="001F15A2" w:rsidRPr="003B7AA7" w:rsidRDefault="001F15A2" w:rsidP="001F15A2">
      <w:pPr>
        <w:pStyle w:val="BodyText"/>
      </w:pPr>
      <w:r w:rsidRPr="003B7AA7">
        <w:t xml:space="preserve">This section brings together </w:t>
      </w:r>
      <w:r w:rsidR="00CD7E62">
        <w:t>evaluation</w:t>
      </w:r>
      <w:r w:rsidR="00CD7E62" w:rsidRPr="003B7AA7">
        <w:t xml:space="preserve"> </w:t>
      </w:r>
      <w:r w:rsidRPr="003B7AA7">
        <w:t xml:space="preserve">findings to provide an overview of the specific issues related to the appropriateness and effectiveness of Carer Gateway for Aboriginal and Torres Strait Islander carers. </w:t>
      </w:r>
      <w:r w:rsidR="00A70F19" w:rsidRPr="003B7AA7">
        <w:t>Th</w:t>
      </w:r>
      <w:r w:rsidR="005A25B6" w:rsidRPr="003B7AA7">
        <w:t>is is informed by</w:t>
      </w:r>
      <w:r w:rsidR="00F0400B" w:rsidRPr="003B7AA7" w:rsidDel="005A25B6">
        <w:t xml:space="preserve"> </w:t>
      </w:r>
      <w:r w:rsidR="0057758C" w:rsidRPr="003B7AA7">
        <w:t>analysis of DEX and DEX-DOMINO data</w:t>
      </w:r>
      <w:r w:rsidR="00670163" w:rsidRPr="003B7AA7">
        <w:t>, population surveys and the CW</w:t>
      </w:r>
      <w:r w:rsidR="4799F433" w:rsidRPr="003B7AA7">
        <w:t>S</w:t>
      </w:r>
      <w:r w:rsidR="00670163" w:rsidRPr="003B7AA7">
        <w:t xml:space="preserve">, and </w:t>
      </w:r>
      <w:r w:rsidR="00CA3104" w:rsidRPr="003B7AA7">
        <w:t xml:space="preserve">interviews with </w:t>
      </w:r>
      <w:r w:rsidR="00AC3672" w:rsidRPr="003B7AA7">
        <w:t xml:space="preserve">stakeholders and </w:t>
      </w:r>
      <w:r w:rsidR="00CA3104" w:rsidRPr="003B7AA7">
        <w:t xml:space="preserve">Aboriginal and Torres Strait Islander </w:t>
      </w:r>
      <w:r w:rsidR="4142F8A3">
        <w:t>c</w:t>
      </w:r>
      <w:r w:rsidR="00CA3104" w:rsidRPr="003B7AA7">
        <w:t>arers</w:t>
      </w:r>
      <w:r w:rsidR="00AC3672" w:rsidRPr="003B7AA7">
        <w:t xml:space="preserve">. </w:t>
      </w:r>
    </w:p>
    <w:p w14:paraId="2BF70B86" w14:textId="31E9375A" w:rsidR="00296F78" w:rsidRPr="003B7AA7" w:rsidRDefault="00296F78" w:rsidP="001F15A2">
      <w:pPr>
        <w:pStyle w:val="BodyText"/>
      </w:pPr>
      <w:r w:rsidRPr="003B7AA7">
        <w:t xml:space="preserve">Sections </w:t>
      </w:r>
      <w:r w:rsidR="00855EFB" w:rsidRPr="003B7AA7">
        <w:fldChar w:fldCharType="begin" w:fldLock="1"/>
      </w:r>
      <w:r w:rsidR="00855EFB" w:rsidRPr="003B7AA7">
        <w:instrText xml:space="preserve"> REF _Ref150331526 \r \h </w:instrText>
      </w:r>
      <w:r w:rsidR="003B7AA7">
        <w:instrText xml:space="preserve"> \* MERGEFORMAT </w:instrText>
      </w:r>
      <w:r w:rsidR="00855EFB" w:rsidRPr="003B7AA7">
        <w:fldChar w:fldCharType="separate"/>
      </w:r>
      <w:r w:rsidR="00D7160A" w:rsidRPr="003B7AA7">
        <w:t>22.2</w:t>
      </w:r>
      <w:r w:rsidR="00855EFB" w:rsidRPr="003B7AA7">
        <w:fldChar w:fldCharType="end"/>
      </w:r>
      <w:r w:rsidR="00C46449" w:rsidRPr="003B7AA7">
        <w:t>–</w:t>
      </w:r>
      <w:r w:rsidR="00C46449" w:rsidRPr="003B7AA7">
        <w:fldChar w:fldCharType="begin" w:fldLock="1"/>
      </w:r>
      <w:r w:rsidR="00C46449" w:rsidRPr="003B7AA7">
        <w:instrText xml:space="preserve"> REF _Ref150331546 \r \h </w:instrText>
      </w:r>
      <w:r w:rsidR="003B7AA7">
        <w:instrText xml:space="preserve"> \* MERGEFORMAT </w:instrText>
      </w:r>
      <w:r w:rsidR="00C46449" w:rsidRPr="003B7AA7">
        <w:fldChar w:fldCharType="separate"/>
      </w:r>
      <w:r w:rsidR="00D7160A" w:rsidRPr="003B7AA7">
        <w:t>22.7</w:t>
      </w:r>
      <w:r w:rsidR="00C46449" w:rsidRPr="003B7AA7">
        <w:fldChar w:fldCharType="end"/>
      </w:r>
      <w:r w:rsidR="00C46449" w:rsidRPr="003B7AA7">
        <w:t xml:space="preserve"> </w:t>
      </w:r>
      <w:r w:rsidR="00B63FB3" w:rsidRPr="003B7AA7">
        <w:t xml:space="preserve">report on the appropriateness of the program, </w:t>
      </w:r>
      <w:r w:rsidR="00C46449" w:rsidRPr="003B7AA7">
        <w:t xml:space="preserve">and </w:t>
      </w:r>
      <w:r w:rsidR="00B63FB3" w:rsidRPr="003B7AA7">
        <w:t xml:space="preserve">Sections </w:t>
      </w:r>
      <w:r w:rsidR="00C46449" w:rsidRPr="003B7AA7">
        <w:fldChar w:fldCharType="begin" w:fldLock="1"/>
      </w:r>
      <w:r w:rsidR="00C46449" w:rsidRPr="003B7AA7">
        <w:instrText xml:space="preserve"> REF _Ref150331570 \r \h </w:instrText>
      </w:r>
      <w:r w:rsidR="003B7AA7">
        <w:instrText xml:space="preserve"> \* MERGEFORMAT </w:instrText>
      </w:r>
      <w:r w:rsidR="00C46449" w:rsidRPr="003B7AA7">
        <w:fldChar w:fldCharType="separate"/>
      </w:r>
      <w:r w:rsidR="00D7160A" w:rsidRPr="003B7AA7">
        <w:t>22.8</w:t>
      </w:r>
      <w:r w:rsidR="00C46449" w:rsidRPr="003B7AA7">
        <w:fldChar w:fldCharType="end"/>
      </w:r>
      <w:r w:rsidR="00397498" w:rsidRPr="003B7AA7">
        <w:t>–</w:t>
      </w:r>
      <w:r w:rsidR="00397498" w:rsidRPr="003B7AA7">
        <w:fldChar w:fldCharType="begin" w:fldLock="1"/>
      </w:r>
      <w:r w:rsidR="00397498" w:rsidRPr="003B7AA7">
        <w:instrText xml:space="preserve"> REF _Ref150331582 \r \h </w:instrText>
      </w:r>
      <w:r w:rsidR="003B7AA7">
        <w:instrText xml:space="preserve"> \* MERGEFORMAT </w:instrText>
      </w:r>
      <w:r w:rsidR="00397498" w:rsidRPr="003B7AA7">
        <w:fldChar w:fldCharType="separate"/>
      </w:r>
      <w:r w:rsidR="00D7160A" w:rsidRPr="003B7AA7">
        <w:t>22.14</w:t>
      </w:r>
      <w:r w:rsidR="00397498" w:rsidRPr="003B7AA7">
        <w:fldChar w:fldCharType="end"/>
      </w:r>
      <w:r w:rsidR="00397498" w:rsidRPr="003B7AA7">
        <w:t xml:space="preserve"> </w:t>
      </w:r>
      <w:r w:rsidR="00B63FB3" w:rsidRPr="003B7AA7">
        <w:t>report on the effectiveness of the program</w:t>
      </w:r>
      <w:r w:rsidR="00EC6B67">
        <w:t xml:space="preserve"> for Aboriginal and Torres Strait Islander carers</w:t>
      </w:r>
      <w:r w:rsidR="00B63FB3" w:rsidRPr="003B7AA7">
        <w:t>.</w:t>
      </w:r>
    </w:p>
    <w:p w14:paraId="0D94B7EC" w14:textId="77777777" w:rsidR="0017722F" w:rsidRPr="003B7AA7" w:rsidRDefault="528A3D06" w:rsidP="007B6824">
      <w:pPr>
        <w:pStyle w:val="Heading2"/>
        <w:rPr>
          <w:rStyle w:val="normaltextrun"/>
          <w:rFonts w:cstheme="minorBidi"/>
          <w:b w:val="0"/>
          <w:bCs w:val="0"/>
          <w:shd w:val="clear" w:color="auto" w:fill="FFFFFF"/>
        </w:rPr>
      </w:pPr>
      <w:bookmarkStart w:id="856" w:name="_Ref150331526"/>
      <w:bookmarkStart w:id="857" w:name="_Toc150523745"/>
      <w:bookmarkStart w:id="858" w:name="_Toc150524537"/>
      <w:bookmarkStart w:id="859" w:name="_Toc150767735"/>
      <w:bookmarkStart w:id="860" w:name="_Toc150768086"/>
      <w:bookmarkStart w:id="861" w:name="_Toc163811648"/>
      <w:r>
        <w:t>Appropriateness</w:t>
      </w:r>
      <w:bookmarkEnd w:id="856"/>
      <w:bookmarkEnd w:id="857"/>
      <w:bookmarkEnd w:id="858"/>
      <w:bookmarkEnd w:id="859"/>
      <w:bookmarkEnd w:id="860"/>
      <w:bookmarkEnd w:id="861"/>
    </w:p>
    <w:p w14:paraId="1E84645B" w14:textId="0EEB6E9B" w:rsidR="00614907" w:rsidRPr="003B7AA7" w:rsidRDefault="0017722F" w:rsidP="001F15A2">
      <w:pPr>
        <w:pStyle w:val="BodyText"/>
      </w:pPr>
      <w:r>
        <w:t xml:space="preserve">Aboriginal and Torres Strait Islanders were considered by stakeholders to be one of the groups </w:t>
      </w:r>
      <w:r w:rsidR="000D30BF">
        <w:t xml:space="preserve">served </w:t>
      </w:r>
      <w:r>
        <w:t>least well by Carer Gateway</w:t>
      </w:r>
      <w:r w:rsidR="000D30BF">
        <w:t xml:space="preserve">. </w:t>
      </w:r>
      <w:r>
        <w:t xml:space="preserve">Aboriginal and Torres Strait Islander carers </w:t>
      </w:r>
      <w:r w:rsidR="005F2597">
        <w:t>had</w:t>
      </w:r>
      <w:r w:rsidDel="005F2597">
        <w:t xml:space="preserve"> </w:t>
      </w:r>
      <w:r w:rsidR="005F2597">
        <w:t xml:space="preserve">different </w:t>
      </w:r>
      <w:r>
        <w:t>experiences of Care</w:t>
      </w:r>
      <w:r w:rsidR="005F2597">
        <w:t>r</w:t>
      </w:r>
      <w:r>
        <w:t xml:space="preserve"> Gateway, with some having positive experiences whereas others indicated their cultural needs had not been met. </w:t>
      </w:r>
      <w:r w:rsidR="634B448E">
        <w:t>Some Aboriginal and Torres Strait Islander carers and service providers expressed concern</w:t>
      </w:r>
      <w:r w:rsidR="0071139B">
        <w:t>s</w:t>
      </w:r>
      <w:r w:rsidR="634B448E">
        <w:t xml:space="preserve"> that the Carers Star</w:t>
      </w:r>
      <w:r w:rsidR="634B448E" w:rsidRPr="6BA080D9">
        <w:rPr>
          <w:vertAlign w:val="superscript"/>
        </w:rPr>
        <w:t>TM</w:t>
      </w:r>
      <w:r w:rsidR="634B448E">
        <w:t xml:space="preserve"> assessment is not culturally safe for some Aboriginal and Torres Strait Islander carers and similarly that some of the services are not culturally appropriate or accessible for this population, particularly those who live in regional and remote areas. </w:t>
      </w:r>
    </w:p>
    <w:p w14:paraId="2690C620" w14:textId="760BF794" w:rsidR="0017722F" w:rsidRPr="003B7AA7" w:rsidRDefault="634B448E" w:rsidP="001F15A2">
      <w:pPr>
        <w:pStyle w:val="BodyText"/>
        <w:rPr>
          <w:color w:val="FF0000"/>
        </w:rPr>
      </w:pPr>
      <w:r w:rsidRPr="003B7AA7">
        <w:rPr>
          <w:color w:val="000000" w:themeColor="text2"/>
        </w:rPr>
        <w:t>Some service providers adapted the engagement and assessment processes to better reflect the needs of Aboriginal and Torres Strait Islander carers</w:t>
      </w:r>
      <w:r w:rsidR="00CA0BE2" w:rsidRPr="6BA080D9">
        <w:rPr>
          <w:color w:val="000000" w:themeColor="text2"/>
        </w:rPr>
        <w:t>.</w:t>
      </w:r>
      <w:r w:rsidR="00A73697" w:rsidRPr="6BA080D9">
        <w:rPr>
          <w:color w:val="FF0000"/>
        </w:rPr>
        <w:t xml:space="preserve"> </w:t>
      </w:r>
      <w:r w:rsidR="0017722F" w:rsidRPr="003B7AA7">
        <w:t>A consistent finding across different data sources related to the interface between the Carer Gateway and the NDIS</w:t>
      </w:r>
      <w:r w:rsidR="007D132C">
        <w:t>;</w:t>
      </w:r>
      <w:r w:rsidR="0017722F" w:rsidRPr="003B7AA7">
        <w:t xml:space="preserve"> Aboriginal and Torres Strait Islander carers</w:t>
      </w:r>
      <w:r w:rsidR="00CD46F3">
        <w:t xml:space="preserve"> </w:t>
      </w:r>
      <w:r w:rsidR="0017722F" w:rsidRPr="003B7AA7">
        <w:t xml:space="preserve">found the task of </w:t>
      </w:r>
      <w:r w:rsidR="00FC1B63" w:rsidRPr="003B7AA7">
        <w:t>navigating</w:t>
      </w:r>
      <w:r w:rsidR="0017722F" w:rsidRPr="003B7AA7">
        <w:t xml:space="preserve"> these different schemes very challenging. Stakeholders also reported challenges for service providers and carers in negotiating this interface, given the different policy and funding settings of the two schemes. </w:t>
      </w:r>
      <w:r w:rsidR="00AE1349" w:rsidRPr="6BA080D9">
        <w:rPr>
          <w:rStyle w:val="normaltextrun"/>
          <w:rFonts w:cstheme="minorBidi"/>
        </w:rPr>
        <w:t>Some Aboriginal and Torres Strait Islander carers were uncertain about which services were provided by the NDIS and which were provided by Carer Gateway. This ma</w:t>
      </w:r>
      <w:r w:rsidR="00F76CB0">
        <w:rPr>
          <w:rStyle w:val="normaltextrun"/>
          <w:rFonts w:cstheme="minorBidi"/>
        </w:rPr>
        <w:t>de</w:t>
      </w:r>
      <w:r w:rsidR="00AE1349" w:rsidRPr="6BA080D9">
        <w:rPr>
          <w:rStyle w:val="normaltextrun"/>
          <w:rFonts w:cstheme="minorBidi"/>
        </w:rPr>
        <w:t xml:space="preserve"> it difficult to determine whether Carer Gateway services </w:t>
      </w:r>
      <w:r w:rsidR="00F76CB0">
        <w:rPr>
          <w:rStyle w:val="normaltextrun"/>
          <w:rFonts w:cstheme="minorBidi"/>
        </w:rPr>
        <w:t>we</w:t>
      </w:r>
      <w:r w:rsidR="00AE1349" w:rsidRPr="6BA080D9">
        <w:rPr>
          <w:rStyle w:val="normaltextrun"/>
          <w:rFonts w:cstheme="minorBidi"/>
        </w:rPr>
        <w:t xml:space="preserve">re accessible or effective. This confusion suggests a lack of awareness about Carer Gateway which may prevent it reaching more carers and achieving the intended outcomes of the program. </w:t>
      </w:r>
      <w:r w:rsidR="00E261C1">
        <w:t>In contrast</w:t>
      </w:r>
      <w:r w:rsidR="0017722F" w:rsidRPr="003B7AA7">
        <w:t>, Carer Gateway was reported</w:t>
      </w:r>
      <w:r w:rsidR="00FA71EE">
        <w:t xml:space="preserve"> by stakeholders and carers</w:t>
      </w:r>
      <w:r w:rsidR="0017722F" w:rsidRPr="003B7AA7">
        <w:t xml:space="preserve"> to work well with My Aged Care. </w:t>
      </w:r>
    </w:p>
    <w:p w14:paraId="748A523F" w14:textId="120C0D08" w:rsidR="001F15A2" w:rsidRPr="003B7AA7" w:rsidRDefault="41986F4E" w:rsidP="007B6824">
      <w:pPr>
        <w:pStyle w:val="Heading3"/>
      </w:pPr>
      <w:r>
        <w:t>Stakeholder perspectives</w:t>
      </w:r>
    </w:p>
    <w:p w14:paraId="06D4468A" w14:textId="002F382D" w:rsidR="001F15A2" w:rsidRPr="003B7AA7" w:rsidRDefault="583D502E" w:rsidP="001F15A2">
      <w:pPr>
        <w:pStyle w:val="BodyText"/>
      </w:pPr>
      <w:r>
        <w:t>Stakeholders identified cultural barriers to accessing Carer Gateway, both in terms of language and geographic</w:t>
      </w:r>
      <w:r w:rsidR="00251769">
        <w:t>al</w:t>
      </w:r>
      <w:r>
        <w:t xml:space="preserve"> remoteness. Service providers explained how program design and service offerings were not appropriate for some Aboriginal and Torres Strait Islander carers, including accessing Carer Gateway through a 1800 number rather than through a trusted relationship or connection to a</w:t>
      </w:r>
      <w:r w:rsidR="005732FF">
        <w:t>n existing</w:t>
      </w:r>
      <w:r>
        <w:t xml:space="preserve"> service or individual. </w:t>
      </w:r>
      <w:r w:rsidR="001F15A2" w:rsidRPr="003B7AA7">
        <w:t xml:space="preserve">Other service providers talked about how respite looked different for Aboriginal and Torres Strait Islander carers, who may prefer to stay in </w:t>
      </w:r>
      <w:r w:rsidR="001F15A2" w:rsidRPr="003B7AA7">
        <w:lastRenderedPageBreak/>
        <w:t xml:space="preserve">community and have access to practical supports </w:t>
      </w:r>
      <w:r w:rsidR="009E155E" w:rsidRPr="003B7AA7">
        <w:t>rather</w:t>
      </w:r>
      <w:r w:rsidR="001F15A2" w:rsidRPr="003B7AA7" w:rsidDel="009E155E">
        <w:t xml:space="preserve"> </w:t>
      </w:r>
      <w:r w:rsidR="009E155E" w:rsidRPr="003B7AA7">
        <w:t xml:space="preserve">than </w:t>
      </w:r>
      <w:r w:rsidR="001F15A2" w:rsidRPr="003B7AA7">
        <w:t>leave community to access respite from caring</w:t>
      </w:r>
      <w:r w:rsidR="00A73697">
        <w:t>.</w:t>
      </w:r>
      <w:r w:rsidR="001F15A2" w:rsidRPr="003B7AA7">
        <w:t xml:space="preserve"> </w:t>
      </w:r>
    </w:p>
    <w:p w14:paraId="554B33F9" w14:textId="7DD5D0AD" w:rsidR="006C02F7" w:rsidRPr="003B7AA7" w:rsidRDefault="583D502E" w:rsidP="001F15A2">
      <w:pPr>
        <w:pStyle w:val="BodyText"/>
      </w:pPr>
      <w:r>
        <w:t xml:space="preserve">Some stakeholders talked positively about how they adapted certain elements to better meet carers’ needs; </w:t>
      </w:r>
      <w:r w:rsidRPr="003B7AA7" w:rsidDel="00A73697">
        <w:rPr>
          <w:color w:val="000000" w:themeColor="text2"/>
        </w:rPr>
        <w:t>for example</w:t>
      </w:r>
      <w:r w:rsidR="00A73697" w:rsidRPr="003B7AA7">
        <w:rPr>
          <w:color w:val="000000" w:themeColor="text2"/>
        </w:rPr>
        <w:t xml:space="preserve"> by setting up Aboriginal and Torres Strait Islander outreach teams, ensuring</w:t>
      </w:r>
      <w:r w:rsidR="00A73697" w:rsidRPr="003B7AA7" w:rsidDel="006362AD">
        <w:rPr>
          <w:color w:val="000000" w:themeColor="text2"/>
        </w:rPr>
        <w:t xml:space="preserve"> </w:t>
      </w:r>
      <w:r w:rsidR="00A73697" w:rsidRPr="003B7AA7">
        <w:rPr>
          <w:color w:val="000000" w:themeColor="text2"/>
        </w:rPr>
        <w:t xml:space="preserve">assessments </w:t>
      </w:r>
      <w:r w:rsidR="002010DE">
        <w:rPr>
          <w:color w:val="000000" w:themeColor="text2"/>
        </w:rPr>
        <w:t>we</w:t>
      </w:r>
      <w:r w:rsidR="00A73697" w:rsidRPr="003B7AA7">
        <w:rPr>
          <w:color w:val="000000" w:themeColor="text2"/>
        </w:rPr>
        <w:t>re able to be conducted face-to-face rather than by phone or online</w:t>
      </w:r>
      <w:r w:rsidR="002010DE">
        <w:rPr>
          <w:color w:val="000000" w:themeColor="text2"/>
        </w:rPr>
        <w:t>,</w:t>
      </w:r>
      <w:r w:rsidR="00893A47">
        <w:rPr>
          <w:color w:val="000000" w:themeColor="text2"/>
        </w:rPr>
        <w:t xml:space="preserve"> and</w:t>
      </w:r>
      <w:r w:rsidR="00A73697" w:rsidRPr="003B7AA7">
        <w:rPr>
          <w:color w:val="FF0000"/>
        </w:rPr>
        <w:t xml:space="preserve"> </w:t>
      </w:r>
      <w:r>
        <w:t xml:space="preserve">using some discretion to let tailored support packages be used to purchase tools or appliances where services simply </w:t>
      </w:r>
      <w:r w:rsidR="00694908">
        <w:t xml:space="preserve">did </w:t>
      </w:r>
      <w:r>
        <w:t xml:space="preserve">not exist in communities (i.e. a washing machine or lawn mower when there </w:t>
      </w:r>
      <w:r w:rsidR="00694908">
        <w:t xml:space="preserve">were </w:t>
      </w:r>
      <w:r>
        <w:t xml:space="preserve">no cleaners or gardeners to do the work). </w:t>
      </w:r>
      <w:r w:rsidR="00416DC0" w:rsidRPr="003B7AA7">
        <w:t xml:space="preserve">Aboriginal engagement teams were talked about positively by the service providers as a way to address some of the program design challenges and to better </w:t>
      </w:r>
      <w:r w:rsidR="00380CF8">
        <w:t>reach</w:t>
      </w:r>
      <w:r w:rsidR="00416DC0" w:rsidRPr="003B7AA7">
        <w:t xml:space="preserve"> and</w:t>
      </w:r>
      <w:r w:rsidR="00416DC0" w:rsidRPr="003B7AA7" w:rsidDel="00380CF8">
        <w:t xml:space="preserve"> </w:t>
      </w:r>
      <w:r w:rsidR="00380CF8">
        <w:t xml:space="preserve">connect with </w:t>
      </w:r>
      <w:r w:rsidR="00416DC0" w:rsidRPr="003B7AA7">
        <w:t>Aboriginal and Torres Strait Islander carers.</w:t>
      </w:r>
    </w:p>
    <w:p w14:paraId="4EA3B458" w14:textId="27FBD847" w:rsidR="001F15A2" w:rsidRPr="003B7AA7" w:rsidRDefault="41986F4E" w:rsidP="007B6824">
      <w:pPr>
        <w:pStyle w:val="Heading3"/>
      </w:pPr>
      <w:r>
        <w:t>Carer perspectives</w:t>
      </w:r>
    </w:p>
    <w:p w14:paraId="572BFF64" w14:textId="49B4E304" w:rsidR="001F15A2" w:rsidRPr="003B7AA7" w:rsidRDefault="583D502E" w:rsidP="63B5918C">
      <w:pPr>
        <w:pStyle w:val="BodyText"/>
        <w:rPr>
          <w:rFonts w:eastAsia="Arial"/>
          <w:lang w:val="en-GB"/>
        </w:rPr>
      </w:pPr>
      <w:r w:rsidRPr="598D7730">
        <w:rPr>
          <w:rStyle w:val="normaltextrun"/>
          <w:rFonts w:cstheme="minorBidi"/>
          <w:shd w:val="clear" w:color="auto" w:fill="FFFFFF"/>
          <w:lang w:val="en-GB"/>
        </w:rPr>
        <w:t>The</w:t>
      </w:r>
      <w:r w:rsidRPr="598D7730">
        <w:rPr>
          <w:rStyle w:val="normaltextrun"/>
          <w:rFonts w:cstheme="minorBidi"/>
          <w:lang w:val="en-GB"/>
        </w:rPr>
        <w:t xml:space="preserve"> experiences of Aboriginal and Torres Strait Islander carers </w:t>
      </w:r>
      <w:r w:rsidRPr="598D7730">
        <w:rPr>
          <w:rStyle w:val="normaltextrun"/>
          <w:rFonts w:cstheme="minorBidi"/>
          <w:shd w:val="clear" w:color="auto" w:fill="FFFFFF"/>
          <w:lang w:val="en-GB"/>
        </w:rPr>
        <w:t xml:space="preserve">appeared to differ across locations/providers. </w:t>
      </w:r>
      <w:r w:rsidRPr="26691E4E">
        <w:rPr>
          <w:rStyle w:val="normaltextrun"/>
          <w:rFonts w:cstheme="minorBidi"/>
          <w:lang w:val="en-GB"/>
        </w:rPr>
        <w:t xml:space="preserve">Importantly, interviews with Aboriginal and Torres Strait Islander carers indicated many were uncertain about what Carer Gateway consisted of. Carers were more likely to refer to an individual or a service provider they were connected to, which in some instances appeared to be an NDIS or other service provider and not necessarily </w:t>
      </w:r>
      <w:r w:rsidR="00415BC5">
        <w:rPr>
          <w:rStyle w:val="normaltextrun"/>
          <w:rFonts w:cstheme="minorBidi"/>
          <w:lang w:val="en-GB"/>
        </w:rPr>
        <w:t xml:space="preserve">related to </w:t>
      </w:r>
      <w:r w:rsidRPr="26691E4E">
        <w:rPr>
          <w:rStyle w:val="normaltextrun"/>
          <w:rFonts w:cstheme="minorBidi"/>
          <w:lang w:val="en-GB"/>
        </w:rPr>
        <w:t xml:space="preserve">Carer Gateway. </w:t>
      </w:r>
    </w:p>
    <w:p w14:paraId="7AD28EF2" w14:textId="1F653177" w:rsidR="001F15A2" w:rsidRPr="003B7AA7" w:rsidRDefault="001F15A2" w:rsidP="001F15A2">
      <w:pPr>
        <w:pStyle w:val="BodyText"/>
        <w:rPr>
          <w:rFonts w:eastAsia="Arial"/>
          <w:lang w:val="en-GB"/>
        </w:rPr>
      </w:pPr>
      <w:r w:rsidRPr="003B7AA7">
        <w:rPr>
          <w:rStyle w:val="normaltextrun"/>
          <w:rFonts w:cstheme="minorBidi"/>
          <w:lang w:val="en-GB"/>
        </w:rPr>
        <w:t>Data in the CWS 2023 indicated that Aboriginal and Torres Strait Islander carers were less satisfied than all carers with some aspects of Carer Gateway including: the phone service (47.1% vs 63.3%)</w:t>
      </w:r>
      <w:r w:rsidR="00C42E6F">
        <w:rPr>
          <w:rStyle w:val="normaltextrun"/>
          <w:rFonts w:cstheme="minorBidi"/>
          <w:lang w:val="en-GB"/>
        </w:rPr>
        <w:t>,</w:t>
      </w:r>
      <w:r w:rsidRPr="003B7AA7">
        <w:rPr>
          <w:rStyle w:val="normaltextrun"/>
          <w:rFonts w:cstheme="minorBidi"/>
          <w:lang w:val="en-GB"/>
        </w:rPr>
        <w:t xml:space="preserve"> and the friendliness (59.9%) and helpfulness (57.1%) of staff (Schirmer and Mylek 2022:23–5). </w:t>
      </w:r>
      <w:r w:rsidRPr="162BE9A1">
        <w:rPr>
          <w:rStyle w:val="normaltextrun"/>
          <w:rFonts w:cstheme="minorBidi"/>
          <w:lang w:val="en-GB"/>
        </w:rPr>
        <w:t>Th</w:t>
      </w:r>
      <w:r w:rsidR="5D611413" w:rsidRPr="162BE9A1">
        <w:rPr>
          <w:rStyle w:val="normaltextrun"/>
          <w:rFonts w:cstheme="minorBidi"/>
          <w:lang w:val="en-GB"/>
        </w:rPr>
        <w:t xml:space="preserve">e CWS analysis </w:t>
      </w:r>
      <w:r w:rsidRPr="003B7AA7">
        <w:rPr>
          <w:rStyle w:val="normaltextrun"/>
          <w:rFonts w:cstheme="minorBidi"/>
          <w:lang w:val="en-GB"/>
        </w:rPr>
        <w:t xml:space="preserve">also found that </w:t>
      </w:r>
      <w:r w:rsidRPr="003B7AA7">
        <w:t>Aboriginal and Torres Strait Islander carers were:</w:t>
      </w:r>
    </w:p>
    <w:p w14:paraId="7AC2C848" w14:textId="77777777" w:rsidR="001F15A2" w:rsidRPr="003B7AA7" w:rsidRDefault="001F15A2" w:rsidP="008454DE">
      <w:pPr>
        <w:pStyle w:val="BodyText"/>
        <w:numPr>
          <w:ilvl w:val="0"/>
          <w:numId w:val="16"/>
        </w:numPr>
        <w:rPr>
          <w:rStyle w:val="normaltextrun"/>
          <w:rFonts w:cstheme="minorBidi"/>
          <w:lang w:val="en-GB"/>
        </w:rPr>
      </w:pPr>
      <w:r w:rsidRPr="003B7AA7">
        <w:t xml:space="preserve">Less likely to be </w:t>
      </w:r>
      <w:r w:rsidRPr="003B7AA7">
        <w:rPr>
          <w:rStyle w:val="normaltextrun"/>
          <w:rFonts w:cstheme="minorBidi"/>
          <w:lang w:val="en-GB"/>
        </w:rPr>
        <w:t>satisfied with the Carer Gateway printed information (Mylek and Schirmer 2023a:34).</w:t>
      </w:r>
    </w:p>
    <w:p w14:paraId="1D8A616D" w14:textId="77777777" w:rsidR="001F15A2" w:rsidRPr="003B7AA7" w:rsidRDefault="001F15A2" w:rsidP="008454DE">
      <w:pPr>
        <w:pStyle w:val="BodyText"/>
        <w:numPr>
          <w:ilvl w:val="0"/>
          <w:numId w:val="16"/>
        </w:numPr>
      </w:pPr>
      <w:r w:rsidRPr="003B7AA7">
        <w:rPr>
          <w:rStyle w:val="normaltextrun"/>
          <w:rFonts w:cstheme="minorBidi"/>
          <w:lang w:val="en-GB"/>
        </w:rPr>
        <w:t>More likely to be satisfied with the Carer Gateway website overall and the information available on the Carer</w:t>
      </w:r>
      <w:r w:rsidRPr="003B7AA7">
        <w:t xml:space="preserve"> Gateway website (Mylek and Schirmer 2023a:34).</w:t>
      </w:r>
    </w:p>
    <w:p w14:paraId="352CDE9F" w14:textId="2A676B67" w:rsidR="001F15A2" w:rsidRPr="003B7AA7" w:rsidRDefault="001F15A2" w:rsidP="001F15A2">
      <w:pPr>
        <w:pStyle w:val="BodyText"/>
        <w:rPr>
          <w:rStyle w:val="normaltextrun"/>
        </w:rPr>
      </w:pPr>
      <w:r w:rsidRPr="6BA080D9">
        <w:rPr>
          <w:rStyle w:val="normaltextrun"/>
        </w:rPr>
        <w:t>The only service</w:t>
      </w:r>
      <w:r w:rsidRPr="6BA080D9" w:rsidDel="001F15A2">
        <w:rPr>
          <w:rStyle w:val="normaltextrun"/>
        </w:rPr>
        <w:t xml:space="preserve"> </w:t>
      </w:r>
      <w:r w:rsidRPr="6BA080D9">
        <w:rPr>
          <w:rStyle w:val="normaltextrun"/>
        </w:rPr>
        <w:t xml:space="preserve">consistently identified and </w:t>
      </w:r>
      <w:r w:rsidR="00713167" w:rsidRPr="6BA080D9">
        <w:rPr>
          <w:rStyle w:val="normaltextrun"/>
        </w:rPr>
        <w:t>discussed</w:t>
      </w:r>
      <w:r w:rsidRPr="6BA080D9">
        <w:rPr>
          <w:rStyle w:val="normaltextrun"/>
        </w:rPr>
        <w:t xml:space="preserve"> by Aboriginal and Torres Strait Islander carers </w:t>
      </w:r>
      <w:r w:rsidR="00713167" w:rsidRPr="6BA080D9">
        <w:rPr>
          <w:rStyle w:val="normaltextrun"/>
        </w:rPr>
        <w:t xml:space="preserve">interviewed </w:t>
      </w:r>
      <w:r w:rsidRPr="6BA080D9">
        <w:rPr>
          <w:rStyle w:val="normaltextrun"/>
        </w:rPr>
        <w:t>was emergency respite</w:t>
      </w:r>
      <w:r w:rsidR="00FF42E4">
        <w:rPr>
          <w:rStyle w:val="normaltextrun"/>
        </w:rPr>
        <w:t>.</w:t>
      </w:r>
      <w:r w:rsidRPr="6BA080D9">
        <w:rPr>
          <w:rStyle w:val="normaltextrun"/>
        </w:rPr>
        <w:t xml:space="preserve"> Emergency respite </w:t>
      </w:r>
      <w:r w:rsidR="3A50FC23" w:rsidRPr="6BA080D9">
        <w:rPr>
          <w:rStyle w:val="normaltextrun"/>
        </w:rPr>
        <w:t xml:space="preserve">was accessed to address immediate needs and </w:t>
      </w:r>
      <w:r w:rsidRPr="6BA080D9">
        <w:rPr>
          <w:rStyle w:val="normaltextrun"/>
        </w:rPr>
        <w:t xml:space="preserve">helped carers </w:t>
      </w:r>
      <w:r w:rsidR="642285E9" w:rsidRPr="6BA080D9">
        <w:rPr>
          <w:rStyle w:val="normaltextrun"/>
        </w:rPr>
        <w:t>prevent</w:t>
      </w:r>
      <w:r w:rsidRPr="6BA080D9">
        <w:rPr>
          <w:rStyle w:val="normaltextrun"/>
        </w:rPr>
        <w:t xml:space="preserve"> a crisis </w:t>
      </w:r>
      <w:r w:rsidR="7DB7B24C" w:rsidRPr="6BA080D9">
        <w:rPr>
          <w:rStyle w:val="normaltextrun"/>
        </w:rPr>
        <w:t xml:space="preserve">from occurring </w:t>
      </w:r>
      <w:r w:rsidRPr="6BA080D9">
        <w:rPr>
          <w:rStyle w:val="normaltextrun"/>
        </w:rPr>
        <w:t>or</w:t>
      </w:r>
      <w:r w:rsidRPr="6BA080D9" w:rsidDel="001F15A2">
        <w:rPr>
          <w:rStyle w:val="normaltextrun"/>
        </w:rPr>
        <w:t xml:space="preserve"> supported them </w:t>
      </w:r>
      <w:r w:rsidRPr="6BA080D9">
        <w:rPr>
          <w:rStyle w:val="normaltextrun"/>
        </w:rPr>
        <w:t>to continue in their caring role.</w:t>
      </w:r>
    </w:p>
    <w:p w14:paraId="6AC2FBEF" w14:textId="5F9E33D5" w:rsidR="001F15A2" w:rsidRPr="003B7AA7" w:rsidRDefault="001F15A2" w:rsidP="001F15A2">
      <w:pPr>
        <w:pStyle w:val="BodyText"/>
        <w:rPr>
          <w:rStyle w:val="normaltextrun"/>
        </w:rPr>
      </w:pPr>
      <w:r w:rsidRPr="6BA080D9">
        <w:rPr>
          <w:rStyle w:val="normaltextrun"/>
        </w:rPr>
        <w:t>Aboriginal and Torres Strait Islander carers talked about regular/scheduled respite, particularly in circumstances where they had children with a disability</w:t>
      </w:r>
      <w:r w:rsidR="00E01535">
        <w:rPr>
          <w:rStyle w:val="normaltextrun"/>
        </w:rPr>
        <w:t>.</w:t>
      </w:r>
      <w:r w:rsidRPr="6BA080D9">
        <w:rPr>
          <w:rStyle w:val="normaltextrun"/>
        </w:rPr>
        <w:t xml:space="preserve"> However, it was unclear whether this respite was provided through Carer Gateway or the NDIS. In some instances, respite was not accessible or suitable for</w:t>
      </w:r>
      <w:r w:rsidR="00EB6489" w:rsidRPr="6BA080D9">
        <w:rPr>
          <w:rStyle w:val="normaltextrun"/>
        </w:rPr>
        <w:t xml:space="preserve"> Aboriginal and Torres Strait Islander</w:t>
      </w:r>
      <w:r w:rsidRPr="6BA080D9">
        <w:rPr>
          <w:rStyle w:val="normaltextrun"/>
        </w:rPr>
        <w:t xml:space="preserve"> carers</w:t>
      </w:r>
      <w:r w:rsidR="00B55645">
        <w:rPr>
          <w:rStyle w:val="normaltextrun"/>
        </w:rPr>
        <w:t>.</w:t>
      </w:r>
    </w:p>
    <w:p w14:paraId="6814B939" w14:textId="15AE176A" w:rsidR="003548E9" w:rsidRDefault="001F15A2" w:rsidP="00DD109C">
      <w:pPr>
        <w:pStyle w:val="BodyText"/>
        <w:rPr>
          <w:rStyle w:val="normaltextrun"/>
        </w:rPr>
      </w:pPr>
      <w:r w:rsidRPr="6BA080D9">
        <w:rPr>
          <w:rStyle w:val="normaltextrun"/>
        </w:rPr>
        <w:t>Respite care, housework, gardening, rubbish removal</w:t>
      </w:r>
      <w:r w:rsidR="00B55645">
        <w:rPr>
          <w:rStyle w:val="normaltextrun"/>
        </w:rPr>
        <w:t>,</w:t>
      </w:r>
      <w:r w:rsidRPr="6BA080D9">
        <w:rPr>
          <w:rStyle w:val="normaltextrun"/>
        </w:rPr>
        <w:t xml:space="preserve"> </w:t>
      </w:r>
      <w:r w:rsidR="31FAFFA2" w:rsidRPr="6BA080D9">
        <w:rPr>
          <w:rStyle w:val="normaltextrun"/>
        </w:rPr>
        <w:t xml:space="preserve">and transport </w:t>
      </w:r>
      <w:r w:rsidR="00B55645">
        <w:rPr>
          <w:rStyle w:val="normaltextrun"/>
        </w:rPr>
        <w:t xml:space="preserve">to </w:t>
      </w:r>
      <w:r w:rsidR="31FAFFA2" w:rsidRPr="6BA080D9">
        <w:rPr>
          <w:rStyle w:val="normaltextrun"/>
        </w:rPr>
        <w:t xml:space="preserve">medical appointments </w:t>
      </w:r>
      <w:r w:rsidRPr="6BA080D9">
        <w:rPr>
          <w:rStyle w:val="normaltextrun"/>
        </w:rPr>
        <w:t>were the most common services that carers wanted better or more access to</w:t>
      </w:r>
      <w:r w:rsidR="00025AFF" w:rsidRPr="6BA080D9">
        <w:rPr>
          <w:rStyle w:val="normaltextrun"/>
        </w:rPr>
        <w:t>.</w:t>
      </w:r>
      <w:r w:rsidRPr="6BA080D9" w:rsidDel="001F15A2">
        <w:rPr>
          <w:rStyle w:val="normaltextrun"/>
        </w:rPr>
        <w:t xml:space="preserve"> </w:t>
      </w:r>
      <w:r w:rsidR="2A1F4E00" w:rsidRPr="6BA080D9">
        <w:rPr>
          <w:rStyle w:val="normaltextrun"/>
        </w:rPr>
        <w:t>Some</w:t>
      </w:r>
      <w:r w:rsidRPr="6BA080D9">
        <w:rPr>
          <w:rStyle w:val="normaltextrun"/>
        </w:rPr>
        <w:t xml:space="preserve"> carer</w:t>
      </w:r>
      <w:r w:rsidR="39C3C054" w:rsidRPr="6BA080D9">
        <w:rPr>
          <w:rStyle w:val="normaltextrun"/>
        </w:rPr>
        <w:t>s</w:t>
      </w:r>
      <w:r w:rsidRPr="6BA080D9">
        <w:rPr>
          <w:rStyle w:val="normaltextrun"/>
        </w:rPr>
        <w:t xml:space="preserve"> </w:t>
      </w:r>
      <w:r w:rsidR="1E05358B" w:rsidRPr="6BA080D9">
        <w:rPr>
          <w:rStyle w:val="normaltextrun"/>
        </w:rPr>
        <w:t>expressed frustration after being referred t</w:t>
      </w:r>
      <w:r w:rsidR="5CAA1ABC" w:rsidRPr="6BA080D9">
        <w:rPr>
          <w:rStyle w:val="normaltextrun"/>
        </w:rPr>
        <w:t>o services due to the cost</w:t>
      </w:r>
      <w:r w:rsidR="236A9809" w:rsidRPr="6BA080D9">
        <w:rPr>
          <w:rStyle w:val="normaltextrun"/>
        </w:rPr>
        <w:t>s</w:t>
      </w:r>
      <w:r w:rsidR="5CAA1ABC" w:rsidRPr="6BA080D9">
        <w:rPr>
          <w:rStyle w:val="normaltextrun"/>
        </w:rPr>
        <w:t xml:space="preserve"> or</w:t>
      </w:r>
      <w:r w:rsidR="2B20219D" w:rsidRPr="6BA080D9">
        <w:rPr>
          <w:rStyle w:val="normaltextrun"/>
        </w:rPr>
        <w:t xml:space="preserve"> not being able to access supports they felt they were entitled to</w:t>
      </w:r>
      <w:r w:rsidR="00D4385B">
        <w:rPr>
          <w:rStyle w:val="normaltextrun"/>
        </w:rPr>
        <w:t>.</w:t>
      </w:r>
      <w:r w:rsidR="5CAA1ABC" w:rsidRPr="6BA080D9">
        <w:rPr>
          <w:rStyle w:val="normaltextrun"/>
        </w:rPr>
        <w:t xml:space="preserve"> </w:t>
      </w:r>
      <w:r w:rsidRPr="6BA080D9">
        <w:rPr>
          <w:rStyle w:val="normaltextrun"/>
        </w:rPr>
        <w:t>Other carers indicated they did not access any supports or services, but they found it helpful to know who to ring if they needed it</w:t>
      </w:r>
      <w:r w:rsidR="7CD37601" w:rsidRPr="6BA080D9">
        <w:rPr>
          <w:rStyle w:val="normaltextrun"/>
        </w:rPr>
        <w:t>.</w:t>
      </w:r>
      <w:r w:rsidRPr="6BA080D9">
        <w:rPr>
          <w:rStyle w:val="normaltextrun"/>
        </w:rPr>
        <w:t xml:space="preserve"> </w:t>
      </w:r>
    </w:p>
    <w:p w14:paraId="122CEB4E" w14:textId="6AB5CA9B" w:rsidR="00A82C37" w:rsidRPr="007568B5" w:rsidRDefault="007568B5" w:rsidP="00DB32C7">
      <w:pPr>
        <w:pStyle w:val="Heading4"/>
      </w:pPr>
      <w:r w:rsidRPr="007568B5">
        <w:rPr>
          <w:rStyle w:val="normaltextrun"/>
        </w:rPr>
        <w:lastRenderedPageBreak/>
        <w:t>Appropriateness</w:t>
      </w:r>
      <w:r w:rsidR="00A25999" w:rsidRPr="007568B5">
        <w:rPr>
          <w:rStyle w:val="normaltextrun"/>
        </w:rPr>
        <w:t xml:space="preserve"> of </w:t>
      </w:r>
      <w:r w:rsidR="00A25999" w:rsidRPr="007568B5">
        <w:rPr>
          <w:rStyle w:val="normaltextrun"/>
          <w:rFonts w:cstheme="minorBidi"/>
          <w:shd w:val="clear" w:color="auto" w:fill="FFFFFF"/>
        </w:rPr>
        <w:t>Carers Star</w:t>
      </w:r>
      <w:r w:rsidR="00A25999" w:rsidRPr="007568B5">
        <w:rPr>
          <w:rStyle w:val="spellingerrorsuperscript"/>
          <w:rFonts w:cstheme="minorBidi"/>
          <w:shd w:val="clear" w:color="auto" w:fill="FFFFFF"/>
          <w:vertAlign w:val="superscript"/>
        </w:rPr>
        <w:t>TM</w:t>
      </w:r>
    </w:p>
    <w:p w14:paraId="5B1FC7F1" w14:textId="215AF8C3" w:rsidR="001F15A2" w:rsidRPr="003B7AA7" w:rsidRDefault="583D502E" w:rsidP="6BA080D9">
      <w:pPr>
        <w:pStyle w:val="BodyText"/>
        <w:rPr>
          <w:rStyle w:val="normaltextrun"/>
          <w:rFonts w:cstheme="minorBidi"/>
          <w:shd w:val="clear" w:color="auto" w:fill="FFFFFF"/>
        </w:rPr>
      </w:pPr>
      <w:r w:rsidRPr="26691E4E">
        <w:rPr>
          <w:rStyle w:val="normaltextrun"/>
          <w:rFonts w:cstheme="minorBidi"/>
          <w:shd w:val="clear" w:color="auto" w:fill="FFFFFF"/>
        </w:rPr>
        <w:t>In addition to being seen as time consuming to administer, some stakeholders considered the Carers Star</w:t>
      </w:r>
      <w:r w:rsidRPr="26691E4E">
        <w:rPr>
          <w:rStyle w:val="spellingerrorsuperscript"/>
          <w:rFonts w:cstheme="minorBidi"/>
          <w:shd w:val="clear" w:color="auto" w:fill="FFFFFF"/>
          <w:vertAlign w:val="superscript"/>
        </w:rPr>
        <w:t>TM</w:t>
      </w:r>
      <w:r w:rsidRPr="26691E4E">
        <w:rPr>
          <w:rStyle w:val="normaltextrun"/>
          <w:rFonts w:cstheme="minorBidi"/>
          <w:shd w:val="clear" w:color="auto" w:fill="FFFFFF"/>
        </w:rPr>
        <w:t xml:space="preserve"> to be inappropriate for Aboriginal and Torres Strait Islander carers, given the need to build trusting relationships before expecting carers to share information about themselves and their families. </w:t>
      </w:r>
      <w:r w:rsidR="001F15A2" w:rsidRPr="6BA080D9">
        <w:rPr>
          <w:rStyle w:val="normaltextrun"/>
          <w:rFonts w:cstheme="minorBidi"/>
          <w:shd w:val="clear" w:color="auto" w:fill="FFFFFF"/>
        </w:rPr>
        <w:t>Several providers talked about adapting the Carers Star</w:t>
      </w:r>
      <w:r w:rsidR="001F15A2" w:rsidRPr="6BA080D9">
        <w:rPr>
          <w:rStyle w:val="spellingerrorsuperscript"/>
          <w:rFonts w:cstheme="minorBidi"/>
          <w:shd w:val="clear" w:color="auto" w:fill="FFFFFF"/>
          <w:vertAlign w:val="superscript"/>
        </w:rPr>
        <w:t>TM</w:t>
      </w:r>
      <w:r w:rsidR="001F15A2" w:rsidRPr="6BA080D9">
        <w:rPr>
          <w:rStyle w:val="normaltextrun"/>
          <w:rFonts w:cstheme="minorBidi"/>
          <w:shd w:val="clear" w:color="auto" w:fill="FFFFFF"/>
        </w:rPr>
        <w:t xml:space="preserve"> when working with Aboriginal and Torres Strait Islander carers or finding alternative approaches to identify their needs and services. </w:t>
      </w:r>
      <w:r w:rsidR="18E2551F" w:rsidRPr="6BA080D9">
        <w:rPr>
          <w:rStyle w:val="normaltextrun"/>
          <w:rFonts w:cstheme="minorBidi"/>
          <w:shd w:val="clear" w:color="auto" w:fill="FFFFFF"/>
        </w:rPr>
        <w:t>Some</w:t>
      </w:r>
      <w:r w:rsidR="001F15A2" w:rsidRPr="6BA080D9">
        <w:rPr>
          <w:rStyle w:val="normaltextrun"/>
          <w:rFonts w:cstheme="minorBidi"/>
          <w:shd w:val="clear" w:color="auto" w:fill="FFFFFF"/>
        </w:rPr>
        <w:t xml:space="preserve"> worked closely with local clinics and mobile services where workers already had established trusting relationships with carers and could help to identify and refer to them to appropriate services and supports.</w:t>
      </w:r>
    </w:p>
    <w:p w14:paraId="5835C812" w14:textId="5ADD1AFE" w:rsidR="00B9637C" w:rsidRPr="003B7AA7" w:rsidRDefault="583D502E" w:rsidP="26691E4E">
      <w:pPr>
        <w:pStyle w:val="BodyText"/>
        <w:rPr>
          <w:rStyle w:val="normaltextrun"/>
          <w:rFonts w:cstheme="minorBidi"/>
          <w:shd w:val="clear" w:color="auto" w:fill="FFFFFF"/>
        </w:rPr>
      </w:pPr>
      <w:r w:rsidRPr="26691E4E">
        <w:rPr>
          <w:rStyle w:val="normaltextrun"/>
          <w:rFonts w:cstheme="minorBidi"/>
          <w:shd w:val="clear" w:color="auto" w:fill="FFFFFF"/>
        </w:rPr>
        <w:t>Many of the questions in the Carers Star</w:t>
      </w:r>
      <w:r w:rsidRPr="26691E4E">
        <w:rPr>
          <w:rStyle w:val="spellingerrorsuperscript"/>
          <w:rFonts w:cstheme="minorBidi"/>
          <w:shd w:val="clear" w:color="auto" w:fill="FFFFFF"/>
          <w:vertAlign w:val="superscript"/>
        </w:rPr>
        <w:t>TM</w:t>
      </w:r>
      <w:r w:rsidRPr="26691E4E">
        <w:rPr>
          <w:rStyle w:val="normaltextrun"/>
          <w:rFonts w:cstheme="minorBidi"/>
          <w:shd w:val="clear" w:color="auto" w:fill="FFFFFF"/>
        </w:rPr>
        <w:t xml:space="preserve"> were also identified as culturally inappropriate for Aboriginal and Torres Strait Islander carers. For example</w:t>
      </w:r>
      <w:r w:rsidR="001F15A2" w:rsidRPr="26691E4E" w:rsidDel="583D502E">
        <w:rPr>
          <w:rStyle w:val="normaltextrun"/>
          <w:rFonts w:cstheme="minorBidi"/>
          <w:shd w:val="clear" w:color="auto" w:fill="FFFFFF"/>
        </w:rPr>
        <w:t xml:space="preserve">, </w:t>
      </w:r>
      <w:r w:rsidRPr="26691E4E">
        <w:rPr>
          <w:rStyle w:val="normaltextrun"/>
          <w:rFonts w:cstheme="minorBidi"/>
          <w:shd w:val="clear" w:color="auto" w:fill="FFFFFF"/>
        </w:rPr>
        <w:t>respite for Aboriginal and Torres Strait Islander carers might look very different to</w:t>
      </w:r>
      <w:r w:rsidRPr="26691E4E" w:rsidDel="00E56E1E">
        <w:rPr>
          <w:rStyle w:val="normaltextrun"/>
          <w:rFonts w:cstheme="minorBidi"/>
          <w:shd w:val="clear" w:color="auto" w:fill="FFFFFF"/>
        </w:rPr>
        <w:t xml:space="preserve"> </w:t>
      </w:r>
      <w:r w:rsidRPr="26691E4E">
        <w:rPr>
          <w:rStyle w:val="normaltextrun"/>
          <w:rFonts w:cstheme="minorBidi"/>
          <w:shd w:val="clear" w:color="auto" w:fill="FFFFFF"/>
        </w:rPr>
        <w:t>respite for non-Indigenous carers</w:t>
      </w:r>
      <w:r w:rsidR="0001053E">
        <w:rPr>
          <w:rStyle w:val="normaltextrun"/>
          <w:rFonts w:cstheme="minorBidi"/>
          <w:shd w:val="clear" w:color="auto" w:fill="FFFFFF"/>
        </w:rPr>
        <w:t>, as discussed above</w:t>
      </w:r>
      <w:r w:rsidRPr="26691E4E">
        <w:rPr>
          <w:rStyle w:val="normaltextrun"/>
          <w:rFonts w:cstheme="minorBidi"/>
          <w:shd w:val="clear" w:color="auto" w:fill="FFFFFF"/>
        </w:rPr>
        <w:t xml:space="preserve">. One stakeholder commented that respite sometimes required taking them away from their care recipient and community, which was often not what they wanted. </w:t>
      </w:r>
    </w:p>
    <w:p w14:paraId="5398E967" w14:textId="27E55F10" w:rsidR="001F15A2" w:rsidRPr="003B7AA7" w:rsidRDefault="0D4DD54A" w:rsidP="001F15A2">
      <w:pPr>
        <w:pStyle w:val="BodyText"/>
        <w:rPr>
          <w:rStyle w:val="normaltextrun"/>
          <w:rFonts w:cstheme="minorBidi"/>
          <w:lang w:val="en-GB"/>
        </w:rPr>
      </w:pPr>
      <w:r w:rsidRPr="6BA080D9">
        <w:rPr>
          <w:rStyle w:val="normaltextrun"/>
          <w:rFonts w:cstheme="minorBidi"/>
          <w:lang w:val="en-GB"/>
        </w:rPr>
        <w:t>Overall</w:t>
      </w:r>
      <w:r w:rsidR="00F16893" w:rsidRPr="6BA080D9" w:rsidDel="583D502E">
        <w:rPr>
          <w:rStyle w:val="normaltextrun"/>
          <w:rFonts w:cstheme="minorBidi"/>
          <w:lang w:val="en-GB"/>
        </w:rPr>
        <w:t xml:space="preserve"> Aboriginal and Torres Strait Islander carers were </w:t>
      </w:r>
      <w:r w:rsidR="583D502E" w:rsidRPr="6BA080D9">
        <w:rPr>
          <w:rStyle w:val="normaltextrun"/>
          <w:rFonts w:cstheme="minorBidi"/>
          <w:lang w:val="en-GB"/>
        </w:rPr>
        <w:t xml:space="preserve">happy with the registration and </w:t>
      </w:r>
      <w:r w:rsidR="583D502E" w:rsidRPr="003B7AA7">
        <w:t>Carers Star</w:t>
      </w:r>
      <w:r w:rsidR="583D502E" w:rsidRPr="003B7AA7">
        <w:rPr>
          <w:vertAlign w:val="superscript"/>
        </w:rPr>
        <w:t>TM</w:t>
      </w:r>
      <w:r w:rsidR="583D502E" w:rsidRPr="6BA080D9">
        <w:rPr>
          <w:rStyle w:val="normaltextrun"/>
          <w:rFonts w:cstheme="minorBidi"/>
          <w:lang w:val="en-GB"/>
        </w:rPr>
        <w:t xml:space="preserve"> assessment process, indicating they felt comfortable with the person they spoke with, and felt they provided the information and referrals they needed at the time. However, many</w:t>
      </w:r>
      <w:r w:rsidR="583D502E" w:rsidRPr="6BA080D9" w:rsidDel="583D502E">
        <w:rPr>
          <w:rStyle w:val="normaltextrun"/>
          <w:rFonts w:cstheme="minorBidi"/>
          <w:lang w:val="en-GB"/>
        </w:rPr>
        <w:t xml:space="preserve"> </w:t>
      </w:r>
      <w:r w:rsidR="583D502E" w:rsidRPr="6BA080D9">
        <w:rPr>
          <w:rStyle w:val="normaltextrun"/>
          <w:rFonts w:cstheme="minorBidi"/>
          <w:lang w:val="en-GB"/>
        </w:rPr>
        <w:t xml:space="preserve">said that they were unclear about what the Carers </w:t>
      </w:r>
      <w:r w:rsidR="583D502E" w:rsidRPr="6BA080D9">
        <w:rPr>
          <w:rStyle w:val="normaltextrun"/>
          <w:rFonts w:cstheme="minorBidi"/>
          <w:shd w:val="clear" w:color="auto" w:fill="FFFFFF"/>
        </w:rPr>
        <w:t>Star</w:t>
      </w:r>
      <w:r w:rsidR="583D502E" w:rsidRPr="6BA080D9">
        <w:rPr>
          <w:rStyle w:val="normaltextrun"/>
          <w:rFonts w:cstheme="minorBidi"/>
          <w:shd w:val="clear" w:color="auto" w:fill="FFFFFF"/>
          <w:vertAlign w:val="superscript"/>
        </w:rPr>
        <w:t>TM</w:t>
      </w:r>
      <w:r w:rsidR="583D502E" w:rsidRPr="6BA080D9">
        <w:rPr>
          <w:rStyle w:val="normaltextrun"/>
          <w:rFonts w:cstheme="minorBidi"/>
          <w:lang w:val="en-GB"/>
        </w:rPr>
        <w:t xml:space="preserve"> assessment was, as they tended to view any contact and communication with the service provider as part of the process of identifying needs and services. </w:t>
      </w:r>
      <w:r w:rsidR="001F15A2" w:rsidRPr="003B7AA7">
        <w:rPr>
          <w:rStyle w:val="normaltextrun"/>
          <w:rFonts w:cstheme="minorBidi"/>
          <w:lang w:val="en-GB"/>
        </w:rPr>
        <w:t xml:space="preserve">The Carers </w:t>
      </w:r>
      <w:r w:rsidR="001F15A2" w:rsidRPr="003B7AA7">
        <w:rPr>
          <w:rStyle w:val="normaltextrun"/>
          <w:rFonts w:cstheme="minorBidi"/>
          <w:shd w:val="clear" w:color="auto" w:fill="FFFFFF"/>
        </w:rPr>
        <w:t>Star</w:t>
      </w:r>
      <w:r w:rsidR="001F15A2" w:rsidRPr="003B7AA7">
        <w:rPr>
          <w:rStyle w:val="normaltextrun"/>
          <w:rFonts w:cstheme="minorBidi"/>
          <w:shd w:val="clear" w:color="auto" w:fill="FFFFFF"/>
          <w:vertAlign w:val="superscript"/>
        </w:rPr>
        <w:t>TM</w:t>
      </w:r>
      <w:r w:rsidR="001F15A2" w:rsidRPr="003B7AA7">
        <w:rPr>
          <w:rStyle w:val="normaltextrun"/>
          <w:rFonts w:cstheme="minorBidi"/>
          <w:lang w:val="en-GB"/>
        </w:rPr>
        <w:t xml:space="preserve"> itself did not appear to be either meaningful or very valuable for carers themselves to identify their needs.</w:t>
      </w:r>
    </w:p>
    <w:p w14:paraId="2C3EF3A7" w14:textId="254EC301" w:rsidR="001F15A2" w:rsidRPr="003B7AA7" w:rsidRDefault="583D502E" w:rsidP="001F15A2">
      <w:pPr>
        <w:pStyle w:val="BodyText"/>
        <w:rPr>
          <w:rStyle w:val="normaltextrun"/>
          <w:shd w:val="clear" w:color="auto" w:fill="FFFFFF"/>
        </w:rPr>
      </w:pPr>
      <w:r w:rsidRPr="26691E4E">
        <w:rPr>
          <w:rStyle w:val="normaltextrun"/>
          <w:rFonts w:cstheme="minorBidi"/>
          <w:shd w:val="clear" w:color="auto" w:fill="FFFFFF"/>
        </w:rPr>
        <w:t>As with the initial registration/intake phone call, there were differences across the locations/providers in terms of whether staff members asked carers if they identified as Aboriginal or Torres Strait Islander and whether they would prefer to talk to an Aboriginal or Torres Strait Islander staff member. There were mixed experiences about the length of time</w:t>
      </w:r>
      <w:r w:rsidRPr="26691E4E" w:rsidDel="005C34DC">
        <w:rPr>
          <w:rStyle w:val="normaltextrun"/>
          <w:rFonts w:cstheme="minorBidi"/>
          <w:shd w:val="clear" w:color="auto" w:fill="FFFFFF"/>
        </w:rPr>
        <w:t xml:space="preserve"> </w:t>
      </w:r>
      <w:r w:rsidRPr="26691E4E">
        <w:rPr>
          <w:rStyle w:val="normaltextrun"/>
          <w:rFonts w:cstheme="minorBidi"/>
          <w:shd w:val="clear" w:color="auto" w:fill="FFFFFF"/>
        </w:rPr>
        <w:t>the Carers Star</w:t>
      </w:r>
      <w:r w:rsidRPr="26691E4E">
        <w:rPr>
          <w:rStyle w:val="spellingerrorsuperscript"/>
          <w:rFonts w:cstheme="minorBidi"/>
          <w:shd w:val="clear" w:color="auto" w:fill="FFFFFF"/>
          <w:vertAlign w:val="superscript"/>
        </w:rPr>
        <w:t>TM</w:t>
      </w:r>
      <w:r w:rsidRPr="26691E4E">
        <w:rPr>
          <w:rStyle w:val="normaltextrun"/>
          <w:rFonts w:cstheme="minorBidi"/>
          <w:shd w:val="clear" w:color="auto" w:fill="FFFFFF"/>
        </w:rPr>
        <w:t xml:space="preserve"> assessment took, which is likely an indication of providers adapting the Carers Star</w:t>
      </w:r>
      <w:r w:rsidRPr="26691E4E">
        <w:rPr>
          <w:rStyle w:val="spellingerrorsuperscript"/>
          <w:rFonts w:cstheme="minorBidi"/>
          <w:shd w:val="clear" w:color="auto" w:fill="FFFFFF"/>
          <w:vertAlign w:val="superscript"/>
        </w:rPr>
        <w:t>TM</w:t>
      </w:r>
      <w:r w:rsidRPr="26691E4E">
        <w:rPr>
          <w:rStyle w:val="normaltextrun"/>
          <w:rFonts w:cstheme="minorBidi"/>
          <w:shd w:val="clear" w:color="auto" w:fill="FFFFFF"/>
        </w:rPr>
        <w:t xml:space="preserve"> to improve the cultural appropriateness for the carer and their needs. </w:t>
      </w:r>
    </w:p>
    <w:p w14:paraId="6B6026C0" w14:textId="329618E0" w:rsidR="00493913" w:rsidRPr="00AB17E6" w:rsidRDefault="00AB17E6" w:rsidP="006F25E6">
      <w:pPr>
        <w:pStyle w:val="Heading4"/>
      </w:pPr>
      <w:r w:rsidRPr="00AB17E6">
        <w:t>Carers’ needs and wellbeing</w:t>
      </w:r>
    </w:p>
    <w:p w14:paraId="721E6A7B" w14:textId="791D855D" w:rsidR="00201777" w:rsidRDefault="00201777" w:rsidP="00201777">
      <w:pPr>
        <w:pStyle w:val="BodyText"/>
      </w:pPr>
      <w:bookmarkStart w:id="862" w:name="_Ref150333456"/>
      <w:bookmarkStart w:id="863" w:name="_Toc150514283"/>
      <w:r w:rsidRPr="003B7AA7">
        <w:t>Data recorded in DEX up to December 2021 showed that Aboriginal and Torres Strait Islander carers were assessed with higher levels of need on their initial Carers Star</w:t>
      </w:r>
      <w:r w:rsidRPr="003B7AA7">
        <w:rPr>
          <w:vertAlign w:val="superscript"/>
        </w:rPr>
        <w:t>TM</w:t>
      </w:r>
      <w:r w:rsidRPr="743D284A">
        <w:rPr>
          <w:vertAlign w:val="superscript"/>
        </w:rPr>
        <w:t xml:space="preserve"> </w:t>
      </w:r>
      <w:r w:rsidRPr="003B7AA7">
        <w:t xml:space="preserve">compared to all carers (note lower score = higher need) (Accenture 2021b: 27). </w:t>
      </w:r>
      <w:r w:rsidRPr="00C73342" w:rsidDel="002D15BC">
        <w:t xml:space="preserve">As shown in </w:t>
      </w:r>
      <w:r w:rsidRPr="00C73342">
        <w:fldChar w:fldCharType="begin"/>
      </w:r>
      <w:r w:rsidRPr="00C73342">
        <w:instrText xml:space="preserve"> REF _Ref150333456 \h  \* MERGEFORMAT </w:instrText>
      </w:r>
      <w:r w:rsidRPr="00C73342">
        <w:fldChar w:fldCharType="separate"/>
      </w:r>
      <w:r w:rsidR="003222D4">
        <w:rPr>
          <w:b/>
          <w:bCs/>
          <w:lang w:val="en-US"/>
        </w:rPr>
        <w:t>Error! Not a valid bookmark self-reference.</w:t>
      </w:r>
      <w:r w:rsidRPr="00C73342">
        <w:fldChar w:fldCharType="end"/>
      </w:r>
      <w:r w:rsidRPr="00C73342" w:rsidDel="002D15BC">
        <w:t>,</w:t>
      </w:r>
      <w:r w:rsidRPr="003B7AA7" w:rsidDel="002D15BC">
        <w:t xml:space="preserve"> </w:t>
      </w:r>
      <w:r w:rsidRPr="003B7AA7" w:rsidDel="00F60CF7">
        <w:t xml:space="preserve">14% </w:t>
      </w:r>
      <w:r w:rsidRPr="003B7AA7">
        <w:t xml:space="preserve">of Aboriginal and Torres Strait Islander carers scored 1 or 2 </w:t>
      </w:r>
      <w:r>
        <w:t xml:space="preserve">(i.e. high levels of need) </w:t>
      </w:r>
      <w:r w:rsidRPr="003B7AA7">
        <w:t>on the Carers Star</w:t>
      </w:r>
      <w:r w:rsidRPr="003B7AA7">
        <w:rPr>
          <w:vertAlign w:val="superscript"/>
        </w:rPr>
        <w:t>TM</w:t>
      </w:r>
      <w:r w:rsidRPr="003B7AA7">
        <w:t xml:space="preserve"> compared with 10% of all carers, while 47% scored 3 compared with 37% of all carers (Accenture 2021b: 27). </w:t>
      </w:r>
    </w:p>
    <w:p w14:paraId="5C775D21" w14:textId="42E3C017" w:rsidR="001F15A2" w:rsidRPr="003B7AA7" w:rsidRDefault="001F15A2" w:rsidP="001F15A2">
      <w:pPr>
        <w:pStyle w:val="Caption"/>
      </w:pPr>
      <w:bookmarkStart w:id="864" w:name="_Toc163811723"/>
      <w:r>
        <w:lastRenderedPageBreak/>
        <w:t xml:space="preserve">Table </w:t>
      </w:r>
      <w:r>
        <w:fldChar w:fldCharType="begin"/>
      </w:r>
      <w:r>
        <w:instrText xml:space="preserve"> SEQ Table \* ARABIC </w:instrText>
      </w:r>
      <w:r>
        <w:fldChar w:fldCharType="separate"/>
      </w:r>
      <w:r w:rsidR="003222D4">
        <w:rPr>
          <w:noProof/>
        </w:rPr>
        <w:t>26</w:t>
      </w:r>
      <w:r>
        <w:rPr>
          <w:noProof/>
        </w:rPr>
        <w:fldChar w:fldCharType="end"/>
      </w:r>
      <w:bookmarkEnd w:id="862"/>
      <w:r>
        <w:t xml:space="preserve"> Carers Star</w:t>
      </w:r>
      <w:r w:rsidRPr="743D284A">
        <w:rPr>
          <w:vertAlign w:val="superscript"/>
        </w:rPr>
        <w:t>TM</w:t>
      </w:r>
      <w:r>
        <w:t xml:space="preserve"> score for All carers and Indigenous carers to December 2021</w:t>
      </w:r>
      <w:bookmarkEnd w:id="863"/>
      <w:bookmarkEnd w:id="864"/>
    </w:p>
    <w:tbl>
      <w:tblPr>
        <w:tblStyle w:val="TableGrid"/>
        <w:tblW w:w="8931" w:type="dxa"/>
        <w:tblBorders>
          <w:left w:val="none" w:sz="0" w:space="0" w:color="auto"/>
          <w:right w:val="none" w:sz="0" w:space="0" w:color="auto"/>
          <w:insideV w:val="none" w:sz="0" w:space="0" w:color="auto"/>
        </w:tblBorders>
        <w:tblLook w:val="04A0" w:firstRow="1" w:lastRow="0" w:firstColumn="1" w:lastColumn="0" w:noHBand="0" w:noVBand="1"/>
        <w:tblCaption w:val="Table 26 Carers StarTM score for All carers and Indigenous carers to December 2021"/>
      </w:tblPr>
      <w:tblGrid>
        <w:gridCol w:w="1560"/>
        <w:gridCol w:w="3118"/>
        <w:gridCol w:w="4253"/>
      </w:tblGrid>
      <w:tr w:rsidR="00093889" w:rsidRPr="003B7AA7" w14:paraId="6BD133A1" w14:textId="77777777" w:rsidTr="743D284A">
        <w:trPr>
          <w:trHeight w:val="300"/>
        </w:trPr>
        <w:tc>
          <w:tcPr>
            <w:tcW w:w="1560" w:type="dxa"/>
            <w:tcBorders>
              <w:bottom w:val="single" w:sz="4" w:space="0" w:color="auto"/>
            </w:tcBorders>
          </w:tcPr>
          <w:p w14:paraId="6A3CB259" w14:textId="77777777" w:rsidR="001F15A2" w:rsidRPr="003B7AA7" w:rsidRDefault="001F15A2">
            <w:pPr>
              <w:pStyle w:val="Tabletext"/>
              <w:rPr>
                <w:rFonts w:ascii="Arial Narrow" w:hAnsi="Arial Narrow"/>
                <w:b/>
                <w:bCs/>
                <w:sz w:val="21"/>
                <w:szCs w:val="21"/>
              </w:rPr>
            </w:pPr>
            <w:r w:rsidRPr="003B7AA7">
              <w:rPr>
                <w:rFonts w:ascii="Arial Narrow" w:hAnsi="Arial Narrow"/>
                <w:b/>
                <w:bCs/>
                <w:sz w:val="21"/>
                <w:szCs w:val="21"/>
              </w:rPr>
              <w:t xml:space="preserve">Score </w:t>
            </w:r>
          </w:p>
        </w:tc>
        <w:tc>
          <w:tcPr>
            <w:tcW w:w="3118" w:type="dxa"/>
            <w:tcBorders>
              <w:bottom w:val="single" w:sz="4" w:space="0" w:color="auto"/>
            </w:tcBorders>
          </w:tcPr>
          <w:p w14:paraId="3592E7BC" w14:textId="77777777" w:rsidR="001F15A2" w:rsidRPr="003B7AA7" w:rsidRDefault="001F15A2">
            <w:pPr>
              <w:pStyle w:val="Tabletext"/>
              <w:jc w:val="center"/>
              <w:rPr>
                <w:rFonts w:ascii="Arial Narrow" w:hAnsi="Arial Narrow"/>
                <w:b/>
                <w:bCs/>
                <w:sz w:val="21"/>
                <w:szCs w:val="21"/>
              </w:rPr>
            </w:pPr>
            <w:r w:rsidRPr="003B7AA7">
              <w:rPr>
                <w:rFonts w:ascii="Arial Narrow" w:hAnsi="Arial Narrow"/>
                <w:b/>
                <w:bCs/>
                <w:sz w:val="21"/>
                <w:szCs w:val="21"/>
              </w:rPr>
              <w:t>All carers %</w:t>
            </w:r>
          </w:p>
        </w:tc>
        <w:tc>
          <w:tcPr>
            <w:tcW w:w="4253" w:type="dxa"/>
            <w:tcBorders>
              <w:bottom w:val="single" w:sz="4" w:space="0" w:color="auto"/>
            </w:tcBorders>
          </w:tcPr>
          <w:p w14:paraId="5FD0E43F" w14:textId="5A34BACD" w:rsidR="001F15A2" w:rsidRPr="003B7AA7" w:rsidRDefault="001F15A2">
            <w:pPr>
              <w:pStyle w:val="Tabletext"/>
              <w:jc w:val="center"/>
              <w:rPr>
                <w:rFonts w:ascii="Arial Narrow" w:hAnsi="Arial Narrow"/>
                <w:b/>
                <w:bCs/>
                <w:sz w:val="21"/>
                <w:szCs w:val="21"/>
              </w:rPr>
            </w:pPr>
            <w:r w:rsidRPr="003B7AA7">
              <w:rPr>
                <w:rFonts w:ascii="Arial Narrow" w:hAnsi="Arial Narrow"/>
                <w:b/>
                <w:bCs/>
                <w:sz w:val="21"/>
                <w:szCs w:val="21"/>
              </w:rPr>
              <w:t>Aboriginal and Torres Strait Islander carers %</w:t>
            </w:r>
          </w:p>
        </w:tc>
      </w:tr>
      <w:tr w:rsidR="00093889" w:rsidRPr="003B7AA7" w14:paraId="153C5C65" w14:textId="77777777" w:rsidTr="743D284A">
        <w:trPr>
          <w:trHeight w:val="300"/>
        </w:trPr>
        <w:tc>
          <w:tcPr>
            <w:tcW w:w="1560" w:type="dxa"/>
            <w:tcBorders>
              <w:bottom w:val="nil"/>
            </w:tcBorders>
          </w:tcPr>
          <w:p w14:paraId="53B69329" w14:textId="77777777" w:rsidR="001F15A2" w:rsidRPr="003B7AA7" w:rsidRDefault="001F15A2">
            <w:pPr>
              <w:pStyle w:val="Tabletext"/>
              <w:rPr>
                <w:rFonts w:ascii="Arial Narrow" w:hAnsi="Arial Narrow"/>
                <w:sz w:val="21"/>
                <w:szCs w:val="21"/>
              </w:rPr>
            </w:pPr>
            <w:r w:rsidRPr="003B7AA7">
              <w:rPr>
                <w:rFonts w:ascii="Arial Narrow" w:hAnsi="Arial Narrow"/>
                <w:sz w:val="21"/>
                <w:szCs w:val="21"/>
              </w:rPr>
              <w:t>1 or 2</w:t>
            </w:r>
          </w:p>
        </w:tc>
        <w:tc>
          <w:tcPr>
            <w:tcW w:w="3118" w:type="dxa"/>
            <w:tcBorders>
              <w:bottom w:val="nil"/>
            </w:tcBorders>
          </w:tcPr>
          <w:p w14:paraId="1E38667C" w14:textId="77777777" w:rsidR="001F15A2" w:rsidRPr="003B7AA7" w:rsidRDefault="001F15A2" w:rsidP="00943AF4">
            <w:pPr>
              <w:pStyle w:val="TableTextcentrealignedheader"/>
              <w:tabs>
                <w:tab w:val="decimal" w:pos="1603"/>
              </w:tabs>
              <w:jc w:val="left"/>
              <w:rPr>
                <w:rFonts w:ascii="Arial Narrow" w:hAnsi="Arial Narrow"/>
                <w:sz w:val="21"/>
                <w:szCs w:val="21"/>
              </w:rPr>
            </w:pPr>
            <w:r w:rsidRPr="003B7AA7">
              <w:t>10</w:t>
            </w:r>
          </w:p>
        </w:tc>
        <w:tc>
          <w:tcPr>
            <w:tcW w:w="4253" w:type="dxa"/>
            <w:tcBorders>
              <w:bottom w:val="nil"/>
            </w:tcBorders>
          </w:tcPr>
          <w:p w14:paraId="74C06DAC" w14:textId="77777777" w:rsidR="001F15A2" w:rsidRPr="003B7AA7" w:rsidRDefault="001F15A2" w:rsidP="00943AF4">
            <w:pPr>
              <w:pStyle w:val="TableTextcentrealignedheader"/>
              <w:tabs>
                <w:tab w:val="decimal" w:pos="2019"/>
              </w:tabs>
              <w:jc w:val="left"/>
              <w:rPr>
                <w:rFonts w:ascii="Arial Narrow" w:hAnsi="Arial Narrow"/>
                <w:b/>
                <w:bCs/>
                <w:sz w:val="21"/>
                <w:szCs w:val="21"/>
              </w:rPr>
            </w:pPr>
            <w:r w:rsidRPr="003B7AA7">
              <w:t>14</w:t>
            </w:r>
          </w:p>
        </w:tc>
      </w:tr>
      <w:tr w:rsidR="00093889" w:rsidRPr="003B7AA7" w14:paraId="6EC5896D" w14:textId="77777777" w:rsidTr="743D284A">
        <w:trPr>
          <w:trHeight w:val="300"/>
        </w:trPr>
        <w:tc>
          <w:tcPr>
            <w:tcW w:w="1560" w:type="dxa"/>
            <w:tcBorders>
              <w:top w:val="nil"/>
              <w:bottom w:val="nil"/>
            </w:tcBorders>
          </w:tcPr>
          <w:p w14:paraId="47B13A60" w14:textId="77777777" w:rsidR="001F15A2" w:rsidRPr="003B7AA7" w:rsidRDefault="001F15A2">
            <w:pPr>
              <w:pStyle w:val="Tabletext"/>
              <w:rPr>
                <w:rFonts w:ascii="Arial Narrow" w:hAnsi="Arial Narrow"/>
                <w:sz w:val="21"/>
                <w:szCs w:val="21"/>
              </w:rPr>
            </w:pPr>
            <w:r w:rsidRPr="003B7AA7">
              <w:rPr>
                <w:rFonts w:ascii="Arial Narrow" w:hAnsi="Arial Narrow"/>
                <w:sz w:val="21"/>
                <w:szCs w:val="21"/>
              </w:rPr>
              <w:t>3</w:t>
            </w:r>
          </w:p>
        </w:tc>
        <w:tc>
          <w:tcPr>
            <w:tcW w:w="3118" w:type="dxa"/>
            <w:tcBorders>
              <w:top w:val="nil"/>
              <w:bottom w:val="nil"/>
            </w:tcBorders>
          </w:tcPr>
          <w:p w14:paraId="75194ABD" w14:textId="77777777" w:rsidR="001F15A2" w:rsidRPr="003B7AA7" w:rsidRDefault="001F15A2" w:rsidP="00943AF4">
            <w:pPr>
              <w:pStyle w:val="TableTextcentrealignedheader"/>
              <w:tabs>
                <w:tab w:val="decimal" w:pos="1603"/>
              </w:tabs>
              <w:jc w:val="left"/>
              <w:rPr>
                <w:rFonts w:ascii="Arial Narrow" w:hAnsi="Arial Narrow"/>
                <w:sz w:val="21"/>
                <w:szCs w:val="21"/>
              </w:rPr>
            </w:pPr>
            <w:r w:rsidRPr="003B7AA7">
              <w:t>37</w:t>
            </w:r>
          </w:p>
        </w:tc>
        <w:tc>
          <w:tcPr>
            <w:tcW w:w="4253" w:type="dxa"/>
            <w:tcBorders>
              <w:top w:val="nil"/>
              <w:bottom w:val="nil"/>
            </w:tcBorders>
          </w:tcPr>
          <w:p w14:paraId="66553B01" w14:textId="77777777" w:rsidR="001F15A2" w:rsidRPr="003B7AA7" w:rsidRDefault="001F15A2" w:rsidP="00943AF4">
            <w:pPr>
              <w:pStyle w:val="TableTextcentrealignedheader"/>
              <w:tabs>
                <w:tab w:val="decimal" w:pos="2019"/>
              </w:tabs>
              <w:jc w:val="left"/>
              <w:rPr>
                <w:rFonts w:ascii="Arial Narrow" w:hAnsi="Arial Narrow"/>
                <w:b/>
                <w:bCs/>
                <w:sz w:val="21"/>
                <w:szCs w:val="21"/>
              </w:rPr>
            </w:pPr>
            <w:r w:rsidRPr="003B7AA7">
              <w:t>47</w:t>
            </w:r>
          </w:p>
        </w:tc>
      </w:tr>
      <w:tr w:rsidR="00093889" w:rsidRPr="003B7AA7" w14:paraId="6FA8774C" w14:textId="77777777" w:rsidTr="743D284A">
        <w:trPr>
          <w:trHeight w:val="300"/>
        </w:trPr>
        <w:tc>
          <w:tcPr>
            <w:tcW w:w="1560" w:type="dxa"/>
            <w:tcBorders>
              <w:top w:val="nil"/>
              <w:bottom w:val="nil"/>
            </w:tcBorders>
          </w:tcPr>
          <w:p w14:paraId="2B36024D" w14:textId="77777777" w:rsidR="001F15A2" w:rsidRPr="003B7AA7" w:rsidRDefault="001F15A2">
            <w:pPr>
              <w:pStyle w:val="Tabletext"/>
              <w:rPr>
                <w:rFonts w:ascii="Arial Narrow" w:hAnsi="Arial Narrow"/>
                <w:sz w:val="21"/>
                <w:szCs w:val="21"/>
              </w:rPr>
            </w:pPr>
            <w:r w:rsidRPr="003B7AA7">
              <w:rPr>
                <w:rFonts w:ascii="Arial Narrow" w:hAnsi="Arial Narrow"/>
                <w:sz w:val="21"/>
                <w:szCs w:val="21"/>
              </w:rPr>
              <w:t>4</w:t>
            </w:r>
          </w:p>
        </w:tc>
        <w:tc>
          <w:tcPr>
            <w:tcW w:w="3118" w:type="dxa"/>
            <w:tcBorders>
              <w:top w:val="nil"/>
              <w:bottom w:val="nil"/>
            </w:tcBorders>
          </w:tcPr>
          <w:p w14:paraId="5203066F" w14:textId="77777777" w:rsidR="001F15A2" w:rsidRPr="003B7AA7" w:rsidRDefault="001F15A2" w:rsidP="00943AF4">
            <w:pPr>
              <w:pStyle w:val="TableTextcentrealignedheader"/>
              <w:tabs>
                <w:tab w:val="decimal" w:pos="1603"/>
              </w:tabs>
              <w:jc w:val="left"/>
              <w:rPr>
                <w:rFonts w:ascii="Arial Narrow" w:hAnsi="Arial Narrow"/>
                <w:sz w:val="21"/>
                <w:szCs w:val="21"/>
              </w:rPr>
            </w:pPr>
            <w:r w:rsidRPr="003B7AA7">
              <w:t>42</w:t>
            </w:r>
          </w:p>
        </w:tc>
        <w:tc>
          <w:tcPr>
            <w:tcW w:w="4253" w:type="dxa"/>
            <w:tcBorders>
              <w:top w:val="nil"/>
              <w:bottom w:val="nil"/>
            </w:tcBorders>
          </w:tcPr>
          <w:p w14:paraId="591AAE95" w14:textId="77777777" w:rsidR="001F15A2" w:rsidRPr="003B7AA7" w:rsidRDefault="001F15A2" w:rsidP="00943AF4">
            <w:pPr>
              <w:pStyle w:val="TableTextcentrealignedheader"/>
              <w:tabs>
                <w:tab w:val="decimal" w:pos="2019"/>
              </w:tabs>
              <w:jc w:val="left"/>
              <w:rPr>
                <w:rFonts w:ascii="Arial Narrow" w:hAnsi="Arial Narrow"/>
                <w:b/>
                <w:bCs/>
                <w:sz w:val="21"/>
                <w:szCs w:val="21"/>
              </w:rPr>
            </w:pPr>
            <w:r w:rsidRPr="003B7AA7">
              <w:t>32</w:t>
            </w:r>
          </w:p>
        </w:tc>
      </w:tr>
      <w:tr w:rsidR="00093889" w:rsidRPr="003B7AA7" w14:paraId="721FC15D" w14:textId="77777777" w:rsidTr="743D284A">
        <w:trPr>
          <w:trHeight w:val="300"/>
        </w:trPr>
        <w:tc>
          <w:tcPr>
            <w:tcW w:w="1560" w:type="dxa"/>
            <w:tcBorders>
              <w:top w:val="nil"/>
            </w:tcBorders>
          </w:tcPr>
          <w:p w14:paraId="2CF59167" w14:textId="77777777" w:rsidR="001F15A2" w:rsidRPr="003B7AA7" w:rsidRDefault="001F15A2">
            <w:pPr>
              <w:pStyle w:val="Tabletext"/>
              <w:rPr>
                <w:rFonts w:ascii="Arial Narrow" w:hAnsi="Arial Narrow"/>
                <w:sz w:val="21"/>
                <w:szCs w:val="21"/>
              </w:rPr>
            </w:pPr>
            <w:r w:rsidRPr="003B7AA7">
              <w:rPr>
                <w:rFonts w:ascii="Arial Narrow" w:hAnsi="Arial Narrow"/>
                <w:sz w:val="21"/>
                <w:szCs w:val="21"/>
              </w:rPr>
              <w:t>5</w:t>
            </w:r>
          </w:p>
        </w:tc>
        <w:tc>
          <w:tcPr>
            <w:tcW w:w="3118" w:type="dxa"/>
            <w:tcBorders>
              <w:top w:val="nil"/>
            </w:tcBorders>
          </w:tcPr>
          <w:p w14:paraId="63D7DA62" w14:textId="77777777" w:rsidR="001F15A2" w:rsidRPr="003B7AA7" w:rsidRDefault="001F15A2" w:rsidP="00943AF4">
            <w:pPr>
              <w:pStyle w:val="TableTextcentrealignedheader"/>
              <w:tabs>
                <w:tab w:val="decimal" w:pos="1603"/>
              </w:tabs>
              <w:jc w:val="left"/>
              <w:rPr>
                <w:rFonts w:ascii="Arial Narrow" w:hAnsi="Arial Narrow"/>
                <w:sz w:val="21"/>
                <w:szCs w:val="21"/>
              </w:rPr>
            </w:pPr>
            <w:r w:rsidRPr="003B7AA7">
              <w:t>11</w:t>
            </w:r>
          </w:p>
        </w:tc>
        <w:tc>
          <w:tcPr>
            <w:tcW w:w="4253" w:type="dxa"/>
            <w:tcBorders>
              <w:top w:val="nil"/>
            </w:tcBorders>
          </w:tcPr>
          <w:p w14:paraId="6AE1C3C1" w14:textId="77777777" w:rsidR="001F15A2" w:rsidRPr="003B7AA7" w:rsidRDefault="001F15A2" w:rsidP="00943AF4">
            <w:pPr>
              <w:pStyle w:val="TableTextcentrealignedheader"/>
              <w:tabs>
                <w:tab w:val="decimal" w:pos="2019"/>
              </w:tabs>
              <w:jc w:val="left"/>
              <w:rPr>
                <w:rFonts w:ascii="Arial Narrow" w:hAnsi="Arial Narrow"/>
                <w:b/>
                <w:bCs/>
                <w:sz w:val="21"/>
                <w:szCs w:val="21"/>
              </w:rPr>
            </w:pPr>
            <w:r w:rsidRPr="003B7AA7">
              <w:t>7</w:t>
            </w:r>
          </w:p>
        </w:tc>
      </w:tr>
    </w:tbl>
    <w:p w14:paraId="474A0F89" w14:textId="77777777" w:rsidR="001F15A2" w:rsidRPr="0052291D" w:rsidRDefault="001F15A2" w:rsidP="001F15A2">
      <w:pPr>
        <w:pStyle w:val="Tablenotes"/>
        <w:rPr>
          <w:sz w:val="18"/>
          <w:szCs w:val="18"/>
        </w:rPr>
      </w:pPr>
      <w:r w:rsidRPr="0052291D">
        <w:rPr>
          <w:sz w:val="18"/>
          <w:szCs w:val="18"/>
        </w:rPr>
        <w:t>Source: Analysis of DEX in Accenture 2021b: 27.</w:t>
      </w:r>
    </w:p>
    <w:p w14:paraId="234D57D6" w14:textId="72FD0CE4" w:rsidR="001F15A2" w:rsidRPr="003B7AA7" w:rsidRDefault="001F15A2" w:rsidP="001F15A2">
      <w:pPr>
        <w:pStyle w:val="BodyText"/>
      </w:pPr>
      <w:r w:rsidRPr="003B7AA7">
        <w:t>The DEX data from the Carers Star</w:t>
      </w:r>
      <w:r w:rsidRPr="003B7AA7">
        <w:rPr>
          <w:vertAlign w:val="superscript"/>
        </w:rPr>
        <w:t xml:space="preserve">TM </w:t>
      </w:r>
      <w:r w:rsidRPr="003B7AA7">
        <w:t>assessment</w:t>
      </w:r>
      <w:r w:rsidR="17FBB7E6" w:rsidRPr="003B7AA7">
        <w:t>s</w:t>
      </w:r>
      <w:r w:rsidRPr="003B7AA7">
        <w:t xml:space="preserve"> do not provide insights into the specific needs of carers. </w:t>
      </w:r>
    </w:p>
    <w:p w14:paraId="7F42D342" w14:textId="23EBC595" w:rsidR="001F15A2" w:rsidRPr="003B7AA7" w:rsidRDefault="001F15A2" w:rsidP="001F15A2">
      <w:pPr>
        <w:pStyle w:val="BodyText"/>
      </w:pPr>
      <w:r w:rsidRPr="003B7AA7">
        <w:t xml:space="preserve">Some specific issues are noted in the analysis of the 2023 </w:t>
      </w:r>
      <w:r w:rsidR="002008E8" w:rsidRPr="003B7AA7">
        <w:rPr>
          <w:iCs/>
        </w:rPr>
        <w:t>CWS</w:t>
      </w:r>
      <w:r w:rsidRPr="003B7AA7">
        <w:t xml:space="preserve"> (Mylek and Schirmer 2023b) which reported that Aboriginal and Torres Strait Islander carers:</w:t>
      </w:r>
    </w:p>
    <w:p w14:paraId="41AF78AC" w14:textId="77777777" w:rsidR="001F15A2" w:rsidRPr="003B7AA7" w:rsidRDefault="001F15A2" w:rsidP="00B433B4">
      <w:pPr>
        <w:pStyle w:val="BodyText"/>
        <w:numPr>
          <w:ilvl w:val="0"/>
          <w:numId w:val="48"/>
        </w:numPr>
        <w:spacing w:after="160"/>
        <w:ind w:left="714" w:hanging="357"/>
      </w:pPr>
      <w:r w:rsidRPr="003B7AA7">
        <w:t>Experienced a greater than average increase in the proportion of carers reporting low wellbeing (as measured by the PWI) from 44.1% in 2022 to 59.1% in 2023 (Mylek and Schirmer 2023b: 7).</w:t>
      </w:r>
    </w:p>
    <w:p w14:paraId="03B53555" w14:textId="77777777" w:rsidR="001F15A2" w:rsidRPr="003B7AA7" w:rsidRDefault="001F15A2" w:rsidP="00B433B4">
      <w:pPr>
        <w:pStyle w:val="BodyText"/>
        <w:numPr>
          <w:ilvl w:val="0"/>
          <w:numId w:val="48"/>
        </w:numPr>
        <w:spacing w:after="160"/>
        <w:ind w:left="714" w:hanging="357"/>
      </w:pPr>
      <w:r w:rsidRPr="003B7AA7">
        <w:t xml:space="preserve">Were less likely to report that their home meets their needs well (Mylek and Schirmer 2023b: 18). </w:t>
      </w:r>
    </w:p>
    <w:p w14:paraId="59CB9EFF" w14:textId="77777777" w:rsidR="001F15A2" w:rsidRPr="003B7AA7" w:rsidRDefault="001F15A2" w:rsidP="00B433B4">
      <w:pPr>
        <w:pStyle w:val="BodyText"/>
        <w:numPr>
          <w:ilvl w:val="0"/>
          <w:numId w:val="48"/>
        </w:numPr>
        <w:spacing w:after="160"/>
        <w:ind w:left="714" w:hanging="357"/>
      </w:pPr>
      <w:r w:rsidRPr="003B7AA7">
        <w:t>Were more likely to report ‘overall poorer access to telecommunications, devices and private spaces to use those devices’ (Mylek and Schirmer 2023b: 19).</w:t>
      </w:r>
    </w:p>
    <w:p w14:paraId="739F816A" w14:textId="77777777" w:rsidR="001F15A2" w:rsidRPr="003B7AA7" w:rsidRDefault="001F15A2" w:rsidP="00B433B4">
      <w:pPr>
        <w:pStyle w:val="BodyText"/>
        <w:numPr>
          <w:ilvl w:val="0"/>
          <w:numId w:val="48"/>
        </w:numPr>
        <w:spacing w:after="160"/>
        <w:ind w:left="714" w:hanging="357"/>
      </w:pPr>
      <w:r w:rsidRPr="003B7AA7">
        <w:t>Were more likely to report that ‘their ability to engage in paid work was getting better’ (Mylek and Schirmer 2023b: 19).</w:t>
      </w:r>
    </w:p>
    <w:p w14:paraId="4934A51C" w14:textId="77777777" w:rsidR="001F15A2" w:rsidRPr="003B7AA7" w:rsidRDefault="001F15A2" w:rsidP="00B433B4">
      <w:pPr>
        <w:pStyle w:val="BodyText"/>
        <w:numPr>
          <w:ilvl w:val="0"/>
          <w:numId w:val="48"/>
        </w:numPr>
      </w:pPr>
      <w:r w:rsidRPr="003B7AA7">
        <w:t>Were less likely ‘to speak to their employer about their caring role’ (Mylek and Schirmer 2023b: 29).</w:t>
      </w:r>
    </w:p>
    <w:p w14:paraId="7E42FFB9" w14:textId="0DEEF22F" w:rsidR="001F15A2" w:rsidRDefault="41986F4E" w:rsidP="007B6824">
      <w:pPr>
        <w:pStyle w:val="Heading2"/>
      </w:pPr>
      <w:bookmarkStart w:id="865" w:name="_Ref150331570"/>
      <w:bookmarkStart w:id="866" w:name="_Toc150523751"/>
      <w:bookmarkStart w:id="867" w:name="_Toc150524543"/>
      <w:bookmarkStart w:id="868" w:name="_Toc150767741"/>
      <w:bookmarkStart w:id="869" w:name="_Toc150768092"/>
      <w:bookmarkStart w:id="870" w:name="_Toc163811649"/>
      <w:r>
        <w:t>Effectiveness</w:t>
      </w:r>
      <w:bookmarkEnd w:id="865"/>
      <w:bookmarkEnd w:id="866"/>
      <w:bookmarkEnd w:id="867"/>
      <w:bookmarkEnd w:id="868"/>
      <w:bookmarkEnd w:id="869"/>
      <w:bookmarkEnd w:id="870"/>
    </w:p>
    <w:p w14:paraId="1BC2AD1A" w14:textId="7D42518E" w:rsidR="00093EA4" w:rsidRDefault="00524184" w:rsidP="00697E35">
      <w:pPr>
        <w:pStyle w:val="BodyText"/>
      </w:pPr>
      <w:r>
        <w:t xml:space="preserve">The intended outcomes of Carer Gateway services for carers, as outlined in the ICSS Outcomes Framework (see Appendix B), are to ‘improve carer wellbeing, increase their capacity, and support their participation, socially and economically and reinforce carer resilience’. </w:t>
      </w:r>
      <w:r w:rsidR="00697E35" w:rsidRPr="003B7AA7">
        <w:t>Effectiveness of the program was examined in relation to program reach and program outcomes. Aboriginal and Torres Strait Islander carers appear to be accessing Carer Gateway in similar proportions to their representation in the carer population, although they are under-represented in the Carer Allowance population accessing Carer Gateway which has decreased over time (between 2016 and 2022). Aboriginal and Torres Strait Islander carers were more likely to find out about Carer Gateway from Facebook and family and friends than carer organisations. Data from the CWS suggests</w:t>
      </w:r>
      <w:r w:rsidR="00697E35" w:rsidRPr="003B7AA7" w:rsidDel="00701E80">
        <w:t xml:space="preserve"> </w:t>
      </w:r>
      <w:r w:rsidR="00697E35" w:rsidRPr="003B7AA7">
        <w:t xml:space="preserve">they are more likely to access informal support and services than non-Indigenous carers, but Aboriginal and Torres Strait Islander carers also reported less access to respite care since the introduction of Carer Gateway. </w:t>
      </w:r>
    </w:p>
    <w:p w14:paraId="3276061F" w14:textId="656D8516" w:rsidR="00FF4FF7" w:rsidRDefault="63196740" w:rsidP="007B6824">
      <w:pPr>
        <w:pStyle w:val="Heading3"/>
      </w:pPr>
      <w:r>
        <w:lastRenderedPageBreak/>
        <w:t>Carer perspectives</w:t>
      </w:r>
    </w:p>
    <w:p w14:paraId="3C23EB47" w14:textId="77777777" w:rsidR="00883DBE" w:rsidRPr="003B7AA7" w:rsidRDefault="00883DBE" w:rsidP="00883DBE">
      <w:pPr>
        <w:pStyle w:val="BodyText"/>
        <w:rPr>
          <w:rStyle w:val="normaltextrun"/>
          <w:rFonts w:cstheme="minorBidi"/>
          <w:shd w:val="clear" w:color="auto" w:fill="FFFFFF"/>
        </w:rPr>
      </w:pPr>
      <w:r w:rsidRPr="003B7AA7">
        <w:rPr>
          <w:rStyle w:val="normaltextrun"/>
          <w:rFonts w:cstheme="minorBidi"/>
          <w:shd w:val="clear" w:color="auto" w:fill="FFFFFF"/>
        </w:rPr>
        <w:t>Aboriginal and Torres Strait Islander carers provided mixed responses about whether Carer Gateway was achieving the intended outcomes</w:t>
      </w:r>
      <w:r w:rsidRPr="003B7AA7" w:rsidDel="00B640B7">
        <w:rPr>
          <w:rStyle w:val="normaltextrun"/>
          <w:rFonts w:cstheme="minorBidi"/>
          <w:shd w:val="clear" w:color="auto" w:fill="FFFFFF"/>
        </w:rPr>
        <w:t>.</w:t>
      </w:r>
      <w:r w:rsidRPr="003B7AA7">
        <w:rPr>
          <w:rStyle w:val="normaltextrun"/>
          <w:rFonts w:cstheme="minorBidi"/>
          <w:shd w:val="clear" w:color="auto" w:fill="FFFFFF"/>
        </w:rPr>
        <w:t xml:space="preserve"> </w:t>
      </w:r>
    </w:p>
    <w:p w14:paraId="4905D0CB" w14:textId="77777777" w:rsidR="00883DBE" w:rsidRPr="003B7AA7" w:rsidRDefault="00883DBE" w:rsidP="00883DBE">
      <w:pPr>
        <w:pStyle w:val="BodyText"/>
      </w:pPr>
      <w:r w:rsidRPr="6BA080D9">
        <w:rPr>
          <w:rStyle w:val="normaltextrun"/>
          <w:rFonts w:cstheme="minorBidi"/>
          <w:shd w:val="clear" w:color="auto" w:fill="FFFFFF"/>
        </w:rPr>
        <w:t>Some carers talked positively about the benefits of immediate support (i.e. respite) they received and the impacts on their wellbeing and stress. Others, however, were more neutral or negative about the services making a difference, indicating that they would access emergency respite, but they would then go back to the stresses of their everyday caring role.</w:t>
      </w:r>
    </w:p>
    <w:p w14:paraId="7F27D8F4" w14:textId="77777777" w:rsidR="00883DBE" w:rsidRPr="003B7AA7" w:rsidRDefault="00883DBE" w:rsidP="00883DBE">
      <w:pPr>
        <w:pStyle w:val="BodyText"/>
      </w:pPr>
      <w:r w:rsidRPr="003B7AA7">
        <w:t>Other carers reflected on the benefits of receiving support but noted that it was time limited.</w:t>
      </w:r>
    </w:p>
    <w:p w14:paraId="36BB0758" w14:textId="77777777" w:rsidR="00883DBE" w:rsidRDefault="00883DBE" w:rsidP="00883DBE">
      <w:pPr>
        <w:pStyle w:val="BodyText"/>
      </w:pPr>
      <w:r>
        <w:t xml:space="preserve">A number of carers noted that Carer Gateway had provided them with information about services and skills to help them in their caring role and to support their mental health. Although several carers spoke about their respite needs not being met, one carer provided an example of how access to respite supported economic participation. The carer worked part-time and said that receiving respite enabled her to continue to work. However, the carer wanted more respite so she could have a break from caring apart from when she went to work. </w:t>
      </w:r>
      <w:r w:rsidRPr="003B7AA7">
        <w:t xml:space="preserve">Other carers were helped financially through referrals to services that subsidized the cost of food. </w:t>
      </w:r>
    </w:p>
    <w:p w14:paraId="40159ACD" w14:textId="3EB24957" w:rsidR="00883DBE" w:rsidRPr="003B7AA7" w:rsidRDefault="00883DBE" w:rsidP="00883DBE">
      <w:pPr>
        <w:pStyle w:val="BodyText"/>
        <w:rPr>
          <w:rStyle w:val="eop"/>
        </w:rPr>
      </w:pPr>
      <w:r>
        <w:t>Some Aboriginal and Torres Strait Islander carers talked positively about their conversations with the intake team members when they first contacted Carer Gateway. They were provided connections and knowledge about what services might be available to</w:t>
      </w:r>
      <w:r w:rsidRPr="26691E4E">
        <w:rPr>
          <w:rStyle w:val="eop"/>
        </w:rPr>
        <w:t xml:space="preserve"> support them in the future. For some carers the 1800 number acted as a point of contact to ask questions</w:t>
      </w:r>
      <w:r>
        <w:rPr>
          <w:rStyle w:val="eop"/>
        </w:rPr>
        <w:t>.</w:t>
      </w:r>
    </w:p>
    <w:p w14:paraId="08C23C0B" w14:textId="2C2BA503" w:rsidR="00883DBE" w:rsidRDefault="00883DBE" w:rsidP="00883DBE">
      <w:pPr>
        <w:pStyle w:val="BodyText"/>
      </w:pPr>
      <w:r>
        <w:t xml:space="preserve">Carers experiences of contacting Carer Gateway varied. Several carers had positive interactions when speaking with workers during the initial intake or assessment process. Factors that contributed to carers’ increased knowledge of available services and access to support to help them continue to care included: feeling comfortable when speaking to workers, being listened to, information being provided in a manner they could understand, and being referred to appropriate support. </w:t>
      </w:r>
      <w:r w:rsidRPr="003B7AA7">
        <w:t xml:space="preserve">However, other carers did not receive the support they needed through Carer Gateway. Some carers expressed frustration after contacting services about the lack of supports available to them or being spoken to in a rude and condescending manner. </w:t>
      </w:r>
    </w:p>
    <w:p w14:paraId="44DB9A51" w14:textId="6D87CFB6" w:rsidR="00D1401D" w:rsidRPr="006F25E6" w:rsidRDefault="00D1401D" w:rsidP="00883DBE">
      <w:pPr>
        <w:pStyle w:val="BodyText"/>
        <w:rPr>
          <w:rFonts w:cstheme="minorBidi"/>
        </w:rPr>
      </w:pPr>
      <w:r w:rsidRPr="6BA080D9">
        <w:rPr>
          <w:rStyle w:val="eop"/>
          <w:rFonts w:cstheme="minorBidi"/>
        </w:rPr>
        <w:t>Several Aboriginal and Torres Strait Islander carers talked about the transition from previously funded programs for carers to Carer Gateway. In most instances this transition was talked about negatively, referring to the difficulty in accessing respite and the difficulty in being able to contact the Carer Gateway provider when they needed support.</w:t>
      </w:r>
    </w:p>
    <w:p w14:paraId="6C9042F4" w14:textId="42C44F4D" w:rsidR="00697E35" w:rsidRDefault="2C964202" w:rsidP="007B6824">
      <w:pPr>
        <w:pStyle w:val="Heading3"/>
      </w:pPr>
      <w:r>
        <w:t>DEX data</w:t>
      </w:r>
    </w:p>
    <w:p w14:paraId="3960EA1A" w14:textId="35990F67" w:rsidR="00697E35" w:rsidRPr="00697E35" w:rsidRDefault="00697E35" w:rsidP="00697E35">
      <w:pPr>
        <w:pStyle w:val="BodyText"/>
      </w:pPr>
      <w:r w:rsidRPr="003B7AA7">
        <w:t>The analysis of DEX data for the period 2020–2022 indicates</w:t>
      </w:r>
      <w:r w:rsidRPr="003B7AA7" w:rsidDel="001F3449">
        <w:t xml:space="preserve"> </w:t>
      </w:r>
      <w:r w:rsidRPr="003B7AA7">
        <w:t>Aboriginal and Torres Strait Islander carers had a lower increase in wellbeing than non-Indigenous carers, as did carers in remote and very remote areas. Interviews with Aboriginal and Torres Strait Islander carers revealed positive and negative views about the outcomes of the services with regards to wellbeing, their capacity for caring</w:t>
      </w:r>
      <w:r>
        <w:t>,</w:t>
      </w:r>
      <w:r w:rsidRPr="003B7AA7">
        <w:t xml:space="preserve"> and economic participation. However, carers valued the connection with Carer Gateway and the information, support and resources staff were able to provide. Factors that contributed to carers’ increased knowledge of available services and access to support to help them continue to </w:t>
      </w:r>
      <w:r w:rsidRPr="003B7AA7">
        <w:lastRenderedPageBreak/>
        <w:t>care included: feeling comfortable when speaking to workers, being listened to, information being provided in a manner they could understand, and being referred to appropriate support</w:t>
      </w:r>
      <w:r>
        <w:t>s</w:t>
      </w:r>
      <w:r w:rsidRPr="003B7AA7">
        <w:t xml:space="preserve">. Challenges identified by carers were staff with inappropriate attitudes or lacking training, the number of reviews required, and the varying quality of services. </w:t>
      </w:r>
    </w:p>
    <w:p w14:paraId="2387D24B" w14:textId="706EFA96" w:rsidR="00FF4FF7" w:rsidRPr="00FF4FF7" w:rsidRDefault="63196740" w:rsidP="007B6824">
      <w:pPr>
        <w:pStyle w:val="Heading3"/>
      </w:pPr>
      <w:r>
        <w:t>Carer Wellbeing Survey</w:t>
      </w:r>
    </w:p>
    <w:p w14:paraId="77E5E142" w14:textId="33C3B524" w:rsidR="001F15A2" w:rsidRPr="00697E35" w:rsidRDefault="001F15A2" w:rsidP="00697E35">
      <w:pPr>
        <w:spacing w:after="120" w:line="259" w:lineRule="auto"/>
        <w:ind w:right="0"/>
        <w:rPr>
          <w:rFonts w:ascii="Arial" w:hAnsi="Arial" w:cs="Arial"/>
          <w:sz w:val="22"/>
          <w:szCs w:val="22"/>
        </w:rPr>
      </w:pPr>
      <w:r w:rsidRPr="00697E35">
        <w:rPr>
          <w:rFonts w:ascii="Arial" w:hAnsi="Arial" w:cs="Arial"/>
          <w:sz w:val="22"/>
          <w:szCs w:val="22"/>
        </w:rPr>
        <w:t xml:space="preserve">The 2023 CWS </w:t>
      </w:r>
      <w:r w:rsidR="00697E35">
        <w:rPr>
          <w:rFonts w:ascii="Arial" w:hAnsi="Arial" w:cs="Arial"/>
          <w:sz w:val="22"/>
          <w:szCs w:val="22"/>
        </w:rPr>
        <w:t xml:space="preserve">data </w:t>
      </w:r>
      <w:r w:rsidRPr="00697E35">
        <w:rPr>
          <w:rFonts w:ascii="Arial" w:hAnsi="Arial" w:cs="Arial"/>
          <w:sz w:val="22"/>
          <w:szCs w:val="22"/>
        </w:rPr>
        <w:t>analysis found that Aboriginal and Torres Strait Islander carers were more likely than all carers to have:</w:t>
      </w:r>
    </w:p>
    <w:p w14:paraId="48FFA54D" w14:textId="39A6957E" w:rsidR="001F15A2" w:rsidRPr="003B7AA7" w:rsidRDefault="001F15A2" w:rsidP="00B433B4">
      <w:pPr>
        <w:pStyle w:val="BodyText"/>
        <w:numPr>
          <w:ilvl w:val="0"/>
          <w:numId w:val="48"/>
        </w:numPr>
        <w:spacing w:after="160"/>
        <w:ind w:left="714" w:hanging="357"/>
      </w:pPr>
      <w:r w:rsidRPr="003B7AA7">
        <w:t>accessed any Carer Gateway services and support in the last 12 months (40.4% vs 27.2% for all current carers) (Mylek and Schirmer 2023a: 25 and Appendix 2)</w:t>
      </w:r>
      <w:r w:rsidR="00F953E4" w:rsidRPr="003B7AA7">
        <w:t>,</w:t>
      </w:r>
      <w:r w:rsidR="00337EAF" w:rsidRPr="003B7AA7">
        <w:t xml:space="preserve"> and</w:t>
      </w:r>
    </w:p>
    <w:p w14:paraId="12754C6C" w14:textId="77777777" w:rsidR="001F15A2" w:rsidRPr="003B7AA7" w:rsidRDefault="001F15A2" w:rsidP="00B433B4">
      <w:pPr>
        <w:pStyle w:val="BodyText"/>
        <w:numPr>
          <w:ilvl w:val="0"/>
          <w:numId w:val="48"/>
        </w:numPr>
        <w:spacing w:after="160"/>
        <w:ind w:left="714" w:hanging="357"/>
      </w:pPr>
      <w:r w:rsidRPr="003B7AA7">
        <w:t>used the following Carer Gateway services:</w:t>
      </w:r>
    </w:p>
    <w:p w14:paraId="39018FB8" w14:textId="77777777" w:rsidR="001F15A2" w:rsidRPr="003B7AA7" w:rsidRDefault="001F15A2" w:rsidP="00B433B4">
      <w:pPr>
        <w:pStyle w:val="ListParagraph"/>
        <w:numPr>
          <w:ilvl w:val="1"/>
          <w:numId w:val="47"/>
        </w:numPr>
        <w:spacing w:after="160" w:line="259" w:lineRule="auto"/>
        <w:ind w:right="0"/>
        <w:rPr>
          <w:sz w:val="22"/>
          <w:szCs w:val="22"/>
        </w:rPr>
      </w:pPr>
      <w:r w:rsidRPr="003B7AA7">
        <w:rPr>
          <w:sz w:val="22"/>
          <w:szCs w:val="22"/>
        </w:rPr>
        <w:t>Skills and coaching</w:t>
      </w:r>
    </w:p>
    <w:p w14:paraId="0BF36070" w14:textId="77777777" w:rsidR="001F15A2" w:rsidRPr="003B7AA7" w:rsidRDefault="001F15A2" w:rsidP="00B433B4">
      <w:pPr>
        <w:pStyle w:val="ListParagraph"/>
        <w:numPr>
          <w:ilvl w:val="1"/>
          <w:numId w:val="47"/>
        </w:numPr>
        <w:spacing w:after="160" w:line="259" w:lineRule="auto"/>
        <w:ind w:right="0"/>
        <w:rPr>
          <w:sz w:val="22"/>
          <w:szCs w:val="22"/>
        </w:rPr>
      </w:pPr>
      <w:r w:rsidRPr="003B7AA7">
        <w:rPr>
          <w:sz w:val="22"/>
          <w:szCs w:val="22"/>
        </w:rPr>
        <w:t>Peer support/online forum</w:t>
      </w:r>
    </w:p>
    <w:p w14:paraId="12C74CF5" w14:textId="77777777" w:rsidR="001F15A2" w:rsidRPr="003B7AA7" w:rsidRDefault="001F15A2" w:rsidP="00B433B4">
      <w:pPr>
        <w:pStyle w:val="ListParagraph"/>
        <w:numPr>
          <w:ilvl w:val="1"/>
          <w:numId w:val="47"/>
        </w:numPr>
        <w:spacing w:after="160" w:line="259" w:lineRule="auto"/>
        <w:ind w:right="0"/>
        <w:rPr>
          <w:sz w:val="22"/>
          <w:szCs w:val="22"/>
        </w:rPr>
      </w:pPr>
      <w:r w:rsidRPr="003B7AA7">
        <w:rPr>
          <w:sz w:val="22"/>
          <w:szCs w:val="22"/>
        </w:rPr>
        <w:t>Respite</w:t>
      </w:r>
    </w:p>
    <w:p w14:paraId="02E00330" w14:textId="77777777" w:rsidR="001F15A2" w:rsidRPr="003B7AA7" w:rsidRDefault="001F15A2" w:rsidP="00B433B4">
      <w:pPr>
        <w:pStyle w:val="ListParagraph"/>
        <w:numPr>
          <w:ilvl w:val="1"/>
          <w:numId w:val="47"/>
        </w:numPr>
        <w:spacing w:after="160" w:line="259" w:lineRule="auto"/>
        <w:ind w:right="0"/>
        <w:rPr>
          <w:sz w:val="22"/>
          <w:szCs w:val="22"/>
        </w:rPr>
      </w:pPr>
      <w:r w:rsidRPr="003B7AA7">
        <w:rPr>
          <w:sz w:val="22"/>
          <w:szCs w:val="22"/>
        </w:rPr>
        <w:t>Practical support (Mylek and Schirmer 2023a: 72, Appendix 4).</w:t>
      </w:r>
    </w:p>
    <w:p w14:paraId="66E6F40B" w14:textId="7608E71D" w:rsidR="001F15A2" w:rsidRPr="003B7AA7" w:rsidRDefault="001F15A2" w:rsidP="001F15A2">
      <w:pPr>
        <w:spacing w:after="120" w:line="259" w:lineRule="auto"/>
        <w:ind w:right="0"/>
        <w:rPr>
          <w:sz w:val="22"/>
          <w:szCs w:val="22"/>
        </w:rPr>
      </w:pPr>
      <w:r w:rsidRPr="003B7AA7">
        <w:rPr>
          <w:sz w:val="22"/>
          <w:szCs w:val="22"/>
        </w:rPr>
        <w:t>More generally, the analysis of the 2023 CWS data found that Aboriginal and Torres Strait Islander carers were more likely than the average current carer to:</w:t>
      </w:r>
    </w:p>
    <w:p w14:paraId="452D3F43" w14:textId="6329D081" w:rsidR="001F15A2" w:rsidRPr="003B7AA7" w:rsidRDefault="001F15A2" w:rsidP="00B433B4">
      <w:pPr>
        <w:pStyle w:val="BodyText"/>
        <w:numPr>
          <w:ilvl w:val="0"/>
          <w:numId w:val="48"/>
        </w:numPr>
        <w:spacing w:after="160"/>
        <w:ind w:left="714" w:hanging="357"/>
      </w:pPr>
      <w:r w:rsidRPr="003B7AA7">
        <w:t>access support from friends or family (78.7% vs 61%) (Mylek and Schirmer 2023b: 46, Table 5)</w:t>
      </w:r>
    </w:p>
    <w:p w14:paraId="73E0C215" w14:textId="6C4BE1CE" w:rsidR="001F15A2" w:rsidRPr="003B7AA7" w:rsidRDefault="001F15A2" w:rsidP="00B433B4">
      <w:pPr>
        <w:pStyle w:val="BodyText"/>
        <w:numPr>
          <w:ilvl w:val="0"/>
          <w:numId w:val="48"/>
        </w:numPr>
        <w:spacing w:after="160"/>
        <w:ind w:left="714" w:hanging="357"/>
      </w:pPr>
      <w:r w:rsidRPr="003B7AA7">
        <w:t>connect with other carers to share experiences and advice (62.7% vs 32.4% (Mylek and Schirmer 2023b: 46, Table 5)</w:t>
      </w:r>
      <w:r w:rsidR="00337EAF" w:rsidRPr="003B7AA7">
        <w:t>, and</w:t>
      </w:r>
    </w:p>
    <w:p w14:paraId="10828A2E" w14:textId="77777777" w:rsidR="001F15A2" w:rsidRPr="003B7AA7" w:rsidRDefault="001F15A2" w:rsidP="00B433B4">
      <w:pPr>
        <w:pStyle w:val="BodyText"/>
        <w:numPr>
          <w:ilvl w:val="0"/>
          <w:numId w:val="48"/>
        </w:numPr>
        <w:spacing w:after="160"/>
        <w:ind w:left="714" w:hanging="357"/>
      </w:pPr>
      <w:r w:rsidRPr="003B7AA7">
        <w:t>report that they had accessed the following services (although not necessarily from Carer Gateway) in the previous 12 months:</w:t>
      </w:r>
    </w:p>
    <w:p w14:paraId="7AFBC593" w14:textId="77777777" w:rsidR="001F15A2" w:rsidRPr="003B7AA7" w:rsidRDefault="001F15A2" w:rsidP="00B433B4">
      <w:pPr>
        <w:pStyle w:val="ListParagraph"/>
        <w:numPr>
          <w:ilvl w:val="1"/>
          <w:numId w:val="47"/>
        </w:numPr>
        <w:spacing w:after="160" w:line="259" w:lineRule="auto"/>
        <w:ind w:right="0"/>
        <w:rPr>
          <w:color w:val="000000" w:themeColor="text2"/>
        </w:rPr>
      </w:pPr>
      <w:r w:rsidRPr="003B7AA7">
        <w:rPr>
          <w:sz w:val="22"/>
          <w:szCs w:val="22"/>
        </w:rPr>
        <w:t xml:space="preserve">Psychological support for carers (55.2% vs 27.9%) </w:t>
      </w:r>
    </w:p>
    <w:p w14:paraId="27D78174" w14:textId="77777777" w:rsidR="001F15A2" w:rsidRPr="003B7AA7" w:rsidRDefault="001F15A2" w:rsidP="00B433B4">
      <w:pPr>
        <w:pStyle w:val="ListParagraph"/>
        <w:numPr>
          <w:ilvl w:val="1"/>
          <w:numId w:val="47"/>
        </w:numPr>
        <w:spacing w:after="160" w:line="259" w:lineRule="auto"/>
        <w:ind w:right="0"/>
        <w:rPr>
          <w:color w:val="000000" w:themeColor="text2"/>
        </w:rPr>
      </w:pPr>
      <w:r w:rsidRPr="003B7AA7">
        <w:rPr>
          <w:sz w:val="22"/>
          <w:szCs w:val="22"/>
        </w:rPr>
        <w:t>Respite care services (51.6% vs 26.8%)</w:t>
      </w:r>
    </w:p>
    <w:p w14:paraId="118E0C18" w14:textId="77777777" w:rsidR="001F15A2" w:rsidRPr="003B7AA7" w:rsidRDefault="001F15A2" w:rsidP="00B433B4">
      <w:pPr>
        <w:pStyle w:val="ListParagraph"/>
        <w:numPr>
          <w:ilvl w:val="1"/>
          <w:numId w:val="47"/>
        </w:numPr>
        <w:spacing w:after="160" w:line="259" w:lineRule="auto"/>
        <w:ind w:right="0"/>
        <w:rPr>
          <w:color w:val="000000" w:themeColor="text2"/>
        </w:rPr>
      </w:pPr>
      <w:r w:rsidRPr="003B7AA7">
        <w:rPr>
          <w:sz w:val="22"/>
          <w:szCs w:val="22"/>
        </w:rPr>
        <w:t xml:space="preserve">Financial support to help in caring role (54.1% vs 29.3%) </w:t>
      </w:r>
    </w:p>
    <w:p w14:paraId="1172BD1A" w14:textId="77777777" w:rsidR="001F15A2" w:rsidRPr="003B7AA7" w:rsidRDefault="001F15A2" w:rsidP="00B433B4">
      <w:pPr>
        <w:pStyle w:val="ListParagraph"/>
        <w:numPr>
          <w:ilvl w:val="1"/>
          <w:numId w:val="47"/>
        </w:numPr>
        <w:spacing w:after="160" w:line="259" w:lineRule="auto"/>
        <w:ind w:right="0"/>
        <w:rPr>
          <w:color w:val="000000" w:themeColor="text2"/>
        </w:rPr>
      </w:pPr>
      <w:r w:rsidRPr="003B7AA7">
        <w:rPr>
          <w:sz w:val="22"/>
          <w:szCs w:val="22"/>
        </w:rPr>
        <w:t>Carer training and skills courses (51.2% vs 20.8%) (Mylek and Schirmer 2023b: 46, Table 5).</w:t>
      </w:r>
    </w:p>
    <w:p w14:paraId="39B12D77" w14:textId="480B9FC5" w:rsidR="001F15A2" w:rsidRPr="003B7AA7" w:rsidRDefault="001F15A2" w:rsidP="001F15A2">
      <w:pPr>
        <w:pStyle w:val="BodyText"/>
      </w:pPr>
      <w:r w:rsidRPr="003B7AA7">
        <w:t>Changes in wellbeing were examined using the Carers Star</w:t>
      </w:r>
      <w:r w:rsidRPr="003B7AA7">
        <w:rPr>
          <w:vertAlign w:val="superscript"/>
        </w:rPr>
        <w:t>TM</w:t>
      </w:r>
      <w:r w:rsidRPr="003B7AA7">
        <w:t xml:space="preserve"> score recorded in DEX. Only</w:t>
      </w:r>
      <w:r w:rsidRPr="003B7AA7" w:rsidDel="009527FA">
        <w:t xml:space="preserve"> </w:t>
      </w:r>
      <w:r w:rsidR="009527FA" w:rsidRPr="003B7AA7">
        <w:t>one-</w:t>
      </w:r>
      <w:r w:rsidRPr="003B7AA7">
        <w:t>third of carers in the DEX data had more than one score, so the analysis is limited to that group. The DEX analysis for the period 2020</w:t>
      </w:r>
      <w:r w:rsidR="00662211" w:rsidRPr="003B7AA7">
        <w:t>–</w:t>
      </w:r>
      <w:r w:rsidRPr="003B7AA7">
        <w:t>2022 indicates that Aboriginal and Torres Strait Islander carers had a lower increase in wellbeing, as measured by changes in the first and last Carers Star</w:t>
      </w:r>
      <w:r w:rsidRPr="003B7AA7">
        <w:rPr>
          <w:vertAlign w:val="superscript"/>
        </w:rPr>
        <w:t xml:space="preserve">TM </w:t>
      </w:r>
      <w:r w:rsidRPr="003B7AA7">
        <w:t xml:space="preserve">score compared with non-Indigenous carers (0.25 vs 0.29). </w:t>
      </w:r>
      <w:r w:rsidR="00B421A7">
        <w:rPr>
          <w:highlight w:val="yellow"/>
        </w:rPr>
        <w:fldChar w:fldCharType="begin"/>
      </w:r>
      <w:r w:rsidR="00B421A7">
        <w:instrText xml:space="preserve"> REF _Ref161837695 \h </w:instrText>
      </w:r>
      <w:r w:rsidR="00B421A7">
        <w:rPr>
          <w:highlight w:val="yellow"/>
        </w:rPr>
      </w:r>
      <w:r w:rsidR="00B421A7">
        <w:rPr>
          <w:highlight w:val="yellow"/>
        </w:rPr>
        <w:fldChar w:fldCharType="separate"/>
      </w:r>
      <w:r w:rsidR="003222D4">
        <w:t xml:space="preserve">Table </w:t>
      </w:r>
      <w:r w:rsidR="003222D4">
        <w:rPr>
          <w:noProof/>
        </w:rPr>
        <w:t>27</w:t>
      </w:r>
      <w:r w:rsidR="00B421A7">
        <w:rPr>
          <w:highlight w:val="yellow"/>
        </w:rPr>
        <w:fldChar w:fldCharType="end"/>
      </w:r>
      <w:r w:rsidR="00413EC7">
        <w:t xml:space="preserve"> </w:t>
      </w:r>
      <w:r w:rsidRPr="003B7AA7">
        <w:t>shows that while the majority of carers reported no change on their scores, 12.8% of Aboriginal and Torres Strait Islander carers reported a decrease in wellbeing scores compared to 10.6% of non-Indigenous carers, and 33% reported an increase</w:t>
      </w:r>
      <w:r w:rsidR="69FD5A83" w:rsidRPr="003B7AA7">
        <w:t xml:space="preserve"> compared to 33.6% of non-Indigenous carers</w:t>
      </w:r>
      <w:r w:rsidRPr="003B7AA7">
        <w:t xml:space="preserve">. </w:t>
      </w:r>
    </w:p>
    <w:p w14:paraId="5D29FDBA" w14:textId="6B2286FD" w:rsidR="001F15A2" w:rsidRPr="003B7AA7" w:rsidRDefault="00B421A7" w:rsidP="00B421A7">
      <w:pPr>
        <w:pStyle w:val="Caption"/>
      </w:pPr>
      <w:bookmarkStart w:id="871" w:name="_Ref161837695"/>
      <w:bookmarkStart w:id="872" w:name="_Toc163811724"/>
      <w:r>
        <w:lastRenderedPageBreak/>
        <w:t xml:space="preserve">Table </w:t>
      </w:r>
      <w:r>
        <w:fldChar w:fldCharType="begin"/>
      </w:r>
      <w:r>
        <w:instrText xml:space="preserve"> SEQ Table \* ARABIC </w:instrText>
      </w:r>
      <w:r>
        <w:fldChar w:fldCharType="separate"/>
      </w:r>
      <w:r w:rsidR="003222D4">
        <w:rPr>
          <w:noProof/>
        </w:rPr>
        <w:t>27</w:t>
      </w:r>
      <w:r>
        <w:rPr>
          <w:noProof/>
        </w:rPr>
        <w:fldChar w:fldCharType="end"/>
      </w:r>
      <w:bookmarkEnd w:id="871"/>
      <w:r>
        <w:t xml:space="preserve"> Mean pre and post SCORES by Indigenous status characteristics</w:t>
      </w:r>
      <w:bookmarkEnd w:id="872"/>
    </w:p>
    <w:tbl>
      <w:tblPr>
        <w:tblW w:w="935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Caption w:val="Table 27 Mean pre and post SCORES by Indigenous status characteristics"/>
      </w:tblPr>
      <w:tblGrid>
        <w:gridCol w:w="2127"/>
        <w:gridCol w:w="978"/>
        <w:gridCol w:w="978"/>
        <w:gridCol w:w="1020"/>
        <w:gridCol w:w="1125"/>
        <w:gridCol w:w="989"/>
        <w:gridCol w:w="1110"/>
        <w:gridCol w:w="1029"/>
      </w:tblGrid>
      <w:tr w:rsidR="001F15A2" w:rsidRPr="003B7AA7" w14:paraId="7205CDE6" w14:textId="77777777" w:rsidTr="005B18FE">
        <w:trPr>
          <w:trHeight w:val="300"/>
        </w:trPr>
        <w:tc>
          <w:tcPr>
            <w:tcW w:w="2127" w:type="dxa"/>
            <w:tcBorders>
              <w:top w:val="single" w:sz="4" w:space="0" w:color="auto"/>
              <w:left w:val="nil"/>
              <w:bottom w:val="nil"/>
              <w:right w:val="nil"/>
            </w:tcBorders>
            <w:tcMar>
              <w:left w:w="105" w:type="dxa"/>
              <w:right w:w="105" w:type="dxa"/>
            </w:tcMar>
            <w:vAlign w:val="center"/>
          </w:tcPr>
          <w:p w14:paraId="2EF7BE0F" w14:textId="77777777" w:rsidR="001F15A2" w:rsidRPr="003B7AA7" w:rsidRDefault="001F15A2">
            <w:pPr>
              <w:keepNext/>
              <w:keepLines/>
              <w:spacing w:after="60"/>
              <w:rPr>
                <w:rFonts w:ascii="Arial" w:eastAsia="Arial" w:hAnsi="Arial" w:cs="Arial"/>
                <w:color w:val="000000" w:themeColor="text1"/>
                <w:sz w:val="20"/>
                <w:szCs w:val="20"/>
              </w:rPr>
            </w:pPr>
          </w:p>
        </w:tc>
        <w:tc>
          <w:tcPr>
            <w:tcW w:w="978" w:type="dxa"/>
            <w:vMerge w:val="restart"/>
            <w:tcBorders>
              <w:top w:val="single" w:sz="4" w:space="0" w:color="auto"/>
              <w:left w:val="nil"/>
              <w:bottom w:val="nil"/>
              <w:right w:val="nil"/>
            </w:tcBorders>
            <w:tcMar>
              <w:left w:w="105" w:type="dxa"/>
              <w:right w:w="105" w:type="dxa"/>
            </w:tcMar>
            <w:vAlign w:val="bottom"/>
          </w:tcPr>
          <w:p w14:paraId="71431818" w14:textId="77777777" w:rsidR="001F15A2" w:rsidRPr="003B7AA7" w:rsidRDefault="001F15A2">
            <w:pPr>
              <w:pStyle w:val="Tabletext"/>
              <w:jc w:val="center"/>
              <w:rPr>
                <w:rFonts w:eastAsia="Arial"/>
              </w:rPr>
            </w:pPr>
            <w:r w:rsidRPr="003B7AA7">
              <w:rPr>
                <w:rFonts w:eastAsia="Arial"/>
                <w:b/>
                <w:bCs/>
                <w:color w:val="000000" w:themeColor="text2"/>
              </w:rPr>
              <w:t xml:space="preserve">Mean </w:t>
            </w:r>
            <w:r w:rsidRPr="003B7AA7">
              <w:rPr>
                <w:rFonts w:eastAsia="Arial"/>
                <w:b/>
                <w:color w:val="000000" w:themeColor="text2"/>
              </w:rPr>
              <w:t>First score</w:t>
            </w:r>
          </w:p>
        </w:tc>
        <w:tc>
          <w:tcPr>
            <w:tcW w:w="978" w:type="dxa"/>
            <w:vMerge w:val="restart"/>
            <w:tcBorders>
              <w:top w:val="single" w:sz="4" w:space="0" w:color="auto"/>
              <w:left w:val="nil"/>
              <w:bottom w:val="nil"/>
              <w:right w:val="nil"/>
            </w:tcBorders>
            <w:tcMar>
              <w:left w:w="105" w:type="dxa"/>
              <w:right w:w="105" w:type="dxa"/>
            </w:tcMar>
            <w:vAlign w:val="bottom"/>
          </w:tcPr>
          <w:p w14:paraId="360037F9" w14:textId="77777777" w:rsidR="001F15A2" w:rsidRPr="003B7AA7" w:rsidRDefault="001F15A2">
            <w:pPr>
              <w:pStyle w:val="Tabletext"/>
              <w:jc w:val="center"/>
              <w:rPr>
                <w:rFonts w:eastAsia="Arial"/>
              </w:rPr>
            </w:pPr>
            <w:r w:rsidRPr="003B7AA7">
              <w:rPr>
                <w:rFonts w:eastAsia="Arial"/>
                <w:b/>
                <w:bCs/>
                <w:color w:val="000000" w:themeColor="text1"/>
              </w:rPr>
              <w:t>Mean Last score</w:t>
            </w:r>
          </w:p>
        </w:tc>
        <w:tc>
          <w:tcPr>
            <w:tcW w:w="1020" w:type="dxa"/>
            <w:vMerge w:val="restart"/>
            <w:tcBorders>
              <w:top w:val="single" w:sz="4" w:space="0" w:color="auto"/>
              <w:left w:val="nil"/>
              <w:bottom w:val="single" w:sz="6" w:space="0" w:color="000000" w:themeColor="text2"/>
              <w:right w:val="nil"/>
            </w:tcBorders>
            <w:tcMar>
              <w:left w:w="105" w:type="dxa"/>
              <w:right w:w="105" w:type="dxa"/>
            </w:tcMar>
          </w:tcPr>
          <w:p w14:paraId="41700A9F" w14:textId="77777777" w:rsidR="001F15A2" w:rsidRPr="003B7AA7" w:rsidRDefault="001F15A2">
            <w:pPr>
              <w:pStyle w:val="Tabletext"/>
              <w:jc w:val="center"/>
              <w:rPr>
                <w:rFonts w:eastAsia="Arial"/>
              </w:rPr>
            </w:pPr>
            <w:r w:rsidRPr="003B7AA7">
              <w:rPr>
                <w:rFonts w:eastAsia="Arial"/>
                <w:b/>
                <w:bCs/>
                <w:color w:val="000000" w:themeColor="text1"/>
              </w:rPr>
              <w:t>Mean increase in score</w:t>
            </w:r>
          </w:p>
        </w:tc>
        <w:tc>
          <w:tcPr>
            <w:tcW w:w="3224" w:type="dxa"/>
            <w:gridSpan w:val="3"/>
            <w:tcBorders>
              <w:top w:val="single" w:sz="4" w:space="0" w:color="auto"/>
              <w:left w:val="nil"/>
              <w:bottom w:val="single" w:sz="6" w:space="0" w:color="auto"/>
              <w:right w:val="nil"/>
            </w:tcBorders>
            <w:tcMar>
              <w:left w:w="105" w:type="dxa"/>
              <w:right w:w="105" w:type="dxa"/>
            </w:tcMar>
            <w:vAlign w:val="bottom"/>
          </w:tcPr>
          <w:p w14:paraId="02545453" w14:textId="77777777" w:rsidR="001F15A2" w:rsidRPr="003B7AA7" w:rsidRDefault="001F15A2">
            <w:pPr>
              <w:pStyle w:val="Tabletext"/>
              <w:jc w:val="center"/>
              <w:rPr>
                <w:rFonts w:eastAsia="Arial"/>
              </w:rPr>
            </w:pPr>
            <w:r w:rsidRPr="003B7AA7">
              <w:rPr>
                <w:rFonts w:eastAsia="Arial"/>
                <w:b/>
                <w:bCs/>
                <w:color w:val="000000" w:themeColor="text1"/>
              </w:rPr>
              <w:t>% with</w:t>
            </w:r>
          </w:p>
        </w:tc>
        <w:tc>
          <w:tcPr>
            <w:tcW w:w="1029" w:type="dxa"/>
            <w:vMerge w:val="restart"/>
            <w:tcBorders>
              <w:top w:val="single" w:sz="4" w:space="0" w:color="auto"/>
              <w:left w:val="nil"/>
              <w:bottom w:val="single" w:sz="4" w:space="0" w:color="auto"/>
              <w:right w:val="nil"/>
            </w:tcBorders>
            <w:tcMar>
              <w:left w:w="105" w:type="dxa"/>
              <w:right w:w="105" w:type="dxa"/>
            </w:tcMar>
            <w:vAlign w:val="bottom"/>
          </w:tcPr>
          <w:p w14:paraId="7833B077" w14:textId="77777777" w:rsidR="001F15A2" w:rsidRPr="003B7AA7" w:rsidRDefault="001F15A2">
            <w:pPr>
              <w:pStyle w:val="Tabletext"/>
              <w:jc w:val="center"/>
              <w:rPr>
                <w:rFonts w:eastAsia="Arial"/>
              </w:rPr>
            </w:pPr>
            <w:r w:rsidRPr="003B7AA7">
              <w:rPr>
                <w:rFonts w:eastAsia="Arial"/>
                <w:b/>
                <w:bCs/>
                <w:color w:val="000000" w:themeColor="text1"/>
              </w:rPr>
              <w:t>N</w:t>
            </w:r>
          </w:p>
        </w:tc>
      </w:tr>
      <w:tr w:rsidR="001F15A2" w:rsidRPr="003B7AA7" w14:paraId="6B515616" w14:textId="77777777" w:rsidTr="005B18FE">
        <w:trPr>
          <w:trHeight w:val="255"/>
        </w:trPr>
        <w:tc>
          <w:tcPr>
            <w:tcW w:w="2127" w:type="dxa"/>
            <w:tcBorders>
              <w:top w:val="nil"/>
              <w:left w:val="nil"/>
              <w:bottom w:val="nil"/>
              <w:right w:val="nil"/>
            </w:tcBorders>
            <w:tcMar>
              <w:left w:w="105" w:type="dxa"/>
              <w:right w:w="105" w:type="dxa"/>
            </w:tcMar>
            <w:vAlign w:val="center"/>
          </w:tcPr>
          <w:p w14:paraId="63B8ED75" w14:textId="77777777" w:rsidR="001F15A2" w:rsidRPr="003B7AA7" w:rsidRDefault="001F15A2">
            <w:pPr>
              <w:keepNext/>
              <w:keepLines/>
              <w:spacing w:after="60"/>
              <w:rPr>
                <w:rFonts w:ascii="Arial" w:eastAsia="Arial" w:hAnsi="Arial" w:cs="Arial"/>
                <w:color w:val="000000" w:themeColor="text1"/>
                <w:sz w:val="20"/>
                <w:szCs w:val="20"/>
              </w:rPr>
            </w:pPr>
          </w:p>
        </w:tc>
        <w:tc>
          <w:tcPr>
            <w:tcW w:w="978" w:type="dxa"/>
            <w:vMerge/>
            <w:vAlign w:val="center"/>
          </w:tcPr>
          <w:p w14:paraId="487A99EA" w14:textId="77777777" w:rsidR="001F15A2" w:rsidRPr="003B7AA7" w:rsidRDefault="001F15A2"/>
        </w:tc>
        <w:tc>
          <w:tcPr>
            <w:tcW w:w="978" w:type="dxa"/>
            <w:vMerge/>
            <w:vAlign w:val="center"/>
          </w:tcPr>
          <w:p w14:paraId="226F7BE1" w14:textId="77777777" w:rsidR="001F15A2" w:rsidRPr="003B7AA7" w:rsidRDefault="001F15A2"/>
        </w:tc>
        <w:tc>
          <w:tcPr>
            <w:tcW w:w="1020" w:type="dxa"/>
            <w:vMerge/>
            <w:vAlign w:val="center"/>
          </w:tcPr>
          <w:p w14:paraId="29F0205C" w14:textId="77777777" w:rsidR="001F15A2" w:rsidRPr="003B7AA7" w:rsidRDefault="001F15A2"/>
        </w:tc>
        <w:tc>
          <w:tcPr>
            <w:tcW w:w="1125" w:type="dxa"/>
            <w:tcBorders>
              <w:top w:val="single" w:sz="6" w:space="0" w:color="auto"/>
              <w:left w:val="nil"/>
              <w:bottom w:val="nil"/>
              <w:right w:val="nil"/>
            </w:tcBorders>
            <w:tcMar>
              <w:left w:w="105" w:type="dxa"/>
              <w:right w:w="105" w:type="dxa"/>
            </w:tcMar>
            <w:vAlign w:val="bottom"/>
          </w:tcPr>
          <w:p w14:paraId="7C16370B" w14:textId="77777777" w:rsidR="001F15A2" w:rsidRPr="003B7AA7" w:rsidRDefault="001F15A2">
            <w:pPr>
              <w:pStyle w:val="Tabletext"/>
              <w:jc w:val="center"/>
              <w:rPr>
                <w:rFonts w:eastAsia="Arial"/>
              </w:rPr>
            </w:pPr>
            <w:r w:rsidRPr="003B7AA7">
              <w:rPr>
                <w:rFonts w:eastAsia="Arial"/>
                <w:b/>
                <w:bCs/>
                <w:color w:val="000000" w:themeColor="text1"/>
              </w:rPr>
              <w:t>Decrease</w:t>
            </w:r>
          </w:p>
        </w:tc>
        <w:tc>
          <w:tcPr>
            <w:tcW w:w="989" w:type="dxa"/>
            <w:tcBorders>
              <w:top w:val="nil"/>
              <w:left w:val="nil"/>
              <w:bottom w:val="nil"/>
              <w:right w:val="nil"/>
            </w:tcBorders>
            <w:tcMar>
              <w:left w:w="105" w:type="dxa"/>
              <w:right w:w="105" w:type="dxa"/>
            </w:tcMar>
            <w:vAlign w:val="bottom"/>
          </w:tcPr>
          <w:p w14:paraId="7B4AA817" w14:textId="77777777" w:rsidR="001F15A2" w:rsidRPr="003B7AA7" w:rsidRDefault="001F15A2">
            <w:pPr>
              <w:pStyle w:val="Tabletext"/>
              <w:jc w:val="center"/>
              <w:rPr>
                <w:rFonts w:eastAsia="Arial"/>
              </w:rPr>
            </w:pPr>
            <w:r w:rsidRPr="003B7AA7">
              <w:rPr>
                <w:rFonts w:eastAsia="Arial"/>
                <w:b/>
                <w:bCs/>
                <w:color w:val="000000" w:themeColor="text1"/>
              </w:rPr>
              <w:t>No change</w:t>
            </w:r>
          </w:p>
        </w:tc>
        <w:tc>
          <w:tcPr>
            <w:tcW w:w="1110" w:type="dxa"/>
            <w:tcBorders>
              <w:top w:val="nil"/>
              <w:left w:val="nil"/>
              <w:bottom w:val="nil"/>
              <w:right w:val="nil"/>
            </w:tcBorders>
            <w:tcMar>
              <w:left w:w="105" w:type="dxa"/>
              <w:right w:w="105" w:type="dxa"/>
            </w:tcMar>
            <w:vAlign w:val="bottom"/>
          </w:tcPr>
          <w:p w14:paraId="7A1F675F" w14:textId="77777777" w:rsidR="001F15A2" w:rsidRPr="003B7AA7" w:rsidRDefault="001F15A2">
            <w:pPr>
              <w:pStyle w:val="Tabletext"/>
              <w:jc w:val="center"/>
              <w:rPr>
                <w:rFonts w:eastAsia="Arial"/>
              </w:rPr>
            </w:pPr>
            <w:r w:rsidRPr="003B7AA7">
              <w:rPr>
                <w:rFonts w:eastAsia="Arial"/>
                <w:b/>
                <w:bCs/>
                <w:color w:val="000000" w:themeColor="text1"/>
              </w:rPr>
              <w:t>Increase</w:t>
            </w:r>
          </w:p>
        </w:tc>
        <w:tc>
          <w:tcPr>
            <w:tcW w:w="1029" w:type="dxa"/>
            <w:vMerge/>
            <w:tcBorders>
              <w:bottom w:val="single" w:sz="4" w:space="0" w:color="auto"/>
              <w:right w:val="nil"/>
            </w:tcBorders>
            <w:vAlign w:val="center"/>
          </w:tcPr>
          <w:p w14:paraId="21CDB2CE" w14:textId="77777777" w:rsidR="001F15A2" w:rsidRPr="003B7AA7" w:rsidRDefault="001F15A2"/>
        </w:tc>
      </w:tr>
      <w:tr w:rsidR="001F15A2" w:rsidRPr="003B7AA7" w14:paraId="27C8CF05" w14:textId="77777777" w:rsidTr="005B18FE">
        <w:trPr>
          <w:trHeight w:val="255"/>
        </w:trPr>
        <w:tc>
          <w:tcPr>
            <w:tcW w:w="2127" w:type="dxa"/>
            <w:tcBorders>
              <w:top w:val="nil"/>
              <w:left w:val="nil"/>
              <w:bottom w:val="single" w:sz="4" w:space="0" w:color="auto"/>
              <w:right w:val="nil"/>
            </w:tcBorders>
            <w:tcMar>
              <w:left w:w="105" w:type="dxa"/>
              <w:right w:w="105" w:type="dxa"/>
            </w:tcMar>
            <w:vAlign w:val="center"/>
          </w:tcPr>
          <w:p w14:paraId="2A606E3F" w14:textId="77777777" w:rsidR="001F15A2" w:rsidRPr="003B7AA7" w:rsidRDefault="001F15A2">
            <w:pPr>
              <w:pStyle w:val="Tabletext"/>
              <w:rPr>
                <w:rFonts w:eastAsia="Arial"/>
              </w:rPr>
            </w:pPr>
            <w:r w:rsidRPr="003B7AA7">
              <w:rPr>
                <w:rFonts w:eastAsia="Arial"/>
                <w:b/>
                <w:bCs/>
                <w:color w:val="000000" w:themeColor="text1"/>
              </w:rPr>
              <w:t> </w:t>
            </w:r>
          </w:p>
        </w:tc>
        <w:tc>
          <w:tcPr>
            <w:tcW w:w="978" w:type="dxa"/>
            <w:tcBorders>
              <w:top w:val="nil"/>
              <w:left w:val="nil"/>
              <w:bottom w:val="single" w:sz="4" w:space="0" w:color="auto"/>
              <w:right w:val="nil"/>
            </w:tcBorders>
            <w:tcMar>
              <w:left w:w="105" w:type="dxa"/>
              <w:right w:w="105" w:type="dxa"/>
            </w:tcMar>
            <w:vAlign w:val="bottom"/>
          </w:tcPr>
          <w:p w14:paraId="50724239" w14:textId="77777777" w:rsidR="001F15A2" w:rsidRPr="003B7AA7" w:rsidRDefault="001F15A2">
            <w:pPr>
              <w:pStyle w:val="Tabletext"/>
              <w:rPr>
                <w:rFonts w:eastAsia="Arial"/>
              </w:rPr>
            </w:pPr>
          </w:p>
        </w:tc>
        <w:tc>
          <w:tcPr>
            <w:tcW w:w="978" w:type="dxa"/>
            <w:tcBorders>
              <w:top w:val="nil"/>
              <w:left w:val="nil"/>
              <w:bottom w:val="single" w:sz="4" w:space="0" w:color="auto"/>
              <w:right w:val="nil"/>
            </w:tcBorders>
            <w:tcMar>
              <w:left w:w="105" w:type="dxa"/>
              <w:right w:w="105" w:type="dxa"/>
            </w:tcMar>
            <w:vAlign w:val="bottom"/>
          </w:tcPr>
          <w:p w14:paraId="4A636EA8" w14:textId="77777777" w:rsidR="001F15A2" w:rsidRPr="003B7AA7" w:rsidRDefault="001F15A2">
            <w:pPr>
              <w:pStyle w:val="Tabletext"/>
              <w:jc w:val="center"/>
              <w:rPr>
                <w:rFonts w:eastAsia="Arial"/>
              </w:rPr>
            </w:pPr>
          </w:p>
        </w:tc>
        <w:tc>
          <w:tcPr>
            <w:tcW w:w="1020" w:type="dxa"/>
            <w:vMerge/>
            <w:vAlign w:val="center"/>
          </w:tcPr>
          <w:p w14:paraId="6398F6B9" w14:textId="77777777" w:rsidR="001F15A2" w:rsidRPr="003B7AA7" w:rsidRDefault="001F15A2"/>
        </w:tc>
        <w:tc>
          <w:tcPr>
            <w:tcW w:w="1125" w:type="dxa"/>
            <w:tcBorders>
              <w:top w:val="nil"/>
              <w:left w:val="nil"/>
              <w:bottom w:val="single" w:sz="4" w:space="0" w:color="auto"/>
              <w:right w:val="nil"/>
            </w:tcBorders>
            <w:tcMar>
              <w:left w:w="105" w:type="dxa"/>
              <w:right w:w="105" w:type="dxa"/>
            </w:tcMar>
            <w:vAlign w:val="bottom"/>
          </w:tcPr>
          <w:p w14:paraId="7E3E1349" w14:textId="77777777" w:rsidR="001F15A2" w:rsidRPr="003B7AA7" w:rsidRDefault="001F15A2">
            <w:pPr>
              <w:pStyle w:val="Tabletext"/>
              <w:jc w:val="center"/>
              <w:rPr>
                <w:rFonts w:eastAsia="Arial"/>
              </w:rPr>
            </w:pPr>
            <w:r w:rsidRPr="003B7AA7">
              <w:rPr>
                <w:rFonts w:eastAsia="Arial"/>
                <w:b/>
                <w:bCs/>
                <w:color w:val="000000" w:themeColor="text1"/>
              </w:rPr>
              <w:t>%</w:t>
            </w:r>
          </w:p>
        </w:tc>
        <w:tc>
          <w:tcPr>
            <w:tcW w:w="989" w:type="dxa"/>
            <w:tcBorders>
              <w:top w:val="nil"/>
              <w:left w:val="nil"/>
              <w:bottom w:val="single" w:sz="4" w:space="0" w:color="auto"/>
              <w:right w:val="nil"/>
            </w:tcBorders>
            <w:tcMar>
              <w:left w:w="105" w:type="dxa"/>
              <w:right w:w="105" w:type="dxa"/>
            </w:tcMar>
            <w:vAlign w:val="bottom"/>
          </w:tcPr>
          <w:p w14:paraId="2E76CFEE" w14:textId="77777777" w:rsidR="001F15A2" w:rsidRPr="003B7AA7" w:rsidRDefault="001F15A2">
            <w:pPr>
              <w:pStyle w:val="Tabletext"/>
              <w:jc w:val="center"/>
              <w:rPr>
                <w:rFonts w:eastAsia="Arial"/>
              </w:rPr>
            </w:pPr>
            <w:r w:rsidRPr="003B7AA7">
              <w:rPr>
                <w:rFonts w:eastAsia="Arial"/>
                <w:b/>
                <w:bCs/>
                <w:color w:val="000000" w:themeColor="text1"/>
              </w:rPr>
              <w:t>%</w:t>
            </w:r>
          </w:p>
        </w:tc>
        <w:tc>
          <w:tcPr>
            <w:tcW w:w="1110" w:type="dxa"/>
            <w:tcBorders>
              <w:top w:val="nil"/>
              <w:left w:val="nil"/>
              <w:bottom w:val="single" w:sz="4" w:space="0" w:color="auto"/>
              <w:right w:val="nil"/>
            </w:tcBorders>
            <w:tcMar>
              <w:left w:w="105" w:type="dxa"/>
              <w:right w:w="105" w:type="dxa"/>
            </w:tcMar>
            <w:vAlign w:val="bottom"/>
          </w:tcPr>
          <w:p w14:paraId="1F13B368" w14:textId="77777777" w:rsidR="001F15A2" w:rsidRPr="003B7AA7" w:rsidRDefault="001F15A2">
            <w:pPr>
              <w:pStyle w:val="Tabletext"/>
              <w:jc w:val="center"/>
              <w:rPr>
                <w:rFonts w:eastAsia="Arial"/>
              </w:rPr>
            </w:pPr>
            <w:r w:rsidRPr="003B7AA7">
              <w:rPr>
                <w:rFonts w:eastAsia="Arial"/>
                <w:b/>
                <w:bCs/>
                <w:color w:val="000000" w:themeColor="text1"/>
              </w:rPr>
              <w:t>%</w:t>
            </w:r>
          </w:p>
        </w:tc>
        <w:tc>
          <w:tcPr>
            <w:tcW w:w="1029" w:type="dxa"/>
            <w:vMerge/>
            <w:tcBorders>
              <w:bottom w:val="single" w:sz="4" w:space="0" w:color="auto"/>
              <w:right w:val="nil"/>
            </w:tcBorders>
            <w:vAlign w:val="center"/>
          </w:tcPr>
          <w:p w14:paraId="51D65D5E" w14:textId="77777777" w:rsidR="001F15A2" w:rsidRPr="003B7AA7" w:rsidRDefault="001F15A2"/>
        </w:tc>
      </w:tr>
      <w:tr w:rsidR="001F15A2" w:rsidRPr="003B7AA7" w14:paraId="7D02B3FA" w14:textId="77777777" w:rsidTr="005B18FE">
        <w:trPr>
          <w:trHeight w:val="255"/>
        </w:trPr>
        <w:tc>
          <w:tcPr>
            <w:tcW w:w="2127" w:type="dxa"/>
            <w:tcBorders>
              <w:top w:val="single" w:sz="4" w:space="0" w:color="auto"/>
              <w:left w:val="nil"/>
              <w:bottom w:val="nil"/>
              <w:right w:val="nil"/>
            </w:tcBorders>
            <w:tcMar>
              <w:left w:w="105" w:type="dxa"/>
              <w:right w:w="105" w:type="dxa"/>
            </w:tcMar>
          </w:tcPr>
          <w:p w14:paraId="5DBAAD8F" w14:textId="77777777" w:rsidR="001F15A2" w:rsidRPr="003B7AA7" w:rsidRDefault="001F15A2">
            <w:pPr>
              <w:pStyle w:val="Tabletext"/>
              <w:rPr>
                <w:rFonts w:eastAsia="Arial"/>
              </w:rPr>
            </w:pPr>
            <w:r w:rsidRPr="003B7AA7">
              <w:rPr>
                <w:rFonts w:eastAsia="Arial"/>
                <w:b/>
                <w:bCs/>
                <w:color w:val="000000" w:themeColor="text1"/>
              </w:rPr>
              <w:t>Indigenous Status</w:t>
            </w:r>
          </w:p>
        </w:tc>
        <w:tc>
          <w:tcPr>
            <w:tcW w:w="978" w:type="dxa"/>
            <w:tcBorders>
              <w:top w:val="single" w:sz="4" w:space="0" w:color="auto"/>
              <w:left w:val="nil"/>
              <w:bottom w:val="nil"/>
              <w:right w:val="nil"/>
            </w:tcBorders>
            <w:tcMar>
              <w:left w:w="105" w:type="dxa"/>
              <w:right w:w="105" w:type="dxa"/>
            </w:tcMar>
          </w:tcPr>
          <w:p w14:paraId="5DA1305F" w14:textId="77777777" w:rsidR="001F15A2" w:rsidRPr="003B7AA7" w:rsidRDefault="001F15A2">
            <w:pPr>
              <w:keepNext/>
              <w:keepLines/>
              <w:spacing w:after="60"/>
              <w:rPr>
                <w:rFonts w:ascii="Arial" w:eastAsia="Arial" w:hAnsi="Arial" w:cs="Arial"/>
                <w:color w:val="000000" w:themeColor="text1"/>
                <w:sz w:val="20"/>
                <w:szCs w:val="20"/>
              </w:rPr>
            </w:pPr>
          </w:p>
        </w:tc>
        <w:tc>
          <w:tcPr>
            <w:tcW w:w="978" w:type="dxa"/>
            <w:tcBorders>
              <w:top w:val="single" w:sz="4" w:space="0" w:color="auto"/>
              <w:left w:val="nil"/>
              <w:bottom w:val="nil"/>
              <w:right w:val="nil"/>
            </w:tcBorders>
            <w:tcMar>
              <w:left w:w="105" w:type="dxa"/>
              <w:right w:w="105" w:type="dxa"/>
            </w:tcMar>
          </w:tcPr>
          <w:p w14:paraId="0BC99C29" w14:textId="77777777" w:rsidR="001F15A2" w:rsidRPr="003B7AA7" w:rsidRDefault="001F15A2">
            <w:pPr>
              <w:keepNext/>
              <w:keepLines/>
              <w:spacing w:after="60"/>
              <w:rPr>
                <w:rFonts w:ascii="Arial" w:eastAsia="Arial" w:hAnsi="Arial" w:cs="Arial"/>
                <w:color w:val="000000" w:themeColor="text1"/>
                <w:sz w:val="20"/>
                <w:szCs w:val="20"/>
              </w:rPr>
            </w:pPr>
          </w:p>
        </w:tc>
        <w:tc>
          <w:tcPr>
            <w:tcW w:w="1020" w:type="dxa"/>
            <w:tcBorders>
              <w:top w:val="single" w:sz="4" w:space="0" w:color="auto"/>
              <w:left w:val="nil"/>
              <w:bottom w:val="nil"/>
              <w:right w:val="nil"/>
            </w:tcBorders>
            <w:tcMar>
              <w:left w:w="105" w:type="dxa"/>
              <w:right w:w="105" w:type="dxa"/>
            </w:tcMar>
          </w:tcPr>
          <w:p w14:paraId="507876BC" w14:textId="77777777" w:rsidR="001F15A2" w:rsidRPr="003B7AA7" w:rsidRDefault="001F15A2">
            <w:pPr>
              <w:keepNext/>
              <w:keepLines/>
              <w:spacing w:after="60"/>
              <w:rPr>
                <w:rFonts w:ascii="Arial" w:eastAsia="Arial" w:hAnsi="Arial" w:cs="Arial"/>
                <w:color w:val="000000" w:themeColor="text1"/>
                <w:sz w:val="20"/>
                <w:szCs w:val="20"/>
              </w:rPr>
            </w:pPr>
          </w:p>
        </w:tc>
        <w:tc>
          <w:tcPr>
            <w:tcW w:w="1125" w:type="dxa"/>
            <w:tcBorders>
              <w:top w:val="single" w:sz="4" w:space="0" w:color="auto"/>
              <w:left w:val="nil"/>
              <w:bottom w:val="nil"/>
              <w:right w:val="nil"/>
            </w:tcBorders>
            <w:tcMar>
              <w:left w:w="105" w:type="dxa"/>
              <w:right w:w="105" w:type="dxa"/>
            </w:tcMar>
          </w:tcPr>
          <w:p w14:paraId="386FD9B9" w14:textId="77777777" w:rsidR="001F15A2" w:rsidRPr="003B7AA7" w:rsidRDefault="001F15A2">
            <w:pPr>
              <w:keepNext/>
              <w:keepLines/>
              <w:spacing w:after="60"/>
              <w:rPr>
                <w:rFonts w:ascii="Arial" w:eastAsia="Arial" w:hAnsi="Arial" w:cs="Arial"/>
                <w:color w:val="000000" w:themeColor="text1"/>
                <w:sz w:val="20"/>
                <w:szCs w:val="20"/>
              </w:rPr>
            </w:pPr>
          </w:p>
        </w:tc>
        <w:tc>
          <w:tcPr>
            <w:tcW w:w="989" w:type="dxa"/>
            <w:tcBorders>
              <w:top w:val="single" w:sz="4" w:space="0" w:color="auto"/>
              <w:left w:val="nil"/>
              <w:bottom w:val="nil"/>
              <w:right w:val="nil"/>
            </w:tcBorders>
            <w:tcMar>
              <w:left w:w="105" w:type="dxa"/>
              <w:right w:w="105" w:type="dxa"/>
            </w:tcMar>
          </w:tcPr>
          <w:p w14:paraId="3600565D" w14:textId="77777777" w:rsidR="001F15A2" w:rsidRPr="003B7AA7" w:rsidRDefault="001F15A2">
            <w:pPr>
              <w:keepNext/>
              <w:keepLines/>
              <w:spacing w:after="60"/>
              <w:rPr>
                <w:rFonts w:ascii="Arial" w:eastAsia="Arial" w:hAnsi="Arial" w:cs="Arial"/>
                <w:color w:val="000000" w:themeColor="text1"/>
                <w:sz w:val="20"/>
                <w:szCs w:val="20"/>
              </w:rPr>
            </w:pPr>
          </w:p>
        </w:tc>
        <w:tc>
          <w:tcPr>
            <w:tcW w:w="1110" w:type="dxa"/>
            <w:tcBorders>
              <w:top w:val="single" w:sz="4" w:space="0" w:color="auto"/>
              <w:left w:val="nil"/>
              <w:bottom w:val="nil"/>
              <w:right w:val="nil"/>
            </w:tcBorders>
            <w:tcMar>
              <w:left w:w="105" w:type="dxa"/>
              <w:right w:w="105" w:type="dxa"/>
            </w:tcMar>
          </w:tcPr>
          <w:p w14:paraId="45FE048D" w14:textId="77777777" w:rsidR="001F15A2" w:rsidRPr="003B7AA7" w:rsidRDefault="001F15A2">
            <w:pPr>
              <w:keepNext/>
              <w:keepLines/>
              <w:spacing w:after="60"/>
              <w:rPr>
                <w:rFonts w:ascii="Arial" w:eastAsia="Arial" w:hAnsi="Arial" w:cs="Arial"/>
                <w:color w:val="000000" w:themeColor="text1"/>
                <w:sz w:val="20"/>
                <w:szCs w:val="20"/>
              </w:rPr>
            </w:pPr>
          </w:p>
        </w:tc>
        <w:tc>
          <w:tcPr>
            <w:tcW w:w="1029" w:type="dxa"/>
            <w:tcBorders>
              <w:top w:val="single" w:sz="4" w:space="0" w:color="auto"/>
              <w:left w:val="nil"/>
              <w:bottom w:val="nil"/>
              <w:right w:val="nil"/>
            </w:tcBorders>
            <w:tcMar>
              <w:left w:w="105" w:type="dxa"/>
              <w:right w:w="105" w:type="dxa"/>
            </w:tcMar>
          </w:tcPr>
          <w:p w14:paraId="3D017C1A" w14:textId="77777777" w:rsidR="001F15A2" w:rsidRPr="003B7AA7" w:rsidRDefault="001F15A2">
            <w:pPr>
              <w:keepNext/>
              <w:keepLines/>
              <w:spacing w:after="60"/>
              <w:rPr>
                <w:rFonts w:ascii="Arial" w:eastAsia="Arial" w:hAnsi="Arial" w:cs="Arial"/>
                <w:color w:val="000000" w:themeColor="text1"/>
                <w:sz w:val="20"/>
                <w:szCs w:val="20"/>
              </w:rPr>
            </w:pPr>
          </w:p>
        </w:tc>
      </w:tr>
      <w:tr w:rsidR="001F15A2" w:rsidRPr="003B7AA7" w14:paraId="18758328" w14:textId="77777777" w:rsidTr="743D284A">
        <w:trPr>
          <w:trHeight w:val="255"/>
        </w:trPr>
        <w:tc>
          <w:tcPr>
            <w:tcW w:w="2127" w:type="dxa"/>
            <w:tcBorders>
              <w:top w:val="nil"/>
              <w:left w:val="nil"/>
              <w:bottom w:val="nil"/>
              <w:right w:val="nil"/>
            </w:tcBorders>
            <w:tcMar>
              <w:left w:w="105" w:type="dxa"/>
              <w:right w:w="105" w:type="dxa"/>
            </w:tcMar>
          </w:tcPr>
          <w:p w14:paraId="6BBF8969" w14:textId="77777777" w:rsidR="001F15A2" w:rsidRPr="003B7AA7" w:rsidRDefault="001F15A2">
            <w:pPr>
              <w:pStyle w:val="Tabletext"/>
              <w:rPr>
                <w:rFonts w:eastAsia="Arial"/>
                <w:b/>
                <w:bCs/>
              </w:rPr>
            </w:pPr>
            <w:r w:rsidRPr="003B7AA7">
              <w:rPr>
                <w:rFonts w:eastAsia="Arial"/>
                <w:b/>
                <w:bCs/>
                <w:color w:val="000000" w:themeColor="text1"/>
              </w:rPr>
              <w:t>Yes</w:t>
            </w:r>
          </w:p>
        </w:tc>
        <w:tc>
          <w:tcPr>
            <w:tcW w:w="978" w:type="dxa"/>
            <w:tcBorders>
              <w:top w:val="nil"/>
              <w:left w:val="nil"/>
              <w:bottom w:val="nil"/>
              <w:right w:val="nil"/>
            </w:tcBorders>
            <w:tcMar>
              <w:left w:w="105" w:type="dxa"/>
              <w:right w:w="105" w:type="dxa"/>
            </w:tcMar>
          </w:tcPr>
          <w:p w14:paraId="2E076A45" w14:textId="77777777" w:rsidR="001F15A2" w:rsidRPr="003B7AA7" w:rsidRDefault="001F15A2">
            <w:pPr>
              <w:pStyle w:val="Tabletext"/>
              <w:jc w:val="center"/>
              <w:rPr>
                <w:rFonts w:eastAsia="Arial"/>
                <w:b/>
                <w:bCs/>
              </w:rPr>
            </w:pPr>
            <w:r w:rsidRPr="003B7AA7">
              <w:rPr>
                <w:rFonts w:eastAsia="Arial"/>
                <w:b/>
                <w:bCs/>
                <w:color w:val="000000" w:themeColor="text1"/>
              </w:rPr>
              <w:t>3.25</w:t>
            </w:r>
          </w:p>
        </w:tc>
        <w:tc>
          <w:tcPr>
            <w:tcW w:w="978" w:type="dxa"/>
            <w:tcBorders>
              <w:top w:val="nil"/>
              <w:left w:val="nil"/>
              <w:bottom w:val="nil"/>
              <w:right w:val="nil"/>
            </w:tcBorders>
            <w:tcMar>
              <w:left w:w="105" w:type="dxa"/>
              <w:right w:w="105" w:type="dxa"/>
            </w:tcMar>
          </w:tcPr>
          <w:p w14:paraId="6D84ACE9" w14:textId="77777777" w:rsidR="001F15A2" w:rsidRPr="003B7AA7" w:rsidRDefault="001F15A2">
            <w:pPr>
              <w:pStyle w:val="Tabletext"/>
              <w:jc w:val="center"/>
              <w:rPr>
                <w:rFonts w:eastAsia="Arial"/>
                <w:b/>
                <w:bCs/>
              </w:rPr>
            </w:pPr>
            <w:r w:rsidRPr="003B7AA7">
              <w:rPr>
                <w:rFonts w:eastAsia="Arial"/>
                <w:b/>
                <w:bCs/>
                <w:color w:val="000000" w:themeColor="text1"/>
              </w:rPr>
              <w:t>3.51</w:t>
            </w:r>
          </w:p>
        </w:tc>
        <w:tc>
          <w:tcPr>
            <w:tcW w:w="1020" w:type="dxa"/>
            <w:tcBorders>
              <w:top w:val="nil"/>
              <w:left w:val="nil"/>
              <w:bottom w:val="nil"/>
              <w:right w:val="nil"/>
            </w:tcBorders>
            <w:tcMar>
              <w:left w:w="105" w:type="dxa"/>
              <w:right w:w="105" w:type="dxa"/>
            </w:tcMar>
          </w:tcPr>
          <w:p w14:paraId="15EA4A4D" w14:textId="77777777" w:rsidR="001F15A2" w:rsidRPr="003B7AA7" w:rsidRDefault="001F15A2">
            <w:pPr>
              <w:pStyle w:val="Tabletext"/>
              <w:jc w:val="center"/>
              <w:rPr>
                <w:rFonts w:eastAsia="Arial"/>
                <w:b/>
                <w:bCs/>
              </w:rPr>
            </w:pPr>
            <w:r w:rsidRPr="003B7AA7">
              <w:rPr>
                <w:rFonts w:eastAsia="Arial"/>
                <w:b/>
                <w:bCs/>
                <w:color w:val="000000" w:themeColor="text1"/>
              </w:rPr>
              <w:t>0.25</w:t>
            </w:r>
          </w:p>
        </w:tc>
        <w:tc>
          <w:tcPr>
            <w:tcW w:w="1125" w:type="dxa"/>
            <w:tcBorders>
              <w:top w:val="nil"/>
              <w:left w:val="nil"/>
              <w:bottom w:val="nil"/>
              <w:right w:val="nil"/>
            </w:tcBorders>
            <w:tcMar>
              <w:left w:w="105" w:type="dxa"/>
              <w:right w:w="105" w:type="dxa"/>
            </w:tcMar>
          </w:tcPr>
          <w:p w14:paraId="583135ED" w14:textId="77777777" w:rsidR="001F15A2" w:rsidRPr="003B7AA7" w:rsidRDefault="001F15A2">
            <w:pPr>
              <w:pStyle w:val="Tabletext"/>
              <w:jc w:val="center"/>
              <w:rPr>
                <w:rFonts w:eastAsia="Arial"/>
                <w:b/>
                <w:bCs/>
              </w:rPr>
            </w:pPr>
            <w:r w:rsidRPr="003B7AA7">
              <w:rPr>
                <w:rFonts w:eastAsia="Arial"/>
                <w:b/>
                <w:bCs/>
                <w:color w:val="000000" w:themeColor="text1"/>
              </w:rPr>
              <w:t>12.8</w:t>
            </w:r>
          </w:p>
        </w:tc>
        <w:tc>
          <w:tcPr>
            <w:tcW w:w="989" w:type="dxa"/>
            <w:tcBorders>
              <w:top w:val="nil"/>
              <w:left w:val="nil"/>
              <w:bottom w:val="nil"/>
              <w:right w:val="nil"/>
            </w:tcBorders>
            <w:tcMar>
              <w:left w:w="105" w:type="dxa"/>
              <w:right w:w="105" w:type="dxa"/>
            </w:tcMar>
          </w:tcPr>
          <w:p w14:paraId="72EEA9A6" w14:textId="77777777" w:rsidR="001F15A2" w:rsidRPr="003B7AA7" w:rsidRDefault="001F15A2">
            <w:pPr>
              <w:pStyle w:val="Tabletext"/>
              <w:jc w:val="center"/>
              <w:rPr>
                <w:rFonts w:eastAsia="Arial"/>
                <w:b/>
                <w:bCs/>
              </w:rPr>
            </w:pPr>
            <w:r w:rsidRPr="003B7AA7">
              <w:rPr>
                <w:rFonts w:eastAsia="Arial"/>
                <w:b/>
                <w:bCs/>
                <w:color w:val="000000" w:themeColor="text1"/>
              </w:rPr>
              <w:t>54.2</w:t>
            </w:r>
          </w:p>
        </w:tc>
        <w:tc>
          <w:tcPr>
            <w:tcW w:w="1110" w:type="dxa"/>
            <w:tcBorders>
              <w:top w:val="nil"/>
              <w:left w:val="nil"/>
              <w:bottom w:val="nil"/>
              <w:right w:val="nil"/>
            </w:tcBorders>
            <w:tcMar>
              <w:left w:w="105" w:type="dxa"/>
              <w:right w:w="105" w:type="dxa"/>
            </w:tcMar>
          </w:tcPr>
          <w:p w14:paraId="48EF3C5E" w14:textId="77777777" w:rsidR="001F15A2" w:rsidRPr="003B7AA7" w:rsidRDefault="001F15A2">
            <w:pPr>
              <w:pStyle w:val="Tabletext"/>
              <w:jc w:val="center"/>
              <w:rPr>
                <w:rFonts w:eastAsia="Arial"/>
                <w:b/>
                <w:bCs/>
              </w:rPr>
            </w:pPr>
            <w:r w:rsidRPr="003B7AA7">
              <w:rPr>
                <w:rFonts w:eastAsia="Arial"/>
                <w:b/>
                <w:bCs/>
                <w:color w:val="000000" w:themeColor="text1"/>
              </w:rPr>
              <w:t>33.0</w:t>
            </w:r>
          </w:p>
        </w:tc>
        <w:tc>
          <w:tcPr>
            <w:tcW w:w="1029" w:type="dxa"/>
            <w:tcBorders>
              <w:top w:val="nil"/>
              <w:left w:val="nil"/>
              <w:bottom w:val="nil"/>
              <w:right w:val="nil"/>
            </w:tcBorders>
            <w:tcMar>
              <w:left w:w="105" w:type="dxa"/>
              <w:right w:w="105" w:type="dxa"/>
            </w:tcMar>
          </w:tcPr>
          <w:p w14:paraId="1CEBADC1" w14:textId="77777777" w:rsidR="001F15A2" w:rsidRPr="003B7AA7" w:rsidRDefault="001F15A2">
            <w:pPr>
              <w:pStyle w:val="Tabletext"/>
              <w:tabs>
                <w:tab w:val="decimal" w:pos="646"/>
              </w:tabs>
              <w:rPr>
                <w:rFonts w:eastAsia="Arial"/>
                <w:b/>
                <w:bCs/>
              </w:rPr>
            </w:pPr>
            <w:r w:rsidRPr="003B7AA7">
              <w:rPr>
                <w:rFonts w:eastAsia="Arial"/>
                <w:b/>
                <w:bCs/>
                <w:color w:val="000000" w:themeColor="text1"/>
              </w:rPr>
              <w:t>1,671</w:t>
            </w:r>
          </w:p>
        </w:tc>
      </w:tr>
      <w:tr w:rsidR="001F15A2" w:rsidRPr="003B7AA7" w14:paraId="1C7040BB" w14:textId="77777777" w:rsidTr="743D284A">
        <w:trPr>
          <w:trHeight w:val="300"/>
        </w:trPr>
        <w:tc>
          <w:tcPr>
            <w:tcW w:w="2127" w:type="dxa"/>
            <w:tcBorders>
              <w:top w:val="nil"/>
              <w:left w:val="nil"/>
              <w:bottom w:val="nil"/>
              <w:right w:val="nil"/>
            </w:tcBorders>
            <w:tcMar>
              <w:left w:w="105" w:type="dxa"/>
              <w:right w:w="105" w:type="dxa"/>
            </w:tcMar>
          </w:tcPr>
          <w:p w14:paraId="6F35584A" w14:textId="77777777" w:rsidR="001F15A2" w:rsidRPr="003B7AA7" w:rsidRDefault="001F15A2">
            <w:pPr>
              <w:pStyle w:val="Tabletext"/>
              <w:rPr>
                <w:rFonts w:eastAsia="Arial"/>
              </w:rPr>
            </w:pPr>
            <w:r w:rsidRPr="003B7AA7">
              <w:rPr>
                <w:rFonts w:eastAsia="Arial"/>
                <w:color w:val="000000" w:themeColor="text1"/>
              </w:rPr>
              <w:t>No</w:t>
            </w:r>
          </w:p>
        </w:tc>
        <w:tc>
          <w:tcPr>
            <w:tcW w:w="978" w:type="dxa"/>
            <w:tcBorders>
              <w:top w:val="nil"/>
              <w:left w:val="nil"/>
              <w:bottom w:val="nil"/>
              <w:right w:val="nil"/>
            </w:tcBorders>
            <w:tcMar>
              <w:left w:w="105" w:type="dxa"/>
              <w:right w:w="105" w:type="dxa"/>
            </w:tcMar>
          </w:tcPr>
          <w:p w14:paraId="6C890903" w14:textId="77777777" w:rsidR="001F15A2" w:rsidRPr="003B7AA7" w:rsidRDefault="001F15A2">
            <w:pPr>
              <w:pStyle w:val="Tabletext"/>
              <w:jc w:val="center"/>
              <w:rPr>
                <w:rFonts w:eastAsia="Arial"/>
              </w:rPr>
            </w:pPr>
            <w:r w:rsidRPr="003B7AA7">
              <w:rPr>
                <w:rFonts w:eastAsia="Arial"/>
                <w:color w:val="000000" w:themeColor="text1"/>
              </w:rPr>
              <w:t>3.44</w:t>
            </w:r>
          </w:p>
        </w:tc>
        <w:tc>
          <w:tcPr>
            <w:tcW w:w="978" w:type="dxa"/>
            <w:tcBorders>
              <w:top w:val="nil"/>
              <w:left w:val="nil"/>
              <w:bottom w:val="nil"/>
              <w:right w:val="nil"/>
            </w:tcBorders>
            <w:tcMar>
              <w:left w:w="105" w:type="dxa"/>
              <w:right w:w="105" w:type="dxa"/>
            </w:tcMar>
          </w:tcPr>
          <w:p w14:paraId="602BBB4A" w14:textId="77777777" w:rsidR="001F15A2" w:rsidRPr="003B7AA7" w:rsidRDefault="001F15A2">
            <w:pPr>
              <w:pStyle w:val="Tabletext"/>
              <w:jc w:val="center"/>
              <w:rPr>
                <w:rFonts w:eastAsia="Arial"/>
              </w:rPr>
            </w:pPr>
            <w:r w:rsidRPr="003B7AA7">
              <w:rPr>
                <w:rFonts w:eastAsia="Arial"/>
                <w:color w:val="000000" w:themeColor="text1"/>
              </w:rPr>
              <w:t>3.73</w:t>
            </w:r>
          </w:p>
        </w:tc>
        <w:tc>
          <w:tcPr>
            <w:tcW w:w="1020" w:type="dxa"/>
            <w:tcBorders>
              <w:top w:val="nil"/>
              <w:left w:val="nil"/>
              <w:bottom w:val="nil"/>
              <w:right w:val="nil"/>
            </w:tcBorders>
            <w:tcMar>
              <w:left w:w="105" w:type="dxa"/>
              <w:right w:w="105" w:type="dxa"/>
            </w:tcMar>
          </w:tcPr>
          <w:p w14:paraId="08BCE1D3" w14:textId="77777777" w:rsidR="001F15A2" w:rsidRPr="003B7AA7" w:rsidRDefault="001F15A2">
            <w:pPr>
              <w:pStyle w:val="Tabletext"/>
              <w:jc w:val="center"/>
              <w:rPr>
                <w:rFonts w:eastAsia="Arial"/>
              </w:rPr>
            </w:pPr>
            <w:r w:rsidRPr="003B7AA7">
              <w:rPr>
                <w:rFonts w:eastAsia="Arial"/>
                <w:color w:val="000000" w:themeColor="text1"/>
              </w:rPr>
              <w:t>0.29</w:t>
            </w:r>
          </w:p>
        </w:tc>
        <w:tc>
          <w:tcPr>
            <w:tcW w:w="1125" w:type="dxa"/>
            <w:tcBorders>
              <w:top w:val="nil"/>
              <w:left w:val="nil"/>
              <w:bottom w:val="nil"/>
              <w:right w:val="nil"/>
            </w:tcBorders>
            <w:tcMar>
              <w:left w:w="105" w:type="dxa"/>
              <w:right w:w="105" w:type="dxa"/>
            </w:tcMar>
          </w:tcPr>
          <w:p w14:paraId="51300A42" w14:textId="77777777" w:rsidR="001F15A2" w:rsidRPr="003B7AA7" w:rsidRDefault="001F15A2">
            <w:pPr>
              <w:pStyle w:val="Tabletext"/>
              <w:jc w:val="center"/>
              <w:rPr>
                <w:rFonts w:eastAsia="Arial"/>
              </w:rPr>
            </w:pPr>
            <w:r w:rsidRPr="003B7AA7">
              <w:rPr>
                <w:rFonts w:eastAsia="Arial"/>
                <w:color w:val="000000" w:themeColor="text1"/>
              </w:rPr>
              <w:t>10.6</w:t>
            </w:r>
          </w:p>
        </w:tc>
        <w:tc>
          <w:tcPr>
            <w:tcW w:w="989" w:type="dxa"/>
            <w:tcBorders>
              <w:top w:val="nil"/>
              <w:left w:val="nil"/>
              <w:bottom w:val="nil"/>
              <w:right w:val="nil"/>
            </w:tcBorders>
            <w:tcMar>
              <w:left w:w="105" w:type="dxa"/>
              <w:right w:w="105" w:type="dxa"/>
            </w:tcMar>
          </w:tcPr>
          <w:p w14:paraId="3B065F11" w14:textId="77777777" w:rsidR="001F15A2" w:rsidRPr="003B7AA7" w:rsidRDefault="001F15A2">
            <w:pPr>
              <w:pStyle w:val="Tabletext"/>
              <w:jc w:val="center"/>
              <w:rPr>
                <w:rFonts w:eastAsia="Arial"/>
              </w:rPr>
            </w:pPr>
            <w:r w:rsidRPr="003B7AA7">
              <w:rPr>
                <w:rFonts w:eastAsia="Arial"/>
                <w:color w:val="000000" w:themeColor="text1"/>
              </w:rPr>
              <w:t>55.9</w:t>
            </w:r>
          </w:p>
        </w:tc>
        <w:tc>
          <w:tcPr>
            <w:tcW w:w="1110" w:type="dxa"/>
            <w:tcBorders>
              <w:top w:val="nil"/>
              <w:left w:val="nil"/>
              <w:bottom w:val="nil"/>
              <w:right w:val="nil"/>
            </w:tcBorders>
            <w:tcMar>
              <w:left w:w="105" w:type="dxa"/>
              <w:right w:w="105" w:type="dxa"/>
            </w:tcMar>
          </w:tcPr>
          <w:p w14:paraId="7E79E7E3" w14:textId="77777777" w:rsidR="001F15A2" w:rsidRPr="003B7AA7" w:rsidRDefault="001F15A2">
            <w:pPr>
              <w:pStyle w:val="Tabletext"/>
              <w:jc w:val="center"/>
              <w:rPr>
                <w:rFonts w:eastAsia="Arial"/>
              </w:rPr>
            </w:pPr>
            <w:r w:rsidRPr="003B7AA7">
              <w:rPr>
                <w:rFonts w:eastAsia="Arial"/>
                <w:color w:val="000000" w:themeColor="text1"/>
              </w:rPr>
              <w:t>33.6</w:t>
            </w:r>
          </w:p>
        </w:tc>
        <w:tc>
          <w:tcPr>
            <w:tcW w:w="1029" w:type="dxa"/>
            <w:tcBorders>
              <w:top w:val="nil"/>
              <w:left w:val="nil"/>
              <w:bottom w:val="nil"/>
              <w:right w:val="nil"/>
            </w:tcBorders>
            <w:tcMar>
              <w:left w:w="105" w:type="dxa"/>
              <w:right w:w="105" w:type="dxa"/>
            </w:tcMar>
          </w:tcPr>
          <w:p w14:paraId="25C1F211" w14:textId="77777777" w:rsidR="001F15A2" w:rsidRPr="003B7AA7" w:rsidRDefault="001F15A2">
            <w:pPr>
              <w:pStyle w:val="Tabletext"/>
              <w:tabs>
                <w:tab w:val="decimal" w:pos="646"/>
              </w:tabs>
              <w:rPr>
                <w:rFonts w:eastAsia="Arial"/>
              </w:rPr>
            </w:pPr>
            <w:r w:rsidRPr="003B7AA7">
              <w:rPr>
                <w:rFonts w:eastAsia="Arial"/>
                <w:color w:val="000000" w:themeColor="text1"/>
              </w:rPr>
              <w:t>43,861</w:t>
            </w:r>
          </w:p>
        </w:tc>
      </w:tr>
      <w:tr w:rsidR="001F15A2" w:rsidRPr="003B7AA7" w14:paraId="047CD5A6" w14:textId="77777777" w:rsidTr="743D284A">
        <w:trPr>
          <w:trHeight w:val="255"/>
        </w:trPr>
        <w:tc>
          <w:tcPr>
            <w:tcW w:w="2127" w:type="dxa"/>
            <w:tcBorders>
              <w:top w:val="nil"/>
              <w:left w:val="nil"/>
              <w:bottom w:val="single" w:sz="4" w:space="0" w:color="auto"/>
              <w:right w:val="nil"/>
            </w:tcBorders>
            <w:tcMar>
              <w:left w:w="105" w:type="dxa"/>
              <w:right w:w="105" w:type="dxa"/>
            </w:tcMar>
          </w:tcPr>
          <w:p w14:paraId="19701583" w14:textId="77777777" w:rsidR="001F15A2" w:rsidRPr="003B7AA7" w:rsidRDefault="001F15A2">
            <w:pPr>
              <w:pStyle w:val="Tabletext"/>
              <w:rPr>
                <w:rFonts w:eastAsia="Arial"/>
              </w:rPr>
            </w:pPr>
            <w:r w:rsidRPr="003B7AA7">
              <w:rPr>
                <w:rFonts w:eastAsia="Arial"/>
                <w:color w:val="000000" w:themeColor="text1"/>
              </w:rPr>
              <w:t>Not stated</w:t>
            </w:r>
          </w:p>
        </w:tc>
        <w:tc>
          <w:tcPr>
            <w:tcW w:w="978" w:type="dxa"/>
            <w:tcBorders>
              <w:top w:val="nil"/>
              <w:left w:val="nil"/>
              <w:bottom w:val="single" w:sz="4" w:space="0" w:color="auto"/>
              <w:right w:val="nil"/>
            </w:tcBorders>
            <w:tcMar>
              <w:left w:w="105" w:type="dxa"/>
              <w:right w:w="105" w:type="dxa"/>
            </w:tcMar>
          </w:tcPr>
          <w:p w14:paraId="7BF5F251" w14:textId="77777777" w:rsidR="001F15A2" w:rsidRPr="003B7AA7" w:rsidRDefault="001F15A2">
            <w:pPr>
              <w:pStyle w:val="Tabletext"/>
              <w:jc w:val="center"/>
              <w:rPr>
                <w:rFonts w:eastAsia="Arial"/>
              </w:rPr>
            </w:pPr>
            <w:r w:rsidRPr="003B7AA7">
              <w:rPr>
                <w:rFonts w:eastAsia="Arial"/>
                <w:color w:val="000000" w:themeColor="text1"/>
              </w:rPr>
              <w:t>3.32</w:t>
            </w:r>
          </w:p>
        </w:tc>
        <w:tc>
          <w:tcPr>
            <w:tcW w:w="978" w:type="dxa"/>
            <w:tcBorders>
              <w:top w:val="nil"/>
              <w:left w:val="nil"/>
              <w:bottom w:val="single" w:sz="4" w:space="0" w:color="auto"/>
              <w:right w:val="nil"/>
            </w:tcBorders>
            <w:tcMar>
              <w:left w:w="105" w:type="dxa"/>
              <w:right w:w="105" w:type="dxa"/>
            </w:tcMar>
          </w:tcPr>
          <w:p w14:paraId="255E0251" w14:textId="77777777" w:rsidR="001F15A2" w:rsidRPr="003B7AA7" w:rsidRDefault="001F15A2">
            <w:pPr>
              <w:pStyle w:val="Tabletext"/>
              <w:jc w:val="center"/>
              <w:rPr>
                <w:rFonts w:eastAsia="Arial"/>
              </w:rPr>
            </w:pPr>
            <w:r w:rsidRPr="003B7AA7">
              <w:rPr>
                <w:rFonts w:eastAsia="Arial"/>
                <w:color w:val="000000" w:themeColor="text1"/>
              </w:rPr>
              <w:t>3.61</w:t>
            </w:r>
          </w:p>
        </w:tc>
        <w:tc>
          <w:tcPr>
            <w:tcW w:w="1020" w:type="dxa"/>
            <w:tcBorders>
              <w:top w:val="nil"/>
              <w:left w:val="nil"/>
              <w:bottom w:val="single" w:sz="4" w:space="0" w:color="auto"/>
              <w:right w:val="nil"/>
            </w:tcBorders>
            <w:tcMar>
              <w:left w:w="105" w:type="dxa"/>
              <w:right w:w="105" w:type="dxa"/>
            </w:tcMar>
          </w:tcPr>
          <w:p w14:paraId="228B9EB1" w14:textId="77777777" w:rsidR="001F15A2" w:rsidRPr="003B7AA7" w:rsidRDefault="001F15A2">
            <w:pPr>
              <w:pStyle w:val="Tabletext"/>
              <w:jc w:val="center"/>
              <w:rPr>
                <w:rFonts w:eastAsia="Arial"/>
              </w:rPr>
            </w:pPr>
            <w:r w:rsidRPr="003B7AA7">
              <w:rPr>
                <w:rFonts w:eastAsia="Arial"/>
                <w:color w:val="000000" w:themeColor="text1"/>
              </w:rPr>
              <w:t>0.29</w:t>
            </w:r>
          </w:p>
        </w:tc>
        <w:tc>
          <w:tcPr>
            <w:tcW w:w="1125" w:type="dxa"/>
            <w:tcBorders>
              <w:top w:val="nil"/>
              <w:left w:val="nil"/>
              <w:bottom w:val="single" w:sz="4" w:space="0" w:color="auto"/>
              <w:right w:val="nil"/>
            </w:tcBorders>
            <w:tcMar>
              <w:left w:w="105" w:type="dxa"/>
              <w:right w:w="105" w:type="dxa"/>
            </w:tcMar>
          </w:tcPr>
          <w:p w14:paraId="6153A7CB" w14:textId="77777777" w:rsidR="001F15A2" w:rsidRPr="003B7AA7" w:rsidRDefault="001F15A2">
            <w:pPr>
              <w:pStyle w:val="Tabletext"/>
              <w:jc w:val="center"/>
              <w:rPr>
                <w:rFonts w:eastAsia="Arial"/>
              </w:rPr>
            </w:pPr>
            <w:r w:rsidRPr="003B7AA7">
              <w:rPr>
                <w:rFonts w:eastAsia="Arial"/>
                <w:color w:val="000000" w:themeColor="text1"/>
              </w:rPr>
              <w:t>12.1</w:t>
            </w:r>
          </w:p>
        </w:tc>
        <w:tc>
          <w:tcPr>
            <w:tcW w:w="989" w:type="dxa"/>
            <w:tcBorders>
              <w:top w:val="nil"/>
              <w:left w:val="nil"/>
              <w:bottom w:val="single" w:sz="4" w:space="0" w:color="auto"/>
              <w:right w:val="nil"/>
            </w:tcBorders>
            <w:tcMar>
              <w:left w:w="105" w:type="dxa"/>
              <w:right w:w="105" w:type="dxa"/>
            </w:tcMar>
          </w:tcPr>
          <w:p w14:paraId="6158F920" w14:textId="77777777" w:rsidR="001F15A2" w:rsidRPr="003B7AA7" w:rsidRDefault="001F15A2">
            <w:pPr>
              <w:pStyle w:val="Tabletext"/>
              <w:jc w:val="center"/>
              <w:rPr>
                <w:rFonts w:eastAsia="Arial"/>
              </w:rPr>
            </w:pPr>
            <w:r w:rsidRPr="003B7AA7">
              <w:rPr>
                <w:rFonts w:eastAsia="Arial"/>
                <w:color w:val="000000" w:themeColor="text1"/>
              </w:rPr>
              <w:t>52.0</w:t>
            </w:r>
          </w:p>
        </w:tc>
        <w:tc>
          <w:tcPr>
            <w:tcW w:w="1110" w:type="dxa"/>
            <w:tcBorders>
              <w:top w:val="nil"/>
              <w:left w:val="nil"/>
              <w:bottom w:val="single" w:sz="4" w:space="0" w:color="auto"/>
              <w:right w:val="nil"/>
            </w:tcBorders>
            <w:tcMar>
              <w:left w:w="105" w:type="dxa"/>
              <w:right w:w="105" w:type="dxa"/>
            </w:tcMar>
          </w:tcPr>
          <w:p w14:paraId="2D5A2D6C" w14:textId="77777777" w:rsidR="001F15A2" w:rsidRPr="003B7AA7" w:rsidRDefault="001F15A2">
            <w:pPr>
              <w:pStyle w:val="Tabletext"/>
              <w:jc w:val="center"/>
              <w:rPr>
                <w:rFonts w:eastAsia="Arial"/>
              </w:rPr>
            </w:pPr>
            <w:r w:rsidRPr="003B7AA7">
              <w:rPr>
                <w:rFonts w:eastAsia="Arial"/>
                <w:color w:val="000000" w:themeColor="text1"/>
              </w:rPr>
              <w:t>35.9</w:t>
            </w:r>
          </w:p>
        </w:tc>
        <w:tc>
          <w:tcPr>
            <w:tcW w:w="1029" w:type="dxa"/>
            <w:tcBorders>
              <w:top w:val="nil"/>
              <w:left w:val="nil"/>
              <w:bottom w:val="single" w:sz="4" w:space="0" w:color="auto"/>
              <w:right w:val="nil"/>
            </w:tcBorders>
            <w:tcMar>
              <w:left w:w="105" w:type="dxa"/>
              <w:right w:w="105" w:type="dxa"/>
            </w:tcMar>
          </w:tcPr>
          <w:p w14:paraId="778D582E" w14:textId="77777777" w:rsidR="001F15A2" w:rsidRPr="003B7AA7" w:rsidRDefault="001F15A2">
            <w:pPr>
              <w:pStyle w:val="Tabletext"/>
              <w:tabs>
                <w:tab w:val="decimal" w:pos="646"/>
              </w:tabs>
              <w:rPr>
                <w:rFonts w:eastAsia="Arial"/>
              </w:rPr>
            </w:pPr>
            <w:r w:rsidRPr="003B7AA7">
              <w:rPr>
                <w:rFonts w:eastAsia="Arial"/>
                <w:color w:val="000000" w:themeColor="text1"/>
              </w:rPr>
              <w:t>1,121</w:t>
            </w:r>
          </w:p>
        </w:tc>
      </w:tr>
    </w:tbl>
    <w:p w14:paraId="441CFB60" w14:textId="56B010D2" w:rsidR="001F15A2" w:rsidRPr="0052291D" w:rsidRDefault="001F15A2" w:rsidP="001F15A2">
      <w:pPr>
        <w:pStyle w:val="Tablenotes"/>
        <w:rPr>
          <w:sz w:val="18"/>
          <w:szCs w:val="18"/>
        </w:rPr>
      </w:pPr>
      <w:r w:rsidRPr="0052291D">
        <w:rPr>
          <w:sz w:val="18"/>
          <w:szCs w:val="18"/>
        </w:rPr>
        <w:t xml:space="preserve">Source: Authors analysis of DEX data. (see Section </w:t>
      </w:r>
      <w:r w:rsidRPr="0052291D">
        <w:rPr>
          <w:sz w:val="18"/>
          <w:szCs w:val="18"/>
        </w:rPr>
        <w:fldChar w:fldCharType="begin" w:fldLock="1"/>
      </w:r>
      <w:r w:rsidRPr="0052291D">
        <w:rPr>
          <w:sz w:val="18"/>
          <w:szCs w:val="18"/>
        </w:rPr>
        <w:instrText xml:space="preserve"> REF _Ref150330631 \r \h  \* MERGEFORMAT </w:instrText>
      </w:r>
      <w:r w:rsidRPr="0052291D">
        <w:rPr>
          <w:sz w:val="18"/>
          <w:szCs w:val="18"/>
        </w:rPr>
      </w:r>
      <w:r w:rsidRPr="0052291D">
        <w:rPr>
          <w:sz w:val="18"/>
          <w:szCs w:val="18"/>
        </w:rPr>
        <w:fldChar w:fldCharType="separate"/>
      </w:r>
      <w:r w:rsidRPr="0052291D">
        <w:rPr>
          <w:sz w:val="18"/>
          <w:szCs w:val="18"/>
        </w:rPr>
        <w:t>17.1</w:t>
      </w:r>
      <w:r w:rsidRPr="0052291D">
        <w:rPr>
          <w:sz w:val="18"/>
          <w:szCs w:val="18"/>
        </w:rPr>
        <w:fldChar w:fldCharType="end"/>
      </w:r>
      <w:r w:rsidRPr="0052291D">
        <w:rPr>
          <w:sz w:val="18"/>
          <w:szCs w:val="18"/>
        </w:rPr>
        <w:t>)</w:t>
      </w:r>
    </w:p>
    <w:p w14:paraId="4D530A8D" w14:textId="22FE7D6F" w:rsidR="001F15A2" w:rsidRPr="003B7AA7" w:rsidRDefault="583D502E" w:rsidP="001F15A2">
      <w:pPr>
        <w:pStyle w:val="BodyText"/>
      </w:pPr>
      <w:r>
        <w:t xml:space="preserve">Another factor identified by carers that detracted from achieving outcomes was the variable quality of support provided by services. </w:t>
      </w:r>
      <w:r w:rsidR="001F15A2" w:rsidRPr="003B7AA7">
        <w:t>The analysis of changes in Carers Star</w:t>
      </w:r>
      <w:r w:rsidR="001F15A2" w:rsidRPr="003B7AA7">
        <w:rPr>
          <w:vertAlign w:val="superscript"/>
        </w:rPr>
        <w:t xml:space="preserve">TM </w:t>
      </w:r>
      <w:r w:rsidR="001F15A2" w:rsidRPr="003B7AA7">
        <w:t xml:space="preserve">scores (Section </w:t>
      </w:r>
      <w:r w:rsidR="001F15A2" w:rsidRPr="003B7AA7">
        <w:fldChar w:fldCharType="begin" w:fldLock="1"/>
      </w:r>
      <w:r w:rsidR="001F15A2" w:rsidRPr="003B7AA7">
        <w:instrText xml:space="preserve"> REF _Ref150331147 \r \h  \* MERGEFORMAT </w:instrText>
      </w:r>
      <w:r w:rsidR="001F15A2" w:rsidRPr="003B7AA7">
        <w:fldChar w:fldCharType="separate"/>
      </w:r>
      <w:r w:rsidR="00D7160A" w:rsidRPr="003B7AA7">
        <w:t>17.1</w:t>
      </w:r>
      <w:r w:rsidR="001F15A2" w:rsidRPr="003B7AA7">
        <w:fldChar w:fldCharType="end"/>
      </w:r>
      <w:r w:rsidR="001F15A2" w:rsidRPr="003B7AA7">
        <w:t>) showed lower than average increases for a number of groups of carers including Aboriginal and Torres Strait Islander carer</w:t>
      </w:r>
      <w:r w:rsidR="009B0284" w:rsidRPr="003B7AA7">
        <w:t>s</w:t>
      </w:r>
      <w:r w:rsidR="001F15A2" w:rsidRPr="003B7AA7">
        <w:t xml:space="preserve"> and those living in remote and very remote regions.</w:t>
      </w:r>
    </w:p>
    <w:p w14:paraId="05C89593" w14:textId="60634251" w:rsidR="001F15A2" w:rsidRPr="003B7AA7" w:rsidRDefault="001F15A2" w:rsidP="001F15A2">
      <w:pPr>
        <w:pStyle w:val="BodyText"/>
        <w:rPr>
          <w:rStyle w:val="normaltextrun"/>
        </w:rPr>
      </w:pPr>
      <w:r w:rsidRPr="003B7AA7">
        <w:rPr>
          <w:rStyle w:val="normaltextrun"/>
        </w:rPr>
        <w:t>The analysis in the</w:t>
      </w:r>
      <w:r w:rsidRPr="003B7AA7">
        <w:rPr>
          <w:rStyle w:val="normaltextrun"/>
          <w:i/>
          <w:iCs/>
        </w:rPr>
        <w:t xml:space="preserve"> Carer Gateway Half Yearly Performance Monitoring reports </w:t>
      </w:r>
      <w:r w:rsidRPr="003B7AA7">
        <w:rPr>
          <w:rStyle w:val="normaltextrun"/>
        </w:rPr>
        <w:t xml:space="preserve">(Accenture 2020, 2021a, 2021b, 2022a, 2022b) </w:t>
      </w:r>
      <w:r w:rsidR="0087191A" w:rsidRPr="003B7AA7">
        <w:rPr>
          <w:rStyle w:val="normaltextrun"/>
        </w:rPr>
        <w:t xml:space="preserve">found </w:t>
      </w:r>
      <w:r w:rsidRPr="003B7AA7">
        <w:rPr>
          <w:rStyle w:val="normaltextrun"/>
        </w:rPr>
        <w:t>there</w:t>
      </w:r>
      <w:r w:rsidRPr="003B7AA7" w:rsidDel="0087191A">
        <w:rPr>
          <w:rStyle w:val="normaltextrun"/>
        </w:rPr>
        <w:t xml:space="preserve"> </w:t>
      </w:r>
      <w:r w:rsidR="0087191A" w:rsidRPr="003B7AA7">
        <w:rPr>
          <w:rStyle w:val="normaltextrun"/>
        </w:rPr>
        <w:t xml:space="preserve">were </w:t>
      </w:r>
      <w:r w:rsidRPr="003B7AA7">
        <w:t>no significant differences in wellbeing changes by different demographics or by remoteness (Accenture 2022b:12–13).</w:t>
      </w:r>
    </w:p>
    <w:p w14:paraId="182D78B7" w14:textId="0D0CEBA2" w:rsidR="001F15A2" w:rsidRPr="003B7AA7" w:rsidRDefault="41986F4E" w:rsidP="007B6824">
      <w:pPr>
        <w:pStyle w:val="Heading2"/>
      </w:pPr>
      <w:bookmarkStart w:id="873" w:name="_Toc150523758"/>
      <w:bookmarkStart w:id="874" w:name="_Toc150524550"/>
      <w:bookmarkStart w:id="875" w:name="_Toc150767748"/>
      <w:bookmarkStart w:id="876" w:name="_Toc150768099"/>
      <w:bookmarkStart w:id="877" w:name="_Toc163811650"/>
      <w:r>
        <w:t>Summary</w:t>
      </w:r>
      <w:r w:rsidR="6B9B225E">
        <w:t xml:space="preserve"> of</w:t>
      </w:r>
      <w:r>
        <w:t xml:space="preserve"> </w:t>
      </w:r>
      <w:r w:rsidR="6B9B225E">
        <w:t>i</w:t>
      </w:r>
      <w:r>
        <w:t>mplications for Aboriginal and Torres Strait Islander carers</w:t>
      </w:r>
      <w:bookmarkEnd w:id="873"/>
      <w:bookmarkEnd w:id="874"/>
      <w:bookmarkEnd w:id="875"/>
      <w:bookmarkEnd w:id="876"/>
      <w:bookmarkEnd w:id="877"/>
    </w:p>
    <w:p w14:paraId="17C3AD72" w14:textId="4F09BA7B" w:rsidR="002761FC" w:rsidRDefault="00B27F13" w:rsidP="001F15A2">
      <w:pPr>
        <w:pStyle w:val="BodyText"/>
        <w:rPr>
          <w:color w:val="auto"/>
        </w:rPr>
      </w:pPr>
      <w:r>
        <w:rPr>
          <w:color w:val="auto"/>
        </w:rPr>
        <w:t>T</w:t>
      </w:r>
      <w:r w:rsidR="008A2F2F">
        <w:rPr>
          <w:color w:val="auto"/>
        </w:rPr>
        <w:t>he</w:t>
      </w:r>
      <w:r w:rsidR="00501D10">
        <w:rPr>
          <w:color w:val="auto"/>
        </w:rPr>
        <w:t xml:space="preserve">re are mixed findings in relation to </w:t>
      </w:r>
      <w:r w:rsidR="001F15A2" w:rsidRPr="452895D1">
        <w:rPr>
          <w:color w:val="auto"/>
        </w:rPr>
        <w:t>Aboriginal and Torres Strait Islander carers</w:t>
      </w:r>
      <w:r w:rsidR="00501D10">
        <w:rPr>
          <w:color w:val="auto"/>
        </w:rPr>
        <w:t xml:space="preserve">. </w:t>
      </w:r>
      <w:r w:rsidR="005A71BF">
        <w:rPr>
          <w:color w:val="auto"/>
        </w:rPr>
        <w:t>On the one hand</w:t>
      </w:r>
      <w:r w:rsidR="003270A7">
        <w:rPr>
          <w:color w:val="auto"/>
        </w:rPr>
        <w:t>,</w:t>
      </w:r>
      <w:r w:rsidR="005A71BF">
        <w:rPr>
          <w:color w:val="auto"/>
        </w:rPr>
        <w:t xml:space="preserve"> Aboriginal and Torres Strait Islander carers</w:t>
      </w:r>
      <w:r w:rsidR="001F15A2" w:rsidRPr="452895D1">
        <w:rPr>
          <w:color w:val="auto"/>
        </w:rPr>
        <w:t xml:space="preserve"> </w:t>
      </w:r>
      <w:r w:rsidR="00AE743D">
        <w:rPr>
          <w:color w:val="auto"/>
        </w:rPr>
        <w:t>were</w:t>
      </w:r>
      <w:r w:rsidR="005A71BF">
        <w:rPr>
          <w:color w:val="auto"/>
        </w:rPr>
        <w:t xml:space="preserve"> </w:t>
      </w:r>
      <w:r w:rsidR="001F15A2" w:rsidRPr="452895D1">
        <w:rPr>
          <w:color w:val="auto"/>
        </w:rPr>
        <w:t>accessing Carer Gateway in similar proportions to their representation in the carer population</w:t>
      </w:r>
      <w:r w:rsidR="00E02397">
        <w:rPr>
          <w:color w:val="auto"/>
        </w:rPr>
        <w:t>.</w:t>
      </w:r>
      <w:r w:rsidR="006062C2">
        <w:rPr>
          <w:color w:val="auto"/>
        </w:rPr>
        <w:t xml:space="preserve"> </w:t>
      </w:r>
      <w:r w:rsidR="00BA19EC">
        <w:rPr>
          <w:color w:val="auto"/>
        </w:rPr>
        <w:t>Aboriginal and Torres Strait Islander carers al</w:t>
      </w:r>
      <w:r w:rsidR="00AE743D">
        <w:rPr>
          <w:color w:val="auto"/>
        </w:rPr>
        <w:t xml:space="preserve">so improved in their wellbeing after accessing Carer Gateway. </w:t>
      </w:r>
      <w:r w:rsidR="00623943">
        <w:rPr>
          <w:color w:val="auto"/>
        </w:rPr>
        <w:t>Most carers interviewed for this evaluation were happy overall with the service they received.</w:t>
      </w:r>
    </w:p>
    <w:p w14:paraId="237CB7BC" w14:textId="4E503952" w:rsidR="001F15A2" w:rsidRDefault="006062C2" w:rsidP="001F15A2">
      <w:pPr>
        <w:pStyle w:val="BodyText"/>
        <w:rPr>
          <w:color w:val="auto"/>
        </w:rPr>
      </w:pPr>
      <w:r>
        <w:rPr>
          <w:color w:val="auto"/>
        </w:rPr>
        <w:t>On the other hand</w:t>
      </w:r>
      <w:r w:rsidR="00E02397">
        <w:rPr>
          <w:color w:val="auto"/>
        </w:rPr>
        <w:t>,</w:t>
      </w:r>
      <w:r>
        <w:rPr>
          <w:color w:val="auto"/>
        </w:rPr>
        <w:t xml:space="preserve"> </w:t>
      </w:r>
      <w:r w:rsidR="005332E2">
        <w:rPr>
          <w:color w:val="auto"/>
        </w:rPr>
        <w:t>Aboriginal and Torres Strait Islander carers were</w:t>
      </w:r>
      <w:r w:rsidRPr="452895D1">
        <w:rPr>
          <w:color w:val="auto"/>
        </w:rPr>
        <w:t xml:space="preserve"> under-represented in the Carer Allowance population accessing Carer Gateway</w:t>
      </w:r>
      <w:r w:rsidR="00520220">
        <w:rPr>
          <w:color w:val="auto"/>
        </w:rPr>
        <w:t xml:space="preserve"> and </w:t>
      </w:r>
      <w:r w:rsidRPr="452895D1">
        <w:rPr>
          <w:color w:val="auto"/>
        </w:rPr>
        <w:t>they</w:t>
      </w:r>
      <w:r w:rsidRPr="452895D1" w:rsidDel="00520220">
        <w:rPr>
          <w:color w:val="auto"/>
        </w:rPr>
        <w:t xml:space="preserve"> </w:t>
      </w:r>
      <w:r w:rsidR="00520220">
        <w:rPr>
          <w:color w:val="auto"/>
        </w:rPr>
        <w:t xml:space="preserve">were </w:t>
      </w:r>
      <w:r w:rsidRPr="452895D1">
        <w:rPr>
          <w:color w:val="auto"/>
        </w:rPr>
        <w:t>accessing services at a lower rate than prior to the implementation of Carer Gateway.</w:t>
      </w:r>
      <w:r w:rsidR="00520220">
        <w:rPr>
          <w:color w:val="auto"/>
        </w:rPr>
        <w:t xml:space="preserve"> </w:t>
      </w:r>
      <w:r w:rsidR="00F30FF5">
        <w:rPr>
          <w:color w:val="auto"/>
        </w:rPr>
        <w:t xml:space="preserve">Although their wellbeing improved, </w:t>
      </w:r>
      <w:r w:rsidR="00F30FF5">
        <w:t>Aboriginal and Torres Strait Islander carers had a lower increase in wellbeing than non-Indigenous carers</w:t>
      </w:r>
      <w:r w:rsidR="002761FC">
        <w:t>.</w:t>
      </w:r>
    </w:p>
    <w:p w14:paraId="24D5A60F" w14:textId="6E73142C" w:rsidR="0041209E" w:rsidRDefault="002761FC" w:rsidP="001F15A2">
      <w:pPr>
        <w:pStyle w:val="BodyText"/>
      </w:pPr>
      <w:r>
        <w:rPr>
          <w:color w:val="auto"/>
        </w:rPr>
        <w:t xml:space="preserve">Stakeholders and </w:t>
      </w:r>
      <w:r>
        <w:t xml:space="preserve">Aboriginal and Torres Strait Islander carers </w:t>
      </w:r>
      <w:r w:rsidR="003E41A0">
        <w:t>identified</w:t>
      </w:r>
      <w:r w:rsidDel="003E41A0">
        <w:t xml:space="preserve"> </w:t>
      </w:r>
      <w:r w:rsidR="009F5656">
        <w:t xml:space="preserve">concerns about access, assessment and service delivery of Carer Gateway </w:t>
      </w:r>
      <w:r w:rsidR="0036617A">
        <w:t>for some Aboriginal and Torres Strait Islander carers, and overall it appears that practice is variable</w:t>
      </w:r>
      <w:r w:rsidR="00EC5BA8">
        <w:t xml:space="preserve">, with some services developing innovative </w:t>
      </w:r>
      <w:r w:rsidR="003E5E6E">
        <w:t xml:space="preserve">methods for engaging with and supporting Aboriginal and Torres Strait Islander carers, while others appear to </w:t>
      </w:r>
      <w:r w:rsidR="00FD6DDD">
        <w:t>fall short of culturally safe engagement, assessment and service provision</w:t>
      </w:r>
      <w:r w:rsidR="00EB0E0A">
        <w:t>. Aboriginal and Torres Strait Islander carers a</w:t>
      </w:r>
      <w:r w:rsidR="00C9661E">
        <w:t xml:space="preserve">lso expressed concerns about the interface between Carer Gateway and NDIS, indicating </w:t>
      </w:r>
      <w:r w:rsidR="00DC6867">
        <w:t>a lack of information targeted at Aboriginal and Torres Strait Islander carers about how these schemes</w:t>
      </w:r>
      <w:r w:rsidR="00A4066C">
        <w:t xml:space="preserve"> should work together. </w:t>
      </w:r>
    </w:p>
    <w:p w14:paraId="750E6A92" w14:textId="22069719" w:rsidR="009A09E7" w:rsidRPr="003B7AA7" w:rsidRDefault="009A09E7" w:rsidP="001F15A2">
      <w:pPr>
        <w:pStyle w:val="BodyText"/>
        <w:rPr>
          <w:color w:val="auto"/>
        </w:rPr>
      </w:pPr>
      <w:r>
        <w:t xml:space="preserve">Overall these findings indicate a need for </w:t>
      </w:r>
      <w:r w:rsidR="0045138E">
        <w:t>Carer Gateway processes and services to be reviewed and adapted to meet the needs of Aboriginal and Torres Strait Islander carers, particularly those living in rural and remote areas.</w:t>
      </w:r>
    </w:p>
    <w:p w14:paraId="2A6BC9ED" w14:textId="75ED41CB" w:rsidR="00C54235" w:rsidRPr="000D52F8" w:rsidRDefault="44B09D24" w:rsidP="003931FF">
      <w:pPr>
        <w:pStyle w:val="Partnumber"/>
      </w:pPr>
      <w:bookmarkStart w:id="878" w:name="_Ref150521271"/>
      <w:bookmarkStart w:id="879" w:name="_Toc150523759"/>
      <w:bookmarkStart w:id="880" w:name="_Toc150524551"/>
      <w:bookmarkStart w:id="881" w:name="_Toc150767749"/>
      <w:bookmarkStart w:id="882" w:name="_Toc150768100"/>
      <w:bookmarkStart w:id="883" w:name="_Toc163811651"/>
      <w:r w:rsidRPr="000D52F8">
        <w:lastRenderedPageBreak/>
        <w:t xml:space="preserve">Part E: </w:t>
      </w:r>
      <w:r w:rsidR="00C54235" w:rsidRPr="000D52F8">
        <w:t xml:space="preserve">Discussion and </w:t>
      </w:r>
      <w:bookmarkEnd w:id="847"/>
      <w:bookmarkEnd w:id="848"/>
      <w:r w:rsidR="004B3A94" w:rsidRPr="000D52F8">
        <w:t>i</w:t>
      </w:r>
      <w:r w:rsidR="00C54235" w:rsidRPr="000D52F8">
        <w:t>mplications</w:t>
      </w:r>
      <w:bookmarkEnd w:id="878"/>
      <w:bookmarkEnd w:id="879"/>
      <w:bookmarkEnd w:id="880"/>
      <w:bookmarkEnd w:id="881"/>
      <w:bookmarkEnd w:id="882"/>
      <w:bookmarkEnd w:id="883"/>
      <w:r w:rsidR="00C54235" w:rsidRPr="000D52F8">
        <w:t xml:space="preserve"> </w:t>
      </w:r>
    </w:p>
    <w:p w14:paraId="6E7A336F" w14:textId="0EEA11EB" w:rsidR="68FC7C53" w:rsidRDefault="68FC7C53" w:rsidP="0032594C">
      <w:pPr>
        <w:pStyle w:val="BodyText"/>
      </w:pPr>
      <w:r>
        <w:t>Part E</w:t>
      </w:r>
      <w:r w:rsidR="79D74389">
        <w:t xml:space="preserve"> </w:t>
      </w:r>
      <w:r w:rsidR="174A6932">
        <w:t>discusses</w:t>
      </w:r>
      <w:r w:rsidR="79D74389">
        <w:t xml:space="preserve"> the findings from all components of the evaluation and outlines the implications for demographic groups and </w:t>
      </w:r>
      <w:r w:rsidR="00ACA298">
        <w:t xml:space="preserve">the conclusions and implications of the evaluation. </w:t>
      </w:r>
    </w:p>
    <w:p w14:paraId="468EBE9A" w14:textId="720B7B36" w:rsidR="6370E556" w:rsidRDefault="70E30605" w:rsidP="007B6824">
      <w:pPr>
        <w:pStyle w:val="Heading1"/>
      </w:pPr>
      <w:bookmarkStart w:id="884" w:name="_Toc163811652"/>
      <w:r>
        <w:lastRenderedPageBreak/>
        <w:t>Discussion</w:t>
      </w:r>
      <w:bookmarkEnd w:id="884"/>
    </w:p>
    <w:p w14:paraId="566A3595" w14:textId="5104D448" w:rsidR="00EC0CB9" w:rsidRPr="003B7AA7" w:rsidRDefault="00EC0CB9" w:rsidP="00EC0CB9">
      <w:pPr>
        <w:pStyle w:val="BodyText"/>
      </w:pPr>
      <w:bookmarkStart w:id="885" w:name="_Toc129690014"/>
      <w:r>
        <w:t>The overall wellbeing of carers in the population has slightly declined since 2020, particularly because of COVID-19. However, this cannot be attributed (one way or the other) to Carer Gateway, which is accessed by only a minority of carers (around 5%</w:t>
      </w:r>
      <w:r w:rsidR="00B25345">
        <w:t xml:space="preserve"> of carers access Carer Gateway each year</w:t>
      </w:r>
      <w:r>
        <w:t xml:space="preserve">). In addition, as the </w:t>
      </w:r>
      <w:r w:rsidR="00DB2641">
        <w:t>national communications</w:t>
      </w:r>
      <w:r>
        <w:t xml:space="preserve"> campaign only began in October 2022, Carer Gateway could not yet be expected to deliver changes in wellbeing at a population level. However, the evidence overall points towards a positive impact of Carer Gateway on the increasing proportion of carers who access the program.</w:t>
      </w:r>
    </w:p>
    <w:p w14:paraId="43966766" w14:textId="7A27D296" w:rsidR="00EC0CB9" w:rsidRPr="003B7AA7" w:rsidRDefault="00EC0CB9" w:rsidP="00EC0CB9">
      <w:pPr>
        <w:pStyle w:val="BodyText"/>
      </w:pPr>
      <w:r w:rsidRPr="003B7AA7">
        <w:t xml:space="preserve">Most stakeholders were positive about the transition to a more streamlined model of provision. There are clear indications that using low-cost services is associated with less likelihood of using emergency or non-emergency respite and reduces the number of days of respite used. Thus, there are strong indications that the investment in early intervention and support may be resulting in a more cost-effective service system. However, the majority of services provided by Carer Gateway continue to be high-cost services, with low-cost services increasing in the last quarter of 2022. Also, there were some concerns about the flexibility of the Gateway services and their predominantly short-term nature. Many carers require longer term support. </w:t>
      </w:r>
    </w:p>
    <w:p w14:paraId="7C099ED3" w14:textId="413B5077" w:rsidR="00EC0CB9" w:rsidRPr="003B7AA7" w:rsidRDefault="00EC0CB9" w:rsidP="00EC0CB9">
      <w:pPr>
        <w:pStyle w:val="BodyText"/>
      </w:pPr>
      <w:r w:rsidRPr="003B7AA7">
        <w:t xml:space="preserve">Awareness of Carer Gateway is still </w:t>
      </w:r>
      <w:r w:rsidR="0013451A" w:rsidRPr="003B7AA7">
        <w:t>low but</w:t>
      </w:r>
      <w:r w:rsidRPr="003B7AA7">
        <w:t xml:space="preserve"> is increasing. There are indications that the </w:t>
      </w:r>
      <w:r w:rsidR="00DB2641" w:rsidRPr="003B7AA7">
        <w:t>national communications</w:t>
      </w:r>
      <w:r w:rsidRPr="003B7AA7">
        <w:t xml:space="preserve"> campaign initiated in October 2022 has further raised awareness and engagement with Carer Gateway. Carers accessing Carer Gateway were largely representative of the range of carers in the general population, although carers with a disability and CALD carers were under-represented and Aboriginal and Torres Strait Islander carers were under-represented in the Carer Allowance population accessing Carer Gateway. </w:t>
      </w:r>
    </w:p>
    <w:p w14:paraId="181EFEA3" w14:textId="5A301C77" w:rsidR="00EC0CB9" w:rsidRPr="003B7AA7" w:rsidRDefault="00EC0CB9" w:rsidP="00EC0CB9">
      <w:pPr>
        <w:pStyle w:val="BodyText"/>
      </w:pPr>
      <w:r w:rsidRPr="003B7AA7">
        <w:t>There are good interactions and communication between DSS and the service providers</w:t>
      </w:r>
      <w:r w:rsidR="0008285B" w:rsidRPr="003B7AA7">
        <w:t>,</w:t>
      </w:r>
      <w:r w:rsidRPr="003B7AA7">
        <w:t xml:space="preserve"> and a strength of the program is that outcome measurement is built into the infrastructure. </w:t>
      </w:r>
    </w:p>
    <w:p w14:paraId="781B81F6" w14:textId="545B5AE7" w:rsidR="00EC0CB9" w:rsidRPr="003B7AA7" w:rsidRDefault="00EC0CB9" w:rsidP="00EC0CB9">
      <w:pPr>
        <w:pStyle w:val="BodyText"/>
      </w:pPr>
      <w:r w:rsidRPr="003B7AA7">
        <w:t xml:space="preserve">Carers’ experiences using Carer Gateway varied considerably. Several carers commented that they could not find fault with the service and would recommend it to other carers. They found the service to be friendly and provided them with helpful information and support that met their needs. They also indicated that they were confident that Carer Gateway could provide them with any extra help they needed or information about how to access it. Others found it frustrating and challenging to navigate, and that services were difficult to access. Carer Gateway appears to be less appropriate for some Aboriginal and Torres Strait Islander carers, CALD carers, young carers, and mental health carers, and there are </w:t>
      </w:r>
      <w:r w:rsidR="00860347">
        <w:t>some</w:t>
      </w:r>
      <w:r w:rsidRPr="003B7AA7">
        <w:t xml:space="preserve"> indications that Aboriginal and Torres Strait Islander carers </w:t>
      </w:r>
      <w:r w:rsidR="001A6031">
        <w:t>are</w:t>
      </w:r>
      <w:r w:rsidRPr="003B7AA7">
        <w:t xml:space="preserve"> less likely to use Carer Gateway services than they were to access services before Carer Gateway. However there are no significant differences in outcomes between these demographic groups once they are receiving services.</w:t>
      </w:r>
    </w:p>
    <w:p w14:paraId="5255B6E6" w14:textId="7A27D296" w:rsidR="00EC0CB9" w:rsidRPr="003B7AA7" w:rsidRDefault="00EC0CB9" w:rsidP="00EC0CB9">
      <w:pPr>
        <w:pStyle w:val="BodyText"/>
      </w:pPr>
      <w:r w:rsidRPr="003B7AA7">
        <w:t>There were mixed views about the Carers Star</w:t>
      </w:r>
      <w:r w:rsidRPr="003B7AA7">
        <w:rPr>
          <w:vertAlign w:val="superscript"/>
        </w:rPr>
        <w:t>TM</w:t>
      </w:r>
      <w:r w:rsidRPr="003B7AA7">
        <w:t xml:space="preserve">, with some stakeholders and carers believing that it is a good assessment and outcomes measuring tool that provides the basis for supporting carers appropriately. However, there were some concerns that it is burdensome for some carers, and not culturally appropriate for some Aboriginal and Torres Strait Islander carers, and that many young </w:t>
      </w:r>
      <w:r w:rsidRPr="003B7AA7">
        <w:lastRenderedPageBreak/>
        <w:t>carers would prefer online interactions with Carer Gateway rather than phone conversations. Some services are adapting assessment to improve appropriateness.</w:t>
      </w:r>
    </w:p>
    <w:p w14:paraId="3ED1F2FF" w14:textId="68D3E285" w:rsidR="00EC0CB9" w:rsidRPr="003B7AA7" w:rsidRDefault="00EC0CB9" w:rsidP="0024026B">
      <w:pPr>
        <w:pStyle w:val="BodyText"/>
      </w:pPr>
      <w:r>
        <w:t>The quality of services provided by Carer Gateway, and which Carer Gateway has commissioned, appear to be variable. In some cases services are provided in a timely manner, but there are significant gaps in the timeliness and availability of services, often due to workforce issues</w:t>
      </w:r>
      <w:r w:rsidR="3CBB21CB">
        <w:t xml:space="preserve"> such as competition in areas</w:t>
      </w:r>
      <w:r w:rsidR="073A38F9">
        <w:t xml:space="preserve"> for </w:t>
      </w:r>
      <w:r w:rsidR="5A43B0EB">
        <w:t xml:space="preserve">NDIS and aged care workers with different wages rates. </w:t>
      </w:r>
    </w:p>
    <w:p w14:paraId="3D566B33" w14:textId="7BB6272D" w:rsidR="00EC0CB9" w:rsidRPr="003B7AA7" w:rsidRDefault="00EC0CB9" w:rsidP="00EC0CB9">
      <w:pPr>
        <w:pStyle w:val="BodyText"/>
      </w:pPr>
      <w:r>
        <w:t xml:space="preserve">One reason is that carer service providers find it difficult to recruit and retain staff and broker services is due to competition with other sectors such as aged care and disability. This is consistent with the findings from the </w:t>
      </w:r>
      <w:r w:rsidRPr="452895D1">
        <w:rPr>
          <w:i/>
          <w:iCs/>
        </w:rPr>
        <w:t xml:space="preserve">Carer Workforce Labour Market Study </w:t>
      </w:r>
      <w:r>
        <w:t xml:space="preserve">(National Skills Commission, 2021) which noted a skill gap in the carer workforce nationally and in particular geographic areas. </w:t>
      </w:r>
    </w:p>
    <w:p w14:paraId="375B4E9B" w14:textId="6BF5AAA5" w:rsidR="00EC0CB9" w:rsidRPr="003B7AA7" w:rsidRDefault="00EC0CB9" w:rsidP="00EC0CB9">
      <w:pPr>
        <w:pStyle w:val="BodyText"/>
      </w:pPr>
      <w:r w:rsidRPr="003B7AA7">
        <w:t xml:space="preserve">It is not possible to identify which services are most effective for carers. Selection of services are intended to be tailored to the particular needs of carers and therefore carers access and benefit most from those service types which meet their individual needs. Some carers access multiple services from Carer Gateway and also from other providers. Further, all Carer Gateway services were associated with improved wellbeing. However, respite services showed the greatest improvement in wellbeing overall. </w:t>
      </w:r>
    </w:p>
    <w:p w14:paraId="44E36A4C" w14:textId="7A27D296" w:rsidR="00EC0CB9" w:rsidRPr="000D52F8" w:rsidRDefault="0B82CD3C" w:rsidP="007B6824">
      <w:pPr>
        <w:pStyle w:val="Heading1"/>
      </w:pPr>
      <w:bookmarkStart w:id="886" w:name="_Toc145575569"/>
      <w:bookmarkStart w:id="887" w:name="_Toc150523760"/>
      <w:bookmarkStart w:id="888" w:name="_Toc150524552"/>
      <w:bookmarkStart w:id="889" w:name="_Toc150767750"/>
      <w:bookmarkStart w:id="890" w:name="_Toc150768101"/>
      <w:bookmarkStart w:id="891" w:name="_Ref161913081"/>
      <w:bookmarkStart w:id="892" w:name="_Toc163811653"/>
      <w:r>
        <w:lastRenderedPageBreak/>
        <w:t>Implications for priority groups</w:t>
      </w:r>
      <w:bookmarkEnd w:id="886"/>
      <w:bookmarkEnd w:id="887"/>
      <w:bookmarkEnd w:id="888"/>
      <w:bookmarkEnd w:id="889"/>
      <w:bookmarkEnd w:id="890"/>
      <w:bookmarkEnd w:id="891"/>
      <w:bookmarkEnd w:id="892"/>
    </w:p>
    <w:p w14:paraId="5768D5B7" w14:textId="10A35251" w:rsidR="003A5871" w:rsidRPr="003A5871" w:rsidRDefault="008F7EE8" w:rsidP="003A5871">
      <w:pPr>
        <w:pStyle w:val="BodyText"/>
      </w:pPr>
      <w:r>
        <w:t xml:space="preserve">This section summarises the implications of the </w:t>
      </w:r>
      <w:r w:rsidR="00824FED">
        <w:t xml:space="preserve">appropriateness and effectiveness of Carer Gateway for different priority groups. </w:t>
      </w:r>
    </w:p>
    <w:p w14:paraId="6371C537" w14:textId="7A27D296" w:rsidR="00EC0CB9" w:rsidRPr="003B7AA7" w:rsidRDefault="0B82CD3C" w:rsidP="007B6824">
      <w:pPr>
        <w:pStyle w:val="Heading2"/>
      </w:pPr>
      <w:bookmarkStart w:id="893" w:name="_Toc163811654"/>
      <w:r>
        <w:t>Aboriginal and Torres Strait Islander carers</w:t>
      </w:r>
      <w:bookmarkEnd w:id="893"/>
    </w:p>
    <w:p w14:paraId="1EA7C67E" w14:textId="5480A65A" w:rsidR="00EC0CB9" w:rsidRPr="003B7AA7" w:rsidRDefault="002C12AF" w:rsidP="00EC0CB9">
      <w:pPr>
        <w:pStyle w:val="BodyText"/>
      </w:pPr>
      <w:r>
        <w:t xml:space="preserve">See </w:t>
      </w:r>
      <w:r w:rsidR="00AC6BD9">
        <w:t xml:space="preserve">Section </w:t>
      </w:r>
      <w:r>
        <w:fldChar w:fldCharType="begin" w:fldLock="1"/>
      </w:r>
      <w:r>
        <w:instrText xml:space="preserve"> REF _Ref150764487 \r \h  \* MERGEFORMAT </w:instrText>
      </w:r>
      <w:r>
        <w:fldChar w:fldCharType="separate"/>
      </w:r>
      <w:r w:rsidR="00AC6BD9">
        <w:t>22</w:t>
      </w:r>
      <w:r>
        <w:fldChar w:fldCharType="end"/>
      </w:r>
      <w:r w:rsidR="00AC6BD9">
        <w:t xml:space="preserve"> </w:t>
      </w:r>
      <w:r w:rsidR="008153EE">
        <w:t>for a summary of all findings related to Aboriginal and Torres Strait Islander carers.</w:t>
      </w:r>
    </w:p>
    <w:p w14:paraId="7B460571" w14:textId="673E80AF" w:rsidR="00EC0CB9" w:rsidRPr="00521C2C" w:rsidRDefault="2F70F519" w:rsidP="007B6824">
      <w:pPr>
        <w:pStyle w:val="Heading2"/>
      </w:pPr>
      <w:bookmarkStart w:id="894" w:name="_Toc161905493"/>
      <w:bookmarkStart w:id="895" w:name="_Toc163811655"/>
      <w:bookmarkEnd w:id="894"/>
      <w:r>
        <w:t>Female carers</w:t>
      </w:r>
      <w:bookmarkEnd w:id="895"/>
    </w:p>
    <w:p w14:paraId="52B4F075" w14:textId="7A27D296" w:rsidR="00EC0CB9" w:rsidRPr="003B7AA7" w:rsidRDefault="00EC0CB9" w:rsidP="00EC0CB9">
      <w:pPr>
        <w:pStyle w:val="BodyText"/>
      </w:pPr>
      <w:r w:rsidRPr="003B7AA7">
        <w:t xml:space="preserve">The majority of carers are female, and female carers are accessing the range of services available through Carer Gateway and are proportionately represented in Carer Gateway services. Carer Gateway therefore appears to be a suitable resource for female carers. There are no indications that appropriateness or effectiveness of Carer Gateway services is different for female carers compared to male carers. </w:t>
      </w:r>
    </w:p>
    <w:p w14:paraId="0B0354AA" w14:textId="7A27D296" w:rsidR="00EC0CB9" w:rsidRPr="003B7AA7" w:rsidRDefault="0B82CD3C" w:rsidP="007B6824">
      <w:pPr>
        <w:pStyle w:val="Heading2"/>
      </w:pPr>
      <w:bookmarkStart w:id="896" w:name="_Toc163811656"/>
      <w:r>
        <w:t>Carers with disability</w:t>
      </w:r>
      <w:bookmarkEnd w:id="896"/>
    </w:p>
    <w:p w14:paraId="102EC645" w14:textId="7A27D296" w:rsidR="00EC0CB9" w:rsidRPr="003B7AA7" w:rsidRDefault="00EC0CB9" w:rsidP="00EC0CB9">
      <w:pPr>
        <w:pStyle w:val="BodyText"/>
      </w:pPr>
      <w:r w:rsidRPr="003B7AA7">
        <w:t xml:space="preserve">Carers with disability have amongst the highest needs of the carer population, have lower levels of wellbeing than other carers, and are significantly under-represented in accessing Carer Gateway services, to some extent because they find it difficult to access Carer Gateway services. It is important to better understand the needs and service requirements of these carers. </w:t>
      </w:r>
    </w:p>
    <w:p w14:paraId="571B8E5B" w14:textId="7A27D296" w:rsidR="00EC0CB9" w:rsidRPr="003B7AA7" w:rsidRDefault="0B82CD3C" w:rsidP="007B6824">
      <w:pPr>
        <w:pStyle w:val="Heading2"/>
      </w:pPr>
      <w:bookmarkStart w:id="897" w:name="_Toc163811657"/>
      <w:r>
        <w:t>Regional or remote carers</w:t>
      </w:r>
      <w:bookmarkEnd w:id="897"/>
    </w:p>
    <w:p w14:paraId="549078EC" w14:textId="7A27D296" w:rsidR="00EC0CB9" w:rsidRPr="003B7AA7" w:rsidRDefault="00EC0CB9" w:rsidP="00EC0CB9">
      <w:pPr>
        <w:pStyle w:val="BodyText"/>
      </w:pPr>
      <w:r w:rsidRPr="003B7AA7">
        <w:t xml:space="preserve">Service access for Australians living in regional and remote areas is challenging, not only for carers but for all client groups, and the workforce issues and thin markets are particularly acute in these locations. This requires a broader cross-government approach. A particular issue for these carers is that the support packages do not consider the additional costs of providing services and material goods to regional and remote areas. </w:t>
      </w:r>
    </w:p>
    <w:p w14:paraId="0FAEFEBD" w14:textId="7A27D296" w:rsidR="00EC0CB9" w:rsidRPr="003B7AA7" w:rsidRDefault="0B82CD3C" w:rsidP="007B6824">
      <w:pPr>
        <w:pStyle w:val="Heading2"/>
      </w:pPr>
      <w:bookmarkStart w:id="898" w:name="_Toc163811658"/>
      <w:r>
        <w:t>Young carers (aged under 25 years)</w:t>
      </w:r>
      <w:bookmarkEnd w:id="898"/>
    </w:p>
    <w:p w14:paraId="391394DE" w14:textId="7A27D296" w:rsidR="00EC0CB9" w:rsidRPr="003B7AA7" w:rsidRDefault="00EC0CB9" w:rsidP="00EC0CB9">
      <w:pPr>
        <w:pStyle w:val="BodyText"/>
      </w:pPr>
      <w:r w:rsidRPr="003B7AA7">
        <w:t>As with some other carer groups, the Carers Star</w:t>
      </w:r>
      <w:r w:rsidRPr="003B7AA7">
        <w:rPr>
          <w:vertAlign w:val="superscript"/>
        </w:rPr>
        <w:t>TM</w:t>
      </w:r>
      <w:r w:rsidRPr="003B7AA7">
        <w:t xml:space="preserve"> and access to Carer Gateway are perceived as being less appropriate for young carers than for other groups of carers. Young people often prefer virtual and web-based interactions over phone conversations, for example. However young carers appear to benefit equally from Carer Gateway services compared to other ages of carers. </w:t>
      </w:r>
    </w:p>
    <w:p w14:paraId="16F0680D" w14:textId="7A27D296" w:rsidR="00EC0CB9" w:rsidRPr="003B7AA7" w:rsidRDefault="0B82CD3C" w:rsidP="007B6824">
      <w:pPr>
        <w:pStyle w:val="Heading2"/>
      </w:pPr>
      <w:bookmarkStart w:id="899" w:name="_Toc163811659"/>
      <w:r>
        <w:lastRenderedPageBreak/>
        <w:t>Older carers</w:t>
      </w:r>
      <w:bookmarkEnd w:id="899"/>
    </w:p>
    <w:p w14:paraId="05A6D3B0" w14:textId="7A27D296" w:rsidR="00EC0CB9" w:rsidRPr="003B7AA7" w:rsidRDefault="00EC0CB9" w:rsidP="00EC0CB9">
      <w:pPr>
        <w:pStyle w:val="BodyText"/>
      </w:pPr>
      <w:r w:rsidRPr="003B7AA7">
        <w:t>The interface with other service systems is sometimes difficult, but overall appears to be working well, and there are no particular issues in terms of appropriateness or outcomes for older carers. Olde cares are slightly over-represented in accessing Carer Gateway services.</w:t>
      </w:r>
    </w:p>
    <w:p w14:paraId="5A9BB0DC" w14:textId="7A27D296" w:rsidR="00EC0CB9" w:rsidRPr="003B7AA7" w:rsidRDefault="0B82CD3C" w:rsidP="007B6824">
      <w:pPr>
        <w:pStyle w:val="Heading2"/>
      </w:pPr>
      <w:bookmarkStart w:id="900" w:name="_Toc163811660"/>
      <w:r>
        <w:t>Carers of older persons</w:t>
      </w:r>
      <w:bookmarkEnd w:id="900"/>
    </w:p>
    <w:p w14:paraId="4B2B4E75" w14:textId="0D8AC086" w:rsidR="00EC0CB9" w:rsidRPr="003B7AA7" w:rsidRDefault="00EC0CB9" w:rsidP="00EC0CB9">
      <w:pPr>
        <w:pStyle w:val="BodyText"/>
      </w:pPr>
      <w:r w:rsidRPr="003B7AA7">
        <w:t xml:space="preserve">The DEX-DOMINO data set cannot specifically identify carers of older persons. </w:t>
      </w:r>
      <w:r w:rsidR="00483CE3">
        <w:t>I</w:t>
      </w:r>
      <w:r w:rsidRPr="003B7AA7">
        <w:t xml:space="preserve">nterviews with carers of older people noted some patchiness of services </w:t>
      </w:r>
      <w:r w:rsidR="007F50B4">
        <w:t>for carers of older persons</w:t>
      </w:r>
      <w:r w:rsidR="0004327E">
        <w:t>. However</w:t>
      </w:r>
      <w:r w:rsidR="000B21D8">
        <w:t>,</w:t>
      </w:r>
      <w:r w:rsidR="0004327E">
        <w:t xml:space="preserve"> the interaction between Carer Gateway and My Aged Care was overall positively experienced by carers and stakeholders</w:t>
      </w:r>
      <w:r w:rsidRPr="003B7AA7">
        <w:t xml:space="preserve">. </w:t>
      </w:r>
    </w:p>
    <w:p w14:paraId="5658961E" w14:textId="7A27D296" w:rsidR="00EC0CB9" w:rsidRPr="003B7AA7" w:rsidRDefault="0B82CD3C" w:rsidP="007B6824">
      <w:pPr>
        <w:pStyle w:val="Heading2"/>
      </w:pPr>
      <w:bookmarkStart w:id="901" w:name="_Toc163811661"/>
      <w:r>
        <w:t>Culturally and Linguistically Diverse carers</w:t>
      </w:r>
      <w:bookmarkEnd w:id="901"/>
    </w:p>
    <w:p w14:paraId="26826270" w14:textId="7A27D296" w:rsidR="00EC0CB9" w:rsidRPr="003B7AA7" w:rsidRDefault="00EC0CB9" w:rsidP="00EC0CB9">
      <w:pPr>
        <w:pStyle w:val="BodyText"/>
      </w:pPr>
      <w:r w:rsidRPr="003B7AA7">
        <w:t xml:space="preserve">CALD carers are significantly underrepresented in their access to Carer Gateway, and stakeholders have identified reasons for this, including lower levels of awareness, and the cultural appropriateness of Carer Gateway services. DSS and service providers are addressing this challenge through targeted campaigns in other languages, outreach to local services, as well bilingual staff members for providers servicing areas with high proportions of non-English speaking carers. This population of carers may be targeted in specific ways and that services may need to be tailored so that CALD carers can more easily access and engage with them. </w:t>
      </w:r>
    </w:p>
    <w:p w14:paraId="1F4508AC" w14:textId="7A27D296" w:rsidR="00EC0CB9" w:rsidRPr="003B7AA7" w:rsidRDefault="0B82CD3C" w:rsidP="007B6824">
      <w:pPr>
        <w:pStyle w:val="Heading2"/>
      </w:pPr>
      <w:bookmarkStart w:id="902" w:name="_Toc163811662"/>
      <w:r>
        <w:t>Mental health carers</w:t>
      </w:r>
      <w:bookmarkEnd w:id="902"/>
    </w:p>
    <w:p w14:paraId="73994787" w14:textId="7A27D296" w:rsidR="00EC0CB9" w:rsidRPr="003B7AA7" w:rsidRDefault="00EC0CB9" w:rsidP="00EC0CB9">
      <w:pPr>
        <w:pStyle w:val="BodyText"/>
      </w:pPr>
      <w:r w:rsidRPr="003B7AA7">
        <w:t>Population surveys indicate that they have similar levels of wellbeing compared to carers of other types of care recipients. However, interviews with stakeholders and carers indicate that these carers face several challenges. Stakeholders indicated that mental health carers are more likely to be caring for high needs care recipients and to contact Carer Gateway when they are at breaking point, requiring emergency respite and other high-cost services. Their most significant challenge is reported to relate to accessing the NDIS rather than Carer Gateway, but they still face a range of difficulties engaging and accessing Carer Gateway services due to the nature of their caring roles.</w:t>
      </w:r>
    </w:p>
    <w:p w14:paraId="5B93B434" w14:textId="730946C8" w:rsidR="5AC0823E" w:rsidRPr="003B7AA7" w:rsidRDefault="565440D5" w:rsidP="007B6824">
      <w:pPr>
        <w:pStyle w:val="Heading2"/>
      </w:pPr>
      <w:bookmarkStart w:id="903" w:name="_Toc150523761"/>
      <w:bookmarkStart w:id="904" w:name="_Toc150524553"/>
      <w:bookmarkStart w:id="905" w:name="_Toc150767751"/>
      <w:bookmarkStart w:id="906" w:name="_Toc150768102"/>
      <w:bookmarkStart w:id="907" w:name="_Toc163811663"/>
      <w:r>
        <w:t>Summary</w:t>
      </w:r>
      <w:bookmarkEnd w:id="903"/>
      <w:bookmarkEnd w:id="904"/>
      <w:bookmarkEnd w:id="905"/>
      <w:bookmarkEnd w:id="906"/>
      <w:bookmarkEnd w:id="907"/>
      <w:r>
        <w:t xml:space="preserve"> </w:t>
      </w:r>
    </w:p>
    <w:p w14:paraId="4ED26876" w14:textId="682D6097" w:rsidR="00972689" w:rsidRPr="003B7AA7" w:rsidRDefault="00972689" w:rsidP="00972689">
      <w:pPr>
        <w:pStyle w:val="BodyText"/>
      </w:pPr>
      <w:r w:rsidRPr="003B7AA7">
        <w:t>Overall the analy</w:t>
      </w:r>
      <w:r w:rsidR="008B019B" w:rsidRPr="003B7AA7">
        <w:t>sis indicates that outcomes for the priority groups were similar</w:t>
      </w:r>
      <w:r w:rsidR="007B1542" w:rsidRPr="003B7AA7">
        <w:t xml:space="preserve"> and that </w:t>
      </w:r>
      <w:r w:rsidR="00F773D2" w:rsidRPr="003B7AA7">
        <w:t xml:space="preserve">access to </w:t>
      </w:r>
      <w:r w:rsidR="00DB4EB7" w:rsidRPr="003B7AA7">
        <w:t>Carer Gateway services was broadly representative of the population of carers in Australia. However</w:t>
      </w:r>
      <w:r w:rsidR="0029474B" w:rsidRPr="003B7AA7">
        <w:t>,</w:t>
      </w:r>
      <w:r w:rsidR="00DB4EB7" w:rsidRPr="003B7AA7">
        <w:t xml:space="preserve"> some </w:t>
      </w:r>
      <w:r w:rsidR="00E45854" w:rsidRPr="003B7AA7">
        <w:t xml:space="preserve">services </w:t>
      </w:r>
      <w:r w:rsidR="00AA5EF1" w:rsidRPr="003B7AA7">
        <w:t xml:space="preserve">and assessment processes </w:t>
      </w:r>
      <w:r w:rsidR="00E45854" w:rsidRPr="003B7AA7">
        <w:t xml:space="preserve">were </w:t>
      </w:r>
      <w:r w:rsidR="00F07C27" w:rsidRPr="003B7AA7">
        <w:t xml:space="preserve">less appropriate for some groups of carers </w:t>
      </w:r>
      <w:r w:rsidR="006420D4" w:rsidRPr="003B7AA7">
        <w:t xml:space="preserve">and some providers have made efforts to </w:t>
      </w:r>
      <w:r w:rsidR="00B079AC" w:rsidRPr="003B7AA7">
        <w:t xml:space="preserve">reach out to </w:t>
      </w:r>
      <w:r w:rsidR="00AA231B" w:rsidRPr="003B7AA7">
        <w:t>priority groups such as young carers and Aboriginal and Torres Strait Islander carers.</w:t>
      </w:r>
    </w:p>
    <w:p w14:paraId="09BA11CA" w14:textId="25AA93F4" w:rsidR="00C54235" w:rsidRDefault="680680A7" w:rsidP="007B6824">
      <w:pPr>
        <w:pStyle w:val="Heading1"/>
      </w:pPr>
      <w:bookmarkStart w:id="908" w:name="_Ref150521291"/>
      <w:bookmarkStart w:id="909" w:name="_Toc150523762"/>
      <w:bookmarkStart w:id="910" w:name="_Toc150524554"/>
      <w:bookmarkStart w:id="911" w:name="_Toc150767752"/>
      <w:bookmarkStart w:id="912" w:name="_Toc150768103"/>
      <w:bookmarkStart w:id="913" w:name="_Ref161913101"/>
      <w:bookmarkStart w:id="914" w:name="_Toc163811664"/>
      <w:r>
        <w:lastRenderedPageBreak/>
        <w:t>Conclusion</w:t>
      </w:r>
      <w:bookmarkEnd w:id="885"/>
      <w:bookmarkEnd w:id="908"/>
      <w:bookmarkEnd w:id="909"/>
      <w:bookmarkEnd w:id="910"/>
      <w:bookmarkEnd w:id="911"/>
      <w:bookmarkEnd w:id="912"/>
      <w:r w:rsidR="0CA65F7A">
        <w:t xml:space="preserve"> and implications</w:t>
      </w:r>
      <w:bookmarkEnd w:id="913"/>
      <w:bookmarkEnd w:id="914"/>
    </w:p>
    <w:p w14:paraId="2875B854" w14:textId="6683251D" w:rsidR="0000061A" w:rsidRPr="0000061A" w:rsidRDefault="0CA65F7A" w:rsidP="007B6824">
      <w:pPr>
        <w:pStyle w:val="Heading2"/>
      </w:pPr>
      <w:bookmarkStart w:id="915" w:name="_Toc163811665"/>
      <w:r>
        <w:t>Conclusion</w:t>
      </w:r>
      <w:bookmarkEnd w:id="915"/>
    </w:p>
    <w:p w14:paraId="08165521" w14:textId="7CA1174A" w:rsidR="001A3976" w:rsidRPr="003B7AA7" w:rsidRDefault="001A3976" w:rsidP="001A3976">
      <w:pPr>
        <w:pStyle w:val="BodyText"/>
      </w:pPr>
      <w:r w:rsidRPr="003B7AA7">
        <w:t xml:space="preserve">The findings from the Carer Gateway evaluation indicate that the transition to Carer Gateway has been beneficial for carers. Most carers are satisfied with services they receive and all service types resulting in improvements in wellbeing of carers who access them. The economic analysis indicates that the benefits of the program outweigh its costs, and that high-cost services are declining as a proportion of overall services, consistent with the program logic. Nevertheless, the need for respite and emergency respite services is still great, and although these and other high-cost services are reducing as a proportion of services, they still represent the majority of services provided by Carer Gateway. </w:t>
      </w:r>
    </w:p>
    <w:p w14:paraId="5BCC7B00" w14:textId="128189BB" w:rsidR="001A3976" w:rsidRPr="003B7AA7" w:rsidRDefault="001A3976" w:rsidP="001A3976">
      <w:pPr>
        <w:pStyle w:val="BodyText"/>
      </w:pPr>
      <w:r w:rsidRPr="003B7AA7">
        <w:t xml:space="preserve">A key benefit of Carer Gateway is the governance arrangements, which include routine outcome monitoring and close liaison between DSS and service providers. This has ensured that Carer Gateway services can be adapted and improved continuously over time. </w:t>
      </w:r>
    </w:p>
    <w:p w14:paraId="4E9788B0" w14:textId="2C8C71AD" w:rsidR="001A3976" w:rsidRPr="003B7AA7" w:rsidRDefault="001A3976" w:rsidP="001A3976">
      <w:pPr>
        <w:pStyle w:val="BodyText"/>
      </w:pPr>
      <w:r w:rsidRPr="003B7AA7">
        <w:t xml:space="preserve">Carer Gateway has, however, faced several challenges, including delay to the </w:t>
      </w:r>
      <w:r w:rsidR="00DB2641" w:rsidRPr="003B7AA7">
        <w:t>national communications</w:t>
      </w:r>
      <w:r w:rsidRPr="003B7AA7">
        <w:t xml:space="preserve"> campaign and the COVID 19 pandemic which has exacerbated capacity issues in the carer workforce. Furthermore, the pandemic has resulted in a lowering of wellbeing of many carers in the population as a whole.</w:t>
      </w:r>
    </w:p>
    <w:p w14:paraId="2663B20A" w14:textId="0A81FCB9" w:rsidR="001A3976" w:rsidRPr="003B7AA7" w:rsidRDefault="001A3976" w:rsidP="001A3976">
      <w:pPr>
        <w:pStyle w:val="BodyText"/>
        <w:rPr>
          <w:vertAlign w:val="superscript"/>
        </w:rPr>
      </w:pPr>
      <w:r>
        <w:t>A particular innovation of Carer Gateway was the introduction of the Carers Star</w:t>
      </w:r>
      <w:r w:rsidRPr="6BA080D9">
        <w:rPr>
          <w:vertAlign w:val="superscript"/>
        </w:rPr>
        <w:t>TM</w:t>
      </w:r>
      <w:r>
        <w:t xml:space="preserve"> assessment, </w:t>
      </w:r>
      <w:r w:rsidR="232F4B5A">
        <w:t xml:space="preserve">with the aim </w:t>
      </w:r>
      <w:r w:rsidR="004F47F5">
        <w:t>to</w:t>
      </w:r>
      <w:r>
        <w:t xml:space="preserve"> consistently measure outcomes of clients. This has, overall, been a beneficial initiative, and has provided crucial information about how carers have benefitted from different services. However, its use is still reported to be inconsistent, with only about 35% of carers receiving more than one assessment, and the tool does not appear to be appropriate for some Aboriginal and Torres Strait Islander carers, young carers</w:t>
      </w:r>
      <w:r w:rsidR="004B1A21">
        <w:t>,</w:t>
      </w:r>
      <w:r>
        <w:t xml:space="preserve"> CALD carers</w:t>
      </w:r>
      <w:r w:rsidR="004B1A21">
        <w:t xml:space="preserve"> and carers with disability</w:t>
      </w:r>
      <w:r>
        <w:t>. Although DSS has provided training and guidance to service providers on the use of the Carers Star</w:t>
      </w:r>
      <w:r w:rsidRPr="6BA080D9">
        <w:rPr>
          <w:vertAlign w:val="superscript"/>
        </w:rPr>
        <w:t>TM</w:t>
      </w:r>
      <w:r>
        <w:t>, there were mixed views about when and how the Carers Star</w:t>
      </w:r>
      <w:r w:rsidRPr="6BA080D9">
        <w:rPr>
          <w:vertAlign w:val="superscript"/>
        </w:rPr>
        <w:t xml:space="preserve">TM </w:t>
      </w:r>
      <w:r>
        <w:t>can be adapted for these groups of carers, indicating the need for further clarity and communication around the use of the Carers Star</w:t>
      </w:r>
      <w:r w:rsidRPr="6BA080D9">
        <w:rPr>
          <w:vertAlign w:val="superscript"/>
        </w:rPr>
        <w:t>TM</w:t>
      </w:r>
      <w:r>
        <w:t>.</w:t>
      </w:r>
    </w:p>
    <w:p w14:paraId="59B1E4E6" w14:textId="532D941C" w:rsidR="001A3976" w:rsidRPr="003B7AA7" w:rsidRDefault="001A3976" w:rsidP="001A3976">
      <w:pPr>
        <w:pStyle w:val="BodyText"/>
      </w:pPr>
      <w:r w:rsidRPr="003B7AA7">
        <w:t xml:space="preserve">A significant challenge for Carer Gateway is the interaction with other services accessed by carers. Many carers live with disability, are aged, are caring for someone with disability or receiving aged care packages or have health issues. Carers find it challenging to obtain the range of services for themselves and for the care recipients that they require, due to issues related to eligibility criteria, service access and funding rules for the various programs. This is compounded by the geographical and other inconsistencies across and between programs. While many services work hard to ensure that their clients receive the appropriate support, and </w:t>
      </w:r>
      <w:r w:rsidR="00B96C07" w:rsidRPr="003B7AA7">
        <w:t>service providers</w:t>
      </w:r>
      <w:r w:rsidRPr="003B7AA7">
        <w:t xml:space="preserve"> have developed a range of innovative practices to address these challenges, including co-location of services with My </w:t>
      </w:r>
      <w:r w:rsidR="24915B17" w:rsidRPr="003B7AA7">
        <w:t>Age</w:t>
      </w:r>
      <w:r w:rsidR="0DE75DD5" w:rsidRPr="003B7AA7">
        <w:t>d</w:t>
      </w:r>
      <w:r w:rsidRPr="003B7AA7">
        <w:t xml:space="preserve"> Care and NDIS and other forms of collaboration. Nevertheless, there continue to be significant structural barriers and service gaps faced by carers. </w:t>
      </w:r>
    </w:p>
    <w:p w14:paraId="18A73F66" w14:textId="57EA1650" w:rsidR="001A3976" w:rsidRPr="003B7AA7" w:rsidRDefault="001A3976" w:rsidP="001A3976">
      <w:pPr>
        <w:pStyle w:val="BodyText"/>
      </w:pPr>
      <w:r w:rsidRPr="003B7AA7">
        <w:t>With regard to data, analysis of DEX is dependent on the SCORE data which is a single score derived from the seven Carers Star</w:t>
      </w:r>
      <w:r w:rsidRPr="003B7AA7">
        <w:rPr>
          <w:vertAlign w:val="superscript"/>
        </w:rPr>
        <w:t>TM</w:t>
      </w:r>
      <w:r w:rsidRPr="003B7AA7">
        <w:t xml:space="preserve"> domains. This is a considerable limitation to the analysis </w:t>
      </w:r>
      <w:r w:rsidRPr="003B7AA7">
        <w:lastRenderedPageBreak/>
        <w:t xml:space="preserve">because it conflates a number of different outcome areas and obscures how carers have changed over time in different domains. Carers may improve their employment or </w:t>
      </w:r>
      <w:r w:rsidR="00FE6AE9">
        <w:t>engagement in education or voluntary activities</w:t>
      </w:r>
      <w:r w:rsidRPr="003B7AA7">
        <w:t xml:space="preserve"> but still feel high levels of psychological distress, and this would not be reflected in the DEX dataset.</w:t>
      </w:r>
    </w:p>
    <w:p w14:paraId="0B87D663" w14:textId="3867464D" w:rsidR="001A3976" w:rsidRPr="003B7AA7" w:rsidRDefault="516ADECE" w:rsidP="007B6824">
      <w:pPr>
        <w:pStyle w:val="Heading2"/>
      </w:pPr>
      <w:bookmarkStart w:id="916" w:name="_Toc150523763"/>
      <w:bookmarkStart w:id="917" w:name="_Toc150524555"/>
      <w:bookmarkStart w:id="918" w:name="_Toc150767753"/>
      <w:bookmarkStart w:id="919" w:name="_Toc150768104"/>
      <w:bookmarkStart w:id="920" w:name="_Toc163811666"/>
      <w:r>
        <w:t>Implications</w:t>
      </w:r>
      <w:bookmarkEnd w:id="916"/>
      <w:bookmarkEnd w:id="917"/>
      <w:bookmarkEnd w:id="918"/>
      <w:bookmarkEnd w:id="919"/>
      <w:bookmarkEnd w:id="920"/>
    </w:p>
    <w:p w14:paraId="262633D9" w14:textId="7DC9B4E0" w:rsidR="00EC2F25" w:rsidRPr="003B7AA7" w:rsidRDefault="00EC2F25" w:rsidP="4A81B979">
      <w:pPr>
        <w:pStyle w:val="Bullets1"/>
        <w:numPr>
          <w:ilvl w:val="0"/>
          <w:numId w:val="0"/>
        </w:numPr>
        <w:rPr>
          <w:rFonts w:cs="MetaPlusNormal-Roman"/>
          <w:color w:val="000000" w:themeColor="text2"/>
          <w:sz w:val="22"/>
          <w:szCs w:val="22"/>
        </w:rPr>
      </w:pPr>
      <w:r w:rsidRPr="003B7AA7">
        <w:rPr>
          <w:color w:val="000000" w:themeColor="text2"/>
          <w:sz w:val="22"/>
          <w:szCs w:val="22"/>
        </w:rPr>
        <w:t>Client and stakeholder interviews highlighted challenges with the interaction between Carer Gateway and the NDIS.</w:t>
      </w:r>
      <w:r>
        <w:rPr>
          <w:color w:val="000000" w:themeColor="text2"/>
          <w:sz w:val="22"/>
          <w:szCs w:val="22"/>
        </w:rPr>
        <w:t xml:space="preserve"> </w:t>
      </w:r>
      <w:r w:rsidRPr="003B7AA7">
        <w:rPr>
          <w:color w:val="000000" w:themeColor="text2"/>
          <w:sz w:val="22"/>
          <w:szCs w:val="22"/>
        </w:rPr>
        <w:t xml:space="preserve">Some, notably Aboriginal and Torres Strait Islander carers, did not distinguish between NDIS and Carer Gateway services. </w:t>
      </w:r>
      <w:r>
        <w:rPr>
          <w:color w:val="000000" w:themeColor="text2"/>
          <w:sz w:val="22"/>
          <w:szCs w:val="22"/>
        </w:rPr>
        <w:t>Carers</w:t>
      </w:r>
      <w:r w:rsidRPr="003B7AA7">
        <w:rPr>
          <w:color w:val="000000" w:themeColor="text2"/>
          <w:sz w:val="22"/>
          <w:szCs w:val="22"/>
        </w:rPr>
        <w:t xml:space="preserve"> related more to the service provider, not the funding program. There is a</w:t>
      </w:r>
      <w:r w:rsidR="00C31990">
        <w:rPr>
          <w:color w:val="000000" w:themeColor="text2"/>
          <w:sz w:val="22"/>
          <w:szCs w:val="22"/>
        </w:rPr>
        <w:t>n</w:t>
      </w:r>
      <w:r w:rsidRPr="003B7AA7">
        <w:rPr>
          <w:color w:val="000000" w:themeColor="text2"/>
          <w:sz w:val="22"/>
          <w:szCs w:val="22"/>
        </w:rPr>
        <w:t xml:space="preserve"> </w:t>
      </w:r>
      <w:r w:rsidR="00C31990">
        <w:rPr>
          <w:color w:val="000000" w:themeColor="text2"/>
          <w:sz w:val="22"/>
          <w:szCs w:val="22"/>
        </w:rPr>
        <w:t xml:space="preserve">opportunity </w:t>
      </w:r>
      <w:r w:rsidRPr="003B7AA7">
        <w:rPr>
          <w:color w:val="000000" w:themeColor="text2"/>
          <w:sz w:val="22"/>
          <w:szCs w:val="22"/>
        </w:rPr>
        <w:t>for Carer Gateway policy makers and service providers to improve</w:t>
      </w:r>
      <w:r>
        <w:rPr>
          <w:color w:val="000000" w:themeColor="text2"/>
          <w:sz w:val="22"/>
          <w:szCs w:val="22"/>
        </w:rPr>
        <w:t xml:space="preserve"> the</w:t>
      </w:r>
      <w:r w:rsidRPr="003B7AA7">
        <w:rPr>
          <w:color w:val="000000" w:themeColor="text2"/>
          <w:sz w:val="22"/>
          <w:szCs w:val="22"/>
        </w:rPr>
        <w:t xml:space="preserve"> interface </w:t>
      </w:r>
      <w:r>
        <w:rPr>
          <w:color w:val="000000" w:themeColor="text2"/>
          <w:sz w:val="22"/>
          <w:szCs w:val="22"/>
        </w:rPr>
        <w:t xml:space="preserve">between the </w:t>
      </w:r>
      <w:r w:rsidRPr="003B7AA7">
        <w:rPr>
          <w:color w:val="000000" w:themeColor="text2"/>
          <w:sz w:val="22"/>
          <w:szCs w:val="22"/>
        </w:rPr>
        <w:t>NDIS and Carer Gateway.</w:t>
      </w:r>
    </w:p>
    <w:p w14:paraId="229FE4C6" w14:textId="77777777" w:rsidR="001A3976" w:rsidRPr="003B7AA7" w:rsidRDefault="001A3976" w:rsidP="4A81B979">
      <w:pPr>
        <w:pStyle w:val="Bullets1"/>
        <w:numPr>
          <w:ilvl w:val="0"/>
          <w:numId w:val="0"/>
        </w:numPr>
        <w:rPr>
          <w:sz w:val="22"/>
          <w:szCs w:val="22"/>
        </w:rPr>
      </w:pPr>
      <w:r w:rsidRPr="003B7AA7">
        <w:rPr>
          <w:sz w:val="22"/>
          <w:szCs w:val="22"/>
        </w:rPr>
        <w:t>Stakeholder and client interviews indicated that the value of tailored support packages was not always sufficient to meet the increased costs of goods and services in regional and remote areas</w:t>
      </w:r>
      <w:r w:rsidR="000E6627" w:rsidRPr="003B7AA7">
        <w:rPr>
          <w:sz w:val="22"/>
          <w:szCs w:val="22"/>
        </w:rPr>
        <w:t xml:space="preserve"> and that the</w:t>
      </w:r>
      <w:r w:rsidR="00866009" w:rsidRPr="003B7AA7">
        <w:rPr>
          <w:sz w:val="22"/>
          <w:szCs w:val="22"/>
        </w:rPr>
        <w:t>re could be more flexibility in the amount provided to carers in these areas</w:t>
      </w:r>
      <w:r w:rsidRPr="003B7AA7">
        <w:rPr>
          <w:sz w:val="22"/>
          <w:szCs w:val="22"/>
        </w:rPr>
        <w:t>.</w:t>
      </w:r>
    </w:p>
    <w:p w14:paraId="6B184AB5" w14:textId="77777777" w:rsidR="001A3976" w:rsidRPr="003B7AA7" w:rsidRDefault="004322D8" w:rsidP="4A81B979">
      <w:pPr>
        <w:pStyle w:val="Bullets1"/>
        <w:numPr>
          <w:ilvl w:val="0"/>
          <w:numId w:val="0"/>
        </w:numPr>
        <w:rPr>
          <w:sz w:val="22"/>
          <w:szCs w:val="22"/>
        </w:rPr>
      </w:pPr>
      <w:r w:rsidRPr="003B7AA7">
        <w:rPr>
          <w:sz w:val="22"/>
          <w:szCs w:val="22"/>
        </w:rPr>
        <w:t xml:space="preserve">Analysis of program reach using </w:t>
      </w:r>
      <w:r w:rsidR="00EC2F25" w:rsidRPr="003B7AA7">
        <w:rPr>
          <w:sz w:val="22"/>
          <w:szCs w:val="22"/>
        </w:rPr>
        <w:t>Data Exchange (</w:t>
      </w:r>
      <w:r w:rsidRPr="003B7AA7">
        <w:rPr>
          <w:sz w:val="22"/>
          <w:szCs w:val="22"/>
        </w:rPr>
        <w:t>DEX</w:t>
      </w:r>
      <w:r w:rsidR="00EC2F25" w:rsidRPr="003B7AA7">
        <w:rPr>
          <w:sz w:val="22"/>
          <w:szCs w:val="22"/>
        </w:rPr>
        <w:t>)</w:t>
      </w:r>
      <w:r w:rsidRPr="003B7AA7">
        <w:rPr>
          <w:sz w:val="22"/>
          <w:szCs w:val="22"/>
        </w:rPr>
        <w:t xml:space="preserve"> data and </w:t>
      </w:r>
      <w:r w:rsidR="00EC2F25" w:rsidRPr="003B7AA7">
        <w:rPr>
          <w:sz w:val="22"/>
          <w:szCs w:val="22"/>
        </w:rPr>
        <w:t>Australian Bureau of Statistics (</w:t>
      </w:r>
      <w:r w:rsidRPr="003B7AA7">
        <w:rPr>
          <w:sz w:val="22"/>
          <w:szCs w:val="22"/>
        </w:rPr>
        <w:t>ABS</w:t>
      </w:r>
      <w:r w:rsidR="00EC2F25" w:rsidRPr="003B7AA7">
        <w:rPr>
          <w:sz w:val="22"/>
          <w:szCs w:val="22"/>
        </w:rPr>
        <w:t>)</w:t>
      </w:r>
      <w:r w:rsidRPr="003B7AA7">
        <w:rPr>
          <w:sz w:val="22"/>
          <w:szCs w:val="22"/>
        </w:rPr>
        <w:t xml:space="preserve"> surveys indicates that </w:t>
      </w:r>
      <w:r w:rsidR="00EC2F25" w:rsidRPr="003B7AA7">
        <w:rPr>
          <w:sz w:val="22"/>
          <w:szCs w:val="22"/>
        </w:rPr>
        <w:t>culturally and linguistically diverse (</w:t>
      </w:r>
      <w:r w:rsidR="001A3976" w:rsidRPr="003B7AA7">
        <w:rPr>
          <w:sz w:val="22"/>
          <w:szCs w:val="22"/>
        </w:rPr>
        <w:t>CALD</w:t>
      </w:r>
      <w:r w:rsidR="00EC2F25" w:rsidRPr="003B7AA7">
        <w:rPr>
          <w:sz w:val="22"/>
          <w:szCs w:val="22"/>
        </w:rPr>
        <w:t>) carers</w:t>
      </w:r>
      <w:r w:rsidR="00EC2F25">
        <w:rPr>
          <w:sz w:val="22"/>
          <w:szCs w:val="22"/>
        </w:rPr>
        <w:t>,</w:t>
      </w:r>
      <w:r w:rsidR="001A3976" w:rsidRPr="003B7AA7">
        <w:rPr>
          <w:sz w:val="22"/>
          <w:szCs w:val="22"/>
        </w:rPr>
        <w:t xml:space="preserve"> carers </w:t>
      </w:r>
      <w:r w:rsidR="00EC2F25">
        <w:rPr>
          <w:sz w:val="22"/>
          <w:szCs w:val="22"/>
        </w:rPr>
        <w:t>with disability</w:t>
      </w:r>
      <w:r w:rsidR="00EC2F25" w:rsidRPr="003B7AA7">
        <w:rPr>
          <w:sz w:val="22"/>
          <w:szCs w:val="22"/>
        </w:rPr>
        <w:t xml:space="preserve"> </w:t>
      </w:r>
      <w:r w:rsidR="001A3976" w:rsidRPr="003B7AA7">
        <w:rPr>
          <w:sz w:val="22"/>
          <w:szCs w:val="22"/>
        </w:rPr>
        <w:t xml:space="preserve">and young carers are underrepresented among Carer Gateway clients. Stakeholder interviews indicate that </w:t>
      </w:r>
      <w:r w:rsidR="00EC2F25">
        <w:rPr>
          <w:sz w:val="22"/>
          <w:szCs w:val="22"/>
        </w:rPr>
        <w:t>these groups of</w:t>
      </w:r>
      <w:r w:rsidR="001A3976" w:rsidRPr="003B7AA7">
        <w:rPr>
          <w:sz w:val="22"/>
          <w:szCs w:val="22"/>
        </w:rPr>
        <w:t xml:space="preserve"> carers may benefit from more tailored engagement processes</w:t>
      </w:r>
      <w:r w:rsidR="004B288B" w:rsidRPr="003B7AA7">
        <w:rPr>
          <w:sz w:val="22"/>
          <w:szCs w:val="22"/>
        </w:rPr>
        <w:t xml:space="preserve"> </w:t>
      </w:r>
    </w:p>
    <w:p w14:paraId="1DF6E63C" w14:textId="5A9D68B2" w:rsidR="001A3976" w:rsidRPr="003B7AA7" w:rsidRDefault="001A3976" w:rsidP="4A81B979">
      <w:pPr>
        <w:pStyle w:val="Bullets1"/>
        <w:numPr>
          <w:ilvl w:val="0"/>
          <w:numId w:val="0"/>
        </w:numPr>
        <w:rPr>
          <w:sz w:val="22"/>
          <w:szCs w:val="22"/>
        </w:rPr>
      </w:pPr>
      <w:r w:rsidRPr="003B7AA7">
        <w:rPr>
          <w:sz w:val="22"/>
          <w:szCs w:val="22"/>
        </w:rPr>
        <w:t xml:space="preserve">Workforce challenges in regional and remote areas contribute to service access challenges in these areas. Consistent with the </w:t>
      </w:r>
      <w:r w:rsidRPr="4A81B979">
        <w:rPr>
          <w:i/>
          <w:iCs/>
          <w:sz w:val="22"/>
          <w:szCs w:val="22"/>
        </w:rPr>
        <w:t>National Skills Commission Report</w:t>
      </w:r>
      <w:r w:rsidRPr="003B7AA7">
        <w:rPr>
          <w:sz w:val="22"/>
          <w:szCs w:val="22"/>
        </w:rPr>
        <w:t xml:space="preserve"> (</w:t>
      </w:r>
      <w:r w:rsidR="24915B17" w:rsidRPr="003B7AA7">
        <w:rPr>
          <w:sz w:val="22"/>
          <w:szCs w:val="22"/>
        </w:rPr>
        <w:t>202</w:t>
      </w:r>
      <w:r w:rsidR="7F7912DB" w:rsidRPr="003B7AA7">
        <w:rPr>
          <w:sz w:val="22"/>
          <w:szCs w:val="22"/>
        </w:rPr>
        <w:t>1</w:t>
      </w:r>
      <w:r w:rsidRPr="003B7AA7">
        <w:rPr>
          <w:sz w:val="22"/>
          <w:szCs w:val="22"/>
        </w:rPr>
        <w:t xml:space="preserve">), stakeholder interviews highlighted workforce challenges, particularly in regional and remote areas. </w:t>
      </w:r>
      <w:r w:rsidR="00EC2F25">
        <w:rPr>
          <w:sz w:val="22"/>
          <w:szCs w:val="22"/>
        </w:rPr>
        <w:t>In some locations, Carer Gateway Service Providers were competing with Aged Care and NDIS service providers who offer higher wages than Carer Gateway service providers.</w:t>
      </w:r>
    </w:p>
    <w:p w14:paraId="23EB559A" w14:textId="63C64DC0" w:rsidR="00EC2F25" w:rsidRPr="003B7AA7" w:rsidRDefault="00EC2F25" w:rsidP="4A81B979">
      <w:pPr>
        <w:pStyle w:val="Bullets1"/>
        <w:numPr>
          <w:ilvl w:val="0"/>
          <w:numId w:val="0"/>
        </w:numPr>
        <w:rPr>
          <w:sz w:val="22"/>
          <w:szCs w:val="22"/>
        </w:rPr>
      </w:pPr>
      <w:r w:rsidRPr="003B7AA7">
        <w:rPr>
          <w:sz w:val="22"/>
          <w:szCs w:val="22"/>
        </w:rPr>
        <w:t>Stakeholder and client interviews indicate the Carers Star</w:t>
      </w:r>
      <w:r w:rsidRPr="003B7AA7">
        <w:rPr>
          <w:sz w:val="22"/>
          <w:szCs w:val="22"/>
          <w:vertAlign w:val="superscript"/>
        </w:rPr>
        <w:t xml:space="preserve">TM </w:t>
      </w:r>
      <w:r w:rsidRPr="003B7AA7">
        <w:rPr>
          <w:sz w:val="22"/>
          <w:szCs w:val="22"/>
        </w:rPr>
        <w:t>assessment is not always appropriately tailored for some Aboriginal and Torres Strait Islander carers, young carers, and some CALD carers</w:t>
      </w:r>
      <w:r>
        <w:rPr>
          <w:sz w:val="22"/>
          <w:szCs w:val="22"/>
        </w:rPr>
        <w:t>,</w:t>
      </w:r>
      <w:r w:rsidRPr="003B7AA7">
        <w:rPr>
          <w:sz w:val="22"/>
          <w:szCs w:val="22"/>
        </w:rPr>
        <w:t xml:space="preserve"> and it may be appropriate for the assessment to be tailored specifically for these groups of carers. </w:t>
      </w:r>
    </w:p>
    <w:p w14:paraId="163FCB91" w14:textId="77777777" w:rsidR="00EC2F25" w:rsidRPr="003B7AA7" w:rsidRDefault="00EC2F25" w:rsidP="4A81B979">
      <w:pPr>
        <w:pStyle w:val="Bullets1"/>
        <w:numPr>
          <w:ilvl w:val="0"/>
          <w:numId w:val="0"/>
        </w:numPr>
        <w:rPr>
          <w:sz w:val="22"/>
          <w:szCs w:val="22"/>
        </w:rPr>
      </w:pPr>
      <w:r w:rsidRPr="003B7AA7">
        <w:rPr>
          <w:sz w:val="22"/>
          <w:szCs w:val="22"/>
        </w:rPr>
        <w:t>The seven domains of the Carers Star</w:t>
      </w:r>
      <w:r w:rsidRPr="003B7AA7">
        <w:rPr>
          <w:sz w:val="22"/>
          <w:szCs w:val="22"/>
          <w:vertAlign w:val="superscript"/>
        </w:rPr>
        <w:t>TM</w:t>
      </w:r>
      <w:r w:rsidRPr="003B7AA7">
        <w:rPr>
          <w:sz w:val="22"/>
          <w:szCs w:val="22"/>
        </w:rPr>
        <w:t xml:space="preserve"> are averaged into a single score in DEX, which can obscure how carers have changed over time in individual domains. DSS should explore the implications of including all seven domains in the DEX score. While some service providers support a change in program reporting requirements into DEX for ICSS, any change requires considering the following factors: existing and potential data quality and the added value of all Carers Star</w:t>
      </w:r>
      <w:r w:rsidRPr="003B7AA7">
        <w:rPr>
          <w:sz w:val="22"/>
          <w:szCs w:val="22"/>
          <w:vertAlign w:val="superscript"/>
        </w:rPr>
        <w:t>TM</w:t>
      </w:r>
      <w:r w:rsidRPr="003B7AA7">
        <w:rPr>
          <w:sz w:val="22"/>
          <w:szCs w:val="22"/>
        </w:rPr>
        <w:t xml:space="preserve"> outcome domains for analysing program outcomes; </w:t>
      </w:r>
      <w:r>
        <w:rPr>
          <w:sz w:val="22"/>
          <w:szCs w:val="22"/>
        </w:rPr>
        <w:t xml:space="preserve">the </w:t>
      </w:r>
      <w:r w:rsidRPr="003B7AA7">
        <w:rPr>
          <w:sz w:val="22"/>
          <w:szCs w:val="22"/>
        </w:rPr>
        <w:t>impact on Carer Gateway Service Provider (CGSP) practice, case management systems</w:t>
      </w:r>
      <w:r>
        <w:rPr>
          <w:sz w:val="22"/>
          <w:szCs w:val="22"/>
        </w:rPr>
        <w:t>,</w:t>
      </w:r>
      <w:r w:rsidRPr="003B7AA7">
        <w:rPr>
          <w:sz w:val="22"/>
          <w:szCs w:val="22"/>
        </w:rPr>
        <w:t xml:space="preserve"> and costs; </w:t>
      </w:r>
      <w:r>
        <w:rPr>
          <w:sz w:val="22"/>
          <w:szCs w:val="22"/>
        </w:rPr>
        <w:t xml:space="preserve">the </w:t>
      </w:r>
      <w:r w:rsidRPr="003B7AA7">
        <w:rPr>
          <w:sz w:val="22"/>
          <w:szCs w:val="22"/>
        </w:rPr>
        <w:t>impact on DSS reporting and administrative processes and whether existing DEX domains can be used; and the timeline and process for implementing any changes to the ICSS reporting requirements across the program.</w:t>
      </w:r>
    </w:p>
    <w:p w14:paraId="20A83CF5" w14:textId="652A6E94" w:rsidR="004A4B3E" w:rsidRPr="003B7AA7" w:rsidRDefault="004A4B3E" w:rsidP="00A90B49">
      <w:pPr>
        <w:autoSpaceDE/>
        <w:autoSpaceDN/>
        <w:adjustRightInd/>
        <w:spacing w:after="200" w:line="276" w:lineRule="auto"/>
        <w:ind w:right="0"/>
        <w:rPr>
          <w:rFonts w:ascii="Arial" w:hAnsi="Arial" w:cs="Arial"/>
          <w:sz w:val="22"/>
          <w:szCs w:val="22"/>
        </w:rPr>
      </w:pPr>
      <w:r w:rsidRPr="003B7AA7">
        <w:br w:type="page"/>
      </w:r>
    </w:p>
    <w:p w14:paraId="315AB034" w14:textId="640054BB" w:rsidR="001F134F" w:rsidRPr="000D52F8" w:rsidRDefault="004A01FD" w:rsidP="0000061A">
      <w:pPr>
        <w:pStyle w:val="Partnumber"/>
      </w:pPr>
      <w:bookmarkStart w:id="921" w:name="_Toc150523764"/>
      <w:bookmarkStart w:id="922" w:name="_Toc150524556"/>
      <w:bookmarkStart w:id="923" w:name="_Toc150767754"/>
      <w:bookmarkStart w:id="924" w:name="_Toc150768105"/>
      <w:bookmarkStart w:id="925" w:name="_Toc163811667"/>
      <w:bookmarkEnd w:id="357"/>
      <w:r w:rsidRPr="000D52F8">
        <w:lastRenderedPageBreak/>
        <w:t>References</w:t>
      </w:r>
      <w:bookmarkEnd w:id="921"/>
      <w:bookmarkEnd w:id="922"/>
      <w:bookmarkEnd w:id="923"/>
      <w:bookmarkEnd w:id="924"/>
      <w:bookmarkEnd w:id="925"/>
    </w:p>
    <w:p w14:paraId="4738CFCD" w14:textId="74719B56" w:rsidR="004A4B3E" w:rsidRPr="003B7AA7" w:rsidRDefault="004A4B3E" w:rsidP="00A90B49">
      <w:pPr>
        <w:pStyle w:val="References"/>
        <w:rPr>
          <w:rFonts w:eastAsia="Arial"/>
          <w:color w:val="000000" w:themeColor="text2"/>
        </w:rPr>
      </w:pPr>
      <w:r w:rsidRPr="003B7AA7">
        <w:rPr>
          <w:rFonts w:eastAsia="Arial"/>
          <w:color w:val="000000" w:themeColor="text2"/>
        </w:rPr>
        <w:t xml:space="preserve">Accenture (2020) </w:t>
      </w:r>
      <w:r w:rsidRPr="003B7AA7">
        <w:rPr>
          <w:rFonts w:eastAsia="Arial"/>
          <w:i/>
          <w:iCs/>
          <w:color w:val="000000" w:themeColor="text2"/>
        </w:rPr>
        <w:t>Carer Gateway Half Yearly Performance Monitoring Report July 2020</w:t>
      </w:r>
      <w:r w:rsidR="00FD5368" w:rsidRPr="003B7AA7">
        <w:rPr>
          <w:rFonts w:eastAsia="Arial"/>
          <w:i/>
          <w:iCs/>
          <w:color w:val="000000" w:themeColor="text2"/>
        </w:rPr>
        <w:t>–</w:t>
      </w:r>
      <w:r w:rsidRPr="003B7AA7">
        <w:rPr>
          <w:rFonts w:eastAsia="Arial"/>
          <w:i/>
          <w:iCs/>
          <w:color w:val="000000" w:themeColor="text2"/>
        </w:rPr>
        <w:t>December 2020</w:t>
      </w:r>
    </w:p>
    <w:p w14:paraId="6988B340" w14:textId="6ADC78F4" w:rsidR="004A4B3E" w:rsidRPr="003B7AA7" w:rsidRDefault="004A4B3E" w:rsidP="00A90B49">
      <w:pPr>
        <w:pStyle w:val="References"/>
        <w:rPr>
          <w:rFonts w:eastAsia="Arial"/>
          <w:color w:val="000000" w:themeColor="text2"/>
        </w:rPr>
      </w:pPr>
      <w:r w:rsidRPr="003B7AA7">
        <w:rPr>
          <w:rFonts w:eastAsia="Arial"/>
          <w:color w:val="000000" w:themeColor="text2"/>
        </w:rPr>
        <w:t xml:space="preserve">Accenture (2021a) </w:t>
      </w:r>
      <w:r w:rsidRPr="003B7AA7">
        <w:rPr>
          <w:rFonts w:eastAsia="Arial"/>
          <w:i/>
          <w:iCs/>
          <w:color w:val="000000" w:themeColor="text2"/>
        </w:rPr>
        <w:t>Carer Gateway Half Yearly Performance Monitoring Report January 2021</w:t>
      </w:r>
      <w:r w:rsidR="00FD5368" w:rsidRPr="003B7AA7">
        <w:rPr>
          <w:rFonts w:eastAsia="Arial"/>
          <w:i/>
          <w:iCs/>
          <w:color w:val="000000" w:themeColor="text2"/>
        </w:rPr>
        <w:t>–</w:t>
      </w:r>
      <w:r w:rsidRPr="003B7AA7">
        <w:rPr>
          <w:rFonts w:eastAsia="Arial"/>
          <w:i/>
          <w:iCs/>
          <w:color w:val="000000" w:themeColor="text2"/>
        </w:rPr>
        <w:t xml:space="preserve">June 2021 </w:t>
      </w:r>
    </w:p>
    <w:p w14:paraId="3C519EE7" w14:textId="077DC378" w:rsidR="004A4B3E" w:rsidRPr="003B7AA7" w:rsidRDefault="004A4B3E" w:rsidP="00A90B49">
      <w:pPr>
        <w:pStyle w:val="References"/>
        <w:rPr>
          <w:rFonts w:eastAsia="Arial"/>
          <w:color w:val="000000" w:themeColor="text2"/>
        </w:rPr>
      </w:pPr>
      <w:r w:rsidRPr="003B7AA7">
        <w:rPr>
          <w:rFonts w:eastAsia="Arial"/>
          <w:color w:val="000000" w:themeColor="text2"/>
        </w:rPr>
        <w:t xml:space="preserve">Accenture (2021b) </w:t>
      </w:r>
      <w:r w:rsidRPr="003B7AA7">
        <w:rPr>
          <w:rFonts w:eastAsia="Arial"/>
          <w:i/>
          <w:iCs/>
          <w:color w:val="000000" w:themeColor="text2"/>
        </w:rPr>
        <w:t>Carer Gateway Half Yearly Performance Monitoring Report July 2021</w:t>
      </w:r>
      <w:r w:rsidR="00FD5368" w:rsidRPr="003B7AA7">
        <w:rPr>
          <w:rFonts w:eastAsia="Arial"/>
          <w:i/>
          <w:iCs/>
          <w:color w:val="000000" w:themeColor="text2"/>
        </w:rPr>
        <w:t>–</w:t>
      </w:r>
      <w:r w:rsidRPr="003B7AA7">
        <w:rPr>
          <w:rFonts w:eastAsia="Arial"/>
          <w:i/>
          <w:iCs/>
          <w:color w:val="000000" w:themeColor="text2"/>
        </w:rPr>
        <w:t>December 2021</w:t>
      </w:r>
    </w:p>
    <w:p w14:paraId="2249D90A" w14:textId="4864B5A4" w:rsidR="004A4B3E" w:rsidRPr="003B7AA7" w:rsidRDefault="004A4B3E" w:rsidP="00A90B49">
      <w:pPr>
        <w:pStyle w:val="References"/>
        <w:rPr>
          <w:rFonts w:eastAsia="Arial"/>
          <w:i/>
          <w:color w:val="000000" w:themeColor="text2"/>
        </w:rPr>
      </w:pPr>
      <w:r w:rsidRPr="003B7AA7">
        <w:rPr>
          <w:rFonts w:eastAsia="Arial"/>
          <w:color w:val="000000" w:themeColor="text2"/>
        </w:rPr>
        <w:t>Accenture (2022</w:t>
      </w:r>
      <w:r w:rsidR="428AFB5A" w:rsidRPr="003B7AA7">
        <w:rPr>
          <w:rFonts w:eastAsia="Arial"/>
          <w:color w:val="000000" w:themeColor="text2"/>
        </w:rPr>
        <w:t>a</w:t>
      </w:r>
      <w:r w:rsidRPr="003B7AA7">
        <w:rPr>
          <w:rFonts w:eastAsia="Arial"/>
          <w:color w:val="000000" w:themeColor="text2"/>
        </w:rPr>
        <w:t xml:space="preserve">) </w:t>
      </w:r>
      <w:r w:rsidRPr="003B7AA7">
        <w:rPr>
          <w:rFonts w:eastAsia="Arial"/>
          <w:i/>
          <w:iCs/>
          <w:color w:val="000000" w:themeColor="text2"/>
        </w:rPr>
        <w:t xml:space="preserve">Carer Gateway Half Yearly Performance Monitoring Report </w:t>
      </w:r>
      <w:r w:rsidRPr="003B7AA7">
        <w:rPr>
          <w:rFonts w:eastAsia="Arial"/>
          <w:i/>
          <w:color w:val="000000" w:themeColor="text2"/>
        </w:rPr>
        <w:t>J</w:t>
      </w:r>
      <w:r w:rsidR="5BAE07A5" w:rsidRPr="003B7AA7">
        <w:rPr>
          <w:rFonts w:eastAsia="Arial"/>
          <w:i/>
          <w:color w:val="000000" w:themeColor="text2"/>
        </w:rPr>
        <w:t xml:space="preserve">anuary to </w:t>
      </w:r>
      <w:r w:rsidRPr="003B7AA7">
        <w:rPr>
          <w:rFonts w:eastAsia="Arial"/>
          <w:i/>
          <w:color w:val="000000" w:themeColor="text2"/>
        </w:rPr>
        <w:t>2022</w:t>
      </w:r>
      <w:r w:rsidR="00FD5368" w:rsidRPr="003B7AA7">
        <w:rPr>
          <w:rFonts w:eastAsia="Arial"/>
          <w:i/>
          <w:color w:val="000000" w:themeColor="text2"/>
        </w:rPr>
        <w:t>–</w:t>
      </w:r>
      <w:r w:rsidR="68D1B46D" w:rsidRPr="003B7AA7">
        <w:rPr>
          <w:rFonts w:eastAsia="Arial"/>
          <w:i/>
          <w:color w:val="000000" w:themeColor="text2"/>
        </w:rPr>
        <w:t>June</w:t>
      </w:r>
      <w:r w:rsidRPr="003B7AA7">
        <w:rPr>
          <w:rFonts w:eastAsia="Arial"/>
          <w:i/>
          <w:color w:val="000000" w:themeColor="text2"/>
        </w:rPr>
        <w:t xml:space="preserve"> 2022</w:t>
      </w:r>
      <w:r w:rsidRPr="003B7AA7">
        <w:rPr>
          <w:rFonts w:eastAsia="Arial"/>
          <w:i/>
          <w:iCs/>
          <w:color w:val="000000" w:themeColor="text2"/>
        </w:rPr>
        <w:t xml:space="preserve"> </w:t>
      </w:r>
    </w:p>
    <w:p w14:paraId="3A35D441" w14:textId="2F4A28DE" w:rsidR="540D1ABA" w:rsidRPr="003B7AA7" w:rsidRDefault="540D1ABA" w:rsidP="00A90B49">
      <w:pPr>
        <w:pStyle w:val="References"/>
        <w:rPr>
          <w:rFonts w:eastAsia="Arial"/>
          <w:color w:val="000000" w:themeColor="text2"/>
        </w:rPr>
      </w:pPr>
      <w:r w:rsidRPr="003B7AA7">
        <w:rPr>
          <w:rFonts w:eastAsia="Arial"/>
          <w:color w:val="000000" w:themeColor="text2"/>
        </w:rPr>
        <w:t>Accenture (2022</w:t>
      </w:r>
      <w:r w:rsidR="491F41AE" w:rsidRPr="003B7AA7">
        <w:rPr>
          <w:rFonts w:eastAsia="Arial"/>
          <w:color w:val="000000" w:themeColor="text2"/>
        </w:rPr>
        <w:t>b</w:t>
      </w:r>
      <w:r w:rsidRPr="003B7AA7">
        <w:rPr>
          <w:rFonts w:eastAsia="Arial"/>
          <w:color w:val="000000" w:themeColor="text2"/>
        </w:rPr>
        <w:t xml:space="preserve">) </w:t>
      </w:r>
      <w:r w:rsidRPr="003B7AA7">
        <w:rPr>
          <w:rFonts w:eastAsia="Arial"/>
          <w:i/>
          <w:color w:val="000000" w:themeColor="text2"/>
        </w:rPr>
        <w:t>Carer Gateway Half Yearly Performance Monitoring Report July 2022–December 2022</w:t>
      </w:r>
    </w:p>
    <w:p w14:paraId="17D60F5E" w14:textId="6C0CD6EA" w:rsidR="00F50B6B" w:rsidRPr="003B7AA7" w:rsidRDefault="00F50B6B" w:rsidP="00F50B6B">
      <w:pPr>
        <w:pStyle w:val="References"/>
        <w:rPr>
          <w:rFonts w:eastAsia="Arial"/>
          <w:color w:val="000000" w:themeColor="text2"/>
        </w:rPr>
      </w:pPr>
      <w:r w:rsidRPr="003B7AA7">
        <w:rPr>
          <w:rFonts w:eastAsia="Arial"/>
          <w:color w:val="000000" w:themeColor="text2"/>
        </w:rPr>
        <w:t xml:space="preserve">Arksey, H., O'Malley, L., Baldwin, S., Harris, J., Mason, A., &amp; S. Golder. (2002). </w:t>
      </w:r>
      <w:r w:rsidRPr="003B7AA7">
        <w:rPr>
          <w:rFonts w:eastAsia="Arial"/>
          <w:i/>
          <w:iCs/>
          <w:color w:val="000000" w:themeColor="text2"/>
        </w:rPr>
        <w:t>Literature review report: Services to support carers of people with mental health problems.</w:t>
      </w:r>
      <w:r w:rsidRPr="003B7AA7">
        <w:rPr>
          <w:rFonts w:eastAsia="Arial"/>
          <w:color w:val="000000" w:themeColor="text2"/>
        </w:rPr>
        <w:t xml:space="preserve"> Report prepared for the national coordinating centre for NHS service delivery and organisation R&amp;D (NCCSDO). Mimeo, University of York </w:t>
      </w:r>
      <w:hyperlink r:id="rId44" w:history="1">
        <w:r w:rsidRPr="003B7AA7">
          <w:rPr>
            <w:rFonts w:eastAsia="Arial"/>
            <w:color w:val="000000" w:themeColor="text2"/>
          </w:rPr>
          <w:t>https://www.york.ac.uk/inst/spru/pubs/pdf/carersMHP.pdf accessed 23 September 2023</w:t>
        </w:r>
      </w:hyperlink>
      <w:r w:rsidRPr="003B7AA7">
        <w:rPr>
          <w:rFonts w:eastAsia="Arial"/>
          <w:color w:val="000000" w:themeColor="text2"/>
        </w:rPr>
        <w:t>.</w:t>
      </w:r>
    </w:p>
    <w:p w14:paraId="0618154D" w14:textId="357627B8" w:rsidR="004A4B3E" w:rsidRPr="003B7AA7" w:rsidRDefault="004A4B3E" w:rsidP="00A90B49">
      <w:pPr>
        <w:pStyle w:val="References"/>
        <w:rPr>
          <w:rFonts w:eastAsia="Arial"/>
          <w:color w:val="000000" w:themeColor="text2"/>
        </w:rPr>
      </w:pPr>
      <w:r w:rsidRPr="003B7AA7">
        <w:rPr>
          <w:rFonts w:eastAsia="Arial"/>
          <w:color w:val="000000" w:themeColor="text2"/>
        </w:rPr>
        <w:t xml:space="preserve">ARTD (2020) </w:t>
      </w:r>
      <w:r w:rsidRPr="003B7AA7">
        <w:rPr>
          <w:rFonts w:eastAsia="Arial"/>
          <w:i/>
          <w:iCs/>
          <w:color w:val="000000" w:themeColor="text2"/>
        </w:rPr>
        <w:t>Integrated Carer Support Service: Performance Monitoring Baseline Report</w:t>
      </w:r>
      <w:r w:rsidRPr="003B7AA7">
        <w:rPr>
          <w:rFonts w:eastAsia="Arial"/>
          <w:color w:val="000000" w:themeColor="text2"/>
        </w:rPr>
        <w:t xml:space="preserve"> August 2020. </w:t>
      </w:r>
    </w:p>
    <w:p w14:paraId="574A40CA" w14:textId="43C0AC8F" w:rsidR="00527BB3" w:rsidRPr="003B7AA7" w:rsidRDefault="00527BB3" w:rsidP="00527BB3">
      <w:pPr>
        <w:pStyle w:val="References"/>
        <w:rPr>
          <w:rFonts w:eastAsia="Arial"/>
          <w:color w:val="000000" w:themeColor="text2"/>
        </w:rPr>
      </w:pPr>
      <w:r w:rsidRPr="003B7AA7">
        <w:rPr>
          <w:rFonts w:eastAsia="Arial"/>
          <w:color w:val="000000" w:themeColor="text2"/>
        </w:rPr>
        <w:t>Australian Bureau of Statistics ABS (2023) https://www.abs.gov.au/statistics/labour/earnings-and-working-conditions/average-weekly-earnings-australia/may-2023 Australian Bureau of Statistics</w:t>
      </w:r>
    </w:p>
    <w:p w14:paraId="64F5D515" w14:textId="14EFE126" w:rsidR="004A4B3E" w:rsidRPr="003B7AA7" w:rsidRDefault="004A4B3E" w:rsidP="00A90B49">
      <w:pPr>
        <w:pStyle w:val="References"/>
        <w:rPr>
          <w:rFonts w:eastAsia="Arial"/>
          <w:color w:val="000000" w:themeColor="text2"/>
        </w:rPr>
      </w:pPr>
      <w:r w:rsidRPr="003B7AA7">
        <w:rPr>
          <w:rFonts w:eastAsia="Arial"/>
          <w:color w:val="000000" w:themeColor="text2"/>
        </w:rPr>
        <w:t xml:space="preserve">Australian Bureau of Statistics ABS (2019) </w:t>
      </w:r>
      <w:r w:rsidRPr="003B7AA7">
        <w:rPr>
          <w:rFonts w:eastAsia="Arial"/>
          <w:i/>
          <w:iCs/>
          <w:color w:val="000000" w:themeColor="text2"/>
        </w:rPr>
        <w:t>Survey of Ageing, Disability and Carers</w:t>
      </w:r>
      <w:r w:rsidRPr="003B7AA7">
        <w:rPr>
          <w:rFonts w:eastAsia="Arial"/>
          <w:color w:val="000000" w:themeColor="text2"/>
        </w:rPr>
        <w:t xml:space="preserve">, Available at </w:t>
      </w:r>
      <w:hyperlink r:id="rId45">
        <w:r w:rsidRPr="003B7AA7">
          <w:rPr>
            <w:rStyle w:val="Hyperlink"/>
            <w:rFonts w:eastAsia="Arial"/>
          </w:rPr>
          <w:t>https://www.abs.gov.au/statistics/health/disability/disability-ageing-and-carers-australia-summary-findings/latest-release</w:t>
        </w:r>
      </w:hyperlink>
      <w:r w:rsidRPr="003B7AA7">
        <w:rPr>
          <w:rFonts w:eastAsia="Arial"/>
          <w:color w:val="000000" w:themeColor="text2"/>
        </w:rPr>
        <w:t xml:space="preserve"> </w:t>
      </w:r>
    </w:p>
    <w:p w14:paraId="45FC639D" w14:textId="17B12DDF" w:rsidR="004A4B3E" w:rsidRPr="003B7AA7" w:rsidRDefault="004A4B3E" w:rsidP="00A90B49">
      <w:pPr>
        <w:pStyle w:val="References"/>
        <w:rPr>
          <w:rFonts w:eastAsia="Arial"/>
          <w:color w:val="000000" w:themeColor="text2"/>
        </w:rPr>
      </w:pPr>
      <w:r w:rsidRPr="003B7AA7">
        <w:rPr>
          <w:rFonts w:eastAsia="Arial"/>
          <w:color w:val="000000" w:themeColor="text2"/>
        </w:rPr>
        <w:t xml:space="preserve">Australian Government (2021a) </w:t>
      </w:r>
      <w:r w:rsidRPr="003B7AA7">
        <w:rPr>
          <w:rFonts w:eastAsia="Arial"/>
          <w:i/>
          <w:iCs/>
          <w:color w:val="000000" w:themeColor="text2"/>
        </w:rPr>
        <w:t>The Data Exchange Protocols: June 2021</w:t>
      </w:r>
      <w:r w:rsidRPr="003B7AA7">
        <w:rPr>
          <w:rFonts w:eastAsia="Arial"/>
          <w:color w:val="000000" w:themeColor="text2"/>
        </w:rPr>
        <w:t xml:space="preserve">, Available at </w:t>
      </w:r>
      <w:hyperlink r:id="rId46">
        <w:r w:rsidRPr="003B7AA7">
          <w:rPr>
            <w:rStyle w:val="Hyperlink"/>
            <w:rFonts w:eastAsia="Arial"/>
          </w:rPr>
          <w:t>https://dex.dss.gov.au/sites/default/files/documents/2021-06/data-exchange-protocols-june-2021.pdf</w:t>
        </w:r>
      </w:hyperlink>
      <w:r w:rsidR="0049783E" w:rsidRPr="003B7AA7">
        <w:rPr>
          <w:rFonts w:eastAsia="Arial"/>
          <w:color w:val="000000" w:themeColor="text2"/>
        </w:rPr>
        <w:t xml:space="preserve"> </w:t>
      </w:r>
    </w:p>
    <w:p w14:paraId="7E8667D5" w14:textId="4D7BF5A9" w:rsidR="004A4B3E" w:rsidRPr="003B7AA7" w:rsidRDefault="004A4B3E" w:rsidP="00A90B49">
      <w:pPr>
        <w:pStyle w:val="References"/>
        <w:rPr>
          <w:rFonts w:eastAsia="Arial"/>
          <w:color w:val="000000" w:themeColor="text2"/>
        </w:rPr>
      </w:pPr>
      <w:r w:rsidRPr="003B7AA7">
        <w:rPr>
          <w:rFonts w:eastAsia="Arial"/>
          <w:color w:val="000000" w:themeColor="text2"/>
        </w:rPr>
        <w:t xml:space="preserve">Australian Government (2021b) </w:t>
      </w:r>
      <w:r w:rsidRPr="003B7AA7">
        <w:rPr>
          <w:rFonts w:eastAsia="Arial"/>
          <w:i/>
          <w:iCs/>
          <w:color w:val="000000" w:themeColor="text2"/>
        </w:rPr>
        <w:t>Program specific Guidance for Commonwealth agencies in the Data Exchange</w:t>
      </w:r>
      <w:r w:rsidRPr="003B7AA7">
        <w:rPr>
          <w:rFonts w:eastAsia="Arial"/>
          <w:color w:val="000000" w:themeColor="text2"/>
        </w:rPr>
        <w:t xml:space="preserve">, Available at: </w:t>
      </w:r>
      <w:hyperlink r:id="rId47">
        <w:r w:rsidRPr="003B7AA7">
          <w:rPr>
            <w:rStyle w:val="Hyperlink"/>
            <w:rFonts w:eastAsia="Arial"/>
          </w:rPr>
          <w:t>https://dex.dss.gov.au/sites/default/files/documents/2021-08/program-specific-guidance-commonwealth-agencies-data-exchange-august-2021.pdf</w:t>
        </w:r>
      </w:hyperlink>
      <w:r w:rsidR="0049783E" w:rsidRPr="003B7AA7">
        <w:rPr>
          <w:rFonts w:eastAsia="Arial"/>
          <w:color w:val="000000" w:themeColor="text2"/>
        </w:rPr>
        <w:t xml:space="preserve"> </w:t>
      </w:r>
    </w:p>
    <w:p w14:paraId="5A058EBB" w14:textId="49606AC1" w:rsidR="00F249E0" w:rsidRPr="003B7AA7" w:rsidRDefault="00F249E0" w:rsidP="00F249E0">
      <w:pPr>
        <w:pStyle w:val="References"/>
        <w:rPr>
          <w:rFonts w:eastAsia="Arial"/>
          <w:color w:val="000000" w:themeColor="text2"/>
        </w:rPr>
      </w:pPr>
      <w:r w:rsidRPr="003B7AA7">
        <w:rPr>
          <w:rFonts w:eastAsia="Arial"/>
          <w:color w:val="000000" w:themeColor="text2"/>
        </w:rPr>
        <w:t xml:space="preserve">Australian Institute of Health and Welfare AIHW (2023) Spending on admitted patients </w:t>
      </w:r>
      <w:hyperlink r:id="rId48" w:history="1">
        <w:r w:rsidRPr="003B7AA7">
          <w:rPr>
            <w:rFonts w:eastAsia="Arial"/>
            <w:color w:val="000000" w:themeColor="text2"/>
          </w:rPr>
          <w:t>https://www.aihw.gov.au/reports-data/myhospitals/intersection/spending/apc</w:t>
        </w:r>
      </w:hyperlink>
      <w:r w:rsidRPr="003B7AA7">
        <w:rPr>
          <w:rFonts w:eastAsia="Arial"/>
          <w:color w:val="000000" w:themeColor="text2"/>
        </w:rPr>
        <w:t xml:space="preserve"> </w:t>
      </w:r>
    </w:p>
    <w:p w14:paraId="24AEA3C1" w14:textId="167FC98D" w:rsidR="004A4B3E" w:rsidRPr="003B7AA7" w:rsidRDefault="004A4B3E" w:rsidP="00A90B49">
      <w:pPr>
        <w:pStyle w:val="References"/>
        <w:rPr>
          <w:rFonts w:eastAsia="Arial"/>
          <w:color w:val="000000" w:themeColor="text2"/>
        </w:rPr>
      </w:pPr>
      <w:r w:rsidRPr="003B7AA7">
        <w:rPr>
          <w:rFonts w:eastAsia="Arial"/>
          <w:color w:val="000000" w:themeColor="text2"/>
        </w:rPr>
        <w:t xml:space="preserve">Australian Human Rights Commission (2013) </w:t>
      </w:r>
      <w:r w:rsidRPr="003B7AA7">
        <w:rPr>
          <w:rFonts w:eastAsia="Arial"/>
          <w:i/>
          <w:iCs/>
          <w:color w:val="000000" w:themeColor="text2"/>
        </w:rPr>
        <w:t>Investing in care: recognising and valuing those who care: research report and technical report</w:t>
      </w:r>
      <w:r w:rsidRPr="003B7AA7">
        <w:rPr>
          <w:rFonts w:eastAsia="Arial"/>
          <w:color w:val="000000" w:themeColor="text2"/>
        </w:rPr>
        <w:t>, Australian Human Rights Commission, Sydney.</w:t>
      </w:r>
    </w:p>
    <w:p w14:paraId="5727518E" w14:textId="7DCBCA7E" w:rsidR="18EDCBEE" w:rsidRPr="003B7AA7" w:rsidRDefault="5EDB8D85" w:rsidP="00A90B49">
      <w:pPr>
        <w:pStyle w:val="References"/>
        <w:rPr>
          <w:rFonts w:eastAsia="Arial"/>
          <w:color w:val="000000" w:themeColor="text2"/>
        </w:rPr>
      </w:pPr>
      <w:r w:rsidRPr="003B7AA7">
        <w:rPr>
          <w:rFonts w:eastAsia="Arial"/>
          <w:color w:val="000000" w:themeColor="text2"/>
        </w:rPr>
        <w:t xml:space="preserve">Brosnan, K., Eglentals, A., Phillips, B., (2023). </w:t>
      </w:r>
      <w:r w:rsidRPr="003B7AA7">
        <w:rPr>
          <w:rFonts w:eastAsia="Arial"/>
          <w:i/>
          <w:color w:val="000000" w:themeColor="text2"/>
        </w:rPr>
        <w:t>Surveys of Australian Carers – Final Report</w:t>
      </w:r>
      <w:r w:rsidRPr="003B7AA7">
        <w:rPr>
          <w:rFonts w:eastAsia="Arial"/>
          <w:color w:val="000000" w:themeColor="text2"/>
        </w:rPr>
        <w:t>. The Social Research Centre. Melbourne, Australia.</w:t>
      </w:r>
      <w:r w:rsidR="005A1313" w:rsidRPr="003B7AA7">
        <w:rPr>
          <w:rFonts w:eastAsia="Arial"/>
          <w:color w:val="000000" w:themeColor="text2"/>
        </w:rPr>
        <w:t xml:space="preserve"> </w:t>
      </w:r>
    </w:p>
    <w:p w14:paraId="054A4281" w14:textId="0CD01F12" w:rsidR="004A4B3E" w:rsidRPr="003B7AA7" w:rsidRDefault="788BFB73" w:rsidP="00A90B49">
      <w:pPr>
        <w:pStyle w:val="References"/>
        <w:rPr>
          <w:rFonts w:eastAsia="Arial"/>
          <w:color w:val="000000" w:themeColor="text2"/>
        </w:rPr>
      </w:pPr>
      <w:r w:rsidRPr="003B7AA7">
        <w:rPr>
          <w:rFonts w:eastAsia="Arial"/>
          <w:color w:val="000000" w:themeColor="text2"/>
        </w:rPr>
        <w:t>Carer Support Framework (2019)</w:t>
      </w:r>
      <w:r w:rsidRPr="003B7AA7">
        <w:rPr>
          <w:rFonts w:eastAsia="Arial"/>
          <w:i/>
          <w:iCs/>
          <w:color w:val="000000" w:themeColor="text2"/>
        </w:rPr>
        <w:t xml:space="preserve"> Integrated Carer Support Services (ICSS), </w:t>
      </w:r>
      <w:r w:rsidRPr="003B7AA7">
        <w:rPr>
          <w:rFonts w:eastAsia="Arial"/>
          <w:color w:val="000000" w:themeColor="text2"/>
        </w:rPr>
        <w:t>Canberra</w:t>
      </w:r>
      <w:r w:rsidR="00B6662D" w:rsidRPr="003B7AA7">
        <w:rPr>
          <w:rFonts w:eastAsia="Arial"/>
          <w:color w:val="000000" w:themeColor="text2"/>
        </w:rPr>
        <w:t>.</w:t>
      </w:r>
      <w:r w:rsidR="27BD2250" w:rsidRPr="003B7AA7">
        <w:rPr>
          <w:rFonts w:eastAsia="Arial"/>
          <w:color w:val="000000" w:themeColor="text2"/>
        </w:rPr>
        <w:t xml:space="preserve"> </w:t>
      </w:r>
    </w:p>
    <w:p w14:paraId="0CE6068A" w14:textId="0DC4EAFD" w:rsidR="004A4B3E" w:rsidRPr="003B7AA7" w:rsidRDefault="004A4B3E" w:rsidP="00A90B49">
      <w:pPr>
        <w:pStyle w:val="References"/>
        <w:rPr>
          <w:rFonts w:eastAsia="Arial"/>
          <w:color w:val="000000" w:themeColor="text2"/>
        </w:rPr>
      </w:pPr>
      <w:r w:rsidRPr="003B7AA7">
        <w:rPr>
          <w:rFonts w:eastAsia="Arial"/>
          <w:color w:val="000000" w:themeColor="text2"/>
        </w:rPr>
        <w:t xml:space="preserve">Carers Australia (n.d.) </w:t>
      </w:r>
      <w:r w:rsidRPr="003B7AA7">
        <w:rPr>
          <w:rFonts w:eastAsia="Arial"/>
          <w:i/>
          <w:iCs/>
          <w:color w:val="000000" w:themeColor="text2"/>
        </w:rPr>
        <w:t>Who is a carer</w:t>
      </w:r>
      <w:r w:rsidRPr="003B7AA7">
        <w:rPr>
          <w:rFonts w:eastAsia="Arial"/>
          <w:color w:val="000000" w:themeColor="text2"/>
        </w:rPr>
        <w:t xml:space="preserve">? </w:t>
      </w:r>
      <w:hyperlink r:id="rId49">
        <w:r w:rsidRPr="003B7AA7">
          <w:rPr>
            <w:rStyle w:val="Hyperlink"/>
            <w:rFonts w:eastAsia="Arial"/>
          </w:rPr>
          <w:t>https://www.carersaustralia.com.au/about-carers/who-is-a-carer/</w:t>
        </w:r>
      </w:hyperlink>
      <w:r w:rsidR="0049783E" w:rsidRPr="003B7AA7">
        <w:rPr>
          <w:rFonts w:eastAsia="Arial"/>
          <w:color w:val="000000" w:themeColor="text2"/>
        </w:rPr>
        <w:t xml:space="preserve"> </w:t>
      </w:r>
    </w:p>
    <w:p w14:paraId="4606E535" w14:textId="57E2D3E6" w:rsidR="4FE50550" w:rsidRPr="003B7AA7" w:rsidRDefault="4FE50550" w:rsidP="00A90B49">
      <w:pPr>
        <w:pStyle w:val="References"/>
        <w:rPr>
          <w:rFonts w:eastAsia="Arial"/>
          <w:color w:val="000000" w:themeColor="text2"/>
        </w:rPr>
      </w:pPr>
      <w:r w:rsidRPr="003B7AA7">
        <w:rPr>
          <w:rFonts w:eastAsia="Arial"/>
          <w:color w:val="000000" w:themeColor="text2"/>
        </w:rPr>
        <w:t xml:space="preserve">Carers NSW (2022) </w:t>
      </w:r>
      <w:r w:rsidRPr="003B7AA7">
        <w:rPr>
          <w:rFonts w:eastAsia="Arial"/>
          <w:i/>
          <w:color w:val="000000" w:themeColor="text2"/>
        </w:rPr>
        <w:t>Carers Star</w:t>
      </w:r>
      <w:r w:rsidRPr="003B7AA7">
        <w:rPr>
          <w:rFonts w:eastAsia="Arial"/>
          <w:i/>
          <w:color w:val="000000" w:themeColor="text2"/>
          <w:vertAlign w:val="superscript"/>
        </w:rPr>
        <w:t>TM</w:t>
      </w:r>
      <w:r w:rsidRPr="003B7AA7">
        <w:rPr>
          <w:rFonts w:eastAsia="Arial"/>
          <w:i/>
          <w:color w:val="000000" w:themeColor="text2"/>
        </w:rPr>
        <w:t xml:space="preserve"> Review: Draft report,</w:t>
      </w:r>
      <w:r w:rsidRPr="003B7AA7">
        <w:rPr>
          <w:rFonts w:eastAsia="Arial"/>
          <w:color w:val="000000" w:themeColor="text2"/>
        </w:rPr>
        <w:t xml:space="preserve"> Unpublished report provided to evaluation team by DSS with Carers NSW permission.</w:t>
      </w:r>
      <w:r w:rsidR="005A1313" w:rsidRPr="003B7AA7">
        <w:rPr>
          <w:rFonts w:eastAsia="Arial"/>
          <w:color w:val="000000" w:themeColor="text2"/>
        </w:rPr>
        <w:t xml:space="preserve"> </w:t>
      </w:r>
    </w:p>
    <w:p w14:paraId="6F958E08" w14:textId="29285EF8" w:rsidR="004A4B3E" w:rsidRPr="003B7AA7" w:rsidRDefault="004A4B3E" w:rsidP="00A90B49">
      <w:pPr>
        <w:pStyle w:val="References"/>
        <w:rPr>
          <w:rFonts w:eastAsia="Arial"/>
          <w:color w:val="000000" w:themeColor="text2"/>
        </w:rPr>
      </w:pPr>
      <w:r w:rsidRPr="003B7AA7">
        <w:rPr>
          <w:rFonts w:eastAsia="Arial"/>
          <w:color w:val="000000" w:themeColor="text2"/>
        </w:rPr>
        <w:t>Cass</w:t>
      </w:r>
      <w:r w:rsidR="00B6662D" w:rsidRPr="003B7AA7">
        <w:rPr>
          <w:rFonts w:eastAsia="Arial"/>
          <w:color w:val="000000" w:themeColor="text2"/>
        </w:rPr>
        <w:t>,</w:t>
      </w:r>
      <w:r w:rsidRPr="003B7AA7">
        <w:rPr>
          <w:rFonts w:eastAsia="Arial"/>
          <w:color w:val="000000" w:themeColor="text2"/>
        </w:rPr>
        <w:t xml:space="preserve"> B, Smyth</w:t>
      </w:r>
      <w:r w:rsidR="00B6662D" w:rsidRPr="003B7AA7">
        <w:rPr>
          <w:rFonts w:eastAsia="Arial"/>
          <w:color w:val="000000" w:themeColor="text2"/>
        </w:rPr>
        <w:t>,</w:t>
      </w:r>
      <w:r w:rsidRPr="003B7AA7">
        <w:rPr>
          <w:rFonts w:eastAsia="Arial"/>
          <w:color w:val="000000" w:themeColor="text2"/>
        </w:rPr>
        <w:t xml:space="preserve"> C, Hill</w:t>
      </w:r>
      <w:r w:rsidR="00B6662D" w:rsidRPr="003B7AA7">
        <w:rPr>
          <w:rFonts w:eastAsia="Arial"/>
          <w:color w:val="000000" w:themeColor="text2"/>
        </w:rPr>
        <w:t>,</w:t>
      </w:r>
      <w:r w:rsidRPr="003B7AA7">
        <w:rPr>
          <w:rFonts w:eastAsia="Arial"/>
          <w:color w:val="000000" w:themeColor="text2"/>
        </w:rPr>
        <w:t xml:space="preserve"> T, Blaxland</w:t>
      </w:r>
      <w:r w:rsidR="00B6662D" w:rsidRPr="003B7AA7">
        <w:rPr>
          <w:rFonts w:eastAsia="Arial"/>
          <w:color w:val="000000" w:themeColor="text2"/>
        </w:rPr>
        <w:t>,</w:t>
      </w:r>
      <w:r w:rsidRPr="003B7AA7">
        <w:rPr>
          <w:rFonts w:eastAsia="Arial"/>
          <w:color w:val="000000" w:themeColor="text2"/>
        </w:rPr>
        <w:t xml:space="preserve"> M </w:t>
      </w:r>
      <w:r w:rsidR="0038446F" w:rsidRPr="003B7AA7">
        <w:rPr>
          <w:rFonts w:eastAsia="Arial"/>
          <w:color w:val="000000" w:themeColor="text2"/>
        </w:rPr>
        <w:t>and</w:t>
      </w:r>
      <w:r w:rsidRPr="003B7AA7">
        <w:rPr>
          <w:rFonts w:eastAsia="Arial"/>
          <w:color w:val="000000" w:themeColor="text2"/>
        </w:rPr>
        <w:t xml:space="preserve"> Hamilton</w:t>
      </w:r>
      <w:r w:rsidR="00B6662D" w:rsidRPr="003B7AA7">
        <w:rPr>
          <w:rFonts w:eastAsia="Arial"/>
          <w:color w:val="000000" w:themeColor="text2"/>
        </w:rPr>
        <w:t>,</w:t>
      </w:r>
      <w:r w:rsidRPr="003B7AA7">
        <w:rPr>
          <w:rFonts w:eastAsia="Arial"/>
          <w:color w:val="000000" w:themeColor="text2"/>
        </w:rPr>
        <w:t xml:space="preserve"> M (2009). 'Young carers in Australia', </w:t>
      </w:r>
      <w:r w:rsidRPr="003B7AA7">
        <w:rPr>
          <w:rFonts w:eastAsia="Arial"/>
          <w:i/>
          <w:iCs/>
          <w:color w:val="000000" w:themeColor="text2"/>
        </w:rPr>
        <w:t>Social Policy Research Paper</w:t>
      </w:r>
      <w:r w:rsidRPr="003B7AA7">
        <w:rPr>
          <w:rFonts w:eastAsia="Arial"/>
          <w:color w:val="000000" w:themeColor="text2"/>
        </w:rPr>
        <w:t>, No. 38. Commonwealth of Australia, Canberra. </w:t>
      </w:r>
    </w:p>
    <w:p w14:paraId="5776C80F" w14:textId="38323C7F" w:rsidR="004A4B3E" w:rsidRPr="003B7AA7" w:rsidRDefault="004A4B3E" w:rsidP="00A90B49">
      <w:pPr>
        <w:pStyle w:val="References"/>
        <w:rPr>
          <w:rFonts w:eastAsia="Arial"/>
          <w:color w:val="000000" w:themeColor="text2"/>
        </w:rPr>
      </w:pPr>
      <w:r w:rsidRPr="003B7AA7">
        <w:rPr>
          <w:rFonts w:eastAsia="Arial"/>
          <w:color w:val="000000" w:themeColor="text2"/>
        </w:rPr>
        <w:lastRenderedPageBreak/>
        <w:t xml:space="preserve">Centre for Change Governance and NATSEM (2021) </w:t>
      </w:r>
      <w:r w:rsidRPr="003B7AA7">
        <w:rPr>
          <w:rFonts w:eastAsia="Arial"/>
          <w:i/>
          <w:iCs/>
          <w:color w:val="000000" w:themeColor="text2"/>
        </w:rPr>
        <w:t>Carer Experiences of the Carer Gateway. Findings from the Carer Wellbeing Survey 2021</w:t>
      </w:r>
      <w:r w:rsidRPr="003B7AA7">
        <w:rPr>
          <w:rFonts w:eastAsia="Arial"/>
          <w:color w:val="000000" w:themeColor="text2"/>
        </w:rPr>
        <w:t xml:space="preserve"> Centre for Change Governance and NATSEM, University of Canberra, Canberra.</w:t>
      </w:r>
      <w:r w:rsidR="0049783E" w:rsidRPr="003B7AA7">
        <w:rPr>
          <w:rFonts w:eastAsia="Arial"/>
          <w:color w:val="000000" w:themeColor="text2"/>
        </w:rPr>
        <w:t xml:space="preserve"> </w:t>
      </w:r>
    </w:p>
    <w:p w14:paraId="02E5CABC" w14:textId="467AE704" w:rsidR="004A4B3E" w:rsidRPr="003B7AA7" w:rsidRDefault="004A4B3E" w:rsidP="00A90B49">
      <w:pPr>
        <w:pStyle w:val="References"/>
        <w:rPr>
          <w:rFonts w:eastAsia="Arial"/>
          <w:color w:val="000000" w:themeColor="text2"/>
        </w:rPr>
      </w:pPr>
      <w:r w:rsidRPr="003B7AA7">
        <w:rPr>
          <w:rFonts w:eastAsia="Arial"/>
          <w:color w:val="000000" w:themeColor="text2"/>
        </w:rPr>
        <w:t xml:space="preserve">Deloitte Access Economics and Carers Australia (2020) </w:t>
      </w:r>
      <w:r w:rsidRPr="003B7AA7">
        <w:rPr>
          <w:rFonts w:eastAsia="Arial"/>
          <w:i/>
          <w:iCs/>
          <w:color w:val="000000" w:themeColor="text2"/>
        </w:rPr>
        <w:t>The Value of Informal care in 2020</w:t>
      </w:r>
      <w:r w:rsidRPr="003B7AA7">
        <w:rPr>
          <w:rFonts w:eastAsia="Arial"/>
          <w:color w:val="000000" w:themeColor="text2"/>
        </w:rPr>
        <w:t xml:space="preserve"> </w:t>
      </w:r>
      <w:hyperlink r:id="rId50">
        <w:r w:rsidRPr="003B7AA7">
          <w:rPr>
            <w:rStyle w:val="Hyperlink"/>
            <w:rFonts w:eastAsia="Arial"/>
          </w:rPr>
          <w:t>https://www.carersaustralia.com.au/wp-content/uploads/2020/07/FINAL-Value-of-Informal-Care-22-May-2020_No-CIC.pdf</w:t>
        </w:r>
      </w:hyperlink>
      <w:r w:rsidR="0049783E" w:rsidRPr="003B7AA7">
        <w:rPr>
          <w:rFonts w:eastAsia="Arial"/>
          <w:color w:val="000000" w:themeColor="text2"/>
        </w:rPr>
        <w:t xml:space="preserve"> </w:t>
      </w:r>
    </w:p>
    <w:p w14:paraId="449F3542" w14:textId="309AC5BA" w:rsidR="004A4B3E" w:rsidRPr="003B7AA7" w:rsidRDefault="1D9D2393" w:rsidP="00A90B49">
      <w:pPr>
        <w:pStyle w:val="References"/>
        <w:rPr>
          <w:rFonts w:eastAsia="Arial"/>
          <w:color w:val="000000" w:themeColor="text2"/>
        </w:rPr>
      </w:pPr>
      <w:r w:rsidRPr="003B7AA7">
        <w:rPr>
          <w:rFonts w:eastAsia="Arial"/>
          <w:color w:val="000000" w:themeColor="text2"/>
        </w:rPr>
        <w:t xml:space="preserve">Denyer, D, et al. (2008) "Developing Design Propositions through Research Synthesis." </w:t>
      </w:r>
      <w:r w:rsidRPr="003B7AA7">
        <w:rPr>
          <w:rFonts w:eastAsia="Arial"/>
          <w:i/>
          <w:iCs/>
          <w:color w:val="000000" w:themeColor="text2"/>
        </w:rPr>
        <w:t>Organization Studies</w:t>
      </w:r>
      <w:r w:rsidRPr="003B7AA7">
        <w:rPr>
          <w:rFonts w:eastAsia="Arial"/>
          <w:color w:val="000000" w:themeColor="text2"/>
        </w:rPr>
        <w:t xml:space="preserve"> 29(3): 393</w:t>
      </w:r>
      <w:r w:rsidR="5C50CA92" w:rsidRPr="003B7AA7">
        <w:rPr>
          <w:rFonts w:eastAsia="Arial"/>
          <w:color w:val="000000" w:themeColor="text2"/>
        </w:rPr>
        <w:t>–</w:t>
      </w:r>
      <w:r w:rsidRPr="003B7AA7">
        <w:rPr>
          <w:rFonts w:eastAsia="Arial"/>
          <w:color w:val="000000" w:themeColor="text2"/>
        </w:rPr>
        <w:t>413. </w:t>
      </w:r>
    </w:p>
    <w:p w14:paraId="5EE645A2" w14:textId="245AD071" w:rsidR="39E7E3FF" w:rsidRPr="003B7AA7" w:rsidRDefault="39E7E3FF" w:rsidP="00A90B49">
      <w:pPr>
        <w:pStyle w:val="References"/>
        <w:rPr>
          <w:rFonts w:eastAsia="Arial"/>
          <w:color w:val="000000" w:themeColor="text2"/>
        </w:rPr>
      </w:pPr>
      <w:r w:rsidRPr="003B7AA7">
        <w:rPr>
          <w:rFonts w:eastAsia="Arial"/>
          <w:color w:val="000000" w:themeColor="text2"/>
        </w:rPr>
        <w:t>Department of Social Services (DSS) (2018a)</w:t>
      </w:r>
      <w:r w:rsidR="6BC4563A" w:rsidRPr="003B7AA7">
        <w:rPr>
          <w:rFonts w:eastAsia="Arial"/>
          <w:color w:val="000000" w:themeColor="text2"/>
        </w:rPr>
        <w:t xml:space="preserve"> </w:t>
      </w:r>
      <w:r w:rsidR="6BC4563A" w:rsidRPr="003B7AA7">
        <w:rPr>
          <w:rFonts w:eastAsia="Arial"/>
          <w:i/>
          <w:color w:val="000000" w:themeColor="text2"/>
        </w:rPr>
        <w:t xml:space="preserve">Integrated Carer Support Service (ICSS) Service Blueprint </w:t>
      </w:r>
      <w:r w:rsidR="6BC4563A" w:rsidRPr="003B7AA7">
        <w:rPr>
          <w:rFonts w:eastAsia="Arial"/>
          <w:color w:val="000000" w:themeColor="text2"/>
        </w:rPr>
        <w:t>https://www.dss.gov.au/sites/default/files/documents/12_2018/icss-service-blueprint-version-13.pdf</w:t>
      </w:r>
    </w:p>
    <w:p w14:paraId="2ACB1034" w14:textId="099B43D1" w:rsidR="004A4B3E" w:rsidRPr="003B7AA7" w:rsidRDefault="1D9D2393" w:rsidP="00A90B49">
      <w:pPr>
        <w:pStyle w:val="References"/>
        <w:rPr>
          <w:rFonts w:eastAsia="Arial"/>
          <w:color w:val="000000" w:themeColor="text2"/>
        </w:rPr>
      </w:pPr>
      <w:r w:rsidRPr="003B7AA7">
        <w:rPr>
          <w:rFonts w:eastAsia="Arial"/>
          <w:color w:val="000000" w:themeColor="text2"/>
        </w:rPr>
        <w:t>Department of Social Services (DSS) (2018</w:t>
      </w:r>
      <w:r w:rsidR="4A10C154" w:rsidRPr="003B7AA7">
        <w:rPr>
          <w:rFonts w:eastAsia="Arial"/>
          <w:color w:val="000000" w:themeColor="text2"/>
        </w:rPr>
        <w:t>b</w:t>
      </w:r>
      <w:r w:rsidRPr="003B7AA7">
        <w:rPr>
          <w:rFonts w:eastAsia="Arial"/>
          <w:color w:val="000000" w:themeColor="text2"/>
        </w:rPr>
        <w:t xml:space="preserve">) </w:t>
      </w:r>
      <w:r w:rsidRPr="003B7AA7">
        <w:rPr>
          <w:rFonts w:eastAsia="Arial"/>
          <w:i/>
          <w:iCs/>
          <w:color w:val="000000" w:themeColor="text2"/>
        </w:rPr>
        <w:t>Integrated Carer Support Service: Carer Gateway Regional Delivery Partner Grant Opportunity Guidelines</w:t>
      </w:r>
      <w:r w:rsidR="220C1BBB" w:rsidRPr="003B7AA7">
        <w:rPr>
          <w:rFonts w:eastAsia="Arial"/>
          <w:i/>
          <w:iCs/>
          <w:color w:val="000000" w:themeColor="text2"/>
        </w:rPr>
        <w:t>.</w:t>
      </w:r>
      <w:r w:rsidRPr="003B7AA7">
        <w:rPr>
          <w:rFonts w:eastAsia="Arial"/>
          <w:color w:val="000000" w:themeColor="text2"/>
        </w:rPr>
        <w:t xml:space="preserve"> </w:t>
      </w:r>
    </w:p>
    <w:p w14:paraId="15BC3CE4" w14:textId="59FA7636" w:rsidR="004A4B3E" w:rsidRPr="003B7AA7" w:rsidRDefault="004A4B3E" w:rsidP="100C463E">
      <w:pPr>
        <w:pStyle w:val="References"/>
        <w:rPr>
          <w:rFonts w:eastAsia="Arial"/>
          <w:color w:val="000000" w:themeColor="text2"/>
        </w:rPr>
      </w:pPr>
      <w:r w:rsidRPr="003B7AA7">
        <w:rPr>
          <w:rFonts w:eastAsia="Arial"/>
          <w:color w:val="000000" w:themeColor="text2"/>
        </w:rPr>
        <w:t>Department of Social Services (DSS) (202</w:t>
      </w:r>
      <w:r w:rsidR="42C5863E" w:rsidRPr="003B7AA7">
        <w:rPr>
          <w:rFonts w:eastAsia="Arial"/>
          <w:color w:val="000000" w:themeColor="text2"/>
        </w:rPr>
        <w:t>3</w:t>
      </w:r>
      <w:r w:rsidRPr="003B7AA7">
        <w:rPr>
          <w:rFonts w:eastAsia="Arial"/>
          <w:color w:val="000000" w:themeColor="text2"/>
        </w:rPr>
        <w:t xml:space="preserve">) </w:t>
      </w:r>
      <w:r w:rsidRPr="003B7AA7">
        <w:rPr>
          <w:rFonts w:eastAsia="Arial"/>
          <w:i/>
          <w:iCs/>
          <w:color w:val="000000" w:themeColor="text2"/>
        </w:rPr>
        <w:t xml:space="preserve">DSS </w:t>
      </w:r>
      <w:r w:rsidR="63F745C7" w:rsidRPr="003B7AA7">
        <w:rPr>
          <w:rFonts w:eastAsia="Arial"/>
          <w:i/>
          <w:iCs/>
          <w:color w:val="000000" w:themeColor="text2"/>
        </w:rPr>
        <w:t xml:space="preserve">Benefit and </w:t>
      </w:r>
      <w:r w:rsidRPr="003B7AA7">
        <w:rPr>
          <w:rFonts w:eastAsia="Arial"/>
          <w:i/>
          <w:iCs/>
          <w:color w:val="000000" w:themeColor="text2"/>
        </w:rPr>
        <w:t xml:space="preserve">Payment </w:t>
      </w:r>
      <w:r w:rsidR="41108487" w:rsidRPr="003B7AA7">
        <w:rPr>
          <w:rFonts w:eastAsia="Arial"/>
          <w:i/>
          <w:iCs/>
          <w:color w:val="000000" w:themeColor="text2"/>
        </w:rPr>
        <w:t xml:space="preserve">Recipient </w:t>
      </w:r>
      <w:r w:rsidRPr="003B7AA7">
        <w:rPr>
          <w:rFonts w:eastAsia="Arial"/>
          <w:i/>
          <w:iCs/>
          <w:color w:val="000000" w:themeColor="text2"/>
        </w:rPr>
        <w:t>Demographic</w:t>
      </w:r>
      <w:r w:rsidR="093D74F5" w:rsidRPr="003B7AA7">
        <w:rPr>
          <w:rFonts w:eastAsia="Arial"/>
          <w:i/>
          <w:iCs/>
          <w:color w:val="000000" w:themeColor="text2"/>
        </w:rPr>
        <w:t>s</w:t>
      </w:r>
      <w:r w:rsidRPr="003B7AA7">
        <w:rPr>
          <w:rFonts w:eastAsia="Arial"/>
          <w:i/>
          <w:iCs/>
          <w:color w:val="000000" w:themeColor="text2"/>
        </w:rPr>
        <w:t xml:space="preserve"> </w:t>
      </w:r>
      <w:r w:rsidR="4943CE01" w:rsidRPr="003B7AA7">
        <w:rPr>
          <w:rFonts w:eastAsia="Arial"/>
          <w:i/>
          <w:iCs/>
          <w:color w:val="000000" w:themeColor="text2"/>
        </w:rPr>
        <w:t>June 2023 Quarter</w:t>
      </w:r>
      <w:r w:rsidRPr="003B7AA7">
        <w:rPr>
          <w:rFonts w:eastAsia="Arial"/>
          <w:color w:val="000000" w:themeColor="text2"/>
        </w:rPr>
        <w:t xml:space="preserve">, Department of Social Services, Canberra. Available at: </w:t>
      </w:r>
      <w:hyperlink r:id="rId51">
        <w:r w:rsidR="2DAD5884" w:rsidRPr="003B7AA7">
          <w:rPr>
            <w:rStyle w:val="Hyperlink"/>
            <w:rFonts w:eastAsia="Arial"/>
          </w:rPr>
          <w:t>https://data.gov.au/dataset/ds-dga-cff2ae8a-55e4-47db-a66d-e177fe0ac6a0/details?q=DSS%20payment%20data</w:t>
        </w:r>
      </w:hyperlink>
      <w:r w:rsidR="2DAD5884" w:rsidRPr="003B7AA7">
        <w:rPr>
          <w:rFonts w:eastAsia="Arial"/>
        </w:rPr>
        <w:t xml:space="preserve"> [Accessed September 2023]</w:t>
      </w:r>
    </w:p>
    <w:p w14:paraId="4CC2FAAE" w14:textId="77777777" w:rsidR="00F1491D" w:rsidRPr="003B7AA7" w:rsidRDefault="004A4B3E" w:rsidP="00A90B49">
      <w:pPr>
        <w:pStyle w:val="References"/>
      </w:pPr>
      <w:r w:rsidRPr="003B7AA7">
        <w:rPr>
          <w:rFonts w:eastAsia="Arial"/>
          <w:color w:val="000000" w:themeColor="text2"/>
        </w:rPr>
        <w:t>Edwards</w:t>
      </w:r>
      <w:r w:rsidR="00B6662D" w:rsidRPr="003B7AA7">
        <w:rPr>
          <w:rFonts w:eastAsia="Arial"/>
          <w:color w:val="000000" w:themeColor="text2"/>
        </w:rPr>
        <w:t>,</w:t>
      </w:r>
      <w:r w:rsidRPr="003B7AA7">
        <w:rPr>
          <w:rFonts w:eastAsia="Arial"/>
          <w:color w:val="000000" w:themeColor="text2"/>
        </w:rPr>
        <w:t xml:space="preserve"> B, Jahromi, M, Lording, R, Cuttriss, S and Biddle, N (2020) </w:t>
      </w:r>
      <w:r w:rsidRPr="003B7AA7">
        <w:rPr>
          <w:rFonts w:eastAsia="Arial"/>
          <w:i/>
          <w:iCs/>
          <w:color w:val="000000" w:themeColor="text2"/>
        </w:rPr>
        <w:t>Evaluation of the Integrated Carer Support Service – Baseline Report</w:t>
      </w:r>
      <w:r w:rsidR="00B6662D" w:rsidRPr="003B7AA7">
        <w:rPr>
          <w:rFonts w:eastAsia="Arial"/>
          <w:i/>
          <w:iCs/>
          <w:color w:val="000000" w:themeColor="text2"/>
        </w:rPr>
        <w:t>.</w:t>
      </w:r>
      <w:r w:rsidR="00C46E59" w:rsidRPr="003B7AA7">
        <w:t xml:space="preserve"> </w:t>
      </w:r>
    </w:p>
    <w:p w14:paraId="73885AE6" w14:textId="201124F1" w:rsidR="004A4B3E" w:rsidRPr="003B7AA7" w:rsidRDefault="00C46E59" w:rsidP="00A90B49">
      <w:pPr>
        <w:pStyle w:val="References"/>
        <w:rPr>
          <w:rFonts w:eastAsia="Arial"/>
          <w:i/>
          <w:color w:val="000000" w:themeColor="text2"/>
        </w:rPr>
      </w:pPr>
      <w:r w:rsidRPr="003B7AA7">
        <w:rPr>
          <w:rFonts w:eastAsia="Arial"/>
          <w:color w:val="000000" w:themeColor="text2"/>
        </w:rPr>
        <w:t>Engel</w:t>
      </w:r>
      <w:r w:rsidRPr="003B7AA7">
        <w:rPr>
          <w:rFonts w:eastAsia="Arial"/>
          <w:i/>
          <w:iCs/>
          <w:color w:val="000000" w:themeColor="text2"/>
        </w:rPr>
        <w:t xml:space="preserve">, L., </w:t>
      </w:r>
      <w:r w:rsidRPr="003B7AA7">
        <w:rPr>
          <w:rFonts w:eastAsia="Arial"/>
          <w:color w:val="000000" w:themeColor="text2"/>
        </w:rPr>
        <w:t>Ajdukovic</w:t>
      </w:r>
      <w:r w:rsidRPr="003B7AA7">
        <w:rPr>
          <w:rFonts w:eastAsia="Arial"/>
          <w:i/>
          <w:iCs/>
          <w:color w:val="000000" w:themeColor="text2"/>
        </w:rPr>
        <w:t xml:space="preserve">, M., </w:t>
      </w:r>
      <w:r w:rsidRPr="003B7AA7">
        <w:rPr>
          <w:rFonts w:eastAsia="Arial"/>
          <w:color w:val="000000" w:themeColor="text2"/>
        </w:rPr>
        <w:t>Bucholc</w:t>
      </w:r>
      <w:r w:rsidRPr="003B7AA7">
        <w:rPr>
          <w:rFonts w:eastAsia="Arial"/>
          <w:i/>
          <w:iCs/>
          <w:color w:val="000000" w:themeColor="text2"/>
        </w:rPr>
        <w:t xml:space="preserve">, J., &amp; </w:t>
      </w:r>
      <w:r w:rsidRPr="003B7AA7">
        <w:rPr>
          <w:rFonts w:eastAsia="Arial"/>
          <w:color w:val="000000" w:themeColor="text2"/>
        </w:rPr>
        <w:t>McCaffre</w:t>
      </w:r>
      <w:r w:rsidRPr="003B7AA7">
        <w:rPr>
          <w:rFonts w:eastAsia="Arial"/>
          <w:i/>
          <w:iCs/>
          <w:color w:val="000000" w:themeColor="text2"/>
        </w:rPr>
        <w:t>y, N. (2021). Valuation of informal care provided to people living with dementia: a systematic literature review. Value in Health, 24(12), 1863-1870.</w:t>
      </w:r>
    </w:p>
    <w:p w14:paraId="7585E7C0" w14:textId="2F65B7CA" w:rsidR="00F94F83" w:rsidRPr="003B7AA7" w:rsidRDefault="00F94F83" w:rsidP="009F6B41">
      <w:pPr>
        <w:pStyle w:val="References"/>
        <w:rPr>
          <w:rFonts w:asciiTheme="minorHAnsi" w:eastAsiaTheme="minorHAnsi" w:hAnsiTheme="minorHAnsi" w:cstheme="minorHAnsi"/>
          <w:color w:val="auto"/>
        </w:rPr>
      </w:pPr>
      <w:r w:rsidRPr="003B7AA7">
        <w:rPr>
          <w:rFonts w:asciiTheme="minorHAnsi" w:eastAsiaTheme="minorHAnsi" w:hAnsiTheme="minorHAnsi" w:cstheme="minorHAnsi"/>
          <w:color w:val="auto"/>
        </w:rPr>
        <w:t xml:space="preserve">Fakeye, M. B., Samuel, L. J., Drabo, E. F., Bandeen-Roche, K., &amp; Wolff, J. L. (2023). Caregiving-Related Work Productivity Loss Among Employed Family and Other Unpaid Caregivers of Older Adults. </w:t>
      </w:r>
      <w:r w:rsidRPr="003B7AA7">
        <w:rPr>
          <w:rFonts w:asciiTheme="minorHAnsi" w:eastAsiaTheme="minorHAnsi" w:hAnsiTheme="minorHAnsi" w:cstheme="minorHAnsi"/>
          <w:i/>
          <w:iCs/>
          <w:color w:val="auto"/>
        </w:rPr>
        <w:t>Value in Health</w:t>
      </w:r>
      <w:r w:rsidRPr="003B7AA7">
        <w:rPr>
          <w:rFonts w:asciiTheme="minorHAnsi" w:eastAsiaTheme="minorHAnsi" w:hAnsiTheme="minorHAnsi" w:cstheme="minorHAnsi"/>
          <w:color w:val="auto"/>
        </w:rPr>
        <w:t>,</w:t>
      </w:r>
      <w:r w:rsidRPr="003B7AA7">
        <w:rPr>
          <w:rFonts w:asciiTheme="minorHAnsi" w:eastAsiaTheme="minorHAnsi" w:hAnsiTheme="minorHAnsi" w:cstheme="minorHAnsi"/>
          <w:i/>
          <w:iCs/>
          <w:color w:val="auto"/>
        </w:rPr>
        <w:t xml:space="preserve"> 26</w:t>
      </w:r>
      <w:r w:rsidRPr="003B7AA7">
        <w:rPr>
          <w:rFonts w:asciiTheme="minorHAnsi" w:eastAsiaTheme="minorHAnsi" w:hAnsiTheme="minorHAnsi" w:cstheme="minorHAnsi"/>
          <w:color w:val="auto"/>
        </w:rPr>
        <w:t xml:space="preserve">(5), 712-720. https://doi.org/https://doi.org/10.1016/j.jval.2022.06.014 </w:t>
      </w:r>
    </w:p>
    <w:p w14:paraId="51142928" w14:textId="26A0890A" w:rsidR="004A4B3E" w:rsidRPr="003B7AA7" w:rsidRDefault="004A4B3E" w:rsidP="00A90B49">
      <w:pPr>
        <w:pStyle w:val="References"/>
        <w:rPr>
          <w:rFonts w:eastAsia="Arial"/>
          <w:color w:val="000000" w:themeColor="text2"/>
        </w:rPr>
      </w:pPr>
      <w:r w:rsidRPr="003B7AA7">
        <w:rPr>
          <w:rFonts w:eastAsia="Arial"/>
          <w:color w:val="000000" w:themeColor="text2"/>
        </w:rPr>
        <w:t>Hill</w:t>
      </w:r>
      <w:r w:rsidR="004546B9" w:rsidRPr="003B7AA7">
        <w:rPr>
          <w:rFonts w:eastAsia="Arial"/>
          <w:color w:val="000000" w:themeColor="text2"/>
        </w:rPr>
        <w:t>,</w:t>
      </w:r>
      <w:r w:rsidRPr="003B7AA7">
        <w:rPr>
          <w:rFonts w:eastAsia="Arial"/>
          <w:color w:val="000000" w:themeColor="text2"/>
        </w:rPr>
        <w:t xml:space="preserve"> T </w:t>
      </w:r>
      <w:r w:rsidR="0038446F" w:rsidRPr="003B7AA7">
        <w:rPr>
          <w:rFonts w:eastAsia="Arial"/>
          <w:color w:val="000000" w:themeColor="text2"/>
        </w:rPr>
        <w:t>and</w:t>
      </w:r>
      <w:r w:rsidRPr="003B7AA7">
        <w:rPr>
          <w:rFonts w:eastAsia="Arial"/>
          <w:color w:val="000000" w:themeColor="text2"/>
        </w:rPr>
        <w:t xml:space="preserve"> Broady</w:t>
      </w:r>
      <w:r w:rsidR="004546B9" w:rsidRPr="003B7AA7">
        <w:rPr>
          <w:rFonts w:eastAsia="Arial"/>
          <w:color w:val="000000" w:themeColor="text2"/>
        </w:rPr>
        <w:t>,</w:t>
      </w:r>
      <w:r w:rsidRPr="003B7AA7">
        <w:rPr>
          <w:rFonts w:eastAsia="Arial"/>
          <w:color w:val="000000" w:themeColor="text2"/>
        </w:rPr>
        <w:t xml:space="preserve"> T (2019) </w:t>
      </w:r>
      <w:r w:rsidRPr="003B7AA7">
        <w:rPr>
          <w:rFonts w:eastAsia="Arial"/>
          <w:i/>
          <w:iCs/>
          <w:color w:val="000000" w:themeColor="text2"/>
        </w:rPr>
        <w:t>Understanding the social and emotional needs of carers: Final Report</w:t>
      </w:r>
      <w:r w:rsidRPr="003B7AA7">
        <w:rPr>
          <w:rFonts w:eastAsia="Arial"/>
          <w:color w:val="000000" w:themeColor="text2"/>
        </w:rPr>
        <w:t xml:space="preserve">, Social Policy Research Centre, UNSW Sydney, Sydney, </w:t>
      </w:r>
      <w:hyperlink r:id="rId52">
        <w:r w:rsidRPr="003B7AA7">
          <w:rPr>
            <w:rStyle w:val="Hyperlink"/>
            <w:rFonts w:eastAsia="Arial"/>
          </w:rPr>
          <w:t>http://dx.doi.org/10.26190/5c59202697201</w:t>
        </w:r>
      </w:hyperlink>
      <w:r w:rsidR="0049783E" w:rsidRPr="003B7AA7">
        <w:rPr>
          <w:rFonts w:eastAsia="Arial"/>
          <w:color w:val="000000" w:themeColor="text2"/>
        </w:rPr>
        <w:t xml:space="preserve"> </w:t>
      </w:r>
    </w:p>
    <w:p w14:paraId="0D7BCA43" w14:textId="336BB751" w:rsidR="004A4B3E" w:rsidRPr="003B7AA7" w:rsidRDefault="004A4B3E" w:rsidP="00A90B49">
      <w:pPr>
        <w:pStyle w:val="References"/>
        <w:rPr>
          <w:rFonts w:eastAsia="Arial"/>
          <w:color w:val="000000" w:themeColor="text2"/>
        </w:rPr>
      </w:pPr>
      <w:r w:rsidRPr="003B7AA7">
        <w:rPr>
          <w:rFonts w:eastAsia="Arial"/>
          <w:color w:val="000000" w:themeColor="text2"/>
        </w:rPr>
        <w:t xml:space="preserve">Leu, A </w:t>
      </w:r>
      <w:r w:rsidR="0038446F" w:rsidRPr="003B7AA7">
        <w:rPr>
          <w:rFonts w:eastAsia="Arial"/>
          <w:color w:val="000000" w:themeColor="text2"/>
        </w:rPr>
        <w:t>and</w:t>
      </w:r>
      <w:r w:rsidRPr="003B7AA7">
        <w:rPr>
          <w:rFonts w:eastAsia="Arial"/>
          <w:color w:val="000000" w:themeColor="text2"/>
        </w:rPr>
        <w:t xml:space="preserve"> Becker S (2017) A cross-national and comparative classification of in-country awareness and policy responses to ‘young carers’, </w:t>
      </w:r>
      <w:r w:rsidRPr="003B7AA7">
        <w:rPr>
          <w:rFonts w:eastAsia="Arial"/>
          <w:i/>
          <w:iCs/>
          <w:color w:val="000000" w:themeColor="text2"/>
        </w:rPr>
        <w:t>Journal of Youth Studies</w:t>
      </w:r>
      <w:r w:rsidRPr="003B7AA7">
        <w:rPr>
          <w:rFonts w:eastAsia="Arial"/>
          <w:color w:val="000000" w:themeColor="text2"/>
        </w:rPr>
        <w:t>, 20:6, 750</w:t>
      </w:r>
      <w:r w:rsidR="00677AAC" w:rsidRPr="003B7AA7">
        <w:rPr>
          <w:rFonts w:eastAsia="Arial"/>
          <w:color w:val="000000" w:themeColor="text2"/>
        </w:rPr>
        <w:t>–</w:t>
      </w:r>
      <w:r w:rsidRPr="003B7AA7">
        <w:rPr>
          <w:rFonts w:eastAsia="Arial"/>
          <w:color w:val="000000" w:themeColor="text2"/>
        </w:rPr>
        <w:t>762</w:t>
      </w:r>
      <w:r w:rsidR="00B6662D" w:rsidRPr="003B7AA7">
        <w:rPr>
          <w:rFonts w:eastAsia="Arial"/>
          <w:color w:val="000000" w:themeColor="text2"/>
        </w:rPr>
        <w:t>.</w:t>
      </w:r>
      <w:r w:rsidR="0049783E" w:rsidRPr="003B7AA7">
        <w:rPr>
          <w:rFonts w:eastAsia="Arial"/>
          <w:color w:val="000000" w:themeColor="text2"/>
        </w:rPr>
        <w:t xml:space="preserve"> </w:t>
      </w:r>
    </w:p>
    <w:p w14:paraId="12EAD87B" w14:textId="77777777" w:rsidR="00C66C06" w:rsidRPr="003B7AA7" w:rsidRDefault="73034DE1" w:rsidP="00A90B49">
      <w:pPr>
        <w:pStyle w:val="References"/>
        <w:rPr>
          <w:rFonts w:eastAsia="Arial"/>
          <w:color w:val="000000" w:themeColor="text2"/>
        </w:rPr>
      </w:pPr>
      <w:r w:rsidRPr="003B7AA7">
        <w:rPr>
          <w:rFonts w:eastAsia="Arial"/>
          <w:color w:val="000000" w:themeColor="text2"/>
        </w:rPr>
        <w:t>McMillan, S, Lethborg, A, Honey, N</w:t>
      </w:r>
      <w:r w:rsidR="02A73B33" w:rsidRPr="003B7AA7">
        <w:rPr>
          <w:rFonts w:eastAsia="Arial"/>
          <w:color w:val="000000" w:themeColor="text2"/>
        </w:rPr>
        <w:t xml:space="preserve"> and </w:t>
      </w:r>
      <w:r w:rsidRPr="003B7AA7">
        <w:rPr>
          <w:rFonts w:eastAsia="Arial"/>
          <w:color w:val="000000" w:themeColor="text2"/>
        </w:rPr>
        <w:t>Brosnan</w:t>
      </w:r>
      <w:r w:rsidR="02A73B33" w:rsidRPr="003B7AA7">
        <w:rPr>
          <w:rFonts w:eastAsia="Arial"/>
          <w:color w:val="000000" w:themeColor="text2"/>
        </w:rPr>
        <w:t xml:space="preserve">, K (2023) </w:t>
      </w:r>
      <w:r w:rsidR="72B48553" w:rsidRPr="003B7AA7">
        <w:rPr>
          <w:rFonts w:eastAsia="Arial"/>
          <w:i/>
          <w:iCs/>
          <w:color w:val="000000" w:themeColor="text2"/>
        </w:rPr>
        <w:t>Evaluation of the Integrated Carer Support Service: Surveys of Australian Carers Interim report</w:t>
      </w:r>
      <w:r w:rsidR="02A73B33" w:rsidRPr="003B7AA7">
        <w:rPr>
          <w:rFonts w:eastAsia="Arial"/>
          <w:color w:val="000000" w:themeColor="text2"/>
        </w:rPr>
        <w:t>. Melbourne, Social Research Centre</w:t>
      </w:r>
      <w:r w:rsidR="220C1BBB" w:rsidRPr="003B7AA7">
        <w:rPr>
          <w:rFonts w:eastAsia="Arial"/>
          <w:color w:val="000000" w:themeColor="text2"/>
        </w:rPr>
        <w:t>.</w:t>
      </w:r>
      <w:r w:rsidR="007C1036" w:rsidRPr="003B7AA7">
        <w:rPr>
          <w:rFonts w:eastAsia="Arial"/>
          <w:color w:val="000000" w:themeColor="text2"/>
        </w:rPr>
        <w:t xml:space="preserve"> </w:t>
      </w:r>
    </w:p>
    <w:p w14:paraId="10F28E15" w14:textId="6499A6E9" w:rsidR="00A7015D" w:rsidRPr="003B7AA7" w:rsidRDefault="007C1036" w:rsidP="00A90B49">
      <w:pPr>
        <w:pStyle w:val="References"/>
        <w:rPr>
          <w:rFonts w:eastAsia="Arial"/>
          <w:color w:val="000000" w:themeColor="text2"/>
        </w:rPr>
      </w:pPr>
      <w:r w:rsidRPr="003B7AA7">
        <w:rPr>
          <w:rFonts w:eastAsia="Arial"/>
          <w:color w:val="000000" w:themeColor="text2"/>
        </w:rPr>
        <w:t>IHACPA (2023) The National Hospital Cost Data Collection (NHCDC)</w:t>
      </w:r>
      <w:r w:rsidR="00B82EFC" w:rsidRPr="003B7AA7">
        <w:rPr>
          <w:rFonts w:eastAsia="Arial"/>
          <w:color w:val="000000" w:themeColor="text2"/>
        </w:rPr>
        <w:t>. A report by the Independent Health and Age</w:t>
      </w:r>
      <w:r w:rsidR="00115E88">
        <w:rPr>
          <w:rFonts w:eastAsia="Arial"/>
          <w:color w:val="000000" w:themeColor="text2"/>
        </w:rPr>
        <w:t>d</w:t>
      </w:r>
      <w:r w:rsidR="00B82EFC" w:rsidRPr="003B7AA7">
        <w:rPr>
          <w:rFonts w:eastAsia="Arial"/>
          <w:color w:val="000000" w:themeColor="text2"/>
        </w:rPr>
        <w:t xml:space="preserve"> Care Pricing Authority (IHACPA). Available from </w:t>
      </w:r>
      <w:r w:rsidRPr="003B7AA7">
        <w:rPr>
          <w:rStyle w:val="Hyperlink"/>
        </w:rPr>
        <w:t>https://www.ihacpa.gov.au/sites/default/files/2022-08/Round%2022%20Infographic%20-%20Non-admitted%20care.pdf Independent Health and Aged Care Pricing Authority</w:t>
      </w:r>
      <w:r w:rsidR="00C66C06" w:rsidRPr="003B7AA7">
        <w:rPr>
          <w:rFonts w:eastAsia="Arial"/>
          <w:color w:val="000000" w:themeColor="text2"/>
        </w:rPr>
        <w:t xml:space="preserve"> </w:t>
      </w:r>
    </w:p>
    <w:p w14:paraId="775A4A4C" w14:textId="697D35EA" w:rsidR="0089632C" w:rsidRPr="003B7AA7" w:rsidRDefault="0089632C" w:rsidP="00A90B49">
      <w:pPr>
        <w:pStyle w:val="References"/>
        <w:rPr>
          <w:rFonts w:eastAsia="Arial"/>
          <w:color w:val="000000" w:themeColor="text2"/>
        </w:rPr>
      </w:pPr>
      <w:r w:rsidRPr="003B7AA7">
        <w:rPr>
          <w:rFonts w:eastAsia="Arial"/>
          <w:color w:val="000000" w:themeColor="text2"/>
        </w:rPr>
        <w:t>Mikkola</w:t>
      </w:r>
      <w:r w:rsidR="3EA461FD" w:rsidRPr="003B7AA7">
        <w:rPr>
          <w:rFonts w:eastAsia="Arial"/>
          <w:color w:val="000000" w:themeColor="text2"/>
        </w:rPr>
        <w:t>, TM</w:t>
      </w:r>
      <w:r w:rsidR="09F58D72" w:rsidRPr="003B7AA7">
        <w:rPr>
          <w:rFonts w:eastAsia="Arial"/>
          <w:color w:val="000000" w:themeColor="text2"/>
        </w:rPr>
        <w:t>,</w:t>
      </w:r>
      <w:r w:rsidR="3EA461FD" w:rsidRPr="003B7AA7">
        <w:rPr>
          <w:rFonts w:eastAsia="Arial"/>
          <w:color w:val="000000" w:themeColor="text2"/>
        </w:rPr>
        <w:t xml:space="preserve"> Kautianen, H, M</w:t>
      </w:r>
      <w:r w:rsidR="4A82AC98" w:rsidRPr="003B7AA7">
        <w:rPr>
          <w:rFonts w:eastAsia="Arial"/>
          <w:color w:val="000000" w:themeColor="text2"/>
        </w:rPr>
        <w:t>ä</w:t>
      </w:r>
      <w:r w:rsidR="3EA461FD" w:rsidRPr="003B7AA7">
        <w:rPr>
          <w:rFonts w:eastAsia="Arial"/>
          <w:color w:val="000000" w:themeColor="text2"/>
        </w:rPr>
        <w:t>nty, M, von Bonsdorff, MB,</w:t>
      </w:r>
      <w:r w:rsidR="5D3A68D6" w:rsidRPr="003B7AA7">
        <w:rPr>
          <w:rFonts w:eastAsia="Arial"/>
          <w:color w:val="000000" w:themeColor="text2"/>
        </w:rPr>
        <w:t xml:space="preserve"> Koponen, H, </w:t>
      </w:r>
      <w:r w:rsidR="4642779F" w:rsidRPr="003B7AA7">
        <w:rPr>
          <w:rFonts w:eastAsia="Arial"/>
          <w:color w:val="000000" w:themeColor="text2"/>
        </w:rPr>
        <w:t>Kröger</w:t>
      </w:r>
      <w:r w:rsidR="5D3A68D6" w:rsidRPr="003B7AA7">
        <w:rPr>
          <w:rFonts w:eastAsia="Arial"/>
          <w:color w:val="000000" w:themeColor="text2"/>
        </w:rPr>
        <w:t>, T, and Eriksson, JG (2021)</w:t>
      </w:r>
      <w:r w:rsidR="3EA461FD" w:rsidRPr="003B7AA7">
        <w:rPr>
          <w:rFonts w:eastAsia="Arial"/>
          <w:color w:val="000000" w:themeColor="text2"/>
        </w:rPr>
        <w:t xml:space="preserve"> </w:t>
      </w:r>
      <w:r w:rsidR="3D719C68" w:rsidRPr="003B7AA7">
        <w:rPr>
          <w:rFonts w:eastAsia="Arial"/>
          <w:color w:val="000000" w:themeColor="text2"/>
        </w:rPr>
        <w:t>Use of antidepressants among Finnish family caregivers: a nationwide register-based study</w:t>
      </w:r>
      <w:r w:rsidR="36884717" w:rsidRPr="003B7AA7">
        <w:rPr>
          <w:rFonts w:eastAsia="Arial"/>
          <w:color w:val="000000" w:themeColor="text2"/>
        </w:rPr>
        <w:t>,</w:t>
      </w:r>
      <w:r w:rsidR="3D719C68" w:rsidRPr="003B7AA7">
        <w:rPr>
          <w:rFonts w:eastAsia="Arial"/>
          <w:color w:val="000000" w:themeColor="text2"/>
        </w:rPr>
        <w:t xml:space="preserve"> </w:t>
      </w:r>
      <w:r w:rsidR="12C43C9F" w:rsidRPr="003B7AA7">
        <w:rPr>
          <w:rFonts w:eastAsia="Arial"/>
          <w:i/>
          <w:iCs/>
          <w:color w:val="000000" w:themeColor="text2"/>
        </w:rPr>
        <w:t>Social Psychiatry and Psychiatric Epidemiology,</w:t>
      </w:r>
      <w:r w:rsidR="12C43C9F" w:rsidRPr="003B7AA7">
        <w:rPr>
          <w:rFonts w:eastAsia="Arial"/>
          <w:color w:val="000000" w:themeColor="text2"/>
        </w:rPr>
        <w:t xml:space="preserve"> 56, 2209-2216. </w:t>
      </w:r>
    </w:p>
    <w:p w14:paraId="015C713D" w14:textId="2A8691A0" w:rsidR="03804D90" w:rsidRPr="003B7AA7" w:rsidRDefault="03804D90" w:rsidP="1BD8211F">
      <w:pPr>
        <w:pStyle w:val="References"/>
        <w:rPr>
          <w:rFonts w:eastAsia="Arial"/>
          <w:i/>
          <w:iCs/>
          <w:color w:val="000000" w:themeColor="text2"/>
        </w:rPr>
      </w:pPr>
      <w:r w:rsidRPr="003B7AA7">
        <w:rPr>
          <w:rFonts w:eastAsia="Arial"/>
          <w:color w:val="000000" w:themeColor="text2"/>
        </w:rPr>
        <w:t>Mikkola, TM, M</w:t>
      </w:r>
      <w:r w:rsidR="3F226460" w:rsidRPr="003B7AA7">
        <w:rPr>
          <w:rFonts w:eastAsia="Arial"/>
          <w:color w:val="000000" w:themeColor="text2"/>
        </w:rPr>
        <w:t>ä</w:t>
      </w:r>
      <w:r w:rsidRPr="003B7AA7">
        <w:rPr>
          <w:rFonts w:eastAsia="Arial"/>
          <w:color w:val="000000" w:themeColor="text2"/>
        </w:rPr>
        <w:t xml:space="preserve">nty, M, Kautianen, H, von Bonsdorff, MB, Koponen, H, </w:t>
      </w:r>
      <w:r w:rsidR="378F5695" w:rsidRPr="003B7AA7">
        <w:rPr>
          <w:rFonts w:eastAsia="Arial"/>
          <w:color w:val="000000" w:themeColor="text2"/>
        </w:rPr>
        <w:t>Kröger</w:t>
      </w:r>
      <w:r w:rsidRPr="003B7AA7">
        <w:rPr>
          <w:rFonts w:eastAsia="Arial"/>
          <w:color w:val="000000" w:themeColor="text2"/>
        </w:rPr>
        <w:t>, T, and Eriksson, JG (2022) Use of prescription benzodiaze</w:t>
      </w:r>
      <w:r w:rsidR="34E0A76D" w:rsidRPr="003B7AA7">
        <w:rPr>
          <w:rFonts w:eastAsia="Arial"/>
          <w:color w:val="000000" w:themeColor="text2"/>
        </w:rPr>
        <w:t>pines and related drugs in family caregivers: a nation-wide register-based study,</w:t>
      </w:r>
      <w:r w:rsidR="34E0A76D" w:rsidRPr="003B7AA7">
        <w:rPr>
          <w:rFonts w:eastAsia="Arial"/>
          <w:i/>
          <w:iCs/>
          <w:color w:val="000000" w:themeColor="text2"/>
        </w:rPr>
        <w:t xml:space="preserve"> Age and Ageing, </w:t>
      </w:r>
      <w:r w:rsidR="222BAEC8" w:rsidRPr="003B7AA7">
        <w:rPr>
          <w:rFonts w:eastAsia="Arial"/>
          <w:color w:val="000000" w:themeColor="text2"/>
        </w:rPr>
        <w:t>51, 1-5.</w:t>
      </w:r>
      <w:r w:rsidR="003C5ADB" w:rsidRPr="003B7AA7">
        <w:rPr>
          <w:rFonts w:eastAsia="Arial"/>
          <w:color w:val="000000" w:themeColor="text2"/>
        </w:rPr>
        <w:t xml:space="preserve"> </w:t>
      </w:r>
    </w:p>
    <w:p w14:paraId="2BADEE09" w14:textId="6194B6BC" w:rsidR="4B618CC1" w:rsidRPr="003B7AA7" w:rsidRDefault="4B618CC1" w:rsidP="00A90B49">
      <w:pPr>
        <w:pStyle w:val="References"/>
        <w:rPr>
          <w:rFonts w:eastAsia="Arial"/>
          <w:color w:val="000000" w:themeColor="text2"/>
        </w:rPr>
      </w:pPr>
      <w:r w:rsidRPr="003B7AA7">
        <w:rPr>
          <w:rFonts w:eastAsia="Arial"/>
          <w:color w:val="000000" w:themeColor="text2"/>
        </w:rPr>
        <w:t>Mylek M, and Schirmer J (2023</w:t>
      </w:r>
      <w:r w:rsidR="687C8405" w:rsidRPr="003B7AA7">
        <w:rPr>
          <w:rFonts w:eastAsia="Arial"/>
          <w:color w:val="000000" w:themeColor="text2"/>
        </w:rPr>
        <w:t>a</w:t>
      </w:r>
      <w:r w:rsidRPr="003B7AA7">
        <w:rPr>
          <w:rFonts w:eastAsia="Arial"/>
          <w:color w:val="000000" w:themeColor="text2"/>
        </w:rPr>
        <w:t>)</w:t>
      </w:r>
      <w:r w:rsidR="5AC36B6E" w:rsidRPr="003B7AA7">
        <w:rPr>
          <w:rFonts w:eastAsia="Arial"/>
          <w:color w:val="000000" w:themeColor="text2"/>
        </w:rPr>
        <w:t xml:space="preserve"> </w:t>
      </w:r>
      <w:r w:rsidR="5AC36B6E" w:rsidRPr="003B7AA7">
        <w:rPr>
          <w:rFonts w:eastAsia="Arial"/>
          <w:i/>
          <w:color w:val="000000" w:themeColor="text2"/>
        </w:rPr>
        <w:t xml:space="preserve">Carer Experiences of the Carer Gateway. Findings from the Carer Wellbeing Survey 2023, </w:t>
      </w:r>
      <w:r w:rsidR="5AC36B6E" w:rsidRPr="003B7AA7">
        <w:rPr>
          <w:rFonts w:eastAsia="Arial"/>
          <w:color w:val="000000" w:themeColor="text2"/>
        </w:rPr>
        <w:t>Centre for Change Governance and NATSEM, University of Canberra, Canberra.</w:t>
      </w:r>
    </w:p>
    <w:p w14:paraId="3A74CDD7" w14:textId="5685E459" w:rsidR="132F1B18" w:rsidRPr="003B7AA7" w:rsidRDefault="132F1B18" w:rsidP="1BD8211F">
      <w:pPr>
        <w:pStyle w:val="References"/>
        <w:rPr>
          <w:rFonts w:eastAsia="Arial"/>
          <w:color w:val="000000" w:themeColor="text2"/>
        </w:rPr>
      </w:pPr>
      <w:r w:rsidRPr="003B7AA7">
        <w:rPr>
          <w:rFonts w:eastAsia="Arial"/>
          <w:color w:val="000000" w:themeColor="text2"/>
        </w:rPr>
        <w:lastRenderedPageBreak/>
        <w:t>Mylek M, and Schirmer J (2023</w:t>
      </w:r>
      <w:r w:rsidR="4BFEC5B4" w:rsidRPr="003B7AA7">
        <w:rPr>
          <w:rFonts w:eastAsia="Arial"/>
          <w:color w:val="000000" w:themeColor="text2"/>
        </w:rPr>
        <w:t>b</w:t>
      </w:r>
      <w:r w:rsidRPr="003B7AA7">
        <w:rPr>
          <w:rFonts w:eastAsia="Arial"/>
          <w:color w:val="000000" w:themeColor="text2"/>
        </w:rPr>
        <w:t xml:space="preserve">) </w:t>
      </w:r>
      <w:r w:rsidRPr="003B7AA7">
        <w:rPr>
          <w:rFonts w:eastAsia="Arial"/>
          <w:i/>
          <w:iCs/>
          <w:color w:val="000000" w:themeColor="text2"/>
        </w:rPr>
        <w:t>Car</w:t>
      </w:r>
      <w:r w:rsidR="1CD79FB0" w:rsidRPr="003B7AA7">
        <w:rPr>
          <w:rFonts w:eastAsia="Arial"/>
          <w:i/>
          <w:iCs/>
          <w:color w:val="000000" w:themeColor="text2"/>
        </w:rPr>
        <w:t>ing for others and Yourself:</w:t>
      </w:r>
      <w:r w:rsidR="003C5ADB" w:rsidRPr="003B7AA7">
        <w:rPr>
          <w:rFonts w:eastAsia="Arial"/>
          <w:i/>
          <w:iCs/>
          <w:color w:val="000000" w:themeColor="text2"/>
        </w:rPr>
        <w:t xml:space="preserve"> </w:t>
      </w:r>
      <w:r w:rsidR="3497E24B" w:rsidRPr="003B7AA7">
        <w:rPr>
          <w:rFonts w:eastAsia="Arial"/>
          <w:i/>
          <w:iCs/>
          <w:color w:val="000000" w:themeColor="text2"/>
        </w:rPr>
        <w:t>T</w:t>
      </w:r>
      <w:r w:rsidRPr="003B7AA7">
        <w:rPr>
          <w:rFonts w:eastAsia="Arial"/>
          <w:i/>
          <w:iCs/>
          <w:color w:val="000000" w:themeColor="text2"/>
        </w:rPr>
        <w:t xml:space="preserve">he </w:t>
      </w:r>
      <w:r w:rsidR="3D841DAA" w:rsidRPr="003B7AA7">
        <w:rPr>
          <w:rFonts w:eastAsia="Arial"/>
          <w:i/>
          <w:iCs/>
          <w:color w:val="000000" w:themeColor="text2"/>
        </w:rPr>
        <w:t xml:space="preserve">2023 </w:t>
      </w:r>
      <w:r w:rsidRPr="003B7AA7">
        <w:rPr>
          <w:rFonts w:eastAsia="Arial"/>
          <w:i/>
          <w:iCs/>
          <w:color w:val="000000" w:themeColor="text2"/>
        </w:rPr>
        <w:t xml:space="preserve">Carer Wellbeing Survey, </w:t>
      </w:r>
      <w:r w:rsidRPr="003B7AA7">
        <w:rPr>
          <w:rFonts w:eastAsia="Arial"/>
          <w:color w:val="000000" w:themeColor="text2"/>
        </w:rPr>
        <w:t>Centre for Change Governance and NATSEM, University of Canberra, Canberra.</w:t>
      </w:r>
    </w:p>
    <w:p w14:paraId="5FD7F239" w14:textId="77777777" w:rsidR="008E110C" w:rsidRPr="003B7AA7" w:rsidRDefault="008E110C" w:rsidP="008E110C">
      <w:pPr>
        <w:pStyle w:val="References"/>
        <w:rPr>
          <w:rFonts w:eastAsia="Arial"/>
          <w:color w:val="000000" w:themeColor="text2"/>
        </w:rPr>
      </w:pPr>
      <w:r w:rsidRPr="003B7AA7">
        <w:rPr>
          <w:rFonts w:eastAsia="Arial"/>
          <w:color w:val="000000" w:themeColor="text2"/>
        </w:rPr>
        <w:t xml:space="preserve">National Skills Commission (2021) </w:t>
      </w:r>
      <w:r w:rsidRPr="003B7AA7">
        <w:rPr>
          <w:rFonts w:eastAsia="Arial"/>
          <w:i/>
          <w:iCs/>
          <w:color w:val="000000" w:themeColor="text2"/>
        </w:rPr>
        <w:t>Care Workforce Labour Market Study: Final Report</w:t>
      </w:r>
      <w:r w:rsidRPr="003B7AA7">
        <w:rPr>
          <w:rFonts w:eastAsia="Arial"/>
          <w:color w:val="000000" w:themeColor="text2"/>
        </w:rPr>
        <w:t xml:space="preserve"> Canberra, Australian Government, National Skills Commission.</w:t>
      </w:r>
    </w:p>
    <w:p w14:paraId="674C4582" w14:textId="5B5D9DE0" w:rsidR="6B12D687" w:rsidRPr="003B7AA7" w:rsidRDefault="63BFB25E" w:rsidP="00A90B49">
      <w:pPr>
        <w:pStyle w:val="References"/>
        <w:rPr>
          <w:rFonts w:eastAsia="Arial"/>
          <w:color w:val="000000" w:themeColor="text2"/>
        </w:rPr>
      </w:pPr>
      <w:r w:rsidRPr="003B7AA7">
        <w:rPr>
          <w:rFonts w:eastAsia="Arial"/>
          <w:color w:val="000000" w:themeColor="text2"/>
        </w:rPr>
        <w:t>N</w:t>
      </w:r>
      <w:r w:rsidR="5E0D85E0" w:rsidRPr="003B7AA7">
        <w:rPr>
          <w:rFonts w:eastAsia="Arial"/>
          <w:color w:val="000000" w:themeColor="text2"/>
        </w:rPr>
        <w:t xml:space="preserve">ational Skills </w:t>
      </w:r>
      <w:r w:rsidR="683FA435" w:rsidRPr="003B7AA7">
        <w:rPr>
          <w:rFonts w:eastAsia="Arial"/>
          <w:color w:val="000000" w:themeColor="text2"/>
        </w:rPr>
        <w:t>Commiss</w:t>
      </w:r>
      <w:r w:rsidR="23DDFA00" w:rsidRPr="003B7AA7">
        <w:rPr>
          <w:rFonts w:eastAsia="Arial"/>
          <w:color w:val="000000" w:themeColor="text2"/>
        </w:rPr>
        <w:t>ion</w:t>
      </w:r>
      <w:r w:rsidR="5E0D85E0" w:rsidRPr="003B7AA7">
        <w:rPr>
          <w:rFonts w:eastAsia="Arial"/>
          <w:color w:val="000000" w:themeColor="text2"/>
        </w:rPr>
        <w:t xml:space="preserve"> (N</w:t>
      </w:r>
      <w:r w:rsidRPr="003B7AA7">
        <w:rPr>
          <w:rFonts w:eastAsia="Arial"/>
          <w:color w:val="000000" w:themeColor="text2"/>
        </w:rPr>
        <w:t>SC</w:t>
      </w:r>
      <w:r w:rsidR="08D49FDC" w:rsidRPr="003B7AA7">
        <w:rPr>
          <w:rFonts w:eastAsia="Arial"/>
          <w:color w:val="000000" w:themeColor="text2"/>
        </w:rPr>
        <w:t xml:space="preserve">) </w:t>
      </w:r>
      <w:r w:rsidR="1763A57F" w:rsidRPr="003B7AA7">
        <w:rPr>
          <w:rFonts w:eastAsia="Arial"/>
          <w:color w:val="000000" w:themeColor="text2"/>
        </w:rPr>
        <w:t>(</w:t>
      </w:r>
      <w:r w:rsidR="07366E37" w:rsidRPr="003B7AA7">
        <w:rPr>
          <w:rFonts w:eastAsia="Arial"/>
          <w:color w:val="000000" w:themeColor="text2"/>
        </w:rPr>
        <w:t>202</w:t>
      </w:r>
      <w:r w:rsidR="2FBC6ADB" w:rsidRPr="003B7AA7">
        <w:rPr>
          <w:rFonts w:eastAsia="Arial"/>
          <w:color w:val="000000" w:themeColor="text2"/>
        </w:rPr>
        <w:t>1</w:t>
      </w:r>
      <w:r w:rsidR="008E110C" w:rsidRPr="003B7AA7">
        <w:rPr>
          <w:rFonts w:eastAsia="Arial"/>
          <w:color w:val="000000" w:themeColor="text2"/>
        </w:rPr>
        <w:t>a</w:t>
      </w:r>
      <w:r w:rsidR="004B1360" w:rsidRPr="003B7AA7">
        <w:rPr>
          <w:rFonts w:eastAsia="Arial"/>
          <w:color w:val="000000" w:themeColor="text2"/>
        </w:rPr>
        <w:t>)</w:t>
      </w:r>
      <w:r w:rsidR="004B1360" w:rsidRPr="003B7AA7">
        <w:rPr>
          <w:rFonts w:eastAsia="Arial"/>
          <w:i/>
          <w:color w:val="000000" w:themeColor="text2"/>
        </w:rPr>
        <w:t xml:space="preserve"> Skills</w:t>
      </w:r>
      <w:r w:rsidR="5C876AC3" w:rsidRPr="003B7AA7">
        <w:rPr>
          <w:rFonts w:eastAsia="Arial"/>
          <w:i/>
          <w:color w:val="000000" w:themeColor="text2"/>
        </w:rPr>
        <w:t xml:space="preserve"> and jobs of t</w:t>
      </w:r>
      <w:r w:rsidR="3E06B0BC" w:rsidRPr="003B7AA7">
        <w:rPr>
          <w:rFonts w:eastAsia="Arial"/>
          <w:i/>
          <w:color w:val="000000" w:themeColor="text2"/>
        </w:rPr>
        <w:t>he future-the Four Cs</w:t>
      </w:r>
      <w:r w:rsidR="067A9128" w:rsidRPr="003B7AA7">
        <w:rPr>
          <w:rFonts w:eastAsia="Arial"/>
          <w:color w:val="000000" w:themeColor="text2"/>
        </w:rPr>
        <w:t>, Australian Government</w:t>
      </w:r>
      <w:r w:rsidR="7898711B" w:rsidRPr="003B7AA7">
        <w:rPr>
          <w:rFonts w:eastAsia="Arial"/>
          <w:color w:val="000000" w:themeColor="text2"/>
        </w:rPr>
        <w:t>, Canberra</w:t>
      </w:r>
      <w:r w:rsidR="00B6662D" w:rsidRPr="003B7AA7">
        <w:rPr>
          <w:rFonts w:eastAsia="Arial"/>
          <w:color w:val="000000" w:themeColor="text2"/>
        </w:rPr>
        <w:t>.</w:t>
      </w:r>
    </w:p>
    <w:p w14:paraId="0A3EFDDE" w14:textId="3B10FED2" w:rsidR="00052C26" w:rsidRPr="003B7AA7" w:rsidRDefault="00052C26" w:rsidP="00A90B49">
      <w:pPr>
        <w:pStyle w:val="References"/>
        <w:rPr>
          <w:rFonts w:eastAsia="Arial"/>
          <w:color w:val="000000" w:themeColor="text2"/>
        </w:rPr>
      </w:pPr>
      <w:r w:rsidRPr="003B7AA7">
        <w:rPr>
          <w:rFonts w:eastAsia="Arial"/>
          <w:color w:val="000000" w:themeColor="text2"/>
        </w:rPr>
        <w:t xml:space="preserve">National Skills Commission (2023) </w:t>
      </w:r>
      <w:r w:rsidRPr="003B7AA7">
        <w:rPr>
          <w:rFonts w:eastAsia="Arial"/>
          <w:i/>
          <w:iCs/>
          <w:color w:val="000000" w:themeColor="text2"/>
        </w:rPr>
        <w:t>Care Workforce Labour Market Study</w:t>
      </w:r>
      <w:r w:rsidR="003C5ADB" w:rsidRPr="003B7AA7">
        <w:rPr>
          <w:rFonts w:eastAsia="Arial"/>
          <w:i/>
          <w:iCs/>
          <w:color w:val="000000" w:themeColor="text2"/>
        </w:rPr>
        <w:t xml:space="preserve"> </w:t>
      </w:r>
      <w:r w:rsidRPr="003B7AA7">
        <w:rPr>
          <w:rFonts w:eastAsia="Arial"/>
          <w:color w:val="000000" w:themeColor="text2"/>
        </w:rPr>
        <w:t>Canberra, Australian Government, National Skills Commission.</w:t>
      </w:r>
    </w:p>
    <w:p w14:paraId="11EC40B4" w14:textId="1E26B760" w:rsidR="003F0CAE" w:rsidRPr="003B7AA7" w:rsidRDefault="003F0CAE" w:rsidP="7679DB9B">
      <w:pPr>
        <w:pStyle w:val="References"/>
        <w:rPr>
          <w:rFonts w:eastAsia="Arial"/>
          <w:color w:val="000000" w:themeColor="text2"/>
        </w:rPr>
      </w:pPr>
      <w:r w:rsidRPr="003B7AA7">
        <w:rPr>
          <w:rFonts w:eastAsia="Arial"/>
          <w:color w:val="000000" w:themeColor="text2"/>
        </w:rPr>
        <w:t>Pickard, L. (2004). The effectiveness and cost-effectiveness of support and services to informal carers of older people. London: Audit</w:t>
      </w:r>
      <w:r w:rsidR="5B4969EA" w:rsidRPr="003B7AA7">
        <w:rPr>
          <w:rFonts w:eastAsia="Arial"/>
          <w:color w:val="000000" w:themeColor="text2"/>
        </w:rPr>
        <w:t xml:space="preserve"> </w:t>
      </w:r>
      <w:r w:rsidRPr="003B7AA7">
        <w:rPr>
          <w:rFonts w:eastAsia="Arial"/>
          <w:color w:val="000000" w:themeColor="text2"/>
        </w:rPr>
        <w:t>Commission.</w:t>
      </w:r>
      <w:r w:rsidR="003C5ADB" w:rsidRPr="003B7AA7">
        <w:rPr>
          <w:rFonts w:eastAsia="Arial"/>
          <w:color w:val="000000" w:themeColor="text2"/>
        </w:rPr>
        <w:t xml:space="preserve"> </w:t>
      </w:r>
      <w:hyperlink r:id="rId53" w:history="1">
        <w:r w:rsidRPr="003B7AA7">
          <w:rPr>
            <w:rFonts w:eastAsia="Arial"/>
            <w:color w:val="000000" w:themeColor="text2"/>
          </w:rPr>
          <w:t>https://www.pssru.ac.uk/pub/dp2014.pdf</w:t>
        </w:r>
      </w:hyperlink>
      <w:r w:rsidRPr="003B7AA7">
        <w:rPr>
          <w:rFonts w:eastAsia="Arial"/>
          <w:color w:val="000000" w:themeColor="text2"/>
        </w:rPr>
        <w:t> accessed 23 September 2023.</w:t>
      </w:r>
    </w:p>
    <w:p w14:paraId="610B20F0" w14:textId="2BA73ADC" w:rsidR="004A4B3E" w:rsidRPr="003B7AA7" w:rsidRDefault="004A4B3E" w:rsidP="00A90B49">
      <w:pPr>
        <w:pStyle w:val="References"/>
        <w:rPr>
          <w:rFonts w:eastAsia="Arial"/>
          <w:color w:val="000000" w:themeColor="text2"/>
        </w:rPr>
      </w:pPr>
      <w:r w:rsidRPr="003B7AA7">
        <w:rPr>
          <w:rFonts w:eastAsia="Arial"/>
          <w:color w:val="000000" w:themeColor="text2"/>
        </w:rPr>
        <w:t>Schirmer</w:t>
      </w:r>
      <w:r w:rsidR="00B6662D" w:rsidRPr="003B7AA7">
        <w:rPr>
          <w:rFonts w:eastAsia="Arial"/>
          <w:color w:val="000000" w:themeColor="text2"/>
        </w:rPr>
        <w:t>,</w:t>
      </w:r>
      <w:r w:rsidRPr="003B7AA7">
        <w:rPr>
          <w:rFonts w:eastAsia="Arial"/>
          <w:color w:val="000000" w:themeColor="text2"/>
        </w:rPr>
        <w:t xml:space="preserve"> J and Mylek, M (2022) </w:t>
      </w:r>
      <w:r w:rsidRPr="003B7AA7">
        <w:rPr>
          <w:rFonts w:eastAsia="Arial"/>
          <w:i/>
          <w:iCs/>
          <w:color w:val="000000" w:themeColor="text2"/>
        </w:rPr>
        <w:t xml:space="preserve">Carer Experiences of the Carer Gateway. Findings from the Carer Wellbeing Survey 2022 </w:t>
      </w:r>
      <w:r w:rsidRPr="003B7AA7">
        <w:rPr>
          <w:rFonts w:eastAsia="Arial"/>
          <w:color w:val="000000" w:themeColor="text2"/>
        </w:rPr>
        <w:t>Centre for Change Governance and NATSEM, University of Canberra, Canberra.</w:t>
      </w:r>
      <w:r w:rsidR="0049783E" w:rsidRPr="003B7AA7">
        <w:rPr>
          <w:rFonts w:eastAsia="Arial"/>
          <w:color w:val="000000" w:themeColor="text2"/>
        </w:rPr>
        <w:t xml:space="preserve"> </w:t>
      </w:r>
    </w:p>
    <w:p w14:paraId="02FB84A9" w14:textId="018D42FA" w:rsidR="004A4B3E" w:rsidRPr="003B7AA7" w:rsidRDefault="004A4B3E" w:rsidP="00A90B49">
      <w:pPr>
        <w:pStyle w:val="References"/>
        <w:rPr>
          <w:rFonts w:eastAsia="Arial"/>
          <w:color w:val="000000" w:themeColor="text2"/>
        </w:rPr>
      </w:pPr>
      <w:r w:rsidRPr="003B7AA7">
        <w:rPr>
          <w:rFonts w:eastAsia="Arial"/>
          <w:color w:val="000000" w:themeColor="text2"/>
        </w:rPr>
        <w:t xml:space="preserve">Schirmer, J, Mylek, M, and Miranti, R (2022) </w:t>
      </w:r>
      <w:r w:rsidRPr="003B7AA7">
        <w:rPr>
          <w:rFonts w:eastAsia="Arial"/>
          <w:i/>
          <w:iCs/>
          <w:color w:val="000000" w:themeColor="text2"/>
        </w:rPr>
        <w:t>Caring for others and yourself.</w:t>
      </w:r>
      <w:r w:rsidR="0049783E" w:rsidRPr="003B7AA7">
        <w:rPr>
          <w:rFonts w:eastAsia="Arial"/>
          <w:i/>
          <w:iCs/>
          <w:color w:val="000000" w:themeColor="text2"/>
        </w:rPr>
        <w:t xml:space="preserve"> </w:t>
      </w:r>
      <w:r w:rsidRPr="003B7AA7">
        <w:rPr>
          <w:rFonts w:eastAsia="Arial"/>
          <w:i/>
          <w:iCs/>
          <w:color w:val="000000" w:themeColor="text2"/>
        </w:rPr>
        <w:t xml:space="preserve">2022 Carer Wellbeing survey: Full data report, </w:t>
      </w:r>
      <w:r w:rsidRPr="003B7AA7">
        <w:rPr>
          <w:rFonts w:eastAsia="Arial"/>
          <w:color w:val="000000" w:themeColor="text2"/>
        </w:rPr>
        <w:t>Report prepared for Carers Australia. Centre for Change Governance and NATSEM, University of Canberra, Canberra.</w:t>
      </w:r>
      <w:r w:rsidR="0049783E" w:rsidRPr="003B7AA7">
        <w:rPr>
          <w:rFonts w:eastAsia="Arial"/>
          <w:color w:val="000000" w:themeColor="text2"/>
        </w:rPr>
        <w:t xml:space="preserve"> </w:t>
      </w:r>
    </w:p>
    <w:p w14:paraId="061D0956" w14:textId="6ABB422E" w:rsidR="004A4B3E" w:rsidRPr="003B7AA7" w:rsidRDefault="004A4B3E" w:rsidP="00A90B49">
      <w:pPr>
        <w:pStyle w:val="References"/>
        <w:rPr>
          <w:rFonts w:eastAsia="Arial"/>
          <w:color w:val="000000" w:themeColor="text2"/>
        </w:rPr>
      </w:pPr>
      <w:r w:rsidRPr="003B7AA7">
        <w:rPr>
          <w:rFonts w:eastAsia="Arial"/>
          <w:color w:val="000000" w:themeColor="text2"/>
        </w:rPr>
        <w:t xml:space="preserve">Schirmer, J and Riyanti, M (2021) </w:t>
      </w:r>
      <w:r w:rsidRPr="003B7AA7">
        <w:rPr>
          <w:rFonts w:eastAsia="Arial"/>
          <w:i/>
          <w:iCs/>
          <w:color w:val="000000" w:themeColor="text2"/>
        </w:rPr>
        <w:t xml:space="preserve">Caring for others and yourself: The 2021 Carer Wellbeing Survey. </w:t>
      </w:r>
      <w:r w:rsidRPr="003B7AA7">
        <w:rPr>
          <w:rFonts w:eastAsia="Arial"/>
          <w:color w:val="000000" w:themeColor="text2"/>
        </w:rPr>
        <w:t>Report prepared for Carers Australia. Centre for Change Governance and NATSEM, University of Canberra, Canberra.</w:t>
      </w:r>
    </w:p>
    <w:p w14:paraId="22FBD5BA" w14:textId="47B54D54" w:rsidR="004A4B3E" w:rsidRPr="003B7AA7" w:rsidRDefault="004A4B3E" w:rsidP="00A90B49">
      <w:pPr>
        <w:pStyle w:val="References"/>
        <w:rPr>
          <w:rFonts w:eastAsia="Arial"/>
          <w:color w:val="000000" w:themeColor="text2"/>
        </w:rPr>
      </w:pPr>
      <w:r w:rsidRPr="003B7AA7">
        <w:rPr>
          <w:rFonts w:eastAsia="Arial"/>
          <w:color w:val="000000" w:themeColor="text2"/>
        </w:rPr>
        <w:t xml:space="preserve">Smyth, C </w:t>
      </w:r>
      <w:r w:rsidR="0038446F" w:rsidRPr="003B7AA7">
        <w:rPr>
          <w:rFonts w:eastAsia="Arial"/>
          <w:color w:val="000000" w:themeColor="text2"/>
        </w:rPr>
        <w:t>and</w:t>
      </w:r>
      <w:r w:rsidRPr="003B7AA7">
        <w:rPr>
          <w:rFonts w:eastAsia="Arial"/>
          <w:color w:val="000000" w:themeColor="text2"/>
        </w:rPr>
        <w:t xml:space="preserve"> Hamilton, M (2021) Young Carers. In </w:t>
      </w:r>
      <w:r w:rsidRPr="003B7AA7">
        <w:rPr>
          <w:rFonts w:eastAsia="Arial"/>
          <w:i/>
          <w:iCs/>
          <w:color w:val="000000" w:themeColor="text2"/>
        </w:rPr>
        <w:t xml:space="preserve">The Encyclopedia of Child and Adolescent Development </w:t>
      </w:r>
      <w:r w:rsidRPr="003B7AA7">
        <w:rPr>
          <w:rFonts w:eastAsia="Arial"/>
          <w:color w:val="000000" w:themeColor="text2"/>
        </w:rPr>
        <w:t>(eds Hupp</w:t>
      </w:r>
      <w:r w:rsidR="00B6662D" w:rsidRPr="003B7AA7">
        <w:rPr>
          <w:rFonts w:eastAsia="Arial"/>
          <w:color w:val="000000" w:themeColor="text2"/>
        </w:rPr>
        <w:t xml:space="preserve">, S </w:t>
      </w:r>
      <w:r w:rsidRPr="003B7AA7">
        <w:rPr>
          <w:rFonts w:eastAsia="Arial"/>
          <w:color w:val="000000" w:themeColor="text2"/>
        </w:rPr>
        <w:t>and Jewell</w:t>
      </w:r>
      <w:r w:rsidR="00B6662D" w:rsidRPr="003B7AA7">
        <w:rPr>
          <w:rFonts w:eastAsia="Arial"/>
          <w:color w:val="000000" w:themeColor="text2"/>
        </w:rPr>
        <w:t>, J</w:t>
      </w:r>
      <w:r w:rsidRPr="003B7AA7">
        <w:rPr>
          <w:rFonts w:eastAsia="Arial"/>
          <w:color w:val="000000" w:themeColor="text2"/>
        </w:rPr>
        <w:t xml:space="preserve">). </w:t>
      </w:r>
      <w:hyperlink r:id="rId54">
        <w:r w:rsidRPr="003B7AA7">
          <w:rPr>
            <w:rStyle w:val="Hyperlink"/>
            <w:rFonts w:eastAsia="Arial"/>
          </w:rPr>
          <w:t>https://doi.org/10.1002/9781119171492.wecad41</w:t>
        </w:r>
      </w:hyperlink>
    </w:p>
    <w:p w14:paraId="1F902C74" w14:textId="6358F6DA" w:rsidR="5FAD16C5" w:rsidRPr="003B7AA7" w:rsidRDefault="004A4B3E" w:rsidP="00A90B49">
      <w:pPr>
        <w:pStyle w:val="References"/>
        <w:rPr>
          <w:rFonts w:eastAsia="Arial"/>
          <w:color w:val="000000" w:themeColor="text2"/>
        </w:rPr>
      </w:pPr>
      <w:r w:rsidRPr="003B7AA7">
        <w:rPr>
          <w:rFonts w:eastAsia="Arial"/>
          <w:color w:val="000000" w:themeColor="text2"/>
        </w:rPr>
        <w:t>Urbis (</w:t>
      </w:r>
      <w:r w:rsidR="5FAD16C5" w:rsidRPr="003B7AA7">
        <w:rPr>
          <w:rFonts w:eastAsia="Arial"/>
          <w:color w:val="000000" w:themeColor="text2"/>
        </w:rPr>
        <w:t xml:space="preserve">2021a) </w:t>
      </w:r>
      <w:r w:rsidR="5FAD16C5" w:rsidRPr="003B7AA7">
        <w:rPr>
          <w:rFonts w:eastAsia="Arial"/>
          <w:i/>
          <w:color w:val="000000" w:themeColor="text2"/>
        </w:rPr>
        <w:t xml:space="preserve">Process Evaluation of the Integrated Carer Support Service (Carer Gateway) </w:t>
      </w:r>
      <w:r w:rsidR="3B9924C8" w:rsidRPr="003B7AA7">
        <w:rPr>
          <w:rFonts w:eastAsia="Arial"/>
          <w:i/>
          <w:color w:val="000000" w:themeColor="text2"/>
        </w:rPr>
        <w:t>Interim</w:t>
      </w:r>
      <w:r w:rsidR="005A1313" w:rsidRPr="003B7AA7">
        <w:rPr>
          <w:rFonts w:eastAsia="Arial"/>
          <w:i/>
          <w:color w:val="000000" w:themeColor="text2"/>
        </w:rPr>
        <w:t xml:space="preserve"> </w:t>
      </w:r>
      <w:r w:rsidR="5FAD16C5" w:rsidRPr="003B7AA7">
        <w:rPr>
          <w:rFonts w:eastAsia="Arial"/>
          <w:i/>
          <w:color w:val="000000" w:themeColor="text2"/>
        </w:rPr>
        <w:t>report.</w:t>
      </w:r>
    </w:p>
    <w:p w14:paraId="324314DB" w14:textId="7806223F" w:rsidR="004A4B3E" w:rsidRPr="003B7AA7" w:rsidRDefault="004A4B3E" w:rsidP="00A90B49">
      <w:pPr>
        <w:pStyle w:val="References"/>
        <w:rPr>
          <w:rFonts w:eastAsia="Arial"/>
          <w:color w:val="000000" w:themeColor="text2"/>
        </w:rPr>
      </w:pPr>
      <w:r w:rsidRPr="003B7AA7">
        <w:rPr>
          <w:rFonts w:eastAsia="Arial"/>
          <w:color w:val="000000" w:themeColor="text2"/>
        </w:rPr>
        <w:t>Urbis (2021</w:t>
      </w:r>
      <w:r w:rsidR="277EE44F" w:rsidRPr="003B7AA7">
        <w:rPr>
          <w:rFonts w:eastAsia="Arial"/>
          <w:color w:val="000000" w:themeColor="text2"/>
        </w:rPr>
        <w:t>b</w:t>
      </w:r>
      <w:r w:rsidRPr="003B7AA7">
        <w:rPr>
          <w:rFonts w:eastAsia="Arial"/>
          <w:color w:val="000000" w:themeColor="text2"/>
        </w:rPr>
        <w:t xml:space="preserve">) </w:t>
      </w:r>
      <w:r w:rsidRPr="003B7AA7">
        <w:rPr>
          <w:rFonts w:eastAsia="Arial"/>
          <w:i/>
          <w:iCs/>
          <w:color w:val="000000" w:themeColor="text2"/>
        </w:rPr>
        <w:t>Process Evaluation of the Integrated Carer Support Service (Carer Gateway) Final report</w:t>
      </w:r>
      <w:r w:rsidR="00B6662D" w:rsidRPr="003B7AA7">
        <w:rPr>
          <w:rFonts w:eastAsia="Arial"/>
          <w:i/>
          <w:iCs/>
          <w:color w:val="000000" w:themeColor="text2"/>
        </w:rPr>
        <w:t>.</w:t>
      </w:r>
    </w:p>
    <w:p w14:paraId="4CB5E834" w14:textId="53715538" w:rsidR="4FD4AB3A" w:rsidRPr="003B7AA7" w:rsidRDefault="4FD4AB3A" w:rsidP="00A90B49">
      <w:pPr>
        <w:spacing w:after="200"/>
        <w:rPr>
          <w:noProof/>
        </w:rPr>
      </w:pPr>
    </w:p>
    <w:p w14:paraId="17BAE890" w14:textId="627AA22E" w:rsidR="0096706E" w:rsidRPr="003B7AA7" w:rsidRDefault="007430C7" w:rsidP="009A3E1D">
      <w:pPr>
        <w:pStyle w:val="AppendixHeading2"/>
      </w:pPr>
      <w:bookmarkStart w:id="926" w:name="_Toc150524557"/>
      <w:bookmarkStart w:id="927" w:name="_Toc150768106"/>
      <w:bookmarkStart w:id="928" w:name="_Toc163811668"/>
      <w:r w:rsidRPr="003B7AA7">
        <w:lastRenderedPageBreak/>
        <w:t>Evaluation questions</w:t>
      </w:r>
      <w:bookmarkEnd w:id="926"/>
      <w:bookmarkEnd w:id="927"/>
      <w:bookmarkEnd w:id="928"/>
    </w:p>
    <w:p w14:paraId="4B9803B5" w14:textId="36CF04A0" w:rsidR="004A4B3E" w:rsidRPr="003B7AA7" w:rsidRDefault="004A4B3E" w:rsidP="002A27FD">
      <w:pPr>
        <w:pStyle w:val="Appendix2ndtierheading"/>
        <w:rPr>
          <w:b w:val="0"/>
        </w:rPr>
      </w:pPr>
      <w:bookmarkStart w:id="929" w:name="_Toc163811669"/>
      <w:r w:rsidRPr="003B7AA7">
        <w:t>Appropriateness questions</w:t>
      </w:r>
      <w:bookmarkEnd w:id="929"/>
    </w:p>
    <w:p w14:paraId="21D319F7" w14:textId="2773F6BC" w:rsidR="004A4B3E" w:rsidRPr="003B7AA7" w:rsidRDefault="004A4B3E" w:rsidP="00B433B4">
      <w:pPr>
        <w:pStyle w:val="MarginText"/>
        <w:numPr>
          <w:ilvl w:val="0"/>
          <w:numId w:val="30"/>
        </w:numPr>
        <w:rPr>
          <w:b w:val="0"/>
          <w:bCs/>
        </w:rPr>
      </w:pPr>
      <w:r w:rsidRPr="003B7AA7">
        <w:rPr>
          <w:b w:val="0"/>
          <w:bCs/>
        </w:rPr>
        <w:t>How appropriate is the program design for meeting the needs of Australian carers, including (where applicable):</w:t>
      </w:r>
    </w:p>
    <w:p w14:paraId="3A97CFBA" w14:textId="5B167E98" w:rsidR="004A4B3E" w:rsidRPr="003B7AA7" w:rsidRDefault="005B1358" w:rsidP="00B433B4">
      <w:pPr>
        <w:pStyle w:val="MarginText"/>
        <w:numPr>
          <w:ilvl w:val="0"/>
          <w:numId w:val="29"/>
        </w:numPr>
        <w:rPr>
          <w:b w:val="0"/>
          <w:bCs/>
        </w:rPr>
      </w:pPr>
      <w:r w:rsidRPr="003B7AA7">
        <w:rPr>
          <w:b w:val="0"/>
          <w:bCs/>
        </w:rPr>
        <w:t>Aboriginal and Torres Strait Islander</w:t>
      </w:r>
      <w:r w:rsidR="004A4B3E" w:rsidRPr="003B7AA7">
        <w:rPr>
          <w:b w:val="0"/>
          <w:bCs/>
        </w:rPr>
        <w:t xml:space="preserve"> carers</w:t>
      </w:r>
    </w:p>
    <w:p w14:paraId="6D08F8D8" w14:textId="77777777" w:rsidR="004A4B3E" w:rsidRPr="003B7AA7" w:rsidRDefault="004A4B3E" w:rsidP="00B433B4">
      <w:pPr>
        <w:pStyle w:val="MarginText"/>
        <w:numPr>
          <w:ilvl w:val="0"/>
          <w:numId w:val="29"/>
        </w:numPr>
        <w:rPr>
          <w:b w:val="0"/>
          <w:bCs/>
        </w:rPr>
      </w:pPr>
      <w:r w:rsidRPr="003B7AA7">
        <w:rPr>
          <w:b w:val="0"/>
          <w:bCs/>
        </w:rPr>
        <w:t>female carers</w:t>
      </w:r>
    </w:p>
    <w:p w14:paraId="0C3F745A" w14:textId="77777777" w:rsidR="004A4B3E" w:rsidRPr="003B7AA7" w:rsidRDefault="004A4B3E" w:rsidP="00B433B4">
      <w:pPr>
        <w:pStyle w:val="MarginText"/>
        <w:numPr>
          <w:ilvl w:val="0"/>
          <w:numId w:val="29"/>
        </w:numPr>
        <w:rPr>
          <w:b w:val="0"/>
          <w:bCs/>
        </w:rPr>
      </w:pPr>
      <w:r w:rsidRPr="003B7AA7">
        <w:rPr>
          <w:b w:val="0"/>
          <w:bCs/>
        </w:rPr>
        <w:t>carers with disability</w:t>
      </w:r>
    </w:p>
    <w:p w14:paraId="795F5A2A" w14:textId="77777777" w:rsidR="004A4B3E" w:rsidRPr="003B7AA7" w:rsidRDefault="004A4B3E" w:rsidP="00B433B4">
      <w:pPr>
        <w:pStyle w:val="MarginText"/>
        <w:numPr>
          <w:ilvl w:val="0"/>
          <w:numId w:val="29"/>
        </w:numPr>
        <w:rPr>
          <w:b w:val="0"/>
          <w:bCs/>
        </w:rPr>
      </w:pPr>
      <w:r w:rsidRPr="003B7AA7">
        <w:rPr>
          <w:b w:val="0"/>
          <w:bCs/>
        </w:rPr>
        <w:t>regional or remote carers</w:t>
      </w:r>
    </w:p>
    <w:p w14:paraId="5A12E34F" w14:textId="172F6A8A" w:rsidR="004A4B3E" w:rsidRPr="003B7AA7" w:rsidRDefault="004A4B3E" w:rsidP="00B433B4">
      <w:pPr>
        <w:pStyle w:val="MarginText"/>
        <w:numPr>
          <w:ilvl w:val="0"/>
          <w:numId w:val="29"/>
        </w:numPr>
        <w:rPr>
          <w:b w:val="0"/>
        </w:rPr>
      </w:pPr>
      <w:r w:rsidRPr="003B7AA7">
        <w:rPr>
          <w:b w:val="0"/>
        </w:rPr>
        <w:t>young carers (age</w:t>
      </w:r>
      <w:r w:rsidR="00977CC7">
        <w:rPr>
          <w:b w:val="0"/>
        </w:rPr>
        <w:t>d</w:t>
      </w:r>
      <w:r w:rsidRPr="003B7AA7">
        <w:rPr>
          <w:b w:val="0"/>
        </w:rPr>
        <w:t xml:space="preserve"> less than 2</w:t>
      </w:r>
      <w:r w:rsidR="30C303FA" w:rsidRPr="003B7AA7">
        <w:rPr>
          <w:b w:val="0"/>
        </w:rPr>
        <w:t>5</w:t>
      </w:r>
      <w:r w:rsidRPr="003B7AA7">
        <w:rPr>
          <w:b w:val="0"/>
        </w:rPr>
        <w:t xml:space="preserve"> years) </w:t>
      </w:r>
    </w:p>
    <w:p w14:paraId="21A736D3" w14:textId="77777777" w:rsidR="004A4B3E" w:rsidRPr="003B7AA7" w:rsidRDefault="004A4B3E" w:rsidP="00B433B4">
      <w:pPr>
        <w:pStyle w:val="MarginText"/>
        <w:numPr>
          <w:ilvl w:val="0"/>
          <w:numId w:val="29"/>
        </w:numPr>
        <w:rPr>
          <w:b w:val="0"/>
          <w:bCs/>
        </w:rPr>
      </w:pPr>
      <w:r w:rsidRPr="003B7AA7">
        <w:rPr>
          <w:b w:val="0"/>
          <w:bCs/>
        </w:rPr>
        <w:t>older carers</w:t>
      </w:r>
    </w:p>
    <w:p w14:paraId="26EF106D" w14:textId="77777777" w:rsidR="004A4B3E" w:rsidRPr="003B7AA7" w:rsidRDefault="004A4B3E" w:rsidP="00B433B4">
      <w:pPr>
        <w:pStyle w:val="MarginText"/>
        <w:numPr>
          <w:ilvl w:val="0"/>
          <w:numId w:val="29"/>
        </w:numPr>
        <w:rPr>
          <w:b w:val="0"/>
          <w:bCs/>
        </w:rPr>
      </w:pPr>
      <w:r w:rsidRPr="003B7AA7">
        <w:rPr>
          <w:b w:val="0"/>
          <w:bCs/>
        </w:rPr>
        <w:t>carers of older persons</w:t>
      </w:r>
    </w:p>
    <w:p w14:paraId="3C55DBEC" w14:textId="77777777" w:rsidR="004A4B3E" w:rsidRPr="003B7AA7" w:rsidRDefault="004A4B3E" w:rsidP="00B433B4">
      <w:pPr>
        <w:pStyle w:val="MarginText"/>
        <w:numPr>
          <w:ilvl w:val="0"/>
          <w:numId w:val="29"/>
        </w:numPr>
        <w:rPr>
          <w:b w:val="0"/>
          <w:bCs/>
        </w:rPr>
      </w:pPr>
      <w:r w:rsidRPr="003B7AA7">
        <w:rPr>
          <w:b w:val="0"/>
          <w:bCs/>
        </w:rPr>
        <w:t>Culturally and Linguistically Diverse carers</w:t>
      </w:r>
    </w:p>
    <w:p w14:paraId="44E2BAA9" w14:textId="77777777" w:rsidR="004A4B3E" w:rsidRPr="003B7AA7" w:rsidRDefault="004A4B3E" w:rsidP="00B433B4">
      <w:pPr>
        <w:pStyle w:val="MarginText"/>
        <w:numPr>
          <w:ilvl w:val="0"/>
          <w:numId w:val="29"/>
        </w:numPr>
        <w:rPr>
          <w:b w:val="0"/>
          <w:bCs/>
        </w:rPr>
      </w:pPr>
      <w:r w:rsidRPr="003B7AA7">
        <w:rPr>
          <w:b w:val="0"/>
          <w:bCs/>
        </w:rPr>
        <w:t>mental health carers</w:t>
      </w:r>
    </w:p>
    <w:p w14:paraId="491FBBA3" w14:textId="2D28C050" w:rsidR="004A4B3E" w:rsidRPr="003B7AA7" w:rsidRDefault="004A5A29" w:rsidP="00B433B4">
      <w:pPr>
        <w:pStyle w:val="MarginText"/>
        <w:numPr>
          <w:ilvl w:val="1"/>
          <w:numId w:val="30"/>
        </w:numPr>
        <w:rPr>
          <w:b w:val="0"/>
          <w:bCs/>
        </w:rPr>
      </w:pPr>
      <w:r w:rsidRPr="003B7AA7">
        <w:rPr>
          <w:b w:val="0"/>
          <w:bCs/>
        </w:rPr>
        <w:t xml:space="preserve"> </w:t>
      </w:r>
      <w:r w:rsidR="004A4B3E" w:rsidRPr="003B7AA7">
        <w:rPr>
          <w:b w:val="0"/>
          <w:bCs/>
        </w:rPr>
        <w:t>For the ICSS evaluation: Which ICSS services are most appropriate for meeting carer needs?</w:t>
      </w:r>
    </w:p>
    <w:p w14:paraId="616E38AD" w14:textId="1DFD4540" w:rsidR="004A4B3E" w:rsidRPr="003B7AA7" w:rsidRDefault="004A4B3E" w:rsidP="00B433B4">
      <w:pPr>
        <w:pStyle w:val="MarginText"/>
        <w:numPr>
          <w:ilvl w:val="1"/>
          <w:numId w:val="30"/>
        </w:numPr>
        <w:rPr>
          <w:b w:val="0"/>
          <w:bCs/>
        </w:rPr>
      </w:pPr>
      <w:r w:rsidRPr="003B7AA7">
        <w:rPr>
          <w:b w:val="0"/>
          <w:bCs/>
        </w:rPr>
        <w:t>For the ICSS evaluation: How appropriate is the service provider use of Carers Star</w:t>
      </w:r>
      <w:r w:rsidRPr="003B7AA7">
        <w:rPr>
          <w:b w:val="0"/>
          <w:vertAlign w:val="superscript"/>
        </w:rPr>
        <w:t>TM</w:t>
      </w:r>
      <w:r w:rsidRPr="003B7AA7">
        <w:rPr>
          <w:b w:val="0"/>
          <w:bCs/>
        </w:rPr>
        <w:t xml:space="preserve"> assessment for assessing and meeting carer needs?</w:t>
      </w:r>
    </w:p>
    <w:p w14:paraId="5C81243B" w14:textId="51AB14FF" w:rsidR="004A4B3E" w:rsidRPr="003B7AA7" w:rsidRDefault="00BF6B61" w:rsidP="00B433B4">
      <w:pPr>
        <w:pStyle w:val="MarginText"/>
        <w:numPr>
          <w:ilvl w:val="1"/>
          <w:numId w:val="30"/>
        </w:numPr>
        <w:rPr>
          <w:b w:val="0"/>
          <w:bCs/>
        </w:rPr>
      </w:pPr>
      <w:r w:rsidRPr="003B7AA7">
        <w:rPr>
          <w:b w:val="0"/>
          <w:bCs/>
        </w:rPr>
        <w:t xml:space="preserve"> </w:t>
      </w:r>
      <w:r w:rsidR="004A4B3E" w:rsidRPr="003B7AA7">
        <w:rPr>
          <w:b w:val="0"/>
          <w:bCs/>
        </w:rPr>
        <w:t>For the ICSS evaluation: How appropriate is the program for carers as an early intervention service, and for carers who are in high levels of need?</w:t>
      </w:r>
    </w:p>
    <w:p w14:paraId="6157CE0A" w14:textId="6E7E3DD4" w:rsidR="004A4B3E" w:rsidRPr="003B7AA7" w:rsidRDefault="004A4B3E" w:rsidP="00B433B4">
      <w:pPr>
        <w:pStyle w:val="MarginText"/>
        <w:numPr>
          <w:ilvl w:val="0"/>
          <w:numId w:val="30"/>
        </w:numPr>
        <w:rPr>
          <w:b w:val="0"/>
          <w:bCs/>
        </w:rPr>
      </w:pPr>
      <w:r w:rsidRPr="003B7AA7">
        <w:rPr>
          <w:b w:val="0"/>
          <w:bCs/>
        </w:rPr>
        <w:t>How has the program interacted with the NDIS and other policies supporting carers and those being cared for?</w:t>
      </w:r>
    </w:p>
    <w:p w14:paraId="008830F9" w14:textId="77777777" w:rsidR="004A4B3E" w:rsidRPr="003B7AA7" w:rsidRDefault="004A4B3E" w:rsidP="00B433B4">
      <w:pPr>
        <w:pStyle w:val="MarginText"/>
        <w:numPr>
          <w:ilvl w:val="0"/>
          <w:numId w:val="30"/>
        </w:numPr>
        <w:rPr>
          <w:b w:val="0"/>
          <w:bCs/>
        </w:rPr>
      </w:pPr>
      <w:r w:rsidRPr="003B7AA7">
        <w:rPr>
          <w:b w:val="0"/>
          <w:bCs/>
        </w:rPr>
        <w:t>How effectively have governance and funding processes contributed to achievement of program aims?</w:t>
      </w:r>
    </w:p>
    <w:p w14:paraId="4EE8C007" w14:textId="56663ADD" w:rsidR="005C269A" w:rsidRPr="003B7AA7" w:rsidRDefault="004A4B3E" w:rsidP="00B433B4">
      <w:pPr>
        <w:pStyle w:val="MarginText"/>
        <w:numPr>
          <w:ilvl w:val="0"/>
          <w:numId w:val="30"/>
        </w:numPr>
        <w:rPr>
          <w:b w:val="0"/>
          <w:bCs/>
        </w:rPr>
      </w:pPr>
      <w:r w:rsidRPr="003B7AA7">
        <w:rPr>
          <w:b w:val="0"/>
          <w:bCs/>
        </w:rPr>
        <w:t>How effectively have the recommendations from previous evaluations been implemented?</w:t>
      </w:r>
    </w:p>
    <w:p w14:paraId="31956DB2" w14:textId="017A6105" w:rsidR="004A4B3E" w:rsidRPr="003B7AA7" w:rsidRDefault="004A4B3E" w:rsidP="002A27FD">
      <w:pPr>
        <w:pStyle w:val="Appendix2ndtierheading"/>
        <w:rPr>
          <w:b w:val="0"/>
        </w:rPr>
      </w:pPr>
      <w:bookmarkStart w:id="930" w:name="_Toc163811670"/>
      <w:r w:rsidRPr="003B7AA7">
        <w:t>Effectiveness questions</w:t>
      </w:r>
      <w:bookmarkEnd w:id="930"/>
    </w:p>
    <w:p w14:paraId="4C9E0084" w14:textId="77777777" w:rsidR="004A4B3E" w:rsidRPr="003B7AA7" w:rsidRDefault="004A4B3E" w:rsidP="00B433B4">
      <w:pPr>
        <w:pStyle w:val="MarginText"/>
        <w:numPr>
          <w:ilvl w:val="0"/>
          <w:numId w:val="30"/>
        </w:numPr>
        <w:rPr>
          <w:b w:val="0"/>
          <w:bCs/>
        </w:rPr>
      </w:pPr>
      <w:r w:rsidRPr="003B7AA7">
        <w:rPr>
          <w:b w:val="0"/>
          <w:bCs/>
        </w:rPr>
        <w:t>To what extent has the program successfully reached Australian carers, including carers from the following demographic groups (where applicable):</w:t>
      </w:r>
    </w:p>
    <w:p w14:paraId="6486A101" w14:textId="0103A10B" w:rsidR="004A4B3E" w:rsidRPr="003B7AA7" w:rsidRDefault="005B1358" w:rsidP="00B433B4">
      <w:pPr>
        <w:pStyle w:val="MarginText"/>
        <w:numPr>
          <w:ilvl w:val="0"/>
          <w:numId w:val="31"/>
        </w:numPr>
        <w:rPr>
          <w:b w:val="0"/>
          <w:bCs/>
        </w:rPr>
      </w:pPr>
      <w:r w:rsidRPr="003B7AA7">
        <w:rPr>
          <w:b w:val="0"/>
          <w:bCs/>
        </w:rPr>
        <w:t>Aboriginal and Torres Strait Islander</w:t>
      </w:r>
      <w:r w:rsidR="004A4B3E" w:rsidRPr="003B7AA7">
        <w:rPr>
          <w:b w:val="0"/>
          <w:bCs/>
        </w:rPr>
        <w:t xml:space="preserve"> carers</w:t>
      </w:r>
    </w:p>
    <w:p w14:paraId="1BDB8BD1" w14:textId="77777777" w:rsidR="004A4B3E" w:rsidRPr="003B7AA7" w:rsidRDefault="004A4B3E" w:rsidP="00B433B4">
      <w:pPr>
        <w:pStyle w:val="MarginText"/>
        <w:numPr>
          <w:ilvl w:val="0"/>
          <w:numId w:val="31"/>
        </w:numPr>
        <w:rPr>
          <w:b w:val="0"/>
          <w:bCs/>
        </w:rPr>
      </w:pPr>
      <w:r w:rsidRPr="003B7AA7">
        <w:rPr>
          <w:b w:val="0"/>
          <w:bCs/>
        </w:rPr>
        <w:t>female carers</w:t>
      </w:r>
    </w:p>
    <w:p w14:paraId="508F8C58" w14:textId="77777777" w:rsidR="004A4B3E" w:rsidRPr="003B7AA7" w:rsidRDefault="004A4B3E" w:rsidP="00B433B4">
      <w:pPr>
        <w:pStyle w:val="MarginText"/>
        <w:numPr>
          <w:ilvl w:val="0"/>
          <w:numId w:val="31"/>
        </w:numPr>
        <w:rPr>
          <w:b w:val="0"/>
          <w:bCs/>
        </w:rPr>
      </w:pPr>
      <w:r w:rsidRPr="003B7AA7">
        <w:rPr>
          <w:b w:val="0"/>
          <w:bCs/>
        </w:rPr>
        <w:t>carers with disability</w:t>
      </w:r>
    </w:p>
    <w:p w14:paraId="2E07E762" w14:textId="77777777" w:rsidR="004A4B3E" w:rsidRPr="003B7AA7" w:rsidRDefault="004A4B3E" w:rsidP="00B433B4">
      <w:pPr>
        <w:pStyle w:val="MarginText"/>
        <w:numPr>
          <w:ilvl w:val="0"/>
          <w:numId w:val="31"/>
        </w:numPr>
        <w:rPr>
          <w:b w:val="0"/>
          <w:bCs/>
        </w:rPr>
      </w:pPr>
      <w:r w:rsidRPr="003B7AA7">
        <w:rPr>
          <w:b w:val="0"/>
          <w:bCs/>
        </w:rPr>
        <w:t>regional or remote carers</w:t>
      </w:r>
    </w:p>
    <w:p w14:paraId="00446529" w14:textId="47FD721D" w:rsidR="004A4B3E" w:rsidRPr="003B7AA7" w:rsidRDefault="004A4B3E" w:rsidP="00B433B4">
      <w:pPr>
        <w:pStyle w:val="MarginText"/>
        <w:numPr>
          <w:ilvl w:val="0"/>
          <w:numId w:val="31"/>
        </w:numPr>
        <w:rPr>
          <w:b w:val="0"/>
          <w:bCs/>
        </w:rPr>
      </w:pPr>
      <w:r w:rsidRPr="003B7AA7">
        <w:rPr>
          <w:b w:val="0"/>
          <w:bCs/>
        </w:rPr>
        <w:t>young carers (age</w:t>
      </w:r>
      <w:r w:rsidR="00977CC7">
        <w:rPr>
          <w:b w:val="0"/>
          <w:bCs/>
        </w:rPr>
        <w:t>d</w:t>
      </w:r>
      <w:r w:rsidRPr="003B7AA7">
        <w:rPr>
          <w:b w:val="0"/>
          <w:bCs/>
        </w:rPr>
        <w:t xml:space="preserve"> less than 2</w:t>
      </w:r>
      <w:r w:rsidR="006C4A39" w:rsidRPr="003B7AA7">
        <w:rPr>
          <w:b w:val="0"/>
          <w:bCs/>
        </w:rPr>
        <w:t>5</w:t>
      </w:r>
      <w:r w:rsidRPr="003B7AA7">
        <w:rPr>
          <w:b w:val="0"/>
          <w:bCs/>
        </w:rPr>
        <w:t xml:space="preserve"> years)</w:t>
      </w:r>
    </w:p>
    <w:p w14:paraId="5AE97F1B" w14:textId="77777777" w:rsidR="004A4B3E" w:rsidRPr="003B7AA7" w:rsidRDefault="004A4B3E" w:rsidP="00B433B4">
      <w:pPr>
        <w:pStyle w:val="MarginText"/>
        <w:numPr>
          <w:ilvl w:val="0"/>
          <w:numId w:val="31"/>
        </w:numPr>
        <w:rPr>
          <w:b w:val="0"/>
          <w:bCs/>
        </w:rPr>
      </w:pPr>
      <w:r w:rsidRPr="003B7AA7">
        <w:rPr>
          <w:b w:val="0"/>
          <w:bCs/>
        </w:rPr>
        <w:t>older carers</w:t>
      </w:r>
    </w:p>
    <w:p w14:paraId="4ABE04E7" w14:textId="77777777" w:rsidR="004A4B3E" w:rsidRPr="003B7AA7" w:rsidRDefault="004A4B3E" w:rsidP="00B433B4">
      <w:pPr>
        <w:pStyle w:val="MarginText"/>
        <w:numPr>
          <w:ilvl w:val="0"/>
          <w:numId w:val="31"/>
        </w:numPr>
        <w:rPr>
          <w:b w:val="0"/>
          <w:bCs/>
        </w:rPr>
      </w:pPr>
      <w:r w:rsidRPr="003B7AA7">
        <w:rPr>
          <w:b w:val="0"/>
          <w:bCs/>
        </w:rPr>
        <w:t>carers of older persons</w:t>
      </w:r>
    </w:p>
    <w:p w14:paraId="76CEEED3" w14:textId="77777777" w:rsidR="004A4B3E" w:rsidRPr="003B7AA7" w:rsidRDefault="004A4B3E" w:rsidP="00B433B4">
      <w:pPr>
        <w:pStyle w:val="MarginText"/>
        <w:numPr>
          <w:ilvl w:val="0"/>
          <w:numId w:val="31"/>
        </w:numPr>
        <w:rPr>
          <w:b w:val="0"/>
          <w:bCs/>
        </w:rPr>
      </w:pPr>
      <w:r w:rsidRPr="003B7AA7">
        <w:rPr>
          <w:b w:val="0"/>
          <w:bCs/>
        </w:rPr>
        <w:t>Culturally and Linguistically Diverse carers</w:t>
      </w:r>
    </w:p>
    <w:p w14:paraId="7BAD1DD8" w14:textId="77777777" w:rsidR="004A4B3E" w:rsidRPr="003B7AA7" w:rsidRDefault="004A4B3E" w:rsidP="00B433B4">
      <w:pPr>
        <w:pStyle w:val="MarginText"/>
        <w:numPr>
          <w:ilvl w:val="0"/>
          <w:numId w:val="31"/>
        </w:numPr>
        <w:rPr>
          <w:b w:val="0"/>
          <w:bCs/>
        </w:rPr>
      </w:pPr>
      <w:r w:rsidRPr="003B7AA7">
        <w:rPr>
          <w:b w:val="0"/>
          <w:bCs/>
        </w:rPr>
        <w:t>mental health carers.</w:t>
      </w:r>
    </w:p>
    <w:p w14:paraId="3B5ED7C9" w14:textId="77777777" w:rsidR="004A4B3E" w:rsidRPr="003B7AA7" w:rsidRDefault="004A4B3E" w:rsidP="00B433B4">
      <w:pPr>
        <w:pStyle w:val="MarginText"/>
        <w:numPr>
          <w:ilvl w:val="0"/>
          <w:numId w:val="30"/>
        </w:numPr>
        <w:rPr>
          <w:b w:val="0"/>
          <w:bCs/>
        </w:rPr>
      </w:pPr>
      <w:r w:rsidRPr="003B7AA7">
        <w:rPr>
          <w:b w:val="0"/>
          <w:bCs/>
        </w:rPr>
        <w:t>What has been the impact of the program on the service system for carers?</w:t>
      </w:r>
    </w:p>
    <w:p w14:paraId="40891EA6" w14:textId="77777777" w:rsidR="004A4B3E" w:rsidRPr="003B7AA7" w:rsidRDefault="004A4B3E" w:rsidP="00B433B4">
      <w:pPr>
        <w:pStyle w:val="MarginText"/>
        <w:numPr>
          <w:ilvl w:val="1"/>
          <w:numId w:val="30"/>
        </w:numPr>
        <w:rPr>
          <w:b w:val="0"/>
          <w:bCs/>
        </w:rPr>
      </w:pPr>
      <w:r w:rsidRPr="003B7AA7">
        <w:rPr>
          <w:b w:val="0"/>
          <w:bCs/>
        </w:rPr>
        <w:lastRenderedPageBreak/>
        <w:t>For the ICSS evaluation: What has been the impact of the ICSS on access to, use of, and satisfaction with respite services for carers?</w:t>
      </w:r>
    </w:p>
    <w:p w14:paraId="67699DF8" w14:textId="77777777" w:rsidR="004A4B3E" w:rsidRPr="003B7AA7" w:rsidRDefault="004A4B3E" w:rsidP="00B433B4">
      <w:pPr>
        <w:pStyle w:val="MarginText"/>
        <w:numPr>
          <w:ilvl w:val="0"/>
          <w:numId w:val="30"/>
        </w:numPr>
        <w:rPr>
          <w:b w:val="0"/>
        </w:rPr>
      </w:pPr>
      <w:r w:rsidRPr="003B7AA7">
        <w:rPr>
          <w:b w:val="0"/>
        </w:rPr>
        <w:t xml:space="preserve">To what extent has the program achieved the intended outcomes in its program logic? </w:t>
      </w:r>
    </w:p>
    <w:p w14:paraId="59DE20DD" w14:textId="77777777" w:rsidR="004A4B3E" w:rsidRPr="003B7AA7" w:rsidRDefault="004A4B3E" w:rsidP="00B433B4">
      <w:pPr>
        <w:pStyle w:val="MarginText"/>
        <w:numPr>
          <w:ilvl w:val="1"/>
          <w:numId w:val="21"/>
        </w:numPr>
        <w:rPr>
          <w:b w:val="0"/>
          <w:bCs/>
        </w:rPr>
      </w:pPr>
      <w:r w:rsidRPr="003B7AA7">
        <w:rPr>
          <w:b w:val="0"/>
          <w:bCs/>
        </w:rPr>
        <w:t>Have there been any unintended program outcomes?</w:t>
      </w:r>
    </w:p>
    <w:p w14:paraId="399F9C19" w14:textId="77777777" w:rsidR="004A4B3E" w:rsidRPr="003B7AA7" w:rsidRDefault="004A4B3E" w:rsidP="00B433B4">
      <w:pPr>
        <w:pStyle w:val="MarginText"/>
        <w:numPr>
          <w:ilvl w:val="1"/>
          <w:numId w:val="21"/>
        </w:numPr>
        <w:rPr>
          <w:b w:val="0"/>
          <w:bCs/>
        </w:rPr>
      </w:pPr>
      <w:r w:rsidRPr="003B7AA7">
        <w:rPr>
          <w:b w:val="0"/>
          <w:bCs/>
        </w:rPr>
        <w:t>What factors have contributed to or detracted from the achievement of outcomes (intended and unintended)?</w:t>
      </w:r>
    </w:p>
    <w:p w14:paraId="3B342E71" w14:textId="77777777" w:rsidR="004A4B3E" w:rsidRPr="003B7AA7" w:rsidRDefault="004A4B3E" w:rsidP="00B433B4">
      <w:pPr>
        <w:pStyle w:val="MarginText"/>
        <w:numPr>
          <w:ilvl w:val="1"/>
          <w:numId w:val="21"/>
        </w:numPr>
        <w:rPr>
          <w:b w:val="0"/>
          <w:bCs/>
        </w:rPr>
      </w:pPr>
      <w:r w:rsidRPr="003B7AA7">
        <w:rPr>
          <w:b w:val="0"/>
          <w:bCs/>
        </w:rPr>
        <w:t>What are the characteristics of carers who have benefited most from the program and why? To what extent have outcomes differed for the following demographic groups (where applicable):</w:t>
      </w:r>
    </w:p>
    <w:p w14:paraId="5BE68A34" w14:textId="4F298F88" w:rsidR="004A4B3E" w:rsidRPr="003B7AA7" w:rsidRDefault="005B1358" w:rsidP="00B433B4">
      <w:pPr>
        <w:pStyle w:val="MarginText"/>
        <w:numPr>
          <w:ilvl w:val="2"/>
          <w:numId w:val="21"/>
        </w:numPr>
        <w:rPr>
          <w:b w:val="0"/>
          <w:bCs/>
        </w:rPr>
      </w:pPr>
      <w:r w:rsidRPr="003B7AA7">
        <w:rPr>
          <w:b w:val="0"/>
          <w:bCs/>
        </w:rPr>
        <w:t>Aboriginal and Torres Strait Islander</w:t>
      </w:r>
      <w:r w:rsidR="004A4B3E" w:rsidRPr="003B7AA7">
        <w:rPr>
          <w:b w:val="0"/>
          <w:bCs/>
        </w:rPr>
        <w:t xml:space="preserve"> carers</w:t>
      </w:r>
    </w:p>
    <w:p w14:paraId="3650CEF9" w14:textId="77777777" w:rsidR="004A4B3E" w:rsidRPr="003B7AA7" w:rsidRDefault="004A4B3E" w:rsidP="00B433B4">
      <w:pPr>
        <w:pStyle w:val="MarginText"/>
        <w:numPr>
          <w:ilvl w:val="2"/>
          <w:numId w:val="21"/>
        </w:numPr>
        <w:rPr>
          <w:b w:val="0"/>
          <w:bCs/>
        </w:rPr>
      </w:pPr>
      <w:r w:rsidRPr="003B7AA7">
        <w:rPr>
          <w:b w:val="0"/>
          <w:bCs/>
        </w:rPr>
        <w:t>female carers</w:t>
      </w:r>
    </w:p>
    <w:p w14:paraId="5520F761" w14:textId="77777777" w:rsidR="004A4B3E" w:rsidRPr="003B7AA7" w:rsidRDefault="004A4B3E" w:rsidP="00B433B4">
      <w:pPr>
        <w:pStyle w:val="MarginText"/>
        <w:numPr>
          <w:ilvl w:val="2"/>
          <w:numId w:val="21"/>
        </w:numPr>
        <w:rPr>
          <w:b w:val="0"/>
          <w:bCs/>
        </w:rPr>
      </w:pPr>
      <w:r w:rsidRPr="003B7AA7">
        <w:rPr>
          <w:b w:val="0"/>
          <w:bCs/>
        </w:rPr>
        <w:t>carers with disability</w:t>
      </w:r>
    </w:p>
    <w:p w14:paraId="6CBF24AB" w14:textId="77777777" w:rsidR="004A4B3E" w:rsidRPr="003B7AA7" w:rsidRDefault="004A4B3E" w:rsidP="00B433B4">
      <w:pPr>
        <w:pStyle w:val="MarginText"/>
        <w:numPr>
          <w:ilvl w:val="2"/>
          <w:numId w:val="21"/>
        </w:numPr>
        <w:rPr>
          <w:b w:val="0"/>
          <w:bCs/>
        </w:rPr>
      </w:pPr>
      <w:r w:rsidRPr="003B7AA7">
        <w:rPr>
          <w:b w:val="0"/>
          <w:bCs/>
        </w:rPr>
        <w:t>regional or remote carers</w:t>
      </w:r>
    </w:p>
    <w:p w14:paraId="7BEEAB8E" w14:textId="0867D1E2" w:rsidR="004A4B3E" w:rsidRPr="003B7AA7" w:rsidRDefault="004A4B3E" w:rsidP="00B433B4">
      <w:pPr>
        <w:pStyle w:val="MarginText"/>
        <w:numPr>
          <w:ilvl w:val="2"/>
          <w:numId w:val="21"/>
        </w:numPr>
        <w:rPr>
          <w:b w:val="0"/>
        </w:rPr>
      </w:pPr>
      <w:r w:rsidRPr="003B7AA7">
        <w:rPr>
          <w:b w:val="0"/>
        </w:rPr>
        <w:t>young carers (age</w:t>
      </w:r>
      <w:r w:rsidR="00977CC7">
        <w:rPr>
          <w:b w:val="0"/>
        </w:rPr>
        <w:t>d</w:t>
      </w:r>
      <w:r w:rsidRPr="003B7AA7">
        <w:rPr>
          <w:b w:val="0"/>
        </w:rPr>
        <w:t xml:space="preserve"> less than 2</w:t>
      </w:r>
      <w:r w:rsidR="4E48FE66" w:rsidRPr="003B7AA7">
        <w:rPr>
          <w:b w:val="0"/>
        </w:rPr>
        <w:t>5</w:t>
      </w:r>
      <w:r w:rsidRPr="003B7AA7">
        <w:rPr>
          <w:b w:val="0"/>
        </w:rPr>
        <w:t xml:space="preserve"> years)</w:t>
      </w:r>
    </w:p>
    <w:p w14:paraId="0E38551C" w14:textId="77777777" w:rsidR="004A4B3E" w:rsidRPr="003B7AA7" w:rsidRDefault="004A4B3E" w:rsidP="00B433B4">
      <w:pPr>
        <w:pStyle w:val="MarginText"/>
        <w:numPr>
          <w:ilvl w:val="2"/>
          <w:numId w:val="21"/>
        </w:numPr>
        <w:rPr>
          <w:b w:val="0"/>
          <w:bCs/>
        </w:rPr>
      </w:pPr>
      <w:r w:rsidRPr="003B7AA7">
        <w:rPr>
          <w:b w:val="0"/>
          <w:bCs/>
        </w:rPr>
        <w:t>older carers</w:t>
      </w:r>
    </w:p>
    <w:p w14:paraId="2225C3A7" w14:textId="77777777" w:rsidR="004A4B3E" w:rsidRPr="003B7AA7" w:rsidRDefault="004A4B3E" w:rsidP="00B433B4">
      <w:pPr>
        <w:pStyle w:val="MarginText"/>
        <w:numPr>
          <w:ilvl w:val="2"/>
          <w:numId w:val="21"/>
        </w:numPr>
        <w:rPr>
          <w:b w:val="0"/>
          <w:bCs/>
        </w:rPr>
      </w:pPr>
      <w:r w:rsidRPr="003B7AA7">
        <w:rPr>
          <w:b w:val="0"/>
          <w:bCs/>
        </w:rPr>
        <w:t>carers of older persons</w:t>
      </w:r>
    </w:p>
    <w:p w14:paraId="1DCFA527" w14:textId="77777777" w:rsidR="004A4B3E" w:rsidRPr="003B7AA7" w:rsidRDefault="004A4B3E" w:rsidP="00B433B4">
      <w:pPr>
        <w:pStyle w:val="MarginText"/>
        <w:numPr>
          <w:ilvl w:val="2"/>
          <w:numId w:val="21"/>
        </w:numPr>
        <w:rPr>
          <w:b w:val="0"/>
          <w:bCs/>
        </w:rPr>
      </w:pPr>
      <w:r w:rsidRPr="003B7AA7">
        <w:rPr>
          <w:b w:val="0"/>
          <w:bCs/>
        </w:rPr>
        <w:t>Culturally and Linguistically Diverse carers</w:t>
      </w:r>
    </w:p>
    <w:p w14:paraId="41FF8795" w14:textId="77777777" w:rsidR="004A4B3E" w:rsidRPr="003B7AA7" w:rsidRDefault="004A4B3E" w:rsidP="00B433B4">
      <w:pPr>
        <w:pStyle w:val="MarginText"/>
        <w:numPr>
          <w:ilvl w:val="2"/>
          <w:numId w:val="21"/>
        </w:numPr>
        <w:rPr>
          <w:b w:val="0"/>
          <w:bCs/>
        </w:rPr>
      </w:pPr>
      <w:r w:rsidRPr="003B7AA7">
        <w:rPr>
          <w:b w:val="0"/>
          <w:bCs/>
        </w:rPr>
        <w:t>mental health carers.</w:t>
      </w:r>
    </w:p>
    <w:p w14:paraId="6E4B5122" w14:textId="429E9E12" w:rsidR="005C269A" w:rsidRPr="003B7AA7" w:rsidRDefault="004A4B3E" w:rsidP="00B433B4">
      <w:pPr>
        <w:pStyle w:val="MarginText"/>
        <w:numPr>
          <w:ilvl w:val="1"/>
          <w:numId w:val="21"/>
        </w:numPr>
        <w:rPr>
          <w:b w:val="0"/>
          <w:bCs/>
        </w:rPr>
      </w:pPr>
      <w:r w:rsidRPr="003B7AA7">
        <w:rPr>
          <w:b w:val="0"/>
          <w:bCs/>
        </w:rPr>
        <w:t>For the ICSS evaluation: Which ICSS services have contributed most to carer outcomes?</w:t>
      </w:r>
    </w:p>
    <w:p w14:paraId="62B69F76" w14:textId="49A23154" w:rsidR="004A4B3E" w:rsidRPr="003B7AA7" w:rsidRDefault="004A4B3E" w:rsidP="002A27FD">
      <w:pPr>
        <w:pStyle w:val="Appendix2ndtierheading"/>
        <w:rPr>
          <w:b w:val="0"/>
        </w:rPr>
      </w:pPr>
      <w:bookmarkStart w:id="931" w:name="_Toc163811671"/>
      <w:r w:rsidRPr="002A27FD">
        <w:t>Efficiency questions</w:t>
      </w:r>
      <w:bookmarkEnd w:id="931"/>
    </w:p>
    <w:p w14:paraId="1310506F" w14:textId="37EB1A2A" w:rsidR="004A4B3E" w:rsidRPr="003B7AA7" w:rsidRDefault="004A4B3E" w:rsidP="00B433B4">
      <w:pPr>
        <w:pStyle w:val="MarginText"/>
        <w:numPr>
          <w:ilvl w:val="0"/>
          <w:numId w:val="30"/>
        </w:numPr>
        <w:rPr>
          <w:b w:val="0"/>
          <w:bCs/>
        </w:rPr>
      </w:pPr>
      <w:r w:rsidRPr="003B7AA7">
        <w:rPr>
          <w:b w:val="0"/>
        </w:rPr>
        <w:t>To what extent do interactions and/or referral pathways between the ICSS, the YCB</w:t>
      </w:r>
      <w:r w:rsidR="008822CC" w:rsidRPr="003B7AA7">
        <w:rPr>
          <w:b w:val="0"/>
        </w:rPr>
        <w:t>P</w:t>
      </w:r>
      <w:r w:rsidRPr="003B7AA7">
        <w:rPr>
          <w:b w:val="0"/>
        </w:rPr>
        <w:t xml:space="preserve">/YCN, and the TCVO contribute to achieving outcomes across the respective programs? </w:t>
      </w:r>
    </w:p>
    <w:p w14:paraId="73EA5F47" w14:textId="77777777" w:rsidR="004A4B3E" w:rsidRPr="003B7AA7" w:rsidRDefault="004A4B3E" w:rsidP="00B433B4">
      <w:pPr>
        <w:pStyle w:val="MarginText"/>
        <w:numPr>
          <w:ilvl w:val="0"/>
          <w:numId w:val="30"/>
        </w:numPr>
        <w:rPr>
          <w:b w:val="0"/>
        </w:rPr>
      </w:pPr>
      <w:r w:rsidRPr="003B7AA7">
        <w:rPr>
          <w:b w:val="0"/>
        </w:rPr>
        <w:t>How cost-effective is the program?</w:t>
      </w:r>
    </w:p>
    <w:p w14:paraId="01562666" w14:textId="77777777" w:rsidR="004A4B3E" w:rsidRPr="003B7AA7" w:rsidRDefault="004A4B3E" w:rsidP="008454DE">
      <w:pPr>
        <w:pStyle w:val="NumberedList"/>
        <w:numPr>
          <w:ilvl w:val="1"/>
          <w:numId w:val="20"/>
        </w:numPr>
        <w:rPr>
          <w:b/>
          <w:bCs/>
        </w:rPr>
      </w:pPr>
      <w:r w:rsidRPr="003B7AA7">
        <w:t>For the ICSS evaluation: To what extent has the ICSS restructured investment in carer support increased cost-effectiveness?</w:t>
      </w:r>
    </w:p>
    <w:p w14:paraId="7724A2E2" w14:textId="77777777" w:rsidR="00E71A0A" w:rsidRPr="003B7AA7" w:rsidRDefault="00E71A0A" w:rsidP="009A3E1D">
      <w:pPr>
        <w:pStyle w:val="AppendixHeading2"/>
      </w:pPr>
      <w:bookmarkStart w:id="932" w:name="_Ref161906631"/>
      <w:bookmarkStart w:id="933" w:name="_Ref161906684"/>
      <w:bookmarkStart w:id="934" w:name="_Toc163811672"/>
      <w:r w:rsidRPr="003B7AA7">
        <w:lastRenderedPageBreak/>
        <w:t>ICSS Outcomes Framework</w:t>
      </w:r>
      <w:bookmarkEnd w:id="932"/>
      <w:bookmarkEnd w:id="933"/>
      <w:bookmarkEnd w:id="934"/>
    </w:p>
    <w:p w14:paraId="5389A14D" w14:textId="13B3212F" w:rsidR="00E71A0A" w:rsidRPr="003B7AA7" w:rsidRDefault="00E71A0A" w:rsidP="00E71A0A">
      <w:pPr>
        <w:pStyle w:val="BodyText1"/>
      </w:pPr>
      <w:r w:rsidRPr="003B7AA7">
        <w:fldChar w:fldCharType="begin"/>
      </w:r>
      <w:r w:rsidRPr="003B7AA7">
        <w:instrText xml:space="preserve"> REF _Ref153288956 \h  \* MERGEFORMAT </w:instrText>
      </w:r>
      <w:r w:rsidRPr="003B7AA7">
        <w:fldChar w:fldCharType="separate"/>
      </w:r>
      <w:r w:rsidR="003222D4" w:rsidRPr="003B7AA7">
        <w:t xml:space="preserve">Figure </w:t>
      </w:r>
      <w:r w:rsidR="003222D4">
        <w:rPr>
          <w:noProof/>
        </w:rPr>
        <w:t>15</w:t>
      </w:r>
      <w:r w:rsidRPr="003B7AA7">
        <w:fldChar w:fldCharType="end"/>
      </w:r>
      <w:r w:rsidRPr="003B7AA7">
        <w:t xml:space="preserve"> on the next page presents the ICSS outcomes framework. This is sourced directly from the Benefits Management Plan for the Integrated Carer Support Service (ICSS). </w:t>
      </w:r>
    </w:p>
    <w:p w14:paraId="0BCBC9FB" w14:textId="77777777" w:rsidR="00E71A0A" w:rsidRPr="003B7AA7" w:rsidRDefault="00E71A0A" w:rsidP="00E71A0A">
      <w:pPr>
        <w:pStyle w:val="NumberedList"/>
        <w:ind w:left="0" w:firstLine="0"/>
      </w:pPr>
    </w:p>
    <w:p w14:paraId="220F18EC" w14:textId="77777777" w:rsidR="00E71A0A" w:rsidRPr="003B7AA7" w:rsidRDefault="00E71A0A" w:rsidP="00E71A0A">
      <w:pPr>
        <w:pStyle w:val="NumberedList"/>
        <w:ind w:left="0" w:firstLine="0"/>
        <w:rPr>
          <w:b/>
          <w:bCs/>
        </w:rPr>
      </w:pPr>
    </w:p>
    <w:p w14:paraId="0EDB1EDC" w14:textId="77777777" w:rsidR="00F01408" w:rsidRPr="003B7AA7" w:rsidRDefault="00F01408" w:rsidP="008454DE">
      <w:pPr>
        <w:pStyle w:val="NumberedList"/>
        <w:numPr>
          <w:ilvl w:val="1"/>
          <w:numId w:val="20"/>
        </w:numPr>
        <w:rPr>
          <w:b/>
          <w:bCs/>
        </w:rPr>
        <w:sectPr w:rsidR="00F01408" w:rsidRPr="003B7AA7" w:rsidSect="00A63397">
          <w:headerReference w:type="default" r:id="rId55"/>
          <w:headerReference w:type="first" r:id="rId56"/>
          <w:footerReference w:type="first" r:id="rId57"/>
          <w:pgSz w:w="11906" w:h="16838"/>
          <w:pgMar w:top="1134" w:right="1134" w:bottom="1418" w:left="1134" w:header="992" w:footer="567" w:gutter="0"/>
          <w:pgNumType w:start="1"/>
          <w:cols w:space="708"/>
          <w:titlePg/>
          <w:docGrid w:linePitch="360"/>
        </w:sectPr>
      </w:pPr>
      <w:bookmarkStart w:id="935" w:name="_Ref150259204"/>
      <w:bookmarkStart w:id="936" w:name="_Toc150524558"/>
      <w:bookmarkStart w:id="937" w:name="_Toc150768107"/>
    </w:p>
    <w:p w14:paraId="590E3C07" w14:textId="5B98DADB" w:rsidR="00C521CC" w:rsidRPr="003B7AA7" w:rsidRDefault="008D1510" w:rsidP="00E71A0A">
      <w:pPr>
        <w:pStyle w:val="Caption"/>
        <w:spacing w:after="0"/>
      </w:pPr>
      <w:bookmarkStart w:id="938" w:name="_Ref153288956"/>
      <w:bookmarkStart w:id="939" w:name="_Toc163029394"/>
      <w:bookmarkEnd w:id="935"/>
      <w:bookmarkEnd w:id="936"/>
      <w:bookmarkEnd w:id="937"/>
      <w:r w:rsidRPr="003B7AA7">
        <w:lastRenderedPageBreak/>
        <w:t xml:space="preserve">Figure </w:t>
      </w:r>
      <w:r>
        <w:fldChar w:fldCharType="begin"/>
      </w:r>
      <w:r>
        <w:instrText xml:space="preserve"> SEQ Figure \* ARABIC </w:instrText>
      </w:r>
      <w:r>
        <w:fldChar w:fldCharType="separate"/>
      </w:r>
      <w:r w:rsidR="003222D4">
        <w:rPr>
          <w:noProof/>
        </w:rPr>
        <w:t>15</w:t>
      </w:r>
      <w:r>
        <w:rPr>
          <w:noProof/>
        </w:rPr>
        <w:fldChar w:fldCharType="end"/>
      </w:r>
      <w:bookmarkEnd w:id="938"/>
      <w:r w:rsidRPr="003B7AA7">
        <w:t xml:space="preserve"> </w:t>
      </w:r>
      <w:r w:rsidR="00620592" w:rsidRPr="003B7AA7">
        <w:t>ICSS Outcomes framework</w:t>
      </w:r>
      <w:bookmarkEnd w:id="939"/>
    </w:p>
    <w:p w14:paraId="58E7F1BD" w14:textId="3C29F8B9" w:rsidR="00BE6719" w:rsidRPr="003B7AA7" w:rsidRDefault="006B1DCE" w:rsidP="007261F9">
      <w:r w:rsidRPr="003B7AA7">
        <w:rPr>
          <w:noProof/>
          <w:lang w:eastAsia="en-AU"/>
        </w:rPr>
        <w:drawing>
          <wp:inline distT="0" distB="0" distL="0" distR="0" wp14:anchorId="239F1961" wp14:editId="4C50913C">
            <wp:extent cx="8386594" cy="5914663"/>
            <wp:effectExtent l="0" t="0" r="0" b="3810"/>
            <wp:docPr id="52049843" name="Picture 52049843" descr="This image is a flow chart showing the Integrated Carer Support Service Outcomes Framewor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 descr="This image is a flow chart showing the Integrated Carer Support Service Outcomes Framework."/>
                    <pic:cNvPicPr>
                      <a:picLocks noGrp="1" noRot="1" noChangeAspect="1" noEditPoints="1" noAdjustHandles="1" noChangeArrowheads="1" noChangeShapeType="1" noCrop="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6981" cy="5914936"/>
                    </a:xfrm>
                    <a:prstGeom prst="rect">
                      <a:avLst/>
                    </a:prstGeom>
                    <a:noFill/>
                    <a:ln>
                      <a:noFill/>
                    </a:ln>
                  </pic:spPr>
                </pic:pic>
              </a:graphicData>
            </a:graphic>
          </wp:inline>
        </w:drawing>
      </w:r>
    </w:p>
    <w:p w14:paraId="535CB1A8" w14:textId="77777777" w:rsidR="00F01408" w:rsidRPr="003B7AA7" w:rsidRDefault="00F01408" w:rsidP="00F01408">
      <w:pPr>
        <w:pStyle w:val="Body"/>
        <w:sectPr w:rsidR="00F01408" w:rsidRPr="003B7AA7" w:rsidSect="00A63397">
          <w:pgSz w:w="16838" w:h="11906" w:orient="landscape"/>
          <w:pgMar w:top="720" w:right="720" w:bottom="720" w:left="720" w:header="992" w:footer="567" w:gutter="0"/>
          <w:cols w:space="708"/>
          <w:titlePg/>
          <w:docGrid w:linePitch="360"/>
        </w:sectPr>
      </w:pPr>
      <w:bookmarkStart w:id="940" w:name="_Toc150524559"/>
      <w:bookmarkStart w:id="941" w:name="_Toc150768108"/>
    </w:p>
    <w:p w14:paraId="27BBEBF7" w14:textId="3EDF7070" w:rsidR="007430C7" w:rsidRPr="003B7AA7" w:rsidRDefault="007430C7" w:rsidP="009A3E1D">
      <w:pPr>
        <w:pStyle w:val="AppendixHeading2"/>
      </w:pPr>
      <w:bookmarkStart w:id="942" w:name="_Toc163811673"/>
      <w:r w:rsidRPr="003B7AA7">
        <w:lastRenderedPageBreak/>
        <w:t>Data sources</w:t>
      </w:r>
      <w:bookmarkEnd w:id="940"/>
      <w:bookmarkEnd w:id="941"/>
      <w:bookmarkEnd w:id="942"/>
    </w:p>
    <w:p w14:paraId="0166C6EC" w14:textId="7B2ACDD7" w:rsidR="004A4B3E" w:rsidRPr="003B7AA7" w:rsidRDefault="004A4B3E" w:rsidP="002A27FD">
      <w:pPr>
        <w:pStyle w:val="Appendix2ndtierheading"/>
        <w:rPr>
          <w:b w:val="0"/>
        </w:rPr>
      </w:pPr>
      <w:bookmarkStart w:id="943" w:name="_Toc163811674"/>
      <w:r w:rsidRPr="003B7AA7">
        <w:t>Program data</w:t>
      </w:r>
      <w:bookmarkEnd w:id="943"/>
      <w:r w:rsidRPr="003B7AA7">
        <w:t xml:space="preserve"> </w:t>
      </w:r>
    </w:p>
    <w:p w14:paraId="5EE9EA4E" w14:textId="598411DC" w:rsidR="004A4B3E" w:rsidRPr="003B7AA7" w:rsidRDefault="004A4B3E" w:rsidP="00A90B49">
      <w:pPr>
        <w:pStyle w:val="BodyText"/>
        <w:rPr>
          <w:rFonts w:eastAsia="Arial"/>
          <w:color w:val="000000" w:themeColor="text2"/>
        </w:rPr>
      </w:pPr>
      <w:r w:rsidRPr="003B7AA7">
        <w:rPr>
          <w:rFonts w:eastAsia="Arial"/>
          <w:color w:val="000000" w:themeColor="text2"/>
        </w:rPr>
        <w:t>Program data sources for Carer Gateway include:</w:t>
      </w:r>
    </w:p>
    <w:p w14:paraId="4ECE905F" w14:textId="0B7DBBA6" w:rsidR="004A4B3E" w:rsidRPr="003B7AA7" w:rsidRDefault="367DE09C" w:rsidP="4A81B979">
      <w:pPr>
        <w:pStyle w:val="Bullets1"/>
        <w:numPr>
          <w:ilvl w:val="0"/>
          <w:numId w:val="0"/>
        </w:numPr>
        <w:rPr>
          <w:rFonts w:eastAsia="Arial"/>
          <w:color w:val="000000" w:themeColor="text2"/>
          <w:sz w:val="22"/>
          <w:szCs w:val="22"/>
          <w:lang w:val="en-US"/>
        </w:rPr>
      </w:pPr>
      <w:r w:rsidRPr="003B7AA7">
        <w:rPr>
          <w:sz w:val="22"/>
          <w:szCs w:val="22"/>
        </w:rPr>
        <w:t xml:space="preserve">Carer Gateway Half </w:t>
      </w:r>
      <w:r w:rsidRPr="003B7AA7">
        <w:rPr>
          <w:rFonts w:eastAsia="Arial"/>
          <w:color w:val="000000" w:themeColor="text2"/>
          <w:sz w:val="22"/>
          <w:szCs w:val="22"/>
          <w:lang w:val="en-US"/>
        </w:rPr>
        <w:t>Yearly Performance Monitoring Reports for 2020</w:t>
      </w:r>
      <w:r w:rsidR="2386F498" w:rsidRPr="003B7AA7">
        <w:rPr>
          <w:rFonts w:eastAsia="Arial"/>
          <w:color w:val="000000" w:themeColor="text2"/>
          <w:sz w:val="22"/>
          <w:szCs w:val="22"/>
          <w:lang w:val="en-US"/>
        </w:rPr>
        <w:t>–</w:t>
      </w:r>
      <w:r w:rsidRPr="003B7AA7">
        <w:rPr>
          <w:rFonts w:eastAsia="Arial"/>
          <w:color w:val="000000" w:themeColor="text2"/>
          <w:sz w:val="22"/>
          <w:szCs w:val="22"/>
          <w:lang w:val="en-US"/>
        </w:rPr>
        <w:t>2022 by Accenture</w:t>
      </w:r>
    </w:p>
    <w:p w14:paraId="6585703D" w14:textId="3E1B5535" w:rsidR="004A4B3E" w:rsidRPr="003B7AA7" w:rsidRDefault="367DE09C" w:rsidP="4A81B979">
      <w:pPr>
        <w:pStyle w:val="Bullets1"/>
        <w:numPr>
          <w:ilvl w:val="0"/>
          <w:numId w:val="0"/>
        </w:numPr>
        <w:rPr>
          <w:rFonts w:eastAsia="Arial"/>
          <w:color w:val="000000" w:themeColor="text2"/>
          <w:sz w:val="22"/>
          <w:szCs w:val="22"/>
          <w:lang w:val="en-US"/>
        </w:rPr>
      </w:pPr>
      <w:r w:rsidRPr="003B7AA7">
        <w:rPr>
          <w:rFonts w:eastAsia="Arial"/>
          <w:color w:val="000000" w:themeColor="text2"/>
          <w:sz w:val="22"/>
          <w:szCs w:val="22"/>
          <w:lang w:val="en-US"/>
        </w:rPr>
        <w:t xml:space="preserve">ICSS Performance Monitoring Baseline Report by ARTD 2020 </w:t>
      </w:r>
    </w:p>
    <w:p w14:paraId="4B2FCB4C" w14:textId="10818E9D" w:rsidR="004A4B3E" w:rsidRPr="003B7AA7" w:rsidRDefault="367DE09C" w:rsidP="4A81B979">
      <w:pPr>
        <w:pStyle w:val="Bullets1"/>
        <w:numPr>
          <w:ilvl w:val="0"/>
          <w:numId w:val="0"/>
        </w:numPr>
        <w:rPr>
          <w:rFonts w:eastAsia="Arial"/>
          <w:color w:val="000000" w:themeColor="text2"/>
          <w:sz w:val="22"/>
          <w:szCs w:val="22"/>
          <w:lang w:val="en-US"/>
        </w:rPr>
      </w:pPr>
      <w:r w:rsidRPr="003B7AA7">
        <w:rPr>
          <w:rFonts w:eastAsia="Arial"/>
          <w:color w:val="000000" w:themeColor="text2"/>
          <w:sz w:val="22"/>
          <w:szCs w:val="22"/>
          <w:lang w:val="en-US"/>
        </w:rPr>
        <w:t xml:space="preserve">Urbis Process Evaluation </w:t>
      </w:r>
      <w:r w:rsidR="329EE28A" w:rsidRPr="003B7AA7">
        <w:rPr>
          <w:rFonts w:eastAsia="Arial"/>
          <w:color w:val="000000" w:themeColor="text2"/>
          <w:sz w:val="22"/>
          <w:szCs w:val="22"/>
          <w:lang w:val="en-US"/>
        </w:rPr>
        <w:t>I</w:t>
      </w:r>
      <w:r w:rsidR="46B0A43E" w:rsidRPr="003B7AA7">
        <w:rPr>
          <w:rFonts w:eastAsia="Arial"/>
          <w:color w:val="000000" w:themeColor="text2"/>
          <w:sz w:val="22"/>
          <w:szCs w:val="22"/>
          <w:lang w:val="en-US"/>
        </w:rPr>
        <w:t>nterim and F</w:t>
      </w:r>
      <w:r w:rsidR="00306B2D" w:rsidRPr="003B7AA7">
        <w:rPr>
          <w:rFonts w:eastAsia="Arial"/>
          <w:color w:val="000000" w:themeColor="text2"/>
          <w:sz w:val="22"/>
          <w:szCs w:val="22"/>
          <w:lang w:val="en-US"/>
        </w:rPr>
        <w:t>i</w:t>
      </w:r>
      <w:r w:rsidR="46B0A43E" w:rsidRPr="003B7AA7">
        <w:rPr>
          <w:rFonts w:eastAsia="Arial"/>
          <w:color w:val="000000" w:themeColor="text2"/>
          <w:sz w:val="22"/>
          <w:szCs w:val="22"/>
          <w:lang w:val="en-US"/>
        </w:rPr>
        <w:t xml:space="preserve">nal </w:t>
      </w:r>
      <w:r w:rsidRPr="003B7AA7">
        <w:rPr>
          <w:rFonts w:eastAsia="Arial"/>
          <w:color w:val="000000" w:themeColor="text2"/>
          <w:sz w:val="22"/>
          <w:szCs w:val="22"/>
          <w:lang w:val="en-US"/>
        </w:rPr>
        <w:t>Report</w:t>
      </w:r>
      <w:r w:rsidR="0B6B3C50" w:rsidRPr="003B7AA7">
        <w:rPr>
          <w:rFonts w:eastAsia="Arial"/>
          <w:color w:val="000000" w:themeColor="text2"/>
          <w:sz w:val="22"/>
          <w:szCs w:val="22"/>
          <w:lang w:val="en-US"/>
        </w:rPr>
        <w:t>s</w:t>
      </w:r>
      <w:r w:rsidRPr="003B7AA7">
        <w:rPr>
          <w:rFonts w:eastAsia="Arial"/>
          <w:color w:val="000000" w:themeColor="text2"/>
          <w:sz w:val="22"/>
          <w:szCs w:val="22"/>
          <w:lang w:val="en-US"/>
        </w:rPr>
        <w:t> 2021</w:t>
      </w:r>
      <w:r w:rsidR="78CD071D" w:rsidRPr="003B7AA7">
        <w:rPr>
          <w:rFonts w:eastAsia="Arial"/>
          <w:color w:val="000000" w:themeColor="text2"/>
          <w:sz w:val="22"/>
          <w:szCs w:val="22"/>
          <w:lang w:val="en-US"/>
        </w:rPr>
        <w:t>, and</w:t>
      </w:r>
    </w:p>
    <w:p w14:paraId="0396F51C" w14:textId="097A47EA" w:rsidR="004A4B3E" w:rsidRPr="003B7AA7" w:rsidRDefault="367DE09C" w:rsidP="4A81B979">
      <w:pPr>
        <w:pStyle w:val="Bullets1"/>
        <w:numPr>
          <w:ilvl w:val="0"/>
          <w:numId w:val="0"/>
        </w:numPr>
        <w:rPr>
          <w:rFonts w:eastAsia="Arial"/>
          <w:color w:val="000000" w:themeColor="text2"/>
          <w:sz w:val="22"/>
          <w:szCs w:val="22"/>
          <w:lang w:val="en-US"/>
        </w:rPr>
      </w:pPr>
      <w:r w:rsidRPr="003B7AA7">
        <w:rPr>
          <w:rFonts w:eastAsia="Arial"/>
          <w:color w:val="000000" w:themeColor="text2"/>
          <w:sz w:val="22"/>
          <w:szCs w:val="22"/>
          <w:lang w:val="en-US"/>
        </w:rPr>
        <w:t>ANU Baseline Evaluation Report 2020 (Edwards et al</w:t>
      </w:r>
      <w:r w:rsidR="4B07D7BA" w:rsidRPr="003B7AA7">
        <w:rPr>
          <w:rFonts w:eastAsia="Arial"/>
          <w:color w:val="000000" w:themeColor="text2"/>
          <w:sz w:val="22"/>
          <w:szCs w:val="22"/>
          <w:lang w:val="en-US"/>
        </w:rPr>
        <w:t>.</w:t>
      </w:r>
      <w:r w:rsidRPr="003B7AA7">
        <w:rPr>
          <w:rFonts w:eastAsia="Arial"/>
          <w:color w:val="000000" w:themeColor="text2"/>
          <w:sz w:val="22"/>
          <w:szCs w:val="22"/>
          <w:lang w:val="en-US"/>
        </w:rPr>
        <w:t xml:space="preserve"> 2020).</w:t>
      </w:r>
    </w:p>
    <w:p w14:paraId="5145E61F" w14:textId="6F9D230E" w:rsidR="004A4B3E" w:rsidRPr="003B7AA7" w:rsidRDefault="1B28B831" w:rsidP="4A81B979">
      <w:pPr>
        <w:pStyle w:val="Bullets1"/>
        <w:numPr>
          <w:ilvl w:val="0"/>
          <w:numId w:val="0"/>
        </w:numPr>
      </w:pPr>
      <w:r w:rsidRPr="003B7AA7">
        <w:rPr>
          <w:rFonts w:eastAsia="Arial"/>
          <w:color w:val="000000" w:themeColor="text2"/>
          <w:sz w:val="22"/>
          <w:szCs w:val="22"/>
          <w:lang w:val="en-US"/>
        </w:rPr>
        <w:t>Google analytics data for website and online services 2020</w:t>
      </w:r>
      <w:r w:rsidR="7C66B5C4" w:rsidRPr="003B7AA7">
        <w:rPr>
          <w:rFonts w:eastAsia="Arial"/>
          <w:color w:val="000000" w:themeColor="text2"/>
          <w:sz w:val="22"/>
          <w:szCs w:val="22"/>
          <w:lang w:val="en-US"/>
        </w:rPr>
        <w:t>–</w:t>
      </w:r>
      <w:r w:rsidRPr="003B7AA7">
        <w:rPr>
          <w:rFonts w:eastAsia="Arial"/>
          <w:color w:val="000000" w:themeColor="text2"/>
          <w:sz w:val="22"/>
          <w:szCs w:val="22"/>
          <w:lang w:val="en-US"/>
        </w:rPr>
        <w:t>2022</w:t>
      </w:r>
    </w:p>
    <w:p w14:paraId="019A20E3" w14:textId="77777777" w:rsidR="004A4B3E" w:rsidRPr="003B7AA7" w:rsidRDefault="004A4B3E" w:rsidP="002A27FD">
      <w:pPr>
        <w:pStyle w:val="Appendix2ndtierheading"/>
        <w:rPr>
          <w:b w:val="0"/>
        </w:rPr>
      </w:pPr>
      <w:bookmarkStart w:id="944" w:name="_Toc163811675"/>
      <w:r w:rsidRPr="003B7AA7">
        <w:t>Carer Gateway Data Exchange (DEX) data</w:t>
      </w:r>
      <w:bookmarkEnd w:id="944"/>
    </w:p>
    <w:p w14:paraId="10EC4DFA" w14:textId="4F8029C1" w:rsidR="004A4B3E" w:rsidRPr="003B7AA7" w:rsidRDefault="004A4B3E" w:rsidP="00A90B49">
      <w:pPr>
        <w:pStyle w:val="BodyText"/>
        <w:rPr>
          <w:rFonts w:eastAsia="Arial"/>
          <w:color w:val="000000" w:themeColor="text2"/>
        </w:rPr>
      </w:pPr>
      <w:r w:rsidRPr="003B7AA7">
        <w:rPr>
          <w:rFonts w:eastAsia="Arial"/>
          <w:color w:val="000000" w:themeColor="text2"/>
        </w:rPr>
        <w:t>DEX is the program reporting data for the DSS (Australian Government</w:t>
      </w:r>
      <w:r w:rsidR="00FF4924" w:rsidRPr="003B7AA7">
        <w:rPr>
          <w:rFonts w:eastAsia="Arial"/>
          <w:color w:val="000000" w:themeColor="text2"/>
        </w:rPr>
        <w:t xml:space="preserve"> 20</w:t>
      </w:r>
      <w:r w:rsidRPr="003B7AA7">
        <w:rPr>
          <w:rFonts w:eastAsia="Arial"/>
          <w:color w:val="000000" w:themeColor="text2"/>
        </w:rPr>
        <w:t xml:space="preserve">21a). DEX has two components, the mandatory priority </w:t>
      </w:r>
      <w:r w:rsidR="00E80166" w:rsidRPr="003B7AA7">
        <w:rPr>
          <w:rFonts w:eastAsia="Arial"/>
          <w:color w:val="000000" w:themeColor="text2"/>
        </w:rPr>
        <w:t>requirements,</w:t>
      </w:r>
      <w:r w:rsidRPr="003B7AA7">
        <w:rPr>
          <w:rFonts w:eastAsia="Arial"/>
          <w:color w:val="000000" w:themeColor="text2"/>
        </w:rPr>
        <w:t xml:space="preserve"> and the extended data in partnership approach (Australian Government</w:t>
      </w:r>
      <w:r w:rsidR="00FF4924" w:rsidRPr="003B7AA7">
        <w:rPr>
          <w:rFonts w:eastAsia="Arial"/>
          <w:color w:val="000000" w:themeColor="text2"/>
        </w:rPr>
        <w:t xml:space="preserve"> 20</w:t>
      </w:r>
      <w:r w:rsidRPr="003B7AA7">
        <w:rPr>
          <w:rFonts w:eastAsia="Arial"/>
          <w:color w:val="000000" w:themeColor="text2"/>
        </w:rPr>
        <w:t>21a). Service providers in the carer support programs are required to participate in the partnership approach and are expected to report on outcomes for a majority of clients (Australian Government</w:t>
      </w:r>
      <w:r w:rsidR="00FF4924" w:rsidRPr="003B7AA7">
        <w:rPr>
          <w:rFonts w:eastAsia="Arial"/>
          <w:color w:val="000000" w:themeColor="text2"/>
        </w:rPr>
        <w:t xml:space="preserve"> 20</w:t>
      </w:r>
      <w:r w:rsidRPr="003B7AA7">
        <w:rPr>
          <w:rFonts w:eastAsia="Arial"/>
          <w:color w:val="000000" w:themeColor="text2"/>
        </w:rPr>
        <w:t xml:space="preserve">21b). </w:t>
      </w:r>
    </w:p>
    <w:p w14:paraId="54783B6C" w14:textId="70FCF1F0" w:rsidR="004A4B3E" w:rsidRPr="003B7AA7" w:rsidRDefault="004A4B3E" w:rsidP="00A90B49">
      <w:pPr>
        <w:pStyle w:val="BodyText"/>
        <w:rPr>
          <w:rFonts w:eastAsia="Arial"/>
          <w:color w:val="000000" w:themeColor="text2"/>
        </w:rPr>
      </w:pPr>
      <w:r w:rsidRPr="003B7AA7">
        <w:rPr>
          <w:rFonts w:eastAsia="Arial"/>
          <w:color w:val="000000" w:themeColor="text2"/>
        </w:rPr>
        <w:t>The DEX data analysed in this report were the extracts made available for the Performance Monitoring reports 2020</w:t>
      </w:r>
      <w:r w:rsidR="00C02F87" w:rsidRPr="003B7AA7">
        <w:rPr>
          <w:rFonts w:eastAsia="Arial"/>
          <w:color w:val="000000" w:themeColor="text2"/>
        </w:rPr>
        <w:t>–</w:t>
      </w:r>
      <w:r w:rsidRPr="003B7AA7">
        <w:rPr>
          <w:rFonts w:eastAsia="Arial"/>
          <w:color w:val="000000" w:themeColor="text2"/>
        </w:rPr>
        <w:t>2022. Future analysis will examine linked DEX-DOMINO and DEX-MADIP data.</w:t>
      </w:r>
    </w:p>
    <w:p w14:paraId="238C8E24" w14:textId="77777777" w:rsidR="004A4B3E" w:rsidRPr="003B7AA7" w:rsidRDefault="004A4B3E" w:rsidP="00A90B49">
      <w:pPr>
        <w:pStyle w:val="BodyText"/>
        <w:rPr>
          <w:rFonts w:eastAsia="Arial"/>
          <w:color w:val="000000" w:themeColor="text2"/>
        </w:rPr>
      </w:pPr>
      <w:r w:rsidRPr="003B7AA7">
        <w:rPr>
          <w:rFonts w:eastAsia="Arial"/>
          <w:color w:val="000000" w:themeColor="text2"/>
        </w:rPr>
        <w:t>DEX data encompasses demographic, service use and outcome measures. The outcome measures include satisfaction and wellbeing data.</w:t>
      </w:r>
    </w:p>
    <w:p w14:paraId="6235CC73" w14:textId="77777777" w:rsidR="004A4B3E" w:rsidRPr="003B7AA7" w:rsidRDefault="004A4B3E" w:rsidP="00A90B49">
      <w:pPr>
        <w:pStyle w:val="BodyText"/>
        <w:rPr>
          <w:rFonts w:eastAsia="Arial"/>
          <w:color w:val="000000" w:themeColor="text2"/>
        </w:rPr>
      </w:pPr>
      <w:r w:rsidRPr="003B7AA7">
        <w:rPr>
          <w:rFonts w:eastAsia="Arial"/>
          <w:color w:val="000000" w:themeColor="text2"/>
          <w:lang w:val="en-US"/>
        </w:rPr>
        <w:t>The satisfaction measures encompass t</w:t>
      </w:r>
      <w:r w:rsidRPr="003B7AA7">
        <w:rPr>
          <w:rFonts w:eastAsia="Arial"/>
          <w:color w:val="000000" w:themeColor="text2"/>
        </w:rPr>
        <w:t xml:space="preserve">hree domains: </w:t>
      </w:r>
    </w:p>
    <w:p w14:paraId="44F13BA8" w14:textId="671AAB7B" w:rsidR="004A4B3E" w:rsidRPr="003B7AA7" w:rsidRDefault="004A4B3E" w:rsidP="00A90B49">
      <w:pPr>
        <w:pStyle w:val="ListBullet1"/>
        <w:ind w:left="360"/>
        <w:rPr>
          <w:rFonts w:eastAsia="Arial"/>
          <w:color w:val="000000" w:themeColor="text2"/>
        </w:rPr>
      </w:pPr>
      <w:r w:rsidRPr="003B7AA7">
        <w:rPr>
          <w:rFonts w:eastAsia="Arial"/>
          <w:color w:val="000000" w:themeColor="text2"/>
          <w:lang w:val="en-US"/>
        </w:rPr>
        <w:t xml:space="preserve">The service listened to and understood my </w:t>
      </w:r>
      <w:r w:rsidR="002F4CD0" w:rsidRPr="003B7AA7">
        <w:rPr>
          <w:rFonts w:eastAsia="Arial"/>
          <w:color w:val="000000" w:themeColor="text2"/>
          <w:lang w:val="en-US"/>
        </w:rPr>
        <w:t>issues.</w:t>
      </w:r>
    </w:p>
    <w:p w14:paraId="2597A9E6" w14:textId="05317311" w:rsidR="004A4B3E" w:rsidRPr="003B7AA7" w:rsidRDefault="004A4B3E" w:rsidP="00A90B49">
      <w:pPr>
        <w:pStyle w:val="ListBullet1"/>
        <w:ind w:left="360"/>
        <w:rPr>
          <w:rFonts w:eastAsia="Arial"/>
          <w:color w:val="000000" w:themeColor="text2"/>
        </w:rPr>
      </w:pPr>
      <w:r w:rsidRPr="003B7AA7">
        <w:rPr>
          <w:rFonts w:eastAsia="Arial"/>
          <w:color w:val="000000" w:themeColor="text2"/>
          <w:lang w:val="en-US"/>
        </w:rPr>
        <w:t xml:space="preserve">I am satisfied with the services I have </w:t>
      </w:r>
      <w:r w:rsidR="002F4CD0" w:rsidRPr="003B7AA7">
        <w:rPr>
          <w:rFonts w:eastAsia="Arial"/>
          <w:color w:val="000000" w:themeColor="text2"/>
          <w:lang w:val="en-US"/>
        </w:rPr>
        <w:t>received.</w:t>
      </w:r>
    </w:p>
    <w:p w14:paraId="5C939547" w14:textId="5B86C28F" w:rsidR="004A4B3E" w:rsidRPr="003B7AA7" w:rsidRDefault="004A4B3E" w:rsidP="00A90B49">
      <w:pPr>
        <w:pStyle w:val="ListBullet1"/>
        <w:ind w:left="360"/>
        <w:rPr>
          <w:rFonts w:eastAsia="Arial"/>
          <w:color w:val="000000" w:themeColor="text2"/>
        </w:rPr>
      </w:pPr>
      <w:r w:rsidRPr="003B7AA7">
        <w:rPr>
          <w:rFonts w:eastAsia="Arial"/>
          <w:color w:val="000000" w:themeColor="text2"/>
          <w:lang w:val="en-US"/>
        </w:rPr>
        <w:t>I am now better able to deal with the issues for which I need assistance.</w:t>
      </w:r>
    </w:p>
    <w:p w14:paraId="24D29EEF" w14:textId="1082BA2A" w:rsidR="004A4B3E" w:rsidRPr="003B7AA7" w:rsidRDefault="004A4B3E" w:rsidP="00A90B49">
      <w:pPr>
        <w:pStyle w:val="BodyText"/>
        <w:rPr>
          <w:rFonts w:eastAsia="Arial"/>
          <w:color w:val="000000" w:themeColor="text2"/>
        </w:rPr>
      </w:pPr>
      <w:r w:rsidRPr="003B7AA7">
        <w:rPr>
          <w:rFonts w:eastAsia="Arial"/>
          <w:color w:val="000000" w:themeColor="text2"/>
        </w:rPr>
        <w:t>The responses are measured on a scale of 1</w:t>
      </w:r>
      <w:r w:rsidR="00C02F87" w:rsidRPr="003B7AA7">
        <w:rPr>
          <w:rFonts w:eastAsia="Arial"/>
          <w:color w:val="000000" w:themeColor="text2"/>
        </w:rPr>
        <w:t>–</w:t>
      </w:r>
      <w:r w:rsidRPr="003B7AA7">
        <w:rPr>
          <w:rFonts w:eastAsia="Arial"/>
          <w:color w:val="000000" w:themeColor="text2"/>
        </w:rPr>
        <w:t>5 (1 –Disagree, 2 –Tend to disagree, 3 –Neutral, 4 –Tends to agree, 5 –Agree).</w:t>
      </w:r>
    </w:p>
    <w:p w14:paraId="3F27FE02" w14:textId="77777777" w:rsidR="004A4B3E" w:rsidRPr="003B7AA7" w:rsidRDefault="004A4B3E" w:rsidP="00A90B49">
      <w:pPr>
        <w:pStyle w:val="BodyText"/>
        <w:rPr>
          <w:rFonts w:eastAsia="Arial"/>
          <w:color w:val="000000" w:themeColor="text2"/>
        </w:rPr>
      </w:pPr>
      <w:r w:rsidRPr="003B7AA7">
        <w:rPr>
          <w:rFonts w:eastAsia="Arial"/>
          <w:color w:val="000000" w:themeColor="text2"/>
        </w:rPr>
        <w:t>The wellbeing data is recorded through the Carers Star</w:t>
      </w:r>
      <w:r w:rsidRPr="003B7AA7">
        <w:rPr>
          <w:rFonts w:eastAsia="Arial"/>
          <w:color w:val="000000" w:themeColor="text2"/>
          <w:vertAlign w:val="superscript"/>
        </w:rPr>
        <w:t>TM</w:t>
      </w:r>
    </w:p>
    <w:p w14:paraId="7C485BA1" w14:textId="63707C16" w:rsidR="004A4B3E" w:rsidRPr="003B7AA7" w:rsidRDefault="367DE09C" w:rsidP="4A81B979">
      <w:pPr>
        <w:pStyle w:val="Bullets1"/>
        <w:numPr>
          <w:ilvl w:val="0"/>
          <w:numId w:val="0"/>
        </w:numPr>
        <w:rPr>
          <w:rFonts w:eastAsia="Arial"/>
          <w:color w:val="000000" w:themeColor="text2"/>
          <w:sz w:val="22"/>
          <w:szCs w:val="22"/>
        </w:rPr>
      </w:pPr>
      <w:r w:rsidRPr="003B7AA7">
        <w:rPr>
          <w:rFonts w:eastAsia="Arial"/>
          <w:color w:val="000000" w:themeColor="text2"/>
          <w:sz w:val="22"/>
          <w:szCs w:val="22"/>
        </w:rPr>
        <w:t>The Carers Star</w:t>
      </w:r>
      <w:r w:rsidRPr="003B7AA7">
        <w:rPr>
          <w:rFonts w:eastAsia="Arial"/>
          <w:color w:val="000000" w:themeColor="text2"/>
          <w:sz w:val="22"/>
          <w:szCs w:val="22"/>
          <w:vertAlign w:val="superscript"/>
        </w:rPr>
        <w:t>TM</w:t>
      </w:r>
      <w:r w:rsidR="7AF9247D" w:rsidRPr="003B7AA7">
        <w:rPr>
          <w:rFonts w:eastAsia="Arial"/>
          <w:color w:val="000000" w:themeColor="text2"/>
          <w:sz w:val="22"/>
          <w:szCs w:val="22"/>
        </w:rPr>
        <w:t xml:space="preserve"> </w:t>
      </w:r>
      <w:r w:rsidRPr="003B7AA7">
        <w:rPr>
          <w:rFonts w:eastAsia="Arial"/>
          <w:color w:val="000000" w:themeColor="text2"/>
          <w:sz w:val="22"/>
          <w:szCs w:val="22"/>
        </w:rPr>
        <w:t>is used in Carer Gateway for needs assessment across seven domains (</w:t>
      </w:r>
      <w:r w:rsidRPr="003B7AA7">
        <w:rPr>
          <w:rFonts w:eastAsia="Arial"/>
          <w:sz w:val="22"/>
          <w:szCs w:val="22"/>
        </w:rPr>
        <w:t>health</w:t>
      </w:r>
      <w:r w:rsidRPr="003B7AA7">
        <w:rPr>
          <w:rFonts w:eastAsia="Arial"/>
          <w:color w:val="000000" w:themeColor="text2"/>
          <w:sz w:val="22"/>
          <w:szCs w:val="22"/>
        </w:rPr>
        <w:t>, the caring role, managing at home, time for yourself, how your feel, finances, work) and is translated into a single mental health, wellbeing and self-care Circumstances SCORE in DEX (Australian Government</w:t>
      </w:r>
      <w:r w:rsidR="6543FF3D" w:rsidRPr="003B7AA7">
        <w:rPr>
          <w:rFonts w:eastAsia="Arial"/>
          <w:color w:val="000000" w:themeColor="text2"/>
          <w:sz w:val="22"/>
          <w:szCs w:val="22"/>
        </w:rPr>
        <w:t xml:space="preserve"> 20</w:t>
      </w:r>
      <w:r w:rsidRPr="003B7AA7">
        <w:rPr>
          <w:rFonts w:eastAsia="Arial"/>
          <w:color w:val="000000" w:themeColor="text2"/>
          <w:sz w:val="22"/>
          <w:szCs w:val="22"/>
        </w:rPr>
        <w:t>21b).</w:t>
      </w:r>
    </w:p>
    <w:p w14:paraId="7EF02592" w14:textId="77777777" w:rsidR="004A4B3E" w:rsidRPr="003B7AA7" w:rsidRDefault="004A4B3E" w:rsidP="00A90B49">
      <w:pPr>
        <w:pStyle w:val="BodyText"/>
        <w:rPr>
          <w:rFonts w:eastAsia="Arial"/>
          <w:color w:val="000000" w:themeColor="text2"/>
        </w:rPr>
      </w:pPr>
      <w:r w:rsidRPr="003B7AA7">
        <w:rPr>
          <w:rFonts w:eastAsia="Arial"/>
          <w:color w:val="000000" w:themeColor="text2"/>
        </w:rPr>
        <w:t>The Carers Star</w:t>
      </w:r>
      <w:r w:rsidRPr="003B7AA7">
        <w:rPr>
          <w:rFonts w:eastAsia="Arial"/>
          <w:color w:val="000000" w:themeColor="text2"/>
          <w:vertAlign w:val="superscript"/>
        </w:rPr>
        <w:t>TM</w:t>
      </w:r>
      <w:r w:rsidRPr="003B7AA7">
        <w:rPr>
          <w:rFonts w:eastAsia="Arial"/>
          <w:color w:val="000000" w:themeColor="text2"/>
        </w:rPr>
        <w:t xml:space="preserve"> uses five stages that relate to the level of need: </w:t>
      </w:r>
    </w:p>
    <w:p w14:paraId="5DDE5C6E"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 xml:space="preserve">Cause for concern (1) </w:t>
      </w:r>
    </w:p>
    <w:p w14:paraId="368CD4AF"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Getting help (2)</w:t>
      </w:r>
    </w:p>
    <w:p w14:paraId="53C8068E"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lastRenderedPageBreak/>
        <w:t>Making change (3)</w:t>
      </w:r>
    </w:p>
    <w:p w14:paraId="3BB04C47"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 xml:space="preserve">Finding what works (4) </w:t>
      </w:r>
    </w:p>
    <w:p w14:paraId="756B1FB3"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As good as it can be (5).</w:t>
      </w:r>
    </w:p>
    <w:p w14:paraId="0A5E7C45" w14:textId="77777777" w:rsidR="00BC3184" w:rsidRPr="003B7AA7" w:rsidRDefault="00BC3184" w:rsidP="00A90B49">
      <w:pPr>
        <w:pStyle w:val="ListBullet1"/>
        <w:numPr>
          <w:ilvl w:val="0"/>
          <w:numId w:val="0"/>
        </w:numPr>
        <w:ind w:left="720" w:hanging="360"/>
        <w:rPr>
          <w:rFonts w:eastAsia="Arial"/>
          <w:color w:val="000000" w:themeColor="text2"/>
        </w:rPr>
      </w:pPr>
    </w:p>
    <w:p w14:paraId="3FF02B16" w14:textId="0BC907A7" w:rsidR="000734DD" w:rsidRPr="003B7AA7" w:rsidRDefault="00F17CC8" w:rsidP="00A90B49">
      <w:pPr>
        <w:pStyle w:val="BodyText"/>
      </w:pPr>
      <w:r w:rsidRPr="003B7AA7">
        <w:t xml:space="preserve">The list of services </w:t>
      </w:r>
      <w:r w:rsidR="00C63195" w:rsidRPr="003B7AA7">
        <w:t xml:space="preserve">in DEX is not exactly the same as those in the surveys because of the </w:t>
      </w:r>
      <w:r w:rsidR="00516E6A" w:rsidRPr="003B7AA7">
        <w:t>constraints of the DEX program</w:t>
      </w:r>
      <w:r w:rsidR="0075635C" w:rsidRPr="003B7AA7">
        <w:t xml:space="preserve"> (see </w:t>
      </w:r>
      <w:r w:rsidR="0075635C" w:rsidRPr="003B7AA7">
        <w:fldChar w:fldCharType="begin"/>
      </w:r>
      <w:r w:rsidR="0075635C" w:rsidRPr="003B7AA7">
        <w:instrText xml:space="preserve"> REF _Ref153272860 \h </w:instrText>
      </w:r>
      <w:r w:rsidR="003B7AA7">
        <w:instrText xml:space="preserve"> \* MERGEFORMAT </w:instrText>
      </w:r>
      <w:r w:rsidR="0075635C" w:rsidRPr="003B7AA7">
        <w:fldChar w:fldCharType="separate"/>
      </w:r>
      <w:r w:rsidR="003222D4" w:rsidRPr="003B7AA7">
        <w:t xml:space="preserve">Table </w:t>
      </w:r>
      <w:r w:rsidR="003222D4">
        <w:rPr>
          <w:noProof/>
        </w:rPr>
        <w:t>28</w:t>
      </w:r>
      <w:r w:rsidR="0075635C" w:rsidRPr="003B7AA7">
        <w:fldChar w:fldCharType="end"/>
      </w:r>
      <w:r w:rsidR="0075635C" w:rsidRPr="003B7AA7">
        <w:t>)</w:t>
      </w:r>
      <w:r w:rsidR="00516E6A" w:rsidRPr="003B7AA7">
        <w:t xml:space="preserve">. </w:t>
      </w:r>
    </w:p>
    <w:p w14:paraId="4E70F840" w14:textId="0C16F3CA" w:rsidR="00B35547" w:rsidRPr="003B7AA7" w:rsidRDefault="33A91F6F" w:rsidP="00A90B49">
      <w:pPr>
        <w:pStyle w:val="BodyText"/>
      </w:pPr>
      <w:r w:rsidRPr="003B7AA7">
        <w:t>The list of Carer Services includes</w:t>
      </w:r>
      <w:r w:rsidR="08FE5F39" w:rsidRPr="003B7AA7">
        <w:t>:</w:t>
      </w:r>
    </w:p>
    <w:p w14:paraId="3DEB3CDD" w14:textId="77777777" w:rsidR="00B35547" w:rsidRPr="003B7AA7" w:rsidRDefault="452DFF3C" w:rsidP="4A81B979">
      <w:pPr>
        <w:pStyle w:val="Bullets1"/>
        <w:numPr>
          <w:ilvl w:val="0"/>
          <w:numId w:val="0"/>
        </w:numPr>
        <w:rPr>
          <w:sz w:val="22"/>
          <w:szCs w:val="22"/>
        </w:rPr>
      </w:pPr>
      <w:r w:rsidRPr="003B7AA7">
        <w:rPr>
          <w:b/>
          <w:bCs/>
          <w:sz w:val="22"/>
          <w:szCs w:val="22"/>
        </w:rPr>
        <w:t>Tailored Support Packages</w:t>
      </w:r>
      <w:r w:rsidRPr="003B7AA7">
        <w:rPr>
          <w:sz w:val="22"/>
          <w:szCs w:val="22"/>
        </w:rPr>
        <w:t xml:space="preserve"> – Provision of services under one-off practical support (an instance of tailored support)</w:t>
      </w:r>
    </w:p>
    <w:p w14:paraId="048ABC43" w14:textId="77777777" w:rsidR="00B35547" w:rsidRPr="003B7AA7" w:rsidRDefault="452DFF3C" w:rsidP="4A81B979">
      <w:pPr>
        <w:pStyle w:val="Bullets1"/>
        <w:numPr>
          <w:ilvl w:val="0"/>
          <w:numId w:val="0"/>
        </w:numPr>
        <w:rPr>
          <w:sz w:val="22"/>
          <w:szCs w:val="22"/>
        </w:rPr>
      </w:pPr>
      <w:r w:rsidRPr="003B7AA7">
        <w:rPr>
          <w:b/>
          <w:bCs/>
          <w:sz w:val="22"/>
          <w:szCs w:val="22"/>
        </w:rPr>
        <w:t>Material Goods</w:t>
      </w:r>
      <w:r w:rsidRPr="003B7AA7">
        <w:rPr>
          <w:sz w:val="22"/>
          <w:szCs w:val="22"/>
        </w:rPr>
        <w:t xml:space="preserve"> – Purchase of material goods as one-off practical support (an instance of tailored support)</w:t>
      </w:r>
    </w:p>
    <w:p w14:paraId="5964FEE0" w14:textId="77777777" w:rsidR="00B35547" w:rsidRPr="003B7AA7" w:rsidRDefault="452DFF3C" w:rsidP="4A81B979">
      <w:pPr>
        <w:pStyle w:val="Bullets1"/>
        <w:numPr>
          <w:ilvl w:val="0"/>
          <w:numId w:val="0"/>
        </w:numPr>
        <w:rPr>
          <w:sz w:val="22"/>
          <w:szCs w:val="22"/>
        </w:rPr>
      </w:pPr>
      <w:r w:rsidRPr="003B7AA7">
        <w:rPr>
          <w:b/>
          <w:bCs/>
          <w:sz w:val="22"/>
          <w:szCs w:val="22"/>
        </w:rPr>
        <w:t>Specialist support</w:t>
      </w:r>
      <w:r w:rsidRPr="003B7AA7">
        <w:rPr>
          <w:sz w:val="22"/>
          <w:szCs w:val="22"/>
        </w:rPr>
        <w:t xml:space="preserve"> – purchasing services or material goods as part of a tailored support package (an instance of tailored support) </w:t>
      </w:r>
    </w:p>
    <w:p w14:paraId="1292BB7B" w14:textId="57D34514" w:rsidR="00B35547" w:rsidRPr="003B7AA7" w:rsidRDefault="452DFF3C" w:rsidP="4A81B979">
      <w:pPr>
        <w:pStyle w:val="Bullets1"/>
        <w:numPr>
          <w:ilvl w:val="0"/>
          <w:numId w:val="0"/>
        </w:numPr>
        <w:rPr>
          <w:sz w:val="22"/>
          <w:szCs w:val="22"/>
        </w:rPr>
      </w:pPr>
      <w:r w:rsidRPr="003B7AA7">
        <w:rPr>
          <w:b/>
          <w:bCs/>
          <w:sz w:val="22"/>
          <w:szCs w:val="22"/>
        </w:rPr>
        <w:t>Education and skills training</w:t>
      </w:r>
      <w:r w:rsidRPr="003B7AA7">
        <w:rPr>
          <w:sz w:val="22"/>
          <w:szCs w:val="22"/>
        </w:rPr>
        <w:t xml:space="preserve"> – Coaching service either in</w:t>
      </w:r>
      <w:r w:rsidR="5566B904" w:rsidRPr="003B7AA7">
        <w:rPr>
          <w:sz w:val="22"/>
          <w:szCs w:val="22"/>
        </w:rPr>
        <w:t>-</w:t>
      </w:r>
      <w:r w:rsidRPr="003B7AA7">
        <w:rPr>
          <w:sz w:val="22"/>
          <w:szCs w:val="22"/>
        </w:rPr>
        <w:t>person or over the phone (these services went live from July 2021)</w:t>
      </w:r>
    </w:p>
    <w:p w14:paraId="222F2AF0" w14:textId="007996E0" w:rsidR="00B35547" w:rsidRPr="003B7AA7" w:rsidRDefault="452DFF3C" w:rsidP="4A81B979">
      <w:pPr>
        <w:pStyle w:val="Bullets1"/>
        <w:numPr>
          <w:ilvl w:val="0"/>
          <w:numId w:val="0"/>
        </w:numPr>
        <w:rPr>
          <w:sz w:val="22"/>
          <w:szCs w:val="22"/>
        </w:rPr>
      </w:pPr>
      <w:r w:rsidRPr="003B7AA7">
        <w:rPr>
          <w:b/>
          <w:bCs/>
          <w:sz w:val="22"/>
          <w:szCs w:val="22"/>
        </w:rPr>
        <w:t>Intake and assessment</w:t>
      </w:r>
      <w:r w:rsidRPr="003B7AA7">
        <w:rPr>
          <w:sz w:val="22"/>
          <w:szCs w:val="22"/>
        </w:rPr>
        <w:t xml:space="preserve"> – The carer has gone through the Carer Support Planning Process, which includes intake, registration, Carers Star</w:t>
      </w:r>
      <w:r w:rsidRPr="003B7AA7">
        <w:rPr>
          <w:sz w:val="22"/>
          <w:szCs w:val="22"/>
          <w:vertAlign w:val="superscript"/>
        </w:rPr>
        <w:t xml:space="preserve">TM </w:t>
      </w:r>
      <w:r w:rsidRPr="003B7AA7">
        <w:rPr>
          <w:sz w:val="22"/>
          <w:szCs w:val="22"/>
        </w:rPr>
        <w:t>assessment and completing an Action Plan</w:t>
      </w:r>
    </w:p>
    <w:p w14:paraId="068EF715" w14:textId="505C9D9A" w:rsidR="00B35547" w:rsidRPr="003B7AA7" w:rsidRDefault="452DFF3C" w:rsidP="4A81B979">
      <w:pPr>
        <w:pStyle w:val="Bullets1"/>
        <w:numPr>
          <w:ilvl w:val="0"/>
          <w:numId w:val="0"/>
        </w:numPr>
        <w:rPr>
          <w:sz w:val="22"/>
          <w:szCs w:val="22"/>
        </w:rPr>
      </w:pPr>
      <w:r w:rsidRPr="003B7AA7">
        <w:rPr>
          <w:b/>
          <w:bCs/>
          <w:sz w:val="22"/>
          <w:szCs w:val="22"/>
        </w:rPr>
        <w:t>Service review</w:t>
      </w:r>
      <w:r w:rsidRPr="003B7AA7">
        <w:rPr>
          <w:sz w:val="22"/>
          <w:szCs w:val="22"/>
        </w:rPr>
        <w:t xml:space="preserve"> – Reviewing a carer's situation, including reviewing or completing Carers Star</w:t>
      </w:r>
      <w:r w:rsidRPr="003B7AA7">
        <w:rPr>
          <w:sz w:val="22"/>
          <w:szCs w:val="22"/>
          <w:vertAlign w:val="superscript"/>
        </w:rPr>
        <w:t>TM</w:t>
      </w:r>
      <w:r w:rsidR="53266975" w:rsidRPr="003B7AA7">
        <w:rPr>
          <w:sz w:val="22"/>
          <w:szCs w:val="22"/>
          <w:vertAlign w:val="superscript"/>
        </w:rPr>
        <w:t xml:space="preserve"> </w:t>
      </w:r>
      <w:r w:rsidRPr="003B7AA7">
        <w:rPr>
          <w:sz w:val="22"/>
          <w:szCs w:val="22"/>
        </w:rPr>
        <w:t>and reviewing or completing an Action Plan</w:t>
      </w:r>
    </w:p>
    <w:p w14:paraId="35A99574" w14:textId="77777777" w:rsidR="00B35547" w:rsidRPr="003B7AA7" w:rsidRDefault="452DFF3C" w:rsidP="4A81B979">
      <w:pPr>
        <w:pStyle w:val="Bullets1"/>
        <w:numPr>
          <w:ilvl w:val="0"/>
          <w:numId w:val="0"/>
        </w:numPr>
        <w:rPr>
          <w:sz w:val="22"/>
          <w:szCs w:val="22"/>
        </w:rPr>
      </w:pPr>
      <w:r w:rsidRPr="003B7AA7">
        <w:rPr>
          <w:b/>
          <w:bCs/>
          <w:sz w:val="22"/>
          <w:szCs w:val="22"/>
        </w:rPr>
        <w:t>Respite</w:t>
      </w:r>
      <w:r w:rsidRPr="003B7AA7">
        <w:rPr>
          <w:sz w:val="22"/>
          <w:szCs w:val="22"/>
        </w:rPr>
        <w:t xml:space="preserve"> – providing planned respite (direct or indirect) as part of a tailored support package (an instance of tailored support)</w:t>
      </w:r>
    </w:p>
    <w:p w14:paraId="45D75F27" w14:textId="77777777" w:rsidR="00B35547" w:rsidRPr="003B7AA7" w:rsidRDefault="452DFF3C" w:rsidP="4A81B979">
      <w:pPr>
        <w:pStyle w:val="Bullets1"/>
        <w:numPr>
          <w:ilvl w:val="0"/>
          <w:numId w:val="0"/>
        </w:numPr>
        <w:rPr>
          <w:sz w:val="22"/>
          <w:szCs w:val="22"/>
        </w:rPr>
      </w:pPr>
      <w:r w:rsidRPr="003B7AA7">
        <w:rPr>
          <w:b/>
          <w:bCs/>
          <w:sz w:val="22"/>
          <w:szCs w:val="22"/>
        </w:rPr>
        <w:t>Emergency Respite</w:t>
      </w:r>
      <w:r w:rsidRPr="003B7AA7">
        <w:rPr>
          <w:sz w:val="22"/>
          <w:szCs w:val="22"/>
        </w:rPr>
        <w:t xml:space="preserve"> – providing emergency respite to a carer </w:t>
      </w:r>
    </w:p>
    <w:p w14:paraId="726A371A" w14:textId="77777777" w:rsidR="00B35547" w:rsidRPr="003B7AA7" w:rsidRDefault="5596BEF6" w:rsidP="4A81B979">
      <w:pPr>
        <w:pStyle w:val="Bullets1"/>
        <w:numPr>
          <w:ilvl w:val="0"/>
          <w:numId w:val="0"/>
        </w:numPr>
        <w:rPr>
          <w:sz w:val="22"/>
          <w:szCs w:val="22"/>
        </w:rPr>
      </w:pPr>
      <w:r w:rsidRPr="003B7AA7">
        <w:rPr>
          <w:b/>
          <w:bCs/>
          <w:sz w:val="22"/>
          <w:szCs w:val="22"/>
        </w:rPr>
        <w:t>Counselling</w:t>
      </w:r>
      <w:r w:rsidRPr="003B7AA7">
        <w:rPr>
          <w:sz w:val="22"/>
          <w:szCs w:val="22"/>
        </w:rPr>
        <w:t xml:space="preserve"> – in-person counselling </w:t>
      </w:r>
    </w:p>
    <w:p w14:paraId="613EB679" w14:textId="058762D4" w:rsidR="00B35547" w:rsidRPr="003B7AA7" w:rsidRDefault="452DFF3C" w:rsidP="4A81B979">
      <w:pPr>
        <w:pStyle w:val="Bullets1"/>
        <w:numPr>
          <w:ilvl w:val="0"/>
          <w:numId w:val="0"/>
        </w:numPr>
        <w:rPr>
          <w:sz w:val="22"/>
          <w:szCs w:val="22"/>
        </w:rPr>
      </w:pPr>
      <w:r w:rsidRPr="003B7AA7">
        <w:rPr>
          <w:b/>
          <w:bCs/>
          <w:sz w:val="22"/>
          <w:szCs w:val="22"/>
        </w:rPr>
        <w:t xml:space="preserve">Mentoring/peer support </w:t>
      </w:r>
      <w:r w:rsidR="00093889" w:rsidRPr="003B7AA7">
        <w:rPr>
          <w:sz w:val="22"/>
          <w:szCs w:val="22"/>
        </w:rPr>
        <w:t>–</w:t>
      </w:r>
      <w:r w:rsidRPr="003B7AA7">
        <w:rPr>
          <w:b/>
          <w:bCs/>
          <w:sz w:val="22"/>
          <w:szCs w:val="22"/>
        </w:rPr>
        <w:t xml:space="preserve"> </w:t>
      </w:r>
      <w:r w:rsidR="00093889" w:rsidRPr="003B7AA7">
        <w:rPr>
          <w:sz w:val="22"/>
          <w:szCs w:val="22"/>
        </w:rPr>
        <w:t>i</w:t>
      </w:r>
      <w:r w:rsidRPr="003B7AA7">
        <w:rPr>
          <w:sz w:val="22"/>
          <w:szCs w:val="22"/>
        </w:rPr>
        <w:t>n-person peer support groups</w:t>
      </w:r>
      <w:r w:rsidR="00093889" w:rsidRPr="003B7AA7">
        <w:rPr>
          <w:sz w:val="22"/>
          <w:szCs w:val="22"/>
        </w:rPr>
        <w:t>.</w:t>
      </w:r>
      <w:r w:rsidRPr="003B7AA7">
        <w:rPr>
          <w:sz w:val="22"/>
          <w:szCs w:val="22"/>
        </w:rPr>
        <w:t xml:space="preserve"> </w:t>
      </w:r>
    </w:p>
    <w:p w14:paraId="7F9934FB" w14:textId="35916CF3" w:rsidR="00D253DD" w:rsidRPr="003B7AA7" w:rsidRDefault="002672F7" w:rsidP="00046E34">
      <w:pPr>
        <w:pStyle w:val="Captiontable"/>
      </w:pPr>
      <w:bookmarkStart w:id="945" w:name="_Ref153272860"/>
      <w:bookmarkStart w:id="946" w:name="_Toc134545364"/>
      <w:bookmarkStart w:id="947" w:name="_Toc163811725"/>
      <w:r w:rsidRPr="003B7AA7">
        <w:lastRenderedPageBreak/>
        <w:t xml:space="preserve">Table </w:t>
      </w:r>
      <w:r>
        <w:fldChar w:fldCharType="begin"/>
      </w:r>
      <w:r>
        <w:instrText xml:space="preserve"> SEQ Table \* ARABIC </w:instrText>
      </w:r>
      <w:r>
        <w:fldChar w:fldCharType="separate"/>
      </w:r>
      <w:r w:rsidR="003222D4">
        <w:rPr>
          <w:noProof/>
        </w:rPr>
        <w:t>28</w:t>
      </w:r>
      <w:r>
        <w:rPr>
          <w:noProof/>
        </w:rPr>
        <w:fldChar w:fldCharType="end"/>
      </w:r>
      <w:bookmarkEnd w:id="945"/>
      <w:r w:rsidR="00BD4420" w:rsidRPr="003B7AA7">
        <w:t xml:space="preserve"> </w:t>
      </w:r>
      <w:r w:rsidR="00E3088D" w:rsidRPr="003B7AA7">
        <w:t xml:space="preserve">DEX and </w:t>
      </w:r>
      <w:r w:rsidR="000734DD" w:rsidRPr="003B7AA7">
        <w:t>Survey lists of services</w:t>
      </w:r>
      <w:bookmarkEnd w:id="946"/>
      <w:bookmarkEnd w:id="947"/>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Caption w:val="Table 28 DEX and Survey lists of services"/>
      </w:tblPr>
      <w:tblGrid>
        <w:gridCol w:w="3196"/>
        <w:gridCol w:w="3181"/>
        <w:gridCol w:w="3241"/>
      </w:tblGrid>
      <w:tr w:rsidR="00192D49" w:rsidRPr="003B7AA7" w14:paraId="5AC6770B" w14:textId="77777777" w:rsidTr="004D390F">
        <w:tc>
          <w:tcPr>
            <w:tcW w:w="3196" w:type="dxa"/>
            <w:tcBorders>
              <w:top w:val="single" w:sz="4" w:space="0" w:color="auto"/>
              <w:bottom w:val="single" w:sz="4" w:space="0" w:color="auto"/>
            </w:tcBorders>
            <w:tcMar>
              <w:top w:w="0" w:type="dxa"/>
              <w:left w:w="108" w:type="dxa"/>
              <w:bottom w:w="0" w:type="dxa"/>
              <w:right w:w="108" w:type="dxa"/>
            </w:tcMar>
            <w:hideMark/>
          </w:tcPr>
          <w:p w14:paraId="036A9E6E" w14:textId="77777777" w:rsidR="00192D49" w:rsidRPr="003B7AA7" w:rsidRDefault="00192D49" w:rsidP="00A90B49">
            <w:pPr>
              <w:pStyle w:val="Tabletext"/>
              <w:rPr>
                <w:b/>
                <w:bCs/>
              </w:rPr>
            </w:pPr>
            <w:r w:rsidRPr="003B7AA7">
              <w:rPr>
                <w:b/>
                <w:bCs/>
              </w:rPr>
              <w:t>List of services used in impact evaluation surveys</w:t>
            </w:r>
          </w:p>
        </w:tc>
        <w:tc>
          <w:tcPr>
            <w:tcW w:w="3181" w:type="dxa"/>
            <w:tcBorders>
              <w:top w:val="single" w:sz="4" w:space="0" w:color="auto"/>
              <w:bottom w:val="single" w:sz="4" w:space="0" w:color="auto"/>
            </w:tcBorders>
            <w:tcMar>
              <w:top w:w="0" w:type="dxa"/>
              <w:left w:w="108" w:type="dxa"/>
              <w:bottom w:w="0" w:type="dxa"/>
              <w:right w:w="108" w:type="dxa"/>
            </w:tcMar>
            <w:hideMark/>
          </w:tcPr>
          <w:p w14:paraId="2C4C95F6" w14:textId="77777777" w:rsidR="00192D49" w:rsidRPr="003B7AA7" w:rsidRDefault="00192D49" w:rsidP="00A90B49">
            <w:pPr>
              <w:pStyle w:val="Tabletext"/>
              <w:rPr>
                <w:b/>
                <w:bCs/>
              </w:rPr>
            </w:pPr>
            <w:r w:rsidRPr="003B7AA7">
              <w:rPr>
                <w:b/>
                <w:bCs/>
              </w:rPr>
              <w:t>Corresponding DEX activity</w:t>
            </w:r>
          </w:p>
        </w:tc>
        <w:tc>
          <w:tcPr>
            <w:tcW w:w="3241" w:type="dxa"/>
            <w:tcBorders>
              <w:top w:val="single" w:sz="4" w:space="0" w:color="auto"/>
              <w:bottom w:val="single" w:sz="4" w:space="0" w:color="auto"/>
            </w:tcBorders>
            <w:tcMar>
              <w:top w:w="0" w:type="dxa"/>
              <w:left w:w="108" w:type="dxa"/>
              <w:bottom w:w="0" w:type="dxa"/>
              <w:right w:w="108" w:type="dxa"/>
            </w:tcMar>
            <w:hideMark/>
          </w:tcPr>
          <w:p w14:paraId="1121DA75" w14:textId="77777777" w:rsidR="00192D49" w:rsidRPr="003B7AA7" w:rsidRDefault="00192D49" w:rsidP="00A90B49">
            <w:pPr>
              <w:pStyle w:val="Tabletext"/>
              <w:rPr>
                <w:b/>
                <w:bCs/>
              </w:rPr>
            </w:pPr>
            <w:r w:rsidRPr="003B7AA7">
              <w:rPr>
                <w:b/>
                <w:bCs/>
              </w:rPr>
              <w:t>Corresponding DEX service type(s)</w:t>
            </w:r>
          </w:p>
        </w:tc>
      </w:tr>
      <w:tr w:rsidR="00192D49" w:rsidRPr="003B7AA7" w14:paraId="7979E143" w14:textId="77777777" w:rsidTr="004D390F">
        <w:tc>
          <w:tcPr>
            <w:tcW w:w="3196" w:type="dxa"/>
            <w:tcBorders>
              <w:top w:val="single" w:sz="4" w:space="0" w:color="auto"/>
            </w:tcBorders>
            <w:tcMar>
              <w:top w:w="0" w:type="dxa"/>
              <w:left w:w="108" w:type="dxa"/>
              <w:bottom w:w="0" w:type="dxa"/>
              <w:right w:w="108" w:type="dxa"/>
            </w:tcMar>
            <w:hideMark/>
          </w:tcPr>
          <w:p w14:paraId="0AD1D836" w14:textId="77777777" w:rsidR="00192D49" w:rsidRPr="003B7AA7" w:rsidRDefault="00192D49" w:rsidP="00A90B49">
            <w:pPr>
              <w:pStyle w:val="Tabletext"/>
            </w:pPr>
            <w:r w:rsidRPr="003B7AA7">
              <w:t>Counselling (in-person)</w:t>
            </w:r>
          </w:p>
        </w:tc>
        <w:tc>
          <w:tcPr>
            <w:tcW w:w="3181" w:type="dxa"/>
            <w:tcBorders>
              <w:top w:val="single" w:sz="4" w:space="0" w:color="auto"/>
            </w:tcBorders>
            <w:tcMar>
              <w:top w:w="0" w:type="dxa"/>
              <w:left w:w="108" w:type="dxa"/>
              <w:bottom w:w="0" w:type="dxa"/>
              <w:right w:w="108" w:type="dxa"/>
            </w:tcMar>
            <w:hideMark/>
          </w:tcPr>
          <w:p w14:paraId="2F6042B8" w14:textId="35289CE0" w:rsidR="00192D49" w:rsidRPr="003B7AA7" w:rsidRDefault="00192D49" w:rsidP="00A90B49">
            <w:pPr>
              <w:pStyle w:val="Tabletext"/>
            </w:pPr>
            <w:r w:rsidRPr="003B7AA7">
              <w:t xml:space="preserve">ICSS Carer Gateway Service Providers </w:t>
            </w:r>
            <w:r w:rsidR="00972BA7" w:rsidRPr="003B7AA7">
              <w:t xml:space="preserve">(CGSPs) </w:t>
            </w:r>
            <w:r w:rsidRPr="003B7AA7">
              <w:t>only</w:t>
            </w:r>
          </w:p>
        </w:tc>
        <w:tc>
          <w:tcPr>
            <w:tcW w:w="3241" w:type="dxa"/>
            <w:tcBorders>
              <w:top w:val="single" w:sz="4" w:space="0" w:color="auto"/>
            </w:tcBorders>
            <w:tcMar>
              <w:top w:w="0" w:type="dxa"/>
              <w:left w:w="108" w:type="dxa"/>
              <w:bottom w:w="0" w:type="dxa"/>
              <w:right w:w="108" w:type="dxa"/>
            </w:tcMar>
            <w:hideMark/>
          </w:tcPr>
          <w:p w14:paraId="1AEC620A" w14:textId="77777777" w:rsidR="00192D49" w:rsidRPr="003B7AA7" w:rsidRDefault="00192D49" w:rsidP="00A90B49">
            <w:pPr>
              <w:pStyle w:val="Tabletext"/>
            </w:pPr>
            <w:r w:rsidRPr="003B7AA7">
              <w:t>Counselling</w:t>
            </w:r>
          </w:p>
        </w:tc>
      </w:tr>
      <w:tr w:rsidR="00192D49" w:rsidRPr="003B7AA7" w14:paraId="0513BEB6" w14:textId="77777777" w:rsidTr="004D390F">
        <w:tc>
          <w:tcPr>
            <w:tcW w:w="3196" w:type="dxa"/>
            <w:tcMar>
              <w:top w:w="0" w:type="dxa"/>
              <w:left w:w="108" w:type="dxa"/>
              <w:bottom w:w="0" w:type="dxa"/>
              <w:right w:w="108" w:type="dxa"/>
            </w:tcMar>
            <w:hideMark/>
          </w:tcPr>
          <w:p w14:paraId="53C3BA0E" w14:textId="77777777" w:rsidR="00192D49" w:rsidRPr="003B7AA7" w:rsidRDefault="00192D49" w:rsidP="00A90B49">
            <w:pPr>
              <w:pStyle w:val="Tabletext"/>
            </w:pPr>
            <w:r w:rsidRPr="003B7AA7">
              <w:t>Counselling (phone/digital)</w:t>
            </w:r>
          </w:p>
        </w:tc>
        <w:tc>
          <w:tcPr>
            <w:tcW w:w="3181" w:type="dxa"/>
            <w:tcMar>
              <w:top w:w="0" w:type="dxa"/>
              <w:left w:w="108" w:type="dxa"/>
              <w:bottom w:w="0" w:type="dxa"/>
              <w:right w:w="108" w:type="dxa"/>
            </w:tcMar>
            <w:hideMark/>
          </w:tcPr>
          <w:p w14:paraId="16C58886" w14:textId="791F1EF4" w:rsidR="00192D49" w:rsidRPr="003B7AA7" w:rsidRDefault="00192D49" w:rsidP="00A90B49">
            <w:pPr>
              <w:pStyle w:val="Tabletext"/>
            </w:pPr>
            <w:r w:rsidRPr="003B7AA7">
              <w:t xml:space="preserve">Chiefly ICSS Digital Counselling, though in practice sometimes ICSS </w:t>
            </w:r>
            <w:r w:rsidR="00972BA7" w:rsidRPr="003B7AA7">
              <w:t>CGSPs</w:t>
            </w:r>
            <w:r w:rsidRPr="003B7AA7">
              <w:t xml:space="preserve"> also provide a counselling session over the phone</w:t>
            </w:r>
          </w:p>
        </w:tc>
        <w:tc>
          <w:tcPr>
            <w:tcW w:w="3241" w:type="dxa"/>
            <w:tcMar>
              <w:top w:w="0" w:type="dxa"/>
              <w:left w:w="108" w:type="dxa"/>
              <w:bottom w:w="0" w:type="dxa"/>
              <w:right w:w="108" w:type="dxa"/>
            </w:tcMar>
            <w:hideMark/>
          </w:tcPr>
          <w:p w14:paraId="33134390" w14:textId="77777777" w:rsidR="00192D49" w:rsidRPr="003B7AA7" w:rsidRDefault="00192D49" w:rsidP="00A90B49">
            <w:pPr>
              <w:pStyle w:val="Tabletext"/>
            </w:pPr>
            <w:r w:rsidRPr="003B7AA7">
              <w:t>Counselling</w:t>
            </w:r>
          </w:p>
        </w:tc>
      </w:tr>
      <w:tr w:rsidR="00192D49" w:rsidRPr="003B7AA7" w14:paraId="60229ACD" w14:textId="77777777" w:rsidTr="004D390F">
        <w:tc>
          <w:tcPr>
            <w:tcW w:w="3196" w:type="dxa"/>
            <w:tcMar>
              <w:top w:w="0" w:type="dxa"/>
              <w:left w:w="108" w:type="dxa"/>
              <w:bottom w:w="0" w:type="dxa"/>
              <w:right w:w="108" w:type="dxa"/>
            </w:tcMar>
            <w:hideMark/>
          </w:tcPr>
          <w:p w14:paraId="618805F6" w14:textId="77777777" w:rsidR="00192D49" w:rsidRPr="003B7AA7" w:rsidRDefault="00192D49" w:rsidP="00A90B49">
            <w:pPr>
              <w:pStyle w:val="Tabletext"/>
            </w:pPr>
            <w:r w:rsidRPr="003B7AA7">
              <w:t>Peer support (in- person)</w:t>
            </w:r>
          </w:p>
        </w:tc>
        <w:tc>
          <w:tcPr>
            <w:tcW w:w="3181" w:type="dxa"/>
            <w:tcMar>
              <w:top w:w="0" w:type="dxa"/>
              <w:left w:w="108" w:type="dxa"/>
              <w:bottom w:w="0" w:type="dxa"/>
              <w:right w:w="108" w:type="dxa"/>
            </w:tcMar>
            <w:hideMark/>
          </w:tcPr>
          <w:p w14:paraId="3A5990E6" w14:textId="4B4E57C9" w:rsidR="00192D49" w:rsidRPr="003B7AA7" w:rsidRDefault="00192D49" w:rsidP="00A90B49">
            <w:pPr>
              <w:pStyle w:val="Tabletext"/>
            </w:pPr>
            <w:r w:rsidRPr="003B7AA7">
              <w:t xml:space="preserve">ICSS </w:t>
            </w:r>
            <w:r w:rsidR="00972BA7" w:rsidRPr="003B7AA7">
              <w:t>CGSPs</w:t>
            </w:r>
            <w:r w:rsidRPr="003B7AA7">
              <w:t xml:space="preserve"> only</w:t>
            </w:r>
          </w:p>
        </w:tc>
        <w:tc>
          <w:tcPr>
            <w:tcW w:w="3241" w:type="dxa"/>
            <w:tcMar>
              <w:top w:w="0" w:type="dxa"/>
              <w:left w:w="108" w:type="dxa"/>
              <w:bottom w:w="0" w:type="dxa"/>
              <w:right w:w="108" w:type="dxa"/>
            </w:tcMar>
            <w:hideMark/>
          </w:tcPr>
          <w:p w14:paraId="19189BED" w14:textId="77777777" w:rsidR="00192D49" w:rsidRPr="003B7AA7" w:rsidRDefault="00192D49" w:rsidP="00A90B49">
            <w:pPr>
              <w:pStyle w:val="Tabletext"/>
            </w:pPr>
            <w:r w:rsidRPr="003B7AA7">
              <w:t>Mentoring/Peer support</w:t>
            </w:r>
          </w:p>
        </w:tc>
      </w:tr>
      <w:tr w:rsidR="00192D49" w:rsidRPr="003B7AA7" w14:paraId="622C7756" w14:textId="77777777" w:rsidTr="004D390F">
        <w:tc>
          <w:tcPr>
            <w:tcW w:w="3196" w:type="dxa"/>
            <w:tcMar>
              <w:top w:w="0" w:type="dxa"/>
              <w:left w:w="108" w:type="dxa"/>
              <w:bottom w:w="0" w:type="dxa"/>
              <w:right w:w="108" w:type="dxa"/>
            </w:tcMar>
            <w:hideMark/>
          </w:tcPr>
          <w:p w14:paraId="2A99A428" w14:textId="77777777" w:rsidR="00192D49" w:rsidRPr="003B7AA7" w:rsidRDefault="00192D49" w:rsidP="00A90B49">
            <w:pPr>
              <w:pStyle w:val="Tabletext"/>
            </w:pPr>
            <w:r w:rsidRPr="003B7AA7">
              <w:t>Peer support (online community forum on Carer Gateway website)</w:t>
            </w:r>
          </w:p>
        </w:tc>
        <w:tc>
          <w:tcPr>
            <w:tcW w:w="3181" w:type="dxa"/>
            <w:tcMar>
              <w:top w:w="0" w:type="dxa"/>
              <w:left w:w="108" w:type="dxa"/>
              <w:bottom w:w="0" w:type="dxa"/>
              <w:right w:w="108" w:type="dxa"/>
            </w:tcMar>
            <w:hideMark/>
          </w:tcPr>
          <w:p w14:paraId="633B6BC5" w14:textId="77777777" w:rsidR="00192D49" w:rsidRPr="003B7AA7" w:rsidRDefault="00192D49" w:rsidP="00A90B49">
            <w:pPr>
              <w:pStyle w:val="Tabletext"/>
            </w:pPr>
            <w:r w:rsidRPr="003B7AA7">
              <w:t>Not applicable – service not recorded in DEX</w:t>
            </w:r>
          </w:p>
        </w:tc>
        <w:tc>
          <w:tcPr>
            <w:tcW w:w="3241" w:type="dxa"/>
            <w:tcMar>
              <w:top w:w="0" w:type="dxa"/>
              <w:left w:w="108" w:type="dxa"/>
              <w:bottom w:w="0" w:type="dxa"/>
              <w:right w:w="108" w:type="dxa"/>
            </w:tcMar>
            <w:hideMark/>
          </w:tcPr>
          <w:p w14:paraId="79A24B37" w14:textId="77777777" w:rsidR="00192D49" w:rsidRPr="003B7AA7" w:rsidRDefault="00192D49" w:rsidP="00A90B49">
            <w:pPr>
              <w:pStyle w:val="Tabletext"/>
            </w:pPr>
            <w:r w:rsidRPr="003B7AA7">
              <w:t>Not applicable – service not recorded in DEX</w:t>
            </w:r>
          </w:p>
        </w:tc>
      </w:tr>
      <w:tr w:rsidR="00192D49" w:rsidRPr="003B7AA7" w14:paraId="50AF1C90" w14:textId="77777777" w:rsidTr="004D390F">
        <w:tc>
          <w:tcPr>
            <w:tcW w:w="3196" w:type="dxa"/>
            <w:tcMar>
              <w:top w:w="0" w:type="dxa"/>
              <w:left w:w="108" w:type="dxa"/>
              <w:bottom w:w="0" w:type="dxa"/>
              <w:right w:w="108" w:type="dxa"/>
            </w:tcMar>
            <w:hideMark/>
          </w:tcPr>
          <w:p w14:paraId="5EEB0FE8" w14:textId="2B48E45D" w:rsidR="00192D49" w:rsidRPr="003B7AA7" w:rsidRDefault="00192D49" w:rsidP="00A90B49">
            <w:pPr>
              <w:pStyle w:val="Tabletext"/>
            </w:pPr>
            <w:r w:rsidRPr="003B7AA7">
              <w:t>Coaching (in</w:t>
            </w:r>
            <w:r w:rsidR="00640110" w:rsidRPr="003B7AA7">
              <w:t>-</w:t>
            </w:r>
            <w:r w:rsidRPr="003B7AA7">
              <w:t>person)</w:t>
            </w:r>
          </w:p>
        </w:tc>
        <w:tc>
          <w:tcPr>
            <w:tcW w:w="3181" w:type="dxa"/>
            <w:tcMar>
              <w:top w:w="0" w:type="dxa"/>
              <w:left w:w="108" w:type="dxa"/>
              <w:bottom w:w="0" w:type="dxa"/>
              <w:right w:w="108" w:type="dxa"/>
            </w:tcMar>
            <w:hideMark/>
          </w:tcPr>
          <w:p w14:paraId="7ACE262C" w14:textId="3B0688B5" w:rsidR="00192D49" w:rsidRPr="003B7AA7" w:rsidRDefault="00192D49" w:rsidP="00A90B49">
            <w:pPr>
              <w:pStyle w:val="Tabletext"/>
            </w:pPr>
            <w:r w:rsidRPr="003B7AA7">
              <w:t xml:space="preserve">ICSS </w:t>
            </w:r>
            <w:r w:rsidR="00972BA7" w:rsidRPr="003B7AA7">
              <w:t>CGSPs</w:t>
            </w:r>
            <w:r w:rsidRPr="003B7AA7">
              <w:t xml:space="preserve"> only</w:t>
            </w:r>
          </w:p>
        </w:tc>
        <w:tc>
          <w:tcPr>
            <w:tcW w:w="3241" w:type="dxa"/>
            <w:tcMar>
              <w:top w:w="0" w:type="dxa"/>
              <w:left w:w="108" w:type="dxa"/>
              <w:bottom w:w="0" w:type="dxa"/>
              <w:right w:w="108" w:type="dxa"/>
            </w:tcMar>
            <w:hideMark/>
          </w:tcPr>
          <w:p w14:paraId="519B5F98" w14:textId="77777777" w:rsidR="00192D49" w:rsidRPr="003B7AA7" w:rsidRDefault="00192D49" w:rsidP="00A90B49">
            <w:pPr>
              <w:pStyle w:val="Tabletext"/>
            </w:pPr>
            <w:r w:rsidRPr="003B7AA7">
              <w:t>Education and skills training</w:t>
            </w:r>
          </w:p>
        </w:tc>
      </w:tr>
      <w:tr w:rsidR="00192D49" w:rsidRPr="003B7AA7" w14:paraId="515EA70B" w14:textId="77777777" w:rsidTr="004D390F">
        <w:tc>
          <w:tcPr>
            <w:tcW w:w="3196" w:type="dxa"/>
            <w:tcMar>
              <w:top w:w="0" w:type="dxa"/>
              <w:left w:w="108" w:type="dxa"/>
              <w:bottom w:w="0" w:type="dxa"/>
              <w:right w:w="108" w:type="dxa"/>
            </w:tcMar>
            <w:hideMark/>
          </w:tcPr>
          <w:p w14:paraId="68E7B20D" w14:textId="25293F97" w:rsidR="00192D49" w:rsidRPr="003B7AA7" w:rsidRDefault="00192D49" w:rsidP="00A90B49">
            <w:pPr>
              <w:pStyle w:val="Tabletext"/>
            </w:pPr>
            <w:r w:rsidRPr="003B7AA7">
              <w:t>Coaching (self</w:t>
            </w:r>
            <w:r w:rsidR="00291B0E" w:rsidRPr="003B7AA7">
              <w:t>-</w:t>
            </w:r>
            <w:r w:rsidRPr="003B7AA7">
              <w:t>guided on Carer Gateway website)</w:t>
            </w:r>
          </w:p>
        </w:tc>
        <w:tc>
          <w:tcPr>
            <w:tcW w:w="3181" w:type="dxa"/>
            <w:tcMar>
              <w:top w:w="0" w:type="dxa"/>
              <w:left w:w="108" w:type="dxa"/>
              <w:bottom w:w="0" w:type="dxa"/>
              <w:right w:w="108" w:type="dxa"/>
            </w:tcMar>
            <w:hideMark/>
          </w:tcPr>
          <w:p w14:paraId="1BA69296" w14:textId="77777777" w:rsidR="00192D49" w:rsidRPr="003B7AA7" w:rsidRDefault="00192D49" w:rsidP="00A90B49">
            <w:pPr>
              <w:pStyle w:val="Tabletext"/>
            </w:pPr>
            <w:r w:rsidRPr="003B7AA7">
              <w:t>Not applicable – service not recorded in DEX</w:t>
            </w:r>
          </w:p>
        </w:tc>
        <w:tc>
          <w:tcPr>
            <w:tcW w:w="3241" w:type="dxa"/>
            <w:tcMar>
              <w:top w:w="0" w:type="dxa"/>
              <w:left w:w="108" w:type="dxa"/>
              <w:bottom w:w="0" w:type="dxa"/>
              <w:right w:w="108" w:type="dxa"/>
            </w:tcMar>
            <w:hideMark/>
          </w:tcPr>
          <w:p w14:paraId="6052539D" w14:textId="77777777" w:rsidR="00192D49" w:rsidRPr="003B7AA7" w:rsidRDefault="00192D49" w:rsidP="00A90B49">
            <w:pPr>
              <w:pStyle w:val="Tabletext"/>
            </w:pPr>
            <w:r w:rsidRPr="003B7AA7">
              <w:t>Not applicable – service not recorded in DEX</w:t>
            </w:r>
          </w:p>
        </w:tc>
      </w:tr>
      <w:tr w:rsidR="00192D49" w:rsidRPr="003B7AA7" w14:paraId="488A5613" w14:textId="77777777" w:rsidTr="004D390F">
        <w:tc>
          <w:tcPr>
            <w:tcW w:w="3196" w:type="dxa"/>
            <w:tcMar>
              <w:top w:w="0" w:type="dxa"/>
              <w:left w:w="108" w:type="dxa"/>
              <w:bottom w:w="0" w:type="dxa"/>
              <w:right w:w="108" w:type="dxa"/>
            </w:tcMar>
            <w:hideMark/>
          </w:tcPr>
          <w:p w14:paraId="373B3840" w14:textId="6CB802BA" w:rsidR="00192D49" w:rsidRPr="003B7AA7" w:rsidRDefault="00192D49" w:rsidP="00A90B49">
            <w:pPr>
              <w:pStyle w:val="Tabletext"/>
            </w:pPr>
            <w:r w:rsidRPr="003B7AA7">
              <w:t xml:space="preserve">Tailored support packages (services and support specific to carer needs, such as education supplies, planned respite, or cooking and cleaning services) </w:t>
            </w:r>
          </w:p>
        </w:tc>
        <w:tc>
          <w:tcPr>
            <w:tcW w:w="3181" w:type="dxa"/>
            <w:tcMar>
              <w:top w:w="0" w:type="dxa"/>
              <w:left w:w="108" w:type="dxa"/>
              <w:bottom w:w="0" w:type="dxa"/>
              <w:right w:w="108" w:type="dxa"/>
            </w:tcMar>
            <w:hideMark/>
          </w:tcPr>
          <w:p w14:paraId="75E9AE43" w14:textId="06E91B45" w:rsidR="00192D49" w:rsidRPr="003B7AA7" w:rsidRDefault="00192D49" w:rsidP="00A90B49">
            <w:pPr>
              <w:pStyle w:val="Tabletext"/>
            </w:pPr>
            <w:r w:rsidRPr="003B7AA7">
              <w:t xml:space="preserve">ICSS </w:t>
            </w:r>
            <w:r w:rsidR="00972BA7" w:rsidRPr="003B7AA7">
              <w:t>CGSPs</w:t>
            </w:r>
            <w:r w:rsidRPr="003B7AA7">
              <w:t xml:space="preserve"> only</w:t>
            </w:r>
          </w:p>
        </w:tc>
        <w:tc>
          <w:tcPr>
            <w:tcW w:w="3241" w:type="dxa"/>
            <w:tcMar>
              <w:top w:w="0" w:type="dxa"/>
              <w:left w:w="108" w:type="dxa"/>
              <w:bottom w:w="0" w:type="dxa"/>
              <w:right w:w="108" w:type="dxa"/>
            </w:tcMar>
            <w:hideMark/>
          </w:tcPr>
          <w:p w14:paraId="20CF3754" w14:textId="77777777" w:rsidR="00192D49" w:rsidRPr="003B7AA7" w:rsidRDefault="00192D49" w:rsidP="00A90B49">
            <w:pPr>
              <w:pStyle w:val="Tabletext"/>
            </w:pPr>
            <w:r w:rsidRPr="003B7AA7">
              <w:t>Material Goods; Carer Support; Respite; Specialist Support</w:t>
            </w:r>
          </w:p>
        </w:tc>
      </w:tr>
      <w:tr w:rsidR="00192D49" w:rsidRPr="003B7AA7" w14:paraId="50FB8411" w14:textId="77777777" w:rsidTr="004D390F">
        <w:tc>
          <w:tcPr>
            <w:tcW w:w="3196" w:type="dxa"/>
            <w:tcMar>
              <w:top w:w="0" w:type="dxa"/>
              <w:left w:w="108" w:type="dxa"/>
              <w:bottom w:w="0" w:type="dxa"/>
              <w:right w:w="108" w:type="dxa"/>
            </w:tcMar>
            <w:hideMark/>
          </w:tcPr>
          <w:p w14:paraId="7E14F875" w14:textId="77777777" w:rsidR="00192D49" w:rsidRPr="003B7AA7" w:rsidRDefault="00192D49" w:rsidP="00A90B49">
            <w:pPr>
              <w:pStyle w:val="Tabletext"/>
            </w:pPr>
            <w:r w:rsidRPr="003B7AA7">
              <w:t>Emergency respite</w:t>
            </w:r>
          </w:p>
        </w:tc>
        <w:tc>
          <w:tcPr>
            <w:tcW w:w="3181" w:type="dxa"/>
            <w:tcMar>
              <w:top w:w="0" w:type="dxa"/>
              <w:left w:w="108" w:type="dxa"/>
              <w:bottom w:w="0" w:type="dxa"/>
              <w:right w:w="108" w:type="dxa"/>
            </w:tcMar>
            <w:hideMark/>
          </w:tcPr>
          <w:p w14:paraId="058C8D61" w14:textId="092258F9" w:rsidR="00192D49" w:rsidRPr="003B7AA7" w:rsidRDefault="00192D49" w:rsidP="00A90B49">
            <w:pPr>
              <w:pStyle w:val="Tabletext"/>
            </w:pPr>
            <w:r w:rsidRPr="003B7AA7">
              <w:t xml:space="preserve">ICSS </w:t>
            </w:r>
            <w:r w:rsidR="00972BA7" w:rsidRPr="003B7AA7">
              <w:t>CGSPs</w:t>
            </w:r>
            <w:r w:rsidRPr="003B7AA7">
              <w:t xml:space="preserve"> only</w:t>
            </w:r>
          </w:p>
        </w:tc>
        <w:tc>
          <w:tcPr>
            <w:tcW w:w="3241" w:type="dxa"/>
            <w:tcMar>
              <w:top w:w="0" w:type="dxa"/>
              <w:left w:w="108" w:type="dxa"/>
              <w:bottom w:w="0" w:type="dxa"/>
              <w:right w:w="108" w:type="dxa"/>
            </w:tcMar>
            <w:hideMark/>
          </w:tcPr>
          <w:p w14:paraId="7C1872DD" w14:textId="77777777" w:rsidR="00192D49" w:rsidRPr="003B7AA7" w:rsidRDefault="00192D49" w:rsidP="00A90B49">
            <w:pPr>
              <w:pStyle w:val="Tabletext"/>
            </w:pPr>
            <w:r w:rsidRPr="003B7AA7">
              <w:t>Emergency respite</w:t>
            </w:r>
          </w:p>
        </w:tc>
      </w:tr>
      <w:tr w:rsidR="00192D49" w:rsidRPr="003B7AA7" w14:paraId="70A7650D" w14:textId="77777777" w:rsidTr="004D390F">
        <w:tc>
          <w:tcPr>
            <w:tcW w:w="3196" w:type="dxa"/>
            <w:tcMar>
              <w:top w:w="0" w:type="dxa"/>
              <w:left w:w="108" w:type="dxa"/>
              <w:bottom w:w="0" w:type="dxa"/>
              <w:right w:w="108" w:type="dxa"/>
            </w:tcMar>
            <w:hideMark/>
          </w:tcPr>
          <w:p w14:paraId="5C065CB6" w14:textId="77777777" w:rsidR="00192D49" w:rsidRPr="003B7AA7" w:rsidRDefault="00192D49" w:rsidP="00A90B49">
            <w:pPr>
              <w:pStyle w:val="Tabletext"/>
            </w:pPr>
            <w:r w:rsidRPr="003B7AA7">
              <w:t>Online skills courses on Carer Gateway website</w:t>
            </w:r>
          </w:p>
        </w:tc>
        <w:tc>
          <w:tcPr>
            <w:tcW w:w="3181" w:type="dxa"/>
            <w:tcMar>
              <w:top w:w="0" w:type="dxa"/>
              <w:left w:w="108" w:type="dxa"/>
              <w:bottom w:w="0" w:type="dxa"/>
              <w:right w:w="108" w:type="dxa"/>
            </w:tcMar>
            <w:hideMark/>
          </w:tcPr>
          <w:p w14:paraId="7B1F9877" w14:textId="77777777" w:rsidR="00192D49" w:rsidRPr="003B7AA7" w:rsidRDefault="00192D49" w:rsidP="00A90B49">
            <w:pPr>
              <w:pStyle w:val="Tabletext"/>
            </w:pPr>
            <w:r w:rsidRPr="003B7AA7">
              <w:t>Not applicable – service not recorded in DEX</w:t>
            </w:r>
          </w:p>
        </w:tc>
        <w:tc>
          <w:tcPr>
            <w:tcW w:w="3241" w:type="dxa"/>
            <w:tcMar>
              <w:top w:w="0" w:type="dxa"/>
              <w:left w:w="108" w:type="dxa"/>
              <w:bottom w:w="0" w:type="dxa"/>
              <w:right w:w="108" w:type="dxa"/>
            </w:tcMar>
            <w:hideMark/>
          </w:tcPr>
          <w:p w14:paraId="06291215" w14:textId="77777777" w:rsidR="00192D49" w:rsidRPr="003B7AA7" w:rsidRDefault="00192D49" w:rsidP="00A90B49">
            <w:pPr>
              <w:pStyle w:val="Tabletext"/>
            </w:pPr>
            <w:r w:rsidRPr="003B7AA7">
              <w:t>Not applicable – service not recorded in DEX</w:t>
            </w:r>
          </w:p>
        </w:tc>
      </w:tr>
    </w:tbl>
    <w:p w14:paraId="49B18D68" w14:textId="77777777" w:rsidR="00BC3184" w:rsidRPr="003B7AA7" w:rsidRDefault="00BC3184" w:rsidP="00A90B49">
      <w:pPr>
        <w:pStyle w:val="ListBullet1"/>
        <w:numPr>
          <w:ilvl w:val="0"/>
          <w:numId w:val="0"/>
        </w:numPr>
        <w:ind w:left="720" w:hanging="360"/>
        <w:rPr>
          <w:rFonts w:eastAsia="Arial"/>
          <w:color w:val="000000" w:themeColor="text2"/>
        </w:rPr>
      </w:pPr>
    </w:p>
    <w:p w14:paraId="29AC030D" w14:textId="77777777" w:rsidR="004A4B3E" w:rsidRPr="003B7AA7" w:rsidRDefault="004A4B3E" w:rsidP="002A27FD">
      <w:pPr>
        <w:pStyle w:val="Appendix2ndtierheading"/>
        <w:rPr>
          <w:b w:val="0"/>
        </w:rPr>
      </w:pPr>
      <w:bookmarkStart w:id="948" w:name="_Toc163811676"/>
      <w:r w:rsidRPr="003B7AA7">
        <w:t>Carer Wellbeing Survey</w:t>
      </w:r>
      <w:bookmarkEnd w:id="948"/>
    </w:p>
    <w:p w14:paraId="46FDC84A" w14:textId="3093E6C7" w:rsidR="004A4B3E" w:rsidRPr="003B7AA7" w:rsidRDefault="004A4B3E" w:rsidP="00A90B49">
      <w:pPr>
        <w:pStyle w:val="BodyText"/>
        <w:rPr>
          <w:rFonts w:eastAsia="Arial"/>
          <w:color w:val="000000" w:themeColor="text2"/>
        </w:rPr>
      </w:pPr>
      <w:r w:rsidRPr="3670E419">
        <w:rPr>
          <w:rFonts w:eastAsia="Arial"/>
          <w:color w:val="000000" w:themeColor="text2"/>
          <w:lang w:val="en-US"/>
        </w:rPr>
        <w:t xml:space="preserve">The Carer Wellbeing Survey (CWS) was first conducted by the </w:t>
      </w:r>
      <w:r w:rsidRPr="3670E419">
        <w:rPr>
          <w:rFonts w:eastAsia="Arial"/>
          <w:color w:val="000000" w:themeColor="text2"/>
        </w:rPr>
        <w:t>Centre for Change Governance and NATSEM</w:t>
      </w:r>
      <w:r w:rsidRPr="3670E419">
        <w:rPr>
          <w:rFonts w:eastAsia="Arial"/>
          <w:color w:val="000000" w:themeColor="text2"/>
          <w:lang w:val="en-US"/>
        </w:rPr>
        <w:t xml:space="preserve"> at the University of Canberra in 2021 and </w:t>
      </w:r>
      <w:r w:rsidR="00C155A5" w:rsidRPr="3670E419">
        <w:rPr>
          <w:rFonts w:eastAsia="Arial"/>
          <w:color w:val="000000" w:themeColor="text2"/>
          <w:lang w:val="en-US"/>
        </w:rPr>
        <w:t xml:space="preserve">is </w:t>
      </w:r>
      <w:r w:rsidRPr="3670E419">
        <w:rPr>
          <w:rFonts w:eastAsia="Arial"/>
          <w:color w:val="000000" w:themeColor="text2"/>
          <w:lang w:val="en-US"/>
        </w:rPr>
        <w:t>conducted annually. The survey aims to “build a comprehensive picture of the wellbeing of carers and how it can be best supported” (</w:t>
      </w:r>
      <w:r w:rsidRPr="3670E419">
        <w:rPr>
          <w:rFonts w:eastAsia="Arial"/>
          <w:color w:val="000000" w:themeColor="text2"/>
        </w:rPr>
        <w:t>Schirmer and Riyanti 2021: iv). The survey is administered via online and paper forms. To date the survey has employed five sampling methods for recruitment (University of Canberra</w:t>
      </w:r>
      <w:r w:rsidR="00165DB6" w:rsidRPr="3670E419">
        <w:rPr>
          <w:rFonts w:eastAsia="Arial"/>
          <w:color w:val="000000" w:themeColor="text2"/>
        </w:rPr>
        <w:t>,</w:t>
      </w:r>
      <w:r w:rsidRPr="3670E419">
        <w:rPr>
          <w:rFonts w:eastAsia="Arial"/>
          <w:color w:val="000000" w:themeColor="text2"/>
        </w:rPr>
        <w:t xml:space="preserve"> Regional Wellbeing Survey (RWS), care provider organizations, carer representative organisations, social media and Qualtrics panel) and was available in five languages (English, simplified Chinese, Arabic, Italian and Vietnamese). </w:t>
      </w:r>
      <w:r w:rsidR="1EF0FE3D" w:rsidRPr="3670E419">
        <w:rPr>
          <w:rFonts w:eastAsia="Arial"/>
          <w:color w:val="000000" w:themeColor="text2"/>
        </w:rPr>
        <w:t xml:space="preserve">A prize draw incentive was offered in all surveys to encourage participation. </w:t>
      </w:r>
      <w:r w:rsidRPr="3670E419">
        <w:rPr>
          <w:rFonts w:eastAsia="Arial"/>
          <w:color w:val="000000" w:themeColor="text2"/>
        </w:rPr>
        <w:t>Carers had the option of doing a short or long version of the survey. Detailed methods for the CWS are described in Schirmer and Riyanti (2021: 9</w:t>
      </w:r>
      <w:r w:rsidR="00A64DB4" w:rsidRPr="3670E419">
        <w:rPr>
          <w:lang w:val="en-US"/>
        </w:rPr>
        <w:t>–</w:t>
      </w:r>
      <w:r w:rsidRPr="3670E419">
        <w:rPr>
          <w:rFonts w:eastAsia="Arial"/>
          <w:color w:val="000000" w:themeColor="text2"/>
        </w:rPr>
        <w:t>13; Schirmer et al</w:t>
      </w:r>
      <w:r w:rsidR="00097246" w:rsidRPr="3670E419">
        <w:rPr>
          <w:rFonts w:eastAsia="Arial"/>
          <w:color w:val="000000" w:themeColor="text2"/>
        </w:rPr>
        <w:t>.</w:t>
      </w:r>
      <w:r w:rsidRPr="3670E419">
        <w:rPr>
          <w:rFonts w:eastAsia="Arial"/>
          <w:color w:val="000000" w:themeColor="text2"/>
        </w:rPr>
        <w:t xml:space="preserve"> 2022). Appendix 1.</w:t>
      </w:r>
      <w:r w:rsidR="2ABB40E2" w:rsidRPr="3670E419">
        <w:rPr>
          <w:rFonts w:eastAsia="Arial"/>
          <w:color w:val="000000" w:themeColor="text2"/>
        </w:rPr>
        <w:t xml:space="preserve"> </w:t>
      </w:r>
      <w:r w:rsidRPr="3670E419">
        <w:rPr>
          <w:rFonts w:eastAsia="Arial"/>
          <w:color w:val="000000" w:themeColor="text2"/>
        </w:rPr>
        <w:t>This study reviewed the Carer Wellbeing Survey Wellbeing reports and Carer Gateway reports for 2021</w:t>
      </w:r>
      <w:r w:rsidR="4D243ADC" w:rsidRPr="3670E419">
        <w:rPr>
          <w:rFonts w:eastAsia="Arial"/>
          <w:color w:val="000000" w:themeColor="text2"/>
        </w:rPr>
        <w:t>,</w:t>
      </w:r>
      <w:r w:rsidRPr="3670E419">
        <w:rPr>
          <w:rFonts w:eastAsia="Arial"/>
          <w:color w:val="000000" w:themeColor="text2"/>
        </w:rPr>
        <w:t xml:space="preserve"> 2022</w:t>
      </w:r>
      <w:r w:rsidR="7E580BCF" w:rsidRPr="3670E419">
        <w:rPr>
          <w:rFonts w:eastAsia="Arial"/>
          <w:color w:val="000000" w:themeColor="text2"/>
        </w:rPr>
        <w:t xml:space="preserve"> and 2023</w:t>
      </w:r>
      <w:r w:rsidRPr="3670E419">
        <w:rPr>
          <w:rFonts w:eastAsia="Arial"/>
          <w:color w:val="000000" w:themeColor="text2"/>
        </w:rPr>
        <w:t>.</w:t>
      </w:r>
      <w:r w:rsidR="5AEF7159" w:rsidRPr="3670E419">
        <w:rPr>
          <w:rFonts w:eastAsia="Arial"/>
          <w:color w:val="000000" w:themeColor="text2"/>
        </w:rPr>
        <w:t xml:space="preserve"> </w:t>
      </w:r>
    </w:p>
    <w:p w14:paraId="10F98C10" w14:textId="3509345D" w:rsidR="004A4B3E" w:rsidRPr="003B7AA7" w:rsidRDefault="004A4B3E" w:rsidP="00A90B49">
      <w:pPr>
        <w:pStyle w:val="BodyText"/>
        <w:rPr>
          <w:rFonts w:eastAsia="Arial"/>
          <w:color w:val="000000" w:themeColor="text2"/>
        </w:rPr>
      </w:pPr>
      <w:r w:rsidRPr="3670E419">
        <w:rPr>
          <w:rFonts w:eastAsia="Arial"/>
          <w:color w:val="000000" w:themeColor="text2"/>
        </w:rPr>
        <w:t>The survey collected information for current carers and past carers aged 1</w:t>
      </w:r>
      <w:r w:rsidR="01F61153" w:rsidRPr="3670E419">
        <w:rPr>
          <w:rFonts w:eastAsia="Arial"/>
          <w:color w:val="000000" w:themeColor="text2"/>
        </w:rPr>
        <w:t>4</w:t>
      </w:r>
      <w:r w:rsidRPr="3670E419">
        <w:rPr>
          <w:rFonts w:eastAsia="Arial"/>
          <w:color w:val="000000" w:themeColor="text2"/>
        </w:rPr>
        <w:t xml:space="preserve"> years and older on:</w:t>
      </w:r>
    </w:p>
    <w:p w14:paraId="507EF8BC"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 xml:space="preserve">Caring responsibilities </w:t>
      </w:r>
    </w:p>
    <w:p w14:paraId="3219239B"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Carer health and wellbeing (Personal Wellbeing Index, general health measure, Kessler 10 psychological distress scale, and loneliness scale)</w:t>
      </w:r>
    </w:p>
    <w:p w14:paraId="0977CCF3"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Challenging life events in the past 12 months, including financial stress</w:t>
      </w:r>
    </w:p>
    <w:p w14:paraId="53FE3F5F"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 xml:space="preserve">Quality of time use </w:t>
      </w:r>
    </w:p>
    <w:p w14:paraId="5BD20916" w14:textId="01C84D95" w:rsidR="004A4B3E" w:rsidRPr="003B7AA7" w:rsidRDefault="367DE09C" w:rsidP="4A81B979">
      <w:pPr>
        <w:pStyle w:val="Bullets1"/>
        <w:numPr>
          <w:ilvl w:val="0"/>
          <w:numId w:val="0"/>
        </w:numPr>
        <w:rPr>
          <w:rFonts w:eastAsia="Arial"/>
          <w:sz w:val="22"/>
          <w:szCs w:val="22"/>
        </w:rPr>
      </w:pPr>
      <w:r w:rsidRPr="003B7AA7">
        <w:rPr>
          <w:rFonts w:eastAsia="Arial"/>
          <w:sz w:val="22"/>
          <w:szCs w:val="22"/>
        </w:rPr>
        <w:t>Positive and negative experiences of being a carer (including caregiver burden)</w:t>
      </w:r>
      <w:r w:rsidR="7AF9247D" w:rsidRPr="003B7AA7">
        <w:rPr>
          <w:rFonts w:eastAsia="Arial"/>
          <w:sz w:val="22"/>
          <w:szCs w:val="22"/>
        </w:rPr>
        <w:t xml:space="preserve"> </w:t>
      </w:r>
    </w:p>
    <w:p w14:paraId="23B36836"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lastRenderedPageBreak/>
        <w:t>Receipt of Carer Payment or Carer Allowance</w:t>
      </w:r>
    </w:p>
    <w:p w14:paraId="34B1A394"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 xml:space="preserve">Finding and accessing formal and informal support </w:t>
      </w:r>
    </w:p>
    <w:p w14:paraId="1DDD34F1"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 xml:space="preserve">Awareness, access to, need for, and use of services and supports, including Carer Gateway services </w:t>
      </w:r>
    </w:p>
    <w:p w14:paraId="4A44C2AA"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Satisfaction with support services</w:t>
      </w:r>
    </w:p>
    <w:p w14:paraId="4AECC7AD"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 xml:space="preserve">Carer confidence </w:t>
      </w:r>
    </w:p>
    <w:p w14:paraId="78B52278" w14:textId="01A8E015" w:rsidR="004A4B3E" w:rsidRPr="003B7AA7" w:rsidRDefault="367DE09C" w:rsidP="4A81B979">
      <w:pPr>
        <w:pStyle w:val="Bullets1"/>
        <w:numPr>
          <w:ilvl w:val="0"/>
          <w:numId w:val="0"/>
        </w:numPr>
        <w:rPr>
          <w:rFonts w:eastAsia="Arial"/>
          <w:sz w:val="22"/>
          <w:szCs w:val="22"/>
        </w:rPr>
      </w:pPr>
      <w:r w:rsidRPr="003B7AA7">
        <w:rPr>
          <w:rFonts w:eastAsia="Arial"/>
          <w:sz w:val="22"/>
          <w:szCs w:val="22"/>
        </w:rPr>
        <w:t xml:space="preserve">Carer </w:t>
      </w:r>
      <w:r w:rsidR="00833A33" w:rsidRPr="003B7AA7">
        <w:rPr>
          <w:rFonts w:eastAsia="Arial"/>
          <w:sz w:val="22"/>
          <w:szCs w:val="22"/>
        </w:rPr>
        <w:t>self-identification</w:t>
      </w:r>
      <w:r w:rsidRPr="003B7AA7">
        <w:rPr>
          <w:rFonts w:eastAsia="Arial"/>
          <w:sz w:val="22"/>
          <w:szCs w:val="22"/>
        </w:rPr>
        <w:t xml:space="preserve"> </w:t>
      </w:r>
    </w:p>
    <w:p w14:paraId="57F841A4" w14:textId="0BE61167" w:rsidR="004A4B3E" w:rsidRPr="003B7AA7" w:rsidRDefault="367DE09C" w:rsidP="4A81B979">
      <w:pPr>
        <w:pStyle w:val="Bullets1"/>
        <w:numPr>
          <w:ilvl w:val="0"/>
          <w:numId w:val="0"/>
        </w:numPr>
        <w:rPr>
          <w:rFonts w:eastAsia="Arial"/>
          <w:sz w:val="22"/>
          <w:szCs w:val="22"/>
        </w:rPr>
      </w:pPr>
      <w:r w:rsidRPr="003B7AA7">
        <w:rPr>
          <w:rFonts w:eastAsia="Arial"/>
          <w:sz w:val="22"/>
          <w:szCs w:val="22"/>
        </w:rPr>
        <w:t>Carer demographics, including employment, education status and employment conditions (Schirmer and Riyanti 2021a:9</w:t>
      </w:r>
      <w:r w:rsidR="3305AB8D" w:rsidRPr="003B7AA7">
        <w:rPr>
          <w:rFonts w:eastAsia="Arial"/>
          <w:sz w:val="22"/>
          <w:szCs w:val="22"/>
        </w:rPr>
        <w:t>–</w:t>
      </w:r>
      <w:r w:rsidRPr="003B7AA7">
        <w:rPr>
          <w:rFonts w:eastAsia="Arial"/>
          <w:sz w:val="22"/>
          <w:szCs w:val="22"/>
        </w:rPr>
        <w:t>10)</w:t>
      </w:r>
    </w:p>
    <w:p w14:paraId="5E640132" w14:textId="77777777" w:rsidR="004A4B3E" w:rsidRPr="003B7AA7" w:rsidRDefault="004A4B3E" w:rsidP="00A90B49">
      <w:pPr>
        <w:pStyle w:val="BodyText"/>
        <w:rPr>
          <w:rFonts w:eastAsia="Arial"/>
          <w:color w:val="000000" w:themeColor="text2"/>
        </w:rPr>
      </w:pPr>
      <w:r w:rsidRPr="003B7AA7">
        <w:rPr>
          <w:rFonts w:eastAsia="Arial"/>
          <w:color w:val="000000" w:themeColor="text2"/>
        </w:rPr>
        <w:t xml:space="preserve">In 2022, the questionnaire also included questions about: </w:t>
      </w:r>
    </w:p>
    <w:p w14:paraId="3D8ED5D2" w14:textId="77777777" w:rsidR="004A4B3E" w:rsidRPr="003B7AA7" w:rsidRDefault="367DE09C" w:rsidP="4A81B979">
      <w:pPr>
        <w:pStyle w:val="Bullets1"/>
        <w:numPr>
          <w:ilvl w:val="0"/>
          <w:numId w:val="0"/>
        </w:numPr>
        <w:rPr>
          <w:rFonts w:eastAsia="Arial"/>
          <w:sz w:val="22"/>
          <w:szCs w:val="22"/>
        </w:rPr>
      </w:pPr>
      <w:r w:rsidRPr="003B7AA7">
        <w:rPr>
          <w:rFonts w:eastAsia="Arial"/>
          <w:color w:val="000000" w:themeColor="text2"/>
          <w:sz w:val="22"/>
          <w:szCs w:val="22"/>
        </w:rPr>
        <w:t>C</w:t>
      </w:r>
      <w:r w:rsidRPr="003B7AA7">
        <w:rPr>
          <w:rFonts w:eastAsia="Arial"/>
          <w:sz w:val="22"/>
          <w:szCs w:val="22"/>
        </w:rPr>
        <w:t>arer Choice</w:t>
      </w:r>
    </w:p>
    <w:p w14:paraId="2BADC064"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Navigating formal support systems</w:t>
      </w:r>
    </w:p>
    <w:p w14:paraId="43BA93C5"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Health professionals and health records</w:t>
      </w:r>
    </w:p>
    <w:p w14:paraId="67C3C56E" w14:textId="77777777" w:rsidR="004A4B3E" w:rsidRPr="003B7AA7" w:rsidRDefault="367DE09C" w:rsidP="4A81B979">
      <w:pPr>
        <w:pStyle w:val="Bullets1"/>
        <w:numPr>
          <w:ilvl w:val="0"/>
          <w:numId w:val="0"/>
        </w:numPr>
        <w:rPr>
          <w:rFonts w:eastAsia="Arial"/>
          <w:sz w:val="22"/>
          <w:szCs w:val="22"/>
        </w:rPr>
      </w:pPr>
      <w:r w:rsidRPr="003B7AA7">
        <w:rPr>
          <w:rFonts w:eastAsia="Arial"/>
          <w:sz w:val="22"/>
          <w:szCs w:val="22"/>
        </w:rPr>
        <w:t>Peer support groups</w:t>
      </w:r>
    </w:p>
    <w:p w14:paraId="5C79F722" w14:textId="7F3A1874" w:rsidR="004A4B3E" w:rsidRPr="003B7AA7" w:rsidRDefault="367DE09C" w:rsidP="4A81B979">
      <w:pPr>
        <w:pStyle w:val="Bullets1"/>
        <w:numPr>
          <w:ilvl w:val="0"/>
          <w:numId w:val="0"/>
        </w:numPr>
        <w:rPr>
          <w:rFonts w:eastAsia="Arial"/>
          <w:sz w:val="22"/>
          <w:szCs w:val="22"/>
        </w:rPr>
      </w:pPr>
      <w:r w:rsidRPr="003B7AA7">
        <w:rPr>
          <w:rFonts w:eastAsia="Arial"/>
          <w:sz w:val="22"/>
          <w:szCs w:val="22"/>
        </w:rPr>
        <w:t>COVID</w:t>
      </w:r>
      <w:r w:rsidR="52DF7332" w:rsidRPr="003B7AA7">
        <w:rPr>
          <w:rFonts w:eastAsia="Arial"/>
          <w:sz w:val="22"/>
          <w:szCs w:val="22"/>
        </w:rPr>
        <w:t>-</w:t>
      </w:r>
      <w:r w:rsidRPr="003B7AA7">
        <w:rPr>
          <w:rFonts w:eastAsia="Arial"/>
          <w:sz w:val="22"/>
          <w:szCs w:val="22"/>
        </w:rPr>
        <w:t>19 impacts</w:t>
      </w:r>
    </w:p>
    <w:p w14:paraId="4E0ABBF3" w14:textId="13213D0B" w:rsidR="004A4B3E" w:rsidRPr="003B7AA7" w:rsidRDefault="367DE09C" w:rsidP="4A81B979">
      <w:pPr>
        <w:pStyle w:val="Bullets1"/>
        <w:numPr>
          <w:ilvl w:val="0"/>
          <w:numId w:val="0"/>
        </w:numPr>
        <w:rPr>
          <w:rFonts w:eastAsia="Arial"/>
          <w:sz w:val="22"/>
          <w:szCs w:val="22"/>
        </w:rPr>
      </w:pPr>
      <w:r w:rsidRPr="003B7AA7">
        <w:rPr>
          <w:rFonts w:eastAsia="Arial"/>
          <w:sz w:val="22"/>
          <w:szCs w:val="22"/>
        </w:rPr>
        <w:t>Transport access (Schirmer et al</w:t>
      </w:r>
      <w:r w:rsidR="1146A16A" w:rsidRPr="003B7AA7">
        <w:rPr>
          <w:rFonts w:eastAsia="Arial"/>
          <w:sz w:val="22"/>
          <w:szCs w:val="22"/>
        </w:rPr>
        <w:t>.</w:t>
      </w:r>
      <w:r w:rsidR="4803A0B6" w:rsidRPr="003B7AA7">
        <w:rPr>
          <w:rFonts w:eastAsia="Arial"/>
          <w:sz w:val="22"/>
          <w:szCs w:val="22"/>
        </w:rPr>
        <w:t xml:space="preserve"> 20</w:t>
      </w:r>
      <w:r w:rsidRPr="003B7AA7">
        <w:rPr>
          <w:rFonts w:eastAsia="Arial"/>
          <w:sz w:val="22"/>
          <w:szCs w:val="22"/>
        </w:rPr>
        <w:t>22:66)</w:t>
      </w:r>
    </w:p>
    <w:p w14:paraId="1C2F60EA" w14:textId="089EC41A" w:rsidR="004A4B3E" w:rsidRPr="003B7AA7" w:rsidRDefault="004A4B3E" w:rsidP="70E37347">
      <w:pPr>
        <w:pStyle w:val="BodyText"/>
        <w:rPr>
          <w:rFonts w:eastAsia="Arial"/>
          <w:color w:val="000000" w:themeColor="text2"/>
        </w:rPr>
      </w:pPr>
      <w:r w:rsidRPr="003B7AA7">
        <w:rPr>
          <w:rFonts w:eastAsia="Arial"/>
          <w:color w:val="000000" w:themeColor="text2"/>
        </w:rPr>
        <w:t xml:space="preserve">The study uses weighting to correct for overrepresentation of groups. Based on analysis of the characteristics of all carers in the </w:t>
      </w:r>
      <w:r w:rsidR="00165DB6" w:rsidRPr="003B7AA7">
        <w:rPr>
          <w:rFonts w:eastAsia="Arial"/>
          <w:color w:val="000000" w:themeColor="text2"/>
        </w:rPr>
        <w:t>Regional Wellbeing Survey (</w:t>
      </w:r>
      <w:r w:rsidRPr="003B7AA7">
        <w:rPr>
          <w:rFonts w:eastAsia="Arial"/>
          <w:color w:val="000000" w:themeColor="text2"/>
        </w:rPr>
        <w:t>RWS</w:t>
      </w:r>
      <w:r w:rsidR="00165DB6" w:rsidRPr="003B7AA7">
        <w:rPr>
          <w:rFonts w:eastAsia="Arial"/>
          <w:color w:val="000000" w:themeColor="text2"/>
        </w:rPr>
        <w:t>)</w:t>
      </w:r>
      <w:r w:rsidRPr="003B7AA7">
        <w:rPr>
          <w:rFonts w:eastAsia="Arial"/>
          <w:color w:val="000000" w:themeColor="text2"/>
        </w:rPr>
        <w:t xml:space="preserve"> and carers from the RWS who completed the survey in 2021, the authors consider that the findings are “representative of ‘carers with significant caring obligations’. The sample largely excludes those who provide a very small number of hours caring per week” (Schirmer and Riyanti</w:t>
      </w:r>
      <w:r w:rsidR="007676E6" w:rsidRPr="003B7AA7">
        <w:rPr>
          <w:rFonts w:eastAsia="Arial"/>
          <w:color w:val="000000" w:themeColor="text2"/>
        </w:rPr>
        <w:t xml:space="preserve"> 20</w:t>
      </w:r>
      <w:r w:rsidRPr="003B7AA7">
        <w:rPr>
          <w:rFonts w:eastAsia="Arial"/>
          <w:color w:val="000000" w:themeColor="text2"/>
        </w:rPr>
        <w:t>21:12). While in 2022, the sample of respondents providing fewer hours of care increased Schirmer et al</w:t>
      </w:r>
      <w:r w:rsidR="00097246" w:rsidRPr="003B7AA7">
        <w:rPr>
          <w:rFonts w:eastAsia="Arial"/>
          <w:color w:val="000000" w:themeColor="text2"/>
        </w:rPr>
        <w:t>.</w:t>
      </w:r>
      <w:r w:rsidRPr="003B7AA7">
        <w:rPr>
          <w:rFonts w:eastAsia="Arial"/>
          <w:color w:val="000000" w:themeColor="text2"/>
        </w:rPr>
        <w:t xml:space="preserve"> (2022) note that the sample composition in this regard is similar to 2021.</w:t>
      </w:r>
      <w:r w:rsidR="0049783E" w:rsidRPr="003B7AA7">
        <w:rPr>
          <w:rFonts w:eastAsia="Arial"/>
          <w:color w:val="000000" w:themeColor="text2"/>
        </w:rPr>
        <w:t xml:space="preserve"> </w:t>
      </w:r>
    </w:p>
    <w:p w14:paraId="2F99F866" w14:textId="207588B9" w:rsidR="004A4B3E" w:rsidRPr="003B7AA7" w:rsidRDefault="0B1FFB27" w:rsidP="70E37347">
      <w:pPr>
        <w:pStyle w:val="BodyText"/>
        <w:rPr>
          <w:rFonts w:eastAsia="Arial"/>
          <w:color w:val="000000" w:themeColor="text2"/>
        </w:rPr>
      </w:pPr>
      <w:r w:rsidRPr="3670E419">
        <w:rPr>
          <w:rFonts w:eastAsia="Arial"/>
          <w:color w:val="000000" w:themeColor="text2"/>
        </w:rPr>
        <w:t>In 2023, the survey also asked carers about the rising costs of living and adapt</w:t>
      </w:r>
      <w:r w:rsidR="55D4B47A" w:rsidRPr="3670E419">
        <w:rPr>
          <w:rFonts w:eastAsia="Arial"/>
          <w:color w:val="000000" w:themeColor="text2"/>
        </w:rPr>
        <w:t>at</w:t>
      </w:r>
      <w:r w:rsidRPr="3670E419">
        <w:rPr>
          <w:rFonts w:eastAsia="Arial"/>
          <w:color w:val="000000" w:themeColor="text2"/>
        </w:rPr>
        <w:t>ions</w:t>
      </w:r>
      <w:r w:rsidR="15159F98" w:rsidRPr="3670E419">
        <w:rPr>
          <w:rFonts w:eastAsia="Arial"/>
          <w:color w:val="000000" w:themeColor="text2"/>
        </w:rPr>
        <w:t xml:space="preserve"> to address the changing costs.</w:t>
      </w:r>
      <w:r w:rsidR="515C4B58" w:rsidRPr="3670E419">
        <w:rPr>
          <w:rFonts w:eastAsia="Arial"/>
          <w:color w:val="000000" w:themeColor="text2"/>
        </w:rPr>
        <w:t xml:space="preserve"> In 2023, 270 respondents completed the C</w:t>
      </w:r>
      <w:r w:rsidR="03DECB20" w:rsidRPr="3670E419">
        <w:rPr>
          <w:rFonts w:eastAsia="Arial"/>
          <w:color w:val="000000" w:themeColor="text2"/>
        </w:rPr>
        <w:t>h</w:t>
      </w:r>
      <w:r w:rsidR="515C4B58" w:rsidRPr="3670E419">
        <w:rPr>
          <w:rFonts w:eastAsia="Arial"/>
          <w:color w:val="000000" w:themeColor="text2"/>
        </w:rPr>
        <w:t>inese lang</w:t>
      </w:r>
      <w:r w:rsidR="5F14B369" w:rsidRPr="3670E419">
        <w:rPr>
          <w:rFonts w:eastAsia="Arial"/>
          <w:color w:val="000000" w:themeColor="text2"/>
        </w:rPr>
        <w:t>uag</w:t>
      </w:r>
      <w:r w:rsidR="515C4B58" w:rsidRPr="3670E419">
        <w:rPr>
          <w:rFonts w:eastAsia="Arial"/>
          <w:color w:val="000000" w:themeColor="text2"/>
        </w:rPr>
        <w:t xml:space="preserve">e </w:t>
      </w:r>
      <w:r w:rsidR="7EA52CB6" w:rsidRPr="3670E419">
        <w:rPr>
          <w:rFonts w:eastAsia="Arial"/>
          <w:color w:val="000000" w:themeColor="text2"/>
        </w:rPr>
        <w:t xml:space="preserve">version of the </w:t>
      </w:r>
      <w:r w:rsidR="515C4B58" w:rsidRPr="3670E419">
        <w:rPr>
          <w:rFonts w:eastAsia="Arial"/>
          <w:color w:val="000000" w:themeColor="text2"/>
        </w:rPr>
        <w:t xml:space="preserve">survey, </w:t>
      </w:r>
      <w:r w:rsidR="255DDEFC" w:rsidRPr="3670E419">
        <w:rPr>
          <w:rFonts w:eastAsia="Arial"/>
          <w:color w:val="000000" w:themeColor="text2"/>
        </w:rPr>
        <w:t xml:space="preserve">an increase </w:t>
      </w:r>
      <w:r w:rsidR="515C4B58" w:rsidRPr="3670E419">
        <w:rPr>
          <w:rFonts w:eastAsia="Arial"/>
          <w:color w:val="000000" w:themeColor="text2"/>
        </w:rPr>
        <w:t>from 35</w:t>
      </w:r>
      <w:r w:rsidR="02A032FE" w:rsidRPr="3670E419">
        <w:rPr>
          <w:rFonts w:eastAsia="Arial"/>
          <w:color w:val="000000" w:themeColor="text2"/>
        </w:rPr>
        <w:t xml:space="preserve"> respondents</w:t>
      </w:r>
      <w:r w:rsidR="515C4B58" w:rsidRPr="3670E419">
        <w:rPr>
          <w:rFonts w:eastAsia="Arial"/>
          <w:color w:val="000000" w:themeColor="text2"/>
        </w:rPr>
        <w:t xml:space="preserve"> in 2022</w:t>
      </w:r>
      <w:r w:rsidR="6F7A385E" w:rsidRPr="3670E419">
        <w:rPr>
          <w:rFonts w:eastAsia="Arial"/>
          <w:color w:val="000000" w:themeColor="text2"/>
        </w:rPr>
        <w:t xml:space="preserve">. </w:t>
      </w:r>
    </w:p>
    <w:p w14:paraId="06D231D0" w14:textId="57ECB561" w:rsidR="004A4B3E" w:rsidRPr="003B7AA7" w:rsidRDefault="00413EC7" w:rsidP="00575AA0">
      <w:pPr>
        <w:pStyle w:val="BodyText"/>
        <w:rPr>
          <w:rFonts w:eastAsia="Arial"/>
          <w:color w:val="000000" w:themeColor="text2"/>
        </w:rPr>
      </w:pPr>
      <w:r>
        <w:rPr>
          <w:rFonts w:eastAsia="Arial"/>
          <w:color w:val="000000" w:themeColor="text2"/>
        </w:rPr>
        <w:fldChar w:fldCharType="begin"/>
      </w:r>
      <w:r>
        <w:rPr>
          <w:rFonts w:eastAsia="Arial"/>
          <w:color w:val="000000" w:themeColor="text2"/>
        </w:rPr>
        <w:instrText xml:space="preserve"> REF _Ref161759135 \h </w:instrText>
      </w:r>
      <w:r>
        <w:rPr>
          <w:rFonts w:eastAsia="Arial"/>
          <w:color w:val="000000" w:themeColor="text2"/>
        </w:rPr>
      </w:r>
      <w:r>
        <w:rPr>
          <w:rFonts w:eastAsia="Arial"/>
          <w:color w:val="000000" w:themeColor="text2"/>
        </w:rPr>
        <w:fldChar w:fldCharType="separate"/>
      </w:r>
      <w:r w:rsidR="003222D4" w:rsidRPr="003B7AA7">
        <w:t xml:space="preserve">Table </w:t>
      </w:r>
      <w:r w:rsidR="003222D4">
        <w:rPr>
          <w:noProof/>
        </w:rPr>
        <w:t>29</w:t>
      </w:r>
      <w:r>
        <w:rPr>
          <w:rFonts w:eastAsia="Arial"/>
          <w:color w:val="000000" w:themeColor="text2"/>
        </w:rPr>
        <w:fldChar w:fldCharType="end"/>
      </w:r>
      <w:r>
        <w:rPr>
          <w:rFonts w:eastAsia="Arial"/>
          <w:color w:val="000000" w:themeColor="text2"/>
        </w:rPr>
        <w:t xml:space="preserve"> </w:t>
      </w:r>
      <w:r w:rsidR="004A4B3E" w:rsidRPr="003B7AA7">
        <w:rPr>
          <w:rFonts w:eastAsia="Arial"/>
          <w:color w:val="000000" w:themeColor="text2"/>
        </w:rPr>
        <w:t>below outlines sample information for the 2021</w:t>
      </w:r>
      <w:r w:rsidR="3F8134BB" w:rsidRPr="003B7AA7">
        <w:rPr>
          <w:rFonts w:eastAsia="Arial"/>
          <w:color w:val="000000" w:themeColor="text2"/>
        </w:rPr>
        <w:t>,</w:t>
      </w:r>
      <w:r w:rsidR="004A4B3E" w:rsidRPr="003B7AA7">
        <w:rPr>
          <w:rFonts w:eastAsia="Arial"/>
          <w:color w:val="000000" w:themeColor="text2"/>
        </w:rPr>
        <w:t xml:space="preserve">2022 </w:t>
      </w:r>
      <w:r w:rsidR="2F8FCD46" w:rsidRPr="003B7AA7">
        <w:rPr>
          <w:rFonts w:eastAsia="Arial"/>
          <w:color w:val="000000" w:themeColor="text2"/>
        </w:rPr>
        <w:t xml:space="preserve">and 2023 </w:t>
      </w:r>
      <w:r w:rsidR="004A4B3E" w:rsidRPr="003B7AA7">
        <w:rPr>
          <w:rFonts w:eastAsia="Arial"/>
          <w:color w:val="000000" w:themeColor="text2"/>
        </w:rPr>
        <w:t xml:space="preserve">surveys: </w:t>
      </w:r>
    </w:p>
    <w:p w14:paraId="5C59B9E8" w14:textId="77777777" w:rsidR="00D7119E" w:rsidRPr="003B7AA7" w:rsidRDefault="00D7119E" w:rsidP="00A90B49">
      <w:pPr>
        <w:autoSpaceDE/>
        <w:autoSpaceDN/>
        <w:adjustRightInd/>
        <w:spacing w:after="200" w:line="276" w:lineRule="auto"/>
        <w:ind w:right="0"/>
        <w:rPr>
          <w:rFonts w:ascii="Arial" w:eastAsia="Arial" w:hAnsi="Arial" w:cs="Arial"/>
          <w:b/>
          <w:bCs/>
          <w:color w:val="000000" w:themeColor="text2"/>
          <w:sz w:val="20"/>
          <w:szCs w:val="20"/>
          <w:lang w:val="en-US"/>
        </w:rPr>
      </w:pPr>
      <w:r w:rsidRPr="003B7AA7">
        <w:rPr>
          <w:rFonts w:ascii="Arial" w:eastAsia="Arial" w:hAnsi="Arial" w:cs="Arial"/>
          <w:color w:val="000000" w:themeColor="text2"/>
          <w:lang w:val="en-US"/>
        </w:rPr>
        <w:br w:type="page"/>
      </w:r>
    </w:p>
    <w:p w14:paraId="48CD9D80" w14:textId="657D7627" w:rsidR="004A4B3E" w:rsidRPr="003B7AA7" w:rsidRDefault="00651491" w:rsidP="00297818">
      <w:pPr>
        <w:pStyle w:val="Caption"/>
      </w:pPr>
      <w:bookmarkStart w:id="949" w:name="_Ref153269261"/>
      <w:bookmarkStart w:id="950" w:name="_Ref161759135"/>
      <w:bookmarkStart w:id="951" w:name="_Toc163811726"/>
      <w:r w:rsidRPr="003B7AA7">
        <w:lastRenderedPageBreak/>
        <w:t xml:space="preserve">Table </w:t>
      </w:r>
      <w:bookmarkEnd w:id="949"/>
      <w:r w:rsidR="00E9462B" w:rsidRPr="003B7AA7">
        <w:fldChar w:fldCharType="begin"/>
      </w:r>
      <w:r w:rsidR="00E9462B" w:rsidRPr="003B7AA7">
        <w:instrText xml:space="preserve"> SEQ Table \* ARABIC </w:instrText>
      </w:r>
      <w:r w:rsidR="00E9462B" w:rsidRPr="003B7AA7">
        <w:fldChar w:fldCharType="separate"/>
      </w:r>
      <w:r w:rsidR="003222D4">
        <w:rPr>
          <w:noProof/>
        </w:rPr>
        <w:t>29</w:t>
      </w:r>
      <w:r w:rsidR="00E9462B" w:rsidRPr="003B7AA7">
        <w:fldChar w:fldCharType="end"/>
      </w:r>
      <w:bookmarkEnd w:id="950"/>
      <w:r w:rsidR="00BD4420" w:rsidRPr="003B7AA7">
        <w:t xml:space="preserve"> </w:t>
      </w:r>
      <w:r w:rsidR="004A4B3E" w:rsidRPr="003B7AA7">
        <w:t xml:space="preserve">Carer Wellbeing Survey </w:t>
      </w:r>
      <w:r w:rsidR="00BD4420" w:rsidRPr="003B7AA7">
        <w:t>s</w:t>
      </w:r>
      <w:r w:rsidR="004A4B3E" w:rsidRPr="003B7AA7">
        <w:t>ample information</w:t>
      </w:r>
      <w:bookmarkEnd w:id="951"/>
    </w:p>
    <w:tbl>
      <w:tblPr>
        <w:tblStyle w:val="TableGrid"/>
        <w:tblW w:w="9631" w:type="dxa"/>
        <w:tblLayout w:type="fixed"/>
        <w:tblLook w:val="04A0" w:firstRow="1" w:lastRow="0" w:firstColumn="1" w:lastColumn="0" w:noHBand="0" w:noVBand="1"/>
        <w:tblCaption w:val="Table 29 Carer Wellbeing Survey sample information"/>
      </w:tblPr>
      <w:tblGrid>
        <w:gridCol w:w="1981"/>
        <w:gridCol w:w="2558"/>
        <w:gridCol w:w="2546"/>
        <w:gridCol w:w="2546"/>
      </w:tblGrid>
      <w:tr w:rsidR="004A4B3E" w:rsidRPr="003B7AA7" w14:paraId="6968DE69" w14:textId="61DF0BB4" w:rsidTr="3670E419">
        <w:trPr>
          <w:trHeight w:val="300"/>
        </w:trPr>
        <w:tc>
          <w:tcPr>
            <w:tcW w:w="1981" w:type="dxa"/>
            <w:tcBorders>
              <w:top w:val="single" w:sz="6" w:space="0" w:color="auto"/>
              <w:left w:val="nil"/>
              <w:bottom w:val="single" w:sz="6" w:space="0" w:color="auto"/>
              <w:right w:val="nil"/>
            </w:tcBorders>
            <w:shd w:val="clear" w:color="auto" w:fill="FFFFFF" w:themeFill="background1"/>
            <w:tcMar>
              <w:left w:w="90" w:type="dxa"/>
              <w:right w:w="90" w:type="dxa"/>
            </w:tcMar>
          </w:tcPr>
          <w:p w14:paraId="13202666" w14:textId="77777777" w:rsidR="004A4B3E" w:rsidRPr="003B7AA7" w:rsidRDefault="004A4B3E" w:rsidP="00A90B49">
            <w:pPr>
              <w:spacing w:after="120"/>
              <w:rPr>
                <w:rFonts w:ascii="Arial Narrow" w:eastAsia="Arial" w:hAnsi="Arial Narrow" w:cs="Arial"/>
                <w:b/>
                <w:bCs/>
                <w:color w:val="000000" w:themeColor="text2"/>
                <w:sz w:val="22"/>
                <w:szCs w:val="22"/>
              </w:rPr>
            </w:pPr>
          </w:p>
        </w:tc>
        <w:tc>
          <w:tcPr>
            <w:tcW w:w="2558" w:type="dxa"/>
            <w:tcBorders>
              <w:top w:val="single" w:sz="6" w:space="0" w:color="auto"/>
              <w:left w:val="nil"/>
              <w:bottom w:val="single" w:sz="6" w:space="0" w:color="auto"/>
              <w:right w:val="nil"/>
            </w:tcBorders>
            <w:shd w:val="clear" w:color="auto" w:fill="FFFFFF" w:themeFill="background1"/>
            <w:tcMar>
              <w:left w:w="90" w:type="dxa"/>
              <w:right w:w="90" w:type="dxa"/>
            </w:tcMar>
          </w:tcPr>
          <w:p w14:paraId="536DC3F0" w14:textId="282E71FD" w:rsidR="004A4B3E" w:rsidRPr="003B7AA7" w:rsidRDefault="004A4B3E" w:rsidP="00A90B49">
            <w:pPr>
              <w:spacing w:after="120"/>
              <w:rPr>
                <w:rFonts w:ascii="Arial Narrow" w:eastAsia="Arial" w:hAnsi="Arial Narrow" w:cs="Arial"/>
                <w:b/>
                <w:bCs/>
                <w:color w:val="000000" w:themeColor="text2"/>
                <w:sz w:val="22"/>
                <w:szCs w:val="22"/>
              </w:rPr>
            </w:pPr>
            <w:r w:rsidRPr="3670E419">
              <w:rPr>
                <w:rFonts w:ascii="Arial Narrow" w:eastAsia="Arial" w:hAnsi="Arial Narrow" w:cs="Arial"/>
                <w:b/>
                <w:bCs/>
                <w:color w:val="000000" w:themeColor="text2"/>
                <w:sz w:val="22"/>
                <w:szCs w:val="22"/>
                <w:lang w:val="en-US"/>
              </w:rPr>
              <w:t>2021 (</w:t>
            </w:r>
            <w:r w:rsidR="3F5915A5" w:rsidRPr="3670E419">
              <w:rPr>
                <w:rFonts w:ascii="Arial Narrow" w:eastAsia="Arial" w:hAnsi="Arial Narrow" w:cs="Arial"/>
                <w:b/>
                <w:bCs/>
                <w:color w:val="000000" w:themeColor="text2"/>
                <w:sz w:val="22"/>
                <w:szCs w:val="22"/>
                <w:lang w:val="en-US"/>
              </w:rPr>
              <w:t>24 March to 13 May</w:t>
            </w:r>
            <w:r w:rsidRPr="3670E419">
              <w:rPr>
                <w:rFonts w:ascii="Arial Narrow" w:eastAsia="Arial" w:hAnsi="Arial Narrow" w:cs="Arial"/>
                <w:b/>
                <w:bCs/>
                <w:color w:val="000000" w:themeColor="text2"/>
                <w:sz w:val="22"/>
                <w:szCs w:val="22"/>
                <w:lang w:val="en-US"/>
              </w:rPr>
              <w:t>)</w:t>
            </w:r>
          </w:p>
          <w:p w14:paraId="3502A076" w14:textId="77777777" w:rsidR="004A4B3E" w:rsidRPr="003B7AA7" w:rsidRDefault="004A4B3E" w:rsidP="00A90B49">
            <w:pPr>
              <w:spacing w:after="120"/>
              <w:jc w:val="right"/>
              <w:rPr>
                <w:rFonts w:ascii="Arial Narrow" w:eastAsia="Arial" w:hAnsi="Arial Narrow" w:cs="Arial"/>
                <w:b/>
                <w:bCs/>
                <w:color w:val="000000" w:themeColor="text2"/>
                <w:sz w:val="22"/>
                <w:szCs w:val="22"/>
              </w:rPr>
            </w:pPr>
          </w:p>
        </w:tc>
        <w:tc>
          <w:tcPr>
            <w:tcW w:w="2546" w:type="dxa"/>
            <w:tcBorders>
              <w:top w:val="single" w:sz="6" w:space="0" w:color="auto"/>
              <w:left w:val="nil"/>
              <w:bottom w:val="single" w:sz="6" w:space="0" w:color="auto"/>
              <w:right w:val="nil"/>
            </w:tcBorders>
            <w:shd w:val="clear" w:color="auto" w:fill="FFFFFF" w:themeFill="background1"/>
            <w:tcMar>
              <w:left w:w="90" w:type="dxa"/>
              <w:right w:w="90" w:type="dxa"/>
            </w:tcMar>
          </w:tcPr>
          <w:p w14:paraId="40D29347" w14:textId="454422C9" w:rsidR="004A4B3E" w:rsidRPr="003B7AA7" w:rsidRDefault="004A4B3E" w:rsidP="00A90B49">
            <w:pPr>
              <w:spacing w:after="120"/>
              <w:rPr>
                <w:rFonts w:ascii="Arial Narrow" w:eastAsia="Arial" w:hAnsi="Arial Narrow" w:cs="Arial"/>
                <w:b/>
                <w:bCs/>
                <w:color w:val="000000" w:themeColor="text2"/>
                <w:sz w:val="22"/>
                <w:szCs w:val="22"/>
              </w:rPr>
            </w:pPr>
            <w:r w:rsidRPr="3670E419">
              <w:rPr>
                <w:rFonts w:ascii="Arial Narrow" w:eastAsia="Arial" w:hAnsi="Arial Narrow" w:cs="Arial"/>
                <w:b/>
                <w:bCs/>
                <w:color w:val="000000" w:themeColor="text2"/>
                <w:sz w:val="22"/>
                <w:szCs w:val="22"/>
              </w:rPr>
              <w:t>2022 (</w:t>
            </w:r>
            <w:r w:rsidR="1C40B456" w:rsidRPr="3670E419">
              <w:rPr>
                <w:rFonts w:ascii="Arial Narrow" w:eastAsia="Arial" w:hAnsi="Arial Narrow" w:cs="Arial"/>
                <w:b/>
                <w:bCs/>
                <w:color w:val="000000" w:themeColor="text2"/>
                <w:sz w:val="22"/>
                <w:szCs w:val="22"/>
              </w:rPr>
              <w:t>27 January to 17 April</w:t>
            </w:r>
            <w:r w:rsidRPr="3670E419">
              <w:rPr>
                <w:rFonts w:ascii="Arial Narrow" w:eastAsia="Arial" w:hAnsi="Arial Narrow" w:cs="Arial"/>
                <w:b/>
                <w:bCs/>
                <w:color w:val="000000" w:themeColor="text2"/>
                <w:sz w:val="22"/>
                <w:szCs w:val="22"/>
              </w:rPr>
              <w:t xml:space="preserve"> </w:t>
            </w:r>
          </w:p>
        </w:tc>
        <w:tc>
          <w:tcPr>
            <w:tcW w:w="2546" w:type="dxa"/>
            <w:tcBorders>
              <w:top w:val="single" w:sz="6" w:space="0" w:color="auto"/>
              <w:left w:val="nil"/>
              <w:bottom w:val="single" w:sz="6" w:space="0" w:color="auto"/>
              <w:right w:val="nil"/>
            </w:tcBorders>
            <w:shd w:val="clear" w:color="auto" w:fill="FFFFFF" w:themeFill="background1"/>
            <w:tcMar>
              <w:left w:w="90" w:type="dxa"/>
              <w:right w:w="90" w:type="dxa"/>
            </w:tcMar>
          </w:tcPr>
          <w:p w14:paraId="2B3152CA" w14:textId="7BEB6D1D" w:rsidR="65CD767F" w:rsidRPr="003B7AA7" w:rsidRDefault="65CD767F" w:rsidP="00A90B49">
            <w:pPr>
              <w:rPr>
                <w:rFonts w:ascii="Arial Narrow" w:eastAsia="Arial" w:hAnsi="Arial Narrow" w:cs="Arial"/>
                <w:b/>
                <w:bCs/>
                <w:color w:val="000000" w:themeColor="text2"/>
                <w:sz w:val="22"/>
                <w:szCs w:val="22"/>
              </w:rPr>
            </w:pPr>
            <w:r w:rsidRPr="3670E419">
              <w:rPr>
                <w:rFonts w:ascii="Arial Narrow" w:eastAsia="Arial" w:hAnsi="Arial Narrow" w:cs="Arial"/>
                <w:b/>
                <w:bCs/>
                <w:color w:val="000000" w:themeColor="text2"/>
                <w:sz w:val="22"/>
                <w:szCs w:val="22"/>
              </w:rPr>
              <w:t>2023 (</w:t>
            </w:r>
            <w:r w:rsidR="742CCF50" w:rsidRPr="3670E419">
              <w:rPr>
                <w:rFonts w:ascii="Arial Narrow" w:eastAsia="Arial" w:hAnsi="Arial Narrow" w:cs="Arial"/>
                <w:b/>
                <w:bCs/>
                <w:color w:val="000000" w:themeColor="text2"/>
                <w:sz w:val="22"/>
                <w:szCs w:val="22"/>
              </w:rPr>
              <w:t xml:space="preserve">13 </w:t>
            </w:r>
            <w:r w:rsidRPr="3670E419">
              <w:rPr>
                <w:rFonts w:ascii="Arial Narrow" w:eastAsia="Arial" w:hAnsi="Arial Narrow" w:cs="Arial"/>
                <w:b/>
                <w:bCs/>
                <w:color w:val="000000" w:themeColor="text2"/>
                <w:sz w:val="22"/>
                <w:szCs w:val="22"/>
              </w:rPr>
              <w:t xml:space="preserve">February- </w:t>
            </w:r>
            <w:r w:rsidR="50516F91" w:rsidRPr="3670E419">
              <w:rPr>
                <w:rFonts w:ascii="Arial Narrow" w:eastAsia="Arial" w:hAnsi="Arial Narrow" w:cs="Arial"/>
                <w:b/>
                <w:bCs/>
                <w:color w:val="000000" w:themeColor="text2"/>
                <w:sz w:val="22"/>
                <w:szCs w:val="22"/>
              </w:rPr>
              <w:t>17 April</w:t>
            </w:r>
            <w:r w:rsidRPr="3670E419">
              <w:rPr>
                <w:rFonts w:ascii="Arial Narrow" w:eastAsia="Arial" w:hAnsi="Arial Narrow" w:cs="Arial"/>
                <w:b/>
                <w:bCs/>
                <w:color w:val="000000" w:themeColor="text2"/>
                <w:sz w:val="22"/>
                <w:szCs w:val="22"/>
              </w:rPr>
              <w:t>)</w:t>
            </w:r>
          </w:p>
        </w:tc>
      </w:tr>
      <w:tr w:rsidR="004A4B3E" w:rsidRPr="003B7AA7" w14:paraId="66DFB987" w14:textId="597DAD39" w:rsidTr="3670E419">
        <w:trPr>
          <w:trHeight w:val="300"/>
        </w:trPr>
        <w:tc>
          <w:tcPr>
            <w:tcW w:w="1981" w:type="dxa"/>
            <w:tcBorders>
              <w:top w:val="single" w:sz="6" w:space="0" w:color="auto"/>
              <w:left w:val="nil"/>
              <w:bottom w:val="nil"/>
              <w:right w:val="nil"/>
            </w:tcBorders>
            <w:tcMar>
              <w:left w:w="90" w:type="dxa"/>
              <w:right w:w="90" w:type="dxa"/>
            </w:tcMar>
          </w:tcPr>
          <w:p w14:paraId="77295741"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Valid responses</w:t>
            </w:r>
          </w:p>
        </w:tc>
        <w:tc>
          <w:tcPr>
            <w:tcW w:w="2558" w:type="dxa"/>
            <w:tcBorders>
              <w:top w:val="single" w:sz="6" w:space="0" w:color="auto"/>
              <w:left w:val="nil"/>
              <w:bottom w:val="nil"/>
              <w:right w:val="nil"/>
            </w:tcBorders>
            <w:tcMar>
              <w:left w:w="90" w:type="dxa"/>
              <w:right w:w="90" w:type="dxa"/>
            </w:tcMar>
          </w:tcPr>
          <w:p w14:paraId="08055526"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5808</w:t>
            </w:r>
          </w:p>
          <w:p w14:paraId="4FA04215" w14:textId="77777777" w:rsidR="004A4B3E" w:rsidRPr="003B7AA7" w:rsidRDefault="004A4B3E" w:rsidP="00A90B49">
            <w:pPr>
              <w:pStyle w:val="Tabletext"/>
              <w:rPr>
                <w:rFonts w:ascii="Arial Narrow" w:hAnsi="Arial Narrow"/>
                <w:sz w:val="22"/>
                <w:szCs w:val="22"/>
              </w:rPr>
            </w:pPr>
          </w:p>
        </w:tc>
        <w:tc>
          <w:tcPr>
            <w:tcW w:w="2546" w:type="dxa"/>
            <w:tcBorders>
              <w:top w:val="single" w:sz="6" w:space="0" w:color="auto"/>
              <w:left w:val="nil"/>
              <w:bottom w:val="nil"/>
              <w:right w:val="nil"/>
            </w:tcBorders>
            <w:tcMar>
              <w:left w:w="90" w:type="dxa"/>
              <w:right w:w="90" w:type="dxa"/>
            </w:tcMar>
          </w:tcPr>
          <w:p w14:paraId="52141112"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5992</w:t>
            </w:r>
          </w:p>
        </w:tc>
        <w:tc>
          <w:tcPr>
            <w:tcW w:w="2546" w:type="dxa"/>
            <w:tcBorders>
              <w:top w:val="single" w:sz="6" w:space="0" w:color="auto"/>
              <w:left w:val="nil"/>
              <w:bottom w:val="nil"/>
              <w:right w:val="nil"/>
            </w:tcBorders>
            <w:tcMar>
              <w:left w:w="90" w:type="dxa"/>
              <w:right w:w="90" w:type="dxa"/>
            </w:tcMar>
          </w:tcPr>
          <w:p w14:paraId="314F3117" w14:textId="53DD6853" w:rsidR="7448D883" w:rsidRPr="003B7AA7" w:rsidRDefault="7448D883" w:rsidP="00A90B49">
            <w:pPr>
              <w:pStyle w:val="Tabletext"/>
              <w:rPr>
                <w:rFonts w:ascii="Arial Narrow" w:eastAsia="Arial" w:hAnsi="Arial Narrow"/>
                <w:color w:val="000000" w:themeColor="text2"/>
                <w:sz w:val="22"/>
                <w:szCs w:val="22"/>
                <w:lang w:val="en-US"/>
              </w:rPr>
            </w:pPr>
            <w:r w:rsidRPr="003B7AA7">
              <w:rPr>
                <w:rFonts w:ascii="Arial Narrow" w:eastAsia="Arial" w:hAnsi="Arial Narrow"/>
                <w:color w:val="000000" w:themeColor="text2"/>
                <w:sz w:val="22"/>
                <w:szCs w:val="22"/>
                <w:lang w:val="en-US"/>
              </w:rPr>
              <w:t>5881</w:t>
            </w:r>
          </w:p>
        </w:tc>
      </w:tr>
      <w:tr w:rsidR="004A4B3E" w:rsidRPr="003B7AA7" w14:paraId="23B8950F" w14:textId="79240A7C" w:rsidTr="3670E419">
        <w:trPr>
          <w:trHeight w:val="300"/>
        </w:trPr>
        <w:tc>
          <w:tcPr>
            <w:tcW w:w="1981" w:type="dxa"/>
            <w:tcBorders>
              <w:top w:val="nil"/>
              <w:left w:val="nil"/>
              <w:bottom w:val="nil"/>
              <w:right w:val="nil"/>
            </w:tcBorders>
            <w:tcMar>
              <w:left w:w="90" w:type="dxa"/>
              <w:right w:w="90" w:type="dxa"/>
            </w:tcMar>
          </w:tcPr>
          <w:p w14:paraId="2FDD4FA7" w14:textId="25E743DE" w:rsidR="004A4B3E" w:rsidRPr="003B7AA7" w:rsidRDefault="004A4B3E" w:rsidP="3670E419">
            <w:pPr>
              <w:pStyle w:val="Tabletext"/>
              <w:rPr>
                <w:rFonts w:ascii="Arial Narrow" w:hAnsi="Arial Narrow"/>
                <w:sz w:val="22"/>
                <w:szCs w:val="22"/>
                <w:lang w:val="en-US"/>
              </w:rPr>
            </w:pPr>
            <w:r w:rsidRPr="3670E419">
              <w:rPr>
                <w:rFonts w:ascii="Arial Narrow" w:hAnsi="Arial Narrow"/>
                <w:sz w:val="22"/>
                <w:szCs w:val="22"/>
                <w:lang w:val="en-US"/>
              </w:rPr>
              <w:t>Recruitment source</w:t>
            </w:r>
            <w:r w:rsidR="069C311B" w:rsidRPr="3670E419">
              <w:rPr>
                <w:rFonts w:ascii="Arial Narrow" w:hAnsi="Arial Narrow"/>
                <w:sz w:val="22"/>
                <w:szCs w:val="22"/>
                <w:lang w:val="en-US"/>
              </w:rPr>
              <w:t xml:space="preserve"> </w:t>
            </w:r>
          </w:p>
        </w:tc>
        <w:tc>
          <w:tcPr>
            <w:tcW w:w="2558" w:type="dxa"/>
            <w:tcBorders>
              <w:top w:val="nil"/>
              <w:left w:val="nil"/>
              <w:bottom w:val="nil"/>
              <w:right w:val="nil"/>
            </w:tcBorders>
            <w:tcMar>
              <w:left w:w="90" w:type="dxa"/>
              <w:right w:w="90" w:type="dxa"/>
            </w:tcMar>
          </w:tcPr>
          <w:p w14:paraId="58458AD0" w14:textId="1E0792EF"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1</w:t>
            </w:r>
            <w:r w:rsidR="00D65319" w:rsidRPr="003B7AA7">
              <w:rPr>
                <w:rFonts w:ascii="Arial Narrow" w:hAnsi="Arial Narrow"/>
                <w:sz w:val="22"/>
                <w:szCs w:val="22"/>
                <w:lang w:val="en-US"/>
              </w:rPr>
              <w:t>,</w:t>
            </w:r>
            <w:r w:rsidRPr="003B7AA7">
              <w:rPr>
                <w:rFonts w:ascii="Arial Narrow" w:hAnsi="Arial Narrow"/>
                <w:sz w:val="22"/>
                <w:szCs w:val="22"/>
                <w:lang w:val="en-US"/>
              </w:rPr>
              <w:t>010 previous participant in RWS 2020</w:t>
            </w:r>
          </w:p>
          <w:p w14:paraId="7EEB42E6" w14:textId="1A537B8A"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1</w:t>
            </w:r>
            <w:r w:rsidR="00D65319" w:rsidRPr="003B7AA7">
              <w:rPr>
                <w:rFonts w:ascii="Arial Narrow" w:hAnsi="Arial Narrow"/>
                <w:sz w:val="22"/>
                <w:szCs w:val="22"/>
                <w:lang w:val="en-US"/>
              </w:rPr>
              <w:t>,</w:t>
            </w:r>
            <w:r w:rsidRPr="003B7AA7">
              <w:rPr>
                <w:rFonts w:ascii="Arial Narrow" w:hAnsi="Arial Narrow"/>
                <w:sz w:val="22"/>
                <w:szCs w:val="22"/>
                <w:lang w:val="en-US"/>
              </w:rPr>
              <w:t>170 via care provider</w:t>
            </w:r>
          </w:p>
          <w:p w14:paraId="22725CA1" w14:textId="5EE1DFCC" w:rsidR="004A4B3E" w:rsidRPr="003B7AA7" w:rsidRDefault="004A4B3E" w:rsidP="00A90B49">
            <w:pPr>
              <w:pStyle w:val="Tabletext"/>
              <w:rPr>
                <w:rFonts w:ascii="Arial Narrow" w:hAnsi="Arial Narrow"/>
                <w:sz w:val="22"/>
                <w:szCs w:val="22"/>
                <w:lang w:val="en-US"/>
              </w:rPr>
            </w:pPr>
            <w:r w:rsidRPr="003B7AA7">
              <w:rPr>
                <w:rFonts w:ascii="Arial Narrow" w:hAnsi="Arial Narrow"/>
                <w:sz w:val="22"/>
                <w:szCs w:val="22"/>
                <w:lang w:val="en-US"/>
              </w:rPr>
              <w:t>1</w:t>
            </w:r>
            <w:r w:rsidR="00D65319" w:rsidRPr="003B7AA7">
              <w:rPr>
                <w:rFonts w:ascii="Arial Narrow" w:hAnsi="Arial Narrow"/>
                <w:sz w:val="22"/>
                <w:szCs w:val="22"/>
                <w:lang w:val="en-US"/>
              </w:rPr>
              <w:t>,</w:t>
            </w:r>
            <w:r w:rsidRPr="003B7AA7">
              <w:rPr>
                <w:rFonts w:ascii="Arial Narrow" w:hAnsi="Arial Narrow"/>
                <w:sz w:val="22"/>
                <w:szCs w:val="22"/>
                <w:lang w:val="en-US"/>
              </w:rPr>
              <w:t>530 from carer representative organisation</w:t>
            </w:r>
          </w:p>
          <w:p w14:paraId="185855B2" w14:textId="0FB71C3A"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1</w:t>
            </w:r>
            <w:r w:rsidR="00D65319" w:rsidRPr="003B7AA7">
              <w:rPr>
                <w:rFonts w:ascii="Arial Narrow" w:hAnsi="Arial Narrow"/>
                <w:sz w:val="22"/>
                <w:szCs w:val="22"/>
                <w:lang w:val="en-US"/>
              </w:rPr>
              <w:t>,</w:t>
            </w:r>
            <w:r w:rsidRPr="003B7AA7">
              <w:rPr>
                <w:rFonts w:ascii="Arial Narrow" w:hAnsi="Arial Narrow"/>
                <w:sz w:val="22"/>
                <w:szCs w:val="22"/>
                <w:lang w:val="en-US"/>
              </w:rPr>
              <w:t>005 from social media advertising</w:t>
            </w:r>
          </w:p>
          <w:p w14:paraId="0FDC52E7"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530 from Qualtrics online panel</w:t>
            </w:r>
          </w:p>
          <w:p w14:paraId="1265151A"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250 other means: information about survey on website, friends, family</w:t>
            </w:r>
          </w:p>
          <w:p w14:paraId="4AE74E3A" w14:textId="77777777" w:rsidR="004A4B3E" w:rsidRPr="003B7AA7" w:rsidRDefault="004A4B3E" w:rsidP="00A90B49">
            <w:pPr>
              <w:pStyle w:val="Tabletext"/>
              <w:rPr>
                <w:rFonts w:ascii="Arial Narrow" w:hAnsi="Arial Narrow"/>
                <w:sz w:val="22"/>
                <w:szCs w:val="22"/>
              </w:rPr>
            </w:pPr>
          </w:p>
        </w:tc>
        <w:tc>
          <w:tcPr>
            <w:tcW w:w="2546" w:type="dxa"/>
            <w:tcBorders>
              <w:top w:val="nil"/>
              <w:left w:val="nil"/>
              <w:bottom w:val="nil"/>
              <w:right w:val="nil"/>
            </w:tcBorders>
            <w:tcMar>
              <w:left w:w="90" w:type="dxa"/>
              <w:right w:w="90" w:type="dxa"/>
            </w:tcMar>
          </w:tcPr>
          <w:p w14:paraId="26B0E15C" w14:textId="239C8F5A"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1</w:t>
            </w:r>
            <w:r w:rsidR="00D65319" w:rsidRPr="003B7AA7">
              <w:rPr>
                <w:rFonts w:ascii="Arial Narrow" w:hAnsi="Arial Narrow"/>
                <w:sz w:val="22"/>
                <w:szCs w:val="22"/>
                <w:lang w:val="en-US"/>
              </w:rPr>
              <w:t>,</w:t>
            </w:r>
            <w:r w:rsidRPr="003B7AA7">
              <w:rPr>
                <w:rFonts w:ascii="Arial Narrow" w:hAnsi="Arial Narrow"/>
                <w:sz w:val="22"/>
                <w:szCs w:val="22"/>
                <w:lang w:val="en-US"/>
              </w:rPr>
              <w:t>063 previous participant in RWS or CWS 2021</w:t>
            </w:r>
          </w:p>
          <w:p w14:paraId="6AC25B8A" w14:textId="35513DBA"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1</w:t>
            </w:r>
            <w:r w:rsidR="00D65319" w:rsidRPr="003B7AA7">
              <w:rPr>
                <w:rFonts w:ascii="Arial Narrow" w:hAnsi="Arial Narrow"/>
                <w:sz w:val="22"/>
                <w:szCs w:val="22"/>
                <w:lang w:val="en-US"/>
              </w:rPr>
              <w:t>,</w:t>
            </w:r>
            <w:r w:rsidRPr="003B7AA7">
              <w:rPr>
                <w:rFonts w:ascii="Arial Narrow" w:hAnsi="Arial Narrow"/>
                <w:sz w:val="22"/>
                <w:szCs w:val="22"/>
                <w:lang w:val="en-US"/>
              </w:rPr>
              <w:t>499 via care provider</w:t>
            </w:r>
          </w:p>
          <w:p w14:paraId="3D3EA429" w14:textId="08B9E70F" w:rsidR="004A4B3E" w:rsidRPr="003B7AA7" w:rsidRDefault="004A4B3E" w:rsidP="00A90B49">
            <w:pPr>
              <w:pStyle w:val="Tabletext"/>
              <w:rPr>
                <w:rFonts w:ascii="Arial Narrow" w:hAnsi="Arial Narrow"/>
                <w:sz w:val="22"/>
                <w:szCs w:val="22"/>
                <w:lang w:val="en-US"/>
              </w:rPr>
            </w:pPr>
            <w:r w:rsidRPr="003B7AA7">
              <w:rPr>
                <w:rFonts w:ascii="Arial Narrow" w:hAnsi="Arial Narrow"/>
                <w:sz w:val="22"/>
                <w:szCs w:val="22"/>
                <w:lang w:val="en-US"/>
              </w:rPr>
              <w:t>2</w:t>
            </w:r>
            <w:r w:rsidR="00D65319" w:rsidRPr="003B7AA7">
              <w:rPr>
                <w:rFonts w:ascii="Arial Narrow" w:hAnsi="Arial Narrow"/>
                <w:sz w:val="22"/>
                <w:szCs w:val="22"/>
                <w:lang w:val="en-US"/>
              </w:rPr>
              <w:t>,</w:t>
            </w:r>
            <w:r w:rsidRPr="003B7AA7">
              <w:rPr>
                <w:rFonts w:ascii="Arial Narrow" w:hAnsi="Arial Narrow"/>
                <w:sz w:val="22"/>
                <w:szCs w:val="22"/>
                <w:lang w:val="en-US"/>
              </w:rPr>
              <w:t>051 from carer representative organisation</w:t>
            </w:r>
          </w:p>
          <w:p w14:paraId="272C895F" w14:textId="7EC28E4B"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1</w:t>
            </w:r>
            <w:r w:rsidR="00D65319" w:rsidRPr="003B7AA7">
              <w:rPr>
                <w:rFonts w:ascii="Arial Narrow" w:hAnsi="Arial Narrow"/>
                <w:sz w:val="22"/>
                <w:szCs w:val="22"/>
                <w:lang w:val="en-US"/>
              </w:rPr>
              <w:t>,</w:t>
            </w:r>
            <w:r w:rsidRPr="003B7AA7">
              <w:rPr>
                <w:rFonts w:ascii="Arial Narrow" w:hAnsi="Arial Narrow"/>
                <w:sz w:val="22"/>
                <w:szCs w:val="22"/>
                <w:lang w:val="en-US"/>
              </w:rPr>
              <w:t>013 from social media advertising</w:t>
            </w:r>
          </w:p>
          <w:p w14:paraId="729EB822"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530 from Qualtrics online panel</w:t>
            </w:r>
          </w:p>
          <w:p w14:paraId="4E0ADA26"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684 other means: information about survey on website, friends, family</w:t>
            </w:r>
          </w:p>
          <w:p w14:paraId="115FCFEE" w14:textId="77777777" w:rsidR="004A4B3E" w:rsidRPr="003B7AA7" w:rsidRDefault="004A4B3E" w:rsidP="00A90B49">
            <w:pPr>
              <w:pStyle w:val="Tabletext"/>
              <w:rPr>
                <w:rFonts w:ascii="Arial Narrow" w:hAnsi="Arial Narrow"/>
                <w:sz w:val="22"/>
                <w:szCs w:val="22"/>
              </w:rPr>
            </w:pPr>
          </w:p>
        </w:tc>
        <w:tc>
          <w:tcPr>
            <w:tcW w:w="2546" w:type="dxa"/>
            <w:tcBorders>
              <w:top w:val="nil"/>
              <w:left w:val="nil"/>
              <w:bottom w:val="nil"/>
              <w:right w:val="nil"/>
            </w:tcBorders>
            <w:tcMar>
              <w:left w:w="90" w:type="dxa"/>
              <w:right w:w="90" w:type="dxa"/>
            </w:tcMar>
          </w:tcPr>
          <w:p w14:paraId="37F21B26" w14:textId="48342FD5" w:rsidR="7448D883" w:rsidRPr="003B7AA7" w:rsidRDefault="7448D883" w:rsidP="00A90B49">
            <w:pPr>
              <w:pStyle w:val="Tabletext"/>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lang w:val="en-US"/>
              </w:rPr>
              <w:t>1</w:t>
            </w:r>
            <w:r w:rsidR="00D65319" w:rsidRPr="003B7AA7">
              <w:rPr>
                <w:rFonts w:ascii="Arial Narrow" w:eastAsia="Arial" w:hAnsi="Arial Narrow"/>
                <w:color w:val="000000" w:themeColor="text2"/>
                <w:sz w:val="22"/>
                <w:szCs w:val="22"/>
                <w:lang w:val="en-US"/>
              </w:rPr>
              <w:t>,</w:t>
            </w:r>
            <w:r w:rsidRPr="003B7AA7">
              <w:rPr>
                <w:rFonts w:ascii="Arial Narrow" w:eastAsia="Arial" w:hAnsi="Arial Narrow"/>
                <w:color w:val="000000" w:themeColor="text2"/>
                <w:sz w:val="22"/>
                <w:szCs w:val="22"/>
                <w:lang w:val="en-US"/>
              </w:rPr>
              <w:t>681 previous participant in RWS or CWS 2021</w:t>
            </w:r>
          </w:p>
          <w:p w14:paraId="49E67D09" w14:textId="151BEACE" w:rsidR="7448D883" w:rsidRPr="003B7AA7" w:rsidRDefault="7448D883" w:rsidP="00A90B49">
            <w:pPr>
              <w:pStyle w:val="Tabletext"/>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lang w:val="en-US"/>
              </w:rPr>
              <w:t>1</w:t>
            </w:r>
            <w:r w:rsidR="00D65319" w:rsidRPr="003B7AA7">
              <w:rPr>
                <w:rFonts w:ascii="Arial Narrow" w:eastAsia="Arial" w:hAnsi="Arial Narrow"/>
                <w:color w:val="000000" w:themeColor="text2"/>
                <w:sz w:val="22"/>
                <w:szCs w:val="22"/>
                <w:lang w:val="en-US"/>
              </w:rPr>
              <w:t>,</w:t>
            </w:r>
            <w:r w:rsidRPr="003B7AA7">
              <w:rPr>
                <w:rFonts w:ascii="Arial Narrow" w:eastAsia="Arial" w:hAnsi="Arial Narrow"/>
                <w:color w:val="000000" w:themeColor="text2"/>
                <w:sz w:val="22"/>
                <w:szCs w:val="22"/>
                <w:lang w:val="en-US"/>
              </w:rPr>
              <w:t>033 via care provider</w:t>
            </w:r>
          </w:p>
          <w:p w14:paraId="78D591C7" w14:textId="6B0B8DF1" w:rsidR="7448D883" w:rsidRPr="003B7AA7" w:rsidRDefault="7448D883" w:rsidP="00A90B49">
            <w:pPr>
              <w:pStyle w:val="Tabletext"/>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lang w:val="en-US"/>
              </w:rPr>
              <w:t>1</w:t>
            </w:r>
            <w:r w:rsidR="00D65319" w:rsidRPr="003B7AA7">
              <w:rPr>
                <w:rFonts w:ascii="Arial Narrow" w:eastAsia="Arial" w:hAnsi="Arial Narrow"/>
                <w:color w:val="000000" w:themeColor="text2"/>
                <w:sz w:val="22"/>
                <w:szCs w:val="22"/>
                <w:lang w:val="en-US"/>
              </w:rPr>
              <w:t>,</w:t>
            </w:r>
            <w:r w:rsidRPr="003B7AA7">
              <w:rPr>
                <w:rFonts w:ascii="Arial Narrow" w:eastAsia="Arial" w:hAnsi="Arial Narrow"/>
                <w:color w:val="000000" w:themeColor="text2"/>
                <w:sz w:val="22"/>
                <w:szCs w:val="22"/>
                <w:lang w:val="en-US"/>
              </w:rPr>
              <w:t>609 from carer representative organisation</w:t>
            </w:r>
          </w:p>
          <w:p w14:paraId="2928670F" w14:textId="08D9E06A" w:rsidR="7448D883" w:rsidRPr="003B7AA7" w:rsidRDefault="7448D883" w:rsidP="00A90B49">
            <w:pPr>
              <w:pStyle w:val="Tabletext"/>
              <w:rPr>
                <w:rFonts w:ascii="Arial Narrow" w:eastAsia="Arial" w:hAnsi="Arial Narrow"/>
                <w:color w:val="000000" w:themeColor="text2"/>
                <w:sz w:val="22"/>
                <w:szCs w:val="22"/>
                <w:lang w:val="en-US"/>
              </w:rPr>
            </w:pPr>
            <w:r w:rsidRPr="003B7AA7">
              <w:rPr>
                <w:rFonts w:ascii="Arial Narrow" w:eastAsia="Arial" w:hAnsi="Arial Narrow"/>
                <w:color w:val="000000" w:themeColor="text2"/>
                <w:sz w:val="22"/>
                <w:szCs w:val="22"/>
                <w:lang w:val="en-US"/>
              </w:rPr>
              <w:t>1</w:t>
            </w:r>
            <w:r w:rsidR="00D65319" w:rsidRPr="003B7AA7">
              <w:rPr>
                <w:rFonts w:ascii="Arial Narrow" w:eastAsia="Arial" w:hAnsi="Arial Narrow"/>
                <w:color w:val="000000" w:themeColor="text2"/>
                <w:sz w:val="22"/>
                <w:szCs w:val="22"/>
                <w:lang w:val="en-US"/>
              </w:rPr>
              <w:t>,</w:t>
            </w:r>
            <w:r w:rsidRPr="003B7AA7">
              <w:rPr>
                <w:rFonts w:ascii="Arial Narrow" w:eastAsia="Arial" w:hAnsi="Arial Narrow"/>
                <w:color w:val="000000" w:themeColor="text2"/>
                <w:sz w:val="22"/>
                <w:szCs w:val="22"/>
                <w:lang w:val="en-US"/>
              </w:rPr>
              <w:t>262 from social media advertising</w:t>
            </w:r>
          </w:p>
          <w:p w14:paraId="2BB4AA1C" w14:textId="010D957E" w:rsidR="7448D883" w:rsidRPr="003B7AA7" w:rsidRDefault="7448D883" w:rsidP="00A90B49">
            <w:pPr>
              <w:pStyle w:val="Tabletext"/>
              <w:rPr>
                <w:rFonts w:ascii="Arial Narrow" w:eastAsia="Arial" w:hAnsi="Arial Narrow"/>
                <w:color w:val="000000" w:themeColor="text2"/>
                <w:sz w:val="22"/>
                <w:szCs w:val="22"/>
              </w:rPr>
            </w:pPr>
            <w:r w:rsidRPr="003B7AA7">
              <w:rPr>
                <w:rFonts w:ascii="Arial Narrow" w:eastAsia="Arial" w:hAnsi="Arial Narrow"/>
                <w:color w:val="000000" w:themeColor="text2"/>
                <w:sz w:val="22"/>
                <w:szCs w:val="22"/>
                <w:lang w:val="en-US"/>
              </w:rPr>
              <w:t>777 other means: information about survey on website, friends, family</w:t>
            </w:r>
          </w:p>
          <w:p w14:paraId="2B9F02E4" w14:textId="7FED122C" w:rsidR="7448D883" w:rsidRPr="003B7AA7" w:rsidRDefault="7448D883" w:rsidP="00A90B49">
            <w:pPr>
              <w:rPr>
                <w:rFonts w:ascii="Arial Narrow" w:eastAsia="Arial" w:hAnsi="Arial Narrow" w:cs="Arial"/>
                <w:color w:val="000000" w:themeColor="text2"/>
                <w:sz w:val="22"/>
                <w:szCs w:val="22"/>
                <w:lang w:val="en-US"/>
              </w:rPr>
            </w:pPr>
          </w:p>
        </w:tc>
      </w:tr>
      <w:tr w:rsidR="004A4B3E" w:rsidRPr="003B7AA7" w14:paraId="1CC1782E" w14:textId="761B7487" w:rsidTr="3670E419">
        <w:trPr>
          <w:trHeight w:val="300"/>
        </w:trPr>
        <w:tc>
          <w:tcPr>
            <w:tcW w:w="1981" w:type="dxa"/>
            <w:tcBorders>
              <w:top w:val="nil"/>
              <w:left w:val="nil"/>
              <w:bottom w:val="nil"/>
              <w:right w:val="nil"/>
            </w:tcBorders>
            <w:tcMar>
              <w:left w:w="90" w:type="dxa"/>
              <w:right w:w="90" w:type="dxa"/>
            </w:tcMar>
          </w:tcPr>
          <w:p w14:paraId="7B3B31BE"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Mode of survey completion</w:t>
            </w:r>
          </w:p>
        </w:tc>
        <w:tc>
          <w:tcPr>
            <w:tcW w:w="2558" w:type="dxa"/>
            <w:tcBorders>
              <w:top w:val="nil"/>
              <w:left w:val="nil"/>
              <w:bottom w:val="nil"/>
              <w:right w:val="nil"/>
            </w:tcBorders>
            <w:tcMar>
              <w:left w:w="90" w:type="dxa"/>
              <w:right w:w="90" w:type="dxa"/>
            </w:tcMar>
          </w:tcPr>
          <w:p w14:paraId="12F06BFF" w14:textId="11C5E561" w:rsidR="004A4B3E" w:rsidRPr="003B7AA7" w:rsidRDefault="6D10F86F">
            <w:pPr>
              <w:pStyle w:val="Tabletext"/>
              <w:rPr>
                <w:rFonts w:ascii="Arial Narrow" w:hAnsi="Arial Narrow"/>
                <w:sz w:val="22"/>
                <w:szCs w:val="22"/>
              </w:rPr>
            </w:pPr>
            <w:r w:rsidRPr="3670E419">
              <w:rPr>
                <w:rFonts w:ascii="Arial Narrow" w:hAnsi="Arial Narrow"/>
                <w:sz w:val="22"/>
                <w:szCs w:val="22"/>
              </w:rPr>
              <w:t>99% online</w:t>
            </w:r>
          </w:p>
          <w:p w14:paraId="28F0494D" w14:textId="28C83FA1" w:rsidR="004A4B3E" w:rsidRPr="001C4498" w:rsidRDefault="6D10F86F" w:rsidP="001C4498">
            <w:r w:rsidRPr="3670E419">
              <w:rPr>
                <w:rFonts w:ascii="Arial Narrow" w:hAnsi="Arial Narrow"/>
                <w:sz w:val="22"/>
                <w:szCs w:val="22"/>
              </w:rPr>
              <w:t>1% paper form (51 respondents)</w:t>
            </w:r>
          </w:p>
        </w:tc>
        <w:tc>
          <w:tcPr>
            <w:tcW w:w="2546" w:type="dxa"/>
            <w:tcBorders>
              <w:top w:val="nil"/>
              <w:left w:val="nil"/>
              <w:bottom w:val="nil"/>
              <w:right w:val="nil"/>
            </w:tcBorders>
            <w:tcMar>
              <w:left w:w="90" w:type="dxa"/>
              <w:right w:w="90" w:type="dxa"/>
            </w:tcMar>
          </w:tcPr>
          <w:p w14:paraId="2538CB71"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97.6% online</w:t>
            </w:r>
          </w:p>
          <w:p w14:paraId="0EE177EF"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2.4% paper form (144 respondents)</w:t>
            </w:r>
          </w:p>
          <w:p w14:paraId="7AC2C30B" w14:textId="77777777" w:rsidR="004A4B3E" w:rsidRPr="003B7AA7" w:rsidRDefault="004A4B3E" w:rsidP="00A90B49">
            <w:pPr>
              <w:pStyle w:val="Tabletext"/>
              <w:rPr>
                <w:rFonts w:ascii="Arial Narrow" w:hAnsi="Arial Narrow"/>
                <w:sz w:val="22"/>
                <w:szCs w:val="22"/>
              </w:rPr>
            </w:pPr>
          </w:p>
        </w:tc>
        <w:tc>
          <w:tcPr>
            <w:tcW w:w="2546" w:type="dxa"/>
            <w:tcBorders>
              <w:top w:val="nil"/>
              <w:left w:val="nil"/>
              <w:bottom w:val="nil"/>
              <w:right w:val="nil"/>
            </w:tcBorders>
            <w:tcMar>
              <w:left w:w="90" w:type="dxa"/>
              <w:right w:w="90" w:type="dxa"/>
            </w:tcMar>
          </w:tcPr>
          <w:p w14:paraId="0A96D518" w14:textId="56A4DBFE" w:rsidR="7448D883" w:rsidRPr="003B7AA7" w:rsidRDefault="7448D883" w:rsidP="00A90B49">
            <w:pPr>
              <w:pStyle w:val="Tabletext"/>
              <w:rPr>
                <w:rFonts w:ascii="Arial Narrow" w:eastAsia="Arial" w:hAnsi="Arial Narrow"/>
                <w:color w:val="000000" w:themeColor="text2"/>
                <w:sz w:val="22"/>
                <w:szCs w:val="22"/>
                <w:lang w:val="en-US"/>
              </w:rPr>
            </w:pPr>
            <w:r w:rsidRPr="003B7AA7">
              <w:rPr>
                <w:rFonts w:ascii="Arial Narrow" w:eastAsia="Arial" w:hAnsi="Arial Narrow"/>
                <w:color w:val="000000" w:themeColor="text2"/>
                <w:sz w:val="22"/>
                <w:szCs w:val="22"/>
                <w:lang w:val="en-US"/>
              </w:rPr>
              <w:t>99% online</w:t>
            </w:r>
          </w:p>
          <w:p w14:paraId="3CA51681" w14:textId="7E3562DA" w:rsidR="7448D883" w:rsidRPr="003B7AA7" w:rsidRDefault="7448D883" w:rsidP="00A90B49">
            <w:pPr>
              <w:pStyle w:val="Tabletext"/>
              <w:rPr>
                <w:rFonts w:ascii="Arial Narrow" w:eastAsia="Arial" w:hAnsi="Arial Narrow"/>
                <w:color w:val="000000" w:themeColor="text2"/>
                <w:sz w:val="22"/>
                <w:szCs w:val="22"/>
                <w:lang w:val="en-US"/>
              </w:rPr>
            </w:pPr>
            <w:r w:rsidRPr="003B7AA7">
              <w:rPr>
                <w:rFonts w:ascii="Arial Narrow" w:eastAsia="Arial" w:hAnsi="Arial Narrow"/>
                <w:color w:val="000000" w:themeColor="text2"/>
                <w:sz w:val="22"/>
                <w:szCs w:val="22"/>
                <w:lang w:val="en-US"/>
              </w:rPr>
              <w:t>1% paper form (31 respondents)</w:t>
            </w:r>
          </w:p>
        </w:tc>
      </w:tr>
      <w:tr w:rsidR="004A4B3E" w:rsidRPr="003B7AA7" w14:paraId="18C8650C" w14:textId="075241D6" w:rsidTr="3670E419">
        <w:trPr>
          <w:trHeight w:val="300"/>
        </w:trPr>
        <w:tc>
          <w:tcPr>
            <w:tcW w:w="1981" w:type="dxa"/>
            <w:tcBorders>
              <w:top w:val="nil"/>
              <w:left w:val="nil"/>
              <w:bottom w:val="nil"/>
              <w:right w:val="nil"/>
            </w:tcBorders>
            <w:tcMar>
              <w:left w:w="90" w:type="dxa"/>
              <w:right w:w="90" w:type="dxa"/>
            </w:tcMar>
          </w:tcPr>
          <w:p w14:paraId="452C47DD"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Length of survey completed</w:t>
            </w:r>
          </w:p>
        </w:tc>
        <w:tc>
          <w:tcPr>
            <w:tcW w:w="2558" w:type="dxa"/>
            <w:tcBorders>
              <w:top w:val="nil"/>
              <w:left w:val="nil"/>
              <w:bottom w:val="nil"/>
              <w:right w:val="nil"/>
            </w:tcBorders>
            <w:tcMar>
              <w:left w:w="90" w:type="dxa"/>
              <w:right w:w="90" w:type="dxa"/>
            </w:tcMar>
          </w:tcPr>
          <w:p w14:paraId="4ECDCA3E"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Of online respondents:</w:t>
            </w:r>
          </w:p>
          <w:p w14:paraId="47D48803" w14:textId="77777777" w:rsidR="004A4B3E" w:rsidRPr="003B7AA7" w:rsidRDefault="004A4B3E" w:rsidP="00A90B49">
            <w:pPr>
              <w:pStyle w:val="Tabletext"/>
              <w:rPr>
                <w:rFonts w:ascii="Arial Narrow" w:hAnsi="Arial Narrow"/>
                <w:sz w:val="22"/>
                <w:szCs w:val="22"/>
                <w:lang w:val="en-US"/>
              </w:rPr>
            </w:pPr>
            <w:r w:rsidRPr="003B7AA7">
              <w:rPr>
                <w:rFonts w:ascii="Arial Narrow" w:hAnsi="Arial Narrow"/>
                <w:sz w:val="22"/>
                <w:szCs w:val="22"/>
                <w:lang w:val="en-US"/>
              </w:rPr>
              <w:t>69% completed long version</w:t>
            </w:r>
          </w:p>
          <w:p w14:paraId="3F72AC9D"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 xml:space="preserve">31% completed short version </w:t>
            </w:r>
          </w:p>
        </w:tc>
        <w:tc>
          <w:tcPr>
            <w:tcW w:w="2546" w:type="dxa"/>
            <w:tcBorders>
              <w:top w:val="nil"/>
              <w:left w:val="nil"/>
              <w:bottom w:val="nil"/>
              <w:right w:val="nil"/>
            </w:tcBorders>
            <w:tcMar>
              <w:left w:w="90" w:type="dxa"/>
              <w:right w:w="90" w:type="dxa"/>
            </w:tcMar>
          </w:tcPr>
          <w:p w14:paraId="2D54CE7D"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Of online respondents:</w:t>
            </w:r>
          </w:p>
          <w:p w14:paraId="298267E1"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 xml:space="preserve">64.9% completed long version </w:t>
            </w:r>
          </w:p>
          <w:p w14:paraId="0AD7EDBF"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 xml:space="preserve">35.1% completed short version </w:t>
            </w:r>
          </w:p>
        </w:tc>
        <w:tc>
          <w:tcPr>
            <w:tcW w:w="2546" w:type="dxa"/>
            <w:tcBorders>
              <w:top w:val="nil"/>
              <w:left w:val="nil"/>
              <w:bottom w:val="nil"/>
              <w:right w:val="nil"/>
            </w:tcBorders>
            <w:tcMar>
              <w:left w:w="90" w:type="dxa"/>
              <w:right w:w="90" w:type="dxa"/>
            </w:tcMar>
          </w:tcPr>
          <w:p w14:paraId="76A9DCBF" w14:textId="77777777" w:rsidR="7448D883" w:rsidRPr="003B7AA7" w:rsidRDefault="3B5C1C1A" w:rsidP="3670E419">
            <w:pPr>
              <w:pStyle w:val="Tabletext"/>
              <w:rPr>
                <w:rFonts w:ascii="Arial Narrow" w:hAnsi="Arial Narrow"/>
                <w:sz w:val="22"/>
                <w:szCs w:val="22"/>
              </w:rPr>
            </w:pPr>
            <w:r w:rsidRPr="3670E419">
              <w:rPr>
                <w:rFonts w:ascii="Arial Narrow" w:hAnsi="Arial Narrow"/>
                <w:sz w:val="22"/>
                <w:szCs w:val="22"/>
                <w:lang w:val="en-US"/>
              </w:rPr>
              <w:t>Of online respondents:</w:t>
            </w:r>
          </w:p>
          <w:p w14:paraId="67954D2D" w14:textId="34C98FC8" w:rsidR="7448D883" w:rsidRPr="003B7AA7" w:rsidRDefault="3B5C1C1A" w:rsidP="3670E419">
            <w:pPr>
              <w:pStyle w:val="Tabletext"/>
              <w:rPr>
                <w:rFonts w:ascii="Arial Narrow" w:hAnsi="Arial Narrow"/>
                <w:sz w:val="22"/>
                <w:szCs w:val="22"/>
              </w:rPr>
            </w:pPr>
            <w:r w:rsidRPr="3670E419">
              <w:rPr>
                <w:rFonts w:ascii="Arial Narrow" w:hAnsi="Arial Narrow"/>
                <w:sz w:val="22"/>
                <w:szCs w:val="22"/>
                <w:lang w:val="en-US"/>
              </w:rPr>
              <w:t xml:space="preserve">69.8% completed long version </w:t>
            </w:r>
          </w:p>
          <w:p w14:paraId="20E032C6" w14:textId="764F168A" w:rsidR="7448D883" w:rsidRPr="001C4498" w:rsidRDefault="3B5C1C1A" w:rsidP="001C4498">
            <w:pPr>
              <w:rPr>
                <w:rFonts w:ascii="Arial Narrow" w:hAnsi="Arial Narrow"/>
                <w:sz w:val="22"/>
                <w:szCs w:val="22"/>
                <w:lang w:val="en-US"/>
              </w:rPr>
            </w:pPr>
            <w:r w:rsidRPr="3670E419">
              <w:rPr>
                <w:rFonts w:ascii="Arial Narrow" w:hAnsi="Arial Narrow"/>
                <w:sz w:val="22"/>
                <w:szCs w:val="22"/>
                <w:lang w:val="en-US"/>
              </w:rPr>
              <w:t>30.2% completed short version</w:t>
            </w:r>
          </w:p>
        </w:tc>
      </w:tr>
      <w:tr w:rsidR="004A4B3E" w:rsidRPr="003B7AA7" w14:paraId="464DBA8C" w14:textId="06211387" w:rsidTr="3670E419">
        <w:trPr>
          <w:trHeight w:val="300"/>
        </w:trPr>
        <w:tc>
          <w:tcPr>
            <w:tcW w:w="1981" w:type="dxa"/>
            <w:tcBorders>
              <w:top w:val="nil"/>
              <w:left w:val="nil"/>
              <w:bottom w:val="nil"/>
              <w:right w:val="nil"/>
            </w:tcBorders>
            <w:tcMar>
              <w:left w:w="90" w:type="dxa"/>
              <w:right w:w="90" w:type="dxa"/>
            </w:tcMar>
          </w:tcPr>
          <w:p w14:paraId="5AD93AB9"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Composition of sample</w:t>
            </w:r>
          </w:p>
        </w:tc>
        <w:tc>
          <w:tcPr>
            <w:tcW w:w="2558" w:type="dxa"/>
            <w:tcBorders>
              <w:top w:val="nil"/>
              <w:left w:val="nil"/>
              <w:bottom w:val="nil"/>
              <w:right w:val="nil"/>
            </w:tcBorders>
            <w:tcMar>
              <w:left w:w="90" w:type="dxa"/>
              <w:right w:w="90" w:type="dxa"/>
            </w:tcMar>
          </w:tcPr>
          <w:p w14:paraId="5AAEC257" w14:textId="675E630C" w:rsidR="004A4B3E" w:rsidRPr="003B7AA7" w:rsidRDefault="004A4B3E" w:rsidP="00A90B49">
            <w:pPr>
              <w:pStyle w:val="Tabletext"/>
              <w:rPr>
                <w:rFonts w:ascii="Arial Narrow" w:hAnsi="Arial Narrow"/>
                <w:sz w:val="22"/>
                <w:szCs w:val="22"/>
              </w:rPr>
            </w:pPr>
            <w:r w:rsidRPr="3670E419">
              <w:rPr>
                <w:rFonts w:ascii="Arial Narrow" w:hAnsi="Arial Narrow"/>
                <w:sz w:val="22"/>
                <w:szCs w:val="22"/>
                <w:lang w:val="en-US"/>
              </w:rPr>
              <w:t xml:space="preserve">Overrepresentation of female carers, </w:t>
            </w:r>
            <w:r w:rsidR="005B1358" w:rsidRPr="3670E419">
              <w:rPr>
                <w:rFonts w:ascii="Arial Narrow" w:hAnsi="Arial Narrow"/>
                <w:sz w:val="22"/>
                <w:szCs w:val="22"/>
                <w:lang w:val="en-US"/>
              </w:rPr>
              <w:t>Aboriginal and Torres Strait Islander</w:t>
            </w:r>
            <w:r w:rsidRPr="3670E419">
              <w:rPr>
                <w:rFonts w:ascii="Arial Narrow" w:hAnsi="Arial Narrow"/>
                <w:sz w:val="22"/>
                <w:szCs w:val="22"/>
                <w:lang w:val="en-US"/>
              </w:rPr>
              <w:t xml:space="preserve"> carers, carers aged 45 </w:t>
            </w:r>
            <w:r w:rsidR="4EFEA7F0" w:rsidRPr="3670E419">
              <w:rPr>
                <w:rFonts w:ascii="Arial Narrow" w:hAnsi="Arial Narrow"/>
                <w:sz w:val="22"/>
                <w:szCs w:val="22"/>
                <w:lang w:val="en-US"/>
              </w:rPr>
              <w:t xml:space="preserve">years </w:t>
            </w:r>
            <w:r w:rsidRPr="3670E419">
              <w:rPr>
                <w:rFonts w:ascii="Arial Narrow" w:hAnsi="Arial Narrow"/>
                <w:sz w:val="22"/>
                <w:szCs w:val="22"/>
                <w:lang w:val="en-US"/>
              </w:rPr>
              <w:t>and over, and carers caring for more than 40 hours, NILF carers</w:t>
            </w:r>
            <w:r w:rsidR="71F3F18E" w:rsidRPr="3670E419">
              <w:rPr>
                <w:rFonts w:ascii="Arial Narrow" w:hAnsi="Arial Narrow"/>
                <w:sz w:val="22"/>
                <w:szCs w:val="22"/>
                <w:lang w:val="en-US"/>
              </w:rPr>
              <w:t>.</w:t>
            </w:r>
            <w:r w:rsidRPr="3670E419">
              <w:rPr>
                <w:rFonts w:ascii="Arial Narrow" w:hAnsi="Arial Narrow"/>
                <w:sz w:val="22"/>
                <w:szCs w:val="22"/>
                <w:lang w:val="en-US"/>
              </w:rPr>
              <w:t xml:space="preserve"> </w:t>
            </w:r>
            <w:r w:rsidR="1A6E0DBA" w:rsidRPr="3670E419">
              <w:rPr>
                <w:rFonts w:ascii="Arial Narrow" w:hAnsi="Arial Narrow"/>
                <w:sz w:val="22"/>
                <w:szCs w:val="22"/>
                <w:lang w:val="en-US"/>
              </w:rPr>
              <w:t>O</w:t>
            </w:r>
            <w:r w:rsidRPr="3670E419">
              <w:rPr>
                <w:rFonts w:ascii="Arial Narrow" w:hAnsi="Arial Narrow"/>
                <w:sz w:val="22"/>
                <w:szCs w:val="22"/>
                <w:lang w:val="en-US"/>
              </w:rPr>
              <w:t>versampling in states and territories with smaller populations</w:t>
            </w:r>
            <w:r w:rsidR="74884442" w:rsidRPr="3670E419">
              <w:rPr>
                <w:rFonts w:ascii="Arial Narrow" w:hAnsi="Arial Narrow"/>
                <w:sz w:val="22"/>
                <w:szCs w:val="22"/>
                <w:lang w:val="en-US"/>
              </w:rPr>
              <w:t>.</w:t>
            </w:r>
          </w:p>
        </w:tc>
        <w:tc>
          <w:tcPr>
            <w:tcW w:w="2546" w:type="dxa"/>
            <w:tcBorders>
              <w:top w:val="nil"/>
              <w:left w:val="nil"/>
              <w:bottom w:val="nil"/>
              <w:right w:val="nil"/>
            </w:tcBorders>
            <w:tcMar>
              <w:left w:w="90" w:type="dxa"/>
              <w:right w:w="90" w:type="dxa"/>
            </w:tcMar>
          </w:tcPr>
          <w:p w14:paraId="7D627C76" w14:textId="57AD2944" w:rsidR="004A4B3E" w:rsidRPr="003B7AA7" w:rsidRDefault="004A4B3E" w:rsidP="00A90B49">
            <w:pPr>
              <w:pStyle w:val="Tabletext"/>
              <w:rPr>
                <w:rFonts w:ascii="Arial Narrow" w:hAnsi="Arial Narrow"/>
                <w:sz w:val="22"/>
                <w:szCs w:val="22"/>
              </w:rPr>
            </w:pPr>
            <w:r w:rsidRPr="3670E419">
              <w:rPr>
                <w:rFonts w:ascii="Arial Narrow" w:hAnsi="Arial Narrow"/>
                <w:sz w:val="22"/>
                <w:szCs w:val="22"/>
                <w:lang w:val="en-US"/>
              </w:rPr>
              <w:t xml:space="preserve">Overrepresentation of female carers, </w:t>
            </w:r>
            <w:r w:rsidR="005B1358" w:rsidRPr="3670E419">
              <w:rPr>
                <w:rFonts w:ascii="Arial Narrow" w:hAnsi="Arial Narrow"/>
                <w:sz w:val="22"/>
                <w:szCs w:val="22"/>
                <w:lang w:val="en-US"/>
              </w:rPr>
              <w:t>Aboriginal and Torres Strait Islander</w:t>
            </w:r>
            <w:r w:rsidRPr="3670E419">
              <w:rPr>
                <w:rFonts w:ascii="Arial Narrow" w:hAnsi="Arial Narrow"/>
                <w:sz w:val="22"/>
                <w:szCs w:val="22"/>
                <w:lang w:val="en-US"/>
              </w:rPr>
              <w:t xml:space="preserve"> carers, carers aged 45 </w:t>
            </w:r>
            <w:r w:rsidR="6E52AD98" w:rsidRPr="3670E419">
              <w:rPr>
                <w:rFonts w:ascii="Arial Narrow" w:hAnsi="Arial Narrow"/>
                <w:sz w:val="22"/>
                <w:szCs w:val="22"/>
                <w:lang w:val="en-US"/>
              </w:rPr>
              <w:t xml:space="preserve">years </w:t>
            </w:r>
            <w:r w:rsidRPr="3670E419">
              <w:rPr>
                <w:rFonts w:ascii="Arial Narrow" w:hAnsi="Arial Narrow"/>
                <w:sz w:val="22"/>
                <w:szCs w:val="22"/>
                <w:lang w:val="en-US"/>
              </w:rPr>
              <w:t>and over, and carers caring for more than 40</w:t>
            </w:r>
            <w:r w:rsidR="0049783E" w:rsidRPr="3670E419">
              <w:rPr>
                <w:rFonts w:ascii="Arial Narrow" w:hAnsi="Arial Narrow"/>
                <w:sz w:val="22"/>
                <w:szCs w:val="22"/>
                <w:lang w:val="en-US"/>
              </w:rPr>
              <w:t xml:space="preserve"> </w:t>
            </w:r>
            <w:r w:rsidRPr="3670E419">
              <w:rPr>
                <w:rFonts w:ascii="Arial Narrow" w:hAnsi="Arial Narrow"/>
                <w:sz w:val="22"/>
                <w:szCs w:val="22"/>
                <w:lang w:val="en-US"/>
              </w:rPr>
              <w:t>hours, NILF carers</w:t>
            </w:r>
          </w:p>
        </w:tc>
        <w:tc>
          <w:tcPr>
            <w:tcW w:w="2546" w:type="dxa"/>
            <w:tcBorders>
              <w:top w:val="nil"/>
              <w:left w:val="nil"/>
              <w:bottom w:val="nil"/>
              <w:right w:val="nil"/>
            </w:tcBorders>
            <w:tcMar>
              <w:left w:w="90" w:type="dxa"/>
              <w:right w:w="90" w:type="dxa"/>
            </w:tcMar>
          </w:tcPr>
          <w:p w14:paraId="4B92C157" w14:textId="08E59758" w:rsidR="7448D883" w:rsidRPr="003B7AA7" w:rsidRDefault="20D42F2E" w:rsidP="3670E419">
            <w:pPr>
              <w:pStyle w:val="Tabletext"/>
              <w:rPr>
                <w:rFonts w:ascii="Arial Narrow" w:hAnsi="Arial Narrow"/>
                <w:sz w:val="22"/>
                <w:szCs w:val="22"/>
              </w:rPr>
            </w:pPr>
            <w:r w:rsidRPr="3670E419">
              <w:rPr>
                <w:rFonts w:ascii="Arial Narrow" w:hAnsi="Arial Narrow"/>
                <w:sz w:val="22"/>
                <w:szCs w:val="22"/>
                <w:lang w:val="en-US"/>
              </w:rPr>
              <w:t xml:space="preserve">Overrepresentation of female carers, Aboriginal and Torres Strait Islander carers, carers aged 45 </w:t>
            </w:r>
            <w:r w:rsidR="2183EDC1" w:rsidRPr="3670E419">
              <w:rPr>
                <w:rFonts w:ascii="Arial Narrow" w:hAnsi="Arial Narrow"/>
                <w:sz w:val="22"/>
                <w:szCs w:val="22"/>
                <w:lang w:val="en-US"/>
              </w:rPr>
              <w:t xml:space="preserve">years </w:t>
            </w:r>
            <w:r w:rsidRPr="3670E419">
              <w:rPr>
                <w:rFonts w:ascii="Arial Narrow" w:hAnsi="Arial Narrow"/>
                <w:sz w:val="22"/>
                <w:szCs w:val="22"/>
                <w:lang w:val="en-US"/>
              </w:rPr>
              <w:t>and over, and carers caring for more than 40 hours, NILF carers</w:t>
            </w:r>
          </w:p>
          <w:p w14:paraId="5335978E" w14:textId="6E97A43C" w:rsidR="7448D883" w:rsidRPr="001C4498" w:rsidRDefault="7448D883" w:rsidP="001C4498">
            <w:pPr>
              <w:rPr>
                <w:lang w:val="en-US"/>
              </w:rPr>
            </w:pPr>
          </w:p>
        </w:tc>
      </w:tr>
      <w:tr w:rsidR="004A4B3E" w:rsidRPr="003B7AA7" w14:paraId="38E862D0" w14:textId="7686A50E" w:rsidTr="3670E419">
        <w:trPr>
          <w:trHeight w:val="300"/>
        </w:trPr>
        <w:tc>
          <w:tcPr>
            <w:tcW w:w="1981" w:type="dxa"/>
            <w:tcBorders>
              <w:top w:val="nil"/>
              <w:left w:val="nil"/>
              <w:bottom w:val="single" w:sz="6" w:space="0" w:color="auto"/>
              <w:right w:val="nil"/>
            </w:tcBorders>
            <w:tcMar>
              <w:left w:w="90" w:type="dxa"/>
              <w:right w:w="90" w:type="dxa"/>
            </w:tcMar>
          </w:tcPr>
          <w:p w14:paraId="2EFA541E" w14:textId="77777777" w:rsidR="004A4B3E" w:rsidRPr="003B7AA7" w:rsidRDefault="004A4B3E" w:rsidP="00A90B49">
            <w:pPr>
              <w:pStyle w:val="Tabletext"/>
              <w:rPr>
                <w:rFonts w:ascii="Arial Narrow" w:hAnsi="Arial Narrow"/>
                <w:sz w:val="22"/>
                <w:szCs w:val="22"/>
              </w:rPr>
            </w:pPr>
            <w:r w:rsidRPr="003B7AA7">
              <w:rPr>
                <w:rFonts w:ascii="Arial Narrow" w:hAnsi="Arial Narrow"/>
                <w:sz w:val="22"/>
                <w:szCs w:val="22"/>
                <w:lang w:val="en-US"/>
              </w:rPr>
              <w:t>Weighting</w:t>
            </w:r>
          </w:p>
        </w:tc>
        <w:tc>
          <w:tcPr>
            <w:tcW w:w="2558" w:type="dxa"/>
            <w:tcBorders>
              <w:top w:val="nil"/>
              <w:left w:val="nil"/>
              <w:bottom w:val="single" w:sz="6" w:space="0" w:color="auto"/>
              <w:right w:val="nil"/>
            </w:tcBorders>
            <w:tcMar>
              <w:left w:w="90" w:type="dxa"/>
              <w:right w:w="90" w:type="dxa"/>
            </w:tcMar>
          </w:tcPr>
          <w:p w14:paraId="5479D2C5" w14:textId="2B0ABEC5" w:rsidR="004A4B3E" w:rsidRPr="003B7AA7" w:rsidRDefault="004A4B3E" w:rsidP="00A90B49">
            <w:pPr>
              <w:pStyle w:val="Tabletext"/>
              <w:rPr>
                <w:rFonts w:ascii="Arial Narrow" w:hAnsi="Arial Narrow"/>
                <w:sz w:val="22"/>
                <w:szCs w:val="22"/>
              </w:rPr>
            </w:pPr>
            <w:r w:rsidRPr="3670E419">
              <w:rPr>
                <w:rFonts w:ascii="Arial Narrow" w:hAnsi="Arial Narrow"/>
                <w:sz w:val="22"/>
                <w:szCs w:val="22"/>
                <w:lang w:val="en-US"/>
              </w:rPr>
              <w:t>Weighted to be representative of Australia’s carers using following benchmarks: gender, age, state/territory, labour force status, and weekly caring hours, unless otherwise specified (using the CENSUS 2016 and SDAC 2018)</w:t>
            </w:r>
          </w:p>
        </w:tc>
        <w:tc>
          <w:tcPr>
            <w:tcW w:w="2546" w:type="dxa"/>
            <w:tcBorders>
              <w:top w:val="nil"/>
              <w:left w:val="nil"/>
              <w:bottom w:val="single" w:sz="6" w:space="0" w:color="auto"/>
              <w:right w:val="nil"/>
            </w:tcBorders>
            <w:tcMar>
              <w:left w:w="90" w:type="dxa"/>
              <w:right w:w="90" w:type="dxa"/>
            </w:tcMar>
          </w:tcPr>
          <w:p w14:paraId="6097C188" w14:textId="56454543" w:rsidR="004A4B3E" w:rsidRPr="003B7AA7" w:rsidRDefault="004A4B3E" w:rsidP="00A90B49">
            <w:pPr>
              <w:pStyle w:val="Tabletext"/>
              <w:rPr>
                <w:rFonts w:ascii="Arial Narrow" w:hAnsi="Arial Narrow"/>
                <w:sz w:val="22"/>
                <w:szCs w:val="22"/>
              </w:rPr>
            </w:pPr>
            <w:r w:rsidRPr="3670E419">
              <w:rPr>
                <w:rFonts w:ascii="Arial Narrow" w:hAnsi="Arial Narrow"/>
                <w:sz w:val="22"/>
                <w:szCs w:val="22"/>
                <w:lang w:val="en-US"/>
              </w:rPr>
              <w:t>Weighted to be representative of Australia’s carers using following benchmarks: gender, age, state/territory, labour force status, and weekly caring hours, unless otherwise specified (using the CENSUS 2016, 2021, and SDAC)</w:t>
            </w:r>
          </w:p>
        </w:tc>
        <w:tc>
          <w:tcPr>
            <w:tcW w:w="2546" w:type="dxa"/>
            <w:tcBorders>
              <w:top w:val="nil"/>
              <w:left w:val="nil"/>
              <w:bottom w:val="single" w:sz="6" w:space="0" w:color="auto"/>
              <w:right w:val="nil"/>
            </w:tcBorders>
            <w:tcMar>
              <w:left w:w="90" w:type="dxa"/>
              <w:right w:w="90" w:type="dxa"/>
            </w:tcMar>
          </w:tcPr>
          <w:p w14:paraId="1022A9CF" w14:textId="3A7EEFEF" w:rsidR="7448D883" w:rsidRPr="003B7AA7" w:rsidRDefault="7448D883" w:rsidP="00A90B49">
            <w:pPr>
              <w:pStyle w:val="Tabletext"/>
              <w:rPr>
                <w:rFonts w:ascii="Arial Narrow" w:eastAsia="Arial" w:hAnsi="Arial Narrow"/>
                <w:color w:val="000000" w:themeColor="text2"/>
                <w:sz w:val="22"/>
                <w:szCs w:val="22"/>
              </w:rPr>
            </w:pPr>
            <w:r w:rsidRPr="3670E419">
              <w:rPr>
                <w:rFonts w:ascii="Arial Narrow" w:eastAsia="Arial" w:hAnsi="Arial Narrow"/>
                <w:color w:val="000000" w:themeColor="text2"/>
                <w:sz w:val="22"/>
                <w:szCs w:val="22"/>
                <w:lang w:val="en-US"/>
              </w:rPr>
              <w:t>Weighted to be representative of Australia’s carers using following benchmarks: gender, age, state/territory, labour force status, and weekly caring hours, unless otherwise specified (using the CENSUS 2016, 2021, and SDAC)</w:t>
            </w:r>
          </w:p>
        </w:tc>
      </w:tr>
    </w:tbl>
    <w:p w14:paraId="16742972" w14:textId="0040074F" w:rsidR="004A4B3E" w:rsidRPr="003B7AA7" w:rsidRDefault="004A4B3E" w:rsidP="00DC3481">
      <w:pPr>
        <w:pStyle w:val="Tablenotes"/>
        <w:rPr>
          <w:rFonts w:eastAsia="Arial"/>
          <w:color w:val="000000" w:themeColor="text2"/>
          <w:sz w:val="18"/>
          <w:szCs w:val="18"/>
        </w:rPr>
      </w:pPr>
      <w:r w:rsidRPr="3670E419">
        <w:rPr>
          <w:rFonts w:eastAsia="Arial"/>
          <w:color w:val="000000" w:themeColor="text2"/>
          <w:sz w:val="18"/>
          <w:szCs w:val="18"/>
          <w:lang w:val="en-US"/>
        </w:rPr>
        <w:t xml:space="preserve">Sources: </w:t>
      </w:r>
      <w:r w:rsidR="254F473D" w:rsidRPr="3670E419">
        <w:rPr>
          <w:rFonts w:eastAsia="Arial"/>
          <w:i/>
          <w:iCs/>
          <w:color w:val="000000" w:themeColor="text2"/>
          <w:sz w:val="18"/>
          <w:szCs w:val="18"/>
        </w:rPr>
        <w:t>Carer Wellb</w:t>
      </w:r>
      <w:r w:rsidR="2DEF117A" w:rsidRPr="3670E419">
        <w:rPr>
          <w:rFonts w:eastAsia="Arial"/>
          <w:i/>
          <w:iCs/>
          <w:color w:val="000000" w:themeColor="text2"/>
          <w:sz w:val="18"/>
          <w:szCs w:val="18"/>
        </w:rPr>
        <w:t>e</w:t>
      </w:r>
      <w:r w:rsidR="254F473D" w:rsidRPr="3670E419">
        <w:rPr>
          <w:rFonts w:eastAsia="Arial"/>
          <w:i/>
          <w:iCs/>
          <w:color w:val="000000" w:themeColor="text2"/>
          <w:sz w:val="18"/>
          <w:szCs w:val="18"/>
        </w:rPr>
        <w:t>ing Survey User Guide, November 2023</w:t>
      </w:r>
      <w:r w:rsidR="254F473D" w:rsidRPr="3670E419">
        <w:rPr>
          <w:rFonts w:eastAsia="Arial"/>
          <w:color w:val="000000" w:themeColor="text2"/>
          <w:sz w:val="18"/>
          <w:szCs w:val="18"/>
        </w:rPr>
        <w:t xml:space="preserve">; </w:t>
      </w:r>
      <w:r w:rsidR="4E64E6CF" w:rsidRPr="3670E419">
        <w:rPr>
          <w:rFonts w:eastAsia="Arial"/>
          <w:color w:val="000000" w:themeColor="text2"/>
          <w:sz w:val="18"/>
          <w:szCs w:val="18"/>
        </w:rPr>
        <w:t xml:space="preserve">and also: </w:t>
      </w:r>
      <w:r w:rsidRPr="3670E419">
        <w:rPr>
          <w:rFonts w:eastAsia="Arial"/>
          <w:color w:val="000000" w:themeColor="text2"/>
          <w:sz w:val="18"/>
          <w:szCs w:val="18"/>
          <w:lang w:val="en-US"/>
        </w:rPr>
        <w:t xml:space="preserve">CWS 2021: </w:t>
      </w:r>
      <w:r w:rsidRPr="3670E419">
        <w:rPr>
          <w:rFonts w:eastAsia="Arial"/>
          <w:color w:val="000000" w:themeColor="text2"/>
          <w:sz w:val="18"/>
          <w:szCs w:val="18"/>
        </w:rPr>
        <w:t>Schirmer and Riyanti 2021; CWS 2022</w:t>
      </w:r>
      <w:r w:rsidR="7C8621BA" w:rsidRPr="3670E419">
        <w:rPr>
          <w:rFonts w:eastAsia="Arial"/>
          <w:color w:val="000000" w:themeColor="text2"/>
          <w:sz w:val="18"/>
          <w:szCs w:val="18"/>
        </w:rPr>
        <w:t xml:space="preserve">: </w:t>
      </w:r>
      <w:r w:rsidRPr="3670E419">
        <w:rPr>
          <w:rFonts w:eastAsia="Arial"/>
          <w:color w:val="000000" w:themeColor="text2"/>
          <w:sz w:val="18"/>
          <w:szCs w:val="18"/>
        </w:rPr>
        <w:t>Schirmer, Mylek and Miranti 2022, Appendix 1: Methods</w:t>
      </w:r>
      <w:r w:rsidR="6BE1C648" w:rsidRPr="3670E419">
        <w:rPr>
          <w:rFonts w:eastAsia="Arial"/>
          <w:color w:val="000000" w:themeColor="text2"/>
          <w:sz w:val="18"/>
          <w:szCs w:val="18"/>
        </w:rPr>
        <w:t>;</w:t>
      </w:r>
      <w:r w:rsidR="23977085" w:rsidRPr="3670E419">
        <w:rPr>
          <w:rFonts w:eastAsia="Arial"/>
          <w:color w:val="000000" w:themeColor="text2"/>
          <w:sz w:val="18"/>
          <w:szCs w:val="18"/>
        </w:rPr>
        <w:t xml:space="preserve"> CWS 2023</w:t>
      </w:r>
      <w:r w:rsidR="3E0DB58D" w:rsidRPr="3670E419">
        <w:rPr>
          <w:rFonts w:eastAsia="Arial"/>
          <w:color w:val="000000" w:themeColor="text2"/>
          <w:sz w:val="18"/>
          <w:szCs w:val="18"/>
        </w:rPr>
        <w:t>:</w:t>
      </w:r>
      <w:r w:rsidR="23977085" w:rsidRPr="3670E419">
        <w:rPr>
          <w:rFonts w:eastAsia="Arial"/>
          <w:color w:val="000000" w:themeColor="text2"/>
          <w:sz w:val="18"/>
          <w:szCs w:val="18"/>
        </w:rPr>
        <w:t xml:space="preserve"> Mylek and Schirmer (2023)</w:t>
      </w:r>
      <w:r w:rsidR="6D476A6A" w:rsidRPr="3670E419">
        <w:rPr>
          <w:rFonts w:eastAsia="Arial"/>
          <w:color w:val="000000" w:themeColor="text2"/>
          <w:sz w:val="18"/>
          <w:szCs w:val="18"/>
        </w:rPr>
        <w:t>.</w:t>
      </w:r>
    </w:p>
    <w:p w14:paraId="6F582B42" w14:textId="410B1465" w:rsidR="007430C7" w:rsidRPr="003B7AA7" w:rsidRDefault="007430C7" w:rsidP="009A3E1D">
      <w:pPr>
        <w:pStyle w:val="AppendixHeading2"/>
      </w:pPr>
      <w:bookmarkStart w:id="952" w:name="_Toc150524560"/>
      <w:bookmarkStart w:id="953" w:name="_Toc150768109"/>
      <w:bookmarkStart w:id="954" w:name="_Toc163811677"/>
      <w:r w:rsidRPr="003B7AA7">
        <w:lastRenderedPageBreak/>
        <w:t>Qualitative methods</w:t>
      </w:r>
      <w:bookmarkEnd w:id="952"/>
      <w:bookmarkEnd w:id="953"/>
      <w:bookmarkEnd w:id="954"/>
    </w:p>
    <w:p w14:paraId="64DCA6AF" w14:textId="42D51123" w:rsidR="004A4B3E" w:rsidRPr="003B7AA7" w:rsidRDefault="004A4B3E" w:rsidP="002A27FD">
      <w:pPr>
        <w:pStyle w:val="Appendix2ndtierheading"/>
        <w:rPr>
          <w:b w:val="0"/>
        </w:rPr>
      </w:pPr>
      <w:bookmarkStart w:id="955" w:name="_Toc163811678"/>
      <w:r w:rsidRPr="003B7AA7">
        <w:t>Stakeholder interviews</w:t>
      </w:r>
      <w:bookmarkEnd w:id="955"/>
    </w:p>
    <w:p w14:paraId="7FF37E08" w14:textId="0E78D87E" w:rsidR="004A4B3E" w:rsidRPr="003B7AA7" w:rsidRDefault="004A4B3E" w:rsidP="00A90B49">
      <w:pPr>
        <w:pStyle w:val="BodyText"/>
      </w:pPr>
      <w:r w:rsidRPr="003B7AA7">
        <w:t xml:space="preserve">Sample: The sample for the stakeholder interviews included: </w:t>
      </w:r>
      <w:r w:rsidR="00467C7E" w:rsidRPr="003B7AA7">
        <w:t>CGSPs</w:t>
      </w:r>
      <w:r w:rsidRPr="003B7AA7">
        <w:t xml:space="preserve"> and DSS Carer policy staff. The profile of participants was co-developed with DSS. The sample included a total of </w:t>
      </w:r>
      <w:r w:rsidR="7753E2AF" w:rsidRPr="003B7AA7">
        <w:t>40</w:t>
      </w:r>
      <w:r w:rsidRPr="003B7AA7">
        <w:t xml:space="preserve"> interviews with </w:t>
      </w:r>
      <w:r w:rsidR="741324E4" w:rsidRPr="003B7AA7">
        <w:t>57</w:t>
      </w:r>
      <w:r w:rsidRPr="003B7AA7">
        <w:t xml:space="preserve"> stakeholders.</w:t>
      </w:r>
    </w:p>
    <w:p w14:paraId="3B36FFC7" w14:textId="77777777" w:rsidR="004A4B3E" w:rsidRPr="003B7AA7" w:rsidRDefault="004A4B3E" w:rsidP="00A90B49">
      <w:pPr>
        <w:pStyle w:val="BodyText"/>
        <w:rPr>
          <w:rFonts w:eastAsia="Arial"/>
          <w:color w:val="000000" w:themeColor="text2"/>
        </w:rPr>
      </w:pPr>
      <w:r w:rsidRPr="003B7AA7">
        <w:t xml:space="preserve">Interviews were conducted by telephone or video link to minimise travel costs and time, and to ensure participation could be easily integrated into staff’s working day, with minimum disruption. </w:t>
      </w:r>
    </w:p>
    <w:p w14:paraId="47FF4D55" w14:textId="77777777" w:rsidR="004A4B3E" w:rsidRPr="003B7AA7" w:rsidRDefault="004A4B3E" w:rsidP="00A90B49">
      <w:pPr>
        <w:pStyle w:val="BodyText"/>
        <w:rPr>
          <w:rFonts w:eastAsia="Arial"/>
          <w:color w:val="000000" w:themeColor="text2"/>
        </w:rPr>
      </w:pPr>
      <w:r w:rsidRPr="003B7AA7">
        <w:t xml:space="preserve">Recruitment: Recruitment was co-developed with the DSS and involved the DSS circulating information about the study and an invitation to participate in the evaluation to identified service providers and stakeholders. The evaluation team created the recruitment emails for DSS to circulate. Stakeholders and service providers were given the option to contact the evaluators directly or DSS passed on details to the evaluation team. </w:t>
      </w:r>
    </w:p>
    <w:p w14:paraId="2846A021" w14:textId="77777777" w:rsidR="004A4B3E" w:rsidRPr="003B7AA7" w:rsidRDefault="004A4B3E" w:rsidP="00A90B49">
      <w:pPr>
        <w:pStyle w:val="BodyText"/>
        <w:rPr>
          <w:rFonts w:eastAsia="Arial"/>
          <w:color w:val="000000" w:themeColor="text2"/>
        </w:rPr>
      </w:pPr>
      <w:r w:rsidRPr="003B7AA7">
        <w:t xml:space="preserve">Interview content: Interviews discussed knowledge and perspectives of impact of the programs on carers and the evaluation questions relating to appropriateness and effectiveness. The interviews took on average an hour to complete. </w:t>
      </w:r>
    </w:p>
    <w:p w14:paraId="3879DB32" w14:textId="77777777" w:rsidR="004A4B3E" w:rsidRPr="003B7AA7" w:rsidRDefault="004A4B3E" w:rsidP="00A90B49">
      <w:pPr>
        <w:pStyle w:val="BodyText"/>
        <w:rPr>
          <w:rFonts w:eastAsia="Arial"/>
          <w:color w:val="000000" w:themeColor="text2"/>
        </w:rPr>
      </w:pPr>
      <w:r w:rsidRPr="003B7AA7">
        <w:t>Analysis: Interviews were audio recorded with interviewees’ consent and transcribed verbatim by an external transcription company which has entered a confidentiality agreement with UNSW. An analytic framework was developed based on the evaluation questions. Content was analysed according to the framework using NVivo.</w:t>
      </w:r>
    </w:p>
    <w:p w14:paraId="35DAD266" w14:textId="0FD0157F" w:rsidR="004A4B3E" w:rsidRPr="003B7AA7" w:rsidRDefault="004A4B3E" w:rsidP="002A27FD">
      <w:pPr>
        <w:pStyle w:val="Appendix2ndtierheading"/>
        <w:rPr>
          <w:b w:val="0"/>
        </w:rPr>
      </w:pPr>
      <w:bookmarkStart w:id="956" w:name="_Toc163811679"/>
      <w:r w:rsidRPr="003B7AA7">
        <w:t>Interviews with non-Indigenous Carer Gateway program clients</w:t>
      </w:r>
      <w:bookmarkEnd w:id="956"/>
    </w:p>
    <w:p w14:paraId="26C6669A" w14:textId="0DEE9EEC" w:rsidR="004A4B3E" w:rsidRPr="003B7AA7" w:rsidRDefault="004A4B3E" w:rsidP="00A90B49">
      <w:pPr>
        <w:pStyle w:val="BodyText"/>
        <w:rPr>
          <w:rFonts w:eastAsia="Arial"/>
          <w:color w:val="000000" w:themeColor="text2"/>
        </w:rPr>
      </w:pPr>
      <w:r w:rsidRPr="003B7AA7">
        <w:t>Sample: Semi-structured in-depth interviews of approximately one hour were conducted with 30 non-Indigenous carers</w:t>
      </w:r>
      <w:r w:rsidR="00256FE0" w:rsidRPr="003B7AA7">
        <w:t xml:space="preserve"> (</w:t>
      </w:r>
      <w:r w:rsidR="00256FE0" w:rsidRPr="003B7AA7">
        <w:fldChar w:fldCharType="begin"/>
      </w:r>
      <w:r w:rsidR="00256FE0" w:rsidRPr="003B7AA7">
        <w:instrText xml:space="preserve"> REF _Ref153271564 \h </w:instrText>
      </w:r>
      <w:r w:rsidR="003B7AA7">
        <w:instrText xml:space="preserve"> \* MERGEFORMAT </w:instrText>
      </w:r>
      <w:r w:rsidR="00256FE0" w:rsidRPr="003B7AA7">
        <w:fldChar w:fldCharType="separate"/>
      </w:r>
      <w:r w:rsidR="003222D4" w:rsidRPr="003B7AA7">
        <w:t xml:space="preserve">Table </w:t>
      </w:r>
      <w:r w:rsidR="003222D4">
        <w:rPr>
          <w:noProof/>
        </w:rPr>
        <w:t>30</w:t>
      </w:r>
      <w:r w:rsidR="00256FE0" w:rsidRPr="003B7AA7">
        <w:fldChar w:fldCharType="end"/>
      </w:r>
      <w:r w:rsidR="00256FE0" w:rsidRPr="003B7AA7">
        <w:t>)</w:t>
      </w:r>
      <w:r w:rsidRPr="003B7AA7">
        <w:t xml:space="preserve">. Participation in the interviews was voluntary. Program clients were asked to opt-in to the research and contact the researcher, who arranged an appropriate time to conduct the interview. Carers received a $100 </w:t>
      </w:r>
      <w:r w:rsidR="00ED6823" w:rsidRPr="003B7AA7">
        <w:t xml:space="preserve">EFTPOS </w:t>
      </w:r>
      <w:r w:rsidRPr="003B7AA7">
        <w:t>card to support their participation.</w:t>
      </w:r>
    </w:p>
    <w:p w14:paraId="245AE9BB" w14:textId="1B955D8E" w:rsidR="004A4B3E" w:rsidRPr="003B7AA7" w:rsidRDefault="004A4B3E" w:rsidP="00A90B49">
      <w:pPr>
        <w:pStyle w:val="BodyText"/>
        <w:rPr>
          <w:rFonts w:eastAsia="Arial"/>
          <w:color w:val="000000" w:themeColor="text2"/>
        </w:rPr>
      </w:pPr>
      <w:r w:rsidRPr="003B7AA7">
        <w:rPr>
          <w:rFonts w:eastAsia="Arial"/>
          <w:color w:val="000000" w:themeColor="text2"/>
        </w:rPr>
        <w:t xml:space="preserve">Interviews were conducted </w:t>
      </w:r>
      <w:r w:rsidR="2FB24CB7" w:rsidRPr="003B7AA7">
        <w:rPr>
          <w:rFonts w:eastAsia="Arial"/>
          <w:color w:val="000000" w:themeColor="text2"/>
        </w:rPr>
        <w:t>online or by telephone</w:t>
      </w:r>
      <w:r w:rsidRPr="003B7AA7">
        <w:rPr>
          <w:rFonts w:eastAsia="Arial"/>
          <w:color w:val="000000" w:themeColor="text2"/>
        </w:rPr>
        <w:t xml:space="preserve"> in Metropolitan NSW, WA, ACT and Vic and regional locations in Qld, Vic. And Tas. </w:t>
      </w:r>
    </w:p>
    <w:p w14:paraId="4EC55EDC" w14:textId="77777777" w:rsidR="004A4B3E" w:rsidRPr="003B7AA7" w:rsidRDefault="004A4B3E" w:rsidP="00A90B49">
      <w:pPr>
        <w:pStyle w:val="BodyText"/>
        <w:keepNext/>
        <w:keepLines/>
        <w:rPr>
          <w:rFonts w:eastAsia="Arial"/>
          <w:color w:val="000000" w:themeColor="text2"/>
        </w:rPr>
      </w:pPr>
      <w:r w:rsidRPr="003B7AA7">
        <w:t xml:space="preserve">Recruitment: Clients of the program were contacted an interview who meet all three of the following conditions: </w:t>
      </w:r>
    </w:p>
    <w:p w14:paraId="04D4F30B" w14:textId="77777777" w:rsidR="004A4B3E" w:rsidRPr="003B7AA7" w:rsidRDefault="004A4B3E" w:rsidP="00A90B49">
      <w:pPr>
        <w:pStyle w:val="ListBullet1"/>
        <w:ind w:left="360"/>
        <w:rPr>
          <w:rFonts w:eastAsia="Arial"/>
          <w:color w:val="000000" w:themeColor="text2"/>
        </w:rPr>
      </w:pPr>
      <w:r w:rsidRPr="003B7AA7">
        <w:t>live in one of the fieldwork sites</w:t>
      </w:r>
    </w:p>
    <w:p w14:paraId="787CADA8" w14:textId="1F993FC8" w:rsidR="004A4B3E" w:rsidRPr="003B7AA7" w:rsidRDefault="004A4B3E" w:rsidP="00A90B49">
      <w:pPr>
        <w:pStyle w:val="ListBullet1"/>
        <w:ind w:left="360"/>
        <w:rPr>
          <w:rFonts w:eastAsia="Arial"/>
          <w:color w:val="000000" w:themeColor="text2"/>
        </w:rPr>
      </w:pPr>
      <w:r w:rsidRPr="003B7AA7">
        <w:t>registered with a service provider</w:t>
      </w:r>
      <w:r w:rsidR="0049783E" w:rsidRPr="003B7AA7">
        <w:t xml:space="preserve"> </w:t>
      </w:r>
    </w:p>
    <w:p w14:paraId="621EFCDE" w14:textId="77777777" w:rsidR="004A4B3E" w:rsidRPr="003B7AA7" w:rsidRDefault="004A4B3E" w:rsidP="00A90B49">
      <w:pPr>
        <w:pStyle w:val="ListBullet1"/>
        <w:ind w:left="360"/>
        <w:rPr>
          <w:rFonts w:eastAsia="Arial"/>
          <w:color w:val="000000" w:themeColor="text2"/>
        </w:rPr>
      </w:pPr>
      <w:r w:rsidRPr="003B7AA7">
        <w:t xml:space="preserve">recorded contact details with the service provider (e.g. email and/or phone and/or postal address) </w:t>
      </w:r>
    </w:p>
    <w:p w14:paraId="59D7ADC8" w14:textId="35D9256E" w:rsidR="004A4B3E" w:rsidRPr="003B7AA7" w:rsidRDefault="004A4B3E" w:rsidP="00A90B49">
      <w:pPr>
        <w:pStyle w:val="ListBullet1"/>
        <w:ind w:left="360"/>
        <w:rPr>
          <w:rFonts w:eastAsia="Arial"/>
          <w:color w:val="000000" w:themeColor="text2"/>
        </w:rPr>
      </w:pPr>
      <w:r w:rsidRPr="003B7AA7">
        <w:t>consented to participate in follow-up evaluation activities</w:t>
      </w:r>
      <w:r w:rsidR="00575AA0" w:rsidRPr="003B7AA7">
        <w:t>.</w:t>
      </w:r>
      <w:r w:rsidRPr="003B7AA7">
        <w:t xml:space="preserve"> </w:t>
      </w:r>
    </w:p>
    <w:p w14:paraId="4232C964" w14:textId="460EF912" w:rsidR="004A4B3E" w:rsidRPr="003B7AA7" w:rsidRDefault="004A4B3E" w:rsidP="00A90B49">
      <w:pPr>
        <w:pStyle w:val="BodyText"/>
      </w:pPr>
      <w:r w:rsidRPr="003B7AA7">
        <w:t xml:space="preserve">The DSS sent information about the evaluation to services providers in the proposed fieldwork sites. The email from DSS asked providers make initial contact with registered clients who met the conditions above on behalf of the SPRC and SRC using an accompanying evaluation invitation. The invitation asked clients if they would like to participate in an interview to register their interest </w:t>
      </w:r>
      <w:r w:rsidRPr="003B7AA7">
        <w:lastRenderedPageBreak/>
        <w:t>on a registration page (hosted by SPRC). The invitation was sent via letter, SMS text or the email (depending on what contact details the providers have for the carer).</w:t>
      </w:r>
      <w:r w:rsidR="0049783E" w:rsidRPr="003B7AA7">
        <w:t xml:space="preserve"> </w:t>
      </w:r>
      <w:r w:rsidRPr="003B7AA7">
        <w:t xml:space="preserve">As part of the registration process participants answered a few questions about the type of services they have accessed and their basic demographic details. </w:t>
      </w:r>
    </w:p>
    <w:p w14:paraId="58525FE6" w14:textId="77777777" w:rsidR="00355CD5" w:rsidRPr="003B7AA7" w:rsidRDefault="00355CD5" w:rsidP="00A90B49">
      <w:pPr>
        <w:pStyle w:val="BodyText"/>
        <w:rPr>
          <w:rFonts w:eastAsia="Arial"/>
          <w:color w:val="000000" w:themeColor="text2"/>
          <w:lang w:val="en-US"/>
        </w:rPr>
      </w:pPr>
      <w:r w:rsidRPr="003B7AA7">
        <w:rPr>
          <w:b/>
          <w:bCs/>
        </w:rPr>
        <w:t>Interview content:</w:t>
      </w:r>
      <w:r w:rsidRPr="003B7AA7">
        <w:t xml:space="preserve"> Interviews aimed to capture experiences of program clients accessing and using services, addressing the evaluation questions including engagement with the program, intended and unintended outcomes for carers and the person they care for, positive and negative experiences with services, usefulness of referrals, services that carers using ICSS value most and suggestions for improving the client experience of the ICSS program. </w:t>
      </w:r>
    </w:p>
    <w:p w14:paraId="6B35CD59" w14:textId="77777777" w:rsidR="00355CD5" w:rsidRPr="003B7AA7" w:rsidRDefault="00355CD5" w:rsidP="00A90B49">
      <w:pPr>
        <w:pStyle w:val="BodyText"/>
        <w:rPr>
          <w:rFonts w:eastAsia="Arial"/>
          <w:color w:val="000000" w:themeColor="text2"/>
        </w:rPr>
      </w:pPr>
      <w:r w:rsidRPr="003B7AA7">
        <w:rPr>
          <w:b/>
          <w:bCs/>
        </w:rPr>
        <w:t xml:space="preserve">Analysis: </w:t>
      </w:r>
      <w:r w:rsidRPr="003B7AA7">
        <w:t xml:space="preserve">Interviews were audio recorded with participants’ consent and transcribed verbatim by an external transcription company which has entered a confidentiality agreement with UNSW. An analytic framework was developed based on the evaluation questions. Content was analysed according to the framework using NVivo. </w:t>
      </w:r>
    </w:p>
    <w:p w14:paraId="235A9254" w14:textId="04F8E033" w:rsidR="00FB531E" w:rsidRPr="003B7AA7" w:rsidRDefault="00067361" w:rsidP="00067361">
      <w:pPr>
        <w:pStyle w:val="Caption"/>
        <w:rPr>
          <w:rFonts w:ascii="Calibri" w:eastAsia="Calibri" w:hAnsi="Calibri" w:cs="Calibri"/>
          <w:color w:val="auto"/>
          <w:sz w:val="22"/>
          <w:szCs w:val="22"/>
        </w:rPr>
      </w:pPr>
      <w:bookmarkStart w:id="957" w:name="_Ref153271564"/>
      <w:bookmarkStart w:id="958" w:name="_Toc163811727"/>
      <w:r w:rsidRPr="003B7AA7">
        <w:lastRenderedPageBreak/>
        <w:t xml:space="preserve">Table </w:t>
      </w:r>
      <w:r>
        <w:fldChar w:fldCharType="begin"/>
      </w:r>
      <w:r>
        <w:instrText xml:space="preserve"> SEQ Table \* ARABIC </w:instrText>
      </w:r>
      <w:r>
        <w:fldChar w:fldCharType="separate"/>
      </w:r>
      <w:r w:rsidR="003222D4">
        <w:rPr>
          <w:noProof/>
        </w:rPr>
        <w:t>30</w:t>
      </w:r>
      <w:r>
        <w:rPr>
          <w:noProof/>
        </w:rPr>
        <w:fldChar w:fldCharType="end"/>
      </w:r>
      <w:bookmarkEnd w:id="957"/>
      <w:r w:rsidRPr="003B7AA7">
        <w:t xml:space="preserve"> </w:t>
      </w:r>
      <w:r w:rsidR="00355CD5" w:rsidRPr="003B7AA7">
        <w:t xml:space="preserve">Non-Indigenous </w:t>
      </w:r>
      <w:r w:rsidR="00FB531E" w:rsidRPr="003B7AA7">
        <w:t>Interviewee characteristics</w:t>
      </w:r>
      <w:bookmarkEnd w:id="958"/>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0 Non-Indigenous Interviewee characteristics"/>
      </w:tblPr>
      <w:tblGrid>
        <w:gridCol w:w="3539"/>
        <w:gridCol w:w="1508"/>
      </w:tblGrid>
      <w:tr w:rsidR="0083689E" w:rsidRPr="003B7AA7" w14:paraId="706F7559" w14:textId="77777777" w:rsidTr="00355CD5">
        <w:tc>
          <w:tcPr>
            <w:tcW w:w="3539" w:type="dxa"/>
            <w:tcBorders>
              <w:top w:val="single" w:sz="4" w:space="0" w:color="auto"/>
              <w:bottom w:val="single" w:sz="4" w:space="0" w:color="auto"/>
            </w:tcBorders>
          </w:tcPr>
          <w:p w14:paraId="06BA00F8" w14:textId="77777777" w:rsidR="0083689E" w:rsidRPr="003B7AA7" w:rsidRDefault="0083689E" w:rsidP="00A90B49">
            <w:pPr>
              <w:pStyle w:val="Tabletext"/>
              <w:rPr>
                <w:rFonts w:ascii="Arial Narrow" w:hAnsi="Arial Narrow" w:cstheme="minorHAnsi"/>
                <w:b/>
                <w:bCs/>
                <w:sz w:val="22"/>
                <w:szCs w:val="22"/>
              </w:rPr>
            </w:pPr>
          </w:p>
        </w:tc>
        <w:tc>
          <w:tcPr>
            <w:tcW w:w="1508" w:type="dxa"/>
            <w:tcBorders>
              <w:top w:val="single" w:sz="4" w:space="0" w:color="auto"/>
              <w:bottom w:val="single" w:sz="4" w:space="0" w:color="auto"/>
            </w:tcBorders>
          </w:tcPr>
          <w:p w14:paraId="02EA4541" w14:textId="4384A9DB" w:rsidR="0083689E" w:rsidRPr="003B7AA7" w:rsidRDefault="0083689E" w:rsidP="00A90B49">
            <w:pPr>
              <w:pStyle w:val="Tabletext"/>
              <w:rPr>
                <w:rFonts w:ascii="Arial Narrow" w:hAnsi="Arial Narrow" w:cstheme="minorHAnsi"/>
                <w:b/>
                <w:bCs/>
                <w:sz w:val="22"/>
                <w:szCs w:val="22"/>
              </w:rPr>
            </w:pPr>
            <w:r w:rsidRPr="003B7AA7">
              <w:rPr>
                <w:rFonts w:ascii="Arial Narrow" w:hAnsi="Arial Narrow" w:cstheme="minorHAnsi"/>
                <w:b/>
                <w:bCs/>
                <w:sz w:val="22"/>
                <w:szCs w:val="22"/>
              </w:rPr>
              <w:t>Total number</w:t>
            </w:r>
          </w:p>
        </w:tc>
      </w:tr>
      <w:tr w:rsidR="0083689E" w:rsidRPr="003B7AA7" w14:paraId="6CF0C28B" w14:textId="77777777" w:rsidTr="003A3126">
        <w:tc>
          <w:tcPr>
            <w:tcW w:w="3539" w:type="dxa"/>
            <w:tcBorders>
              <w:top w:val="single" w:sz="4" w:space="0" w:color="auto"/>
              <w:bottom w:val="single" w:sz="4" w:space="0" w:color="auto"/>
            </w:tcBorders>
          </w:tcPr>
          <w:p w14:paraId="7EF5D403" w14:textId="2097E079" w:rsidR="0083689E" w:rsidRPr="003B7AA7" w:rsidRDefault="0083689E" w:rsidP="00A90B49">
            <w:pPr>
              <w:pStyle w:val="Tabletext"/>
              <w:rPr>
                <w:rFonts w:ascii="Arial Narrow" w:hAnsi="Arial Narrow" w:cstheme="minorHAnsi"/>
                <w:b/>
                <w:bCs/>
                <w:sz w:val="22"/>
                <w:szCs w:val="22"/>
              </w:rPr>
            </w:pPr>
            <w:r w:rsidRPr="003B7AA7">
              <w:rPr>
                <w:rFonts w:ascii="Arial Narrow" w:hAnsi="Arial Narrow" w:cstheme="minorHAnsi"/>
                <w:b/>
                <w:bCs/>
                <w:sz w:val="22"/>
                <w:szCs w:val="22"/>
              </w:rPr>
              <w:t>Number of interviews</w:t>
            </w:r>
          </w:p>
        </w:tc>
        <w:tc>
          <w:tcPr>
            <w:tcW w:w="1508" w:type="dxa"/>
            <w:tcBorders>
              <w:top w:val="single" w:sz="4" w:space="0" w:color="auto"/>
              <w:bottom w:val="single" w:sz="4" w:space="0" w:color="auto"/>
            </w:tcBorders>
            <w:shd w:val="clear" w:color="auto" w:fill="auto"/>
          </w:tcPr>
          <w:p w14:paraId="050005F2" w14:textId="56B2516A" w:rsidR="0083689E" w:rsidRPr="003B7AA7" w:rsidRDefault="5E3E9593" w:rsidP="00DC3481">
            <w:pPr>
              <w:pStyle w:val="Tabletext"/>
              <w:tabs>
                <w:tab w:val="decimal" w:pos="607"/>
              </w:tabs>
              <w:rPr>
                <w:rFonts w:ascii="Arial Narrow" w:hAnsi="Arial Narrow" w:cstheme="minorBidi"/>
                <w:b/>
                <w:bCs/>
                <w:sz w:val="22"/>
                <w:szCs w:val="22"/>
              </w:rPr>
            </w:pPr>
            <w:r w:rsidRPr="003B7AA7">
              <w:rPr>
                <w:rFonts w:ascii="Arial Narrow" w:hAnsi="Arial Narrow" w:cstheme="minorBidi"/>
                <w:b/>
                <w:bCs/>
                <w:sz w:val="22"/>
                <w:szCs w:val="22"/>
              </w:rPr>
              <w:t>40</w:t>
            </w:r>
          </w:p>
        </w:tc>
      </w:tr>
      <w:tr w:rsidR="0083689E" w:rsidRPr="003B7AA7" w14:paraId="6016C1AC" w14:textId="77777777" w:rsidTr="003A3126">
        <w:tc>
          <w:tcPr>
            <w:tcW w:w="3539" w:type="dxa"/>
            <w:tcBorders>
              <w:top w:val="single" w:sz="4" w:space="0" w:color="auto"/>
            </w:tcBorders>
          </w:tcPr>
          <w:p w14:paraId="6AD8BBFA" w14:textId="676F4770" w:rsidR="0083689E" w:rsidRPr="003B7AA7" w:rsidRDefault="0083689E" w:rsidP="00A90B49">
            <w:pPr>
              <w:pStyle w:val="Tabletext"/>
              <w:rPr>
                <w:rFonts w:ascii="Arial Narrow" w:hAnsi="Arial Narrow" w:cstheme="minorHAnsi"/>
                <w:b/>
                <w:bCs/>
                <w:sz w:val="22"/>
                <w:szCs w:val="22"/>
              </w:rPr>
            </w:pPr>
            <w:r w:rsidRPr="003B7AA7">
              <w:rPr>
                <w:rFonts w:ascii="Arial Narrow" w:hAnsi="Arial Narrow" w:cstheme="minorHAnsi"/>
                <w:b/>
                <w:bCs/>
                <w:sz w:val="22"/>
                <w:szCs w:val="22"/>
              </w:rPr>
              <w:t xml:space="preserve">Location </w:t>
            </w:r>
          </w:p>
        </w:tc>
        <w:tc>
          <w:tcPr>
            <w:tcW w:w="1508" w:type="dxa"/>
            <w:tcBorders>
              <w:top w:val="single" w:sz="4" w:space="0" w:color="auto"/>
            </w:tcBorders>
            <w:shd w:val="clear" w:color="auto" w:fill="auto"/>
          </w:tcPr>
          <w:p w14:paraId="17B04369" w14:textId="77777777" w:rsidR="0083689E" w:rsidRPr="003B7AA7" w:rsidRDefault="0083689E" w:rsidP="00DC3481">
            <w:pPr>
              <w:pStyle w:val="Tabletext"/>
              <w:tabs>
                <w:tab w:val="decimal" w:pos="607"/>
              </w:tabs>
              <w:rPr>
                <w:rFonts w:ascii="Arial Narrow" w:hAnsi="Arial Narrow" w:cstheme="minorHAnsi"/>
                <w:b/>
                <w:bCs/>
                <w:sz w:val="22"/>
                <w:szCs w:val="22"/>
              </w:rPr>
            </w:pPr>
          </w:p>
        </w:tc>
      </w:tr>
      <w:tr w:rsidR="0083689E" w:rsidRPr="003B7AA7" w14:paraId="12AE0D41" w14:textId="77777777" w:rsidTr="003A3126">
        <w:tc>
          <w:tcPr>
            <w:tcW w:w="3539" w:type="dxa"/>
          </w:tcPr>
          <w:p w14:paraId="0A1A993C" w14:textId="4491B75A" w:rsidR="0083689E" w:rsidRPr="003B7AA7" w:rsidRDefault="00DC3481" w:rsidP="00A90B49">
            <w:pPr>
              <w:pStyle w:val="Tabletext"/>
              <w:rPr>
                <w:rFonts w:ascii="Arial Narrow" w:hAnsi="Arial Narrow" w:cstheme="minorHAnsi"/>
                <w:sz w:val="22"/>
                <w:szCs w:val="22"/>
              </w:rPr>
            </w:pPr>
            <w:r w:rsidRPr="003B7AA7">
              <w:rPr>
                <w:rFonts w:ascii="Arial Narrow" w:hAnsi="Arial Narrow" w:cstheme="minorHAnsi"/>
                <w:sz w:val="22"/>
                <w:szCs w:val="22"/>
              </w:rPr>
              <w:t xml:space="preserve">  </w:t>
            </w:r>
            <w:r w:rsidR="0083689E" w:rsidRPr="003B7AA7">
              <w:rPr>
                <w:rFonts w:ascii="Arial Narrow" w:hAnsi="Arial Narrow" w:cstheme="minorHAnsi"/>
                <w:sz w:val="22"/>
                <w:szCs w:val="22"/>
              </w:rPr>
              <w:t>Metro interviews</w:t>
            </w:r>
          </w:p>
        </w:tc>
        <w:tc>
          <w:tcPr>
            <w:tcW w:w="1508" w:type="dxa"/>
            <w:shd w:val="clear" w:color="auto" w:fill="auto"/>
          </w:tcPr>
          <w:p w14:paraId="527C238B" w14:textId="04071CBF" w:rsidR="0083689E" w:rsidRPr="003B7AA7" w:rsidRDefault="2B97D9B5" w:rsidP="00DC3481">
            <w:pPr>
              <w:pStyle w:val="Tabletext"/>
              <w:tabs>
                <w:tab w:val="decimal" w:pos="607"/>
              </w:tabs>
              <w:rPr>
                <w:rFonts w:ascii="Arial Narrow" w:hAnsi="Arial Narrow" w:cstheme="minorBidi"/>
                <w:sz w:val="22"/>
                <w:szCs w:val="22"/>
              </w:rPr>
            </w:pPr>
            <w:r w:rsidRPr="003B7AA7">
              <w:rPr>
                <w:rFonts w:ascii="Arial Narrow" w:hAnsi="Arial Narrow" w:cstheme="minorBidi"/>
                <w:sz w:val="22"/>
                <w:szCs w:val="22"/>
              </w:rPr>
              <w:t>27</w:t>
            </w:r>
          </w:p>
        </w:tc>
      </w:tr>
      <w:tr w:rsidR="0083689E" w:rsidRPr="003B7AA7" w14:paraId="4E179660" w14:textId="77777777" w:rsidTr="003A3126">
        <w:tc>
          <w:tcPr>
            <w:tcW w:w="3539" w:type="dxa"/>
            <w:tcBorders>
              <w:bottom w:val="single" w:sz="4" w:space="0" w:color="auto"/>
            </w:tcBorders>
          </w:tcPr>
          <w:p w14:paraId="74739E9C" w14:textId="523EEC51" w:rsidR="0083689E" w:rsidRPr="003B7AA7" w:rsidRDefault="00DC3481" w:rsidP="00A90B49">
            <w:pPr>
              <w:pStyle w:val="Tabletext"/>
              <w:rPr>
                <w:rFonts w:ascii="Arial Narrow" w:hAnsi="Arial Narrow" w:cstheme="minorHAnsi"/>
                <w:sz w:val="22"/>
                <w:szCs w:val="22"/>
              </w:rPr>
            </w:pPr>
            <w:r w:rsidRPr="003B7AA7">
              <w:rPr>
                <w:rFonts w:ascii="Arial Narrow" w:hAnsi="Arial Narrow" w:cstheme="minorHAnsi"/>
                <w:sz w:val="22"/>
                <w:szCs w:val="22"/>
              </w:rPr>
              <w:t xml:space="preserve">  </w:t>
            </w:r>
            <w:r w:rsidR="0083689E" w:rsidRPr="003B7AA7">
              <w:rPr>
                <w:rFonts w:ascii="Arial Narrow" w:hAnsi="Arial Narrow" w:cstheme="minorHAnsi"/>
                <w:sz w:val="22"/>
                <w:szCs w:val="22"/>
              </w:rPr>
              <w:t xml:space="preserve">Regional interview </w:t>
            </w:r>
          </w:p>
        </w:tc>
        <w:tc>
          <w:tcPr>
            <w:tcW w:w="1508" w:type="dxa"/>
            <w:tcBorders>
              <w:bottom w:val="single" w:sz="4" w:space="0" w:color="auto"/>
            </w:tcBorders>
            <w:shd w:val="clear" w:color="auto" w:fill="auto"/>
          </w:tcPr>
          <w:p w14:paraId="2BD378BD" w14:textId="33A03ED0" w:rsidR="0083689E" w:rsidRPr="003B7AA7" w:rsidRDefault="1DCF4533" w:rsidP="00DC3481">
            <w:pPr>
              <w:pStyle w:val="Tabletext"/>
              <w:tabs>
                <w:tab w:val="decimal" w:pos="607"/>
              </w:tabs>
              <w:rPr>
                <w:rFonts w:ascii="Arial Narrow" w:hAnsi="Arial Narrow" w:cstheme="minorBidi"/>
                <w:sz w:val="22"/>
                <w:szCs w:val="22"/>
              </w:rPr>
            </w:pPr>
            <w:r w:rsidRPr="003B7AA7">
              <w:rPr>
                <w:rFonts w:ascii="Arial Narrow" w:hAnsi="Arial Narrow" w:cstheme="minorBidi"/>
                <w:sz w:val="22"/>
                <w:szCs w:val="22"/>
              </w:rPr>
              <w:t>13</w:t>
            </w:r>
          </w:p>
        </w:tc>
      </w:tr>
      <w:tr w:rsidR="0083689E" w:rsidRPr="003B7AA7" w14:paraId="0287D0B9" w14:textId="77777777" w:rsidTr="00355CD5">
        <w:tc>
          <w:tcPr>
            <w:tcW w:w="3539" w:type="dxa"/>
            <w:tcBorders>
              <w:top w:val="single" w:sz="4" w:space="0" w:color="auto"/>
            </w:tcBorders>
          </w:tcPr>
          <w:p w14:paraId="6B644016" w14:textId="77777777" w:rsidR="0083689E" w:rsidRPr="003B7AA7" w:rsidRDefault="0083689E" w:rsidP="00A90B49">
            <w:pPr>
              <w:pStyle w:val="Tabletext"/>
              <w:rPr>
                <w:rFonts w:ascii="Arial Narrow" w:hAnsi="Arial Narrow" w:cstheme="minorHAnsi"/>
                <w:b/>
                <w:bCs/>
                <w:sz w:val="22"/>
                <w:szCs w:val="22"/>
              </w:rPr>
            </w:pPr>
            <w:r w:rsidRPr="003B7AA7">
              <w:rPr>
                <w:rFonts w:ascii="Arial Narrow" w:hAnsi="Arial Narrow" w:cstheme="minorHAnsi"/>
                <w:b/>
                <w:bCs/>
                <w:sz w:val="22"/>
                <w:szCs w:val="22"/>
              </w:rPr>
              <w:t>Characteristics</w:t>
            </w:r>
          </w:p>
        </w:tc>
        <w:tc>
          <w:tcPr>
            <w:tcW w:w="1508" w:type="dxa"/>
            <w:tcBorders>
              <w:top w:val="single" w:sz="4" w:space="0" w:color="auto"/>
            </w:tcBorders>
          </w:tcPr>
          <w:p w14:paraId="0B096582" w14:textId="77777777" w:rsidR="0083689E" w:rsidRPr="003B7AA7" w:rsidRDefault="0083689E" w:rsidP="00DC3481">
            <w:pPr>
              <w:pStyle w:val="Tabletext"/>
              <w:tabs>
                <w:tab w:val="decimal" w:pos="607"/>
              </w:tabs>
              <w:rPr>
                <w:rFonts w:ascii="Arial Narrow" w:hAnsi="Arial Narrow" w:cstheme="minorHAnsi"/>
                <w:b/>
                <w:bCs/>
                <w:sz w:val="22"/>
                <w:szCs w:val="22"/>
              </w:rPr>
            </w:pPr>
          </w:p>
        </w:tc>
      </w:tr>
      <w:tr w:rsidR="0083689E" w:rsidRPr="003B7AA7" w14:paraId="6C52F5CA" w14:textId="77777777" w:rsidTr="00355CD5">
        <w:tc>
          <w:tcPr>
            <w:tcW w:w="3539" w:type="dxa"/>
          </w:tcPr>
          <w:p w14:paraId="2F5EE7EE" w14:textId="26965B15" w:rsidR="0083689E" w:rsidRPr="003B7AA7" w:rsidRDefault="0083689E" w:rsidP="00A90B49">
            <w:pPr>
              <w:pStyle w:val="Tabletext"/>
              <w:rPr>
                <w:rFonts w:ascii="Arial Narrow" w:hAnsi="Arial Narrow" w:cstheme="minorBidi"/>
                <w:sz w:val="22"/>
                <w:szCs w:val="22"/>
              </w:rPr>
            </w:pPr>
            <w:r w:rsidRPr="003B7AA7">
              <w:rPr>
                <w:rFonts w:ascii="Arial Narrow" w:hAnsi="Arial Narrow" w:cstheme="minorBidi"/>
                <w:sz w:val="22"/>
                <w:szCs w:val="22"/>
              </w:rPr>
              <w:t>Gender</w:t>
            </w:r>
          </w:p>
        </w:tc>
        <w:tc>
          <w:tcPr>
            <w:tcW w:w="1508" w:type="dxa"/>
          </w:tcPr>
          <w:p w14:paraId="628D9326" w14:textId="3048DA12" w:rsidR="0083689E" w:rsidRPr="003B7AA7" w:rsidRDefault="0083689E" w:rsidP="00DC3481">
            <w:pPr>
              <w:pStyle w:val="Tabletext"/>
              <w:tabs>
                <w:tab w:val="decimal" w:pos="607"/>
              </w:tabs>
              <w:rPr>
                <w:rFonts w:ascii="Arial Narrow" w:hAnsi="Arial Narrow" w:cstheme="minorHAnsi"/>
                <w:sz w:val="22"/>
                <w:szCs w:val="22"/>
              </w:rPr>
            </w:pPr>
          </w:p>
        </w:tc>
      </w:tr>
      <w:tr w:rsidR="006963F3" w:rsidRPr="003B7AA7" w14:paraId="2F753591" w14:textId="77777777" w:rsidTr="00355CD5">
        <w:tc>
          <w:tcPr>
            <w:tcW w:w="3539" w:type="dxa"/>
          </w:tcPr>
          <w:p w14:paraId="3EB39BEF" w14:textId="050727FA" w:rsidR="006963F3" w:rsidRPr="003B7AA7" w:rsidRDefault="00DC3481" w:rsidP="00A90B49">
            <w:pPr>
              <w:pStyle w:val="Tabletext"/>
              <w:rPr>
                <w:rFonts w:ascii="Arial Narrow" w:hAnsi="Arial Narrow" w:cstheme="minorBidi"/>
                <w:sz w:val="22"/>
                <w:szCs w:val="22"/>
              </w:rPr>
            </w:pPr>
            <w:r w:rsidRPr="003B7AA7">
              <w:rPr>
                <w:rFonts w:ascii="Arial Narrow" w:hAnsi="Arial Narrow" w:cstheme="minorBidi"/>
                <w:sz w:val="22"/>
                <w:szCs w:val="22"/>
              </w:rPr>
              <w:t xml:space="preserve">  </w:t>
            </w:r>
            <w:r w:rsidR="006963F3" w:rsidRPr="003B7AA7">
              <w:rPr>
                <w:rFonts w:ascii="Arial Narrow" w:hAnsi="Arial Narrow" w:cstheme="minorBidi"/>
                <w:sz w:val="22"/>
                <w:szCs w:val="22"/>
              </w:rPr>
              <w:t>Female</w:t>
            </w:r>
          </w:p>
        </w:tc>
        <w:tc>
          <w:tcPr>
            <w:tcW w:w="1508" w:type="dxa"/>
          </w:tcPr>
          <w:p w14:paraId="0B71FFF6" w14:textId="3FBB23B7" w:rsidR="006963F3" w:rsidRPr="003B7AA7" w:rsidRDefault="006963F3"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31</w:t>
            </w:r>
          </w:p>
        </w:tc>
      </w:tr>
      <w:tr w:rsidR="0083689E" w:rsidRPr="003B7AA7" w14:paraId="27A698ED" w14:textId="77777777" w:rsidTr="00355CD5">
        <w:tc>
          <w:tcPr>
            <w:tcW w:w="3539" w:type="dxa"/>
          </w:tcPr>
          <w:p w14:paraId="55CC4F35" w14:textId="44B096DB"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006963F3" w:rsidRPr="003B7AA7">
              <w:rPr>
                <w:rFonts w:ascii="Arial Narrow" w:hAnsi="Arial Narrow" w:cstheme="minorHAnsi"/>
                <w:sz w:val="22"/>
                <w:szCs w:val="22"/>
                <w:lang w:eastAsia="en-AU"/>
              </w:rPr>
              <w:t>Male</w:t>
            </w:r>
          </w:p>
        </w:tc>
        <w:tc>
          <w:tcPr>
            <w:tcW w:w="1508" w:type="dxa"/>
          </w:tcPr>
          <w:p w14:paraId="6F9AFB46" w14:textId="0955FFDF" w:rsidR="0083689E" w:rsidRPr="003B7AA7" w:rsidRDefault="006963F3"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8</w:t>
            </w:r>
          </w:p>
        </w:tc>
      </w:tr>
      <w:tr w:rsidR="0083689E" w:rsidRPr="003B7AA7" w14:paraId="5E4D6EAA" w14:textId="77777777" w:rsidTr="00355CD5">
        <w:tc>
          <w:tcPr>
            <w:tcW w:w="3539" w:type="dxa"/>
          </w:tcPr>
          <w:p w14:paraId="4D361B71" w14:textId="77777777" w:rsidR="0083689E" w:rsidRPr="003B7AA7" w:rsidRDefault="0083689E"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Carer age group</w:t>
            </w:r>
          </w:p>
        </w:tc>
        <w:tc>
          <w:tcPr>
            <w:tcW w:w="1508" w:type="dxa"/>
          </w:tcPr>
          <w:p w14:paraId="20A7BEBF" w14:textId="77777777" w:rsidR="0083689E" w:rsidRPr="003B7AA7" w:rsidRDefault="0083689E" w:rsidP="00DC3481">
            <w:pPr>
              <w:pStyle w:val="Tabletext"/>
              <w:tabs>
                <w:tab w:val="decimal" w:pos="607"/>
              </w:tabs>
              <w:rPr>
                <w:rFonts w:ascii="Arial Narrow" w:hAnsi="Arial Narrow" w:cstheme="minorHAnsi"/>
                <w:sz w:val="22"/>
                <w:szCs w:val="22"/>
              </w:rPr>
            </w:pPr>
          </w:p>
        </w:tc>
      </w:tr>
      <w:tr w:rsidR="0083689E" w:rsidRPr="003B7AA7" w14:paraId="47B07352" w14:textId="77777777" w:rsidTr="00355CD5">
        <w:tc>
          <w:tcPr>
            <w:tcW w:w="3539" w:type="dxa"/>
            <w:shd w:val="clear" w:color="auto" w:fill="auto"/>
          </w:tcPr>
          <w:p w14:paraId="5B9B6252" w14:textId="78D24739"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0083689E" w:rsidRPr="003B7AA7">
              <w:rPr>
                <w:rFonts w:ascii="Arial Narrow" w:hAnsi="Arial Narrow" w:cstheme="minorHAnsi"/>
                <w:sz w:val="22"/>
                <w:szCs w:val="22"/>
                <w:lang w:eastAsia="en-AU"/>
              </w:rPr>
              <w:t>49 years and under</w:t>
            </w:r>
          </w:p>
        </w:tc>
        <w:tc>
          <w:tcPr>
            <w:tcW w:w="1508" w:type="dxa"/>
            <w:shd w:val="clear" w:color="auto" w:fill="auto"/>
          </w:tcPr>
          <w:p w14:paraId="072F9694" w14:textId="4C137300" w:rsidR="0083689E" w:rsidRPr="003B7AA7" w:rsidRDefault="0037689F"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8</w:t>
            </w:r>
          </w:p>
        </w:tc>
      </w:tr>
      <w:tr w:rsidR="0083689E" w:rsidRPr="003B7AA7" w14:paraId="06C7B455" w14:textId="77777777" w:rsidTr="00355CD5">
        <w:tc>
          <w:tcPr>
            <w:tcW w:w="3539" w:type="dxa"/>
            <w:shd w:val="clear" w:color="auto" w:fill="auto"/>
          </w:tcPr>
          <w:p w14:paraId="5744FC89" w14:textId="3A458EE8"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0083689E" w:rsidRPr="003B7AA7">
              <w:rPr>
                <w:rFonts w:ascii="Arial Narrow" w:hAnsi="Arial Narrow" w:cstheme="minorHAnsi"/>
                <w:sz w:val="22"/>
                <w:szCs w:val="22"/>
                <w:lang w:eastAsia="en-AU"/>
              </w:rPr>
              <w:t>50–64 years</w:t>
            </w:r>
          </w:p>
        </w:tc>
        <w:tc>
          <w:tcPr>
            <w:tcW w:w="1508" w:type="dxa"/>
            <w:shd w:val="clear" w:color="auto" w:fill="auto"/>
          </w:tcPr>
          <w:p w14:paraId="64C57934" w14:textId="77777777" w:rsidR="0083689E" w:rsidRPr="003B7AA7" w:rsidRDefault="0083689E"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15</w:t>
            </w:r>
          </w:p>
        </w:tc>
      </w:tr>
      <w:tr w:rsidR="0083689E" w:rsidRPr="003B7AA7" w14:paraId="16F36311" w14:textId="77777777" w:rsidTr="00355CD5">
        <w:tc>
          <w:tcPr>
            <w:tcW w:w="3539" w:type="dxa"/>
            <w:shd w:val="clear" w:color="auto" w:fill="auto"/>
          </w:tcPr>
          <w:p w14:paraId="365DDEB2" w14:textId="1A1071C1"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0083689E" w:rsidRPr="003B7AA7">
              <w:rPr>
                <w:rFonts w:ascii="Arial Narrow" w:hAnsi="Arial Narrow" w:cstheme="minorHAnsi"/>
                <w:sz w:val="22"/>
                <w:szCs w:val="22"/>
                <w:lang w:eastAsia="en-AU"/>
              </w:rPr>
              <w:t xml:space="preserve">65 years and over </w:t>
            </w:r>
          </w:p>
        </w:tc>
        <w:tc>
          <w:tcPr>
            <w:tcW w:w="1508" w:type="dxa"/>
            <w:shd w:val="clear" w:color="auto" w:fill="auto"/>
          </w:tcPr>
          <w:p w14:paraId="460DB55C" w14:textId="5F2010B5" w:rsidR="0083689E" w:rsidRPr="003B7AA7" w:rsidRDefault="0037689F"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17</w:t>
            </w:r>
          </w:p>
        </w:tc>
      </w:tr>
      <w:tr w:rsidR="0083689E" w:rsidRPr="003B7AA7" w14:paraId="295E2365" w14:textId="77777777" w:rsidTr="00355CD5">
        <w:tc>
          <w:tcPr>
            <w:tcW w:w="3539" w:type="dxa"/>
            <w:shd w:val="clear" w:color="auto" w:fill="auto"/>
          </w:tcPr>
          <w:p w14:paraId="74915751" w14:textId="77777777" w:rsidR="0083689E" w:rsidRPr="003B7AA7" w:rsidRDefault="0083689E" w:rsidP="00A90B49">
            <w:pPr>
              <w:pStyle w:val="Tabletext"/>
              <w:rPr>
                <w:rFonts w:ascii="Arial Narrow" w:hAnsi="Arial Narrow" w:cstheme="minorHAnsi"/>
                <w:sz w:val="22"/>
                <w:szCs w:val="22"/>
              </w:rPr>
            </w:pPr>
            <w:r w:rsidRPr="003B7AA7">
              <w:rPr>
                <w:rFonts w:ascii="Arial Narrow" w:hAnsi="Arial Narrow" w:cstheme="minorHAnsi"/>
                <w:sz w:val="22"/>
                <w:szCs w:val="22"/>
                <w:lang w:eastAsia="en-AU"/>
              </w:rPr>
              <w:t>Carer disability</w:t>
            </w:r>
          </w:p>
        </w:tc>
        <w:tc>
          <w:tcPr>
            <w:tcW w:w="1508" w:type="dxa"/>
            <w:shd w:val="clear" w:color="auto" w:fill="auto"/>
          </w:tcPr>
          <w:p w14:paraId="096957E8" w14:textId="5DC3006A" w:rsidR="0083689E" w:rsidRPr="003B7AA7" w:rsidRDefault="0037689F"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10</w:t>
            </w:r>
          </w:p>
        </w:tc>
      </w:tr>
      <w:tr w:rsidR="0083689E" w:rsidRPr="003B7AA7" w14:paraId="09C3CFD7" w14:textId="77777777" w:rsidTr="00355CD5">
        <w:tc>
          <w:tcPr>
            <w:tcW w:w="3539" w:type="dxa"/>
            <w:shd w:val="clear" w:color="auto" w:fill="auto"/>
          </w:tcPr>
          <w:p w14:paraId="1B809171" w14:textId="77777777" w:rsidR="0083689E" w:rsidRPr="003B7AA7" w:rsidRDefault="0083689E"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LOTE</w:t>
            </w:r>
          </w:p>
        </w:tc>
        <w:tc>
          <w:tcPr>
            <w:tcW w:w="1508" w:type="dxa"/>
            <w:shd w:val="clear" w:color="auto" w:fill="auto"/>
          </w:tcPr>
          <w:p w14:paraId="686870FF" w14:textId="4D84D464" w:rsidR="0083689E" w:rsidRPr="003B7AA7" w:rsidRDefault="0037689F"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9</w:t>
            </w:r>
          </w:p>
        </w:tc>
      </w:tr>
      <w:tr w:rsidR="0083689E" w:rsidRPr="003B7AA7" w14:paraId="6FBE51C5" w14:textId="77777777" w:rsidTr="00355CD5">
        <w:tc>
          <w:tcPr>
            <w:tcW w:w="3539" w:type="dxa"/>
            <w:shd w:val="clear" w:color="auto" w:fill="auto"/>
          </w:tcPr>
          <w:p w14:paraId="38091F7B" w14:textId="2FA11F5C" w:rsidR="0083689E" w:rsidRPr="003B7AA7" w:rsidRDefault="0083689E" w:rsidP="00A90B49">
            <w:pPr>
              <w:pStyle w:val="Tabletext"/>
              <w:rPr>
                <w:rFonts w:ascii="Arial Narrow" w:hAnsi="Arial Narrow" w:cstheme="minorHAnsi"/>
                <w:sz w:val="22"/>
                <w:szCs w:val="22"/>
              </w:rPr>
            </w:pPr>
            <w:r w:rsidRPr="003B7AA7">
              <w:rPr>
                <w:rFonts w:ascii="Arial Narrow" w:hAnsi="Arial Narrow" w:cstheme="minorHAnsi"/>
                <w:sz w:val="22"/>
                <w:szCs w:val="22"/>
                <w:lang w:eastAsia="en-AU"/>
              </w:rPr>
              <w:t>Care receiver age</w:t>
            </w:r>
          </w:p>
        </w:tc>
        <w:tc>
          <w:tcPr>
            <w:tcW w:w="1508" w:type="dxa"/>
            <w:shd w:val="clear" w:color="auto" w:fill="auto"/>
          </w:tcPr>
          <w:p w14:paraId="66A1FEF1" w14:textId="77777777" w:rsidR="0083689E" w:rsidRPr="003B7AA7" w:rsidRDefault="0083689E" w:rsidP="00DC3481">
            <w:pPr>
              <w:pStyle w:val="Tabletext"/>
              <w:tabs>
                <w:tab w:val="decimal" w:pos="607"/>
              </w:tabs>
              <w:rPr>
                <w:rFonts w:ascii="Arial Narrow" w:hAnsi="Arial Narrow" w:cstheme="minorHAnsi"/>
                <w:sz w:val="22"/>
                <w:szCs w:val="22"/>
              </w:rPr>
            </w:pPr>
          </w:p>
        </w:tc>
      </w:tr>
      <w:tr w:rsidR="0083689E" w:rsidRPr="003B7AA7" w14:paraId="05113B61" w14:textId="77777777" w:rsidTr="00355CD5">
        <w:tc>
          <w:tcPr>
            <w:tcW w:w="3539" w:type="dxa"/>
            <w:shd w:val="clear" w:color="auto" w:fill="auto"/>
          </w:tcPr>
          <w:p w14:paraId="7353D3D2" w14:textId="1245B69B"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0083689E" w:rsidRPr="003B7AA7">
              <w:rPr>
                <w:rFonts w:ascii="Arial Narrow" w:hAnsi="Arial Narrow" w:cstheme="minorHAnsi"/>
                <w:sz w:val="22"/>
                <w:szCs w:val="22"/>
                <w:lang w:eastAsia="en-AU"/>
              </w:rPr>
              <w:t xml:space="preserve">49 years and under and 50-64 years </w:t>
            </w:r>
          </w:p>
        </w:tc>
        <w:tc>
          <w:tcPr>
            <w:tcW w:w="1508" w:type="dxa"/>
            <w:shd w:val="clear" w:color="auto" w:fill="auto"/>
          </w:tcPr>
          <w:p w14:paraId="0B4C3170" w14:textId="318B80BB" w:rsidR="0083689E" w:rsidRPr="003B7AA7" w:rsidRDefault="0083689E"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w:t>
            </w:r>
            <w:r w:rsidR="0037689F" w:rsidRPr="003B7AA7">
              <w:rPr>
                <w:rFonts w:ascii="Arial Narrow" w:hAnsi="Arial Narrow" w:cstheme="minorHAnsi"/>
                <w:sz w:val="22"/>
                <w:szCs w:val="22"/>
              </w:rPr>
              <w:t>6</w:t>
            </w:r>
          </w:p>
        </w:tc>
      </w:tr>
      <w:tr w:rsidR="0083689E" w:rsidRPr="003B7AA7" w14:paraId="329C0991" w14:textId="77777777" w:rsidTr="00DC3481">
        <w:tc>
          <w:tcPr>
            <w:tcW w:w="3539" w:type="dxa"/>
            <w:shd w:val="clear" w:color="auto" w:fill="auto"/>
          </w:tcPr>
          <w:p w14:paraId="21F27A33" w14:textId="6729880F"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0083689E" w:rsidRPr="003B7AA7">
              <w:rPr>
                <w:rFonts w:ascii="Arial Narrow" w:hAnsi="Arial Narrow" w:cstheme="minorHAnsi"/>
                <w:sz w:val="22"/>
                <w:szCs w:val="22"/>
                <w:lang w:eastAsia="en-AU"/>
              </w:rPr>
              <w:t xml:space="preserve">50-64 and 65 years and over </w:t>
            </w:r>
          </w:p>
        </w:tc>
        <w:tc>
          <w:tcPr>
            <w:tcW w:w="1508" w:type="dxa"/>
            <w:shd w:val="clear" w:color="auto" w:fill="auto"/>
          </w:tcPr>
          <w:p w14:paraId="48710365" w14:textId="00AB6138" w:rsidR="0083689E" w:rsidRPr="003B7AA7" w:rsidRDefault="0037689F"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24</w:t>
            </w:r>
          </w:p>
        </w:tc>
      </w:tr>
      <w:tr w:rsidR="0083689E" w:rsidRPr="003B7AA7" w14:paraId="39FBF404" w14:textId="77777777" w:rsidTr="00DC3481">
        <w:tc>
          <w:tcPr>
            <w:tcW w:w="3539" w:type="dxa"/>
            <w:shd w:val="clear" w:color="auto" w:fill="auto"/>
          </w:tcPr>
          <w:p w14:paraId="00CF9BFD" w14:textId="77777777" w:rsidR="0083689E" w:rsidRPr="003B7AA7" w:rsidRDefault="0083689E"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rPr>
              <w:t xml:space="preserve">Carer receiver type of disability </w:t>
            </w:r>
          </w:p>
        </w:tc>
        <w:tc>
          <w:tcPr>
            <w:tcW w:w="1508" w:type="dxa"/>
            <w:shd w:val="clear" w:color="auto" w:fill="auto"/>
          </w:tcPr>
          <w:p w14:paraId="33936E51" w14:textId="77777777" w:rsidR="0083689E" w:rsidRPr="003B7AA7" w:rsidRDefault="0083689E" w:rsidP="00DC3481">
            <w:pPr>
              <w:pStyle w:val="Tabletext"/>
              <w:tabs>
                <w:tab w:val="decimal" w:pos="607"/>
              </w:tabs>
              <w:rPr>
                <w:rFonts w:ascii="Arial Narrow" w:hAnsi="Arial Narrow" w:cstheme="minorHAnsi"/>
                <w:sz w:val="22"/>
                <w:szCs w:val="22"/>
              </w:rPr>
            </w:pPr>
          </w:p>
        </w:tc>
      </w:tr>
      <w:tr w:rsidR="0083689E" w:rsidRPr="003B7AA7" w14:paraId="0278CF07" w14:textId="77777777" w:rsidTr="00355CD5">
        <w:tc>
          <w:tcPr>
            <w:tcW w:w="3539" w:type="dxa"/>
          </w:tcPr>
          <w:p w14:paraId="11CD0816" w14:textId="321CE591"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1755BFC5" w:rsidRPr="003B7AA7">
              <w:rPr>
                <w:rFonts w:ascii="Arial Narrow" w:hAnsi="Arial Narrow" w:cstheme="minorHAnsi"/>
                <w:sz w:val="22"/>
                <w:szCs w:val="22"/>
                <w:lang w:eastAsia="en-AU"/>
              </w:rPr>
              <w:t>Dementia</w:t>
            </w:r>
          </w:p>
        </w:tc>
        <w:tc>
          <w:tcPr>
            <w:tcW w:w="1508" w:type="dxa"/>
          </w:tcPr>
          <w:p w14:paraId="02AEAEE9" w14:textId="0CD2BBBB" w:rsidR="0083689E" w:rsidRPr="003B7AA7" w:rsidRDefault="121440F6" w:rsidP="00DC3481">
            <w:pPr>
              <w:pStyle w:val="Tabletext"/>
              <w:tabs>
                <w:tab w:val="decimal" w:pos="607"/>
              </w:tabs>
              <w:rPr>
                <w:rFonts w:ascii="Arial Narrow" w:hAnsi="Arial Narrow"/>
                <w:sz w:val="22"/>
                <w:szCs w:val="22"/>
              </w:rPr>
            </w:pPr>
            <w:r w:rsidRPr="003B7AA7">
              <w:rPr>
                <w:rFonts w:ascii="Arial Narrow" w:hAnsi="Arial Narrow" w:cstheme="minorBidi"/>
                <w:sz w:val="22"/>
                <w:szCs w:val="22"/>
              </w:rPr>
              <w:t>8</w:t>
            </w:r>
          </w:p>
        </w:tc>
      </w:tr>
      <w:tr w:rsidR="0083689E" w:rsidRPr="003B7AA7" w14:paraId="08165D3C" w14:textId="77777777" w:rsidTr="00355CD5">
        <w:trPr>
          <w:trHeight w:val="70"/>
        </w:trPr>
        <w:tc>
          <w:tcPr>
            <w:tcW w:w="3539" w:type="dxa"/>
          </w:tcPr>
          <w:p w14:paraId="6FAB03BA" w14:textId="5126C7A5"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2350E3C5" w:rsidRPr="003B7AA7">
              <w:rPr>
                <w:rFonts w:ascii="Arial Narrow" w:hAnsi="Arial Narrow" w:cstheme="minorHAnsi"/>
                <w:sz w:val="22"/>
                <w:szCs w:val="22"/>
                <w:lang w:eastAsia="en-AU"/>
              </w:rPr>
              <w:t xml:space="preserve">Old </w:t>
            </w:r>
            <w:r w:rsidR="0051635A" w:rsidRPr="003B7AA7">
              <w:rPr>
                <w:rFonts w:ascii="Arial Narrow" w:hAnsi="Arial Narrow" w:cstheme="minorHAnsi"/>
                <w:sz w:val="22"/>
                <w:szCs w:val="22"/>
                <w:lang w:eastAsia="en-AU"/>
              </w:rPr>
              <w:t>age-related</w:t>
            </w:r>
            <w:r w:rsidR="2350E3C5" w:rsidRPr="003B7AA7">
              <w:rPr>
                <w:rFonts w:ascii="Arial Narrow" w:hAnsi="Arial Narrow" w:cstheme="minorHAnsi"/>
                <w:sz w:val="22"/>
                <w:szCs w:val="22"/>
                <w:lang w:eastAsia="en-AU"/>
              </w:rPr>
              <w:t xml:space="preserve"> fragility</w:t>
            </w:r>
          </w:p>
        </w:tc>
        <w:tc>
          <w:tcPr>
            <w:tcW w:w="1508" w:type="dxa"/>
          </w:tcPr>
          <w:p w14:paraId="328A8B7F" w14:textId="1D19352E" w:rsidR="0083689E" w:rsidRPr="003B7AA7" w:rsidRDefault="2350E3C5"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w:t>
            </w:r>
            <w:r w:rsidR="009D3C40" w:rsidRPr="003B7AA7">
              <w:rPr>
                <w:rFonts w:ascii="Arial Narrow" w:hAnsi="Arial Narrow" w:cstheme="minorHAnsi"/>
                <w:sz w:val="22"/>
                <w:szCs w:val="22"/>
              </w:rPr>
              <w:t>8</w:t>
            </w:r>
          </w:p>
        </w:tc>
      </w:tr>
      <w:tr w:rsidR="0083689E" w:rsidRPr="003B7AA7" w14:paraId="45CCECEB" w14:textId="77777777" w:rsidTr="00355CD5">
        <w:tc>
          <w:tcPr>
            <w:tcW w:w="3539" w:type="dxa"/>
          </w:tcPr>
          <w:p w14:paraId="17E266AF" w14:textId="113D8DDF" w:rsidR="0083689E" w:rsidRPr="003B7AA7" w:rsidRDefault="00DC3481" w:rsidP="00A90B49">
            <w:pPr>
              <w:pStyle w:val="Tabletext"/>
              <w:rPr>
                <w:rFonts w:ascii="Arial Narrow" w:hAnsi="Arial Narrow" w:cstheme="minorHAnsi"/>
                <w:sz w:val="22"/>
                <w:szCs w:val="22"/>
              </w:rPr>
            </w:pPr>
            <w:r w:rsidRPr="003B7AA7">
              <w:rPr>
                <w:rFonts w:ascii="Arial Narrow" w:hAnsi="Arial Narrow" w:cstheme="minorHAnsi"/>
                <w:sz w:val="22"/>
                <w:szCs w:val="22"/>
                <w:lang w:eastAsia="en-AU"/>
              </w:rPr>
              <w:t xml:space="preserve">  </w:t>
            </w:r>
            <w:r w:rsidR="1755BFC5" w:rsidRPr="003B7AA7">
              <w:rPr>
                <w:rFonts w:ascii="Arial Narrow" w:hAnsi="Arial Narrow" w:cstheme="minorHAnsi"/>
                <w:sz w:val="22"/>
                <w:szCs w:val="22"/>
                <w:lang w:eastAsia="en-AU"/>
              </w:rPr>
              <w:t>Autism</w:t>
            </w:r>
          </w:p>
        </w:tc>
        <w:tc>
          <w:tcPr>
            <w:tcW w:w="1508" w:type="dxa"/>
          </w:tcPr>
          <w:p w14:paraId="496BC0B6" w14:textId="3EE8C887" w:rsidR="0083689E" w:rsidRPr="003B7AA7" w:rsidRDefault="0050089F"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8</w:t>
            </w:r>
          </w:p>
        </w:tc>
      </w:tr>
      <w:tr w:rsidR="5DAFBECE" w:rsidRPr="003B7AA7" w14:paraId="2CE85AD3" w14:textId="77777777" w:rsidTr="00355CD5">
        <w:trPr>
          <w:trHeight w:val="300"/>
        </w:trPr>
        <w:tc>
          <w:tcPr>
            <w:tcW w:w="3539" w:type="dxa"/>
          </w:tcPr>
          <w:p w14:paraId="138F47F6" w14:textId="04396020" w:rsidR="08354767" w:rsidRPr="003B7AA7" w:rsidRDefault="00DC3481" w:rsidP="00A90B49">
            <w:pPr>
              <w:pStyle w:val="Tabletext"/>
              <w:rPr>
                <w:rFonts w:ascii="Arial Narrow" w:hAnsi="Arial Narrow" w:cstheme="minorHAnsi"/>
                <w:sz w:val="22"/>
                <w:szCs w:val="22"/>
              </w:rPr>
            </w:pPr>
            <w:r w:rsidRPr="003B7AA7">
              <w:rPr>
                <w:rFonts w:ascii="Arial Narrow" w:hAnsi="Arial Narrow" w:cstheme="minorHAnsi"/>
                <w:sz w:val="22"/>
                <w:szCs w:val="22"/>
                <w:lang w:eastAsia="en-AU"/>
              </w:rPr>
              <w:t xml:space="preserve">  </w:t>
            </w:r>
            <w:r w:rsidR="08354767" w:rsidRPr="003B7AA7">
              <w:rPr>
                <w:rFonts w:ascii="Arial Narrow" w:hAnsi="Arial Narrow" w:cstheme="minorHAnsi"/>
                <w:sz w:val="22"/>
                <w:szCs w:val="22"/>
                <w:lang w:eastAsia="en-AU"/>
              </w:rPr>
              <w:t>Other developmental disorder</w:t>
            </w:r>
          </w:p>
        </w:tc>
        <w:tc>
          <w:tcPr>
            <w:tcW w:w="1508" w:type="dxa"/>
          </w:tcPr>
          <w:p w14:paraId="2EA392A9" w14:textId="2EC485C5" w:rsidR="08354767" w:rsidRPr="003B7AA7" w:rsidRDefault="00DA19DB"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10</w:t>
            </w:r>
          </w:p>
        </w:tc>
      </w:tr>
      <w:tr w:rsidR="5DAFBECE" w:rsidRPr="003B7AA7" w14:paraId="750E2B19" w14:textId="77777777" w:rsidTr="00355CD5">
        <w:trPr>
          <w:trHeight w:val="300"/>
        </w:trPr>
        <w:tc>
          <w:tcPr>
            <w:tcW w:w="3539" w:type="dxa"/>
          </w:tcPr>
          <w:p w14:paraId="08A85E49" w14:textId="55047332" w:rsidR="0E99BEF1"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0E99BEF1" w:rsidRPr="003B7AA7">
              <w:rPr>
                <w:rFonts w:ascii="Arial Narrow" w:hAnsi="Arial Narrow" w:cstheme="minorHAnsi"/>
                <w:sz w:val="22"/>
                <w:szCs w:val="22"/>
                <w:lang w:eastAsia="en-AU"/>
              </w:rPr>
              <w:t>Mental illness</w:t>
            </w:r>
          </w:p>
        </w:tc>
        <w:tc>
          <w:tcPr>
            <w:tcW w:w="1508" w:type="dxa"/>
          </w:tcPr>
          <w:p w14:paraId="3EF834A0" w14:textId="49892073" w:rsidR="0E99BEF1" w:rsidRPr="003B7AA7" w:rsidRDefault="0E99BEF1"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w:t>
            </w:r>
            <w:r w:rsidR="00DA19DB" w:rsidRPr="003B7AA7">
              <w:rPr>
                <w:rFonts w:ascii="Arial Narrow" w:hAnsi="Arial Narrow" w:cstheme="minorHAnsi"/>
                <w:sz w:val="22"/>
                <w:szCs w:val="22"/>
              </w:rPr>
              <w:t>4</w:t>
            </w:r>
          </w:p>
        </w:tc>
      </w:tr>
      <w:tr w:rsidR="5DAFBECE" w:rsidRPr="003B7AA7" w14:paraId="3DD1A73F" w14:textId="77777777" w:rsidTr="00355CD5">
        <w:trPr>
          <w:trHeight w:val="300"/>
        </w:trPr>
        <w:tc>
          <w:tcPr>
            <w:tcW w:w="3539" w:type="dxa"/>
          </w:tcPr>
          <w:p w14:paraId="6BCDAA5B" w14:textId="50A20012" w:rsidR="0E99BEF1"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0E99BEF1" w:rsidRPr="003B7AA7">
              <w:rPr>
                <w:rFonts w:ascii="Arial Narrow" w:hAnsi="Arial Narrow" w:cstheme="minorHAnsi"/>
                <w:sz w:val="22"/>
                <w:szCs w:val="22"/>
                <w:lang w:eastAsia="en-AU"/>
              </w:rPr>
              <w:t>Alcohol and other drugs</w:t>
            </w:r>
          </w:p>
        </w:tc>
        <w:tc>
          <w:tcPr>
            <w:tcW w:w="1508" w:type="dxa"/>
          </w:tcPr>
          <w:p w14:paraId="60FCC1D7" w14:textId="08776050" w:rsidR="0E99BEF1" w:rsidRPr="003B7AA7" w:rsidRDefault="7C05B84F"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5</w:t>
            </w:r>
          </w:p>
        </w:tc>
      </w:tr>
      <w:tr w:rsidR="0083689E" w:rsidRPr="003B7AA7" w14:paraId="01F5E224" w14:textId="77777777" w:rsidTr="00355CD5">
        <w:trPr>
          <w:trHeight w:val="315"/>
        </w:trPr>
        <w:tc>
          <w:tcPr>
            <w:tcW w:w="3539" w:type="dxa"/>
          </w:tcPr>
          <w:p w14:paraId="5D32878E" w14:textId="29CEFEFD" w:rsidR="0083689E" w:rsidRPr="003B7AA7" w:rsidRDefault="00DC3481" w:rsidP="00A90B49">
            <w:pPr>
              <w:pStyle w:val="Tabletext"/>
              <w:rPr>
                <w:rFonts w:ascii="Arial Narrow" w:hAnsi="Arial Narrow" w:cstheme="minorHAnsi"/>
                <w:sz w:val="22"/>
                <w:szCs w:val="22"/>
              </w:rPr>
            </w:pPr>
            <w:r w:rsidRPr="003B7AA7">
              <w:rPr>
                <w:rFonts w:ascii="Arial Narrow" w:hAnsi="Arial Narrow" w:cstheme="minorHAnsi"/>
                <w:sz w:val="22"/>
                <w:szCs w:val="22"/>
                <w:lang w:eastAsia="en-AU"/>
              </w:rPr>
              <w:t xml:space="preserve">  </w:t>
            </w:r>
            <w:r w:rsidR="0083689E" w:rsidRPr="003B7AA7">
              <w:rPr>
                <w:rFonts w:ascii="Arial Narrow" w:hAnsi="Arial Narrow" w:cstheme="minorHAnsi"/>
                <w:sz w:val="22"/>
                <w:szCs w:val="22"/>
                <w:lang w:eastAsia="en-AU"/>
              </w:rPr>
              <w:t>Physical disability</w:t>
            </w:r>
          </w:p>
        </w:tc>
        <w:tc>
          <w:tcPr>
            <w:tcW w:w="1508" w:type="dxa"/>
          </w:tcPr>
          <w:p w14:paraId="54A2BB3C" w14:textId="078B20AB" w:rsidR="0083689E" w:rsidRPr="003B7AA7" w:rsidRDefault="00546A87"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14</w:t>
            </w:r>
          </w:p>
        </w:tc>
      </w:tr>
      <w:tr w:rsidR="0083689E" w:rsidRPr="003B7AA7" w14:paraId="1A997515" w14:textId="77777777" w:rsidTr="00355CD5">
        <w:tc>
          <w:tcPr>
            <w:tcW w:w="3539" w:type="dxa"/>
          </w:tcPr>
          <w:p w14:paraId="50F11D6C" w14:textId="278496E1" w:rsidR="0083689E" w:rsidRPr="003B7AA7" w:rsidRDefault="00DC3481" w:rsidP="00A90B49">
            <w:pPr>
              <w:pStyle w:val="Tabletext"/>
              <w:rPr>
                <w:rFonts w:ascii="Arial Narrow" w:hAnsi="Arial Narrow" w:cstheme="minorHAnsi"/>
                <w:sz w:val="22"/>
                <w:szCs w:val="22"/>
              </w:rPr>
            </w:pPr>
            <w:r w:rsidRPr="003B7AA7">
              <w:rPr>
                <w:rFonts w:ascii="Arial Narrow" w:hAnsi="Arial Narrow" w:cstheme="minorHAnsi"/>
                <w:sz w:val="22"/>
                <w:szCs w:val="22"/>
                <w:lang w:eastAsia="en-AU"/>
              </w:rPr>
              <w:t xml:space="preserve">  </w:t>
            </w:r>
            <w:r w:rsidR="0083689E" w:rsidRPr="003B7AA7">
              <w:rPr>
                <w:rFonts w:ascii="Arial Narrow" w:hAnsi="Arial Narrow" w:cstheme="minorHAnsi"/>
                <w:sz w:val="22"/>
                <w:szCs w:val="22"/>
                <w:lang w:eastAsia="en-AU"/>
              </w:rPr>
              <w:t>Intellectual disability</w:t>
            </w:r>
          </w:p>
        </w:tc>
        <w:tc>
          <w:tcPr>
            <w:tcW w:w="1508" w:type="dxa"/>
          </w:tcPr>
          <w:p w14:paraId="0ECE477E" w14:textId="2BA86178" w:rsidR="0083689E" w:rsidRPr="003B7AA7" w:rsidRDefault="00546A87"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8</w:t>
            </w:r>
          </w:p>
        </w:tc>
      </w:tr>
      <w:tr w:rsidR="0083689E" w:rsidRPr="003B7AA7" w14:paraId="6A95B83E" w14:textId="77777777" w:rsidTr="00355CD5">
        <w:tc>
          <w:tcPr>
            <w:tcW w:w="3539" w:type="dxa"/>
          </w:tcPr>
          <w:p w14:paraId="0C2D64F9" w14:textId="35CAD0B3"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0083689E" w:rsidRPr="003B7AA7">
              <w:rPr>
                <w:rFonts w:ascii="Arial Narrow" w:hAnsi="Arial Narrow" w:cstheme="minorHAnsi"/>
                <w:sz w:val="22"/>
                <w:szCs w:val="22"/>
                <w:lang w:eastAsia="en-AU"/>
              </w:rPr>
              <w:t>Chronic illness non-terminal</w:t>
            </w:r>
          </w:p>
        </w:tc>
        <w:tc>
          <w:tcPr>
            <w:tcW w:w="1508" w:type="dxa"/>
          </w:tcPr>
          <w:p w14:paraId="67EF8387" w14:textId="78BBBC29" w:rsidR="0083689E" w:rsidRPr="003B7AA7" w:rsidRDefault="006146AB"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11</w:t>
            </w:r>
          </w:p>
        </w:tc>
      </w:tr>
      <w:tr w:rsidR="0083689E" w:rsidRPr="003B7AA7" w14:paraId="66F11D46" w14:textId="77777777" w:rsidTr="00355CD5">
        <w:tc>
          <w:tcPr>
            <w:tcW w:w="3539" w:type="dxa"/>
          </w:tcPr>
          <w:p w14:paraId="32DC78AB" w14:textId="04A4DA0C" w:rsidR="0083689E"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46301E90" w:rsidRPr="003B7AA7">
              <w:rPr>
                <w:rFonts w:ascii="Arial Narrow" w:hAnsi="Arial Narrow" w:cstheme="minorHAnsi"/>
                <w:sz w:val="22"/>
                <w:szCs w:val="22"/>
                <w:lang w:eastAsia="en-AU"/>
              </w:rPr>
              <w:t>Short-term illness</w:t>
            </w:r>
          </w:p>
        </w:tc>
        <w:tc>
          <w:tcPr>
            <w:tcW w:w="1508" w:type="dxa"/>
          </w:tcPr>
          <w:p w14:paraId="4F0DFEB4" w14:textId="7A5880DE" w:rsidR="0083689E" w:rsidRPr="003B7AA7" w:rsidRDefault="46301E90"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w:t>
            </w:r>
          </w:p>
        </w:tc>
      </w:tr>
      <w:tr w:rsidR="1B9BD35C" w:rsidRPr="003B7AA7" w14:paraId="6E4A5D52" w14:textId="77777777" w:rsidTr="00355CD5">
        <w:trPr>
          <w:trHeight w:val="300"/>
        </w:trPr>
        <w:tc>
          <w:tcPr>
            <w:tcW w:w="3539" w:type="dxa"/>
            <w:tcBorders>
              <w:bottom w:val="single" w:sz="4" w:space="0" w:color="auto"/>
            </w:tcBorders>
          </w:tcPr>
          <w:p w14:paraId="4D4E0B37" w14:textId="1752E8EA" w:rsidR="46301E90" w:rsidRPr="003B7AA7" w:rsidRDefault="00DC3481"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  </w:t>
            </w:r>
            <w:r w:rsidR="46301E90" w:rsidRPr="003B7AA7">
              <w:rPr>
                <w:rFonts w:ascii="Arial Narrow" w:hAnsi="Arial Narrow" w:cstheme="minorHAnsi"/>
                <w:sz w:val="22"/>
                <w:szCs w:val="22"/>
                <w:lang w:eastAsia="en-AU"/>
              </w:rPr>
              <w:t>Other</w:t>
            </w:r>
          </w:p>
        </w:tc>
        <w:tc>
          <w:tcPr>
            <w:tcW w:w="1508" w:type="dxa"/>
            <w:tcBorders>
              <w:bottom w:val="single" w:sz="4" w:space="0" w:color="auto"/>
            </w:tcBorders>
          </w:tcPr>
          <w:p w14:paraId="3629B119" w14:textId="443DB5DB" w:rsidR="46301E90" w:rsidRPr="003B7AA7" w:rsidRDefault="00E16CA4"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7</w:t>
            </w:r>
          </w:p>
        </w:tc>
      </w:tr>
      <w:tr w:rsidR="0083689E" w:rsidRPr="003B7AA7" w14:paraId="25E02555" w14:textId="77777777" w:rsidTr="00355CD5">
        <w:tc>
          <w:tcPr>
            <w:tcW w:w="3539" w:type="dxa"/>
            <w:tcBorders>
              <w:top w:val="single" w:sz="4" w:space="0" w:color="auto"/>
            </w:tcBorders>
          </w:tcPr>
          <w:p w14:paraId="14B3C129" w14:textId="3E1EFCB8" w:rsidR="0083689E" w:rsidRPr="003B7AA7" w:rsidRDefault="0083689E" w:rsidP="00A90B49">
            <w:pPr>
              <w:pStyle w:val="Tabletext"/>
              <w:rPr>
                <w:rFonts w:ascii="Arial Narrow" w:hAnsi="Arial Narrow" w:cstheme="minorHAnsi"/>
                <w:b/>
                <w:bCs/>
                <w:sz w:val="22"/>
                <w:szCs w:val="22"/>
                <w:lang w:eastAsia="en-AU"/>
              </w:rPr>
            </w:pPr>
            <w:r w:rsidRPr="003B7AA7">
              <w:rPr>
                <w:rFonts w:ascii="Arial Narrow" w:hAnsi="Arial Narrow" w:cstheme="minorHAnsi"/>
                <w:b/>
                <w:bCs/>
                <w:sz w:val="22"/>
                <w:szCs w:val="22"/>
              </w:rPr>
              <w:t>Carer Gateways services used</w:t>
            </w:r>
          </w:p>
        </w:tc>
        <w:tc>
          <w:tcPr>
            <w:tcW w:w="1508" w:type="dxa"/>
            <w:tcBorders>
              <w:top w:val="single" w:sz="4" w:space="0" w:color="auto"/>
            </w:tcBorders>
          </w:tcPr>
          <w:p w14:paraId="5229BA62" w14:textId="77777777" w:rsidR="0083689E" w:rsidRPr="003B7AA7" w:rsidRDefault="0083689E" w:rsidP="00DC3481">
            <w:pPr>
              <w:pStyle w:val="Tabletext"/>
              <w:tabs>
                <w:tab w:val="decimal" w:pos="607"/>
              </w:tabs>
              <w:rPr>
                <w:rFonts w:ascii="Arial Narrow" w:hAnsi="Arial Narrow" w:cstheme="minorHAnsi"/>
                <w:b/>
                <w:bCs/>
                <w:sz w:val="22"/>
                <w:szCs w:val="22"/>
              </w:rPr>
            </w:pPr>
          </w:p>
        </w:tc>
      </w:tr>
      <w:tr w:rsidR="0083689E" w:rsidRPr="003B7AA7" w14:paraId="2E84D845" w14:textId="77777777" w:rsidTr="00355CD5">
        <w:tc>
          <w:tcPr>
            <w:tcW w:w="3539" w:type="dxa"/>
          </w:tcPr>
          <w:p w14:paraId="2304FEA7" w14:textId="48B85CA4" w:rsidR="0083689E" w:rsidRPr="003B7AA7" w:rsidRDefault="0083689E"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Needs assessment /Carers Star</w:t>
            </w:r>
            <w:r w:rsidRPr="003B7AA7">
              <w:rPr>
                <w:rFonts w:ascii="Arial Narrow" w:hAnsi="Arial Narrow" w:cstheme="minorHAnsi"/>
                <w:sz w:val="22"/>
                <w:szCs w:val="22"/>
                <w:vertAlign w:val="superscript"/>
                <w:lang w:eastAsia="en-AU"/>
              </w:rPr>
              <w:t>TM</w:t>
            </w:r>
          </w:p>
        </w:tc>
        <w:tc>
          <w:tcPr>
            <w:tcW w:w="1508" w:type="dxa"/>
          </w:tcPr>
          <w:p w14:paraId="60E439A8" w14:textId="565B85C3" w:rsidR="0083689E" w:rsidRPr="003B7AA7" w:rsidRDefault="004F4C66"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22</w:t>
            </w:r>
          </w:p>
        </w:tc>
      </w:tr>
      <w:tr w:rsidR="1B9BD35C" w:rsidRPr="003B7AA7" w14:paraId="612E3DEF" w14:textId="77777777" w:rsidTr="00355CD5">
        <w:trPr>
          <w:trHeight w:val="300"/>
        </w:trPr>
        <w:tc>
          <w:tcPr>
            <w:tcW w:w="3539" w:type="dxa"/>
          </w:tcPr>
          <w:p w14:paraId="66A6AB47" w14:textId="2C161F11" w:rsidR="53E481FB" w:rsidRPr="003B7AA7" w:rsidRDefault="53E481FB"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Peer support online</w:t>
            </w:r>
          </w:p>
        </w:tc>
        <w:tc>
          <w:tcPr>
            <w:tcW w:w="1508" w:type="dxa"/>
          </w:tcPr>
          <w:p w14:paraId="111A2424" w14:textId="646A3ABB" w:rsidR="53E481FB" w:rsidRPr="003B7AA7" w:rsidRDefault="00733E4F"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11</w:t>
            </w:r>
          </w:p>
        </w:tc>
      </w:tr>
      <w:tr w:rsidR="0083689E" w:rsidRPr="003B7AA7" w14:paraId="682CB3FE" w14:textId="77777777" w:rsidTr="00355CD5">
        <w:tc>
          <w:tcPr>
            <w:tcW w:w="3539" w:type="dxa"/>
          </w:tcPr>
          <w:p w14:paraId="39699AAB" w14:textId="638D7B09" w:rsidR="0083689E" w:rsidRPr="003B7AA7" w:rsidRDefault="008D0504"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Counselling (phone/digital)</w:t>
            </w:r>
            <w:r w:rsidR="0083689E" w:rsidRPr="003B7AA7">
              <w:rPr>
                <w:rFonts w:ascii="Arial Narrow" w:hAnsi="Arial Narrow" w:cstheme="minorHAnsi"/>
                <w:sz w:val="22"/>
                <w:szCs w:val="22"/>
                <w:lang w:eastAsia="en-AU"/>
              </w:rPr>
              <w:t xml:space="preserve"> </w:t>
            </w:r>
          </w:p>
        </w:tc>
        <w:tc>
          <w:tcPr>
            <w:tcW w:w="1508" w:type="dxa"/>
          </w:tcPr>
          <w:p w14:paraId="25C7419C" w14:textId="29217C9C" w:rsidR="0083689E" w:rsidRPr="003B7AA7" w:rsidRDefault="003A3126"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7</w:t>
            </w:r>
          </w:p>
        </w:tc>
      </w:tr>
      <w:tr w:rsidR="0083689E" w:rsidRPr="003B7AA7" w14:paraId="31D25C9F" w14:textId="77777777" w:rsidTr="00355CD5">
        <w:tc>
          <w:tcPr>
            <w:tcW w:w="3539" w:type="dxa"/>
          </w:tcPr>
          <w:p w14:paraId="5061E2AC" w14:textId="6EAD1276" w:rsidR="0083689E" w:rsidRPr="003B7AA7" w:rsidRDefault="008D0504"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In-person counselling</w:t>
            </w:r>
          </w:p>
        </w:tc>
        <w:tc>
          <w:tcPr>
            <w:tcW w:w="1508" w:type="dxa"/>
          </w:tcPr>
          <w:p w14:paraId="5641B53A" w14:textId="143D55C6" w:rsidR="0083689E" w:rsidRPr="003B7AA7" w:rsidRDefault="00B65B96"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17</w:t>
            </w:r>
          </w:p>
        </w:tc>
      </w:tr>
      <w:tr w:rsidR="0083689E" w:rsidRPr="003B7AA7" w14:paraId="6DD5CBA0" w14:textId="77777777" w:rsidTr="00355CD5">
        <w:tc>
          <w:tcPr>
            <w:tcW w:w="3539" w:type="dxa"/>
          </w:tcPr>
          <w:p w14:paraId="16020B91" w14:textId="43A733A6" w:rsidR="0083689E" w:rsidRPr="003B7AA7" w:rsidRDefault="0083689E"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CG peer support in-person</w:t>
            </w:r>
          </w:p>
        </w:tc>
        <w:tc>
          <w:tcPr>
            <w:tcW w:w="1508" w:type="dxa"/>
          </w:tcPr>
          <w:p w14:paraId="6BB730BE" w14:textId="77777777" w:rsidR="0083689E" w:rsidRPr="003B7AA7" w:rsidRDefault="0083689E"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7</w:t>
            </w:r>
          </w:p>
        </w:tc>
      </w:tr>
      <w:tr w:rsidR="0083689E" w:rsidRPr="003B7AA7" w14:paraId="30A04BAD" w14:textId="77777777" w:rsidTr="00355CD5">
        <w:tc>
          <w:tcPr>
            <w:tcW w:w="3539" w:type="dxa"/>
            <w:vAlign w:val="bottom"/>
          </w:tcPr>
          <w:p w14:paraId="3DF1BAD4" w14:textId="24A45272" w:rsidR="0083689E" w:rsidRPr="003B7AA7" w:rsidRDefault="0083689E"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Coaching (in-person)</w:t>
            </w:r>
          </w:p>
        </w:tc>
        <w:tc>
          <w:tcPr>
            <w:tcW w:w="1508" w:type="dxa"/>
          </w:tcPr>
          <w:p w14:paraId="45282856" w14:textId="4DCFC2D4" w:rsidR="0083689E" w:rsidRPr="003B7AA7" w:rsidRDefault="008F6EAB"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12</w:t>
            </w:r>
          </w:p>
        </w:tc>
      </w:tr>
      <w:tr w:rsidR="0083689E" w:rsidRPr="003B7AA7" w14:paraId="7111337D" w14:textId="77777777" w:rsidTr="00355CD5">
        <w:tc>
          <w:tcPr>
            <w:tcW w:w="3539" w:type="dxa"/>
          </w:tcPr>
          <w:p w14:paraId="12A5E4E4" w14:textId="6C395723" w:rsidR="0083689E" w:rsidRPr="003B7AA7" w:rsidRDefault="0083689E"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 xml:space="preserve">Tailored support package </w:t>
            </w:r>
          </w:p>
        </w:tc>
        <w:tc>
          <w:tcPr>
            <w:tcW w:w="1508" w:type="dxa"/>
          </w:tcPr>
          <w:p w14:paraId="5D99D1C4" w14:textId="20087D11" w:rsidR="0083689E" w:rsidRPr="003B7AA7" w:rsidRDefault="001329C9"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12</w:t>
            </w:r>
          </w:p>
        </w:tc>
      </w:tr>
      <w:tr w:rsidR="0083689E" w:rsidRPr="003B7AA7" w14:paraId="0FAA9695" w14:textId="77777777" w:rsidTr="00355CD5">
        <w:tc>
          <w:tcPr>
            <w:tcW w:w="3539" w:type="dxa"/>
            <w:tcBorders>
              <w:bottom w:val="single" w:sz="4" w:space="0" w:color="auto"/>
            </w:tcBorders>
            <w:vAlign w:val="bottom"/>
          </w:tcPr>
          <w:p w14:paraId="3BF13E7E" w14:textId="3E9C9357" w:rsidR="0083689E" w:rsidRPr="003B7AA7" w:rsidRDefault="522A3323" w:rsidP="00A90B49">
            <w:pPr>
              <w:pStyle w:val="Tabletext"/>
              <w:rPr>
                <w:rFonts w:ascii="Arial Narrow" w:hAnsi="Arial Narrow" w:cstheme="minorHAnsi"/>
                <w:sz w:val="22"/>
                <w:szCs w:val="22"/>
                <w:lang w:eastAsia="en-AU"/>
              </w:rPr>
            </w:pPr>
            <w:r w:rsidRPr="003B7AA7">
              <w:rPr>
                <w:rFonts w:ascii="Arial Narrow" w:hAnsi="Arial Narrow" w:cstheme="minorHAnsi"/>
                <w:sz w:val="22"/>
                <w:szCs w:val="22"/>
                <w:lang w:eastAsia="en-AU"/>
              </w:rPr>
              <w:t>Emergency respite</w:t>
            </w:r>
          </w:p>
        </w:tc>
        <w:tc>
          <w:tcPr>
            <w:tcW w:w="1508" w:type="dxa"/>
            <w:tcBorders>
              <w:bottom w:val="single" w:sz="4" w:space="0" w:color="auto"/>
            </w:tcBorders>
          </w:tcPr>
          <w:p w14:paraId="0BEFF585" w14:textId="1A7B23DE" w:rsidR="0083689E" w:rsidRPr="003B7AA7" w:rsidRDefault="522A3323" w:rsidP="00DC3481">
            <w:pPr>
              <w:pStyle w:val="Tabletext"/>
              <w:tabs>
                <w:tab w:val="decimal" w:pos="607"/>
              </w:tabs>
              <w:rPr>
                <w:rFonts w:ascii="Arial Narrow" w:hAnsi="Arial Narrow" w:cstheme="minorHAnsi"/>
                <w:sz w:val="22"/>
                <w:szCs w:val="22"/>
              </w:rPr>
            </w:pPr>
            <w:r w:rsidRPr="003B7AA7">
              <w:rPr>
                <w:rFonts w:ascii="Arial Narrow" w:hAnsi="Arial Narrow" w:cstheme="minorHAnsi"/>
                <w:sz w:val="22"/>
                <w:szCs w:val="22"/>
              </w:rPr>
              <w:t>*</w:t>
            </w:r>
          </w:p>
        </w:tc>
      </w:tr>
    </w:tbl>
    <w:p w14:paraId="510284E4" w14:textId="3365A148" w:rsidR="004A4B3E" w:rsidRPr="003B7AA7" w:rsidRDefault="00BF0410" w:rsidP="00A90B49">
      <w:pPr>
        <w:pStyle w:val="Tablenotes"/>
        <w:rPr>
          <w:sz w:val="18"/>
          <w:szCs w:val="18"/>
        </w:rPr>
      </w:pPr>
      <w:r w:rsidRPr="003B7AA7">
        <w:rPr>
          <w:sz w:val="18"/>
          <w:szCs w:val="18"/>
        </w:rPr>
        <w:t xml:space="preserve">* Number not reported due to </w:t>
      </w:r>
      <w:r w:rsidR="00EB5591" w:rsidRPr="003B7AA7">
        <w:rPr>
          <w:sz w:val="18"/>
          <w:szCs w:val="18"/>
        </w:rPr>
        <w:t xml:space="preserve">cell size </w:t>
      </w:r>
      <w:r w:rsidR="004C6524" w:rsidRPr="003B7AA7">
        <w:rPr>
          <w:sz w:val="18"/>
          <w:szCs w:val="18"/>
        </w:rPr>
        <w:t>&lt;</w:t>
      </w:r>
      <w:r w:rsidR="001936E4" w:rsidRPr="003B7AA7">
        <w:rPr>
          <w:sz w:val="18"/>
          <w:szCs w:val="18"/>
        </w:rPr>
        <w:t xml:space="preserve"> 5</w:t>
      </w:r>
      <w:r w:rsidRPr="003B7AA7">
        <w:rPr>
          <w:sz w:val="18"/>
          <w:szCs w:val="18"/>
        </w:rPr>
        <w:t xml:space="preserve"> </w:t>
      </w:r>
    </w:p>
    <w:p w14:paraId="681C9DBD" w14:textId="77777777" w:rsidR="00355CD5" w:rsidRPr="003B7AA7" w:rsidRDefault="00355CD5" w:rsidP="00A90B49"/>
    <w:p w14:paraId="11FD152D" w14:textId="0566DCDA" w:rsidR="004A4B3E" w:rsidRPr="003B7AA7" w:rsidRDefault="004A4B3E" w:rsidP="002A27FD">
      <w:pPr>
        <w:pStyle w:val="Appendix2ndtierheading"/>
        <w:rPr>
          <w:b w:val="0"/>
        </w:rPr>
      </w:pPr>
      <w:bookmarkStart w:id="959" w:name="_Toc163811680"/>
      <w:r w:rsidRPr="003B7AA7">
        <w:lastRenderedPageBreak/>
        <w:t xml:space="preserve">Interviews with </w:t>
      </w:r>
      <w:r w:rsidR="005B1358" w:rsidRPr="003B7AA7">
        <w:t>Aboriginal and Torres Strait Islander</w:t>
      </w:r>
      <w:r w:rsidRPr="003B7AA7">
        <w:t xml:space="preserve"> ICSS program clients</w:t>
      </w:r>
      <w:bookmarkEnd w:id="959"/>
    </w:p>
    <w:p w14:paraId="352214D9" w14:textId="19C419D1" w:rsidR="004A4B3E" w:rsidRPr="003B7AA7" w:rsidRDefault="004A4B3E" w:rsidP="00A90B49">
      <w:pPr>
        <w:pStyle w:val="BodyText"/>
        <w:rPr>
          <w:rFonts w:eastAsia="Arial"/>
          <w:color w:val="000000" w:themeColor="text2"/>
        </w:rPr>
      </w:pPr>
      <w:r w:rsidRPr="003B7AA7">
        <w:rPr>
          <w:rFonts w:eastAsia="Arial"/>
          <w:color w:val="000000" w:themeColor="text2"/>
        </w:rPr>
        <w:t xml:space="preserve">Ipsos </w:t>
      </w:r>
      <w:r w:rsidR="00AF0CB6" w:rsidRPr="003B7AA7">
        <w:rPr>
          <w:rFonts w:eastAsia="Arial"/>
          <w:color w:val="000000" w:themeColor="text2"/>
        </w:rPr>
        <w:t xml:space="preserve">Aboriginal and Torres Strait Islander Research Unit </w:t>
      </w:r>
      <w:r w:rsidRPr="003B7AA7">
        <w:rPr>
          <w:rFonts w:eastAsia="Arial"/>
          <w:color w:val="000000" w:themeColor="text2"/>
        </w:rPr>
        <w:t xml:space="preserve">conducted the interviews with carers regarding Carer Gateway. The methods for interviews with </w:t>
      </w:r>
      <w:r w:rsidR="005B1358" w:rsidRPr="003B7AA7">
        <w:rPr>
          <w:rFonts w:eastAsia="Arial"/>
          <w:color w:val="000000" w:themeColor="text2"/>
        </w:rPr>
        <w:t>Aboriginal and Torres Strait Islander</w:t>
      </w:r>
      <w:r w:rsidRPr="003B7AA7">
        <w:rPr>
          <w:rFonts w:eastAsia="Arial"/>
          <w:color w:val="000000" w:themeColor="text2"/>
        </w:rPr>
        <w:t xml:space="preserve"> carers involved a number of steps: </w:t>
      </w:r>
    </w:p>
    <w:p w14:paraId="778696D4" w14:textId="4897886D" w:rsidR="004A4B3E" w:rsidRPr="003B7AA7" w:rsidRDefault="367DE09C" w:rsidP="4A81B979">
      <w:pPr>
        <w:pStyle w:val="Bullets1"/>
        <w:numPr>
          <w:ilvl w:val="0"/>
          <w:numId w:val="0"/>
        </w:numPr>
        <w:rPr>
          <w:sz w:val="22"/>
          <w:szCs w:val="22"/>
        </w:rPr>
      </w:pPr>
      <w:r w:rsidRPr="003B7AA7">
        <w:rPr>
          <w:sz w:val="22"/>
          <w:szCs w:val="22"/>
        </w:rPr>
        <w:t xml:space="preserve">recruiting and training the Local </w:t>
      </w:r>
      <w:r w:rsidR="02F4A3EF" w:rsidRPr="003B7AA7">
        <w:rPr>
          <w:sz w:val="22"/>
          <w:szCs w:val="22"/>
        </w:rPr>
        <w:t>Aboriginal and Torres Strait Islander</w:t>
      </w:r>
      <w:r w:rsidRPr="003B7AA7">
        <w:rPr>
          <w:sz w:val="22"/>
          <w:szCs w:val="22"/>
        </w:rPr>
        <w:t xml:space="preserve"> Team Leaders </w:t>
      </w:r>
    </w:p>
    <w:p w14:paraId="01554698" w14:textId="756039D3" w:rsidR="004A4B3E" w:rsidRPr="003B7AA7" w:rsidRDefault="367DE09C" w:rsidP="4A81B979">
      <w:pPr>
        <w:pStyle w:val="Bullets1"/>
        <w:numPr>
          <w:ilvl w:val="0"/>
          <w:numId w:val="0"/>
        </w:numPr>
        <w:rPr>
          <w:sz w:val="22"/>
          <w:szCs w:val="22"/>
        </w:rPr>
      </w:pPr>
      <w:r w:rsidRPr="003B7AA7">
        <w:rPr>
          <w:sz w:val="22"/>
          <w:szCs w:val="22"/>
        </w:rPr>
        <w:t xml:space="preserve">setting up an </w:t>
      </w:r>
      <w:r w:rsidR="02F4A3EF" w:rsidRPr="003B7AA7">
        <w:rPr>
          <w:sz w:val="22"/>
          <w:szCs w:val="22"/>
        </w:rPr>
        <w:t>Aboriginal and Torres Strait Islander</w:t>
      </w:r>
      <w:r w:rsidRPr="003B7AA7">
        <w:rPr>
          <w:sz w:val="22"/>
          <w:szCs w:val="22"/>
        </w:rPr>
        <w:t xml:space="preserve"> Advisory Committee to ensure that the project has meaningful engagement and advice from </w:t>
      </w:r>
      <w:r w:rsidR="02F4A3EF" w:rsidRPr="003B7AA7">
        <w:rPr>
          <w:sz w:val="22"/>
          <w:szCs w:val="22"/>
        </w:rPr>
        <w:t>Aboriginal and Torres Strait Islander</w:t>
      </w:r>
      <w:r w:rsidRPr="003B7AA7">
        <w:rPr>
          <w:sz w:val="22"/>
          <w:szCs w:val="22"/>
        </w:rPr>
        <w:t xml:space="preserve"> peoples. The Advisory Committee met on 16th May 2022 for the first time. The terms of Reference for the Advisory Committee ensure close oversight of all aspects of the evaluation relating to Aboriginal </w:t>
      </w:r>
      <w:r w:rsidR="00DB0FA8">
        <w:rPr>
          <w:sz w:val="22"/>
          <w:szCs w:val="22"/>
        </w:rPr>
        <w:t>and</w:t>
      </w:r>
      <w:r w:rsidRPr="003B7AA7">
        <w:rPr>
          <w:sz w:val="22"/>
          <w:szCs w:val="22"/>
        </w:rPr>
        <w:t xml:space="preserve"> Torres Strait Islander data collection, </w:t>
      </w:r>
      <w:r w:rsidR="001700AA" w:rsidRPr="003B7AA7">
        <w:rPr>
          <w:sz w:val="22"/>
          <w:szCs w:val="22"/>
        </w:rPr>
        <w:t xml:space="preserve">analysis, </w:t>
      </w:r>
      <w:r w:rsidRPr="003B7AA7">
        <w:rPr>
          <w:sz w:val="22"/>
          <w:szCs w:val="22"/>
        </w:rPr>
        <w:t xml:space="preserve">and dissemination. The Advisory Committee has a close working relationship with UNSW, the Local Team </w:t>
      </w:r>
      <w:r w:rsidR="001700AA" w:rsidRPr="003B7AA7">
        <w:rPr>
          <w:sz w:val="22"/>
          <w:szCs w:val="22"/>
        </w:rPr>
        <w:t>Leaders,</w:t>
      </w:r>
      <w:r w:rsidRPr="003B7AA7">
        <w:rPr>
          <w:sz w:val="22"/>
          <w:szCs w:val="22"/>
        </w:rPr>
        <w:t xml:space="preserve"> and the communities in the demographic groups of interest. The aim was to enlist one person from each site to join the Advisory Committee (total of 4 people). Advice from the Advisory Committee members has been used to obtain the letters of support from the listed communities for the AIATSIS Ethics application. The Advisory Committee will meet three times, the first meeting was </w:t>
      </w:r>
      <w:r w:rsidR="00AE7CC1" w:rsidRPr="003B7AA7">
        <w:rPr>
          <w:sz w:val="22"/>
          <w:szCs w:val="22"/>
        </w:rPr>
        <w:t>face-to-face,</w:t>
      </w:r>
      <w:r w:rsidRPr="003B7AA7">
        <w:rPr>
          <w:sz w:val="22"/>
          <w:szCs w:val="22"/>
        </w:rPr>
        <w:t xml:space="preserve"> and the others will be virtual. </w:t>
      </w:r>
    </w:p>
    <w:p w14:paraId="3F81E732" w14:textId="6CC0D68D" w:rsidR="004A4B3E" w:rsidRPr="003B7AA7" w:rsidRDefault="004A4B3E" w:rsidP="00A90B49">
      <w:pPr>
        <w:pStyle w:val="BodyText"/>
        <w:rPr>
          <w:rFonts w:eastAsia="Arial"/>
          <w:color w:val="000000" w:themeColor="text2"/>
        </w:rPr>
      </w:pPr>
      <w:r w:rsidRPr="003B7AA7">
        <w:rPr>
          <w:b/>
          <w:bCs/>
        </w:rPr>
        <w:t xml:space="preserve">Recruitment: </w:t>
      </w:r>
      <w:r w:rsidRPr="003B7AA7">
        <w:t>The interviewees were recruited through an opt in process across four sites including metro, regional and remote sites in Qld, NT, NSW and SA.</w:t>
      </w:r>
      <w:r w:rsidR="00853E79" w:rsidRPr="003B7AA7">
        <w:t xml:space="preserve"> </w:t>
      </w:r>
      <w:r w:rsidRPr="003B7AA7">
        <w:t xml:space="preserve">DSS sent information about the evaluation to services providers in the proposed fieldwork sites and asked services providers to generate a list of Aboriginal and Torres Strait Islanders carers in the fieldwork site who met the conditions below: </w:t>
      </w:r>
    </w:p>
    <w:p w14:paraId="758F48EC" w14:textId="30A74824" w:rsidR="004A4B3E" w:rsidRPr="003B7AA7" w:rsidRDefault="367DE09C" w:rsidP="4A81B979">
      <w:pPr>
        <w:pStyle w:val="Bullets1"/>
        <w:numPr>
          <w:ilvl w:val="0"/>
          <w:numId w:val="0"/>
        </w:numPr>
        <w:rPr>
          <w:sz w:val="22"/>
          <w:szCs w:val="22"/>
        </w:rPr>
      </w:pPr>
      <w:r w:rsidRPr="003B7AA7">
        <w:rPr>
          <w:sz w:val="22"/>
          <w:szCs w:val="22"/>
        </w:rPr>
        <w:t xml:space="preserve">An </w:t>
      </w:r>
      <w:r w:rsidR="02F4A3EF" w:rsidRPr="003B7AA7">
        <w:rPr>
          <w:sz w:val="22"/>
          <w:szCs w:val="22"/>
        </w:rPr>
        <w:t>Aboriginal and Torres Strait Islander</w:t>
      </w:r>
      <w:r w:rsidRPr="003B7AA7">
        <w:rPr>
          <w:sz w:val="22"/>
          <w:szCs w:val="22"/>
        </w:rPr>
        <w:t xml:space="preserve"> client registered with a service provider </w:t>
      </w:r>
    </w:p>
    <w:p w14:paraId="14ED7049" w14:textId="77777777" w:rsidR="004A4B3E" w:rsidRPr="003B7AA7" w:rsidRDefault="367DE09C" w:rsidP="4A81B979">
      <w:pPr>
        <w:pStyle w:val="Bullets1"/>
        <w:numPr>
          <w:ilvl w:val="0"/>
          <w:numId w:val="0"/>
        </w:numPr>
        <w:rPr>
          <w:sz w:val="22"/>
          <w:szCs w:val="22"/>
        </w:rPr>
      </w:pPr>
      <w:r w:rsidRPr="003B7AA7">
        <w:rPr>
          <w:sz w:val="22"/>
          <w:szCs w:val="22"/>
        </w:rPr>
        <w:t xml:space="preserve">recorded contact details with the service provider (e.g. email and/or phone and/or postal address) </w:t>
      </w:r>
    </w:p>
    <w:p w14:paraId="73F95F62" w14:textId="77777777" w:rsidR="004A4B3E" w:rsidRPr="003B7AA7" w:rsidRDefault="367DE09C" w:rsidP="4A81B979">
      <w:pPr>
        <w:pStyle w:val="Bullets1"/>
        <w:numPr>
          <w:ilvl w:val="0"/>
          <w:numId w:val="0"/>
        </w:numPr>
        <w:rPr>
          <w:sz w:val="22"/>
          <w:szCs w:val="22"/>
        </w:rPr>
      </w:pPr>
      <w:r w:rsidRPr="003B7AA7">
        <w:rPr>
          <w:sz w:val="22"/>
          <w:szCs w:val="22"/>
        </w:rPr>
        <w:t>consented to participate in follow-up research.</w:t>
      </w:r>
    </w:p>
    <w:p w14:paraId="40CD1BA7" w14:textId="752174DF" w:rsidR="004A4B3E" w:rsidRPr="003B7AA7" w:rsidRDefault="004A4B3E" w:rsidP="00A90B49">
      <w:pPr>
        <w:pStyle w:val="BodyText"/>
        <w:rPr>
          <w:rFonts w:eastAsia="Arial"/>
          <w:color w:val="000000" w:themeColor="text2"/>
        </w:rPr>
      </w:pPr>
      <w:r w:rsidRPr="003B7AA7">
        <w:t xml:space="preserve">The list was sent </w:t>
      </w:r>
      <w:r w:rsidRPr="003B7AA7">
        <w:rPr>
          <w:lang w:val="en-US"/>
        </w:rPr>
        <w:t>by Secure File Transfer</w:t>
      </w:r>
      <w:r w:rsidRPr="003B7AA7">
        <w:t xml:space="preserve"> to Ipsos </w:t>
      </w:r>
      <w:r w:rsidR="003B5AF8" w:rsidRPr="003B7AA7">
        <w:t>Aboriginal and Torres Strait Islander Research Unit</w:t>
      </w:r>
      <w:r w:rsidRPr="003B7AA7">
        <w:t xml:space="preserve"> to generate a random sample. The Local Team Leaders contacted the prospective participants via phone/email initially asking if they would like to participate in the evaluation, at this point they were provided a prospective participant an information sheet via email. If the participant agreed to participate, then the Team Leader will organise a time that was convenient for the interview. The interview was conducted face</w:t>
      </w:r>
      <w:r w:rsidR="00640110" w:rsidRPr="003B7AA7">
        <w:t>-</w:t>
      </w:r>
      <w:r w:rsidRPr="003B7AA7">
        <w:t>to</w:t>
      </w:r>
      <w:r w:rsidR="00640110" w:rsidRPr="003B7AA7">
        <w:t>-</w:t>
      </w:r>
      <w:r w:rsidRPr="003B7AA7">
        <w:t>face or by phone depending on the preference of the participant.</w:t>
      </w:r>
    </w:p>
    <w:p w14:paraId="17AAA29F" w14:textId="0CBAF81A" w:rsidR="004A4B3E" w:rsidRPr="003B7AA7" w:rsidRDefault="004A4B3E" w:rsidP="00A90B49">
      <w:pPr>
        <w:pStyle w:val="BodyText"/>
        <w:rPr>
          <w:rFonts w:eastAsia="Arial"/>
          <w:color w:val="000000" w:themeColor="text2"/>
        </w:rPr>
      </w:pPr>
      <w:r w:rsidRPr="003B7AA7">
        <w:rPr>
          <w:b/>
          <w:bCs/>
        </w:rPr>
        <w:t>Interviews:</w:t>
      </w:r>
      <w:r w:rsidRPr="003B7AA7">
        <w:t xml:space="preserve"> A total of 2</w:t>
      </w:r>
      <w:r w:rsidR="54067E7D" w:rsidRPr="003B7AA7">
        <w:t>9</w:t>
      </w:r>
      <w:r w:rsidRPr="003B7AA7">
        <w:t xml:space="preserve"> client interviews were conducted via phone, digital and in-person depending on the preference of the carer and analysed for this report. </w:t>
      </w:r>
      <w:r w:rsidR="00C341C2" w:rsidRPr="003B7AA7">
        <w:t xml:space="preserve">It is not possible to provide a </w:t>
      </w:r>
      <w:r w:rsidR="000A0878" w:rsidRPr="003B7AA7">
        <w:t>comparable table</w:t>
      </w:r>
      <w:r w:rsidR="002A7D64" w:rsidRPr="003B7AA7">
        <w:t xml:space="preserve"> detailing</w:t>
      </w:r>
      <w:r w:rsidR="000C477B" w:rsidRPr="003B7AA7">
        <w:t xml:space="preserve"> the demographic characteristics </w:t>
      </w:r>
      <w:r w:rsidR="002A7D64" w:rsidRPr="003B7AA7">
        <w:t xml:space="preserve">of the sample </w:t>
      </w:r>
      <w:r w:rsidR="00E33F87" w:rsidRPr="003B7AA7">
        <w:t>as</w:t>
      </w:r>
      <w:r w:rsidR="002A7D64" w:rsidRPr="003B7AA7">
        <w:t xml:space="preserve"> for</w:t>
      </w:r>
      <w:r w:rsidR="00E33F87" w:rsidRPr="003B7AA7">
        <w:t xml:space="preserve"> the non-Indigenous carer sample</w:t>
      </w:r>
      <w:r w:rsidR="005A685E" w:rsidRPr="003B7AA7">
        <w:t xml:space="preserve"> because demographic characteristics were not collected as systematically due to a different recruitment and registration procedure</w:t>
      </w:r>
      <w:r w:rsidR="00F752E6" w:rsidRPr="003B7AA7">
        <w:t xml:space="preserve">. </w:t>
      </w:r>
      <w:r w:rsidRPr="003B7AA7">
        <w:t>Participants received a $100</w:t>
      </w:r>
      <w:r w:rsidRPr="003B7AA7" w:rsidDel="00256FE0">
        <w:t xml:space="preserve"> </w:t>
      </w:r>
      <w:r w:rsidR="00256FE0" w:rsidRPr="003B7AA7">
        <w:t>EFTPOS</w:t>
      </w:r>
      <w:r w:rsidRPr="003B7AA7">
        <w:t xml:space="preserve"> card to support participation in the interviews.</w:t>
      </w:r>
      <w:r w:rsidR="00853E79" w:rsidRPr="003B7AA7">
        <w:t xml:space="preserve"> </w:t>
      </w:r>
      <w:r w:rsidRPr="003B7AA7">
        <w:t xml:space="preserve">The interviews took approximately one hour. The interviews were audio recorded with permission from participants and provided to the UNSW (SPRC) research team for analysis. </w:t>
      </w:r>
    </w:p>
    <w:p w14:paraId="0AFE9D13" w14:textId="7BCCB38A" w:rsidR="004A4B3E" w:rsidRPr="003B7AA7" w:rsidRDefault="004A4B3E" w:rsidP="00A90B49">
      <w:pPr>
        <w:pStyle w:val="BodyText"/>
        <w:rPr>
          <w:rFonts w:eastAsia="Arial"/>
          <w:color w:val="000000" w:themeColor="text2"/>
        </w:rPr>
      </w:pPr>
      <w:r w:rsidRPr="003B7AA7">
        <w:rPr>
          <w:b/>
          <w:bCs/>
        </w:rPr>
        <w:lastRenderedPageBreak/>
        <w:t>Analysis</w:t>
      </w:r>
      <w:r w:rsidR="00355CD5" w:rsidRPr="003B7AA7">
        <w:t>:</w:t>
      </w:r>
      <w:r w:rsidRPr="003B7AA7">
        <w:t xml:space="preserve"> SPRC staff analysed the interviews. Interviews were transcribed verbatim by an external transcription company which has entered a confidentiality agreement with UNSW. An analytic framework was developed based on the evaluation questions to analyse the content and emerging themes using </w:t>
      </w:r>
      <w:r w:rsidR="00D12A03" w:rsidRPr="003B7AA7">
        <w:t>NVivo</w:t>
      </w:r>
      <w:r w:rsidRPr="003B7AA7">
        <w:t>.</w:t>
      </w:r>
    </w:p>
    <w:p w14:paraId="24807C96" w14:textId="5D770F07" w:rsidR="007430C7" w:rsidRPr="003B7AA7" w:rsidRDefault="007430C7" w:rsidP="009A3E1D">
      <w:pPr>
        <w:pStyle w:val="AppendixHeading2"/>
      </w:pPr>
      <w:bookmarkStart w:id="960" w:name="_Toc150524561"/>
      <w:bookmarkStart w:id="961" w:name="_Toc150768110"/>
      <w:bookmarkStart w:id="962" w:name="_Toc163811681"/>
      <w:r w:rsidRPr="003B7AA7">
        <w:lastRenderedPageBreak/>
        <w:t>Population surveys: Methods</w:t>
      </w:r>
      <w:bookmarkEnd w:id="960"/>
      <w:bookmarkEnd w:id="961"/>
      <w:bookmarkEnd w:id="962"/>
      <w:r w:rsidRPr="003B7AA7">
        <w:t xml:space="preserve"> </w:t>
      </w:r>
    </w:p>
    <w:p w14:paraId="4767662F" w14:textId="7F75D648" w:rsidR="00847B64" w:rsidRPr="003B7AA7" w:rsidRDefault="00847B64" w:rsidP="00A90B49">
      <w:pPr>
        <w:pStyle w:val="BodyText"/>
        <w:rPr>
          <w:rFonts w:ascii="Arial Bold" w:hAnsi="Arial Bold"/>
          <w:b/>
          <w:bCs/>
          <w:color w:val="1F688D"/>
        </w:rPr>
      </w:pPr>
      <w:r w:rsidRPr="003B7AA7">
        <w:t>A baseline study in 2020 established by the Australian National University (ANU) in collaboration with the Social Research Centre (SRC) provides a robust evidence base for the evaluation of the ICSS and includes two population surveys, the first with a random sample of Australians using the Life in Australia</w:t>
      </w:r>
      <w:r w:rsidRPr="003B7AA7">
        <w:rPr>
          <w:vertAlign w:val="superscript"/>
        </w:rPr>
        <w:t>TM</w:t>
      </w:r>
      <w:r w:rsidRPr="003B7AA7">
        <w:t xml:space="preserve"> and a random sample of carers receiving </w:t>
      </w:r>
      <w:r w:rsidR="037578E6" w:rsidRPr="003B7AA7">
        <w:t>C</w:t>
      </w:r>
      <w:r w:rsidRPr="003B7AA7">
        <w:t xml:space="preserve">arer </w:t>
      </w:r>
      <w:r w:rsidR="7DE63958" w:rsidRPr="003B7AA7">
        <w:t>P</w:t>
      </w:r>
      <w:r w:rsidRPr="003B7AA7">
        <w:t xml:space="preserve">ayment and/or </w:t>
      </w:r>
      <w:r w:rsidR="2F33FD75" w:rsidRPr="003B7AA7">
        <w:t>C</w:t>
      </w:r>
      <w:r w:rsidRPr="003B7AA7">
        <w:t xml:space="preserve">arer </w:t>
      </w:r>
      <w:r w:rsidR="105B86F6" w:rsidRPr="003B7AA7">
        <w:t>A</w:t>
      </w:r>
      <w:r w:rsidRPr="003B7AA7">
        <w:t>llowance. In 2022</w:t>
      </w:r>
      <w:r w:rsidR="00747656" w:rsidRPr="003B7AA7">
        <w:t>,</w:t>
      </w:r>
      <w:r w:rsidRPr="003B7AA7">
        <w:t xml:space="preserve"> the University of NSW (UNSW) in collaboration with SRC repeated these two surveys to determine the impact of the implementation of the ICSS. In addition, a survey of clients receiving emergency respite care was conducted in 2022 to examine their experiences receiving services. Participants were offered the option of completing an online survey or being interviewed over the telephone. </w:t>
      </w:r>
      <w:r w:rsidR="00865CFF">
        <w:fldChar w:fldCharType="begin"/>
      </w:r>
      <w:r w:rsidR="00865CFF">
        <w:instrText xml:space="preserve"> REF _Ref161759174 \h </w:instrText>
      </w:r>
      <w:r w:rsidR="00865CFF">
        <w:fldChar w:fldCharType="separate"/>
      </w:r>
      <w:r w:rsidR="003222D4" w:rsidRPr="003B7AA7">
        <w:t xml:space="preserve">Table </w:t>
      </w:r>
      <w:r w:rsidR="003222D4">
        <w:rPr>
          <w:noProof/>
        </w:rPr>
        <w:t>31</w:t>
      </w:r>
      <w:r w:rsidR="00865CFF">
        <w:fldChar w:fldCharType="end"/>
      </w:r>
      <w:r w:rsidR="00006C35" w:rsidRPr="003B7AA7">
        <w:t xml:space="preserve"> </w:t>
      </w:r>
      <w:r w:rsidR="66464E89" w:rsidRPr="003B7AA7">
        <w:t xml:space="preserve">outlines the key project statistics and mode of completion for all three surveys. </w:t>
      </w:r>
      <w:bookmarkStart w:id="963" w:name="_Ref126842121"/>
      <w:bookmarkStart w:id="964" w:name="_Ref126842076"/>
    </w:p>
    <w:p w14:paraId="64C7E4AD" w14:textId="134A2892" w:rsidR="00847B64" w:rsidRPr="003B7AA7" w:rsidRDefault="007700FF" w:rsidP="007700FF">
      <w:pPr>
        <w:pStyle w:val="Caption"/>
      </w:pPr>
      <w:bookmarkStart w:id="965" w:name="_Ref161759174"/>
      <w:bookmarkStart w:id="966" w:name="_Ref142038348"/>
      <w:bookmarkStart w:id="967" w:name="_Toc134023807"/>
      <w:bookmarkStart w:id="968" w:name="_Toc134545365"/>
      <w:bookmarkStart w:id="969" w:name="_Toc163811728"/>
      <w:bookmarkEnd w:id="963"/>
      <w:r w:rsidRPr="003B7AA7">
        <w:t xml:space="preserve">Table </w:t>
      </w:r>
      <w:r>
        <w:fldChar w:fldCharType="begin"/>
      </w:r>
      <w:r>
        <w:instrText xml:space="preserve"> SEQ Table \* ARABIC </w:instrText>
      </w:r>
      <w:r>
        <w:fldChar w:fldCharType="separate"/>
      </w:r>
      <w:r w:rsidR="003222D4">
        <w:rPr>
          <w:noProof/>
        </w:rPr>
        <w:t>31</w:t>
      </w:r>
      <w:r>
        <w:rPr>
          <w:noProof/>
        </w:rPr>
        <w:fldChar w:fldCharType="end"/>
      </w:r>
      <w:bookmarkEnd w:id="965"/>
      <w:r w:rsidRPr="003B7AA7">
        <w:t xml:space="preserve"> </w:t>
      </w:r>
      <w:bookmarkEnd w:id="966"/>
      <w:r w:rsidR="00847B64" w:rsidRPr="003B7AA7">
        <w:t>Key project statistics and mode of completion for survey</w:t>
      </w:r>
      <w:bookmarkEnd w:id="964"/>
      <w:r w:rsidR="00847B64" w:rsidRPr="003B7AA7">
        <w:t>s</w:t>
      </w:r>
      <w:bookmarkEnd w:id="967"/>
      <w:bookmarkEnd w:id="968"/>
      <w:bookmarkEnd w:id="969"/>
    </w:p>
    <w:tbl>
      <w:tblPr>
        <w:tblW w:w="8801" w:type="dxa"/>
        <w:tblBorders>
          <w:top w:val="single" w:sz="4" w:space="0" w:color="auto"/>
          <w:bottom w:val="single" w:sz="4" w:space="0" w:color="auto"/>
        </w:tblBorders>
        <w:tblLook w:val="04A0" w:firstRow="1" w:lastRow="0" w:firstColumn="1" w:lastColumn="0" w:noHBand="0" w:noVBand="1"/>
        <w:tblCaption w:val="Table 31 Key project statistics and mode of completion for surveys"/>
      </w:tblPr>
      <w:tblGrid>
        <w:gridCol w:w="3116"/>
        <w:gridCol w:w="1154"/>
        <w:gridCol w:w="1154"/>
        <w:gridCol w:w="1125"/>
        <w:gridCol w:w="1126"/>
        <w:gridCol w:w="1126"/>
      </w:tblGrid>
      <w:tr w:rsidR="00847B64" w:rsidRPr="003B7AA7" w14:paraId="670DFBA5" w14:textId="77777777" w:rsidTr="00355CD5">
        <w:trPr>
          <w:trHeight w:val="780"/>
          <w:tblHeader/>
        </w:trPr>
        <w:tc>
          <w:tcPr>
            <w:tcW w:w="3116" w:type="dxa"/>
            <w:tcBorders>
              <w:top w:val="single" w:sz="4" w:space="0" w:color="auto"/>
              <w:bottom w:val="single" w:sz="4" w:space="0" w:color="auto"/>
            </w:tcBorders>
            <w:shd w:val="clear" w:color="auto" w:fill="auto"/>
            <w:noWrap/>
            <w:vAlign w:val="bottom"/>
            <w:hideMark/>
          </w:tcPr>
          <w:p w14:paraId="639CA540" w14:textId="77777777" w:rsidR="00847B64" w:rsidRPr="003B7AA7" w:rsidRDefault="00847B64" w:rsidP="00A90B49">
            <w:pPr>
              <w:pStyle w:val="Tabletext"/>
              <w:rPr>
                <w:rFonts w:ascii="Arial Narrow" w:hAnsi="Arial Narrow"/>
                <w:b/>
                <w:bCs/>
                <w:sz w:val="22"/>
                <w:szCs w:val="22"/>
                <w:lang w:eastAsia="en-AU"/>
              </w:rPr>
            </w:pPr>
            <w:r w:rsidRPr="003B7AA7">
              <w:rPr>
                <w:rFonts w:ascii="Arial Narrow" w:hAnsi="Arial Narrow"/>
                <w:b/>
                <w:bCs/>
                <w:sz w:val="22"/>
                <w:szCs w:val="22"/>
                <w:lang w:eastAsia="en-AU"/>
              </w:rPr>
              <w:t>Key project statisti</w:t>
            </w:r>
            <w:bookmarkStart w:id="970" w:name="RowTitle_T2"/>
            <w:bookmarkEnd w:id="970"/>
            <w:r w:rsidRPr="003B7AA7">
              <w:rPr>
                <w:rFonts w:ascii="Arial Narrow" w:hAnsi="Arial Narrow"/>
                <w:b/>
                <w:bCs/>
                <w:sz w:val="22"/>
                <w:szCs w:val="22"/>
                <w:lang w:eastAsia="en-AU"/>
              </w:rPr>
              <w:t>cs</w:t>
            </w:r>
          </w:p>
        </w:tc>
        <w:tc>
          <w:tcPr>
            <w:tcW w:w="1137" w:type="dxa"/>
            <w:tcBorders>
              <w:top w:val="single" w:sz="4" w:space="0" w:color="auto"/>
              <w:bottom w:val="single" w:sz="4" w:space="0" w:color="auto"/>
            </w:tcBorders>
            <w:shd w:val="clear" w:color="auto" w:fill="auto"/>
            <w:noWrap/>
            <w:vAlign w:val="bottom"/>
            <w:hideMark/>
          </w:tcPr>
          <w:p w14:paraId="0B7C7161" w14:textId="77777777" w:rsidR="00847B64" w:rsidRPr="003B7AA7" w:rsidRDefault="00847B64" w:rsidP="00DC3481">
            <w:pPr>
              <w:pStyle w:val="Tabletext"/>
              <w:jc w:val="center"/>
              <w:rPr>
                <w:rFonts w:ascii="Arial Narrow" w:hAnsi="Arial Narrow"/>
                <w:b/>
                <w:bCs/>
                <w:sz w:val="22"/>
                <w:szCs w:val="22"/>
                <w:vertAlign w:val="superscript"/>
              </w:rPr>
            </w:pPr>
            <w:r w:rsidRPr="003B7AA7">
              <w:rPr>
                <w:rFonts w:ascii="Arial Narrow" w:hAnsi="Arial Narrow"/>
                <w:b/>
                <w:bCs/>
                <w:sz w:val="22"/>
                <w:szCs w:val="22"/>
              </w:rPr>
              <w:t>Life in Australia</w:t>
            </w:r>
            <w:r w:rsidRPr="003B7AA7">
              <w:rPr>
                <w:rFonts w:ascii="Arial Narrow" w:hAnsi="Arial Narrow"/>
                <w:b/>
                <w:bCs/>
                <w:sz w:val="22"/>
                <w:szCs w:val="22"/>
                <w:vertAlign w:val="superscript"/>
              </w:rPr>
              <w:t>TM</w:t>
            </w:r>
          </w:p>
          <w:p w14:paraId="401643A5" w14:textId="77777777" w:rsidR="00847B64" w:rsidRPr="003B7AA7" w:rsidRDefault="00847B64" w:rsidP="00DC3481">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2022</w:t>
            </w:r>
          </w:p>
        </w:tc>
        <w:tc>
          <w:tcPr>
            <w:tcW w:w="1137" w:type="dxa"/>
            <w:tcBorders>
              <w:top w:val="single" w:sz="4" w:space="0" w:color="auto"/>
              <w:bottom w:val="single" w:sz="4" w:space="0" w:color="auto"/>
            </w:tcBorders>
            <w:shd w:val="clear" w:color="auto" w:fill="auto"/>
            <w:vAlign w:val="bottom"/>
          </w:tcPr>
          <w:p w14:paraId="312DEDA1" w14:textId="77777777" w:rsidR="00847B64" w:rsidRPr="003B7AA7" w:rsidRDefault="00847B64" w:rsidP="00DC3481">
            <w:pPr>
              <w:pStyle w:val="Tabletext"/>
              <w:jc w:val="center"/>
              <w:rPr>
                <w:rFonts w:ascii="Arial Narrow" w:hAnsi="Arial Narrow"/>
                <w:b/>
                <w:bCs/>
                <w:sz w:val="22"/>
                <w:szCs w:val="22"/>
                <w:vertAlign w:val="superscript"/>
              </w:rPr>
            </w:pPr>
            <w:r w:rsidRPr="003B7AA7">
              <w:rPr>
                <w:rFonts w:ascii="Arial Narrow" w:hAnsi="Arial Narrow"/>
                <w:b/>
                <w:bCs/>
                <w:sz w:val="22"/>
                <w:szCs w:val="22"/>
              </w:rPr>
              <w:t>Life in Australia</w:t>
            </w:r>
            <w:r w:rsidRPr="003B7AA7">
              <w:rPr>
                <w:rFonts w:ascii="Arial Narrow" w:hAnsi="Arial Narrow"/>
                <w:b/>
                <w:bCs/>
                <w:sz w:val="22"/>
                <w:szCs w:val="22"/>
                <w:vertAlign w:val="superscript"/>
              </w:rPr>
              <w:t>TM</w:t>
            </w:r>
          </w:p>
          <w:p w14:paraId="4A02076A" w14:textId="77777777" w:rsidR="00847B64" w:rsidRPr="003B7AA7" w:rsidRDefault="00847B64" w:rsidP="00DC3481">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2020</w:t>
            </w:r>
          </w:p>
        </w:tc>
        <w:tc>
          <w:tcPr>
            <w:tcW w:w="1137" w:type="dxa"/>
            <w:tcBorders>
              <w:top w:val="single" w:sz="4" w:space="0" w:color="auto"/>
              <w:bottom w:val="single" w:sz="4" w:space="0" w:color="auto"/>
            </w:tcBorders>
            <w:shd w:val="clear" w:color="auto" w:fill="auto"/>
            <w:vAlign w:val="bottom"/>
          </w:tcPr>
          <w:p w14:paraId="4AE343C0" w14:textId="77777777" w:rsidR="00847B64" w:rsidRPr="003B7AA7" w:rsidRDefault="00847B64" w:rsidP="00DC3481">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CPA 2022</w:t>
            </w:r>
          </w:p>
          <w:p w14:paraId="0BAAF937" w14:textId="77777777" w:rsidR="00847B64" w:rsidRPr="003B7AA7" w:rsidRDefault="00847B64" w:rsidP="00DC3481">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Survey</w:t>
            </w:r>
          </w:p>
        </w:tc>
        <w:tc>
          <w:tcPr>
            <w:tcW w:w="1137" w:type="dxa"/>
            <w:tcBorders>
              <w:top w:val="single" w:sz="4" w:space="0" w:color="auto"/>
              <w:bottom w:val="single" w:sz="4" w:space="0" w:color="auto"/>
            </w:tcBorders>
            <w:shd w:val="clear" w:color="auto" w:fill="auto"/>
            <w:vAlign w:val="bottom"/>
          </w:tcPr>
          <w:p w14:paraId="39276C00" w14:textId="77777777" w:rsidR="00847B64" w:rsidRPr="003B7AA7" w:rsidRDefault="00847B64" w:rsidP="00DC3481">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CPA 2020 Survey</w:t>
            </w:r>
          </w:p>
        </w:tc>
        <w:tc>
          <w:tcPr>
            <w:tcW w:w="1137" w:type="dxa"/>
            <w:tcBorders>
              <w:top w:val="single" w:sz="4" w:space="0" w:color="auto"/>
              <w:bottom w:val="single" w:sz="4" w:space="0" w:color="auto"/>
            </w:tcBorders>
            <w:shd w:val="clear" w:color="auto" w:fill="auto"/>
            <w:vAlign w:val="bottom"/>
          </w:tcPr>
          <w:p w14:paraId="38671E9B" w14:textId="77777777" w:rsidR="00847B64" w:rsidRPr="003B7AA7" w:rsidRDefault="00847B64" w:rsidP="00DC3481">
            <w:pPr>
              <w:pStyle w:val="Tabletext"/>
              <w:jc w:val="center"/>
              <w:rPr>
                <w:rFonts w:ascii="Arial Narrow" w:hAnsi="Arial Narrow"/>
                <w:b/>
                <w:bCs/>
                <w:sz w:val="22"/>
                <w:szCs w:val="22"/>
                <w:lang w:eastAsia="en-AU"/>
              </w:rPr>
            </w:pPr>
            <w:r w:rsidRPr="003B7AA7">
              <w:rPr>
                <w:rFonts w:ascii="Arial Narrow" w:hAnsi="Arial Narrow"/>
                <w:b/>
                <w:bCs/>
                <w:sz w:val="22"/>
                <w:szCs w:val="22"/>
                <w:lang w:eastAsia="en-AU"/>
              </w:rPr>
              <w:t>ERC 2022 Survey</w:t>
            </w:r>
          </w:p>
        </w:tc>
      </w:tr>
      <w:tr w:rsidR="00847B64" w:rsidRPr="003B7AA7" w14:paraId="12C758E1" w14:textId="77777777" w:rsidTr="00355CD5">
        <w:trPr>
          <w:trHeight w:val="300"/>
        </w:trPr>
        <w:tc>
          <w:tcPr>
            <w:tcW w:w="3116" w:type="dxa"/>
            <w:tcBorders>
              <w:top w:val="single" w:sz="4" w:space="0" w:color="auto"/>
            </w:tcBorders>
            <w:shd w:val="clear" w:color="auto" w:fill="auto"/>
            <w:noWrap/>
            <w:vAlign w:val="center"/>
          </w:tcPr>
          <w:p w14:paraId="1E7BD2E4" w14:textId="77777777" w:rsidR="00847B64" w:rsidRPr="003B7AA7" w:rsidRDefault="00847B64" w:rsidP="00A90B49">
            <w:pPr>
              <w:pStyle w:val="Tabletext"/>
              <w:rPr>
                <w:rFonts w:ascii="Arial Narrow" w:hAnsi="Arial Narrow"/>
                <w:sz w:val="22"/>
                <w:szCs w:val="22"/>
                <w:lang w:eastAsia="en-AU"/>
              </w:rPr>
            </w:pPr>
            <w:r w:rsidRPr="003B7AA7">
              <w:rPr>
                <w:rFonts w:ascii="Arial Narrow" w:hAnsi="Arial Narrow"/>
                <w:sz w:val="22"/>
                <w:szCs w:val="22"/>
                <w:lang w:eastAsia="en-AU"/>
              </w:rPr>
              <w:t>Total invitations sent</w:t>
            </w:r>
          </w:p>
        </w:tc>
        <w:tc>
          <w:tcPr>
            <w:tcW w:w="1137" w:type="dxa"/>
            <w:tcBorders>
              <w:top w:val="single" w:sz="4" w:space="0" w:color="auto"/>
            </w:tcBorders>
            <w:shd w:val="clear" w:color="auto" w:fill="auto"/>
            <w:noWrap/>
            <w:vAlign w:val="center"/>
          </w:tcPr>
          <w:p w14:paraId="0F564887"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1,157</w:t>
            </w:r>
          </w:p>
        </w:tc>
        <w:tc>
          <w:tcPr>
            <w:tcW w:w="1137" w:type="dxa"/>
            <w:tcBorders>
              <w:top w:val="single" w:sz="4" w:space="0" w:color="auto"/>
            </w:tcBorders>
            <w:shd w:val="clear" w:color="auto" w:fill="auto"/>
            <w:vAlign w:val="center"/>
          </w:tcPr>
          <w:p w14:paraId="7C291265"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397</w:t>
            </w:r>
          </w:p>
        </w:tc>
        <w:tc>
          <w:tcPr>
            <w:tcW w:w="1137" w:type="dxa"/>
            <w:tcBorders>
              <w:top w:val="single" w:sz="4" w:space="0" w:color="auto"/>
            </w:tcBorders>
            <w:shd w:val="clear" w:color="auto" w:fill="auto"/>
            <w:vAlign w:val="center"/>
          </w:tcPr>
          <w:p w14:paraId="4EB3A51A"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99,999</w:t>
            </w:r>
          </w:p>
        </w:tc>
        <w:tc>
          <w:tcPr>
            <w:tcW w:w="1137" w:type="dxa"/>
            <w:tcBorders>
              <w:top w:val="single" w:sz="4" w:space="0" w:color="auto"/>
            </w:tcBorders>
            <w:shd w:val="clear" w:color="auto" w:fill="auto"/>
            <w:vAlign w:val="center"/>
          </w:tcPr>
          <w:p w14:paraId="5CD1AC63"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99,929</w:t>
            </w:r>
          </w:p>
        </w:tc>
        <w:tc>
          <w:tcPr>
            <w:tcW w:w="1137" w:type="dxa"/>
            <w:tcBorders>
              <w:top w:val="single" w:sz="4" w:space="0" w:color="auto"/>
            </w:tcBorders>
            <w:shd w:val="clear" w:color="auto" w:fill="auto"/>
            <w:vAlign w:val="center"/>
          </w:tcPr>
          <w:p w14:paraId="72CF38EA" w14:textId="77777777" w:rsidR="00847B64" w:rsidRPr="003B7AA7" w:rsidRDefault="00847B64" w:rsidP="00DC3481">
            <w:pPr>
              <w:pStyle w:val="Tabletext"/>
              <w:jc w:val="center"/>
              <w:rPr>
                <w:rFonts w:ascii="Arial Narrow" w:hAnsi="Arial Narrow"/>
                <w:sz w:val="22"/>
                <w:szCs w:val="22"/>
                <w:lang w:eastAsia="en-AU"/>
              </w:rPr>
            </w:pPr>
          </w:p>
        </w:tc>
      </w:tr>
      <w:tr w:rsidR="00847B64" w:rsidRPr="003B7AA7" w14:paraId="41CB47F5" w14:textId="77777777" w:rsidTr="00355CD5">
        <w:trPr>
          <w:trHeight w:val="300"/>
        </w:trPr>
        <w:tc>
          <w:tcPr>
            <w:tcW w:w="3116" w:type="dxa"/>
            <w:shd w:val="clear" w:color="auto" w:fill="auto"/>
            <w:noWrap/>
            <w:vAlign w:val="center"/>
            <w:hideMark/>
          </w:tcPr>
          <w:p w14:paraId="04A96A90" w14:textId="77777777" w:rsidR="00847B64" w:rsidRPr="003B7AA7" w:rsidRDefault="00847B64" w:rsidP="00A90B49">
            <w:pPr>
              <w:pStyle w:val="Tabletext"/>
              <w:rPr>
                <w:rFonts w:ascii="Arial Narrow" w:hAnsi="Arial Narrow"/>
                <w:sz w:val="22"/>
                <w:szCs w:val="22"/>
                <w:lang w:eastAsia="en-AU"/>
              </w:rPr>
            </w:pPr>
            <w:r w:rsidRPr="003B7AA7">
              <w:rPr>
                <w:rFonts w:ascii="Arial Narrow" w:hAnsi="Arial Narrow"/>
                <w:sz w:val="22"/>
                <w:szCs w:val="22"/>
                <w:lang w:eastAsia="en-AU"/>
              </w:rPr>
              <w:t>Interviews completed</w:t>
            </w:r>
          </w:p>
        </w:tc>
        <w:tc>
          <w:tcPr>
            <w:tcW w:w="1137" w:type="dxa"/>
            <w:shd w:val="clear" w:color="auto" w:fill="auto"/>
            <w:noWrap/>
            <w:vAlign w:val="center"/>
          </w:tcPr>
          <w:p w14:paraId="7269B9FA"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553</w:t>
            </w:r>
          </w:p>
        </w:tc>
        <w:tc>
          <w:tcPr>
            <w:tcW w:w="1137" w:type="dxa"/>
            <w:shd w:val="clear" w:color="auto" w:fill="auto"/>
            <w:vAlign w:val="center"/>
          </w:tcPr>
          <w:p w14:paraId="5D109757"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353</w:t>
            </w:r>
          </w:p>
        </w:tc>
        <w:tc>
          <w:tcPr>
            <w:tcW w:w="1137" w:type="dxa"/>
            <w:shd w:val="clear" w:color="auto" w:fill="auto"/>
            <w:vAlign w:val="center"/>
          </w:tcPr>
          <w:p w14:paraId="608AD79E" w14:textId="44FDC2AA"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w:t>
            </w:r>
            <w:r w:rsidR="00CC1037" w:rsidRPr="003B7AA7">
              <w:rPr>
                <w:rFonts w:ascii="Arial Narrow" w:hAnsi="Arial Narrow"/>
                <w:sz w:val="22"/>
                <w:szCs w:val="22"/>
                <w:lang w:eastAsia="en-AU"/>
              </w:rPr>
              <w:t>,</w:t>
            </w:r>
            <w:r w:rsidRPr="003B7AA7">
              <w:rPr>
                <w:rFonts w:ascii="Arial Narrow" w:hAnsi="Arial Narrow"/>
                <w:sz w:val="22"/>
                <w:szCs w:val="22"/>
                <w:lang w:eastAsia="en-AU"/>
              </w:rPr>
              <w:t>315</w:t>
            </w:r>
          </w:p>
        </w:tc>
        <w:tc>
          <w:tcPr>
            <w:tcW w:w="1137" w:type="dxa"/>
            <w:shd w:val="clear" w:color="auto" w:fill="auto"/>
            <w:vAlign w:val="center"/>
          </w:tcPr>
          <w:p w14:paraId="497EC1A2"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3,061</w:t>
            </w:r>
          </w:p>
        </w:tc>
        <w:tc>
          <w:tcPr>
            <w:tcW w:w="1137" w:type="dxa"/>
            <w:shd w:val="clear" w:color="auto" w:fill="auto"/>
            <w:vAlign w:val="center"/>
          </w:tcPr>
          <w:p w14:paraId="1ED739A6"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79</w:t>
            </w:r>
          </w:p>
        </w:tc>
      </w:tr>
      <w:tr w:rsidR="00847B64" w:rsidRPr="003B7AA7" w14:paraId="2D666FA9" w14:textId="77777777" w:rsidTr="00355CD5">
        <w:trPr>
          <w:trHeight w:val="300"/>
        </w:trPr>
        <w:tc>
          <w:tcPr>
            <w:tcW w:w="3116" w:type="dxa"/>
            <w:shd w:val="clear" w:color="auto" w:fill="auto"/>
            <w:noWrap/>
            <w:vAlign w:val="center"/>
            <w:hideMark/>
          </w:tcPr>
          <w:p w14:paraId="2E9453C1" w14:textId="77777777" w:rsidR="00847B64" w:rsidRPr="003B7AA7" w:rsidRDefault="00847B64" w:rsidP="00A90B49">
            <w:pPr>
              <w:pStyle w:val="Tabletext"/>
              <w:rPr>
                <w:rFonts w:ascii="Arial Narrow" w:hAnsi="Arial Narrow"/>
                <w:sz w:val="22"/>
                <w:szCs w:val="22"/>
                <w:lang w:eastAsia="en-AU"/>
              </w:rPr>
            </w:pPr>
            <w:r w:rsidRPr="003B7AA7">
              <w:rPr>
                <w:rFonts w:ascii="Arial Narrow" w:hAnsi="Arial Narrow"/>
                <w:sz w:val="22"/>
                <w:szCs w:val="22"/>
                <w:lang w:eastAsia="en-AU"/>
              </w:rPr>
              <w:t xml:space="preserve">Response rate </w:t>
            </w:r>
          </w:p>
        </w:tc>
        <w:tc>
          <w:tcPr>
            <w:tcW w:w="1137" w:type="dxa"/>
            <w:shd w:val="clear" w:color="auto" w:fill="auto"/>
            <w:noWrap/>
            <w:vAlign w:val="center"/>
          </w:tcPr>
          <w:p w14:paraId="0B5DCD1C"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48.20%</w:t>
            </w:r>
          </w:p>
        </w:tc>
        <w:tc>
          <w:tcPr>
            <w:tcW w:w="1137" w:type="dxa"/>
            <w:shd w:val="clear" w:color="auto" w:fill="auto"/>
            <w:vAlign w:val="center"/>
          </w:tcPr>
          <w:p w14:paraId="28927547"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88.91%</w:t>
            </w:r>
          </w:p>
        </w:tc>
        <w:tc>
          <w:tcPr>
            <w:tcW w:w="1137" w:type="dxa"/>
            <w:shd w:val="clear" w:color="auto" w:fill="auto"/>
            <w:vAlign w:val="center"/>
          </w:tcPr>
          <w:p w14:paraId="15A9F0EC"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3.31%</w:t>
            </w:r>
          </w:p>
        </w:tc>
        <w:tc>
          <w:tcPr>
            <w:tcW w:w="1137" w:type="dxa"/>
            <w:shd w:val="clear" w:color="auto" w:fill="auto"/>
            <w:vAlign w:val="center"/>
          </w:tcPr>
          <w:p w14:paraId="338C5631"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3.10%</w:t>
            </w:r>
          </w:p>
        </w:tc>
        <w:tc>
          <w:tcPr>
            <w:tcW w:w="1137" w:type="dxa"/>
            <w:shd w:val="clear" w:color="auto" w:fill="auto"/>
            <w:vAlign w:val="center"/>
          </w:tcPr>
          <w:p w14:paraId="29D36214"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N/A</w:t>
            </w:r>
          </w:p>
        </w:tc>
      </w:tr>
      <w:tr w:rsidR="00847B64" w:rsidRPr="003B7AA7" w14:paraId="148BE129" w14:textId="77777777" w:rsidTr="00355CD5">
        <w:trPr>
          <w:trHeight w:val="285"/>
        </w:trPr>
        <w:tc>
          <w:tcPr>
            <w:tcW w:w="3116" w:type="dxa"/>
            <w:shd w:val="clear" w:color="auto" w:fill="auto"/>
            <w:noWrap/>
            <w:vAlign w:val="center"/>
            <w:hideMark/>
          </w:tcPr>
          <w:p w14:paraId="4DD66A6E" w14:textId="77777777" w:rsidR="00847B64" w:rsidRPr="003B7AA7" w:rsidRDefault="00847B64" w:rsidP="00A90B49">
            <w:pPr>
              <w:pStyle w:val="Tabletext"/>
              <w:rPr>
                <w:rFonts w:ascii="Arial Narrow" w:hAnsi="Arial Narrow"/>
                <w:sz w:val="22"/>
                <w:szCs w:val="22"/>
                <w:lang w:eastAsia="en-AU"/>
              </w:rPr>
            </w:pPr>
            <w:r w:rsidRPr="003B7AA7">
              <w:rPr>
                <w:rFonts w:ascii="Arial Narrow" w:hAnsi="Arial Narrow"/>
                <w:sz w:val="22"/>
                <w:szCs w:val="22"/>
                <w:lang w:eastAsia="en-AU"/>
              </w:rPr>
              <w:t>Median interview length (mins)</w:t>
            </w:r>
          </w:p>
        </w:tc>
        <w:tc>
          <w:tcPr>
            <w:tcW w:w="1137" w:type="dxa"/>
            <w:shd w:val="clear" w:color="auto" w:fill="auto"/>
            <w:noWrap/>
            <w:vAlign w:val="center"/>
          </w:tcPr>
          <w:p w14:paraId="35BDD51A"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33.93</w:t>
            </w:r>
          </w:p>
        </w:tc>
        <w:tc>
          <w:tcPr>
            <w:tcW w:w="1137" w:type="dxa"/>
            <w:shd w:val="clear" w:color="auto" w:fill="auto"/>
            <w:vAlign w:val="center"/>
          </w:tcPr>
          <w:p w14:paraId="4EA529CD"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20</w:t>
            </w:r>
          </w:p>
        </w:tc>
        <w:tc>
          <w:tcPr>
            <w:tcW w:w="1137" w:type="dxa"/>
            <w:shd w:val="clear" w:color="auto" w:fill="auto"/>
            <w:vAlign w:val="center"/>
          </w:tcPr>
          <w:p w14:paraId="314171C5"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33.93</w:t>
            </w:r>
          </w:p>
        </w:tc>
        <w:tc>
          <w:tcPr>
            <w:tcW w:w="1137" w:type="dxa"/>
            <w:shd w:val="clear" w:color="auto" w:fill="auto"/>
            <w:vAlign w:val="center"/>
          </w:tcPr>
          <w:p w14:paraId="36B6534E"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22.5</w:t>
            </w:r>
          </w:p>
        </w:tc>
        <w:tc>
          <w:tcPr>
            <w:tcW w:w="1137" w:type="dxa"/>
            <w:shd w:val="clear" w:color="auto" w:fill="auto"/>
            <w:vAlign w:val="center"/>
          </w:tcPr>
          <w:p w14:paraId="0BA6AEC8"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20</w:t>
            </w:r>
          </w:p>
        </w:tc>
      </w:tr>
      <w:tr w:rsidR="00847B64" w:rsidRPr="003B7AA7" w14:paraId="67667031" w14:textId="77777777" w:rsidTr="00355CD5">
        <w:trPr>
          <w:trHeight w:val="285"/>
        </w:trPr>
        <w:tc>
          <w:tcPr>
            <w:tcW w:w="3116" w:type="dxa"/>
            <w:shd w:val="clear" w:color="auto" w:fill="auto"/>
            <w:noWrap/>
            <w:vAlign w:val="center"/>
            <w:hideMark/>
          </w:tcPr>
          <w:p w14:paraId="5549A5B4" w14:textId="77777777" w:rsidR="00847B64" w:rsidRPr="003B7AA7" w:rsidRDefault="00847B64" w:rsidP="00A90B49">
            <w:pPr>
              <w:pStyle w:val="Tabletext"/>
              <w:rPr>
                <w:rFonts w:ascii="Arial Narrow" w:hAnsi="Arial Narrow"/>
                <w:sz w:val="22"/>
                <w:szCs w:val="22"/>
                <w:lang w:eastAsia="en-AU"/>
              </w:rPr>
            </w:pPr>
            <w:r w:rsidRPr="003B7AA7">
              <w:rPr>
                <w:rFonts w:ascii="Arial Narrow" w:hAnsi="Arial Narrow"/>
                <w:sz w:val="22"/>
                <w:szCs w:val="22"/>
                <w:lang w:eastAsia="en-AU"/>
              </w:rPr>
              <w:t>% Completed online</w:t>
            </w:r>
          </w:p>
        </w:tc>
        <w:tc>
          <w:tcPr>
            <w:tcW w:w="1137" w:type="dxa"/>
            <w:shd w:val="clear" w:color="auto" w:fill="auto"/>
            <w:noWrap/>
            <w:vAlign w:val="center"/>
          </w:tcPr>
          <w:p w14:paraId="0566D2FF"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524</w:t>
            </w:r>
          </w:p>
        </w:tc>
        <w:tc>
          <w:tcPr>
            <w:tcW w:w="1137" w:type="dxa"/>
            <w:shd w:val="clear" w:color="auto" w:fill="auto"/>
            <w:vAlign w:val="center"/>
          </w:tcPr>
          <w:p w14:paraId="54B923A1"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361</w:t>
            </w:r>
          </w:p>
        </w:tc>
        <w:tc>
          <w:tcPr>
            <w:tcW w:w="1137" w:type="dxa"/>
            <w:shd w:val="clear" w:color="auto" w:fill="auto"/>
            <w:vAlign w:val="center"/>
          </w:tcPr>
          <w:p w14:paraId="5D98AAA8"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3315</w:t>
            </w:r>
          </w:p>
        </w:tc>
        <w:tc>
          <w:tcPr>
            <w:tcW w:w="1137" w:type="dxa"/>
            <w:shd w:val="clear" w:color="auto" w:fill="auto"/>
            <w:vAlign w:val="center"/>
          </w:tcPr>
          <w:p w14:paraId="44D7E0B3"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3061</w:t>
            </w:r>
          </w:p>
        </w:tc>
        <w:tc>
          <w:tcPr>
            <w:tcW w:w="1137" w:type="dxa"/>
            <w:shd w:val="clear" w:color="auto" w:fill="auto"/>
            <w:vAlign w:val="center"/>
          </w:tcPr>
          <w:p w14:paraId="28D3FB8F"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79</w:t>
            </w:r>
          </w:p>
        </w:tc>
      </w:tr>
      <w:tr w:rsidR="00847B64" w:rsidRPr="003B7AA7" w14:paraId="659CD0D1" w14:textId="77777777" w:rsidTr="00355CD5">
        <w:trPr>
          <w:trHeight w:val="300"/>
        </w:trPr>
        <w:tc>
          <w:tcPr>
            <w:tcW w:w="3116" w:type="dxa"/>
            <w:shd w:val="clear" w:color="auto" w:fill="auto"/>
            <w:noWrap/>
            <w:vAlign w:val="center"/>
            <w:hideMark/>
          </w:tcPr>
          <w:p w14:paraId="5FEB006F" w14:textId="77777777" w:rsidR="00847B64" w:rsidRPr="003B7AA7" w:rsidRDefault="00847B64" w:rsidP="00A90B49">
            <w:pPr>
              <w:pStyle w:val="Tabletext"/>
              <w:rPr>
                <w:rFonts w:ascii="Arial Narrow" w:hAnsi="Arial Narrow"/>
                <w:sz w:val="22"/>
                <w:szCs w:val="22"/>
                <w:lang w:eastAsia="en-AU"/>
              </w:rPr>
            </w:pPr>
            <w:r w:rsidRPr="003B7AA7">
              <w:rPr>
                <w:rFonts w:ascii="Arial Narrow" w:hAnsi="Arial Narrow"/>
                <w:sz w:val="22"/>
                <w:szCs w:val="22"/>
                <w:lang w:eastAsia="en-AU"/>
              </w:rPr>
              <w:t>% Completed by telephone</w:t>
            </w:r>
          </w:p>
        </w:tc>
        <w:tc>
          <w:tcPr>
            <w:tcW w:w="1137" w:type="dxa"/>
            <w:shd w:val="clear" w:color="auto" w:fill="auto"/>
            <w:noWrap/>
            <w:vAlign w:val="center"/>
            <w:hideMark/>
          </w:tcPr>
          <w:p w14:paraId="557C8D19"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29</w:t>
            </w:r>
          </w:p>
        </w:tc>
        <w:tc>
          <w:tcPr>
            <w:tcW w:w="1137" w:type="dxa"/>
            <w:shd w:val="clear" w:color="auto" w:fill="auto"/>
            <w:vAlign w:val="center"/>
          </w:tcPr>
          <w:p w14:paraId="263DCBB4"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36</w:t>
            </w:r>
          </w:p>
        </w:tc>
        <w:tc>
          <w:tcPr>
            <w:tcW w:w="1137" w:type="dxa"/>
            <w:shd w:val="clear" w:color="auto" w:fill="auto"/>
            <w:vAlign w:val="center"/>
          </w:tcPr>
          <w:p w14:paraId="2BBC8724"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0</w:t>
            </w:r>
          </w:p>
        </w:tc>
        <w:tc>
          <w:tcPr>
            <w:tcW w:w="1137" w:type="dxa"/>
            <w:shd w:val="clear" w:color="auto" w:fill="auto"/>
            <w:vAlign w:val="center"/>
          </w:tcPr>
          <w:p w14:paraId="7A99463E"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0</w:t>
            </w:r>
          </w:p>
        </w:tc>
        <w:tc>
          <w:tcPr>
            <w:tcW w:w="1137" w:type="dxa"/>
            <w:shd w:val="clear" w:color="auto" w:fill="auto"/>
            <w:vAlign w:val="center"/>
          </w:tcPr>
          <w:p w14:paraId="6528B461" w14:textId="77777777" w:rsidR="00847B64" w:rsidRPr="003B7AA7" w:rsidRDefault="00847B64" w:rsidP="00DC3481">
            <w:pPr>
              <w:pStyle w:val="Tabletext"/>
              <w:jc w:val="center"/>
              <w:rPr>
                <w:rFonts w:ascii="Arial Narrow" w:hAnsi="Arial Narrow"/>
                <w:sz w:val="22"/>
                <w:szCs w:val="22"/>
                <w:lang w:eastAsia="en-AU"/>
              </w:rPr>
            </w:pPr>
            <w:r w:rsidRPr="003B7AA7">
              <w:rPr>
                <w:rFonts w:ascii="Arial Narrow" w:hAnsi="Arial Narrow"/>
                <w:sz w:val="22"/>
                <w:szCs w:val="22"/>
                <w:lang w:eastAsia="en-AU"/>
              </w:rPr>
              <w:t>0</w:t>
            </w:r>
          </w:p>
        </w:tc>
      </w:tr>
    </w:tbl>
    <w:p w14:paraId="4C03CB20" w14:textId="0697F3D8" w:rsidR="00847B64" w:rsidRPr="003B7AA7" w:rsidRDefault="00847B64" w:rsidP="00A90B49">
      <w:pPr>
        <w:pStyle w:val="BodyText"/>
        <w:spacing w:before="240"/>
      </w:pPr>
      <w:r w:rsidRPr="003B7AA7">
        <w:t xml:space="preserve">The online surveys follow best practice for making questionnaires as user-friendly as possible for those accessing the survey via mobile phones and tablets. The </w:t>
      </w:r>
      <w:r w:rsidR="001E6762" w:rsidRPr="003B7AA7">
        <w:t>SRC</w:t>
      </w:r>
      <w:r w:rsidRPr="003B7AA7">
        <w:t>’s online platform adheres to Web Content Accessibility Guidelines (WCAG) version 2.0. Surveys are program</w:t>
      </w:r>
      <w:r w:rsidRPr="003B7AA7" w:rsidDel="002045AB">
        <w:t>m</w:t>
      </w:r>
      <w:r w:rsidRPr="003B7AA7">
        <w:t xml:space="preserve">ed in English. The </w:t>
      </w:r>
      <w:r w:rsidR="001E6762" w:rsidRPr="003B7AA7">
        <w:t>SRC</w:t>
      </w:r>
      <w:r w:rsidRPr="003B7AA7">
        <w:t xml:space="preserve"> uses Unicom Intelligence (previously IBM SPSS Data Collection) for data collection. </w:t>
      </w:r>
    </w:p>
    <w:p w14:paraId="4894655D" w14:textId="77777777" w:rsidR="00847B64" w:rsidRPr="003B7AA7" w:rsidRDefault="00847B64" w:rsidP="002A27FD">
      <w:pPr>
        <w:pStyle w:val="Appendix2ndtierheading"/>
        <w:rPr>
          <w:b w:val="0"/>
          <w:bCs/>
          <w:szCs w:val="28"/>
        </w:rPr>
      </w:pPr>
      <w:bookmarkStart w:id="971" w:name="_Toc133572760"/>
      <w:bookmarkStart w:id="972" w:name="_Toc163811682"/>
      <w:r w:rsidRPr="003B7AA7">
        <w:t>Population survey – Life in Australia</w:t>
      </w:r>
      <w:r w:rsidRPr="003B7AA7">
        <w:rPr>
          <w:bCs/>
          <w:szCs w:val="28"/>
          <w:vertAlign w:val="superscript"/>
        </w:rPr>
        <w:t>TM</w:t>
      </w:r>
      <w:bookmarkEnd w:id="971"/>
      <w:bookmarkEnd w:id="972"/>
    </w:p>
    <w:p w14:paraId="0001795B" w14:textId="32B30DDA" w:rsidR="00847B64" w:rsidRPr="003B7AA7" w:rsidRDefault="66464E89" w:rsidP="00A90B49">
      <w:pPr>
        <w:pStyle w:val="BodyText"/>
      </w:pPr>
      <w:r w:rsidRPr="003B7AA7">
        <w:t xml:space="preserve">The general population of carers survey was drawn from the </w:t>
      </w:r>
      <w:r w:rsidR="001E6762" w:rsidRPr="003B7AA7">
        <w:t>SRC</w:t>
      </w:r>
      <w:r w:rsidRPr="003B7AA7">
        <w:t xml:space="preserve">’s probability-based panel, Life in Australia™. An invitation to participate in the survey was sent by the SRC via email to 397 carers in 2020 and 1157 carers in 2022 who identify themselves as “help[ing] or supervis[ing] another member of [their] household or someone outside [their] household who is over 18 years of age and has a long-term health condition or disability or is elderly in an informal capacity”. Most of the carers (91% in 2020 and 95% in 2022) completed the survey online, while the remaining 9% in 2020 and 5% in 2022 completed it over the telephone. The number of carers who completed the survey in 2020 is 353 and 553 in 2022. The baseline survey was conducted in </w:t>
      </w:r>
      <w:r w:rsidR="6BE9BA9A" w:rsidRPr="003B7AA7">
        <w:t>J</w:t>
      </w:r>
      <w:r w:rsidR="7940243F" w:rsidRPr="003B7AA7">
        <w:t>anuary-February</w:t>
      </w:r>
      <w:r w:rsidR="6BE9BA9A" w:rsidRPr="003B7AA7">
        <w:t xml:space="preserve"> </w:t>
      </w:r>
      <w:r w:rsidRPr="003B7AA7">
        <w:t>2020 and repeat study undertaken in November 2022.</w:t>
      </w:r>
    </w:p>
    <w:p w14:paraId="53993FFF" w14:textId="48C62EB3" w:rsidR="00847B64" w:rsidRPr="003B7AA7" w:rsidRDefault="00847B64" w:rsidP="002A27FD">
      <w:pPr>
        <w:pStyle w:val="Appendix2ndtierheading"/>
        <w:rPr>
          <w:b w:val="0"/>
          <w:bCs/>
          <w:szCs w:val="28"/>
        </w:rPr>
      </w:pPr>
      <w:bookmarkStart w:id="973" w:name="_Toc133572761"/>
      <w:bookmarkStart w:id="974" w:name="_Toc163811683"/>
      <w:r w:rsidRPr="003B7AA7">
        <w:t xml:space="preserve">Population </w:t>
      </w:r>
      <w:r w:rsidRPr="003B7AA7">
        <w:rPr>
          <w:bCs/>
          <w:szCs w:val="28"/>
        </w:rPr>
        <w:t xml:space="preserve">survey of </w:t>
      </w:r>
      <w:r w:rsidR="460E4D61" w:rsidRPr="003B7AA7">
        <w:rPr>
          <w:bCs/>
          <w:szCs w:val="28"/>
        </w:rPr>
        <w:t>C</w:t>
      </w:r>
      <w:r w:rsidRPr="003B7AA7">
        <w:rPr>
          <w:bCs/>
          <w:szCs w:val="28"/>
        </w:rPr>
        <w:t xml:space="preserve">arer </w:t>
      </w:r>
      <w:r w:rsidR="6BBF2279" w:rsidRPr="003B7AA7">
        <w:rPr>
          <w:bCs/>
          <w:szCs w:val="28"/>
        </w:rPr>
        <w:t>P</w:t>
      </w:r>
      <w:r w:rsidRPr="003B7AA7">
        <w:rPr>
          <w:bCs/>
          <w:szCs w:val="28"/>
        </w:rPr>
        <w:t xml:space="preserve">ayment and/or </w:t>
      </w:r>
      <w:r w:rsidR="518EFE64" w:rsidRPr="003B7AA7">
        <w:rPr>
          <w:bCs/>
          <w:szCs w:val="28"/>
        </w:rPr>
        <w:t>C</w:t>
      </w:r>
      <w:r w:rsidRPr="003B7AA7">
        <w:rPr>
          <w:bCs/>
          <w:szCs w:val="28"/>
        </w:rPr>
        <w:t>are</w:t>
      </w:r>
      <w:r w:rsidR="2DEA0D3C" w:rsidRPr="003B7AA7">
        <w:rPr>
          <w:bCs/>
          <w:szCs w:val="28"/>
        </w:rPr>
        <w:t>r</w:t>
      </w:r>
      <w:r w:rsidRPr="003B7AA7">
        <w:rPr>
          <w:bCs/>
          <w:szCs w:val="28"/>
        </w:rPr>
        <w:t xml:space="preserve"> </w:t>
      </w:r>
      <w:r w:rsidR="7263AB51" w:rsidRPr="003B7AA7">
        <w:rPr>
          <w:bCs/>
          <w:szCs w:val="28"/>
        </w:rPr>
        <w:t>A</w:t>
      </w:r>
      <w:r w:rsidRPr="003B7AA7">
        <w:rPr>
          <w:bCs/>
          <w:szCs w:val="28"/>
        </w:rPr>
        <w:t>llowance recipients</w:t>
      </w:r>
      <w:bookmarkEnd w:id="973"/>
      <w:bookmarkEnd w:id="974"/>
    </w:p>
    <w:p w14:paraId="3938EC5C" w14:textId="338E8A49" w:rsidR="00847B64" w:rsidRPr="003B7AA7" w:rsidRDefault="66464E89" w:rsidP="49B356FD">
      <w:pPr>
        <w:pStyle w:val="BodyText"/>
        <w:rPr>
          <w:rFonts w:eastAsiaTheme="minorEastAsia" w:cstheme="minorBidi"/>
        </w:rPr>
      </w:pPr>
      <w:r w:rsidRPr="003B7AA7">
        <w:t xml:space="preserve">A sample of ~100,000 recipients of the </w:t>
      </w:r>
      <w:r w:rsidR="23864910" w:rsidRPr="003B7AA7">
        <w:t>C</w:t>
      </w:r>
      <w:r w:rsidRPr="003B7AA7">
        <w:t xml:space="preserve">arer </w:t>
      </w:r>
      <w:r w:rsidR="6263A0AE" w:rsidRPr="003B7AA7">
        <w:t>P</w:t>
      </w:r>
      <w:r w:rsidRPr="003B7AA7">
        <w:t xml:space="preserve">ayment and/or </w:t>
      </w:r>
      <w:r w:rsidR="440848C8" w:rsidRPr="003B7AA7">
        <w:t>C</w:t>
      </w:r>
      <w:r w:rsidRPr="003B7AA7">
        <w:t xml:space="preserve">arer </w:t>
      </w:r>
      <w:r w:rsidR="6653A31D" w:rsidRPr="003B7AA7">
        <w:t>A</w:t>
      </w:r>
      <w:r w:rsidRPr="003B7AA7">
        <w:t xml:space="preserve">llowance was drawn </w:t>
      </w:r>
      <w:r w:rsidRPr="003B7AA7">
        <w:rPr>
          <w:rFonts w:cstheme="minorBidi"/>
        </w:rPr>
        <w:t>from the Services Australia database</w:t>
      </w:r>
      <w:r w:rsidRPr="003B7AA7">
        <w:t xml:space="preserve"> using a stratified random sample design. </w:t>
      </w:r>
      <w:r w:rsidRPr="003B7AA7">
        <w:rPr>
          <w:rFonts w:cstheme="minorBidi"/>
        </w:rPr>
        <w:t xml:space="preserve">An invitation to participate in the survey was sent by the SRC via email to 99,929 in 2020 and 99,999 in 2022. The </w:t>
      </w:r>
      <w:r w:rsidRPr="003B7AA7">
        <w:rPr>
          <w:rFonts w:cstheme="minorBidi"/>
        </w:rPr>
        <w:lastRenderedPageBreak/>
        <w:t xml:space="preserve">number of carers who completed the survey in 2020 is 3,061 and 3315 in 2022 </w:t>
      </w:r>
      <w:r w:rsidRPr="003B7AA7">
        <w:t>identified themselves as “help[ing] or supervis[ing] another member of [their] household or someone outside [their] household who is over 18 years of age and has a long-term health condition or disability or is elderly in an informal capacity</w:t>
      </w:r>
      <w:r w:rsidRPr="003B7AA7">
        <w:rPr>
          <w:rFonts w:cstheme="minorBidi"/>
        </w:rPr>
        <w:t xml:space="preserve">. All surveys were completed online. </w:t>
      </w:r>
      <w:r w:rsidRPr="003B7AA7">
        <w:t xml:space="preserve">The baseline survey was conducted between </w:t>
      </w:r>
      <w:r w:rsidR="4145E566" w:rsidRPr="003B7AA7">
        <w:t xml:space="preserve">June </w:t>
      </w:r>
      <w:r w:rsidRPr="003B7AA7">
        <w:t>2020 and repeat study undertaken in November to December 2022.</w:t>
      </w:r>
    </w:p>
    <w:p w14:paraId="57D05B24" w14:textId="77777777" w:rsidR="00847B64" w:rsidRPr="003B7AA7" w:rsidRDefault="00847B64" w:rsidP="002A27FD">
      <w:pPr>
        <w:pStyle w:val="Appendix2ndtierheading"/>
        <w:rPr>
          <w:b w:val="0"/>
          <w:bCs/>
          <w:szCs w:val="28"/>
        </w:rPr>
      </w:pPr>
      <w:bookmarkStart w:id="975" w:name="_Toc133572762"/>
      <w:bookmarkStart w:id="976" w:name="_Toc163811684"/>
      <w:r w:rsidRPr="003B7AA7">
        <w:t xml:space="preserve">Survey of carers who have received </w:t>
      </w:r>
      <w:r w:rsidRPr="003B7AA7">
        <w:rPr>
          <w:bCs/>
          <w:szCs w:val="28"/>
        </w:rPr>
        <w:t>emergency respite care</w:t>
      </w:r>
      <w:bookmarkEnd w:id="975"/>
      <w:bookmarkEnd w:id="976"/>
      <w:r w:rsidRPr="003B7AA7">
        <w:rPr>
          <w:bCs/>
          <w:szCs w:val="28"/>
        </w:rPr>
        <w:t xml:space="preserve"> </w:t>
      </w:r>
    </w:p>
    <w:p w14:paraId="6F45461F" w14:textId="7E22DBB1" w:rsidR="00847B64" w:rsidRPr="003B7AA7" w:rsidRDefault="4A9C8AA7" w:rsidP="00A90B49">
      <w:pPr>
        <w:pStyle w:val="BodyText"/>
      </w:pPr>
      <w:r w:rsidRPr="003B7AA7">
        <w:t>The sample of carers who have received emergency respite care was drawn from service provider records. An invitation to participate in the survey was sent by the service provider via email to maintain the privacy of carers. Service providers sent the invitation to all past emergency respite clients who met the inclusion criteria</w:t>
      </w:r>
      <w:r w:rsidR="00A860E5" w:rsidRPr="003B7AA7">
        <w:t xml:space="preserve"> of accessing emergency respite care between 1 July 2021 to 30 September 2022 and being a carer aged 16 years and over</w:t>
      </w:r>
      <w:r w:rsidRPr="003B7AA7">
        <w:t xml:space="preserve">. </w:t>
      </w:r>
      <w:r w:rsidR="00A860E5" w:rsidRPr="003B7AA7">
        <w:t>T</w:t>
      </w:r>
      <w:r w:rsidRPr="003B7AA7">
        <w:t>he exact number of carers who received an invitation</w:t>
      </w:r>
      <w:r w:rsidR="00A860E5" w:rsidRPr="003B7AA7">
        <w:t xml:space="preserve"> is not known</w:t>
      </w:r>
      <w:r w:rsidRPr="003B7AA7">
        <w:t xml:space="preserve">. All 79 surveys were completed online. The fieldwork was conducted between </w:t>
      </w:r>
      <w:r w:rsidRPr="003B7AA7">
        <w:rPr>
          <w:rFonts w:eastAsia="Arial"/>
        </w:rPr>
        <w:t xml:space="preserve">September 2022 </w:t>
      </w:r>
      <w:r w:rsidRPr="003B7AA7">
        <w:t xml:space="preserve">to December 2022. </w:t>
      </w:r>
    </w:p>
    <w:p w14:paraId="4FA00F7E" w14:textId="77777777" w:rsidR="00847B64" w:rsidRPr="003B7AA7" w:rsidRDefault="00847B64" w:rsidP="002A27FD">
      <w:pPr>
        <w:pStyle w:val="Appendix2ndtierheading"/>
        <w:rPr>
          <w:b w:val="0"/>
          <w:bCs/>
          <w:szCs w:val="28"/>
        </w:rPr>
      </w:pPr>
      <w:bookmarkStart w:id="977" w:name="_Toc133572763"/>
      <w:bookmarkStart w:id="978" w:name="_Toc163811685"/>
      <w:r w:rsidRPr="003B7AA7">
        <w:t xml:space="preserve">Survey weighting and demographic differences </w:t>
      </w:r>
      <w:r w:rsidRPr="003B7AA7">
        <w:rPr>
          <w:bCs/>
          <w:szCs w:val="28"/>
        </w:rPr>
        <w:t>between surveys</w:t>
      </w:r>
      <w:bookmarkEnd w:id="977"/>
      <w:bookmarkEnd w:id="978"/>
      <w:r w:rsidRPr="003B7AA7">
        <w:rPr>
          <w:bCs/>
          <w:szCs w:val="28"/>
        </w:rPr>
        <w:t xml:space="preserve"> </w:t>
      </w:r>
    </w:p>
    <w:p w14:paraId="4A7F34E8" w14:textId="77777777" w:rsidR="00847B64" w:rsidRPr="003B7AA7" w:rsidRDefault="00847B64" w:rsidP="00A90B49">
      <w:pPr>
        <w:pStyle w:val="BodyText"/>
      </w:pPr>
      <w:r w:rsidRPr="003B7AA7">
        <w:t>Surveys are a commonly used method for making inferences about a population based on responses from just a subset of it. Not everyone invited to complete a survey will do so, however – some may be unable to participate (such as those who do not use the internet, so cannot fill in an online survey, or those who are away during the survey period), some may start the survey but not finish it, some may not be interested in the topic or may not be willing to do the survey, and so on. As a result, the subset of persons who complete the survey may not exactly reflect the underlying population, despite the best possible survey design and data collection practices.</w:t>
      </w:r>
    </w:p>
    <w:p w14:paraId="0D1D83D9" w14:textId="77777777" w:rsidR="00847B64" w:rsidRPr="003B7AA7" w:rsidRDefault="00847B64" w:rsidP="00A90B49">
      <w:pPr>
        <w:pStyle w:val="BodyText"/>
      </w:pPr>
      <w:r w:rsidRPr="003B7AA7">
        <w:t>In such situations, it is common to assign a “weight” to each responding case in an effort to align the respondents as closely as possible with the population. The weights are then used in any calculations involving the survey responses. Persons with characteristics that are under-represented among respondents compared to the population get a higher weight in the calculations, whereas persons that are over-represented get a lower weight. For example, males between 18 to 44 years old make up 5.05% of the population but only 2.45% of respondents. Therefore, to align respondents better with the population, respondents who are male and less than 45 years old should be assigned a higher weight on average compared to respondents of other ages or gender.</w:t>
      </w:r>
    </w:p>
    <w:p w14:paraId="4057CDF6" w14:textId="77777777" w:rsidR="00847B64" w:rsidRPr="003B7AA7" w:rsidRDefault="00847B64" w:rsidP="002A27FD">
      <w:pPr>
        <w:pStyle w:val="Appendix2ndtierheading"/>
        <w:rPr>
          <w:b w:val="0"/>
          <w:bCs/>
          <w:szCs w:val="28"/>
        </w:rPr>
      </w:pPr>
      <w:bookmarkStart w:id="979" w:name="_Toc133572764"/>
      <w:bookmarkStart w:id="980" w:name="_Toc163811686"/>
      <w:r w:rsidRPr="003B7AA7">
        <w:t>Analysis of survey data</w:t>
      </w:r>
      <w:bookmarkEnd w:id="979"/>
      <w:bookmarkEnd w:id="980"/>
      <w:r w:rsidRPr="003B7AA7">
        <w:t xml:space="preserve"> </w:t>
      </w:r>
    </w:p>
    <w:p w14:paraId="03851DB4" w14:textId="205F3072" w:rsidR="00847B64" w:rsidRPr="003B7AA7" w:rsidRDefault="00847B64" w:rsidP="00A90B49">
      <w:pPr>
        <w:pStyle w:val="BodyText"/>
      </w:pPr>
      <w:r w:rsidRPr="003B7AA7">
        <w:t>The population survey data for the Life in Australia</w:t>
      </w:r>
      <w:r w:rsidRPr="003B7AA7">
        <w:rPr>
          <w:vertAlign w:val="superscript"/>
        </w:rPr>
        <w:t>TM</w:t>
      </w:r>
      <w:r w:rsidRPr="003B7AA7">
        <w:t xml:space="preserve"> and the CPA Survey was tested for statistically significant differences between the baseline in 2020 and the recent survey in 2022. It should be noted that the Covid-19 pandemic commenced in March 2020 and continued to varying extents across Australia while data was collected in 2022. Changes in outcomes over this </w:t>
      </w:r>
      <w:r w:rsidR="00616A2A" w:rsidRPr="003B7AA7">
        <w:t>2</w:t>
      </w:r>
      <w:r w:rsidR="00271E1E" w:rsidRPr="003B7AA7">
        <w:t>-year</w:t>
      </w:r>
      <w:r w:rsidRPr="003B7AA7">
        <w:t xml:space="preserve"> period in a </w:t>
      </w:r>
      <w:r w:rsidR="00266E73" w:rsidRPr="003B7AA7">
        <w:t>cross-sectional</w:t>
      </w:r>
      <w:r w:rsidRPr="003B7AA7">
        <w:t xml:space="preserve"> sample may not be necessarily attributed to changes in the ICSS </w:t>
      </w:r>
      <w:r w:rsidR="00A860E5" w:rsidRPr="003B7AA7">
        <w:t>program but</w:t>
      </w:r>
      <w:r w:rsidRPr="003B7AA7">
        <w:t xml:space="preserve"> do give an indication of the impact of caring on Australians over two time points. Where there are differences identified they are discussed in the commentary. </w:t>
      </w:r>
    </w:p>
    <w:p w14:paraId="24D132DF" w14:textId="3E9DC795" w:rsidR="00847B64" w:rsidRPr="003B7AA7" w:rsidRDefault="00847B64" w:rsidP="00A90B49">
      <w:pPr>
        <w:pStyle w:val="BodyText"/>
      </w:pPr>
      <w:r w:rsidRPr="003B7AA7">
        <w:t xml:space="preserve">Analysis was also undertaken to determine if recipients of benefits either </w:t>
      </w:r>
      <w:r w:rsidR="58BDDE6B" w:rsidRPr="003B7AA7">
        <w:t>C</w:t>
      </w:r>
      <w:r w:rsidRPr="003B7AA7">
        <w:t xml:space="preserve">arer </w:t>
      </w:r>
      <w:r w:rsidR="6C50972C" w:rsidRPr="003B7AA7">
        <w:t>P</w:t>
      </w:r>
      <w:r w:rsidRPr="003B7AA7">
        <w:t xml:space="preserve">ayment and/or </w:t>
      </w:r>
      <w:r w:rsidR="472C709E" w:rsidRPr="003B7AA7">
        <w:t>C</w:t>
      </w:r>
      <w:r w:rsidRPr="003B7AA7">
        <w:t xml:space="preserve">arer </w:t>
      </w:r>
      <w:r w:rsidR="47C125DB" w:rsidRPr="003B7AA7">
        <w:t>A</w:t>
      </w:r>
      <w:r w:rsidRPr="003B7AA7">
        <w:t xml:space="preserve">llowance have different outcomes to those carers not receiving benefits. Those carers who </w:t>
      </w:r>
      <w:r w:rsidRPr="003B7AA7">
        <w:lastRenderedPageBreak/>
        <w:t xml:space="preserve">had used Carer Gateway services were compared to those who had not for statistical differences. Where there are differences identified they are discussed in the commentary. </w:t>
      </w:r>
    </w:p>
    <w:p w14:paraId="08995C7F" w14:textId="69A9636E" w:rsidR="00847B64" w:rsidRPr="003B7AA7" w:rsidRDefault="66464E89" w:rsidP="00A90B49">
      <w:pPr>
        <w:pStyle w:val="BodyText"/>
      </w:pPr>
      <w:r w:rsidRPr="003B7AA7">
        <w:t xml:space="preserve">Subpopulations such as gender of carer, carers with disabilities, </w:t>
      </w:r>
      <w:r w:rsidR="00FD2C97" w:rsidRPr="003B7AA7">
        <w:t>C</w:t>
      </w:r>
      <w:r w:rsidRPr="003B7AA7">
        <w:t>arers with language other than English</w:t>
      </w:r>
      <w:r w:rsidR="00FD2C97" w:rsidRPr="003B7AA7">
        <w:t>,</w:t>
      </w:r>
      <w:r w:rsidRPr="003B7AA7">
        <w:t xml:space="preserve"> and Aboriginal and Torres Strait Islander carers were analysed for statistically significant differences. The sample sizes for some populations at a question level were often too small to detect statistically significant differences. </w:t>
      </w:r>
    </w:p>
    <w:p w14:paraId="216FB918" w14:textId="6A3D6F03" w:rsidR="00847B64" w:rsidRPr="003B7AA7" w:rsidRDefault="1F7E5BB8" w:rsidP="002A27FD">
      <w:pPr>
        <w:pStyle w:val="Appendix2ndtierheading"/>
        <w:rPr>
          <w:b w:val="0"/>
          <w:bCs/>
          <w:szCs w:val="28"/>
        </w:rPr>
      </w:pPr>
      <w:bookmarkStart w:id="981" w:name="_Toc163811687"/>
      <w:r w:rsidRPr="003B7AA7">
        <w:t>Carer Gateway</w:t>
      </w:r>
      <w:r w:rsidR="4AFE78D7" w:rsidRPr="003B7AA7">
        <w:rPr>
          <w:bCs/>
          <w:szCs w:val="28"/>
        </w:rPr>
        <w:t xml:space="preserve"> Pre-Post Survey</w:t>
      </w:r>
      <w:bookmarkEnd w:id="981"/>
      <w:r w:rsidR="4AFE78D7" w:rsidRPr="003B7AA7">
        <w:rPr>
          <w:bCs/>
          <w:szCs w:val="28"/>
        </w:rPr>
        <w:t xml:space="preserve"> </w:t>
      </w:r>
    </w:p>
    <w:p w14:paraId="31B3E9B6" w14:textId="691D6764" w:rsidR="00847B64" w:rsidRPr="003B7AA7" w:rsidRDefault="4AFE78D7" w:rsidP="00A90B49">
      <w:pPr>
        <w:pStyle w:val="BodyText"/>
      </w:pPr>
      <w:r w:rsidRPr="003B7AA7">
        <w:t xml:space="preserve">The sample of carers who have registered through the Carer Gateway was drawn from service provider records (see Brosnan et al. 2023, Appendix 5 for details). An invitation to participate in the survey was sent by the service provider via email to maintain the privacy of carers. Service providers sent the invitation to all registering clients who met the inclusion criteria. It is unknown the exact number of carers who received an invitation. All 479 </w:t>
      </w:r>
      <w:r w:rsidR="00407A19" w:rsidRPr="003B7AA7">
        <w:t>p</w:t>
      </w:r>
      <w:r w:rsidR="00927368" w:rsidRPr="003B7AA7">
        <w:t>re-</w:t>
      </w:r>
      <w:r w:rsidRPr="003B7AA7">
        <w:t xml:space="preserve">surveys and 169 </w:t>
      </w:r>
      <w:r w:rsidR="00407A19" w:rsidRPr="003B7AA7">
        <w:t>post-</w:t>
      </w:r>
      <w:r w:rsidRPr="003B7AA7">
        <w:t xml:space="preserve">surveys were completed online. The fieldwork was conducted between October 2022 to June 2023. </w:t>
      </w:r>
    </w:p>
    <w:p w14:paraId="4D6BF42E" w14:textId="723D0120" w:rsidR="00847B64" w:rsidRPr="003B7AA7" w:rsidRDefault="00847B64" w:rsidP="002A27FD">
      <w:pPr>
        <w:pStyle w:val="Appendix2ndtierheading"/>
        <w:rPr>
          <w:b w:val="0"/>
          <w:bCs/>
          <w:szCs w:val="28"/>
        </w:rPr>
      </w:pPr>
      <w:bookmarkStart w:id="982" w:name="_Toc133572765"/>
      <w:bookmarkStart w:id="983" w:name="_Toc163811688"/>
      <w:r w:rsidRPr="003B7AA7">
        <w:t>Limitations</w:t>
      </w:r>
      <w:bookmarkEnd w:id="982"/>
      <w:bookmarkEnd w:id="983"/>
    </w:p>
    <w:p w14:paraId="41836745" w14:textId="0AD2F6F5" w:rsidR="00847B64" w:rsidRPr="003B7AA7" w:rsidRDefault="00847B64" w:rsidP="00A90B49">
      <w:pPr>
        <w:pStyle w:val="BodyText"/>
      </w:pPr>
      <w:r w:rsidRPr="003B7AA7">
        <w:t xml:space="preserve">There are limitations with the survey data, including: </w:t>
      </w:r>
    </w:p>
    <w:p w14:paraId="691DA4BF" w14:textId="77777777" w:rsidR="00847B64" w:rsidRPr="003B7AA7" w:rsidRDefault="00847B64" w:rsidP="00B433B4">
      <w:pPr>
        <w:pStyle w:val="BodyText"/>
        <w:numPr>
          <w:ilvl w:val="0"/>
          <w:numId w:val="28"/>
        </w:numPr>
        <w:spacing w:after="0"/>
        <w:rPr>
          <w:lang w:eastAsia="en-AU"/>
        </w:rPr>
      </w:pPr>
      <w:r w:rsidRPr="003B7AA7">
        <w:rPr>
          <w:lang w:eastAsia="en-AU"/>
        </w:rPr>
        <w:t>A small sample size may cause difficulties in generalising the results, particularly for subpopulations.</w:t>
      </w:r>
    </w:p>
    <w:p w14:paraId="314615B2" w14:textId="77777777" w:rsidR="00847B64" w:rsidRPr="003B7AA7" w:rsidRDefault="00847B64" w:rsidP="00B433B4">
      <w:pPr>
        <w:pStyle w:val="BodyText"/>
        <w:numPr>
          <w:ilvl w:val="0"/>
          <w:numId w:val="28"/>
        </w:numPr>
        <w:spacing w:after="0"/>
        <w:rPr>
          <w:lang w:eastAsia="en-AU"/>
        </w:rPr>
      </w:pPr>
      <w:r w:rsidRPr="003B7AA7">
        <w:rPr>
          <w:lang w:eastAsia="en-AU"/>
        </w:rPr>
        <w:t>Participants may behave differently than they would in real life.</w:t>
      </w:r>
    </w:p>
    <w:p w14:paraId="68BB0D20" w14:textId="77777777" w:rsidR="00847B64" w:rsidRPr="003B7AA7" w:rsidRDefault="00847B64" w:rsidP="00B433B4">
      <w:pPr>
        <w:pStyle w:val="BodyText"/>
        <w:numPr>
          <w:ilvl w:val="0"/>
          <w:numId w:val="28"/>
        </w:numPr>
        <w:rPr>
          <w:lang w:eastAsia="en-AU"/>
        </w:rPr>
      </w:pPr>
      <w:r w:rsidRPr="003B7AA7">
        <w:rPr>
          <w:lang w:eastAsia="en-AU"/>
        </w:rPr>
        <w:t xml:space="preserve">Sampling bias may be present in the ERC survey. </w:t>
      </w:r>
    </w:p>
    <w:p w14:paraId="06910561" w14:textId="311E7FEF" w:rsidR="00183AF1" w:rsidRPr="003B7AA7" w:rsidRDefault="00183AF1" w:rsidP="009A3E1D">
      <w:pPr>
        <w:pStyle w:val="AppendixHeading2"/>
      </w:pPr>
      <w:bookmarkStart w:id="984" w:name="_Toc150524562"/>
      <w:bookmarkStart w:id="985" w:name="_Toc150768111"/>
      <w:bookmarkStart w:id="986" w:name="_Toc163811689"/>
      <w:r w:rsidRPr="003B7AA7">
        <w:lastRenderedPageBreak/>
        <w:t>Administrative data analysis</w:t>
      </w:r>
      <w:bookmarkEnd w:id="984"/>
      <w:bookmarkEnd w:id="985"/>
      <w:bookmarkEnd w:id="986"/>
    </w:p>
    <w:p w14:paraId="74913854" w14:textId="4F7A10A9" w:rsidR="0048446B" w:rsidRPr="003B7AA7" w:rsidRDefault="0048446B" w:rsidP="00C619BA">
      <w:pPr>
        <w:pStyle w:val="Appendix2ndtierheading"/>
      </w:pPr>
      <w:bookmarkStart w:id="987" w:name="_Ref149918940"/>
      <w:bookmarkStart w:id="988" w:name="_Toc150523765"/>
      <w:bookmarkStart w:id="989" w:name="_Toc163811690"/>
      <w:r w:rsidRPr="003B7AA7">
        <w:t xml:space="preserve">Carer distress as proxied by use of </w:t>
      </w:r>
      <w:r w:rsidR="000F4493" w:rsidRPr="003B7AA7">
        <w:t xml:space="preserve">antidepressant and benzodiazepine </w:t>
      </w:r>
      <w:r w:rsidRPr="003B7AA7">
        <w:t>prescriptions</w:t>
      </w:r>
      <w:bookmarkEnd w:id="987"/>
      <w:bookmarkEnd w:id="988"/>
      <w:bookmarkEnd w:id="989"/>
    </w:p>
    <w:p w14:paraId="7D9264B5" w14:textId="03E20700" w:rsidR="00D5415E" w:rsidRPr="003B7AA7" w:rsidRDefault="00D5415E" w:rsidP="00D5415E">
      <w:pPr>
        <w:pStyle w:val="BodyText"/>
      </w:pPr>
      <w:r w:rsidRPr="003B7AA7">
        <w:t>MADIP data were used to examine the association between the use of selected prescription drugs indicating psychological distress and participation in the ICSS program.</w:t>
      </w:r>
    </w:p>
    <w:p w14:paraId="742E7F58" w14:textId="107ED3E5" w:rsidR="00D5415E" w:rsidRPr="003B7AA7" w:rsidRDefault="00D5415E" w:rsidP="00D5415E">
      <w:pPr>
        <w:pStyle w:val="BodyText"/>
      </w:pPr>
      <w:r w:rsidRPr="003B7AA7">
        <w:t xml:space="preserve">The MADIP project links data from several government programs and statistical collections. A master ‘spine’ list of Australian residents has been created from DSS, Medicare and ATO records, and data from other datasets linked to this. For this analysis, we used data from the DSS DEX data collection, the 2021 Census and the </w:t>
      </w:r>
      <w:r w:rsidR="0089632C" w:rsidRPr="003B7AA7">
        <w:t>P</w:t>
      </w:r>
      <w:r w:rsidRPr="003B7AA7">
        <w:t xml:space="preserve">harmaceutical </w:t>
      </w:r>
      <w:r w:rsidR="0089632C" w:rsidRPr="003B7AA7">
        <w:t>B</w:t>
      </w:r>
      <w:r w:rsidRPr="003B7AA7">
        <w:t xml:space="preserve">enefits </w:t>
      </w:r>
      <w:r w:rsidR="0089632C" w:rsidRPr="003B7AA7">
        <w:t>Scheme</w:t>
      </w:r>
      <w:r w:rsidRPr="003B7AA7">
        <w:t xml:space="preserve"> (PBS). </w:t>
      </w:r>
    </w:p>
    <w:p w14:paraId="36D83C18" w14:textId="519FD6D0" w:rsidR="00D5415E" w:rsidRPr="003B7AA7" w:rsidRDefault="00D5415E" w:rsidP="00D5415E">
      <w:pPr>
        <w:pStyle w:val="BodyText"/>
      </w:pPr>
      <w:r w:rsidRPr="003B7AA7">
        <w:t>Following Mikkola et al</w:t>
      </w:r>
      <w:r w:rsidR="00D37966" w:rsidRPr="003B7AA7">
        <w:t>.</w:t>
      </w:r>
      <w:r w:rsidRPr="003B7AA7">
        <w:t xml:space="preserve"> (2021, 2022), we look at the usage of three classes of prescription drugs among carers; antidepressants (Anatomical Therapeutic Chemical (ATC) code N06A), anxiolytic benzodiazepines and related drugs (ATC codes N03AE, N05BA and N06CA), and hypnotic benzodiazepines and related drugs (ATC codes N05CD and N05CF). </w:t>
      </w:r>
    </w:p>
    <w:p w14:paraId="20863891" w14:textId="64C22640" w:rsidR="00D5415E" w:rsidRPr="003B7AA7" w:rsidRDefault="00D5415E" w:rsidP="00D5415E">
      <w:pPr>
        <w:pStyle w:val="BodyText"/>
      </w:pPr>
      <w:r w:rsidRPr="003B7AA7">
        <w:t>Mikkola et al</w:t>
      </w:r>
      <w:r w:rsidR="00D37966" w:rsidRPr="003B7AA7">
        <w:t>.</w:t>
      </w:r>
      <w:r w:rsidRPr="003B7AA7">
        <w:t xml:space="preserve"> argue that demanding care responsibilities can lead to chronic stress and social isolation, increasing the risk of depression, insomnia and anxiety and, in turn increasing the likelihood of being prescribed these three classes of drugs. In a study comparing family caregivers in Finland (receiving caregivers allowance) with comparable non-caregivers, they find that carers were more likely to be receiving both antidepressants and BZDRD drugs (mainly hypnotic BZDRDs). We identify people who received any of these drugs </w:t>
      </w:r>
      <w:r w:rsidR="00C369DB" w:rsidRPr="003B7AA7">
        <w:t>via</w:t>
      </w:r>
      <w:r w:rsidRPr="003B7AA7">
        <w:t xml:space="preserve"> the PBS in 2020 and in 2022.</w:t>
      </w:r>
    </w:p>
    <w:p w14:paraId="5834CFF7" w14:textId="665E0B8E" w:rsidR="00D5415E" w:rsidRPr="003B7AA7" w:rsidRDefault="00D5415E" w:rsidP="00D5415E">
      <w:pPr>
        <w:pStyle w:val="BodyText"/>
      </w:pPr>
      <w:r w:rsidRPr="003B7AA7">
        <w:t xml:space="preserve">In this analysis, we identify caregivers </w:t>
      </w:r>
      <w:r w:rsidR="00EE1676" w:rsidRPr="003B7AA7">
        <w:t>using</w:t>
      </w:r>
      <w:r w:rsidRPr="003B7AA7">
        <w:t xml:space="preserve"> the 2021 Census, where people aged 15 years and above were asked if “In the last two weeks did the person spend time providing unpaid care, help or assistance to family members or others because of a disability, a long-term health condition or problems related to old age”. Around 2.4 million people indicated yes to this question. Of these, 19.3</w:t>
      </w:r>
      <w:r w:rsidR="003D3A4C" w:rsidRPr="003B7AA7">
        <w:t>%</w:t>
      </w:r>
      <w:r w:rsidRPr="003B7AA7">
        <w:t xml:space="preserve"> were receiving antidepressants in 2020, 5.2</w:t>
      </w:r>
      <w:r w:rsidR="003D3A4C" w:rsidRPr="003B7AA7">
        <w:t>%</w:t>
      </w:r>
      <w:r w:rsidRPr="003B7AA7">
        <w:t xml:space="preserve"> receiving anxiolytic benzodiazepines (aBZDRD), and 3.5</w:t>
      </w:r>
      <w:r w:rsidR="003D3A4C" w:rsidRPr="003B7AA7">
        <w:t>%</w:t>
      </w:r>
      <w:r w:rsidRPr="003B7AA7">
        <w:t xml:space="preserve"> receiving hypnotic benzodiazepines (hBZDRD). The corresponding percentages for medication use in 2022 were similar (20.9, 5.3 and 3.4</w:t>
      </w:r>
      <w:r w:rsidR="003D3A4C" w:rsidRPr="003B7AA7">
        <w:t>%</w:t>
      </w:r>
      <w:r w:rsidRPr="003B7AA7">
        <w:t>).</w:t>
      </w:r>
    </w:p>
    <w:p w14:paraId="7D1B26E5" w14:textId="40EE2C90" w:rsidR="00D5415E" w:rsidRPr="003B7AA7" w:rsidRDefault="7F0796C2" w:rsidP="00D5415E">
      <w:pPr>
        <w:pStyle w:val="BodyText"/>
      </w:pPr>
      <w:r w:rsidRPr="003B7AA7">
        <w:t>Participation in any of the ICSS carer support programs between 2020 and mid-2022 was extracted from linked DEX administrative data. The DEX data records 106,000 carers receiving any ICSS services up to mid 2022 (consistent with ICSS monitoring reports). Some 79,000 or 74</w:t>
      </w:r>
      <w:r w:rsidR="51E4EE83" w:rsidRPr="003B7AA7">
        <w:t>%</w:t>
      </w:r>
      <w:r w:rsidRPr="003B7AA7">
        <w:t xml:space="preserve"> of these people were linked to the MADIP spine.</w:t>
      </w:r>
      <w:r w:rsidR="2BA0ADEE" w:rsidRPr="003B7AA7">
        <w:rPr>
          <w:rFonts w:ascii="ZWAdobeF" w:hAnsi="ZWAdobeF" w:cs="ZWAdobeF"/>
          <w:color w:val="auto"/>
          <w:sz w:val="2"/>
          <w:szCs w:val="2"/>
        </w:rPr>
        <w:t>24F</w:t>
      </w:r>
      <w:r w:rsidR="6D733F8B" w:rsidRPr="003B7AA7">
        <w:rPr>
          <w:rFonts w:ascii="ZWAdobeF" w:hAnsi="ZWAdobeF" w:cs="ZWAdobeF"/>
          <w:color w:val="auto"/>
          <w:sz w:val="2"/>
          <w:szCs w:val="2"/>
        </w:rPr>
        <w:t>23F</w:t>
      </w:r>
      <w:r w:rsidR="00D5415E" w:rsidRPr="003B7AA7">
        <w:rPr>
          <w:rStyle w:val="FootnoteReference"/>
        </w:rPr>
        <w:footnoteReference w:id="25"/>
      </w:r>
      <w:r w:rsidRPr="003B7AA7">
        <w:t xml:space="preserve"> This linkage rate is lower than for other MADIP datasets, partly because of limitations in the data available for the linkage.</w:t>
      </w:r>
      <w:r w:rsidR="2BA0ADEE" w:rsidRPr="003B7AA7">
        <w:rPr>
          <w:rFonts w:ascii="ZWAdobeF" w:hAnsi="ZWAdobeF" w:cs="ZWAdobeF"/>
          <w:color w:val="auto"/>
          <w:sz w:val="2"/>
          <w:szCs w:val="2"/>
        </w:rPr>
        <w:t>25F</w:t>
      </w:r>
      <w:r w:rsidR="6D733F8B" w:rsidRPr="003B7AA7">
        <w:rPr>
          <w:rFonts w:ascii="ZWAdobeF" w:hAnsi="ZWAdobeF" w:cs="ZWAdobeF"/>
          <w:color w:val="auto"/>
          <w:sz w:val="2"/>
          <w:szCs w:val="2"/>
        </w:rPr>
        <w:t>24F</w:t>
      </w:r>
      <w:r w:rsidR="00D5415E" w:rsidRPr="003B7AA7">
        <w:rPr>
          <w:rStyle w:val="FootnoteReference"/>
        </w:rPr>
        <w:footnoteReference w:id="26"/>
      </w:r>
      <w:r w:rsidRPr="003B7AA7">
        <w:t xml:space="preserve"> Of these people linked, only 47,000 (59%) were included in the population of Census-identified carers. </w:t>
      </w:r>
    </w:p>
    <w:p w14:paraId="15B01C2D" w14:textId="0C307252" w:rsidR="00D5415E" w:rsidRPr="003B7AA7" w:rsidRDefault="00D5415E" w:rsidP="00D5415E">
      <w:pPr>
        <w:pStyle w:val="BodyText"/>
      </w:pPr>
      <w:r w:rsidRPr="003B7AA7">
        <w:lastRenderedPageBreak/>
        <w:t>Timing issues could be responsible for many people receiv</w:t>
      </w:r>
      <w:r w:rsidR="00683F97" w:rsidRPr="003B7AA7">
        <w:t>i</w:t>
      </w:r>
      <w:r w:rsidRPr="003B7AA7">
        <w:t>ng ICSS services but not identifying as carers in the Census. For example, they were at some point carers but not in the two weeks preceding the census date. However</w:t>
      </w:r>
      <w:r w:rsidR="5612DCE8" w:rsidRPr="003B7AA7">
        <w:t>,</w:t>
      </w:r>
      <w:r w:rsidRPr="003B7AA7">
        <w:t xml:space="preserve"> we cannot rule out linkage errors as another potential explanation for this. These people receiving ICSS services and identified as carers in the Census comprise 2.0</w:t>
      </w:r>
      <w:r w:rsidR="00374A55" w:rsidRPr="003B7AA7">
        <w:t>%</w:t>
      </w:r>
      <w:r w:rsidRPr="003B7AA7">
        <w:t xml:space="preserve"> of the Census carer population. </w:t>
      </w:r>
    </w:p>
    <w:p w14:paraId="29D9535F" w14:textId="399E7DBE" w:rsidR="0063298E" w:rsidRPr="003B7AA7" w:rsidRDefault="00D5415E" w:rsidP="00133EA3">
      <w:pPr>
        <w:pStyle w:val="BodyText"/>
      </w:pPr>
      <w:r w:rsidRPr="003B7AA7">
        <w:t>Using this data on the population of people identified as carers in the Census, we estimate several logistic regressions. Three dependent variables are used; whether using antidepressants in 2022</w:t>
      </w:r>
      <w:r w:rsidR="00271E1E" w:rsidRPr="003B7AA7">
        <w:t>,</w:t>
      </w:r>
      <w:r w:rsidRPr="003B7AA7">
        <w:t xml:space="preserve"> and whether using aBZDRD and hBZDRD in 2022. For the antidepressant use outcome, we regress separately for two sub-populations; carers who were using antidepressants in 2020 and carers who were not using antidepressants in 2020. Similarly, the other outcomes are estimated for corresponding sub-populations of carers. Predictor variables are whether the person received any ICSS services (from 2020 to mid 2022), and whether they received any of the following categories of service: information, counselling, respite, other </w:t>
      </w:r>
      <w:r w:rsidR="00504D12" w:rsidRPr="003B7AA7">
        <w:t>high-cost</w:t>
      </w:r>
      <w:r w:rsidRPr="003B7AA7">
        <w:t xml:space="preserve">, and other – excluding intake and review services – that is excluding intake and review services. We also control for demographic characteristics: gender, age category, indigenous status, whether a non-English language spoken at home, remoteness, and IRSAD decile. Regressions are also estimated for the sub-populations of female carers and carers aged 65 and above. </w:t>
      </w:r>
      <w:r w:rsidR="00653632" w:rsidRPr="003B7AA7">
        <w:fldChar w:fldCharType="begin" w:fldLock="1"/>
      </w:r>
      <w:r w:rsidR="00653632" w:rsidRPr="003B7AA7">
        <w:instrText xml:space="preserve"> REF _Ref149931276 \h </w:instrText>
      </w:r>
      <w:r w:rsidR="00B73247" w:rsidRPr="003B7AA7">
        <w:instrText xml:space="preserve"> \* MERGEFORMAT </w:instrText>
      </w:r>
      <w:r w:rsidR="00653632" w:rsidRPr="003B7AA7">
        <w:fldChar w:fldCharType="separate"/>
      </w:r>
    </w:p>
    <w:p w14:paraId="699247DA" w14:textId="6F52563F" w:rsidR="00D5415E" w:rsidRPr="003B7AA7" w:rsidRDefault="001B6E4D" w:rsidP="00D5415E">
      <w:pPr>
        <w:pStyle w:val="BodyText"/>
      </w:pPr>
      <w:r w:rsidRPr="003B7AA7">
        <w:fldChar w:fldCharType="begin"/>
      </w:r>
      <w:r w:rsidRPr="003B7AA7">
        <w:instrText xml:space="preserve"> REF _Ref153271501 \h </w:instrText>
      </w:r>
      <w:r w:rsidR="003B7AA7">
        <w:instrText xml:space="preserve"> \* MERGEFORMAT </w:instrText>
      </w:r>
      <w:r w:rsidRPr="003B7AA7">
        <w:fldChar w:fldCharType="separate"/>
      </w:r>
      <w:r w:rsidR="003222D4" w:rsidRPr="003B7AA7">
        <w:t xml:space="preserve">Table </w:t>
      </w:r>
      <w:r w:rsidR="003222D4">
        <w:rPr>
          <w:noProof/>
        </w:rPr>
        <w:t>32</w:t>
      </w:r>
      <w:r w:rsidRPr="003B7AA7">
        <w:fldChar w:fldCharType="end"/>
      </w:r>
      <w:r w:rsidR="00653632" w:rsidRPr="003B7AA7">
        <w:fldChar w:fldCharType="end"/>
      </w:r>
      <w:r w:rsidR="005B412E" w:rsidRPr="003B7AA7">
        <w:t xml:space="preserve"> </w:t>
      </w:r>
      <w:r w:rsidR="00D5415E" w:rsidRPr="003B7AA7">
        <w:t xml:space="preserve">shows the factors associated with antidepressant use in 2022. The left-hand columns are for the population of carers who were receiving antidepressants at some time during 2020, and the right-hand for those who did not receive antidepressants in 2020. The left-hand columns thus describing the factors associated with continuing with antidepressant use, and the right-hand columns the factors associated with commencement of antidepressant use. </w:t>
      </w:r>
    </w:p>
    <w:p w14:paraId="2BDB664A" w14:textId="77777777" w:rsidR="00D5415E" w:rsidRPr="003B7AA7" w:rsidRDefault="00D5415E" w:rsidP="00D5415E">
      <w:pPr>
        <w:pStyle w:val="BodyText"/>
      </w:pPr>
      <w:r w:rsidRPr="003B7AA7">
        <w:t xml:space="preserve">For each model we show the parameter estimate from the logistic regression, the odds ratio for having that characteristic compared to not having it (or for one decile increase for the IRSAD variable) and the estimate divided by the standard error. Absolute values of the latter above 2 are significant at the 5% level. </w:t>
      </w:r>
    </w:p>
    <w:p w14:paraId="1AEFF489" w14:textId="77777777" w:rsidR="00D5415E" w:rsidRPr="003B7AA7" w:rsidRDefault="00D5415E" w:rsidP="00D5415E">
      <w:pPr>
        <w:pStyle w:val="BodyText"/>
      </w:pPr>
      <w:r w:rsidRPr="003B7AA7">
        <w:t xml:space="preserve">Being female is associated with both continuing and commencing antidepressant use, while speaking a non-English language at home is associated with both exiting and not-commencing. Living in less advantaged regions is associated with more antidepressant use, but remote areas are associated with less use. Indigenous carers are less likely to continue antidepressants, but more likely to commence use. The same pattern applies to the younger age groups. (i.e. spells of receipt are shorter). </w:t>
      </w:r>
    </w:p>
    <w:p w14:paraId="0284E279" w14:textId="12A769E1" w:rsidR="00D5415E" w:rsidRPr="003B7AA7" w:rsidRDefault="00D5415E" w:rsidP="00D5415E">
      <w:pPr>
        <w:pStyle w:val="BodyText"/>
      </w:pPr>
      <w:r w:rsidRPr="003B7AA7">
        <w:t xml:space="preserve">The parameter associated with any ICSS services on its own represents the increase in probability of receiving antidepressants associated with receiving ICSS intake and/or review services, but not any of the other ICSS services. This is positive, indicating an increase in the probability of receipt. </w:t>
      </w:r>
      <w:r w:rsidRPr="003B7AA7">
        <w:lastRenderedPageBreak/>
        <w:t xml:space="preserve">The effect is relatively small for those who were already receiving antidepressants (odds ratio of 1.1), but larger for those who were not receiving antidepressants in 2020 (OR 1.5). </w:t>
      </w:r>
    </w:p>
    <w:p w14:paraId="3EF0DFFF" w14:textId="616C5CC2" w:rsidR="00D5415E" w:rsidRPr="003B7AA7" w:rsidRDefault="00D5415E" w:rsidP="00D5415E">
      <w:pPr>
        <w:pStyle w:val="BodyText"/>
      </w:pPr>
      <w:r w:rsidRPr="003B7AA7">
        <w:t>To estimate the impact of the other ICSS services, it is necessary to add parameters together. Thus, the estimated impact of someone receiving ICSS respite (plus intake and/or review) is the sum of the Any ICSS and Respite parameters. That is, for those receiving antidepressants in 2020, log odds of 0.085+(-0.</w:t>
      </w:r>
      <w:r w:rsidR="00271E1E" w:rsidRPr="003B7AA7">
        <w:t>016) =</w:t>
      </w:r>
      <w:r w:rsidRPr="003B7AA7">
        <w:t xml:space="preserve">0.069, or odds ratio of </w:t>
      </w:r>
      <w:r w:rsidR="00266E73" w:rsidRPr="003B7AA7">
        <w:t>exp (</w:t>
      </w:r>
      <w:r w:rsidR="00750732" w:rsidRPr="003B7AA7">
        <w:t xml:space="preserve">0.069) = </w:t>
      </w:r>
      <w:r w:rsidRPr="003B7AA7">
        <w:t xml:space="preserve">1.07. </w:t>
      </w:r>
    </w:p>
    <w:p w14:paraId="39CE21A4" w14:textId="77777777" w:rsidR="00D5415E" w:rsidRPr="003B7AA7" w:rsidRDefault="00D5415E" w:rsidP="00D5415E">
      <w:pPr>
        <w:pStyle w:val="BodyText"/>
      </w:pPr>
      <w:r w:rsidRPr="003B7AA7">
        <w:t xml:space="preserve">These program-specific parameters are generally either positive or slightly negative (and not significantly different from zero), so that likely combinations generally still imply an increase (or no change) in antidepressant use. </w:t>
      </w:r>
    </w:p>
    <w:p w14:paraId="34778F4C" w14:textId="0635BE8C" w:rsidR="00D5415E" w:rsidRPr="003B7AA7" w:rsidRDefault="00D5415E" w:rsidP="00D5415E">
      <w:pPr>
        <w:pStyle w:val="BodyText"/>
      </w:pPr>
      <w:r w:rsidRPr="003B7AA7">
        <w:t xml:space="preserve">This pattern of greater continued </w:t>
      </w:r>
      <w:r w:rsidR="66975874" w:rsidRPr="003B7AA7">
        <w:t>use of</w:t>
      </w:r>
      <w:r w:rsidRPr="003B7AA7">
        <w:t xml:space="preserve"> antidepressants probably reflects selection effects, with those carers who are most vulnerable most likely to </w:t>
      </w:r>
      <w:r w:rsidR="004A08A7" w:rsidRPr="003B7AA7">
        <w:t>engage with</w:t>
      </w:r>
      <w:r w:rsidRPr="003B7AA7">
        <w:t xml:space="preserve"> ICSS services and also most likely to continue or commence receiving antidepressants.</w:t>
      </w:r>
      <w:r w:rsidR="00133EA3" w:rsidRPr="003B7AA7">
        <w:t xml:space="preserve"> </w:t>
      </w:r>
      <w:r w:rsidRPr="003B7AA7">
        <w:t>The bottom panels of the table show corresponding estimates for female carers and for carers aged 65 or more. The estimates also control for the same demographic characteristics, but the demographic parameters are not shown. These patterns are broadly similar to the overall pattern for all carers.</w:t>
      </w:r>
    </w:p>
    <w:p w14:paraId="4B457132" w14:textId="152F5BEA" w:rsidR="0063298E" w:rsidRPr="003B7AA7" w:rsidRDefault="00D5415E" w:rsidP="00F8442C">
      <w:pPr>
        <w:pStyle w:val="BodyText"/>
        <w:spacing w:line="240" w:lineRule="auto"/>
        <w:rPr>
          <w:rFonts w:eastAsiaTheme="minorHAnsi" w:cs="Times New Roman"/>
          <w:b/>
          <w:bCs/>
          <w:sz w:val="20"/>
          <w:szCs w:val="20"/>
        </w:rPr>
      </w:pPr>
      <w:r w:rsidRPr="003B7AA7">
        <w:t xml:space="preserve">Though the results in this regression appear to be dominated by selection effects, among people receiving ICSS services, those receiving information services and ‘other </w:t>
      </w:r>
      <w:r w:rsidR="00504D12" w:rsidRPr="003B7AA7">
        <w:t>high-cost</w:t>
      </w:r>
      <w:r w:rsidRPr="003B7AA7">
        <w:t xml:space="preserve">’ services tended to be more likely to cease receipt of antidepressants, especially among the older carers – though these differences were usually not statistically significant. </w:t>
      </w:r>
      <w:r w:rsidR="005B412E" w:rsidRPr="003B7AA7">
        <w:fldChar w:fldCharType="begin" w:fldLock="1"/>
      </w:r>
      <w:r w:rsidR="005B412E" w:rsidRPr="003B7AA7">
        <w:instrText xml:space="preserve"> REF _Ref149931280 \h </w:instrText>
      </w:r>
      <w:r w:rsidR="00256FE0" w:rsidRPr="003B7AA7">
        <w:instrText xml:space="preserve"> \* MERGEFORMAT </w:instrText>
      </w:r>
      <w:r w:rsidR="005B412E" w:rsidRPr="003B7AA7">
        <w:fldChar w:fldCharType="separate"/>
      </w:r>
    </w:p>
    <w:p w14:paraId="59EF2D9C" w14:textId="56571AE5" w:rsidR="00DC3193" w:rsidRPr="003B7AA7" w:rsidRDefault="00256FE0" w:rsidP="00133EA3">
      <w:pPr>
        <w:pStyle w:val="BodyText"/>
      </w:pPr>
      <w:r w:rsidRPr="003B7AA7">
        <w:fldChar w:fldCharType="begin"/>
      </w:r>
      <w:r w:rsidRPr="003B7AA7">
        <w:instrText xml:space="preserve"> REF _Ref153271272 \h </w:instrText>
      </w:r>
      <w:r w:rsidR="003B7AA7">
        <w:instrText xml:space="preserve"> \* MERGEFORMAT </w:instrText>
      </w:r>
      <w:r w:rsidRPr="003B7AA7">
        <w:fldChar w:fldCharType="separate"/>
      </w:r>
      <w:r w:rsidR="003222D4" w:rsidRPr="003B7AA7">
        <w:t xml:space="preserve">Table </w:t>
      </w:r>
      <w:r w:rsidR="003222D4">
        <w:rPr>
          <w:noProof/>
        </w:rPr>
        <w:t>33</w:t>
      </w:r>
      <w:r w:rsidRPr="003B7AA7">
        <w:fldChar w:fldCharType="end"/>
      </w:r>
      <w:r w:rsidR="005B412E" w:rsidRPr="003B7AA7">
        <w:fldChar w:fldCharType="end"/>
      </w:r>
      <w:r w:rsidR="005B412E" w:rsidRPr="003B7AA7">
        <w:t xml:space="preserve"> </w:t>
      </w:r>
      <w:r w:rsidR="00D5415E" w:rsidRPr="003B7AA7">
        <w:t xml:space="preserve">shows corresponding estimates for consumption of anxiolytic benzodiazepines and </w:t>
      </w:r>
      <w:r w:rsidRPr="003B7AA7">
        <w:fldChar w:fldCharType="begin"/>
      </w:r>
      <w:r w:rsidRPr="003B7AA7">
        <w:instrText xml:space="preserve"> REF _Ref153271829 \h  \* MERGEFORMAT </w:instrText>
      </w:r>
      <w:r w:rsidRPr="003B7AA7">
        <w:fldChar w:fldCharType="separate"/>
      </w:r>
      <w:r w:rsidR="003222D4" w:rsidRPr="003B7AA7">
        <w:t xml:space="preserve">Table </w:t>
      </w:r>
      <w:r w:rsidR="003222D4">
        <w:rPr>
          <w:noProof/>
        </w:rPr>
        <w:t>34</w:t>
      </w:r>
      <w:r w:rsidRPr="003B7AA7">
        <w:fldChar w:fldCharType="end"/>
      </w:r>
      <w:r w:rsidR="005B412E" w:rsidRPr="003B7AA7">
        <w:t xml:space="preserve"> </w:t>
      </w:r>
      <w:r w:rsidR="00D5415E" w:rsidRPr="003B7AA7">
        <w:t>for hypnotic benzodiazepines. Again, selection effects seem to dominate, commencement of prescription drug use</w:t>
      </w:r>
      <w:r w:rsidR="00F2510A" w:rsidRPr="003B7AA7">
        <w:t>,</w:t>
      </w:r>
      <w:r w:rsidR="00D5415E" w:rsidRPr="003B7AA7">
        <w:t xml:space="preserve"> in particular</w:t>
      </w:r>
      <w:r w:rsidR="00F2510A" w:rsidRPr="003B7AA7">
        <w:t>, being</w:t>
      </w:r>
      <w:r w:rsidR="00D5415E" w:rsidRPr="003B7AA7">
        <w:t xml:space="preserve"> associated with ICSS participation.</w:t>
      </w:r>
      <w:r w:rsidR="003C5ADB" w:rsidRPr="003B7AA7">
        <w:t xml:space="preserve"> </w:t>
      </w:r>
      <w:bookmarkStart w:id="990" w:name="_Ref149931276"/>
      <w:r w:rsidR="00DC3193" w:rsidRPr="003B7AA7">
        <w:br w:type="page"/>
      </w:r>
    </w:p>
    <w:p w14:paraId="268B97C0" w14:textId="23319F08" w:rsidR="00F31E74" w:rsidRPr="003B7AA7" w:rsidRDefault="00F31E74" w:rsidP="007501C5">
      <w:pPr>
        <w:pStyle w:val="Caption"/>
      </w:pPr>
      <w:bookmarkStart w:id="991" w:name="_Ref153271501"/>
      <w:bookmarkStart w:id="992" w:name="_Toc163811729"/>
      <w:bookmarkStart w:id="993" w:name="_Toc150514287"/>
      <w:bookmarkEnd w:id="990"/>
      <w:r w:rsidRPr="003B7AA7">
        <w:lastRenderedPageBreak/>
        <w:t xml:space="preserve">Table </w:t>
      </w:r>
      <w:r>
        <w:fldChar w:fldCharType="begin"/>
      </w:r>
      <w:r>
        <w:instrText xml:space="preserve"> SEQ Table \* ARABIC </w:instrText>
      </w:r>
      <w:r>
        <w:fldChar w:fldCharType="separate"/>
      </w:r>
      <w:r w:rsidR="003222D4">
        <w:rPr>
          <w:noProof/>
        </w:rPr>
        <w:t>32</w:t>
      </w:r>
      <w:r>
        <w:rPr>
          <w:noProof/>
        </w:rPr>
        <w:fldChar w:fldCharType="end"/>
      </w:r>
      <w:bookmarkEnd w:id="991"/>
      <w:r w:rsidRPr="003B7AA7">
        <w:t xml:space="preserve"> </w:t>
      </w:r>
      <w:r w:rsidR="00785F93" w:rsidRPr="003B7AA7">
        <w:t>Logistic regression of use of antidepressants in 2022 among carers</w:t>
      </w:r>
      <w:bookmarkEnd w:id="992"/>
      <w:r w:rsidR="005038FA" w:rsidRPr="003B7AA7">
        <w:t xml:space="preserve"> </w:t>
      </w:r>
      <w:r w:rsidR="00250644" w:rsidRPr="003B7AA7">
        <w:rPr>
          <w:vanish/>
        </w:rPr>
        <w:t>[reg 1 Edited.xlsx</w:t>
      </w:r>
      <w:r w:rsidR="00352207" w:rsidRPr="003B7AA7">
        <w:rPr>
          <w:vanish/>
        </w:rPr>
        <w:t xml:space="preserve"> </w:t>
      </w:r>
      <w:r w:rsidR="00AE165F" w:rsidRPr="003B7AA7">
        <w:rPr>
          <w:vanish/>
        </w:rPr>
        <w:t>Antidep]</w:t>
      </w:r>
      <w:bookmarkEnd w:id="993"/>
    </w:p>
    <w:tbl>
      <w:tblPr>
        <w:tblW w:w="8458" w:type="dxa"/>
        <w:tblLook w:val="04A0" w:firstRow="1" w:lastRow="0" w:firstColumn="1" w:lastColumn="0" w:noHBand="0" w:noVBand="1"/>
        <w:tblCaption w:val="Table 32 Logistic regression of use of antidepressants in 2022 among carers "/>
      </w:tblPr>
      <w:tblGrid>
        <w:gridCol w:w="1262"/>
        <w:gridCol w:w="1006"/>
        <w:gridCol w:w="1050"/>
        <w:gridCol w:w="860"/>
        <w:gridCol w:w="960"/>
        <w:gridCol w:w="340"/>
        <w:gridCol w:w="1100"/>
        <w:gridCol w:w="820"/>
        <w:gridCol w:w="1060"/>
      </w:tblGrid>
      <w:tr w:rsidR="00907EC5" w:rsidRPr="003B7AA7" w14:paraId="4E15616A" w14:textId="77777777" w:rsidTr="00093889">
        <w:trPr>
          <w:trHeight w:val="518"/>
        </w:trPr>
        <w:tc>
          <w:tcPr>
            <w:tcW w:w="1262" w:type="dxa"/>
            <w:tcBorders>
              <w:top w:val="single" w:sz="4" w:space="0" w:color="auto"/>
              <w:left w:val="nil"/>
              <w:bottom w:val="nil"/>
              <w:right w:val="nil"/>
            </w:tcBorders>
            <w:shd w:val="clear" w:color="auto" w:fill="auto"/>
            <w:noWrap/>
            <w:vAlign w:val="bottom"/>
            <w:hideMark/>
          </w:tcPr>
          <w:p w14:paraId="0E77FBF4" w14:textId="77777777" w:rsidR="00907EC5" w:rsidRPr="003B7AA7" w:rsidRDefault="00907EC5" w:rsidP="00907EC5">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1006" w:type="dxa"/>
            <w:tcBorders>
              <w:top w:val="single" w:sz="4" w:space="0" w:color="auto"/>
              <w:left w:val="nil"/>
              <w:bottom w:val="nil"/>
              <w:right w:val="nil"/>
            </w:tcBorders>
            <w:shd w:val="clear" w:color="auto" w:fill="auto"/>
            <w:noWrap/>
            <w:vAlign w:val="bottom"/>
            <w:hideMark/>
          </w:tcPr>
          <w:p w14:paraId="2C09894C" w14:textId="77777777" w:rsidR="00907EC5" w:rsidRPr="003B7AA7" w:rsidRDefault="00907EC5" w:rsidP="00907EC5">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2870" w:type="dxa"/>
            <w:gridSpan w:val="3"/>
            <w:tcBorders>
              <w:top w:val="single" w:sz="4" w:space="0" w:color="auto"/>
              <w:left w:val="nil"/>
              <w:bottom w:val="nil"/>
              <w:right w:val="nil"/>
            </w:tcBorders>
            <w:shd w:val="clear" w:color="auto" w:fill="auto"/>
            <w:vAlign w:val="bottom"/>
            <w:hideMark/>
          </w:tcPr>
          <w:p w14:paraId="04E4F14B" w14:textId="72A7A18F" w:rsidR="00907EC5" w:rsidRPr="003B7AA7" w:rsidRDefault="00F2510A" w:rsidP="00907EC5">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xml:space="preserve">Population: </w:t>
            </w:r>
            <w:r w:rsidR="00907EC5" w:rsidRPr="003B7AA7">
              <w:rPr>
                <w:rFonts w:ascii="Arial" w:eastAsia="Times New Roman" w:hAnsi="Arial" w:cs="Arial"/>
                <w:b/>
                <w:bCs/>
                <w:sz w:val="20"/>
                <w:szCs w:val="20"/>
                <w:lang w:eastAsia="en-AU"/>
              </w:rPr>
              <w:t xml:space="preserve">Received </w:t>
            </w:r>
            <w:r w:rsidR="00F8442C" w:rsidRPr="003B7AA7">
              <w:rPr>
                <w:rFonts w:ascii="Arial" w:eastAsia="Times New Roman" w:hAnsi="Arial" w:cs="Arial"/>
                <w:b/>
                <w:bCs/>
                <w:sz w:val="20"/>
                <w:szCs w:val="20"/>
                <w:lang w:eastAsia="en-AU"/>
              </w:rPr>
              <w:t>a</w:t>
            </w:r>
            <w:r w:rsidR="00907EC5" w:rsidRPr="003B7AA7">
              <w:rPr>
                <w:rFonts w:ascii="Arial" w:eastAsia="Times New Roman" w:hAnsi="Arial" w:cs="Arial"/>
                <w:b/>
                <w:bCs/>
                <w:sz w:val="20"/>
                <w:szCs w:val="20"/>
                <w:lang w:eastAsia="en-AU"/>
              </w:rPr>
              <w:t>ntidepressants in 2020</w:t>
            </w:r>
          </w:p>
        </w:tc>
        <w:tc>
          <w:tcPr>
            <w:tcW w:w="340" w:type="dxa"/>
            <w:tcBorders>
              <w:top w:val="single" w:sz="4" w:space="0" w:color="auto"/>
              <w:left w:val="nil"/>
              <w:bottom w:val="nil"/>
              <w:right w:val="nil"/>
            </w:tcBorders>
            <w:shd w:val="clear" w:color="auto" w:fill="auto"/>
            <w:noWrap/>
            <w:vAlign w:val="bottom"/>
            <w:hideMark/>
          </w:tcPr>
          <w:p w14:paraId="5E098510" w14:textId="77777777" w:rsidR="00907EC5" w:rsidRPr="003B7AA7" w:rsidRDefault="00907EC5" w:rsidP="00907EC5">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2980" w:type="dxa"/>
            <w:gridSpan w:val="3"/>
            <w:tcBorders>
              <w:top w:val="single" w:sz="4" w:space="0" w:color="auto"/>
              <w:left w:val="nil"/>
              <w:bottom w:val="nil"/>
              <w:right w:val="nil"/>
            </w:tcBorders>
            <w:shd w:val="clear" w:color="auto" w:fill="auto"/>
            <w:vAlign w:val="bottom"/>
            <w:hideMark/>
          </w:tcPr>
          <w:p w14:paraId="2E42A735" w14:textId="12E7D707" w:rsidR="00907EC5" w:rsidRPr="003B7AA7" w:rsidRDefault="00F2510A" w:rsidP="00907EC5">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xml:space="preserve">Population: </w:t>
            </w:r>
            <w:r w:rsidR="00907EC5" w:rsidRPr="003B7AA7">
              <w:rPr>
                <w:rFonts w:ascii="Arial" w:eastAsia="Times New Roman" w:hAnsi="Arial" w:cs="Arial"/>
                <w:b/>
                <w:bCs/>
                <w:sz w:val="20"/>
                <w:szCs w:val="20"/>
                <w:lang w:eastAsia="en-AU"/>
              </w:rPr>
              <w:t>Did not receive antidepressants in 2020</w:t>
            </w:r>
          </w:p>
        </w:tc>
      </w:tr>
      <w:tr w:rsidR="00907EC5" w:rsidRPr="003B7AA7" w14:paraId="52AF3BB9" w14:textId="77777777" w:rsidTr="00093889">
        <w:trPr>
          <w:trHeight w:val="387"/>
        </w:trPr>
        <w:tc>
          <w:tcPr>
            <w:tcW w:w="1262" w:type="dxa"/>
            <w:tcBorders>
              <w:top w:val="nil"/>
              <w:left w:val="nil"/>
              <w:bottom w:val="single" w:sz="4" w:space="0" w:color="auto"/>
              <w:right w:val="nil"/>
            </w:tcBorders>
            <w:shd w:val="clear" w:color="auto" w:fill="auto"/>
            <w:vAlign w:val="bottom"/>
            <w:hideMark/>
          </w:tcPr>
          <w:p w14:paraId="2546EC16" w14:textId="77777777" w:rsidR="00907EC5" w:rsidRPr="003B7AA7" w:rsidRDefault="00907EC5" w:rsidP="00907EC5">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1006" w:type="dxa"/>
            <w:tcBorders>
              <w:top w:val="nil"/>
              <w:left w:val="nil"/>
              <w:bottom w:val="single" w:sz="4" w:space="0" w:color="auto"/>
              <w:right w:val="nil"/>
            </w:tcBorders>
            <w:shd w:val="clear" w:color="auto" w:fill="auto"/>
            <w:vAlign w:val="bottom"/>
            <w:hideMark/>
          </w:tcPr>
          <w:p w14:paraId="2CDBD3E5" w14:textId="77777777" w:rsidR="00907EC5" w:rsidRPr="003B7AA7" w:rsidRDefault="00907EC5" w:rsidP="00907EC5">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1050" w:type="dxa"/>
            <w:tcBorders>
              <w:top w:val="nil"/>
              <w:left w:val="nil"/>
              <w:bottom w:val="single" w:sz="4" w:space="0" w:color="auto"/>
              <w:right w:val="nil"/>
            </w:tcBorders>
            <w:shd w:val="clear" w:color="auto" w:fill="auto"/>
            <w:vAlign w:val="bottom"/>
            <w:hideMark/>
          </w:tcPr>
          <w:p w14:paraId="085CD21C" w14:textId="77777777" w:rsidR="00907EC5" w:rsidRPr="003B7AA7" w:rsidRDefault="00907EC5" w:rsidP="00907EC5">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Estimate</w:t>
            </w:r>
          </w:p>
        </w:tc>
        <w:tc>
          <w:tcPr>
            <w:tcW w:w="860" w:type="dxa"/>
            <w:tcBorders>
              <w:top w:val="nil"/>
              <w:left w:val="nil"/>
              <w:bottom w:val="single" w:sz="4" w:space="0" w:color="auto"/>
              <w:right w:val="nil"/>
            </w:tcBorders>
            <w:shd w:val="clear" w:color="auto" w:fill="auto"/>
            <w:vAlign w:val="bottom"/>
            <w:hideMark/>
          </w:tcPr>
          <w:p w14:paraId="6BF52E72" w14:textId="77777777" w:rsidR="00907EC5" w:rsidRPr="003B7AA7" w:rsidRDefault="00907EC5" w:rsidP="00907EC5">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Odds ratio</w:t>
            </w:r>
          </w:p>
        </w:tc>
        <w:tc>
          <w:tcPr>
            <w:tcW w:w="960" w:type="dxa"/>
            <w:tcBorders>
              <w:top w:val="nil"/>
              <w:left w:val="nil"/>
              <w:bottom w:val="single" w:sz="4" w:space="0" w:color="auto"/>
              <w:right w:val="nil"/>
            </w:tcBorders>
            <w:shd w:val="clear" w:color="auto" w:fill="auto"/>
            <w:vAlign w:val="bottom"/>
            <w:hideMark/>
          </w:tcPr>
          <w:p w14:paraId="3803C70C" w14:textId="77777777" w:rsidR="00907EC5" w:rsidRPr="003B7AA7" w:rsidRDefault="00907EC5" w:rsidP="00907EC5">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Est/se</w:t>
            </w:r>
          </w:p>
        </w:tc>
        <w:tc>
          <w:tcPr>
            <w:tcW w:w="340" w:type="dxa"/>
            <w:tcBorders>
              <w:top w:val="nil"/>
              <w:left w:val="nil"/>
              <w:bottom w:val="single" w:sz="4" w:space="0" w:color="auto"/>
              <w:right w:val="nil"/>
            </w:tcBorders>
            <w:shd w:val="clear" w:color="auto" w:fill="auto"/>
            <w:vAlign w:val="bottom"/>
            <w:hideMark/>
          </w:tcPr>
          <w:p w14:paraId="03F7E61D" w14:textId="77777777" w:rsidR="00907EC5" w:rsidRPr="003B7AA7" w:rsidRDefault="00907EC5" w:rsidP="00907EC5">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1100" w:type="dxa"/>
            <w:tcBorders>
              <w:top w:val="nil"/>
              <w:left w:val="nil"/>
              <w:bottom w:val="single" w:sz="4" w:space="0" w:color="auto"/>
              <w:right w:val="nil"/>
            </w:tcBorders>
            <w:shd w:val="clear" w:color="auto" w:fill="auto"/>
            <w:vAlign w:val="bottom"/>
            <w:hideMark/>
          </w:tcPr>
          <w:p w14:paraId="58439657" w14:textId="77777777" w:rsidR="00907EC5" w:rsidRPr="003B7AA7" w:rsidRDefault="00907EC5" w:rsidP="00907EC5">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Estimate</w:t>
            </w:r>
          </w:p>
        </w:tc>
        <w:tc>
          <w:tcPr>
            <w:tcW w:w="820" w:type="dxa"/>
            <w:tcBorders>
              <w:top w:val="nil"/>
              <w:left w:val="nil"/>
              <w:bottom w:val="single" w:sz="4" w:space="0" w:color="auto"/>
              <w:right w:val="nil"/>
            </w:tcBorders>
            <w:shd w:val="clear" w:color="auto" w:fill="auto"/>
            <w:vAlign w:val="bottom"/>
            <w:hideMark/>
          </w:tcPr>
          <w:p w14:paraId="33EB5D1A" w14:textId="77777777" w:rsidR="00907EC5" w:rsidRPr="003B7AA7" w:rsidRDefault="00907EC5" w:rsidP="00907EC5">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Odds ratio</w:t>
            </w:r>
          </w:p>
        </w:tc>
        <w:tc>
          <w:tcPr>
            <w:tcW w:w="1060" w:type="dxa"/>
            <w:tcBorders>
              <w:top w:val="nil"/>
              <w:left w:val="nil"/>
              <w:bottom w:val="single" w:sz="4" w:space="0" w:color="auto"/>
              <w:right w:val="nil"/>
            </w:tcBorders>
            <w:shd w:val="clear" w:color="auto" w:fill="auto"/>
            <w:vAlign w:val="bottom"/>
            <w:hideMark/>
          </w:tcPr>
          <w:p w14:paraId="675F6B96" w14:textId="77777777" w:rsidR="00907EC5" w:rsidRPr="003B7AA7" w:rsidRDefault="00907EC5" w:rsidP="00907EC5">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Est/se</w:t>
            </w:r>
          </w:p>
        </w:tc>
      </w:tr>
      <w:tr w:rsidR="00907EC5" w:rsidRPr="003B7AA7" w14:paraId="7827F862" w14:textId="77777777" w:rsidTr="00093889">
        <w:trPr>
          <w:trHeight w:val="255"/>
        </w:trPr>
        <w:tc>
          <w:tcPr>
            <w:tcW w:w="1262" w:type="dxa"/>
            <w:tcBorders>
              <w:top w:val="nil"/>
              <w:left w:val="nil"/>
              <w:bottom w:val="nil"/>
              <w:right w:val="nil"/>
            </w:tcBorders>
            <w:shd w:val="clear" w:color="auto" w:fill="auto"/>
            <w:noWrap/>
            <w:vAlign w:val="bottom"/>
            <w:hideMark/>
          </w:tcPr>
          <w:p w14:paraId="27930711" w14:textId="77777777" w:rsidR="00907EC5" w:rsidRPr="003B7AA7" w:rsidRDefault="00907EC5" w:rsidP="00907EC5">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All Carers</w:t>
            </w:r>
          </w:p>
        </w:tc>
        <w:tc>
          <w:tcPr>
            <w:tcW w:w="1006" w:type="dxa"/>
            <w:tcBorders>
              <w:top w:val="nil"/>
              <w:left w:val="nil"/>
              <w:bottom w:val="nil"/>
              <w:right w:val="nil"/>
            </w:tcBorders>
            <w:shd w:val="clear" w:color="auto" w:fill="auto"/>
            <w:noWrap/>
            <w:vAlign w:val="bottom"/>
            <w:hideMark/>
          </w:tcPr>
          <w:p w14:paraId="4E82EF5E"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1025BAF9" w14:textId="77777777" w:rsidR="00907EC5" w:rsidRPr="003B7AA7" w:rsidRDefault="00907EC5" w:rsidP="00907EC5">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60" w:type="dxa"/>
            <w:tcBorders>
              <w:top w:val="nil"/>
              <w:left w:val="nil"/>
              <w:bottom w:val="nil"/>
              <w:right w:val="nil"/>
            </w:tcBorders>
            <w:shd w:val="clear" w:color="auto" w:fill="auto"/>
            <w:noWrap/>
            <w:vAlign w:val="bottom"/>
            <w:hideMark/>
          </w:tcPr>
          <w:p w14:paraId="1282A36C"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38C42C38" w14:textId="77777777" w:rsidR="00907EC5" w:rsidRPr="003B7AA7" w:rsidRDefault="00907EC5" w:rsidP="00907EC5">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58E12CD8" w14:textId="77777777" w:rsidR="00907EC5" w:rsidRPr="003B7AA7" w:rsidRDefault="00907EC5" w:rsidP="00907EC5">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518245C4" w14:textId="77777777" w:rsidR="00907EC5" w:rsidRPr="003B7AA7" w:rsidRDefault="00907EC5" w:rsidP="00907EC5">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0DBB4E3E" w14:textId="77777777" w:rsidR="00907EC5" w:rsidRPr="003B7AA7" w:rsidRDefault="00907EC5" w:rsidP="00907EC5">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65B5526C" w14:textId="77777777" w:rsidR="00907EC5" w:rsidRPr="003B7AA7" w:rsidRDefault="00907EC5" w:rsidP="00907EC5">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907EC5" w:rsidRPr="003B7AA7" w14:paraId="15F4DC34" w14:textId="77777777" w:rsidTr="00093889">
        <w:trPr>
          <w:trHeight w:val="255"/>
        </w:trPr>
        <w:tc>
          <w:tcPr>
            <w:tcW w:w="1262" w:type="dxa"/>
            <w:tcBorders>
              <w:top w:val="nil"/>
              <w:left w:val="nil"/>
              <w:bottom w:val="nil"/>
              <w:right w:val="nil"/>
            </w:tcBorders>
            <w:shd w:val="clear" w:color="auto" w:fill="auto"/>
            <w:noWrap/>
            <w:vAlign w:val="bottom"/>
            <w:hideMark/>
          </w:tcPr>
          <w:p w14:paraId="3070D12C"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Intercept</w:t>
            </w:r>
          </w:p>
        </w:tc>
        <w:tc>
          <w:tcPr>
            <w:tcW w:w="1006" w:type="dxa"/>
            <w:tcBorders>
              <w:top w:val="nil"/>
              <w:left w:val="nil"/>
              <w:bottom w:val="nil"/>
              <w:right w:val="nil"/>
            </w:tcBorders>
            <w:shd w:val="clear" w:color="auto" w:fill="auto"/>
            <w:noWrap/>
            <w:vAlign w:val="bottom"/>
            <w:hideMark/>
          </w:tcPr>
          <w:p w14:paraId="73154B5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12F837F4"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1.534</w:t>
            </w:r>
          </w:p>
        </w:tc>
        <w:tc>
          <w:tcPr>
            <w:tcW w:w="860" w:type="dxa"/>
            <w:tcBorders>
              <w:top w:val="nil"/>
              <w:left w:val="nil"/>
              <w:bottom w:val="nil"/>
              <w:right w:val="nil"/>
            </w:tcBorders>
            <w:shd w:val="clear" w:color="auto" w:fill="auto"/>
            <w:noWrap/>
            <w:vAlign w:val="bottom"/>
            <w:hideMark/>
          </w:tcPr>
          <w:p w14:paraId="57873C1E"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7A1A38BD"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116.2</w:t>
            </w:r>
          </w:p>
        </w:tc>
        <w:tc>
          <w:tcPr>
            <w:tcW w:w="340" w:type="dxa"/>
            <w:tcBorders>
              <w:top w:val="nil"/>
              <w:left w:val="nil"/>
              <w:bottom w:val="nil"/>
              <w:right w:val="nil"/>
            </w:tcBorders>
            <w:shd w:val="clear" w:color="auto" w:fill="auto"/>
            <w:noWrap/>
            <w:vAlign w:val="bottom"/>
            <w:hideMark/>
          </w:tcPr>
          <w:p w14:paraId="5AFFB5C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EEE5F27" w14:textId="61790F05"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2.632</w:t>
            </w:r>
          </w:p>
        </w:tc>
        <w:tc>
          <w:tcPr>
            <w:tcW w:w="820" w:type="dxa"/>
            <w:tcBorders>
              <w:top w:val="nil"/>
              <w:left w:val="nil"/>
              <w:bottom w:val="nil"/>
              <w:right w:val="nil"/>
            </w:tcBorders>
            <w:shd w:val="clear" w:color="auto" w:fill="auto"/>
            <w:noWrap/>
            <w:vAlign w:val="bottom"/>
            <w:hideMark/>
          </w:tcPr>
          <w:p w14:paraId="39C5214D"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5A9B6169" w14:textId="0E67C9A3"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260.6</w:t>
            </w:r>
          </w:p>
        </w:tc>
      </w:tr>
      <w:tr w:rsidR="00907EC5" w:rsidRPr="003B7AA7" w14:paraId="019ECBF5" w14:textId="77777777" w:rsidTr="00093889">
        <w:trPr>
          <w:trHeight w:val="255"/>
        </w:trPr>
        <w:tc>
          <w:tcPr>
            <w:tcW w:w="1262" w:type="dxa"/>
            <w:tcBorders>
              <w:top w:val="nil"/>
              <w:left w:val="nil"/>
              <w:bottom w:val="nil"/>
              <w:right w:val="nil"/>
            </w:tcBorders>
            <w:shd w:val="clear" w:color="auto" w:fill="auto"/>
            <w:noWrap/>
            <w:vAlign w:val="bottom"/>
            <w:hideMark/>
          </w:tcPr>
          <w:p w14:paraId="6DB06F4F"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Any ICSS</w:t>
            </w:r>
          </w:p>
        </w:tc>
        <w:tc>
          <w:tcPr>
            <w:tcW w:w="1006" w:type="dxa"/>
            <w:tcBorders>
              <w:top w:val="nil"/>
              <w:left w:val="nil"/>
              <w:bottom w:val="nil"/>
              <w:right w:val="nil"/>
            </w:tcBorders>
            <w:shd w:val="clear" w:color="auto" w:fill="auto"/>
            <w:noWrap/>
            <w:vAlign w:val="bottom"/>
            <w:hideMark/>
          </w:tcPr>
          <w:p w14:paraId="24AB2149"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5428C376"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0.085</w:t>
            </w:r>
          </w:p>
        </w:tc>
        <w:tc>
          <w:tcPr>
            <w:tcW w:w="860" w:type="dxa"/>
            <w:tcBorders>
              <w:top w:val="nil"/>
              <w:left w:val="nil"/>
              <w:bottom w:val="nil"/>
              <w:right w:val="nil"/>
            </w:tcBorders>
            <w:shd w:val="clear" w:color="auto" w:fill="auto"/>
            <w:noWrap/>
            <w:vAlign w:val="bottom"/>
            <w:hideMark/>
          </w:tcPr>
          <w:p w14:paraId="3ADF6CD2"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285E7DCC"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2.4</w:t>
            </w:r>
          </w:p>
        </w:tc>
        <w:tc>
          <w:tcPr>
            <w:tcW w:w="340" w:type="dxa"/>
            <w:tcBorders>
              <w:top w:val="nil"/>
              <w:left w:val="nil"/>
              <w:bottom w:val="nil"/>
              <w:right w:val="nil"/>
            </w:tcBorders>
            <w:shd w:val="clear" w:color="auto" w:fill="auto"/>
            <w:noWrap/>
            <w:vAlign w:val="bottom"/>
            <w:hideMark/>
          </w:tcPr>
          <w:p w14:paraId="4C0CB5DA"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EA9559F"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0.414</w:t>
            </w:r>
          </w:p>
        </w:tc>
        <w:tc>
          <w:tcPr>
            <w:tcW w:w="820" w:type="dxa"/>
            <w:tcBorders>
              <w:top w:val="nil"/>
              <w:left w:val="nil"/>
              <w:bottom w:val="nil"/>
              <w:right w:val="nil"/>
            </w:tcBorders>
            <w:shd w:val="clear" w:color="auto" w:fill="auto"/>
            <w:noWrap/>
            <w:vAlign w:val="bottom"/>
            <w:hideMark/>
          </w:tcPr>
          <w:p w14:paraId="61467E0A"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c>
          <w:tcPr>
            <w:tcW w:w="1060" w:type="dxa"/>
            <w:tcBorders>
              <w:top w:val="nil"/>
              <w:left w:val="nil"/>
              <w:bottom w:val="nil"/>
              <w:right w:val="nil"/>
            </w:tcBorders>
            <w:shd w:val="clear" w:color="auto" w:fill="auto"/>
            <w:noWrap/>
            <w:vAlign w:val="bottom"/>
            <w:hideMark/>
          </w:tcPr>
          <w:p w14:paraId="685E3832"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15.3</w:t>
            </w:r>
          </w:p>
        </w:tc>
      </w:tr>
      <w:tr w:rsidR="00907EC5" w:rsidRPr="003B7AA7" w14:paraId="599456B7" w14:textId="77777777" w:rsidTr="00093889">
        <w:trPr>
          <w:trHeight w:val="255"/>
        </w:trPr>
        <w:tc>
          <w:tcPr>
            <w:tcW w:w="1262" w:type="dxa"/>
            <w:tcBorders>
              <w:top w:val="nil"/>
              <w:left w:val="nil"/>
              <w:bottom w:val="nil"/>
              <w:right w:val="nil"/>
            </w:tcBorders>
            <w:shd w:val="clear" w:color="auto" w:fill="auto"/>
            <w:noWrap/>
            <w:vAlign w:val="bottom"/>
            <w:hideMark/>
          </w:tcPr>
          <w:p w14:paraId="440317CC"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Information</w:t>
            </w:r>
          </w:p>
        </w:tc>
        <w:tc>
          <w:tcPr>
            <w:tcW w:w="1006" w:type="dxa"/>
            <w:tcBorders>
              <w:top w:val="nil"/>
              <w:left w:val="nil"/>
              <w:bottom w:val="nil"/>
              <w:right w:val="nil"/>
            </w:tcBorders>
            <w:shd w:val="clear" w:color="auto" w:fill="auto"/>
            <w:noWrap/>
            <w:vAlign w:val="bottom"/>
            <w:hideMark/>
          </w:tcPr>
          <w:p w14:paraId="45B4C3E1"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42CB5AB7" w14:textId="5F2C15A5"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0.048</w:t>
            </w:r>
          </w:p>
        </w:tc>
        <w:tc>
          <w:tcPr>
            <w:tcW w:w="860" w:type="dxa"/>
            <w:tcBorders>
              <w:top w:val="nil"/>
              <w:left w:val="nil"/>
              <w:bottom w:val="nil"/>
              <w:right w:val="nil"/>
            </w:tcBorders>
            <w:shd w:val="clear" w:color="auto" w:fill="auto"/>
            <w:noWrap/>
            <w:vAlign w:val="bottom"/>
            <w:hideMark/>
          </w:tcPr>
          <w:p w14:paraId="0E63FF5E"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2D48674E" w14:textId="7EB78C2F"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1.1</w:t>
            </w:r>
          </w:p>
        </w:tc>
        <w:tc>
          <w:tcPr>
            <w:tcW w:w="340" w:type="dxa"/>
            <w:tcBorders>
              <w:top w:val="nil"/>
              <w:left w:val="nil"/>
              <w:bottom w:val="nil"/>
              <w:right w:val="nil"/>
            </w:tcBorders>
            <w:shd w:val="clear" w:color="auto" w:fill="auto"/>
            <w:noWrap/>
            <w:vAlign w:val="bottom"/>
            <w:hideMark/>
          </w:tcPr>
          <w:p w14:paraId="4DAFF0FA"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1BC9842"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0.055</w:t>
            </w:r>
          </w:p>
        </w:tc>
        <w:tc>
          <w:tcPr>
            <w:tcW w:w="820" w:type="dxa"/>
            <w:tcBorders>
              <w:top w:val="nil"/>
              <w:left w:val="nil"/>
              <w:bottom w:val="nil"/>
              <w:right w:val="nil"/>
            </w:tcBorders>
            <w:shd w:val="clear" w:color="auto" w:fill="auto"/>
            <w:noWrap/>
            <w:vAlign w:val="bottom"/>
            <w:hideMark/>
          </w:tcPr>
          <w:p w14:paraId="6B2A1C54"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498DA233"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r>
      <w:tr w:rsidR="00907EC5" w:rsidRPr="003B7AA7" w14:paraId="7E40081D" w14:textId="77777777" w:rsidTr="00093889">
        <w:trPr>
          <w:trHeight w:val="255"/>
        </w:trPr>
        <w:tc>
          <w:tcPr>
            <w:tcW w:w="1262" w:type="dxa"/>
            <w:tcBorders>
              <w:top w:val="nil"/>
              <w:left w:val="nil"/>
              <w:bottom w:val="nil"/>
              <w:right w:val="nil"/>
            </w:tcBorders>
            <w:shd w:val="clear" w:color="auto" w:fill="auto"/>
            <w:noWrap/>
            <w:vAlign w:val="bottom"/>
            <w:hideMark/>
          </w:tcPr>
          <w:p w14:paraId="2ACFA2AB"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Counselling</w:t>
            </w:r>
          </w:p>
        </w:tc>
        <w:tc>
          <w:tcPr>
            <w:tcW w:w="1006" w:type="dxa"/>
            <w:tcBorders>
              <w:top w:val="nil"/>
              <w:left w:val="nil"/>
              <w:bottom w:val="nil"/>
              <w:right w:val="nil"/>
            </w:tcBorders>
            <w:shd w:val="clear" w:color="auto" w:fill="auto"/>
            <w:noWrap/>
            <w:vAlign w:val="bottom"/>
            <w:hideMark/>
          </w:tcPr>
          <w:p w14:paraId="7AA03B15"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700780F9"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0.051</w:t>
            </w:r>
          </w:p>
        </w:tc>
        <w:tc>
          <w:tcPr>
            <w:tcW w:w="860" w:type="dxa"/>
            <w:tcBorders>
              <w:top w:val="nil"/>
              <w:left w:val="nil"/>
              <w:bottom w:val="nil"/>
              <w:right w:val="nil"/>
            </w:tcBorders>
            <w:shd w:val="clear" w:color="auto" w:fill="auto"/>
            <w:noWrap/>
            <w:vAlign w:val="bottom"/>
            <w:hideMark/>
          </w:tcPr>
          <w:p w14:paraId="6AEBC378"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71B6CBE6"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340" w:type="dxa"/>
            <w:tcBorders>
              <w:top w:val="nil"/>
              <w:left w:val="nil"/>
              <w:bottom w:val="nil"/>
              <w:right w:val="nil"/>
            </w:tcBorders>
            <w:shd w:val="clear" w:color="auto" w:fill="auto"/>
            <w:noWrap/>
            <w:vAlign w:val="bottom"/>
            <w:hideMark/>
          </w:tcPr>
          <w:p w14:paraId="0CB939C2"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38E97D0D"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0.281</w:t>
            </w:r>
          </w:p>
        </w:tc>
        <w:tc>
          <w:tcPr>
            <w:tcW w:w="820" w:type="dxa"/>
            <w:tcBorders>
              <w:top w:val="nil"/>
              <w:left w:val="nil"/>
              <w:bottom w:val="nil"/>
              <w:right w:val="nil"/>
            </w:tcBorders>
            <w:shd w:val="clear" w:color="auto" w:fill="auto"/>
            <w:noWrap/>
            <w:vAlign w:val="bottom"/>
            <w:hideMark/>
          </w:tcPr>
          <w:p w14:paraId="706F30B0"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060" w:type="dxa"/>
            <w:tcBorders>
              <w:top w:val="nil"/>
              <w:left w:val="nil"/>
              <w:bottom w:val="nil"/>
              <w:right w:val="nil"/>
            </w:tcBorders>
            <w:shd w:val="clear" w:color="auto" w:fill="auto"/>
            <w:noWrap/>
            <w:vAlign w:val="bottom"/>
            <w:hideMark/>
          </w:tcPr>
          <w:p w14:paraId="74ABCF63"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6.1</w:t>
            </w:r>
          </w:p>
        </w:tc>
      </w:tr>
      <w:tr w:rsidR="00907EC5" w:rsidRPr="003B7AA7" w14:paraId="05350011" w14:textId="77777777" w:rsidTr="00093889">
        <w:trPr>
          <w:trHeight w:val="255"/>
        </w:trPr>
        <w:tc>
          <w:tcPr>
            <w:tcW w:w="1262" w:type="dxa"/>
            <w:tcBorders>
              <w:top w:val="nil"/>
              <w:left w:val="nil"/>
              <w:bottom w:val="nil"/>
              <w:right w:val="nil"/>
            </w:tcBorders>
            <w:shd w:val="clear" w:color="auto" w:fill="auto"/>
            <w:noWrap/>
            <w:vAlign w:val="bottom"/>
            <w:hideMark/>
          </w:tcPr>
          <w:p w14:paraId="79844A2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Respite</w:t>
            </w:r>
          </w:p>
        </w:tc>
        <w:tc>
          <w:tcPr>
            <w:tcW w:w="1006" w:type="dxa"/>
            <w:tcBorders>
              <w:top w:val="nil"/>
              <w:left w:val="nil"/>
              <w:bottom w:val="nil"/>
              <w:right w:val="nil"/>
            </w:tcBorders>
            <w:shd w:val="clear" w:color="auto" w:fill="auto"/>
            <w:noWrap/>
            <w:vAlign w:val="bottom"/>
            <w:hideMark/>
          </w:tcPr>
          <w:p w14:paraId="631E941C"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2724E870" w14:textId="5D58391C"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0.016</w:t>
            </w:r>
          </w:p>
        </w:tc>
        <w:tc>
          <w:tcPr>
            <w:tcW w:w="860" w:type="dxa"/>
            <w:tcBorders>
              <w:top w:val="nil"/>
              <w:left w:val="nil"/>
              <w:bottom w:val="nil"/>
              <w:right w:val="nil"/>
            </w:tcBorders>
            <w:shd w:val="clear" w:color="auto" w:fill="auto"/>
            <w:noWrap/>
            <w:vAlign w:val="bottom"/>
            <w:hideMark/>
          </w:tcPr>
          <w:p w14:paraId="4DF5EA9A"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6E35EE95" w14:textId="6EB61B59"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0.3</w:t>
            </w:r>
          </w:p>
        </w:tc>
        <w:tc>
          <w:tcPr>
            <w:tcW w:w="340" w:type="dxa"/>
            <w:tcBorders>
              <w:top w:val="nil"/>
              <w:left w:val="nil"/>
              <w:bottom w:val="nil"/>
              <w:right w:val="nil"/>
            </w:tcBorders>
            <w:shd w:val="clear" w:color="auto" w:fill="auto"/>
            <w:noWrap/>
            <w:vAlign w:val="bottom"/>
            <w:hideMark/>
          </w:tcPr>
          <w:p w14:paraId="260EC5C3"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FC59897"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0.128</w:t>
            </w:r>
          </w:p>
        </w:tc>
        <w:tc>
          <w:tcPr>
            <w:tcW w:w="820" w:type="dxa"/>
            <w:tcBorders>
              <w:top w:val="nil"/>
              <w:left w:val="nil"/>
              <w:bottom w:val="nil"/>
              <w:right w:val="nil"/>
            </w:tcBorders>
            <w:shd w:val="clear" w:color="auto" w:fill="auto"/>
            <w:noWrap/>
            <w:vAlign w:val="bottom"/>
            <w:hideMark/>
          </w:tcPr>
          <w:p w14:paraId="7A7BAF05"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75F64EAB"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3.2</w:t>
            </w:r>
          </w:p>
        </w:tc>
      </w:tr>
      <w:tr w:rsidR="00907EC5" w:rsidRPr="003B7AA7" w14:paraId="106DE1B7"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5D504F16" w14:textId="54E5E6E4"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xml:space="preserve">Other </w:t>
            </w:r>
            <w:r w:rsidR="00504D12" w:rsidRPr="003B7AA7">
              <w:rPr>
                <w:rFonts w:ascii="Arial" w:eastAsia="Times New Roman" w:hAnsi="Arial" w:cs="Arial"/>
                <w:sz w:val="20"/>
                <w:szCs w:val="20"/>
                <w:lang w:eastAsia="en-AU"/>
              </w:rPr>
              <w:t>high-cost</w:t>
            </w:r>
          </w:p>
        </w:tc>
        <w:tc>
          <w:tcPr>
            <w:tcW w:w="1050" w:type="dxa"/>
            <w:tcBorders>
              <w:top w:val="nil"/>
              <w:left w:val="nil"/>
              <w:bottom w:val="nil"/>
              <w:right w:val="nil"/>
            </w:tcBorders>
            <w:shd w:val="clear" w:color="auto" w:fill="auto"/>
            <w:noWrap/>
            <w:vAlign w:val="bottom"/>
            <w:hideMark/>
          </w:tcPr>
          <w:p w14:paraId="6CF6E0B2" w14:textId="60DC64E1"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0.046</w:t>
            </w:r>
          </w:p>
        </w:tc>
        <w:tc>
          <w:tcPr>
            <w:tcW w:w="860" w:type="dxa"/>
            <w:tcBorders>
              <w:top w:val="nil"/>
              <w:left w:val="nil"/>
              <w:bottom w:val="nil"/>
              <w:right w:val="nil"/>
            </w:tcBorders>
            <w:shd w:val="clear" w:color="auto" w:fill="auto"/>
            <w:noWrap/>
            <w:vAlign w:val="bottom"/>
            <w:hideMark/>
          </w:tcPr>
          <w:p w14:paraId="56170778"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4C867BB5" w14:textId="459177FF"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0.9</w:t>
            </w:r>
          </w:p>
        </w:tc>
        <w:tc>
          <w:tcPr>
            <w:tcW w:w="340" w:type="dxa"/>
            <w:tcBorders>
              <w:top w:val="nil"/>
              <w:left w:val="nil"/>
              <w:bottom w:val="nil"/>
              <w:right w:val="nil"/>
            </w:tcBorders>
            <w:shd w:val="clear" w:color="auto" w:fill="auto"/>
            <w:noWrap/>
            <w:vAlign w:val="bottom"/>
            <w:hideMark/>
          </w:tcPr>
          <w:p w14:paraId="5E44A4EB"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A77C73B"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0.064</w:t>
            </w:r>
          </w:p>
        </w:tc>
        <w:tc>
          <w:tcPr>
            <w:tcW w:w="820" w:type="dxa"/>
            <w:tcBorders>
              <w:top w:val="nil"/>
              <w:left w:val="nil"/>
              <w:bottom w:val="nil"/>
              <w:right w:val="nil"/>
            </w:tcBorders>
            <w:shd w:val="clear" w:color="auto" w:fill="auto"/>
            <w:noWrap/>
            <w:vAlign w:val="bottom"/>
            <w:hideMark/>
          </w:tcPr>
          <w:p w14:paraId="3022DF94"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44E7ECA2"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r>
      <w:tr w:rsidR="00907EC5" w:rsidRPr="003B7AA7" w14:paraId="1465B3C1" w14:textId="77777777" w:rsidTr="00093889">
        <w:trPr>
          <w:trHeight w:val="255"/>
        </w:trPr>
        <w:tc>
          <w:tcPr>
            <w:tcW w:w="1262" w:type="dxa"/>
            <w:tcBorders>
              <w:top w:val="nil"/>
              <w:left w:val="nil"/>
              <w:bottom w:val="nil"/>
              <w:right w:val="nil"/>
            </w:tcBorders>
            <w:shd w:val="clear" w:color="auto" w:fill="auto"/>
            <w:noWrap/>
            <w:vAlign w:val="bottom"/>
            <w:hideMark/>
          </w:tcPr>
          <w:p w14:paraId="6278DB4E"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w:t>
            </w:r>
          </w:p>
        </w:tc>
        <w:tc>
          <w:tcPr>
            <w:tcW w:w="1006" w:type="dxa"/>
            <w:tcBorders>
              <w:top w:val="nil"/>
              <w:left w:val="nil"/>
              <w:bottom w:val="nil"/>
              <w:right w:val="nil"/>
            </w:tcBorders>
            <w:shd w:val="clear" w:color="auto" w:fill="auto"/>
            <w:noWrap/>
            <w:vAlign w:val="bottom"/>
            <w:hideMark/>
          </w:tcPr>
          <w:p w14:paraId="51823785"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0B98D0A5"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0.109</w:t>
            </w:r>
          </w:p>
        </w:tc>
        <w:tc>
          <w:tcPr>
            <w:tcW w:w="860" w:type="dxa"/>
            <w:tcBorders>
              <w:top w:val="nil"/>
              <w:left w:val="nil"/>
              <w:bottom w:val="nil"/>
              <w:right w:val="nil"/>
            </w:tcBorders>
            <w:shd w:val="clear" w:color="auto" w:fill="auto"/>
            <w:noWrap/>
            <w:vAlign w:val="bottom"/>
            <w:hideMark/>
          </w:tcPr>
          <w:p w14:paraId="00890FEE"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2534C39A"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c>
          <w:tcPr>
            <w:tcW w:w="340" w:type="dxa"/>
            <w:tcBorders>
              <w:top w:val="nil"/>
              <w:left w:val="nil"/>
              <w:bottom w:val="nil"/>
              <w:right w:val="nil"/>
            </w:tcBorders>
            <w:shd w:val="clear" w:color="auto" w:fill="auto"/>
            <w:noWrap/>
            <w:vAlign w:val="bottom"/>
            <w:hideMark/>
          </w:tcPr>
          <w:p w14:paraId="7440AFE1"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0A83446"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0.033</w:t>
            </w:r>
          </w:p>
        </w:tc>
        <w:tc>
          <w:tcPr>
            <w:tcW w:w="820" w:type="dxa"/>
            <w:tcBorders>
              <w:top w:val="nil"/>
              <w:left w:val="nil"/>
              <w:bottom w:val="nil"/>
              <w:right w:val="nil"/>
            </w:tcBorders>
            <w:shd w:val="clear" w:color="auto" w:fill="auto"/>
            <w:noWrap/>
            <w:vAlign w:val="bottom"/>
            <w:hideMark/>
          </w:tcPr>
          <w:p w14:paraId="7FEA4874"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59EA810D"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r>
      <w:tr w:rsidR="00907EC5" w:rsidRPr="003B7AA7" w14:paraId="61BD7C88" w14:textId="77777777" w:rsidTr="00093889">
        <w:trPr>
          <w:trHeight w:val="255"/>
        </w:trPr>
        <w:tc>
          <w:tcPr>
            <w:tcW w:w="1262" w:type="dxa"/>
            <w:tcBorders>
              <w:top w:val="nil"/>
              <w:left w:val="nil"/>
              <w:bottom w:val="nil"/>
              <w:right w:val="nil"/>
            </w:tcBorders>
            <w:shd w:val="clear" w:color="auto" w:fill="auto"/>
            <w:noWrap/>
            <w:vAlign w:val="bottom"/>
            <w:hideMark/>
          </w:tcPr>
          <w:p w14:paraId="1CADB966"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Female</w:t>
            </w:r>
          </w:p>
        </w:tc>
        <w:tc>
          <w:tcPr>
            <w:tcW w:w="1006" w:type="dxa"/>
            <w:tcBorders>
              <w:top w:val="nil"/>
              <w:left w:val="nil"/>
              <w:bottom w:val="nil"/>
              <w:right w:val="nil"/>
            </w:tcBorders>
            <w:shd w:val="clear" w:color="auto" w:fill="auto"/>
            <w:noWrap/>
            <w:vAlign w:val="bottom"/>
            <w:hideMark/>
          </w:tcPr>
          <w:p w14:paraId="4FAE4011"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6ADCA6FD"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0.339</w:t>
            </w:r>
          </w:p>
        </w:tc>
        <w:tc>
          <w:tcPr>
            <w:tcW w:w="860" w:type="dxa"/>
            <w:tcBorders>
              <w:top w:val="nil"/>
              <w:left w:val="nil"/>
              <w:bottom w:val="nil"/>
              <w:right w:val="nil"/>
            </w:tcBorders>
            <w:shd w:val="clear" w:color="auto" w:fill="auto"/>
            <w:noWrap/>
            <w:vAlign w:val="bottom"/>
            <w:hideMark/>
          </w:tcPr>
          <w:p w14:paraId="2DFF1772"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c>
          <w:tcPr>
            <w:tcW w:w="960" w:type="dxa"/>
            <w:tcBorders>
              <w:top w:val="nil"/>
              <w:left w:val="nil"/>
              <w:bottom w:val="nil"/>
              <w:right w:val="nil"/>
            </w:tcBorders>
            <w:shd w:val="clear" w:color="auto" w:fill="auto"/>
            <w:noWrap/>
            <w:vAlign w:val="bottom"/>
            <w:hideMark/>
          </w:tcPr>
          <w:p w14:paraId="2E333AAB"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42.6</w:t>
            </w:r>
          </w:p>
        </w:tc>
        <w:tc>
          <w:tcPr>
            <w:tcW w:w="340" w:type="dxa"/>
            <w:tcBorders>
              <w:top w:val="nil"/>
              <w:left w:val="nil"/>
              <w:bottom w:val="nil"/>
              <w:right w:val="nil"/>
            </w:tcBorders>
            <w:shd w:val="clear" w:color="auto" w:fill="auto"/>
            <w:noWrap/>
            <w:vAlign w:val="bottom"/>
            <w:hideMark/>
          </w:tcPr>
          <w:p w14:paraId="7E5E8C2E"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C34CDA8"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0.463</w:t>
            </w:r>
          </w:p>
        </w:tc>
        <w:tc>
          <w:tcPr>
            <w:tcW w:w="820" w:type="dxa"/>
            <w:tcBorders>
              <w:top w:val="nil"/>
              <w:left w:val="nil"/>
              <w:bottom w:val="nil"/>
              <w:right w:val="nil"/>
            </w:tcBorders>
            <w:shd w:val="clear" w:color="auto" w:fill="auto"/>
            <w:noWrap/>
            <w:vAlign w:val="bottom"/>
            <w:hideMark/>
          </w:tcPr>
          <w:p w14:paraId="60C24CC4"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1.6</w:t>
            </w:r>
          </w:p>
        </w:tc>
        <w:tc>
          <w:tcPr>
            <w:tcW w:w="1060" w:type="dxa"/>
            <w:tcBorders>
              <w:top w:val="nil"/>
              <w:left w:val="nil"/>
              <w:bottom w:val="nil"/>
              <w:right w:val="nil"/>
            </w:tcBorders>
            <w:shd w:val="clear" w:color="auto" w:fill="auto"/>
            <w:noWrap/>
            <w:vAlign w:val="bottom"/>
            <w:hideMark/>
          </w:tcPr>
          <w:p w14:paraId="1907F7E3"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76.0</w:t>
            </w:r>
          </w:p>
        </w:tc>
      </w:tr>
      <w:tr w:rsidR="00907EC5" w:rsidRPr="003B7AA7" w14:paraId="0310543B"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3D5F48AB" w14:textId="12D78C3A" w:rsidR="00907EC5" w:rsidRPr="003B7AA7" w:rsidRDefault="006835EB"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Non-English</w:t>
            </w:r>
            <w:r w:rsidR="00907EC5" w:rsidRPr="003B7AA7">
              <w:rPr>
                <w:rFonts w:ascii="Arial" w:eastAsia="Times New Roman" w:hAnsi="Arial" w:cs="Arial"/>
                <w:sz w:val="20"/>
                <w:szCs w:val="20"/>
                <w:lang w:eastAsia="en-AU"/>
              </w:rPr>
              <w:t xml:space="preserve"> at home</w:t>
            </w:r>
          </w:p>
        </w:tc>
        <w:tc>
          <w:tcPr>
            <w:tcW w:w="1050" w:type="dxa"/>
            <w:tcBorders>
              <w:top w:val="nil"/>
              <w:left w:val="nil"/>
              <w:bottom w:val="nil"/>
              <w:right w:val="nil"/>
            </w:tcBorders>
            <w:shd w:val="clear" w:color="auto" w:fill="auto"/>
            <w:noWrap/>
            <w:vAlign w:val="bottom"/>
            <w:hideMark/>
          </w:tcPr>
          <w:p w14:paraId="0B73AB1B" w14:textId="5C4EA4D1"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0.521</w:t>
            </w:r>
          </w:p>
        </w:tc>
        <w:tc>
          <w:tcPr>
            <w:tcW w:w="860" w:type="dxa"/>
            <w:tcBorders>
              <w:top w:val="nil"/>
              <w:left w:val="nil"/>
              <w:bottom w:val="nil"/>
              <w:right w:val="nil"/>
            </w:tcBorders>
            <w:shd w:val="clear" w:color="auto" w:fill="auto"/>
            <w:noWrap/>
            <w:vAlign w:val="bottom"/>
            <w:hideMark/>
          </w:tcPr>
          <w:p w14:paraId="6F77DC42"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c>
          <w:tcPr>
            <w:tcW w:w="960" w:type="dxa"/>
            <w:tcBorders>
              <w:top w:val="nil"/>
              <w:left w:val="nil"/>
              <w:bottom w:val="nil"/>
              <w:right w:val="nil"/>
            </w:tcBorders>
            <w:shd w:val="clear" w:color="auto" w:fill="auto"/>
            <w:noWrap/>
            <w:vAlign w:val="bottom"/>
            <w:hideMark/>
          </w:tcPr>
          <w:p w14:paraId="6449CBAE" w14:textId="6DAF90C5"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49.2</w:t>
            </w:r>
          </w:p>
        </w:tc>
        <w:tc>
          <w:tcPr>
            <w:tcW w:w="340" w:type="dxa"/>
            <w:tcBorders>
              <w:top w:val="nil"/>
              <w:left w:val="nil"/>
              <w:bottom w:val="nil"/>
              <w:right w:val="nil"/>
            </w:tcBorders>
            <w:shd w:val="clear" w:color="auto" w:fill="auto"/>
            <w:noWrap/>
            <w:vAlign w:val="bottom"/>
            <w:hideMark/>
          </w:tcPr>
          <w:p w14:paraId="7E17CE3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24F056B" w14:textId="721E9F5E"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0.547</w:t>
            </w:r>
          </w:p>
        </w:tc>
        <w:tc>
          <w:tcPr>
            <w:tcW w:w="820" w:type="dxa"/>
            <w:tcBorders>
              <w:top w:val="nil"/>
              <w:left w:val="nil"/>
              <w:bottom w:val="nil"/>
              <w:right w:val="nil"/>
            </w:tcBorders>
            <w:shd w:val="clear" w:color="auto" w:fill="auto"/>
            <w:noWrap/>
            <w:vAlign w:val="bottom"/>
            <w:hideMark/>
          </w:tcPr>
          <w:p w14:paraId="5C8FDA5F"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c>
          <w:tcPr>
            <w:tcW w:w="1060" w:type="dxa"/>
            <w:tcBorders>
              <w:top w:val="nil"/>
              <w:left w:val="nil"/>
              <w:bottom w:val="nil"/>
              <w:right w:val="nil"/>
            </w:tcBorders>
            <w:shd w:val="clear" w:color="auto" w:fill="auto"/>
            <w:noWrap/>
            <w:vAlign w:val="bottom"/>
            <w:hideMark/>
          </w:tcPr>
          <w:p w14:paraId="15B95C22" w14:textId="4D673408"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68.5</w:t>
            </w:r>
          </w:p>
        </w:tc>
      </w:tr>
      <w:tr w:rsidR="00907EC5" w:rsidRPr="003B7AA7" w14:paraId="41F99183" w14:textId="77777777" w:rsidTr="00093889">
        <w:trPr>
          <w:trHeight w:val="255"/>
        </w:trPr>
        <w:tc>
          <w:tcPr>
            <w:tcW w:w="1262" w:type="dxa"/>
            <w:tcBorders>
              <w:top w:val="nil"/>
              <w:left w:val="nil"/>
              <w:bottom w:val="nil"/>
              <w:right w:val="nil"/>
            </w:tcBorders>
            <w:shd w:val="clear" w:color="auto" w:fill="auto"/>
            <w:noWrap/>
            <w:vAlign w:val="bottom"/>
            <w:hideMark/>
          </w:tcPr>
          <w:p w14:paraId="247C00A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Indigenous</w:t>
            </w:r>
          </w:p>
        </w:tc>
        <w:tc>
          <w:tcPr>
            <w:tcW w:w="1006" w:type="dxa"/>
            <w:tcBorders>
              <w:top w:val="nil"/>
              <w:left w:val="nil"/>
              <w:bottom w:val="nil"/>
              <w:right w:val="nil"/>
            </w:tcBorders>
            <w:shd w:val="clear" w:color="auto" w:fill="auto"/>
            <w:noWrap/>
            <w:vAlign w:val="bottom"/>
            <w:hideMark/>
          </w:tcPr>
          <w:p w14:paraId="4432AAE4"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66D2C697" w14:textId="482A048D"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0.160</w:t>
            </w:r>
          </w:p>
        </w:tc>
        <w:tc>
          <w:tcPr>
            <w:tcW w:w="860" w:type="dxa"/>
            <w:tcBorders>
              <w:top w:val="nil"/>
              <w:left w:val="nil"/>
              <w:bottom w:val="nil"/>
              <w:right w:val="nil"/>
            </w:tcBorders>
            <w:shd w:val="clear" w:color="auto" w:fill="auto"/>
            <w:noWrap/>
            <w:vAlign w:val="bottom"/>
            <w:hideMark/>
          </w:tcPr>
          <w:p w14:paraId="3F197FEC"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504D5E3F" w14:textId="2AF6B1DC"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8.8</w:t>
            </w:r>
          </w:p>
        </w:tc>
        <w:tc>
          <w:tcPr>
            <w:tcW w:w="340" w:type="dxa"/>
            <w:tcBorders>
              <w:top w:val="nil"/>
              <w:left w:val="nil"/>
              <w:bottom w:val="nil"/>
              <w:right w:val="nil"/>
            </w:tcBorders>
            <w:shd w:val="clear" w:color="auto" w:fill="auto"/>
            <w:noWrap/>
            <w:vAlign w:val="bottom"/>
            <w:hideMark/>
          </w:tcPr>
          <w:p w14:paraId="432564B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C9675F0"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0.274</w:t>
            </w:r>
          </w:p>
        </w:tc>
        <w:tc>
          <w:tcPr>
            <w:tcW w:w="820" w:type="dxa"/>
            <w:tcBorders>
              <w:top w:val="nil"/>
              <w:left w:val="nil"/>
              <w:bottom w:val="nil"/>
              <w:right w:val="nil"/>
            </w:tcBorders>
            <w:shd w:val="clear" w:color="auto" w:fill="auto"/>
            <w:noWrap/>
            <w:vAlign w:val="bottom"/>
            <w:hideMark/>
          </w:tcPr>
          <w:p w14:paraId="03373269"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060" w:type="dxa"/>
            <w:tcBorders>
              <w:top w:val="nil"/>
              <w:left w:val="nil"/>
              <w:bottom w:val="nil"/>
              <w:right w:val="nil"/>
            </w:tcBorders>
            <w:shd w:val="clear" w:color="auto" w:fill="auto"/>
            <w:noWrap/>
            <w:vAlign w:val="bottom"/>
            <w:hideMark/>
          </w:tcPr>
          <w:p w14:paraId="77959ECA"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17.8</w:t>
            </w:r>
          </w:p>
        </w:tc>
      </w:tr>
      <w:tr w:rsidR="00907EC5" w:rsidRPr="003B7AA7" w14:paraId="1177CB69"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1E502F2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IRSAD decile</w:t>
            </w:r>
          </w:p>
        </w:tc>
        <w:tc>
          <w:tcPr>
            <w:tcW w:w="1050" w:type="dxa"/>
            <w:tcBorders>
              <w:top w:val="nil"/>
              <w:left w:val="nil"/>
              <w:bottom w:val="nil"/>
              <w:right w:val="nil"/>
            </w:tcBorders>
            <w:shd w:val="clear" w:color="auto" w:fill="auto"/>
            <w:noWrap/>
            <w:vAlign w:val="bottom"/>
            <w:hideMark/>
          </w:tcPr>
          <w:p w14:paraId="052E89FF" w14:textId="2E170B5B"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0.003</w:t>
            </w:r>
          </w:p>
        </w:tc>
        <w:tc>
          <w:tcPr>
            <w:tcW w:w="860" w:type="dxa"/>
            <w:tcBorders>
              <w:top w:val="nil"/>
              <w:left w:val="nil"/>
              <w:bottom w:val="nil"/>
              <w:right w:val="nil"/>
            </w:tcBorders>
            <w:shd w:val="clear" w:color="auto" w:fill="auto"/>
            <w:noWrap/>
            <w:vAlign w:val="bottom"/>
            <w:hideMark/>
          </w:tcPr>
          <w:p w14:paraId="6570BB66"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30D22800" w14:textId="49A6A126"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2.5</w:t>
            </w:r>
          </w:p>
        </w:tc>
        <w:tc>
          <w:tcPr>
            <w:tcW w:w="340" w:type="dxa"/>
            <w:tcBorders>
              <w:top w:val="nil"/>
              <w:left w:val="nil"/>
              <w:bottom w:val="nil"/>
              <w:right w:val="nil"/>
            </w:tcBorders>
            <w:shd w:val="clear" w:color="auto" w:fill="auto"/>
            <w:noWrap/>
            <w:vAlign w:val="bottom"/>
            <w:hideMark/>
          </w:tcPr>
          <w:p w14:paraId="095549B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7F9B06C" w14:textId="2B82B91A"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0.043</w:t>
            </w:r>
          </w:p>
        </w:tc>
        <w:tc>
          <w:tcPr>
            <w:tcW w:w="820" w:type="dxa"/>
            <w:tcBorders>
              <w:top w:val="nil"/>
              <w:left w:val="nil"/>
              <w:bottom w:val="nil"/>
              <w:right w:val="nil"/>
            </w:tcBorders>
            <w:shd w:val="clear" w:color="auto" w:fill="auto"/>
            <w:noWrap/>
            <w:vAlign w:val="bottom"/>
            <w:hideMark/>
          </w:tcPr>
          <w:p w14:paraId="30F1E8E4"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4B803B82" w14:textId="1F8E8864"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39.4</w:t>
            </w:r>
          </w:p>
        </w:tc>
      </w:tr>
      <w:tr w:rsidR="00907EC5" w:rsidRPr="003B7AA7" w14:paraId="489EEB69" w14:textId="77777777" w:rsidTr="00093889">
        <w:trPr>
          <w:trHeight w:val="255"/>
        </w:trPr>
        <w:tc>
          <w:tcPr>
            <w:tcW w:w="1262" w:type="dxa"/>
            <w:tcBorders>
              <w:top w:val="nil"/>
              <w:left w:val="nil"/>
              <w:bottom w:val="nil"/>
              <w:right w:val="nil"/>
            </w:tcBorders>
            <w:shd w:val="clear" w:color="auto" w:fill="auto"/>
            <w:noWrap/>
            <w:vAlign w:val="bottom"/>
            <w:hideMark/>
          </w:tcPr>
          <w:p w14:paraId="3BC3452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Age</w:t>
            </w:r>
          </w:p>
        </w:tc>
        <w:tc>
          <w:tcPr>
            <w:tcW w:w="1006" w:type="dxa"/>
            <w:tcBorders>
              <w:top w:val="nil"/>
              <w:left w:val="nil"/>
              <w:bottom w:val="nil"/>
              <w:right w:val="nil"/>
            </w:tcBorders>
            <w:shd w:val="clear" w:color="auto" w:fill="auto"/>
            <w:noWrap/>
            <w:vAlign w:val="bottom"/>
            <w:hideMark/>
          </w:tcPr>
          <w:p w14:paraId="4D419482"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&lt;25</w:t>
            </w:r>
          </w:p>
        </w:tc>
        <w:tc>
          <w:tcPr>
            <w:tcW w:w="1050" w:type="dxa"/>
            <w:tcBorders>
              <w:top w:val="nil"/>
              <w:left w:val="nil"/>
              <w:bottom w:val="nil"/>
              <w:right w:val="nil"/>
            </w:tcBorders>
            <w:shd w:val="clear" w:color="auto" w:fill="auto"/>
            <w:noWrap/>
            <w:vAlign w:val="bottom"/>
            <w:hideMark/>
          </w:tcPr>
          <w:p w14:paraId="67EB0BCD" w14:textId="0E33B595"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1.005</w:t>
            </w:r>
          </w:p>
        </w:tc>
        <w:tc>
          <w:tcPr>
            <w:tcW w:w="860" w:type="dxa"/>
            <w:tcBorders>
              <w:top w:val="nil"/>
              <w:left w:val="nil"/>
              <w:bottom w:val="nil"/>
              <w:right w:val="nil"/>
            </w:tcBorders>
            <w:shd w:val="clear" w:color="auto" w:fill="auto"/>
            <w:noWrap/>
            <w:vAlign w:val="bottom"/>
            <w:hideMark/>
          </w:tcPr>
          <w:p w14:paraId="3F30A9BD"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0.4</w:t>
            </w:r>
          </w:p>
        </w:tc>
        <w:tc>
          <w:tcPr>
            <w:tcW w:w="960" w:type="dxa"/>
            <w:tcBorders>
              <w:top w:val="nil"/>
              <w:left w:val="nil"/>
              <w:bottom w:val="nil"/>
              <w:right w:val="nil"/>
            </w:tcBorders>
            <w:shd w:val="clear" w:color="auto" w:fill="auto"/>
            <w:noWrap/>
            <w:vAlign w:val="bottom"/>
            <w:hideMark/>
          </w:tcPr>
          <w:p w14:paraId="48EC9193" w14:textId="093E472E"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58.4</w:t>
            </w:r>
          </w:p>
        </w:tc>
        <w:tc>
          <w:tcPr>
            <w:tcW w:w="340" w:type="dxa"/>
            <w:tcBorders>
              <w:top w:val="nil"/>
              <w:left w:val="nil"/>
              <w:bottom w:val="nil"/>
              <w:right w:val="nil"/>
            </w:tcBorders>
            <w:shd w:val="clear" w:color="auto" w:fill="auto"/>
            <w:noWrap/>
            <w:vAlign w:val="bottom"/>
            <w:hideMark/>
          </w:tcPr>
          <w:p w14:paraId="36998D0B"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3BC4B444"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0.293</w:t>
            </w:r>
          </w:p>
        </w:tc>
        <w:tc>
          <w:tcPr>
            <w:tcW w:w="820" w:type="dxa"/>
            <w:tcBorders>
              <w:top w:val="nil"/>
              <w:left w:val="nil"/>
              <w:bottom w:val="nil"/>
              <w:right w:val="nil"/>
            </w:tcBorders>
            <w:shd w:val="clear" w:color="auto" w:fill="auto"/>
            <w:noWrap/>
            <w:vAlign w:val="bottom"/>
            <w:hideMark/>
          </w:tcPr>
          <w:p w14:paraId="0444634F"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060" w:type="dxa"/>
            <w:tcBorders>
              <w:top w:val="nil"/>
              <w:left w:val="nil"/>
              <w:bottom w:val="nil"/>
              <w:right w:val="nil"/>
            </w:tcBorders>
            <w:shd w:val="clear" w:color="auto" w:fill="auto"/>
            <w:noWrap/>
            <w:vAlign w:val="bottom"/>
            <w:hideMark/>
          </w:tcPr>
          <w:p w14:paraId="4EA26F91"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24.8</w:t>
            </w:r>
          </w:p>
        </w:tc>
      </w:tr>
      <w:tr w:rsidR="00907EC5" w:rsidRPr="003B7AA7" w14:paraId="4463802B" w14:textId="77777777" w:rsidTr="00093889">
        <w:trPr>
          <w:trHeight w:val="255"/>
        </w:trPr>
        <w:tc>
          <w:tcPr>
            <w:tcW w:w="1262" w:type="dxa"/>
            <w:tcBorders>
              <w:top w:val="nil"/>
              <w:left w:val="nil"/>
              <w:bottom w:val="nil"/>
              <w:right w:val="nil"/>
            </w:tcBorders>
            <w:shd w:val="clear" w:color="auto" w:fill="auto"/>
            <w:noWrap/>
            <w:vAlign w:val="bottom"/>
            <w:hideMark/>
          </w:tcPr>
          <w:p w14:paraId="13B9FDE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06" w:type="dxa"/>
            <w:tcBorders>
              <w:top w:val="nil"/>
              <w:left w:val="nil"/>
              <w:bottom w:val="nil"/>
              <w:right w:val="nil"/>
            </w:tcBorders>
            <w:shd w:val="clear" w:color="auto" w:fill="auto"/>
            <w:noWrap/>
            <w:vAlign w:val="bottom"/>
            <w:hideMark/>
          </w:tcPr>
          <w:p w14:paraId="614E49D4" w14:textId="111E2293"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25</w:t>
            </w:r>
            <w:r w:rsidR="00E83797" w:rsidRPr="003B7AA7">
              <w:rPr>
                <w:rFonts w:ascii="Arial" w:eastAsia="Times New Roman" w:hAnsi="Arial" w:cs="Arial"/>
                <w:sz w:val="20"/>
                <w:szCs w:val="20"/>
                <w:lang w:eastAsia="en-AU"/>
              </w:rPr>
              <w:t>–</w:t>
            </w:r>
            <w:r w:rsidRPr="003B7AA7">
              <w:rPr>
                <w:rFonts w:ascii="Arial" w:eastAsia="Times New Roman" w:hAnsi="Arial" w:cs="Arial"/>
                <w:sz w:val="20"/>
                <w:szCs w:val="20"/>
                <w:lang w:eastAsia="en-AU"/>
              </w:rPr>
              <w:t>49</w:t>
            </w:r>
          </w:p>
        </w:tc>
        <w:tc>
          <w:tcPr>
            <w:tcW w:w="1050" w:type="dxa"/>
            <w:tcBorders>
              <w:top w:val="nil"/>
              <w:left w:val="nil"/>
              <w:bottom w:val="nil"/>
              <w:right w:val="nil"/>
            </w:tcBorders>
            <w:shd w:val="clear" w:color="auto" w:fill="auto"/>
            <w:noWrap/>
            <w:vAlign w:val="bottom"/>
            <w:hideMark/>
          </w:tcPr>
          <w:p w14:paraId="13732BBA" w14:textId="2EAEB071"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0.515</w:t>
            </w:r>
          </w:p>
        </w:tc>
        <w:tc>
          <w:tcPr>
            <w:tcW w:w="860" w:type="dxa"/>
            <w:tcBorders>
              <w:top w:val="nil"/>
              <w:left w:val="nil"/>
              <w:bottom w:val="nil"/>
              <w:right w:val="nil"/>
            </w:tcBorders>
            <w:shd w:val="clear" w:color="auto" w:fill="auto"/>
            <w:noWrap/>
            <w:vAlign w:val="bottom"/>
            <w:hideMark/>
          </w:tcPr>
          <w:p w14:paraId="44612CA7"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c>
          <w:tcPr>
            <w:tcW w:w="960" w:type="dxa"/>
            <w:tcBorders>
              <w:top w:val="nil"/>
              <w:left w:val="nil"/>
              <w:bottom w:val="nil"/>
              <w:right w:val="nil"/>
            </w:tcBorders>
            <w:shd w:val="clear" w:color="auto" w:fill="auto"/>
            <w:noWrap/>
            <w:vAlign w:val="bottom"/>
            <w:hideMark/>
          </w:tcPr>
          <w:p w14:paraId="5EFAD157" w14:textId="4F5B996A"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50.5</w:t>
            </w:r>
          </w:p>
        </w:tc>
        <w:tc>
          <w:tcPr>
            <w:tcW w:w="340" w:type="dxa"/>
            <w:tcBorders>
              <w:top w:val="nil"/>
              <w:left w:val="nil"/>
              <w:bottom w:val="nil"/>
              <w:right w:val="nil"/>
            </w:tcBorders>
            <w:shd w:val="clear" w:color="auto" w:fill="auto"/>
            <w:noWrap/>
            <w:vAlign w:val="bottom"/>
            <w:hideMark/>
          </w:tcPr>
          <w:p w14:paraId="573DEC2B"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D9A073B"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0.173</w:t>
            </w:r>
          </w:p>
        </w:tc>
        <w:tc>
          <w:tcPr>
            <w:tcW w:w="820" w:type="dxa"/>
            <w:tcBorders>
              <w:top w:val="nil"/>
              <w:left w:val="nil"/>
              <w:bottom w:val="nil"/>
              <w:right w:val="nil"/>
            </w:tcBorders>
            <w:shd w:val="clear" w:color="auto" w:fill="auto"/>
            <w:noWrap/>
            <w:vAlign w:val="bottom"/>
            <w:hideMark/>
          </w:tcPr>
          <w:p w14:paraId="19146BEE"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060" w:type="dxa"/>
            <w:tcBorders>
              <w:top w:val="nil"/>
              <w:left w:val="nil"/>
              <w:bottom w:val="nil"/>
              <w:right w:val="nil"/>
            </w:tcBorders>
            <w:shd w:val="clear" w:color="auto" w:fill="auto"/>
            <w:noWrap/>
            <w:vAlign w:val="bottom"/>
            <w:hideMark/>
          </w:tcPr>
          <w:p w14:paraId="3F7D48ED"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22.4</w:t>
            </w:r>
          </w:p>
        </w:tc>
      </w:tr>
      <w:tr w:rsidR="00907EC5" w:rsidRPr="003B7AA7" w14:paraId="1A4DBF0D" w14:textId="77777777" w:rsidTr="00093889">
        <w:trPr>
          <w:trHeight w:val="255"/>
        </w:trPr>
        <w:tc>
          <w:tcPr>
            <w:tcW w:w="1262" w:type="dxa"/>
            <w:tcBorders>
              <w:top w:val="nil"/>
              <w:left w:val="nil"/>
              <w:bottom w:val="nil"/>
              <w:right w:val="nil"/>
            </w:tcBorders>
            <w:shd w:val="clear" w:color="auto" w:fill="auto"/>
            <w:noWrap/>
            <w:vAlign w:val="bottom"/>
            <w:hideMark/>
          </w:tcPr>
          <w:p w14:paraId="3838C3D1"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06" w:type="dxa"/>
            <w:tcBorders>
              <w:top w:val="nil"/>
              <w:left w:val="nil"/>
              <w:bottom w:val="nil"/>
              <w:right w:val="nil"/>
            </w:tcBorders>
            <w:shd w:val="clear" w:color="auto" w:fill="auto"/>
            <w:noWrap/>
            <w:vAlign w:val="bottom"/>
            <w:hideMark/>
          </w:tcPr>
          <w:p w14:paraId="74BD0CBA" w14:textId="4EBA1059"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50</w:t>
            </w:r>
            <w:r w:rsidR="00E83797" w:rsidRPr="003B7AA7">
              <w:rPr>
                <w:rFonts w:ascii="Arial" w:eastAsia="Times New Roman" w:hAnsi="Arial" w:cs="Arial"/>
                <w:sz w:val="20"/>
                <w:szCs w:val="20"/>
                <w:lang w:eastAsia="en-AU"/>
              </w:rPr>
              <w:t>–</w:t>
            </w:r>
            <w:r w:rsidRPr="003B7AA7">
              <w:rPr>
                <w:rFonts w:ascii="Arial" w:eastAsia="Times New Roman" w:hAnsi="Arial" w:cs="Arial"/>
                <w:sz w:val="20"/>
                <w:szCs w:val="20"/>
                <w:lang w:eastAsia="en-AU"/>
              </w:rPr>
              <w:t>64</w:t>
            </w:r>
          </w:p>
        </w:tc>
        <w:tc>
          <w:tcPr>
            <w:tcW w:w="1050" w:type="dxa"/>
            <w:tcBorders>
              <w:top w:val="nil"/>
              <w:left w:val="nil"/>
              <w:bottom w:val="nil"/>
              <w:right w:val="nil"/>
            </w:tcBorders>
            <w:shd w:val="clear" w:color="auto" w:fill="auto"/>
            <w:noWrap/>
            <w:vAlign w:val="bottom"/>
            <w:hideMark/>
          </w:tcPr>
          <w:p w14:paraId="139E39AD" w14:textId="754FA1A3"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0.164</w:t>
            </w:r>
          </w:p>
        </w:tc>
        <w:tc>
          <w:tcPr>
            <w:tcW w:w="860" w:type="dxa"/>
            <w:tcBorders>
              <w:top w:val="nil"/>
              <w:left w:val="nil"/>
              <w:bottom w:val="nil"/>
              <w:right w:val="nil"/>
            </w:tcBorders>
            <w:shd w:val="clear" w:color="auto" w:fill="auto"/>
            <w:noWrap/>
            <w:vAlign w:val="bottom"/>
            <w:hideMark/>
          </w:tcPr>
          <w:p w14:paraId="3817704C"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0.8</w:t>
            </w:r>
          </w:p>
        </w:tc>
        <w:tc>
          <w:tcPr>
            <w:tcW w:w="960" w:type="dxa"/>
            <w:tcBorders>
              <w:top w:val="nil"/>
              <w:left w:val="nil"/>
              <w:bottom w:val="nil"/>
              <w:right w:val="nil"/>
            </w:tcBorders>
            <w:shd w:val="clear" w:color="auto" w:fill="auto"/>
            <w:noWrap/>
            <w:vAlign w:val="bottom"/>
            <w:hideMark/>
          </w:tcPr>
          <w:p w14:paraId="763BF444" w14:textId="0669091C"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15.4</w:t>
            </w:r>
          </w:p>
        </w:tc>
        <w:tc>
          <w:tcPr>
            <w:tcW w:w="340" w:type="dxa"/>
            <w:tcBorders>
              <w:top w:val="nil"/>
              <w:left w:val="nil"/>
              <w:bottom w:val="nil"/>
              <w:right w:val="nil"/>
            </w:tcBorders>
            <w:shd w:val="clear" w:color="auto" w:fill="auto"/>
            <w:noWrap/>
            <w:vAlign w:val="bottom"/>
            <w:hideMark/>
          </w:tcPr>
          <w:p w14:paraId="7516BAA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404874C" w14:textId="3E190BD4"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0.120</w:t>
            </w:r>
          </w:p>
        </w:tc>
        <w:tc>
          <w:tcPr>
            <w:tcW w:w="820" w:type="dxa"/>
            <w:tcBorders>
              <w:top w:val="nil"/>
              <w:left w:val="nil"/>
              <w:bottom w:val="nil"/>
              <w:right w:val="nil"/>
            </w:tcBorders>
            <w:shd w:val="clear" w:color="auto" w:fill="auto"/>
            <w:noWrap/>
            <w:vAlign w:val="bottom"/>
            <w:hideMark/>
          </w:tcPr>
          <w:p w14:paraId="3CC7193E"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060" w:type="dxa"/>
            <w:tcBorders>
              <w:top w:val="nil"/>
              <w:left w:val="nil"/>
              <w:bottom w:val="nil"/>
              <w:right w:val="nil"/>
            </w:tcBorders>
            <w:shd w:val="clear" w:color="auto" w:fill="auto"/>
            <w:noWrap/>
            <w:vAlign w:val="bottom"/>
            <w:hideMark/>
          </w:tcPr>
          <w:p w14:paraId="3D2046ED" w14:textId="0EE47D9F"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14.8</w:t>
            </w:r>
          </w:p>
        </w:tc>
      </w:tr>
      <w:tr w:rsidR="00907EC5" w:rsidRPr="003B7AA7" w14:paraId="46D4072B"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33A71E1B"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Inner regional</w:t>
            </w:r>
          </w:p>
        </w:tc>
        <w:tc>
          <w:tcPr>
            <w:tcW w:w="1050" w:type="dxa"/>
            <w:tcBorders>
              <w:top w:val="nil"/>
              <w:left w:val="nil"/>
              <w:bottom w:val="nil"/>
              <w:right w:val="nil"/>
            </w:tcBorders>
            <w:shd w:val="clear" w:color="auto" w:fill="auto"/>
            <w:noWrap/>
            <w:vAlign w:val="bottom"/>
            <w:hideMark/>
          </w:tcPr>
          <w:p w14:paraId="2D3AB71E"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0.024</w:t>
            </w:r>
          </w:p>
        </w:tc>
        <w:tc>
          <w:tcPr>
            <w:tcW w:w="860" w:type="dxa"/>
            <w:tcBorders>
              <w:top w:val="nil"/>
              <w:left w:val="nil"/>
              <w:bottom w:val="nil"/>
              <w:right w:val="nil"/>
            </w:tcBorders>
            <w:shd w:val="clear" w:color="auto" w:fill="auto"/>
            <w:noWrap/>
            <w:vAlign w:val="bottom"/>
            <w:hideMark/>
          </w:tcPr>
          <w:p w14:paraId="408FD469"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68D4AA2A"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2.5</w:t>
            </w:r>
          </w:p>
        </w:tc>
        <w:tc>
          <w:tcPr>
            <w:tcW w:w="340" w:type="dxa"/>
            <w:tcBorders>
              <w:top w:val="nil"/>
              <w:left w:val="nil"/>
              <w:bottom w:val="nil"/>
              <w:right w:val="nil"/>
            </w:tcBorders>
            <w:shd w:val="clear" w:color="auto" w:fill="auto"/>
            <w:noWrap/>
            <w:vAlign w:val="bottom"/>
            <w:hideMark/>
          </w:tcPr>
          <w:p w14:paraId="41910E49"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4DDD81D"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0.035</w:t>
            </w:r>
          </w:p>
        </w:tc>
        <w:tc>
          <w:tcPr>
            <w:tcW w:w="820" w:type="dxa"/>
            <w:tcBorders>
              <w:top w:val="nil"/>
              <w:left w:val="nil"/>
              <w:bottom w:val="nil"/>
              <w:right w:val="nil"/>
            </w:tcBorders>
            <w:shd w:val="clear" w:color="auto" w:fill="auto"/>
            <w:noWrap/>
            <w:vAlign w:val="bottom"/>
            <w:hideMark/>
          </w:tcPr>
          <w:p w14:paraId="7DB8C951"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35102123"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4.7</w:t>
            </w:r>
          </w:p>
        </w:tc>
      </w:tr>
      <w:tr w:rsidR="00907EC5" w:rsidRPr="003B7AA7" w14:paraId="0139CFBD"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F23D316"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Outer regional</w:t>
            </w:r>
          </w:p>
        </w:tc>
        <w:tc>
          <w:tcPr>
            <w:tcW w:w="1050" w:type="dxa"/>
            <w:tcBorders>
              <w:top w:val="nil"/>
              <w:left w:val="nil"/>
              <w:bottom w:val="nil"/>
              <w:right w:val="nil"/>
            </w:tcBorders>
            <w:shd w:val="clear" w:color="auto" w:fill="auto"/>
            <w:noWrap/>
            <w:vAlign w:val="bottom"/>
            <w:hideMark/>
          </w:tcPr>
          <w:p w14:paraId="2C65E45C" w14:textId="0736CFCB"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0.054</w:t>
            </w:r>
          </w:p>
        </w:tc>
        <w:tc>
          <w:tcPr>
            <w:tcW w:w="860" w:type="dxa"/>
            <w:tcBorders>
              <w:top w:val="nil"/>
              <w:left w:val="nil"/>
              <w:bottom w:val="nil"/>
              <w:right w:val="nil"/>
            </w:tcBorders>
            <w:shd w:val="clear" w:color="auto" w:fill="auto"/>
            <w:noWrap/>
            <w:vAlign w:val="bottom"/>
            <w:hideMark/>
          </w:tcPr>
          <w:p w14:paraId="5BF67071"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184482C8" w14:textId="73B6550C"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4.0</w:t>
            </w:r>
          </w:p>
        </w:tc>
        <w:tc>
          <w:tcPr>
            <w:tcW w:w="340" w:type="dxa"/>
            <w:tcBorders>
              <w:top w:val="nil"/>
              <w:left w:val="nil"/>
              <w:bottom w:val="nil"/>
              <w:right w:val="nil"/>
            </w:tcBorders>
            <w:shd w:val="clear" w:color="auto" w:fill="auto"/>
            <w:noWrap/>
            <w:vAlign w:val="bottom"/>
            <w:hideMark/>
          </w:tcPr>
          <w:p w14:paraId="175A036F"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3426574" w14:textId="015E59F7"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0.057</w:t>
            </w:r>
          </w:p>
        </w:tc>
        <w:tc>
          <w:tcPr>
            <w:tcW w:w="820" w:type="dxa"/>
            <w:tcBorders>
              <w:top w:val="nil"/>
              <w:left w:val="nil"/>
              <w:bottom w:val="nil"/>
              <w:right w:val="nil"/>
            </w:tcBorders>
            <w:shd w:val="clear" w:color="auto" w:fill="auto"/>
            <w:noWrap/>
            <w:vAlign w:val="bottom"/>
            <w:hideMark/>
          </w:tcPr>
          <w:p w14:paraId="553B12D1"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060" w:type="dxa"/>
            <w:tcBorders>
              <w:top w:val="nil"/>
              <w:left w:val="nil"/>
              <w:bottom w:val="nil"/>
              <w:right w:val="nil"/>
            </w:tcBorders>
            <w:shd w:val="clear" w:color="auto" w:fill="auto"/>
            <w:noWrap/>
            <w:vAlign w:val="bottom"/>
            <w:hideMark/>
          </w:tcPr>
          <w:p w14:paraId="564DC98B" w14:textId="7C4B5F20"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5.3</w:t>
            </w:r>
          </w:p>
        </w:tc>
      </w:tr>
      <w:tr w:rsidR="00907EC5" w:rsidRPr="003B7AA7" w14:paraId="09F70DAA"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21E32AE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Remote/very remote</w:t>
            </w:r>
          </w:p>
        </w:tc>
        <w:tc>
          <w:tcPr>
            <w:tcW w:w="1050" w:type="dxa"/>
            <w:tcBorders>
              <w:top w:val="nil"/>
              <w:left w:val="nil"/>
              <w:bottom w:val="nil"/>
              <w:right w:val="nil"/>
            </w:tcBorders>
            <w:shd w:val="clear" w:color="auto" w:fill="auto"/>
            <w:noWrap/>
            <w:vAlign w:val="bottom"/>
            <w:hideMark/>
          </w:tcPr>
          <w:p w14:paraId="22F19DF6" w14:textId="324B1A55"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0.253</w:t>
            </w:r>
          </w:p>
        </w:tc>
        <w:tc>
          <w:tcPr>
            <w:tcW w:w="860" w:type="dxa"/>
            <w:tcBorders>
              <w:top w:val="nil"/>
              <w:left w:val="nil"/>
              <w:bottom w:val="nil"/>
              <w:right w:val="nil"/>
            </w:tcBorders>
            <w:shd w:val="clear" w:color="auto" w:fill="auto"/>
            <w:noWrap/>
            <w:vAlign w:val="bottom"/>
            <w:hideMark/>
          </w:tcPr>
          <w:p w14:paraId="2A45B4A2"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0.8</w:t>
            </w:r>
          </w:p>
        </w:tc>
        <w:tc>
          <w:tcPr>
            <w:tcW w:w="960" w:type="dxa"/>
            <w:tcBorders>
              <w:top w:val="nil"/>
              <w:left w:val="nil"/>
              <w:bottom w:val="nil"/>
              <w:right w:val="nil"/>
            </w:tcBorders>
            <w:shd w:val="clear" w:color="auto" w:fill="auto"/>
            <w:noWrap/>
            <w:vAlign w:val="bottom"/>
            <w:hideMark/>
          </w:tcPr>
          <w:p w14:paraId="4F2F66E8" w14:textId="156B4650"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7.4</w:t>
            </w:r>
          </w:p>
        </w:tc>
        <w:tc>
          <w:tcPr>
            <w:tcW w:w="340" w:type="dxa"/>
            <w:tcBorders>
              <w:top w:val="nil"/>
              <w:left w:val="nil"/>
              <w:bottom w:val="nil"/>
              <w:right w:val="nil"/>
            </w:tcBorders>
            <w:shd w:val="clear" w:color="auto" w:fill="auto"/>
            <w:noWrap/>
            <w:vAlign w:val="bottom"/>
            <w:hideMark/>
          </w:tcPr>
          <w:p w14:paraId="688BAF61"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51D3FD58" w14:textId="5A2A30ED"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0.404</w:t>
            </w:r>
          </w:p>
        </w:tc>
        <w:tc>
          <w:tcPr>
            <w:tcW w:w="820" w:type="dxa"/>
            <w:tcBorders>
              <w:top w:val="nil"/>
              <w:left w:val="nil"/>
              <w:bottom w:val="nil"/>
              <w:right w:val="nil"/>
            </w:tcBorders>
            <w:shd w:val="clear" w:color="auto" w:fill="auto"/>
            <w:noWrap/>
            <w:vAlign w:val="bottom"/>
            <w:hideMark/>
          </w:tcPr>
          <w:p w14:paraId="4CAB0264"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0.7</w:t>
            </w:r>
          </w:p>
        </w:tc>
        <w:tc>
          <w:tcPr>
            <w:tcW w:w="1060" w:type="dxa"/>
            <w:tcBorders>
              <w:top w:val="nil"/>
              <w:left w:val="nil"/>
              <w:bottom w:val="nil"/>
              <w:right w:val="nil"/>
            </w:tcBorders>
            <w:shd w:val="clear" w:color="auto" w:fill="auto"/>
            <w:noWrap/>
            <w:vAlign w:val="bottom"/>
            <w:hideMark/>
          </w:tcPr>
          <w:p w14:paraId="5787A5F8" w14:textId="6B6DB2DB"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14.4</w:t>
            </w:r>
          </w:p>
        </w:tc>
      </w:tr>
      <w:tr w:rsidR="00907EC5" w:rsidRPr="003B7AA7" w14:paraId="0BAA43F0" w14:textId="77777777" w:rsidTr="00093889">
        <w:trPr>
          <w:trHeight w:val="340"/>
        </w:trPr>
        <w:tc>
          <w:tcPr>
            <w:tcW w:w="2268" w:type="dxa"/>
            <w:gridSpan w:val="2"/>
            <w:tcBorders>
              <w:top w:val="nil"/>
              <w:left w:val="nil"/>
              <w:bottom w:val="nil"/>
              <w:right w:val="nil"/>
            </w:tcBorders>
            <w:shd w:val="clear" w:color="auto" w:fill="auto"/>
            <w:noWrap/>
            <w:vAlign w:val="bottom"/>
            <w:hideMark/>
          </w:tcPr>
          <w:p w14:paraId="197730F7" w14:textId="77777777" w:rsidR="00907EC5" w:rsidRPr="003B7AA7" w:rsidRDefault="00907EC5" w:rsidP="00907EC5">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Female Carers</w:t>
            </w:r>
          </w:p>
        </w:tc>
        <w:tc>
          <w:tcPr>
            <w:tcW w:w="1050" w:type="dxa"/>
            <w:tcBorders>
              <w:top w:val="nil"/>
              <w:left w:val="nil"/>
              <w:bottom w:val="nil"/>
              <w:right w:val="nil"/>
            </w:tcBorders>
            <w:shd w:val="clear" w:color="auto" w:fill="auto"/>
            <w:noWrap/>
            <w:vAlign w:val="bottom"/>
            <w:hideMark/>
          </w:tcPr>
          <w:p w14:paraId="0C9E29D5"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60" w:type="dxa"/>
            <w:tcBorders>
              <w:top w:val="nil"/>
              <w:left w:val="nil"/>
              <w:bottom w:val="nil"/>
              <w:right w:val="nil"/>
            </w:tcBorders>
            <w:shd w:val="clear" w:color="auto" w:fill="auto"/>
            <w:noWrap/>
            <w:vAlign w:val="bottom"/>
            <w:hideMark/>
          </w:tcPr>
          <w:p w14:paraId="2AB7896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5E1EF0A9"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64035EBB"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05615E1"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319252CC"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557F31E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907EC5" w:rsidRPr="003B7AA7" w14:paraId="16B8D158" w14:textId="77777777" w:rsidTr="00093889">
        <w:trPr>
          <w:trHeight w:val="255"/>
        </w:trPr>
        <w:tc>
          <w:tcPr>
            <w:tcW w:w="1262" w:type="dxa"/>
            <w:tcBorders>
              <w:top w:val="nil"/>
              <w:left w:val="nil"/>
              <w:bottom w:val="nil"/>
              <w:right w:val="nil"/>
            </w:tcBorders>
            <w:shd w:val="clear" w:color="auto" w:fill="auto"/>
            <w:noWrap/>
            <w:vAlign w:val="bottom"/>
            <w:hideMark/>
          </w:tcPr>
          <w:p w14:paraId="1DFCF993"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Intercept</w:t>
            </w:r>
          </w:p>
        </w:tc>
        <w:tc>
          <w:tcPr>
            <w:tcW w:w="1006" w:type="dxa"/>
            <w:tcBorders>
              <w:top w:val="nil"/>
              <w:left w:val="nil"/>
              <w:bottom w:val="nil"/>
              <w:right w:val="nil"/>
            </w:tcBorders>
            <w:shd w:val="clear" w:color="auto" w:fill="auto"/>
            <w:noWrap/>
            <w:vAlign w:val="bottom"/>
            <w:hideMark/>
          </w:tcPr>
          <w:p w14:paraId="0CFF3666"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35D6B129"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1.876</w:t>
            </w:r>
          </w:p>
        </w:tc>
        <w:tc>
          <w:tcPr>
            <w:tcW w:w="860" w:type="dxa"/>
            <w:tcBorders>
              <w:top w:val="nil"/>
              <w:left w:val="nil"/>
              <w:bottom w:val="nil"/>
              <w:right w:val="nil"/>
            </w:tcBorders>
            <w:shd w:val="clear" w:color="auto" w:fill="auto"/>
            <w:noWrap/>
            <w:vAlign w:val="bottom"/>
            <w:hideMark/>
          </w:tcPr>
          <w:p w14:paraId="08573E07"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15F334A3"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124.2</w:t>
            </w:r>
          </w:p>
        </w:tc>
        <w:tc>
          <w:tcPr>
            <w:tcW w:w="340" w:type="dxa"/>
            <w:tcBorders>
              <w:top w:val="nil"/>
              <w:left w:val="nil"/>
              <w:bottom w:val="nil"/>
              <w:right w:val="nil"/>
            </w:tcBorders>
            <w:shd w:val="clear" w:color="auto" w:fill="auto"/>
            <w:noWrap/>
            <w:vAlign w:val="bottom"/>
            <w:hideMark/>
          </w:tcPr>
          <w:p w14:paraId="2E371D7E"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373412B" w14:textId="68A818E2"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2.226</w:t>
            </w:r>
          </w:p>
        </w:tc>
        <w:tc>
          <w:tcPr>
            <w:tcW w:w="820" w:type="dxa"/>
            <w:tcBorders>
              <w:top w:val="nil"/>
              <w:left w:val="nil"/>
              <w:bottom w:val="nil"/>
              <w:right w:val="nil"/>
            </w:tcBorders>
            <w:shd w:val="clear" w:color="auto" w:fill="auto"/>
            <w:noWrap/>
            <w:vAlign w:val="bottom"/>
            <w:hideMark/>
          </w:tcPr>
          <w:p w14:paraId="4797D2A8"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26794E2D" w14:textId="18FA973C"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188.6</w:t>
            </w:r>
          </w:p>
        </w:tc>
      </w:tr>
      <w:tr w:rsidR="00907EC5" w:rsidRPr="003B7AA7" w14:paraId="5380CD4E" w14:textId="77777777" w:rsidTr="00093889">
        <w:trPr>
          <w:trHeight w:val="255"/>
        </w:trPr>
        <w:tc>
          <w:tcPr>
            <w:tcW w:w="1262" w:type="dxa"/>
            <w:tcBorders>
              <w:top w:val="nil"/>
              <w:left w:val="nil"/>
              <w:bottom w:val="nil"/>
              <w:right w:val="nil"/>
            </w:tcBorders>
            <w:shd w:val="clear" w:color="auto" w:fill="auto"/>
            <w:noWrap/>
            <w:vAlign w:val="bottom"/>
            <w:hideMark/>
          </w:tcPr>
          <w:p w14:paraId="4B43CAE6" w14:textId="6DBDA1FE"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Any</w:t>
            </w:r>
            <w:r w:rsidR="00C93B5C" w:rsidRPr="003B7AA7">
              <w:rPr>
                <w:rFonts w:ascii="Arial" w:eastAsia="Times New Roman" w:hAnsi="Arial" w:cs="Arial"/>
                <w:sz w:val="20"/>
                <w:szCs w:val="20"/>
                <w:lang w:eastAsia="en-AU"/>
              </w:rPr>
              <w:t xml:space="preserve"> </w:t>
            </w:r>
            <w:r w:rsidRPr="003B7AA7">
              <w:rPr>
                <w:rFonts w:ascii="Arial" w:eastAsia="Times New Roman" w:hAnsi="Arial" w:cs="Arial"/>
                <w:sz w:val="20"/>
                <w:szCs w:val="20"/>
                <w:lang w:eastAsia="en-AU"/>
              </w:rPr>
              <w:t>ICSS</w:t>
            </w:r>
          </w:p>
        </w:tc>
        <w:tc>
          <w:tcPr>
            <w:tcW w:w="1006" w:type="dxa"/>
            <w:tcBorders>
              <w:top w:val="nil"/>
              <w:left w:val="nil"/>
              <w:bottom w:val="nil"/>
              <w:right w:val="nil"/>
            </w:tcBorders>
            <w:shd w:val="clear" w:color="auto" w:fill="auto"/>
            <w:noWrap/>
            <w:vAlign w:val="bottom"/>
            <w:hideMark/>
          </w:tcPr>
          <w:p w14:paraId="02CBC0A9"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5DAAC479"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0.077</w:t>
            </w:r>
          </w:p>
        </w:tc>
        <w:tc>
          <w:tcPr>
            <w:tcW w:w="860" w:type="dxa"/>
            <w:tcBorders>
              <w:top w:val="nil"/>
              <w:left w:val="nil"/>
              <w:bottom w:val="nil"/>
              <w:right w:val="nil"/>
            </w:tcBorders>
            <w:shd w:val="clear" w:color="auto" w:fill="auto"/>
            <w:noWrap/>
            <w:vAlign w:val="bottom"/>
            <w:hideMark/>
          </w:tcPr>
          <w:p w14:paraId="7B402ED2"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68512F77"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2.0</w:t>
            </w:r>
          </w:p>
        </w:tc>
        <w:tc>
          <w:tcPr>
            <w:tcW w:w="340" w:type="dxa"/>
            <w:tcBorders>
              <w:top w:val="nil"/>
              <w:left w:val="nil"/>
              <w:bottom w:val="nil"/>
              <w:right w:val="nil"/>
            </w:tcBorders>
            <w:shd w:val="clear" w:color="auto" w:fill="auto"/>
            <w:noWrap/>
            <w:vAlign w:val="bottom"/>
            <w:hideMark/>
          </w:tcPr>
          <w:p w14:paraId="0D96C7C4"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C7A7461"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0.389</w:t>
            </w:r>
          </w:p>
        </w:tc>
        <w:tc>
          <w:tcPr>
            <w:tcW w:w="820" w:type="dxa"/>
            <w:tcBorders>
              <w:top w:val="nil"/>
              <w:left w:val="nil"/>
              <w:bottom w:val="nil"/>
              <w:right w:val="nil"/>
            </w:tcBorders>
            <w:shd w:val="clear" w:color="auto" w:fill="auto"/>
            <w:noWrap/>
            <w:vAlign w:val="bottom"/>
            <w:hideMark/>
          </w:tcPr>
          <w:p w14:paraId="30CFA6B3"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c>
          <w:tcPr>
            <w:tcW w:w="1060" w:type="dxa"/>
            <w:tcBorders>
              <w:top w:val="nil"/>
              <w:left w:val="nil"/>
              <w:bottom w:val="nil"/>
              <w:right w:val="nil"/>
            </w:tcBorders>
            <w:shd w:val="clear" w:color="auto" w:fill="auto"/>
            <w:noWrap/>
            <w:vAlign w:val="bottom"/>
            <w:hideMark/>
          </w:tcPr>
          <w:p w14:paraId="293AE570"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12.7</w:t>
            </w:r>
          </w:p>
        </w:tc>
      </w:tr>
      <w:tr w:rsidR="00907EC5" w:rsidRPr="003B7AA7" w14:paraId="48C56233" w14:textId="77777777" w:rsidTr="00093889">
        <w:trPr>
          <w:trHeight w:val="255"/>
        </w:trPr>
        <w:tc>
          <w:tcPr>
            <w:tcW w:w="1262" w:type="dxa"/>
            <w:tcBorders>
              <w:top w:val="nil"/>
              <w:left w:val="nil"/>
              <w:bottom w:val="nil"/>
              <w:right w:val="nil"/>
            </w:tcBorders>
            <w:shd w:val="clear" w:color="auto" w:fill="auto"/>
            <w:noWrap/>
            <w:vAlign w:val="bottom"/>
            <w:hideMark/>
          </w:tcPr>
          <w:p w14:paraId="0F511E74"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Information</w:t>
            </w:r>
          </w:p>
        </w:tc>
        <w:tc>
          <w:tcPr>
            <w:tcW w:w="1006" w:type="dxa"/>
            <w:tcBorders>
              <w:top w:val="nil"/>
              <w:left w:val="nil"/>
              <w:bottom w:val="nil"/>
              <w:right w:val="nil"/>
            </w:tcBorders>
            <w:shd w:val="clear" w:color="auto" w:fill="auto"/>
            <w:noWrap/>
            <w:vAlign w:val="bottom"/>
            <w:hideMark/>
          </w:tcPr>
          <w:p w14:paraId="3609F7F2"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3779D468" w14:textId="70A8548A"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0.059</w:t>
            </w:r>
          </w:p>
        </w:tc>
        <w:tc>
          <w:tcPr>
            <w:tcW w:w="860" w:type="dxa"/>
            <w:tcBorders>
              <w:top w:val="nil"/>
              <w:left w:val="nil"/>
              <w:bottom w:val="nil"/>
              <w:right w:val="nil"/>
            </w:tcBorders>
            <w:shd w:val="clear" w:color="auto" w:fill="auto"/>
            <w:noWrap/>
            <w:vAlign w:val="bottom"/>
            <w:hideMark/>
          </w:tcPr>
          <w:p w14:paraId="57D67D49"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5A913BC0" w14:textId="5B5DCA2A"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1.2</w:t>
            </w:r>
          </w:p>
        </w:tc>
        <w:tc>
          <w:tcPr>
            <w:tcW w:w="340" w:type="dxa"/>
            <w:tcBorders>
              <w:top w:val="nil"/>
              <w:left w:val="nil"/>
              <w:bottom w:val="nil"/>
              <w:right w:val="nil"/>
            </w:tcBorders>
            <w:shd w:val="clear" w:color="auto" w:fill="auto"/>
            <w:noWrap/>
            <w:vAlign w:val="bottom"/>
            <w:hideMark/>
          </w:tcPr>
          <w:p w14:paraId="10AE139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1331FDE"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0.064</w:t>
            </w:r>
          </w:p>
        </w:tc>
        <w:tc>
          <w:tcPr>
            <w:tcW w:w="820" w:type="dxa"/>
            <w:tcBorders>
              <w:top w:val="nil"/>
              <w:left w:val="nil"/>
              <w:bottom w:val="nil"/>
              <w:right w:val="nil"/>
            </w:tcBorders>
            <w:shd w:val="clear" w:color="auto" w:fill="auto"/>
            <w:noWrap/>
            <w:vAlign w:val="bottom"/>
            <w:hideMark/>
          </w:tcPr>
          <w:p w14:paraId="215A331C"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1C677A23"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1.6</w:t>
            </w:r>
          </w:p>
        </w:tc>
      </w:tr>
      <w:tr w:rsidR="00907EC5" w:rsidRPr="003B7AA7" w14:paraId="547997D1" w14:textId="77777777" w:rsidTr="00093889">
        <w:trPr>
          <w:trHeight w:val="255"/>
        </w:trPr>
        <w:tc>
          <w:tcPr>
            <w:tcW w:w="1262" w:type="dxa"/>
            <w:tcBorders>
              <w:top w:val="nil"/>
              <w:left w:val="nil"/>
              <w:bottom w:val="nil"/>
              <w:right w:val="nil"/>
            </w:tcBorders>
            <w:shd w:val="clear" w:color="auto" w:fill="auto"/>
            <w:noWrap/>
            <w:vAlign w:val="bottom"/>
            <w:hideMark/>
          </w:tcPr>
          <w:p w14:paraId="575519A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Counselling</w:t>
            </w:r>
          </w:p>
        </w:tc>
        <w:tc>
          <w:tcPr>
            <w:tcW w:w="1006" w:type="dxa"/>
            <w:tcBorders>
              <w:top w:val="nil"/>
              <w:left w:val="nil"/>
              <w:bottom w:val="nil"/>
              <w:right w:val="nil"/>
            </w:tcBorders>
            <w:shd w:val="clear" w:color="auto" w:fill="auto"/>
            <w:noWrap/>
            <w:vAlign w:val="bottom"/>
            <w:hideMark/>
          </w:tcPr>
          <w:p w14:paraId="76C6ED9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4895C1B3"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0.065</w:t>
            </w:r>
          </w:p>
        </w:tc>
        <w:tc>
          <w:tcPr>
            <w:tcW w:w="860" w:type="dxa"/>
            <w:tcBorders>
              <w:top w:val="nil"/>
              <w:left w:val="nil"/>
              <w:bottom w:val="nil"/>
              <w:right w:val="nil"/>
            </w:tcBorders>
            <w:shd w:val="clear" w:color="auto" w:fill="auto"/>
            <w:noWrap/>
            <w:vAlign w:val="bottom"/>
            <w:hideMark/>
          </w:tcPr>
          <w:p w14:paraId="3434D601"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6A02C65E"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340" w:type="dxa"/>
            <w:tcBorders>
              <w:top w:val="nil"/>
              <w:left w:val="nil"/>
              <w:bottom w:val="nil"/>
              <w:right w:val="nil"/>
            </w:tcBorders>
            <w:shd w:val="clear" w:color="auto" w:fill="auto"/>
            <w:noWrap/>
            <w:vAlign w:val="bottom"/>
            <w:hideMark/>
          </w:tcPr>
          <w:p w14:paraId="0780F478"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92F5DC8"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0.260</w:t>
            </w:r>
          </w:p>
        </w:tc>
        <w:tc>
          <w:tcPr>
            <w:tcW w:w="820" w:type="dxa"/>
            <w:tcBorders>
              <w:top w:val="nil"/>
              <w:left w:val="nil"/>
              <w:bottom w:val="nil"/>
              <w:right w:val="nil"/>
            </w:tcBorders>
            <w:shd w:val="clear" w:color="auto" w:fill="auto"/>
            <w:noWrap/>
            <w:vAlign w:val="bottom"/>
            <w:hideMark/>
          </w:tcPr>
          <w:p w14:paraId="292DB8B8"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060" w:type="dxa"/>
            <w:tcBorders>
              <w:top w:val="nil"/>
              <w:left w:val="nil"/>
              <w:bottom w:val="nil"/>
              <w:right w:val="nil"/>
            </w:tcBorders>
            <w:shd w:val="clear" w:color="auto" w:fill="auto"/>
            <w:noWrap/>
            <w:vAlign w:val="bottom"/>
            <w:hideMark/>
          </w:tcPr>
          <w:p w14:paraId="5A143672"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5.2</w:t>
            </w:r>
          </w:p>
        </w:tc>
      </w:tr>
      <w:tr w:rsidR="00907EC5" w:rsidRPr="003B7AA7" w14:paraId="5072F35D" w14:textId="77777777" w:rsidTr="00093889">
        <w:trPr>
          <w:trHeight w:val="255"/>
        </w:trPr>
        <w:tc>
          <w:tcPr>
            <w:tcW w:w="1262" w:type="dxa"/>
            <w:tcBorders>
              <w:top w:val="nil"/>
              <w:left w:val="nil"/>
              <w:bottom w:val="nil"/>
              <w:right w:val="nil"/>
            </w:tcBorders>
            <w:shd w:val="clear" w:color="auto" w:fill="auto"/>
            <w:noWrap/>
            <w:vAlign w:val="bottom"/>
            <w:hideMark/>
          </w:tcPr>
          <w:p w14:paraId="57C2160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Respite</w:t>
            </w:r>
          </w:p>
        </w:tc>
        <w:tc>
          <w:tcPr>
            <w:tcW w:w="1006" w:type="dxa"/>
            <w:tcBorders>
              <w:top w:val="nil"/>
              <w:left w:val="nil"/>
              <w:bottom w:val="nil"/>
              <w:right w:val="nil"/>
            </w:tcBorders>
            <w:shd w:val="clear" w:color="auto" w:fill="auto"/>
            <w:noWrap/>
            <w:vAlign w:val="bottom"/>
            <w:hideMark/>
          </w:tcPr>
          <w:p w14:paraId="4BD4C47E"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3C82F276" w14:textId="7B3425A3"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0.032</w:t>
            </w:r>
          </w:p>
        </w:tc>
        <w:tc>
          <w:tcPr>
            <w:tcW w:w="860" w:type="dxa"/>
            <w:tcBorders>
              <w:top w:val="nil"/>
              <w:left w:val="nil"/>
              <w:bottom w:val="nil"/>
              <w:right w:val="nil"/>
            </w:tcBorders>
            <w:shd w:val="clear" w:color="auto" w:fill="auto"/>
            <w:noWrap/>
            <w:vAlign w:val="bottom"/>
            <w:hideMark/>
          </w:tcPr>
          <w:p w14:paraId="069C66CC"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39204FFD" w14:textId="59F4F9C3"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0.6</w:t>
            </w:r>
          </w:p>
        </w:tc>
        <w:tc>
          <w:tcPr>
            <w:tcW w:w="340" w:type="dxa"/>
            <w:tcBorders>
              <w:top w:val="nil"/>
              <w:left w:val="nil"/>
              <w:bottom w:val="nil"/>
              <w:right w:val="nil"/>
            </w:tcBorders>
            <w:shd w:val="clear" w:color="auto" w:fill="auto"/>
            <w:noWrap/>
            <w:vAlign w:val="bottom"/>
            <w:hideMark/>
          </w:tcPr>
          <w:p w14:paraId="27A97960"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BA210E6"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0.110</w:t>
            </w:r>
          </w:p>
        </w:tc>
        <w:tc>
          <w:tcPr>
            <w:tcW w:w="820" w:type="dxa"/>
            <w:tcBorders>
              <w:top w:val="nil"/>
              <w:left w:val="nil"/>
              <w:bottom w:val="nil"/>
              <w:right w:val="nil"/>
            </w:tcBorders>
            <w:shd w:val="clear" w:color="auto" w:fill="auto"/>
            <w:noWrap/>
            <w:vAlign w:val="bottom"/>
            <w:hideMark/>
          </w:tcPr>
          <w:p w14:paraId="036F03CD"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54F18472"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2.4</w:t>
            </w:r>
          </w:p>
        </w:tc>
      </w:tr>
      <w:tr w:rsidR="004F360D" w:rsidRPr="003B7AA7" w14:paraId="3B36B38F"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171E667" w14:textId="5BD403AF" w:rsidR="004F360D" w:rsidRPr="003B7AA7" w:rsidRDefault="004F360D" w:rsidP="004F360D">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 high-cost </w:t>
            </w:r>
          </w:p>
        </w:tc>
        <w:tc>
          <w:tcPr>
            <w:tcW w:w="1050" w:type="dxa"/>
            <w:tcBorders>
              <w:top w:val="nil"/>
              <w:left w:val="nil"/>
              <w:bottom w:val="nil"/>
              <w:right w:val="nil"/>
            </w:tcBorders>
            <w:shd w:val="clear" w:color="auto" w:fill="auto"/>
            <w:noWrap/>
            <w:vAlign w:val="bottom"/>
            <w:hideMark/>
          </w:tcPr>
          <w:p w14:paraId="49A0CF77" w14:textId="7BE91426" w:rsidR="004F360D" w:rsidRPr="003B7AA7" w:rsidRDefault="004F360D"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–0.041</w:t>
            </w:r>
          </w:p>
        </w:tc>
        <w:tc>
          <w:tcPr>
            <w:tcW w:w="860" w:type="dxa"/>
            <w:tcBorders>
              <w:top w:val="nil"/>
              <w:left w:val="nil"/>
              <w:bottom w:val="nil"/>
              <w:right w:val="nil"/>
            </w:tcBorders>
            <w:shd w:val="clear" w:color="auto" w:fill="auto"/>
            <w:noWrap/>
            <w:vAlign w:val="bottom"/>
            <w:hideMark/>
          </w:tcPr>
          <w:p w14:paraId="3943DE19" w14:textId="77777777" w:rsidR="004F360D" w:rsidRPr="003B7AA7" w:rsidRDefault="004F360D"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7BAC4510" w14:textId="7E597B4E" w:rsidR="004F360D" w:rsidRPr="003B7AA7" w:rsidRDefault="004F360D"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–0.7</w:t>
            </w:r>
          </w:p>
        </w:tc>
        <w:tc>
          <w:tcPr>
            <w:tcW w:w="340" w:type="dxa"/>
            <w:tcBorders>
              <w:top w:val="nil"/>
              <w:left w:val="nil"/>
              <w:bottom w:val="nil"/>
              <w:right w:val="nil"/>
            </w:tcBorders>
            <w:shd w:val="clear" w:color="auto" w:fill="auto"/>
            <w:noWrap/>
            <w:vAlign w:val="bottom"/>
            <w:hideMark/>
          </w:tcPr>
          <w:p w14:paraId="1AE26ACE" w14:textId="77777777" w:rsidR="004F360D" w:rsidRPr="003B7AA7" w:rsidRDefault="004F360D"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B281B34" w14:textId="77777777" w:rsidR="004F360D" w:rsidRPr="003B7AA7" w:rsidRDefault="004F360D"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0.107</w:t>
            </w:r>
          </w:p>
        </w:tc>
        <w:tc>
          <w:tcPr>
            <w:tcW w:w="820" w:type="dxa"/>
            <w:tcBorders>
              <w:top w:val="nil"/>
              <w:left w:val="nil"/>
              <w:bottom w:val="nil"/>
              <w:right w:val="nil"/>
            </w:tcBorders>
            <w:shd w:val="clear" w:color="auto" w:fill="auto"/>
            <w:noWrap/>
            <w:vAlign w:val="bottom"/>
            <w:hideMark/>
          </w:tcPr>
          <w:p w14:paraId="4CA886D6" w14:textId="77777777" w:rsidR="004F360D" w:rsidRPr="003B7AA7" w:rsidRDefault="004F360D"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78499DC6" w14:textId="77777777" w:rsidR="004F360D" w:rsidRPr="003B7AA7" w:rsidRDefault="004F360D"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2.3</w:t>
            </w:r>
          </w:p>
        </w:tc>
      </w:tr>
      <w:tr w:rsidR="00907EC5" w:rsidRPr="003B7AA7" w14:paraId="7BF3AECC" w14:textId="77777777" w:rsidTr="00093889">
        <w:trPr>
          <w:trHeight w:val="255"/>
        </w:trPr>
        <w:tc>
          <w:tcPr>
            <w:tcW w:w="1262" w:type="dxa"/>
            <w:tcBorders>
              <w:top w:val="nil"/>
              <w:left w:val="nil"/>
              <w:bottom w:val="nil"/>
              <w:right w:val="nil"/>
            </w:tcBorders>
            <w:shd w:val="clear" w:color="auto" w:fill="auto"/>
            <w:noWrap/>
            <w:vAlign w:val="bottom"/>
            <w:hideMark/>
          </w:tcPr>
          <w:p w14:paraId="3C934DE4"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w:t>
            </w:r>
          </w:p>
        </w:tc>
        <w:tc>
          <w:tcPr>
            <w:tcW w:w="1006" w:type="dxa"/>
            <w:tcBorders>
              <w:top w:val="nil"/>
              <w:left w:val="nil"/>
              <w:bottom w:val="nil"/>
              <w:right w:val="nil"/>
            </w:tcBorders>
            <w:shd w:val="clear" w:color="auto" w:fill="auto"/>
            <w:noWrap/>
            <w:vAlign w:val="bottom"/>
            <w:hideMark/>
          </w:tcPr>
          <w:p w14:paraId="7A1FEE9A"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361194CA"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0.126</w:t>
            </w:r>
          </w:p>
        </w:tc>
        <w:tc>
          <w:tcPr>
            <w:tcW w:w="860" w:type="dxa"/>
            <w:tcBorders>
              <w:top w:val="nil"/>
              <w:left w:val="nil"/>
              <w:bottom w:val="nil"/>
              <w:right w:val="nil"/>
            </w:tcBorders>
            <w:shd w:val="clear" w:color="auto" w:fill="auto"/>
            <w:noWrap/>
            <w:vAlign w:val="bottom"/>
            <w:hideMark/>
          </w:tcPr>
          <w:p w14:paraId="5B85D330"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3803AF0E"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1.6</w:t>
            </w:r>
          </w:p>
        </w:tc>
        <w:tc>
          <w:tcPr>
            <w:tcW w:w="340" w:type="dxa"/>
            <w:tcBorders>
              <w:top w:val="nil"/>
              <w:left w:val="nil"/>
              <w:bottom w:val="nil"/>
              <w:right w:val="nil"/>
            </w:tcBorders>
            <w:shd w:val="clear" w:color="auto" w:fill="auto"/>
            <w:noWrap/>
            <w:vAlign w:val="bottom"/>
            <w:hideMark/>
          </w:tcPr>
          <w:p w14:paraId="005F8508"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B7F2852"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0.038</w:t>
            </w:r>
          </w:p>
        </w:tc>
        <w:tc>
          <w:tcPr>
            <w:tcW w:w="820" w:type="dxa"/>
            <w:tcBorders>
              <w:top w:val="nil"/>
              <w:left w:val="nil"/>
              <w:bottom w:val="nil"/>
              <w:right w:val="nil"/>
            </w:tcBorders>
            <w:shd w:val="clear" w:color="auto" w:fill="auto"/>
            <w:noWrap/>
            <w:vAlign w:val="bottom"/>
            <w:hideMark/>
          </w:tcPr>
          <w:p w14:paraId="083AB646"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4F6F4D42"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r>
      <w:tr w:rsidR="00907EC5" w:rsidRPr="003B7AA7" w14:paraId="3BBC7864" w14:textId="77777777" w:rsidTr="00093889">
        <w:trPr>
          <w:trHeight w:val="255"/>
        </w:trPr>
        <w:tc>
          <w:tcPr>
            <w:tcW w:w="3318" w:type="dxa"/>
            <w:gridSpan w:val="3"/>
            <w:tcBorders>
              <w:top w:val="nil"/>
              <w:left w:val="nil"/>
              <w:bottom w:val="nil"/>
              <w:right w:val="nil"/>
            </w:tcBorders>
            <w:shd w:val="clear" w:color="auto" w:fill="auto"/>
            <w:noWrap/>
            <w:vAlign w:val="bottom"/>
            <w:hideMark/>
          </w:tcPr>
          <w:p w14:paraId="4E85AF6F"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[demographic controls not shown]</w:t>
            </w:r>
          </w:p>
        </w:tc>
        <w:tc>
          <w:tcPr>
            <w:tcW w:w="860" w:type="dxa"/>
            <w:tcBorders>
              <w:top w:val="nil"/>
              <w:left w:val="nil"/>
              <w:bottom w:val="nil"/>
              <w:right w:val="nil"/>
            </w:tcBorders>
            <w:shd w:val="clear" w:color="auto" w:fill="auto"/>
            <w:noWrap/>
            <w:vAlign w:val="bottom"/>
            <w:hideMark/>
          </w:tcPr>
          <w:p w14:paraId="79A821BE"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42236FDB"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64870BE2"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BDFC973"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43400D4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0B4A4818"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907EC5" w:rsidRPr="003B7AA7" w14:paraId="5E7D5021" w14:textId="77777777" w:rsidTr="00093889">
        <w:trPr>
          <w:trHeight w:val="340"/>
        </w:trPr>
        <w:tc>
          <w:tcPr>
            <w:tcW w:w="2268" w:type="dxa"/>
            <w:gridSpan w:val="2"/>
            <w:tcBorders>
              <w:top w:val="nil"/>
              <w:left w:val="nil"/>
              <w:bottom w:val="nil"/>
              <w:right w:val="nil"/>
            </w:tcBorders>
            <w:shd w:val="clear" w:color="auto" w:fill="auto"/>
            <w:noWrap/>
            <w:vAlign w:val="bottom"/>
            <w:hideMark/>
          </w:tcPr>
          <w:p w14:paraId="5D62EE0C" w14:textId="77777777" w:rsidR="00907EC5" w:rsidRPr="003B7AA7" w:rsidRDefault="00907EC5" w:rsidP="00907EC5">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Carers Aged 65+</w:t>
            </w:r>
          </w:p>
        </w:tc>
        <w:tc>
          <w:tcPr>
            <w:tcW w:w="1050" w:type="dxa"/>
            <w:tcBorders>
              <w:top w:val="nil"/>
              <w:left w:val="nil"/>
              <w:bottom w:val="nil"/>
              <w:right w:val="nil"/>
            </w:tcBorders>
            <w:shd w:val="clear" w:color="auto" w:fill="auto"/>
            <w:noWrap/>
            <w:vAlign w:val="bottom"/>
            <w:hideMark/>
          </w:tcPr>
          <w:p w14:paraId="3753256A"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60" w:type="dxa"/>
            <w:tcBorders>
              <w:top w:val="nil"/>
              <w:left w:val="nil"/>
              <w:bottom w:val="nil"/>
              <w:right w:val="nil"/>
            </w:tcBorders>
            <w:shd w:val="clear" w:color="auto" w:fill="auto"/>
            <w:noWrap/>
            <w:vAlign w:val="bottom"/>
            <w:hideMark/>
          </w:tcPr>
          <w:p w14:paraId="0BCF324C"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26C93878"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1088298A"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52AE53B8"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04CEA9B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07518C3A"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907EC5" w:rsidRPr="003B7AA7" w14:paraId="0B863C72" w14:textId="77777777" w:rsidTr="00093889">
        <w:trPr>
          <w:trHeight w:val="255"/>
        </w:trPr>
        <w:tc>
          <w:tcPr>
            <w:tcW w:w="1262" w:type="dxa"/>
            <w:tcBorders>
              <w:top w:val="nil"/>
              <w:left w:val="nil"/>
              <w:bottom w:val="nil"/>
              <w:right w:val="nil"/>
            </w:tcBorders>
            <w:shd w:val="clear" w:color="auto" w:fill="auto"/>
            <w:noWrap/>
            <w:vAlign w:val="bottom"/>
            <w:hideMark/>
          </w:tcPr>
          <w:p w14:paraId="0877F1A3"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Intercept</w:t>
            </w:r>
          </w:p>
        </w:tc>
        <w:tc>
          <w:tcPr>
            <w:tcW w:w="1006" w:type="dxa"/>
            <w:tcBorders>
              <w:top w:val="nil"/>
              <w:left w:val="nil"/>
              <w:bottom w:val="nil"/>
              <w:right w:val="nil"/>
            </w:tcBorders>
            <w:shd w:val="clear" w:color="auto" w:fill="auto"/>
            <w:noWrap/>
            <w:vAlign w:val="bottom"/>
            <w:hideMark/>
          </w:tcPr>
          <w:p w14:paraId="7C7DA00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7A720882"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1.625</w:t>
            </w:r>
          </w:p>
        </w:tc>
        <w:tc>
          <w:tcPr>
            <w:tcW w:w="860" w:type="dxa"/>
            <w:tcBorders>
              <w:top w:val="nil"/>
              <w:left w:val="nil"/>
              <w:bottom w:val="nil"/>
              <w:right w:val="nil"/>
            </w:tcBorders>
            <w:shd w:val="clear" w:color="auto" w:fill="auto"/>
            <w:noWrap/>
            <w:vAlign w:val="bottom"/>
            <w:hideMark/>
          </w:tcPr>
          <w:p w14:paraId="03BD51C0"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10F5E33B"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66.3</w:t>
            </w:r>
          </w:p>
        </w:tc>
        <w:tc>
          <w:tcPr>
            <w:tcW w:w="340" w:type="dxa"/>
            <w:tcBorders>
              <w:top w:val="nil"/>
              <w:left w:val="nil"/>
              <w:bottom w:val="nil"/>
              <w:right w:val="nil"/>
            </w:tcBorders>
            <w:shd w:val="clear" w:color="auto" w:fill="auto"/>
            <w:noWrap/>
            <w:vAlign w:val="bottom"/>
            <w:hideMark/>
          </w:tcPr>
          <w:p w14:paraId="441B15EA"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5E2496C9" w14:textId="2458B92E"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2.639</w:t>
            </w:r>
          </w:p>
        </w:tc>
        <w:tc>
          <w:tcPr>
            <w:tcW w:w="820" w:type="dxa"/>
            <w:tcBorders>
              <w:top w:val="nil"/>
              <w:left w:val="nil"/>
              <w:bottom w:val="nil"/>
              <w:right w:val="nil"/>
            </w:tcBorders>
            <w:shd w:val="clear" w:color="auto" w:fill="auto"/>
            <w:noWrap/>
            <w:vAlign w:val="bottom"/>
            <w:hideMark/>
          </w:tcPr>
          <w:p w14:paraId="3CB9829F"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33D4F34A" w14:textId="6E4AB637"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144.2</w:t>
            </w:r>
          </w:p>
        </w:tc>
      </w:tr>
      <w:tr w:rsidR="00907EC5" w:rsidRPr="003B7AA7" w14:paraId="7B822065" w14:textId="77777777" w:rsidTr="00093889">
        <w:trPr>
          <w:trHeight w:val="255"/>
        </w:trPr>
        <w:tc>
          <w:tcPr>
            <w:tcW w:w="1262" w:type="dxa"/>
            <w:tcBorders>
              <w:top w:val="nil"/>
              <w:left w:val="nil"/>
              <w:bottom w:val="nil"/>
              <w:right w:val="nil"/>
            </w:tcBorders>
            <w:shd w:val="clear" w:color="auto" w:fill="auto"/>
            <w:noWrap/>
            <w:vAlign w:val="bottom"/>
            <w:hideMark/>
          </w:tcPr>
          <w:p w14:paraId="37C99DBB" w14:textId="1EFC6DA2"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Any</w:t>
            </w:r>
            <w:r w:rsidR="00C93B5C" w:rsidRPr="003B7AA7">
              <w:rPr>
                <w:rFonts w:ascii="Arial" w:eastAsia="Times New Roman" w:hAnsi="Arial" w:cs="Arial"/>
                <w:sz w:val="20"/>
                <w:szCs w:val="20"/>
                <w:lang w:eastAsia="en-AU"/>
              </w:rPr>
              <w:t xml:space="preserve"> </w:t>
            </w:r>
            <w:r w:rsidRPr="003B7AA7">
              <w:rPr>
                <w:rFonts w:ascii="Arial" w:eastAsia="Times New Roman" w:hAnsi="Arial" w:cs="Arial"/>
                <w:sz w:val="20"/>
                <w:szCs w:val="20"/>
                <w:lang w:eastAsia="en-AU"/>
              </w:rPr>
              <w:t>ICSS</w:t>
            </w:r>
          </w:p>
        </w:tc>
        <w:tc>
          <w:tcPr>
            <w:tcW w:w="1006" w:type="dxa"/>
            <w:tcBorders>
              <w:top w:val="nil"/>
              <w:left w:val="nil"/>
              <w:bottom w:val="nil"/>
              <w:right w:val="nil"/>
            </w:tcBorders>
            <w:shd w:val="clear" w:color="auto" w:fill="auto"/>
            <w:noWrap/>
            <w:vAlign w:val="bottom"/>
            <w:hideMark/>
          </w:tcPr>
          <w:p w14:paraId="4CB4F13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549796FD"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0.124</w:t>
            </w:r>
          </w:p>
        </w:tc>
        <w:tc>
          <w:tcPr>
            <w:tcW w:w="860" w:type="dxa"/>
            <w:tcBorders>
              <w:top w:val="nil"/>
              <w:left w:val="nil"/>
              <w:bottom w:val="nil"/>
              <w:right w:val="nil"/>
            </w:tcBorders>
            <w:shd w:val="clear" w:color="auto" w:fill="auto"/>
            <w:noWrap/>
            <w:vAlign w:val="bottom"/>
            <w:hideMark/>
          </w:tcPr>
          <w:p w14:paraId="56883BFB"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4371DE61"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1.9</w:t>
            </w:r>
          </w:p>
        </w:tc>
        <w:tc>
          <w:tcPr>
            <w:tcW w:w="340" w:type="dxa"/>
            <w:tcBorders>
              <w:top w:val="nil"/>
              <w:left w:val="nil"/>
              <w:bottom w:val="nil"/>
              <w:right w:val="nil"/>
            </w:tcBorders>
            <w:shd w:val="clear" w:color="auto" w:fill="auto"/>
            <w:noWrap/>
            <w:vAlign w:val="bottom"/>
            <w:hideMark/>
          </w:tcPr>
          <w:p w14:paraId="026D130C"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D8064BD"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0.437</w:t>
            </w:r>
          </w:p>
        </w:tc>
        <w:tc>
          <w:tcPr>
            <w:tcW w:w="820" w:type="dxa"/>
            <w:tcBorders>
              <w:top w:val="nil"/>
              <w:left w:val="nil"/>
              <w:bottom w:val="nil"/>
              <w:right w:val="nil"/>
            </w:tcBorders>
            <w:shd w:val="clear" w:color="auto" w:fill="auto"/>
            <w:noWrap/>
            <w:vAlign w:val="bottom"/>
            <w:hideMark/>
          </w:tcPr>
          <w:p w14:paraId="31A5750A"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c>
          <w:tcPr>
            <w:tcW w:w="1060" w:type="dxa"/>
            <w:tcBorders>
              <w:top w:val="nil"/>
              <w:left w:val="nil"/>
              <w:bottom w:val="nil"/>
              <w:right w:val="nil"/>
            </w:tcBorders>
            <w:shd w:val="clear" w:color="auto" w:fill="auto"/>
            <w:noWrap/>
            <w:vAlign w:val="bottom"/>
            <w:hideMark/>
          </w:tcPr>
          <w:p w14:paraId="3387CAF6"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9.9</w:t>
            </w:r>
          </w:p>
        </w:tc>
      </w:tr>
      <w:tr w:rsidR="00907EC5" w:rsidRPr="003B7AA7" w14:paraId="6E1A62F4" w14:textId="77777777" w:rsidTr="00093889">
        <w:trPr>
          <w:trHeight w:val="255"/>
        </w:trPr>
        <w:tc>
          <w:tcPr>
            <w:tcW w:w="1262" w:type="dxa"/>
            <w:tcBorders>
              <w:top w:val="nil"/>
              <w:left w:val="nil"/>
              <w:bottom w:val="nil"/>
              <w:right w:val="nil"/>
            </w:tcBorders>
            <w:shd w:val="clear" w:color="auto" w:fill="auto"/>
            <w:noWrap/>
            <w:vAlign w:val="bottom"/>
            <w:hideMark/>
          </w:tcPr>
          <w:p w14:paraId="4A21CB83"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Information</w:t>
            </w:r>
          </w:p>
        </w:tc>
        <w:tc>
          <w:tcPr>
            <w:tcW w:w="1006" w:type="dxa"/>
            <w:tcBorders>
              <w:top w:val="nil"/>
              <w:left w:val="nil"/>
              <w:bottom w:val="nil"/>
              <w:right w:val="nil"/>
            </w:tcBorders>
            <w:shd w:val="clear" w:color="auto" w:fill="auto"/>
            <w:noWrap/>
            <w:vAlign w:val="bottom"/>
            <w:hideMark/>
          </w:tcPr>
          <w:p w14:paraId="0D892E25"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62BBF4D7" w14:textId="213D68E5"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0.167</w:t>
            </w:r>
          </w:p>
        </w:tc>
        <w:tc>
          <w:tcPr>
            <w:tcW w:w="860" w:type="dxa"/>
            <w:tcBorders>
              <w:top w:val="nil"/>
              <w:left w:val="nil"/>
              <w:bottom w:val="nil"/>
              <w:right w:val="nil"/>
            </w:tcBorders>
            <w:shd w:val="clear" w:color="auto" w:fill="auto"/>
            <w:noWrap/>
            <w:vAlign w:val="bottom"/>
            <w:hideMark/>
          </w:tcPr>
          <w:p w14:paraId="5FACCD2C"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0.8</w:t>
            </w:r>
          </w:p>
        </w:tc>
        <w:tc>
          <w:tcPr>
            <w:tcW w:w="960" w:type="dxa"/>
            <w:tcBorders>
              <w:top w:val="nil"/>
              <w:left w:val="nil"/>
              <w:bottom w:val="nil"/>
              <w:right w:val="nil"/>
            </w:tcBorders>
            <w:shd w:val="clear" w:color="auto" w:fill="auto"/>
            <w:noWrap/>
            <w:vAlign w:val="bottom"/>
            <w:hideMark/>
          </w:tcPr>
          <w:p w14:paraId="0347EE80" w14:textId="017A7820"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2.0</w:t>
            </w:r>
          </w:p>
        </w:tc>
        <w:tc>
          <w:tcPr>
            <w:tcW w:w="340" w:type="dxa"/>
            <w:tcBorders>
              <w:top w:val="nil"/>
              <w:left w:val="nil"/>
              <w:bottom w:val="nil"/>
              <w:right w:val="nil"/>
            </w:tcBorders>
            <w:shd w:val="clear" w:color="auto" w:fill="auto"/>
            <w:noWrap/>
            <w:vAlign w:val="bottom"/>
            <w:hideMark/>
          </w:tcPr>
          <w:p w14:paraId="79954BFC"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F90F82F"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0.062</w:t>
            </w:r>
          </w:p>
        </w:tc>
        <w:tc>
          <w:tcPr>
            <w:tcW w:w="820" w:type="dxa"/>
            <w:tcBorders>
              <w:top w:val="nil"/>
              <w:left w:val="nil"/>
              <w:bottom w:val="nil"/>
              <w:right w:val="nil"/>
            </w:tcBorders>
            <w:shd w:val="clear" w:color="auto" w:fill="auto"/>
            <w:noWrap/>
            <w:vAlign w:val="bottom"/>
            <w:hideMark/>
          </w:tcPr>
          <w:p w14:paraId="278E1ABD"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11A47B49"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r>
      <w:tr w:rsidR="00907EC5" w:rsidRPr="003B7AA7" w14:paraId="48B55688" w14:textId="77777777" w:rsidTr="00093889">
        <w:trPr>
          <w:trHeight w:val="255"/>
        </w:trPr>
        <w:tc>
          <w:tcPr>
            <w:tcW w:w="1262" w:type="dxa"/>
            <w:tcBorders>
              <w:top w:val="nil"/>
              <w:left w:val="nil"/>
              <w:bottom w:val="nil"/>
              <w:right w:val="nil"/>
            </w:tcBorders>
            <w:shd w:val="clear" w:color="auto" w:fill="auto"/>
            <w:noWrap/>
            <w:vAlign w:val="bottom"/>
            <w:hideMark/>
          </w:tcPr>
          <w:p w14:paraId="055316C4"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Counselling</w:t>
            </w:r>
          </w:p>
        </w:tc>
        <w:tc>
          <w:tcPr>
            <w:tcW w:w="1006" w:type="dxa"/>
            <w:tcBorders>
              <w:top w:val="nil"/>
              <w:left w:val="nil"/>
              <w:bottom w:val="nil"/>
              <w:right w:val="nil"/>
            </w:tcBorders>
            <w:shd w:val="clear" w:color="auto" w:fill="auto"/>
            <w:noWrap/>
            <w:vAlign w:val="bottom"/>
            <w:hideMark/>
          </w:tcPr>
          <w:p w14:paraId="5F9D14E0"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2836ADA4"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0.058</w:t>
            </w:r>
          </w:p>
        </w:tc>
        <w:tc>
          <w:tcPr>
            <w:tcW w:w="860" w:type="dxa"/>
            <w:tcBorders>
              <w:top w:val="nil"/>
              <w:left w:val="nil"/>
              <w:bottom w:val="nil"/>
              <w:right w:val="nil"/>
            </w:tcBorders>
            <w:shd w:val="clear" w:color="auto" w:fill="auto"/>
            <w:noWrap/>
            <w:vAlign w:val="bottom"/>
            <w:hideMark/>
          </w:tcPr>
          <w:p w14:paraId="54B0455E"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09620A5B"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0.5</w:t>
            </w:r>
          </w:p>
        </w:tc>
        <w:tc>
          <w:tcPr>
            <w:tcW w:w="340" w:type="dxa"/>
            <w:tcBorders>
              <w:top w:val="nil"/>
              <w:left w:val="nil"/>
              <w:bottom w:val="nil"/>
              <w:right w:val="nil"/>
            </w:tcBorders>
            <w:shd w:val="clear" w:color="auto" w:fill="auto"/>
            <w:noWrap/>
            <w:vAlign w:val="bottom"/>
            <w:hideMark/>
          </w:tcPr>
          <w:p w14:paraId="11340B6B"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4A6D0DB"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0.302</w:t>
            </w:r>
          </w:p>
        </w:tc>
        <w:tc>
          <w:tcPr>
            <w:tcW w:w="820" w:type="dxa"/>
            <w:tcBorders>
              <w:top w:val="nil"/>
              <w:left w:val="nil"/>
              <w:bottom w:val="nil"/>
              <w:right w:val="nil"/>
            </w:tcBorders>
            <w:shd w:val="clear" w:color="auto" w:fill="auto"/>
            <w:noWrap/>
            <w:vAlign w:val="bottom"/>
            <w:hideMark/>
          </w:tcPr>
          <w:p w14:paraId="5EA711E3"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c>
          <w:tcPr>
            <w:tcW w:w="1060" w:type="dxa"/>
            <w:tcBorders>
              <w:top w:val="nil"/>
              <w:left w:val="nil"/>
              <w:bottom w:val="nil"/>
              <w:right w:val="nil"/>
            </w:tcBorders>
            <w:shd w:val="clear" w:color="auto" w:fill="auto"/>
            <w:noWrap/>
            <w:vAlign w:val="bottom"/>
            <w:hideMark/>
          </w:tcPr>
          <w:p w14:paraId="4A66115F"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3.5</w:t>
            </w:r>
          </w:p>
        </w:tc>
      </w:tr>
      <w:tr w:rsidR="00907EC5" w:rsidRPr="003B7AA7" w14:paraId="0FC30740" w14:textId="77777777" w:rsidTr="00093889">
        <w:trPr>
          <w:trHeight w:val="255"/>
        </w:trPr>
        <w:tc>
          <w:tcPr>
            <w:tcW w:w="1262" w:type="dxa"/>
            <w:tcBorders>
              <w:top w:val="nil"/>
              <w:left w:val="nil"/>
              <w:bottom w:val="nil"/>
              <w:right w:val="nil"/>
            </w:tcBorders>
            <w:shd w:val="clear" w:color="auto" w:fill="auto"/>
            <w:noWrap/>
            <w:vAlign w:val="bottom"/>
            <w:hideMark/>
          </w:tcPr>
          <w:p w14:paraId="6FC58442"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Respite</w:t>
            </w:r>
          </w:p>
        </w:tc>
        <w:tc>
          <w:tcPr>
            <w:tcW w:w="1006" w:type="dxa"/>
            <w:tcBorders>
              <w:top w:val="nil"/>
              <w:left w:val="nil"/>
              <w:bottom w:val="nil"/>
              <w:right w:val="nil"/>
            </w:tcBorders>
            <w:shd w:val="clear" w:color="auto" w:fill="auto"/>
            <w:noWrap/>
            <w:vAlign w:val="bottom"/>
            <w:hideMark/>
          </w:tcPr>
          <w:p w14:paraId="076FC48D"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65D41057" w14:textId="275ED717"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0.033</w:t>
            </w:r>
          </w:p>
        </w:tc>
        <w:tc>
          <w:tcPr>
            <w:tcW w:w="860" w:type="dxa"/>
            <w:tcBorders>
              <w:top w:val="nil"/>
              <w:left w:val="nil"/>
              <w:bottom w:val="nil"/>
              <w:right w:val="nil"/>
            </w:tcBorders>
            <w:shd w:val="clear" w:color="auto" w:fill="auto"/>
            <w:noWrap/>
            <w:vAlign w:val="bottom"/>
            <w:hideMark/>
          </w:tcPr>
          <w:p w14:paraId="1383BF83"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4056B944" w14:textId="318845B3"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0.4</w:t>
            </w:r>
          </w:p>
        </w:tc>
        <w:tc>
          <w:tcPr>
            <w:tcW w:w="340" w:type="dxa"/>
            <w:tcBorders>
              <w:top w:val="nil"/>
              <w:left w:val="nil"/>
              <w:bottom w:val="nil"/>
              <w:right w:val="nil"/>
            </w:tcBorders>
            <w:shd w:val="clear" w:color="auto" w:fill="auto"/>
            <w:noWrap/>
            <w:vAlign w:val="bottom"/>
            <w:hideMark/>
          </w:tcPr>
          <w:p w14:paraId="5A0E33C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DE53D78"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0.249</w:t>
            </w:r>
          </w:p>
        </w:tc>
        <w:tc>
          <w:tcPr>
            <w:tcW w:w="820" w:type="dxa"/>
            <w:tcBorders>
              <w:top w:val="nil"/>
              <w:left w:val="nil"/>
              <w:bottom w:val="nil"/>
              <w:right w:val="nil"/>
            </w:tcBorders>
            <w:shd w:val="clear" w:color="auto" w:fill="auto"/>
            <w:noWrap/>
            <w:vAlign w:val="bottom"/>
            <w:hideMark/>
          </w:tcPr>
          <w:p w14:paraId="0E741F2E"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060" w:type="dxa"/>
            <w:tcBorders>
              <w:top w:val="nil"/>
              <w:left w:val="nil"/>
              <w:bottom w:val="nil"/>
              <w:right w:val="nil"/>
            </w:tcBorders>
            <w:shd w:val="clear" w:color="auto" w:fill="auto"/>
            <w:noWrap/>
            <w:vAlign w:val="bottom"/>
            <w:hideMark/>
          </w:tcPr>
          <w:p w14:paraId="17DCE17C"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4.0</w:t>
            </w:r>
          </w:p>
        </w:tc>
      </w:tr>
      <w:tr w:rsidR="0048615C" w:rsidRPr="003B7AA7" w14:paraId="090BBFF1"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56555492" w14:textId="6F9E4948" w:rsidR="0048615C" w:rsidRPr="003B7AA7" w:rsidRDefault="0048615C" w:rsidP="0048615C">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xml:space="preserve">Other </w:t>
            </w:r>
            <w:r w:rsidR="004F360D" w:rsidRPr="003B7AA7">
              <w:rPr>
                <w:rFonts w:ascii="Arial" w:eastAsia="Times New Roman" w:hAnsi="Arial" w:cs="Arial"/>
                <w:sz w:val="20"/>
                <w:szCs w:val="20"/>
                <w:lang w:eastAsia="en-AU"/>
              </w:rPr>
              <w:t>high-cost</w:t>
            </w: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229A3BE2" w14:textId="561FFE8B" w:rsidR="0048615C" w:rsidRPr="003B7AA7" w:rsidRDefault="0048615C"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–0.145</w:t>
            </w:r>
          </w:p>
        </w:tc>
        <w:tc>
          <w:tcPr>
            <w:tcW w:w="860" w:type="dxa"/>
            <w:tcBorders>
              <w:top w:val="nil"/>
              <w:left w:val="nil"/>
              <w:bottom w:val="nil"/>
              <w:right w:val="nil"/>
            </w:tcBorders>
            <w:shd w:val="clear" w:color="auto" w:fill="auto"/>
            <w:noWrap/>
            <w:vAlign w:val="bottom"/>
            <w:hideMark/>
          </w:tcPr>
          <w:p w14:paraId="11F81496" w14:textId="77777777" w:rsidR="0048615C" w:rsidRPr="003B7AA7" w:rsidRDefault="0048615C"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753A7CE8" w14:textId="37C84227" w:rsidR="0048615C" w:rsidRPr="003B7AA7" w:rsidRDefault="0048615C"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340" w:type="dxa"/>
            <w:tcBorders>
              <w:top w:val="nil"/>
              <w:left w:val="nil"/>
              <w:bottom w:val="nil"/>
              <w:right w:val="nil"/>
            </w:tcBorders>
            <w:shd w:val="clear" w:color="auto" w:fill="auto"/>
            <w:noWrap/>
            <w:vAlign w:val="bottom"/>
            <w:hideMark/>
          </w:tcPr>
          <w:p w14:paraId="5FD6B5E2" w14:textId="77777777" w:rsidR="0048615C" w:rsidRPr="003B7AA7" w:rsidRDefault="0048615C"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4B0C84A1" w14:textId="1AB254F8" w:rsidR="0048615C" w:rsidRPr="003B7AA7" w:rsidRDefault="0048615C"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–0.113</w:t>
            </w:r>
          </w:p>
        </w:tc>
        <w:tc>
          <w:tcPr>
            <w:tcW w:w="820" w:type="dxa"/>
            <w:tcBorders>
              <w:top w:val="nil"/>
              <w:left w:val="nil"/>
              <w:bottom w:val="nil"/>
              <w:right w:val="nil"/>
            </w:tcBorders>
            <w:shd w:val="clear" w:color="auto" w:fill="auto"/>
            <w:noWrap/>
            <w:vAlign w:val="bottom"/>
            <w:hideMark/>
          </w:tcPr>
          <w:p w14:paraId="3A48F30C" w14:textId="77777777" w:rsidR="0048615C" w:rsidRPr="003B7AA7" w:rsidRDefault="0048615C"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060" w:type="dxa"/>
            <w:tcBorders>
              <w:top w:val="nil"/>
              <w:left w:val="nil"/>
              <w:bottom w:val="nil"/>
              <w:right w:val="nil"/>
            </w:tcBorders>
            <w:shd w:val="clear" w:color="auto" w:fill="auto"/>
            <w:noWrap/>
            <w:vAlign w:val="bottom"/>
            <w:hideMark/>
          </w:tcPr>
          <w:p w14:paraId="1BA0F60B" w14:textId="2FD35028" w:rsidR="0048615C" w:rsidRPr="003B7AA7" w:rsidRDefault="0048615C"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r>
      <w:tr w:rsidR="00907EC5" w:rsidRPr="003B7AA7" w14:paraId="6E1BB028" w14:textId="77777777" w:rsidTr="00093889">
        <w:trPr>
          <w:trHeight w:val="255"/>
        </w:trPr>
        <w:tc>
          <w:tcPr>
            <w:tcW w:w="1262" w:type="dxa"/>
            <w:tcBorders>
              <w:top w:val="nil"/>
              <w:left w:val="nil"/>
              <w:bottom w:val="nil"/>
              <w:right w:val="nil"/>
            </w:tcBorders>
            <w:shd w:val="clear" w:color="auto" w:fill="auto"/>
            <w:noWrap/>
            <w:vAlign w:val="bottom"/>
            <w:hideMark/>
          </w:tcPr>
          <w:p w14:paraId="22CF4004"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w:t>
            </w:r>
          </w:p>
        </w:tc>
        <w:tc>
          <w:tcPr>
            <w:tcW w:w="1006" w:type="dxa"/>
            <w:tcBorders>
              <w:top w:val="nil"/>
              <w:left w:val="nil"/>
              <w:bottom w:val="nil"/>
              <w:right w:val="nil"/>
            </w:tcBorders>
            <w:shd w:val="clear" w:color="auto" w:fill="auto"/>
            <w:noWrap/>
            <w:vAlign w:val="bottom"/>
            <w:hideMark/>
          </w:tcPr>
          <w:p w14:paraId="03D7AD87"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50" w:type="dxa"/>
            <w:tcBorders>
              <w:top w:val="nil"/>
              <w:left w:val="nil"/>
              <w:bottom w:val="nil"/>
              <w:right w:val="nil"/>
            </w:tcBorders>
            <w:shd w:val="clear" w:color="auto" w:fill="auto"/>
            <w:noWrap/>
            <w:vAlign w:val="bottom"/>
            <w:hideMark/>
          </w:tcPr>
          <w:p w14:paraId="0428BFE1" w14:textId="7AB5A4EC"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0.041</w:t>
            </w:r>
          </w:p>
        </w:tc>
        <w:tc>
          <w:tcPr>
            <w:tcW w:w="860" w:type="dxa"/>
            <w:tcBorders>
              <w:top w:val="nil"/>
              <w:left w:val="nil"/>
              <w:bottom w:val="nil"/>
              <w:right w:val="nil"/>
            </w:tcBorders>
            <w:shd w:val="clear" w:color="auto" w:fill="auto"/>
            <w:noWrap/>
            <w:vAlign w:val="bottom"/>
            <w:hideMark/>
          </w:tcPr>
          <w:p w14:paraId="2A55D82E"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3A533474" w14:textId="799B4669"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0.3</w:t>
            </w:r>
          </w:p>
        </w:tc>
        <w:tc>
          <w:tcPr>
            <w:tcW w:w="340" w:type="dxa"/>
            <w:tcBorders>
              <w:top w:val="nil"/>
              <w:left w:val="nil"/>
              <w:bottom w:val="nil"/>
              <w:right w:val="nil"/>
            </w:tcBorders>
            <w:shd w:val="clear" w:color="auto" w:fill="auto"/>
            <w:noWrap/>
            <w:vAlign w:val="bottom"/>
            <w:hideMark/>
          </w:tcPr>
          <w:p w14:paraId="25101485"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4EFE5A4" w14:textId="11A57783"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0.031</w:t>
            </w:r>
          </w:p>
        </w:tc>
        <w:tc>
          <w:tcPr>
            <w:tcW w:w="820" w:type="dxa"/>
            <w:tcBorders>
              <w:top w:val="nil"/>
              <w:left w:val="nil"/>
              <w:bottom w:val="nil"/>
              <w:right w:val="nil"/>
            </w:tcBorders>
            <w:shd w:val="clear" w:color="auto" w:fill="auto"/>
            <w:noWrap/>
            <w:vAlign w:val="bottom"/>
            <w:hideMark/>
          </w:tcPr>
          <w:p w14:paraId="3249AEAE" w14:textId="77777777" w:rsidR="00907EC5" w:rsidRPr="003B7AA7" w:rsidRDefault="00907EC5" w:rsidP="00907EC5">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4FBF047B" w14:textId="12CC6456" w:rsidR="00907EC5" w:rsidRPr="003B7AA7" w:rsidRDefault="00E83797"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07EC5" w:rsidRPr="003B7AA7">
              <w:rPr>
                <w:rFonts w:ascii="Arial" w:eastAsia="Times New Roman" w:hAnsi="Arial" w:cs="Arial"/>
                <w:sz w:val="20"/>
                <w:szCs w:val="20"/>
                <w:lang w:eastAsia="en-AU"/>
              </w:rPr>
              <w:t>0.3</w:t>
            </w:r>
          </w:p>
        </w:tc>
      </w:tr>
      <w:tr w:rsidR="00907EC5" w:rsidRPr="003B7AA7" w14:paraId="20580836" w14:textId="77777777" w:rsidTr="00093889">
        <w:trPr>
          <w:trHeight w:val="255"/>
        </w:trPr>
        <w:tc>
          <w:tcPr>
            <w:tcW w:w="3318" w:type="dxa"/>
            <w:gridSpan w:val="3"/>
            <w:tcBorders>
              <w:top w:val="nil"/>
              <w:left w:val="nil"/>
              <w:bottom w:val="single" w:sz="4" w:space="0" w:color="auto"/>
              <w:right w:val="nil"/>
            </w:tcBorders>
            <w:shd w:val="clear" w:color="auto" w:fill="auto"/>
            <w:noWrap/>
            <w:vAlign w:val="bottom"/>
            <w:hideMark/>
          </w:tcPr>
          <w:p w14:paraId="3741E7B1"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[demographic controls not shown]</w:t>
            </w:r>
          </w:p>
        </w:tc>
        <w:tc>
          <w:tcPr>
            <w:tcW w:w="860" w:type="dxa"/>
            <w:tcBorders>
              <w:top w:val="nil"/>
              <w:left w:val="nil"/>
              <w:bottom w:val="single" w:sz="4" w:space="0" w:color="auto"/>
              <w:right w:val="nil"/>
            </w:tcBorders>
            <w:shd w:val="clear" w:color="auto" w:fill="auto"/>
            <w:noWrap/>
            <w:vAlign w:val="bottom"/>
            <w:hideMark/>
          </w:tcPr>
          <w:p w14:paraId="76624033" w14:textId="77777777" w:rsidR="00907EC5" w:rsidRPr="003B7AA7" w:rsidRDefault="00907EC5" w:rsidP="00907EC5">
            <w:pPr>
              <w:autoSpaceDE/>
              <w:autoSpaceDN/>
              <w:adjustRightInd/>
              <w:spacing w:after="0"/>
              <w:ind w:right="0" w:firstLineChars="200" w:firstLine="4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single" w:sz="4" w:space="0" w:color="auto"/>
              <w:right w:val="nil"/>
            </w:tcBorders>
            <w:shd w:val="clear" w:color="auto" w:fill="auto"/>
            <w:noWrap/>
            <w:vAlign w:val="bottom"/>
            <w:hideMark/>
          </w:tcPr>
          <w:p w14:paraId="3245C8A2"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single" w:sz="4" w:space="0" w:color="auto"/>
              <w:right w:val="nil"/>
            </w:tcBorders>
            <w:shd w:val="clear" w:color="auto" w:fill="auto"/>
            <w:noWrap/>
            <w:vAlign w:val="bottom"/>
            <w:hideMark/>
          </w:tcPr>
          <w:p w14:paraId="3A2EBC1A" w14:textId="77777777" w:rsidR="00907EC5" w:rsidRPr="003B7AA7" w:rsidRDefault="00907EC5" w:rsidP="00907EC5">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single" w:sz="4" w:space="0" w:color="auto"/>
              <w:right w:val="nil"/>
            </w:tcBorders>
            <w:shd w:val="clear" w:color="auto" w:fill="auto"/>
            <w:noWrap/>
            <w:vAlign w:val="bottom"/>
            <w:hideMark/>
          </w:tcPr>
          <w:p w14:paraId="2DF315B3"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single" w:sz="4" w:space="0" w:color="auto"/>
              <w:right w:val="nil"/>
            </w:tcBorders>
            <w:shd w:val="clear" w:color="auto" w:fill="auto"/>
            <w:noWrap/>
            <w:vAlign w:val="bottom"/>
            <w:hideMark/>
          </w:tcPr>
          <w:p w14:paraId="61944F37"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single" w:sz="4" w:space="0" w:color="auto"/>
              <w:right w:val="nil"/>
            </w:tcBorders>
            <w:shd w:val="clear" w:color="auto" w:fill="auto"/>
            <w:noWrap/>
            <w:vAlign w:val="bottom"/>
            <w:hideMark/>
          </w:tcPr>
          <w:p w14:paraId="11AFCCFF" w14:textId="77777777" w:rsidR="00907EC5" w:rsidRPr="003B7AA7" w:rsidRDefault="00907EC5" w:rsidP="00907EC5">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bl>
    <w:p w14:paraId="000D49D6" w14:textId="266E40E6" w:rsidR="0021605A" w:rsidRPr="003B7AA7" w:rsidRDefault="002932D7" w:rsidP="00F8442C">
      <w:pPr>
        <w:pStyle w:val="BodyText"/>
        <w:spacing w:line="240" w:lineRule="auto"/>
        <w:rPr>
          <w:rFonts w:eastAsiaTheme="minorHAnsi" w:cs="Times New Roman"/>
          <w:b/>
          <w:bCs/>
          <w:sz w:val="20"/>
          <w:szCs w:val="20"/>
        </w:rPr>
      </w:pPr>
      <w:r w:rsidRPr="003B7AA7">
        <w:rPr>
          <w:sz w:val="20"/>
          <w:szCs w:val="20"/>
        </w:rPr>
        <w:br/>
      </w:r>
      <w:r w:rsidR="00AE38DA" w:rsidRPr="003B7AA7">
        <w:rPr>
          <w:sz w:val="18"/>
          <w:szCs w:val="18"/>
        </w:rPr>
        <w:t>Notes:</w:t>
      </w:r>
      <w:r w:rsidR="003C5ADB" w:rsidRPr="003B7AA7">
        <w:rPr>
          <w:sz w:val="18"/>
          <w:szCs w:val="18"/>
        </w:rPr>
        <w:t xml:space="preserve"> </w:t>
      </w:r>
      <w:r w:rsidR="00AE38DA" w:rsidRPr="003B7AA7">
        <w:rPr>
          <w:sz w:val="18"/>
          <w:szCs w:val="18"/>
        </w:rPr>
        <w:t>Population: unpaid carers as reported in 2021 Census and who were receiving or not receiving antidepressants in 2020 (N=0.46m and 1.94m). ‘Any ICSS’ denotes people who had any ICSS services received (up to mid 2022) and who were linked to the MADIP spine and Census data (N=47,000). ‘Information’ denotes ICSS information services received etc. ‘Other’ does not include intake and review services. Demographic variables are as in the 2021 Census. ‘</w:t>
      </w:r>
      <w:r w:rsidR="006835EB" w:rsidRPr="003B7AA7">
        <w:rPr>
          <w:sz w:val="18"/>
          <w:szCs w:val="18"/>
        </w:rPr>
        <w:t>Non-English</w:t>
      </w:r>
      <w:r w:rsidR="00AE38DA" w:rsidRPr="003B7AA7">
        <w:rPr>
          <w:sz w:val="18"/>
          <w:szCs w:val="18"/>
        </w:rPr>
        <w:t xml:space="preserve"> at home’ flags people who speak a language other than English at home. ‘Indigenous’ flags people identifying as Aboriginal or Torres Strait Islander. IRSAD is the SEIFA </w:t>
      </w:r>
      <w:r w:rsidR="004E1871" w:rsidRPr="003B7AA7">
        <w:rPr>
          <w:sz w:val="18"/>
          <w:szCs w:val="18"/>
        </w:rPr>
        <w:t xml:space="preserve">(Socio-Economic Indexes for Areas) </w:t>
      </w:r>
      <w:r w:rsidR="00AE38DA" w:rsidRPr="003B7AA7">
        <w:rPr>
          <w:sz w:val="18"/>
          <w:szCs w:val="18"/>
        </w:rPr>
        <w:t xml:space="preserve">decile of advantage and disadvantage for the person’s SA1 of residence (high=advantaged, missing set to 5.5). Reference category for Age is 65+ and for region is Major Urban. </w:t>
      </w:r>
      <w:bookmarkStart w:id="994" w:name="_Ref149931280"/>
      <w:r w:rsidR="0021605A" w:rsidRPr="003B7AA7">
        <w:br w:type="page"/>
      </w:r>
    </w:p>
    <w:p w14:paraId="32498C3C" w14:textId="22FB4CFF" w:rsidR="00F2454B" w:rsidRPr="003B7AA7" w:rsidRDefault="00F2454B" w:rsidP="007501C5">
      <w:pPr>
        <w:pStyle w:val="Caption"/>
      </w:pPr>
      <w:bookmarkStart w:id="995" w:name="_Ref153271272"/>
      <w:bookmarkStart w:id="996" w:name="_Toc150514288"/>
      <w:bookmarkStart w:id="997" w:name="_Toc163811730"/>
      <w:r w:rsidRPr="003B7AA7">
        <w:lastRenderedPageBreak/>
        <w:t>Table</w:t>
      </w:r>
      <w:bookmarkEnd w:id="994"/>
      <w:r w:rsidRPr="003B7AA7">
        <w:t xml:space="preserve"> </w:t>
      </w:r>
      <w:r>
        <w:fldChar w:fldCharType="begin"/>
      </w:r>
      <w:r>
        <w:instrText xml:space="preserve"> SEQ Table \* ARABIC </w:instrText>
      </w:r>
      <w:r>
        <w:fldChar w:fldCharType="separate"/>
      </w:r>
      <w:r w:rsidR="003222D4">
        <w:rPr>
          <w:noProof/>
        </w:rPr>
        <w:t>33</w:t>
      </w:r>
      <w:r>
        <w:rPr>
          <w:noProof/>
        </w:rPr>
        <w:fldChar w:fldCharType="end"/>
      </w:r>
      <w:bookmarkEnd w:id="995"/>
      <w:r w:rsidRPr="003B7AA7">
        <w:t xml:space="preserve"> Logistic regression of use of anxiolytic benzodiazepines in 2022 among carers</w:t>
      </w:r>
      <w:bookmarkEnd w:id="996"/>
      <w:bookmarkEnd w:id="997"/>
      <w:r w:rsidR="00FA006A" w:rsidRPr="003B7AA7">
        <w:t xml:space="preserve"> </w:t>
      </w:r>
      <w:r w:rsidR="00FA006A" w:rsidRPr="003B7AA7">
        <w:rPr>
          <w:vanish/>
        </w:rPr>
        <w:t>[reg 1 Edited.xlsx aBZDRD]</w:t>
      </w:r>
    </w:p>
    <w:tbl>
      <w:tblPr>
        <w:tblW w:w="9535" w:type="dxa"/>
        <w:tblLayout w:type="fixed"/>
        <w:tblLook w:val="04A0" w:firstRow="1" w:lastRow="0" w:firstColumn="1" w:lastColumn="0" w:noHBand="0" w:noVBand="1"/>
      </w:tblPr>
      <w:tblGrid>
        <w:gridCol w:w="1262"/>
        <w:gridCol w:w="1006"/>
        <w:gridCol w:w="1276"/>
        <w:gridCol w:w="990"/>
        <w:gridCol w:w="1122"/>
        <w:gridCol w:w="14"/>
        <w:gridCol w:w="326"/>
        <w:gridCol w:w="14"/>
        <w:gridCol w:w="1226"/>
        <w:gridCol w:w="1132"/>
        <w:gridCol w:w="1093"/>
        <w:gridCol w:w="74"/>
      </w:tblGrid>
      <w:tr w:rsidR="0021605A" w:rsidRPr="003B7AA7" w14:paraId="0C190302" w14:textId="77777777" w:rsidTr="00093889">
        <w:trPr>
          <w:gridAfter w:val="1"/>
          <w:wAfter w:w="74" w:type="dxa"/>
          <w:trHeight w:val="652"/>
        </w:trPr>
        <w:tc>
          <w:tcPr>
            <w:tcW w:w="1262" w:type="dxa"/>
            <w:tcBorders>
              <w:top w:val="single" w:sz="4" w:space="0" w:color="auto"/>
              <w:left w:val="nil"/>
              <w:bottom w:val="nil"/>
              <w:right w:val="nil"/>
            </w:tcBorders>
            <w:shd w:val="clear" w:color="auto" w:fill="auto"/>
            <w:noWrap/>
            <w:hideMark/>
          </w:tcPr>
          <w:p w14:paraId="09C2A815" w14:textId="7F9755D9" w:rsidR="00655534" w:rsidRPr="003B7AA7" w:rsidRDefault="00655534" w:rsidP="001A39B1">
            <w:pPr>
              <w:autoSpaceDE/>
              <w:autoSpaceDN/>
              <w:adjustRightInd/>
              <w:spacing w:after="0"/>
              <w:ind w:right="0"/>
              <w:jc w:val="center"/>
              <w:rPr>
                <w:rFonts w:ascii="Arial" w:eastAsia="Times New Roman" w:hAnsi="Arial" w:cs="Arial"/>
                <w:b/>
                <w:bCs/>
                <w:sz w:val="20"/>
                <w:szCs w:val="20"/>
                <w:lang w:eastAsia="en-AU"/>
              </w:rPr>
            </w:pPr>
          </w:p>
        </w:tc>
        <w:tc>
          <w:tcPr>
            <w:tcW w:w="1006" w:type="dxa"/>
            <w:tcBorders>
              <w:top w:val="single" w:sz="4" w:space="0" w:color="auto"/>
              <w:left w:val="nil"/>
              <w:bottom w:val="nil"/>
              <w:right w:val="nil"/>
            </w:tcBorders>
            <w:shd w:val="clear" w:color="auto" w:fill="auto"/>
            <w:noWrap/>
            <w:hideMark/>
          </w:tcPr>
          <w:p w14:paraId="0BB6D2CC" w14:textId="6BC55B78" w:rsidR="00655534" w:rsidRPr="003B7AA7" w:rsidRDefault="00655534" w:rsidP="001A39B1">
            <w:pPr>
              <w:autoSpaceDE/>
              <w:autoSpaceDN/>
              <w:adjustRightInd/>
              <w:spacing w:after="0"/>
              <w:ind w:right="0"/>
              <w:jc w:val="center"/>
              <w:rPr>
                <w:rFonts w:ascii="Arial" w:eastAsia="Times New Roman" w:hAnsi="Arial" w:cs="Arial"/>
                <w:b/>
                <w:bCs/>
                <w:sz w:val="20"/>
                <w:szCs w:val="20"/>
                <w:lang w:eastAsia="en-AU"/>
              </w:rPr>
            </w:pPr>
          </w:p>
        </w:tc>
        <w:tc>
          <w:tcPr>
            <w:tcW w:w="3402" w:type="dxa"/>
            <w:gridSpan w:val="4"/>
            <w:tcBorders>
              <w:top w:val="single" w:sz="4" w:space="0" w:color="auto"/>
              <w:left w:val="nil"/>
              <w:bottom w:val="nil"/>
              <w:right w:val="nil"/>
            </w:tcBorders>
            <w:shd w:val="clear" w:color="auto" w:fill="auto"/>
            <w:hideMark/>
          </w:tcPr>
          <w:p w14:paraId="7FC1932E" w14:textId="31A679BF" w:rsidR="00655534" w:rsidRPr="003B7AA7" w:rsidRDefault="00B57032" w:rsidP="00655534">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xml:space="preserve">Population: </w:t>
            </w:r>
            <w:r w:rsidR="00655534" w:rsidRPr="003B7AA7">
              <w:rPr>
                <w:rFonts w:ascii="Arial" w:eastAsia="Times New Roman" w:hAnsi="Arial" w:cs="Arial"/>
                <w:b/>
                <w:bCs/>
                <w:sz w:val="20"/>
                <w:szCs w:val="20"/>
                <w:lang w:eastAsia="en-AU"/>
              </w:rPr>
              <w:t>Received anxiolytic benzodiazepines in 2020</w:t>
            </w:r>
          </w:p>
        </w:tc>
        <w:tc>
          <w:tcPr>
            <w:tcW w:w="340" w:type="dxa"/>
            <w:gridSpan w:val="2"/>
            <w:tcBorders>
              <w:top w:val="single" w:sz="4" w:space="0" w:color="auto"/>
              <w:left w:val="nil"/>
              <w:bottom w:val="nil"/>
              <w:right w:val="nil"/>
            </w:tcBorders>
            <w:shd w:val="clear" w:color="auto" w:fill="auto"/>
            <w:noWrap/>
            <w:hideMark/>
          </w:tcPr>
          <w:p w14:paraId="403838F5" w14:textId="0D52EB54" w:rsidR="00655534" w:rsidRPr="003B7AA7" w:rsidRDefault="00655534" w:rsidP="001A39B1">
            <w:pPr>
              <w:autoSpaceDE/>
              <w:autoSpaceDN/>
              <w:adjustRightInd/>
              <w:spacing w:after="0"/>
              <w:ind w:right="0"/>
              <w:jc w:val="center"/>
              <w:rPr>
                <w:rFonts w:ascii="Arial" w:eastAsia="Times New Roman" w:hAnsi="Arial" w:cs="Arial"/>
                <w:b/>
                <w:bCs/>
                <w:sz w:val="20"/>
                <w:szCs w:val="20"/>
                <w:lang w:eastAsia="en-AU"/>
              </w:rPr>
            </w:pPr>
          </w:p>
        </w:tc>
        <w:tc>
          <w:tcPr>
            <w:tcW w:w="3451" w:type="dxa"/>
            <w:gridSpan w:val="3"/>
            <w:tcBorders>
              <w:top w:val="single" w:sz="4" w:space="0" w:color="auto"/>
              <w:left w:val="nil"/>
              <w:bottom w:val="nil"/>
              <w:right w:val="nil"/>
            </w:tcBorders>
            <w:shd w:val="clear" w:color="auto" w:fill="auto"/>
            <w:hideMark/>
          </w:tcPr>
          <w:p w14:paraId="47EDE28C" w14:textId="254EE2AD" w:rsidR="00655534" w:rsidRPr="003B7AA7" w:rsidRDefault="00B57032" w:rsidP="00655534">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xml:space="preserve">Population: </w:t>
            </w:r>
            <w:r w:rsidR="00655534" w:rsidRPr="003B7AA7">
              <w:rPr>
                <w:rFonts w:ascii="Arial" w:eastAsia="Times New Roman" w:hAnsi="Arial" w:cs="Arial"/>
                <w:b/>
                <w:bCs/>
                <w:sz w:val="20"/>
                <w:szCs w:val="20"/>
                <w:lang w:eastAsia="en-AU"/>
              </w:rPr>
              <w:t>Did not receive anxiolytic benzodiazepines in 2020</w:t>
            </w:r>
          </w:p>
        </w:tc>
      </w:tr>
      <w:tr w:rsidR="0021605A" w:rsidRPr="003B7AA7" w14:paraId="2C1453EC" w14:textId="77777777" w:rsidTr="00093889">
        <w:trPr>
          <w:trHeight w:val="570"/>
        </w:trPr>
        <w:tc>
          <w:tcPr>
            <w:tcW w:w="1262" w:type="dxa"/>
            <w:tcBorders>
              <w:top w:val="nil"/>
              <w:left w:val="nil"/>
              <w:bottom w:val="single" w:sz="4" w:space="0" w:color="auto"/>
              <w:right w:val="nil"/>
            </w:tcBorders>
            <w:shd w:val="clear" w:color="auto" w:fill="auto"/>
            <w:vAlign w:val="bottom"/>
            <w:hideMark/>
          </w:tcPr>
          <w:p w14:paraId="369517A7" w14:textId="77777777" w:rsidR="00655534" w:rsidRPr="003B7AA7" w:rsidRDefault="00655534" w:rsidP="00655534">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1006" w:type="dxa"/>
            <w:tcBorders>
              <w:top w:val="nil"/>
              <w:left w:val="nil"/>
              <w:bottom w:val="single" w:sz="4" w:space="0" w:color="auto"/>
              <w:right w:val="nil"/>
            </w:tcBorders>
            <w:shd w:val="clear" w:color="auto" w:fill="auto"/>
            <w:vAlign w:val="bottom"/>
            <w:hideMark/>
          </w:tcPr>
          <w:p w14:paraId="10B936CA" w14:textId="77777777" w:rsidR="00655534" w:rsidRPr="003B7AA7" w:rsidRDefault="00655534" w:rsidP="00655534">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1276" w:type="dxa"/>
            <w:tcBorders>
              <w:top w:val="nil"/>
              <w:left w:val="nil"/>
              <w:bottom w:val="single" w:sz="4" w:space="0" w:color="auto"/>
              <w:right w:val="nil"/>
            </w:tcBorders>
            <w:shd w:val="clear" w:color="auto" w:fill="auto"/>
            <w:vAlign w:val="bottom"/>
            <w:hideMark/>
          </w:tcPr>
          <w:p w14:paraId="2C77A40C" w14:textId="77777777" w:rsidR="00655534" w:rsidRPr="003B7AA7" w:rsidRDefault="00655534" w:rsidP="00655534">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Estimate</w:t>
            </w:r>
          </w:p>
        </w:tc>
        <w:tc>
          <w:tcPr>
            <w:tcW w:w="990" w:type="dxa"/>
            <w:tcBorders>
              <w:top w:val="nil"/>
              <w:left w:val="nil"/>
              <w:bottom w:val="single" w:sz="4" w:space="0" w:color="auto"/>
              <w:right w:val="nil"/>
            </w:tcBorders>
            <w:shd w:val="clear" w:color="auto" w:fill="auto"/>
            <w:vAlign w:val="bottom"/>
            <w:hideMark/>
          </w:tcPr>
          <w:p w14:paraId="04DD30D6" w14:textId="77777777" w:rsidR="00655534" w:rsidRPr="003B7AA7" w:rsidRDefault="00655534" w:rsidP="00655534">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Odds ratio</w:t>
            </w:r>
          </w:p>
        </w:tc>
        <w:tc>
          <w:tcPr>
            <w:tcW w:w="1122" w:type="dxa"/>
            <w:tcBorders>
              <w:top w:val="nil"/>
              <w:left w:val="nil"/>
              <w:bottom w:val="single" w:sz="4" w:space="0" w:color="auto"/>
              <w:right w:val="nil"/>
            </w:tcBorders>
            <w:shd w:val="clear" w:color="auto" w:fill="auto"/>
            <w:vAlign w:val="bottom"/>
            <w:hideMark/>
          </w:tcPr>
          <w:p w14:paraId="34A7385E" w14:textId="77777777" w:rsidR="00655534" w:rsidRPr="003B7AA7" w:rsidRDefault="00655534" w:rsidP="00655534">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Est/se</w:t>
            </w:r>
          </w:p>
        </w:tc>
        <w:tc>
          <w:tcPr>
            <w:tcW w:w="340" w:type="dxa"/>
            <w:gridSpan w:val="2"/>
            <w:tcBorders>
              <w:top w:val="nil"/>
              <w:left w:val="nil"/>
              <w:bottom w:val="single" w:sz="4" w:space="0" w:color="auto"/>
              <w:right w:val="nil"/>
            </w:tcBorders>
            <w:shd w:val="clear" w:color="auto" w:fill="auto"/>
            <w:vAlign w:val="bottom"/>
            <w:hideMark/>
          </w:tcPr>
          <w:p w14:paraId="0E2A3196" w14:textId="77777777" w:rsidR="00655534" w:rsidRPr="003B7AA7" w:rsidRDefault="00655534" w:rsidP="00655534">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1240" w:type="dxa"/>
            <w:gridSpan w:val="2"/>
            <w:tcBorders>
              <w:top w:val="nil"/>
              <w:left w:val="nil"/>
              <w:bottom w:val="single" w:sz="4" w:space="0" w:color="auto"/>
              <w:right w:val="nil"/>
            </w:tcBorders>
            <w:shd w:val="clear" w:color="auto" w:fill="auto"/>
            <w:vAlign w:val="bottom"/>
            <w:hideMark/>
          </w:tcPr>
          <w:p w14:paraId="03BD0D41" w14:textId="77777777" w:rsidR="00655534" w:rsidRPr="003B7AA7" w:rsidRDefault="00655534" w:rsidP="00655534">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Estimate</w:t>
            </w:r>
          </w:p>
        </w:tc>
        <w:tc>
          <w:tcPr>
            <w:tcW w:w="1132" w:type="dxa"/>
            <w:tcBorders>
              <w:top w:val="nil"/>
              <w:left w:val="nil"/>
              <w:bottom w:val="single" w:sz="4" w:space="0" w:color="auto"/>
              <w:right w:val="nil"/>
            </w:tcBorders>
            <w:shd w:val="clear" w:color="auto" w:fill="auto"/>
            <w:vAlign w:val="bottom"/>
            <w:hideMark/>
          </w:tcPr>
          <w:p w14:paraId="06B22E37" w14:textId="77777777" w:rsidR="00655534" w:rsidRPr="003B7AA7" w:rsidRDefault="00655534" w:rsidP="00655534">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Odds ratio</w:t>
            </w:r>
          </w:p>
        </w:tc>
        <w:tc>
          <w:tcPr>
            <w:tcW w:w="1167" w:type="dxa"/>
            <w:gridSpan w:val="2"/>
            <w:tcBorders>
              <w:top w:val="nil"/>
              <w:left w:val="nil"/>
              <w:bottom w:val="single" w:sz="4" w:space="0" w:color="auto"/>
              <w:right w:val="nil"/>
            </w:tcBorders>
            <w:shd w:val="clear" w:color="auto" w:fill="auto"/>
            <w:vAlign w:val="bottom"/>
            <w:hideMark/>
          </w:tcPr>
          <w:p w14:paraId="7CA39EE9" w14:textId="77777777" w:rsidR="00655534" w:rsidRPr="003B7AA7" w:rsidRDefault="00655534" w:rsidP="00655534">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Est/se</w:t>
            </w:r>
          </w:p>
        </w:tc>
      </w:tr>
      <w:tr w:rsidR="0021605A" w:rsidRPr="003B7AA7" w14:paraId="20C7B018" w14:textId="77777777" w:rsidTr="00093889">
        <w:trPr>
          <w:trHeight w:val="255"/>
        </w:trPr>
        <w:tc>
          <w:tcPr>
            <w:tcW w:w="1262" w:type="dxa"/>
            <w:tcBorders>
              <w:top w:val="nil"/>
              <w:left w:val="nil"/>
              <w:bottom w:val="nil"/>
              <w:right w:val="nil"/>
            </w:tcBorders>
            <w:shd w:val="clear" w:color="auto" w:fill="auto"/>
            <w:noWrap/>
            <w:vAlign w:val="bottom"/>
            <w:hideMark/>
          </w:tcPr>
          <w:p w14:paraId="22E44134" w14:textId="77777777" w:rsidR="00655534" w:rsidRPr="003B7AA7" w:rsidRDefault="00655534" w:rsidP="00655534">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All Carers</w:t>
            </w:r>
          </w:p>
        </w:tc>
        <w:tc>
          <w:tcPr>
            <w:tcW w:w="1006" w:type="dxa"/>
            <w:tcBorders>
              <w:top w:val="nil"/>
              <w:left w:val="nil"/>
              <w:bottom w:val="nil"/>
              <w:right w:val="nil"/>
            </w:tcBorders>
            <w:shd w:val="clear" w:color="auto" w:fill="auto"/>
            <w:noWrap/>
            <w:vAlign w:val="bottom"/>
            <w:hideMark/>
          </w:tcPr>
          <w:p w14:paraId="29A631C6"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67D03026" w14:textId="77777777" w:rsidR="00655534" w:rsidRPr="003B7AA7" w:rsidRDefault="00655534" w:rsidP="00655534">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90" w:type="dxa"/>
            <w:tcBorders>
              <w:top w:val="nil"/>
              <w:left w:val="nil"/>
              <w:bottom w:val="nil"/>
              <w:right w:val="nil"/>
            </w:tcBorders>
            <w:shd w:val="clear" w:color="auto" w:fill="auto"/>
            <w:noWrap/>
            <w:vAlign w:val="bottom"/>
            <w:hideMark/>
          </w:tcPr>
          <w:p w14:paraId="38D41CFD"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nil"/>
              <w:right w:val="nil"/>
            </w:tcBorders>
            <w:shd w:val="clear" w:color="auto" w:fill="auto"/>
            <w:noWrap/>
            <w:vAlign w:val="bottom"/>
            <w:hideMark/>
          </w:tcPr>
          <w:p w14:paraId="3C68E110" w14:textId="77777777" w:rsidR="00655534" w:rsidRPr="003B7AA7" w:rsidRDefault="00655534" w:rsidP="00655534">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gridSpan w:val="2"/>
            <w:tcBorders>
              <w:top w:val="nil"/>
              <w:left w:val="nil"/>
              <w:bottom w:val="nil"/>
              <w:right w:val="nil"/>
            </w:tcBorders>
            <w:shd w:val="clear" w:color="auto" w:fill="auto"/>
            <w:noWrap/>
            <w:vAlign w:val="bottom"/>
            <w:hideMark/>
          </w:tcPr>
          <w:p w14:paraId="1E8F03C6" w14:textId="77777777" w:rsidR="00655534" w:rsidRPr="003B7AA7" w:rsidRDefault="00655534" w:rsidP="00655534">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6F90780D" w14:textId="77777777" w:rsidR="00655534" w:rsidRPr="003B7AA7" w:rsidRDefault="00655534" w:rsidP="00655534">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32" w:type="dxa"/>
            <w:tcBorders>
              <w:top w:val="nil"/>
              <w:left w:val="nil"/>
              <w:bottom w:val="nil"/>
              <w:right w:val="nil"/>
            </w:tcBorders>
            <w:shd w:val="clear" w:color="auto" w:fill="auto"/>
            <w:noWrap/>
            <w:vAlign w:val="bottom"/>
            <w:hideMark/>
          </w:tcPr>
          <w:p w14:paraId="145A829C" w14:textId="77777777" w:rsidR="00655534" w:rsidRPr="003B7AA7" w:rsidRDefault="00655534" w:rsidP="00655534">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nil"/>
              <w:right w:val="nil"/>
            </w:tcBorders>
            <w:shd w:val="clear" w:color="auto" w:fill="auto"/>
            <w:noWrap/>
            <w:vAlign w:val="bottom"/>
            <w:hideMark/>
          </w:tcPr>
          <w:p w14:paraId="6F51661F" w14:textId="77777777" w:rsidR="00655534" w:rsidRPr="003B7AA7" w:rsidRDefault="00655534" w:rsidP="00655534">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21605A" w:rsidRPr="003B7AA7" w14:paraId="67DFA6B0" w14:textId="77777777" w:rsidTr="00093889">
        <w:trPr>
          <w:trHeight w:val="255"/>
        </w:trPr>
        <w:tc>
          <w:tcPr>
            <w:tcW w:w="1262" w:type="dxa"/>
            <w:tcBorders>
              <w:top w:val="nil"/>
              <w:left w:val="nil"/>
              <w:bottom w:val="nil"/>
              <w:right w:val="nil"/>
            </w:tcBorders>
            <w:shd w:val="clear" w:color="auto" w:fill="auto"/>
            <w:noWrap/>
            <w:vAlign w:val="bottom"/>
            <w:hideMark/>
          </w:tcPr>
          <w:p w14:paraId="27BB53E0"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Intercept</w:t>
            </w:r>
          </w:p>
        </w:tc>
        <w:tc>
          <w:tcPr>
            <w:tcW w:w="1006" w:type="dxa"/>
            <w:tcBorders>
              <w:top w:val="nil"/>
              <w:left w:val="nil"/>
              <w:bottom w:val="nil"/>
              <w:right w:val="nil"/>
            </w:tcBorders>
            <w:shd w:val="clear" w:color="auto" w:fill="auto"/>
            <w:noWrap/>
            <w:vAlign w:val="bottom"/>
            <w:hideMark/>
          </w:tcPr>
          <w:p w14:paraId="588D72F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45806F95"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0.381</w:t>
            </w:r>
          </w:p>
        </w:tc>
        <w:tc>
          <w:tcPr>
            <w:tcW w:w="990" w:type="dxa"/>
            <w:tcBorders>
              <w:top w:val="nil"/>
              <w:left w:val="nil"/>
              <w:bottom w:val="nil"/>
              <w:right w:val="nil"/>
            </w:tcBorders>
            <w:shd w:val="clear" w:color="auto" w:fill="auto"/>
            <w:noWrap/>
            <w:vAlign w:val="bottom"/>
            <w:hideMark/>
          </w:tcPr>
          <w:p w14:paraId="6B4578A6"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nil"/>
              <w:right w:val="nil"/>
            </w:tcBorders>
            <w:shd w:val="clear" w:color="auto" w:fill="auto"/>
            <w:noWrap/>
            <w:vAlign w:val="bottom"/>
            <w:hideMark/>
          </w:tcPr>
          <w:p w14:paraId="63326A1E"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19.2</w:t>
            </w:r>
          </w:p>
        </w:tc>
        <w:tc>
          <w:tcPr>
            <w:tcW w:w="340" w:type="dxa"/>
            <w:gridSpan w:val="2"/>
            <w:tcBorders>
              <w:top w:val="nil"/>
              <w:left w:val="nil"/>
              <w:bottom w:val="nil"/>
              <w:right w:val="nil"/>
            </w:tcBorders>
            <w:shd w:val="clear" w:color="auto" w:fill="auto"/>
            <w:noWrap/>
            <w:vAlign w:val="bottom"/>
            <w:hideMark/>
          </w:tcPr>
          <w:p w14:paraId="201DFDCE"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399E99CF" w14:textId="06EEE506" w:rsidR="00655534" w:rsidRPr="003B7AA7" w:rsidRDefault="00E83797"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3.670</w:t>
            </w:r>
          </w:p>
        </w:tc>
        <w:tc>
          <w:tcPr>
            <w:tcW w:w="1132" w:type="dxa"/>
            <w:tcBorders>
              <w:top w:val="nil"/>
              <w:left w:val="nil"/>
              <w:bottom w:val="nil"/>
              <w:right w:val="nil"/>
            </w:tcBorders>
            <w:shd w:val="clear" w:color="auto" w:fill="auto"/>
            <w:noWrap/>
            <w:vAlign w:val="bottom"/>
            <w:hideMark/>
          </w:tcPr>
          <w:p w14:paraId="147F691A"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nil"/>
              <w:right w:val="nil"/>
            </w:tcBorders>
            <w:shd w:val="clear" w:color="auto" w:fill="auto"/>
            <w:noWrap/>
            <w:vAlign w:val="bottom"/>
            <w:hideMark/>
          </w:tcPr>
          <w:p w14:paraId="76EFC82F" w14:textId="2063B5B6" w:rsidR="00655534" w:rsidRPr="003B7AA7" w:rsidRDefault="00E83797"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258.4</w:t>
            </w:r>
          </w:p>
        </w:tc>
      </w:tr>
      <w:tr w:rsidR="0021605A" w:rsidRPr="003B7AA7" w14:paraId="6BE19B66" w14:textId="77777777" w:rsidTr="00093889">
        <w:trPr>
          <w:trHeight w:val="255"/>
        </w:trPr>
        <w:tc>
          <w:tcPr>
            <w:tcW w:w="1262" w:type="dxa"/>
            <w:tcBorders>
              <w:top w:val="nil"/>
              <w:left w:val="nil"/>
              <w:bottom w:val="nil"/>
              <w:right w:val="nil"/>
            </w:tcBorders>
            <w:shd w:val="clear" w:color="auto" w:fill="auto"/>
            <w:noWrap/>
            <w:vAlign w:val="bottom"/>
            <w:hideMark/>
          </w:tcPr>
          <w:p w14:paraId="0A0A9245"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Any ICSS</w:t>
            </w:r>
          </w:p>
        </w:tc>
        <w:tc>
          <w:tcPr>
            <w:tcW w:w="1006" w:type="dxa"/>
            <w:tcBorders>
              <w:top w:val="nil"/>
              <w:left w:val="nil"/>
              <w:bottom w:val="nil"/>
              <w:right w:val="nil"/>
            </w:tcBorders>
            <w:shd w:val="clear" w:color="auto" w:fill="auto"/>
            <w:noWrap/>
            <w:vAlign w:val="bottom"/>
            <w:hideMark/>
          </w:tcPr>
          <w:p w14:paraId="529A1CDC"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7D51FBCF"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0.118</w:t>
            </w:r>
          </w:p>
        </w:tc>
        <w:tc>
          <w:tcPr>
            <w:tcW w:w="990" w:type="dxa"/>
            <w:tcBorders>
              <w:top w:val="nil"/>
              <w:left w:val="nil"/>
              <w:bottom w:val="nil"/>
              <w:right w:val="nil"/>
            </w:tcBorders>
            <w:shd w:val="clear" w:color="auto" w:fill="auto"/>
            <w:noWrap/>
            <w:vAlign w:val="bottom"/>
            <w:hideMark/>
          </w:tcPr>
          <w:p w14:paraId="4D3636E0"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22" w:type="dxa"/>
            <w:tcBorders>
              <w:top w:val="nil"/>
              <w:left w:val="nil"/>
              <w:bottom w:val="nil"/>
              <w:right w:val="nil"/>
            </w:tcBorders>
            <w:shd w:val="clear" w:color="auto" w:fill="auto"/>
            <w:noWrap/>
            <w:vAlign w:val="bottom"/>
            <w:hideMark/>
          </w:tcPr>
          <w:p w14:paraId="33E400D3"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2.4</w:t>
            </w:r>
          </w:p>
        </w:tc>
        <w:tc>
          <w:tcPr>
            <w:tcW w:w="340" w:type="dxa"/>
            <w:gridSpan w:val="2"/>
            <w:tcBorders>
              <w:top w:val="nil"/>
              <w:left w:val="nil"/>
              <w:bottom w:val="nil"/>
              <w:right w:val="nil"/>
            </w:tcBorders>
            <w:shd w:val="clear" w:color="auto" w:fill="auto"/>
            <w:noWrap/>
            <w:vAlign w:val="bottom"/>
            <w:hideMark/>
          </w:tcPr>
          <w:p w14:paraId="4D006323"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22E8104E"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0.342</w:t>
            </w:r>
          </w:p>
        </w:tc>
        <w:tc>
          <w:tcPr>
            <w:tcW w:w="1132" w:type="dxa"/>
            <w:tcBorders>
              <w:top w:val="nil"/>
              <w:left w:val="nil"/>
              <w:bottom w:val="nil"/>
              <w:right w:val="nil"/>
            </w:tcBorders>
            <w:shd w:val="clear" w:color="auto" w:fill="auto"/>
            <w:noWrap/>
            <w:vAlign w:val="bottom"/>
            <w:hideMark/>
          </w:tcPr>
          <w:p w14:paraId="3BC64AF7"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c>
          <w:tcPr>
            <w:tcW w:w="1167" w:type="dxa"/>
            <w:gridSpan w:val="2"/>
            <w:tcBorders>
              <w:top w:val="nil"/>
              <w:left w:val="nil"/>
              <w:bottom w:val="nil"/>
              <w:right w:val="nil"/>
            </w:tcBorders>
            <w:shd w:val="clear" w:color="auto" w:fill="auto"/>
            <w:noWrap/>
            <w:vAlign w:val="bottom"/>
            <w:hideMark/>
          </w:tcPr>
          <w:p w14:paraId="4136BC46"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9.4</w:t>
            </w:r>
          </w:p>
        </w:tc>
      </w:tr>
      <w:tr w:rsidR="0021605A" w:rsidRPr="003B7AA7" w14:paraId="126F3C4C" w14:textId="77777777" w:rsidTr="00093889">
        <w:trPr>
          <w:trHeight w:val="255"/>
        </w:trPr>
        <w:tc>
          <w:tcPr>
            <w:tcW w:w="1262" w:type="dxa"/>
            <w:tcBorders>
              <w:top w:val="nil"/>
              <w:left w:val="nil"/>
              <w:bottom w:val="nil"/>
              <w:right w:val="nil"/>
            </w:tcBorders>
            <w:shd w:val="clear" w:color="auto" w:fill="auto"/>
            <w:noWrap/>
            <w:vAlign w:val="bottom"/>
            <w:hideMark/>
          </w:tcPr>
          <w:p w14:paraId="49138D51"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Information</w:t>
            </w:r>
          </w:p>
        </w:tc>
        <w:tc>
          <w:tcPr>
            <w:tcW w:w="1006" w:type="dxa"/>
            <w:tcBorders>
              <w:top w:val="nil"/>
              <w:left w:val="nil"/>
              <w:bottom w:val="nil"/>
              <w:right w:val="nil"/>
            </w:tcBorders>
            <w:shd w:val="clear" w:color="auto" w:fill="auto"/>
            <w:noWrap/>
            <w:vAlign w:val="bottom"/>
            <w:hideMark/>
          </w:tcPr>
          <w:p w14:paraId="0E21409C"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2CB84E88"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0.076</w:t>
            </w:r>
          </w:p>
        </w:tc>
        <w:tc>
          <w:tcPr>
            <w:tcW w:w="990" w:type="dxa"/>
            <w:tcBorders>
              <w:top w:val="nil"/>
              <w:left w:val="nil"/>
              <w:bottom w:val="nil"/>
              <w:right w:val="nil"/>
            </w:tcBorders>
            <w:shd w:val="clear" w:color="auto" w:fill="auto"/>
            <w:noWrap/>
            <w:vAlign w:val="bottom"/>
            <w:hideMark/>
          </w:tcPr>
          <w:p w14:paraId="35A9712D"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22" w:type="dxa"/>
            <w:tcBorders>
              <w:top w:val="nil"/>
              <w:left w:val="nil"/>
              <w:bottom w:val="nil"/>
              <w:right w:val="nil"/>
            </w:tcBorders>
            <w:shd w:val="clear" w:color="auto" w:fill="auto"/>
            <w:noWrap/>
            <w:vAlign w:val="bottom"/>
            <w:hideMark/>
          </w:tcPr>
          <w:p w14:paraId="4067A6E9"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340" w:type="dxa"/>
            <w:gridSpan w:val="2"/>
            <w:tcBorders>
              <w:top w:val="nil"/>
              <w:left w:val="nil"/>
              <w:bottom w:val="nil"/>
              <w:right w:val="nil"/>
            </w:tcBorders>
            <w:shd w:val="clear" w:color="auto" w:fill="auto"/>
            <w:noWrap/>
            <w:vAlign w:val="bottom"/>
            <w:hideMark/>
          </w:tcPr>
          <w:p w14:paraId="637B1122"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034D330D" w14:textId="1B4813EE"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0.029</w:t>
            </w:r>
          </w:p>
        </w:tc>
        <w:tc>
          <w:tcPr>
            <w:tcW w:w="1132" w:type="dxa"/>
            <w:tcBorders>
              <w:top w:val="nil"/>
              <w:left w:val="nil"/>
              <w:bottom w:val="nil"/>
              <w:right w:val="nil"/>
            </w:tcBorders>
            <w:shd w:val="clear" w:color="auto" w:fill="auto"/>
            <w:noWrap/>
            <w:vAlign w:val="bottom"/>
            <w:hideMark/>
          </w:tcPr>
          <w:p w14:paraId="43AC2A34"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67" w:type="dxa"/>
            <w:gridSpan w:val="2"/>
            <w:tcBorders>
              <w:top w:val="nil"/>
              <w:left w:val="nil"/>
              <w:bottom w:val="nil"/>
              <w:right w:val="nil"/>
            </w:tcBorders>
            <w:shd w:val="clear" w:color="auto" w:fill="auto"/>
            <w:noWrap/>
            <w:vAlign w:val="bottom"/>
            <w:hideMark/>
          </w:tcPr>
          <w:p w14:paraId="3EDBD460" w14:textId="79147283"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0.6</w:t>
            </w:r>
          </w:p>
        </w:tc>
      </w:tr>
      <w:tr w:rsidR="0021605A" w:rsidRPr="003B7AA7" w14:paraId="29CB716D" w14:textId="77777777" w:rsidTr="00093889">
        <w:trPr>
          <w:trHeight w:val="255"/>
        </w:trPr>
        <w:tc>
          <w:tcPr>
            <w:tcW w:w="1262" w:type="dxa"/>
            <w:tcBorders>
              <w:top w:val="nil"/>
              <w:left w:val="nil"/>
              <w:bottom w:val="nil"/>
              <w:right w:val="nil"/>
            </w:tcBorders>
            <w:shd w:val="clear" w:color="auto" w:fill="auto"/>
            <w:noWrap/>
            <w:vAlign w:val="bottom"/>
            <w:hideMark/>
          </w:tcPr>
          <w:p w14:paraId="5068E5C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Counselling</w:t>
            </w:r>
          </w:p>
        </w:tc>
        <w:tc>
          <w:tcPr>
            <w:tcW w:w="1006" w:type="dxa"/>
            <w:tcBorders>
              <w:top w:val="nil"/>
              <w:left w:val="nil"/>
              <w:bottom w:val="nil"/>
              <w:right w:val="nil"/>
            </w:tcBorders>
            <w:shd w:val="clear" w:color="auto" w:fill="auto"/>
            <w:noWrap/>
            <w:vAlign w:val="bottom"/>
            <w:hideMark/>
          </w:tcPr>
          <w:p w14:paraId="63441002"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4526FB36"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0.157</w:t>
            </w:r>
          </w:p>
        </w:tc>
        <w:tc>
          <w:tcPr>
            <w:tcW w:w="990" w:type="dxa"/>
            <w:tcBorders>
              <w:top w:val="nil"/>
              <w:left w:val="nil"/>
              <w:bottom w:val="nil"/>
              <w:right w:val="nil"/>
            </w:tcBorders>
            <w:shd w:val="clear" w:color="auto" w:fill="auto"/>
            <w:noWrap/>
            <w:vAlign w:val="bottom"/>
            <w:hideMark/>
          </w:tcPr>
          <w:p w14:paraId="03802255"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122" w:type="dxa"/>
            <w:tcBorders>
              <w:top w:val="nil"/>
              <w:left w:val="nil"/>
              <w:bottom w:val="nil"/>
              <w:right w:val="nil"/>
            </w:tcBorders>
            <w:shd w:val="clear" w:color="auto" w:fill="auto"/>
            <w:noWrap/>
            <w:vAlign w:val="bottom"/>
            <w:hideMark/>
          </w:tcPr>
          <w:p w14:paraId="65B1D6F1"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1.9</w:t>
            </w:r>
          </w:p>
        </w:tc>
        <w:tc>
          <w:tcPr>
            <w:tcW w:w="340" w:type="dxa"/>
            <w:gridSpan w:val="2"/>
            <w:tcBorders>
              <w:top w:val="nil"/>
              <w:left w:val="nil"/>
              <w:bottom w:val="nil"/>
              <w:right w:val="nil"/>
            </w:tcBorders>
            <w:shd w:val="clear" w:color="auto" w:fill="auto"/>
            <w:noWrap/>
            <w:vAlign w:val="bottom"/>
            <w:hideMark/>
          </w:tcPr>
          <w:p w14:paraId="728FC100"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0FEC1AF5"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0.224</w:t>
            </w:r>
          </w:p>
        </w:tc>
        <w:tc>
          <w:tcPr>
            <w:tcW w:w="1132" w:type="dxa"/>
            <w:tcBorders>
              <w:top w:val="nil"/>
              <w:left w:val="nil"/>
              <w:bottom w:val="nil"/>
              <w:right w:val="nil"/>
            </w:tcBorders>
            <w:shd w:val="clear" w:color="auto" w:fill="auto"/>
            <w:noWrap/>
            <w:vAlign w:val="bottom"/>
            <w:hideMark/>
          </w:tcPr>
          <w:p w14:paraId="6FD2E984"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167" w:type="dxa"/>
            <w:gridSpan w:val="2"/>
            <w:tcBorders>
              <w:top w:val="nil"/>
              <w:left w:val="nil"/>
              <w:bottom w:val="nil"/>
              <w:right w:val="nil"/>
            </w:tcBorders>
            <w:shd w:val="clear" w:color="auto" w:fill="auto"/>
            <w:noWrap/>
            <w:vAlign w:val="bottom"/>
            <w:hideMark/>
          </w:tcPr>
          <w:p w14:paraId="095555DB"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3.7</w:t>
            </w:r>
          </w:p>
        </w:tc>
      </w:tr>
      <w:tr w:rsidR="0021605A" w:rsidRPr="003B7AA7" w14:paraId="2F67D5CB" w14:textId="77777777" w:rsidTr="00093889">
        <w:trPr>
          <w:trHeight w:val="255"/>
        </w:trPr>
        <w:tc>
          <w:tcPr>
            <w:tcW w:w="1262" w:type="dxa"/>
            <w:tcBorders>
              <w:top w:val="nil"/>
              <w:left w:val="nil"/>
              <w:bottom w:val="nil"/>
              <w:right w:val="nil"/>
            </w:tcBorders>
            <w:shd w:val="clear" w:color="auto" w:fill="auto"/>
            <w:noWrap/>
            <w:vAlign w:val="bottom"/>
            <w:hideMark/>
          </w:tcPr>
          <w:p w14:paraId="7CCB254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Respite</w:t>
            </w:r>
          </w:p>
        </w:tc>
        <w:tc>
          <w:tcPr>
            <w:tcW w:w="1006" w:type="dxa"/>
            <w:tcBorders>
              <w:top w:val="nil"/>
              <w:left w:val="nil"/>
              <w:bottom w:val="nil"/>
              <w:right w:val="nil"/>
            </w:tcBorders>
            <w:shd w:val="clear" w:color="auto" w:fill="auto"/>
            <w:noWrap/>
            <w:vAlign w:val="bottom"/>
            <w:hideMark/>
          </w:tcPr>
          <w:p w14:paraId="18622E53"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0997E0AD"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0.104</w:t>
            </w:r>
          </w:p>
        </w:tc>
        <w:tc>
          <w:tcPr>
            <w:tcW w:w="990" w:type="dxa"/>
            <w:tcBorders>
              <w:top w:val="nil"/>
              <w:left w:val="nil"/>
              <w:bottom w:val="nil"/>
              <w:right w:val="nil"/>
            </w:tcBorders>
            <w:shd w:val="clear" w:color="auto" w:fill="auto"/>
            <w:noWrap/>
            <w:vAlign w:val="bottom"/>
            <w:hideMark/>
          </w:tcPr>
          <w:p w14:paraId="2292FB01"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22" w:type="dxa"/>
            <w:tcBorders>
              <w:top w:val="nil"/>
              <w:left w:val="nil"/>
              <w:bottom w:val="nil"/>
              <w:right w:val="nil"/>
            </w:tcBorders>
            <w:shd w:val="clear" w:color="auto" w:fill="auto"/>
            <w:noWrap/>
            <w:vAlign w:val="bottom"/>
            <w:hideMark/>
          </w:tcPr>
          <w:p w14:paraId="7BB42B01"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c>
          <w:tcPr>
            <w:tcW w:w="340" w:type="dxa"/>
            <w:gridSpan w:val="2"/>
            <w:tcBorders>
              <w:top w:val="nil"/>
              <w:left w:val="nil"/>
              <w:bottom w:val="nil"/>
              <w:right w:val="nil"/>
            </w:tcBorders>
            <w:shd w:val="clear" w:color="auto" w:fill="auto"/>
            <w:noWrap/>
            <w:vAlign w:val="bottom"/>
            <w:hideMark/>
          </w:tcPr>
          <w:p w14:paraId="49E2B6CE"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198BD6FA"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0.074</w:t>
            </w:r>
          </w:p>
        </w:tc>
        <w:tc>
          <w:tcPr>
            <w:tcW w:w="1132" w:type="dxa"/>
            <w:tcBorders>
              <w:top w:val="nil"/>
              <w:left w:val="nil"/>
              <w:bottom w:val="nil"/>
              <w:right w:val="nil"/>
            </w:tcBorders>
            <w:shd w:val="clear" w:color="auto" w:fill="auto"/>
            <w:noWrap/>
            <w:vAlign w:val="bottom"/>
            <w:hideMark/>
          </w:tcPr>
          <w:p w14:paraId="24C2FC01"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67" w:type="dxa"/>
            <w:gridSpan w:val="2"/>
            <w:tcBorders>
              <w:top w:val="nil"/>
              <w:left w:val="nil"/>
              <w:bottom w:val="nil"/>
              <w:right w:val="nil"/>
            </w:tcBorders>
            <w:shd w:val="clear" w:color="auto" w:fill="auto"/>
            <w:noWrap/>
            <w:vAlign w:val="bottom"/>
            <w:hideMark/>
          </w:tcPr>
          <w:p w14:paraId="674A7B44"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r>
      <w:tr w:rsidR="0021605A" w:rsidRPr="003B7AA7" w14:paraId="2967486E"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3D818A6A" w14:textId="6EBC870D"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xml:space="preserve">Other </w:t>
            </w:r>
            <w:r w:rsidR="004F360D" w:rsidRPr="003B7AA7">
              <w:rPr>
                <w:rFonts w:ascii="Arial" w:eastAsia="Times New Roman" w:hAnsi="Arial" w:cs="Arial"/>
                <w:sz w:val="20"/>
                <w:szCs w:val="20"/>
                <w:lang w:eastAsia="en-AU"/>
              </w:rPr>
              <w:t>high-cost</w:t>
            </w:r>
          </w:p>
        </w:tc>
        <w:tc>
          <w:tcPr>
            <w:tcW w:w="1276" w:type="dxa"/>
            <w:tcBorders>
              <w:top w:val="nil"/>
              <w:left w:val="nil"/>
              <w:bottom w:val="nil"/>
              <w:right w:val="nil"/>
            </w:tcBorders>
            <w:shd w:val="clear" w:color="auto" w:fill="auto"/>
            <w:noWrap/>
            <w:vAlign w:val="bottom"/>
            <w:hideMark/>
          </w:tcPr>
          <w:p w14:paraId="2DA7CACB"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0.034</w:t>
            </w:r>
          </w:p>
        </w:tc>
        <w:tc>
          <w:tcPr>
            <w:tcW w:w="990" w:type="dxa"/>
            <w:tcBorders>
              <w:top w:val="nil"/>
              <w:left w:val="nil"/>
              <w:bottom w:val="nil"/>
              <w:right w:val="nil"/>
            </w:tcBorders>
            <w:shd w:val="clear" w:color="auto" w:fill="auto"/>
            <w:noWrap/>
            <w:vAlign w:val="bottom"/>
            <w:hideMark/>
          </w:tcPr>
          <w:p w14:paraId="191B8FC3"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22" w:type="dxa"/>
            <w:tcBorders>
              <w:top w:val="nil"/>
              <w:left w:val="nil"/>
              <w:bottom w:val="nil"/>
              <w:right w:val="nil"/>
            </w:tcBorders>
            <w:shd w:val="clear" w:color="auto" w:fill="auto"/>
            <w:noWrap/>
            <w:vAlign w:val="bottom"/>
            <w:hideMark/>
          </w:tcPr>
          <w:p w14:paraId="5166E04A"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0.4</w:t>
            </w:r>
          </w:p>
        </w:tc>
        <w:tc>
          <w:tcPr>
            <w:tcW w:w="340" w:type="dxa"/>
            <w:gridSpan w:val="2"/>
            <w:tcBorders>
              <w:top w:val="nil"/>
              <w:left w:val="nil"/>
              <w:bottom w:val="nil"/>
              <w:right w:val="nil"/>
            </w:tcBorders>
            <w:shd w:val="clear" w:color="auto" w:fill="auto"/>
            <w:noWrap/>
            <w:vAlign w:val="bottom"/>
            <w:hideMark/>
          </w:tcPr>
          <w:p w14:paraId="72B7566A"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7E7B110C"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0.090</w:t>
            </w:r>
          </w:p>
        </w:tc>
        <w:tc>
          <w:tcPr>
            <w:tcW w:w="1132" w:type="dxa"/>
            <w:tcBorders>
              <w:top w:val="nil"/>
              <w:left w:val="nil"/>
              <w:bottom w:val="nil"/>
              <w:right w:val="nil"/>
            </w:tcBorders>
            <w:shd w:val="clear" w:color="auto" w:fill="auto"/>
            <w:noWrap/>
            <w:vAlign w:val="bottom"/>
            <w:hideMark/>
          </w:tcPr>
          <w:p w14:paraId="5249F2F8"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67" w:type="dxa"/>
            <w:gridSpan w:val="2"/>
            <w:tcBorders>
              <w:top w:val="nil"/>
              <w:left w:val="nil"/>
              <w:bottom w:val="nil"/>
              <w:right w:val="nil"/>
            </w:tcBorders>
            <w:shd w:val="clear" w:color="auto" w:fill="auto"/>
            <w:noWrap/>
            <w:vAlign w:val="bottom"/>
            <w:hideMark/>
          </w:tcPr>
          <w:p w14:paraId="79FAE670"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1.6</w:t>
            </w:r>
          </w:p>
        </w:tc>
      </w:tr>
      <w:tr w:rsidR="0021605A" w:rsidRPr="003B7AA7" w14:paraId="530132F7" w14:textId="77777777" w:rsidTr="00093889">
        <w:trPr>
          <w:trHeight w:val="255"/>
        </w:trPr>
        <w:tc>
          <w:tcPr>
            <w:tcW w:w="1262" w:type="dxa"/>
            <w:tcBorders>
              <w:top w:val="nil"/>
              <w:left w:val="nil"/>
              <w:bottom w:val="nil"/>
              <w:right w:val="nil"/>
            </w:tcBorders>
            <w:shd w:val="clear" w:color="auto" w:fill="auto"/>
            <w:noWrap/>
            <w:vAlign w:val="bottom"/>
            <w:hideMark/>
          </w:tcPr>
          <w:p w14:paraId="7A52739B"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w:t>
            </w:r>
          </w:p>
        </w:tc>
        <w:tc>
          <w:tcPr>
            <w:tcW w:w="1006" w:type="dxa"/>
            <w:tcBorders>
              <w:top w:val="nil"/>
              <w:left w:val="nil"/>
              <w:bottom w:val="nil"/>
              <w:right w:val="nil"/>
            </w:tcBorders>
            <w:shd w:val="clear" w:color="auto" w:fill="auto"/>
            <w:noWrap/>
            <w:vAlign w:val="bottom"/>
            <w:hideMark/>
          </w:tcPr>
          <w:p w14:paraId="482A04BC"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0F046ADB" w14:textId="01A82497"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0.087</w:t>
            </w:r>
          </w:p>
        </w:tc>
        <w:tc>
          <w:tcPr>
            <w:tcW w:w="990" w:type="dxa"/>
            <w:tcBorders>
              <w:top w:val="nil"/>
              <w:left w:val="nil"/>
              <w:bottom w:val="nil"/>
              <w:right w:val="nil"/>
            </w:tcBorders>
            <w:shd w:val="clear" w:color="auto" w:fill="auto"/>
            <w:noWrap/>
            <w:vAlign w:val="bottom"/>
            <w:hideMark/>
          </w:tcPr>
          <w:p w14:paraId="3783FCC5"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122" w:type="dxa"/>
            <w:tcBorders>
              <w:top w:val="nil"/>
              <w:left w:val="nil"/>
              <w:bottom w:val="nil"/>
              <w:right w:val="nil"/>
            </w:tcBorders>
            <w:shd w:val="clear" w:color="auto" w:fill="auto"/>
            <w:noWrap/>
            <w:vAlign w:val="bottom"/>
            <w:hideMark/>
          </w:tcPr>
          <w:p w14:paraId="5D84E7A8" w14:textId="7DF45999"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0.9</w:t>
            </w:r>
          </w:p>
        </w:tc>
        <w:tc>
          <w:tcPr>
            <w:tcW w:w="340" w:type="dxa"/>
            <w:gridSpan w:val="2"/>
            <w:tcBorders>
              <w:top w:val="nil"/>
              <w:left w:val="nil"/>
              <w:bottom w:val="nil"/>
              <w:right w:val="nil"/>
            </w:tcBorders>
            <w:shd w:val="clear" w:color="auto" w:fill="auto"/>
            <w:noWrap/>
            <w:vAlign w:val="bottom"/>
            <w:hideMark/>
          </w:tcPr>
          <w:p w14:paraId="4EB80CEB"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05D47B00" w14:textId="7A81027E"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0.068</w:t>
            </w:r>
          </w:p>
        </w:tc>
        <w:tc>
          <w:tcPr>
            <w:tcW w:w="1132" w:type="dxa"/>
            <w:tcBorders>
              <w:top w:val="nil"/>
              <w:left w:val="nil"/>
              <w:bottom w:val="nil"/>
              <w:right w:val="nil"/>
            </w:tcBorders>
            <w:shd w:val="clear" w:color="auto" w:fill="auto"/>
            <w:noWrap/>
            <w:vAlign w:val="bottom"/>
            <w:hideMark/>
          </w:tcPr>
          <w:p w14:paraId="437F6A7E"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167" w:type="dxa"/>
            <w:gridSpan w:val="2"/>
            <w:tcBorders>
              <w:top w:val="nil"/>
              <w:left w:val="nil"/>
              <w:bottom w:val="nil"/>
              <w:right w:val="nil"/>
            </w:tcBorders>
            <w:shd w:val="clear" w:color="auto" w:fill="auto"/>
            <w:noWrap/>
            <w:vAlign w:val="bottom"/>
            <w:hideMark/>
          </w:tcPr>
          <w:p w14:paraId="0A254628" w14:textId="1D95701F"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0.9</w:t>
            </w:r>
          </w:p>
        </w:tc>
      </w:tr>
      <w:tr w:rsidR="0021605A" w:rsidRPr="003B7AA7" w14:paraId="3C89A20F" w14:textId="77777777" w:rsidTr="00093889">
        <w:trPr>
          <w:trHeight w:val="255"/>
        </w:trPr>
        <w:tc>
          <w:tcPr>
            <w:tcW w:w="1262" w:type="dxa"/>
            <w:tcBorders>
              <w:top w:val="nil"/>
              <w:left w:val="nil"/>
              <w:bottom w:val="nil"/>
              <w:right w:val="nil"/>
            </w:tcBorders>
            <w:shd w:val="clear" w:color="auto" w:fill="auto"/>
            <w:noWrap/>
            <w:vAlign w:val="bottom"/>
            <w:hideMark/>
          </w:tcPr>
          <w:p w14:paraId="700CFDAD"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Female</w:t>
            </w:r>
          </w:p>
        </w:tc>
        <w:tc>
          <w:tcPr>
            <w:tcW w:w="1006" w:type="dxa"/>
            <w:tcBorders>
              <w:top w:val="nil"/>
              <w:left w:val="nil"/>
              <w:bottom w:val="nil"/>
              <w:right w:val="nil"/>
            </w:tcBorders>
            <w:shd w:val="clear" w:color="auto" w:fill="auto"/>
            <w:noWrap/>
            <w:vAlign w:val="bottom"/>
            <w:hideMark/>
          </w:tcPr>
          <w:p w14:paraId="3D6CCEC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1245AF18"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0.018</w:t>
            </w:r>
          </w:p>
        </w:tc>
        <w:tc>
          <w:tcPr>
            <w:tcW w:w="990" w:type="dxa"/>
            <w:tcBorders>
              <w:top w:val="nil"/>
              <w:left w:val="nil"/>
              <w:bottom w:val="nil"/>
              <w:right w:val="nil"/>
            </w:tcBorders>
            <w:shd w:val="clear" w:color="auto" w:fill="auto"/>
            <w:noWrap/>
            <w:vAlign w:val="bottom"/>
            <w:hideMark/>
          </w:tcPr>
          <w:p w14:paraId="165AD66E"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22" w:type="dxa"/>
            <w:tcBorders>
              <w:top w:val="nil"/>
              <w:left w:val="nil"/>
              <w:bottom w:val="nil"/>
              <w:right w:val="nil"/>
            </w:tcBorders>
            <w:shd w:val="clear" w:color="auto" w:fill="auto"/>
            <w:noWrap/>
            <w:vAlign w:val="bottom"/>
            <w:hideMark/>
          </w:tcPr>
          <w:p w14:paraId="35E101F8"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c>
          <w:tcPr>
            <w:tcW w:w="340" w:type="dxa"/>
            <w:gridSpan w:val="2"/>
            <w:tcBorders>
              <w:top w:val="nil"/>
              <w:left w:val="nil"/>
              <w:bottom w:val="nil"/>
              <w:right w:val="nil"/>
            </w:tcBorders>
            <w:shd w:val="clear" w:color="auto" w:fill="auto"/>
            <w:noWrap/>
            <w:vAlign w:val="bottom"/>
            <w:hideMark/>
          </w:tcPr>
          <w:p w14:paraId="14154FED"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10A7FFDB"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0.467</w:t>
            </w:r>
          </w:p>
        </w:tc>
        <w:tc>
          <w:tcPr>
            <w:tcW w:w="1132" w:type="dxa"/>
            <w:tcBorders>
              <w:top w:val="nil"/>
              <w:left w:val="nil"/>
              <w:bottom w:val="nil"/>
              <w:right w:val="nil"/>
            </w:tcBorders>
            <w:shd w:val="clear" w:color="auto" w:fill="auto"/>
            <w:noWrap/>
            <w:vAlign w:val="bottom"/>
            <w:hideMark/>
          </w:tcPr>
          <w:p w14:paraId="180F3659"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1.6</w:t>
            </w:r>
          </w:p>
        </w:tc>
        <w:tc>
          <w:tcPr>
            <w:tcW w:w="1167" w:type="dxa"/>
            <w:gridSpan w:val="2"/>
            <w:tcBorders>
              <w:top w:val="nil"/>
              <w:left w:val="nil"/>
              <w:bottom w:val="nil"/>
              <w:right w:val="nil"/>
            </w:tcBorders>
            <w:shd w:val="clear" w:color="auto" w:fill="auto"/>
            <w:noWrap/>
            <w:vAlign w:val="bottom"/>
            <w:hideMark/>
          </w:tcPr>
          <w:p w14:paraId="1AA4BA3E"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53.9</w:t>
            </w:r>
          </w:p>
        </w:tc>
      </w:tr>
      <w:tr w:rsidR="0021605A" w:rsidRPr="003B7AA7" w14:paraId="3941F72F"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071AE282" w14:textId="5195F336" w:rsidR="00655534" w:rsidRPr="003B7AA7" w:rsidRDefault="006835EB"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Non-English</w:t>
            </w:r>
            <w:r w:rsidR="00655534" w:rsidRPr="003B7AA7">
              <w:rPr>
                <w:rFonts w:ascii="Arial" w:eastAsia="Times New Roman" w:hAnsi="Arial" w:cs="Arial"/>
                <w:sz w:val="20"/>
                <w:szCs w:val="20"/>
                <w:lang w:eastAsia="en-AU"/>
              </w:rPr>
              <w:t xml:space="preserve"> at home</w:t>
            </w:r>
          </w:p>
        </w:tc>
        <w:tc>
          <w:tcPr>
            <w:tcW w:w="1276" w:type="dxa"/>
            <w:tcBorders>
              <w:top w:val="nil"/>
              <w:left w:val="nil"/>
              <w:bottom w:val="nil"/>
              <w:right w:val="nil"/>
            </w:tcBorders>
            <w:shd w:val="clear" w:color="auto" w:fill="auto"/>
            <w:noWrap/>
            <w:vAlign w:val="bottom"/>
            <w:hideMark/>
          </w:tcPr>
          <w:p w14:paraId="2D704C86" w14:textId="2684730B"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0.262</w:t>
            </w:r>
          </w:p>
        </w:tc>
        <w:tc>
          <w:tcPr>
            <w:tcW w:w="990" w:type="dxa"/>
            <w:tcBorders>
              <w:top w:val="nil"/>
              <w:left w:val="nil"/>
              <w:bottom w:val="nil"/>
              <w:right w:val="nil"/>
            </w:tcBorders>
            <w:shd w:val="clear" w:color="auto" w:fill="auto"/>
            <w:noWrap/>
            <w:vAlign w:val="bottom"/>
            <w:hideMark/>
          </w:tcPr>
          <w:p w14:paraId="48348C77"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0.8</w:t>
            </w:r>
          </w:p>
        </w:tc>
        <w:tc>
          <w:tcPr>
            <w:tcW w:w="1122" w:type="dxa"/>
            <w:tcBorders>
              <w:top w:val="nil"/>
              <w:left w:val="nil"/>
              <w:bottom w:val="nil"/>
              <w:right w:val="nil"/>
            </w:tcBorders>
            <w:shd w:val="clear" w:color="auto" w:fill="auto"/>
            <w:noWrap/>
            <w:vAlign w:val="bottom"/>
            <w:hideMark/>
          </w:tcPr>
          <w:p w14:paraId="22FD9EA1" w14:textId="66BDD91D"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15.1</w:t>
            </w:r>
          </w:p>
        </w:tc>
        <w:tc>
          <w:tcPr>
            <w:tcW w:w="340" w:type="dxa"/>
            <w:gridSpan w:val="2"/>
            <w:tcBorders>
              <w:top w:val="nil"/>
              <w:left w:val="nil"/>
              <w:bottom w:val="nil"/>
              <w:right w:val="nil"/>
            </w:tcBorders>
            <w:shd w:val="clear" w:color="auto" w:fill="auto"/>
            <w:noWrap/>
            <w:vAlign w:val="bottom"/>
            <w:hideMark/>
          </w:tcPr>
          <w:p w14:paraId="76BB4174"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08CAFD79" w14:textId="3E999F88"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0.559</w:t>
            </w:r>
          </w:p>
        </w:tc>
        <w:tc>
          <w:tcPr>
            <w:tcW w:w="1132" w:type="dxa"/>
            <w:tcBorders>
              <w:top w:val="nil"/>
              <w:left w:val="nil"/>
              <w:bottom w:val="nil"/>
              <w:right w:val="nil"/>
            </w:tcBorders>
            <w:shd w:val="clear" w:color="auto" w:fill="auto"/>
            <w:noWrap/>
            <w:vAlign w:val="bottom"/>
            <w:hideMark/>
          </w:tcPr>
          <w:p w14:paraId="6E6AC805"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c>
          <w:tcPr>
            <w:tcW w:w="1167" w:type="dxa"/>
            <w:gridSpan w:val="2"/>
            <w:tcBorders>
              <w:top w:val="nil"/>
              <w:left w:val="nil"/>
              <w:bottom w:val="nil"/>
              <w:right w:val="nil"/>
            </w:tcBorders>
            <w:shd w:val="clear" w:color="auto" w:fill="auto"/>
            <w:noWrap/>
            <w:vAlign w:val="bottom"/>
            <w:hideMark/>
          </w:tcPr>
          <w:p w14:paraId="11886972" w14:textId="15DA74D9"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48.6</w:t>
            </w:r>
          </w:p>
        </w:tc>
      </w:tr>
      <w:tr w:rsidR="0021605A" w:rsidRPr="003B7AA7" w14:paraId="2908B651" w14:textId="77777777" w:rsidTr="00093889">
        <w:trPr>
          <w:trHeight w:val="255"/>
        </w:trPr>
        <w:tc>
          <w:tcPr>
            <w:tcW w:w="1262" w:type="dxa"/>
            <w:tcBorders>
              <w:top w:val="nil"/>
              <w:left w:val="nil"/>
              <w:bottom w:val="nil"/>
              <w:right w:val="nil"/>
            </w:tcBorders>
            <w:shd w:val="clear" w:color="auto" w:fill="auto"/>
            <w:noWrap/>
            <w:vAlign w:val="bottom"/>
            <w:hideMark/>
          </w:tcPr>
          <w:p w14:paraId="32B4857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Indigenous</w:t>
            </w:r>
          </w:p>
        </w:tc>
        <w:tc>
          <w:tcPr>
            <w:tcW w:w="1006" w:type="dxa"/>
            <w:tcBorders>
              <w:top w:val="nil"/>
              <w:left w:val="nil"/>
              <w:bottom w:val="nil"/>
              <w:right w:val="nil"/>
            </w:tcBorders>
            <w:shd w:val="clear" w:color="auto" w:fill="auto"/>
            <w:noWrap/>
            <w:vAlign w:val="bottom"/>
            <w:hideMark/>
          </w:tcPr>
          <w:p w14:paraId="5270F355"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5233DA32"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0.099</w:t>
            </w:r>
          </w:p>
        </w:tc>
        <w:tc>
          <w:tcPr>
            <w:tcW w:w="990" w:type="dxa"/>
            <w:tcBorders>
              <w:top w:val="nil"/>
              <w:left w:val="nil"/>
              <w:bottom w:val="nil"/>
              <w:right w:val="nil"/>
            </w:tcBorders>
            <w:shd w:val="clear" w:color="auto" w:fill="auto"/>
            <w:noWrap/>
            <w:vAlign w:val="bottom"/>
            <w:hideMark/>
          </w:tcPr>
          <w:p w14:paraId="2A469398"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22" w:type="dxa"/>
            <w:tcBorders>
              <w:top w:val="nil"/>
              <w:left w:val="nil"/>
              <w:bottom w:val="nil"/>
              <w:right w:val="nil"/>
            </w:tcBorders>
            <w:shd w:val="clear" w:color="auto" w:fill="auto"/>
            <w:noWrap/>
            <w:vAlign w:val="bottom"/>
            <w:hideMark/>
          </w:tcPr>
          <w:p w14:paraId="7099097B"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3.5</w:t>
            </w:r>
          </w:p>
        </w:tc>
        <w:tc>
          <w:tcPr>
            <w:tcW w:w="340" w:type="dxa"/>
            <w:gridSpan w:val="2"/>
            <w:tcBorders>
              <w:top w:val="nil"/>
              <w:left w:val="nil"/>
              <w:bottom w:val="nil"/>
              <w:right w:val="nil"/>
            </w:tcBorders>
            <w:shd w:val="clear" w:color="auto" w:fill="auto"/>
            <w:noWrap/>
            <w:vAlign w:val="bottom"/>
            <w:hideMark/>
          </w:tcPr>
          <w:p w14:paraId="3A0D96AA"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3659CFA6"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0.236</w:t>
            </w:r>
          </w:p>
        </w:tc>
        <w:tc>
          <w:tcPr>
            <w:tcW w:w="1132" w:type="dxa"/>
            <w:tcBorders>
              <w:top w:val="nil"/>
              <w:left w:val="nil"/>
              <w:bottom w:val="nil"/>
              <w:right w:val="nil"/>
            </w:tcBorders>
            <w:shd w:val="clear" w:color="auto" w:fill="auto"/>
            <w:noWrap/>
            <w:vAlign w:val="bottom"/>
            <w:hideMark/>
          </w:tcPr>
          <w:p w14:paraId="2E7FEF9E"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167" w:type="dxa"/>
            <w:gridSpan w:val="2"/>
            <w:tcBorders>
              <w:top w:val="nil"/>
              <w:left w:val="nil"/>
              <w:bottom w:val="nil"/>
              <w:right w:val="nil"/>
            </w:tcBorders>
            <w:shd w:val="clear" w:color="auto" w:fill="auto"/>
            <w:noWrap/>
            <w:vAlign w:val="bottom"/>
            <w:hideMark/>
          </w:tcPr>
          <w:p w14:paraId="7D1851D8"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10.8</w:t>
            </w:r>
          </w:p>
        </w:tc>
      </w:tr>
      <w:tr w:rsidR="0021605A" w:rsidRPr="003B7AA7" w14:paraId="02C30FC5"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E471C2A"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IRSAD decile</w:t>
            </w:r>
          </w:p>
        </w:tc>
        <w:tc>
          <w:tcPr>
            <w:tcW w:w="1276" w:type="dxa"/>
            <w:tcBorders>
              <w:top w:val="nil"/>
              <w:left w:val="nil"/>
              <w:bottom w:val="nil"/>
              <w:right w:val="nil"/>
            </w:tcBorders>
            <w:shd w:val="clear" w:color="auto" w:fill="auto"/>
            <w:noWrap/>
            <w:vAlign w:val="bottom"/>
            <w:hideMark/>
          </w:tcPr>
          <w:p w14:paraId="19104FD3" w14:textId="2E1BA792"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0.025</w:t>
            </w:r>
          </w:p>
        </w:tc>
        <w:tc>
          <w:tcPr>
            <w:tcW w:w="990" w:type="dxa"/>
            <w:tcBorders>
              <w:top w:val="nil"/>
              <w:left w:val="nil"/>
              <w:bottom w:val="nil"/>
              <w:right w:val="nil"/>
            </w:tcBorders>
            <w:shd w:val="clear" w:color="auto" w:fill="auto"/>
            <w:noWrap/>
            <w:vAlign w:val="bottom"/>
            <w:hideMark/>
          </w:tcPr>
          <w:p w14:paraId="21D31FF4"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22" w:type="dxa"/>
            <w:tcBorders>
              <w:top w:val="nil"/>
              <w:left w:val="nil"/>
              <w:bottom w:val="nil"/>
              <w:right w:val="nil"/>
            </w:tcBorders>
            <w:shd w:val="clear" w:color="auto" w:fill="auto"/>
            <w:noWrap/>
            <w:vAlign w:val="bottom"/>
            <w:hideMark/>
          </w:tcPr>
          <w:p w14:paraId="3B7DA65D" w14:textId="51B4A516"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11.8</w:t>
            </w:r>
          </w:p>
        </w:tc>
        <w:tc>
          <w:tcPr>
            <w:tcW w:w="340" w:type="dxa"/>
            <w:gridSpan w:val="2"/>
            <w:tcBorders>
              <w:top w:val="nil"/>
              <w:left w:val="nil"/>
              <w:bottom w:val="nil"/>
              <w:right w:val="nil"/>
            </w:tcBorders>
            <w:shd w:val="clear" w:color="auto" w:fill="auto"/>
            <w:noWrap/>
            <w:vAlign w:val="bottom"/>
            <w:hideMark/>
          </w:tcPr>
          <w:p w14:paraId="5E6405A4"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3E3945D6" w14:textId="77B29E14"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0.008</w:t>
            </w:r>
          </w:p>
        </w:tc>
        <w:tc>
          <w:tcPr>
            <w:tcW w:w="1132" w:type="dxa"/>
            <w:tcBorders>
              <w:top w:val="nil"/>
              <w:left w:val="nil"/>
              <w:bottom w:val="nil"/>
              <w:right w:val="nil"/>
            </w:tcBorders>
            <w:shd w:val="clear" w:color="auto" w:fill="auto"/>
            <w:noWrap/>
            <w:vAlign w:val="bottom"/>
            <w:hideMark/>
          </w:tcPr>
          <w:p w14:paraId="3638F3BE"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67" w:type="dxa"/>
            <w:gridSpan w:val="2"/>
            <w:tcBorders>
              <w:top w:val="nil"/>
              <w:left w:val="nil"/>
              <w:bottom w:val="nil"/>
              <w:right w:val="nil"/>
            </w:tcBorders>
            <w:shd w:val="clear" w:color="auto" w:fill="auto"/>
            <w:noWrap/>
            <w:vAlign w:val="bottom"/>
            <w:hideMark/>
          </w:tcPr>
          <w:p w14:paraId="41EB8110" w14:textId="0B3F4342"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5.4</w:t>
            </w:r>
          </w:p>
        </w:tc>
      </w:tr>
      <w:tr w:rsidR="0021605A" w:rsidRPr="003B7AA7" w14:paraId="38D550EB" w14:textId="77777777" w:rsidTr="00093889">
        <w:trPr>
          <w:trHeight w:val="255"/>
        </w:trPr>
        <w:tc>
          <w:tcPr>
            <w:tcW w:w="1262" w:type="dxa"/>
            <w:tcBorders>
              <w:top w:val="nil"/>
              <w:left w:val="nil"/>
              <w:bottom w:val="nil"/>
              <w:right w:val="nil"/>
            </w:tcBorders>
            <w:shd w:val="clear" w:color="auto" w:fill="auto"/>
            <w:noWrap/>
            <w:vAlign w:val="bottom"/>
            <w:hideMark/>
          </w:tcPr>
          <w:p w14:paraId="10409A96"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Age</w:t>
            </w:r>
          </w:p>
        </w:tc>
        <w:tc>
          <w:tcPr>
            <w:tcW w:w="1006" w:type="dxa"/>
            <w:tcBorders>
              <w:top w:val="nil"/>
              <w:left w:val="nil"/>
              <w:bottom w:val="nil"/>
              <w:right w:val="nil"/>
            </w:tcBorders>
            <w:shd w:val="clear" w:color="auto" w:fill="auto"/>
            <w:noWrap/>
            <w:vAlign w:val="bottom"/>
            <w:hideMark/>
          </w:tcPr>
          <w:p w14:paraId="197731CE"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&lt;25</w:t>
            </w:r>
          </w:p>
        </w:tc>
        <w:tc>
          <w:tcPr>
            <w:tcW w:w="1276" w:type="dxa"/>
            <w:tcBorders>
              <w:top w:val="nil"/>
              <w:left w:val="nil"/>
              <w:bottom w:val="nil"/>
              <w:right w:val="nil"/>
            </w:tcBorders>
            <w:shd w:val="clear" w:color="auto" w:fill="auto"/>
            <w:noWrap/>
            <w:vAlign w:val="bottom"/>
            <w:hideMark/>
          </w:tcPr>
          <w:p w14:paraId="0CBE76FE" w14:textId="54527921"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1.067</w:t>
            </w:r>
          </w:p>
        </w:tc>
        <w:tc>
          <w:tcPr>
            <w:tcW w:w="990" w:type="dxa"/>
            <w:tcBorders>
              <w:top w:val="nil"/>
              <w:left w:val="nil"/>
              <w:bottom w:val="nil"/>
              <w:right w:val="nil"/>
            </w:tcBorders>
            <w:shd w:val="clear" w:color="auto" w:fill="auto"/>
            <w:noWrap/>
            <w:vAlign w:val="bottom"/>
            <w:hideMark/>
          </w:tcPr>
          <w:p w14:paraId="01E7A8DF"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0.3</w:t>
            </w:r>
          </w:p>
        </w:tc>
        <w:tc>
          <w:tcPr>
            <w:tcW w:w="1122" w:type="dxa"/>
            <w:tcBorders>
              <w:top w:val="nil"/>
              <w:left w:val="nil"/>
              <w:bottom w:val="nil"/>
              <w:right w:val="nil"/>
            </w:tcBorders>
            <w:shd w:val="clear" w:color="auto" w:fill="auto"/>
            <w:noWrap/>
            <w:vAlign w:val="bottom"/>
            <w:hideMark/>
          </w:tcPr>
          <w:p w14:paraId="2F462823" w14:textId="749BEE05"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25.2</w:t>
            </w:r>
          </w:p>
        </w:tc>
        <w:tc>
          <w:tcPr>
            <w:tcW w:w="340" w:type="dxa"/>
            <w:gridSpan w:val="2"/>
            <w:tcBorders>
              <w:top w:val="nil"/>
              <w:left w:val="nil"/>
              <w:bottom w:val="nil"/>
              <w:right w:val="nil"/>
            </w:tcBorders>
            <w:shd w:val="clear" w:color="auto" w:fill="auto"/>
            <w:noWrap/>
            <w:vAlign w:val="bottom"/>
            <w:hideMark/>
          </w:tcPr>
          <w:p w14:paraId="317E983E"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60A33E9D" w14:textId="377F7D46"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0.424</w:t>
            </w:r>
          </w:p>
        </w:tc>
        <w:tc>
          <w:tcPr>
            <w:tcW w:w="1132" w:type="dxa"/>
            <w:tcBorders>
              <w:top w:val="nil"/>
              <w:left w:val="nil"/>
              <w:bottom w:val="nil"/>
              <w:right w:val="nil"/>
            </w:tcBorders>
            <w:shd w:val="clear" w:color="auto" w:fill="auto"/>
            <w:noWrap/>
            <w:vAlign w:val="bottom"/>
            <w:hideMark/>
          </w:tcPr>
          <w:p w14:paraId="71A600CC"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0.7</w:t>
            </w:r>
          </w:p>
        </w:tc>
        <w:tc>
          <w:tcPr>
            <w:tcW w:w="1167" w:type="dxa"/>
            <w:gridSpan w:val="2"/>
            <w:tcBorders>
              <w:top w:val="nil"/>
              <w:left w:val="nil"/>
              <w:bottom w:val="nil"/>
              <w:right w:val="nil"/>
            </w:tcBorders>
            <w:shd w:val="clear" w:color="auto" w:fill="auto"/>
            <w:noWrap/>
            <w:vAlign w:val="bottom"/>
            <w:hideMark/>
          </w:tcPr>
          <w:p w14:paraId="0879844E" w14:textId="5C516618"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20.0</w:t>
            </w:r>
          </w:p>
        </w:tc>
      </w:tr>
      <w:tr w:rsidR="0021605A" w:rsidRPr="003B7AA7" w14:paraId="6B8AC295" w14:textId="77777777" w:rsidTr="00093889">
        <w:trPr>
          <w:trHeight w:val="255"/>
        </w:trPr>
        <w:tc>
          <w:tcPr>
            <w:tcW w:w="1262" w:type="dxa"/>
            <w:tcBorders>
              <w:top w:val="nil"/>
              <w:left w:val="nil"/>
              <w:bottom w:val="nil"/>
              <w:right w:val="nil"/>
            </w:tcBorders>
            <w:shd w:val="clear" w:color="auto" w:fill="auto"/>
            <w:noWrap/>
            <w:vAlign w:val="bottom"/>
            <w:hideMark/>
          </w:tcPr>
          <w:p w14:paraId="6A8E2421"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06" w:type="dxa"/>
            <w:tcBorders>
              <w:top w:val="nil"/>
              <w:left w:val="nil"/>
              <w:bottom w:val="nil"/>
              <w:right w:val="nil"/>
            </w:tcBorders>
            <w:shd w:val="clear" w:color="auto" w:fill="auto"/>
            <w:noWrap/>
            <w:vAlign w:val="bottom"/>
            <w:hideMark/>
          </w:tcPr>
          <w:p w14:paraId="6A0D013E" w14:textId="1163C6EC"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25</w:t>
            </w:r>
            <w:r w:rsidR="007B09CF" w:rsidRPr="003B7AA7">
              <w:rPr>
                <w:rFonts w:ascii="Arial" w:eastAsia="Times New Roman" w:hAnsi="Arial" w:cs="Arial"/>
                <w:sz w:val="20"/>
                <w:szCs w:val="20"/>
                <w:lang w:eastAsia="en-AU"/>
              </w:rPr>
              <w:t>–</w:t>
            </w:r>
            <w:r w:rsidRPr="003B7AA7">
              <w:rPr>
                <w:rFonts w:ascii="Arial" w:eastAsia="Times New Roman" w:hAnsi="Arial" w:cs="Arial"/>
                <w:sz w:val="20"/>
                <w:szCs w:val="20"/>
                <w:lang w:eastAsia="en-AU"/>
              </w:rPr>
              <w:t>49</w:t>
            </w:r>
          </w:p>
        </w:tc>
        <w:tc>
          <w:tcPr>
            <w:tcW w:w="1276" w:type="dxa"/>
            <w:tcBorders>
              <w:top w:val="nil"/>
              <w:left w:val="nil"/>
              <w:bottom w:val="nil"/>
              <w:right w:val="nil"/>
            </w:tcBorders>
            <w:shd w:val="clear" w:color="auto" w:fill="auto"/>
            <w:noWrap/>
            <w:vAlign w:val="bottom"/>
            <w:hideMark/>
          </w:tcPr>
          <w:p w14:paraId="0FF5A003" w14:textId="2B4A4D20"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0.365</w:t>
            </w:r>
          </w:p>
        </w:tc>
        <w:tc>
          <w:tcPr>
            <w:tcW w:w="990" w:type="dxa"/>
            <w:tcBorders>
              <w:top w:val="nil"/>
              <w:left w:val="nil"/>
              <w:bottom w:val="nil"/>
              <w:right w:val="nil"/>
            </w:tcBorders>
            <w:shd w:val="clear" w:color="auto" w:fill="auto"/>
            <w:noWrap/>
            <w:vAlign w:val="bottom"/>
            <w:hideMark/>
          </w:tcPr>
          <w:p w14:paraId="5D084990"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0.7</w:t>
            </w:r>
          </w:p>
        </w:tc>
        <w:tc>
          <w:tcPr>
            <w:tcW w:w="1122" w:type="dxa"/>
            <w:tcBorders>
              <w:top w:val="nil"/>
              <w:left w:val="nil"/>
              <w:bottom w:val="nil"/>
              <w:right w:val="nil"/>
            </w:tcBorders>
            <w:shd w:val="clear" w:color="auto" w:fill="auto"/>
            <w:noWrap/>
            <w:vAlign w:val="bottom"/>
            <w:hideMark/>
          </w:tcPr>
          <w:p w14:paraId="21FAF52D" w14:textId="5507E885"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24.7</w:t>
            </w:r>
          </w:p>
        </w:tc>
        <w:tc>
          <w:tcPr>
            <w:tcW w:w="340" w:type="dxa"/>
            <w:gridSpan w:val="2"/>
            <w:tcBorders>
              <w:top w:val="nil"/>
              <w:left w:val="nil"/>
              <w:bottom w:val="nil"/>
              <w:right w:val="nil"/>
            </w:tcBorders>
            <w:shd w:val="clear" w:color="auto" w:fill="auto"/>
            <w:noWrap/>
            <w:vAlign w:val="bottom"/>
            <w:hideMark/>
          </w:tcPr>
          <w:p w14:paraId="339C8D59"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17E76C8C"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0.145</w:t>
            </w:r>
          </w:p>
        </w:tc>
        <w:tc>
          <w:tcPr>
            <w:tcW w:w="1132" w:type="dxa"/>
            <w:tcBorders>
              <w:top w:val="nil"/>
              <w:left w:val="nil"/>
              <w:bottom w:val="nil"/>
              <w:right w:val="nil"/>
            </w:tcBorders>
            <w:shd w:val="clear" w:color="auto" w:fill="auto"/>
            <w:noWrap/>
            <w:vAlign w:val="bottom"/>
            <w:hideMark/>
          </w:tcPr>
          <w:p w14:paraId="243BE8D7"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167" w:type="dxa"/>
            <w:gridSpan w:val="2"/>
            <w:tcBorders>
              <w:top w:val="nil"/>
              <w:left w:val="nil"/>
              <w:bottom w:val="nil"/>
              <w:right w:val="nil"/>
            </w:tcBorders>
            <w:shd w:val="clear" w:color="auto" w:fill="auto"/>
            <w:noWrap/>
            <w:vAlign w:val="bottom"/>
            <w:hideMark/>
          </w:tcPr>
          <w:p w14:paraId="29603981"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13.7</w:t>
            </w:r>
          </w:p>
        </w:tc>
      </w:tr>
      <w:tr w:rsidR="0021605A" w:rsidRPr="003B7AA7" w14:paraId="7EF6DEF2" w14:textId="77777777" w:rsidTr="00093889">
        <w:trPr>
          <w:trHeight w:val="255"/>
        </w:trPr>
        <w:tc>
          <w:tcPr>
            <w:tcW w:w="1262" w:type="dxa"/>
            <w:tcBorders>
              <w:top w:val="nil"/>
              <w:left w:val="nil"/>
              <w:bottom w:val="nil"/>
              <w:right w:val="nil"/>
            </w:tcBorders>
            <w:shd w:val="clear" w:color="auto" w:fill="auto"/>
            <w:noWrap/>
            <w:vAlign w:val="bottom"/>
            <w:hideMark/>
          </w:tcPr>
          <w:p w14:paraId="4557BB39"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06" w:type="dxa"/>
            <w:tcBorders>
              <w:top w:val="nil"/>
              <w:left w:val="nil"/>
              <w:bottom w:val="nil"/>
              <w:right w:val="nil"/>
            </w:tcBorders>
            <w:shd w:val="clear" w:color="auto" w:fill="auto"/>
            <w:noWrap/>
            <w:vAlign w:val="bottom"/>
            <w:hideMark/>
          </w:tcPr>
          <w:p w14:paraId="51B66587" w14:textId="0816DE74"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50</w:t>
            </w:r>
            <w:r w:rsidR="007B09CF" w:rsidRPr="003B7AA7">
              <w:rPr>
                <w:rFonts w:ascii="Arial" w:eastAsia="Times New Roman" w:hAnsi="Arial" w:cs="Arial"/>
                <w:sz w:val="20"/>
                <w:szCs w:val="20"/>
                <w:lang w:eastAsia="en-AU"/>
              </w:rPr>
              <w:t>–</w:t>
            </w:r>
            <w:r w:rsidRPr="003B7AA7">
              <w:rPr>
                <w:rFonts w:ascii="Arial" w:eastAsia="Times New Roman" w:hAnsi="Arial" w:cs="Arial"/>
                <w:sz w:val="20"/>
                <w:szCs w:val="20"/>
                <w:lang w:eastAsia="en-AU"/>
              </w:rPr>
              <w:t>64</w:t>
            </w:r>
          </w:p>
        </w:tc>
        <w:tc>
          <w:tcPr>
            <w:tcW w:w="1276" w:type="dxa"/>
            <w:tcBorders>
              <w:top w:val="nil"/>
              <w:left w:val="nil"/>
              <w:bottom w:val="nil"/>
              <w:right w:val="nil"/>
            </w:tcBorders>
            <w:shd w:val="clear" w:color="auto" w:fill="auto"/>
            <w:noWrap/>
            <w:vAlign w:val="bottom"/>
            <w:hideMark/>
          </w:tcPr>
          <w:p w14:paraId="5D61D47E" w14:textId="49C2914E"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0.220</w:t>
            </w:r>
          </w:p>
        </w:tc>
        <w:tc>
          <w:tcPr>
            <w:tcW w:w="990" w:type="dxa"/>
            <w:tcBorders>
              <w:top w:val="nil"/>
              <w:left w:val="nil"/>
              <w:bottom w:val="nil"/>
              <w:right w:val="nil"/>
            </w:tcBorders>
            <w:shd w:val="clear" w:color="auto" w:fill="auto"/>
            <w:noWrap/>
            <w:vAlign w:val="bottom"/>
            <w:hideMark/>
          </w:tcPr>
          <w:p w14:paraId="0D21C78F"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0.8</w:t>
            </w:r>
          </w:p>
        </w:tc>
        <w:tc>
          <w:tcPr>
            <w:tcW w:w="1122" w:type="dxa"/>
            <w:tcBorders>
              <w:top w:val="nil"/>
              <w:left w:val="nil"/>
              <w:bottom w:val="nil"/>
              <w:right w:val="nil"/>
            </w:tcBorders>
            <w:shd w:val="clear" w:color="auto" w:fill="auto"/>
            <w:noWrap/>
            <w:vAlign w:val="bottom"/>
            <w:hideMark/>
          </w:tcPr>
          <w:p w14:paraId="63F16DFF" w14:textId="536D607D"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14.4</w:t>
            </w:r>
          </w:p>
        </w:tc>
        <w:tc>
          <w:tcPr>
            <w:tcW w:w="340" w:type="dxa"/>
            <w:gridSpan w:val="2"/>
            <w:tcBorders>
              <w:top w:val="nil"/>
              <w:left w:val="nil"/>
              <w:bottom w:val="nil"/>
              <w:right w:val="nil"/>
            </w:tcBorders>
            <w:shd w:val="clear" w:color="auto" w:fill="auto"/>
            <w:noWrap/>
            <w:vAlign w:val="bottom"/>
            <w:hideMark/>
          </w:tcPr>
          <w:p w14:paraId="4015C08E"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1D88D72A" w14:textId="056575D3"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0.058</w:t>
            </w:r>
          </w:p>
        </w:tc>
        <w:tc>
          <w:tcPr>
            <w:tcW w:w="1132" w:type="dxa"/>
            <w:tcBorders>
              <w:top w:val="nil"/>
              <w:left w:val="nil"/>
              <w:bottom w:val="nil"/>
              <w:right w:val="nil"/>
            </w:tcBorders>
            <w:shd w:val="clear" w:color="auto" w:fill="auto"/>
            <w:noWrap/>
            <w:vAlign w:val="bottom"/>
            <w:hideMark/>
          </w:tcPr>
          <w:p w14:paraId="25B315FD"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167" w:type="dxa"/>
            <w:gridSpan w:val="2"/>
            <w:tcBorders>
              <w:top w:val="nil"/>
              <w:left w:val="nil"/>
              <w:bottom w:val="nil"/>
              <w:right w:val="nil"/>
            </w:tcBorders>
            <w:shd w:val="clear" w:color="auto" w:fill="auto"/>
            <w:noWrap/>
            <w:vAlign w:val="bottom"/>
            <w:hideMark/>
          </w:tcPr>
          <w:p w14:paraId="625F596F" w14:textId="7CA3B331"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5.2</w:t>
            </w:r>
          </w:p>
        </w:tc>
      </w:tr>
      <w:tr w:rsidR="0021605A" w:rsidRPr="003B7AA7" w14:paraId="4B3BB781"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5FD3F222"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Inner regional</w:t>
            </w:r>
          </w:p>
        </w:tc>
        <w:tc>
          <w:tcPr>
            <w:tcW w:w="1276" w:type="dxa"/>
            <w:tcBorders>
              <w:top w:val="nil"/>
              <w:left w:val="nil"/>
              <w:bottom w:val="nil"/>
              <w:right w:val="nil"/>
            </w:tcBorders>
            <w:shd w:val="clear" w:color="auto" w:fill="auto"/>
            <w:noWrap/>
            <w:vAlign w:val="bottom"/>
            <w:hideMark/>
          </w:tcPr>
          <w:p w14:paraId="60FCE4E1" w14:textId="3BA275F0"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0.130</w:t>
            </w:r>
          </w:p>
        </w:tc>
        <w:tc>
          <w:tcPr>
            <w:tcW w:w="990" w:type="dxa"/>
            <w:tcBorders>
              <w:top w:val="nil"/>
              <w:left w:val="nil"/>
              <w:bottom w:val="nil"/>
              <w:right w:val="nil"/>
            </w:tcBorders>
            <w:shd w:val="clear" w:color="auto" w:fill="auto"/>
            <w:noWrap/>
            <w:vAlign w:val="bottom"/>
            <w:hideMark/>
          </w:tcPr>
          <w:p w14:paraId="60E58678"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122" w:type="dxa"/>
            <w:tcBorders>
              <w:top w:val="nil"/>
              <w:left w:val="nil"/>
              <w:bottom w:val="nil"/>
              <w:right w:val="nil"/>
            </w:tcBorders>
            <w:shd w:val="clear" w:color="auto" w:fill="auto"/>
            <w:noWrap/>
            <w:vAlign w:val="bottom"/>
            <w:hideMark/>
          </w:tcPr>
          <w:p w14:paraId="606497A9" w14:textId="4803D09F"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8.8</w:t>
            </w:r>
          </w:p>
        </w:tc>
        <w:tc>
          <w:tcPr>
            <w:tcW w:w="340" w:type="dxa"/>
            <w:gridSpan w:val="2"/>
            <w:tcBorders>
              <w:top w:val="nil"/>
              <w:left w:val="nil"/>
              <w:bottom w:val="nil"/>
              <w:right w:val="nil"/>
            </w:tcBorders>
            <w:shd w:val="clear" w:color="auto" w:fill="auto"/>
            <w:noWrap/>
            <w:vAlign w:val="bottom"/>
            <w:hideMark/>
          </w:tcPr>
          <w:p w14:paraId="0E1B2815"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42DD6081" w14:textId="7487F08E"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0.078</w:t>
            </w:r>
          </w:p>
        </w:tc>
        <w:tc>
          <w:tcPr>
            <w:tcW w:w="1132" w:type="dxa"/>
            <w:tcBorders>
              <w:top w:val="nil"/>
              <w:left w:val="nil"/>
              <w:bottom w:val="nil"/>
              <w:right w:val="nil"/>
            </w:tcBorders>
            <w:shd w:val="clear" w:color="auto" w:fill="auto"/>
            <w:noWrap/>
            <w:vAlign w:val="bottom"/>
            <w:hideMark/>
          </w:tcPr>
          <w:p w14:paraId="41CC1B84"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167" w:type="dxa"/>
            <w:gridSpan w:val="2"/>
            <w:tcBorders>
              <w:top w:val="nil"/>
              <w:left w:val="nil"/>
              <w:bottom w:val="nil"/>
              <w:right w:val="nil"/>
            </w:tcBorders>
            <w:shd w:val="clear" w:color="auto" w:fill="auto"/>
            <w:noWrap/>
            <w:vAlign w:val="bottom"/>
            <w:hideMark/>
          </w:tcPr>
          <w:p w14:paraId="4E486AF2" w14:textId="75C70C90"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7.4</w:t>
            </w:r>
          </w:p>
        </w:tc>
      </w:tr>
      <w:tr w:rsidR="0021605A" w:rsidRPr="003B7AA7" w14:paraId="27B36387"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CFBB7CA"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Outer regional</w:t>
            </w:r>
          </w:p>
        </w:tc>
        <w:tc>
          <w:tcPr>
            <w:tcW w:w="1276" w:type="dxa"/>
            <w:tcBorders>
              <w:top w:val="nil"/>
              <w:left w:val="nil"/>
              <w:bottom w:val="nil"/>
              <w:right w:val="nil"/>
            </w:tcBorders>
            <w:shd w:val="clear" w:color="auto" w:fill="auto"/>
            <w:noWrap/>
            <w:vAlign w:val="bottom"/>
            <w:hideMark/>
          </w:tcPr>
          <w:p w14:paraId="6FC697BF" w14:textId="79DB28FA"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0.249</w:t>
            </w:r>
          </w:p>
        </w:tc>
        <w:tc>
          <w:tcPr>
            <w:tcW w:w="990" w:type="dxa"/>
            <w:tcBorders>
              <w:top w:val="nil"/>
              <w:left w:val="nil"/>
              <w:bottom w:val="nil"/>
              <w:right w:val="nil"/>
            </w:tcBorders>
            <w:shd w:val="clear" w:color="auto" w:fill="auto"/>
            <w:noWrap/>
            <w:vAlign w:val="bottom"/>
            <w:hideMark/>
          </w:tcPr>
          <w:p w14:paraId="30B872A6"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0.8</w:t>
            </w:r>
          </w:p>
        </w:tc>
        <w:tc>
          <w:tcPr>
            <w:tcW w:w="1122" w:type="dxa"/>
            <w:tcBorders>
              <w:top w:val="nil"/>
              <w:left w:val="nil"/>
              <w:bottom w:val="nil"/>
              <w:right w:val="nil"/>
            </w:tcBorders>
            <w:shd w:val="clear" w:color="auto" w:fill="auto"/>
            <w:noWrap/>
            <w:vAlign w:val="bottom"/>
            <w:hideMark/>
          </w:tcPr>
          <w:p w14:paraId="2F131250" w14:textId="48827F23"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11.2</w:t>
            </w:r>
          </w:p>
        </w:tc>
        <w:tc>
          <w:tcPr>
            <w:tcW w:w="340" w:type="dxa"/>
            <w:gridSpan w:val="2"/>
            <w:tcBorders>
              <w:top w:val="nil"/>
              <w:left w:val="nil"/>
              <w:bottom w:val="nil"/>
              <w:right w:val="nil"/>
            </w:tcBorders>
            <w:shd w:val="clear" w:color="auto" w:fill="auto"/>
            <w:noWrap/>
            <w:vAlign w:val="bottom"/>
            <w:hideMark/>
          </w:tcPr>
          <w:p w14:paraId="09B24FE5"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18AFCCF3" w14:textId="28EA97D6"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0.198</w:t>
            </w:r>
          </w:p>
        </w:tc>
        <w:tc>
          <w:tcPr>
            <w:tcW w:w="1132" w:type="dxa"/>
            <w:tcBorders>
              <w:top w:val="nil"/>
              <w:left w:val="nil"/>
              <w:bottom w:val="nil"/>
              <w:right w:val="nil"/>
            </w:tcBorders>
            <w:shd w:val="clear" w:color="auto" w:fill="auto"/>
            <w:noWrap/>
            <w:vAlign w:val="bottom"/>
            <w:hideMark/>
          </w:tcPr>
          <w:p w14:paraId="2B564811"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0.8</w:t>
            </w:r>
          </w:p>
        </w:tc>
        <w:tc>
          <w:tcPr>
            <w:tcW w:w="1167" w:type="dxa"/>
            <w:gridSpan w:val="2"/>
            <w:tcBorders>
              <w:top w:val="nil"/>
              <w:left w:val="nil"/>
              <w:bottom w:val="nil"/>
              <w:right w:val="nil"/>
            </w:tcBorders>
            <w:shd w:val="clear" w:color="auto" w:fill="auto"/>
            <w:noWrap/>
            <w:vAlign w:val="bottom"/>
            <w:hideMark/>
          </w:tcPr>
          <w:p w14:paraId="28177A16" w14:textId="1C3F1F21"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12.6</w:t>
            </w:r>
          </w:p>
        </w:tc>
      </w:tr>
      <w:tr w:rsidR="0021605A" w:rsidRPr="003B7AA7" w14:paraId="1D1FDAD9"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27FDFB1A"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Remote/very remote</w:t>
            </w:r>
          </w:p>
        </w:tc>
        <w:tc>
          <w:tcPr>
            <w:tcW w:w="1276" w:type="dxa"/>
            <w:tcBorders>
              <w:top w:val="nil"/>
              <w:left w:val="nil"/>
              <w:bottom w:val="nil"/>
              <w:right w:val="nil"/>
            </w:tcBorders>
            <w:shd w:val="clear" w:color="auto" w:fill="auto"/>
            <w:noWrap/>
            <w:vAlign w:val="bottom"/>
            <w:hideMark/>
          </w:tcPr>
          <w:p w14:paraId="5596CBBE" w14:textId="77529095"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0.448</w:t>
            </w:r>
          </w:p>
        </w:tc>
        <w:tc>
          <w:tcPr>
            <w:tcW w:w="990" w:type="dxa"/>
            <w:tcBorders>
              <w:top w:val="nil"/>
              <w:left w:val="nil"/>
              <w:bottom w:val="nil"/>
              <w:right w:val="nil"/>
            </w:tcBorders>
            <w:shd w:val="clear" w:color="auto" w:fill="auto"/>
            <w:noWrap/>
            <w:vAlign w:val="bottom"/>
            <w:hideMark/>
          </w:tcPr>
          <w:p w14:paraId="151313D0"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c>
          <w:tcPr>
            <w:tcW w:w="1122" w:type="dxa"/>
            <w:tcBorders>
              <w:top w:val="nil"/>
              <w:left w:val="nil"/>
              <w:bottom w:val="nil"/>
              <w:right w:val="nil"/>
            </w:tcBorders>
            <w:shd w:val="clear" w:color="auto" w:fill="auto"/>
            <w:noWrap/>
            <w:vAlign w:val="bottom"/>
            <w:hideMark/>
          </w:tcPr>
          <w:p w14:paraId="17EBD999" w14:textId="4600AB4A"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6.9</w:t>
            </w:r>
          </w:p>
        </w:tc>
        <w:tc>
          <w:tcPr>
            <w:tcW w:w="340" w:type="dxa"/>
            <w:gridSpan w:val="2"/>
            <w:tcBorders>
              <w:top w:val="nil"/>
              <w:left w:val="nil"/>
              <w:bottom w:val="nil"/>
              <w:right w:val="nil"/>
            </w:tcBorders>
            <w:shd w:val="clear" w:color="auto" w:fill="auto"/>
            <w:noWrap/>
            <w:vAlign w:val="bottom"/>
            <w:hideMark/>
          </w:tcPr>
          <w:p w14:paraId="4E077D8D"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10686231" w14:textId="09402964"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0.498</w:t>
            </w:r>
          </w:p>
        </w:tc>
        <w:tc>
          <w:tcPr>
            <w:tcW w:w="1132" w:type="dxa"/>
            <w:tcBorders>
              <w:top w:val="nil"/>
              <w:left w:val="nil"/>
              <w:bottom w:val="nil"/>
              <w:right w:val="nil"/>
            </w:tcBorders>
            <w:shd w:val="clear" w:color="auto" w:fill="auto"/>
            <w:noWrap/>
            <w:vAlign w:val="bottom"/>
            <w:hideMark/>
          </w:tcPr>
          <w:p w14:paraId="0F8BAEB9"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c>
          <w:tcPr>
            <w:tcW w:w="1167" w:type="dxa"/>
            <w:gridSpan w:val="2"/>
            <w:tcBorders>
              <w:top w:val="nil"/>
              <w:left w:val="nil"/>
              <w:bottom w:val="nil"/>
              <w:right w:val="nil"/>
            </w:tcBorders>
            <w:shd w:val="clear" w:color="auto" w:fill="auto"/>
            <w:noWrap/>
            <w:vAlign w:val="bottom"/>
            <w:hideMark/>
          </w:tcPr>
          <w:p w14:paraId="7CBA962B" w14:textId="4C01302B"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11.8</w:t>
            </w:r>
          </w:p>
        </w:tc>
      </w:tr>
      <w:tr w:rsidR="0021605A" w:rsidRPr="003B7AA7" w14:paraId="1D5C6423" w14:textId="77777777" w:rsidTr="00093889">
        <w:trPr>
          <w:trHeight w:val="255"/>
        </w:trPr>
        <w:tc>
          <w:tcPr>
            <w:tcW w:w="1262" w:type="dxa"/>
            <w:tcBorders>
              <w:top w:val="nil"/>
              <w:left w:val="nil"/>
              <w:bottom w:val="nil"/>
              <w:right w:val="nil"/>
            </w:tcBorders>
            <w:shd w:val="clear" w:color="auto" w:fill="auto"/>
            <w:noWrap/>
            <w:vAlign w:val="bottom"/>
            <w:hideMark/>
          </w:tcPr>
          <w:p w14:paraId="6A1B679C"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06" w:type="dxa"/>
            <w:tcBorders>
              <w:top w:val="nil"/>
              <w:left w:val="nil"/>
              <w:bottom w:val="nil"/>
              <w:right w:val="nil"/>
            </w:tcBorders>
            <w:shd w:val="clear" w:color="auto" w:fill="auto"/>
            <w:noWrap/>
            <w:vAlign w:val="bottom"/>
            <w:hideMark/>
          </w:tcPr>
          <w:p w14:paraId="3862AF0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3CE173D6"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90" w:type="dxa"/>
            <w:tcBorders>
              <w:top w:val="nil"/>
              <w:left w:val="nil"/>
              <w:bottom w:val="nil"/>
              <w:right w:val="nil"/>
            </w:tcBorders>
            <w:shd w:val="clear" w:color="auto" w:fill="auto"/>
            <w:noWrap/>
            <w:vAlign w:val="bottom"/>
            <w:hideMark/>
          </w:tcPr>
          <w:p w14:paraId="3025BFD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nil"/>
              <w:right w:val="nil"/>
            </w:tcBorders>
            <w:shd w:val="clear" w:color="auto" w:fill="auto"/>
            <w:noWrap/>
            <w:vAlign w:val="bottom"/>
            <w:hideMark/>
          </w:tcPr>
          <w:p w14:paraId="333D98E9"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gridSpan w:val="2"/>
            <w:tcBorders>
              <w:top w:val="nil"/>
              <w:left w:val="nil"/>
              <w:bottom w:val="nil"/>
              <w:right w:val="nil"/>
            </w:tcBorders>
            <w:shd w:val="clear" w:color="auto" w:fill="auto"/>
            <w:noWrap/>
            <w:vAlign w:val="bottom"/>
            <w:hideMark/>
          </w:tcPr>
          <w:p w14:paraId="5D1FFB82"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2F00946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32" w:type="dxa"/>
            <w:tcBorders>
              <w:top w:val="nil"/>
              <w:left w:val="nil"/>
              <w:bottom w:val="nil"/>
              <w:right w:val="nil"/>
            </w:tcBorders>
            <w:shd w:val="clear" w:color="auto" w:fill="auto"/>
            <w:noWrap/>
            <w:vAlign w:val="bottom"/>
            <w:hideMark/>
          </w:tcPr>
          <w:p w14:paraId="4449F5A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nil"/>
              <w:right w:val="nil"/>
            </w:tcBorders>
            <w:shd w:val="clear" w:color="auto" w:fill="auto"/>
            <w:noWrap/>
            <w:vAlign w:val="bottom"/>
            <w:hideMark/>
          </w:tcPr>
          <w:p w14:paraId="6461F762"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21605A" w:rsidRPr="003B7AA7" w14:paraId="43FEF7DB"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7C7A5E04" w14:textId="77777777" w:rsidR="00655534" w:rsidRPr="003B7AA7" w:rsidRDefault="00655534" w:rsidP="00655534">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Female Carers</w:t>
            </w:r>
          </w:p>
        </w:tc>
        <w:tc>
          <w:tcPr>
            <w:tcW w:w="1276" w:type="dxa"/>
            <w:tcBorders>
              <w:top w:val="nil"/>
              <w:left w:val="nil"/>
              <w:bottom w:val="nil"/>
              <w:right w:val="nil"/>
            </w:tcBorders>
            <w:shd w:val="clear" w:color="auto" w:fill="auto"/>
            <w:noWrap/>
            <w:vAlign w:val="bottom"/>
            <w:hideMark/>
          </w:tcPr>
          <w:p w14:paraId="7D75AE5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90" w:type="dxa"/>
            <w:tcBorders>
              <w:top w:val="nil"/>
              <w:left w:val="nil"/>
              <w:bottom w:val="nil"/>
              <w:right w:val="nil"/>
            </w:tcBorders>
            <w:shd w:val="clear" w:color="auto" w:fill="auto"/>
            <w:noWrap/>
            <w:vAlign w:val="bottom"/>
            <w:hideMark/>
          </w:tcPr>
          <w:p w14:paraId="26AE5F94"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nil"/>
              <w:right w:val="nil"/>
            </w:tcBorders>
            <w:shd w:val="clear" w:color="auto" w:fill="auto"/>
            <w:noWrap/>
            <w:vAlign w:val="bottom"/>
            <w:hideMark/>
          </w:tcPr>
          <w:p w14:paraId="0A95831E"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gridSpan w:val="2"/>
            <w:tcBorders>
              <w:top w:val="nil"/>
              <w:left w:val="nil"/>
              <w:bottom w:val="nil"/>
              <w:right w:val="nil"/>
            </w:tcBorders>
            <w:shd w:val="clear" w:color="auto" w:fill="auto"/>
            <w:noWrap/>
            <w:vAlign w:val="bottom"/>
            <w:hideMark/>
          </w:tcPr>
          <w:p w14:paraId="24D3BAEA"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69B67281"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32" w:type="dxa"/>
            <w:tcBorders>
              <w:top w:val="nil"/>
              <w:left w:val="nil"/>
              <w:bottom w:val="nil"/>
              <w:right w:val="nil"/>
            </w:tcBorders>
            <w:shd w:val="clear" w:color="auto" w:fill="auto"/>
            <w:noWrap/>
            <w:vAlign w:val="bottom"/>
            <w:hideMark/>
          </w:tcPr>
          <w:p w14:paraId="1753B45B"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nil"/>
              <w:right w:val="nil"/>
            </w:tcBorders>
            <w:shd w:val="clear" w:color="auto" w:fill="auto"/>
            <w:noWrap/>
            <w:vAlign w:val="bottom"/>
            <w:hideMark/>
          </w:tcPr>
          <w:p w14:paraId="013AB35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21605A" w:rsidRPr="003B7AA7" w14:paraId="7019EB7F" w14:textId="77777777" w:rsidTr="00093889">
        <w:trPr>
          <w:trHeight w:val="255"/>
        </w:trPr>
        <w:tc>
          <w:tcPr>
            <w:tcW w:w="1262" w:type="dxa"/>
            <w:tcBorders>
              <w:top w:val="nil"/>
              <w:left w:val="nil"/>
              <w:bottom w:val="nil"/>
              <w:right w:val="nil"/>
            </w:tcBorders>
            <w:shd w:val="clear" w:color="auto" w:fill="auto"/>
            <w:noWrap/>
            <w:vAlign w:val="bottom"/>
            <w:hideMark/>
          </w:tcPr>
          <w:p w14:paraId="277771F1"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Intercept</w:t>
            </w:r>
          </w:p>
        </w:tc>
        <w:tc>
          <w:tcPr>
            <w:tcW w:w="1006" w:type="dxa"/>
            <w:tcBorders>
              <w:top w:val="nil"/>
              <w:left w:val="nil"/>
              <w:bottom w:val="nil"/>
              <w:right w:val="nil"/>
            </w:tcBorders>
            <w:shd w:val="clear" w:color="auto" w:fill="auto"/>
            <w:noWrap/>
            <w:vAlign w:val="bottom"/>
            <w:hideMark/>
          </w:tcPr>
          <w:p w14:paraId="2C5AE04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355AC056"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0.435</w:t>
            </w:r>
          </w:p>
        </w:tc>
        <w:tc>
          <w:tcPr>
            <w:tcW w:w="990" w:type="dxa"/>
            <w:tcBorders>
              <w:top w:val="nil"/>
              <w:left w:val="nil"/>
              <w:bottom w:val="nil"/>
              <w:right w:val="nil"/>
            </w:tcBorders>
            <w:shd w:val="clear" w:color="auto" w:fill="auto"/>
            <w:noWrap/>
            <w:vAlign w:val="bottom"/>
            <w:hideMark/>
          </w:tcPr>
          <w:p w14:paraId="75917416"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nil"/>
              <w:right w:val="nil"/>
            </w:tcBorders>
            <w:shd w:val="clear" w:color="auto" w:fill="auto"/>
            <w:noWrap/>
            <w:vAlign w:val="bottom"/>
            <w:hideMark/>
          </w:tcPr>
          <w:p w14:paraId="681F6FD1"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20.0</w:t>
            </w:r>
          </w:p>
        </w:tc>
        <w:tc>
          <w:tcPr>
            <w:tcW w:w="340" w:type="dxa"/>
            <w:gridSpan w:val="2"/>
            <w:tcBorders>
              <w:top w:val="nil"/>
              <w:left w:val="nil"/>
              <w:bottom w:val="nil"/>
              <w:right w:val="nil"/>
            </w:tcBorders>
            <w:shd w:val="clear" w:color="auto" w:fill="auto"/>
            <w:noWrap/>
            <w:vAlign w:val="bottom"/>
            <w:hideMark/>
          </w:tcPr>
          <w:p w14:paraId="1911A0A3"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544C3C6B" w14:textId="2A81FC79"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3.206</w:t>
            </w:r>
          </w:p>
        </w:tc>
        <w:tc>
          <w:tcPr>
            <w:tcW w:w="1132" w:type="dxa"/>
            <w:tcBorders>
              <w:top w:val="nil"/>
              <w:left w:val="nil"/>
              <w:bottom w:val="nil"/>
              <w:right w:val="nil"/>
            </w:tcBorders>
            <w:shd w:val="clear" w:color="auto" w:fill="auto"/>
            <w:noWrap/>
            <w:vAlign w:val="bottom"/>
            <w:hideMark/>
          </w:tcPr>
          <w:p w14:paraId="0BB6BF59"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nil"/>
              <w:right w:val="nil"/>
            </w:tcBorders>
            <w:shd w:val="clear" w:color="auto" w:fill="auto"/>
            <w:noWrap/>
            <w:vAlign w:val="bottom"/>
            <w:hideMark/>
          </w:tcPr>
          <w:p w14:paraId="7CD77113" w14:textId="683CC0A0"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202.9</w:t>
            </w:r>
          </w:p>
        </w:tc>
      </w:tr>
      <w:tr w:rsidR="0021605A" w:rsidRPr="003B7AA7" w14:paraId="1C6007A1" w14:textId="77777777" w:rsidTr="00093889">
        <w:trPr>
          <w:trHeight w:val="255"/>
        </w:trPr>
        <w:tc>
          <w:tcPr>
            <w:tcW w:w="1262" w:type="dxa"/>
            <w:tcBorders>
              <w:top w:val="nil"/>
              <w:left w:val="nil"/>
              <w:bottom w:val="nil"/>
              <w:right w:val="nil"/>
            </w:tcBorders>
            <w:shd w:val="clear" w:color="auto" w:fill="auto"/>
            <w:noWrap/>
            <w:vAlign w:val="bottom"/>
            <w:hideMark/>
          </w:tcPr>
          <w:p w14:paraId="2D6C623F"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Any ICSS</w:t>
            </w:r>
          </w:p>
        </w:tc>
        <w:tc>
          <w:tcPr>
            <w:tcW w:w="1006" w:type="dxa"/>
            <w:tcBorders>
              <w:top w:val="nil"/>
              <w:left w:val="nil"/>
              <w:bottom w:val="nil"/>
              <w:right w:val="nil"/>
            </w:tcBorders>
            <w:shd w:val="clear" w:color="auto" w:fill="auto"/>
            <w:noWrap/>
            <w:vAlign w:val="bottom"/>
            <w:hideMark/>
          </w:tcPr>
          <w:p w14:paraId="3201CF26"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0A74AA7E"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0.104</w:t>
            </w:r>
          </w:p>
        </w:tc>
        <w:tc>
          <w:tcPr>
            <w:tcW w:w="990" w:type="dxa"/>
            <w:tcBorders>
              <w:top w:val="nil"/>
              <w:left w:val="nil"/>
              <w:bottom w:val="nil"/>
              <w:right w:val="nil"/>
            </w:tcBorders>
            <w:shd w:val="clear" w:color="auto" w:fill="auto"/>
            <w:noWrap/>
            <w:vAlign w:val="bottom"/>
            <w:hideMark/>
          </w:tcPr>
          <w:p w14:paraId="38BD5467"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22" w:type="dxa"/>
            <w:tcBorders>
              <w:top w:val="nil"/>
              <w:left w:val="nil"/>
              <w:bottom w:val="nil"/>
              <w:right w:val="nil"/>
            </w:tcBorders>
            <w:shd w:val="clear" w:color="auto" w:fill="auto"/>
            <w:noWrap/>
            <w:vAlign w:val="bottom"/>
            <w:hideMark/>
          </w:tcPr>
          <w:p w14:paraId="525BC8D6"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2.0</w:t>
            </w:r>
          </w:p>
        </w:tc>
        <w:tc>
          <w:tcPr>
            <w:tcW w:w="340" w:type="dxa"/>
            <w:gridSpan w:val="2"/>
            <w:tcBorders>
              <w:top w:val="nil"/>
              <w:left w:val="nil"/>
              <w:bottom w:val="nil"/>
              <w:right w:val="nil"/>
            </w:tcBorders>
            <w:shd w:val="clear" w:color="auto" w:fill="auto"/>
            <w:noWrap/>
            <w:vAlign w:val="bottom"/>
            <w:hideMark/>
          </w:tcPr>
          <w:p w14:paraId="2634964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4A760825"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0.366</w:t>
            </w:r>
          </w:p>
        </w:tc>
        <w:tc>
          <w:tcPr>
            <w:tcW w:w="1132" w:type="dxa"/>
            <w:tcBorders>
              <w:top w:val="nil"/>
              <w:left w:val="nil"/>
              <w:bottom w:val="nil"/>
              <w:right w:val="nil"/>
            </w:tcBorders>
            <w:shd w:val="clear" w:color="auto" w:fill="auto"/>
            <w:noWrap/>
            <w:vAlign w:val="bottom"/>
            <w:hideMark/>
          </w:tcPr>
          <w:p w14:paraId="2D2351ED"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c>
          <w:tcPr>
            <w:tcW w:w="1167" w:type="dxa"/>
            <w:gridSpan w:val="2"/>
            <w:tcBorders>
              <w:top w:val="nil"/>
              <w:left w:val="nil"/>
              <w:bottom w:val="nil"/>
              <w:right w:val="nil"/>
            </w:tcBorders>
            <w:shd w:val="clear" w:color="auto" w:fill="auto"/>
            <w:noWrap/>
            <w:vAlign w:val="bottom"/>
            <w:hideMark/>
          </w:tcPr>
          <w:p w14:paraId="3F0ACCCF"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9.3</w:t>
            </w:r>
          </w:p>
        </w:tc>
      </w:tr>
      <w:tr w:rsidR="0021605A" w:rsidRPr="003B7AA7" w14:paraId="51546BE0" w14:textId="77777777" w:rsidTr="00093889">
        <w:trPr>
          <w:trHeight w:val="255"/>
        </w:trPr>
        <w:tc>
          <w:tcPr>
            <w:tcW w:w="1262" w:type="dxa"/>
            <w:tcBorders>
              <w:top w:val="nil"/>
              <w:left w:val="nil"/>
              <w:bottom w:val="nil"/>
              <w:right w:val="nil"/>
            </w:tcBorders>
            <w:shd w:val="clear" w:color="auto" w:fill="auto"/>
            <w:noWrap/>
            <w:vAlign w:val="bottom"/>
            <w:hideMark/>
          </w:tcPr>
          <w:p w14:paraId="2B116A94"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Information</w:t>
            </w:r>
          </w:p>
        </w:tc>
        <w:tc>
          <w:tcPr>
            <w:tcW w:w="1006" w:type="dxa"/>
            <w:tcBorders>
              <w:top w:val="nil"/>
              <w:left w:val="nil"/>
              <w:bottom w:val="nil"/>
              <w:right w:val="nil"/>
            </w:tcBorders>
            <w:shd w:val="clear" w:color="auto" w:fill="auto"/>
            <w:noWrap/>
            <w:vAlign w:val="bottom"/>
            <w:hideMark/>
          </w:tcPr>
          <w:p w14:paraId="5632875B"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6B7F94DC"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0.098</w:t>
            </w:r>
          </w:p>
        </w:tc>
        <w:tc>
          <w:tcPr>
            <w:tcW w:w="990" w:type="dxa"/>
            <w:tcBorders>
              <w:top w:val="nil"/>
              <w:left w:val="nil"/>
              <w:bottom w:val="nil"/>
              <w:right w:val="nil"/>
            </w:tcBorders>
            <w:shd w:val="clear" w:color="auto" w:fill="auto"/>
            <w:noWrap/>
            <w:vAlign w:val="bottom"/>
            <w:hideMark/>
          </w:tcPr>
          <w:p w14:paraId="187E9DDB"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22" w:type="dxa"/>
            <w:tcBorders>
              <w:top w:val="nil"/>
              <w:left w:val="nil"/>
              <w:bottom w:val="nil"/>
              <w:right w:val="nil"/>
            </w:tcBorders>
            <w:shd w:val="clear" w:color="auto" w:fill="auto"/>
            <w:noWrap/>
            <w:vAlign w:val="bottom"/>
            <w:hideMark/>
          </w:tcPr>
          <w:p w14:paraId="4C7A9D9E"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c>
          <w:tcPr>
            <w:tcW w:w="340" w:type="dxa"/>
            <w:gridSpan w:val="2"/>
            <w:tcBorders>
              <w:top w:val="nil"/>
              <w:left w:val="nil"/>
              <w:bottom w:val="nil"/>
              <w:right w:val="nil"/>
            </w:tcBorders>
            <w:shd w:val="clear" w:color="auto" w:fill="auto"/>
            <w:noWrap/>
            <w:vAlign w:val="bottom"/>
            <w:hideMark/>
          </w:tcPr>
          <w:p w14:paraId="16FDA60B"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1BD7C033" w14:textId="6503069A"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0.008</w:t>
            </w:r>
          </w:p>
        </w:tc>
        <w:tc>
          <w:tcPr>
            <w:tcW w:w="1132" w:type="dxa"/>
            <w:tcBorders>
              <w:top w:val="nil"/>
              <w:left w:val="nil"/>
              <w:bottom w:val="nil"/>
              <w:right w:val="nil"/>
            </w:tcBorders>
            <w:shd w:val="clear" w:color="auto" w:fill="auto"/>
            <w:noWrap/>
            <w:vAlign w:val="bottom"/>
            <w:hideMark/>
          </w:tcPr>
          <w:p w14:paraId="3EF533F4"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67" w:type="dxa"/>
            <w:gridSpan w:val="2"/>
            <w:tcBorders>
              <w:top w:val="nil"/>
              <w:left w:val="nil"/>
              <w:bottom w:val="nil"/>
              <w:right w:val="nil"/>
            </w:tcBorders>
            <w:shd w:val="clear" w:color="auto" w:fill="auto"/>
            <w:noWrap/>
            <w:vAlign w:val="bottom"/>
            <w:hideMark/>
          </w:tcPr>
          <w:p w14:paraId="5FD6DFCC" w14:textId="52EE6BC6"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0.2</w:t>
            </w:r>
          </w:p>
        </w:tc>
      </w:tr>
      <w:tr w:rsidR="0021605A" w:rsidRPr="003B7AA7" w14:paraId="2BA9F3FF" w14:textId="77777777" w:rsidTr="00093889">
        <w:trPr>
          <w:trHeight w:val="255"/>
        </w:trPr>
        <w:tc>
          <w:tcPr>
            <w:tcW w:w="1262" w:type="dxa"/>
            <w:tcBorders>
              <w:top w:val="nil"/>
              <w:left w:val="nil"/>
              <w:bottom w:val="nil"/>
              <w:right w:val="nil"/>
            </w:tcBorders>
            <w:shd w:val="clear" w:color="auto" w:fill="auto"/>
            <w:noWrap/>
            <w:vAlign w:val="bottom"/>
            <w:hideMark/>
          </w:tcPr>
          <w:p w14:paraId="2EBB5741"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Counselling</w:t>
            </w:r>
          </w:p>
        </w:tc>
        <w:tc>
          <w:tcPr>
            <w:tcW w:w="1006" w:type="dxa"/>
            <w:tcBorders>
              <w:top w:val="nil"/>
              <w:left w:val="nil"/>
              <w:bottom w:val="nil"/>
              <w:right w:val="nil"/>
            </w:tcBorders>
            <w:shd w:val="clear" w:color="auto" w:fill="auto"/>
            <w:noWrap/>
            <w:vAlign w:val="bottom"/>
            <w:hideMark/>
          </w:tcPr>
          <w:p w14:paraId="640F1B26"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32916609"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0.193</w:t>
            </w:r>
          </w:p>
        </w:tc>
        <w:tc>
          <w:tcPr>
            <w:tcW w:w="990" w:type="dxa"/>
            <w:tcBorders>
              <w:top w:val="nil"/>
              <w:left w:val="nil"/>
              <w:bottom w:val="nil"/>
              <w:right w:val="nil"/>
            </w:tcBorders>
            <w:shd w:val="clear" w:color="auto" w:fill="auto"/>
            <w:noWrap/>
            <w:vAlign w:val="bottom"/>
            <w:hideMark/>
          </w:tcPr>
          <w:p w14:paraId="0F0429F6"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122" w:type="dxa"/>
            <w:tcBorders>
              <w:top w:val="nil"/>
              <w:left w:val="nil"/>
              <w:bottom w:val="nil"/>
              <w:right w:val="nil"/>
            </w:tcBorders>
            <w:shd w:val="clear" w:color="auto" w:fill="auto"/>
            <w:noWrap/>
            <w:vAlign w:val="bottom"/>
            <w:hideMark/>
          </w:tcPr>
          <w:p w14:paraId="2DCA68CF"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2.2</w:t>
            </w:r>
          </w:p>
        </w:tc>
        <w:tc>
          <w:tcPr>
            <w:tcW w:w="340" w:type="dxa"/>
            <w:gridSpan w:val="2"/>
            <w:tcBorders>
              <w:top w:val="nil"/>
              <w:left w:val="nil"/>
              <w:bottom w:val="nil"/>
              <w:right w:val="nil"/>
            </w:tcBorders>
            <w:shd w:val="clear" w:color="auto" w:fill="auto"/>
            <w:noWrap/>
            <w:vAlign w:val="bottom"/>
            <w:hideMark/>
          </w:tcPr>
          <w:p w14:paraId="492387A5"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7317927D"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0.175</w:t>
            </w:r>
          </w:p>
        </w:tc>
        <w:tc>
          <w:tcPr>
            <w:tcW w:w="1132" w:type="dxa"/>
            <w:tcBorders>
              <w:top w:val="nil"/>
              <w:left w:val="nil"/>
              <w:bottom w:val="nil"/>
              <w:right w:val="nil"/>
            </w:tcBorders>
            <w:shd w:val="clear" w:color="auto" w:fill="auto"/>
            <w:noWrap/>
            <w:vAlign w:val="bottom"/>
            <w:hideMark/>
          </w:tcPr>
          <w:p w14:paraId="6A5BC589"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167" w:type="dxa"/>
            <w:gridSpan w:val="2"/>
            <w:tcBorders>
              <w:top w:val="nil"/>
              <w:left w:val="nil"/>
              <w:bottom w:val="nil"/>
              <w:right w:val="nil"/>
            </w:tcBorders>
            <w:shd w:val="clear" w:color="auto" w:fill="auto"/>
            <w:noWrap/>
            <w:vAlign w:val="bottom"/>
            <w:hideMark/>
          </w:tcPr>
          <w:p w14:paraId="5DB609FC"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2.7</w:t>
            </w:r>
          </w:p>
        </w:tc>
      </w:tr>
      <w:tr w:rsidR="0021605A" w:rsidRPr="003B7AA7" w14:paraId="39C0AA41" w14:textId="77777777" w:rsidTr="00093889">
        <w:trPr>
          <w:trHeight w:val="255"/>
        </w:trPr>
        <w:tc>
          <w:tcPr>
            <w:tcW w:w="1262" w:type="dxa"/>
            <w:tcBorders>
              <w:top w:val="nil"/>
              <w:left w:val="nil"/>
              <w:bottom w:val="nil"/>
              <w:right w:val="nil"/>
            </w:tcBorders>
            <w:shd w:val="clear" w:color="auto" w:fill="auto"/>
            <w:noWrap/>
            <w:vAlign w:val="bottom"/>
            <w:hideMark/>
          </w:tcPr>
          <w:p w14:paraId="3202433F"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Respite</w:t>
            </w:r>
          </w:p>
        </w:tc>
        <w:tc>
          <w:tcPr>
            <w:tcW w:w="1006" w:type="dxa"/>
            <w:tcBorders>
              <w:top w:val="nil"/>
              <w:left w:val="nil"/>
              <w:bottom w:val="nil"/>
              <w:right w:val="nil"/>
            </w:tcBorders>
            <w:shd w:val="clear" w:color="auto" w:fill="auto"/>
            <w:noWrap/>
            <w:vAlign w:val="bottom"/>
            <w:hideMark/>
          </w:tcPr>
          <w:p w14:paraId="1BDA97EA"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2C029F2F"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0.081</w:t>
            </w:r>
          </w:p>
        </w:tc>
        <w:tc>
          <w:tcPr>
            <w:tcW w:w="990" w:type="dxa"/>
            <w:tcBorders>
              <w:top w:val="nil"/>
              <w:left w:val="nil"/>
              <w:bottom w:val="nil"/>
              <w:right w:val="nil"/>
            </w:tcBorders>
            <w:shd w:val="clear" w:color="auto" w:fill="auto"/>
            <w:noWrap/>
            <w:vAlign w:val="bottom"/>
            <w:hideMark/>
          </w:tcPr>
          <w:p w14:paraId="7BA1AA3C"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22" w:type="dxa"/>
            <w:tcBorders>
              <w:top w:val="nil"/>
              <w:left w:val="nil"/>
              <w:bottom w:val="nil"/>
              <w:right w:val="nil"/>
            </w:tcBorders>
            <w:shd w:val="clear" w:color="auto" w:fill="auto"/>
            <w:noWrap/>
            <w:vAlign w:val="bottom"/>
            <w:hideMark/>
          </w:tcPr>
          <w:p w14:paraId="040CA9AD"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340" w:type="dxa"/>
            <w:gridSpan w:val="2"/>
            <w:tcBorders>
              <w:top w:val="nil"/>
              <w:left w:val="nil"/>
              <w:bottom w:val="nil"/>
              <w:right w:val="nil"/>
            </w:tcBorders>
            <w:shd w:val="clear" w:color="auto" w:fill="auto"/>
            <w:noWrap/>
            <w:vAlign w:val="bottom"/>
            <w:hideMark/>
          </w:tcPr>
          <w:p w14:paraId="74D5F84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4FA2E954"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0.071</w:t>
            </w:r>
          </w:p>
        </w:tc>
        <w:tc>
          <w:tcPr>
            <w:tcW w:w="1132" w:type="dxa"/>
            <w:tcBorders>
              <w:top w:val="nil"/>
              <w:left w:val="nil"/>
              <w:bottom w:val="nil"/>
              <w:right w:val="nil"/>
            </w:tcBorders>
            <w:shd w:val="clear" w:color="auto" w:fill="auto"/>
            <w:noWrap/>
            <w:vAlign w:val="bottom"/>
            <w:hideMark/>
          </w:tcPr>
          <w:p w14:paraId="37DE0911"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67" w:type="dxa"/>
            <w:gridSpan w:val="2"/>
            <w:tcBorders>
              <w:top w:val="nil"/>
              <w:left w:val="nil"/>
              <w:bottom w:val="nil"/>
              <w:right w:val="nil"/>
            </w:tcBorders>
            <w:shd w:val="clear" w:color="auto" w:fill="auto"/>
            <w:noWrap/>
            <w:vAlign w:val="bottom"/>
            <w:hideMark/>
          </w:tcPr>
          <w:p w14:paraId="5C0EAAF0"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r>
      <w:tr w:rsidR="0021605A" w:rsidRPr="003B7AA7" w14:paraId="50C9B9FD"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2F505D20" w14:textId="00A03144"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xml:space="preserve">Other </w:t>
            </w:r>
            <w:r w:rsidR="004F360D" w:rsidRPr="003B7AA7">
              <w:rPr>
                <w:rFonts w:ascii="Arial" w:eastAsia="Times New Roman" w:hAnsi="Arial" w:cs="Arial"/>
                <w:sz w:val="20"/>
                <w:szCs w:val="20"/>
                <w:lang w:eastAsia="en-AU"/>
              </w:rPr>
              <w:t>high-cost</w:t>
            </w:r>
          </w:p>
        </w:tc>
        <w:tc>
          <w:tcPr>
            <w:tcW w:w="1276" w:type="dxa"/>
            <w:tcBorders>
              <w:top w:val="nil"/>
              <w:left w:val="nil"/>
              <w:bottom w:val="nil"/>
              <w:right w:val="nil"/>
            </w:tcBorders>
            <w:shd w:val="clear" w:color="auto" w:fill="auto"/>
            <w:noWrap/>
            <w:vAlign w:val="bottom"/>
            <w:hideMark/>
          </w:tcPr>
          <w:p w14:paraId="3911627A"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0.003</w:t>
            </w:r>
          </w:p>
        </w:tc>
        <w:tc>
          <w:tcPr>
            <w:tcW w:w="990" w:type="dxa"/>
            <w:tcBorders>
              <w:top w:val="nil"/>
              <w:left w:val="nil"/>
              <w:bottom w:val="nil"/>
              <w:right w:val="nil"/>
            </w:tcBorders>
            <w:shd w:val="clear" w:color="auto" w:fill="auto"/>
            <w:noWrap/>
            <w:vAlign w:val="bottom"/>
            <w:hideMark/>
          </w:tcPr>
          <w:p w14:paraId="6AFBB198"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22" w:type="dxa"/>
            <w:tcBorders>
              <w:top w:val="nil"/>
              <w:left w:val="nil"/>
              <w:bottom w:val="nil"/>
              <w:right w:val="nil"/>
            </w:tcBorders>
            <w:shd w:val="clear" w:color="auto" w:fill="auto"/>
            <w:noWrap/>
            <w:vAlign w:val="bottom"/>
            <w:hideMark/>
          </w:tcPr>
          <w:p w14:paraId="54D8F4CD"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w:t>
            </w:r>
          </w:p>
        </w:tc>
        <w:tc>
          <w:tcPr>
            <w:tcW w:w="340" w:type="dxa"/>
            <w:gridSpan w:val="2"/>
            <w:tcBorders>
              <w:top w:val="nil"/>
              <w:left w:val="nil"/>
              <w:bottom w:val="nil"/>
              <w:right w:val="nil"/>
            </w:tcBorders>
            <w:shd w:val="clear" w:color="auto" w:fill="auto"/>
            <w:noWrap/>
            <w:vAlign w:val="bottom"/>
            <w:hideMark/>
          </w:tcPr>
          <w:p w14:paraId="22343B8F"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48DDA3AE"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0.098</w:t>
            </w:r>
          </w:p>
        </w:tc>
        <w:tc>
          <w:tcPr>
            <w:tcW w:w="1132" w:type="dxa"/>
            <w:tcBorders>
              <w:top w:val="nil"/>
              <w:left w:val="nil"/>
              <w:bottom w:val="nil"/>
              <w:right w:val="nil"/>
            </w:tcBorders>
            <w:shd w:val="clear" w:color="auto" w:fill="auto"/>
            <w:noWrap/>
            <w:vAlign w:val="bottom"/>
            <w:hideMark/>
          </w:tcPr>
          <w:p w14:paraId="79DD3608"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67" w:type="dxa"/>
            <w:gridSpan w:val="2"/>
            <w:tcBorders>
              <w:top w:val="nil"/>
              <w:left w:val="nil"/>
              <w:bottom w:val="nil"/>
              <w:right w:val="nil"/>
            </w:tcBorders>
            <w:shd w:val="clear" w:color="auto" w:fill="auto"/>
            <w:noWrap/>
            <w:vAlign w:val="bottom"/>
            <w:hideMark/>
          </w:tcPr>
          <w:p w14:paraId="366EB95B"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1.6</w:t>
            </w:r>
          </w:p>
        </w:tc>
      </w:tr>
      <w:tr w:rsidR="0021605A" w:rsidRPr="003B7AA7" w14:paraId="077420D7" w14:textId="77777777" w:rsidTr="00093889">
        <w:trPr>
          <w:trHeight w:val="255"/>
        </w:trPr>
        <w:tc>
          <w:tcPr>
            <w:tcW w:w="1262" w:type="dxa"/>
            <w:tcBorders>
              <w:top w:val="nil"/>
              <w:left w:val="nil"/>
              <w:bottom w:val="nil"/>
              <w:right w:val="nil"/>
            </w:tcBorders>
            <w:shd w:val="clear" w:color="auto" w:fill="auto"/>
            <w:noWrap/>
            <w:vAlign w:val="bottom"/>
            <w:hideMark/>
          </w:tcPr>
          <w:p w14:paraId="65F10842"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w:t>
            </w:r>
          </w:p>
        </w:tc>
        <w:tc>
          <w:tcPr>
            <w:tcW w:w="1006" w:type="dxa"/>
            <w:tcBorders>
              <w:top w:val="nil"/>
              <w:left w:val="nil"/>
              <w:bottom w:val="nil"/>
              <w:right w:val="nil"/>
            </w:tcBorders>
            <w:shd w:val="clear" w:color="auto" w:fill="auto"/>
            <w:noWrap/>
            <w:vAlign w:val="bottom"/>
            <w:hideMark/>
          </w:tcPr>
          <w:p w14:paraId="6AD6B4A6"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49DD3AFE" w14:textId="431B0DC1"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0.077</w:t>
            </w:r>
          </w:p>
        </w:tc>
        <w:tc>
          <w:tcPr>
            <w:tcW w:w="990" w:type="dxa"/>
            <w:tcBorders>
              <w:top w:val="nil"/>
              <w:left w:val="nil"/>
              <w:bottom w:val="nil"/>
              <w:right w:val="nil"/>
            </w:tcBorders>
            <w:shd w:val="clear" w:color="auto" w:fill="auto"/>
            <w:noWrap/>
            <w:vAlign w:val="bottom"/>
            <w:hideMark/>
          </w:tcPr>
          <w:p w14:paraId="472CF153"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122" w:type="dxa"/>
            <w:tcBorders>
              <w:top w:val="nil"/>
              <w:left w:val="nil"/>
              <w:bottom w:val="nil"/>
              <w:right w:val="nil"/>
            </w:tcBorders>
            <w:shd w:val="clear" w:color="auto" w:fill="auto"/>
            <w:noWrap/>
            <w:vAlign w:val="bottom"/>
            <w:hideMark/>
          </w:tcPr>
          <w:p w14:paraId="2232C8D5" w14:textId="058C89AF"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0.7</w:t>
            </w:r>
          </w:p>
        </w:tc>
        <w:tc>
          <w:tcPr>
            <w:tcW w:w="340" w:type="dxa"/>
            <w:gridSpan w:val="2"/>
            <w:tcBorders>
              <w:top w:val="nil"/>
              <w:left w:val="nil"/>
              <w:bottom w:val="nil"/>
              <w:right w:val="nil"/>
            </w:tcBorders>
            <w:shd w:val="clear" w:color="auto" w:fill="auto"/>
            <w:noWrap/>
            <w:vAlign w:val="bottom"/>
            <w:hideMark/>
          </w:tcPr>
          <w:p w14:paraId="114F5864"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2BFEB2F8" w14:textId="1128820E"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0.126</w:t>
            </w:r>
          </w:p>
        </w:tc>
        <w:tc>
          <w:tcPr>
            <w:tcW w:w="1132" w:type="dxa"/>
            <w:tcBorders>
              <w:top w:val="nil"/>
              <w:left w:val="nil"/>
              <w:bottom w:val="nil"/>
              <w:right w:val="nil"/>
            </w:tcBorders>
            <w:shd w:val="clear" w:color="auto" w:fill="auto"/>
            <w:noWrap/>
            <w:vAlign w:val="bottom"/>
            <w:hideMark/>
          </w:tcPr>
          <w:p w14:paraId="6524A83C"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167" w:type="dxa"/>
            <w:gridSpan w:val="2"/>
            <w:tcBorders>
              <w:top w:val="nil"/>
              <w:left w:val="nil"/>
              <w:bottom w:val="nil"/>
              <w:right w:val="nil"/>
            </w:tcBorders>
            <w:shd w:val="clear" w:color="auto" w:fill="auto"/>
            <w:noWrap/>
            <w:vAlign w:val="bottom"/>
            <w:hideMark/>
          </w:tcPr>
          <w:p w14:paraId="4A570553" w14:textId="02643F0A"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1.5</w:t>
            </w:r>
          </w:p>
        </w:tc>
      </w:tr>
      <w:tr w:rsidR="0021605A" w:rsidRPr="003B7AA7" w14:paraId="2574F245" w14:textId="77777777" w:rsidTr="00093889">
        <w:trPr>
          <w:trHeight w:val="255"/>
        </w:trPr>
        <w:tc>
          <w:tcPr>
            <w:tcW w:w="3544" w:type="dxa"/>
            <w:gridSpan w:val="3"/>
            <w:tcBorders>
              <w:top w:val="nil"/>
              <w:left w:val="nil"/>
              <w:bottom w:val="nil"/>
              <w:right w:val="nil"/>
            </w:tcBorders>
            <w:shd w:val="clear" w:color="auto" w:fill="auto"/>
            <w:noWrap/>
            <w:vAlign w:val="bottom"/>
            <w:hideMark/>
          </w:tcPr>
          <w:p w14:paraId="0D1C89DC"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[demographic controls not shown]</w:t>
            </w:r>
          </w:p>
        </w:tc>
        <w:tc>
          <w:tcPr>
            <w:tcW w:w="990" w:type="dxa"/>
            <w:tcBorders>
              <w:top w:val="nil"/>
              <w:left w:val="nil"/>
              <w:bottom w:val="nil"/>
              <w:right w:val="nil"/>
            </w:tcBorders>
            <w:shd w:val="clear" w:color="auto" w:fill="auto"/>
            <w:noWrap/>
            <w:vAlign w:val="bottom"/>
            <w:hideMark/>
          </w:tcPr>
          <w:p w14:paraId="1AE187C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nil"/>
              <w:right w:val="nil"/>
            </w:tcBorders>
            <w:shd w:val="clear" w:color="auto" w:fill="auto"/>
            <w:noWrap/>
            <w:vAlign w:val="bottom"/>
            <w:hideMark/>
          </w:tcPr>
          <w:p w14:paraId="5922A260"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gridSpan w:val="2"/>
            <w:tcBorders>
              <w:top w:val="nil"/>
              <w:left w:val="nil"/>
              <w:bottom w:val="nil"/>
              <w:right w:val="nil"/>
            </w:tcBorders>
            <w:shd w:val="clear" w:color="auto" w:fill="auto"/>
            <w:noWrap/>
            <w:vAlign w:val="bottom"/>
            <w:hideMark/>
          </w:tcPr>
          <w:p w14:paraId="20BC28D9"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6D77DCDA"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32" w:type="dxa"/>
            <w:tcBorders>
              <w:top w:val="nil"/>
              <w:left w:val="nil"/>
              <w:bottom w:val="nil"/>
              <w:right w:val="nil"/>
            </w:tcBorders>
            <w:shd w:val="clear" w:color="auto" w:fill="auto"/>
            <w:noWrap/>
            <w:vAlign w:val="bottom"/>
            <w:hideMark/>
          </w:tcPr>
          <w:p w14:paraId="2A609719"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nil"/>
              <w:right w:val="nil"/>
            </w:tcBorders>
            <w:shd w:val="clear" w:color="auto" w:fill="auto"/>
            <w:noWrap/>
            <w:vAlign w:val="bottom"/>
            <w:hideMark/>
          </w:tcPr>
          <w:p w14:paraId="56917651"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21605A" w:rsidRPr="003B7AA7" w14:paraId="62ECEC80" w14:textId="77777777" w:rsidTr="00093889">
        <w:trPr>
          <w:trHeight w:val="255"/>
        </w:trPr>
        <w:tc>
          <w:tcPr>
            <w:tcW w:w="1262" w:type="dxa"/>
            <w:tcBorders>
              <w:top w:val="nil"/>
              <w:left w:val="nil"/>
              <w:bottom w:val="nil"/>
              <w:right w:val="nil"/>
            </w:tcBorders>
            <w:shd w:val="clear" w:color="auto" w:fill="auto"/>
            <w:noWrap/>
            <w:vAlign w:val="bottom"/>
            <w:hideMark/>
          </w:tcPr>
          <w:p w14:paraId="127F09AD"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06" w:type="dxa"/>
            <w:tcBorders>
              <w:top w:val="nil"/>
              <w:left w:val="nil"/>
              <w:bottom w:val="nil"/>
              <w:right w:val="nil"/>
            </w:tcBorders>
            <w:shd w:val="clear" w:color="auto" w:fill="auto"/>
            <w:noWrap/>
            <w:vAlign w:val="bottom"/>
            <w:hideMark/>
          </w:tcPr>
          <w:p w14:paraId="2EA2E5B3"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3A52D22E"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90" w:type="dxa"/>
            <w:tcBorders>
              <w:top w:val="nil"/>
              <w:left w:val="nil"/>
              <w:bottom w:val="nil"/>
              <w:right w:val="nil"/>
            </w:tcBorders>
            <w:shd w:val="clear" w:color="auto" w:fill="auto"/>
            <w:noWrap/>
            <w:vAlign w:val="bottom"/>
            <w:hideMark/>
          </w:tcPr>
          <w:p w14:paraId="1655F37F"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nil"/>
              <w:right w:val="nil"/>
            </w:tcBorders>
            <w:shd w:val="clear" w:color="auto" w:fill="auto"/>
            <w:noWrap/>
            <w:vAlign w:val="bottom"/>
            <w:hideMark/>
          </w:tcPr>
          <w:p w14:paraId="7A6B1F3B"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gridSpan w:val="2"/>
            <w:tcBorders>
              <w:top w:val="nil"/>
              <w:left w:val="nil"/>
              <w:bottom w:val="nil"/>
              <w:right w:val="nil"/>
            </w:tcBorders>
            <w:shd w:val="clear" w:color="auto" w:fill="auto"/>
            <w:noWrap/>
            <w:vAlign w:val="bottom"/>
            <w:hideMark/>
          </w:tcPr>
          <w:p w14:paraId="7A9A214D"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05FC8561"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32" w:type="dxa"/>
            <w:tcBorders>
              <w:top w:val="nil"/>
              <w:left w:val="nil"/>
              <w:bottom w:val="nil"/>
              <w:right w:val="nil"/>
            </w:tcBorders>
            <w:shd w:val="clear" w:color="auto" w:fill="auto"/>
            <w:noWrap/>
            <w:vAlign w:val="bottom"/>
            <w:hideMark/>
          </w:tcPr>
          <w:p w14:paraId="43959E33"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nil"/>
              <w:right w:val="nil"/>
            </w:tcBorders>
            <w:shd w:val="clear" w:color="auto" w:fill="auto"/>
            <w:noWrap/>
            <w:vAlign w:val="bottom"/>
            <w:hideMark/>
          </w:tcPr>
          <w:p w14:paraId="5DE2DAB3"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21605A" w:rsidRPr="003B7AA7" w14:paraId="04DC31E8"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3639E4C9" w14:textId="77777777" w:rsidR="00655534" w:rsidRPr="003B7AA7" w:rsidRDefault="00655534" w:rsidP="00655534">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Carers Aged 65+</w:t>
            </w:r>
          </w:p>
        </w:tc>
        <w:tc>
          <w:tcPr>
            <w:tcW w:w="1276" w:type="dxa"/>
            <w:tcBorders>
              <w:top w:val="nil"/>
              <w:left w:val="nil"/>
              <w:bottom w:val="nil"/>
              <w:right w:val="nil"/>
            </w:tcBorders>
            <w:shd w:val="clear" w:color="auto" w:fill="auto"/>
            <w:noWrap/>
            <w:vAlign w:val="bottom"/>
            <w:hideMark/>
          </w:tcPr>
          <w:p w14:paraId="660AB74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90" w:type="dxa"/>
            <w:tcBorders>
              <w:top w:val="nil"/>
              <w:left w:val="nil"/>
              <w:bottom w:val="nil"/>
              <w:right w:val="nil"/>
            </w:tcBorders>
            <w:shd w:val="clear" w:color="auto" w:fill="auto"/>
            <w:noWrap/>
            <w:vAlign w:val="bottom"/>
            <w:hideMark/>
          </w:tcPr>
          <w:p w14:paraId="44260AD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nil"/>
              <w:right w:val="nil"/>
            </w:tcBorders>
            <w:shd w:val="clear" w:color="auto" w:fill="auto"/>
            <w:noWrap/>
            <w:vAlign w:val="bottom"/>
            <w:hideMark/>
          </w:tcPr>
          <w:p w14:paraId="027AB11A"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gridSpan w:val="2"/>
            <w:tcBorders>
              <w:top w:val="nil"/>
              <w:left w:val="nil"/>
              <w:bottom w:val="nil"/>
              <w:right w:val="nil"/>
            </w:tcBorders>
            <w:shd w:val="clear" w:color="auto" w:fill="auto"/>
            <w:noWrap/>
            <w:vAlign w:val="bottom"/>
            <w:hideMark/>
          </w:tcPr>
          <w:p w14:paraId="37E8E180"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7C1FC809"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32" w:type="dxa"/>
            <w:tcBorders>
              <w:top w:val="nil"/>
              <w:left w:val="nil"/>
              <w:bottom w:val="nil"/>
              <w:right w:val="nil"/>
            </w:tcBorders>
            <w:shd w:val="clear" w:color="auto" w:fill="auto"/>
            <w:noWrap/>
            <w:vAlign w:val="bottom"/>
            <w:hideMark/>
          </w:tcPr>
          <w:p w14:paraId="6A49FE9F"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nil"/>
              <w:right w:val="nil"/>
            </w:tcBorders>
            <w:shd w:val="clear" w:color="auto" w:fill="auto"/>
            <w:noWrap/>
            <w:vAlign w:val="bottom"/>
            <w:hideMark/>
          </w:tcPr>
          <w:p w14:paraId="33BA159F"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21605A" w:rsidRPr="003B7AA7" w14:paraId="6CDB20BB" w14:textId="77777777" w:rsidTr="00093889">
        <w:trPr>
          <w:trHeight w:val="255"/>
        </w:trPr>
        <w:tc>
          <w:tcPr>
            <w:tcW w:w="1262" w:type="dxa"/>
            <w:tcBorders>
              <w:top w:val="nil"/>
              <w:left w:val="nil"/>
              <w:bottom w:val="nil"/>
              <w:right w:val="nil"/>
            </w:tcBorders>
            <w:shd w:val="clear" w:color="auto" w:fill="auto"/>
            <w:noWrap/>
            <w:vAlign w:val="bottom"/>
            <w:hideMark/>
          </w:tcPr>
          <w:p w14:paraId="0E734D2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Intercept</w:t>
            </w:r>
          </w:p>
        </w:tc>
        <w:tc>
          <w:tcPr>
            <w:tcW w:w="1006" w:type="dxa"/>
            <w:tcBorders>
              <w:top w:val="nil"/>
              <w:left w:val="nil"/>
              <w:bottom w:val="nil"/>
              <w:right w:val="nil"/>
            </w:tcBorders>
            <w:shd w:val="clear" w:color="auto" w:fill="auto"/>
            <w:noWrap/>
            <w:vAlign w:val="bottom"/>
            <w:hideMark/>
          </w:tcPr>
          <w:p w14:paraId="786389A9"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1DA516F3"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0.344</w:t>
            </w:r>
          </w:p>
        </w:tc>
        <w:tc>
          <w:tcPr>
            <w:tcW w:w="990" w:type="dxa"/>
            <w:tcBorders>
              <w:top w:val="nil"/>
              <w:left w:val="nil"/>
              <w:bottom w:val="nil"/>
              <w:right w:val="nil"/>
            </w:tcBorders>
            <w:shd w:val="clear" w:color="auto" w:fill="auto"/>
            <w:noWrap/>
            <w:vAlign w:val="bottom"/>
            <w:hideMark/>
          </w:tcPr>
          <w:p w14:paraId="616E3A2C"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nil"/>
              <w:right w:val="nil"/>
            </w:tcBorders>
            <w:shd w:val="clear" w:color="auto" w:fill="auto"/>
            <w:noWrap/>
            <w:vAlign w:val="bottom"/>
            <w:hideMark/>
          </w:tcPr>
          <w:p w14:paraId="5CBA9847"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10.0</w:t>
            </w:r>
          </w:p>
        </w:tc>
        <w:tc>
          <w:tcPr>
            <w:tcW w:w="340" w:type="dxa"/>
            <w:gridSpan w:val="2"/>
            <w:tcBorders>
              <w:top w:val="nil"/>
              <w:left w:val="nil"/>
              <w:bottom w:val="nil"/>
              <w:right w:val="nil"/>
            </w:tcBorders>
            <w:shd w:val="clear" w:color="auto" w:fill="auto"/>
            <w:noWrap/>
            <w:vAlign w:val="bottom"/>
            <w:hideMark/>
          </w:tcPr>
          <w:p w14:paraId="7D70C404"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6A1CC0B1" w14:textId="6CA29D43"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3.676</w:t>
            </w:r>
          </w:p>
        </w:tc>
        <w:tc>
          <w:tcPr>
            <w:tcW w:w="1132" w:type="dxa"/>
            <w:tcBorders>
              <w:top w:val="nil"/>
              <w:left w:val="nil"/>
              <w:bottom w:val="nil"/>
              <w:right w:val="nil"/>
            </w:tcBorders>
            <w:shd w:val="clear" w:color="auto" w:fill="auto"/>
            <w:noWrap/>
            <w:vAlign w:val="bottom"/>
            <w:hideMark/>
          </w:tcPr>
          <w:p w14:paraId="6C192E39"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nil"/>
              <w:right w:val="nil"/>
            </w:tcBorders>
            <w:shd w:val="clear" w:color="auto" w:fill="auto"/>
            <w:noWrap/>
            <w:vAlign w:val="bottom"/>
            <w:hideMark/>
          </w:tcPr>
          <w:p w14:paraId="1D0F3E70" w14:textId="56E69775"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143.6</w:t>
            </w:r>
          </w:p>
        </w:tc>
      </w:tr>
      <w:tr w:rsidR="0021605A" w:rsidRPr="003B7AA7" w14:paraId="5F04B22A" w14:textId="77777777" w:rsidTr="00093889">
        <w:trPr>
          <w:trHeight w:val="255"/>
        </w:trPr>
        <w:tc>
          <w:tcPr>
            <w:tcW w:w="1262" w:type="dxa"/>
            <w:tcBorders>
              <w:top w:val="nil"/>
              <w:left w:val="nil"/>
              <w:bottom w:val="nil"/>
              <w:right w:val="nil"/>
            </w:tcBorders>
            <w:shd w:val="clear" w:color="auto" w:fill="auto"/>
            <w:noWrap/>
            <w:vAlign w:val="bottom"/>
            <w:hideMark/>
          </w:tcPr>
          <w:p w14:paraId="2D83A22B"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Any ICSS</w:t>
            </w:r>
          </w:p>
        </w:tc>
        <w:tc>
          <w:tcPr>
            <w:tcW w:w="1006" w:type="dxa"/>
            <w:tcBorders>
              <w:top w:val="nil"/>
              <w:left w:val="nil"/>
              <w:bottom w:val="nil"/>
              <w:right w:val="nil"/>
            </w:tcBorders>
            <w:shd w:val="clear" w:color="auto" w:fill="auto"/>
            <w:noWrap/>
            <w:vAlign w:val="bottom"/>
            <w:hideMark/>
          </w:tcPr>
          <w:p w14:paraId="2DF10564"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1268A8E5" w14:textId="19E0C303" w:rsidR="00655534" w:rsidRPr="003B7AA7" w:rsidRDefault="007B09CF"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0.037</w:t>
            </w:r>
          </w:p>
        </w:tc>
        <w:tc>
          <w:tcPr>
            <w:tcW w:w="990" w:type="dxa"/>
            <w:tcBorders>
              <w:top w:val="nil"/>
              <w:left w:val="nil"/>
              <w:bottom w:val="nil"/>
              <w:right w:val="nil"/>
            </w:tcBorders>
            <w:shd w:val="clear" w:color="auto" w:fill="auto"/>
            <w:noWrap/>
            <w:vAlign w:val="bottom"/>
            <w:hideMark/>
          </w:tcPr>
          <w:p w14:paraId="54240B51"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22" w:type="dxa"/>
            <w:tcBorders>
              <w:top w:val="nil"/>
              <w:left w:val="nil"/>
              <w:bottom w:val="nil"/>
              <w:right w:val="nil"/>
            </w:tcBorders>
            <w:shd w:val="clear" w:color="auto" w:fill="auto"/>
            <w:noWrap/>
            <w:vAlign w:val="bottom"/>
            <w:hideMark/>
          </w:tcPr>
          <w:p w14:paraId="05D31020" w14:textId="6FF2DC98" w:rsidR="00655534" w:rsidRPr="003B7AA7" w:rsidRDefault="00C74DCD"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0.4</w:t>
            </w:r>
          </w:p>
        </w:tc>
        <w:tc>
          <w:tcPr>
            <w:tcW w:w="340" w:type="dxa"/>
            <w:gridSpan w:val="2"/>
            <w:tcBorders>
              <w:top w:val="nil"/>
              <w:left w:val="nil"/>
              <w:bottom w:val="nil"/>
              <w:right w:val="nil"/>
            </w:tcBorders>
            <w:shd w:val="clear" w:color="auto" w:fill="auto"/>
            <w:noWrap/>
            <w:vAlign w:val="bottom"/>
            <w:hideMark/>
          </w:tcPr>
          <w:p w14:paraId="0D1E4C1B"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5E5A6F4A"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0.320</w:t>
            </w:r>
          </w:p>
        </w:tc>
        <w:tc>
          <w:tcPr>
            <w:tcW w:w="1132" w:type="dxa"/>
            <w:tcBorders>
              <w:top w:val="nil"/>
              <w:left w:val="nil"/>
              <w:bottom w:val="nil"/>
              <w:right w:val="nil"/>
            </w:tcBorders>
            <w:shd w:val="clear" w:color="auto" w:fill="auto"/>
            <w:noWrap/>
            <w:vAlign w:val="bottom"/>
            <w:hideMark/>
          </w:tcPr>
          <w:p w14:paraId="4E6C4EA9"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c>
          <w:tcPr>
            <w:tcW w:w="1167" w:type="dxa"/>
            <w:gridSpan w:val="2"/>
            <w:tcBorders>
              <w:top w:val="nil"/>
              <w:left w:val="nil"/>
              <w:bottom w:val="nil"/>
              <w:right w:val="nil"/>
            </w:tcBorders>
            <w:shd w:val="clear" w:color="auto" w:fill="auto"/>
            <w:noWrap/>
            <w:vAlign w:val="bottom"/>
            <w:hideMark/>
          </w:tcPr>
          <w:p w14:paraId="2C128F00"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5.3</w:t>
            </w:r>
          </w:p>
        </w:tc>
      </w:tr>
      <w:tr w:rsidR="0021605A" w:rsidRPr="003B7AA7" w14:paraId="22DE57EE" w14:textId="77777777" w:rsidTr="00093889">
        <w:trPr>
          <w:trHeight w:val="255"/>
        </w:trPr>
        <w:tc>
          <w:tcPr>
            <w:tcW w:w="1262" w:type="dxa"/>
            <w:tcBorders>
              <w:top w:val="nil"/>
              <w:left w:val="nil"/>
              <w:bottom w:val="nil"/>
              <w:right w:val="nil"/>
            </w:tcBorders>
            <w:shd w:val="clear" w:color="auto" w:fill="auto"/>
            <w:noWrap/>
            <w:vAlign w:val="bottom"/>
            <w:hideMark/>
          </w:tcPr>
          <w:p w14:paraId="5233D3D1"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Information</w:t>
            </w:r>
          </w:p>
        </w:tc>
        <w:tc>
          <w:tcPr>
            <w:tcW w:w="1006" w:type="dxa"/>
            <w:tcBorders>
              <w:top w:val="nil"/>
              <w:left w:val="nil"/>
              <w:bottom w:val="nil"/>
              <w:right w:val="nil"/>
            </w:tcBorders>
            <w:shd w:val="clear" w:color="auto" w:fill="auto"/>
            <w:noWrap/>
            <w:vAlign w:val="bottom"/>
            <w:hideMark/>
          </w:tcPr>
          <w:p w14:paraId="2951DB9C"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4462AB9D"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0.083</w:t>
            </w:r>
          </w:p>
        </w:tc>
        <w:tc>
          <w:tcPr>
            <w:tcW w:w="990" w:type="dxa"/>
            <w:tcBorders>
              <w:top w:val="nil"/>
              <w:left w:val="nil"/>
              <w:bottom w:val="nil"/>
              <w:right w:val="nil"/>
            </w:tcBorders>
            <w:shd w:val="clear" w:color="auto" w:fill="auto"/>
            <w:noWrap/>
            <w:vAlign w:val="bottom"/>
            <w:hideMark/>
          </w:tcPr>
          <w:p w14:paraId="185E8BDE"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22" w:type="dxa"/>
            <w:tcBorders>
              <w:top w:val="nil"/>
              <w:left w:val="nil"/>
              <w:bottom w:val="nil"/>
              <w:right w:val="nil"/>
            </w:tcBorders>
            <w:shd w:val="clear" w:color="auto" w:fill="auto"/>
            <w:noWrap/>
            <w:vAlign w:val="bottom"/>
            <w:hideMark/>
          </w:tcPr>
          <w:p w14:paraId="7E28715A"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0.7</w:t>
            </w:r>
          </w:p>
        </w:tc>
        <w:tc>
          <w:tcPr>
            <w:tcW w:w="340" w:type="dxa"/>
            <w:gridSpan w:val="2"/>
            <w:tcBorders>
              <w:top w:val="nil"/>
              <w:left w:val="nil"/>
              <w:bottom w:val="nil"/>
              <w:right w:val="nil"/>
            </w:tcBorders>
            <w:shd w:val="clear" w:color="auto" w:fill="auto"/>
            <w:noWrap/>
            <w:vAlign w:val="bottom"/>
            <w:hideMark/>
          </w:tcPr>
          <w:p w14:paraId="70918241"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193EDB7F" w14:textId="1CC107FC" w:rsidR="00655534" w:rsidRPr="003B7AA7" w:rsidRDefault="00C74DCD"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0.045</w:t>
            </w:r>
          </w:p>
        </w:tc>
        <w:tc>
          <w:tcPr>
            <w:tcW w:w="1132" w:type="dxa"/>
            <w:tcBorders>
              <w:top w:val="nil"/>
              <w:left w:val="nil"/>
              <w:bottom w:val="nil"/>
              <w:right w:val="nil"/>
            </w:tcBorders>
            <w:shd w:val="clear" w:color="auto" w:fill="auto"/>
            <w:noWrap/>
            <w:vAlign w:val="bottom"/>
            <w:hideMark/>
          </w:tcPr>
          <w:p w14:paraId="1B774F8F"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67" w:type="dxa"/>
            <w:gridSpan w:val="2"/>
            <w:tcBorders>
              <w:top w:val="nil"/>
              <w:left w:val="nil"/>
              <w:bottom w:val="nil"/>
              <w:right w:val="nil"/>
            </w:tcBorders>
            <w:shd w:val="clear" w:color="auto" w:fill="auto"/>
            <w:noWrap/>
            <w:vAlign w:val="bottom"/>
            <w:hideMark/>
          </w:tcPr>
          <w:p w14:paraId="4B33F22C" w14:textId="49C0869A" w:rsidR="00655534" w:rsidRPr="003B7AA7" w:rsidRDefault="00C74DCD"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655534" w:rsidRPr="003B7AA7">
              <w:rPr>
                <w:rFonts w:ascii="Arial" w:eastAsia="Times New Roman" w:hAnsi="Arial" w:cs="Arial"/>
                <w:sz w:val="20"/>
                <w:szCs w:val="20"/>
                <w:lang w:eastAsia="en-AU"/>
              </w:rPr>
              <w:t>0.6</w:t>
            </w:r>
          </w:p>
        </w:tc>
      </w:tr>
      <w:tr w:rsidR="0021605A" w:rsidRPr="003B7AA7" w14:paraId="1EDA2936" w14:textId="77777777" w:rsidTr="00093889">
        <w:trPr>
          <w:trHeight w:val="255"/>
        </w:trPr>
        <w:tc>
          <w:tcPr>
            <w:tcW w:w="1262" w:type="dxa"/>
            <w:tcBorders>
              <w:top w:val="nil"/>
              <w:left w:val="nil"/>
              <w:bottom w:val="nil"/>
              <w:right w:val="nil"/>
            </w:tcBorders>
            <w:shd w:val="clear" w:color="auto" w:fill="auto"/>
            <w:noWrap/>
            <w:vAlign w:val="bottom"/>
            <w:hideMark/>
          </w:tcPr>
          <w:p w14:paraId="46E0060D"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Counselling</w:t>
            </w:r>
          </w:p>
        </w:tc>
        <w:tc>
          <w:tcPr>
            <w:tcW w:w="1006" w:type="dxa"/>
            <w:tcBorders>
              <w:top w:val="nil"/>
              <w:left w:val="nil"/>
              <w:bottom w:val="nil"/>
              <w:right w:val="nil"/>
            </w:tcBorders>
            <w:shd w:val="clear" w:color="auto" w:fill="auto"/>
            <w:noWrap/>
            <w:vAlign w:val="bottom"/>
            <w:hideMark/>
          </w:tcPr>
          <w:p w14:paraId="1B54EA3B"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23AA942E"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0.153</w:t>
            </w:r>
          </w:p>
        </w:tc>
        <w:tc>
          <w:tcPr>
            <w:tcW w:w="990" w:type="dxa"/>
            <w:tcBorders>
              <w:top w:val="nil"/>
              <w:left w:val="nil"/>
              <w:bottom w:val="nil"/>
              <w:right w:val="nil"/>
            </w:tcBorders>
            <w:shd w:val="clear" w:color="auto" w:fill="auto"/>
            <w:noWrap/>
            <w:vAlign w:val="bottom"/>
            <w:hideMark/>
          </w:tcPr>
          <w:p w14:paraId="62036BC5"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122" w:type="dxa"/>
            <w:tcBorders>
              <w:top w:val="nil"/>
              <w:left w:val="nil"/>
              <w:bottom w:val="nil"/>
              <w:right w:val="nil"/>
            </w:tcBorders>
            <w:shd w:val="clear" w:color="auto" w:fill="auto"/>
            <w:noWrap/>
            <w:vAlign w:val="bottom"/>
            <w:hideMark/>
          </w:tcPr>
          <w:p w14:paraId="384A5436"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340" w:type="dxa"/>
            <w:gridSpan w:val="2"/>
            <w:tcBorders>
              <w:top w:val="nil"/>
              <w:left w:val="nil"/>
              <w:bottom w:val="nil"/>
              <w:right w:val="nil"/>
            </w:tcBorders>
            <w:shd w:val="clear" w:color="auto" w:fill="auto"/>
            <w:noWrap/>
            <w:vAlign w:val="bottom"/>
            <w:hideMark/>
          </w:tcPr>
          <w:p w14:paraId="168D67D2"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49D4B2B6"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0.187</w:t>
            </w:r>
          </w:p>
        </w:tc>
        <w:tc>
          <w:tcPr>
            <w:tcW w:w="1132" w:type="dxa"/>
            <w:tcBorders>
              <w:top w:val="nil"/>
              <w:left w:val="nil"/>
              <w:bottom w:val="nil"/>
              <w:right w:val="nil"/>
            </w:tcBorders>
            <w:shd w:val="clear" w:color="auto" w:fill="auto"/>
            <w:noWrap/>
            <w:vAlign w:val="bottom"/>
            <w:hideMark/>
          </w:tcPr>
          <w:p w14:paraId="7FD8DEA2"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167" w:type="dxa"/>
            <w:gridSpan w:val="2"/>
            <w:tcBorders>
              <w:top w:val="nil"/>
              <w:left w:val="nil"/>
              <w:bottom w:val="nil"/>
              <w:right w:val="nil"/>
            </w:tcBorders>
            <w:shd w:val="clear" w:color="auto" w:fill="auto"/>
            <w:noWrap/>
            <w:vAlign w:val="bottom"/>
            <w:hideMark/>
          </w:tcPr>
          <w:p w14:paraId="3DE1E9FB"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1.6</w:t>
            </w:r>
          </w:p>
        </w:tc>
      </w:tr>
      <w:tr w:rsidR="0021605A" w:rsidRPr="003B7AA7" w14:paraId="3C8E8FB1" w14:textId="77777777" w:rsidTr="00093889">
        <w:trPr>
          <w:trHeight w:val="255"/>
        </w:trPr>
        <w:tc>
          <w:tcPr>
            <w:tcW w:w="1262" w:type="dxa"/>
            <w:tcBorders>
              <w:top w:val="nil"/>
              <w:left w:val="nil"/>
              <w:bottom w:val="nil"/>
              <w:right w:val="nil"/>
            </w:tcBorders>
            <w:shd w:val="clear" w:color="auto" w:fill="auto"/>
            <w:noWrap/>
            <w:vAlign w:val="bottom"/>
            <w:hideMark/>
          </w:tcPr>
          <w:p w14:paraId="326BCD1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Respite</w:t>
            </w:r>
          </w:p>
        </w:tc>
        <w:tc>
          <w:tcPr>
            <w:tcW w:w="1006" w:type="dxa"/>
            <w:tcBorders>
              <w:top w:val="nil"/>
              <w:left w:val="nil"/>
              <w:bottom w:val="nil"/>
              <w:right w:val="nil"/>
            </w:tcBorders>
            <w:shd w:val="clear" w:color="auto" w:fill="auto"/>
            <w:noWrap/>
            <w:vAlign w:val="bottom"/>
            <w:hideMark/>
          </w:tcPr>
          <w:p w14:paraId="6CA7C857"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7BBD9B67"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0.120</w:t>
            </w:r>
          </w:p>
        </w:tc>
        <w:tc>
          <w:tcPr>
            <w:tcW w:w="990" w:type="dxa"/>
            <w:tcBorders>
              <w:top w:val="nil"/>
              <w:left w:val="nil"/>
              <w:bottom w:val="nil"/>
              <w:right w:val="nil"/>
            </w:tcBorders>
            <w:shd w:val="clear" w:color="auto" w:fill="auto"/>
            <w:noWrap/>
            <w:vAlign w:val="bottom"/>
            <w:hideMark/>
          </w:tcPr>
          <w:p w14:paraId="33FFAA8A"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122" w:type="dxa"/>
            <w:tcBorders>
              <w:top w:val="nil"/>
              <w:left w:val="nil"/>
              <w:bottom w:val="nil"/>
              <w:right w:val="nil"/>
            </w:tcBorders>
            <w:shd w:val="clear" w:color="auto" w:fill="auto"/>
            <w:noWrap/>
            <w:vAlign w:val="bottom"/>
            <w:hideMark/>
          </w:tcPr>
          <w:p w14:paraId="723E4E2A"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340" w:type="dxa"/>
            <w:gridSpan w:val="2"/>
            <w:tcBorders>
              <w:top w:val="nil"/>
              <w:left w:val="nil"/>
              <w:bottom w:val="nil"/>
              <w:right w:val="nil"/>
            </w:tcBorders>
            <w:shd w:val="clear" w:color="auto" w:fill="auto"/>
            <w:noWrap/>
            <w:vAlign w:val="bottom"/>
            <w:hideMark/>
          </w:tcPr>
          <w:p w14:paraId="5B499FE3"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3287A068"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0.147</w:t>
            </w:r>
          </w:p>
        </w:tc>
        <w:tc>
          <w:tcPr>
            <w:tcW w:w="1132" w:type="dxa"/>
            <w:tcBorders>
              <w:top w:val="nil"/>
              <w:left w:val="nil"/>
              <w:bottom w:val="nil"/>
              <w:right w:val="nil"/>
            </w:tcBorders>
            <w:shd w:val="clear" w:color="auto" w:fill="auto"/>
            <w:noWrap/>
            <w:vAlign w:val="bottom"/>
            <w:hideMark/>
          </w:tcPr>
          <w:p w14:paraId="18218090"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167" w:type="dxa"/>
            <w:gridSpan w:val="2"/>
            <w:tcBorders>
              <w:top w:val="nil"/>
              <w:left w:val="nil"/>
              <w:bottom w:val="nil"/>
              <w:right w:val="nil"/>
            </w:tcBorders>
            <w:shd w:val="clear" w:color="auto" w:fill="auto"/>
            <w:noWrap/>
            <w:vAlign w:val="bottom"/>
            <w:hideMark/>
          </w:tcPr>
          <w:p w14:paraId="584DD26D"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1.7</w:t>
            </w:r>
          </w:p>
        </w:tc>
      </w:tr>
      <w:tr w:rsidR="0021605A" w:rsidRPr="003B7AA7" w14:paraId="30EC6981"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42B48F3" w14:textId="1C8EBE98"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xml:space="preserve">Other </w:t>
            </w:r>
            <w:r w:rsidR="004F360D" w:rsidRPr="003B7AA7">
              <w:rPr>
                <w:rFonts w:ascii="Arial" w:eastAsia="Times New Roman" w:hAnsi="Arial" w:cs="Arial"/>
                <w:sz w:val="20"/>
                <w:szCs w:val="20"/>
                <w:lang w:eastAsia="en-AU"/>
              </w:rPr>
              <w:t>high-cost</w:t>
            </w:r>
          </w:p>
        </w:tc>
        <w:tc>
          <w:tcPr>
            <w:tcW w:w="1276" w:type="dxa"/>
            <w:tcBorders>
              <w:top w:val="nil"/>
              <w:left w:val="nil"/>
              <w:bottom w:val="nil"/>
              <w:right w:val="nil"/>
            </w:tcBorders>
            <w:shd w:val="clear" w:color="auto" w:fill="auto"/>
            <w:noWrap/>
            <w:vAlign w:val="bottom"/>
            <w:hideMark/>
          </w:tcPr>
          <w:p w14:paraId="4B9A6F57"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0.041</w:t>
            </w:r>
          </w:p>
        </w:tc>
        <w:tc>
          <w:tcPr>
            <w:tcW w:w="990" w:type="dxa"/>
            <w:tcBorders>
              <w:top w:val="nil"/>
              <w:left w:val="nil"/>
              <w:bottom w:val="nil"/>
              <w:right w:val="nil"/>
            </w:tcBorders>
            <w:shd w:val="clear" w:color="auto" w:fill="auto"/>
            <w:noWrap/>
            <w:vAlign w:val="bottom"/>
            <w:hideMark/>
          </w:tcPr>
          <w:p w14:paraId="7EAE2701"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22" w:type="dxa"/>
            <w:tcBorders>
              <w:top w:val="nil"/>
              <w:left w:val="nil"/>
              <w:bottom w:val="nil"/>
              <w:right w:val="nil"/>
            </w:tcBorders>
            <w:shd w:val="clear" w:color="auto" w:fill="auto"/>
            <w:noWrap/>
            <w:vAlign w:val="bottom"/>
            <w:hideMark/>
          </w:tcPr>
          <w:p w14:paraId="7A1B5FB9"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w:t>
            </w:r>
          </w:p>
        </w:tc>
        <w:tc>
          <w:tcPr>
            <w:tcW w:w="340" w:type="dxa"/>
            <w:gridSpan w:val="2"/>
            <w:tcBorders>
              <w:top w:val="nil"/>
              <w:left w:val="nil"/>
              <w:bottom w:val="nil"/>
              <w:right w:val="nil"/>
            </w:tcBorders>
            <w:shd w:val="clear" w:color="auto" w:fill="auto"/>
            <w:noWrap/>
            <w:vAlign w:val="bottom"/>
            <w:hideMark/>
          </w:tcPr>
          <w:p w14:paraId="073440E9"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7AAAD221"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0.046</w:t>
            </w:r>
          </w:p>
        </w:tc>
        <w:tc>
          <w:tcPr>
            <w:tcW w:w="1132" w:type="dxa"/>
            <w:tcBorders>
              <w:top w:val="nil"/>
              <w:left w:val="nil"/>
              <w:bottom w:val="nil"/>
              <w:right w:val="nil"/>
            </w:tcBorders>
            <w:shd w:val="clear" w:color="auto" w:fill="auto"/>
            <w:noWrap/>
            <w:vAlign w:val="bottom"/>
            <w:hideMark/>
          </w:tcPr>
          <w:p w14:paraId="064C31A1"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67" w:type="dxa"/>
            <w:gridSpan w:val="2"/>
            <w:tcBorders>
              <w:top w:val="nil"/>
              <w:left w:val="nil"/>
              <w:bottom w:val="nil"/>
              <w:right w:val="nil"/>
            </w:tcBorders>
            <w:shd w:val="clear" w:color="auto" w:fill="auto"/>
            <w:noWrap/>
            <w:vAlign w:val="bottom"/>
            <w:hideMark/>
          </w:tcPr>
          <w:p w14:paraId="3418A7DC"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0.4</w:t>
            </w:r>
          </w:p>
        </w:tc>
      </w:tr>
      <w:tr w:rsidR="0021605A" w:rsidRPr="003B7AA7" w14:paraId="064B353E" w14:textId="77777777" w:rsidTr="00093889">
        <w:trPr>
          <w:trHeight w:val="255"/>
        </w:trPr>
        <w:tc>
          <w:tcPr>
            <w:tcW w:w="1262" w:type="dxa"/>
            <w:tcBorders>
              <w:top w:val="nil"/>
              <w:left w:val="nil"/>
              <w:bottom w:val="nil"/>
              <w:right w:val="nil"/>
            </w:tcBorders>
            <w:shd w:val="clear" w:color="auto" w:fill="auto"/>
            <w:noWrap/>
            <w:vAlign w:val="bottom"/>
            <w:hideMark/>
          </w:tcPr>
          <w:p w14:paraId="789857BF"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w:t>
            </w:r>
          </w:p>
        </w:tc>
        <w:tc>
          <w:tcPr>
            <w:tcW w:w="1006" w:type="dxa"/>
            <w:tcBorders>
              <w:top w:val="nil"/>
              <w:left w:val="nil"/>
              <w:bottom w:val="nil"/>
              <w:right w:val="nil"/>
            </w:tcBorders>
            <w:shd w:val="clear" w:color="auto" w:fill="auto"/>
            <w:noWrap/>
            <w:vAlign w:val="bottom"/>
            <w:hideMark/>
          </w:tcPr>
          <w:p w14:paraId="076B2B15"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76" w:type="dxa"/>
            <w:tcBorders>
              <w:top w:val="nil"/>
              <w:left w:val="nil"/>
              <w:bottom w:val="nil"/>
              <w:right w:val="nil"/>
            </w:tcBorders>
            <w:shd w:val="clear" w:color="auto" w:fill="auto"/>
            <w:noWrap/>
            <w:vAlign w:val="bottom"/>
            <w:hideMark/>
          </w:tcPr>
          <w:p w14:paraId="35607F4C"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0.266</w:t>
            </w:r>
          </w:p>
        </w:tc>
        <w:tc>
          <w:tcPr>
            <w:tcW w:w="990" w:type="dxa"/>
            <w:tcBorders>
              <w:top w:val="nil"/>
              <w:left w:val="nil"/>
              <w:bottom w:val="nil"/>
              <w:right w:val="nil"/>
            </w:tcBorders>
            <w:shd w:val="clear" w:color="auto" w:fill="auto"/>
            <w:noWrap/>
            <w:vAlign w:val="bottom"/>
            <w:hideMark/>
          </w:tcPr>
          <w:p w14:paraId="52006910"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122" w:type="dxa"/>
            <w:tcBorders>
              <w:top w:val="nil"/>
              <w:left w:val="nil"/>
              <w:bottom w:val="nil"/>
              <w:right w:val="nil"/>
            </w:tcBorders>
            <w:shd w:val="clear" w:color="auto" w:fill="auto"/>
            <w:noWrap/>
            <w:vAlign w:val="bottom"/>
            <w:hideMark/>
          </w:tcPr>
          <w:p w14:paraId="74CB7E93"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340" w:type="dxa"/>
            <w:gridSpan w:val="2"/>
            <w:tcBorders>
              <w:top w:val="nil"/>
              <w:left w:val="nil"/>
              <w:bottom w:val="nil"/>
              <w:right w:val="nil"/>
            </w:tcBorders>
            <w:shd w:val="clear" w:color="auto" w:fill="auto"/>
            <w:noWrap/>
            <w:vAlign w:val="bottom"/>
            <w:hideMark/>
          </w:tcPr>
          <w:p w14:paraId="3DC3BF98"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nil"/>
              <w:right w:val="nil"/>
            </w:tcBorders>
            <w:shd w:val="clear" w:color="auto" w:fill="auto"/>
            <w:noWrap/>
            <w:vAlign w:val="bottom"/>
            <w:hideMark/>
          </w:tcPr>
          <w:p w14:paraId="1999FD2B"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0.042</w:t>
            </w:r>
          </w:p>
        </w:tc>
        <w:tc>
          <w:tcPr>
            <w:tcW w:w="1132" w:type="dxa"/>
            <w:tcBorders>
              <w:top w:val="nil"/>
              <w:left w:val="nil"/>
              <w:bottom w:val="nil"/>
              <w:right w:val="nil"/>
            </w:tcBorders>
            <w:shd w:val="clear" w:color="auto" w:fill="auto"/>
            <w:noWrap/>
            <w:vAlign w:val="bottom"/>
            <w:hideMark/>
          </w:tcPr>
          <w:p w14:paraId="43921105" w14:textId="77777777" w:rsidR="00655534" w:rsidRPr="003B7AA7" w:rsidRDefault="00655534" w:rsidP="00655534">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167" w:type="dxa"/>
            <w:gridSpan w:val="2"/>
            <w:tcBorders>
              <w:top w:val="nil"/>
              <w:left w:val="nil"/>
              <w:bottom w:val="nil"/>
              <w:right w:val="nil"/>
            </w:tcBorders>
            <w:shd w:val="clear" w:color="auto" w:fill="auto"/>
            <w:noWrap/>
            <w:vAlign w:val="bottom"/>
            <w:hideMark/>
          </w:tcPr>
          <w:p w14:paraId="55A3C1B6"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w:t>
            </w:r>
          </w:p>
        </w:tc>
      </w:tr>
      <w:tr w:rsidR="0021605A" w:rsidRPr="003B7AA7" w14:paraId="5BE0A717" w14:textId="77777777" w:rsidTr="00093889">
        <w:trPr>
          <w:trHeight w:val="255"/>
        </w:trPr>
        <w:tc>
          <w:tcPr>
            <w:tcW w:w="3544" w:type="dxa"/>
            <w:gridSpan w:val="3"/>
            <w:tcBorders>
              <w:top w:val="nil"/>
              <w:left w:val="nil"/>
              <w:bottom w:val="single" w:sz="4" w:space="0" w:color="auto"/>
              <w:right w:val="nil"/>
            </w:tcBorders>
            <w:shd w:val="clear" w:color="auto" w:fill="auto"/>
            <w:noWrap/>
            <w:vAlign w:val="bottom"/>
            <w:hideMark/>
          </w:tcPr>
          <w:p w14:paraId="0E464200"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[demographic controls not shown]</w:t>
            </w:r>
          </w:p>
        </w:tc>
        <w:tc>
          <w:tcPr>
            <w:tcW w:w="990" w:type="dxa"/>
            <w:tcBorders>
              <w:top w:val="nil"/>
              <w:left w:val="nil"/>
              <w:bottom w:val="single" w:sz="4" w:space="0" w:color="auto"/>
              <w:right w:val="nil"/>
            </w:tcBorders>
            <w:shd w:val="clear" w:color="auto" w:fill="auto"/>
            <w:noWrap/>
            <w:vAlign w:val="bottom"/>
            <w:hideMark/>
          </w:tcPr>
          <w:p w14:paraId="385EAF80" w14:textId="77777777" w:rsidR="00655534" w:rsidRPr="003B7AA7" w:rsidRDefault="00655534" w:rsidP="00655534">
            <w:pPr>
              <w:autoSpaceDE/>
              <w:autoSpaceDN/>
              <w:adjustRightInd/>
              <w:spacing w:after="0"/>
              <w:ind w:right="0" w:firstLineChars="200" w:firstLine="4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22" w:type="dxa"/>
            <w:tcBorders>
              <w:top w:val="nil"/>
              <w:left w:val="nil"/>
              <w:bottom w:val="single" w:sz="4" w:space="0" w:color="auto"/>
              <w:right w:val="nil"/>
            </w:tcBorders>
            <w:shd w:val="clear" w:color="auto" w:fill="auto"/>
            <w:noWrap/>
            <w:vAlign w:val="bottom"/>
            <w:hideMark/>
          </w:tcPr>
          <w:p w14:paraId="237F8F81"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gridSpan w:val="2"/>
            <w:tcBorders>
              <w:top w:val="nil"/>
              <w:left w:val="nil"/>
              <w:bottom w:val="single" w:sz="4" w:space="0" w:color="auto"/>
              <w:right w:val="nil"/>
            </w:tcBorders>
            <w:shd w:val="clear" w:color="auto" w:fill="auto"/>
            <w:noWrap/>
            <w:vAlign w:val="bottom"/>
            <w:hideMark/>
          </w:tcPr>
          <w:p w14:paraId="6FB0FEB5" w14:textId="77777777" w:rsidR="00655534" w:rsidRPr="003B7AA7" w:rsidRDefault="00655534" w:rsidP="00655534">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240" w:type="dxa"/>
            <w:gridSpan w:val="2"/>
            <w:tcBorders>
              <w:top w:val="nil"/>
              <w:left w:val="nil"/>
              <w:bottom w:val="single" w:sz="4" w:space="0" w:color="auto"/>
              <w:right w:val="nil"/>
            </w:tcBorders>
            <w:shd w:val="clear" w:color="auto" w:fill="auto"/>
            <w:noWrap/>
            <w:vAlign w:val="bottom"/>
            <w:hideMark/>
          </w:tcPr>
          <w:p w14:paraId="74286474"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32" w:type="dxa"/>
            <w:tcBorders>
              <w:top w:val="nil"/>
              <w:left w:val="nil"/>
              <w:bottom w:val="single" w:sz="4" w:space="0" w:color="auto"/>
              <w:right w:val="nil"/>
            </w:tcBorders>
            <w:shd w:val="clear" w:color="auto" w:fill="auto"/>
            <w:noWrap/>
            <w:vAlign w:val="bottom"/>
            <w:hideMark/>
          </w:tcPr>
          <w:p w14:paraId="4CA2BC56"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67" w:type="dxa"/>
            <w:gridSpan w:val="2"/>
            <w:tcBorders>
              <w:top w:val="nil"/>
              <w:left w:val="nil"/>
              <w:bottom w:val="single" w:sz="4" w:space="0" w:color="auto"/>
              <w:right w:val="nil"/>
            </w:tcBorders>
            <w:shd w:val="clear" w:color="auto" w:fill="auto"/>
            <w:noWrap/>
            <w:vAlign w:val="bottom"/>
            <w:hideMark/>
          </w:tcPr>
          <w:p w14:paraId="1A20155F" w14:textId="77777777" w:rsidR="00655534" w:rsidRPr="003B7AA7" w:rsidRDefault="00655534" w:rsidP="00655534">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bl>
    <w:p w14:paraId="12E0E968" w14:textId="45B9C223" w:rsidR="001300A6" w:rsidRPr="003B7AA7" w:rsidRDefault="00FA006A" w:rsidP="001300A6">
      <w:pPr>
        <w:pStyle w:val="BodyText"/>
        <w:spacing w:line="240" w:lineRule="auto"/>
        <w:rPr>
          <w:sz w:val="20"/>
          <w:szCs w:val="20"/>
        </w:rPr>
      </w:pPr>
      <w:r w:rsidRPr="003B7AA7">
        <w:rPr>
          <w:sz w:val="20"/>
          <w:szCs w:val="20"/>
        </w:rPr>
        <w:br/>
      </w:r>
      <w:r w:rsidR="001300A6" w:rsidRPr="003B7AA7">
        <w:rPr>
          <w:sz w:val="20"/>
          <w:szCs w:val="20"/>
        </w:rPr>
        <w:t>Notes:</w:t>
      </w:r>
      <w:r w:rsidR="003C5ADB" w:rsidRPr="003B7AA7">
        <w:rPr>
          <w:sz w:val="20"/>
          <w:szCs w:val="20"/>
        </w:rPr>
        <w:t xml:space="preserve"> </w:t>
      </w:r>
      <w:r w:rsidR="001300A6" w:rsidRPr="003B7AA7">
        <w:rPr>
          <w:sz w:val="20"/>
          <w:szCs w:val="20"/>
        </w:rPr>
        <w:t>Population: unpaid carers as reported in 2021 Census and who were receiving or not receiving anxiolytic benzodiazepines in 2020 (N=0.46m and 1.94m). ‘Any ICSS’ denotes people who had any ICSS services received (up to mid 2022) and who were linked to the MADIP spine and Census data (N=47,000). ‘Information’ denotes ICSS information services received etc. ‘Other’ does not include intake and review services. Demographic variables are as in the 2021 Census. ‘</w:t>
      </w:r>
      <w:r w:rsidR="00352AD9" w:rsidRPr="003B7AA7">
        <w:rPr>
          <w:sz w:val="20"/>
          <w:szCs w:val="20"/>
        </w:rPr>
        <w:t>Non-English</w:t>
      </w:r>
      <w:r w:rsidR="001300A6" w:rsidRPr="003B7AA7">
        <w:rPr>
          <w:sz w:val="20"/>
          <w:szCs w:val="20"/>
        </w:rPr>
        <w:t xml:space="preserve"> at home’ flags people who speak a language other than English at home. ‘Indigenous’ flags people identifying as Aboriginal or Torres Strait Islander. IRSAD is the SEIFA decile of advantage and disadvantage for the person’s SA1 of residence (high=advantaged, missing set to 5.5). Reference category for Age is 65+ and for region is Major Urban. </w:t>
      </w:r>
    </w:p>
    <w:p w14:paraId="3B5C65D0" w14:textId="4E081BDA" w:rsidR="00F2454B" w:rsidRPr="003B7AA7" w:rsidRDefault="00F2454B" w:rsidP="007501C5">
      <w:pPr>
        <w:pStyle w:val="Caption"/>
        <w:rPr>
          <w:vanish/>
        </w:rPr>
      </w:pPr>
      <w:bookmarkStart w:id="998" w:name="_Ref153271829"/>
      <w:bookmarkStart w:id="999" w:name="_Ref149931282"/>
      <w:bookmarkStart w:id="1000" w:name="_Toc150514289"/>
      <w:bookmarkStart w:id="1001" w:name="_Toc163811731"/>
      <w:r w:rsidRPr="003B7AA7">
        <w:lastRenderedPageBreak/>
        <w:t xml:space="preserve">Table </w:t>
      </w:r>
      <w:r>
        <w:fldChar w:fldCharType="begin"/>
      </w:r>
      <w:r>
        <w:instrText xml:space="preserve"> SEQ Table \* ARABIC </w:instrText>
      </w:r>
      <w:r>
        <w:fldChar w:fldCharType="separate"/>
      </w:r>
      <w:r w:rsidR="003222D4">
        <w:rPr>
          <w:noProof/>
        </w:rPr>
        <w:t>34</w:t>
      </w:r>
      <w:r>
        <w:rPr>
          <w:noProof/>
        </w:rPr>
        <w:fldChar w:fldCharType="end"/>
      </w:r>
      <w:bookmarkEnd w:id="998"/>
      <w:bookmarkEnd w:id="999"/>
      <w:r w:rsidRPr="003B7AA7">
        <w:t xml:space="preserve"> Logistic regression of use of </w:t>
      </w:r>
      <w:r w:rsidR="007749D3" w:rsidRPr="003B7AA7">
        <w:t>hypnotic</w:t>
      </w:r>
      <w:r w:rsidRPr="003B7AA7">
        <w:t xml:space="preserve"> benzodiazepines in 2022 among carers</w:t>
      </w:r>
      <w:bookmarkEnd w:id="1000"/>
      <w:bookmarkEnd w:id="1001"/>
      <w:r w:rsidR="00FA006A" w:rsidRPr="003B7AA7">
        <w:rPr>
          <w:vanish/>
        </w:rPr>
        <w:t xml:space="preserve">[reg 1 Edited.xlsx </w:t>
      </w:r>
      <w:r w:rsidR="00092E94" w:rsidRPr="003B7AA7">
        <w:rPr>
          <w:vanish/>
        </w:rPr>
        <w:t>hBZDRD</w:t>
      </w:r>
      <w:r w:rsidR="00FA006A" w:rsidRPr="003B7AA7">
        <w:rPr>
          <w:vanish/>
        </w:rPr>
        <w:t>]</w:t>
      </w:r>
    </w:p>
    <w:tbl>
      <w:tblPr>
        <w:tblW w:w="9184" w:type="dxa"/>
        <w:tblLook w:val="04A0" w:firstRow="1" w:lastRow="0" w:firstColumn="1" w:lastColumn="0" w:noHBand="0" w:noVBand="1"/>
      </w:tblPr>
      <w:tblGrid>
        <w:gridCol w:w="1843"/>
        <w:gridCol w:w="425"/>
        <w:gridCol w:w="709"/>
        <w:gridCol w:w="1067"/>
        <w:gridCol w:w="860"/>
        <w:gridCol w:w="960"/>
        <w:gridCol w:w="340"/>
        <w:gridCol w:w="1100"/>
        <w:gridCol w:w="820"/>
        <w:gridCol w:w="1060"/>
      </w:tblGrid>
      <w:tr w:rsidR="00965FC0" w:rsidRPr="003B7AA7" w14:paraId="270AED25" w14:textId="77777777" w:rsidTr="00093889">
        <w:trPr>
          <w:trHeight w:val="794"/>
        </w:trPr>
        <w:tc>
          <w:tcPr>
            <w:tcW w:w="2268" w:type="dxa"/>
            <w:gridSpan w:val="2"/>
            <w:tcBorders>
              <w:top w:val="single" w:sz="4" w:space="0" w:color="auto"/>
              <w:left w:val="nil"/>
              <w:bottom w:val="nil"/>
              <w:right w:val="nil"/>
            </w:tcBorders>
            <w:shd w:val="clear" w:color="auto" w:fill="auto"/>
            <w:noWrap/>
            <w:vAlign w:val="bottom"/>
            <w:hideMark/>
          </w:tcPr>
          <w:p w14:paraId="07555332" w14:textId="77777777" w:rsidR="00965FC0" w:rsidRPr="003B7AA7" w:rsidRDefault="00965FC0" w:rsidP="00965FC0">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709" w:type="dxa"/>
            <w:tcBorders>
              <w:top w:val="single" w:sz="4" w:space="0" w:color="auto"/>
              <w:left w:val="nil"/>
              <w:bottom w:val="nil"/>
              <w:right w:val="nil"/>
            </w:tcBorders>
            <w:shd w:val="clear" w:color="auto" w:fill="auto"/>
            <w:noWrap/>
            <w:vAlign w:val="bottom"/>
            <w:hideMark/>
          </w:tcPr>
          <w:p w14:paraId="6F654E99" w14:textId="77777777" w:rsidR="00965FC0" w:rsidRPr="003B7AA7" w:rsidRDefault="00965FC0" w:rsidP="00965FC0">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2887" w:type="dxa"/>
            <w:gridSpan w:val="3"/>
            <w:tcBorders>
              <w:top w:val="single" w:sz="4" w:space="0" w:color="auto"/>
              <w:left w:val="nil"/>
              <w:bottom w:val="nil"/>
              <w:right w:val="nil"/>
            </w:tcBorders>
            <w:shd w:val="clear" w:color="auto" w:fill="auto"/>
            <w:vAlign w:val="bottom"/>
            <w:hideMark/>
          </w:tcPr>
          <w:p w14:paraId="1C852E95" w14:textId="1913D07F" w:rsidR="00965FC0" w:rsidRPr="003B7AA7" w:rsidRDefault="001A39B1" w:rsidP="00965FC0">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xml:space="preserve">Population: </w:t>
            </w:r>
            <w:r w:rsidR="00965FC0" w:rsidRPr="003B7AA7">
              <w:rPr>
                <w:rFonts w:ascii="Arial" w:eastAsia="Times New Roman" w:hAnsi="Arial" w:cs="Arial"/>
                <w:b/>
                <w:bCs/>
                <w:sz w:val="20"/>
                <w:szCs w:val="20"/>
                <w:lang w:eastAsia="en-AU"/>
              </w:rPr>
              <w:t>Received hypnotic benzodiazepines in 2020</w:t>
            </w:r>
          </w:p>
        </w:tc>
        <w:tc>
          <w:tcPr>
            <w:tcW w:w="340" w:type="dxa"/>
            <w:tcBorders>
              <w:top w:val="single" w:sz="4" w:space="0" w:color="auto"/>
              <w:left w:val="nil"/>
              <w:bottom w:val="nil"/>
              <w:right w:val="nil"/>
            </w:tcBorders>
            <w:shd w:val="clear" w:color="auto" w:fill="auto"/>
            <w:noWrap/>
            <w:vAlign w:val="bottom"/>
            <w:hideMark/>
          </w:tcPr>
          <w:p w14:paraId="3C58CC4B" w14:textId="77777777" w:rsidR="00965FC0" w:rsidRPr="003B7AA7" w:rsidRDefault="00965FC0" w:rsidP="00965FC0">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2980" w:type="dxa"/>
            <w:gridSpan w:val="3"/>
            <w:tcBorders>
              <w:top w:val="single" w:sz="4" w:space="0" w:color="auto"/>
              <w:left w:val="nil"/>
              <w:bottom w:val="nil"/>
              <w:right w:val="nil"/>
            </w:tcBorders>
            <w:shd w:val="clear" w:color="auto" w:fill="auto"/>
            <w:vAlign w:val="bottom"/>
            <w:hideMark/>
          </w:tcPr>
          <w:p w14:paraId="35A21BA2" w14:textId="5C021C1F" w:rsidR="00965FC0" w:rsidRPr="003B7AA7" w:rsidRDefault="001A39B1" w:rsidP="00965FC0">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xml:space="preserve">Population: </w:t>
            </w:r>
            <w:r w:rsidR="00965FC0" w:rsidRPr="003B7AA7">
              <w:rPr>
                <w:rFonts w:ascii="Arial" w:eastAsia="Times New Roman" w:hAnsi="Arial" w:cs="Arial"/>
                <w:b/>
                <w:bCs/>
                <w:sz w:val="20"/>
                <w:szCs w:val="20"/>
                <w:lang w:eastAsia="en-AU"/>
              </w:rPr>
              <w:t>Did not receive hypnotic benzodiazepines in 2020</w:t>
            </w:r>
          </w:p>
        </w:tc>
      </w:tr>
      <w:tr w:rsidR="00965FC0" w:rsidRPr="003B7AA7" w14:paraId="64EACB39" w14:textId="77777777" w:rsidTr="00093889">
        <w:trPr>
          <w:trHeight w:val="570"/>
        </w:trPr>
        <w:tc>
          <w:tcPr>
            <w:tcW w:w="2268" w:type="dxa"/>
            <w:gridSpan w:val="2"/>
            <w:tcBorders>
              <w:top w:val="nil"/>
              <w:left w:val="nil"/>
              <w:bottom w:val="single" w:sz="4" w:space="0" w:color="auto"/>
              <w:right w:val="nil"/>
            </w:tcBorders>
            <w:shd w:val="clear" w:color="auto" w:fill="auto"/>
            <w:vAlign w:val="bottom"/>
            <w:hideMark/>
          </w:tcPr>
          <w:p w14:paraId="69386F5E" w14:textId="77777777" w:rsidR="00965FC0" w:rsidRPr="003B7AA7" w:rsidRDefault="00965FC0" w:rsidP="00965FC0">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709" w:type="dxa"/>
            <w:tcBorders>
              <w:top w:val="nil"/>
              <w:left w:val="nil"/>
              <w:bottom w:val="single" w:sz="4" w:space="0" w:color="auto"/>
              <w:right w:val="nil"/>
            </w:tcBorders>
            <w:shd w:val="clear" w:color="auto" w:fill="auto"/>
            <w:vAlign w:val="bottom"/>
            <w:hideMark/>
          </w:tcPr>
          <w:p w14:paraId="35155B91" w14:textId="77777777" w:rsidR="00965FC0" w:rsidRPr="003B7AA7" w:rsidRDefault="00965FC0" w:rsidP="00965FC0">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1067" w:type="dxa"/>
            <w:tcBorders>
              <w:top w:val="nil"/>
              <w:left w:val="nil"/>
              <w:bottom w:val="single" w:sz="4" w:space="0" w:color="auto"/>
              <w:right w:val="nil"/>
            </w:tcBorders>
            <w:shd w:val="clear" w:color="auto" w:fill="auto"/>
            <w:vAlign w:val="bottom"/>
            <w:hideMark/>
          </w:tcPr>
          <w:p w14:paraId="0F668B2B" w14:textId="77777777" w:rsidR="00965FC0" w:rsidRPr="003B7AA7" w:rsidRDefault="00965FC0" w:rsidP="00965FC0">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Estimate</w:t>
            </w:r>
          </w:p>
        </w:tc>
        <w:tc>
          <w:tcPr>
            <w:tcW w:w="860" w:type="dxa"/>
            <w:tcBorders>
              <w:top w:val="nil"/>
              <w:left w:val="nil"/>
              <w:bottom w:val="single" w:sz="4" w:space="0" w:color="auto"/>
              <w:right w:val="nil"/>
            </w:tcBorders>
            <w:shd w:val="clear" w:color="auto" w:fill="auto"/>
            <w:vAlign w:val="bottom"/>
            <w:hideMark/>
          </w:tcPr>
          <w:p w14:paraId="6BF59AA7" w14:textId="77777777" w:rsidR="00965FC0" w:rsidRPr="003B7AA7" w:rsidRDefault="00965FC0" w:rsidP="00965FC0">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Odds ratio</w:t>
            </w:r>
          </w:p>
        </w:tc>
        <w:tc>
          <w:tcPr>
            <w:tcW w:w="960" w:type="dxa"/>
            <w:tcBorders>
              <w:top w:val="nil"/>
              <w:left w:val="nil"/>
              <w:bottom w:val="single" w:sz="4" w:space="0" w:color="auto"/>
              <w:right w:val="nil"/>
            </w:tcBorders>
            <w:shd w:val="clear" w:color="auto" w:fill="auto"/>
            <w:vAlign w:val="bottom"/>
            <w:hideMark/>
          </w:tcPr>
          <w:p w14:paraId="483AF50C" w14:textId="77777777" w:rsidR="00965FC0" w:rsidRPr="003B7AA7" w:rsidRDefault="00965FC0" w:rsidP="00965FC0">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Est/se</w:t>
            </w:r>
          </w:p>
        </w:tc>
        <w:tc>
          <w:tcPr>
            <w:tcW w:w="340" w:type="dxa"/>
            <w:tcBorders>
              <w:top w:val="nil"/>
              <w:left w:val="nil"/>
              <w:bottom w:val="single" w:sz="4" w:space="0" w:color="auto"/>
              <w:right w:val="nil"/>
            </w:tcBorders>
            <w:shd w:val="clear" w:color="auto" w:fill="auto"/>
            <w:vAlign w:val="bottom"/>
            <w:hideMark/>
          </w:tcPr>
          <w:p w14:paraId="18D7BB48" w14:textId="77777777" w:rsidR="00965FC0" w:rsidRPr="003B7AA7" w:rsidRDefault="00965FC0" w:rsidP="00965FC0">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 </w:t>
            </w:r>
          </w:p>
        </w:tc>
        <w:tc>
          <w:tcPr>
            <w:tcW w:w="1100" w:type="dxa"/>
            <w:tcBorders>
              <w:top w:val="nil"/>
              <w:left w:val="nil"/>
              <w:bottom w:val="single" w:sz="4" w:space="0" w:color="auto"/>
              <w:right w:val="nil"/>
            </w:tcBorders>
            <w:shd w:val="clear" w:color="auto" w:fill="auto"/>
            <w:vAlign w:val="bottom"/>
            <w:hideMark/>
          </w:tcPr>
          <w:p w14:paraId="27387E8B" w14:textId="77777777" w:rsidR="00965FC0" w:rsidRPr="003B7AA7" w:rsidRDefault="00965FC0" w:rsidP="00965FC0">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Estimate</w:t>
            </w:r>
          </w:p>
        </w:tc>
        <w:tc>
          <w:tcPr>
            <w:tcW w:w="820" w:type="dxa"/>
            <w:tcBorders>
              <w:top w:val="nil"/>
              <w:left w:val="nil"/>
              <w:bottom w:val="single" w:sz="4" w:space="0" w:color="auto"/>
              <w:right w:val="nil"/>
            </w:tcBorders>
            <w:shd w:val="clear" w:color="auto" w:fill="auto"/>
            <w:vAlign w:val="bottom"/>
            <w:hideMark/>
          </w:tcPr>
          <w:p w14:paraId="3D5B559D" w14:textId="77777777" w:rsidR="00965FC0" w:rsidRPr="003B7AA7" w:rsidRDefault="00965FC0" w:rsidP="00965FC0">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Odds ratio</w:t>
            </w:r>
          </w:p>
        </w:tc>
        <w:tc>
          <w:tcPr>
            <w:tcW w:w="1060" w:type="dxa"/>
            <w:tcBorders>
              <w:top w:val="nil"/>
              <w:left w:val="nil"/>
              <w:bottom w:val="single" w:sz="4" w:space="0" w:color="auto"/>
              <w:right w:val="nil"/>
            </w:tcBorders>
            <w:shd w:val="clear" w:color="auto" w:fill="auto"/>
            <w:vAlign w:val="bottom"/>
            <w:hideMark/>
          </w:tcPr>
          <w:p w14:paraId="73F04DEF" w14:textId="77777777" w:rsidR="00965FC0" w:rsidRPr="003B7AA7" w:rsidRDefault="00965FC0" w:rsidP="00965FC0">
            <w:pPr>
              <w:autoSpaceDE/>
              <w:autoSpaceDN/>
              <w:adjustRightInd/>
              <w:spacing w:after="0"/>
              <w:ind w:right="0"/>
              <w:jc w:val="center"/>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Est/se</w:t>
            </w:r>
          </w:p>
        </w:tc>
      </w:tr>
      <w:tr w:rsidR="00ED7CB3" w:rsidRPr="003B7AA7" w14:paraId="2AEE2948"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1E833E39" w14:textId="77777777" w:rsidR="00965FC0" w:rsidRPr="003B7AA7" w:rsidRDefault="00965FC0" w:rsidP="00965FC0">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All Carers</w:t>
            </w:r>
          </w:p>
        </w:tc>
        <w:tc>
          <w:tcPr>
            <w:tcW w:w="709" w:type="dxa"/>
            <w:tcBorders>
              <w:top w:val="nil"/>
              <w:left w:val="nil"/>
              <w:bottom w:val="nil"/>
              <w:right w:val="nil"/>
            </w:tcBorders>
            <w:shd w:val="clear" w:color="auto" w:fill="auto"/>
            <w:noWrap/>
            <w:vAlign w:val="bottom"/>
            <w:hideMark/>
          </w:tcPr>
          <w:p w14:paraId="2BF6D57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376912DF" w14:textId="77777777" w:rsidR="00965FC0" w:rsidRPr="003B7AA7" w:rsidRDefault="00965FC0" w:rsidP="00965FC0">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60" w:type="dxa"/>
            <w:tcBorders>
              <w:top w:val="nil"/>
              <w:left w:val="nil"/>
              <w:bottom w:val="nil"/>
              <w:right w:val="nil"/>
            </w:tcBorders>
            <w:shd w:val="clear" w:color="auto" w:fill="auto"/>
            <w:noWrap/>
            <w:vAlign w:val="bottom"/>
            <w:hideMark/>
          </w:tcPr>
          <w:p w14:paraId="5505D585"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5BDD275B" w14:textId="77777777" w:rsidR="00965FC0" w:rsidRPr="003B7AA7" w:rsidRDefault="00965FC0" w:rsidP="00965FC0">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4E3BB84E" w14:textId="77777777" w:rsidR="00965FC0" w:rsidRPr="003B7AA7" w:rsidRDefault="00965FC0" w:rsidP="00965FC0">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41A77E7" w14:textId="77777777" w:rsidR="00965FC0" w:rsidRPr="003B7AA7" w:rsidRDefault="00965FC0" w:rsidP="00965FC0">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6676C483" w14:textId="77777777" w:rsidR="00965FC0" w:rsidRPr="003B7AA7" w:rsidRDefault="00965FC0" w:rsidP="00965FC0">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755DCF7F" w14:textId="77777777" w:rsidR="00965FC0" w:rsidRPr="003B7AA7" w:rsidRDefault="00965FC0" w:rsidP="00965FC0">
            <w:pPr>
              <w:autoSpaceDE/>
              <w:autoSpaceDN/>
              <w:adjustRightInd/>
              <w:spacing w:after="0"/>
              <w:ind w:right="0"/>
              <w:jc w:val="center"/>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ED7CB3" w:rsidRPr="003B7AA7" w14:paraId="67B604FD"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0DB28999"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Intercept</w:t>
            </w:r>
          </w:p>
        </w:tc>
        <w:tc>
          <w:tcPr>
            <w:tcW w:w="709" w:type="dxa"/>
            <w:tcBorders>
              <w:top w:val="nil"/>
              <w:left w:val="nil"/>
              <w:bottom w:val="nil"/>
              <w:right w:val="nil"/>
            </w:tcBorders>
            <w:shd w:val="clear" w:color="auto" w:fill="auto"/>
            <w:noWrap/>
            <w:vAlign w:val="bottom"/>
            <w:hideMark/>
          </w:tcPr>
          <w:p w14:paraId="15556F4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099AAF38"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0.140</w:t>
            </w:r>
          </w:p>
        </w:tc>
        <w:tc>
          <w:tcPr>
            <w:tcW w:w="860" w:type="dxa"/>
            <w:tcBorders>
              <w:top w:val="nil"/>
              <w:left w:val="nil"/>
              <w:bottom w:val="nil"/>
              <w:right w:val="nil"/>
            </w:tcBorders>
            <w:shd w:val="clear" w:color="auto" w:fill="auto"/>
            <w:noWrap/>
            <w:vAlign w:val="bottom"/>
            <w:hideMark/>
          </w:tcPr>
          <w:p w14:paraId="0E40A235"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609B7AD5"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6.0</w:t>
            </w:r>
          </w:p>
        </w:tc>
        <w:tc>
          <w:tcPr>
            <w:tcW w:w="340" w:type="dxa"/>
            <w:tcBorders>
              <w:top w:val="nil"/>
              <w:left w:val="nil"/>
              <w:bottom w:val="nil"/>
              <w:right w:val="nil"/>
            </w:tcBorders>
            <w:shd w:val="clear" w:color="auto" w:fill="auto"/>
            <w:noWrap/>
            <w:vAlign w:val="bottom"/>
            <w:hideMark/>
          </w:tcPr>
          <w:p w14:paraId="47C4245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4AB29A62" w14:textId="4F6F375B"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3.812</w:t>
            </w:r>
          </w:p>
        </w:tc>
        <w:tc>
          <w:tcPr>
            <w:tcW w:w="820" w:type="dxa"/>
            <w:tcBorders>
              <w:top w:val="nil"/>
              <w:left w:val="nil"/>
              <w:bottom w:val="nil"/>
              <w:right w:val="nil"/>
            </w:tcBorders>
            <w:shd w:val="clear" w:color="auto" w:fill="auto"/>
            <w:noWrap/>
            <w:vAlign w:val="bottom"/>
            <w:hideMark/>
          </w:tcPr>
          <w:p w14:paraId="40D982B5"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7378432D" w14:textId="68DDD94A"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233.9</w:t>
            </w:r>
          </w:p>
        </w:tc>
      </w:tr>
      <w:tr w:rsidR="00ED7CB3" w:rsidRPr="003B7AA7" w14:paraId="3D53DE67"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CEA50A0"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Any ICSS</w:t>
            </w:r>
          </w:p>
        </w:tc>
        <w:tc>
          <w:tcPr>
            <w:tcW w:w="709" w:type="dxa"/>
            <w:tcBorders>
              <w:top w:val="nil"/>
              <w:left w:val="nil"/>
              <w:bottom w:val="nil"/>
              <w:right w:val="nil"/>
            </w:tcBorders>
            <w:shd w:val="clear" w:color="auto" w:fill="auto"/>
            <w:noWrap/>
            <w:vAlign w:val="bottom"/>
            <w:hideMark/>
          </w:tcPr>
          <w:p w14:paraId="5423E77C"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00746654" w14:textId="08BC466A"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0.009</w:t>
            </w:r>
          </w:p>
        </w:tc>
        <w:tc>
          <w:tcPr>
            <w:tcW w:w="860" w:type="dxa"/>
            <w:tcBorders>
              <w:top w:val="nil"/>
              <w:left w:val="nil"/>
              <w:bottom w:val="nil"/>
              <w:right w:val="nil"/>
            </w:tcBorders>
            <w:shd w:val="clear" w:color="auto" w:fill="auto"/>
            <w:noWrap/>
            <w:vAlign w:val="bottom"/>
            <w:hideMark/>
          </w:tcPr>
          <w:p w14:paraId="0C8655AC"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189160F5" w14:textId="4919A1DF"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w:t>
            </w:r>
          </w:p>
        </w:tc>
        <w:tc>
          <w:tcPr>
            <w:tcW w:w="340" w:type="dxa"/>
            <w:tcBorders>
              <w:top w:val="nil"/>
              <w:left w:val="nil"/>
              <w:bottom w:val="nil"/>
              <w:right w:val="nil"/>
            </w:tcBorders>
            <w:shd w:val="clear" w:color="auto" w:fill="auto"/>
            <w:noWrap/>
            <w:vAlign w:val="bottom"/>
            <w:hideMark/>
          </w:tcPr>
          <w:p w14:paraId="1C416232"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360E96D"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0.408</w:t>
            </w:r>
          </w:p>
        </w:tc>
        <w:tc>
          <w:tcPr>
            <w:tcW w:w="820" w:type="dxa"/>
            <w:tcBorders>
              <w:top w:val="nil"/>
              <w:left w:val="nil"/>
              <w:bottom w:val="nil"/>
              <w:right w:val="nil"/>
            </w:tcBorders>
            <w:shd w:val="clear" w:color="auto" w:fill="auto"/>
            <w:noWrap/>
            <w:vAlign w:val="bottom"/>
            <w:hideMark/>
          </w:tcPr>
          <w:p w14:paraId="07E7C0D9"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c>
          <w:tcPr>
            <w:tcW w:w="1060" w:type="dxa"/>
            <w:tcBorders>
              <w:top w:val="nil"/>
              <w:left w:val="nil"/>
              <w:bottom w:val="nil"/>
              <w:right w:val="nil"/>
            </w:tcBorders>
            <w:shd w:val="clear" w:color="auto" w:fill="auto"/>
            <w:noWrap/>
            <w:vAlign w:val="bottom"/>
            <w:hideMark/>
          </w:tcPr>
          <w:p w14:paraId="60DDF02D"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10.2</w:t>
            </w:r>
          </w:p>
        </w:tc>
      </w:tr>
      <w:tr w:rsidR="00ED7CB3" w:rsidRPr="003B7AA7" w14:paraId="4C93868D"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5587F4BA"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Information</w:t>
            </w:r>
          </w:p>
        </w:tc>
        <w:tc>
          <w:tcPr>
            <w:tcW w:w="709" w:type="dxa"/>
            <w:tcBorders>
              <w:top w:val="nil"/>
              <w:left w:val="nil"/>
              <w:bottom w:val="nil"/>
              <w:right w:val="nil"/>
            </w:tcBorders>
            <w:shd w:val="clear" w:color="auto" w:fill="auto"/>
            <w:noWrap/>
            <w:vAlign w:val="bottom"/>
            <w:hideMark/>
          </w:tcPr>
          <w:p w14:paraId="5BC45F3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178553B7"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0.069</w:t>
            </w:r>
          </w:p>
        </w:tc>
        <w:tc>
          <w:tcPr>
            <w:tcW w:w="860" w:type="dxa"/>
            <w:tcBorders>
              <w:top w:val="nil"/>
              <w:left w:val="nil"/>
              <w:bottom w:val="nil"/>
              <w:right w:val="nil"/>
            </w:tcBorders>
            <w:shd w:val="clear" w:color="auto" w:fill="auto"/>
            <w:noWrap/>
            <w:vAlign w:val="bottom"/>
            <w:hideMark/>
          </w:tcPr>
          <w:p w14:paraId="70E956B0"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42AF9B84"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340" w:type="dxa"/>
            <w:tcBorders>
              <w:top w:val="nil"/>
              <w:left w:val="nil"/>
              <w:bottom w:val="nil"/>
              <w:right w:val="nil"/>
            </w:tcBorders>
            <w:shd w:val="clear" w:color="auto" w:fill="auto"/>
            <w:noWrap/>
            <w:vAlign w:val="bottom"/>
            <w:hideMark/>
          </w:tcPr>
          <w:p w14:paraId="65EE0146"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6B3D0F7" w14:textId="4B553FBE"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0.031</w:t>
            </w:r>
          </w:p>
        </w:tc>
        <w:tc>
          <w:tcPr>
            <w:tcW w:w="820" w:type="dxa"/>
            <w:tcBorders>
              <w:top w:val="nil"/>
              <w:left w:val="nil"/>
              <w:bottom w:val="nil"/>
              <w:right w:val="nil"/>
            </w:tcBorders>
            <w:shd w:val="clear" w:color="auto" w:fill="auto"/>
            <w:noWrap/>
            <w:vAlign w:val="bottom"/>
            <w:hideMark/>
          </w:tcPr>
          <w:p w14:paraId="6B647B34"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08D77441" w14:textId="33779DD1"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0.6</w:t>
            </w:r>
          </w:p>
        </w:tc>
      </w:tr>
      <w:tr w:rsidR="00ED7CB3" w:rsidRPr="003B7AA7" w14:paraId="20BB2349"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529DBE1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Counselling</w:t>
            </w:r>
          </w:p>
        </w:tc>
        <w:tc>
          <w:tcPr>
            <w:tcW w:w="709" w:type="dxa"/>
            <w:tcBorders>
              <w:top w:val="nil"/>
              <w:left w:val="nil"/>
              <w:bottom w:val="nil"/>
              <w:right w:val="nil"/>
            </w:tcBorders>
            <w:shd w:val="clear" w:color="auto" w:fill="auto"/>
            <w:noWrap/>
            <w:vAlign w:val="bottom"/>
            <w:hideMark/>
          </w:tcPr>
          <w:p w14:paraId="08935826"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17A955B7"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0.007</w:t>
            </w:r>
          </w:p>
        </w:tc>
        <w:tc>
          <w:tcPr>
            <w:tcW w:w="860" w:type="dxa"/>
            <w:tcBorders>
              <w:top w:val="nil"/>
              <w:left w:val="nil"/>
              <w:bottom w:val="nil"/>
              <w:right w:val="nil"/>
            </w:tcBorders>
            <w:shd w:val="clear" w:color="auto" w:fill="auto"/>
            <w:noWrap/>
            <w:vAlign w:val="bottom"/>
            <w:hideMark/>
          </w:tcPr>
          <w:p w14:paraId="564A11E4"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729D2B72"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w:t>
            </w:r>
          </w:p>
        </w:tc>
        <w:tc>
          <w:tcPr>
            <w:tcW w:w="340" w:type="dxa"/>
            <w:tcBorders>
              <w:top w:val="nil"/>
              <w:left w:val="nil"/>
              <w:bottom w:val="nil"/>
              <w:right w:val="nil"/>
            </w:tcBorders>
            <w:shd w:val="clear" w:color="auto" w:fill="auto"/>
            <w:noWrap/>
            <w:vAlign w:val="bottom"/>
            <w:hideMark/>
          </w:tcPr>
          <w:p w14:paraId="1298A988"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5AC764A"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0.273</w:t>
            </w:r>
          </w:p>
        </w:tc>
        <w:tc>
          <w:tcPr>
            <w:tcW w:w="820" w:type="dxa"/>
            <w:tcBorders>
              <w:top w:val="nil"/>
              <w:left w:val="nil"/>
              <w:bottom w:val="nil"/>
              <w:right w:val="nil"/>
            </w:tcBorders>
            <w:shd w:val="clear" w:color="auto" w:fill="auto"/>
            <w:noWrap/>
            <w:vAlign w:val="bottom"/>
            <w:hideMark/>
          </w:tcPr>
          <w:p w14:paraId="4442AAFB"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060" w:type="dxa"/>
            <w:tcBorders>
              <w:top w:val="nil"/>
              <w:left w:val="nil"/>
              <w:bottom w:val="nil"/>
              <w:right w:val="nil"/>
            </w:tcBorders>
            <w:shd w:val="clear" w:color="auto" w:fill="auto"/>
            <w:noWrap/>
            <w:vAlign w:val="bottom"/>
            <w:hideMark/>
          </w:tcPr>
          <w:p w14:paraId="4CA63E91"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4.0</w:t>
            </w:r>
          </w:p>
        </w:tc>
      </w:tr>
      <w:tr w:rsidR="00ED7CB3" w:rsidRPr="003B7AA7" w14:paraId="637BC4B8"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6455C7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Respite</w:t>
            </w:r>
          </w:p>
        </w:tc>
        <w:tc>
          <w:tcPr>
            <w:tcW w:w="709" w:type="dxa"/>
            <w:tcBorders>
              <w:top w:val="nil"/>
              <w:left w:val="nil"/>
              <w:bottom w:val="nil"/>
              <w:right w:val="nil"/>
            </w:tcBorders>
            <w:shd w:val="clear" w:color="auto" w:fill="auto"/>
            <w:noWrap/>
            <w:vAlign w:val="bottom"/>
            <w:hideMark/>
          </w:tcPr>
          <w:p w14:paraId="6DFA37B8"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333887E7"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0.007</w:t>
            </w:r>
          </w:p>
        </w:tc>
        <w:tc>
          <w:tcPr>
            <w:tcW w:w="860" w:type="dxa"/>
            <w:tcBorders>
              <w:top w:val="nil"/>
              <w:left w:val="nil"/>
              <w:bottom w:val="nil"/>
              <w:right w:val="nil"/>
            </w:tcBorders>
            <w:shd w:val="clear" w:color="auto" w:fill="auto"/>
            <w:noWrap/>
            <w:vAlign w:val="bottom"/>
            <w:hideMark/>
          </w:tcPr>
          <w:p w14:paraId="1AC27EB7"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3283E522"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w:t>
            </w:r>
          </w:p>
        </w:tc>
        <w:tc>
          <w:tcPr>
            <w:tcW w:w="340" w:type="dxa"/>
            <w:tcBorders>
              <w:top w:val="nil"/>
              <w:left w:val="nil"/>
              <w:bottom w:val="nil"/>
              <w:right w:val="nil"/>
            </w:tcBorders>
            <w:shd w:val="clear" w:color="auto" w:fill="auto"/>
            <w:noWrap/>
            <w:vAlign w:val="bottom"/>
            <w:hideMark/>
          </w:tcPr>
          <w:p w14:paraId="08FA1B1A"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DEE6E70"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0.104</w:t>
            </w:r>
          </w:p>
        </w:tc>
        <w:tc>
          <w:tcPr>
            <w:tcW w:w="820" w:type="dxa"/>
            <w:tcBorders>
              <w:top w:val="nil"/>
              <w:left w:val="nil"/>
              <w:bottom w:val="nil"/>
              <w:right w:val="nil"/>
            </w:tcBorders>
            <w:shd w:val="clear" w:color="auto" w:fill="auto"/>
            <w:noWrap/>
            <w:vAlign w:val="bottom"/>
            <w:hideMark/>
          </w:tcPr>
          <w:p w14:paraId="3F0FAF28"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57BF5DBB"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1.8</w:t>
            </w:r>
          </w:p>
        </w:tc>
      </w:tr>
      <w:tr w:rsidR="00ED7CB3" w:rsidRPr="003B7AA7" w14:paraId="68F02569"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1E36B55E" w14:textId="2B328C3C"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xml:space="preserve">Other </w:t>
            </w:r>
            <w:r w:rsidR="004F360D" w:rsidRPr="003B7AA7">
              <w:rPr>
                <w:rFonts w:ascii="Arial" w:eastAsia="Times New Roman" w:hAnsi="Arial" w:cs="Arial"/>
                <w:sz w:val="20"/>
                <w:szCs w:val="20"/>
                <w:lang w:eastAsia="en-AU"/>
              </w:rPr>
              <w:t>high-cost</w:t>
            </w:r>
          </w:p>
        </w:tc>
        <w:tc>
          <w:tcPr>
            <w:tcW w:w="709" w:type="dxa"/>
            <w:tcBorders>
              <w:top w:val="nil"/>
              <w:left w:val="nil"/>
              <w:bottom w:val="nil"/>
              <w:right w:val="nil"/>
            </w:tcBorders>
            <w:shd w:val="clear" w:color="auto" w:fill="auto"/>
            <w:noWrap/>
            <w:vAlign w:val="bottom"/>
            <w:hideMark/>
          </w:tcPr>
          <w:p w14:paraId="33D8878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14D5131A" w14:textId="63EF4EED"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0.048</w:t>
            </w:r>
          </w:p>
        </w:tc>
        <w:tc>
          <w:tcPr>
            <w:tcW w:w="860" w:type="dxa"/>
            <w:tcBorders>
              <w:top w:val="nil"/>
              <w:left w:val="nil"/>
              <w:bottom w:val="nil"/>
              <w:right w:val="nil"/>
            </w:tcBorders>
            <w:shd w:val="clear" w:color="auto" w:fill="auto"/>
            <w:noWrap/>
            <w:vAlign w:val="bottom"/>
            <w:hideMark/>
          </w:tcPr>
          <w:p w14:paraId="4D4A8EFB"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405C1869" w14:textId="7F4FCCC1"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0.5</w:t>
            </w:r>
          </w:p>
        </w:tc>
        <w:tc>
          <w:tcPr>
            <w:tcW w:w="340" w:type="dxa"/>
            <w:tcBorders>
              <w:top w:val="nil"/>
              <w:left w:val="nil"/>
              <w:bottom w:val="nil"/>
              <w:right w:val="nil"/>
            </w:tcBorders>
            <w:shd w:val="clear" w:color="auto" w:fill="auto"/>
            <w:noWrap/>
            <w:vAlign w:val="bottom"/>
            <w:hideMark/>
          </w:tcPr>
          <w:p w14:paraId="28215D32"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30113F8" w14:textId="423AC43B"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0.074</w:t>
            </w:r>
          </w:p>
        </w:tc>
        <w:tc>
          <w:tcPr>
            <w:tcW w:w="820" w:type="dxa"/>
            <w:tcBorders>
              <w:top w:val="nil"/>
              <w:left w:val="nil"/>
              <w:bottom w:val="nil"/>
              <w:right w:val="nil"/>
            </w:tcBorders>
            <w:shd w:val="clear" w:color="auto" w:fill="auto"/>
            <w:noWrap/>
            <w:vAlign w:val="bottom"/>
            <w:hideMark/>
          </w:tcPr>
          <w:p w14:paraId="7B67CB89"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060" w:type="dxa"/>
            <w:tcBorders>
              <w:top w:val="nil"/>
              <w:left w:val="nil"/>
              <w:bottom w:val="nil"/>
              <w:right w:val="nil"/>
            </w:tcBorders>
            <w:shd w:val="clear" w:color="auto" w:fill="auto"/>
            <w:noWrap/>
            <w:vAlign w:val="bottom"/>
            <w:hideMark/>
          </w:tcPr>
          <w:p w14:paraId="57F83AAF" w14:textId="46DA79D6"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1.1</w:t>
            </w:r>
          </w:p>
        </w:tc>
      </w:tr>
      <w:tr w:rsidR="00ED7CB3" w:rsidRPr="003B7AA7" w14:paraId="1881C75B"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5FD8252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w:t>
            </w:r>
          </w:p>
        </w:tc>
        <w:tc>
          <w:tcPr>
            <w:tcW w:w="709" w:type="dxa"/>
            <w:tcBorders>
              <w:top w:val="nil"/>
              <w:left w:val="nil"/>
              <w:bottom w:val="nil"/>
              <w:right w:val="nil"/>
            </w:tcBorders>
            <w:shd w:val="clear" w:color="auto" w:fill="auto"/>
            <w:noWrap/>
            <w:vAlign w:val="bottom"/>
            <w:hideMark/>
          </w:tcPr>
          <w:p w14:paraId="02172F1B"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4E76C6AB" w14:textId="5B4E0D9E"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0.132</w:t>
            </w:r>
          </w:p>
        </w:tc>
        <w:tc>
          <w:tcPr>
            <w:tcW w:w="860" w:type="dxa"/>
            <w:tcBorders>
              <w:top w:val="nil"/>
              <w:left w:val="nil"/>
              <w:bottom w:val="nil"/>
              <w:right w:val="nil"/>
            </w:tcBorders>
            <w:shd w:val="clear" w:color="auto" w:fill="auto"/>
            <w:noWrap/>
            <w:vAlign w:val="bottom"/>
            <w:hideMark/>
          </w:tcPr>
          <w:p w14:paraId="3DB0803D"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37348724" w14:textId="65B39C6D"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1.0</w:t>
            </w:r>
          </w:p>
        </w:tc>
        <w:tc>
          <w:tcPr>
            <w:tcW w:w="340" w:type="dxa"/>
            <w:tcBorders>
              <w:top w:val="nil"/>
              <w:left w:val="nil"/>
              <w:bottom w:val="nil"/>
              <w:right w:val="nil"/>
            </w:tcBorders>
            <w:shd w:val="clear" w:color="auto" w:fill="auto"/>
            <w:noWrap/>
            <w:vAlign w:val="bottom"/>
            <w:hideMark/>
          </w:tcPr>
          <w:p w14:paraId="753147E4"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E9FF188"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0.042</w:t>
            </w:r>
          </w:p>
        </w:tc>
        <w:tc>
          <w:tcPr>
            <w:tcW w:w="820" w:type="dxa"/>
            <w:tcBorders>
              <w:top w:val="nil"/>
              <w:left w:val="nil"/>
              <w:bottom w:val="nil"/>
              <w:right w:val="nil"/>
            </w:tcBorders>
            <w:shd w:val="clear" w:color="auto" w:fill="auto"/>
            <w:noWrap/>
            <w:vAlign w:val="bottom"/>
            <w:hideMark/>
          </w:tcPr>
          <w:p w14:paraId="5901EA69"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398AAFA9"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0.5</w:t>
            </w:r>
          </w:p>
        </w:tc>
      </w:tr>
      <w:tr w:rsidR="00ED7CB3" w:rsidRPr="003B7AA7" w14:paraId="2707DED9"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5C9A32F"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Female</w:t>
            </w:r>
          </w:p>
        </w:tc>
        <w:tc>
          <w:tcPr>
            <w:tcW w:w="709" w:type="dxa"/>
            <w:tcBorders>
              <w:top w:val="nil"/>
              <w:left w:val="nil"/>
              <w:bottom w:val="nil"/>
              <w:right w:val="nil"/>
            </w:tcBorders>
            <w:shd w:val="clear" w:color="auto" w:fill="auto"/>
            <w:noWrap/>
            <w:vAlign w:val="bottom"/>
            <w:hideMark/>
          </w:tcPr>
          <w:p w14:paraId="63861398"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29AAA009"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0.176</w:t>
            </w:r>
          </w:p>
        </w:tc>
        <w:tc>
          <w:tcPr>
            <w:tcW w:w="860" w:type="dxa"/>
            <w:tcBorders>
              <w:top w:val="nil"/>
              <w:left w:val="nil"/>
              <w:bottom w:val="nil"/>
              <w:right w:val="nil"/>
            </w:tcBorders>
            <w:shd w:val="clear" w:color="auto" w:fill="auto"/>
            <w:noWrap/>
            <w:vAlign w:val="bottom"/>
            <w:hideMark/>
          </w:tcPr>
          <w:p w14:paraId="11CA4FBD"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960" w:type="dxa"/>
            <w:tcBorders>
              <w:top w:val="nil"/>
              <w:left w:val="nil"/>
              <w:bottom w:val="nil"/>
              <w:right w:val="nil"/>
            </w:tcBorders>
            <w:shd w:val="clear" w:color="auto" w:fill="auto"/>
            <w:noWrap/>
            <w:vAlign w:val="bottom"/>
            <w:hideMark/>
          </w:tcPr>
          <w:p w14:paraId="1961D0AB"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11.1</w:t>
            </w:r>
          </w:p>
        </w:tc>
        <w:tc>
          <w:tcPr>
            <w:tcW w:w="340" w:type="dxa"/>
            <w:tcBorders>
              <w:top w:val="nil"/>
              <w:left w:val="nil"/>
              <w:bottom w:val="nil"/>
              <w:right w:val="nil"/>
            </w:tcBorders>
            <w:shd w:val="clear" w:color="auto" w:fill="auto"/>
            <w:noWrap/>
            <w:vAlign w:val="bottom"/>
            <w:hideMark/>
          </w:tcPr>
          <w:p w14:paraId="588EDCC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7BB8A205"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0.378</w:t>
            </w:r>
          </w:p>
        </w:tc>
        <w:tc>
          <w:tcPr>
            <w:tcW w:w="820" w:type="dxa"/>
            <w:tcBorders>
              <w:top w:val="nil"/>
              <w:left w:val="nil"/>
              <w:bottom w:val="nil"/>
              <w:right w:val="nil"/>
            </w:tcBorders>
            <w:shd w:val="clear" w:color="auto" w:fill="auto"/>
            <w:noWrap/>
            <w:vAlign w:val="bottom"/>
            <w:hideMark/>
          </w:tcPr>
          <w:p w14:paraId="752C90F3"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c>
          <w:tcPr>
            <w:tcW w:w="1060" w:type="dxa"/>
            <w:tcBorders>
              <w:top w:val="nil"/>
              <w:left w:val="nil"/>
              <w:bottom w:val="nil"/>
              <w:right w:val="nil"/>
            </w:tcBorders>
            <w:shd w:val="clear" w:color="auto" w:fill="auto"/>
            <w:noWrap/>
            <w:vAlign w:val="bottom"/>
            <w:hideMark/>
          </w:tcPr>
          <w:p w14:paraId="49C1B349"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37.1</w:t>
            </w:r>
          </w:p>
        </w:tc>
      </w:tr>
      <w:tr w:rsidR="00ED7CB3" w:rsidRPr="003B7AA7" w14:paraId="26A3297E"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73FCF0D0" w14:textId="4D3AB5EC" w:rsidR="00965FC0" w:rsidRPr="003B7AA7" w:rsidRDefault="006835EB"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Non-English</w:t>
            </w:r>
            <w:r w:rsidR="00965FC0" w:rsidRPr="003B7AA7">
              <w:rPr>
                <w:rFonts w:ascii="Arial" w:eastAsia="Times New Roman" w:hAnsi="Arial" w:cs="Arial"/>
                <w:sz w:val="20"/>
                <w:szCs w:val="20"/>
                <w:lang w:eastAsia="en-AU"/>
              </w:rPr>
              <w:t xml:space="preserve"> at home</w:t>
            </w:r>
          </w:p>
        </w:tc>
        <w:tc>
          <w:tcPr>
            <w:tcW w:w="709" w:type="dxa"/>
            <w:tcBorders>
              <w:top w:val="nil"/>
              <w:left w:val="nil"/>
              <w:bottom w:val="nil"/>
              <w:right w:val="nil"/>
            </w:tcBorders>
            <w:shd w:val="clear" w:color="auto" w:fill="auto"/>
            <w:noWrap/>
            <w:vAlign w:val="bottom"/>
            <w:hideMark/>
          </w:tcPr>
          <w:p w14:paraId="49AF4E6D"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656096F8" w14:textId="24922A74"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0.114</w:t>
            </w:r>
          </w:p>
        </w:tc>
        <w:tc>
          <w:tcPr>
            <w:tcW w:w="860" w:type="dxa"/>
            <w:tcBorders>
              <w:top w:val="nil"/>
              <w:left w:val="nil"/>
              <w:bottom w:val="nil"/>
              <w:right w:val="nil"/>
            </w:tcBorders>
            <w:shd w:val="clear" w:color="auto" w:fill="auto"/>
            <w:noWrap/>
            <w:vAlign w:val="bottom"/>
            <w:hideMark/>
          </w:tcPr>
          <w:p w14:paraId="458C8D19"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3C0DCC3A" w14:textId="63C3E53F"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5.5</w:t>
            </w:r>
          </w:p>
        </w:tc>
        <w:tc>
          <w:tcPr>
            <w:tcW w:w="340" w:type="dxa"/>
            <w:tcBorders>
              <w:top w:val="nil"/>
              <w:left w:val="nil"/>
              <w:bottom w:val="nil"/>
              <w:right w:val="nil"/>
            </w:tcBorders>
            <w:shd w:val="clear" w:color="auto" w:fill="auto"/>
            <w:noWrap/>
            <w:vAlign w:val="bottom"/>
            <w:hideMark/>
          </w:tcPr>
          <w:p w14:paraId="7860A63B"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ED62B7B" w14:textId="1519D256"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0.315</w:t>
            </w:r>
          </w:p>
        </w:tc>
        <w:tc>
          <w:tcPr>
            <w:tcW w:w="820" w:type="dxa"/>
            <w:tcBorders>
              <w:top w:val="nil"/>
              <w:left w:val="nil"/>
              <w:bottom w:val="nil"/>
              <w:right w:val="nil"/>
            </w:tcBorders>
            <w:shd w:val="clear" w:color="auto" w:fill="auto"/>
            <w:noWrap/>
            <w:vAlign w:val="bottom"/>
            <w:hideMark/>
          </w:tcPr>
          <w:p w14:paraId="694EE5DF"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0.7</w:t>
            </w:r>
          </w:p>
        </w:tc>
        <w:tc>
          <w:tcPr>
            <w:tcW w:w="1060" w:type="dxa"/>
            <w:tcBorders>
              <w:top w:val="nil"/>
              <w:left w:val="nil"/>
              <w:bottom w:val="nil"/>
              <w:right w:val="nil"/>
            </w:tcBorders>
            <w:shd w:val="clear" w:color="auto" w:fill="auto"/>
            <w:noWrap/>
            <w:vAlign w:val="bottom"/>
            <w:hideMark/>
          </w:tcPr>
          <w:p w14:paraId="12D59433" w14:textId="0E330E17"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23.7</w:t>
            </w:r>
          </w:p>
        </w:tc>
      </w:tr>
      <w:tr w:rsidR="00ED7CB3" w:rsidRPr="003B7AA7" w14:paraId="39379242"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5C7B8CC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Indigenous</w:t>
            </w:r>
          </w:p>
        </w:tc>
        <w:tc>
          <w:tcPr>
            <w:tcW w:w="709" w:type="dxa"/>
            <w:tcBorders>
              <w:top w:val="nil"/>
              <w:left w:val="nil"/>
              <w:bottom w:val="nil"/>
              <w:right w:val="nil"/>
            </w:tcBorders>
            <w:shd w:val="clear" w:color="auto" w:fill="auto"/>
            <w:noWrap/>
            <w:vAlign w:val="bottom"/>
            <w:hideMark/>
          </w:tcPr>
          <w:p w14:paraId="0AD3BAFB"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77B8F41D" w14:textId="1E983031"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0.120</w:t>
            </w:r>
          </w:p>
        </w:tc>
        <w:tc>
          <w:tcPr>
            <w:tcW w:w="860" w:type="dxa"/>
            <w:tcBorders>
              <w:top w:val="nil"/>
              <w:left w:val="nil"/>
              <w:bottom w:val="nil"/>
              <w:right w:val="nil"/>
            </w:tcBorders>
            <w:shd w:val="clear" w:color="auto" w:fill="auto"/>
            <w:noWrap/>
            <w:vAlign w:val="bottom"/>
            <w:hideMark/>
          </w:tcPr>
          <w:p w14:paraId="0D7A00F0"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1C82A92B" w14:textId="1E61C846"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2.6</w:t>
            </w:r>
          </w:p>
        </w:tc>
        <w:tc>
          <w:tcPr>
            <w:tcW w:w="340" w:type="dxa"/>
            <w:tcBorders>
              <w:top w:val="nil"/>
              <w:left w:val="nil"/>
              <w:bottom w:val="nil"/>
              <w:right w:val="nil"/>
            </w:tcBorders>
            <w:shd w:val="clear" w:color="auto" w:fill="auto"/>
            <w:noWrap/>
            <w:vAlign w:val="bottom"/>
            <w:hideMark/>
          </w:tcPr>
          <w:p w14:paraId="5BA09004"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39C1C88A"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0.220</w:t>
            </w:r>
          </w:p>
        </w:tc>
        <w:tc>
          <w:tcPr>
            <w:tcW w:w="820" w:type="dxa"/>
            <w:tcBorders>
              <w:top w:val="nil"/>
              <w:left w:val="nil"/>
              <w:bottom w:val="nil"/>
              <w:right w:val="nil"/>
            </w:tcBorders>
            <w:shd w:val="clear" w:color="auto" w:fill="auto"/>
            <w:noWrap/>
            <w:vAlign w:val="bottom"/>
            <w:hideMark/>
          </w:tcPr>
          <w:p w14:paraId="5A371CDD"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060" w:type="dxa"/>
            <w:tcBorders>
              <w:top w:val="nil"/>
              <w:left w:val="nil"/>
              <w:bottom w:val="nil"/>
              <w:right w:val="nil"/>
            </w:tcBorders>
            <w:shd w:val="clear" w:color="auto" w:fill="auto"/>
            <w:noWrap/>
            <w:vAlign w:val="bottom"/>
            <w:hideMark/>
          </w:tcPr>
          <w:p w14:paraId="0F5B361C"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7.4</w:t>
            </w:r>
          </w:p>
        </w:tc>
      </w:tr>
      <w:tr w:rsidR="00ED7CB3" w:rsidRPr="003B7AA7" w14:paraId="370BA81F"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23F2CFC3"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IRSAD decile</w:t>
            </w:r>
          </w:p>
        </w:tc>
        <w:tc>
          <w:tcPr>
            <w:tcW w:w="709" w:type="dxa"/>
            <w:tcBorders>
              <w:top w:val="nil"/>
              <w:left w:val="nil"/>
              <w:bottom w:val="nil"/>
              <w:right w:val="nil"/>
            </w:tcBorders>
            <w:shd w:val="clear" w:color="auto" w:fill="auto"/>
            <w:noWrap/>
            <w:vAlign w:val="bottom"/>
            <w:hideMark/>
          </w:tcPr>
          <w:p w14:paraId="351920E4"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200F9562"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0.018</w:t>
            </w:r>
          </w:p>
        </w:tc>
        <w:tc>
          <w:tcPr>
            <w:tcW w:w="860" w:type="dxa"/>
            <w:tcBorders>
              <w:top w:val="nil"/>
              <w:left w:val="nil"/>
              <w:bottom w:val="nil"/>
              <w:right w:val="nil"/>
            </w:tcBorders>
            <w:shd w:val="clear" w:color="auto" w:fill="auto"/>
            <w:noWrap/>
            <w:vAlign w:val="bottom"/>
            <w:hideMark/>
          </w:tcPr>
          <w:p w14:paraId="10E2A02E"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6127B470"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6.9</w:t>
            </w:r>
          </w:p>
        </w:tc>
        <w:tc>
          <w:tcPr>
            <w:tcW w:w="340" w:type="dxa"/>
            <w:tcBorders>
              <w:top w:val="nil"/>
              <w:left w:val="nil"/>
              <w:bottom w:val="nil"/>
              <w:right w:val="nil"/>
            </w:tcBorders>
            <w:shd w:val="clear" w:color="auto" w:fill="auto"/>
            <w:noWrap/>
            <w:vAlign w:val="bottom"/>
            <w:hideMark/>
          </w:tcPr>
          <w:p w14:paraId="4B422193"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430EEC07"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0.036</w:t>
            </w:r>
          </w:p>
        </w:tc>
        <w:tc>
          <w:tcPr>
            <w:tcW w:w="820" w:type="dxa"/>
            <w:tcBorders>
              <w:top w:val="nil"/>
              <w:left w:val="nil"/>
              <w:bottom w:val="nil"/>
              <w:right w:val="nil"/>
            </w:tcBorders>
            <w:shd w:val="clear" w:color="auto" w:fill="auto"/>
            <w:noWrap/>
            <w:vAlign w:val="bottom"/>
            <w:hideMark/>
          </w:tcPr>
          <w:p w14:paraId="2E81AA67"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3F72ED70"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19.9</w:t>
            </w:r>
          </w:p>
        </w:tc>
      </w:tr>
      <w:tr w:rsidR="00ED7CB3" w:rsidRPr="003B7AA7" w14:paraId="4D9C34EE" w14:textId="77777777" w:rsidTr="00093889">
        <w:trPr>
          <w:trHeight w:val="255"/>
        </w:trPr>
        <w:tc>
          <w:tcPr>
            <w:tcW w:w="1843" w:type="dxa"/>
            <w:tcBorders>
              <w:top w:val="nil"/>
              <w:left w:val="nil"/>
              <w:bottom w:val="nil"/>
              <w:right w:val="nil"/>
            </w:tcBorders>
            <w:shd w:val="clear" w:color="auto" w:fill="auto"/>
            <w:noWrap/>
            <w:vAlign w:val="bottom"/>
            <w:hideMark/>
          </w:tcPr>
          <w:p w14:paraId="553D7D36"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Age</w:t>
            </w:r>
          </w:p>
        </w:tc>
        <w:tc>
          <w:tcPr>
            <w:tcW w:w="1134" w:type="dxa"/>
            <w:gridSpan w:val="2"/>
            <w:tcBorders>
              <w:top w:val="nil"/>
              <w:left w:val="nil"/>
              <w:bottom w:val="nil"/>
              <w:right w:val="nil"/>
            </w:tcBorders>
            <w:shd w:val="clear" w:color="auto" w:fill="auto"/>
            <w:noWrap/>
            <w:vAlign w:val="bottom"/>
            <w:hideMark/>
          </w:tcPr>
          <w:p w14:paraId="32F95330"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&lt;25</w:t>
            </w:r>
          </w:p>
        </w:tc>
        <w:tc>
          <w:tcPr>
            <w:tcW w:w="1067" w:type="dxa"/>
            <w:tcBorders>
              <w:top w:val="nil"/>
              <w:left w:val="nil"/>
              <w:bottom w:val="nil"/>
              <w:right w:val="nil"/>
            </w:tcBorders>
            <w:shd w:val="clear" w:color="auto" w:fill="auto"/>
            <w:noWrap/>
            <w:vAlign w:val="bottom"/>
            <w:hideMark/>
          </w:tcPr>
          <w:p w14:paraId="21F938B9" w14:textId="2A716831"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2.406</w:t>
            </w:r>
          </w:p>
        </w:tc>
        <w:tc>
          <w:tcPr>
            <w:tcW w:w="860" w:type="dxa"/>
            <w:tcBorders>
              <w:top w:val="nil"/>
              <w:left w:val="nil"/>
              <w:bottom w:val="nil"/>
              <w:right w:val="nil"/>
            </w:tcBorders>
            <w:shd w:val="clear" w:color="auto" w:fill="auto"/>
            <w:noWrap/>
            <w:vAlign w:val="bottom"/>
            <w:hideMark/>
          </w:tcPr>
          <w:p w14:paraId="7101D457"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0.1</w:t>
            </w:r>
          </w:p>
        </w:tc>
        <w:tc>
          <w:tcPr>
            <w:tcW w:w="960" w:type="dxa"/>
            <w:tcBorders>
              <w:top w:val="nil"/>
              <w:left w:val="nil"/>
              <w:bottom w:val="nil"/>
              <w:right w:val="nil"/>
            </w:tcBorders>
            <w:shd w:val="clear" w:color="auto" w:fill="auto"/>
            <w:noWrap/>
            <w:vAlign w:val="bottom"/>
            <w:hideMark/>
          </w:tcPr>
          <w:p w14:paraId="6E3C0437" w14:textId="13663358"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25.8</w:t>
            </w:r>
          </w:p>
        </w:tc>
        <w:tc>
          <w:tcPr>
            <w:tcW w:w="340" w:type="dxa"/>
            <w:tcBorders>
              <w:top w:val="nil"/>
              <w:left w:val="nil"/>
              <w:bottom w:val="nil"/>
              <w:right w:val="nil"/>
            </w:tcBorders>
            <w:shd w:val="clear" w:color="auto" w:fill="auto"/>
            <w:noWrap/>
            <w:vAlign w:val="bottom"/>
            <w:hideMark/>
          </w:tcPr>
          <w:p w14:paraId="0F7AA08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E6C2557" w14:textId="061F7478"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1.597</w:t>
            </w:r>
          </w:p>
        </w:tc>
        <w:tc>
          <w:tcPr>
            <w:tcW w:w="820" w:type="dxa"/>
            <w:tcBorders>
              <w:top w:val="nil"/>
              <w:left w:val="nil"/>
              <w:bottom w:val="nil"/>
              <w:right w:val="nil"/>
            </w:tcBorders>
            <w:shd w:val="clear" w:color="auto" w:fill="auto"/>
            <w:noWrap/>
            <w:vAlign w:val="bottom"/>
            <w:hideMark/>
          </w:tcPr>
          <w:p w14:paraId="45E16873"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0.2</w:t>
            </w:r>
          </w:p>
        </w:tc>
        <w:tc>
          <w:tcPr>
            <w:tcW w:w="1060" w:type="dxa"/>
            <w:tcBorders>
              <w:top w:val="nil"/>
              <w:left w:val="nil"/>
              <w:bottom w:val="nil"/>
              <w:right w:val="nil"/>
            </w:tcBorders>
            <w:shd w:val="clear" w:color="auto" w:fill="auto"/>
            <w:noWrap/>
            <w:vAlign w:val="bottom"/>
            <w:hideMark/>
          </w:tcPr>
          <w:p w14:paraId="7370E8B4" w14:textId="190ECDFC"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47.5</w:t>
            </w:r>
          </w:p>
        </w:tc>
      </w:tr>
      <w:tr w:rsidR="00ED7CB3" w:rsidRPr="003B7AA7" w14:paraId="1B2EAAF1" w14:textId="77777777" w:rsidTr="00093889">
        <w:trPr>
          <w:trHeight w:val="255"/>
        </w:trPr>
        <w:tc>
          <w:tcPr>
            <w:tcW w:w="1843" w:type="dxa"/>
            <w:tcBorders>
              <w:top w:val="nil"/>
              <w:left w:val="nil"/>
              <w:bottom w:val="nil"/>
              <w:right w:val="nil"/>
            </w:tcBorders>
            <w:shd w:val="clear" w:color="auto" w:fill="auto"/>
            <w:noWrap/>
            <w:vAlign w:val="bottom"/>
            <w:hideMark/>
          </w:tcPr>
          <w:p w14:paraId="7CA76BE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34" w:type="dxa"/>
            <w:gridSpan w:val="2"/>
            <w:tcBorders>
              <w:top w:val="nil"/>
              <w:left w:val="nil"/>
              <w:bottom w:val="nil"/>
              <w:right w:val="nil"/>
            </w:tcBorders>
            <w:shd w:val="clear" w:color="auto" w:fill="auto"/>
            <w:noWrap/>
            <w:vAlign w:val="bottom"/>
            <w:hideMark/>
          </w:tcPr>
          <w:p w14:paraId="3DE31D70" w14:textId="0B1B38C8"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25</w:t>
            </w:r>
            <w:r w:rsidR="00C74DCD" w:rsidRPr="003B7AA7">
              <w:rPr>
                <w:rFonts w:ascii="Arial" w:eastAsia="Times New Roman" w:hAnsi="Arial" w:cs="Arial"/>
                <w:sz w:val="20"/>
                <w:szCs w:val="20"/>
                <w:lang w:eastAsia="en-AU"/>
              </w:rPr>
              <w:t>–</w:t>
            </w:r>
            <w:r w:rsidRPr="003B7AA7">
              <w:rPr>
                <w:rFonts w:ascii="Arial" w:eastAsia="Times New Roman" w:hAnsi="Arial" w:cs="Arial"/>
                <w:sz w:val="20"/>
                <w:szCs w:val="20"/>
                <w:lang w:eastAsia="en-AU"/>
              </w:rPr>
              <w:t>49</w:t>
            </w:r>
          </w:p>
        </w:tc>
        <w:tc>
          <w:tcPr>
            <w:tcW w:w="1067" w:type="dxa"/>
            <w:tcBorders>
              <w:top w:val="nil"/>
              <w:left w:val="nil"/>
              <w:bottom w:val="nil"/>
              <w:right w:val="nil"/>
            </w:tcBorders>
            <w:shd w:val="clear" w:color="auto" w:fill="auto"/>
            <w:noWrap/>
            <w:vAlign w:val="bottom"/>
            <w:hideMark/>
          </w:tcPr>
          <w:p w14:paraId="4CED253B" w14:textId="672AA586"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1.366</w:t>
            </w:r>
          </w:p>
        </w:tc>
        <w:tc>
          <w:tcPr>
            <w:tcW w:w="860" w:type="dxa"/>
            <w:tcBorders>
              <w:top w:val="nil"/>
              <w:left w:val="nil"/>
              <w:bottom w:val="nil"/>
              <w:right w:val="nil"/>
            </w:tcBorders>
            <w:shd w:val="clear" w:color="auto" w:fill="auto"/>
            <w:noWrap/>
            <w:vAlign w:val="bottom"/>
            <w:hideMark/>
          </w:tcPr>
          <w:p w14:paraId="40BA3694"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0.3</w:t>
            </w:r>
          </w:p>
        </w:tc>
        <w:tc>
          <w:tcPr>
            <w:tcW w:w="960" w:type="dxa"/>
            <w:tcBorders>
              <w:top w:val="nil"/>
              <w:left w:val="nil"/>
              <w:bottom w:val="nil"/>
              <w:right w:val="nil"/>
            </w:tcBorders>
            <w:shd w:val="clear" w:color="auto" w:fill="auto"/>
            <w:noWrap/>
            <w:vAlign w:val="bottom"/>
            <w:hideMark/>
          </w:tcPr>
          <w:p w14:paraId="42CCA60E" w14:textId="71F9B480"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69.3</w:t>
            </w:r>
          </w:p>
        </w:tc>
        <w:tc>
          <w:tcPr>
            <w:tcW w:w="340" w:type="dxa"/>
            <w:tcBorders>
              <w:top w:val="nil"/>
              <w:left w:val="nil"/>
              <w:bottom w:val="nil"/>
              <w:right w:val="nil"/>
            </w:tcBorders>
            <w:shd w:val="clear" w:color="auto" w:fill="auto"/>
            <w:noWrap/>
            <w:vAlign w:val="bottom"/>
            <w:hideMark/>
          </w:tcPr>
          <w:p w14:paraId="400B3C34"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A117DEC" w14:textId="5F5F97FB"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0.790</w:t>
            </w:r>
          </w:p>
        </w:tc>
        <w:tc>
          <w:tcPr>
            <w:tcW w:w="820" w:type="dxa"/>
            <w:tcBorders>
              <w:top w:val="nil"/>
              <w:left w:val="nil"/>
              <w:bottom w:val="nil"/>
              <w:right w:val="nil"/>
            </w:tcBorders>
            <w:shd w:val="clear" w:color="auto" w:fill="auto"/>
            <w:noWrap/>
            <w:vAlign w:val="bottom"/>
            <w:hideMark/>
          </w:tcPr>
          <w:p w14:paraId="5C1870D8"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0.5</w:t>
            </w:r>
          </w:p>
        </w:tc>
        <w:tc>
          <w:tcPr>
            <w:tcW w:w="1060" w:type="dxa"/>
            <w:tcBorders>
              <w:top w:val="nil"/>
              <w:left w:val="nil"/>
              <w:bottom w:val="nil"/>
              <w:right w:val="nil"/>
            </w:tcBorders>
            <w:shd w:val="clear" w:color="auto" w:fill="auto"/>
            <w:noWrap/>
            <w:vAlign w:val="bottom"/>
            <w:hideMark/>
          </w:tcPr>
          <w:p w14:paraId="30ADEB75" w14:textId="1AA63E8C"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64.2</w:t>
            </w:r>
          </w:p>
        </w:tc>
      </w:tr>
      <w:tr w:rsidR="00ED7CB3" w:rsidRPr="003B7AA7" w14:paraId="563F0276" w14:textId="77777777" w:rsidTr="00093889">
        <w:trPr>
          <w:trHeight w:val="255"/>
        </w:trPr>
        <w:tc>
          <w:tcPr>
            <w:tcW w:w="1843" w:type="dxa"/>
            <w:tcBorders>
              <w:top w:val="nil"/>
              <w:left w:val="nil"/>
              <w:bottom w:val="nil"/>
              <w:right w:val="nil"/>
            </w:tcBorders>
            <w:shd w:val="clear" w:color="auto" w:fill="auto"/>
            <w:noWrap/>
            <w:vAlign w:val="bottom"/>
            <w:hideMark/>
          </w:tcPr>
          <w:p w14:paraId="6860A54F"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34" w:type="dxa"/>
            <w:gridSpan w:val="2"/>
            <w:tcBorders>
              <w:top w:val="nil"/>
              <w:left w:val="nil"/>
              <w:bottom w:val="nil"/>
              <w:right w:val="nil"/>
            </w:tcBorders>
            <w:shd w:val="clear" w:color="auto" w:fill="auto"/>
            <w:noWrap/>
            <w:vAlign w:val="bottom"/>
            <w:hideMark/>
          </w:tcPr>
          <w:p w14:paraId="5EB2A5A8" w14:textId="6447ECF1"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50</w:t>
            </w:r>
            <w:r w:rsidR="00C74DCD" w:rsidRPr="003B7AA7">
              <w:rPr>
                <w:rFonts w:ascii="Arial" w:eastAsia="Times New Roman" w:hAnsi="Arial" w:cs="Arial"/>
                <w:sz w:val="20"/>
                <w:szCs w:val="20"/>
                <w:lang w:eastAsia="en-AU"/>
              </w:rPr>
              <w:t>–</w:t>
            </w:r>
            <w:r w:rsidRPr="003B7AA7">
              <w:rPr>
                <w:rFonts w:ascii="Arial" w:eastAsia="Times New Roman" w:hAnsi="Arial" w:cs="Arial"/>
                <w:sz w:val="20"/>
                <w:szCs w:val="20"/>
                <w:lang w:eastAsia="en-AU"/>
              </w:rPr>
              <w:t>64</w:t>
            </w:r>
          </w:p>
        </w:tc>
        <w:tc>
          <w:tcPr>
            <w:tcW w:w="1067" w:type="dxa"/>
            <w:tcBorders>
              <w:top w:val="nil"/>
              <w:left w:val="nil"/>
              <w:bottom w:val="nil"/>
              <w:right w:val="nil"/>
            </w:tcBorders>
            <w:shd w:val="clear" w:color="auto" w:fill="auto"/>
            <w:noWrap/>
            <w:vAlign w:val="bottom"/>
            <w:hideMark/>
          </w:tcPr>
          <w:p w14:paraId="068A15B2" w14:textId="2CEFF639"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0.643</w:t>
            </w:r>
          </w:p>
        </w:tc>
        <w:tc>
          <w:tcPr>
            <w:tcW w:w="860" w:type="dxa"/>
            <w:tcBorders>
              <w:top w:val="nil"/>
              <w:left w:val="nil"/>
              <w:bottom w:val="nil"/>
              <w:right w:val="nil"/>
            </w:tcBorders>
            <w:shd w:val="clear" w:color="auto" w:fill="auto"/>
            <w:noWrap/>
            <w:vAlign w:val="bottom"/>
            <w:hideMark/>
          </w:tcPr>
          <w:p w14:paraId="7A6F0435"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0.5</w:t>
            </w:r>
          </w:p>
        </w:tc>
        <w:tc>
          <w:tcPr>
            <w:tcW w:w="960" w:type="dxa"/>
            <w:tcBorders>
              <w:top w:val="nil"/>
              <w:left w:val="nil"/>
              <w:bottom w:val="nil"/>
              <w:right w:val="nil"/>
            </w:tcBorders>
            <w:shd w:val="clear" w:color="auto" w:fill="auto"/>
            <w:noWrap/>
            <w:vAlign w:val="bottom"/>
            <w:hideMark/>
          </w:tcPr>
          <w:p w14:paraId="10016E73" w14:textId="16726CD1"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39.4</w:t>
            </w:r>
          </w:p>
        </w:tc>
        <w:tc>
          <w:tcPr>
            <w:tcW w:w="340" w:type="dxa"/>
            <w:tcBorders>
              <w:top w:val="nil"/>
              <w:left w:val="nil"/>
              <w:bottom w:val="nil"/>
              <w:right w:val="nil"/>
            </w:tcBorders>
            <w:shd w:val="clear" w:color="auto" w:fill="auto"/>
            <w:noWrap/>
            <w:vAlign w:val="bottom"/>
            <w:hideMark/>
          </w:tcPr>
          <w:p w14:paraId="21F6FBBC"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B24197D" w14:textId="2F2EAC51"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0.452</w:t>
            </w:r>
          </w:p>
        </w:tc>
        <w:tc>
          <w:tcPr>
            <w:tcW w:w="820" w:type="dxa"/>
            <w:tcBorders>
              <w:top w:val="nil"/>
              <w:left w:val="nil"/>
              <w:bottom w:val="nil"/>
              <w:right w:val="nil"/>
            </w:tcBorders>
            <w:shd w:val="clear" w:color="auto" w:fill="auto"/>
            <w:noWrap/>
            <w:vAlign w:val="bottom"/>
            <w:hideMark/>
          </w:tcPr>
          <w:p w14:paraId="52F2A11B"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c>
          <w:tcPr>
            <w:tcW w:w="1060" w:type="dxa"/>
            <w:tcBorders>
              <w:top w:val="nil"/>
              <w:left w:val="nil"/>
              <w:bottom w:val="nil"/>
              <w:right w:val="nil"/>
            </w:tcBorders>
            <w:shd w:val="clear" w:color="auto" w:fill="auto"/>
            <w:noWrap/>
            <w:vAlign w:val="bottom"/>
            <w:hideMark/>
          </w:tcPr>
          <w:p w14:paraId="411B7AB3" w14:textId="7C3A844E"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39.7</w:t>
            </w:r>
          </w:p>
        </w:tc>
      </w:tr>
      <w:tr w:rsidR="00ED7CB3" w:rsidRPr="003B7AA7" w14:paraId="67DA1E0E"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A4E561D"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Inner regional</w:t>
            </w:r>
          </w:p>
        </w:tc>
        <w:tc>
          <w:tcPr>
            <w:tcW w:w="709" w:type="dxa"/>
            <w:tcBorders>
              <w:top w:val="nil"/>
              <w:left w:val="nil"/>
              <w:bottom w:val="nil"/>
              <w:right w:val="nil"/>
            </w:tcBorders>
            <w:shd w:val="clear" w:color="auto" w:fill="auto"/>
            <w:noWrap/>
            <w:vAlign w:val="bottom"/>
            <w:hideMark/>
          </w:tcPr>
          <w:p w14:paraId="3A4A69E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53CEAFAB" w14:textId="551265BA"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0.067</w:t>
            </w:r>
          </w:p>
        </w:tc>
        <w:tc>
          <w:tcPr>
            <w:tcW w:w="860" w:type="dxa"/>
            <w:tcBorders>
              <w:top w:val="nil"/>
              <w:left w:val="nil"/>
              <w:bottom w:val="nil"/>
              <w:right w:val="nil"/>
            </w:tcBorders>
            <w:shd w:val="clear" w:color="auto" w:fill="auto"/>
            <w:noWrap/>
            <w:vAlign w:val="bottom"/>
            <w:hideMark/>
          </w:tcPr>
          <w:p w14:paraId="3B3615A7"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24E97C0A" w14:textId="3F5A5013"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3.5</w:t>
            </w:r>
          </w:p>
        </w:tc>
        <w:tc>
          <w:tcPr>
            <w:tcW w:w="340" w:type="dxa"/>
            <w:tcBorders>
              <w:top w:val="nil"/>
              <w:left w:val="nil"/>
              <w:bottom w:val="nil"/>
              <w:right w:val="nil"/>
            </w:tcBorders>
            <w:shd w:val="clear" w:color="auto" w:fill="auto"/>
            <w:noWrap/>
            <w:vAlign w:val="bottom"/>
            <w:hideMark/>
          </w:tcPr>
          <w:p w14:paraId="2C48535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DB203EC" w14:textId="606CB73E"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0.058</w:t>
            </w:r>
          </w:p>
        </w:tc>
        <w:tc>
          <w:tcPr>
            <w:tcW w:w="820" w:type="dxa"/>
            <w:tcBorders>
              <w:top w:val="nil"/>
              <w:left w:val="nil"/>
              <w:bottom w:val="nil"/>
              <w:right w:val="nil"/>
            </w:tcBorders>
            <w:shd w:val="clear" w:color="auto" w:fill="auto"/>
            <w:noWrap/>
            <w:vAlign w:val="bottom"/>
            <w:hideMark/>
          </w:tcPr>
          <w:p w14:paraId="614D7456"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060" w:type="dxa"/>
            <w:tcBorders>
              <w:top w:val="nil"/>
              <w:left w:val="nil"/>
              <w:bottom w:val="nil"/>
              <w:right w:val="nil"/>
            </w:tcBorders>
            <w:shd w:val="clear" w:color="auto" w:fill="auto"/>
            <w:noWrap/>
            <w:vAlign w:val="bottom"/>
            <w:hideMark/>
          </w:tcPr>
          <w:p w14:paraId="7374EDF7" w14:textId="41A60E66"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4.5</w:t>
            </w:r>
          </w:p>
        </w:tc>
      </w:tr>
      <w:tr w:rsidR="00ED7CB3" w:rsidRPr="003B7AA7" w14:paraId="1931D5E9"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35BFECB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Outer regional</w:t>
            </w:r>
          </w:p>
        </w:tc>
        <w:tc>
          <w:tcPr>
            <w:tcW w:w="709" w:type="dxa"/>
            <w:tcBorders>
              <w:top w:val="nil"/>
              <w:left w:val="nil"/>
              <w:bottom w:val="nil"/>
              <w:right w:val="nil"/>
            </w:tcBorders>
            <w:shd w:val="clear" w:color="auto" w:fill="auto"/>
            <w:noWrap/>
            <w:vAlign w:val="bottom"/>
            <w:hideMark/>
          </w:tcPr>
          <w:p w14:paraId="1EE8ABA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5F0D0B17" w14:textId="37A8F52C"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0.130</w:t>
            </w:r>
          </w:p>
        </w:tc>
        <w:tc>
          <w:tcPr>
            <w:tcW w:w="860" w:type="dxa"/>
            <w:tcBorders>
              <w:top w:val="nil"/>
              <w:left w:val="nil"/>
              <w:bottom w:val="nil"/>
              <w:right w:val="nil"/>
            </w:tcBorders>
            <w:shd w:val="clear" w:color="auto" w:fill="auto"/>
            <w:noWrap/>
            <w:vAlign w:val="bottom"/>
            <w:hideMark/>
          </w:tcPr>
          <w:p w14:paraId="126F55C3"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5439DC9A" w14:textId="110D08FF"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4.4</w:t>
            </w:r>
          </w:p>
        </w:tc>
        <w:tc>
          <w:tcPr>
            <w:tcW w:w="340" w:type="dxa"/>
            <w:tcBorders>
              <w:top w:val="nil"/>
              <w:left w:val="nil"/>
              <w:bottom w:val="nil"/>
              <w:right w:val="nil"/>
            </w:tcBorders>
            <w:shd w:val="clear" w:color="auto" w:fill="auto"/>
            <w:noWrap/>
            <w:vAlign w:val="bottom"/>
            <w:hideMark/>
          </w:tcPr>
          <w:p w14:paraId="4AD0D3B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4856F02B" w14:textId="08D94CE5"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0.128</w:t>
            </w:r>
          </w:p>
        </w:tc>
        <w:tc>
          <w:tcPr>
            <w:tcW w:w="820" w:type="dxa"/>
            <w:tcBorders>
              <w:top w:val="nil"/>
              <w:left w:val="nil"/>
              <w:bottom w:val="nil"/>
              <w:right w:val="nil"/>
            </w:tcBorders>
            <w:shd w:val="clear" w:color="auto" w:fill="auto"/>
            <w:noWrap/>
            <w:vAlign w:val="bottom"/>
            <w:hideMark/>
          </w:tcPr>
          <w:p w14:paraId="4A486F8C"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060" w:type="dxa"/>
            <w:tcBorders>
              <w:top w:val="nil"/>
              <w:left w:val="nil"/>
              <w:bottom w:val="nil"/>
              <w:right w:val="nil"/>
            </w:tcBorders>
            <w:shd w:val="clear" w:color="auto" w:fill="auto"/>
            <w:noWrap/>
            <w:vAlign w:val="bottom"/>
            <w:hideMark/>
          </w:tcPr>
          <w:p w14:paraId="57EC241A" w14:textId="0B743BD0"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6.7</w:t>
            </w:r>
          </w:p>
        </w:tc>
      </w:tr>
      <w:tr w:rsidR="00ED7CB3" w:rsidRPr="003B7AA7" w14:paraId="7BFE6A11"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27E804AB"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Remote/very remote</w:t>
            </w:r>
          </w:p>
        </w:tc>
        <w:tc>
          <w:tcPr>
            <w:tcW w:w="709" w:type="dxa"/>
            <w:tcBorders>
              <w:top w:val="nil"/>
              <w:left w:val="nil"/>
              <w:bottom w:val="nil"/>
              <w:right w:val="nil"/>
            </w:tcBorders>
            <w:shd w:val="clear" w:color="auto" w:fill="auto"/>
            <w:noWrap/>
            <w:vAlign w:val="bottom"/>
            <w:hideMark/>
          </w:tcPr>
          <w:p w14:paraId="0B07D05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45D15B1F" w14:textId="4E573969"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0.486</w:t>
            </w:r>
          </w:p>
        </w:tc>
        <w:tc>
          <w:tcPr>
            <w:tcW w:w="860" w:type="dxa"/>
            <w:tcBorders>
              <w:top w:val="nil"/>
              <w:left w:val="nil"/>
              <w:bottom w:val="nil"/>
              <w:right w:val="nil"/>
            </w:tcBorders>
            <w:shd w:val="clear" w:color="auto" w:fill="auto"/>
            <w:noWrap/>
            <w:vAlign w:val="bottom"/>
            <w:hideMark/>
          </w:tcPr>
          <w:p w14:paraId="0BA19E37"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c>
          <w:tcPr>
            <w:tcW w:w="960" w:type="dxa"/>
            <w:tcBorders>
              <w:top w:val="nil"/>
              <w:left w:val="nil"/>
              <w:bottom w:val="nil"/>
              <w:right w:val="nil"/>
            </w:tcBorders>
            <w:shd w:val="clear" w:color="auto" w:fill="auto"/>
            <w:noWrap/>
            <w:vAlign w:val="bottom"/>
            <w:hideMark/>
          </w:tcPr>
          <w:p w14:paraId="523F5150" w14:textId="216BB569"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5.8</w:t>
            </w:r>
          </w:p>
        </w:tc>
        <w:tc>
          <w:tcPr>
            <w:tcW w:w="340" w:type="dxa"/>
            <w:tcBorders>
              <w:top w:val="nil"/>
              <w:left w:val="nil"/>
              <w:bottom w:val="nil"/>
              <w:right w:val="nil"/>
            </w:tcBorders>
            <w:shd w:val="clear" w:color="auto" w:fill="auto"/>
            <w:noWrap/>
            <w:vAlign w:val="bottom"/>
            <w:hideMark/>
          </w:tcPr>
          <w:p w14:paraId="621F3FC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3DEADB3" w14:textId="7CEE0C5C"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0.403</w:t>
            </w:r>
          </w:p>
        </w:tc>
        <w:tc>
          <w:tcPr>
            <w:tcW w:w="820" w:type="dxa"/>
            <w:tcBorders>
              <w:top w:val="nil"/>
              <w:left w:val="nil"/>
              <w:bottom w:val="nil"/>
              <w:right w:val="nil"/>
            </w:tcBorders>
            <w:shd w:val="clear" w:color="auto" w:fill="auto"/>
            <w:noWrap/>
            <w:vAlign w:val="bottom"/>
            <w:hideMark/>
          </w:tcPr>
          <w:p w14:paraId="70BAA841"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0.7</w:t>
            </w:r>
          </w:p>
        </w:tc>
        <w:tc>
          <w:tcPr>
            <w:tcW w:w="1060" w:type="dxa"/>
            <w:tcBorders>
              <w:top w:val="nil"/>
              <w:left w:val="nil"/>
              <w:bottom w:val="nil"/>
              <w:right w:val="nil"/>
            </w:tcBorders>
            <w:shd w:val="clear" w:color="auto" w:fill="auto"/>
            <w:noWrap/>
            <w:vAlign w:val="bottom"/>
            <w:hideMark/>
          </w:tcPr>
          <w:p w14:paraId="43D5CBF6" w14:textId="381D156D"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7.7</w:t>
            </w:r>
          </w:p>
        </w:tc>
      </w:tr>
      <w:tr w:rsidR="00ED7CB3" w:rsidRPr="003B7AA7" w14:paraId="3ACA3F53"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6A37F5E0"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709" w:type="dxa"/>
            <w:tcBorders>
              <w:top w:val="nil"/>
              <w:left w:val="nil"/>
              <w:bottom w:val="nil"/>
              <w:right w:val="nil"/>
            </w:tcBorders>
            <w:shd w:val="clear" w:color="auto" w:fill="auto"/>
            <w:noWrap/>
            <w:vAlign w:val="bottom"/>
            <w:hideMark/>
          </w:tcPr>
          <w:p w14:paraId="7FE07B32"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61E331C9"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60" w:type="dxa"/>
            <w:tcBorders>
              <w:top w:val="nil"/>
              <w:left w:val="nil"/>
              <w:bottom w:val="nil"/>
              <w:right w:val="nil"/>
            </w:tcBorders>
            <w:shd w:val="clear" w:color="auto" w:fill="auto"/>
            <w:noWrap/>
            <w:vAlign w:val="bottom"/>
            <w:hideMark/>
          </w:tcPr>
          <w:p w14:paraId="63F9D95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0313B8F9"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26ABDE2F"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A776D9F"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42B52E40"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3BBC1DA6"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ED7CB3" w:rsidRPr="003B7AA7" w14:paraId="1FFE185C"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7BEC1AB5" w14:textId="77777777" w:rsidR="00965FC0" w:rsidRPr="003B7AA7" w:rsidRDefault="00965FC0" w:rsidP="00965FC0">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Female Carers</w:t>
            </w:r>
          </w:p>
        </w:tc>
        <w:tc>
          <w:tcPr>
            <w:tcW w:w="709" w:type="dxa"/>
            <w:tcBorders>
              <w:top w:val="nil"/>
              <w:left w:val="nil"/>
              <w:bottom w:val="nil"/>
              <w:right w:val="nil"/>
            </w:tcBorders>
            <w:shd w:val="clear" w:color="auto" w:fill="auto"/>
            <w:noWrap/>
            <w:vAlign w:val="bottom"/>
            <w:hideMark/>
          </w:tcPr>
          <w:p w14:paraId="2BC97D8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6BE0792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60" w:type="dxa"/>
            <w:tcBorders>
              <w:top w:val="nil"/>
              <w:left w:val="nil"/>
              <w:bottom w:val="nil"/>
              <w:right w:val="nil"/>
            </w:tcBorders>
            <w:shd w:val="clear" w:color="auto" w:fill="auto"/>
            <w:noWrap/>
            <w:vAlign w:val="bottom"/>
            <w:hideMark/>
          </w:tcPr>
          <w:p w14:paraId="1D93DAD4"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4C3EC9F6"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1FD6BF2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C6F29E3"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1FA6953A"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54B7888B"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ED7CB3" w:rsidRPr="003B7AA7" w14:paraId="0A887948"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71F94F6B"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Intercept</w:t>
            </w:r>
          </w:p>
        </w:tc>
        <w:tc>
          <w:tcPr>
            <w:tcW w:w="709" w:type="dxa"/>
            <w:tcBorders>
              <w:top w:val="nil"/>
              <w:left w:val="nil"/>
              <w:bottom w:val="nil"/>
              <w:right w:val="nil"/>
            </w:tcBorders>
            <w:shd w:val="clear" w:color="auto" w:fill="auto"/>
            <w:noWrap/>
            <w:vAlign w:val="bottom"/>
            <w:hideMark/>
          </w:tcPr>
          <w:p w14:paraId="0468BF73"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418550C1"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0.297</w:t>
            </w:r>
          </w:p>
        </w:tc>
        <w:tc>
          <w:tcPr>
            <w:tcW w:w="860" w:type="dxa"/>
            <w:tcBorders>
              <w:top w:val="nil"/>
              <w:left w:val="nil"/>
              <w:bottom w:val="nil"/>
              <w:right w:val="nil"/>
            </w:tcBorders>
            <w:shd w:val="clear" w:color="auto" w:fill="auto"/>
            <w:noWrap/>
            <w:vAlign w:val="bottom"/>
            <w:hideMark/>
          </w:tcPr>
          <w:p w14:paraId="3277DBDF"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3B3AD919"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11.7</w:t>
            </w:r>
          </w:p>
        </w:tc>
        <w:tc>
          <w:tcPr>
            <w:tcW w:w="340" w:type="dxa"/>
            <w:tcBorders>
              <w:top w:val="nil"/>
              <w:left w:val="nil"/>
              <w:bottom w:val="nil"/>
              <w:right w:val="nil"/>
            </w:tcBorders>
            <w:shd w:val="clear" w:color="auto" w:fill="auto"/>
            <w:noWrap/>
            <w:vAlign w:val="bottom"/>
            <w:hideMark/>
          </w:tcPr>
          <w:p w14:paraId="5BA75AD0"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3E53C962" w14:textId="7B41D348"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3.505</w:t>
            </w:r>
          </w:p>
        </w:tc>
        <w:tc>
          <w:tcPr>
            <w:tcW w:w="820" w:type="dxa"/>
            <w:tcBorders>
              <w:top w:val="nil"/>
              <w:left w:val="nil"/>
              <w:bottom w:val="nil"/>
              <w:right w:val="nil"/>
            </w:tcBorders>
            <w:shd w:val="clear" w:color="auto" w:fill="auto"/>
            <w:noWrap/>
            <w:vAlign w:val="bottom"/>
            <w:hideMark/>
          </w:tcPr>
          <w:p w14:paraId="2F619D0E"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4ED2DD81" w14:textId="43BE2FCC"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190.5</w:t>
            </w:r>
          </w:p>
        </w:tc>
      </w:tr>
      <w:tr w:rsidR="00ED7CB3" w:rsidRPr="003B7AA7" w14:paraId="2E528CCC"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30A16359"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Any ICSS</w:t>
            </w:r>
          </w:p>
        </w:tc>
        <w:tc>
          <w:tcPr>
            <w:tcW w:w="709" w:type="dxa"/>
            <w:tcBorders>
              <w:top w:val="nil"/>
              <w:left w:val="nil"/>
              <w:bottom w:val="nil"/>
              <w:right w:val="nil"/>
            </w:tcBorders>
            <w:shd w:val="clear" w:color="auto" w:fill="auto"/>
            <w:noWrap/>
            <w:vAlign w:val="bottom"/>
            <w:hideMark/>
          </w:tcPr>
          <w:p w14:paraId="3A6D1CE8"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06FAC661"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0.021</w:t>
            </w:r>
          </w:p>
        </w:tc>
        <w:tc>
          <w:tcPr>
            <w:tcW w:w="860" w:type="dxa"/>
            <w:tcBorders>
              <w:top w:val="nil"/>
              <w:left w:val="nil"/>
              <w:bottom w:val="nil"/>
              <w:right w:val="nil"/>
            </w:tcBorders>
            <w:shd w:val="clear" w:color="auto" w:fill="auto"/>
            <w:noWrap/>
            <w:vAlign w:val="bottom"/>
            <w:hideMark/>
          </w:tcPr>
          <w:p w14:paraId="5D991F66"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565673AE"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w:t>
            </w:r>
          </w:p>
        </w:tc>
        <w:tc>
          <w:tcPr>
            <w:tcW w:w="340" w:type="dxa"/>
            <w:tcBorders>
              <w:top w:val="nil"/>
              <w:left w:val="nil"/>
              <w:bottom w:val="nil"/>
              <w:right w:val="nil"/>
            </w:tcBorders>
            <w:shd w:val="clear" w:color="auto" w:fill="auto"/>
            <w:noWrap/>
            <w:vAlign w:val="bottom"/>
            <w:hideMark/>
          </w:tcPr>
          <w:p w14:paraId="4DA0BC1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A5BBA8F"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0.388</w:t>
            </w:r>
          </w:p>
        </w:tc>
        <w:tc>
          <w:tcPr>
            <w:tcW w:w="820" w:type="dxa"/>
            <w:tcBorders>
              <w:top w:val="nil"/>
              <w:left w:val="nil"/>
              <w:bottom w:val="nil"/>
              <w:right w:val="nil"/>
            </w:tcBorders>
            <w:shd w:val="clear" w:color="auto" w:fill="auto"/>
            <w:noWrap/>
            <w:vAlign w:val="bottom"/>
            <w:hideMark/>
          </w:tcPr>
          <w:p w14:paraId="1C10C662"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c>
          <w:tcPr>
            <w:tcW w:w="1060" w:type="dxa"/>
            <w:tcBorders>
              <w:top w:val="nil"/>
              <w:left w:val="nil"/>
              <w:bottom w:val="nil"/>
              <w:right w:val="nil"/>
            </w:tcBorders>
            <w:shd w:val="clear" w:color="auto" w:fill="auto"/>
            <w:noWrap/>
            <w:vAlign w:val="bottom"/>
            <w:hideMark/>
          </w:tcPr>
          <w:p w14:paraId="4A976D8D"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8.6</w:t>
            </w:r>
          </w:p>
        </w:tc>
      </w:tr>
      <w:tr w:rsidR="00ED7CB3" w:rsidRPr="003B7AA7" w14:paraId="3E187BE1"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2FF02808"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Information</w:t>
            </w:r>
          </w:p>
        </w:tc>
        <w:tc>
          <w:tcPr>
            <w:tcW w:w="709" w:type="dxa"/>
            <w:tcBorders>
              <w:top w:val="nil"/>
              <w:left w:val="nil"/>
              <w:bottom w:val="nil"/>
              <w:right w:val="nil"/>
            </w:tcBorders>
            <w:shd w:val="clear" w:color="auto" w:fill="auto"/>
            <w:noWrap/>
            <w:vAlign w:val="bottom"/>
            <w:hideMark/>
          </w:tcPr>
          <w:p w14:paraId="2B3C7E0B"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4ABC3C3E"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0.067</w:t>
            </w:r>
          </w:p>
        </w:tc>
        <w:tc>
          <w:tcPr>
            <w:tcW w:w="860" w:type="dxa"/>
            <w:tcBorders>
              <w:top w:val="nil"/>
              <w:left w:val="nil"/>
              <w:bottom w:val="nil"/>
              <w:right w:val="nil"/>
            </w:tcBorders>
            <w:shd w:val="clear" w:color="auto" w:fill="auto"/>
            <w:noWrap/>
            <w:vAlign w:val="bottom"/>
            <w:hideMark/>
          </w:tcPr>
          <w:p w14:paraId="326004F8"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28AB6DE5"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0.8</w:t>
            </w:r>
          </w:p>
        </w:tc>
        <w:tc>
          <w:tcPr>
            <w:tcW w:w="340" w:type="dxa"/>
            <w:tcBorders>
              <w:top w:val="nil"/>
              <w:left w:val="nil"/>
              <w:bottom w:val="nil"/>
              <w:right w:val="nil"/>
            </w:tcBorders>
            <w:shd w:val="clear" w:color="auto" w:fill="auto"/>
            <w:noWrap/>
            <w:vAlign w:val="bottom"/>
            <w:hideMark/>
          </w:tcPr>
          <w:p w14:paraId="53A3AED3"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4976BD2D" w14:textId="15AE2427"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0.028</w:t>
            </w:r>
          </w:p>
        </w:tc>
        <w:tc>
          <w:tcPr>
            <w:tcW w:w="820" w:type="dxa"/>
            <w:tcBorders>
              <w:top w:val="nil"/>
              <w:left w:val="nil"/>
              <w:bottom w:val="nil"/>
              <w:right w:val="nil"/>
            </w:tcBorders>
            <w:shd w:val="clear" w:color="auto" w:fill="auto"/>
            <w:noWrap/>
            <w:vAlign w:val="bottom"/>
            <w:hideMark/>
          </w:tcPr>
          <w:p w14:paraId="6B445018"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36C1A660" w14:textId="22C41AC6"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0.5</w:t>
            </w:r>
          </w:p>
        </w:tc>
      </w:tr>
      <w:tr w:rsidR="00ED7CB3" w:rsidRPr="003B7AA7" w14:paraId="7FBC3CB9"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4C5539C2"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Counselling</w:t>
            </w:r>
          </w:p>
        </w:tc>
        <w:tc>
          <w:tcPr>
            <w:tcW w:w="709" w:type="dxa"/>
            <w:tcBorders>
              <w:top w:val="nil"/>
              <w:left w:val="nil"/>
              <w:bottom w:val="nil"/>
              <w:right w:val="nil"/>
            </w:tcBorders>
            <w:shd w:val="clear" w:color="auto" w:fill="auto"/>
            <w:noWrap/>
            <w:vAlign w:val="bottom"/>
            <w:hideMark/>
          </w:tcPr>
          <w:p w14:paraId="7C95AB34"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14D5E108" w14:textId="3D43CEC3"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0.008</w:t>
            </w:r>
          </w:p>
        </w:tc>
        <w:tc>
          <w:tcPr>
            <w:tcW w:w="860" w:type="dxa"/>
            <w:tcBorders>
              <w:top w:val="nil"/>
              <w:left w:val="nil"/>
              <w:bottom w:val="nil"/>
              <w:right w:val="nil"/>
            </w:tcBorders>
            <w:shd w:val="clear" w:color="auto" w:fill="auto"/>
            <w:noWrap/>
            <w:vAlign w:val="bottom"/>
            <w:hideMark/>
          </w:tcPr>
          <w:p w14:paraId="6C269C30"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2042C4B1" w14:textId="14EF5B8E"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w:t>
            </w:r>
          </w:p>
        </w:tc>
        <w:tc>
          <w:tcPr>
            <w:tcW w:w="340" w:type="dxa"/>
            <w:tcBorders>
              <w:top w:val="nil"/>
              <w:left w:val="nil"/>
              <w:bottom w:val="nil"/>
              <w:right w:val="nil"/>
            </w:tcBorders>
            <w:shd w:val="clear" w:color="auto" w:fill="auto"/>
            <w:noWrap/>
            <w:vAlign w:val="bottom"/>
            <w:hideMark/>
          </w:tcPr>
          <w:p w14:paraId="3C80797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7C0A8CB"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0.298</w:t>
            </w:r>
          </w:p>
        </w:tc>
        <w:tc>
          <w:tcPr>
            <w:tcW w:w="820" w:type="dxa"/>
            <w:tcBorders>
              <w:top w:val="nil"/>
              <w:left w:val="nil"/>
              <w:bottom w:val="nil"/>
              <w:right w:val="nil"/>
            </w:tcBorders>
            <w:shd w:val="clear" w:color="auto" w:fill="auto"/>
            <w:noWrap/>
            <w:vAlign w:val="bottom"/>
            <w:hideMark/>
          </w:tcPr>
          <w:p w14:paraId="25183011"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1.3</w:t>
            </w:r>
          </w:p>
        </w:tc>
        <w:tc>
          <w:tcPr>
            <w:tcW w:w="1060" w:type="dxa"/>
            <w:tcBorders>
              <w:top w:val="nil"/>
              <w:left w:val="nil"/>
              <w:bottom w:val="nil"/>
              <w:right w:val="nil"/>
            </w:tcBorders>
            <w:shd w:val="clear" w:color="auto" w:fill="auto"/>
            <w:noWrap/>
            <w:vAlign w:val="bottom"/>
            <w:hideMark/>
          </w:tcPr>
          <w:p w14:paraId="2BF8B81F"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4.1</w:t>
            </w:r>
          </w:p>
        </w:tc>
      </w:tr>
      <w:tr w:rsidR="00ED7CB3" w:rsidRPr="003B7AA7" w14:paraId="6942B88F"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73727FA3"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Respite</w:t>
            </w:r>
          </w:p>
        </w:tc>
        <w:tc>
          <w:tcPr>
            <w:tcW w:w="709" w:type="dxa"/>
            <w:tcBorders>
              <w:top w:val="nil"/>
              <w:left w:val="nil"/>
              <w:bottom w:val="nil"/>
              <w:right w:val="nil"/>
            </w:tcBorders>
            <w:shd w:val="clear" w:color="auto" w:fill="auto"/>
            <w:noWrap/>
            <w:vAlign w:val="bottom"/>
            <w:hideMark/>
          </w:tcPr>
          <w:p w14:paraId="0A9788E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726CB78C"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0.009</w:t>
            </w:r>
          </w:p>
        </w:tc>
        <w:tc>
          <w:tcPr>
            <w:tcW w:w="860" w:type="dxa"/>
            <w:tcBorders>
              <w:top w:val="nil"/>
              <w:left w:val="nil"/>
              <w:bottom w:val="nil"/>
              <w:right w:val="nil"/>
            </w:tcBorders>
            <w:shd w:val="clear" w:color="auto" w:fill="auto"/>
            <w:noWrap/>
            <w:vAlign w:val="bottom"/>
            <w:hideMark/>
          </w:tcPr>
          <w:p w14:paraId="4FCA72B0"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249EBB75"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w:t>
            </w:r>
          </w:p>
        </w:tc>
        <w:tc>
          <w:tcPr>
            <w:tcW w:w="340" w:type="dxa"/>
            <w:tcBorders>
              <w:top w:val="nil"/>
              <w:left w:val="nil"/>
              <w:bottom w:val="nil"/>
              <w:right w:val="nil"/>
            </w:tcBorders>
            <w:shd w:val="clear" w:color="auto" w:fill="auto"/>
            <w:noWrap/>
            <w:vAlign w:val="bottom"/>
            <w:hideMark/>
          </w:tcPr>
          <w:p w14:paraId="788A3218"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8B0C491"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0.094</w:t>
            </w:r>
          </w:p>
        </w:tc>
        <w:tc>
          <w:tcPr>
            <w:tcW w:w="820" w:type="dxa"/>
            <w:tcBorders>
              <w:top w:val="nil"/>
              <w:left w:val="nil"/>
              <w:bottom w:val="nil"/>
              <w:right w:val="nil"/>
            </w:tcBorders>
            <w:shd w:val="clear" w:color="auto" w:fill="auto"/>
            <w:noWrap/>
            <w:vAlign w:val="bottom"/>
            <w:hideMark/>
          </w:tcPr>
          <w:p w14:paraId="6071E6A2"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0CA9CDA4"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r>
      <w:tr w:rsidR="00ED7CB3" w:rsidRPr="003B7AA7" w14:paraId="1F9295F8"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3FAF37B1" w14:textId="6061F1F1"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xml:space="preserve">Other </w:t>
            </w:r>
            <w:r w:rsidR="004F360D" w:rsidRPr="003B7AA7">
              <w:rPr>
                <w:rFonts w:ascii="Arial" w:eastAsia="Times New Roman" w:hAnsi="Arial" w:cs="Arial"/>
                <w:sz w:val="20"/>
                <w:szCs w:val="20"/>
                <w:lang w:eastAsia="en-AU"/>
              </w:rPr>
              <w:t>high-cost</w:t>
            </w:r>
          </w:p>
        </w:tc>
        <w:tc>
          <w:tcPr>
            <w:tcW w:w="709" w:type="dxa"/>
            <w:tcBorders>
              <w:top w:val="nil"/>
              <w:left w:val="nil"/>
              <w:bottom w:val="nil"/>
              <w:right w:val="nil"/>
            </w:tcBorders>
            <w:shd w:val="clear" w:color="auto" w:fill="auto"/>
            <w:noWrap/>
            <w:vAlign w:val="bottom"/>
            <w:hideMark/>
          </w:tcPr>
          <w:p w14:paraId="3FF850CD"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34409799" w14:textId="1030B22C"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0.123</w:t>
            </w:r>
          </w:p>
        </w:tc>
        <w:tc>
          <w:tcPr>
            <w:tcW w:w="860" w:type="dxa"/>
            <w:tcBorders>
              <w:top w:val="nil"/>
              <w:left w:val="nil"/>
              <w:bottom w:val="nil"/>
              <w:right w:val="nil"/>
            </w:tcBorders>
            <w:shd w:val="clear" w:color="auto" w:fill="auto"/>
            <w:noWrap/>
            <w:vAlign w:val="bottom"/>
            <w:hideMark/>
          </w:tcPr>
          <w:p w14:paraId="2D049B3B"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24C3E753" w14:textId="47D12B8E"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1.2</w:t>
            </w:r>
          </w:p>
        </w:tc>
        <w:tc>
          <w:tcPr>
            <w:tcW w:w="340" w:type="dxa"/>
            <w:tcBorders>
              <w:top w:val="nil"/>
              <w:left w:val="nil"/>
              <w:bottom w:val="nil"/>
              <w:right w:val="nil"/>
            </w:tcBorders>
            <w:shd w:val="clear" w:color="auto" w:fill="auto"/>
            <w:noWrap/>
            <w:vAlign w:val="bottom"/>
            <w:hideMark/>
          </w:tcPr>
          <w:p w14:paraId="0A8E1A2C"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88EB43F" w14:textId="6AD0795F"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0.100</w:t>
            </w:r>
          </w:p>
        </w:tc>
        <w:tc>
          <w:tcPr>
            <w:tcW w:w="820" w:type="dxa"/>
            <w:tcBorders>
              <w:top w:val="nil"/>
              <w:left w:val="nil"/>
              <w:bottom w:val="nil"/>
              <w:right w:val="nil"/>
            </w:tcBorders>
            <w:shd w:val="clear" w:color="auto" w:fill="auto"/>
            <w:noWrap/>
            <w:vAlign w:val="bottom"/>
            <w:hideMark/>
          </w:tcPr>
          <w:p w14:paraId="65A59972"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060" w:type="dxa"/>
            <w:tcBorders>
              <w:top w:val="nil"/>
              <w:left w:val="nil"/>
              <w:bottom w:val="nil"/>
              <w:right w:val="nil"/>
            </w:tcBorders>
            <w:shd w:val="clear" w:color="auto" w:fill="auto"/>
            <w:noWrap/>
            <w:vAlign w:val="bottom"/>
            <w:hideMark/>
          </w:tcPr>
          <w:p w14:paraId="1CFC8BF9" w14:textId="0D21496C"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1.3</w:t>
            </w:r>
          </w:p>
        </w:tc>
      </w:tr>
      <w:tr w:rsidR="00ED7CB3" w:rsidRPr="003B7AA7" w14:paraId="5DDE2B6C"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558FFBA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w:t>
            </w:r>
          </w:p>
        </w:tc>
        <w:tc>
          <w:tcPr>
            <w:tcW w:w="709" w:type="dxa"/>
            <w:tcBorders>
              <w:top w:val="nil"/>
              <w:left w:val="nil"/>
              <w:bottom w:val="nil"/>
              <w:right w:val="nil"/>
            </w:tcBorders>
            <w:shd w:val="clear" w:color="auto" w:fill="auto"/>
            <w:noWrap/>
            <w:vAlign w:val="bottom"/>
            <w:hideMark/>
          </w:tcPr>
          <w:p w14:paraId="0FB5DDC2"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4F0915C5" w14:textId="154DF8E8"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0.124</w:t>
            </w:r>
          </w:p>
        </w:tc>
        <w:tc>
          <w:tcPr>
            <w:tcW w:w="860" w:type="dxa"/>
            <w:tcBorders>
              <w:top w:val="nil"/>
              <w:left w:val="nil"/>
              <w:bottom w:val="nil"/>
              <w:right w:val="nil"/>
            </w:tcBorders>
            <w:shd w:val="clear" w:color="auto" w:fill="auto"/>
            <w:noWrap/>
            <w:vAlign w:val="bottom"/>
            <w:hideMark/>
          </w:tcPr>
          <w:p w14:paraId="2A950C8C"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330F1281" w14:textId="5B6FDF7B"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0.9</w:t>
            </w:r>
          </w:p>
        </w:tc>
        <w:tc>
          <w:tcPr>
            <w:tcW w:w="340" w:type="dxa"/>
            <w:tcBorders>
              <w:top w:val="nil"/>
              <w:left w:val="nil"/>
              <w:bottom w:val="nil"/>
              <w:right w:val="nil"/>
            </w:tcBorders>
            <w:shd w:val="clear" w:color="auto" w:fill="auto"/>
            <w:noWrap/>
            <w:vAlign w:val="bottom"/>
            <w:hideMark/>
          </w:tcPr>
          <w:p w14:paraId="6445A8D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5F6A3E7A"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0.098</w:t>
            </w:r>
          </w:p>
        </w:tc>
        <w:tc>
          <w:tcPr>
            <w:tcW w:w="820" w:type="dxa"/>
            <w:tcBorders>
              <w:top w:val="nil"/>
              <w:left w:val="nil"/>
              <w:bottom w:val="nil"/>
              <w:right w:val="nil"/>
            </w:tcBorders>
            <w:shd w:val="clear" w:color="auto" w:fill="auto"/>
            <w:noWrap/>
            <w:vAlign w:val="bottom"/>
            <w:hideMark/>
          </w:tcPr>
          <w:p w14:paraId="09EBC563"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35000C21"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r>
      <w:tr w:rsidR="00965FC0" w:rsidRPr="003B7AA7" w14:paraId="7E7BC70B" w14:textId="77777777" w:rsidTr="00093889">
        <w:trPr>
          <w:trHeight w:val="255"/>
        </w:trPr>
        <w:tc>
          <w:tcPr>
            <w:tcW w:w="4044" w:type="dxa"/>
            <w:gridSpan w:val="4"/>
            <w:tcBorders>
              <w:top w:val="nil"/>
              <w:left w:val="nil"/>
              <w:bottom w:val="nil"/>
              <w:right w:val="nil"/>
            </w:tcBorders>
            <w:shd w:val="clear" w:color="auto" w:fill="auto"/>
            <w:noWrap/>
            <w:vAlign w:val="bottom"/>
            <w:hideMark/>
          </w:tcPr>
          <w:p w14:paraId="2F34BB7B"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[demographic controls not shown]</w:t>
            </w:r>
          </w:p>
        </w:tc>
        <w:tc>
          <w:tcPr>
            <w:tcW w:w="860" w:type="dxa"/>
            <w:tcBorders>
              <w:top w:val="nil"/>
              <w:left w:val="nil"/>
              <w:bottom w:val="nil"/>
              <w:right w:val="nil"/>
            </w:tcBorders>
            <w:shd w:val="clear" w:color="auto" w:fill="auto"/>
            <w:noWrap/>
            <w:vAlign w:val="bottom"/>
            <w:hideMark/>
          </w:tcPr>
          <w:p w14:paraId="1509311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1CACAC7A"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2761807D"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628B0FC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0BE9335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0C644A1C"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ED7CB3" w:rsidRPr="003B7AA7" w14:paraId="32A97065"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6D8FFE02"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709" w:type="dxa"/>
            <w:tcBorders>
              <w:top w:val="nil"/>
              <w:left w:val="nil"/>
              <w:bottom w:val="nil"/>
              <w:right w:val="nil"/>
            </w:tcBorders>
            <w:shd w:val="clear" w:color="auto" w:fill="auto"/>
            <w:noWrap/>
            <w:vAlign w:val="bottom"/>
            <w:hideMark/>
          </w:tcPr>
          <w:p w14:paraId="48108D3C"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3E071009"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60" w:type="dxa"/>
            <w:tcBorders>
              <w:top w:val="nil"/>
              <w:left w:val="nil"/>
              <w:bottom w:val="nil"/>
              <w:right w:val="nil"/>
            </w:tcBorders>
            <w:shd w:val="clear" w:color="auto" w:fill="auto"/>
            <w:noWrap/>
            <w:vAlign w:val="bottom"/>
            <w:hideMark/>
          </w:tcPr>
          <w:p w14:paraId="2FFF0FEC"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6712A4BA"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51466529"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4A3BDD3"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68B5F8A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281116EE"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ED7CB3" w:rsidRPr="003B7AA7" w14:paraId="48E724D7"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2949948E" w14:textId="77777777" w:rsidR="00965FC0" w:rsidRPr="003B7AA7" w:rsidRDefault="00965FC0" w:rsidP="00965FC0">
            <w:pPr>
              <w:autoSpaceDE/>
              <w:autoSpaceDN/>
              <w:adjustRightInd/>
              <w:spacing w:after="0"/>
              <w:ind w:right="0"/>
              <w:rPr>
                <w:rFonts w:ascii="Arial" w:eastAsia="Times New Roman" w:hAnsi="Arial" w:cs="Arial"/>
                <w:b/>
                <w:bCs/>
                <w:sz w:val="20"/>
                <w:szCs w:val="20"/>
                <w:lang w:eastAsia="en-AU"/>
              </w:rPr>
            </w:pPr>
            <w:r w:rsidRPr="003B7AA7">
              <w:rPr>
                <w:rFonts w:ascii="Arial" w:eastAsia="Times New Roman" w:hAnsi="Arial" w:cs="Arial"/>
                <w:b/>
                <w:bCs/>
                <w:sz w:val="20"/>
                <w:szCs w:val="20"/>
                <w:lang w:eastAsia="en-AU"/>
              </w:rPr>
              <w:t>Carers Aged 65+</w:t>
            </w:r>
          </w:p>
        </w:tc>
        <w:tc>
          <w:tcPr>
            <w:tcW w:w="709" w:type="dxa"/>
            <w:tcBorders>
              <w:top w:val="nil"/>
              <w:left w:val="nil"/>
              <w:bottom w:val="nil"/>
              <w:right w:val="nil"/>
            </w:tcBorders>
            <w:shd w:val="clear" w:color="auto" w:fill="auto"/>
            <w:noWrap/>
            <w:vAlign w:val="bottom"/>
            <w:hideMark/>
          </w:tcPr>
          <w:p w14:paraId="06D4D87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2E810EA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60" w:type="dxa"/>
            <w:tcBorders>
              <w:top w:val="nil"/>
              <w:left w:val="nil"/>
              <w:bottom w:val="nil"/>
              <w:right w:val="nil"/>
            </w:tcBorders>
            <w:shd w:val="clear" w:color="auto" w:fill="auto"/>
            <w:noWrap/>
            <w:vAlign w:val="bottom"/>
            <w:hideMark/>
          </w:tcPr>
          <w:p w14:paraId="281B995F"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45D7ABA7"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nil"/>
              <w:right w:val="nil"/>
            </w:tcBorders>
            <w:shd w:val="clear" w:color="auto" w:fill="auto"/>
            <w:noWrap/>
            <w:vAlign w:val="bottom"/>
            <w:hideMark/>
          </w:tcPr>
          <w:p w14:paraId="7DE0ECD9"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38EB301A"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nil"/>
              <w:right w:val="nil"/>
            </w:tcBorders>
            <w:shd w:val="clear" w:color="auto" w:fill="auto"/>
            <w:noWrap/>
            <w:vAlign w:val="bottom"/>
            <w:hideMark/>
          </w:tcPr>
          <w:p w14:paraId="31A1253F"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0E1EA686"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r w:rsidR="00ED7CB3" w:rsidRPr="003B7AA7" w14:paraId="28E9C16E"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667D34DA"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Intercept</w:t>
            </w:r>
          </w:p>
        </w:tc>
        <w:tc>
          <w:tcPr>
            <w:tcW w:w="709" w:type="dxa"/>
            <w:tcBorders>
              <w:top w:val="nil"/>
              <w:left w:val="nil"/>
              <w:bottom w:val="nil"/>
              <w:right w:val="nil"/>
            </w:tcBorders>
            <w:shd w:val="clear" w:color="auto" w:fill="auto"/>
            <w:noWrap/>
            <w:vAlign w:val="bottom"/>
            <w:hideMark/>
          </w:tcPr>
          <w:p w14:paraId="6C618CD9"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7565521F"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0.154</w:t>
            </w:r>
          </w:p>
        </w:tc>
        <w:tc>
          <w:tcPr>
            <w:tcW w:w="860" w:type="dxa"/>
            <w:tcBorders>
              <w:top w:val="nil"/>
              <w:left w:val="nil"/>
              <w:bottom w:val="nil"/>
              <w:right w:val="nil"/>
            </w:tcBorders>
            <w:shd w:val="clear" w:color="auto" w:fill="auto"/>
            <w:noWrap/>
            <w:vAlign w:val="bottom"/>
            <w:hideMark/>
          </w:tcPr>
          <w:p w14:paraId="4B0C61AD"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nil"/>
              <w:right w:val="nil"/>
            </w:tcBorders>
            <w:shd w:val="clear" w:color="auto" w:fill="auto"/>
            <w:noWrap/>
            <w:vAlign w:val="bottom"/>
            <w:hideMark/>
          </w:tcPr>
          <w:p w14:paraId="350C11C6"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4.7</w:t>
            </w:r>
          </w:p>
        </w:tc>
        <w:tc>
          <w:tcPr>
            <w:tcW w:w="340" w:type="dxa"/>
            <w:tcBorders>
              <w:top w:val="nil"/>
              <w:left w:val="nil"/>
              <w:bottom w:val="nil"/>
              <w:right w:val="nil"/>
            </w:tcBorders>
            <w:shd w:val="clear" w:color="auto" w:fill="auto"/>
            <w:noWrap/>
            <w:vAlign w:val="bottom"/>
            <w:hideMark/>
          </w:tcPr>
          <w:p w14:paraId="2B12B04C"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7022583" w14:textId="5F8FCF5D"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3.657</w:t>
            </w:r>
          </w:p>
        </w:tc>
        <w:tc>
          <w:tcPr>
            <w:tcW w:w="820" w:type="dxa"/>
            <w:tcBorders>
              <w:top w:val="nil"/>
              <w:left w:val="nil"/>
              <w:bottom w:val="nil"/>
              <w:right w:val="nil"/>
            </w:tcBorders>
            <w:shd w:val="clear" w:color="auto" w:fill="auto"/>
            <w:noWrap/>
            <w:vAlign w:val="bottom"/>
            <w:hideMark/>
          </w:tcPr>
          <w:p w14:paraId="7865B428"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nil"/>
              <w:right w:val="nil"/>
            </w:tcBorders>
            <w:shd w:val="clear" w:color="auto" w:fill="auto"/>
            <w:noWrap/>
            <w:vAlign w:val="bottom"/>
            <w:hideMark/>
          </w:tcPr>
          <w:p w14:paraId="70BD4AC1" w14:textId="169FA7B1"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146.9</w:t>
            </w:r>
          </w:p>
        </w:tc>
      </w:tr>
      <w:tr w:rsidR="00ED7CB3" w:rsidRPr="003B7AA7" w14:paraId="42E88CA2"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2AAE616B"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Any ICSS</w:t>
            </w:r>
          </w:p>
        </w:tc>
        <w:tc>
          <w:tcPr>
            <w:tcW w:w="709" w:type="dxa"/>
            <w:tcBorders>
              <w:top w:val="nil"/>
              <w:left w:val="nil"/>
              <w:bottom w:val="nil"/>
              <w:right w:val="nil"/>
            </w:tcBorders>
            <w:shd w:val="clear" w:color="auto" w:fill="auto"/>
            <w:noWrap/>
            <w:vAlign w:val="bottom"/>
            <w:hideMark/>
          </w:tcPr>
          <w:p w14:paraId="7EDC122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5BB11232" w14:textId="05ADB628"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0.087</w:t>
            </w:r>
          </w:p>
        </w:tc>
        <w:tc>
          <w:tcPr>
            <w:tcW w:w="860" w:type="dxa"/>
            <w:tcBorders>
              <w:top w:val="nil"/>
              <w:left w:val="nil"/>
              <w:bottom w:val="nil"/>
              <w:right w:val="nil"/>
            </w:tcBorders>
            <w:shd w:val="clear" w:color="auto" w:fill="auto"/>
            <w:noWrap/>
            <w:vAlign w:val="bottom"/>
            <w:hideMark/>
          </w:tcPr>
          <w:p w14:paraId="3313F2A3"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1F503554" w14:textId="38CE8E54"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1.1</w:t>
            </w:r>
          </w:p>
        </w:tc>
        <w:tc>
          <w:tcPr>
            <w:tcW w:w="340" w:type="dxa"/>
            <w:tcBorders>
              <w:top w:val="nil"/>
              <w:left w:val="nil"/>
              <w:bottom w:val="nil"/>
              <w:right w:val="nil"/>
            </w:tcBorders>
            <w:shd w:val="clear" w:color="auto" w:fill="auto"/>
            <w:noWrap/>
            <w:vAlign w:val="bottom"/>
            <w:hideMark/>
          </w:tcPr>
          <w:p w14:paraId="631A9062"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0D21FAA3"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0.390</w:t>
            </w:r>
          </w:p>
        </w:tc>
        <w:tc>
          <w:tcPr>
            <w:tcW w:w="820" w:type="dxa"/>
            <w:tcBorders>
              <w:top w:val="nil"/>
              <w:left w:val="nil"/>
              <w:bottom w:val="nil"/>
              <w:right w:val="nil"/>
            </w:tcBorders>
            <w:shd w:val="clear" w:color="auto" w:fill="auto"/>
            <w:noWrap/>
            <w:vAlign w:val="bottom"/>
            <w:hideMark/>
          </w:tcPr>
          <w:p w14:paraId="6B98FC6E"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1.5</w:t>
            </w:r>
          </w:p>
        </w:tc>
        <w:tc>
          <w:tcPr>
            <w:tcW w:w="1060" w:type="dxa"/>
            <w:tcBorders>
              <w:top w:val="nil"/>
              <w:left w:val="nil"/>
              <w:bottom w:val="nil"/>
              <w:right w:val="nil"/>
            </w:tcBorders>
            <w:shd w:val="clear" w:color="auto" w:fill="auto"/>
            <w:noWrap/>
            <w:vAlign w:val="bottom"/>
            <w:hideMark/>
          </w:tcPr>
          <w:p w14:paraId="6718F128"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6.7</w:t>
            </w:r>
          </w:p>
        </w:tc>
      </w:tr>
      <w:tr w:rsidR="00ED7CB3" w:rsidRPr="003B7AA7" w14:paraId="07BFE805"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6E67FB6A"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Information</w:t>
            </w:r>
          </w:p>
        </w:tc>
        <w:tc>
          <w:tcPr>
            <w:tcW w:w="709" w:type="dxa"/>
            <w:tcBorders>
              <w:top w:val="nil"/>
              <w:left w:val="nil"/>
              <w:bottom w:val="nil"/>
              <w:right w:val="nil"/>
            </w:tcBorders>
            <w:shd w:val="clear" w:color="auto" w:fill="auto"/>
            <w:noWrap/>
            <w:vAlign w:val="bottom"/>
            <w:hideMark/>
          </w:tcPr>
          <w:p w14:paraId="2625062C"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756A98C7"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0.150</w:t>
            </w:r>
          </w:p>
        </w:tc>
        <w:tc>
          <w:tcPr>
            <w:tcW w:w="860" w:type="dxa"/>
            <w:tcBorders>
              <w:top w:val="nil"/>
              <w:left w:val="nil"/>
              <w:bottom w:val="nil"/>
              <w:right w:val="nil"/>
            </w:tcBorders>
            <w:shd w:val="clear" w:color="auto" w:fill="auto"/>
            <w:noWrap/>
            <w:vAlign w:val="bottom"/>
            <w:hideMark/>
          </w:tcPr>
          <w:p w14:paraId="1573FF7C"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960" w:type="dxa"/>
            <w:tcBorders>
              <w:top w:val="nil"/>
              <w:left w:val="nil"/>
              <w:bottom w:val="nil"/>
              <w:right w:val="nil"/>
            </w:tcBorders>
            <w:shd w:val="clear" w:color="auto" w:fill="auto"/>
            <w:noWrap/>
            <w:vAlign w:val="bottom"/>
            <w:hideMark/>
          </w:tcPr>
          <w:p w14:paraId="1E1CEED2"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1.4</w:t>
            </w:r>
          </w:p>
        </w:tc>
        <w:tc>
          <w:tcPr>
            <w:tcW w:w="340" w:type="dxa"/>
            <w:tcBorders>
              <w:top w:val="nil"/>
              <w:left w:val="nil"/>
              <w:bottom w:val="nil"/>
              <w:right w:val="nil"/>
            </w:tcBorders>
            <w:shd w:val="clear" w:color="auto" w:fill="auto"/>
            <w:noWrap/>
            <w:vAlign w:val="bottom"/>
            <w:hideMark/>
          </w:tcPr>
          <w:p w14:paraId="5702BFA9"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F7F9A47" w14:textId="413B8DED"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0.001</w:t>
            </w:r>
          </w:p>
        </w:tc>
        <w:tc>
          <w:tcPr>
            <w:tcW w:w="820" w:type="dxa"/>
            <w:tcBorders>
              <w:top w:val="nil"/>
              <w:left w:val="nil"/>
              <w:bottom w:val="nil"/>
              <w:right w:val="nil"/>
            </w:tcBorders>
            <w:shd w:val="clear" w:color="auto" w:fill="auto"/>
            <w:noWrap/>
            <w:vAlign w:val="bottom"/>
            <w:hideMark/>
          </w:tcPr>
          <w:p w14:paraId="7D4E4E23"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40188555"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w:t>
            </w:r>
          </w:p>
        </w:tc>
      </w:tr>
      <w:tr w:rsidR="00ED7CB3" w:rsidRPr="003B7AA7" w14:paraId="6D5A617A"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6834CEFF"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Counselling</w:t>
            </w:r>
          </w:p>
        </w:tc>
        <w:tc>
          <w:tcPr>
            <w:tcW w:w="709" w:type="dxa"/>
            <w:tcBorders>
              <w:top w:val="nil"/>
              <w:left w:val="nil"/>
              <w:bottom w:val="nil"/>
              <w:right w:val="nil"/>
            </w:tcBorders>
            <w:shd w:val="clear" w:color="auto" w:fill="auto"/>
            <w:noWrap/>
            <w:vAlign w:val="bottom"/>
            <w:hideMark/>
          </w:tcPr>
          <w:p w14:paraId="4CF5FBE8"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13CDC302" w14:textId="0AA7CFA8"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0.001</w:t>
            </w:r>
          </w:p>
        </w:tc>
        <w:tc>
          <w:tcPr>
            <w:tcW w:w="860" w:type="dxa"/>
            <w:tcBorders>
              <w:top w:val="nil"/>
              <w:left w:val="nil"/>
              <w:bottom w:val="nil"/>
              <w:right w:val="nil"/>
            </w:tcBorders>
            <w:shd w:val="clear" w:color="auto" w:fill="auto"/>
            <w:noWrap/>
            <w:vAlign w:val="bottom"/>
            <w:hideMark/>
          </w:tcPr>
          <w:p w14:paraId="57BEE164"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960" w:type="dxa"/>
            <w:tcBorders>
              <w:top w:val="nil"/>
              <w:left w:val="nil"/>
              <w:bottom w:val="nil"/>
              <w:right w:val="nil"/>
            </w:tcBorders>
            <w:shd w:val="clear" w:color="auto" w:fill="auto"/>
            <w:noWrap/>
            <w:vAlign w:val="bottom"/>
            <w:hideMark/>
          </w:tcPr>
          <w:p w14:paraId="50D9A5F9"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w:t>
            </w:r>
          </w:p>
        </w:tc>
        <w:tc>
          <w:tcPr>
            <w:tcW w:w="340" w:type="dxa"/>
            <w:tcBorders>
              <w:top w:val="nil"/>
              <w:left w:val="nil"/>
              <w:bottom w:val="nil"/>
              <w:right w:val="nil"/>
            </w:tcBorders>
            <w:shd w:val="clear" w:color="auto" w:fill="auto"/>
            <w:noWrap/>
            <w:vAlign w:val="bottom"/>
            <w:hideMark/>
          </w:tcPr>
          <w:p w14:paraId="48C129D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356EAB31"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0.072</w:t>
            </w:r>
          </w:p>
        </w:tc>
        <w:tc>
          <w:tcPr>
            <w:tcW w:w="820" w:type="dxa"/>
            <w:tcBorders>
              <w:top w:val="nil"/>
              <w:left w:val="nil"/>
              <w:bottom w:val="nil"/>
              <w:right w:val="nil"/>
            </w:tcBorders>
            <w:shd w:val="clear" w:color="auto" w:fill="auto"/>
            <w:noWrap/>
            <w:vAlign w:val="bottom"/>
            <w:hideMark/>
          </w:tcPr>
          <w:p w14:paraId="71AA5655"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1060" w:type="dxa"/>
            <w:tcBorders>
              <w:top w:val="nil"/>
              <w:left w:val="nil"/>
              <w:bottom w:val="nil"/>
              <w:right w:val="nil"/>
            </w:tcBorders>
            <w:shd w:val="clear" w:color="auto" w:fill="auto"/>
            <w:noWrap/>
            <w:vAlign w:val="bottom"/>
            <w:hideMark/>
          </w:tcPr>
          <w:p w14:paraId="2EBEEB6C"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r>
      <w:tr w:rsidR="00ED7CB3" w:rsidRPr="003B7AA7" w14:paraId="1EDD36B0"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3F5A7DF5"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Respite</w:t>
            </w:r>
          </w:p>
        </w:tc>
        <w:tc>
          <w:tcPr>
            <w:tcW w:w="709" w:type="dxa"/>
            <w:tcBorders>
              <w:top w:val="nil"/>
              <w:left w:val="nil"/>
              <w:bottom w:val="nil"/>
              <w:right w:val="nil"/>
            </w:tcBorders>
            <w:shd w:val="clear" w:color="auto" w:fill="auto"/>
            <w:noWrap/>
            <w:vAlign w:val="bottom"/>
            <w:hideMark/>
          </w:tcPr>
          <w:p w14:paraId="0D9EE49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23B349DF"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0.068</w:t>
            </w:r>
          </w:p>
        </w:tc>
        <w:tc>
          <w:tcPr>
            <w:tcW w:w="860" w:type="dxa"/>
            <w:tcBorders>
              <w:top w:val="nil"/>
              <w:left w:val="nil"/>
              <w:bottom w:val="nil"/>
              <w:right w:val="nil"/>
            </w:tcBorders>
            <w:shd w:val="clear" w:color="auto" w:fill="auto"/>
            <w:noWrap/>
            <w:vAlign w:val="bottom"/>
            <w:hideMark/>
          </w:tcPr>
          <w:p w14:paraId="3025B685"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1.1</w:t>
            </w:r>
          </w:p>
        </w:tc>
        <w:tc>
          <w:tcPr>
            <w:tcW w:w="960" w:type="dxa"/>
            <w:tcBorders>
              <w:top w:val="nil"/>
              <w:left w:val="nil"/>
              <w:bottom w:val="nil"/>
              <w:right w:val="nil"/>
            </w:tcBorders>
            <w:shd w:val="clear" w:color="auto" w:fill="auto"/>
            <w:noWrap/>
            <w:vAlign w:val="bottom"/>
            <w:hideMark/>
          </w:tcPr>
          <w:p w14:paraId="31D7E33C"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0.6</w:t>
            </w:r>
          </w:p>
        </w:tc>
        <w:tc>
          <w:tcPr>
            <w:tcW w:w="340" w:type="dxa"/>
            <w:tcBorders>
              <w:top w:val="nil"/>
              <w:left w:val="nil"/>
              <w:bottom w:val="nil"/>
              <w:right w:val="nil"/>
            </w:tcBorders>
            <w:shd w:val="clear" w:color="auto" w:fill="auto"/>
            <w:noWrap/>
            <w:vAlign w:val="bottom"/>
            <w:hideMark/>
          </w:tcPr>
          <w:p w14:paraId="4235433F"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1061A88C"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0.165</w:t>
            </w:r>
          </w:p>
        </w:tc>
        <w:tc>
          <w:tcPr>
            <w:tcW w:w="820" w:type="dxa"/>
            <w:tcBorders>
              <w:top w:val="nil"/>
              <w:left w:val="nil"/>
              <w:bottom w:val="nil"/>
              <w:right w:val="nil"/>
            </w:tcBorders>
            <w:shd w:val="clear" w:color="auto" w:fill="auto"/>
            <w:noWrap/>
            <w:vAlign w:val="bottom"/>
            <w:hideMark/>
          </w:tcPr>
          <w:p w14:paraId="0D8BC27A"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1.2</w:t>
            </w:r>
          </w:p>
        </w:tc>
        <w:tc>
          <w:tcPr>
            <w:tcW w:w="1060" w:type="dxa"/>
            <w:tcBorders>
              <w:top w:val="nil"/>
              <w:left w:val="nil"/>
              <w:bottom w:val="nil"/>
              <w:right w:val="nil"/>
            </w:tcBorders>
            <w:shd w:val="clear" w:color="auto" w:fill="auto"/>
            <w:noWrap/>
            <w:vAlign w:val="bottom"/>
            <w:hideMark/>
          </w:tcPr>
          <w:p w14:paraId="45B07DF7"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2.0</w:t>
            </w:r>
          </w:p>
        </w:tc>
      </w:tr>
      <w:tr w:rsidR="00ED7CB3" w:rsidRPr="003B7AA7" w14:paraId="5D8C1D6A"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2787BC21" w14:textId="288B8C8F"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xml:space="preserve">Other </w:t>
            </w:r>
            <w:r w:rsidR="004F360D" w:rsidRPr="003B7AA7">
              <w:rPr>
                <w:rFonts w:ascii="Arial" w:eastAsia="Times New Roman" w:hAnsi="Arial" w:cs="Arial"/>
                <w:sz w:val="20"/>
                <w:szCs w:val="20"/>
                <w:lang w:eastAsia="en-AU"/>
              </w:rPr>
              <w:t>high-cost</w:t>
            </w:r>
          </w:p>
        </w:tc>
        <w:tc>
          <w:tcPr>
            <w:tcW w:w="709" w:type="dxa"/>
            <w:tcBorders>
              <w:top w:val="nil"/>
              <w:left w:val="nil"/>
              <w:bottom w:val="nil"/>
              <w:right w:val="nil"/>
            </w:tcBorders>
            <w:shd w:val="clear" w:color="auto" w:fill="auto"/>
            <w:noWrap/>
            <w:vAlign w:val="bottom"/>
            <w:hideMark/>
          </w:tcPr>
          <w:p w14:paraId="1D490EB0"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16C54178" w14:textId="4B666080"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0.147</w:t>
            </w:r>
          </w:p>
        </w:tc>
        <w:tc>
          <w:tcPr>
            <w:tcW w:w="860" w:type="dxa"/>
            <w:tcBorders>
              <w:top w:val="nil"/>
              <w:left w:val="nil"/>
              <w:bottom w:val="nil"/>
              <w:right w:val="nil"/>
            </w:tcBorders>
            <w:shd w:val="clear" w:color="auto" w:fill="auto"/>
            <w:noWrap/>
            <w:vAlign w:val="bottom"/>
            <w:hideMark/>
          </w:tcPr>
          <w:p w14:paraId="286D4FAB"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04961A02" w14:textId="1E762B8E"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1.0</w:t>
            </w:r>
          </w:p>
        </w:tc>
        <w:tc>
          <w:tcPr>
            <w:tcW w:w="340" w:type="dxa"/>
            <w:tcBorders>
              <w:top w:val="nil"/>
              <w:left w:val="nil"/>
              <w:bottom w:val="nil"/>
              <w:right w:val="nil"/>
            </w:tcBorders>
            <w:shd w:val="clear" w:color="auto" w:fill="auto"/>
            <w:noWrap/>
            <w:vAlign w:val="bottom"/>
            <w:hideMark/>
          </w:tcPr>
          <w:p w14:paraId="0D706BC3"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CE2D1B0" w14:textId="4426B053"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0.122</w:t>
            </w:r>
          </w:p>
        </w:tc>
        <w:tc>
          <w:tcPr>
            <w:tcW w:w="820" w:type="dxa"/>
            <w:tcBorders>
              <w:top w:val="nil"/>
              <w:left w:val="nil"/>
              <w:bottom w:val="nil"/>
              <w:right w:val="nil"/>
            </w:tcBorders>
            <w:shd w:val="clear" w:color="auto" w:fill="auto"/>
            <w:noWrap/>
            <w:vAlign w:val="bottom"/>
            <w:hideMark/>
          </w:tcPr>
          <w:p w14:paraId="1493091C"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1060" w:type="dxa"/>
            <w:tcBorders>
              <w:top w:val="nil"/>
              <w:left w:val="nil"/>
              <w:bottom w:val="nil"/>
              <w:right w:val="nil"/>
            </w:tcBorders>
            <w:shd w:val="clear" w:color="auto" w:fill="auto"/>
            <w:noWrap/>
            <w:vAlign w:val="bottom"/>
            <w:hideMark/>
          </w:tcPr>
          <w:p w14:paraId="67D1252D" w14:textId="13B4378A"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1.1</w:t>
            </w:r>
          </w:p>
        </w:tc>
      </w:tr>
      <w:tr w:rsidR="00ED7CB3" w:rsidRPr="003B7AA7" w14:paraId="210052F7" w14:textId="77777777" w:rsidTr="00093889">
        <w:trPr>
          <w:trHeight w:val="255"/>
        </w:trPr>
        <w:tc>
          <w:tcPr>
            <w:tcW w:w="2268" w:type="dxa"/>
            <w:gridSpan w:val="2"/>
            <w:tcBorders>
              <w:top w:val="nil"/>
              <w:left w:val="nil"/>
              <w:bottom w:val="nil"/>
              <w:right w:val="nil"/>
            </w:tcBorders>
            <w:shd w:val="clear" w:color="auto" w:fill="auto"/>
            <w:noWrap/>
            <w:vAlign w:val="bottom"/>
            <w:hideMark/>
          </w:tcPr>
          <w:p w14:paraId="63516531"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Other</w:t>
            </w:r>
          </w:p>
        </w:tc>
        <w:tc>
          <w:tcPr>
            <w:tcW w:w="709" w:type="dxa"/>
            <w:tcBorders>
              <w:top w:val="nil"/>
              <w:left w:val="nil"/>
              <w:bottom w:val="nil"/>
              <w:right w:val="nil"/>
            </w:tcBorders>
            <w:shd w:val="clear" w:color="auto" w:fill="auto"/>
            <w:noWrap/>
            <w:vAlign w:val="bottom"/>
            <w:hideMark/>
          </w:tcPr>
          <w:p w14:paraId="44A3E20A"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7" w:type="dxa"/>
            <w:tcBorders>
              <w:top w:val="nil"/>
              <w:left w:val="nil"/>
              <w:bottom w:val="nil"/>
              <w:right w:val="nil"/>
            </w:tcBorders>
            <w:shd w:val="clear" w:color="auto" w:fill="auto"/>
            <w:noWrap/>
            <w:vAlign w:val="bottom"/>
            <w:hideMark/>
          </w:tcPr>
          <w:p w14:paraId="5E238048" w14:textId="791ADA76"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0.102</w:t>
            </w:r>
          </w:p>
        </w:tc>
        <w:tc>
          <w:tcPr>
            <w:tcW w:w="860" w:type="dxa"/>
            <w:tcBorders>
              <w:top w:val="nil"/>
              <w:left w:val="nil"/>
              <w:bottom w:val="nil"/>
              <w:right w:val="nil"/>
            </w:tcBorders>
            <w:shd w:val="clear" w:color="auto" w:fill="auto"/>
            <w:noWrap/>
            <w:vAlign w:val="bottom"/>
            <w:hideMark/>
          </w:tcPr>
          <w:p w14:paraId="12FD4484"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0.9</w:t>
            </w:r>
          </w:p>
        </w:tc>
        <w:tc>
          <w:tcPr>
            <w:tcW w:w="960" w:type="dxa"/>
            <w:tcBorders>
              <w:top w:val="nil"/>
              <w:left w:val="nil"/>
              <w:bottom w:val="nil"/>
              <w:right w:val="nil"/>
            </w:tcBorders>
            <w:shd w:val="clear" w:color="auto" w:fill="auto"/>
            <w:noWrap/>
            <w:vAlign w:val="bottom"/>
            <w:hideMark/>
          </w:tcPr>
          <w:p w14:paraId="193A472F" w14:textId="10DD50CF" w:rsidR="00965FC0" w:rsidRPr="003B7AA7" w:rsidRDefault="00C74DCD"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w:t>
            </w:r>
            <w:r w:rsidR="00965FC0" w:rsidRPr="003B7AA7">
              <w:rPr>
                <w:rFonts w:ascii="Arial" w:eastAsia="Times New Roman" w:hAnsi="Arial" w:cs="Arial"/>
                <w:sz w:val="20"/>
                <w:szCs w:val="20"/>
                <w:lang w:eastAsia="en-AU"/>
              </w:rPr>
              <w:t>0.6</w:t>
            </w:r>
          </w:p>
        </w:tc>
        <w:tc>
          <w:tcPr>
            <w:tcW w:w="340" w:type="dxa"/>
            <w:tcBorders>
              <w:top w:val="nil"/>
              <w:left w:val="nil"/>
              <w:bottom w:val="nil"/>
              <w:right w:val="nil"/>
            </w:tcBorders>
            <w:shd w:val="clear" w:color="auto" w:fill="auto"/>
            <w:noWrap/>
            <w:vAlign w:val="bottom"/>
            <w:hideMark/>
          </w:tcPr>
          <w:p w14:paraId="6BC997A2"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nil"/>
              <w:right w:val="nil"/>
            </w:tcBorders>
            <w:shd w:val="clear" w:color="auto" w:fill="auto"/>
            <w:noWrap/>
            <w:vAlign w:val="bottom"/>
            <w:hideMark/>
          </w:tcPr>
          <w:p w14:paraId="2FCB1F95"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0.039</w:t>
            </w:r>
          </w:p>
        </w:tc>
        <w:tc>
          <w:tcPr>
            <w:tcW w:w="820" w:type="dxa"/>
            <w:tcBorders>
              <w:top w:val="nil"/>
              <w:left w:val="nil"/>
              <w:bottom w:val="nil"/>
              <w:right w:val="nil"/>
            </w:tcBorders>
            <w:shd w:val="clear" w:color="auto" w:fill="auto"/>
            <w:noWrap/>
            <w:vAlign w:val="bottom"/>
            <w:hideMark/>
          </w:tcPr>
          <w:p w14:paraId="1E87692E" w14:textId="77777777" w:rsidR="00965FC0" w:rsidRPr="003B7AA7" w:rsidRDefault="00965FC0" w:rsidP="00965FC0">
            <w:pPr>
              <w:autoSpaceDE/>
              <w:autoSpaceDN/>
              <w:adjustRightInd/>
              <w:spacing w:after="0"/>
              <w:ind w:right="0" w:firstLineChars="100" w:firstLine="200"/>
              <w:rPr>
                <w:rFonts w:ascii="Arial" w:eastAsia="Times New Roman" w:hAnsi="Arial" w:cs="Arial"/>
                <w:sz w:val="20"/>
                <w:szCs w:val="20"/>
                <w:lang w:eastAsia="en-AU"/>
              </w:rPr>
            </w:pPr>
            <w:r w:rsidRPr="003B7AA7">
              <w:rPr>
                <w:rFonts w:ascii="Arial" w:eastAsia="Times New Roman" w:hAnsi="Arial" w:cs="Arial"/>
                <w:sz w:val="20"/>
                <w:szCs w:val="20"/>
                <w:lang w:eastAsia="en-AU"/>
              </w:rPr>
              <w:t>1.0</w:t>
            </w:r>
          </w:p>
        </w:tc>
        <w:tc>
          <w:tcPr>
            <w:tcW w:w="1060" w:type="dxa"/>
            <w:tcBorders>
              <w:top w:val="nil"/>
              <w:left w:val="nil"/>
              <w:bottom w:val="nil"/>
              <w:right w:val="nil"/>
            </w:tcBorders>
            <w:shd w:val="clear" w:color="auto" w:fill="auto"/>
            <w:noWrap/>
            <w:vAlign w:val="bottom"/>
            <w:hideMark/>
          </w:tcPr>
          <w:p w14:paraId="4BDAB937"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0.3</w:t>
            </w:r>
          </w:p>
        </w:tc>
      </w:tr>
      <w:tr w:rsidR="00965FC0" w:rsidRPr="003B7AA7" w14:paraId="678EA86A" w14:textId="77777777" w:rsidTr="00093889">
        <w:trPr>
          <w:trHeight w:val="255"/>
        </w:trPr>
        <w:tc>
          <w:tcPr>
            <w:tcW w:w="4044" w:type="dxa"/>
            <w:gridSpan w:val="4"/>
            <w:tcBorders>
              <w:top w:val="nil"/>
              <w:left w:val="nil"/>
              <w:bottom w:val="single" w:sz="4" w:space="0" w:color="auto"/>
              <w:right w:val="nil"/>
            </w:tcBorders>
            <w:shd w:val="clear" w:color="auto" w:fill="auto"/>
            <w:noWrap/>
            <w:vAlign w:val="bottom"/>
            <w:hideMark/>
          </w:tcPr>
          <w:p w14:paraId="247B9B5C"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[demographic controls not shown]</w:t>
            </w:r>
          </w:p>
        </w:tc>
        <w:tc>
          <w:tcPr>
            <w:tcW w:w="860" w:type="dxa"/>
            <w:tcBorders>
              <w:top w:val="nil"/>
              <w:left w:val="nil"/>
              <w:bottom w:val="single" w:sz="4" w:space="0" w:color="auto"/>
              <w:right w:val="nil"/>
            </w:tcBorders>
            <w:shd w:val="clear" w:color="auto" w:fill="auto"/>
            <w:noWrap/>
            <w:vAlign w:val="bottom"/>
            <w:hideMark/>
          </w:tcPr>
          <w:p w14:paraId="3503D2CB" w14:textId="77777777" w:rsidR="00965FC0" w:rsidRPr="003B7AA7" w:rsidRDefault="00965FC0" w:rsidP="00965FC0">
            <w:pPr>
              <w:autoSpaceDE/>
              <w:autoSpaceDN/>
              <w:adjustRightInd/>
              <w:spacing w:after="0"/>
              <w:ind w:right="0" w:firstLineChars="200" w:firstLine="40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960" w:type="dxa"/>
            <w:tcBorders>
              <w:top w:val="nil"/>
              <w:left w:val="nil"/>
              <w:bottom w:val="single" w:sz="4" w:space="0" w:color="auto"/>
              <w:right w:val="nil"/>
            </w:tcBorders>
            <w:shd w:val="clear" w:color="auto" w:fill="auto"/>
            <w:noWrap/>
            <w:vAlign w:val="bottom"/>
            <w:hideMark/>
          </w:tcPr>
          <w:p w14:paraId="6EBA7C53"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340" w:type="dxa"/>
            <w:tcBorders>
              <w:top w:val="nil"/>
              <w:left w:val="nil"/>
              <w:bottom w:val="single" w:sz="4" w:space="0" w:color="auto"/>
              <w:right w:val="nil"/>
            </w:tcBorders>
            <w:shd w:val="clear" w:color="auto" w:fill="auto"/>
            <w:noWrap/>
            <w:vAlign w:val="bottom"/>
            <w:hideMark/>
          </w:tcPr>
          <w:p w14:paraId="03408068" w14:textId="77777777" w:rsidR="00965FC0" w:rsidRPr="003B7AA7" w:rsidRDefault="00965FC0" w:rsidP="00965FC0">
            <w:pPr>
              <w:autoSpaceDE/>
              <w:autoSpaceDN/>
              <w:adjustRightInd/>
              <w:spacing w:after="0"/>
              <w:ind w:right="0"/>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100" w:type="dxa"/>
            <w:tcBorders>
              <w:top w:val="nil"/>
              <w:left w:val="nil"/>
              <w:bottom w:val="single" w:sz="4" w:space="0" w:color="auto"/>
              <w:right w:val="nil"/>
            </w:tcBorders>
            <w:shd w:val="clear" w:color="auto" w:fill="auto"/>
            <w:noWrap/>
            <w:vAlign w:val="bottom"/>
            <w:hideMark/>
          </w:tcPr>
          <w:p w14:paraId="5C8AB9D2"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820" w:type="dxa"/>
            <w:tcBorders>
              <w:top w:val="nil"/>
              <w:left w:val="nil"/>
              <w:bottom w:val="single" w:sz="4" w:space="0" w:color="auto"/>
              <w:right w:val="nil"/>
            </w:tcBorders>
            <w:shd w:val="clear" w:color="auto" w:fill="auto"/>
            <w:noWrap/>
            <w:vAlign w:val="bottom"/>
            <w:hideMark/>
          </w:tcPr>
          <w:p w14:paraId="5107954B"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c>
          <w:tcPr>
            <w:tcW w:w="1060" w:type="dxa"/>
            <w:tcBorders>
              <w:top w:val="nil"/>
              <w:left w:val="nil"/>
              <w:bottom w:val="single" w:sz="4" w:space="0" w:color="auto"/>
              <w:right w:val="nil"/>
            </w:tcBorders>
            <w:shd w:val="clear" w:color="auto" w:fill="auto"/>
            <w:noWrap/>
            <w:vAlign w:val="bottom"/>
            <w:hideMark/>
          </w:tcPr>
          <w:p w14:paraId="2AF72D39" w14:textId="77777777" w:rsidR="00965FC0" w:rsidRPr="003B7AA7" w:rsidRDefault="00965FC0" w:rsidP="00965FC0">
            <w:pPr>
              <w:autoSpaceDE/>
              <w:autoSpaceDN/>
              <w:adjustRightInd/>
              <w:spacing w:after="0"/>
              <w:ind w:right="0" w:firstLineChars="100" w:firstLine="200"/>
              <w:jc w:val="right"/>
              <w:rPr>
                <w:rFonts w:ascii="Arial" w:eastAsia="Times New Roman" w:hAnsi="Arial" w:cs="Arial"/>
                <w:sz w:val="20"/>
                <w:szCs w:val="20"/>
                <w:lang w:eastAsia="en-AU"/>
              </w:rPr>
            </w:pPr>
            <w:r w:rsidRPr="003B7AA7">
              <w:rPr>
                <w:rFonts w:ascii="Arial" w:eastAsia="Times New Roman" w:hAnsi="Arial" w:cs="Arial"/>
                <w:sz w:val="20"/>
                <w:szCs w:val="20"/>
                <w:lang w:eastAsia="en-AU"/>
              </w:rPr>
              <w:t> </w:t>
            </w:r>
          </w:p>
        </w:tc>
      </w:tr>
    </w:tbl>
    <w:p w14:paraId="7CD61123" w14:textId="0C9C13E8" w:rsidR="00F2454B" w:rsidRPr="003B7AA7" w:rsidRDefault="003771F1" w:rsidP="001300A6">
      <w:pPr>
        <w:pStyle w:val="BodyText"/>
        <w:spacing w:line="240" w:lineRule="auto"/>
        <w:rPr>
          <w:sz w:val="20"/>
          <w:szCs w:val="20"/>
        </w:rPr>
      </w:pPr>
      <w:r w:rsidRPr="003B7AA7">
        <w:rPr>
          <w:sz w:val="20"/>
          <w:szCs w:val="20"/>
        </w:rPr>
        <w:br/>
      </w:r>
      <w:r w:rsidR="001300A6" w:rsidRPr="003B7AA7">
        <w:rPr>
          <w:sz w:val="20"/>
          <w:szCs w:val="20"/>
        </w:rPr>
        <w:t>Notes:</w:t>
      </w:r>
      <w:r w:rsidR="003C5ADB" w:rsidRPr="003B7AA7">
        <w:rPr>
          <w:sz w:val="20"/>
          <w:szCs w:val="20"/>
        </w:rPr>
        <w:t xml:space="preserve"> </w:t>
      </w:r>
      <w:r w:rsidR="001300A6" w:rsidRPr="003B7AA7">
        <w:rPr>
          <w:sz w:val="20"/>
          <w:szCs w:val="20"/>
        </w:rPr>
        <w:t>Population: unpaid carers as reported in 2021 Census and who were receiving or not receiving hypnotic benzodiazepines in 2020 (N=0.46m and 1.94m). ‘Any ICSS’ denotes people who had any ICSS services received (up to mid 2022) and who were linked to the MADIP spine and Census data (N=47,000). ‘Information’ denotes ICSS information services received etc. ‘Other’ does not include intake and review services. Demographic variables are as in the 2021 Census. ‘</w:t>
      </w:r>
      <w:r w:rsidR="006835EB" w:rsidRPr="003B7AA7">
        <w:rPr>
          <w:sz w:val="20"/>
          <w:szCs w:val="20"/>
        </w:rPr>
        <w:t>Non-English</w:t>
      </w:r>
      <w:r w:rsidR="001300A6" w:rsidRPr="003B7AA7">
        <w:rPr>
          <w:sz w:val="20"/>
          <w:szCs w:val="20"/>
        </w:rPr>
        <w:t xml:space="preserve"> at home’ flags people who speak a language other than English at home. ‘Indigenous’ flags people identifying as Aboriginal or Torres Strait Islander. IRSAD is the SEIFA decile of advantage and disadvantage for the person’s SA1 of residence (high=advantaged, missing set to 5.5). Reference category for Age is 65+ and for region is Major Urban. </w:t>
      </w:r>
    </w:p>
    <w:p w14:paraId="3CB4FB7C" w14:textId="1504D0F2" w:rsidR="007430C7" w:rsidRPr="003B7AA7" w:rsidRDefault="2143093D" w:rsidP="00C619BA">
      <w:pPr>
        <w:pStyle w:val="Appendix2ndtierheading"/>
      </w:pPr>
      <w:bookmarkStart w:id="1002" w:name="_Ref149934618"/>
      <w:bookmarkStart w:id="1003" w:name="_Toc150523766"/>
      <w:bookmarkStart w:id="1004" w:name="_Toc163811691"/>
      <w:r w:rsidRPr="003B7AA7">
        <w:lastRenderedPageBreak/>
        <w:t>Continuing to care: detailed regression analysis</w:t>
      </w:r>
      <w:bookmarkEnd w:id="1002"/>
      <w:bookmarkEnd w:id="1003"/>
      <w:bookmarkEnd w:id="1004"/>
    </w:p>
    <w:p w14:paraId="62838ECC" w14:textId="56DBEEE0" w:rsidR="00923282" w:rsidRPr="003B7AA7" w:rsidRDefault="01086C64" w:rsidP="5C3417AF">
      <w:pPr>
        <w:pStyle w:val="BodyText"/>
        <w:rPr>
          <w:rFonts w:eastAsia="Arial"/>
          <w:color w:val="000000" w:themeColor="text2"/>
        </w:rPr>
      </w:pPr>
      <w:r w:rsidRPr="003B7AA7">
        <w:rPr>
          <w:rFonts w:eastAsiaTheme="minorEastAsia" w:cstheme="minorBidi"/>
          <w:color w:val="000000" w:themeColor="text2"/>
        </w:rPr>
        <w:t>This estimation uses data from the linked DEX-DOMINO dataset held by the DSS.</w:t>
      </w:r>
      <w:r w:rsidRPr="003B7AA7">
        <w:t xml:space="preserve"> </w:t>
      </w:r>
      <w:r w:rsidR="2143093D" w:rsidRPr="003B7AA7">
        <w:rPr>
          <w:rFonts w:eastAsia="Arial"/>
          <w:color w:val="000000" w:themeColor="text2"/>
        </w:rPr>
        <w:t>The estimation method is a discrete time hazard model</w:t>
      </w:r>
      <w:r w:rsidR="00D464DA" w:rsidRPr="003B7AA7">
        <w:rPr>
          <w:rFonts w:eastAsia="Arial"/>
          <w:color w:val="000000" w:themeColor="text2"/>
        </w:rPr>
        <w:t xml:space="preserve"> estimating the likelihood of ceasing to receive </w:t>
      </w:r>
      <w:r w:rsidR="00923282" w:rsidRPr="003B7AA7">
        <w:rPr>
          <w:rFonts w:eastAsia="Arial"/>
          <w:color w:val="000000" w:themeColor="text2"/>
        </w:rPr>
        <w:t>Carers Allowance</w:t>
      </w:r>
      <w:r w:rsidR="2143093D" w:rsidRPr="003B7AA7">
        <w:rPr>
          <w:rFonts w:eastAsia="Arial"/>
          <w:color w:val="000000" w:themeColor="text2"/>
        </w:rPr>
        <w:t xml:space="preserve">. </w:t>
      </w:r>
      <w:r w:rsidR="00923282" w:rsidRPr="003B7AA7">
        <w:rPr>
          <w:rFonts w:eastAsia="Arial"/>
          <w:color w:val="000000" w:themeColor="text2"/>
        </w:rPr>
        <w:t>Continuing to receive Carers Allowance is thus used as a proxy for continu</w:t>
      </w:r>
      <w:r w:rsidR="008C4774" w:rsidRPr="003B7AA7">
        <w:rPr>
          <w:rFonts w:eastAsia="Arial"/>
          <w:color w:val="000000" w:themeColor="text2"/>
        </w:rPr>
        <w:t>ing to care.</w:t>
      </w:r>
    </w:p>
    <w:p w14:paraId="19D59EFA" w14:textId="33590C38" w:rsidR="4C12BD8C" w:rsidRPr="003B7AA7" w:rsidRDefault="2143093D" w:rsidP="5C3417AF">
      <w:pPr>
        <w:pStyle w:val="BodyText"/>
      </w:pPr>
      <w:r w:rsidRPr="003B7AA7">
        <w:rPr>
          <w:rFonts w:eastAsia="Arial"/>
          <w:color w:val="000000" w:themeColor="text2"/>
        </w:rPr>
        <w:t>For this estimation, we include one record for every quarter where a person received Carers Allowance (CDA) at any time during that quarter. The last quarter that they received payment is flagged as their exit quarter. We ignore exits that result in a later return to payment. Prior to estimation, we delete all records for Q4 2022, because most of these payment spells end because of the end of our observation window (i.e. are ‘censored’). With this data, we estimate a logistic regression model predicting exit as a function of fixed and time-varying characteristics. Because each person has only one exit by construction, we do not need to adjust the estimation to take account of the multiple records per person. We test whether the probability of exit is lower for those people receiving ICSS services (compared to earlier services and no service receipt)</w:t>
      </w:r>
      <w:r w:rsidRPr="003B7AA7" w:rsidDel="008910A9">
        <w:t>.</w:t>
      </w:r>
    </w:p>
    <w:p w14:paraId="337D33FA" w14:textId="3D3CFC11" w:rsidR="001B2595" w:rsidRPr="003B7AA7" w:rsidRDefault="001B2595" w:rsidP="001B2595">
      <w:pPr>
        <w:spacing w:line="288" w:lineRule="auto"/>
        <w:rPr>
          <w:rFonts w:ascii="Arial" w:eastAsia="Arial" w:hAnsi="Arial" w:cs="Arial"/>
          <w:color w:val="000000" w:themeColor="text2"/>
          <w:sz w:val="22"/>
          <w:szCs w:val="22"/>
        </w:rPr>
      </w:pPr>
      <w:r w:rsidRPr="003B7AA7">
        <w:rPr>
          <w:rFonts w:ascii="Arial" w:eastAsia="Arial" w:hAnsi="Arial" w:cs="Arial"/>
          <w:color w:val="000000" w:themeColor="text2"/>
          <w:sz w:val="22"/>
          <w:szCs w:val="22"/>
        </w:rPr>
        <w:t>The explanatory variables included in the models are:</w:t>
      </w:r>
    </w:p>
    <w:p w14:paraId="653FDFC0" w14:textId="5EF02751" w:rsidR="001B2595" w:rsidRPr="003B7AA7" w:rsidRDefault="001B2595"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 xml:space="preserve">QDuration: Number of quarters since spell commencement. Specified as a fifth order polynomial of (number of quarters </w:t>
      </w:r>
      <w:r w:rsidR="00341A47"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10)/10. The zero value is thus near the mean duration of 11 quarters. These indicate the ‘baseline’ hazard. For people with breaks in payment spells we reset this quarter counter to 1 after the break. </w:t>
      </w:r>
    </w:p>
    <w:p w14:paraId="5E77B219" w14:textId="3365176D" w:rsidR="001B2595" w:rsidRPr="003B7AA7" w:rsidRDefault="001B2595" w:rsidP="00B433B4">
      <w:pPr>
        <w:pStyle w:val="ListParagraph"/>
        <w:numPr>
          <w:ilvl w:val="0"/>
          <w:numId w:val="46"/>
        </w:numPr>
        <w:spacing w:after="120"/>
        <w:ind w:left="357" w:right="0" w:hanging="357"/>
        <w:rPr>
          <w:rFonts w:ascii="Arial" w:eastAsia="Arial" w:hAnsi="Arial" w:cs="Arial"/>
          <w:color w:val="000000" w:themeColor="text2"/>
          <w:sz w:val="22"/>
          <w:szCs w:val="22"/>
        </w:rPr>
      </w:pPr>
      <w:r w:rsidRPr="082B52B0">
        <w:rPr>
          <w:rFonts w:ascii="Arial" w:eastAsia="Arial" w:hAnsi="Arial" w:cs="Arial"/>
          <w:color w:val="000000" w:themeColor="text2"/>
          <w:sz w:val="22"/>
          <w:szCs w:val="22"/>
        </w:rPr>
        <w:t>Year (dummy variables). These reflect changing historical time effects (particularly the impact of C</w:t>
      </w:r>
      <w:r w:rsidR="382BB0F2" w:rsidRPr="082B52B0">
        <w:rPr>
          <w:rFonts w:ascii="Arial" w:eastAsia="Arial" w:hAnsi="Arial" w:cs="Arial"/>
          <w:color w:val="000000" w:themeColor="text2"/>
          <w:sz w:val="22"/>
          <w:szCs w:val="22"/>
        </w:rPr>
        <w:t>OVID</w:t>
      </w:r>
      <w:r w:rsidRPr="082B52B0">
        <w:rPr>
          <w:rFonts w:ascii="Arial" w:eastAsia="Arial" w:hAnsi="Arial" w:cs="Arial"/>
          <w:color w:val="000000" w:themeColor="text2"/>
          <w:sz w:val="22"/>
          <w:szCs w:val="22"/>
        </w:rPr>
        <w:t xml:space="preserve">). (Data from the first </w:t>
      </w:r>
      <w:r w:rsidR="00E164CD" w:rsidRPr="082B52B0">
        <w:rPr>
          <w:rFonts w:ascii="Arial" w:eastAsia="Arial" w:hAnsi="Arial" w:cs="Arial"/>
          <w:color w:val="000000" w:themeColor="text2"/>
          <w:sz w:val="22"/>
          <w:szCs w:val="22"/>
        </w:rPr>
        <w:t xml:space="preserve">three </w:t>
      </w:r>
      <w:r w:rsidRPr="082B52B0">
        <w:rPr>
          <w:rFonts w:ascii="Arial" w:eastAsia="Arial" w:hAnsi="Arial" w:cs="Arial"/>
          <w:color w:val="000000" w:themeColor="text2"/>
          <w:sz w:val="22"/>
          <w:szCs w:val="22"/>
        </w:rPr>
        <w:t>quarters of 2015 are only used to define the service use variables</w:t>
      </w:r>
      <w:r w:rsidR="007E00C5" w:rsidRPr="082B52B0">
        <w:rPr>
          <w:rFonts w:ascii="Arial" w:eastAsia="Arial" w:hAnsi="Arial" w:cs="Arial"/>
          <w:color w:val="000000" w:themeColor="text2"/>
          <w:sz w:val="22"/>
          <w:szCs w:val="22"/>
        </w:rPr>
        <w:t xml:space="preserve"> for</w:t>
      </w:r>
      <w:r w:rsidR="00AC19F9" w:rsidRPr="082B52B0">
        <w:rPr>
          <w:rFonts w:ascii="Arial" w:eastAsia="Arial" w:hAnsi="Arial" w:cs="Arial"/>
          <w:color w:val="000000" w:themeColor="text2"/>
          <w:sz w:val="22"/>
          <w:szCs w:val="22"/>
        </w:rPr>
        <w:t xml:space="preserve"> the</w:t>
      </w:r>
      <w:r w:rsidR="007E00C5" w:rsidRPr="082B52B0">
        <w:rPr>
          <w:rFonts w:ascii="Arial" w:eastAsia="Arial" w:hAnsi="Arial" w:cs="Arial"/>
          <w:color w:val="000000" w:themeColor="text2"/>
          <w:sz w:val="22"/>
          <w:szCs w:val="22"/>
        </w:rPr>
        <w:t xml:space="preserve"> </w:t>
      </w:r>
      <w:r w:rsidR="00E164CD" w:rsidRPr="082B52B0">
        <w:rPr>
          <w:rFonts w:ascii="Arial" w:eastAsia="Arial" w:hAnsi="Arial" w:cs="Arial"/>
          <w:color w:val="000000" w:themeColor="text2"/>
          <w:sz w:val="22"/>
          <w:szCs w:val="22"/>
        </w:rPr>
        <w:t xml:space="preserve">fourth </w:t>
      </w:r>
      <w:r w:rsidR="007E00C5" w:rsidRPr="082B52B0">
        <w:rPr>
          <w:rFonts w:ascii="Arial" w:eastAsia="Arial" w:hAnsi="Arial" w:cs="Arial"/>
          <w:color w:val="000000" w:themeColor="text2"/>
          <w:sz w:val="22"/>
          <w:szCs w:val="22"/>
        </w:rPr>
        <w:t>quarter onwards</w:t>
      </w:r>
      <w:r w:rsidRPr="082B52B0">
        <w:rPr>
          <w:rFonts w:ascii="Arial" w:eastAsia="Arial" w:hAnsi="Arial" w:cs="Arial"/>
          <w:color w:val="000000" w:themeColor="text2"/>
          <w:sz w:val="22"/>
          <w:szCs w:val="22"/>
        </w:rPr>
        <w:t>).</w:t>
      </w:r>
    </w:p>
    <w:p w14:paraId="30F851C2" w14:textId="66E9863A" w:rsidR="001B2595" w:rsidRPr="003B7AA7" w:rsidRDefault="001B2595"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AnyServices_Y is equal to 1 if any client DSS carer support services received in</w:t>
      </w:r>
      <w:r w:rsidR="00284F60" w:rsidRPr="003B7AA7">
        <w:rPr>
          <w:rFonts w:ascii="Arial" w:eastAsia="Arial" w:hAnsi="Arial" w:cs="Arial"/>
          <w:color w:val="000000" w:themeColor="text2"/>
          <w:sz w:val="22"/>
          <w:szCs w:val="22"/>
        </w:rPr>
        <w:t xml:space="preserve"> the past year (the</w:t>
      </w:r>
      <w:r w:rsidRPr="003B7AA7">
        <w:rPr>
          <w:rFonts w:ascii="Arial" w:eastAsia="Arial" w:hAnsi="Arial" w:cs="Arial"/>
          <w:color w:val="000000" w:themeColor="text2"/>
          <w:sz w:val="22"/>
          <w:szCs w:val="22"/>
        </w:rPr>
        <w:t xml:space="preserve"> </w:t>
      </w:r>
      <w:r w:rsidR="00284F60" w:rsidRPr="003B7AA7">
        <w:rPr>
          <w:rFonts w:ascii="Arial" w:eastAsia="Arial" w:hAnsi="Arial" w:cs="Arial"/>
          <w:color w:val="000000" w:themeColor="text2"/>
          <w:sz w:val="22"/>
          <w:szCs w:val="22"/>
        </w:rPr>
        <w:t xml:space="preserve">current </w:t>
      </w:r>
      <w:r w:rsidRPr="003B7AA7">
        <w:rPr>
          <w:rFonts w:ascii="Arial" w:eastAsia="Arial" w:hAnsi="Arial" w:cs="Arial"/>
          <w:color w:val="000000" w:themeColor="text2"/>
          <w:sz w:val="22"/>
          <w:szCs w:val="22"/>
        </w:rPr>
        <w:t>and 3 previous quarters</w:t>
      </w:r>
      <w:r w:rsidR="00284F60" w:rsidRPr="003B7AA7">
        <w:rPr>
          <w:rFonts w:ascii="Arial" w:eastAsia="Arial" w:hAnsi="Arial" w:cs="Arial"/>
          <w:color w:val="000000" w:themeColor="text2"/>
          <w:sz w:val="22"/>
          <w:szCs w:val="22"/>
        </w:rPr>
        <w:t>)</w:t>
      </w:r>
      <w:r w:rsidRPr="003B7AA7">
        <w:rPr>
          <w:rFonts w:ascii="Arial" w:eastAsia="Arial" w:hAnsi="Arial" w:cs="Arial"/>
          <w:color w:val="000000" w:themeColor="text2"/>
          <w:sz w:val="22"/>
          <w:szCs w:val="22"/>
        </w:rPr>
        <w:t xml:space="preserve">. </w:t>
      </w:r>
    </w:p>
    <w:p w14:paraId="41654FCD" w14:textId="2E5E621C" w:rsidR="001B2595" w:rsidRPr="003B7AA7" w:rsidRDefault="001B2595"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ICSS: Equal to 1 if quarter is from 2020Q2 to 2022Q3 inclusive. Used in interaction with service use to flag ICSS services.</w:t>
      </w:r>
    </w:p>
    <w:p w14:paraId="66B33A85" w14:textId="0C887751" w:rsidR="001B2595" w:rsidRPr="003B7AA7" w:rsidRDefault="001B2595"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AnyServices_ICSS_Y = AnyServices_Y*ICSS: Identifies ICSS services used in the past year.</w:t>
      </w:r>
    </w:p>
    <w:p w14:paraId="04D8F25C" w14:textId="262CA01F" w:rsidR="001B2595" w:rsidRPr="003B7AA7" w:rsidRDefault="001B2595"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 xml:space="preserve">Intake, Information, Counselling, Respite, (other)Highcost, Review, Other. Indicates receipt of each type of service in the previous year. Interaction variables with ICSS also calculated as for AnyServices. </w:t>
      </w:r>
    </w:p>
    <w:p w14:paraId="11D6786F" w14:textId="74F84753" w:rsidR="001B2595" w:rsidRPr="003B7AA7" w:rsidRDefault="001B2595"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Female (other and missing</w:t>
      </w:r>
      <w:r w:rsidR="00CD357B" w:rsidRPr="003B7AA7">
        <w:rPr>
          <w:rFonts w:ascii="Arial" w:eastAsia="Arial" w:hAnsi="Arial" w:cs="Arial"/>
          <w:color w:val="000000" w:themeColor="text2"/>
          <w:sz w:val="22"/>
          <w:szCs w:val="22"/>
        </w:rPr>
        <w:t xml:space="preserve"> are</w:t>
      </w:r>
      <w:r w:rsidRPr="003B7AA7">
        <w:rPr>
          <w:rFonts w:ascii="Arial" w:eastAsia="Arial" w:hAnsi="Arial" w:cs="Arial"/>
          <w:color w:val="000000" w:themeColor="text2"/>
          <w:sz w:val="22"/>
          <w:szCs w:val="22"/>
        </w:rPr>
        <w:t xml:space="preserve"> randomly assigned to male or female).</w:t>
      </w:r>
    </w:p>
    <w:p w14:paraId="6BD6F8F6" w14:textId="2583FE3C" w:rsidR="001B2595" w:rsidRPr="003B7AA7" w:rsidRDefault="001B2595"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Age at start of quarter</w:t>
      </w:r>
      <w:r w:rsidR="007F414A" w:rsidRPr="003B7AA7">
        <w:rPr>
          <w:rFonts w:ascii="Arial" w:eastAsia="Arial" w:hAnsi="Arial" w:cs="Arial"/>
          <w:color w:val="000000" w:themeColor="text2"/>
          <w:sz w:val="22"/>
          <w:szCs w:val="22"/>
        </w:rPr>
        <w:t xml:space="preserve"> (reference: under 26).</w:t>
      </w:r>
    </w:p>
    <w:p w14:paraId="1F6F5C42" w14:textId="54BB6953" w:rsidR="001B2595" w:rsidRPr="003B7AA7" w:rsidRDefault="001B2595"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 xml:space="preserve">IRSAD_Dec. Decile of </w:t>
      </w:r>
      <w:r w:rsidR="006835EB" w:rsidRPr="003B7AA7">
        <w:rPr>
          <w:rFonts w:ascii="Arial" w:eastAsia="Arial" w:hAnsi="Arial" w:cs="Arial"/>
          <w:color w:val="000000" w:themeColor="text2"/>
          <w:sz w:val="22"/>
          <w:szCs w:val="22"/>
        </w:rPr>
        <w:t>socio-economic</w:t>
      </w:r>
      <w:r w:rsidRPr="003B7AA7">
        <w:rPr>
          <w:rFonts w:ascii="Arial" w:eastAsia="Arial" w:hAnsi="Arial" w:cs="Arial"/>
          <w:color w:val="000000" w:themeColor="text2"/>
          <w:sz w:val="22"/>
          <w:szCs w:val="22"/>
        </w:rPr>
        <w:t xml:space="preserve"> advantage/disadvantage. 1 = most disadvantaged areas</w:t>
      </w:r>
      <w:r w:rsidR="007F414A" w:rsidRPr="003B7AA7">
        <w:rPr>
          <w:rFonts w:ascii="Arial" w:eastAsia="Arial" w:hAnsi="Arial" w:cs="Arial"/>
          <w:color w:val="000000" w:themeColor="text2"/>
          <w:sz w:val="22"/>
          <w:szCs w:val="22"/>
        </w:rPr>
        <w:t xml:space="preserve"> (reference</w:t>
      </w:r>
      <w:r w:rsidR="00CD357B" w:rsidRPr="003B7AA7">
        <w:rPr>
          <w:rFonts w:ascii="Arial" w:eastAsia="Arial" w:hAnsi="Arial" w:cs="Arial"/>
          <w:color w:val="000000" w:themeColor="text2"/>
          <w:sz w:val="22"/>
          <w:szCs w:val="22"/>
        </w:rPr>
        <w:t xml:space="preserve"> category</w:t>
      </w:r>
      <w:r w:rsidR="007F414A" w:rsidRPr="003B7AA7">
        <w:rPr>
          <w:rFonts w:ascii="Arial" w:eastAsia="Arial" w:hAnsi="Arial" w:cs="Arial"/>
          <w:color w:val="000000" w:themeColor="text2"/>
          <w:sz w:val="22"/>
          <w:szCs w:val="22"/>
        </w:rPr>
        <w:t>: location not recorded).</w:t>
      </w:r>
    </w:p>
    <w:p w14:paraId="0C7706E4" w14:textId="20043268" w:rsidR="008C4774" w:rsidRPr="003B7AA7" w:rsidRDefault="008C4774" w:rsidP="008C4774">
      <w:pPr>
        <w:pStyle w:val="BodyText"/>
        <w:rPr>
          <w:rFonts w:eastAsia="Arial"/>
          <w:color w:val="000000" w:themeColor="text2"/>
        </w:rPr>
      </w:pPr>
      <w:r w:rsidRPr="003B7AA7">
        <w:rPr>
          <w:rFonts w:eastAsia="Arial"/>
          <w:color w:val="000000" w:themeColor="text2"/>
        </w:rPr>
        <w:t>We estimated four different models and present results for our base preferred model (</w:t>
      </w:r>
      <w:r w:rsidR="00195493" w:rsidRPr="003B7AA7">
        <w:rPr>
          <w:rFonts w:eastAsia="Arial"/>
          <w:color w:val="000000" w:themeColor="text2"/>
        </w:rPr>
        <w:t>M</w:t>
      </w:r>
      <w:r w:rsidRPr="003B7AA7">
        <w:rPr>
          <w:rFonts w:eastAsia="Arial"/>
          <w:color w:val="000000" w:themeColor="text2"/>
        </w:rPr>
        <w:t xml:space="preserve">odel 2). </w:t>
      </w:r>
    </w:p>
    <w:p w14:paraId="4D501E83" w14:textId="77777777" w:rsidR="008C4774" w:rsidRPr="003B7AA7" w:rsidRDefault="008C4774"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Model 1: includes the duration polynomial and year dummies, plus AnyServices_Y and AnyServices_ICSS_Y</w:t>
      </w:r>
    </w:p>
    <w:p w14:paraId="15AF5E96" w14:textId="31D8979B" w:rsidR="008C4774" w:rsidRPr="003B7AA7" w:rsidRDefault="008C4774"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 xml:space="preserve">Model 2: as for </w:t>
      </w:r>
      <w:r w:rsidR="00195493" w:rsidRPr="003B7AA7">
        <w:rPr>
          <w:rFonts w:ascii="Arial" w:eastAsia="Arial" w:hAnsi="Arial" w:cs="Arial"/>
          <w:color w:val="000000" w:themeColor="text2"/>
          <w:sz w:val="22"/>
          <w:szCs w:val="22"/>
        </w:rPr>
        <w:t>M</w:t>
      </w:r>
      <w:r w:rsidRPr="003B7AA7">
        <w:rPr>
          <w:rFonts w:ascii="Arial" w:eastAsia="Arial" w:hAnsi="Arial" w:cs="Arial"/>
          <w:color w:val="000000" w:themeColor="text2"/>
          <w:sz w:val="22"/>
          <w:szCs w:val="22"/>
        </w:rPr>
        <w:t>odel 1, except the different services are entered separately into the model.</w:t>
      </w:r>
    </w:p>
    <w:p w14:paraId="03CC4F8D" w14:textId="53D15275" w:rsidR="008C4774" w:rsidRPr="003B7AA7" w:rsidRDefault="008C4774"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 xml:space="preserve">Model 3: as for </w:t>
      </w:r>
      <w:r w:rsidR="00195493" w:rsidRPr="003B7AA7">
        <w:rPr>
          <w:rFonts w:ascii="Arial" w:eastAsia="Arial" w:hAnsi="Arial" w:cs="Arial"/>
          <w:color w:val="000000" w:themeColor="text2"/>
          <w:sz w:val="22"/>
          <w:szCs w:val="22"/>
        </w:rPr>
        <w:t>M</w:t>
      </w:r>
      <w:r w:rsidRPr="003B7AA7">
        <w:rPr>
          <w:rFonts w:ascii="Arial" w:eastAsia="Arial" w:hAnsi="Arial" w:cs="Arial"/>
          <w:color w:val="000000" w:themeColor="text2"/>
          <w:sz w:val="22"/>
          <w:szCs w:val="22"/>
        </w:rPr>
        <w:t>odel 2, but just carers aged under 50.</w:t>
      </w:r>
    </w:p>
    <w:p w14:paraId="33E5D22D" w14:textId="7F1457D1" w:rsidR="00F841CF" w:rsidRPr="003B7AA7" w:rsidRDefault="008C4774" w:rsidP="00B433B4">
      <w:pPr>
        <w:pStyle w:val="ListParagraph"/>
        <w:numPr>
          <w:ilvl w:val="0"/>
          <w:numId w:val="46"/>
        </w:numPr>
        <w:spacing w:after="120"/>
        <w:ind w:left="357" w:right="0" w:hanging="357"/>
        <w:contextualSpacing w:val="0"/>
        <w:rPr>
          <w:rFonts w:ascii="Arial" w:eastAsia="Arial" w:hAnsi="Arial" w:cs="Arial"/>
          <w:color w:val="000000" w:themeColor="text2"/>
          <w:sz w:val="22"/>
          <w:szCs w:val="22"/>
        </w:rPr>
      </w:pPr>
      <w:r w:rsidRPr="003B7AA7">
        <w:rPr>
          <w:rFonts w:ascii="Arial" w:eastAsia="Arial" w:hAnsi="Arial" w:cs="Arial"/>
          <w:color w:val="000000" w:themeColor="text2"/>
          <w:sz w:val="22"/>
          <w:szCs w:val="22"/>
        </w:rPr>
        <w:t xml:space="preserve">Model 4: as for </w:t>
      </w:r>
      <w:r w:rsidR="00195493" w:rsidRPr="003B7AA7">
        <w:rPr>
          <w:rFonts w:ascii="Arial" w:eastAsia="Arial" w:hAnsi="Arial" w:cs="Arial"/>
          <w:color w:val="000000" w:themeColor="text2"/>
          <w:sz w:val="22"/>
          <w:szCs w:val="22"/>
        </w:rPr>
        <w:t>M</w:t>
      </w:r>
      <w:r w:rsidRPr="003B7AA7">
        <w:rPr>
          <w:rFonts w:ascii="Arial" w:eastAsia="Arial" w:hAnsi="Arial" w:cs="Arial"/>
          <w:color w:val="000000" w:themeColor="text2"/>
          <w:sz w:val="22"/>
          <w:szCs w:val="22"/>
        </w:rPr>
        <w:t>odel 2, but just for female carers.</w:t>
      </w:r>
    </w:p>
    <w:p w14:paraId="35A7D9F2" w14:textId="77777777" w:rsidR="00451F14" w:rsidRPr="003B7AA7" w:rsidRDefault="00451F14">
      <w:pPr>
        <w:autoSpaceDE/>
        <w:autoSpaceDN/>
        <w:adjustRightInd/>
        <w:spacing w:after="200" w:line="276" w:lineRule="auto"/>
        <w:ind w:right="0"/>
        <w:rPr>
          <w:rFonts w:ascii="Arial" w:eastAsia="Arial" w:hAnsi="Arial" w:cs="Arial"/>
          <w:color w:val="000000" w:themeColor="text2"/>
          <w:sz w:val="22"/>
          <w:szCs w:val="22"/>
        </w:rPr>
      </w:pPr>
      <w:r w:rsidRPr="003B7AA7">
        <w:rPr>
          <w:rFonts w:eastAsia="Arial"/>
          <w:color w:val="000000" w:themeColor="text2"/>
        </w:rPr>
        <w:br w:type="page"/>
      </w:r>
    </w:p>
    <w:p w14:paraId="7CAA2512" w14:textId="0A7495EA" w:rsidR="004F08AA" w:rsidRPr="003B7AA7" w:rsidRDefault="2143093D" w:rsidP="5C3417AF">
      <w:pPr>
        <w:pStyle w:val="BodyText"/>
        <w:rPr>
          <w:rFonts w:eastAsia="Arial"/>
          <w:color w:val="000000" w:themeColor="text2"/>
        </w:rPr>
      </w:pPr>
      <w:r w:rsidRPr="003B7AA7">
        <w:rPr>
          <w:rFonts w:eastAsia="Arial"/>
          <w:color w:val="000000" w:themeColor="text2"/>
        </w:rPr>
        <w:lastRenderedPageBreak/>
        <w:t xml:space="preserve">Model 1 tests whether receiving any Carer Gateway services (i.e. since 2020 Quarter 2) has an impact on exit from Carer Allowance. In this model (not shown) the AnyServices parameter estimate is negative and significant, implying that prior to the introduction of ICSS, carers who had received any carer support services in the previous year were less likely to exit from Carer Allowance and therefore more likely to continue caring. This could be because either those people with greater needs were more likely to both receive support services and also more likely to continue to stay on Carer Allowance, OR that the support services assisted them to continue to care longer and hence remain on the payment. </w:t>
      </w:r>
    </w:p>
    <w:p w14:paraId="6A619647" w14:textId="152662D4" w:rsidR="4C12BD8C" w:rsidRPr="003B7AA7" w:rsidRDefault="2143093D" w:rsidP="5C3417AF">
      <w:pPr>
        <w:pStyle w:val="BodyText"/>
        <w:rPr>
          <w:rFonts w:eastAsia="Arial"/>
          <w:color w:val="000000" w:themeColor="text2"/>
        </w:rPr>
      </w:pPr>
      <w:r w:rsidRPr="003B7AA7">
        <w:rPr>
          <w:rFonts w:eastAsia="Arial"/>
          <w:color w:val="000000" w:themeColor="text2"/>
        </w:rPr>
        <w:t>The model also includes a term which interacts service receipt with the services being received after ICSS was introduced. This tests whether this relationship between exit and support has changed since the introduction of ICSS. This interaction term is small and not significant – indicating no overall change.</w:t>
      </w:r>
    </w:p>
    <w:p w14:paraId="79A2F99E" w14:textId="27708195" w:rsidR="4C12BD8C" w:rsidRPr="003B7AA7" w:rsidRDefault="00FF665C" w:rsidP="5C3417AF">
      <w:pPr>
        <w:pStyle w:val="BodyText"/>
        <w:rPr>
          <w:rFonts w:eastAsia="Arial"/>
          <w:color w:val="000000" w:themeColor="text2"/>
        </w:rPr>
      </w:pPr>
      <w:r w:rsidRPr="003B7AA7">
        <w:rPr>
          <w:rFonts w:eastAsia="Arial"/>
          <w:color w:val="000000" w:themeColor="text2"/>
        </w:rPr>
        <w:t>Our preferred model (</w:t>
      </w:r>
      <w:r w:rsidR="00195493" w:rsidRPr="003B7AA7">
        <w:rPr>
          <w:rFonts w:eastAsia="Arial"/>
          <w:color w:val="000000" w:themeColor="text2"/>
        </w:rPr>
        <w:t>M</w:t>
      </w:r>
      <w:r w:rsidR="2143093D" w:rsidRPr="003B7AA7">
        <w:rPr>
          <w:rFonts w:eastAsia="Arial"/>
          <w:color w:val="000000" w:themeColor="text2"/>
        </w:rPr>
        <w:t>odel 2</w:t>
      </w:r>
      <w:r w:rsidR="005A21DC" w:rsidRPr="003B7AA7">
        <w:rPr>
          <w:rFonts w:eastAsia="Arial"/>
          <w:color w:val="000000" w:themeColor="text2"/>
        </w:rPr>
        <w:t>)</w:t>
      </w:r>
      <w:r w:rsidR="2143093D" w:rsidRPr="003B7AA7">
        <w:rPr>
          <w:rFonts w:eastAsia="Arial"/>
          <w:color w:val="000000" w:themeColor="text2"/>
        </w:rPr>
        <w:t xml:space="preserve"> disaggregates by the different categories of support service (</w:t>
      </w:r>
      <w:r w:rsidR="00256FE0" w:rsidRPr="003B7AA7">
        <w:rPr>
          <w:rFonts w:eastAsia="Arial"/>
          <w:color w:val="000000" w:themeColor="text2"/>
        </w:rPr>
        <w:fldChar w:fldCharType="begin"/>
      </w:r>
      <w:r w:rsidR="00256FE0" w:rsidRPr="003B7AA7">
        <w:rPr>
          <w:rFonts w:eastAsia="Arial"/>
          <w:color w:val="000000" w:themeColor="text2"/>
        </w:rPr>
        <w:instrText xml:space="preserve"> REF _Ref153271773 \h  \* MERGEFORMAT </w:instrText>
      </w:r>
      <w:r w:rsidR="00256FE0" w:rsidRPr="003B7AA7">
        <w:rPr>
          <w:rFonts w:eastAsia="Arial"/>
          <w:color w:val="000000" w:themeColor="text2"/>
        </w:rPr>
      </w:r>
      <w:r w:rsidR="00256FE0" w:rsidRPr="003B7AA7">
        <w:rPr>
          <w:rFonts w:eastAsia="Arial"/>
          <w:color w:val="000000" w:themeColor="text2"/>
        </w:rPr>
        <w:fldChar w:fldCharType="separate"/>
      </w:r>
      <w:r w:rsidR="003222D4" w:rsidRPr="003B7AA7">
        <w:t xml:space="preserve">Table </w:t>
      </w:r>
      <w:r w:rsidR="003222D4">
        <w:rPr>
          <w:noProof/>
        </w:rPr>
        <w:t>35</w:t>
      </w:r>
      <w:r w:rsidR="00256FE0" w:rsidRPr="003B7AA7">
        <w:rPr>
          <w:rFonts w:eastAsia="Arial"/>
          <w:color w:val="000000" w:themeColor="text2"/>
        </w:rPr>
        <w:fldChar w:fldCharType="end"/>
      </w:r>
      <w:r w:rsidR="2143093D" w:rsidRPr="003B7AA7">
        <w:rPr>
          <w:rFonts w:eastAsia="Arial"/>
          <w:color w:val="000000" w:themeColor="text2"/>
        </w:rPr>
        <w:t xml:space="preserve">). It also controls for gender, </w:t>
      </w:r>
      <w:r w:rsidR="00750732" w:rsidRPr="003B7AA7">
        <w:rPr>
          <w:rFonts w:eastAsia="Arial"/>
          <w:color w:val="000000" w:themeColor="text2"/>
        </w:rPr>
        <w:t>age,</w:t>
      </w:r>
      <w:r w:rsidR="2143093D" w:rsidRPr="003B7AA7">
        <w:rPr>
          <w:rFonts w:eastAsia="Arial"/>
          <w:color w:val="000000" w:themeColor="text2"/>
        </w:rPr>
        <w:t xml:space="preserve"> and socio-economic status of area (IRSAD decile). Here, the ICSS interaction terms for counselling</w:t>
      </w:r>
      <w:r w:rsidR="0068635D" w:rsidRPr="003B7AA7">
        <w:rPr>
          <w:rFonts w:eastAsia="Arial"/>
          <w:color w:val="000000" w:themeColor="text2"/>
        </w:rPr>
        <w:t xml:space="preserve"> </w:t>
      </w:r>
      <w:r w:rsidR="2143093D" w:rsidRPr="003B7AA7">
        <w:rPr>
          <w:rFonts w:eastAsia="Arial"/>
          <w:color w:val="000000" w:themeColor="text2"/>
        </w:rPr>
        <w:t>and ‘review’ services are not significantly different from zero – indicating their impact on exit are no different than before the introduction of ICSS. Other services, such as intake, and importantly, respite</w:t>
      </w:r>
      <w:r w:rsidR="00BA7BD6" w:rsidRPr="003B7AA7">
        <w:rPr>
          <w:rFonts w:eastAsia="Arial"/>
          <w:color w:val="000000" w:themeColor="text2"/>
        </w:rPr>
        <w:t>,</w:t>
      </w:r>
      <w:r w:rsidR="2143093D" w:rsidRPr="003B7AA7">
        <w:rPr>
          <w:rFonts w:eastAsia="Arial"/>
          <w:color w:val="000000" w:themeColor="text2"/>
        </w:rPr>
        <w:t xml:space="preserve"> have negative interactions. This indicates that exit from carer allowance for people receiving these services is now lower since the introduction of ICSS. On the other hand, the interaction terms for information and other </w:t>
      </w:r>
      <w:r w:rsidR="00454441" w:rsidRPr="003B7AA7">
        <w:rPr>
          <w:rFonts w:eastAsia="Arial"/>
          <w:color w:val="000000" w:themeColor="text2"/>
        </w:rPr>
        <w:t>high-cost</w:t>
      </w:r>
      <w:r w:rsidR="2143093D" w:rsidRPr="003B7AA7">
        <w:rPr>
          <w:rFonts w:eastAsia="Arial"/>
          <w:color w:val="000000" w:themeColor="text2"/>
        </w:rPr>
        <w:t xml:space="preserve"> </w:t>
      </w:r>
      <w:r w:rsidR="008A66B9" w:rsidRPr="003B7AA7">
        <w:rPr>
          <w:rFonts w:eastAsia="Arial"/>
          <w:color w:val="000000" w:themeColor="text2"/>
        </w:rPr>
        <w:t xml:space="preserve">(and ‘other’) </w:t>
      </w:r>
      <w:r w:rsidR="2143093D" w:rsidRPr="003B7AA7">
        <w:rPr>
          <w:rFonts w:eastAsia="Arial"/>
          <w:color w:val="000000" w:themeColor="text2"/>
        </w:rPr>
        <w:t xml:space="preserve">services are positive, indicating that they led to higher exit rates from Carer Allowance. </w:t>
      </w:r>
    </w:p>
    <w:p w14:paraId="5FD9E6FE" w14:textId="69745512" w:rsidR="4C12BD8C" w:rsidRPr="003B7AA7" w:rsidRDefault="2143093D" w:rsidP="5C3417AF">
      <w:pPr>
        <w:pStyle w:val="Caption"/>
      </w:pPr>
      <w:bookmarkStart w:id="1005" w:name="_Ref153271773"/>
      <w:bookmarkStart w:id="1006" w:name="_Ref149934363"/>
      <w:bookmarkStart w:id="1007" w:name="_Toc150514290"/>
      <w:bookmarkStart w:id="1008" w:name="_Toc163811732"/>
      <w:r w:rsidRPr="003B7AA7">
        <w:lastRenderedPageBreak/>
        <w:t xml:space="preserve">Table </w:t>
      </w:r>
      <w:r>
        <w:fldChar w:fldCharType="begin"/>
      </w:r>
      <w:r>
        <w:instrText xml:space="preserve"> SEQ Table \* ARABIC </w:instrText>
      </w:r>
      <w:r>
        <w:fldChar w:fldCharType="separate"/>
      </w:r>
      <w:r w:rsidR="003222D4">
        <w:rPr>
          <w:noProof/>
        </w:rPr>
        <w:t>35</w:t>
      </w:r>
      <w:r>
        <w:rPr>
          <w:noProof/>
        </w:rPr>
        <w:fldChar w:fldCharType="end"/>
      </w:r>
      <w:bookmarkEnd w:id="1005"/>
      <w:bookmarkEnd w:id="1006"/>
      <w:r w:rsidR="007B211A" w:rsidRPr="003B7AA7">
        <w:t xml:space="preserve"> </w:t>
      </w:r>
      <w:r w:rsidRPr="003B7AA7">
        <w:t>Discrete time hazard model of exit from Carers Allowance</w:t>
      </w:r>
      <w:bookmarkEnd w:id="1007"/>
      <w:bookmarkEnd w:id="10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35 Discrete time hazard model of exit from Carers Allowance"/>
      </w:tblPr>
      <w:tblGrid>
        <w:gridCol w:w="1926"/>
        <w:gridCol w:w="1926"/>
        <w:gridCol w:w="1926"/>
        <w:gridCol w:w="1926"/>
        <w:gridCol w:w="1926"/>
      </w:tblGrid>
      <w:tr w:rsidR="5C3417AF" w:rsidRPr="003B7AA7" w14:paraId="4C64D80A" w14:textId="77777777" w:rsidTr="009066BB">
        <w:trPr>
          <w:trHeight w:val="316"/>
        </w:trPr>
        <w:tc>
          <w:tcPr>
            <w:tcW w:w="1926" w:type="dxa"/>
            <w:tcBorders>
              <w:top w:val="single" w:sz="4" w:space="0" w:color="auto"/>
              <w:bottom w:val="single" w:sz="4" w:space="0" w:color="auto"/>
            </w:tcBorders>
            <w:tcMar>
              <w:left w:w="105" w:type="dxa"/>
              <w:right w:w="105" w:type="dxa"/>
            </w:tcMar>
          </w:tcPr>
          <w:p w14:paraId="463CE490" w14:textId="7A17D923" w:rsidR="5C3417AF" w:rsidRPr="003B7AA7" w:rsidRDefault="5C3417AF" w:rsidP="00341A47">
            <w:pPr>
              <w:pStyle w:val="Tabletext"/>
              <w:spacing w:after="0"/>
              <w:jc w:val="center"/>
              <w:rPr>
                <w:rFonts w:eastAsia="Arial"/>
                <w:b/>
                <w:bCs/>
                <w:color w:val="000000" w:themeColor="text2"/>
                <w:sz w:val="18"/>
                <w:szCs w:val="18"/>
              </w:rPr>
            </w:pPr>
          </w:p>
        </w:tc>
        <w:tc>
          <w:tcPr>
            <w:tcW w:w="1926" w:type="dxa"/>
            <w:tcBorders>
              <w:top w:val="single" w:sz="4" w:space="0" w:color="auto"/>
              <w:bottom w:val="single" w:sz="4" w:space="0" w:color="auto"/>
            </w:tcBorders>
            <w:tcMar>
              <w:left w:w="105" w:type="dxa"/>
              <w:right w:w="105" w:type="dxa"/>
            </w:tcMar>
          </w:tcPr>
          <w:p w14:paraId="24BCA5D1" w14:textId="3C00D363" w:rsidR="5C3417AF" w:rsidRPr="003B7AA7" w:rsidRDefault="5C3417AF" w:rsidP="00341A47">
            <w:pPr>
              <w:pStyle w:val="Tabletext"/>
              <w:spacing w:after="0"/>
              <w:jc w:val="center"/>
              <w:rPr>
                <w:rFonts w:eastAsia="Arial"/>
                <w:b/>
                <w:bCs/>
                <w:color w:val="000000" w:themeColor="text2"/>
                <w:sz w:val="18"/>
                <w:szCs w:val="18"/>
              </w:rPr>
            </w:pPr>
            <w:r w:rsidRPr="003B7AA7">
              <w:rPr>
                <w:rFonts w:eastAsia="Arial"/>
                <w:b/>
                <w:bCs/>
                <w:color w:val="000000" w:themeColor="text2"/>
                <w:sz w:val="18"/>
                <w:szCs w:val="18"/>
              </w:rPr>
              <w:t>Estimate</w:t>
            </w:r>
          </w:p>
        </w:tc>
        <w:tc>
          <w:tcPr>
            <w:tcW w:w="1926" w:type="dxa"/>
            <w:tcBorders>
              <w:top w:val="single" w:sz="4" w:space="0" w:color="auto"/>
              <w:bottom w:val="single" w:sz="4" w:space="0" w:color="auto"/>
            </w:tcBorders>
            <w:tcMar>
              <w:left w:w="105" w:type="dxa"/>
              <w:right w:w="105" w:type="dxa"/>
            </w:tcMar>
          </w:tcPr>
          <w:p w14:paraId="696E2571" w14:textId="7423BC93" w:rsidR="5C3417AF" w:rsidRPr="003B7AA7" w:rsidRDefault="5C3417AF" w:rsidP="00341A47">
            <w:pPr>
              <w:pStyle w:val="Tabletext"/>
              <w:spacing w:after="0"/>
              <w:jc w:val="center"/>
              <w:rPr>
                <w:rFonts w:eastAsia="Arial"/>
                <w:b/>
                <w:bCs/>
                <w:color w:val="000000" w:themeColor="text2"/>
                <w:sz w:val="18"/>
                <w:szCs w:val="18"/>
              </w:rPr>
            </w:pPr>
            <w:r w:rsidRPr="003B7AA7">
              <w:rPr>
                <w:rFonts w:eastAsia="Arial"/>
                <w:b/>
                <w:bCs/>
                <w:color w:val="000000" w:themeColor="text2"/>
                <w:sz w:val="18"/>
                <w:szCs w:val="18"/>
              </w:rPr>
              <w:t>s.e.</w:t>
            </w:r>
          </w:p>
        </w:tc>
        <w:tc>
          <w:tcPr>
            <w:tcW w:w="1926" w:type="dxa"/>
            <w:tcBorders>
              <w:top w:val="single" w:sz="4" w:space="0" w:color="auto"/>
              <w:bottom w:val="single" w:sz="4" w:space="0" w:color="auto"/>
            </w:tcBorders>
            <w:tcMar>
              <w:left w:w="105" w:type="dxa"/>
              <w:right w:w="105" w:type="dxa"/>
            </w:tcMar>
          </w:tcPr>
          <w:p w14:paraId="3AB77163" w14:textId="1A5B552D" w:rsidR="5C3417AF" w:rsidRPr="003B7AA7" w:rsidRDefault="5C3417AF" w:rsidP="00341A47">
            <w:pPr>
              <w:pStyle w:val="Tabletext"/>
              <w:spacing w:after="0"/>
              <w:jc w:val="center"/>
              <w:rPr>
                <w:rFonts w:eastAsia="Arial"/>
                <w:b/>
                <w:bCs/>
                <w:color w:val="000000" w:themeColor="text2"/>
                <w:sz w:val="18"/>
                <w:szCs w:val="18"/>
              </w:rPr>
            </w:pPr>
            <w:r w:rsidRPr="003B7AA7">
              <w:rPr>
                <w:rFonts w:eastAsia="Arial"/>
                <w:b/>
                <w:bCs/>
                <w:color w:val="000000" w:themeColor="text2"/>
                <w:sz w:val="18"/>
                <w:szCs w:val="18"/>
              </w:rPr>
              <w:t>t</w:t>
            </w:r>
          </w:p>
        </w:tc>
        <w:tc>
          <w:tcPr>
            <w:tcW w:w="1926" w:type="dxa"/>
            <w:tcBorders>
              <w:top w:val="single" w:sz="4" w:space="0" w:color="auto"/>
              <w:bottom w:val="single" w:sz="4" w:space="0" w:color="auto"/>
            </w:tcBorders>
            <w:tcMar>
              <w:left w:w="105" w:type="dxa"/>
              <w:right w:w="105" w:type="dxa"/>
            </w:tcMar>
          </w:tcPr>
          <w:p w14:paraId="08AE8EE2" w14:textId="2EE13C11" w:rsidR="5C3417AF" w:rsidRPr="003B7AA7" w:rsidRDefault="5C3417AF" w:rsidP="00341A47">
            <w:pPr>
              <w:pStyle w:val="Tabletext"/>
              <w:spacing w:after="0"/>
              <w:jc w:val="center"/>
              <w:rPr>
                <w:rFonts w:eastAsia="Arial"/>
                <w:b/>
                <w:bCs/>
                <w:color w:val="000000" w:themeColor="text2"/>
                <w:sz w:val="18"/>
                <w:szCs w:val="18"/>
              </w:rPr>
            </w:pPr>
            <w:r w:rsidRPr="003B7AA7">
              <w:rPr>
                <w:rFonts w:eastAsia="Arial"/>
                <w:b/>
                <w:bCs/>
                <w:color w:val="000000" w:themeColor="text2"/>
                <w:sz w:val="18"/>
                <w:szCs w:val="18"/>
              </w:rPr>
              <w:t>p</w:t>
            </w:r>
          </w:p>
        </w:tc>
      </w:tr>
      <w:tr w:rsidR="00A36939" w:rsidRPr="003B7AA7" w14:paraId="15D5E780" w14:textId="77777777" w:rsidTr="7679DB9B">
        <w:trPr>
          <w:trHeight w:val="270"/>
        </w:trPr>
        <w:tc>
          <w:tcPr>
            <w:tcW w:w="1926" w:type="dxa"/>
            <w:tcBorders>
              <w:top w:val="single" w:sz="4" w:space="0" w:color="auto"/>
            </w:tcBorders>
            <w:tcMar>
              <w:left w:w="105" w:type="dxa"/>
              <w:right w:w="105" w:type="dxa"/>
            </w:tcMar>
          </w:tcPr>
          <w:p w14:paraId="03006031" w14:textId="67A606D8"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Intercept</w:t>
            </w:r>
          </w:p>
        </w:tc>
        <w:tc>
          <w:tcPr>
            <w:tcW w:w="1926" w:type="dxa"/>
            <w:tcBorders>
              <w:top w:val="single" w:sz="4" w:space="0" w:color="auto"/>
            </w:tcBorders>
            <w:tcMar>
              <w:left w:w="105" w:type="dxa"/>
              <w:right w:w="105" w:type="dxa"/>
            </w:tcMar>
          </w:tcPr>
          <w:p w14:paraId="2C4BEA5E" w14:textId="083DB422"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3.258</w:t>
            </w:r>
          </w:p>
        </w:tc>
        <w:tc>
          <w:tcPr>
            <w:tcW w:w="1926" w:type="dxa"/>
            <w:tcBorders>
              <w:top w:val="single" w:sz="4" w:space="0" w:color="auto"/>
            </w:tcBorders>
            <w:tcMar>
              <w:left w:w="105" w:type="dxa"/>
              <w:right w:w="105" w:type="dxa"/>
            </w:tcMar>
          </w:tcPr>
          <w:p w14:paraId="54BC1C9F" w14:textId="423429FC"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0.024</w:t>
            </w:r>
          </w:p>
        </w:tc>
        <w:tc>
          <w:tcPr>
            <w:tcW w:w="1926" w:type="dxa"/>
            <w:tcBorders>
              <w:top w:val="single" w:sz="4" w:space="0" w:color="auto"/>
            </w:tcBorders>
            <w:tcMar>
              <w:left w:w="105" w:type="dxa"/>
              <w:right w:w="105" w:type="dxa"/>
            </w:tcMar>
          </w:tcPr>
          <w:p w14:paraId="6D746941" w14:textId="11D55ADC"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135.2</w:t>
            </w:r>
          </w:p>
        </w:tc>
        <w:tc>
          <w:tcPr>
            <w:tcW w:w="1926" w:type="dxa"/>
            <w:tcBorders>
              <w:top w:val="single" w:sz="4" w:space="0" w:color="auto"/>
            </w:tcBorders>
            <w:tcMar>
              <w:left w:w="105" w:type="dxa"/>
              <w:right w:w="105" w:type="dxa"/>
            </w:tcMar>
          </w:tcPr>
          <w:p w14:paraId="4200B523" w14:textId="6BAC07FE"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78C82E43" w14:textId="77777777" w:rsidTr="7679DB9B">
        <w:trPr>
          <w:trHeight w:val="270"/>
        </w:trPr>
        <w:tc>
          <w:tcPr>
            <w:tcW w:w="1926" w:type="dxa"/>
            <w:tcMar>
              <w:left w:w="105" w:type="dxa"/>
              <w:right w:w="105" w:type="dxa"/>
            </w:tcMar>
          </w:tcPr>
          <w:p w14:paraId="79774A87" w14:textId="70D85986"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Duration (qtrs–10)/10</w:t>
            </w:r>
          </w:p>
        </w:tc>
        <w:tc>
          <w:tcPr>
            <w:tcW w:w="1926" w:type="dxa"/>
            <w:tcMar>
              <w:left w:w="105" w:type="dxa"/>
              <w:right w:w="105" w:type="dxa"/>
            </w:tcMar>
          </w:tcPr>
          <w:p w14:paraId="33AEFFBB" w14:textId="529967E6"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0.530</w:t>
            </w:r>
          </w:p>
        </w:tc>
        <w:tc>
          <w:tcPr>
            <w:tcW w:w="1926" w:type="dxa"/>
            <w:tcMar>
              <w:left w:w="105" w:type="dxa"/>
              <w:right w:w="105" w:type="dxa"/>
            </w:tcMar>
          </w:tcPr>
          <w:p w14:paraId="19150034" w14:textId="6233D5CB"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0.008</w:t>
            </w:r>
          </w:p>
        </w:tc>
        <w:tc>
          <w:tcPr>
            <w:tcW w:w="1926" w:type="dxa"/>
            <w:tcMar>
              <w:left w:w="105" w:type="dxa"/>
              <w:right w:w="105" w:type="dxa"/>
            </w:tcMar>
          </w:tcPr>
          <w:p w14:paraId="2BC1C013" w14:textId="3223421C"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65.0</w:t>
            </w:r>
          </w:p>
        </w:tc>
        <w:tc>
          <w:tcPr>
            <w:tcW w:w="1926" w:type="dxa"/>
            <w:tcMar>
              <w:left w:w="105" w:type="dxa"/>
              <w:right w:w="105" w:type="dxa"/>
            </w:tcMar>
          </w:tcPr>
          <w:p w14:paraId="65D14D9A" w14:textId="1B7AF23F"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52018E7E" w14:textId="77777777" w:rsidTr="7679DB9B">
        <w:trPr>
          <w:trHeight w:val="270"/>
        </w:trPr>
        <w:tc>
          <w:tcPr>
            <w:tcW w:w="1926" w:type="dxa"/>
            <w:tcMar>
              <w:left w:w="105" w:type="dxa"/>
              <w:right w:w="105" w:type="dxa"/>
            </w:tcMar>
          </w:tcPr>
          <w:p w14:paraId="2AE74DDC" w14:textId="56AC23CA"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Duration ^2</w:t>
            </w:r>
          </w:p>
        </w:tc>
        <w:tc>
          <w:tcPr>
            <w:tcW w:w="1926" w:type="dxa"/>
            <w:tcMar>
              <w:left w:w="105" w:type="dxa"/>
              <w:right w:w="105" w:type="dxa"/>
            </w:tcMar>
          </w:tcPr>
          <w:p w14:paraId="4C70CD64" w14:textId="24E5F279"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0.877</w:t>
            </w:r>
          </w:p>
        </w:tc>
        <w:tc>
          <w:tcPr>
            <w:tcW w:w="1926" w:type="dxa"/>
            <w:tcMar>
              <w:left w:w="105" w:type="dxa"/>
              <w:right w:w="105" w:type="dxa"/>
            </w:tcMar>
          </w:tcPr>
          <w:p w14:paraId="63196547" w14:textId="2493C9A0"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0.020</w:t>
            </w:r>
          </w:p>
        </w:tc>
        <w:tc>
          <w:tcPr>
            <w:tcW w:w="1926" w:type="dxa"/>
            <w:tcMar>
              <w:left w:w="105" w:type="dxa"/>
              <w:right w:w="105" w:type="dxa"/>
            </w:tcMar>
          </w:tcPr>
          <w:p w14:paraId="41DA82F6" w14:textId="54AAC568"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44.1</w:t>
            </w:r>
          </w:p>
        </w:tc>
        <w:tc>
          <w:tcPr>
            <w:tcW w:w="1926" w:type="dxa"/>
            <w:tcMar>
              <w:left w:w="105" w:type="dxa"/>
              <w:right w:w="105" w:type="dxa"/>
            </w:tcMar>
          </w:tcPr>
          <w:p w14:paraId="48899BAD" w14:textId="37A64C58"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64329B9E" w14:textId="77777777" w:rsidTr="7679DB9B">
        <w:trPr>
          <w:trHeight w:val="270"/>
        </w:trPr>
        <w:tc>
          <w:tcPr>
            <w:tcW w:w="1926" w:type="dxa"/>
            <w:tcMar>
              <w:left w:w="105" w:type="dxa"/>
              <w:right w:w="105" w:type="dxa"/>
            </w:tcMar>
          </w:tcPr>
          <w:p w14:paraId="48C993F6" w14:textId="74A1CC4D"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Duration ^3</w:t>
            </w:r>
          </w:p>
        </w:tc>
        <w:tc>
          <w:tcPr>
            <w:tcW w:w="1926" w:type="dxa"/>
            <w:tcMar>
              <w:left w:w="105" w:type="dxa"/>
              <w:right w:w="105" w:type="dxa"/>
            </w:tcMar>
          </w:tcPr>
          <w:p w14:paraId="42CB48FA" w14:textId="01CBAB82"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0.066</w:t>
            </w:r>
          </w:p>
        </w:tc>
        <w:tc>
          <w:tcPr>
            <w:tcW w:w="1926" w:type="dxa"/>
            <w:tcMar>
              <w:left w:w="105" w:type="dxa"/>
              <w:right w:w="105" w:type="dxa"/>
            </w:tcMar>
          </w:tcPr>
          <w:p w14:paraId="3BB9F127" w14:textId="7D7F3E0A"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0.013</w:t>
            </w:r>
          </w:p>
        </w:tc>
        <w:tc>
          <w:tcPr>
            <w:tcW w:w="1926" w:type="dxa"/>
            <w:tcMar>
              <w:left w:w="105" w:type="dxa"/>
              <w:right w:w="105" w:type="dxa"/>
            </w:tcMar>
          </w:tcPr>
          <w:p w14:paraId="4A314D88" w14:textId="157BFF19"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5.3</w:t>
            </w:r>
          </w:p>
        </w:tc>
        <w:tc>
          <w:tcPr>
            <w:tcW w:w="1926" w:type="dxa"/>
            <w:tcMar>
              <w:left w:w="105" w:type="dxa"/>
              <w:right w:w="105" w:type="dxa"/>
            </w:tcMar>
          </w:tcPr>
          <w:p w14:paraId="226D91FF" w14:textId="0BDF5E0A"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17B61A43" w14:textId="77777777" w:rsidTr="7679DB9B">
        <w:trPr>
          <w:trHeight w:val="270"/>
        </w:trPr>
        <w:tc>
          <w:tcPr>
            <w:tcW w:w="1926" w:type="dxa"/>
            <w:tcMar>
              <w:left w:w="105" w:type="dxa"/>
              <w:right w:w="105" w:type="dxa"/>
            </w:tcMar>
          </w:tcPr>
          <w:p w14:paraId="632A6324" w14:textId="6CAFEC7E"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Duration ^4</w:t>
            </w:r>
          </w:p>
        </w:tc>
        <w:tc>
          <w:tcPr>
            <w:tcW w:w="1926" w:type="dxa"/>
            <w:tcMar>
              <w:left w:w="105" w:type="dxa"/>
              <w:right w:w="105" w:type="dxa"/>
            </w:tcMar>
          </w:tcPr>
          <w:p w14:paraId="057AC2EE" w14:textId="66A6A372"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0.972</w:t>
            </w:r>
          </w:p>
        </w:tc>
        <w:tc>
          <w:tcPr>
            <w:tcW w:w="1926" w:type="dxa"/>
            <w:tcMar>
              <w:left w:w="105" w:type="dxa"/>
              <w:right w:w="105" w:type="dxa"/>
            </w:tcMar>
          </w:tcPr>
          <w:p w14:paraId="453CF112" w14:textId="21D944D3"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0.021</w:t>
            </w:r>
          </w:p>
        </w:tc>
        <w:tc>
          <w:tcPr>
            <w:tcW w:w="1926" w:type="dxa"/>
            <w:tcMar>
              <w:left w:w="105" w:type="dxa"/>
              <w:right w:w="105" w:type="dxa"/>
            </w:tcMar>
          </w:tcPr>
          <w:p w14:paraId="23A43332" w14:textId="4A49564D"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47.2</w:t>
            </w:r>
          </w:p>
        </w:tc>
        <w:tc>
          <w:tcPr>
            <w:tcW w:w="1926" w:type="dxa"/>
            <w:tcMar>
              <w:left w:w="105" w:type="dxa"/>
              <w:right w:w="105" w:type="dxa"/>
            </w:tcMar>
          </w:tcPr>
          <w:p w14:paraId="68E9F1FC" w14:textId="31F7EF51"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4A398773" w14:textId="77777777" w:rsidTr="7679DB9B">
        <w:trPr>
          <w:trHeight w:val="270"/>
        </w:trPr>
        <w:tc>
          <w:tcPr>
            <w:tcW w:w="1926" w:type="dxa"/>
            <w:tcMar>
              <w:left w:w="105" w:type="dxa"/>
              <w:right w:w="105" w:type="dxa"/>
            </w:tcMar>
          </w:tcPr>
          <w:p w14:paraId="59372F25" w14:textId="31C5B626"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Duration ^5</w:t>
            </w:r>
          </w:p>
        </w:tc>
        <w:tc>
          <w:tcPr>
            <w:tcW w:w="1926" w:type="dxa"/>
            <w:tcMar>
              <w:left w:w="105" w:type="dxa"/>
              <w:right w:w="105" w:type="dxa"/>
            </w:tcMar>
          </w:tcPr>
          <w:p w14:paraId="7BE0D33E" w14:textId="0FA4BD16"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0.406</w:t>
            </w:r>
          </w:p>
        </w:tc>
        <w:tc>
          <w:tcPr>
            <w:tcW w:w="1926" w:type="dxa"/>
            <w:tcMar>
              <w:left w:w="105" w:type="dxa"/>
              <w:right w:w="105" w:type="dxa"/>
            </w:tcMar>
          </w:tcPr>
          <w:p w14:paraId="3697A427" w14:textId="3DF6B37C"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0.010</w:t>
            </w:r>
          </w:p>
        </w:tc>
        <w:tc>
          <w:tcPr>
            <w:tcW w:w="1926" w:type="dxa"/>
            <w:tcMar>
              <w:left w:w="105" w:type="dxa"/>
              <w:right w:w="105" w:type="dxa"/>
            </w:tcMar>
          </w:tcPr>
          <w:p w14:paraId="448A99CD" w14:textId="3C506241"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42.1</w:t>
            </w:r>
          </w:p>
        </w:tc>
        <w:tc>
          <w:tcPr>
            <w:tcW w:w="1926" w:type="dxa"/>
            <w:tcMar>
              <w:left w:w="105" w:type="dxa"/>
              <w:right w:w="105" w:type="dxa"/>
            </w:tcMar>
          </w:tcPr>
          <w:p w14:paraId="638932ED" w14:textId="1F5653C1"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19EF1189" w14:textId="77777777" w:rsidTr="7679DB9B">
        <w:trPr>
          <w:trHeight w:val="270"/>
        </w:trPr>
        <w:tc>
          <w:tcPr>
            <w:tcW w:w="1926" w:type="dxa"/>
            <w:tcMar>
              <w:left w:w="105" w:type="dxa"/>
              <w:right w:w="105" w:type="dxa"/>
            </w:tcMar>
          </w:tcPr>
          <w:p w14:paraId="7347F6AA" w14:textId="2FCFE7B3"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2015</w:t>
            </w:r>
          </w:p>
        </w:tc>
        <w:tc>
          <w:tcPr>
            <w:tcW w:w="1926" w:type="dxa"/>
            <w:tcMar>
              <w:left w:w="105" w:type="dxa"/>
              <w:right w:w="105" w:type="dxa"/>
            </w:tcMar>
          </w:tcPr>
          <w:p w14:paraId="5F814300" w14:textId="6AB95737"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0.124</w:t>
            </w:r>
          </w:p>
        </w:tc>
        <w:tc>
          <w:tcPr>
            <w:tcW w:w="1926" w:type="dxa"/>
            <w:tcMar>
              <w:left w:w="105" w:type="dxa"/>
              <w:right w:w="105" w:type="dxa"/>
            </w:tcMar>
          </w:tcPr>
          <w:p w14:paraId="38C530AB" w14:textId="6353BC8F"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0.009</w:t>
            </w:r>
          </w:p>
        </w:tc>
        <w:tc>
          <w:tcPr>
            <w:tcW w:w="1926" w:type="dxa"/>
            <w:tcMar>
              <w:left w:w="105" w:type="dxa"/>
              <w:right w:w="105" w:type="dxa"/>
            </w:tcMar>
          </w:tcPr>
          <w:p w14:paraId="0B02C5C3" w14:textId="2200C38C"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13.7</w:t>
            </w:r>
          </w:p>
        </w:tc>
        <w:tc>
          <w:tcPr>
            <w:tcW w:w="1926" w:type="dxa"/>
            <w:tcMar>
              <w:left w:w="105" w:type="dxa"/>
              <w:right w:w="105" w:type="dxa"/>
            </w:tcMar>
          </w:tcPr>
          <w:p w14:paraId="240643E1" w14:textId="3589281D"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10132588" w14:textId="77777777" w:rsidTr="7679DB9B">
        <w:trPr>
          <w:trHeight w:val="270"/>
        </w:trPr>
        <w:tc>
          <w:tcPr>
            <w:tcW w:w="1926" w:type="dxa"/>
            <w:tcMar>
              <w:left w:w="105" w:type="dxa"/>
              <w:right w:w="105" w:type="dxa"/>
            </w:tcMar>
          </w:tcPr>
          <w:p w14:paraId="318B0011" w14:textId="7A1FEB31"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2016</w:t>
            </w:r>
          </w:p>
        </w:tc>
        <w:tc>
          <w:tcPr>
            <w:tcW w:w="1926" w:type="dxa"/>
            <w:tcMar>
              <w:left w:w="105" w:type="dxa"/>
              <w:right w:w="105" w:type="dxa"/>
            </w:tcMar>
          </w:tcPr>
          <w:p w14:paraId="168F3DB1" w14:textId="1FEDB2D6"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0.356</w:t>
            </w:r>
          </w:p>
        </w:tc>
        <w:tc>
          <w:tcPr>
            <w:tcW w:w="1926" w:type="dxa"/>
            <w:tcMar>
              <w:left w:w="105" w:type="dxa"/>
              <w:right w:w="105" w:type="dxa"/>
            </w:tcMar>
          </w:tcPr>
          <w:p w14:paraId="700F8339" w14:textId="7CF276A2"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0.005</w:t>
            </w:r>
          </w:p>
        </w:tc>
        <w:tc>
          <w:tcPr>
            <w:tcW w:w="1926" w:type="dxa"/>
            <w:tcMar>
              <w:left w:w="105" w:type="dxa"/>
              <w:right w:w="105" w:type="dxa"/>
            </w:tcMar>
          </w:tcPr>
          <w:p w14:paraId="3851F114" w14:textId="244D2B18"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75.8</w:t>
            </w:r>
          </w:p>
        </w:tc>
        <w:tc>
          <w:tcPr>
            <w:tcW w:w="1926" w:type="dxa"/>
            <w:tcMar>
              <w:left w:w="105" w:type="dxa"/>
              <w:right w:w="105" w:type="dxa"/>
            </w:tcMar>
          </w:tcPr>
          <w:p w14:paraId="3F44CC33" w14:textId="6E7D36B5"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7F8ED1EC" w14:textId="77777777" w:rsidTr="7679DB9B">
        <w:trPr>
          <w:trHeight w:val="270"/>
        </w:trPr>
        <w:tc>
          <w:tcPr>
            <w:tcW w:w="1926" w:type="dxa"/>
            <w:tcMar>
              <w:left w:w="105" w:type="dxa"/>
              <w:right w:w="105" w:type="dxa"/>
            </w:tcMar>
          </w:tcPr>
          <w:p w14:paraId="171E313C" w14:textId="190D16C8"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2017</w:t>
            </w:r>
          </w:p>
        </w:tc>
        <w:tc>
          <w:tcPr>
            <w:tcW w:w="1926" w:type="dxa"/>
            <w:tcMar>
              <w:left w:w="105" w:type="dxa"/>
              <w:right w:w="105" w:type="dxa"/>
            </w:tcMar>
          </w:tcPr>
          <w:p w14:paraId="507EFA8D" w14:textId="64E8DBA6"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0.155</w:t>
            </w:r>
          </w:p>
        </w:tc>
        <w:tc>
          <w:tcPr>
            <w:tcW w:w="1926" w:type="dxa"/>
            <w:tcMar>
              <w:left w:w="105" w:type="dxa"/>
              <w:right w:w="105" w:type="dxa"/>
            </w:tcMar>
          </w:tcPr>
          <w:p w14:paraId="5994CE1F" w14:textId="543F6E88"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0.005</w:t>
            </w:r>
          </w:p>
        </w:tc>
        <w:tc>
          <w:tcPr>
            <w:tcW w:w="1926" w:type="dxa"/>
            <w:tcMar>
              <w:left w:w="105" w:type="dxa"/>
              <w:right w:w="105" w:type="dxa"/>
            </w:tcMar>
          </w:tcPr>
          <w:p w14:paraId="03038C5E" w14:textId="7360B35D"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33.9</w:t>
            </w:r>
          </w:p>
        </w:tc>
        <w:tc>
          <w:tcPr>
            <w:tcW w:w="1926" w:type="dxa"/>
            <w:tcMar>
              <w:left w:w="105" w:type="dxa"/>
              <w:right w:w="105" w:type="dxa"/>
            </w:tcMar>
          </w:tcPr>
          <w:p w14:paraId="706C8741" w14:textId="7910B61B"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25A5AC95" w14:textId="77777777" w:rsidTr="7679DB9B">
        <w:trPr>
          <w:trHeight w:val="270"/>
        </w:trPr>
        <w:tc>
          <w:tcPr>
            <w:tcW w:w="1926" w:type="dxa"/>
            <w:tcMar>
              <w:left w:w="105" w:type="dxa"/>
              <w:right w:w="105" w:type="dxa"/>
            </w:tcMar>
          </w:tcPr>
          <w:p w14:paraId="13485EA4" w14:textId="15F192A3"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2018</w:t>
            </w:r>
          </w:p>
        </w:tc>
        <w:tc>
          <w:tcPr>
            <w:tcW w:w="1926" w:type="dxa"/>
            <w:tcMar>
              <w:left w:w="105" w:type="dxa"/>
              <w:right w:w="105" w:type="dxa"/>
            </w:tcMar>
          </w:tcPr>
          <w:p w14:paraId="4B7C2D3B" w14:textId="11272272"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0.020</w:t>
            </w:r>
          </w:p>
        </w:tc>
        <w:tc>
          <w:tcPr>
            <w:tcW w:w="1926" w:type="dxa"/>
            <w:tcMar>
              <w:left w:w="105" w:type="dxa"/>
              <w:right w:w="105" w:type="dxa"/>
            </w:tcMar>
          </w:tcPr>
          <w:p w14:paraId="14645889" w14:textId="256133D3"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0.004</w:t>
            </w:r>
          </w:p>
        </w:tc>
        <w:tc>
          <w:tcPr>
            <w:tcW w:w="1926" w:type="dxa"/>
            <w:tcMar>
              <w:left w:w="105" w:type="dxa"/>
              <w:right w:w="105" w:type="dxa"/>
            </w:tcMar>
          </w:tcPr>
          <w:p w14:paraId="484677E4" w14:textId="1D0DF946"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4.6</w:t>
            </w:r>
          </w:p>
        </w:tc>
        <w:tc>
          <w:tcPr>
            <w:tcW w:w="1926" w:type="dxa"/>
            <w:tcMar>
              <w:left w:w="105" w:type="dxa"/>
              <w:right w:w="105" w:type="dxa"/>
            </w:tcMar>
          </w:tcPr>
          <w:p w14:paraId="7AFD7CF3" w14:textId="4F9FD7E1"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301972D5" w14:textId="77777777" w:rsidTr="7679DB9B">
        <w:trPr>
          <w:trHeight w:val="270"/>
        </w:trPr>
        <w:tc>
          <w:tcPr>
            <w:tcW w:w="1926" w:type="dxa"/>
            <w:tcMar>
              <w:left w:w="105" w:type="dxa"/>
              <w:right w:w="105" w:type="dxa"/>
            </w:tcMar>
          </w:tcPr>
          <w:p w14:paraId="6BBAEBE4" w14:textId="03BFD864"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2019</w:t>
            </w:r>
          </w:p>
        </w:tc>
        <w:tc>
          <w:tcPr>
            <w:tcW w:w="1926" w:type="dxa"/>
            <w:tcMar>
              <w:left w:w="105" w:type="dxa"/>
              <w:right w:w="105" w:type="dxa"/>
            </w:tcMar>
          </w:tcPr>
          <w:p w14:paraId="43E8F0AC" w14:textId="4229A83B"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0.213</w:t>
            </w:r>
          </w:p>
        </w:tc>
        <w:tc>
          <w:tcPr>
            <w:tcW w:w="1926" w:type="dxa"/>
            <w:tcMar>
              <w:left w:w="105" w:type="dxa"/>
              <w:right w:w="105" w:type="dxa"/>
            </w:tcMar>
          </w:tcPr>
          <w:p w14:paraId="7F7636BF" w14:textId="5327C2F0"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0.004</w:t>
            </w:r>
          </w:p>
        </w:tc>
        <w:tc>
          <w:tcPr>
            <w:tcW w:w="1926" w:type="dxa"/>
            <w:tcMar>
              <w:left w:w="105" w:type="dxa"/>
              <w:right w:w="105" w:type="dxa"/>
            </w:tcMar>
          </w:tcPr>
          <w:p w14:paraId="3E7D5C9C" w14:textId="376E536B"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50.4</w:t>
            </w:r>
          </w:p>
        </w:tc>
        <w:tc>
          <w:tcPr>
            <w:tcW w:w="1926" w:type="dxa"/>
            <w:tcMar>
              <w:left w:w="105" w:type="dxa"/>
              <w:right w:w="105" w:type="dxa"/>
            </w:tcMar>
          </w:tcPr>
          <w:p w14:paraId="59590C1F" w14:textId="24D8F420"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71C133C9" w14:textId="77777777" w:rsidTr="7679DB9B">
        <w:trPr>
          <w:trHeight w:val="270"/>
        </w:trPr>
        <w:tc>
          <w:tcPr>
            <w:tcW w:w="1926" w:type="dxa"/>
            <w:tcMar>
              <w:left w:w="105" w:type="dxa"/>
              <w:right w:w="105" w:type="dxa"/>
            </w:tcMar>
          </w:tcPr>
          <w:p w14:paraId="65D7A8AE" w14:textId="2F051C2A"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2020</w:t>
            </w:r>
          </w:p>
        </w:tc>
        <w:tc>
          <w:tcPr>
            <w:tcW w:w="1926" w:type="dxa"/>
            <w:tcMar>
              <w:left w:w="105" w:type="dxa"/>
              <w:right w:w="105" w:type="dxa"/>
            </w:tcMar>
          </w:tcPr>
          <w:p w14:paraId="6F098A15" w14:textId="321A4173"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0.034</w:t>
            </w:r>
          </w:p>
        </w:tc>
        <w:tc>
          <w:tcPr>
            <w:tcW w:w="1926" w:type="dxa"/>
            <w:tcMar>
              <w:left w:w="105" w:type="dxa"/>
              <w:right w:w="105" w:type="dxa"/>
            </w:tcMar>
          </w:tcPr>
          <w:p w14:paraId="78BE525A" w14:textId="344D99BE"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0.005</w:t>
            </w:r>
          </w:p>
        </w:tc>
        <w:tc>
          <w:tcPr>
            <w:tcW w:w="1926" w:type="dxa"/>
            <w:tcMar>
              <w:left w:w="105" w:type="dxa"/>
              <w:right w:w="105" w:type="dxa"/>
            </w:tcMar>
          </w:tcPr>
          <w:p w14:paraId="1648E7AB" w14:textId="200FD402"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7.4</w:t>
            </w:r>
          </w:p>
        </w:tc>
        <w:tc>
          <w:tcPr>
            <w:tcW w:w="1926" w:type="dxa"/>
            <w:tcMar>
              <w:left w:w="105" w:type="dxa"/>
              <w:right w:w="105" w:type="dxa"/>
            </w:tcMar>
          </w:tcPr>
          <w:p w14:paraId="7CB08069" w14:textId="687F255E"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6587D948" w14:textId="77777777" w:rsidTr="7679DB9B">
        <w:trPr>
          <w:trHeight w:val="270"/>
        </w:trPr>
        <w:tc>
          <w:tcPr>
            <w:tcW w:w="1926" w:type="dxa"/>
            <w:tcMar>
              <w:left w:w="105" w:type="dxa"/>
              <w:right w:w="105" w:type="dxa"/>
            </w:tcMar>
          </w:tcPr>
          <w:p w14:paraId="5B0466F7" w14:textId="2E1E25F1"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2021</w:t>
            </w:r>
          </w:p>
        </w:tc>
        <w:tc>
          <w:tcPr>
            <w:tcW w:w="1926" w:type="dxa"/>
            <w:tcMar>
              <w:left w:w="105" w:type="dxa"/>
              <w:right w:w="105" w:type="dxa"/>
            </w:tcMar>
          </w:tcPr>
          <w:p w14:paraId="26C1A970" w14:textId="70C9652E"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0.181</w:t>
            </w:r>
          </w:p>
        </w:tc>
        <w:tc>
          <w:tcPr>
            <w:tcW w:w="1926" w:type="dxa"/>
            <w:tcMar>
              <w:left w:w="105" w:type="dxa"/>
              <w:right w:w="105" w:type="dxa"/>
            </w:tcMar>
          </w:tcPr>
          <w:p w14:paraId="7019E8A7" w14:textId="793B9456"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0.005</w:t>
            </w:r>
          </w:p>
        </w:tc>
        <w:tc>
          <w:tcPr>
            <w:tcW w:w="1926" w:type="dxa"/>
            <w:tcMar>
              <w:left w:w="105" w:type="dxa"/>
              <w:right w:w="105" w:type="dxa"/>
            </w:tcMar>
          </w:tcPr>
          <w:p w14:paraId="2AF340B8" w14:textId="7DB6A664"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40.3</w:t>
            </w:r>
          </w:p>
        </w:tc>
        <w:tc>
          <w:tcPr>
            <w:tcW w:w="1926" w:type="dxa"/>
            <w:tcMar>
              <w:left w:w="105" w:type="dxa"/>
              <w:right w:w="105" w:type="dxa"/>
            </w:tcMar>
          </w:tcPr>
          <w:p w14:paraId="5C96EE0F" w14:textId="041444DD"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68348AF9" w14:textId="77777777" w:rsidTr="7679DB9B">
        <w:trPr>
          <w:trHeight w:val="270"/>
        </w:trPr>
        <w:tc>
          <w:tcPr>
            <w:tcW w:w="1926" w:type="dxa"/>
            <w:tcMar>
              <w:left w:w="105" w:type="dxa"/>
              <w:right w:w="105" w:type="dxa"/>
            </w:tcMar>
          </w:tcPr>
          <w:p w14:paraId="31B4B7D2" w14:textId="0FECD97C"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Age 26–49</w:t>
            </w:r>
          </w:p>
        </w:tc>
        <w:tc>
          <w:tcPr>
            <w:tcW w:w="1926" w:type="dxa"/>
            <w:tcMar>
              <w:left w:w="105" w:type="dxa"/>
              <w:right w:w="105" w:type="dxa"/>
            </w:tcMar>
          </w:tcPr>
          <w:p w14:paraId="5BD3B735" w14:textId="2BD8D3B2"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0.290</w:t>
            </w:r>
          </w:p>
        </w:tc>
        <w:tc>
          <w:tcPr>
            <w:tcW w:w="1926" w:type="dxa"/>
            <w:tcMar>
              <w:left w:w="105" w:type="dxa"/>
              <w:right w:w="105" w:type="dxa"/>
            </w:tcMar>
          </w:tcPr>
          <w:p w14:paraId="49E8FFC2" w14:textId="383E306D"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0.003</w:t>
            </w:r>
          </w:p>
        </w:tc>
        <w:tc>
          <w:tcPr>
            <w:tcW w:w="1926" w:type="dxa"/>
            <w:tcMar>
              <w:left w:w="105" w:type="dxa"/>
              <w:right w:w="105" w:type="dxa"/>
            </w:tcMar>
          </w:tcPr>
          <w:p w14:paraId="348F555F" w14:textId="2B37A5E5"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96.6</w:t>
            </w:r>
          </w:p>
        </w:tc>
        <w:tc>
          <w:tcPr>
            <w:tcW w:w="1926" w:type="dxa"/>
            <w:tcMar>
              <w:left w:w="105" w:type="dxa"/>
              <w:right w:w="105" w:type="dxa"/>
            </w:tcMar>
          </w:tcPr>
          <w:p w14:paraId="395A868A" w14:textId="1A872B68"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172C0A36" w14:textId="77777777" w:rsidTr="7679DB9B">
        <w:trPr>
          <w:trHeight w:val="270"/>
        </w:trPr>
        <w:tc>
          <w:tcPr>
            <w:tcW w:w="1926" w:type="dxa"/>
            <w:tcMar>
              <w:left w:w="105" w:type="dxa"/>
              <w:right w:w="105" w:type="dxa"/>
            </w:tcMar>
          </w:tcPr>
          <w:p w14:paraId="5F38C1AF" w14:textId="4D2B20D4"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Age 50–64</w:t>
            </w:r>
          </w:p>
        </w:tc>
        <w:tc>
          <w:tcPr>
            <w:tcW w:w="1926" w:type="dxa"/>
            <w:tcMar>
              <w:left w:w="105" w:type="dxa"/>
              <w:right w:w="105" w:type="dxa"/>
            </w:tcMar>
          </w:tcPr>
          <w:p w14:paraId="490E58BC" w14:textId="5F0C8FDE"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0.069</w:t>
            </w:r>
          </w:p>
        </w:tc>
        <w:tc>
          <w:tcPr>
            <w:tcW w:w="1926" w:type="dxa"/>
            <w:tcMar>
              <w:left w:w="105" w:type="dxa"/>
              <w:right w:w="105" w:type="dxa"/>
            </w:tcMar>
          </w:tcPr>
          <w:p w14:paraId="5437861C" w14:textId="7FF80FFC"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0.003</w:t>
            </w:r>
          </w:p>
        </w:tc>
        <w:tc>
          <w:tcPr>
            <w:tcW w:w="1926" w:type="dxa"/>
            <w:tcMar>
              <w:left w:w="105" w:type="dxa"/>
              <w:right w:w="105" w:type="dxa"/>
            </w:tcMar>
          </w:tcPr>
          <w:p w14:paraId="6AACB1A9" w14:textId="54464B34"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22.5</w:t>
            </w:r>
          </w:p>
        </w:tc>
        <w:tc>
          <w:tcPr>
            <w:tcW w:w="1926" w:type="dxa"/>
            <w:tcMar>
              <w:left w:w="105" w:type="dxa"/>
              <w:right w:w="105" w:type="dxa"/>
            </w:tcMar>
          </w:tcPr>
          <w:p w14:paraId="5EF54106" w14:textId="0A730D5F"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758CDA15" w14:textId="77777777" w:rsidTr="7679DB9B">
        <w:trPr>
          <w:trHeight w:val="270"/>
        </w:trPr>
        <w:tc>
          <w:tcPr>
            <w:tcW w:w="1926" w:type="dxa"/>
            <w:tcMar>
              <w:left w:w="105" w:type="dxa"/>
              <w:right w:w="105" w:type="dxa"/>
            </w:tcMar>
          </w:tcPr>
          <w:p w14:paraId="645B3555" w14:textId="0890EC35"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Age 65+</w:t>
            </w:r>
          </w:p>
        </w:tc>
        <w:tc>
          <w:tcPr>
            <w:tcW w:w="1926" w:type="dxa"/>
            <w:tcMar>
              <w:left w:w="105" w:type="dxa"/>
              <w:right w:w="105" w:type="dxa"/>
            </w:tcMar>
          </w:tcPr>
          <w:p w14:paraId="7B6AD47E" w14:textId="7AD4B798"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0.150</w:t>
            </w:r>
          </w:p>
        </w:tc>
        <w:tc>
          <w:tcPr>
            <w:tcW w:w="1926" w:type="dxa"/>
            <w:tcMar>
              <w:left w:w="105" w:type="dxa"/>
              <w:right w:w="105" w:type="dxa"/>
            </w:tcMar>
          </w:tcPr>
          <w:p w14:paraId="15DB9E8B" w14:textId="4D944A5D"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0.003</w:t>
            </w:r>
          </w:p>
        </w:tc>
        <w:tc>
          <w:tcPr>
            <w:tcW w:w="1926" w:type="dxa"/>
            <w:tcMar>
              <w:left w:w="105" w:type="dxa"/>
              <w:right w:w="105" w:type="dxa"/>
            </w:tcMar>
          </w:tcPr>
          <w:p w14:paraId="4A6B75D6" w14:textId="4CF5AD46"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49.4</w:t>
            </w:r>
          </w:p>
        </w:tc>
        <w:tc>
          <w:tcPr>
            <w:tcW w:w="1926" w:type="dxa"/>
            <w:tcMar>
              <w:left w:w="105" w:type="dxa"/>
              <w:right w:w="105" w:type="dxa"/>
            </w:tcMar>
          </w:tcPr>
          <w:p w14:paraId="6590535B" w14:textId="48DA8718"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5E1C5B79" w14:textId="77777777" w:rsidTr="7679DB9B">
        <w:trPr>
          <w:trHeight w:val="270"/>
        </w:trPr>
        <w:tc>
          <w:tcPr>
            <w:tcW w:w="1926" w:type="dxa"/>
            <w:tcMar>
              <w:left w:w="105" w:type="dxa"/>
              <w:right w:w="105" w:type="dxa"/>
            </w:tcMar>
          </w:tcPr>
          <w:p w14:paraId="27428B90" w14:textId="57147751"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Female</w:t>
            </w:r>
          </w:p>
        </w:tc>
        <w:tc>
          <w:tcPr>
            <w:tcW w:w="1926" w:type="dxa"/>
            <w:tcMar>
              <w:left w:w="105" w:type="dxa"/>
              <w:right w:w="105" w:type="dxa"/>
            </w:tcMar>
          </w:tcPr>
          <w:p w14:paraId="18F57602" w14:textId="22C54E71"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0.052</w:t>
            </w:r>
          </w:p>
        </w:tc>
        <w:tc>
          <w:tcPr>
            <w:tcW w:w="1926" w:type="dxa"/>
            <w:tcMar>
              <w:left w:w="105" w:type="dxa"/>
              <w:right w:w="105" w:type="dxa"/>
            </w:tcMar>
          </w:tcPr>
          <w:p w14:paraId="79ACB0BA" w14:textId="065F1814"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0.003</w:t>
            </w:r>
          </w:p>
        </w:tc>
        <w:tc>
          <w:tcPr>
            <w:tcW w:w="1926" w:type="dxa"/>
            <w:tcMar>
              <w:left w:w="105" w:type="dxa"/>
              <w:right w:w="105" w:type="dxa"/>
            </w:tcMar>
          </w:tcPr>
          <w:p w14:paraId="66B1DC6D" w14:textId="60D8F622"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15.2</w:t>
            </w:r>
          </w:p>
        </w:tc>
        <w:tc>
          <w:tcPr>
            <w:tcW w:w="1926" w:type="dxa"/>
            <w:tcMar>
              <w:left w:w="105" w:type="dxa"/>
              <w:right w:w="105" w:type="dxa"/>
            </w:tcMar>
          </w:tcPr>
          <w:p w14:paraId="0E8DCFD2" w14:textId="6141E282"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14DA0C7F" w14:textId="77777777" w:rsidTr="7679DB9B">
        <w:trPr>
          <w:trHeight w:val="270"/>
        </w:trPr>
        <w:tc>
          <w:tcPr>
            <w:tcW w:w="1926" w:type="dxa"/>
            <w:tcMar>
              <w:left w:w="105" w:type="dxa"/>
              <w:right w:w="105" w:type="dxa"/>
            </w:tcMar>
          </w:tcPr>
          <w:p w14:paraId="70DDA231" w14:textId="78167D54"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IRSAD Decile 1</w:t>
            </w:r>
          </w:p>
        </w:tc>
        <w:tc>
          <w:tcPr>
            <w:tcW w:w="1926" w:type="dxa"/>
            <w:tcMar>
              <w:left w:w="105" w:type="dxa"/>
              <w:right w:w="105" w:type="dxa"/>
            </w:tcMar>
          </w:tcPr>
          <w:p w14:paraId="6219012E" w14:textId="62EF1A9A"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0.080</w:t>
            </w:r>
          </w:p>
        </w:tc>
        <w:tc>
          <w:tcPr>
            <w:tcW w:w="1926" w:type="dxa"/>
            <w:tcMar>
              <w:left w:w="105" w:type="dxa"/>
              <w:right w:w="105" w:type="dxa"/>
            </w:tcMar>
          </w:tcPr>
          <w:p w14:paraId="15D20FE0" w14:textId="09DC736B"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0.004</w:t>
            </w:r>
          </w:p>
        </w:tc>
        <w:tc>
          <w:tcPr>
            <w:tcW w:w="1926" w:type="dxa"/>
            <w:tcMar>
              <w:left w:w="105" w:type="dxa"/>
              <w:right w:w="105" w:type="dxa"/>
            </w:tcMar>
          </w:tcPr>
          <w:p w14:paraId="78608766" w14:textId="069A860C"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21.0</w:t>
            </w:r>
          </w:p>
        </w:tc>
        <w:tc>
          <w:tcPr>
            <w:tcW w:w="1926" w:type="dxa"/>
            <w:tcMar>
              <w:left w:w="105" w:type="dxa"/>
              <w:right w:w="105" w:type="dxa"/>
            </w:tcMar>
          </w:tcPr>
          <w:p w14:paraId="6652FEB4" w14:textId="5604CB79"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6D1AA94F" w14:textId="77777777" w:rsidTr="7679DB9B">
        <w:trPr>
          <w:trHeight w:val="270"/>
        </w:trPr>
        <w:tc>
          <w:tcPr>
            <w:tcW w:w="1926" w:type="dxa"/>
            <w:tcMar>
              <w:left w:w="105" w:type="dxa"/>
              <w:right w:w="105" w:type="dxa"/>
            </w:tcMar>
          </w:tcPr>
          <w:p w14:paraId="66B19896" w14:textId="0CA27C21"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2</w:t>
            </w:r>
          </w:p>
        </w:tc>
        <w:tc>
          <w:tcPr>
            <w:tcW w:w="1926" w:type="dxa"/>
            <w:tcMar>
              <w:left w:w="105" w:type="dxa"/>
              <w:right w:w="105" w:type="dxa"/>
            </w:tcMar>
          </w:tcPr>
          <w:p w14:paraId="758D9C66" w14:textId="16D83B37"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0.086</w:t>
            </w:r>
          </w:p>
        </w:tc>
        <w:tc>
          <w:tcPr>
            <w:tcW w:w="1926" w:type="dxa"/>
            <w:tcMar>
              <w:left w:w="105" w:type="dxa"/>
              <w:right w:w="105" w:type="dxa"/>
            </w:tcMar>
          </w:tcPr>
          <w:p w14:paraId="3E16BD12" w14:textId="006473A4"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0.004</w:t>
            </w:r>
          </w:p>
        </w:tc>
        <w:tc>
          <w:tcPr>
            <w:tcW w:w="1926" w:type="dxa"/>
            <w:tcMar>
              <w:left w:w="105" w:type="dxa"/>
              <w:right w:w="105" w:type="dxa"/>
            </w:tcMar>
          </w:tcPr>
          <w:p w14:paraId="7D8CE828" w14:textId="468F8DC0"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21.2</w:t>
            </w:r>
          </w:p>
        </w:tc>
        <w:tc>
          <w:tcPr>
            <w:tcW w:w="1926" w:type="dxa"/>
            <w:tcMar>
              <w:left w:w="105" w:type="dxa"/>
              <w:right w:w="105" w:type="dxa"/>
            </w:tcMar>
          </w:tcPr>
          <w:p w14:paraId="60273815" w14:textId="393566DA"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3D58BD89" w14:textId="77777777" w:rsidTr="7679DB9B">
        <w:trPr>
          <w:trHeight w:val="270"/>
        </w:trPr>
        <w:tc>
          <w:tcPr>
            <w:tcW w:w="1926" w:type="dxa"/>
            <w:tcMar>
              <w:left w:w="105" w:type="dxa"/>
              <w:right w:w="105" w:type="dxa"/>
            </w:tcMar>
          </w:tcPr>
          <w:p w14:paraId="4D7DD7A0" w14:textId="173DFAE4"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3</w:t>
            </w:r>
          </w:p>
        </w:tc>
        <w:tc>
          <w:tcPr>
            <w:tcW w:w="1926" w:type="dxa"/>
            <w:tcMar>
              <w:left w:w="105" w:type="dxa"/>
              <w:right w:w="105" w:type="dxa"/>
            </w:tcMar>
          </w:tcPr>
          <w:p w14:paraId="6D2DF958" w14:textId="2AC4D225"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0.081</w:t>
            </w:r>
          </w:p>
        </w:tc>
        <w:tc>
          <w:tcPr>
            <w:tcW w:w="1926" w:type="dxa"/>
            <w:tcMar>
              <w:left w:w="105" w:type="dxa"/>
              <w:right w:w="105" w:type="dxa"/>
            </w:tcMar>
          </w:tcPr>
          <w:p w14:paraId="3374BB9C" w14:textId="5BBEA52A"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0.004</w:t>
            </w:r>
          </w:p>
        </w:tc>
        <w:tc>
          <w:tcPr>
            <w:tcW w:w="1926" w:type="dxa"/>
            <w:tcMar>
              <w:left w:w="105" w:type="dxa"/>
              <w:right w:w="105" w:type="dxa"/>
            </w:tcMar>
          </w:tcPr>
          <w:p w14:paraId="043F230B" w14:textId="2D8A7D2B"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18.8</w:t>
            </w:r>
          </w:p>
        </w:tc>
        <w:tc>
          <w:tcPr>
            <w:tcW w:w="1926" w:type="dxa"/>
            <w:tcMar>
              <w:left w:w="105" w:type="dxa"/>
              <w:right w:w="105" w:type="dxa"/>
            </w:tcMar>
          </w:tcPr>
          <w:p w14:paraId="3BE68C4A" w14:textId="0DB5CDAB"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52232E05" w14:textId="77777777" w:rsidTr="7679DB9B">
        <w:trPr>
          <w:trHeight w:val="270"/>
        </w:trPr>
        <w:tc>
          <w:tcPr>
            <w:tcW w:w="1926" w:type="dxa"/>
            <w:tcMar>
              <w:left w:w="105" w:type="dxa"/>
              <w:right w:w="105" w:type="dxa"/>
            </w:tcMar>
          </w:tcPr>
          <w:p w14:paraId="1817FE06" w14:textId="4615981A"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4</w:t>
            </w:r>
          </w:p>
        </w:tc>
        <w:tc>
          <w:tcPr>
            <w:tcW w:w="1926" w:type="dxa"/>
            <w:tcMar>
              <w:left w:w="105" w:type="dxa"/>
              <w:right w:w="105" w:type="dxa"/>
            </w:tcMar>
          </w:tcPr>
          <w:p w14:paraId="61F8971E" w14:textId="1853516E"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0.066</w:t>
            </w:r>
          </w:p>
        </w:tc>
        <w:tc>
          <w:tcPr>
            <w:tcW w:w="1926" w:type="dxa"/>
            <w:tcMar>
              <w:left w:w="105" w:type="dxa"/>
              <w:right w:w="105" w:type="dxa"/>
            </w:tcMar>
          </w:tcPr>
          <w:p w14:paraId="7AECE577" w14:textId="4F6795B1"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0.005</w:t>
            </w:r>
          </w:p>
        </w:tc>
        <w:tc>
          <w:tcPr>
            <w:tcW w:w="1926" w:type="dxa"/>
            <w:tcMar>
              <w:left w:w="105" w:type="dxa"/>
              <w:right w:w="105" w:type="dxa"/>
            </w:tcMar>
          </w:tcPr>
          <w:p w14:paraId="4869740F" w14:textId="4F7BD6A7"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14.6</w:t>
            </w:r>
          </w:p>
        </w:tc>
        <w:tc>
          <w:tcPr>
            <w:tcW w:w="1926" w:type="dxa"/>
            <w:tcMar>
              <w:left w:w="105" w:type="dxa"/>
              <w:right w:w="105" w:type="dxa"/>
            </w:tcMar>
          </w:tcPr>
          <w:p w14:paraId="7C329C9F" w14:textId="15505EEE"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5FFFDE61" w14:textId="77777777" w:rsidTr="7679DB9B">
        <w:trPr>
          <w:trHeight w:val="270"/>
        </w:trPr>
        <w:tc>
          <w:tcPr>
            <w:tcW w:w="1926" w:type="dxa"/>
            <w:tcMar>
              <w:left w:w="105" w:type="dxa"/>
              <w:right w:w="105" w:type="dxa"/>
            </w:tcMar>
          </w:tcPr>
          <w:p w14:paraId="277C5B4A" w14:textId="7B640B44"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5</w:t>
            </w:r>
          </w:p>
        </w:tc>
        <w:tc>
          <w:tcPr>
            <w:tcW w:w="1926" w:type="dxa"/>
            <w:tcMar>
              <w:left w:w="105" w:type="dxa"/>
              <w:right w:w="105" w:type="dxa"/>
            </w:tcMar>
          </w:tcPr>
          <w:p w14:paraId="654AE7A2" w14:textId="5CF0C148"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0.056</w:t>
            </w:r>
          </w:p>
        </w:tc>
        <w:tc>
          <w:tcPr>
            <w:tcW w:w="1926" w:type="dxa"/>
            <w:tcMar>
              <w:left w:w="105" w:type="dxa"/>
              <w:right w:w="105" w:type="dxa"/>
            </w:tcMar>
          </w:tcPr>
          <w:p w14:paraId="4AD1C60D" w14:textId="1B33C784"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0.005</w:t>
            </w:r>
          </w:p>
        </w:tc>
        <w:tc>
          <w:tcPr>
            <w:tcW w:w="1926" w:type="dxa"/>
            <w:tcMar>
              <w:left w:w="105" w:type="dxa"/>
              <w:right w:w="105" w:type="dxa"/>
            </w:tcMar>
          </w:tcPr>
          <w:p w14:paraId="73A0CCD8" w14:textId="5A225493"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11.8</w:t>
            </w:r>
          </w:p>
        </w:tc>
        <w:tc>
          <w:tcPr>
            <w:tcW w:w="1926" w:type="dxa"/>
            <w:tcMar>
              <w:left w:w="105" w:type="dxa"/>
              <w:right w:w="105" w:type="dxa"/>
            </w:tcMar>
          </w:tcPr>
          <w:p w14:paraId="52888276" w14:textId="7044A8FB"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78F7A2EA" w14:textId="77777777" w:rsidTr="7679DB9B">
        <w:trPr>
          <w:trHeight w:val="270"/>
        </w:trPr>
        <w:tc>
          <w:tcPr>
            <w:tcW w:w="1926" w:type="dxa"/>
            <w:tcMar>
              <w:left w:w="105" w:type="dxa"/>
              <w:right w:w="105" w:type="dxa"/>
            </w:tcMar>
          </w:tcPr>
          <w:p w14:paraId="3590D8C2" w14:textId="01BBEF88"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6</w:t>
            </w:r>
          </w:p>
        </w:tc>
        <w:tc>
          <w:tcPr>
            <w:tcW w:w="1926" w:type="dxa"/>
            <w:tcMar>
              <w:left w:w="105" w:type="dxa"/>
              <w:right w:w="105" w:type="dxa"/>
            </w:tcMar>
          </w:tcPr>
          <w:p w14:paraId="56BFB18D" w14:textId="2D385EA9"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0.021</w:t>
            </w:r>
          </w:p>
        </w:tc>
        <w:tc>
          <w:tcPr>
            <w:tcW w:w="1926" w:type="dxa"/>
            <w:tcMar>
              <w:left w:w="105" w:type="dxa"/>
              <w:right w:w="105" w:type="dxa"/>
            </w:tcMar>
          </w:tcPr>
          <w:p w14:paraId="4CFA6C1F" w14:textId="66945781"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0.005</w:t>
            </w:r>
          </w:p>
        </w:tc>
        <w:tc>
          <w:tcPr>
            <w:tcW w:w="1926" w:type="dxa"/>
            <w:tcMar>
              <w:left w:w="105" w:type="dxa"/>
              <w:right w:w="105" w:type="dxa"/>
            </w:tcMar>
          </w:tcPr>
          <w:p w14:paraId="798986B6" w14:textId="352EC6C1"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4.2</w:t>
            </w:r>
          </w:p>
        </w:tc>
        <w:tc>
          <w:tcPr>
            <w:tcW w:w="1926" w:type="dxa"/>
            <w:tcMar>
              <w:left w:w="105" w:type="dxa"/>
              <w:right w:w="105" w:type="dxa"/>
            </w:tcMar>
          </w:tcPr>
          <w:p w14:paraId="5CFDE5B6" w14:textId="2C395AB7"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325CD12B" w14:textId="77777777" w:rsidTr="7679DB9B">
        <w:trPr>
          <w:trHeight w:val="270"/>
        </w:trPr>
        <w:tc>
          <w:tcPr>
            <w:tcW w:w="1926" w:type="dxa"/>
            <w:tcMar>
              <w:left w:w="105" w:type="dxa"/>
              <w:right w:w="105" w:type="dxa"/>
            </w:tcMar>
          </w:tcPr>
          <w:p w14:paraId="69D903F5" w14:textId="099C8413"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7</w:t>
            </w:r>
          </w:p>
        </w:tc>
        <w:tc>
          <w:tcPr>
            <w:tcW w:w="1926" w:type="dxa"/>
            <w:tcMar>
              <w:left w:w="105" w:type="dxa"/>
              <w:right w:w="105" w:type="dxa"/>
            </w:tcMar>
          </w:tcPr>
          <w:p w14:paraId="71C8D9A3" w14:textId="29BAB1E9"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0.016</w:t>
            </w:r>
          </w:p>
        </w:tc>
        <w:tc>
          <w:tcPr>
            <w:tcW w:w="1926" w:type="dxa"/>
            <w:tcMar>
              <w:left w:w="105" w:type="dxa"/>
              <w:right w:w="105" w:type="dxa"/>
            </w:tcMar>
          </w:tcPr>
          <w:p w14:paraId="34AA636B" w14:textId="7A4805F1"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0.005</w:t>
            </w:r>
          </w:p>
        </w:tc>
        <w:tc>
          <w:tcPr>
            <w:tcW w:w="1926" w:type="dxa"/>
            <w:tcMar>
              <w:left w:w="105" w:type="dxa"/>
              <w:right w:w="105" w:type="dxa"/>
            </w:tcMar>
          </w:tcPr>
          <w:p w14:paraId="70511E76" w14:textId="2E7B2013"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3.2</w:t>
            </w:r>
          </w:p>
        </w:tc>
        <w:tc>
          <w:tcPr>
            <w:tcW w:w="1926" w:type="dxa"/>
            <w:tcMar>
              <w:left w:w="105" w:type="dxa"/>
              <w:right w:w="105" w:type="dxa"/>
            </w:tcMar>
          </w:tcPr>
          <w:p w14:paraId="5CA2C031" w14:textId="448A33CC" w:rsidR="00A36939" w:rsidRPr="003B7AA7" w:rsidRDefault="00A36939"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0.0015</w:t>
            </w:r>
          </w:p>
        </w:tc>
      </w:tr>
      <w:tr w:rsidR="00A36939" w:rsidRPr="003B7AA7" w14:paraId="0A674082" w14:textId="77777777" w:rsidTr="7679DB9B">
        <w:trPr>
          <w:trHeight w:val="270"/>
        </w:trPr>
        <w:tc>
          <w:tcPr>
            <w:tcW w:w="1926" w:type="dxa"/>
            <w:tcMar>
              <w:left w:w="105" w:type="dxa"/>
              <w:right w:w="105" w:type="dxa"/>
            </w:tcMar>
          </w:tcPr>
          <w:p w14:paraId="33E6317A" w14:textId="6FA56D88"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8</w:t>
            </w:r>
          </w:p>
        </w:tc>
        <w:tc>
          <w:tcPr>
            <w:tcW w:w="1926" w:type="dxa"/>
            <w:tcMar>
              <w:left w:w="105" w:type="dxa"/>
              <w:right w:w="105" w:type="dxa"/>
            </w:tcMar>
          </w:tcPr>
          <w:p w14:paraId="6551A7FE" w14:textId="04F1EA1C"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0.033</w:t>
            </w:r>
          </w:p>
        </w:tc>
        <w:tc>
          <w:tcPr>
            <w:tcW w:w="1926" w:type="dxa"/>
            <w:tcMar>
              <w:left w:w="105" w:type="dxa"/>
              <w:right w:w="105" w:type="dxa"/>
            </w:tcMar>
          </w:tcPr>
          <w:p w14:paraId="7A88D614" w14:textId="4FAEF536"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0.005</w:t>
            </w:r>
          </w:p>
        </w:tc>
        <w:tc>
          <w:tcPr>
            <w:tcW w:w="1926" w:type="dxa"/>
            <w:tcMar>
              <w:left w:w="105" w:type="dxa"/>
              <w:right w:w="105" w:type="dxa"/>
            </w:tcMar>
          </w:tcPr>
          <w:p w14:paraId="09317024" w14:textId="0601E593"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6.2</w:t>
            </w:r>
          </w:p>
        </w:tc>
        <w:tc>
          <w:tcPr>
            <w:tcW w:w="1926" w:type="dxa"/>
            <w:tcMar>
              <w:left w:w="105" w:type="dxa"/>
              <w:right w:w="105" w:type="dxa"/>
            </w:tcMar>
          </w:tcPr>
          <w:p w14:paraId="3697432F" w14:textId="1458268C"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760D009C" w14:textId="77777777" w:rsidTr="7679DB9B">
        <w:trPr>
          <w:trHeight w:val="270"/>
        </w:trPr>
        <w:tc>
          <w:tcPr>
            <w:tcW w:w="1926" w:type="dxa"/>
            <w:tcMar>
              <w:left w:w="105" w:type="dxa"/>
              <w:right w:w="105" w:type="dxa"/>
            </w:tcMar>
          </w:tcPr>
          <w:p w14:paraId="22C13D27" w14:textId="166590D7"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9</w:t>
            </w:r>
          </w:p>
        </w:tc>
        <w:tc>
          <w:tcPr>
            <w:tcW w:w="1926" w:type="dxa"/>
            <w:tcMar>
              <w:left w:w="105" w:type="dxa"/>
              <w:right w:w="105" w:type="dxa"/>
            </w:tcMar>
          </w:tcPr>
          <w:p w14:paraId="63E38298" w14:textId="14CB7D03"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0.087</w:t>
            </w:r>
          </w:p>
        </w:tc>
        <w:tc>
          <w:tcPr>
            <w:tcW w:w="1926" w:type="dxa"/>
            <w:tcMar>
              <w:left w:w="105" w:type="dxa"/>
              <w:right w:w="105" w:type="dxa"/>
            </w:tcMar>
          </w:tcPr>
          <w:p w14:paraId="1E202562" w14:textId="5D879FC0"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0.006</w:t>
            </w:r>
          </w:p>
        </w:tc>
        <w:tc>
          <w:tcPr>
            <w:tcW w:w="1926" w:type="dxa"/>
            <w:tcMar>
              <w:left w:w="105" w:type="dxa"/>
              <w:right w:w="105" w:type="dxa"/>
            </w:tcMar>
          </w:tcPr>
          <w:p w14:paraId="32B1306E" w14:textId="3708636A"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15.6</w:t>
            </w:r>
          </w:p>
        </w:tc>
        <w:tc>
          <w:tcPr>
            <w:tcW w:w="1926" w:type="dxa"/>
            <w:tcMar>
              <w:left w:w="105" w:type="dxa"/>
              <w:right w:w="105" w:type="dxa"/>
            </w:tcMar>
          </w:tcPr>
          <w:p w14:paraId="0A543868" w14:textId="7AE2FD3A"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5E09E845" w14:textId="77777777" w:rsidTr="7679DB9B">
        <w:trPr>
          <w:trHeight w:val="270"/>
        </w:trPr>
        <w:tc>
          <w:tcPr>
            <w:tcW w:w="1926" w:type="dxa"/>
            <w:tcMar>
              <w:left w:w="105" w:type="dxa"/>
              <w:right w:w="105" w:type="dxa"/>
            </w:tcMar>
          </w:tcPr>
          <w:p w14:paraId="4189652A" w14:textId="4AA9CC81"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10</w:t>
            </w:r>
          </w:p>
        </w:tc>
        <w:tc>
          <w:tcPr>
            <w:tcW w:w="1926" w:type="dxa"/>
            <w:tcMar>
              <w:left w:w="105" w:type="dxa"/>
              <w:right w:w="105" w:type="dxa"/>
            </w:tcMar>
          </w:tcPr>
          <w:p w14:paraId="56A5D3F0" w14:textId="711992C7"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0.243</w:t>
            </w:r>
          </w:p>
        </w:tc>
        <w:tc>
          <w:tcPr>
            <w:tcW w:w="1926" w:type="dxa"/>
            <w:tcMar>
              <w:left w:w="105" w:type="dxa"/>
              <w:right w:w="105" w:type="dxa"/>
            </w:tcMar>
          </w:tcPr>
          <w:p w14:paraId="15AE4BFE" w14:textId="7D20CE1B"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0.006</w:t>
            </w:r>
          </w:p>
        </w:tc>
        <w:tc>
          <w:tcPr>
            <w:tcW w:w="1926" w:type="dxa"/>
            <w:tcMar>
              <w:left w:w="105" w:type="dxa"/>
              <w:right w:w="105" w:type="dxa"/>
            </w:tcMar>
          </w:tcPr>
          <w:p w14:paraId="67CBAA50" w14:textId="6E8FDEB6"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38.4</w:t>
            </w:r>
          </w:p>
        </w:tc>
        <w:tc>
          <w:tcPr>
            <w:tcW w:w="1926" w:type="dxa"/>
            <w:tcMar>
              <w:left w:w="105" w:type="dxa"/>
              <w:right w:w="105" w:type="dxa"/>
            </w:tcMar>
          </w:tcPr>
          <w:p w14:paraId="0A258267" w14:textId="19CEE4FD"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4CE049CA" w14:textId="77777777" w:rsidTr="7679DB9B">
        <w:trPr>
          <w:trHeight w:val="270"/>
        </w:trPr>
        <w:tc>
          <w:tcPr>
            <w:tcW w:w="1926" w:type="dxa"/>
            <w:tcMar>
              <w:left w:w="105" w:type="dxa"/>
              <w:right w:w="105" w:type="dxa"/>
            </w:tcMar>
          </w:tcPr>
          <w:p w14:paraId="3EEDB0C3" w14:textId="61ED5195"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Intake</w:t>
            </w:r>
          </w:p>
        </w:tc>
        <w:tc>
          <w:tcPr>
            <w:tcW w:w="1926" w:type="dxa"/>
            <w:tcMar>
              <w:left w:w="105" w:type="dxa"/>
              <w:right w:w="105" w:type="dxa"/>
            </w:tcMar>
          </w:tcPr>
          <w:p w14:paraId="7FDA8E1C" w14:textId="1F88BE02"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0.219</w:t>
            </w:r>
          </w:p>
        </w:tc>
        <w:tc>
          <w:tcPr>
            <w:tcW w:w="1926" w:type="dxa"/>
            <w:tcMar>
              <w:left w:w="105" w:type="dxa"/>
              <w:right w:w="105" w:type="dxa"/>
            </w:tcMar>
          </w:tcPr>
          <w:p w14:paraId="216D4AF2" w14:textId="5BEE0D78"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0.006</w:t>
            </w:r>
          </w:p>
        </w:tc>
        <w:tc>
          <w:tcPr>
            <w:tcW w:w="1926" w:type="dxa"/>
            <w:tcMar>
              <w:left w:w="105" w:type="dxa"/>
              <w:right w:w="105" w:type="dxa"/>
            </w:tcMar>
          </w:tcPr>
          <w:p w14:paraId="53789800" w14:textId="2BC5EF19"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34.1</w:t>
            </w:r>
          </w:p>
        </w:tc>
        <w:tc>
          <w:tcPr>
            <w:tcW w:w="1926" w:type="dxa"/>
            <w:tcMar>
              <w:left w:w="105" w:type="dxa"/>
              <w:right w:w="105" w:type="dxa"/>
            </w:tcMar>
          </w:tcPr>
          <w:p w14:paraId="13E5C7E5" w14:textId="3597E5F2"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1DC8981F" w14:textId="77777777" w:rsidTr="7679DB9B">
        <w:trPr>
          <w:trHeight w:val="270"/>
        </w:trPr>
        <w:tc>
          <w:tcPr>
            <w:tcW w:w="1926" w:type="dxa"/>
            <w:tcMar>
              <w:left w:w="105" w:type="dxa"/>
              <w:right w:w="105" w:type="dxa"/>
            </w:tcMar>
          </w:tcPr>
          <w:p w14:paraId="49260CE6" w14:textId="7ED577C2"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Intake*ICSS</w:t>
            </w:r>
          </w:p>
        </w:tc>
        <w:tc>
          <w:tcPr>
            <w:tcW w:w="1926" w:type="dxa"/>
            <w:tcMar>
              <w:left w:w="105" w:type="dxa"/>
              <w:right w:w="105" w:type="dxa"/>
            </w:tcMar>
          </w:tcPr>
          <w:p w14:paraId="17AA9B5B" w14:textId="56FCB24E"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0.051</w:t>
            </w:r>
          </w:p>
        </w:tc>
        <w:tc>
          <w:tcPr>
            <w:tcW w:w="1926" w:type="dxa"/>
            <w:tcMar>
              <w:left w:w="105" w:type="dxa"/>
              <w:right w:w="105" w:type="dxa"/>
            </w:tcMar>
          </w:tcPr>
          <w:p w14:paraId="6EB52813" w14:textId="37514137"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0.010</w:t>
            </w:r>
          </w:p>
        </w:tc>
        <w:tc>
          <w:tcPr>
            <w:tcW w:w="1926" w:type="dxa"/>
            <w:tcMar>
              <w:left w:w="105" w:type="dxa"/>
              <w:right w:w="105" w:type="dxa"/>
            </w:tcMar>
          </w:tcPr>
          <w:p w14:paraId="70E91F68" w14:textId="7A8AB62E"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5.0</w:t>
            </w:r>
          </w:p>
        </w:tc>
        <w:tc>
          <w:tcPr>
            <w:tcW w:w="1926" w:type="dxa"/>
            <w:tcMar>
              <w:left w:w="105" w:type="dxa"/>
              <w:right w:w="105" w:type="dxa"/>
            </w:tcMar>
          </w:tcPr>
          <w:p w14:paraId="681E9F3B" w14:textId="4B1064A4"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1A207E96" w14:textId="77777777" w:rsidTr="7679DB9B">
        <w:trPr>
          <w:trHeight w:val="270"/>
        </w:trPr>
        <w:tc>
          <w:tcPr>
            <w:tcW w:w="1926" w:type="dxa"/>
            <w:tcMar>
              <w:left w:w="105" w:type="dxa"/>
              <w:right w:w="105" w:type="dxa"/>
            </w:tcMar>
          </w:tcPr>
          <w:p w14:paraId="563DC2BF" w14:textId="065A0C7E"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 xml:space="preserve">Information </w:t>
            </w:r>
          </w:p>
        </w:tc>
        <w:tc>
          <w:tcPr>
            <w:tcW w:w="1926" w:type="dxa"/>
            <w:tcMar>
              <w:left w:w="105" w:type="dxa"/>
              <w:right w:w="105" w:type="dxa"/>
            </w:tcMar>
          </w:tcPr>
          <w:p w14:paraId="277C0665" w14:textId="2CA14B84"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0.207</w:t>
            </w:r>
          </w:p>
        </w:tc>
        <w:tc>
          <w:tcPr>
            <w:tcW w:w="1926" w:type="dxa"/>
            <w:tcMar>
              <w:left w:w="105" w:type="dxa"/>
              <w:right w:w="105" w:type="dxa"/>
            </w:tcMar>
          </w:tcPr>
          <w:p w14:paraId="21A60905" w14:textId="42DAE0B8"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0.006</w:t>
            </w:r>
          </w:p>
        </w:tc>
        <w:tc>
          <w:tcPr>
            <w:tcW w:w="1926" w:type="dxa"/>
            <w:tcMar>
              <w:left w:w="105" w:type="dxa"/>
              <w:right w:w="105" w:type="dxa"/>
            </w:tcMar>
          </w:tcPr>
          <w:p w14:paraId="6F63C1A2" w14:textId="2BD3815F"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34.1</w:t>
            </w:r>
          </w:p>
        </w:tc>
        <w:tc>
          <w:tcPr>
            <w:tcW w:w="1926" w:type="dxa"/>
            <w:tcMar>
              <w:left w:w="105" w:type="dxa"/>
              <w:right w:w="105" w:type="dxa"/>
            </w:tcMar>
          </w:tcPr>
          <w:p w14:paraId="0B0DB3E0" w14:textId="45B6AA0F"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15FEE325" w14:textId="77777777" w:rsidTr="7679DB9B">
        <w:trPr>
          <w:trHeight w:val="270"/>
        </w:trPr>
        <w:tc>
          <w:tcPr>
            <w:tcW w:w="1926" w:type="dxa"/>
            <w:tcMar>
              <w:left w:w="105" w:type="dxa"/>
              <w:right w:w="105" w:type="dxa"/>
            </w:tcMar>
          </w:tcPr>
          <w:p w14:paraId="2298FAA2" w14:textId="1080BA8F"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Information*ICSS</w:t>
            </w:r>
          </w:p>
        </w:tc>
        <w:tc>
          <w:tcPr>
            <w:tcW w:w="1926" w:type="dxa"/>
            <w:tcMar>
              <w:left w:w="105" w:type="dxa"/>
              <w:right w:w="105" w:type="dxa"/>
            </w:tcMar>
          </w:tcPr>
          <w:p w14:paraId="3385C8BC" w14:textId="0BA6E209"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0.052</w:t>
            </w:r>
          </w:p>
        </w:tc>
        <w:tc>
          <w:tcPr>
            <w:tcW w:w="1926" w:type="dxa"/>
            <w:tcMar>
              <w:left w:w="105" w:type="dxa"/>
              <w:right w:w="105" w:type="dxa"/>
            </w:tcMar>
          </w:tcPr>
          <w:p w14:paraId="41DB57D2" w14:textId="1C3A2BEB"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0.011</w:t>
            </w:r>
          </w:p>
        </w:tc>
        <w:tc>
          <w:tcPr>
            <w:tcW w:w="1926" w:type="dxa"/>
            <w:tcMar>
              <w:left w:w="105" w:type="dxa"/>
              <w:right w:w="105" w:type="dxa"/>
            </w:tcMar>
          </w:tcPr>
          <w:p w14:paraId="717768B0" w14:textId="7EB39622"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4.6</w:t>
            </w:r>
          </w:p>
        </w:tc>
        <w:tc>
          <w:tcPr>
            <w:tcW w:w="1926" w:type="dxa"/>
            <w:tcMar>
              <w:left w:w="105" w:type="dxa"/>
              <w:right w:w="105" w:type="dxa"/>
            </w:tcMar>
          </w:tcPr>
          <w:p w14:paraId="62423557" w14:textId="1893D353"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5661D1B3" w14:textId="77777777" w:rsidTr="7679DB9B">
        <w:trPr>
          <w:trHeight w:val="270"/>
        </w:trPr>
        <w:tc>
          <w:tcPr>
            <w:tcW w:w="1926" w:type="dxa"/>
            <w:tcMar>
              <w:left w:w="105" w:type="dxa"/>
              <w:right w:w="105" w:type="dxa"/>
            </w:tcMar>
          </w:tcPr>
          <w:p w14:paraId="54F07DD1" w14:textId="04AF2A3E"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Counselling</w:t>
            </w:r>
          </w:p>
        </w:tc>
        <w:tc>
          <w:tcPr>
            <w:tcW w:w="1926" w:type="dxa"/>
            <w:tcMar>
              <w:left w:w="105" w:type="dxa"/>
              <w:right w:w="105" w:type="dxa"/>
            </w:tcMar>
          </w:tcPr>
          <w:p w14:paraId="7E5DE6BE" w14:textId="7A1ED617"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0.036</w:t>
            </w:r>
          </w:p>
        </w:tc>
        <w:tc>
          <w:tcPr>
            <w:tcW w:w="1926" w:type="dxa"/>
            <w:tcMar>
              <w:left w:w="105" w:type="dxa"/>
              <w:right w:w="105" w:type="dxa"/>
            </w:tcMar>
          </w:tcPr>
          <w:p w14:paraId="68942F28" w14:textId="0C082060"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0.012</w:t>
            </w:r>
          </w:p>
        </w:tc>
        <w:tc>
          <w:tcPr>
            <w:tcW w:w="1926" w:type="dxa"/>
            <w:tcMar>
              <w:left w:w="105" w:type="dxa"/>
              <w:right w:w="105" w:type="dxa"/>
            </w:tcMar>
          </w:tcPr>
          <w:p w14:paraId="79870CCC" w14:textId="2ECECBA2"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2.9</w:t>
            </w:r>
          </w:p>
        </w:tc>
        <w:tc>
          <w:tcPr>
            <w:tcW w:w="1926" w:type="dxa"/>
            <w:tcMar>
              <w:left w:w="105" w:type="dxa"/>
              <w:right w:w="105" w:type="dxa"/>
            </w:tcMar>
          </w:tcPr>
          <w:p w14:paraId="68AD3308" w14:textId="4E66C7A3" w:rsidR="00A36939" w:rsidRPr="003B7AA7" w:rsidRDefault="00A36939"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0.0039</w:t>
            </w:r>
          </w:p>
        </w:tc>
      </w:tr>
      <w:tr w:rsidR="00A36939" w:rsidRPr="003B7AA7" w14:paraId="0C9A179E" w14:textId="77777777" w:rsidTr="7679DB9B">
        <w:trPr>
          <w:trHeight w:val="270"/>
        </w:trPr>
        <w:tc>
          <w:tcPr>
            <w:tcW w:w="1926" w:type="dxa"/>
            <w:tcMar>
              <w:left w:w="105" w:type="dxa"/>
              <w:right w:w="105" w:type="dxa"/>
            </w:tcMar>
          </w:tcPr>
          <w:p w14:paraId="61B11383" w14:textId="746D870E"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Counselling*ICSS</w:t>
            </w:r>
          </w:p>
        </w:tc>
        <w:tc>
          <w:tcPr>
            <w:tcW w:w="1926" w:type="dxa"/>
            <w:tcMar>
              <w:left w:w="105" w:type="dxa"/>
              <w:right w:w="105" w:type="dxa"/>
            </w:tcMar>
          </w:tcPr>
          <w:p w14:paraId="24CB1059" w14:textId="5805A47C"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0.003</w:t>
            </w:r>
          </w:p>
        </w:tc>
        <w:tc>
          <w:tcPr>
            <w:tcW w:w="1926" w:type="dxa"/>
            <w:tcMar>
              <w:left w:w="105" w:type="dxa"/>
              <w:right w:w="105" w:type="dxa"/>
            </w:tcMar>
          </w:tcPr>
          <w:p w14:paraId="10FC326B" w14:textId="6B8414F1"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0.019</w:t>
            </w:r>
          </w:p>
        </w:tc>
        <w:tc>
          <w:tcPr>
            <w:tcW w:w="1926" w:type="dxa"/>
            <w:tcMar>
              <w:left w:w="105" w:type="dxa"/>
              <w:right w:w="105" w:type="dxa"/>
            </w:tcMar>
          </w:tcPr>
          <w:p w14:paraId="23F1D647" w14:textId="452450F8"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0.2</w:t>
            </w:r>
          </w:p>
        </w:tc>
        <w:tc>
          <w:tcPr>
            <w:tcW w:w="1926" w:type="dxa"/>
            <w:tcMar>
              <w:left w:w="105" w:type="dxa"/>
              <w:right w:w="105" w:type="dxa"/>
            </w:tcMar>
          </w:tcPr>
          <w:p w14:paraId="5E77920F" w14:textId="1D4317D5" w:rsidR="00A36939" w:rsidRPr="003B7AA7" w:rsidRDefault="00A36939"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0.8616</w:t>
            </w:r>
          </w:p>
        </w:tc>
      </w:tr>
      <w:tr w:rsidR="00A36939" w:rsidRPr="003B7AA7" w14:paraId="6222F271" w14:textId="77777777" w:rsidTr="7679DB9B">
        <w:trPr>
          <w:trHeight w:val="270"/>
        </w:trPr>
        <w:tc>
          <w:tcPr>
            <w:tcW w:w="1926" w:type="dxa"/>
            <w:tcMar>
              <w:left w:w="105" w:type="dxa"/>
              <w:right w:w="105" w:type="dxa"/>
            </w:tcMar>
          </w:tcPr>
          <w:p w14:paraId="227F9E5C" w14:textId="2ACBE845"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 xml:space="preserve">Respite </w:t>
            </w:r>
          </w:p>
        </w:tc>
        <w:tc>
          <w:tcPr>
            <w:tcW w:w="1926" w:type="dxa"/>
            <w:tcMar>
              <w:left w:w="105" w:type="dxa"/>
              <w:right w:w="105" w:type="dxa"/>
            </w:tcMar>
          </w:tcPr>
          <w:p w14:paraId="7EF92C0E" w14:textId="45D528D7"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0.224</w:t>
            </w:r>
          </w:p>
        </w:tc>
        <w:tc>
          <w:tcPr>
            <w:tcW w:w="1926" w:type="dxa"/>
            <w:tcMar>
              <w:left w:w="105" w:type="dxa"/>
              <w:right w:w="105" w:type="dxa"/>
            </w:tcMar>
          </w:tcPr>
          <w:p w14:paraId="4A9F985E" w14:textId="1D8CA1D0"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0.006</w:t>
            </w:r>
          </w:p>
        </w:tc>
        <w:tc>
          <w:tcPr>
            <w:tcW w:w="1926" w:type="dxa"/>
            <w:tcMar>
              <w:left w:w="105" w:type="dxa"/>
              <w:right w:w="105" w:type="dxa"/>
            </w:tcMar>
          </w:tcPr>
          <w:p w14:paraId="52BFFC80" w14:textId="27508467"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34.8</w:t>
            </w:r>
          </w:p>
        </w:tc>
        <w:tc>
          <w:tcPr>
            <w:tcW w:w="1926" w:type="dxa"/>
            <w:tcMar>
              <w:left w:w="105" w:type="dxa"/>
              <w:right w:w="105" w:type="dxa"/>
            </w:tcMar>
          </w:tcPr>
          <w:p w14:paraId="0B436E86" w14:textId="7146B103"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0F9B3BC3" w14:textId="77777777" w:rsidTr="7679DB9B">
        <w:trPr>
          <w:trHeight w:val="270"/>
        </w:trPr>
        <w:tc>
          <w:tcPr>
            <w:tcW w:w="1926" w:type="dxa"/>
            <w:tcMar>
              <w:left w:w="105" w:type="dxa"/>
              <w:right w:w="105" w:type="dxa"/>
            </w:tcMar>
          </w:tcPr>
          <w:p w14:paraId="5592AAC5" w14:textId="4F6262DD"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Respite*ICSS</w:t>
            </w:r>
          </w:p>
        </w:tc>
        <w:tc>
          <w:tcPr>
            <w:tcW w:w="1926" w:type="dxa"/>
            <w:tcMar>
              <w:left w:w="105" w:type="dxa"/>
              <w:right w:w="105" w:type="dxa"/>
            </w:tcMar>
          </w:tcPr>
          <w:p w14:paraId="2BA87D39" w14:textId="19DF812D"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0.150</w:t>
            </w:r>
          </w:p>
        </w:tc>
        <w:tc>
          <w:tcPr>
            <w:tcW w:w="1926" w:type="dxa"/>
            <w:tcMar>
              <w:left w:w="105" w:type="dxa"/>
              <w:right w:w="105" w:type="dxa"/>
            </w:tcMar>
          </w:tcPr>
          <w:p w14:paraId="10C3534F" w14:textId="2E6B490E"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0.012</w:t>
            </w:r>
          </w:p>
        </w:tc>
        <w:tc>
          <w:tcPr>
            <w:tcW w:w="1926" w:type="dxa"/>
            <w:tcMar>
              <w:left w:w="105" w:type="dxa"/>
              <w:right w:w="105" w:type="dxa"/>
            </w:tcMar>
          </w:tcPr>
          <w:p w14:paraId="71C9B34C" w14:textId="44865DF6" w:rsidR="00A36939" w:rsidRPr="003B7AA7" w:rsidRDefault="00136783"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12.2</w:t>
            </w:r>
          </w:p>
        </w:tc>
        <w:tc>
          <w:tcPr>
            <w:tcW w:w="1926" w:type="dxa"/>
            <w:tcMar>
              <w:left w:w="105" w:type="dxa"/>
              <w:right w:w="105" w:type="dxa"/>
            </w:tcMar>
          </w:tcPr>
          <w:p w14:paraId="7C4818D3" w14:textId="4025C68C"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5FFD1364" w14:textId="77777777" w:rsidTr="7679DB9B">
        <w:trPr>
          <w:trHeight w:val="270"/>
        </w:trPr>
        <w:tc>
          <w:tcPr>
            <w:tcW w:w="1926" w:type="dxa"/>
            <w:tcMar>
              <w:left w:w="105" w:type="dxa"/>
              <w:right w:w="105" w:type="dxa"/>
            </w:tcMar>
          </w:tcPr>
          <w:p w14:paraId="1417AA33" w14:textId="043EC28D"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 xml:space="preserve">Other </w:t>
            </w:r>
            <w:r w:rsidR="00454441" w:rsidRPr="003B7AA7">
              <w:rPr>
                <w:rFonts w:asciiTheme="minorHAnsi" w:eastAsia="Arial" w:hAnsiTheme="minorHAnsi" w:cstheme="minorHAnsi"/>
                <w:color w:val="000000" w:themeColor="text2"/>
                <w:sz w:val="18"/>
                <w:szCs w:val="18"/>
              </w:rPr>
              <w:t>high-cost</w:t>
            </w:r>
          </w:p>
        </w:tc>
        <w:tc>
          <w:tcPr>
            <w:tcW w:w="1926" w:type="dxa"/>
            <w:tcMar>
              <w:left w:w="105" w:type="dxa"/>
              <w:right w:w="105" w:type="dxa"/>
            </w:tcMar>
          </w:tcPr>
          <w:p w14:paraId="4677EBF1" w14:textId="76BA5EF4"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0.021</w:t>
            </w:r>
          </w:p>
        </w:tc>
        <w:tc>
          <w:tcPr>
            <w:tcW w:w="1926" w:type="dxa"/>
            <w:tcMar>
              <w:left w:w="105" w:type="dxa"/>
              <w:right w:w="105" w:type="dxa"/>
            </w:tcMar>
          </w:tcPr>
          <w:p w14:paraId="38F19973" w14:textId="66D9BEA2"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0.007</w:t>
            </w:r>
          </w:p>
        </w:tc>
        <w:tc>
          <w:tcPr>
            <w:tcW w:w="1926" w:type="dxa"/>
            <w:tcMar>
              <w:left w:w="105" w:type="dxa"/>
              <w:right w:w="105" w:type="dxa"/>
            </w:tcMar>
          </w:tcPr>
          <w:p w14:paraId="6D308ACB" w14:textId="4A7340C4"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3.0</w:t>
            </w:r>
          </w:p>
        </w:tc>
        <w:tc>
          <w:tcPr>
            <w:tcW w:w="1926" w:type="dxa"/>
            <w:tcMar>
              <w:left w:w="105" w:type="dxa"/>
              <w:right w:w="105" w:type="dxa"/>
            </w:tcMar>
          </w:tcPr>
          <w:p w14:paraId="18544FA5" w14:textId="428878F8" w:rsidR="00A36939" w:rsidRPr="003B7AA7" w:rsidRDefault="00A36939"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0.0026</w:t>
            </w:r>
          </w:p>
        </w:tc>
      </w:tr>
      <w:tr w:rsidR="00A36939" w:rsidRPr="003B7AA7" w14:paraId="51AA4703" w14:textId="77777777" w:rsidTr="7679DB9B">
        <w:trPr>
          <w:trHeight w:val="270"/>
        </w:trPr>
        <w:tc>
          <w:tcPr>
            <w:tcW w:w="1926" w:type="dxa"/>
            <w:tcMar>
              <w:left w:w="105" w:type="dxa"/>
              <w:right w:w="105" w:type="dxa"/>
            </w:tcMar>
          </w:tcPr>
          <w:p w14:paraId="1C3FDB11" w14:textId="08958CCD" w:rsidR="00A36939" w:rsidRPr="003B7AA7" w:rsidRDefault="00454441"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High-cost</w:t>
            </w:r>
            <w:r w:rsidR="00A36939" w:rsidRPr="003B7AA7">
              <w:rPr>
                <w:rFonts w:asciiTheme="minorHAnsi" w:eastAsia="Arial" w:hAnsiTheme="minorHAnsi" w:cstheme="minorHAnsi"/>
                <w:color w:val="000000" w:themeColor="text2"/>
                <w:sz w:val="18"/>
                <w:szCs w:val="18"/>
              </w:rPr>
              <w:t>*ICSS</w:t>
            </w:r>
          </w:p>
        </w:tc>
        <w:tc>
          <w:tcPr>
            <w:tcW w:w="1926" w:type="dxa"/>
            <w:tcMar>
              <w:left w:w="105" w:type="dxa"/>
              <w:right w:w="105" w:type="dxa"/>
            </w:tcMar>
          </w:tcPr>
          <w:p w14:paraId="550FD0A3" w14:textId="6C474B9E"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0.169</w:t>
            </w:r>
          </w:p>
        </w:tc>
        <w:tc>
          <w:tcPr>
            <w:tcW w:w="1926" w:type="dxa"/>
            <w:tcMar>
              <w:left w:w="105" w:type="dxa"/>
              <w:right w:w="105" w:type="dxa"/>
            </w:tcMar>
          </w:tcPr>
          <w:p w14:paraId="11745084" w14:textId="062CE09E"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0.015</w:t>
            </w:r>
          </w:p>
        </w:tc>
        <w:tc>
          <w:tcPr>
            <w:tcW w:w="1926" w:type="dxa"/>
            <w:tcMar>
              <w:left w:w="105" w:type="dxa"/>
              <w:right w:w="105" w:type="dxa"/>
            </w:tcMar>
          </w:tcPr>
          <w:p w14:paraId="2D8A183B" w14:textId="02B1B663"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11.5</w:t>
            </w:r>
          </w:p>
        </w:tc>
        <w:tc>
          <w:tcPr>
            <w:tcW w:w="1926" w:type="dxa"/>
            <w:tcMar>
              <w:left w:w="105" w:type="dxa"/>
              <w:right w:w="105" w:type="dxa"/>
            </w:tcMar>
          </w:tcPr>
          <w:p w14:paraId="7C923DAA" w14:textId="2768740F"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0CACC606" w14:textId="77777777" w:rsidTr="7679DB9B">
        <w:trPr>
          <w:trHeight w:val="270"/>
        </w:trPr>
        <w:tc>
          <w:tcPr>
            <w:tcW w:w="1926" w:type="dxa"/>
            <w:tcMar>
              <w:left w:w="105" w:type="dxa"/>
              <w:right w:w="105" w:type="dxa"/>
            </w:tcMar>
          </w:tcPr>
          <w:p w14:paraId="3F8D788D" w14:textId="4DBB71E4"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 xml:space="preserve">Review </w:t>
            </w:r>
          </w:p>
        </w:tc>
        <w:tc>
          <w:tcPr>
            <w:tcW w:w="1926" w:type="dxa"/>
            <w:tcMar>
              <w:left w:w="105" w:type="dxa"/>
              <w:right w:w="105" w:type="dxa"/>
            </w:tcMar>
          </w:tcPr>
          <w:p w14:paraId="50396DA7" w14:textId="47899636" w:rsidR="00A36939" w:rsidRPr="003B7AA7" w:rsidRDefault="00136783"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0.344</w:t>
            </w:r>
          </w:p>
        </w:tc>
        <w:tc>
          <w:tcPr>
            <w:tcW w:w="1926" w:type="dxa"/>
            <w:tcMar>
              <w:left w:w="105" w:type="dxa"/>
              <w:right w:w="105" w:type="dxa"/>
            </w:tcMar>
          </w:tcPr>
          <w:p w14:paraId="71C3E40F" w14:textId="045469EA"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0.371</w:t>
            </w:r>
          </w:p>
        </w:tc>
        <w:tc>
          <w:tcPr>
            <w:tcW w:w="1926" w:type="dxa"/>
            <w:tcMar>
              <w:left w:w="105" w:type="dxa"/>
              <w:right w:w="105" w:type="dxa"/>
            </w:tcMar>
          </w:tcPr>
          <w:p w14:paraId="0522CF0F" w14:textId="2359D4D5" w:rsidR="00A36939" w:rsidRPr="003B7AA7" w:rsidRDefault="0021396C"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w:t>
            </w:r>
            <w:r w:rsidR="00A36939" w:rsidRPr="003B7AA7">
              <w:rPr>
                <w:rFonts w:asciiTheme="minorHAnsi" w:hAnsiTheme="minorHAnsi" w:cstheme="minorHAnsi"/>
                <w:sz w:val="18"/>
                <w:szCs w:val="18"/>
              </w:rPr>
              <w:t>0.9</w:t>
            </w:r>
          </w:p>
        </w:tc>
        <w:tc>
          <w:tcPr>
            <w:tcW w:w="1926" w:type="dxa"/>
            <w:tcMar>
              <w:left w:w="105" w:type="dxa"/>
              <w:right w:w="105" w:type="dxa"/>
            </w:tcMar>
          </w:tcPr>
          <w:p w14:paraId="2C51663A" w14:textId="4846A1E1" w:rsidR="00A36939" w:rsidRPr="003B7AA7" w:rsidRDefault="00A36939"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0.3546</w:t>
            </w:r>
          </w:p>
        </w:tc>
      </w:tr>
      <w:tr w:rsidR="00A36939" w:rsidRPr="003B7AA7" w14:paraId="527CE41F" w14:textId="77777777" w:rsidTr="7679DB9B">
        <w:trPr>
          <w:trHeight w:val="270"/>
        </w:trPr>
        <w:tc>
          <w:tcPr>
            <w:tcW w:w="1926" w:type="dxa"/>
            <w:tcMar>
              <w:left w:w="105" w:type="dxa"/>
              <w:right w:w="105" w:type="dxa"/>
            </w:tcMar>
          </w:tcPr>
          <w:p w14:paraId="2971F1CD" w14:textId="44A4561C"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Review*ICSS</w:t>
            </w:r>
          </w:p>
        </w:tc>
        <w:tc>
          <w:tcPr>
            <w:tcW w:w="1926" w:type="dxa"/>
            <w:tcMar>
              <w:left w:w="105" w:type="dxa"/>
              <w:right w:w="105" w:type="dxa"/>
            </w:tcMar>
          </w:tcPr>
          <w:p w14:paraId="26B492B5" w14:textId="58BD1EE9"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0.298</w:t>
            </w:r>
          </w:p>
        </w:tc>
        <w:tc>
          <w:tcPr>
            <w:tcW w:w="1926" w:type="dxa"/>
            <w:tcMar>
              <w:left w:w="105" w:type="dxa"/>
              <w:right w:w="105" w:type="dxa"/>
            </w:tcMar>
          </w:tcPr>
          <w:p w14:paraId="40199A98" w14:textId="6A57B93E"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0.371</w:t>
            </w:r>
          </w:p>
        </w:tc>
        <w:tc>
          <w:tcPr>
            <w:tcW w:w="1926" w:type="dxa"/>
            <w:tcMar>
              <w:left w:w="105" w:type="dxa"/>
              <w:right w:w="105" w:type="dxa"/>
            </w:tcMar>
          </w:tcPr>
          <w:p w14:paraId="5D0E8AE1" w14:textId="426A6F3E"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0.8</w:t>
            </w:r>
          </w:p>
        </w:tc>
        <w:tc>
          <w:tcPr>
            <w:tcW w:w="1926" w:type="dxa"/>
            <w:tcMar>
              <w:left w:w="105" w:type="dxa"/>
              <w:right w:w="105" w:type="dxa"/>
            </w:tcMar>
          </w:tcPr>
          <w:p w14:paraId="66B906BE" w14:textId="083A70B3" w:rsidR="00A36939" w:rsidRPr="003B7AA7" w:rsidRDefault="00A36939"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0.4225</w:t>
            </w:r>
          </w:p>
        </w:tc>
      </w:tr>
      <w:tr w:rsidR="00A36939" w:rsidRPr="003B7AA7" w14:paraId="3D55F6C7" w14:textId="77777777" w:rsidTr="7679DB9B">
        <w:trPr>
          <w:trHeight w:val="270"/>
        </w:trPr>
        <w:tc>
          <w:tcPr>
            <w:tcW w:w="1926" w:type="dxa"/>
            <w:tcMar>
              <w:left w:w="105" w:type="dxa"/>
              <w:right w:w="105" w:type="dxa"/>
            </w:tcMar>
          </w:tcPr>
          <w:p w14:paraId="0A033DC1" w14:textId="73CF13D1"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 xml:space="preserve">Other </w:t>
            </w:r>
          </w:p>
        </w:tc>
        <w:tc>
          <w:tcPr>
            <w:tcW w:w="1926" w:type="dxa"/>
            <w:tcMar>
              <w:left w:w="105" w:type="dxa"/>
              <w:right w:w="105" w:type="dxa"/>
            </w:tcMar>
          </w:tcPr>
          <w:p w14:paraId="14428A98" w14:textId="450227F8"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0.147</w:t>
            </w:r>
          </w:p>
        </w:tc>
        <w:tc>
          <w:tcPr>
            <w:tcW w:w="1926" w:type="dxa"/>
            <w:tcMar>
              <w:left w:w="105" w:type="dxa"/>
              <w:right w:w="105" w:type="dxa"/>
            </w:tcMar>
          </w:tcPr>
          <w:p w14:paraId="377EBE57" w14:textId="7EC41D9F"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0.011</w:t>
            </w:r>
          </w:p>
        </w:tc>
        <w:tc>
          <w:tcPr>
            <w:tcW w:w="1926" w:type="dxa"/>
            <w:tcMar>
              <w:left w:w="105" w:type="dxa"/>
              <w:right w:w="105" w:type="dxa"/>
            </w:tcMar>
          </w:tcPr>
          <w:p w14:paraId="5CD24B88" w14:textId="44B1565F"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13.3</w:t>
            </w:r>
          </w:p>
        </w:tc>
        <w:tc>
          <w:tcPr>
            <w:tcW w:w="1926" w:type="dxa"/>
            <w:tcMar>
              <w:left w:w="105" w:type="dxa"/>
              <w:right w:w="105" w:type="dxa"/>
            </w:tcMar>
          </w:tcPr>
          <w:p w14:paraId="4144E739" w14:textId="7DD05F4C"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r w:rsidR="00A36939" w:rsidRPr="003B7AA7" w14:paraId="79695B2C" w14:textId="77777777" w:rsidTr="7679DB9B">
        <w:trPr>
          <w:trHeight w:val="270"/>
        </w:trPr>
        <w:tc>
          <w:tcPr>
            <w:tcW w:w="1926" w:type="dxa"/>
            <w:tcBorders>
              <w:bottom w:val="single" w:sz="4" w:space="0" w:color="auto"/>
            </w:tcBorders>
            <w:tcMar>
              <w:left w:w="105" w:type="dxa"/>
              <w:right w:w="105" w:type="dxa"/>
            </w:tcMar>
          </w:tcPr>
          <w:p w14:paraId="44B3EF1C" w14:textId="5AE9A401" w:rsidR="00A36939" w:rsidRPr="003B7AA7" w:rsidRDefault="00A36939" w:rsidP="00A36939">
            <w:pPr>
              <w:pStyle w:val="Tabletext"/>
              <w:rPr>
                <w:rFonts w:asciiTheme="minorHAnsi" w:eastAsia="Arial" w:hAnsiTheme="minorHAnsi" w:cstheme="minorHAnsi"/>
                <w:color w:val="000000" w:themeColor="text2"/>
                <w:sz w:val="18"/>
                <w:szCs w:val="18"/>
              </w:rPr>
            </w:pPr>
            <w:r w:rsidRPr="003B7AA7">
              <w:rPr>
                <w:rFonts w:asciiTheme="minorHAnsi" w:eastAsia="Arial" w:hAnsiTheme="minorHAnsi" w:cstheme="minorHAnsi"/>
                <w:color w:val="000000" w:themeColor="text2"/>
                <w:sz w:val="18"/>
                <w:szCs w:val="18"/>
              </w:rPr>
              <w:t>Other*ICSS</w:t>
            </w:r>
          </w:p>
        </w:tc>
        <w:tc>
          <w:tcPr>
            <w:tcW w:w="1926" w:type="dxa"/>
            <w:tcBorders>
              <w:bottom w:val="single" w:sz="4" w:space="0" w:color="auto"/>
            </w:tcBorders>
            <w:tcMar>
              <w:left w:w="105" w:type="dxa"/>
              <w:right w:w="105" w:type="dxa"/>
            </w:tcMar>
          </w:tcPr>
          <w:p w14:paraId="4CDFADB0" w14:textId="3DE4DC79" w:rsidR="00A36939" w:rsidRPr="003B7AA7" w:rsidRDefault="00A36939" w:rsidP="00A36939">
            <w:pPr>
              <w:pStyle w:val="Tabletext"/>
              <w:tabs>
                <w:tab w:val="decimal" w:pos="840"/>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0.093</w:t>
            </w:r>
          </w:p>
        </w:tc>
        <w:tc>
          <w:tcPr>
            <w:tcW w:w="1926" w:type="dxa"/>
            <w:tcBorders>
              <w:bottom w:val="single" w:sz="4" w:space="0" w:color="auto"/>
            </w:tcBorders>
            <w:tcMar>
              <w:left w:w="105" w:type="dxa"/>
              <w:right w:w="105" w:type="dxa"/>
            </w:tcMar>
          </w:tcPr>
          <w:p w14:paraId="3F2C2D2A" w14:textId="0FEADD29" w:rsidR="00A36939" w:rsidRPr="003B7AA7" w:rsidRDefault="00A36939" w:rsidP="00A36939">
            <w:pPr>
              <w:pStyle w:val="Tabletext"/>
              <w:tabs>
                <w:tab w:val="decimal" w:pos="67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0.023</w:t>
            </w:r>
          </w:p>
        </w:tc>
        <w:tc>
          <w:tcPr>
            <w:tcW w:w="1926" w:type="dxa"/>
            <w:tcBorders>
              <w:bottom w:val="single" w:sz="4" w:space="0" w:color="auto"/>
            </w:tcBorders>
            <w:tcMar>
              <w:left w:w="105" w:type="dxa"/>
              <w:right w:w="105" w:type="dxa"/>
            </w:tcMar>
          </w:tcPr>
          <w:p w14:paraId="13A3B32C" w14:textId="40332125" w:rsidR="00A36939" w:rsidRPr="003B7AA7" w:rsidRDefault="00A36939" w:rsidP="00A36939">
            <w:pPr>
              <w:pStyle w:val="Tabletext"/>
              <w:tabs>
                <w:tab w:val="decimal" w:pos="795"/>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4.1</w:t>
            </w:r>
          </w:p>
        </w:tc>
        <w:tc>
          <w:tcPr>
            <w:tcW w:w="1926" w:type="dxa"/>
            <w:tcBorders>
              <w:bottom w:val="single" w:sz="4" w:space="0" w:color="auto"/>
            </w:tcBorders>
            <w:tcMar>
              <w:left w:w="105" w:type="dxa"/>
              <w:right w:w="105" w:type="dxa"/>
            </w:tcMar>
          </w:tcPr>
          <w:p w14:paraId="3E938D28" w14:textId="73AAA5CA" w:rsidR="00A36939" w:rsidRPr="003B7AA7" w:rsidRDefault="0021396C" w:rsidP="00A36939">
            <w:pPr>
              <w:pStyle w:val="Tabletext"/>
              <w:tabs>
                <w:tab w:val="decimal" w:pos="692"/>
              </w:tabs>
              <w:rPr>
                <w:rFonts w:asciiTheme="minorHAnsi" w:eastAsia="Arial" w:hAnsiTheme="minorHAnsi" w:cstheme="minorHAnsi"/>
                <w:color w:val="000000" w:themeColor="text2"/>
                <w:sz w:val="18"/>
                <w:szCs w:val="18"/>
              </w:rPr>
            </w:pPr>
            <w:r w:rsidRPr="003B7AA7">
              <w:rPr>
                <w:rFonts w:asciiTheme="minorHAnsi" w:hAnsiTheme="minorHAnsi" w:cstheme="minorHAnsi"/>
                <w:sz w:val="18"/>
                <w:szCs w:val="18"/>
              </w:rPr>
              <w:t>&lt;0.</w:t>
            </w:r>
            <w:r w:rsidR="00A36939" w:rsidRPr="003B7AA7">
              <w:rPr>
                <w:rFonts w:asciiTheme="minorHAnsi" w:hAnsiTheme="minorHAnsi" w:cstheme="minorHAnsi"/>
                <w:sz w:val="18"/>
                <w:szCs w:val="18"/>
              </w:rPr>
              <w:t>0001</w:t>
            </w:r>
          </w:p>
        </w:tc>
      </w:tr>
    </w:tbl>
    <w:p w14:paraId="3FE7A95F" w14:textId="4D95B52E" w:rsidR="4C12BD8C" w:rsidRPr="003B7AA7" w:rsidRDefault="2143093D" w:rsidP="5C3417AF">
      <w:pPr>
        <w:rPr>
          <w:rFonts w:ascii="Arial" w:eastAsia="Arial" w:hAnsi="Arial" w:cs="Arial"/>
          <w:color w:val="000000" w:themeColor="text2"/>
          <w:sz w:val="18"/>
          <w:szCs w:val="18"/>
        </w:rPr>
      </w:pPr>
      <w:r w:rsidRPr="003B7AA7">
        <w:rPr>
          <w:rFonts w:ascii="Arial" w:eastAsia="Arial" w:hAnsi="Arial" w:cs="Arial"/>
          <w:color w:val="000000" w:themeColor="text2"/>
          <w:sz w:val="18"/>
          <w:szCs w:val="18"/>
        </w:rPr>
        <w:t>Source: Authors’ analysis of DEX-DOMINO dataset</w:t>
      </w:r>
      <w:r w:rsidR="00A03D04" w:rsidRPr="003B7AA7">
        <w:rPr>
          <w:rFonts w:ascii="Arial" w:eastAsia="Arial" w:hAnsi="Arial" w:cs="Arial"/>
          <w:color w:val="000000" w:themeColor="text2"/>
          <w:sz w:val="18"/>
          <w:szCs w:val="18"/>
        </w:rPr>
        <w:br/>
      </w:r>
      <w:r w:rsidRPr="003B7AA7">
        <w:rPr>
          <w:rFonts w:ascii="Arial" w:eastAsia="Arial" w:hAnsi="Arial" w:cs="Arial"/>
          <w:color w:val="000000" w:themeColor="text2"/>
          <w:sz w:val="18"/>
          <w:szCs w:val="18"/>
        </w:rPr>
        <w:t>Note: Reference category for Year is 2022, age is under 26 and for IRSAD decile is location not recorded.</w:t>
      </w:r>
      <w:r w:rsidR="00424753" w:rsidRPr="003B7AA7">
        <w:rPr>
          <w:rFonts w:ascii="Arial" w:eastAsia="Arial" w:hAnsi="Arial" w:cs="Arial"/>
          <w:color w:val="000000" w:themeColor="text2"/>
          <w:sz w:val="18"/>
          <w:szCs w:val="18"/>
        </w:rPr>
        <w:t xml:space="preserve"> </w:t>
      </w:r>
      <w:r w:rsidR="005F3B49" w:rsidRPr="003B7AA7">
        <w:rPr>
          <w:rFonts w:ascii="Arial" w:eastAsia="Arial" w:hAnsi="Arial" w:cs="Arial"/>
          <w:color w:val="000000" w:themeColor="text2"/>
          <w:sz w:val="18"/>
          <w:szCs w:val="18"/>
        </w:rPr>
        <w:t xml:space="preserve">Effect coding is used </w:t>
      </w:r>
      <w:r w:rsidR="00442D66" w:rsidRPr="003B7AA7">
        <w:rPr>
          <w:rFonts w:ascii="Arial" w:eastAsia="Arial" w:hAnsi="Arial" w:cs="Arial"/>
          <w:color w:val="000000" w:themeColor="text2"/>
          <w:sz w:val="18"/>
          <w:szCs w:val="18"/>
        </w:rPr>
        <w:t>for these variables</w:t>
      </w:r>
      <w:r w:rsidR="00214840" w:rsidRPr="003B7AA7">
        <w:rPr>
          <w:rFonts w:ascii="Arial" w:eastAsia="Arial" w:hAnsi="Arial" w:cs="Arial"/>
          <w:color w:val="000000" w:themeColor="text2"/>
          <w:sz w:val="18"/>
          <w:szCs w:val="18"/>
        </w:rPr>
        <w:t xml:space="preserve"> and</w:t>
      </w:r>
      <w:r w:rsidR="00AE15BA" w:rsidRPr="003B7AA7">
        <w:rPr>
          <w:rFonts w:ascii="Arial" w:eastAsia="Arial" w:hAnsi="Arial" w:cs="Arial"/>
          <w:color w:val="000000" w:themeColor="text2"/>
          <w:sz w:val="18"/>
          <w:szCs w:val="18"/>
        </w:rPr>
        <w:t xml:space="preserve"> also for</w:t>
      </w:r>
      <w:r w:rsidR="00214840" w:rsidRPr="003B7AA7">
        <w:rPr>
          <w:rFonts w:ascii="Arial" w:eastAsia="Arial" w:hAnsi="Arial" w:cs="Arial"/>
          <w:color w:val="000000" w:themeColor="text2"/>
          <w:sz w:val="18"/>
          <w:szCs w:val="18"/>
        </w:rPr>
        <w:t xml:space="preserve"> the service categories</w:t>
      </w:r>
      <w:r w:rsidR="005F3B49" w:rsidRPr="003B7AA7">
        <w:rPr>
          <w:rFonts w:ascii="Arial" w:eastAsia="Arial" w:hAnsi="Arial" w:cs="Arial"/>
          <w:color w:val="000000" w:themeColor="text2"/>
          <w:sz w:val="18"/>
          <w:szCs w:val="18"/>
        </w:rPr>
        <w:t xml:space="preserve">, which means that the </w:t>
      </w:r>
      <w:r w:rsidR="00D70F50" w:rsidRPr="003B7AA7">
        <w:rPr>
          <w:rFonts w:ascii="Arial" w:eastAsia="Arial" w:hAnsi="Arial" w:cs="Arial"/>
          <w:color w:val="000000" w:themeColor="text2"/>
          <w:sz w:val="18"/>
          <w:szCs w:val="18"/>
        </w:rPr>
        <w:t xml:space="preserve">intercept represents the value for the </w:t>
      </w:r>
      <w:r w:rsidR="00B2526F" w:rsidRPr="003B7AA7">
        <w:rPr>
          <w:rFonts w:ascii="Arial" w:eastAsia="Arial" w:hAnsi="Arial" w:cs="Arial"/>
          <w:color w:val="000000" w:themeColor="text2"/>
          <w:sz w:val="18"/>
          <w:szCs w:val="18"/>
        </w:rPr>
        <w:t xml:space="preserve">unweighted </w:t>
      </w:r>
      <w:r w:rsidR="00D70F50" w:rsidRPr="003B7AA7">
        <w:rPr>
          <w:rFonts w:ascii="Arial" w:eastAsia="Arial" w:hAnsi="Arial" w:cs="Arial"/>
          <w:color w:val="000000" w:themeColor="text2"/>
          <w:sz w:val="18"/>
          <w:szCs w:val="18"/>
        </w:rPr>
        <w:t>mean case with duration=10</w:t>
      </w:r>
      <w:r w:rsidR="00214840" w:rsidRPr="003B7AA7">
        <w:rPr>
          <w:rFonts w:ascii="Arial" w:eastAsia="Arial" w:hAnsi="Arial" w:cs="Arial"/>
          <w:color w:val="000000" w:themeColor="text2"/>
          <w:sz w:val="18"/>
          <w:szCs w:val="18"/>
        </w:rPr>
        <w:t xml:space="preserve"> and</w:t>
      </w:r>
      <w:r w:rsidR="00D70F50" w:rsidRPr="003B7AA7">
        <w:rPr>
          <w:rFonts w:ascii="Arial" w:eastAsia="Arial" w:hAnsi="Arial" w:cs="Arial"/>
          <w:color w:val="000000" w:themeColor="text2"/>
          <w:sz w:val="18"/>
          <w:szCs w:val="18"/>
        </w:rPr>
        <w:t xml:space="preserve"> male</w:t>
      </w:r>
      <w:r w:rsidR="00841409" w:rsidRPr="003B7AA7">
        <w:rPr>
          <w:rFonts w:ascii="Arial" w:eastAsia="Arial" w:hAnsi="Arial" w:cs="Arial"/>
          <w:color w:val="000000" w:themeColor="text2"/>
          <w:sz w:val="18"/>
          <w:szCs w:val="18"/>
        </w:rPr>
        <w:t xml:space="preserve">. </w:t>
      </w:r>
      <w:r w:rsidR="00132AEC" w:rsidRPr="003B7AA7">
        <w:rPr>
          <w:rFonts w:ascii="Arial" w:eastAsia="Arial" w:hAnsi="Arial" w:cs="Arial"/>
          <w:color w:val="000000" w:themeColor="text2"/>
          <w:sz w:val="18"/>
          <w:szCs w:val="18"/>
        </w:rPr>
        <w:t xml:space="preserve">For the shown parameters, this represents the effect of the category compared to the </w:t>
      </w:r>
      <w:r w:rsidR="001647B7" w:rsidRPr="003B7AA7">
        <w:rPr>
          <w:rFonts w:ascii="Arial" w:eastAsia="Arial" w:hAnsi="Arial" w:cs="Arial"/>
          <w:color w:val="000000" w:themeColor="text2"/>
          <w:sz w:val="18"/>
          <w:szCs w:val="18"/>
        </w:rPr>
        <w:t xml:space="preserve">unweighted </w:t>
      </w:r>
      <w:r w:rsidR="00132AEC" w:rsidRPr="003B7AA7">
        <w:rPr>
          <w:rFonts w:ascii="Arial" w:eastAsia="Arial" w:hAnsi="Arial" w:cs="Arial"/>
          <w:color w:val="000000" w:themeColor="text2"/>
          <w:sz w:val="18"/>
          <w:szCs w:val="18"/>
        </w:rPr>
        <w:t xml:space="preserve">mean. </w:t>
      </w:r>
      <w:r w:rsidR="00957706" w:rsidRPr="003B7AA7">
        <w:rPr>
          <w:rFonts w:ascii="Arial" w:eastAsia="Arial" w:hAnsi="Arial" w:cs="Arial"/>
          <w:color w:val="000000" w:themeColor="text2"/>
          <w:sz w:val="18"/>
          <w:szCs w:val="18"/>
        </w:rPr>
        <w:t xml:space="preserve">The estimates for the reference categories are found as the intercept plus </w:t>
      </w:r>
      <w:r w:rsidR="00870268" w:rsidRPr="003B7AA7">
        <w:rPr>
          <w:rFonts w:ascii="Arial" w:eastAsia="Arial" w:hAnsi="Arial" w:cs="Arial"/>
          <w:color w:val="000000" w:themeColor="text2"/>
          <w:sz w:val="18"/>
          <w:szCs w:val="18"/>
        </w:rPr>
        <w:t xml:space="preserve">the negative of the sum of the other categories. </w:t>
      </w:r>
    </w:p>
    <w:p w14:paraId="591A150B" w14:textId="3C78BC47" w:rsidR="4C12BD8C" w:rsidRPr="003B7AA7" w:rsidRDefault="2143093D" w:rsidP="5C3417AF">
      <w:pPr>
        <w:pStyle w:val="BodyText"/>
        <w:rPr>
          <w:rFonts w:eastAsia="Arial"/>
          <w:color w:val="000000" w:themeColor="text2"/>
        </w:rPr>
      </w:pPr>
      <w:r w:rsidRPr="003B7AA7">
        <w:rPr>
          <w:rFonts w:eastAsia="Arial"/>
          <w:color w:val="000000" w:themeColor="text2"/>
        </w:rPr>
        <w:lastRenderedPageBreak/>
        <w:t>In interpreting these results we have to consider that many of the services will be provided in combination. Intake and information services, for example, would often go together, with offsetting effects</w:t>
      </w:r>
      <w:r w:rsidR="00A03D04" w:rsidRPr="003B7AA7">
        <w:rPr>
          <w:rFonts w:eastAsia="Arial"/>
          <w:color w:val="000000" w:themeColor="text2"/>
        </w:rPr>
        <w:t xml:space="preserve"> for the interaction with ICSS</w:t>
      </w:r>
      <w:r w:rsidR="00C75C47" w:rsidRPr="003B7AA7">
        <w:rPr>
          <w:rFonts w:eastAsia="Arial"/>
          <w:color w:val="000000" w:themeColor="text2"/>
        </w:rPr>
        <w:t xml:space="preserve"> participation</w:t>
      </w:r>
      <w:r w:rsidRPr="003B7AA7">
        <w:rPr>
          <w:rFonts w:eastAsia="Arial"/>
          <w:color w:val="000000" w:themeColor="text2"/>
        </w:rPr>
        <w:t>.</w:t>
      </w:r>
    </w:p>
    <w:p w14:paraId="59B134CD" w14:textId="36F29A9D" w:rsidR="4C12BD8C" w:rsidRPr="003B7AA7" w:rsidRDefault="470C9A03" w:rsidP="5C3417AF">
      <w:pPr>
        <w:pStyle w:val="BodyText"/>
        <w:rPr>
          <w:rFonts w:eastAsia="Arial"/>
          <w:color w:val="000000" w:themeColor="text2"/>
        </w:rPr>
      </w:pPr>
      <w:r w:rsidRPr="003B7AA7">
        <w:rPr>
          <w:rFonts w:eastAsia="Arial"/>
          <w:color w:val="000000" w:themeColor="text2"/>
        </w:rPr>
        <w:t>Interpreting the quantitative magnitude of these models is not straightforward. Since the estimates come from a logistic regression model, the most natural estimate is the impact of each parameter on the odds ratio of the outcome. So, for example, the negative interaction parameter of (</w:t>
      </w:r>
      <w:r w:rsidR="0CA1133D" w:rsidRPr="003B7AA7">
        <w:rPr>
          <w:rFonts w:eastAsia="Arial"/>
          <w:color w:val="000000" w:themeColor="text2"/>
        </w:rPr>
        <w:t>–</w:t>
      </w:r>
      <w:r w:rsidRPr="003B7AA7">
        <w:rPr>
          <w:rFonts w:eastAsia="Arial"/>
          <w:color w:val="000000" w:themeColor="text2"/>
        </w:rPr>
        <w:t>0.</w:t>
      </w:r>
      <w:r w:rsidR="54E98983" w:rsidRPr="003B7AA7">
        <w:rPr>
          <w:rFonts w:eastAsia="Arial"/>
          <w:color w:val="000000" w:themeColor="text2"/>
        </w:rPr>
        <w:t>150</w:t>
      </w:r>
      <w:r w:rsidRPr="003B7AA7">
        <w:rPr>
          <w:rFonts w:eastAsia="Arial"/>
          <w:color w:val="000000" w:themeColor="text2"/>
        </w:rPr>
        <w:t xml:space="preserve">) for respite services implies that the odds of exit from carer allowance in a given quarter </w:t>
      </w:r>
      <w:r w:rsidR="7093E2A7" w:rsidRPr="003B7AA7">
        <w:rPr>
          <w:rFonts w:eastAsia="Arial"/>
          <w:color w:val="000000" w:themeColor="text2"/>
        </w:rPr>
        <w:t xml:space="preserve">for those receiving respite services </w:t>
      </w:r>
      <w:r w:rsidRPr="003B7AA7">
        <w:rPr>
          <w:rFonts w:eastAsia="Arial"/>
          <w:color w:val="000000" w:themeColor="text2"/>
        </w:rPr>
        <w:t xml:space="preserve">since the introduction of Carer Gateway are </w:t>
      </w:r>
      <w:r w:rsidR="23F1B336" w:rsidRPr="003B7AA7">
        <w:rPr>
          <w:rFonts w:eastAsia="Arial"/>
          <w:color w:val="000000" w:themeColor="text2"/>
        </w:rPr>
        <w:t>74</w:t>
      </w:r>
      <w:r w:rsidR="6E618207" w:rsidRPr="003B7AA7">
        <w:rPr>
          <w:rFonts w:eastAsia="Arial"/>
          <w:color w:val="000000" w:themeColor="text2"/>
        </w:rPr>
        <w:t>%</w:t>
      </w:r>
      <w:r w:rsidR="16203EA2" w:rsidRPr="003B7AA7">
        <w:rPr>
          <w:rFonts w:eastAsia="Arial"/>
          <w:color w:val="000000" w:themeColor="text2"/>
        </w:rPr>
        <w:t xml:space="preserve"> </w:t>
      </w:r>
      <w:r w:rsidRPr="003B7AA7">
        <w:rPr>
          <w:rFonts w:eastAsia="Arial"/>
          <w:color w:val="000000" w:themeColor="text2"/>
        </w:rPr>
        <w:t>(0.</w:t>
      </w:r>
      <w:r w:rsidR="23F1B336" w:rsidRPr="003B7AA7">
        <w:rPr>
          <w:rFonts w:eastAsia="Arial"/>
          <w:color w:val="000000" w:themeColor="text2"/>
        </w:rPr>
        <w:t>74</w:t>
      </w:r>
      <w:r w:rsidR="3B54C30E" w:rsidRPr="003B7AA7">
        <w:rPr>
          <w:rFonts w:eastAsia="Arial"/>
          <w:color w:val="000000" w:themeColor="text2"/>
        </w:rPr>
        <w:t xml:space="preserve"> </w:t>
      </w:r>
      <w:r w:rsidR="307053BA" w:rsidRPr="003B7AA7">
        <w:rPr>
          <w:rFonts w:eastAsia="Arial"/>
          <w:color w:val="000000" w:themeColor="text2"/>
        </w:rPr>
        <w:t>=</w:t>
      </w:r>
      <w:r w:rsidR="3B54C30E" w:rsidRPr="003B7AA7">
        <w:rPr>
          <w:rFonts w:eastAsia="Arial"/>
          <w:color w:val="000000" w:themeColor="text2"/>
        </w:rPr>
        <w:t xml:space="preserve"> </w:t>
      </w:r>
      <w:r w:rsidR="307053BA" w:rsidRPr="003B7AA7">
        <w:rPr>
          <w:rFonts w:eastAsia="Arial"/>
          <w:color w:val="000000" w:themeColor="text2"/>
        </w:rPr>
        <w:t>exp(</w:t>
      </w:r>
      <w:r w:rsidR="24F8F744" w:rsidRPr="003B7AA7">
        <w:rPr>
          <w:rFonts w:eastAsia="Arial"/>
          <w:color w:val="000000" w:themeColor="text2"/>
        </w:rPr>
        <w:t xml:space="preserve"> </w:t>
      </w:r>
      <w:r w:rsidR="23F1B336" w:rsidRPr="003B7AA7">
        <w:rPr>
          <w:rFonts w:eastAsia="Arial"/>
          <w:color w:val="000000" w:themeColor="text2"/>
        </w:rPr>
        <w:t>2</w:t>
      </w:r>
      <w:r w:rsidR="7093E2A7" w:rsidRPr="003B7AA7">
        <w:rPr>
          <w:rFonts w:eastAsia="Arial"/>
          <w:color w:val="000000" w:themeColor="text2"/>
        </w:rPr>
        <w:t xml:space="preserve"> </w:t>
      </w:r>
      <w:r w:rsidR="3B54C30E" w:rsidRPr="003B7AA7">
        <w:rPr>
          <w:rFonts w:eastAsia="Arial"/>
          <w:color w:val="000000" w:themeColor="text2"/>
        </w:rPr>
        <w:t xml:space="preserve">X </w:t>
      </w:r>
      <w:r w:rsidR="0CA1133D" w:rsidRPr="003B7AA7">
        <w:rPr>
          <w:rFonts w:eastAsia="Arial"/>
          <w:color w:val="000000" w:themeColor="text2"/>
        </w:rPr>
        <w:t>–</w:t>
      </w:r>
      <w:r w:rsidR="307053BA" w:rsidRPr="003B7AA7">
        <w:rPr>
          <w:rFonts w:eastAsia="Arial"/>
          <w:color w:val="000000" w:themeColor="text2"/>
        </w:rPr>
        <w:t>0.</w:t>
      </w:r>
      <w:r w:rsidR="75357827" w:rsidRPr="003B7AA7">
        <w:rPr>
          <w:rFonts w:eastAsia="Arial"/>
          <w:color w:val="000000" w:themeColor="text2"/>
        </w:rPr>
        <w:t>150</w:t>
      </w:r>
      <w:r w:rsidR="24F8F744" w:rsidRPr="003B7AA7">
        <w:rPr>
          <w:rFonts w:eastAsia="Arial"/>
          <w:color w:val="000000" w:themeColor="text2"/>
        </w:rPr>
        <w:t xml:space="preserve"> </w:t>
      </w:r>
      <w:r w:rsidR="307053BA" w:rsidRPr="003B7AA7">
        <w:rPr>
          <w:rFonts w:eastAsia="Arial"/>
          <w:color w:val="000000" w:themeColor="text2"/>
        </w:rPr>
        <w:t>)</w:t>
      </w:r>
      <w:r w:rsidRPr="003B7AA7">
        <w:rPr>
          <w:rFonts w:eastAsia="Arial"/>
          <w:color w:val="000000" w:themeColor="text2"/>
        </w:rPr>
        <w:t>) of the pre-Carer Gateway value.</w:t>
      </w:r>
      <w:r w:rsidR="00ED5260" w:rsidRPr="003B7AA7">
        <w:rPr>
          <w:rStyle w:val="FootnoteReference"/>
          <w:rFonts w:eastAsia="Arial"/>
          <w:color w:val="000000" w:themeColor="text2"/>
        </w:rPr>
        <w:footnoteReference w:id="27"/>
      </w:r>
      <w:r w:rsidRPr="003B7AA7">
        <w:rPr>
          <w:rFonts w:eastAsia="Arial"/>
          <w:color w:val="000000" w:themeColor="text2"/>
        </w:rPr>
        <w:t xml:space="preserve"> Another approximation is that the parameter shown will represent the proportionate change in the probability (hazard) of exit in a quarter. So, in this case, the probability of exit is about </w:t>
      </w:r>
      <w:r w:rsidR="7093E2A7" w:rsidRPr="003B7AA7">
        <w:rPr>
          <w:rFonts w:eastAsia="Arial"/>
          <w:color w:val="000000" w:themeColor="text2"/>
        </w:rPr>
        <w:t>30</w:t>
      </w:r>
      <w:r w:rsidRPr="003B7AA7">
        <w:rPr>
          <w:rFonts w:eastAsia="Arial"/>
          <w:color w:val="000000" w:themeColor="text2"/>
        </w:rPr>
        <w:t>% less</w:t>
      </w:r>
      <w:r w:rsidR="6609B5F7" w:rsidRPr="003B7AA7">
        <w:rPr>
          <w:rFonts w:eastAsia="Arial"/>
          <w:color w:val="000000" w:themeColor="text2"/>
        </w:rPr>
        <w:t>.</w:t>
      </w:r>
      <w:r w:rsidRPr="003B7AA7">
        <w:rPr>
          <w:rFonts w:eastAsia="Arial"/>
          <w:color w:val="000000" w:themeColor="text2"/>
        </w:rPr>
        <w:t xml:space="preserve"> </w:t>
      </w:r>
    </w:p>
    <w:p w14:paraId="38254030" w14:textId="2BD81241" w:rsidR="4C12BD8C" w:rsidRPr="003B7AA7" w:rsidRDefault="2143093D" w:rsidP="5C3417AF">
      <w:pPr>
        <w:pStyle w:val="BodyText"/>
        <w:rPr>
          <w:rFonts w:eastAsia="Arial"/>
          <w:color w:val="000000" w:themeColor="text2"/>
        </w:rPr>
      </w:pPr>
      <w:r w:rsidRPr="003B7AA7">
        <w:rPr>
          <w:rFonts w:eastAsia="Arial"/>
          <w:color w:val="000000" w:themeColor="text2"/>
        </w:rPr>
        <w:t>The results for models 3 and 4 (young carers and female carers</w:t>
      </w:r>
      <w:r w:rsidR="008E2AC2" w:rsidRPr="003B7AA7">
        <w:rPr>
          <w:rFonts w:eastAsia="Arial"/>
          <w:color w:val="000000" w:themeColor="text2"/>
        </w:rPr>
        <w:t>, not shown</w:t>
      </w:r>
      <w:r w:rsidRPr="003B7AA7">
        <w:rPr>
          <w:rFonts w:eastAsia="Arial"/>
          <w:color w:val="000000" w:themeColor="text2"/>
        </w:rPr>
        <w:t xml:space="preserve">) are very similar to those in </w:t>
      </w:r>
      <w:r w:rsidR="00195493" w:rsidRPr="003B7AA7">
        <w:rPr>
          <w:rFonts w:eastAsia="Arial"/>
          <w:color w:val="000000" w:themeColor="text2"/>
        </w:rPr>
        <w:t>M</w:t>
      </w:r>
      <w:r w:rsidRPr="003B7AA7">
        <w:rPr>
          <w:rFonts w:eastAsia="Arial"/>
          <w:color w:val="000000" w:themeColor="text2"/>
        </w:rPr>
        <w:t>odel 2.</w:t>
      </w:r>
    </w:p>
    <w:p w14:paraId="09912EA7" w14:textId="011A8C59" w:rsidR="0090740F" w:rsidRPr="003B7AA7" w:rsidRDefault="70BAF6CE" w:rsidP="5C3417AF">
      <w:pPr>
        <w:pStyle w:val="BodyText"/>
      </w:pPr>
      <w:r w:rsidRPr="003B7AA7">
        <w:rPr>
          <w:rFonts w:eastAsia="Arial"/>
          <w:color w:val="000000" w:themeColor="text2"/>
        </w:rPr>
        <w:t xml:space="preserve">In </w:t>
      </w:r>
      <w:r w:rsidR="00750A19" w:rsidRPr="003B7AA7">
        <w:rPr>
          <w:rFonts w:eastAsia="Arial"/>
          <w:color w:val="000000" w:themeColor="text2"/>
        </w:rPr>
        <w:t>summary</w:t>
      </w:r>
      <w:r w:rsidRPr="003B7AA7">
        <w:rPr>
          <w:rFonts w:eastAsia="Arial"/>
          <w:color w:val="000000" w:themeColor="text2"/>
        </w:rPr>
        <w:t>, there is no overall impact of the receipt of Carer Gateway services on exit from Carer Allowance</w:t>
      </w:r>
      <w:r w:rsidR="4F1F8C30" w:rsidRPr="003B7AA7">
        <w:rPr>
          <w:rFonts w:eastAsia="Arial"/>
          <w:color w:val="000000" w:themeColor="text2"/>
        </w:rPr>
        <w:t xml:space="preserve"> (</w:t>
      </w:r>
      <w:r w:rsidR="2D6C9EBF" w:rsidRPr="003B7AA7">
        <w:rPr>
          <w:rFonts w:eastAsia="Arial"/>
          <w:color w:val="000000" w:themeColor="text2"/>
        </w:rPr>
        <w:t xml:space="preserve">compared to the impact of earlier carer </w:t>
      </w:r>
      <w:r w:rsidR="00900F14" w:rsidRPr="003B7AA7">
        <w:rPr>
          <w:rFonts w:eastAsia="Arial"/>
          <w:color w:val="000000" w:themeColor="text2"/>
        </w:rPr>
        <w:t xml:space="preserve">support </w:t>
      </w:r>
      <w:r w:rsidR="2D6C9EBF" w:rsidRPr="003B7AA7">
        <w:rPr>
          <w:rFonts w:eastAsia="Arial"/>
          <w:color w:val="000000" w:themeColor="text2"/>
        </w:rPr>
        <w:t>services). However, t</w:t>
      </w:r>
      <w:r w:rsidR="48696BE6" w:rsidRPr="003B7AA7">
        <w:rPr>
          <w:rFonts w:eastAsia="Arial"/>
          <w:color w:val="000000" w:themeColor="text2"/>
        </w:rPr>
        <w:t>here is</w:t>
      </w:r>
      <w:r w:rsidRPr="003B7AA7">
        <w:rPr>
          <w:rFonts w:eastAsia="Arial"/>
          <w:color w:val="000000" w:themeColor="text2"/>
        </w:rPr>
        <w:t xml:space="preserve"> evidence that receiving respite services </w:t>
      </w:r>
      <w:r w:rsidR="48696BE6" w:rsidRPr="003B7AA7">
        <w:rPr>
          <w:rFonts w:eastAsia="Arial"/>
          <w:color w:val="000000" w:themeColor="text2"/>
        </w:rPr>
        <w:t xml:space="preserve">since the </w:t>
      </w:r>
      <w:r w:rsidRPr="003B7AA7">
        <w:rPr>
          <w:rFonts w:eastAsia="Arial"/>
          <w:color w:val="000000" w:themeColor="text2"/>
        </w:rPr>
        <w:t xml:space="preserve">Carer Gateway </w:t>
      </w:r>
      <w:r w:rsidR="48696BE6" w:rsidRPr="003B7AA7">
        <w:rPr>
          <w:rFonts w:eastAsia="Arial"/>
          <w:color w:val="000000" w:themeColor="text2"/>
        </w:rPr>
        <w:t xml:space="preserve">program started </w:t>
      </w:r>
      <w:r w:rsidRPr="003B7AA7">
        <w:rPr>
          <w:rFonts w:eastAsia="Arial"/>
          <w:color w:val="000000" w:themeColor="text2"/>
        </w:rPr>
        <w:t xml:space="preserve">is associated with a lower rate of exit from Carer Allowance (i.e. a greater probability of continuing to care). </w:t>
      </w:r>
      <w:r w:rsidR="48696BE6" w:rsidRPr="003B7AA7">
        <w:rPr>
          <w:rFonts w:eastAsia="Arial"/>
          <w:color w:val="000000" w:themeColor="text2"/>
        </w:rPr>
        <w:t xml:space="preserve">On the other hand, </w:t>
      </w:r>
      <w:r w:rsidRPr="003B7AA7">
        <w:rPr>
          <w:rFonts w:eastAsia="Arial"/>
          <w:color w:val="000000" w:themeColor="text2"/>
        </w:rPr>
        <w:t xml:space="preserve">the opposite applies for the other </w:t>
      </w:r>
      <w:r w:rsidR="00454441" w:rsidRPr="003B7AA7">
        <w:rPr>
          <w:rFonts w:eastAsia="Arial"/>
          <w:color w:val="000000" w:themeColor="text2"/>
        </w:rPr>
        <w:t>high-cost</w:t>
      </w:r>
      <w:r w:rsidRPr="003B7AA7">
        <w:rPr>
          <w:rFonts w:eastAsia="Arial"/>
          <w:color w:val="000000" w:themeColor="text2"/>
        </w:rPr>
        <w:t xml:space="preserve"> services, which are associated with a lower probability of continuing to care.</w:t>
      </w:r>
      <w:r w:rsidRPr="003B7AA7">
        <w:t xml:space="preserve"> </w:t>
      </w:r>
    </w:p>
    <w:p w14:paraId="16899F47" w14:textId="2859E001" w:rsidR="0090740F" w:rsidRPr="003B7AA7" w:rsidRDefault="00D755C6" w:rsidP="00C619BA">
      <w:pPr>
        <w:pStyle w:val="Appendix2ndtierheading"/>
      </w:pPr>
      <w:bookmarkStart w:id="1009" w:name="_Ref150249823"/>
      <w:bookmarkStart w:id="1010" w:name="_Toc150523767"/>
      <w:bookmarkStart w:id="1011" w:name="_Toc163811692"/>
      <w:r w:rsidRPr="003B7AA7">
        <w:t>Changes in Carers Star</w:t>
      </w:r>
      <w:r w:rsidR="0068506F" w:rsidRPr="003B7AA7">
        <w:rPr>
          <w:rFonts w:ascii="Arial Bold" w:hAnsi="Arial Bold"/>
          <w:vertAlign w:val="superscript"/>
        </w:rPr>
        <w:t>TM</w:t>
      </w:r>
      <w:r w:rsidRPr="003B7AA7">
        <w:t xml:space="preserve"> scores by service types</w:t>
      </w:r>
      <w:bookmarkEnd w:id="1009"/>
      <w:bookmarkEnd w:id="1010"/>
      <w:bookmarkEnd w:id="1011"/>
    </w:p>
    <w:p w14:paraId="498FC463" w14:textId="003CB6F8" w:rsidR="0090740F" w:rsidRPr="003B7AA7" w:rsidRDefault="7F3E0134" w:rsidP="0090740F">
      <w:pPr>
        <w:pStyle w:val="BodyText"/>
      </w:pPr>
      <w:r w:rsidRPr="082B52B0">
        <w:rPr>
          <w:rFonts w:eastAsiaTheme="minorEastAsia" w:cstheme="minorBidi"/>
          <w:color w:val="000000" w:themeColor="text2"/>
        </w:rPr>
        <w:t>This analysis is based on DEX administrative data</w:t>
      </w:r>
      <w:r w:rsidRPr="003B7AA7">
        <w:rPr>
          <w:rFonts w:ascii="Calibri" w:eastAsia="Calibri" w:hAnsi="Calibri" w:cs="Calibri"/>
        </w:rPr>
        <w:t xml:space="preserve">. </w:t>
      </w:r>
      <w:r w:rsidR="00556E1C" w:rsidRPr="003B7AA7">
        <w:rPr>
          <w:rFonts w:ascii="Calibri" w:eastAsia="Calibri" w:hAnsi="Calibri" w:cs="Calibri"/>
        </w:rPr>
        <w:fldChar w:fldCharType="begin"/>
      </w:r>
      <w:r w:rsidR="00556E1C" w:rsidRPr="003B7AA7">
        <w:rPr>
          <w:rFonts w:ascii="Calibri" w:eastAsia="Calibri" w:hAnsi="Calibri" w:cs="Calibri"/>
        </w:rPr>
        <w:instrText xml:space="preserve"> REF _Ref153271716 \h </w:instrText>
      </w:r>
      <w:r w:rsidR="003B7AA7">
        <w:rPr>
          <w:rFonts w:ascii="Calibri" w:eastAsia="Calibri" w:hAnsi="Calibri" w:cs="Calibri"/>
        </w:rPr>
        <w:instrText xml:space="preserve"> \* MERGEFORMAT </w:instrText>
      </w:r>
      <w:r w:rsidR="00556E1C" w:rsidRPr="003B7AA7">
        <w:rPr>
          <w:rFonts w:ascii="Calibri" w:eastAsia="Calibri" w:hAnsi="Calibri" w:cs="Calibri"/>
        </w:rPr>
      </w:r>
      <w:r w:rsidR="00556E1C" w:rsidRPr="003B7AA7">
        <w:rPr>
          <w:rFonts w:ascii="Calibri" w:eastAsia="Calibri" w:hAnsi="Calibri" w:cs="Calibri"/>
        </w:rPr>
        <w:fldChar w:fldCharType="separate"/>
      </w:r>
      <w:r w:rsidR="003222D4" w:rsidRPr="003B7AA7">
        <w:t xml:space="preserve">Table </w:t>
      </w:r>
      <w:r w:rsidR="003222D4">
        <w:rPr>
          <w:noProof/>
        </w:rPr>
        <w:t>37</w:t>
      </w:r>
      <w:r w:rsidR="00556E1C" w:rsidRPr="003B7AA7">
        <w:rPr>
          <w:rFonts w:ascii="Calibri" w:eastAsia="Calibri" w:hAnsi="Calibri" w:cs="Calibri"/>
        </w:rPr>
        <w:fldChar w:fldCharType="end"/>
      </w:r>
      <w:r w:rsidR="0090740F" w:rsidRPr="003B7AA7">
        <w:t xml:space="preserve"> presents the results from a regression analysis, predicting the increase in </w:t>
      </w:r>
      <w:r w:rsidR="00D755C6" w:rsidRPr="003B7AA7">
        <w:t>Carers Star</w:t>
      </w:r>
      <w:r w:rsidR="6D9DA7CA" w:rsidRPr="001C4498">
        <w:rPr>
          <w:vertAlign w:val="superscript"/>
        </w:rPr>
        <w:t>TM</w:t>
      </w:r>
      <w:r w:rsidR="00BC2F40">
        <w:rPr>
          <w:vertAlign w:val="superscript"/>
        </w:rPr>
        <w:t xml:space="preserve"> </w:t>
      </w:r>
      <w:r w:rsidR="2600520A">
        <w:t>sco</w:t>
      </w:r>
      <w:r w:rsidR="0090740F" w:rsidRPr="003B7AA7">
        <w:t xml:space="preserve">re as a function of whether the person had received </w:t>
      </w:r>
      <w:r w:rsidR="00350694" w:rsidRPr="003B7AA7">
        <w:t xml:space="preserve">services from </w:t>
      </w:r>
      <w:r w:rsidR="0090740F" w:rsidRPr="003B7AA7">
        <w:t xml:space="preserve">each of the </w:t>
      </w:r>
      <w:r w:rsidR="00350694" w:rsidRPr="003B7AA7">
        <w:t>categories</w:t>
      </w:r>
      <w:r w:rsidR="0090740F" w:rsidRPr="003B7AA7">
        <w:t xml:space="preserve"> </w:t>
      </w:r>
      <w:r w:rsidR="00350694" w:rsidRPr="003B7AA7">
        <w:t>described in</w:t>
      </w:r>
      <w:r w:rsidR="004C0E99" w:rsidRPr="003B7AA7">
        <w:t xml:space="preserve"> </w:t>
      </w:r>
      <w:r w:rsidR="000B4CBD" w:rsidRPr="003B7AA7">
        <w:t>S</w:t>
      </w:r>
      <w:r w:rsidR="004C0E99" w:rsidRPr="003B7AA7">
        <w:t>ection</w:t>
      </w:r>
      <w:r w:rsidR="00350694" w:rsidRPr="003B7AA7">
        <w:t xml:space="preserve"> </w:t>
      </w:r>
      <w:r w:rsidR="004C0E99" w:rsidRPr="003B7AA7">
        <w:fldChar w:fldCharType="begin" w:fldLock="1"/>
      </w:r>
      <w:r w:rsidR="004C0E99" w:rsidRPr="003B7AA7">
        <w:instrText xml:space="preserve"> REF _Ref150247403 \r \h </w:instrText>
      </w:r>
      <w:r w:rsidR="003B7AA7">
        <w:instrText xml:space="preserve"> \* MERGEFORMAT </w:instrText>
      </w:r>
      <w:r w:rsidR="004C0E99" w:rsidRPr="003B7AA7">
        <w:fldChar w:fldCharType="separate"/>
      </w:r>
      <w:r w:rsidR="000B4CBD" w:rsidRPr="003B7AA7">
        <w:t>18.1</w:t>
      </w:r>
      <w:r w:rsidR="004C0E99" w:rsidRPr="003B7AA7">
        <w:fldChar w:fldCharType="end"/>
      </w:r>
      <w:r w:rsidR="0090740F" w:rsidRPr="003B7AA7">
        <w:t xml:space="preserve"> and </w:t>
      </w:r>
      <w:r w:rsidR="004C0E99" w:rsidRPr="003B7AA7">
        <w:t>their</w:t>
      </w:r>
      <w:r w:rsidR="0090740F" w:rsidRPr="003B7AA7">
        <w:t xml:space="preserve"> demographic characteristics. Model 1 describes the impact of the services alone. The intercept of 0.27 points estimates the increase in score for clients who did not receive any services. This increase could reflect changing patterns of scoring the instrument over time or possibly clients being more aware of the program and hence being more interested in seeking help when their needs were less severe on the second occasion. It could also indicate that they received services from sources outside Carer Gateway or that the initial information and advice was sufficient for them to improve their wellbeing. </w:t>
      </w:r>
    </w:p>
    <w:p w14:paraId="2B6DEA40" w14:textId="7286E535" w:rsidR="0090740F" w:rsidRPr="003B7AA7" w:rsidRDefault="0090740F" w:rsidP="0090740F">
      <w:pPr>
        <w:pStyle w:val="BodyText"/>
      </w:pPr>
      <w:r w:rsidRPr="003B7AA7">
        <w:t>The parameter estimates for the receipt of different services need to be added to the intercept to obtain estimates of the predicted change in score associated with each service. For example, the predicted increase for someone receiving respite services, and no other services, is a 0.27+0.12=0.39 points increase. For someone receiving both respite and emergency respite, the predicted increase is 0.27+0.12+0.05=0.44 points. The parameters are significantly different from zero at the 5</w:t>
      </w:r>
      <w:r w:rsidR="00374A55" w:rsidRPr="003B7AA7">
        <w:t>%</w:t>
      </w:r>
      <w:r w:rsidRPr="003B7AA7">
        <w:t xml:space="preserve"> level when the absolute value of the t statistic is greater than 1.96. This statistic tests whether the change associated with receiving the service is different from the intercept effect associated with no services received. </w:t>
      </w:r>
    </w:p>
    <w:p w14:paraId="32C05C63" w14:textId="77777777" w:rsidR="0090740F" w:rsidRPr="003B7AA7" w:rsidRDefault="0090740F" w:rsidP="0090740F">
      <w:pPr>
        <w:pStyle w:val="BodyText"/>
      </w:pPr>
      <w:r w:rsidRPr="003B7AA7">
        <w:lastRenderedPageBreak/>
        <w:t xml:space="preserve">Whether the impact of a service should be represented by its own parameter estimate, or the estimate plus the intercept, depends on the reasons for the increase for people who do not receive any services. If the initial information and advice helped improve outcomes, then it might be appropriate to add them together as described in the previous paragraph when considering the overall impact of the program. On the other hand, if this base increase represents changing measurement, or other factors from outside of the program, then it would be most appropriate to only consider the incremental impact of each program (the parameter estimate as presented in the table). </w:t>
      </w:r>
    </w:p>
    <w:p w14:paraId="18A51237" w14:textId="77777777" w:rsidR="0090740F" w:rsidRPr="003B7AA7" w:rsidRDefault="0090740F" w:rsidP="0090740F">
      <w:pPr>
        <w:pStyle w:val="BodyText"/>
      </w:pPr>
      <w:r w:rsidRPr="003B7AA7">
        <w:t xml:space="preserve">In this estimation, respite is associated with the largest increase in score (0.12 points higher than the score for those without any services, or an increase of 0.39 in total), while specialist support, emergency respite and counselling have increases of about half this amount. Some services were associated with </w:t>
      </w:r>
      <w:r w:rsidRPr="003B7AA7">
        <w:rPr>
          <w:i/>
          <w:iCs/>
        </w:rPr>
        <w:t>decreases</w:t>
      </w:r>
      <w:r w:rsidRPr="003B7AA7">
        <w:t xml:space="preserve"> in mean score outcomes compared to those who received no services (training, advice, and mentoring/peer support), and other services were associated with no significant change (support and material goods). </w:t>
      </w:r>
    </w:p>
    <w:p w14:paraId="4F0A47F5" w14:textId="76C96BEA" w:rsidR="00C75AF9" w:rsidRDefault="7814CD9B" w:rsidP="0090740F">
      <w:pPr>
        <w:pStyle w:val="BodyText"/>
      </w:pPr>
      <w:r w:rsidRPr="003B7AA7">
        <w:t>These results are similar when the analysis controls for demographic characteristics (</w:t>
      </w:r>
      <w:r w:rsidR="00256FE0" w:rsidRPr="003B7AA7">
        <w:fldChar w:fldCharType="begin"/>
      </w:r>
      <w:r w:rsidR="00256FE0" w:rsidRPr="003B7AA7">
        <w:instrText xml:space="preserve"> REF _Ref153271716 \h  \* MERGEFORMAT </w:instrText>
      </w:r>
      <w:r w:rsidR="00256FE0" w:rsidRPr="003B7AA7">
        <w:fldChar w:fldCharType="separate"/>
      </w:r>
      <w:r w:rsidR="003222D4" w:rsidRPr="003B7AA7">
        <w:t xml:space="preserve">Table </w:t>
      </w:r>
      <w:r w:rsidR="003222D4">
        <w:rPr>
          <w:noProof/>
        </w:rPr>
        <w:t>37</w:t>
      </w:r>
      <w:r w:rsidR="00256FE0" w:rsidRPr="003B7AA7">
        <w:fldChar w:fldCharType="end"/>
      </w:r>
      <w:r w:rsidR="502AFCE0" w:rsidRPr="003B7AA7">
        <w:t>,</w:t>
      </w:r>
      <w:r w:rsidR="056D22F1" w:rsidRPr="003B7AA7">
        <w:t xml:space="preserve"> </w:t>
      </w:r>
      <w:r w:rsidRPr="003B7AA7">
        <w:t>Model 2).</w:t>
      </w:r>
      <w:r w:rsidR="2BA0ADEE" w:rsidRPr="003B7AA7">
        <w:rPr>
          <w:rFonts w:ascii="ZWAdobeF" w:hAnsi="ZWAdobeF" w:cs="ZWAdobeF"/>
          <w:color w:val="auto"/>
          <w:sz w:val="2"/>
          <w:szCs w:val="2"/>
        </w:rPr>
        <w:t>6F</w:t>
      </w:r>
      <w:r w:rsidR="6D733F8B" w:rsidRPr="003B7AA7">
        <w:rPr>
          <w:rFonts w:ascii="ZWAdobeF" w:hAnsi="ZWAdobeF" w:cs="ZWAdobeF"/>
          <w:color w:val="auto"/>
          <w:sz w:val="2"/>
          <w:szCs w:val="2"/>
        </w:rPr>
        <w:t>25F</w:t>
      </w:r>
      <w:r w:rsidR="0090740F" w:rsidRPr="003B7AA7">
        <w:rPr>
          <w:rStyle w:val="FootnoteReference"/>
        </w:rPr>
        <w:footnoteReference w:id="28"/>
      </w:r>
      <w:r w:rsidRPr="003B7AA7">
        <w:t xml:space="preserve"> However, even though these observed characteristics are controlled for, it is possible that these patterns could reflect different characteristics of people receiving different services. For example, some services might be more likely to be associated with care recipients whose needs might be increasing over time and thus more likely to lead to a decrease in scores.</w:t>
      </w:r>
    </w:p>
    <w:p w14:paraId="7479C464" w14:textId="77777777" w:rsidR="00C75AF9" w:rsidRPr="003B7AA7" w:rsidRDefault="00C75AF9" w:rsidP="00C619BA">
      <w:pPr>
        <w:pStyle w:val="Appendix2ndtierheading"/>
      </w:pPr>
      <w:bookmarkStart w:id="1012" w:name="_Toc163811693"/>
      <w:r>
        <w:lastRenderedPageBreak/>
        <w:t>DEX data on carer support programs</w:t>
      </w:r>
      <w:bookmarkEnd w:id="1012"/>
    </w:p>
    <w:p w14:paraId="632E015C" w14:textId="2A961F12" w:rsidR="00C75AF9" w:rsidRPr="00A4453D" w:rsidRDefault="00C75AF9" w:rsidP="00C75AF9">
      <w:pPr>
        <w:pStyle w:val="Caption"/>
      </w:pPr>
      <w:bookmarkStart w:id="1013" w:name="_Toc163811733"/>
      <w:r w:rsidRPr="00A4453D">
        <w:t xml:space="preserve">Table </w:t>
      </w:r>
      <w:r>
        <w:fldChar w:fldCharType="begin"/>
      </w:r>
      <w:r>
        <w:instrText xml:space="preserve"> SEQ Table \* ARABIC </w:instrText>
      </w:r>
      <w:r>
        <w:fldChar w:fldCharType="separate"/>
      </w:r>
      <w:r w:rsidR="003222D4">
        <w:rPr>
          <w:noProof/>
        </w:rPr>
        <w:t>36</w:t>
      </w:r>
      <w:r>
        <w:rPr>
          <w:noProof/>
        </w:rPr>
        <w:fldChar w:fldCharType="end"/>
      </w:r>
      <w:r w:rsidRPr="00A4453D">
        <w:t xml:space="preserve"> First and second activity for carers as recorded in the following DEX programs</w:t>
      </w:r>
      <w:bookmarkEnd w:id="1013"/>
    </w:p>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Caption w:val="Table 36 First and second activity for carers as recorded in the following DEX programs"/>
      </w:tblPr>
      <w:tblGrid>
        <w:gridCol w:w="1710"/>
        <w:gridCol w:w="1188"/>
        <w:gridCol w:w="1212"/>
        <w:gridCol w:w="1328"/>
        <w:gridCol w:w="1299"/>
        <w:gridCol w:w="1299"/>
        <w:gridCol w:w="1299"/>
      </w:tblGrid>
      <w:tr w:rsidR="00C75AF9" w:rsidRPr="00A4453D" w14:paraId="5F5EFB11" w14:textId="77777777">
        <w:trPr>
          <w:trHeight w:val="300"/>
        </w:trPr>
        <w:tc>
          <w:tcPr>
            <w:tcW w:w="1710" w:type="dxa"/>
            <w:tcBorders>
              <w:top w:val="single" w:sz="4" w:space="0" w:color="auto"/>
              <w:bottom w:val="single" w:sz="4" w:space="0" w:color="auto"/>
            </w:tcBorders>
          </w:tcPr>
          <w:p w14:paraId="76F70281" w14:textId="77777777" w:rsidR="00C75AF9" w:rsidRPr="00A4453D" w:rsidRDefault="00C75AF9">
            <w:pPr>
              <w:pStyle w:val="Tabletext"/>
              <w:rPr>
                <w:rFonts w:ascii="Arial Narrow" w:hAnsi="Arial Narrow"/>
                <w:b/>
                <w:bCs/>
                <w:sz w:val="22"/>
                <w:szCs w:val="22"/>
              </w:rPr>
            </w:pPr>
            <w:r w:rsidRPr="00A4453D">
              <w:rPr>
                <w:rFonts w:ascii="Arial Narrow" w:hAnsi="Arial Narrow"/>
                <w:b/>
                <w:bCs/>
                <w:sz w:val="22"/>
                <w:szCs w:val="22"/>
              </w:rPr>
              <w:t xml:space="preserve">First activity </w:t>
            </w:r>
          </w:p>
        </w:tc>
        <w:tc>
          <w:tcPr>
            <w:tcW w:w="1188" w:type="dxa"/>
            <w:tcBorders>
              <w:top w:val="single" w:sz="4" w:space="0" w:color="auto"/>
              <w:bottom w:val="single" w:sz="4" w:space="0" w:color="auto"/>
            </w:tcBorders>
          </w:tcPr>
          <w:p w14:paraId="7D281821" w14:textId="77777777" w:rsidR="00C75AF9" w:rsidRPr="00A4453D" w:rsidRDefault="00C75AF9">
            <w:pPr>
              <w:pStyle w:val="Tabletext"/>
              <w:jc w:val="center"/>
              <w:rPr>
                <w:rFonts w:ascii="Arial Narrow" w:hAnsi="Arial Narrow"/>
                <w:b/>
                <w:bCs/>
                <w:sz w:val="22"/>
                <w:szCs w:val="22"/>
              </w:rPr>
            </w:pPr>
          </w:p>
        </w:tc>
        <w:tc>
          <w:tcPr>
            <w:tcW w:w="6437" w:type="dxa"/>
            <w:gridSpan w:val="5"/>
            <w:tcBorders>
              <w:top w:val="single" w:sz="4" w:space="0" w:color="auto"/>
              <w:bottom w:val="single" w:sz="4" w:space="0" w:color="auto"/>
            </w:tcBorders>
          </w:tcPr>
          <w:p w14:paraId="0632A134" w14:textId="77777777" w:rsidR="00C75AF9" w:rsidRPr="00A4453D" w:rsidRDefault="00C75AF9">
            <w:pPr>
              <w:pStyle w:val="Tabletext"/>
              <w:jc w:val="center"/>
              <w:rPr>
                <w:rFonts w:ascii="Arial Narrow" w:hAnsi="Arial Narrow"/>
                <w:b/>
                <w:bCs/>
                <w:sz w:val="22"/>
                <w:szCs w:val="22"/>
              </w:rPr>
            </w:pPr>
            <w:r w:rsidRPr="00A4453D">
              <w:rPr>
                <w:rFonts w:ascii="Arial Narrow" w:hAnsi="Arial Narrow"/>
                <w:b/>
                <w:bCs/>
                <w:sz w:val="22"/>
                <w:szCs w:val="22"/>
              </w:rPr>
              <w:t xml:space="preserve">Second activity </w:t>
            </w:r>
          </w:p>
        </w:tc>
      </w:tr>
      <w:tr w:rsidR="005B7E94" w:rsidRPr="00A4453D" w14:paraId="28249CB2" w14:textId="77777777">
        <w:trPr>
          <w:trHeight w:val="1095"/>
        </w:trPr>
        <w:tc>
          <w:tcPr>
            <w:tcW w:w="1710" w:type="dxa"/>
            <w:tcBorders>
              <w:top w:val="single" w:sz="4" w:space="0" w:color="auto"/>
              <w:bottom w:val="single" w:sz="4" w:space="0" w:color="auto"/>
            </w:tcBorders>
          </w:tcPr>
          <w:p w14:paraId="59D29756" w14:textId="77777777" w:rsidR="00C75AF9" w:rsidRPr="00A4453D" w:rsidRDefault="00C75AF9">
            <w:pPr>
              <w:pStyle w:val="Tabletext"/>
              <w:rPr>
                <w:rFonts w:ascii="Arial Narrow" w:hAnsi="Arial Narrow"/>
                <w:b/>
                <w:bCs/>
                <w:sz w:val="22"/>
                <w:szCs w:val="22"/>
              </w:rPr>
            </w:pPr>
          </w:p>
        </w:tc>
        <w:tc>
          <w:tcPr>
            <w:tcW w:w="1188" w:type="dxa"/>
            <w:tcBorders>
              <w:top w:val="single" w:sz="4" w:space="0" w:color="auto"/>
              <w:bottom w:val="single" w:sz="4" w:space="0" w:color="auto"/>
            </w:tcBorders>
          </w:tcPr>
          <w:p w14:paraId="7F04A81D" w14:textId="77777777" w:rsidR="00C75AF9" w:rsidRPr="00A4453D" w:rsidRDefault="00C75AF9">
            <w:pPr>
              <w:pStyle w:val="Tabletext"/>
              <w:jc w:val="center"/>
              <w:rPr>
                <w:rFonts w:ascii="Arial Narrow" w:hAnsi="Arial Narrow"/>
                <w:b/>
                <w:bCs/>
                <w:sz w:val="22"/>
                <w:szCs w:val="22"/>
              </w:rPr>
            </w:pPr>
          </w:p>
        </w:tc>
        <w:tc>
          <w:tcPr>
            <w:tcW w:w="1212" w:type="dxa"/>
            <w:tcBorders>
              <w:top w:val="single" w:sz="4" w:space="0" w:color="auto"/>
              <w:bottom w:val="single" w:sz="4" w:space="0" w:color="auto"/>
            </w:tcBorders>
          </w:tcPr>
          <w:p w14:paraId="70B2539F" w14:textId="77777777" w:rsidR="00C75AF9" w:rsidRPr="00A4453D" w:rsidRDefault="00C75AF9">
            <w:pPr>
              <w:pStyle w:val="Tabletext"/>
              <w:jc w:val="center"/>
              <w:rPr>
                <w:rFonts w:ascii="Arial Narrow" w:hAnsi="Arial Narrow"/>
                <w:b/>
                <w:bCs/>
                <w:sz w:val="22"/>
                <w:szCs w:val="22"/>
              </w:rPr>
            </w:pPr>
            <w:r w:rsidRPr="00A4453D">
              <w:rPr>
                <w:rFonts w:ascii="Arial Narrow" w:hAnsi="Arial Narrow"/>
                <w:b/>
                <w:bCs/>
                <w:sz w:val="22"/>
                <w:szCs w:val="22"/>
              </w:rPr>
              <w:t>ICSS Carer Gateway providers</w:t>
            </w:r>
          </w:p>
          <w:p w14:paraId="043EFAF8" w14:textId="77777777" w:rsidR="00C75AF9" w:rsidRPr="00A4453D" w:rsidRDefault="00C75AF9">
            <w:pPr>
              <w:pStyle w:val="Tabletext"/>
              <w:jc w:val="center"/>
              <w:rPr>
                <w:rFonts w:ascii="Arial Narrow" w:hAnsi="Arial Narrow"/>
                <w:b/>
                <w:bCs/>
                <w:sz w:val="22"/>
                <w:szCs w:val="22"/>
              </w:rPr>
            </w:pPr>
          </w:p>
        </w:tc>
        <w:tc>
          <w:tcPr>
            <w:tcW w:w="1328" w:type="dxa"/>
            <w:tcBorders>
              <w:top w:val="single" w:sz="4" w:space="0" w:color="auto"/>
              <w:bottom w:val="single" w:sz="4" w:space="0" w:color="auto"/>
            </w:tcBorders>
          </w:tcPr>
          <w:p w14:paraId="7F2EA779" w14:textId="77777777" w:rsidR="00C75AF9" w:rsidRPr="00A4453D" w:rsidRDefault="00C75AF9">
            <w:pPr>
              <w:pStyle w:val="Tabletext"/>
              <w:jc w:val="center"/>
              <w:rPr>
                <w:rFonts w:ascii="Arial Narrow" w:hAnsi="Arial Narrow"/>
                <w:b/>
                <w:bCs/>
                <w:sz w:val="22"/>
                <w:szCs w:val="22"/>
              </w:rPr>
            </w:pPr>
            <w:r w:rsidRPr="00A4453D">
              <w:rPr>
                <w:rFonts w:ascii="Arial Narrow" w:hAnsi="Arial Narrow"/>
                <w:b/>
                <w:bCs/>
                <w:sz w:val="22"/>
                <w:szCs w:val="22"/>
              </w:rPr>
              <w:t>ICSS Digital counselling</w:t>
            </w:r>
          </w:p>
        </w:tc>
        <w:tc>
          <w:tcPr>
            <w:tcW w:w="1299" w:type="dxa"/>
            <w:tcBorders>
              <w:top w:val="single" w:sz="4" w:space="0" w:color="auto"/>
              <w:bottom w:val="single" w:sz="4" w:space="0" w:color="auto"/>
            </w:tcBorders>
          </w:tcPr>
          <w:p w14:paraId="3BDBD3AE" w14:textId="77777777" w:rsidR="00C75AF9" w:rsidRPr="00A4453D" w:rsidRDefault="00C75AF9">
            <w:pPr>
              <w:pStyle w:val="Tabletext"/>
              <w:jc w:val="center"/>
              <w:rPr>
                <w:rFonts w:ascii="Arial Narrow" w:hAnsi="Arial Narrow"/>
                <w:b/>
                <w:bCs/>
                <w:sz w:val="22"/>
                <w:szCs w:val="22"/>
              </w:rPr>
            </w:pPr>
            <w:r w:rsidRPr="00A4453D">
              <w:rPr>
                <w:rFonts w:ascii="Arial Narrow" w:hAnsi="Arial Narrow"/>
                <w:b/>
                <w:bCs/>
                <w:sz w:val="22"/>
                <w:szCs w:val="22"/>
              </w:rPr>
              <w:t>Young Carer Bursary Program</w:t>
            </w:r>
          </w:p>
        </w:tc>
        <w:tc>
          <w:tcPr>
            <w:tcW w:w="1299" w:type="dxa"/>
            <w:tcBorders>
              <w:top w:val="single" w:sz="4" w:space="0" w:color="auto"/>
              <w:bottom w:val="single" w:sz="4" w:space="0" w:color="auto"/>
            </w:tcBorders>
          </w:tcPr>
          <w:p w14:paraId="7B548450" w14:textId="77777777" w:rsidR="00C75AF9" w:rsidRPr="00A4453D" w:rsidRDefault="00C75AF9">
            <w:pPr>
              <w:pStyle w:val="Tabletext"/>
              <w:jc w:val="center"/>
              <w:rPr>
                <w:rFonts w:ascii="Arial Narrow" w:hAnsi="Arial Narrow"/>
                <w:b/>
                <w:bCs/>
                <w:sz w:val="22"/>
                <w:szCs w:val="22"/>
              </w:rPr>
            </w:pPr>
            <w:r w:rsidRPr="00A4453D">
              <w:rPr>
                <w:rFonts w:ascii="Arial Narrow" w:hAnsi="Arial Narrow"/>
                <w:b/>
                <w:bCs/>
                <w:sz w:val="22"/>
                <w:szCs w:val="22"/>
              </w:rPr>
              <w:t>Tristate Carer Vocational Outcomes Pilot</w:t>
            </w:r>
          </w:p>
          <w:p w14:paraId="7464E38D" w14:textId="77777777" w:rsidR="00C75AF9" w:rsidRPr="00A4453D" w:rsidRDefault="00C75AF9">
            <w:pPr>
              <w:pStyle w:val="Tabletext"/>
              <w:jc w:val="center"/>
              <w:rPr>
                <w:rFonts w:ascii="Arial Narrow" w:hAnsi="Arial Narrow"/>
                <w:b/>
                <w:bCs/>
                <w:sz w:val="22"/>
                <w:szCs w:val="22"/>
              </w:rPr>
            </w:pPr>
          </w:p>
        </w:tc>
        <w:tc>
          <w:tcPr>
            <w:tcW w:w="1299" w:type="dxa"/>
            <w:tcBorders>
              <w:top w:val="single" w:sz="4" w:space="0" w:color="auto"/>
              <w:bottom w:val="single" w:sz="4" w:space="0" w:color="auto"/>
            </w:tcBorders>
          </w:tcPr>
          <w:p w14:paraId="5D7A870A" w14:textId="77777777" w:rsidR="00C75AF9" w:rsidRPr="00A4453D" w:rsidRDefault="00C75AF9">
            <w:pPr>
              <w:pStyle w:val="Tabletext"/>
              <w:jc w:val="center"/>
              <w:rPr>
                <w:rFonts w:ascii="Arial Narrow" w:hAnsi="Arial Narrow"/>
                <w:b/>
                <w:bCs/>
                <w:sz w:val="22"/>
                <w:szCs w:val="22"/>
              </w:rPr>
            </w:pPr>
            <w:r w:rsidRPr="00A4453D">
              <w:rPr>
                <w:rFonts w:ascii="Arial Narrow" w:hAnsi="Arial Narrow"/>
                <w:b/>
                <w:bCs/>
                <w:sz w:val="22"/>
                <w:szCs w:val="22"/>
              </w:rPr>
              <w:t>Other DSS activity</w:t>
            </w:r>
          </w:p>
          <w:p w14:paraId="409B7D59" w14:textId="77777777" w:rsidR="00C75AF9" w:rsidRPr="00A4453D" w:rsidRDefault="00C75AF9">
            <w:pPr>
              <w:pStyle w:val="Tabletext"/>
              <w:jc w:val="center"/>
              <w:rPr>
                <w:rFonts w:ascii="Arial Narrow" w:hAnsi="Arial Narrow"/>
                <w:b/>
                <w:bCs/>
                <w:sz w:val="22"/>
                <w:szCs w:val="22"/>
              </w:rPr>
            </w:pPr>
            <w:r w:rsidRPr="00A4453D">
              <w:rPr>
                <w:rFonts w:ascii="Arial Narrow" w:hAnsi="Arial Narrow"/>
                <w:b/>
                <w:bCs/>
                <w:sz w:val="22"/>
                <w:szCs w:val="22"/>
              </w:rPr>
              <w:t>(may include historical carer programs)</w:t>
            </w:r>
          </w:p>
        </w:tc>
      </w:tr>
      <w:tr w:rsidR="005B7E94" w:rsidRPr="00A4453D" w14:paraId="1BA66999" w14:textId="77777777">
        <w:trPr>
          <w:trHeight w:val="300"/>
        </w:trPr>
        <w:tc>
          <w:tcPr>
            <w:tcW w:w="1710" w:type="dxa"/>
            <w:tcBorders>
              <w:top w:val="single" w:sz="4" w:space="0" w:color="auto"/>
              <w:bottom w:val="single" w:sz="4" w:space="0" w:color="auto"/>
            </w:tcBorders>
          </w:tcPr>
          <w:p w14:paraId="1F9C1895" w14:textId="77777777" w:rsidR="00C75AF9" w:rsidRPr="00A4453D" w:rsidRDefault="00C75AF9">
            <w:pPr>
              <w:pStyle w:val="Tabletext"/>
              <w:rPr>
                <w:rFonts w:ascii="Arial Narrow" w:hAnsi="Arial Narrow"/>
                <w:sz w:val="22"/>
                <w:szCs w:val="22"/>
              </w:rPr>
            </w:pPr>
          </w:p>
        </w:tc>
        <w:tc>
          <w:tcPr>
            <w:tcW w:w="1188" w:type="dxa"/>
            <w:tcBorders>
              <w:top w:val="single" w:sz="4" w:space="0" w:color="auto"/>
              <w:bottom w:val="single" w:sz="4" w:space="0" w:color="auto"/>
            </w:tcBorders>
          </w:tcPr>
          <w:p w14:paraId="4267BD48"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N</w:t>
            </w:r>
          </w:p>
        </w:tc>
        <w:tc>
          <w:tcPr>
            <w:tcW w:w="1212" w:type="dxa"/>
            <w:tcBorders>
              <w:top w:val="single" w:sz="4" w:space="0" w:color="auto"/>
              <w:bottom w:val="single" w:sz="4" w:space="0" w:color="auto"/>
            </w:tcBorders>
          </w:tcPr>
          <w:p w14:paraId="20D552FE"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N</w:t>
            </w:r>
          </w:p>
        </w:tc>
        <w:tc>
          <w:tcPr>
            <w:tcW w:w="1328" w:type="dxa"/>
            <w:tcBorders>
              <w:top w:val="single" w:sz="4" w:space="0" w:color="auto"/>
              <w:bottom w:val="single" w:sz="4" w:space="0" w:color="auto"/>
            </w:tcBorders>
          </w:tcPr>
          <w:p w14:paraId="32DD99F7"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N</w:t>
            </w:r>
          </w:p>
        </w:tc>
        <w:tc>
          <w:tcPr>
            <w:tcW w:w="1299" w:type="dxa"/>
            <w:tcBorders>
              <w:top w:val="single" w:sz="4" w:space="0" w:color="auto"/>
              <w:bottom w:val="single" w:sz="4" w:space="0" w:color="auto"/>
            </w:tcBorders>
          </w:tcPr>
          <w:p w14:paraId="7A685B57"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N</w:t>
            </w:r>
          </w:p>
        </w:tc>
        <w:tc>
          <w:tcPr>
            <w:tcW w:w="1299" w:type="dxa"/>
            <w:tcBorders>
              <w:top w:val="single" w:sz="4" w:space="0" w:color="auto"/>
              <w:bottom w:val="single" w:sz="4" w:space="0" w:color="auto"/>
            </w:tcBorders>
          </w:tcPr>
          <w:p w14:paraId="108504CE"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N</w:t>
            </w:r>
          </w:p>
        </w:tc>
        <w:tc>
          <w:tcPr>
            <w:tcW w:w="1299" w:type="dxa"/>
            <w:tcBorders>
              <w:top w:val="single" w:sz="4" w:space="0" w:color="auto"/>
              <w:bottom w:val="single" w:sz="4" w:space="0" w:color="auto"/>
            </w:tcBorders>
          </w:tcPr>
          <w:p w14:paraId="5A161166" w14:textId="77777777" w:rsidR="00C75AF9" w:rsidRPr="00A4453D" w:rsidRDefault="00C75AF9">
            <w:pPr>
              <w:pStyle w:val="Tabletext"/>
              <w:jc w:val="center"/>
              <w:rPr>
                <w:rFonts w:ascii="Arial Narrow" w:hAnsi="Arial Narrow"/>
                <w:sz w:val="22"/>
                <w:szCs w:val="22"/>
              </w:rPr>
            </w:pPr>
          </w:p>
        </w:tc>
      </w:tr>
      <w:tr w:rsidR="005B7E94" w:rsidRPr="00A4453D" w14:paraId="4B212019" w14:textId="77777777">
        <w:trPr>
          <w:trHeight w:val="870"/>
        </w:trPr>
        <w:tc>
          <w:tcPr>
            <w:tcW w:w="1710" w:type="dxa"/>
            <w:tcBorders>
              <w:top w:val="single" w:sz="4" w:space="0" w:color="auto"/>
            </w:tcBorders>
          </w:tcPr>
          <w:p w14:paraId="5A2DC981" w14:textId="77777777" w:rsidR="00C75AF9" w:rsidRPr="00A4453D" w:rsidRDefault="00C75AF9">
            <w:pPr>
              <w:pStyle w:val="Tabletext"/>
              <w:rPr>
                <w:rFonts w:ascii="Arial Narrow" w:hAnsi="Arial Narrow"/>
                <w:sz w:val="22"/>
                <w:szCs w:val="22"/>
              </w:rPr>
            </w:pPr>
            <w:r w:rsidRPr="00A4453D">
              <w:rPr>
                <w:rFonts w:ascii="Arial Narrow" w:hAnsi="Arial Narrow"/>
                <w:sz w:val="22"/>
                <w:szCs w:val="22"/>
              </w:rPr>
              <w:t>ICSS Carer Gateway providers</w:t>
            </w:r>
          </w:p>
        </w:tc>
        <w:tc>
          <w:tcPr>
            <w:tcW w:w="1188" w:type="dxa"/>
            <w:tcBorders>
              <w:top w:val="single" w:sz="4" w:space="0" w:color="auto"/>
            </w:tcBorders>
          </w:tcPr>
          <w:p w14:paraId="2998392C"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127,140</w:t>
            </w:r>
          </w:p>
        </w:tc>
        <w:tc>
          <w:tcPr>
            <w:tcW w:w="1212" w:type="dxa"/>
            <w:tcBorders>
              <w:top w:val="single" w:sz="4" w:space="0" w:color="auto"/>
            </w:tcBorders>
            <w:shd w:val="clear" w:color="auto" w:fill="F2F2F2" w:themeFill="background1" w:themeFillShade="F2"/>
          </w:tcPr>
          <w:p w14:paraId="4FD6289F" w14:textId="77777777" w:rsidR="00C75AF9" w:rsidRPr="00A4453D" w:rsidRDefault="00C75AF9">
            <w:pPr>
              <w:pStyle w:val="Tabletext"/>
              <w:jc w:val="center"/>
              <w:rPr>
                <w:rFonts w:ascii="Arial Narrow" w:hAnsi="Arial Narrow"/>
                <w:sz w:val="22"/>
                <w:szCs w:val="22"/>
              </w:rPr>
            </w:pPr>
          </w:p>
        </w:tc>
        <w:tc>
          <w:tcPr>
            <w:tcW w:w="1328" w:type="dxa"/>
            <w:tcBorders>
              <w:top w:val="single" w:sz="4" w:space="0" w:color="auto"/>
            </w:tcBorders>
          </w:tcPr>
          <w:p w14:paraId="65E13B38"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1,450</w:t>
            </w:r>
          </w:p>
        </w:tc>
        <w:tc>
          <w:tcPr>
            <w:tcW w:w="1299" w:type="dxa"/>
            <w:tcBorders>
              <w:top w:val="single" w:sz="4" w:space="0" w:color="auto"/>
            </w:tcBorders>
          </w:tcPr>
          <w:p w14:paraId="0CA9BCEC"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405</w:t>
            </w:r>
          </w:p>
        </w:tc>
        <w:tc>
          <w:tcPr>
            <w:tcW w:w="1299" w:type="dxa"/>
            <w:tcBorders>
              <w:top w:val="single" w:sz="4" w:space="0" w:color="auto"/>
            </w:tcBorders>
          </w:tcPr>
          <w:p w14:paraId="66C15A96"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535</w:t>
            </w:r>
          </w:p>
        </w:tc>
        <w:tc>
          <w:tcPr>
            <w:tcW w:w="1299" w:type="dxa"/>
            <w:tcBorders>
              <w:top w:val="single" w:sz="4" w:space="0" w:color="auto"/>
            </w:tcBorders>
          </w:tcPr>
          <w:p w14:paraId="22BD16D1"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2,305</w:t>
            </w:r>
          </w:p>
        </w:tc>
      </w:tr>
      <w:tr w:rsidR="005B7E94" w:rsidRPr="00A4453D" w14:paraId="11C0E689" w14:textId="77777777">
        <w:trPr>
          <w:trHeight w:val="548"/>
        </w:trPr>
        <w:tc>
          <w:tcPr>
            <w:tcW w:w="1710" w:type="dxa"/>
          </w:tcPr>
          <w:p w14:paraId="50D9468F" w14:textId="77777777" w:rsidR="00C75AF9" w:rsidRPr="00A4453D" w:rsidRDefault="00C75AF9">
            <w:pPr>
              <w:pStyle w:val="Tabletext"/>
              <w:rPr>
                <w:rFonts w:ascii="Arial Narrow" w:hAnsi="Arial Narrow"/>
                <w:sz w:val="22"/>
                <w:szCs w:val="22"/>
              </w:rPr>
            </w:pPr>
            <w:r w:rsidRPr="00A4453D">
              <w:rPr>
                <w:rFonts w:ascii="Arial Narrow" w:hAnsi="Arial Narrow"/>
                <w:sz w:val="22"/>
                <w:szCs w:val="22"/>
              </w:rPr>
              <w:t xml:space="preserve">ICSS digital counselling </w:t>
            </w:r>
          </w:p>
        </w:tc>
        <w:tc>
          <w:tcPr>
            <w:tcW w:w="1188" w:type="dxa"/>
          </w:tcPr>
          <w:p w14:paraId="3A74AFDF"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5,088</w:t>
            </w:r>
          </w:p>
        </w:tc>
        <w:tc>
          <w:tcPr>
            <w:tcW w:w="1212" w:type="dxa"/>
          </w:tcPr>
          <w:p w14:paraId="298BC246"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663</w:t>
            </w:r>
          </w:p>
        </w:tc>
        <w:tc>
          <w:tcPr>
            <w:tcW w:w="1328" w:type="dxa"/>
            <w:shd w:val="clear" w:color="auto" w:fill="F2F2F2" w:themeFill="background1" w:themeFillShade="F2"/>
          </w:tcPr>
          <w:p w14:paraId="71A8BD1C" w14:textId="77777777" w:rsidR="00C75AF9" w:rsidRPr="00A4453D" w:rsidRDefault="00C75AF9">
            <w:pPr>
              <w:pStyle w:val="Tabletext"/>
              <w:jc w:val="center"/>
              <w:rPr>
                <w:rFonts w:ascii="Arial Narrow" w:hAnsi="Arial Narrow"/>
                <w:sz w:val="22"/>
                <w:szCs w:val="22"/>
              </w:rPr>
            </w:pPr>
          </w:p>
        </w:tc>
        <w:tc>
          <w:tcPr>
            <w:tcW w:w="1299" w:type="dxa"/>
          </w:tcPr>
          <w:p w14:paraId="716BD886"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n.p.</w:t>
            </w:r>
          </w:p>
        </w:tc>
        <w:tc>
          <w:tcPr>
            <w:tcW w:w="1299" w:type="dxa"/>
          </w:tcPr>
          <w:p w14:paraId="515E8889"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36</w:t>
            </w:r>
          </w:p>
        </w:tc>
        <w:tc>
          <w:tcPr>
            <w:tcW w:w="1299" w:type="dxa"/>
          </w:tcPr>
          <w:p w14:paraId="32A8D35A"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137</w:t>
            </w:r>
          </w:p>
        </w:tc>
      </w:tr>
      <w:tr w:rsidR="005B7E94" w:rsidRPr="00A4453D" w14:paraId="728F3BB9" w14:textId="77777777">
        <w:trPr>
          <w:trHeight w:val="750"/>
        </w:trPr>
        <w:tc>
          <w:tcPr>
            <w:tcW w:w="1710" w:type="dxa"/>
          </w:tcPr>
          <w:p w14:paraId="3058CA25" w14:textId="77777777" w:rsidR="00C75AF9" w:rsidRPr="00A4453D" w:rsidRDefault="00C75AF9">
            <w:pPr>
              <w:pStyle w:val="Tabletext"/>
              <w:rPr>
                <w:rFonts w:ascii="Arial Narrow" w:hAnsi="Arial Narrow"/>
                <w:sz w:val="22"/>
                <w:szCs w:val="22"/>
              </w:rPr>
            </w:pPr>
            <w:r w:rsidRPr="00A4453D">
              <w:rPr>
                <w:rFonts w:ascii="Arial Narrow" w:hAnsi="Arial Narrow"/>
                <w:sz w:val="22"/>
                <w:szCs w:val="22"/>
              </w:rPr>
              <w:t>Young Carer Bursary Program -</w:t>
            </w:r>
          </w:p>
        </w:tc>
        <w:tc>
          <w:tcPr>
            <w:tcW w:w="1188" w:type="dxa"/>
          </w:tcPr>
          <w:p w14:paraId="594FC601"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3,715</w:t>
            </w:r>
          </w:p>
        </w:tc>
        <w:tc>
          <w:tcPr>
            <w:tcW w:w="1212" w:type="dxa"/>
          </w:tcPr>
          <w:p w14:paraId="646C0906"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171</w:t>
            </w:r>
          </w:p>
        </w:tc>
        <w:tc>
          <w:tcPr>
            <w:tcW w:w="1328" w:type="dxa"/>
          </w:tcPr>
          <w:p w14:paraId="1FA32444"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n.p.</w:t>
            </w:r>
          </w:p>
        </w:tc>
        <w:tc>
          <w:tcPr>
            <w:tcW w:w="1299" w:type="dxa"/>
            <w:shd w:val="clear" w:color="auto" w:fill="F2F2F2" w:themeFill="background1" w:themeFillShade="F2"/>
          </w:tcPr>
          <w:p w14:paraId="50B30C8F" w14:textId="77777777" w:rsidR="00C75AF9" w:rsidRPr="00A4453D" w:rsidRDefault="00C75AF9">
            <w:pPr>
              <w:pStyle w:val="Tabletext"/>
              <w:jc w:val="center"/>
              <w:rPr>
                <w:rFonts w:ascii="Arial Narrow" w:hAnsi="Arial Narrow"/>
                <w:sz w:val="22"/>
                <w:szCs w:val="22"/>
              </w:rPr>
            </w:pPr>
          </w:p>
        </w:tc>
        <w:tc>
          <w:tcPr>
            <w:tcW w:w="1299" w:type="dxa"/>
          </w:tcPr>
          <w:p w14:paraId="7FF5AB34"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n.p.</w:t>
            </w:r>
          </w:p>
        </w:tc>
        <w:tc>
          <w:tcPr>
            <w:tcW w:w="1299" w:type="dxa"/>
          </w:tcPr>
          <w:p w14:paraId="0EB5E141"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161</w:t>
            </w:r>
          </w:p>
        </w:tc>
      </w:tr>
      <w:tr w:rsidR="005B7E94" w:rsidRPr="00A4453D" w14:paraId="20B134E5" w14:textId="77777777">
        <w:trPr>
          <w:trHeight w:val="300"/>
        </w:trPr>
        <w:tc>
          <w:tcPr>
            <w:tcW w:w="1710" w:type="dxa"/>
          </w:tcPr>
          <w:p w14:paraId="7BF3227D" w14:textId="77777777" w:rsidR="00C75AF9" w:rsidRPr="00A4453D" w:rsidRDefault="00C75AF9">
            <w:pPr>
              <w:pStyle w:val="Tabletext"/>
              <w:rPr>
                <w:rFonts w:ascii="Arial Narrow" w:hAnsi="Arial Narrow"/>
                <w:sz w:val="22"/>
                <w:szCs w:val="22"/>
              </w:rPr>
            </w:pPr>
            <w:r w:rsidRPr="00A4453D">
              <w:rPr>
                <w:rFonts w:ascii="Arial Narrow" w:hAnsi="Arial Narrow"/>
                <w:sz w:val="22"/>
                <w:szCs w:val="22"/>
              </w:rPr>
              <w:t xml:space="preserve">Tristate Carer Vocational Outcomes Pilot </w:t>
            </w:r>
          </w:p>
        </w:tc>
        <w:tc>
          <w:tcPr>
            <w:tcW w:w="1188" w:type="dxa"/>
          </w:tcPr>
          <w:p w14:paraId="397F0009"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1,407</w:t>
            </w:r>
          </w:p>
        </w:tc>
        <w:tc>
          <w:tcPr>
            <w:tcW w:w="1212" w:type="dxa"/>
          </w:tcPr>
          <w:p w14:paraId="58311F07"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175</w:t>
            </w:r>
          </w:p>
        </w:tc>
        <w:tc>
          <w:tcPr>
            <w:tcW w:w="1328" w:type="dxa"/>
          </w:tcPr>
          <w:p w14:paraId="6F802D80"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23</w:t>
            </w:r>
          </w:p>
        </w:tc>
        <w:tc>
          <w:tcPr>
            <w:tcW w:w="1299" w:type="dxa"/>
          </w:tcPr>
          <w:p w14:paraId="235E7F2A"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n.p.</w:t>
            </w:r>
          </w:p>
        </w:tc>
        <w:tc>
          <w:tcPr>
            <w:tcW w:w="1299" w:type="dxa"/>
            <w:shd w:val="clear" w:color="auto" w:fill="F2F2F2" w:themeFill="background1" w:themeFillShade="F2"/>
          </w:tcPr>
          <w:p w14:paraId="7B4124E1" w14:textId="77777777" w:rsidR="00C75AF9" w:rsidRPr="00A4453D" w:rsidRDefault="00C75AF9">
            <w:pPr>
              <w:pStyle w:val="Tabletext"/>
              <w:jc w:val="center"/>
              <w:rPr>
                <w:rFonts w:ascii="Arial Narrow" w:hAnsi="Arial Narrow"/>
                <w:sz w:val="22"/>
                <w:szCs w:val="22"/>
              </w:rPr>
            </w:pPr>
          </w:p>
        </w:tc>
        <w:tc>
          <w:tcPr>
            <w:tcW w:w="1299" w:type="dxa"/>
          </w:tcPr>
          <w:p w14:paraId="0D30B58A"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37</w:t>
            </w:r>
          </w:p>
        </w:tc>
      </w:tr>
      <w:tr w:rsidR="005B7E94" w:rsidRPr="00A4453D" w14:paraId="176C2F35" w14:textId="77777777">
        <w:trPr>
          <w:trHeight w:val="300"/>
        </w:trPr>
        <w:tc>
          <w:tcPr>
            <w:tcW w:w="1710" w:type="dxa"/>
            <w:tcBorders>
              <w:bottom w:val="single" w:sz="4" w:space="0" w:color="auto"/>
            </w:tcBorders>
          </w:tcPr>
          <w:p w14:paraId="4946ECCA" w14:textId="77777777" w:rsidR="00C75AF9" w:rsidRPr="00A4453D" w:rsidRDefault="00C75AF9">
            <w:pPr>
              <w:pStyle w:val="Tabletext"/>
              <w:rPr>
                <w:rFonts w:ascii="Arial Narrow" w:hAnsi="Arial Narrow"/>
                <w:sz w:val="22"/>
                <w:szCs w:val="22"/>
              </w:rPr>
            </w:pPr>
            <w:r w:rsidRPr="00A4453D">
              <w:rPr>
                <w:rFonts w:ascii="Arial Narrow" w:hAnsi="Arial Narrow"/>
                <w:sz w:val="22"/>
                <w:szCs w:val="22"/>
              </w:rPr>
              <w:t>Other DEX DSS Activity (may include historical carer programs)</w:t>
            </w:r>
          </w:p>
        </w:tc>
        <w:tc>
          <w:tcPr>
            <w:tcW w:w="1188" w:type="dxa"/>
            <w:tcBorders>
              <w:bottom w:val="single" w:sz="4" w:space="0" w:color="auto"/>
            </w:tcBorders>
          </w:tcPr>
          <w:p w14:paraId="40F6D2AE" w14:textId="77777777" w:rsidR="00C75AF9" w:rsidRPr="00A4453D" w:rsidRDefault="00C75AF9">
            <w:pPr>
              <w:pStyle w:val="Tabletext"/>
              <w:jc w:val="center"/>
              <w:rPr>
                <w:rFonts w:ascii="Arial Narrow" w:hAnsi="Arial Narrow"/>
                <w:sz w:val="22"/>
                <w:szCs w:val="22"/>
              </w:rPr>
            </w:pPr>
          </w:p>
        </w:tc>
        <w:tc>
          <w:tcPr>
            <w:tcW w:w="1212" w:type="dxa"/>
            <w:tcBorders>
              <w:bottom w:val="single" w:sz="4" w:space="0" w:color="auto"/>
            </w:tcBorders>
          </w:tcPr>
          <w:p w14:paraId="57FD3A1F" w14:textId="77777777" w:rsidR="00C75AF9" w:rsidRPr="00A4453D" w:rsidRDefault="00C75AF9">
            <w:pPr>
              <w:pStyle w:val="Tabletext"/>
              <w:jc w:val="center"/>
              <w:rPr>
                <w:rFonts w:ascii="Arial Narrow" w:eastAsia="Times New Roman" w:hAnsi="Arial Narrow" w:cs="Calibri"/>
                <w:sz w:val="22"/>
                <w:szCs w:val="22"/>
                <w:lang w:eastAsia="en-AU"/>
              </w:rPr>
            </w:pPr>
            <w:r w:rsidRPr="00A4453D">
              <w:rPr>
                <w:rFonts w:ascii="Arial Narrow" w:hAnsi="Arial Narrow"/>
                <w:sz w:val="22"/>
                <w:szCs w:val="22"/>
              </w:rPr>
              <w:t>36,681</w:t>
            </w:r>
          </w:p>
        </w:tc>
        <w:tc>
          <w:tcPr>
            <w:tcW w:w="1328" w:type="dxa"/>
            <w:tcBorders>
              <w:bottom w:val="single" w:sz="4" w:space="0" w:color="auto"/>
            </w:tcBorders>
          </w:tcPr>
          <w:p w14:paraId="28AB9A18"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1637</w:t>
            </w:r>
          </w:p>
        </w:tc>
        <w:tc>
          <w:tcPr>
            <w:tcW w:w="1299" w:type="dxa"/>
            <w:tcBorders>
              <w:bottom w:val="single" w:sz="4" w:space="0" w:color="auto"/>
            </w:tcBorders>
          </w:tcPr>
          <w:p w14:paraId="5A435499"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717</w:t>
            </w:r>
          </w:p>
        </w:tc>
        <w:tc>
          <w:tcPr>
            <w:tcW w:w="1299" w:type="dxa"/>
            <w:tcBorders>
              <w:bottom w:val="single" w:sz="4" w:space="0" w:color="auto"/>
            </w:tcBorders>
          </w:tcPr>
          <w:p w14:paraId="64114F2A" w14:textId="77777777" w:rsidR="00C75AF9" w:rsidRPr="00A4453D" w:rsidRDefault="00C75AF9">
            <w:pPr>
              <w:pStyle w:val="Tabletext"/>
              <w:jc w:val="center"/>
              <w:rPr>
                <w:rFonts w:ascii="Arial Narrow" w:hAnsi="Arial Narrow"/>
                <w:sz w:val="22"/>
                <w:szCs w:val="22"/>
              </w:rPr>
            </w:pPr>
            <w:r w:rsidRPr="00A4453D">
              <w:rPr>
                <w:rFonts w:ascii="Arial Narrow" w:hAnsi="Arial Narrow"/>
                <w:sz w:val="22"/>
                <w:szCs w:val="22"/>
              </w:rPr>
              <w:t>929</w:t>
            </w:r>
          </w:p>
        </w:tc>
        <w:tc>
          <w:tcPr>
            <w:tcW w:w="1299" w:type="dxa"/>
            <w:tcBorders>
              <w:bottom w:val="single" w:sz="4" w:space="0" w:color="auto"/>
            </w:tcBorders>
            <w:shd w:val="clear" w:color="auto" w:fill="F2F2F2" w:themeFill="background1" w:themeFillShade="F2"/>
          </w:tcPr>
          <w:p w14:paraId="0716F972" w14:textId="77777777" w:rsidR="00C75AF9" w:rsidRPr="00A4453D" w:rsidRDefault="00C75AF9">
            <w:pPr>
              <w:pStyle w:val="Tabletext"/>
              <w:jc w:val="center"/>
              <w:rPr>
                <w:rFonts w:ascii="Arial Narrow" w:hAnsi="Arial Narrow"/>
                <w:sz w:val="22"/>
                <w:szCs w:val="22"/>
              </w:rPr>
            </w:pPr>
          </w:p>
        </w:tc>
      </w:tr>
    </w:tbl>
    <w:p w14:paraId="2C5BBED9" w14:textId="77777777" w:rsidR="00C75AF9" w:rsidRPr="00A4453D" w:rsidRDefault="00C75AF9" w:rsidP="00C75AF9">
      <w:pPr>
        <w:pStyle w:val="Body"/>
        <w:rPr>
          <w:lang w:eastAsia="en-AU"/>
        </w:rPr>
      </w:pPr>
      <w:r w:rsidRPr="00A4453D">
        <w:rPr>
          <w:b/>
          <w:bCs/>
        </w:rPr>
        <w:t>Notes</w:t>
      </w:r>
      <w:r w:rsidRPr="00A4453D">
        <w:t>: The denominator for all percentages reported in the text is the value for the cell in the second column.</w:t>
      </w:r>
    </w:p>
    <w:p w14:paraId="56B56652"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t>Filters: Client type = individual client.</w:t>
      </w:r>
    </w:p>
    <w:p w14:paraId="08232951"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t>n.p. denotes 'not provided' due to confidentialisation. Only sessions from closed reporting periods are included in this report. Sessions conducted after 31/12/2022 are excluded.</w:t>
      </w:r>
    </w:p>
    <w:p w14:paraId="47F4AD84"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t>Only individual clients and their sessions are included in this report. Support persons and their sessions, plus group clients and their sessions are excluded.</w:t>
      </w:r>
    </w:p>
    <w:p w14:paraId="10B1776C"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t>Only SLKs with a ‘Carer’ activity are included in this report. Whilst information on other DSS activities is included, this information is only included for SLKs with a ‘Carer’ activity.</w:t>
      </w:r>
    </w:p>
    <w:p w14:paraId="033F353E"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t>Within this report, ‘Carer’ activities include: ICSS- Digital Counselling, TCVO and YCBP.</w:t>
      </w:r>
    </w:p>
    <w:p w14:paraId="2AEA382F"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t>‘Other DSS Activities’ include DEX DSS activity not considered to be a ‘Carer’ activity as defined above. ‘Other DSS Activities’ may include historical carer programs, pre-May 2020.</w:t>
      </w:r>
    </w:p>
    <w:p w14:paraId="767A2071"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t>Counts of SLKs include high quality SLKs only. Low quality SLKs have been excluded. An SLK is considered high quality when the client has a first and last name, the client’s name is not a pseudonym, the clients’ gender is not ‘not stated’, the client’s date of birth is not estimated, and the client is less than or equal to 110 years old at the time of their sessions.</w:t>
      </w:r>
    </w:p>
    <w:p w14:paraId="463B76D4" w14:textId="767EC17B" w:rsidR="00C75AF9" w:rsidRPr="00A4453D" w:rsidRDefault="00C75AF9" w:rsidP="00C75AF9">
      <w:pPr>
        <w:pStyle w:val="Tablenotes"/>
        <w:spacing w:after="120"/>
        <w:ind w:left="0" w:firstLine="0"/>
        <w:rPr>
          <w:sz w:val="18"/>
          <w:szCs w:val="18"/>
          <w:lang w:eastAsia="en-AU"/>
        </w:rPr>
      </w:pPr>
      <w:r w:rsidRPr="00A4453D">
        <w:rPr>
          <w:sz w:val="18"/>
          <w:szCs w:val="18"/>
        </w:rPr>
        <w:t>The flow of clients amongst the ‘Carer’ activities ONLY considers a client’s first session within each activity. For example, it shows a client’s flow from their first Carer Gateway session to their first TCVO session. If this client goes back to Carer Gateway after their first TCVO period of service, this second episode of Carer Gateway is NOT included in a client’s pathway within this report. Similarly, only a client’s first session with the; Other DSS Activities; category is included in a client’s pathway within his report.</w:t>
      </w:r>
    </w:p>
    <w:p w14:paraId="724A6C84"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t>A single SLK may be associated with multiple Clients IDs and each of these Client IDs may have different client demographic values. When this occurs, the demographics of the client with the most ‘complete’ clients’ attributes in the following list: birth dates estimated flag, pseudonym flag, locality of client’s address, State of client’s address, Indigenous status, country of birth, main language, disability flag are used. When multiple clients have the same demographic ‘completeness’ then the attributes of the client with the latest recency (e.g. details most recently updated) are used. The client chosen, and whose attributes are used, is referred to as the ‘representative client’.</w:t>
      </w:r>
    </w:p>
    <w:p w14:paraId="2C320B6D"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lastRenderedPageBreak/>
        <w:t>Since the quality of an SLK is determined by a number of attributes tied to the Client ID, it is possible that a singly SLK may be associated with one client with a high quality SLKJ and another client with a low quality SLK, even though they have the same SLK and the same first and last name, but one client may have their name marked as a pseudonym whereas the other client does not have their name marked as a pseudonym. One client therefore has a low quality SLK whereas the other client has a high quality SLK. When this occurs, the SLK itself is considered to be high quality within this report. In other words, if at least one Client ID under an SLK has a high quality SLK then the SLK as a whole is considered high quality.</w:t>
      </w:r>
    </w:p>
    <w:p w14:paraId="16ED17A9" w14:textId="77777777" w:rsidR="00C75AF9" w:rsidRPr="00A4453D" w:rsidRDefault="00C75AF9" w:rsidP="00C75AF9">
      <w:pPr>
        <w:pStyle w:val="Tablenotes"/>
        <w:spacing w:after="120"/>
        <w:ind w:left="0" w:firstLine="0"/>
        <w:rPr>
          <w:sz w:val="18"/>
          <w:szCs w:val="18"/>
          <w:lang w:eastAsia="en-AU"/>
        </w:rPr>
      </w:pPr>
      <w:r w:rsidRPr="00A4453D">
        <w:rPr>
          <w:sz w:val="18"/>
          <w:szCs w:val="18"/>
          <w:lang w:eastAsia="en-AU"/>
        </w:rPr>
        <w:t>Data for this report was extracted from DEX on 8 March 2023 8:13:38pm.</w:t>
      </w:r>
    </w:p>
    <w:p w14:paraId="20B177AD" w14:textId="77777777" w:rsidR="00C75AF9" w:rsidRPr="003B7AA7" w:rsidRDefault="00C75AF9" w:rsidP="00C75AF9">
      <w:pPr>
        <w:pStyle w:val="Tablenotes"/>
        <w:spacing w:after="120"/>
        <w:ind w:left="0" w:firstLine="0"/>
        <w:rPr>
          <w:sz w:val="18"/>
          <w:szCs w:val="18"/>
          <w:lang w:eastAsia="en-AU"/>
        </w:rPr>
      </w:pPr>
      <w:r w:rsidRPr="00A4453D">
        <w:rPr>
          <w:sz w:val="18"/>
          <w:szCs w:val="18"/>
          <w:lang w:eastAsia="en-AU"/>
        </w:rPr>
        <w:t>Report Version 1 released October 2022.</w:t>
      </w:r>
    </w:p>
    <w:p w14:paraId="0FB89011" w14:textId="07B893C9" w:rsidR="0090740F" w:rsidRPr="003B7AA7" w:rsidRDefault="7814CD9B" w:rsidP="0090740F">
      <w:pPr>
        <w:pStyle w:val="BodyText"/>
      </w:pPr>
      <w:r w:rsidRPr="003B7AA7">
        <w:t xml:space="preserve"> </w:t>
      </w:r>
    </w:p>
    <w:p w14:paraId="367B859D" w14:textId="7239C388" w:rsidR="0090740F" w:rsidRPr="003B7AA7" w:rsidRDefault="0090740F" w:rsidP="0090740F">
      <w:pPr>
        <w:pStyle w:val="Caption"/>
      </w:pPr>
      <w:bookmarkStart w:id="1014" w:name="_Ref150250129"/>
      <w:bookmarkStart w:id="1015" w:name="_Ref153271716"/>
      <w:bookmarkStart w:id="1016" w:name="_Ref150248371"/>
      <w:bookmarkStart w:id="1017" w:name="_Toc150514291"/>
      <w:bookmarkStart w:id="1018" w:name="_Toc163811734"/>
      <w:r w:rsidRPr="003B7AA7">
        <w:lastRenderedPageBreak/>
        <w:t>Table</w:t>
      </w:r>
      <w:bookmarkEnd w:id="1014"/>
      <w:r w:rsidRPr="003B7AA7">
        <w:t xml:space="preserve"> </w:t>
      </w:r>
      <w:r>
        <w:fldChar w:fldCharType="begin"/>
      </w:r>
      <w:r>
        <w:instrText xml:space="preserve"> SEQ Table \* ARABIC </w:instrText>
      </w:r>
      <w:r>
        <w:fldChar w:fldCharType="separate"/>
      </w:r>
      <w:r w:rsidR="003222D4">
        <w:rPr>
          <w:noProof/>
        </w:rPr>
        <w:t>37</w:t>
      </w:r>
      <w:r>
        <w:rPr>
          <w:noProof/>
        </w:rPr>
        <w:fldChar w:fldCharType="end"/>
      </w:r>
      <w:bookmarkEnd w:id="1015"/>
      <w:bookmarkEnd w:id="1016"/>
      <w:r w:rsidRPr="003B7AA7">
        <w:t xml:space="preserve"> Regression model predicting increase in mental health, </w:t>
      </w:r>
      <w:r w:rsidR="00763D9F" w:rsidRPr="003B7AA7">
        <w:t>wellbeing,</w:t>
      </w:r>
      <w:r w:rsidRPr="003B7AA7">
        <w:t xml:space="preserve"> and self-care score between first and last assessment</w:t>
      </w:r>
      <w:bookmarkEnd w:id="1017"/>
      <w:bookmarkEnd w:id="1018"/>
    </w:p>
    <w:tbl>
      <w:tblPr>
        <w:tblStyle w:val="TableGridLight"/>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7 Regression model predicting increase in mental health, wellbeing, and self-care score between first and last assessment"/>
      </w:tblPr>
      <w:tblGrid>
        <w:gridCol w:w="4106"/>
        <w:gridCol w:w="1559"/>
        <w:gridCol w:w="1276"/>
        <w:gridCol w:w="1274"/>
        <w:gridCol w:w="1566"/>
      </w:tblGrid>
      <w:tr w:rsidR="0090740F" w:rsidRPr="003B7AA7" w14:paraId="4A300B98" w14:textId="77777777" w:rsidTr="00341A47">
        <w:trPr>
          <w:trHeight w:val="642"/>
        </w:trPr>
        <w:tc>
          <w:tcPr>
            <w:tcW w:w="4106" w:type="dxa"/>
            <w:tcBorders>
              <w:top w:val="single" w:sz="4" w:space="0" w:color="auto"/>
            </w:tcBorders>
            <w:noWrap/>
            <w:hideMark/>
          </w:tcPr>
          <w:p w14:paraId="3BC19CAC" w14:textId="77777777" w:rsidR="0090740F" w:rsidRPr="003B7AA7" w:rsidRDefault="0090740F">
            <w:pPr>
              <w:pStyle w:val="Tabletext"/>
              <w:rPr>
                <w:b/>
                <w:bCs/>
                <w:lang w:eastAsia="en-AU"/>
              </w:rPr>
            </w:pPr>
          </w:p>
        </w:tc>
        <w:tc>
          <w:tcPr>
            <w:tcW w:w="2835" w:type="dxa"/>
            <w:gridSpan w:val="2"/>
            <w:tcBorders>
              <w:top w:val="single" w:sz="4" w:space="0" w:color="auto"/>
            </w:tcBorders>
            <w:hideMark/>
          </w:tcPr>
          <w:p w14:paraId="0DA434A6" w14:textId="77777777" w:rsidR="0090740F" w:rsidRPr="003B7AA7" w:rsidRDefault="0090740F">
            <w:pPr>
              <w:pStyle w:val="Tabletext"/>
              <w:jc w:val="center"/>
              <w:rPr>
                <w:b/>
                <w:bCs/>
                <w:lang w:eastAsia="en-AU"/>
              </w:rPr>
            </w:pPr>
            <w:r w:rsidRPr="003B7AA7">
              <w:rPr>
                <w:b/>
                <w:bCs/>
                <w:lang w:eastAsia="en-AU"/>
              </w:rPr>
              <w:t>Model 1: Services received</w:t>
            </w:r>
          </w:p>
        </w:tc>
        <w:tc>
          <w:tcPr>
            <w:tcW w:w="2840" w:type="dxa"/>
            <w:gridSpan w:val="2"/>
            <w:tcBorders>
              <w:top w:val="single" w:sz="4" w:space="0" w:color="auto"/>
            </w:tcBorders>
            <w:hideMark/>
          </w:tcPr>
          <w:p w14:paraId="6F8486B0" w14:textId="77777777" w:rsidR="0090740F" w:rsidRPr="003B7AA7" w:rsidRDefault="0090740F">
            <w:pPr>
              <w:pStyle w:val="Tabletext"/>
              <w:jc w:val="center"/>
              <w:rPr>
                <w:b/>
                <w:bCs/>
                <w:kern w:val="0"/>
                <w:lang w:eastAsia="en-AU"/>
                <w14:ligatures w14:val="none"/>
              </w:rPr>
            </w:pPr>
            <w:r w:rsidRPr="003B7AA7">
              <w:rPr>
                <w:b/>
                <w:bCs/>
                <w:kern w:val="0"/>
                <w:lang w:eastAsia="en-AU"/>
                <w14:ligatures w14:val="none"/>
              </w:rPr>
              <w:t>Model 2: Also controlling for demographics</w:t>
            </w:r>
          </w:p>
        </w:tc>
      </w:tr>
      <w:tr w:rsidR="0090740F" w:rsidRPr="003B7AA7" w14:paraId="6E5A676A" w14:textId="77777777" w:rsidTr="00341A47">
        <w:trPr>
          <w:trHeight w:val="510"/>
        </w:trPr>
        <w:tc>
          <w:tcPr>
            <w:tcW w:w="4106" w:type="dxa"/>
            <w:tcBorders>
              <w:bottom w:val="single" w:sz="4" w:space="0" w:color="auto"/>
            </w:tcBorders>
            <w:noWrap/>
            <w:hideMark/>
          </w:tcPr>
          <w:p w14:paraId="30399139" w14:textId="77777777" w:rsidR="0090740F" w:rsidRPr="003B7AA7" w:rsidRDefault="0090740F">
            <w:pPr>
              <w:pStyle w:val="Tabletext"/>
              <w:rPr>
                <w:b/>
                <w:bCs/>
                <w:kern w:val="0"/>
                <w:lang w:eastAsia="en-AU"/>
                <w14:ligatures w14:val="none"/>
              </w:rPr>
            </w:pPr>
            <w:r w:rsidRPr="003B7AA7">
              <w:rPr>
                <w:b/>
                <w:bCs/>
                <w:kern w:val="0"/>
                <w:lang w:eastAsia="en-AU"/>
                <w14:ligatures w14:val="none"/>
              </w:rPr>
              <w:t> </w:t>
            </w:r>
          </w:p>
        </w:tc>
        <w:tc>
          <w:tcPr>
            <w:tcW w:w="1559" w:type="dxa"/>
            <w:tcBorders>
              <w:bottom w:val="single" w:sz="4" w:space="0" w:color="auto"/>
            </w:tcBorders>
            <w:hideMark/>
          </w:tcPr>
          <w:p w14:paraId="2B850ABB" w14:textId="77777777" w:rsidR="0090740F" w:rsidRPr="003B7AA7" w:rsidRDefault="0090740F">
            <w:pPr>
              <w:pStyle w:val="Tabletext"/>
              <w:jc w:val="center"/>
              <w:rPr>
                <w:b/>
                <w:bCs/>
                <w:lang w:eastAsia="en-AU"/>
              </w:rPr>
            </w:pPr>
            <w:r w:rsidRPr="003B7AA7">
              <w:rPr>
                <w:b/>
                <w:bCs/>
                <w:lang w:eastAsia="en-AU"/>
              </w:rPr>
              <w:t>Parameter estimate</w:t>
            </w:r>
          </w:p>
        </w:tc>
        <w:tc>
          <w:tcPr>
            <w:tcW w:w="1276" w:type="dxa"/>
            <w:tcBorders>
              <w:bottom w:val="single" w:sz="4" w:space="0" w:color="auto"/>
            </w:tcBorders>
            <w:hideMark/>
          </w:tcPr>
          <w:p w14:paraId="29F9654D" w14:textId="77777777" w:rsidR="0090740F" w:rsidRPr="003B7AA7" w:rsidRDefault="0090740F">
            <w:pPr>
              <w:pStyle w:val="Tabletext"/>
              <w:jc w:val="center"/>
              <w:rPr>
                <w:b/>
                <w:bCs/>
                <w:kern w:val="0"/>
                <w:lang w:eastAsia="en-AU"/>
                <w14:ligatures w14:val="none"/>
              </w:rPr>
            </w:pPr>
            <w:r w:rsidRPr="003B7AA7">
              <w:rPr>
                <w:b/>
                <w:bCs/>
                <w:kern w:val="0"/>
                <w:lang w:eastAsia="en-AU"/>
                <w14:ligatures w14:val="none"/>
              </w:rPr>
              <w:t>t</w:t>
            </w:r>
          </w:p>
        </w:tc>
        <w:tc>
          <w:tcPr>
            <w:tcW w:w="1274" w:type="dxa"/>
            <w:tcBorders>
              <w:bottom w:val="single" w:sz="4" w:space="0" w:color="auto"/>
            </w:tcBorders>
            <w:hideMark/>
          </w:tcPr>
          <w:p w14:paraId="5FB00BBE" w14:textId="77777777" w:rsidR="0090740F" w:rsidRPr="003B7AA7" w:rsidRDefault="0090740F">
            <w:pPr>
              <w:pStyle w:val="Tabletext"/>
              <w:jc w:val="center"/>
              <w:rPr>
                <w:b/>
                <w:bCs/>
                <w:kern w:val="0"/>
                <w:lang w:eastAsia="en-AU"/>
                <w14:ligatures w14:val="none"/>
              </w:rPr>
            </w:pPr>
            <w:r w:rsidRPr="003B7AA7">
              <w:rPr>
                <w:b/>
                <w:bCs/>
                <w:kern w:val="0"/>
                <w:lang w:eastAsia="en-AU"/>
                <w14:ligatures w14:val="none"/>
              </w:rPr>
              <w:t>Parameter estimate</w:t>
            </w:r>
          </w:p>
        </w:tc>
        <w:tc>
          <w:tcPr>
            <w:tcW w:w="1566" w:type="dxa"/>
            <w:tcBorders>
              <w:bottom w:val="single" w:sz="4" w:space="0" w:color="auto"/>
            </w:tcBorders>
            <w:hideMark/>
          </w:tcPr>
          <w:p w14:paraId="7FBF70E1" w14:textId="77777777" w:rsidR="0090740F" w:rsidRPr="003B7AA7" w:rsidRDefault="0090740F">
            <w:pPr>
              <w:pStyle w:val="Tabletext"/>
              <w:jc w:val="center"/>
              <w:rPr>
                <w:b/>
                <w:bCs/>
                <w:kern w:val="0"/>
                <w:lang w:eastAsia="en-AU"/>
                <w14:ligatures w14:val="none"/>
              </w:rPr>
            </w:pPr>
            <w:r w:rsidRPr="003B7AA7">
              <w:rPr>
                <w:b/>
                <w:bCs/>
                <w:kern w:val="0"/>
                <w:lang w:eastAsia="en-AU"/>
                <w14:ligatures w14:val="none"/>
              </w:rPr>
              <w:t>t</w:t>
            </w:r>
          </w:p>
        </w:tc>
      </w:tr>
      <w:tr w:rsidR="0090740F" w:rsidRPr="003B7AA7" w14:paraId="78EF48B8" w14:textId="77777777" w:rsidTr="00341A47">
        <w:trPr>
          <w:trHeight w:val="255"/>
        </w:trPr>
        <w:tc>
          <w:tcPr>
            <w:tcW w:w="4106" w:type="dxa"/>
            <w:tcBorders>
              <w:top w:val="single" w:sz="4" w:space="0" w:color="auto"/>
            </w:tcBorders>
            <w:noWrap/>
            <w:hideMark/>
          </w:tcPr>
          <w:p w14:paraId="1D3E3B21" w14:textId="77777777" w:rsidR="0090740F" w:rsidRPr="003B7AA7" w:rsidRDefault="0090740F">
            <w:pPr>
              <w:pStyle w:val="Tabletext"/>
              <w:rPr>
                <w:kern w:val="0"/>
                <w:sz w:val="18"/>
                <w:szCs w:val="18"/>
                <w:lang w:eastAsia="en-AU"/>
                <w14:ligatures w14:val="none"/>
              </w:rPr>
            </w:pPr>
            <w:r w:rsidRPr="003B7AA7">
              <w:rPr>
                <w:kern w:val="0"/>
                <w:sz w:val="18"/>
                <w:szCs w:val="18"/>
                <w:lang w:eastAsia="en-AU"/>
                <w14:ligatures w14:val="none"/>
              </w:rPr>
              <w:t>Intercept</w:t>
            </w:r>
          </w:p>
        </w:tc>
        <w:tc>
          <w:tcPr>
            <w:tcW w:w="1559" w:type="dxa"/>
            <w:tcBorders>
              <w:top w:val="single" w:sz="4" w:space="0" w:color="auto"/>
            </w:tcBorders>
            <w:noWrap/>
            <w:hideMark/>
          </w:tcPr>
          <w:p w14:paraId="776F30EF" w14:textId="77777777" w:rsidR="0090740F" w:rsidRPr="003B7AA7" w:rsidRDefault="0090740F">
            <w:pPr>
              <w:pStyle w:val="Tabletext"/>
              <w:tabs>
                <w:tab w:val="decimal" w:pos="749"/>
              </w:tabs>
              <w:rPr>
                <w:sz w:val="18"/>
                <w:szCs w:val="18"/>
                <w:lang w:eastAsia="en-AU"/>
              </w:rPr>
            </w:pPr>
            <w:r w:rsidRPr="003B7AA7">
              <w:rPr>
                <w:sz w:val="18"/>
                <w:szCs w:val="18"/>
                <w:lang w:eastAsia="en-AU"/>
              </w:rPr>
              <w:t>0.27</w:t>
            </w:r>
          </w:p>
        </w:tc>
        <w:tc>
          <w:tcPr>
            <w:tcW w:w="1276" w:type="dxa"/>
            <w:tcBorders>
              <w:top w:val="single" w:sz="4" w:space="0" w:color="auto"/>
            </w:tcBorders>
            <w:noWrap/>
            <w:hideMark/>
          </w:tcPr>
          <w:p w14:paraId="7FB539C1" w14:textId="77777777" w:rsidR="0090740F" w:rsidRPr="003B7AA7" w:rsidRDefault="0090740F">
            <w:pPr>
              <w:pStyle w:val="Tabletext"/>
              <w:tabs>
                <w:tab w:val="decimal" w:pos="604"/>
              </w:tabs>
              <w:rPr>
                <w:sz w:val="18"/>
                <w:szCs w:val="18"/>
                <w:lang w:eastAsia="en-AU"/>
              </w:rPr>
            </w:pPr>
            <w:r w:rsidRPr="003B7AA7">
              <w:rPr>
                <w:sz w:val="18"/>
                <w:szCs w:val="18"/>
                <w:lang w:eastAsia="en-AU"/>
              </w:rPr>
              <w:t>46.7</w:t>
            </w:r>
          </w:p>
        </w:tc>
        <w:tc>
          <w:tcPr>
            <w:tcW w:w="1274" w:type="dxa"/>
            <w:tcBorders>
              <w:top w:val="single" w:sz="4" w:space="0" w:color="auto"/>
            </w:tcBorders>
            <w:noWrap/>
            <w:hideMark/>
          </w:tcPr>
          <w:p w14:paraId="6675A7E8" w14:textId="77777777" w:rsidR="0090740F" w:rsidRPr="003B7AA7" w:rsidRDefault="0090740F">
            <w:pPr>
              <w:pStyle w:val="Tabletext"/>
              <w:tabs>
                <w:tab w:val="decimal" w:pos="466"/>
              </w:tabs>
              <w:rPr>
                <w:sz w:val="18"/>
                <w:szCs w:val="18"/>
                <w:lang w:eastAsia="en-AU"/>
              </w:rPr>
            </w:pPr>
            <w:r w:rsidRPr="003B7AA7">
              <w:rPr>
                <w:sz w:val="18"/>
                <w:szCs w:val="18"/>
                <w:lang w:eastAsia="en-AU"/>
              </w:rPr>
              <w:t>0.27</w:t>
            </w:r>
          </w:p>
        </w:tc>
        <w:tc>
          <w:tcPr>
            <w:tcW w:w="1566" w:type="dxa"/>
            <w:tcBorders>
              <w:top w:val="single" w:sz="4" w:space="0" w:color="auto"/>
            </w:tcBorders>
            <w:noWrap/>
            <w:hideMark/>
          </w:tcPr>
          <w:p w14:paraId="4AB766CB"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29.0</w:t>
            </w:r>
          </w:p>
        </w:tc>
      </w:tr>
      <w:tr w:rsidR="0090740F" w:rsidRPr="003B7AA7" w14:paraId="33EA12DE" w14:textId="77777777" w:rsidTr="00341A47">
        <w:trPr>
          <w:trHeight w:val="255"/>
        </w:trPr>
        <w:tc>
          <w:tcPr>
            <w:tcW w:w="4106" w:type="dxa"/>
            <w:noWrap/>
            <w:hideMark/>
          </w:tcPr>
          <w:p w14:paraId="0EC5A5EB" w14:textId="77777777" w:rsidR="0090740F" w:rsidRPr="003B7AA7" w:rsidRDefault="0090740F">
            <w:pPr>
              <w:pStyle w:val="Tabletext"/>
              <w:rPr>
                <w:sz w:val="18"/>
                <w:szCs w:val="18"/>
                <w:lang w:eastAsia="en-AU"/>
              </w:rPr>
            </w:pPr>
            <w:r w:rsidRPr="003B7AA7">
              <w:rPr>
                <w:sz w:val="18"/>
                <w:szCs w:val="18"/>
                <w:lang w:eastAsia="en-AU"/>
              </w:rPr>
              <w:t>Some Carer support</w:t>
            </w:r>
          </w:p>
        </w:tc>
        <w:tc>
          <w:tcPr>
            <w:tcW w:w="1559" w:type="dxa"/>
            <w:noWrap/>
            <w:hideMark/>
          </w:tcPr>
          <w:p w14:paraId="4F7AF193" w14:textId="77777777" w:rsidR="0090740F" w:rsidRPr="003B7AA7" w:rsidRDefault="0090740F">
            <w:pPr>
              <w:pStyle w:val="Tabletext"/>
              <w:tabs>
                <w:tab w:val="decimal" w:pos="749"/>
              </w:tabs>
              <w:rPr>
                <w:sz w:val="18"/>
                <w:szCs w:val="18"/>
                <w:lang w:eastAsia="en-AU"/>
              </w:rPr>
            </w:pPr>
            <w:r w:rsidRPr="003B7AA7">
              <w:rPr>
                <w:sz w:val="18"/>
                <w:szCs w:val="18"/>
                <w:lang w:eastAsia="en-AU"/>
              </w:rPr>
              <w:t>−0.01</w:t>
            </w:r>
          </w:p>
        </w:tc>
        <w:tc>
          <w:tcPr>
            <w:tcW w:w="1276" w:type="dxa"/>
            <w:noWrap/>
            <w:hideMark/>
          </w:tcPr>
          <w:p w14:paraId="3A928000" w14:textId="77777777" w:rsidR="0090740F" w:rsidRPr="003B7AA7" w:rsidRDefault="0090740F">
            <w:pPr>
              <w:pStyle w:val="Tabletext"/>
              <w:tabs>
                <w:tab w:val="decimal" w:pos="604"/>
              </w:tabs>
              <w:rPr>
                <w:sz w:val="18"/>
                <w:szCs w:val="18"/>
                <w:lang w:eastAsia="en-AU"/>
              </w:rPr>
            </w:pPr>
            <w:r w:rsidRPr="003B7AA7">
              <w:rPr>
                <w:sz w:val="18"/>
                <w:szCs w:val="18"/>
                <w:lang w:eastAsia="en-AU"/>
              </w:rPr>
              <w:t>–0.3</w:t>
            </w:r>
          </w:p>
        </w:tc>
        <w:tc>
          <w:tcPr>
            <w:tcW w:w="1274" w:type="dxa"/>
            <w:noWrap/>
            <w:hideMark/>
          </w:tcPr>
          <w:p w14:paraId="2145538C" w14:textId="77777777" w:rsidR="0090740F" w:rsidRPr="003B7AA7" w:rsidRDefault="0090740F">
            <w:pPr>
              <w:pStyle w:val="Tabletext"/>
              <w:tabs>
                <w:tab w:val="decimal" w:pos="466"/>
              </w:tabs>
              <w:rPr>
                <w:sz w:val="18"/>
                <w:szCs w:val="18"/>
                <w:lang w:eastAsia="en-AU"/>
              </w:rPr>
            </w:pPr>
            <w:r w:rsidRPr="003B7AA7">
              <w:rPr>
                <w:sz w:val="18"/>
                <w:szCs w:val="18"/>
                <w:lang w:eastAsia="en-AU"/>
              </w:rPr>
              <w:t>0.00</w:t>
            </w:r>
          </w:p>
        </w:tc>
        <w:tc>
          <w:tcPr>
            <w:tcW w:w="1566" w:type="dxa"/>
            <w:noWrap/>
            <w:hideMark/>
          </w:tcPr>
          <w:p w14:paraId="7BA2E9A3"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0.1</w:t>
            </w:r>
          </w:p>
        </w:tc>
      </w:tr>
      <w:tr w:rsidR="0090740F" w:rsidRPr="003B7AA7" w14:paraId="6D254844" w14:textId="77777777" w:rsidTr="00341A47">
        <w:trPr>
          <w:trHeight w:val="255"/>
        </w:trPr>
        <w:tc>
          <w:tcPr>
            <w:tcW w:w="4106" w:type="dxa"/>
            <w:noWrap/>
            <w:hideMark/>
          </w:tcPr>
          <w:p w14:paraId="35E2A3D8" w14:textId="77777777" w:rsidR="0090740F" w:rsidRPr="003B7AA7" w:rsidRDefault="0090740F">
            <w:pPr>
              <w:pStyle w:val="Tabletext"/>
              <w:rPr>
                <w:sz w:val="18"/>
                <w:szCs w:val="18"/>
                <w:lang w:eastAsia="en-AU"/>
              </w:rPr>
            </w:pPr>
            <w:r w:rsidRPr="003B7AA7">
              <w:rPr>
                <w:sz w:val="18"/>
                <w:szCs w:val="18"/>
                <w:lang w:eastAsia="en-AU"/>
              </w:rPr>
              <w:t>Some Material goods</w:t>
            </w:r>
          </w:p>
        </w:tc>
        <w:tc>
          <w:tcPr>
            <w:tcW w:w="1559" w:type="dxa"/>
            <w:noWrap/>
            <w:hideMark/>
          </w:tcPr>
          <w:p w14:paraId="52B45D19" w14:textId="77777777" w:rsidR="0090740F" w:rsidRPr="003B7AA7" w:rsidRDefault="0090740F">
            <w:pPr>
              <w:pStyle w:val="Tabletext"/>
              <w:tabs>
                <w:tab w:val="decimal" w:pos="749"/>
              </w:tabs>
              <w:rPr>
                <w:sz w:val="18"/>
                <w:szCs w:val="18"/>
                <w:lang w:eastAsia="en-AU"/>
              </w:rPr>
            </w:pPr>
            <w:r w:rsidRPr="003B7AA7">
              <w:rPr>
                <w:sz w:val="18"/>
                <w:szCs w:val="18"/>
                <w:lang w:eastAsia="en-AU"/>
              </w:rPr>
              <w:t>0.02</w:t>
            </w:r>
          </w:p>
        </w:tc>
        <w:tc>
          <w:tcPr>
            <w:tcW w:w="1276" w:type="dxa"/>
            <w:noWrap/>
            <w:hideMark/>
          </w:tcPr>
          <w:p w14:paraId="6C647ACB" w14:textId="77777777" w:rsidR="0090740F" w:rsidRPr="003B7AA7" w:rsidRDefault="0090740F">
            <w:pPr>
              <w:pStyle w:val="Tabletext"/>
              <w:tabs>
                <w:tab w:val="decimal" w:pos="604"/>
              </w:tabs>
              <w:rPr>
                <w:sz w:val="18"/>
                <w:szCs w:val="18"/>
                <w:lang w:eastAsia="en-AU"/>
              </w:rPr>
            </w:pPr>
            <w:r w:rsidRPr="003B7AA7">
              <w:rPr>
                <w:sz w:val="18"/>
                <w:szCs w:val="18"/>
                <w:lang w:eastAsia="en-AU"/>
              </w:rPr>
              <w:t>1.0</w:t>
            </w:r>
          </w:p>
        </w:tc>
        <w:tc>
          <w:tcPr>
            <w:tcW w:w="1274" w:type="dxa"/>
            <w:noWrap/>
            <w:hideMark/>
          </w:tcPr>
          <w:p w14:paraId="65C7C178" w14:textId="77777777" w:rsidR="0090740F" w:rsidRPr="003B7AA7" w:rsidRDefault="0090740F">
            <w:pPr>
              <w:pStyle w:val="Tabletext"/>
              <w:tabs>
                <w:tab w:val="decimal" w:pos="466"/>
              </w:tabs>
              <w:rPr>
                <w:sz w:val="18"/>
                <w:szCs w:val="18"/>
                <w:lang w:eastAsia="en-AU"/>
              </w:rPr>
            </w:pPr>
            <w:r w:rsidRPr="003B7AA7">
              <w:rPr>
                <w:sz w:val="18"/>
                <w:szCs w:val="18"/>
                <w:lang w:eastAsia="en-AU"/>
              </w:rPr>
              <w:t>0.02</w:t>
            </w:r>
          </w:p>
        </w:tc>
        <w:tc>
          <w:tcPr>
            <w:tcW w:w="1566" w:type="dxa"/>
            <w:noWrap/>
            <w:hideMark/>
          </w:tcPr>
          <w:p w14:paraId="3B55FF05"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1.2</w:t>
            </w:r>
          </w:p>
        </w:tc>
      </w:tr>
      <w:tr w:rsidR="0090740F" w:rsidRPr="003B7AA7" w14:paraId="053A83D6" w14:textId="77777777" w:rsidTr="00341A47">
        <w:trPr>
          <w:trHeight w:val="255"/>
        </w:trPr>
        <w:tc>
          <w:tcPr>
            <w:tcW w:w="4106" w:type="dxa"/>
            <w:noWrap/>
            <w:hideMark/>
          </w:tcPr>
          <w:p w14:paraId="4A5256A8" w14:textId="77777777" w:rsidR="0090740F" w:rsidRPr="003B7AA7" w:rsidRDefault="0090740F">
            <w:pPr>
              <w:pStyle w:val="Tabletext"/>
              <w:rPr>
                <w:sz w:val="18"/>
                <w:szCs w:val="18"/>
                <w:lang w:eastAsia="en-AU"/>
              </w:rPr>
            </w:pPr>
            <w:r w:rsidRPr="003B7AA7">
              <w:rPr>
                <w:sz w:val="18"/>
                <w:szCs w:val="18"/>
                <w:lang w:eastAsia="en-AU"/>
              </w:rPr>
              <w:t>Some Specialist support</w:t>
            </w:r>
          </w:p>
        </w:tc>
        <w:tc>
          <w:tcPr>
            <w:tcW w:w="1559" w:type="dxa"/>
            <w:noWrap/>
            <w:hideMark/>
          </w:tcPr>
          <w:p w14:paraId="53D351E8" w14:textId="77777777" w:rsidR="0090740F" w:rsidRPr="003B7AA7" w:rsidRDefault="0090740F">
            <w:pPr>
              <w:pStyle w:val="Tabletext"/>
              <w:tabs>
                <w:tab w:val="decimal" w:pos="749"/>
              </w:tabs>
              <w:rPr>
                <w:sz w:val="18"/>
                <w:szCs w:val="18"/>
                <w:lang w:eastAsia="en-AU"/>
              </w:rPr>
            </w:pPr>
            <w:r w:rsidRPr="003B7AA7">
              <w:rPr>
                <w:sz w:val="18"/>
                <w:szCs w:val="18"/>
                <w:lang w:eastAsia="en-AU"/>
              </w:rPr>
              <w:t>0.06</w:t>
            </w:r>
          </w:p>
        </w:tc>
        <w:tc>
          <w:tcPr>
            <w:tcW w:w="1276" w:type="dxa"/>
            <w:noWrap/>
            <w:hideMark/>
          </w:tcPr>
          <w:p w14:paraId="6CFA1A2E" w14:textId="77777777" w:rsidR="0090740F" w:rsidRPr="003B7AA7" w:rsidRDefault="0090740F">
            <w:pPr>
              <w:pStyle w:val="Tabletext"/>
              <w:tabs>
                <w:tab w:val="decimal" w:pos="604"/>
              </w:tabs>
              <w:rPr>
                <w:sz w:val="18"/>
                <w:szCs w:val="18"/>
                <w:lang w:eastAsia="en-AU"/>
              </w:rPr>
            </w:pPr>
            <w:r w:rsidRPr="003B7AA7">
              <w:rPr>
                <w:sz w:val="18"/>
                <w:szCs w:val="18"/>
                <w:lang w:eastAsia="en-AU"/>
              </w:rPr>
              <w:t>7.4</w:t>
            </w:r>
          </w:p>
        </w:tc>
        <w:tc>
          <w:tcPr>
            <w:tcW w:w="1274" w:type="dxa"/>
            <w:noWrap/>
            <w:hideMark/>
          </w:tcPr>
          <w:p w14:paraId="51CB3BF0" w14:textId="77777777" w:rsidR="0090740F" w:rsidRPr="003B7AA7" w:rsidRDefault="0090740F">
            <w:pPr>
              <w:pStyle w:val="Tabletext"/>
              <w:tabs>
                <w:tab w:val="decimal" w:pos="466"/>
              </w:tabs>
              <w:rPr>
                <w:sz w:val="18"/>
                <w:szCs w:val="18"/>
                <w:lang w:eastAsia="en-AU"/>
              </w:rPr>
            </w:pPr>
            <w:r w:rsidRPr="003B7AA7">
              <w:rPr>
                <w:sz w:val="18"/>
                <w:szCs w:val="18"/>
                <w:lang w:eastAsia="en-AU"/>
              </w:rPr>
              <w:t>0.07</w:t>
            </w:r>
          </w:p>
        </w:tc>
        <w:tc>
          <w:tcPr>
            <w:tcW w:w="1566" w:type="dxa"/>
            <w:noWrap/>
            <w:hideMark/>
          </w:tcPr>
          <w:p w14:paraId="7CC74F4F"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7.8</w:t>
            </w:r>
          </w:p>
        </w:tc>
      </w:tr>
      <w:tr w:rsidR="0090740F" w:rsidRPr="003B7AA7" w14:paraId="16D4E91C" w14:textId="77777777" w:rsidTr="00341A47">
        <w:trPr>
          <w:trHeight w:val="255"/>
        </w:trPr>
        <w:tc>
          <w:tcPr>
            <w:tcW w:w="4106" w:type="dxa"/>
            <w:noWrap/>
            <w:hideMark/>
          </w:tcPr>
          <w:p w14:paraId="30E05F37" w14:textId="77777777" w:rsidR="0090740F" w:rsidRPr="003B7AA7" w:rsidRDefault="0090740F">
            <w:pPr>
              <w:pStyle w:val="Tabletext"/>
              <w:rPr>
                <w:sz w:val="18"/>
                <w:szCs w:val="18"/>
                <w:lang w:eastAsia="en-AU"/>
              </w:rPr>
            </w:pPr>
            <w:r w:rsidRPr="003B7AA7">
              <w:rPr>
                <w:sz w:val="18"/>
                <w:szCs w:val="18"/>
                <w:lang w:eastAsia="en-AU"/>
              </w:rPr>
              <w:t>Some Respite</w:t>
            </w:r>
          </w:p>
        </w:tc>
        <w:tc>
          <w:tcPr>
            <w:tcW w:w="1559" w:type="dxa"/>
            <w:noWrap/>
            <w:hideMark/>
          </w:tcPr>
          <w:p w14:paraId="2AB19CD8" w14:textId="77777777" w:rsidR="0090740F" w:rsidRPr="003B7AA7" w:rsidRDefault="0090740F">
            <w:pPr>
              <w:pStyle w:val="Tabletext"/>
              <w:tabs>
                <w:tab w:val="decimal" w:pos="749"/>
              </w:tabs>
              <w:rPr>
                <w:sz w:val="18"/>
                <w:szCs w:val="18"/>
                <w:lang w:eastAsia="en-AU"/>
              </w:rPr>
            </w:pPr>
            <w:r w:rsidRPr="003B7AA7">
              <w:rPr>
                <w:sz w:val="18"/>
                <w:szCs w:val="18"/>
                <w:lang w:eastAsia="en-AU"/>
              </w:rPr>
              <w:t>0.12</w:t>
            </w:r>
          </w:p>
        </w:tc>
        <w:tc>
          <w:tcPr>
            <w:tcW w:w="1276" w:type="dxa"/>
            <w:noWrap/>
            <w:hideMark/>
          </w:tcPr>
          <w:p w14:paraId="7ADAD877" w14:textId="77777777" w:rsidR="0090740F" w:rsidRPr="003B7AA7" w:rsidRDefault="0090740F">
            <w:pPr>
              <w:pStyle w:val="Tabletext"/>
              <w:tabs>
                <w:tab w:val="decimal" w:pos="604"/>
              </w:tabs>
              <w:rPr>
                <w:sz w:val="18"/>
                <w:szCs w:val="18"/>
                <w:lang w:eastAsia="en-AU"/>
              </w:rPr>
            </w:pPr>
            <w:r w:rsidRPr="003B7AA7">
              <w:rPr>
                <w:sz w:val="18"/>
                <w:szCs w:val="18"/>
                <w:lang w:eastAsia="en-AU"/>
              </w:rPr>
              <w:t>13.1</w:t>
            </w:r>
          </w:p>
        </w:tc>
        <w:tc>
          <w:tcPr>
            <w:tcW w:w="1274" w:type="dxa"/>
            <w:noWrap/>
            <w:hideMark/>
          </w:tcPr>
          <w:p w14:paraId="38AF50CE" w14:textId="77777777" w:rsidR="0090740F" w:rsidRPr="003B7AA7" w:rsidRDefault="0090740F">
            <w:pPr>
              <w:pStyle w:val="Tabletext"/>
              <w:tabs>
                <w:tab w:val="decimal" w:pos="466"/>
              </w:tabs>
              <w:rPr>
                <w:sz w:val="18"/>
                <w:szCs w:val="18"/>
                <w:lang w:eastAsia="en-AU"/>
              </w:rPr>
            </w:pPr>
            <w:r w:rsidRPr="003B7AA7">
              <w:rPr>
                <w:sz w:val="18"/>
                <w:szCs w:val="18"/>
                <w:lang w:eastAsia="en-AU"/>
              </w:rPr>
              <w:t>0.11</w:t>
            </w:r>
          </w:p>
        </w:tc>
        <w:tc>
          <w:tcPr>
            <w:tcW w:w="1566" w:type="dxa"/>
            <w:noWrap/>
            <w:hideMark/>
          </w:tcPr>
          <w:p w14:paraId="38BBC72D"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12.9</w:t>
            </w:r>
          </w:p>
        </w:tc>
      </w:tr>
      <w:tr w:rsidR="0090740F" w:rsidRPr="003B7AA7" w14:paraId="0AA0CD8F" w14:textId="77777777" w:rsidTr="00341A47">
        <w:trPr>
          <w:trHeight w:val="255"/>
        </w:trPr>
        <w:tc>
          <w:tcPr>
            <w:tcW w:w="4106" w:type="dxa"/>
            <w:noWrap/>
            <w:hideMark/>
          </w:tcPr>
          <w:p w14:paraId="00FF8FE6" w14:textId="77777777" w:rsidR="0090740F" w:rsidRPr="003B7AA7" w:rsidRDefault="0090740F">
            <w:pPr>
              <w:pStyle w:val="Tabletext"/>
              <w:rPr>
                <w:sz w:val="18"/>
                <w:szCs w:val="18"/>
                <w:lang w:eastAsia="en-AU"/>
              </w:rPr>
            </w:pPr>
            <w:r w:rsidRPr="003B7AA7">
              <w:rPr>
                <w:sz w:val="18"/>
                <w:szCs w:val="18"/>
                <w:lang w:eastAsia="en-AU"/>
              </w:rPr>
              <w:t>Some Emergency Respite</w:t>
            </w:r>
          </w:p>
        </w:tc>
        <w:tc>
          <w:tcPr>
            <w:tcW w:w="1559" w:type="dxa"/>
            <w:noWrap/>
            <w:hideMark/>
          </w:tcPr>
          <w:p w14:paraId="67400AEC" w14:textId="77777777" w:rsidR="0090740F" w:rsidRPr="003B7AA7" w:rsidRDefault="0090740F">
            <w:pPr>
              <w:pStyle w:val="Tabletext"/>
              <w:tabs>
                <w:tab w:val="decimal" w:pos="749"/>
              </w:tabs>
              <w:rPr>
                <w:sz w:val="18"/>
                <w:szCs w:val="18"/>
                <w:lang w:eastAsia="en-AU"/>
              </w:rPr>
            </w:pPr>
            <w:r w:rsidRPr="003B7AA7">
              <w:rPr>
                <w:sz w:val="18"/>
                <w:szCs w:val="18"/>
                <w:lang w:eastAsia="en-AU"/>
              </w:rPr>
              <w:t>0.05</w:t>
            </w:r>
          </w:p>
        </w:tc>
        <w:tc>
          <w:tcPr>
            <w:tcW w:w="1276" w:type="dxa"/>
            <w:noWrap/>
            <w:hideMark/>
          </w:tcPr>
          <w:p w14:paraId="1EEFEB8F" w14:textId="77777777" w:rsidR="0090740F" w:rsidRPr="003B7AA7" w:rsidRDefault="0090740F">
            <w:pPr>
              <w:pStyle w:val="Tabletext"/>
              <w:tabs>
                <w:tab w:val="decimal" w:pos="604"/>
              </w:tabs>
              <w:rPr>
                <w:sz w:val="18"/>
                <w:szCs w:val="18"/>
                <w:lang w:eastAsia="en-AU"/>
              </w:rPr>
            </w:pPr>
            <w:r w:rsidRPr="003B7AA7">
              <w:rPr>
                <w:sz w:val="18"/>
                <w:szCs w:val="18"/>
                <w:lang w:eastAsia="en-AU"/>
              </w:rPr>
              <w:t>3.4</w:t>
            </w:r>
          </w:p>
        </w:tc>
        <w:tc>
          <w:tcPr>
            <w:tcW w:w="1274" w:type="dxa"/>
            <w:noWrap/>
            <w:hideMark/>
          </w:tcPr>
          <w:p w14:paraId="752C9A7F" w14:textId="77777777" w:rsidR="0090740F" w:rsidRPr="003B7AA7" w:rsidRDefault="0090740F">
            <w:pPr>
              <w:pStyle w:val="Tabletext"/>
              <w:tabs>
                <w:tab w:val="decimal" w:pos="466"/>
              </w:tabs>
              <w:rPr>
                <w:sz w:val="18"/>
                <w:szCs w:val="18"/>
                <w:lang w:eastAsia="en-AU"/>
              </w:rPr>
            </w:pPr>
            <w:r w:rsidRPr="003B7AA7">
              <w:rPr>
                <w:sz w:val="18"/>
                <w:szCs w:val="18"/>
                <w:lang w:eastAsia="en-AU"/>
              </w:rPr>
              <w:t>0.05</w:t>
            </w:r>
          </w:p>
        </w:tc>
        <w:tc>
          <w:tcPr>
            <w:tcW w:w="1566" w:type="dxa"/>
            <w:noWrap/>
            <w:hideMark/>
          </w:tcPr>
          <w:p w14:paraId="4B2FFA44"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3.4</w:t>
            </w:r>
          </w:p>
        </w:tc>
      </w:tr>
      <w:tr w:rsidR="0090740F" w:rsidRPr="003B7AA7" w14:paraId="18BD42CD" w14:textId="77777777" w:rsidTr="00341A47">
        <w:trPr>
          <w:trHeight w:val="255"/>
        </w:trPr>
        <w:tc>
          <w:tcPr>
            <w:tcW w:w="4106" w:type="dxa"/>
            <w:noWrap/>
            <w:hideMark/>
          </w:tcPr>
          <w:p w14:paraId="55FAAC08" w14:textId="77777777" w:rsidR="0090740F" w:rsidRPr="003B7AA7" w:rsidRDefault="0090740F">
            <w:pPr>
              <w:pStyle w:val="Tabletext"/>
              <w:rPr>
                <w:sz w:val="18"/>
                <w:szCs w:val="18"/>
                <w:lang w:eastAsia="en-AU"/>
              </w:rPr>
            </w:pPr>
            <w:r w:rsidRPr="003B7AA7">
              <w:rPr>
                <w:sz w:val="18"/>
                <w:szCs w:val="18"/>
                <w:lang w:eastAsia="en-AU"/>
              </w:rPr>
              <w:t>Some Counselling</w:t>
            </w:r>
          </w:p>
        </w:tc>
        <w:tc>
          <w:tcPr>
            <w:tcW w:w="1559" w:type="dxa"/>
            <w:noWrap/>
            <w:hideMark/>
          </w:tcPr>
          <w:p w14:paraId="0CA69AE2" w14:textId="77777777" w:rsidR="0090740F" w:rsidRPr="003B7AA7" w:rsidRDefault="0090740F">
            <w:pPr>
              <w:pStyle w:val="Tabletext"/>
              <w:tabs>
                <w:tab w:val="decimal" w:pos="749"/>
              </w:tabs>
              <w:rPr>
                <w:sz w:val="18"/>
                <w:szCs w:val="18"/>
                <w:lang w:eastAsia="en-AU"/>
              </w:rPr>
            </w:pPr>
            <w:r w:rsidRPr="003B7AA7">
              <w:rPr>
                <w:sz w:val="18"/>
                <w:szCs w:val="18"/>
                <w:lang w:eastAsia="en-AU"/>
              </w:rPr>
              <w:t>0.07</w:t>
            </w:r>
          </w:p>
        </w:tc>
        <w:tc>
          <w:tcPr>
            <w:tcW w:w="1276" w:type="dxa"/>
            <w:noWrap/>
            <w:hideMark/>
          </w:tcPr>
          <w:p w14:paraId="6E9079C2" w14:textId="77777777" w:rsidR="0090740F" w:rsidRPr="003B7AA7" w:rsidRDefault="0090740F">
            <w:pPr>
              <w:pStyle w:val="Tabletext"/>
              <w:tabs>
                <w:tab w:val="decimal" w:pos="604"/>
              </w:tabs>
              <w:rPr>
                <w:sz w:val="18"/>
                <w:szCs w:val="18"/>
                <w:lang w:eastAsia="en-AU"/>
              </w:rPr>
            </w:pPr>
            <w:r w:rsidRPr="003B7AA7">
              <w:rPr>
                <w:sz w:val="18"/>
                <w:szCs w:val="18"/>
                <w:lang w:eastAsia="en-AU"/>
              </w:rPr>
              <w:t>7.0</w:t>
            </w:r>
          </w:p>
        </w:tc>
        <w:tc>
          <w:tcPr>
            <w:tcW w:w="1274" w:type="dxa"/>
            <w:noWrap/>
            <w:hideMark/>
          </w:tcPr>
          <w:p w14:paraId="379C0761" w14:textId="77777777" w:rsidR="0090740F" w:rsidRPr="003B7AA7" w:rsidRDefault="0090740F">
            <w:pPr>
              <w:pStyle w:val="Tabletext"/>
              <w:tabs>
                <w:tab w:val="decimal" w:pos="466"/>
              </w:tabs>
              <w:rPr>
                <w:sz w:val="18"/>
                <w:szCs w:val="18"/>
                <w:lang w:eastAsia="en-AU"/>
              </w:rPr>
            </w:pPr>
            <w:r w:rsidRPr="003B7AA7">
              <w:rPr>
                <w:sz w:val="18"/>
                <w:szCs w:val="18"/>
                <w:lang w:eastAsia="en-AU"/>
              </w:rPr>
              <w:t>0.06</w:t>
            </w:r>
          </w:p>
        </w:tc>
        <w:tc>
          <w:tcPr>
            <w:tcW w:w="1566" w:type="dxa"/>
            <w:noWrap/>
            <w:hideMark/>
          </w:tcPr>
          <w:p w14:paraId="77D3F079"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6.7</w:t>
            </w:r>
          </w:p>
        </w:tc>
      </w:tr>
      <w:tr w:rsidR="0090740F" w:rsidRPr="003B7AA7" w14:paraId="458D0466" w14:textId="77777777" w:rsidTr="00341A47">
        <w:trPr>
          <w:trHeight w:val="255"/>
        </w:trPr>
        <w:tc>
          <w:tcPr>
            <w:tcW w:w="4106" w:type="dxa"/>
            <w:noWrap/>
            <w:hideMark/>
          </w:tcPr>
          <w:p w14:paraId="2FB87B3B" w14:textId="77777777" w:rsidR="0090740F" w:rsidRPr="003B7AA7" w:rsidRDefault="0090740F">
            <w:pPr>
              <w:pStyle w:val="Tabletext"/>
              <w:rPr>
                <w:sz w:val="18"/>
                <w:szCs w:val="18"/>
                <w:lang w:eastAsia="en-AU"/>
              </w:rPr>
            </w:pPr>
            <w:r w:rsidRPr="003B7AA7">
              <w:rPr>
                <w:sz w:val="18"/>
                <w:szCs w:val="18"/>
                <w:lang w:eastAsia="en-AU"/>
              </w:rPr>
              <w:t>Some Education and skills training</w:t>
            </w:r>
          </w:p>
        </w:tc>
        <w:tc>
          <w:tcPr>
            <w:tcW w:w="1559" w:type="dxa"/>
            <w:noWrap/>
            <w:hideMark/>
          </w:tcPr>
          <w:p w14:paraId="535C4838" w14:textId="77777777" w:rsidR="0090740F" w:rsidRPr="003B7AA7" w:rsidRDefault="0090740F">
            <w:pPr>
              <w:pStyle w:val="Tabletext"/>
              <w:tabs>
                <w:tab w:val="decimal" w:pos="749"/>
              </w:tabs>
              <w:rPr>
                <w:sz w:val="18"/>
                <w:szCs w:val="18"/>
                <w:lang w:eastAsia="en-AU"/>
              </w:rPr>
            </w:pPr>
            <w:r w:rsidRPr="003B7AA7">
              <w:rPr>
                <w:sz w:val="18"/>
                <w:szCs w:val="18"/>
                <w:lang w:eastAsia="en-AU"/>
              </w:rPr>
              <w:t>−0.04</w:t>
            </w:r>
          </w:p>
        </w:tc>
        <w:tc>
          <w:tcPr>
            <w:tcW w:w="1276" w:type="dxa"/>
            <w:noWrap/>
            <w:hideMark/>
          </w:tcPr>
          <w:p w14:paraId="164B789E" w14:textId="77777777" w:rsidR="0090740F" w:rsidRPr="003B7AA7" w:rsidRDefault="0090740F">
            <w:pPr>
              <w:pStyle w:val="Tabletext"/>
              <w:tabs>
                <w:tab w:val="decimal" w:pos="604"/>
              </w:tabs>
              <w:rPr>
                <w:sz w:val="18"/>
                <w:szCs w:val="18"/>
                <w:lang w:eastAsia="en-AU"/>
              </w:rPr>
            </w:pPr>
            <w:r w:rsidRPr="003B7AA7">
              <w:rPr>
                <w:sz w:val="18"/>
                <w:szCs w:val="18"/>
                <w:lang w:eastAsia="en-AU"/>
              </w:rPr>
              <w:t>–2.4</w:t>
            </w:r>
          </w:p>
        </w:tc>
        <w:tc>
          <w:tcPr>
            <w:tcW w:w="1274" w:type="dxa"/>
            <w:noWrap/>
            <w:hideMark/>
          </w:tcPr>
          <w:p w14:paraId="685F0AEE" w14:textId="77777777" w:rsidR="0090740F" w:rsidRPr="003B7AA7" w:rsidRDefault="0090740F">
            <w:pPr>
              <w:pStyle w:val="Tabletext"/>
              <w:tabs>
                <w:tab w:val="decimal" w:pos="466"/>
              </w:tabs>
              <w:rPr>
                <w:sz w:val="18"/>
                <w:szCs w:val="18"/>
                <w:lang w:eastAsia="en-AU"/>
              </w:rPr>
            </w:pPr>
            <w:r w:rsidRPr="003B7AA7">
              <w:rPr>
                <w:sz w:val="18"/>
                <w:szCs w:val="18"/>
                <w:lang w:eastAsia="en-AU"/>
              </w:rPr>
              <w:t>−0.04</w:t>
            </w:r>
          </w:p>
        </w:tc>
        <w:tc>
          <w:tcPr>
            <w:tcW w:w="1566" w:type="dxa"/>
            <w:noWrap/>
            <w:hideMark/>
          </w:tcPr>
          <w:p w14:paraId="21333BE2"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–2.5</w:t>
            </w:r>
          </w:p>
        </w:tc>
      </w:tr>
      <w:tr w:rsidR="0090740F" w:rsidRPr="003B7AA7" w14:paraId="491C5E51" w14:textId="77777777" w:rsidTr="00341A47">
        <w:trPr>
          <w:trHeight w:val="255"/>
        </w:trPr>
        <w:tc>
          <w:tcPr>
            <w:tcW w:w="4106" w:type="dxa"/>
            <w:noWrap/>
            <w:hideMark/>
          </w:tcPr>
          <w:p w14:paraId="4DEE98D7" w14:textId="77777777" w:rsidR="0090740F" w:rsidRPr="003B7AA7" w:rsidRDefault="0090740F">
            <w:pPr>
              <w:pStyle w:val="Tabletext"/>
              <w:rPr>
                <w:sz w:val="18"/>
                <w:szCs w:val="18"/>
                <w:lang w:eastAsia="en-AU"/>
              </w:rPr>
            </w:pPr>
            <w:r w:rsidRPr="003B7AA7">
              <w:rPr>
                <w:sz w:val="18"/>
                <w:szCs w:val="18"/>
                <w:lang w:eastAsia="en-AU"/>
              </w:rPr>
              <w:t>Some Information/advice/referral</w:t>
            </w:r>
          </w:p>
        </w:tc>
        <w:tc>
          <w:tcPr>
            <w:tcW w:w="1559" w:type="dxa"/>
            <w:noWrap/>
            <w:hideMark/>
          </w:tcPr>
          <w:p w14:paraId="556A5D80" w14:textId="77777777" w:rsidR="0090740F" w:rsidRPr="003B7AA7" w:rsidRDefault="0090740F">
            <w:pPr>
              <w:pStyle w:val="Tabletext"/>
              <w:tabs>
                <w:tab w:val="decimal" w:pos="749"/>
              </w:tabs>
              <w:rPr>
                <w:sz w:val="18"/>
                <w:szCs w:val="18"/>
                <w:lang w:eastAsia="en-AU"/>
              </w:rPr>
            </w:pPr>
            <w:r w:rsidRPr="003B7AA7">
              <w:rPr>
                <w:sz w:val="18"/>
                <w:szCs w:val="18"/>
                <w:lang w:eastAsia="en-AU"/>
              </w:rPr>
              <w:t>−0.06</w:t>
            </w:r>
          </w:p>
        </w:tc>
        <w:tc>
          <w:tcPr>
            <w:tcW w:w="1276" w:type="dxa"/>
            <w:noWrap/>
            <w:hideMark/>
          </w:tcPr>
          <w:p w14:paraId="6C91D8D4" w14:textId="77777777" w:rsidR="0090740F" w:rsidRPr="003B7AA7" w:rsidRDefault="0090740F">
            <w:pPr>
              <w:pStyle w:val="Tabletext"/>
              <w:tabs>
                <w:tab w:val="decimal" w:pos="604"/>
              </w:tabs>
              <w:rPr>
                <w:sz w:val="18"/>
                <w:szCs w:val="18"/>
                <w:lang w:eastAsia="en-AU"/>
              </w:rPr>
            </w:pPr>
            <w:r w:rsidRPr="003B7AA7">
              <w:rPr>
                <w:sz w:val="18"/>
                <w:szCs w:val="18"/>
                <w:lang w:eastAsia="en-AU"/>
              </w:rPr>
              <w:t>–7.6</w:t>
            </w:r>
          </w:p>
        </w:tc>
        <w:tc>
          <w:tcPr>
            <w:tcW w:w="1274" w:type="dxa"/>
            <w:noWrap/>
            <w:hideMark/>
          </w:tcPr>
          <w:p w14:paraId="32383B59" w14:textId="77777777" w:rsidR="0090740F" w:rsidRPr="003B7AA7" w:rsidRDefault="0090740F">
            <w:pPr>
              <w:pStyle w:val="Tabletext"/>
              <w:tabs>
                <w:tab w:val="decimal" w:pos="466"/>
              </w:tabs>
              <w:rPr>
                <w:sz w:val="18"/>
                <w:szCs w:val="18"/>
                <w:lang w:eastAsia="en-AU"/>
              </w:rPr>
            </w:pPr>
            <w:r w:rsidRPr="003B7AA7">
              <w:rPr>
                <w:sz w:val="18"/>
                <w:szCs w:val="18"/>
                <w:lang w:eastAsia="en-AU"/>
              </w:rPr>
              <w:t>−0.05</w:t>
            </w:r>
          </w:p>
        </w:tc>
        <w:tc>
          <w:tcPr>
            <w:tcW w:w="1566" w:type="dxa"/>
            <w:noWrap/>
            <w:hideMark/>
          </w:tcPr>
          <w:p w14:paraId="32498266"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–6.2</w:t>
            </w:r>
          </w:p>
        </w:tc>
      </w:tr>
      <w:tr w:rsidR="0090740F" w:rsidRPr="003B7AA7" w14:paraId="3C9B2D49" w14:textId="77777777" w:rsidTr="00341A47">
        <w:trPr>
          <w:trHeight w:val="255"/>
        </w:trPr>
        <w:tc>
          <w:tcPr>
            <w:tcW w:w="4106" w:type="dxa"/>
            <w:noWrap/>
            <w:hideMark/>
          </w:tcPr>
          <w:p w14:paraId="605B2C68" w14:textId="77777777" w:rsidR="0090740F" w:rsidRPr="003B7AA7" w:rsidRDefault="0090740F">
            <w:pPr>
              <w:pStyle w:val="Tabletext"/>
              <w:rPr>
                <w:sz w:val="18"/>
                <w:szCs w:val="18"/>
                <w:lang w:eastAsia="en-AU"/>
              </w:rPr>
            </w:pPr>
            <w:r w:rsidRPr="003B7AA7">
              <w:rPr>
                <w:sz w:val="18"/>
                <w:szCs w:val="18"/>
                <w:lang w:eastAsia="en-AU"/>
              </w:rPr>
              <w:t>Some Mentoring/peer support</w:t>
            </w:r>
          </w:p>
        </w:tc>
        <w:tc>
          <w:tcPr>
            <w:tcW w:w="1559" w:type="dxa"/>
            <w:noWrap/>
            <w:hideMark/>
          </w:tcPr>
          <w:p w14:paraId="24C36999" w14:textId="77777777" w:rsidR="0090740F" w:rsidRPr="003B7AA7" w:rsidRDefault="0090740F">
            <w:pPr>
              <w:pStyle w:val="Tabletext"/>
              <w:tabs>
                <w:tab w:val="decimal" w:pos="749"/>
              </w:tabs>
              <w:rPr>
                <w:sz w:val="18"/>
                <w:szCs w:val="18"/>
                <w:lang w:eastAsia="en-AU"/>
              </w:rPr>
            </w:pPr>
            <w:r w:rsidRPr="003B7AA7">
              <w:rPr>
                <w:sz w:val="18"/>
                <w:szCs w:val="18"/>
                <w:lang w:eastAsia="en-AU"/>
              </w:rPr>
              <w:t>−0.10</w:t>
            </w:r>
          </w:p>
        </w:tc>
        <w:tc>
          <w:tcPr>
            <w:tcW w:w="1276" w:type="dxa"/>
            <w:noWrap/>
            <w:hideMark/>
          </w:tcPr>
          <w:p w14:paraId="77B6E7EC" w14:textId="77777777" w:rsidR="0090740F" w:rsidRPr="003B7AA7" w:rsidRDefault="0090740F">
            <w:pPr>
              <w:pStyle w:val="Tabletext"/>
              <w:tabs>
                <w:tab w:val="decimal" w:pos="604"/>
              </w:tabs>
              <w:rPr>
                <w:sz w:val="18"/>
                <w:szCs w:val="18"/>
                <w:lang w:eastAsia="en-AU"/>
              </w:rPr>
            </w:pPr>
            <w:r w:rsidRPr="003B7AA7">
              <w:rPr>
                <w:sz w:val="18"/>
                <w:szCs w:val="18"/>
                <w:lang w:eastAsia="en-AU"/>
              </w:rPr>
              <w:t>–7.5</w:t>
            </w:r>
          </w:p>
        </w:tc>
        <w:tc>
          <w:tcPr>
            <w:tcW w:w="1274" w:type="dxa"/>
            <w:noWrap/>
            <w:hideMark/>
          </w:tcPr>
          <w:p w14:paraId="3EEC44AB" w14:textId="77777777" w:rsidR="0090740F" w:rsidRPr="003B7AA7" w:rsidRDefault="0090740F">
            <w:pPr>
              <w:pStyle w:val="Tabletext"/>
              <w:tabs>
                <w:tab w:val="decimal" w:pos="466"/>
              </w:tabs>
              <w:rPr>
                <w:sz w:val="18"/>
                <w:szCs w:val="18"/>
                <w:lang w:eastAsia="en-AU"/>
              </w:rPr>
            </w:pPr>
            <w:r w:rsidRPr="003B7AA7">
              <w:rPr>
                <w:sz w:val="18"/>
                <w:szCs w:val="18"/>
                <w:lang w:eastAsia="en-AU"/>
              </w:rPr>
              <w:t>−0.10</w:t>
            </w:r>
          </w:p>
        </w:tc>
        <w:tc>
          <w:tcPr>
            <w:tcW w:w="1566" w:type="dxa"/>
            <w:noWrap/>
            <w:hideMark/>
          </w:tcPr>
          <w:p w14:paraId="09131862"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–7.3</w:t>
            </w:r>
          </w:p>
        </w:tc>
      </w:tr>
      <w:tr w:rsidR="0090740F" w:rsidRPr="003B7AA7" w14:paraId="730F52BB" w14:textId="77777777" w:rsidTr="00341A47">
        <w:trPr>
          <w:trHeight w:val="255"/>
        </w:trPr>
        <w:tc>
          <w:tcPr>
            <w:tcW w:w="4106" w:type="dxa"/>
            <w:noWrap/>
            <w:hideMark/>
          </w:tcPr>
          <w:p w14:paraId="28252083" w14:textId="4CA410BF" w:rsidR="0090740F" w:rsidRPr="003B7AA7" w:rsidRDefault="0090740F">
            <w:pPr>
              <w:pStyle w:val="Tabletext"/>
              <w:rPr>
                <w:sz w:val="18"/>
                <w:szCs w:val="18"/>
                <w:lang w:eastAsia="en-AU"/>
              </w:rPr>
            </w:pPr>
            <w:r w:rsidRPr="003B7AA7">
              <w:rPr>
                <w:sz w:val="18"/>
                <w:szCs w:val="18"/>
                <w:lang w:eastAsia="en-AU"/>
              </w:rPr>
              <w:t>Gender</w:t>
            </w:r>
            <w:r w:rsidR="00D45411" w:rsidRPr="003B7AA7">
              <w:rPr>
                <w:sz w:val="18"/>
                <w:szCs w:val="18"/>
                <w:lang w:eastAsia="en-AU"/>
              </w:rPr>
              <w:t xml:space="preserve"> </w:t>
            </w:r>
            <w:r w:rsidRPr="003B7AA7">
              <w:rPr>
                <w:sz w:val="18"/>
                <w:szCs w:val="18"/>
                <w:lang w:eastAsia="en-AU"/>
              </w:rPr>
              <w:t>Male</w:t>
            </w:r>
          </w:p>
        </w:tc>
        <w:tc>
          <w:tcPr>
            <w:tcW w:w="1559" w:type="dxa"/>
            <w:noWrap/>
            <w:hideMark/>
          </w:tcPr>
          <w:p w14:paraId="335D1702" w14:textId="77777777" w:rsidR="0090740F" w:rsidRPr="003B7AA7" w:rsidRDefault="0090740F">
            <w:pPr>
              <w:pStyle w:val="Tabletext"/>
              <w:rPr>
                <w:sz w:val="18"/>
                <w:szCs w:val="18"/>
                <w:lang w:eastAsia="en-AU"/>
              </w:rPr>
            </w:pPr>
          </w:p>
        </w:tc>
        <w:tc>
          <w:tcPr>
            <w:tcW w:w="1276" w:type="dxa"/>
            <w:noWrap/>
            <w:hideMark/>
          </w:tcPr>
          <w:p w14:paraId="15488444" w14:textId="77777777" w:rsidR="0090740F" w:rsidRPr="003B7AA7" w:rsidRDefault="0090740F">
            <w:pPr>
              <w:pStyle w:val="Tabletext"/>
              <w:rPr>
                <w:sz w:val="18"/>
                <w:szCs w:val="18"/>
                <w:lang w:eastAsia="en-AU"/>
              </w:rPr>
            </w:pPr>
          </w:p>
        </w:tc>
        <w:tc>
          <w:tcPr>
            <w:tcW w:w="1274" w:type="dxa"/>
            <w:noWrap/>
            <w:hideMark/>
          </w:tcPr>
          <w:p w14:paraId="1A06E4B2" w14:textId="77777777" w:rsidR="0090740F" w:rsidRPr="003B7AA7" w:rsidRDefault="0090740F">
            <w:pPr>
              <w:pStyle w:val="Tabletext"/>
              <w:tabs>
                <w:tab w:val="decimal" w:pos="466"/>
              </w:tabs>
              <w:rPr>
                <w:sz w:val="18"/>
                <w:szCs w:val="18"/>
                <w:lang w:eastAsia="en-AU"/>
              </w:rPr>
            </w:pPr>
            <w:r w:rsidRPr="003B7AA7">
              <w:rPr>
                <w:sz w:val="18"/>
                <w:szCs w:val="18"/>
                <w:lang w:eastAsia="en-AU"/>
              </w:rPr>
              <w:t>0.01</w:t>
            </w:r>
          </w:p>
        </w:tc>
        <w:tc>
          <w:tcPr>
            <w:tcW w:w="1566" w:type="dxa"/>
            <w:noWrap/>
            <w:hideMark/>
          </w:tcPr>
          <w:p w14:paraId="158038CA"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0.6</w:t>
            </w:r>
          </w:p>
        </w:tc>
      </w:tr>
      <w:tr w:rsidR="0090740F" w:rsidRPr="003B7AA7" w14:paraId="37F848F6" w14:textId="77777777" w:rsidTr="00341A47">
        <w:trPr>
          <w:trHeight w:val="255"/>
        </w:trPr>
        <w:tc>
          <w:tcPr>
            <w:tcW w:w="4106" w:type="dxa"/>
            <w:noWrap/>
            <w:hideMark/>
          </w:tcPr>
          <w:p w14:paraId="2DE5B65D" w14:textId="4D235A9C" w:rsidR="0090740F" w:rsidRPr="003B7AA7" w:rsidRDefault="0090740F">
            <w:pPr>
              <w:pStyle w:val="Tabletext"/>
              <w:rPr>
                <w:sz w:val="18"/>
                <w:szCs w:val="18"/>
                <w:lang w:eastAsia="en-AU"/>
              </w:rPr>
            </w:pPr>
            <w:r w:rsidRPr="003B7AA7">
              <w:rPr>
                <w:sz w:val="18"/>
                <w:szCs w:val="18"/>
                <w:lang w:eastAsia="en-AU"/>
              </w:rPr>
              <w:t>Gender</w:t>
            </w:r>
            <w:r w:rsidR="00D45411" w:rsidRPr="003B7AA7">
              <w:rPr>
                <w:sz w:val="18"/>
                <w:szCs w:val="18"/>
                <w:lang w:eastAsia="en-AU"/>
              </w:rPr>
              <w:t xml:space="preserve"> </w:t>
            </w:r>
            <w:r w:rsidRPr="003B7AA7">
              <w:rPr>
                <w:sz w:val="18"/>
                <w:szCs w:val="18"/>
                <w:lang w:eastAsia="en-AU"/>
              </w:rPr>
              <w:t>Not stated/ other</w:t>
            </w:r>
          </w:p>
        </w:tc>
        <w:tc>
          <w:tcPr>
            <w:tcW w:w="1559" w:type="dxa"/>
            <w:noWrap/>
            <w:hideMark/>
          </w:tcPr>
          <w:p w14:paraId="6091CCF3" w14:textId="77777777" w:rsidR="0090740F" w:rsidRPr="003B7AA7" w:rsidRDefault="0090740F">
            <w:pPr>
              <w:pStyle w:val="Tabletext"/>
              <w:rPr>
                <w:sz w:val="18"/>
                <w:szCs w:val="18"/>
                <w:lang w:eastAsia="en-AU"/>
              </w:rPr>
            </w:pPr>
          </w:p>
        </w:tc>
        <w:tc>
          <w:tcPr>
            <w:tcW w:w="1276" w:type="dxa"/>
            <w:noWrap/>
            <w:hideMark/>
          </w:tcPr>
          <w:p w14:paraId="547064D6" w14:textId="77777777" w:rsidR="0090740F" w:rsidRPr="003B7AA7" w:rsidRDefault="0090740F">
            <w:pPr>
              <w:pStyle w:val="Tabletext"/>
              <w:rPr>
                <w:sz w:val="18"/>
                <w:szCs w:val="18"/>
                <w:lang w:eastAsia="en-AU"/>
              </w:rPr>
            </w:pPr>
          </w:p>
        </w:tc>
        <w:tc>
          <w:tcPr>
            <w:tcW w:w="1274" w:type="dxa"/>
            <w:noWrap/>
            <w:hideMark/>
          </w:tcPr>
          <w:p w14:paraId="76D9486B" w14:textId="77777777" w:rsidR="0090740F" w:rsidRPr="003B7AA7" w:rsidRDefault="0090740F">
            <w:pPr>
              <w:pStyle w:val="Tabletext"/>
              <w:tabs>
                <w:tab w:val="decimal" w:pos="466"/>
              </w:tabs>
              <w:rPr>
                <w:sz w:val="18"/>
                <w:szCs w:val="18"/>
                <w:lang w:eastAsia="en-AU"/>
              </w:rPr>
            </w:pPr>
            <w:r w:rsidRPr="003B7AA7">
              <w:rPr>
                <w:sz w:val="18"/>
                <w:szCs w:val="18"/>
                <w:lang w:eastAsia="en-AU"/>
              </w:rPr>
              <w:t>−0.19</w:t>
            </w:r>
          </w:p>
        </w:tc>
        <w:tc>
          <w:tcPr>
            <w:tcW w:w="1566" w:type="dxa"/>
            <w:noWrap/>
            <w:hideMark/>
          </w:tcPr>
          <w:p w14:paraId="08BC398B"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–3.3</w:t>
            </w:r>
          </w:p>
        </w:tc>
      </w:tr>
      <w:tr w:rsidR="0090740F" w:rsidRPr="003B7AA7" w14:paraId="5AF06546" w14:textId="77777777" w:rsidTr="00341A47">
        <w:trPr>
          <w:trHeight w:val="270"/>
        </w:trPr>
        <w:tc>
          <w:tcPr>
            <w:tcW w:w="4106" w:type="dxa"/>
            <w:noWrap/>
            <w:hideMark/>
          </w:tcPr>
          <w:p w14:paraId="4B13D970" w14:textId="6057E9BD" w:rsidR="0090740F" w:rsidRPr="003B7AA7" w:rsidRDefault="0090740F">
            <w:pPr>
              <w:pStyle w:val="Tabletext"/>
              <w:rPr>
                <w:sz w:val="18"/>
                <w:szCs w:val="18"/>
                <w:lang w:eastAsia="en-AU"/>
              </w:rPr>
            </w:pPr>
            <w:r w:rsidRPr="003B7AA7">
              <w:rPr>
                <w:sz w:val="18"/>
                <w:szCs w:val="18"/>
                <w:lang w:eastAsia="en-AU"/>
              </w:rPr>
              <w:t>Gender</w:t>
            </w:r>
            <w:r w:rsidR="00D45411" w:rsidRPr="003B7AA7">
              <w:rPr>
                <w:sz w:val="18"/>
                <w:szCs w:val="18"/>
                <w:lang w:eastAsia="en-AU"/>
              </w:rPr>
              <w:t xml:space="preserve"> </w:t>
            </w:r>
            <w:r w:rsidRPr="003B7AA7">
              <w:rPr>
                <w:sz w:val="18"/>
                <w:szCs w:val="18"/>
                <w:lang w:eastAsia="en-AU"/>
              </w:rPr>
              <w:t>Female</w:t>
            </w:r>
          </w:p>
        </w:tc>
        <w:tc>
          <w:tcPr>
            <w:tcW w:w="1559" w:type="dxa"/>
            <w:noWrap/>
            <w:hideMark/>
          </w:tcPr>
          <w:p w14:paraId="53896FE2" w14:textId="77777777" w:rsidR="0090740F" w:rsidRPr="003B7AA7" w:rsidRDefault="0090740F">
            <w:pPr>
              <w:pStyle w:val="Tabletext"/>
              <w:rPr>
                <w:sz w:val="18"/>
                <w:szCs w:val="18"/>
                <w:lang w:eastAsia="en-AU"/>
              </w:rPr>
            </w:pPr>
          </w:p>
        </w:tc>
        <w:tc>
          <w:tcPr>
            <w:tcW w:w="1276" w:type="dxa"/>
            <w:noWrap/>
            <w:hideMark/>
          </w:tcPr>
          <w:p w14:paraId="5A9614E8" w14:textId="77777777" w:rsidR="0090740F" w:rsidRPr="003B7AA7" w:rsidRDefault="0090740F">
            <w:pPr>
              <w:pStyle w:val="Tabletext"/>
              <w:rPr>
                <w:sz w:val="18"/>
                <w:szCs w:val="18"/>
                <w:lang w:eastAsia="en-AU"/>
              </w:rPr>
            </w:pPr>
          </w:p>
        </w:tc>
        <w:tc>
          <w:tcPr>
            <w:tcW w:w="1274" w:type="dxa"/>
            <w:noWrap/>
            <w:hideMark/>
          </w:tcPr>
          <w:p w14:paraId="4AACE006" w14:textId="77777777" w:rsidR="0090740F" w:rsidRPr="003B7AA7" w:rsidRDefault="0090740F">
            <w:pPr>
              <w:pStyle w:val="Tabletext"/>
              <w:tabs>
                <w:tab w:val="decimal" w:pos="466"/>
              </w:tabs>
              <w:rPr>
                <w:sz w:val="18"/>
                <w:szCs w:val="18"/>
                <w:lang w:eastAsia="en-AU"/>
              </w:rPr>
            </w:pPr>
            <w:r w:rsidRPr="003B7AA7">
              <w:rPr>
                <w:sz w:val="18"/>
                <w:szCs w:val="18"/>
                <w:lang w:eastAsia="en-AU"/>
              </w:rPr>
              <w:t>0</w:t>
            </w:r>
          </w:p>
        </w:tc>
        <w:tc>
          <w:tcPr>
            <w:tcW w:w="1566" w:type="dxa"/>
            <w:noWrap/>
            <w:hideMark/>
          </w:tcPr>
          <w:p w14:paraId="651B148E" w14:textId="77777777" w:rsidR="0090740F" w:rsidRPr="003B7AA7" w:rsidRDefault="0090740F" w:rsidP="00341A47">
            <w:pPr>
              <w:pStyle w:val="Tabletext"/>
              <w:tabs>
                <w:tab w:val="decimal" w:pos="754"/>
              </w:tabs>
              <w:rPr>
                <w:sz w:val="18"/>
                <w:szCs w:val="18"/>
                <w:lang w:eastAsia="en-AU"/>
              </w:rPr>
            </w:pPr>
          </w:p>
        </w:tc>
      </w:tr>
      <w:tr w:rsidR="0090740F" w:rsidRPr="003B7AA7" w14:paraId="772CFF94" w14:textId="77777777" w:rsidTr="00341A47">
        <w:trPr>
          <w:trHeight w:val="255"/>
        </w:trPr>
        <w:tc>
          <w:tcPr>
            <w:tcW w:w="4106" w:type="dxa"/>
            <w:noWrap/>
            <w:hideMark/>
          </w:tcPr>
          <w:p w14:paraId="536A1887" w14:textId="77777777" w:rsidR="0090740F" w:rsidRPr="003B7AA7" w:rsidRDefault="0090740F">
            <w:pPr>
              <w:pStyle w:val="Tabletext"/>
              <w:rPr>
                <w:sz w:val="18"/>
                <w:szCs w:val="18"/>
                <w:lang w:eastAsia="en-AU"/>
              </w:rPr>
            </w:pPr>
            <w:r w:rsidRPr="003B7AA7">
              <w:rPr>
                <w:sz w:val="18"/>
                <w:szCs w:val="18"/>
                <w:lang w:eastAsia="en-AU"/>
              </w:rPr>
              <w:t>Age&lt;26</w:t>
            </w:r>
          </w:p>
        </w:tc>
        <w:tc>
          <w:tcPr>
            <w:tcW w:w="1559" w:type="dxa"/>
            <w:noWrap/>
            <w:hideMark/>
          </w:tcPr>
          <w:p w14:paraId="283BD4AD" w14:textId="77777777" w:rsidR="0090740F" w:rsidRPr="003B7AA7" w:rsidRDefault="0090740F">
            <w:pPr>
              <w:pStyle w:val="Tabletext"/>
              <w:rPr>
                <w:sz w:val="18"/>
                <w:szCs w:val="18"/>
                <w:lang w:eastAsia="en-AU"/>
              </w:rPr>
            </w:pPr>
          </w:p>
        </w:tc>
        <w:tc>
          <w:tcPr>
            <w:tcW w:w="1276" w:type="dxa"/>
            <w:noWrap/>
            <w:hideMark/>
          </w:tcPr>
          <w:p w14:paraId="1A5ABE53" w14:textId="77777777" w:rsidR="0090740F" w:rsidRPr="003B7AA7" w:rsidRDefault="0090740F">
            <w:pPr>
              <w:pStyle w:val="Tabletext"/>
              <w:rPr>
                <w:sz w:val="18"/>
                <w:szCs w:val="18"/>
                <w:lang w:eastAsia="en-AU"/>
              </w:rPr>
            </w:pPr>
          </w:p>
        </w:tc>
        <w:tc>
          <w:tcPr>
            <w:tcW w:w="1274" w:type="dxa"/>
            <w:noWrap/>
            <w:hideMark/>
          </w:tcPr>
          <w:p w14:paraId="264448F3" w14:textId="77777777" w:rsidR="0090740F" w:rsidRPr="003B7AA7" w:rsidRDefault="0090740F">
            <w:pPr>
              <w:pStyle w:val="Tabletext"/>
              <w:tabs>
                <w:tab w:val="decimal" w:pos="466"/>
              </w:tabs>
              <w:rPr>
                <w:sz w:val="18"/>
                <w:szCs w:val="18"/>
                <w:lang w:eastAsia="en-AU"/>
              </w:rPr>
            </w:pPr>
            <w:r w:rsidRPr="003B7AA7">
              <w:rPr>
                <w:sz w:val="18"/>
                <w:szCs w:val="18"/>
                <w:lang w:eastAsia="en-AU"/>
              </w:rPr>
              <w:t>−0.06</w:t>
            </w:r>
          </w:p>
        </w:tc>
        <w:tc>
          <w:tcPr>
            <w:tcW w:w="1566" w:type="dxa"/>
            <w:noWrap/>
            <w:hideMark/>
          </w:tcPr>
          <w:p w14:paraId="24AF611B"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–3.5</w:t>
            </w:r>
          </w:p>
        </w:tc>
      </w:tr>
      <w:tr w:rsidR="0090740F" w:rsidRPr="003B7AA7" w14:paraId="4EF2B0E8" w14:textId="77777777" w:rsidTr="00341A47">
        <w:trPr>
          <w:trHeight w:val="255"/>
        </w:trPr>
        <w:tc>
          <w:tcPr>
            <w:tcW w:w="4106" w:type="dxa"/>
            <w:noWrap/>
            <w:hideMark/>
          </w:tcPr>
          <w:p w14:paraId="1455C881" w14:textId="77777777" w:rsidR="0090740F" w:rsidRPr="003B7AA7" w:rsidRDefault="0090740F">
            <w:pPr>
              <w:pStyle w:val="Tabletext"/>
              <w:rPr>
                <w:sz w:val="18"/>
                <w:szCs w:val="18"/>
                <w:lang w:eastAsia="en-AU"/>
              </w:rPr>
            </w:pPr>
            <w:r w:rsidRPr="003B7AA7">
              <w:rPr>
                <w:sz w:val="18"/>
                <w:szCs w:val="18"/>
                <w:lang w:eastAsia="en-AU"/>
              </w:rPr>
              <w:t>Age26–49</w:t>
            </w:r>
          </w:p>
        </w:tc>
        <w:tc>
          <w:tcPr>
            <w:tcW w:w="1559" w:type="dxa"/>
            <w:noWrap/>
            <w:hideMark/>
          </w:tcPr>
          <w:p w14:paraId="39F9BA88" w14:textId="77777777" w:rsidR="0090740F" w:rsidRPr="003B7AA7" w:rsidRDefault="0090740F">
            <w:pPr>
              <w:pStyle w:val="Tabletext"/>
              <w:rPr>
                <w:sz w:val="18"/>
                <w:szCs w:val="18"/>
                <w:lang w:eastAsia="en-AU"/>
              </w:rPr>
            </w:pPr>
          </w:p>
        </w:tc>
        <w:tc>
          <w:tcPr>
            <w:tcW w:w="1276" w:type="dxa"/>
            <w:noWrap/>
            <w:hideMark/>
          </w:tcPr>
          <w:p w14:paraId="3C75B9B1" w14:textId="77777777" w:rsidR="0090740F" w:rsidRPr="003B7AA7" w:rsidRDefault="0090740F">
            <w:pPr>
              <w:pStyle w:val="Tabletext"/>
              <w:rPr>
                <w:sz w:val="18"/>
                <w:szCs w:val="18"/>
                <w:lang w:eastAsia="en-AU"/>
              </w:rPr>
            </w:pPr>
          </w:p>
        </w:tc>
        <w:tc>
          <w:tcPr>
            <w:tcW w:w="1274" w:type="dxa"/>
            <w:noWrap/>
            <w:hideMark/>
          </w:tcPr>
          <w:p w14:paraId="0B617D51" w14:textId="77777777" w:rsidR="0090740F" w:rsidRPr="003B7AA7" w:rsidRDefault="0090740F">
            <w:pPr>
              <w:pStyle w:val="Tabletext"/>
              <w:tabs>
                <w:tab w:val="decimal" w:pos="466"/>
              </w:tabs>
              <w:rPr>
                <w:sz w:val="18"/>
                <w:szCs w:val="18"/>
                <w:lang w:eastAsia="en-AU"/>
              </w:rPr>
            </w:pPr>
            <w:r w:rsidRPr="003B7AA7">
              <w:rPr>
                <w:sz w:val="18"/>
                <w:szCs w:val="18"/>
                <w:lang w:eastAsia="en-AU"/>
              </w:rPr>
              <w:t>−0.01</w:t>
            </w:r>
          </w:p>
        </w:tc>
        <w:tc>
          <w:tcPr>
            <w:tcW w:w="1566" w:type="dxa"/>
            <w:noWrap/>
            <w:hideMark/>
          </w:tcPr>
          <w:p w14:paraId="361140E0"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–1.5</w:t>
            </w:r>
          </w:p>
        </w:tc>
      </w:tr>
      <w:tr w:rsidR="0090740F" w:rsidRPr="003B7AA7" w14:paraId="5E5E7C5B" w14:textId="77777777" w:rsidTr="00341A47">
        <w:trPr>
          <w:trHeight w:val="255"/>
        </w:trPr>
        <w:tc>
          <w:tcPr>
            <w:tcW w:w="4106" w:type="dxa"/>
            <w:noWrap/>
            <w:hideMark/>
          </w:tcPr>
          <w:p w14:paraId="4F79A4D3" w14:textId="77777777" w:rsidR="0090740F" w:rsidRPr="003B7AA7" w:rsidRDefault="0090740F">
            <w:pPr>
              <w:pStyle w:val="Tabletext"/>
              <w:rPr>
                <w:sz w:val="18"/>
                <w:szCs w:val="18"/>
                <w:lang w:eastAsia="en-AU"/>
              </w:rPr>
            </w:pPr>
            <w:r w:rsidRPr="003B7AA7">
              <w:rPr>
                <w:sz w:val="18"/>
                <w:szCs w:val="18"/>
                <w:lang w:eastAsia="en-AU"/>
              </w:rPr>
              <w:t>Age50–64</w:t>
            </w:r>
          </w:p>
        </w:tc>
        <w:tc>
          <w:tcPr>
            <w:tcW w:w="1559" w:type="dxa"/>
            <w:noWrap/>
            <w:hideMark/>
          </w:tcPr>
          <w:p w14:paraId="08B505C0" w14:textId="77777777" w:rsidR="0090740F" w:rsidRPr="003B7AA7" w:rsidRDefault="0090740F">
            <w:pPr>
              <w:pStyle w:val="Tabletext"/>
              <w:rPr>
                <w:sz w:val="18"/>
                <w:szCs w:val="18"/>
                <w:lang w:eastAsia="en-AU"/>
              </w:rPr>
            </w:pPr>
          </w:p>
        </w:tc>
        <w:tc>
          <w:tcPr>
            <w:tcW w:w="1276" w:type="dxa"/>
            <w:noWrap/>
            <w:hideMark/>
          </w:tcPr>
          <w:p w14:paraId="23AA5B16" w14:textId="77777777" w:rsidR="0090740F" w:rsidRPr="003B7AA7" w:rsidRDefault="0090740F">
            <w:pPr>
              <w:pStyle w:val="Tabletext"/>
              <w:rPr>
                <w:sz w:val="18"/>
                <w:szCs w:val="18"/>
                <w:lang w:eastAsia="en-AU"/>
              </w:rPr>
            </w:pPr>
          </w:p>
        </w:tc>
        <w:tc>
          <w:tcPr>
            <w:tcW w:w="1274" w:type="dxa"/>
            <w:noWrap/>
            <w:hideMark/>
          </w:tcPr>
          <w:p w14:paraId="597527A5" w14:textId="77777777" w:rsidR="0090740F" w:rsidRPr="003B7AA7" w:rsidRDefault="0090740F">
            <w:pPr>
              <w:pStyle w:val="Tabletext"/>
              <w:tabs>
                <w:tab w:val="decimal" w:pos="466"/>
              </w:tabs>
              <w:rPr>
                <w:sz w:val="18"/>
                <w:szCs w:val="18"/>
                <w:lang w:eastAsia="en-AU"/>
              </w:rPr>
            </w:pPr>
            <w:r w:rsidRPr="003B7AA7">
              <w:rPr>
                <w:sz w:val="18"/>
                <w:szCs w:val="18"/>
                <w:lang w:eastAsia="en-AU"/>
              </w:rPr>
              <w:t>0</w:t>
            </w:r>
          </w:p>
        </w:tc>
        <w:tc>
          <w:tcPr>
            <w:tcW w:w="1566" w:type="dxa"/>
            <w:noWrap/>
            <w:hideMark/>
          </w:tcPr>
          <w:p w14:paraId="7E7EB7CF" w14:textId="77777777" w:rsidR="0090740F" w:rsidRPr="003B7AA7" w:rsidRDefault="0090740F" w:rsidP="00341A47">
            <w:pPr>
              <w:pStyle w:val="Tabletext"/>
              <w:tabs>
                <w:tab w:val="decimal" w:pos="754"/>
              </w:tabs>
              <w:rPr>
                <w:sz w:val="18"/>
                <w:szCs w:val="18"/>
                <w:lang w:eastAsia="en-AU"/>
              </w:rPr>
            </w:pPr>
          </w:p>
        </w:tc>
      </w:tr>
      <w:tr w:rsidR="0090740F" w:rsidRPr="003B7AA7" w14:paraId="46E9FCDF" w14:textId="77777777" w:rsidTr="00341A47">
        <w:trPr>
          <w:trHeight w:val="255"/>
        </w:trPr>
        <w:tc>
          <w:tcPr>
            <w:tcW w:w="4106" w:type="dxa"/>
            <w:noWrap/>
            <w:hideMark/>
          </w:tcPr>
          <w:p w14:paraId="69D58825" w14:textId="77777777" w:rsidR="0090740F" w:rsidRPr="003B7AA7" w:rsidRDefault="0090740F">
            <w:pPr>
              <w:pStyle w:val="Tabletext"/>
              <w:rPr>
                <w:sz w:val="18"/>
                <w:szCs w:val="18"/>
                <w:lang w:eastAsia="en-AU"/>
              </w:rPr>
            </w:pPr>
            <w:r w:rsidRPr="003B7AA7">
              <w:rPr>
                <w:sz w:val="18"/>
                <w:szCs w:val="18"/>
                <w:lang w:eastAsia="en-AU"/>
              </w:rPr>
              <w:t>Age65–79</w:t>
            </w:r>
          </w:p>
        </w:tc>
        <w:tc>
          <w:tcPr>
            <w:tcW w:w="1559" w:type="dxa"/>
            <w:noWrap/>
            <w:hideMark/>
          </w:tcPr>
          <w:p w14:paraId="3FD4F285" w14:textId="77777777" w:rsidR="0090740F" w:rsidRPr="003B7AA7" w:rsidRDefault="0090740F">
            <w:pPr>
              <w:pStyle w:val="Tabletext"/>
              <w:rPr>
                <w:sz w:val="18"/>
                <w:szCs w:val="18"/>
                <w:lang w:eastAsia="en-AU"/>
              </w:rPr>
            </w:pPr>
          </w:p>
        </w:tc>
        <w:tc>
          <w:tcPr>
            <w:tcW w:w="1276" w:type="dxa"/>
            <w:noWrap/>
            <w:hideMark/>
          </w:tcPr>
          <w:p w14:paraId="6768B48D" w14:textId="77777777" w:rsidR="0090740F" w:rsidRPr="003B7AA7" w:rsidRDefault="0090740F">
            <w:pPr>
              <w:pStyle w:val="Tabletext"/>
              <w:rPr>
                <w:sz w:val="18"/>
                <w:szCs w:val="18"/>
                <w:lang w:eastAsia="en-AU"/>
              </w:rPr>
            </w:pPr>
          </w:p>
        </w:tc>
        <w:tc>
          <w:tcPr>
            <w:tcW w:w="1274" w:type="dxa"/>
            <w:noWrap/>
            <w:hideMark/>
          </w:tcPr>
          <w:p w14:paraId="36E37611" w14:textId="77777777" w:rsidR="0090740F" w:rsidRPr="003B7AA7" w:rsidRDefault="0090740F">
            <w:pPr>
              <w:pStyle w:val="Tabletext"/>
              <w:tabs>
                <w:tab w:val="decimal" w:pos="466"/>
              </w:tabs>
              <w:rPr>
                <w:sz w:val="18"/>
                <w:szCs w:val="18"/>
                <w:lang w:eastAsia="en-AU"/>
              </w:rPr>
            </w:pPr>
            <w:r w:rsidRPr="003B7AA7">
              <w:rPr>
                <w:sz w:val="18"/>
                <w:szCs w:val="18"/>
                <w:lang w:eastAsia="en-AU"/>
              </w:rPr>
              <w:t>−0.04</w:t>
            </w:r>
          </w:p>
        </w:tc>
        <w:tc>
          <w:tcPr>
            <w:tcW w:w="1566" w:type="dxa"/>
            <w:noWrap/>
            <w:hideMark/>
          </w:tcPr>
          <w:p w14:paraId="4F3532C8"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–3.7</w:t>
            </w:r>
          </w:p>
        </w:tc>
      </w:tr>
      <w:tr w:rsidR="0090740F" w:rsidRPr="003B7AA7" w14:paraId="7F36A16B" w14:textId="77777777" w:rsidTr="00341A47">
        <w:trPr>
          <w:trHeight w:val="255"/>
        </w:trPr>
        <w:tc>
          <w:tcPr>
            <w:tcW w:w="4106" w:type="dxa"/>
            <w:noWrap/>
            <w:hideMark/>
          </w:tcPr>
          <w:p w14:paraId="1996C52A" w14:textId="77777777" w:rsidR="0090740F" w:rsidRPr="003B7AA7" w:rsidRDefault="0090740F">
            <w:pPr>
              <w:pStyle w:val="Tabletext"/>
              <w:rPr>
                <w:sz w:val="18"/>
                <w:szCs w:val="18"/>
                <w:lang w:eastAsia="en-AU"/>
              </w:rPr>
            </w:pPr>
            <w:r w:rsidRPr="003B7AA7">
              <w:rPr>
                <w:sz w:val="18"/>
                <w:szCs w:val="18"/>
                <w:lang w:eastAsia="en-AU"/>
              </w:rPr>
              <w:t>Age80+</w:t>
            </w:r>
          </w:p>
        </w:tc>
        <w:tc>
          <w:tcPr>
            <w:tcW w:w="1559" w:type="dxa"/>
            <w:noWrap/>
            <w:hideMark/>
          </w:tcPr>
          <w:p w14:paraId="4816A10B" w14:textId="77777777" w:rsidR="0090740F" w:rsidRPr="003B7AA7" w:rsidRDefault="0090740F">
            <w:pPr>
              <w:pStyle w:val="Tabletext"/>
              <w:rPr>
                <w:sz w:val="18"/>
                <w:szCs w:val="18"/>
                <w:lang w:eastAsia="en-AU"/>
              </w:rPr>
            </w:pPr>
          </w:p>
        </w:tc>
        <w:tc>
          <w:tcPr>
            <w:tcW w:w="1276" w:type="dxa"/>
            <w:noWrap/>
            <w:hideMark/>
          </w:tcPr>
          <w:p w14:paraId="272CF319" w14:textId="77777777" w:rsidR="0090740F" w:rsidRPr="003B7AA7" w:rsidRDefault="0090740F">
            <w:pPr>
              <w:pStyle w:val="Tabletext"/>
              <w:rPr>
                <w:sz w:val="18"/>
                <w:szCs w:val="18"/>
                <w:lang w:eastAsia="en-AU"/>
              </w:rPr>
            </w:pPr>
          </w:p>
        </w:tc>
        <w:tc>
          <w:tcPr>
            <w:tcW w:w="1274" w:type="dxa"/>
            <w:noWrap/>
            <w:hideMark/>
          </w:tcPr>
          <w:p w14:paraId="0276C03B" w14:textId="77777777" w:rsidR="0090740F" w:rsidRPr="003B7AA7" w:rsidRDefault="0090740F">
            <w:pPr>
              <w:pStyle w:val="Tabletext"/>
              <w:tabs>
                <w:tab w:val="decimal" w:pos="466"/>
              </w:tabs>
              <w:rPr>
                <w:sz w:val="18"/>
                <w:szCs w:val="18"/>
                <w:lang w:eastAsia="en-AU"/>
              </w:rPr>
            </w:pPr>
            <w:r w:rsidRPr="003B7AA7">
              <w:rPr>
                <w:sz w:val="18"/>
                <w:szCs w:val="18"/>
                <w:lang w:eastAsia="en-AU"/>
              </w:rPr>
              <w:t>−0.03</w:t>
            </w:r>
          </w:p>
        </w:tc>
        <w:tc>
          <w:tcPr>
            <w:tcW w:w="1566" w:type="dxa"/>
            <w:noWrap/>
            <w:hideMark/>
          </w:tcPr>
          <w:p w14:paraId="20B9491D"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–2.3</w:t>
            </w:r>
          </w:p>
        </w:tc>
      </w:tr>
      <w:tr w:rsidR="0090740F" w:rsidRPr="003B7AA7" w14:paraId="49378FEB" w14:textId="77777777" w:rsidTr="00341A47">
        <w:trPr>
          <w:trHeight w:val="255"/>
        </w:trPr>
        <w:tc>
          <w:tcPr>
            <w:tcW w:w="4106" w:type="dxa"/>
            <w:noWrap/>
            <w:hideMark/>
          </w:tcPr>
          <w:p w14:paraId="6DDB8C71" w14:textId="77777777" w:rsidR="0090740F" w:rsidRPr="003B7AA7" w:rsidRDefault="0090740F">
            <w:pPr>
              <w:pStyle w:val="Tabletext"/>
              <w:rPr>
                <w:sz w:val="18"/>
                <w:szCs w:val="18"/>
                <w:lang w:eastAsia="en-AU"/>
              </w:rPr>
            </w:pPr>
            <w:r w:rsidRPr="003B7AA7">
              <w:rPr>
                <w:sz w:val="18"/>
                <w:szCs w:val="18"/>
                <w:lang w:eastAsia="en-AU"/>
              </w:rPr>
              <w:t>Indigenous Status Yes</w:t>
            </w:r>
          </w:p>
        </w:tc>
        <w:tc>
          <w:tcPr>
            <w:tcW w:w="1559" w:type="dxa"/>
            <w:noWrap/>
            <w:hideMark/>
          </w:tcPr>
          <w:p w14:paraId="1AA7AD96" w14:textId="77777777" w:rsidR="0090740F" w:rsidRPr="003B7AA7" w:rsidRDefault="0090740F">
            <w:pPr>
              <w:pStyle w:val="Tabletext"/>
              <w:rPr>
                <w:sz w:val="18"/>
                <w:szCs w:val="18"/>
                <w:lang w:eastAsia="en-AU"/>
              </w:rPr>
            </w:pPr>
          </w:p>
        </w:tc>
        <w:tc>
          <w:tcPr>
            <w:tcW w:w="1276" w:type="dxa"/>
            <w:noWrap/>
            <w:hideMark/>
          </w:tcPr>
          <w:p w14:paraId="2DBB0193" w14:textId="77777777" w:rsidR="0090740F" w:rsidRPr="003B7AA7" w:rsidRDefault="0090740F">
            <w:pPr>
              <w:pStyle w:val="Tabletext"/>
              <w:rPr>
                <w:sz w:val="18"/>
                <w:szCs w:val="18"/>
                <w:lang w:eastAsia="en-AU"/>
              </w:rPr>
            </w:pPr>
          </w:p>
        </w:tc>
        <w:tc>
          <w:tcPr>
            <w:tcW w:w="1274" w:type="dxa"/>
            <w:noWrap/>
            <w:hideMark/>
          </w:tcPr>
          <w:p w14:paraId="7A383313" w14:textId="77777777" w:rsidR="0090740F" w:rsidRPr="003B7AA7" w:rsidRDefault="0090740F">
            <w:pPr>
              <w:pStyle w:val="Tabletext"/>
              <w:tabs>
                <w:tab w:val="decimal" w:pos="466"/>
              </w:tabs>
              <w:rPr>
                <w:sz w:val="18"/>
                <w:szCs w:val="18"/>
                <w:lang w:eastAsia="en-AU"/>
              </w:rPr>
            </w:pPr>
            <w:r w:rsidRPr="003B7AA7">
              <w:rPr>
                <w:sz w:val="18"/>
                <w:szCs w:val="18"/>
                <w:lang w:eastAsia="en-AU"/>
              </w:rPr>
              <w:t>−0.01</w:t>
            </w:r>
          </w:p>
        </w:tc>
        <w:tc>
          <w:tcPr>
            <w:tcW w:w="1566" w:type="dxa"/>
            <w:noWrap/>
            <w:hideMark/>
          </w:tcPr>
          <w:p w14:paraId="590C5577"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–0.3</w:t>
            </w:r>
          </w:p>
        </w:tc>
      </w:tr>
      <w:tr w:rsidR="0090740F" w:rsidRPr="003B7AA7" w14:paraId="35CB89F9" w14:textId="77777777" w:rsidTr="00341A47">
        <w:trPr>
          <w:trHeight w:val="255"/>
        </w:trPr>
        <w:tc>
          <w:tcPr>
            <w:tcW w:w="4106" w:type="dxa"/>
            <w:noWrap/>
            <w:hideMark/>
          </w:tcPr>
          <w:p w14:paraId="73991477" w14:textId="77777777" w:rsidR="0090740F" w:rsidRPr="003B7AA7" w:rsidRDefault="0090740F">
            <w:pPr>
              <w:pStyle w:val="Tabletext"/>
              <w:rPr>
                <w:sz w:val="18"/>
                <w:szCs w:val="18"/>
                <w:lang w:eastAsia="en-AU"/>
              </w:rPr>
            </w:pPr>
            <w:r w:rsidRPr="003B7AA7">
              <w:rPr>
                <w:sz w:val="18"/>
                <w:szCs w:val="18"/>
                <w:lang w:eastAsia="en-AU"/>
              </w:rPr>
              <w:t>Indigenous Status Not stated</w:t>
            </w:r>
          </w:p>
        </w:tc>
        <w:tc>
          <w:tcPr>
            <w:tcW w:w="1559" w:type="dxa"/>
            <w:noWrap/>
            <w:hideMark/>
          </w:tcPr>
          <w:p w14:paraId="52B32139" w14:textId="77777777" w:rsidR="0090740F" w:rsidRPr="003B7AA7" w:rsidRDefault="0090740F">
            <w:pPr>
              <w:pStyle w:val="Tabletext"/>
              <w:rPr>
                <w:sz w:val="18"/>
                <w:szCs w:val="18"/>
                <w:lang w:eastAsia="en-AU"/>
              </w:rPr>
            </w:pPr>
          </w:p>
        </w:tc>
        <w:tc>
          <w:tcPr>
            <w:tcW w:w="1276" w:type="dxa"/>
            <w:noWrap/>
            <w:hideMark/>
          </w:tcPr>
          <w:p w14:paraId="3D0E7B9F" w14:textId="77777777" w:rsidR="0090740F" w:rsidRPr="003B7AA7" w:rsidRDefault="0090740F">
            <w:pPr>
              <w:pStyle w:val="Tabletext"/>
              <w:rPr>
                <w:sz w:val="18"/>
                <w:szCs w:val="18"/>
                <w:lang w:eastAsia="en-AU"/>
              </w:rPr>
            </w:pPr>
          </w:p>
        </w:tc>
        <w:tc>
          <w:tcPr>
            <w:tcW w:w="1274" w:type="dxa"/>
            <w:noWrap/>
            <w:hideMark/>
          </w:tcPr>
          <w:p w14:paraId="6FA95C86" w14:textId="77777777" w:rsidR="0090740F" w:rsidRPr="003B7AA7" w:rsidRDefault="0090740F">
            <w:pPr>
              <w:pStyle w:val="Tabletext"/>
              <w:tabs>
                <w:tab w:val="decimal" w:pos="466"/>
              </w:tabs>
              <w:rPr>
                <w:sz w:val="18"/>
                <w:szCs w:val="18"/>
                <w:lang w:eastAsia="en-AU"/>
              </w:rPr>
            </w:pPr>
            <w:r w:rsidRPr="003B7AA7">
              <w:rPr>
                <w:sz w:val="18"/>
                <w:szCs w:val="18"/>
                <w:lang w:eastAsia="en-AU"/>
              </w:rPr>
              <w:t>0.02</w:t>
            </w:r>
          </w:p>
        </w:tc>
        <w:tc>
          <w:tcPr>
            <w:tcW w:w="1566" w:type="dxa"/>
            <w:noWrap/>
            <w:hideMark/>
          </w:tcPr>
          <w:p w14:paraId="4F4F71BF"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0.9</w:t>
            </w:r>
          </w:p>
        </w:tc>
      </w:tr>
      <w:tr w:rsidR="0090740F" w:rsidRPr="003B7AA7" w14:paraId="47F1CBA2" w14:textId="77777777" w:rsidTr="00341A47">
        <w:trPr>
          <w:trHeight w:val="255"/>
        </w:trPr>
        <w:tc>
          <w:tcPr>
            <w:tcW w:w="4106" w:type="dxa"/>
            <w:noWrap/>
            <w:hideMark/>
          </w:tcPr>
          <w:p w14:paraId="5C78EA46" w14:textId="77777777" w:rsidR="0090740F" w:rsidRPr="003B7AA7" w:rsidRDefault="0090740F">
            <w:pPr>
              <w:pStyle w:val="Tabletext"/>
              <w:rPr>
                <w:sz w:val="18"/>
                <w:szCs w:val="18"/>
                <w:lang w:eastAsia="en-AU"/>
              </w:rPr>
            </w:pPr>
            <w:r w:rsidRPr="003B7AA7">
              <w:rPr>
                <w:sz w:val="18"/>
                <w:szCs w:val="18"/>
                <w:lang w:eastAsia="en-AU"/>
              </w:rPr>
              <w:t>Indigenous Status No</w:t>
            </w:r>
          </w:p>
        </w:tc>
        <w:tc>
          <w:tcPr>
            <w:tcW w:w="1559" w:type="dxa"/>
            <w:noWrap/>
            <w:hideMark/>
          </w:tcPr>
          <w:p w14:paraId="25C070F3" w14:textId="77777777" w:rsidR="0090740F" w:rsidRPr="003B7AA7" w:rsidRDefault="0090740F">
            <w:pPr>
              <w:pStyle w:val="Tabletext"/>
              <w:rPr>
                <w:sz w:val="18"/>
                <w:szCs w:val="18"/>
                <w:lang w:eastAsia="en-AU"/>
              </w:rPr>
            </w:pPr>
          </w:p>
        </w:tc>
        <w:tc>
          <w:tcPr>
            <w:tcW w:w="1276" w:type="dxa"/>
            <w:noWrap/>
            <w:hideMark/>
          </w:tcPr>
          <w:p w14:paraId="62B9D4DF" w14:textId="77777777" w:rsidR="0090740F" w:rsidRPr="003B7AA7" w:rsidRDefault="0090740F">
            <w:pPr>
              <w:pStyle w:val="Tabletext"/>
              <w:rPr>
                <w:sz w:val="18"/>
                <w:szCs w:val="18"/>
                <w:lang w:eastAsia="en-AU"/>
              </w:rPr>
            </w:pPr>
          </w:p>
        </w:tc>
        <w:tc>
          <w:tcPr>
            <w:tcW w:w="1274" w:type="dxa"/>
            <w:noWrap/>
            <w:hideMark/>
          </w:tcPr>
          <w:p w14:paraId="0E284A81" w14:textId="77777777" w:rsidR="0090740F" w:rsidRPr="003B7AA7" w:rsidRDefault="0090740F">
            <w:pPr>
              <w:pStyle w:val="Tabletext"/>
              <w:tabs>
                <w:tab w:val="decimal" w:pos="466"/>
              </w:tabs>
              <w:rPr>
                <w:sz w:val="18"/>
                <w:szCs w:val="18"/>
                <w:lang w:eastAsia="en-AU"/>
              </w:rPr>
            </w:pPr>
            <w:r w:rsidRPr="003B7AA7">
              <w:rPr>
                <w:sz w:val="18"/>
                <w:szCs w:val="18"/>
                <w:lang w:eastAsia="en-AU"/>
              </w:rPr>
              <w:t>0</w:t>
            </w:r>
          </w:p>
        </w:tc>
        <w:tc>
          <w:tcPr>
            <w:tcW w:w="1566" w:type="dxa"/>
            <w:noWrap/>
            <w:hideMark/>
          </w:tcPr>
          <w:p w14:paraId="3ABEE206" w14:textId="77777777" w:rsidR="0090740F" w:rsidRPr="003B7AA7" w:rsidRDefault="0090740F" w:rsidP="00341A47">
            <w:pPr>
              <w:pStyle w:val="Tabletext"/>
              <w:tabs>
                <w:tab w:val="decimal" w:pos="754"/>
              </w:tabs>
              <w:rPr>
                <w:sz w:val="18"/>
                <w:szCs w:val="18"/>
                <w:lang w:eastAsia="en-AU"/>
              </w:rPr>
            </w:pPr>
          </w:p>
        </w:tc>
      </w:tr>
      <w:tr w:rsidR="0090740F" w:rsidRPr="003B7AA7" w14:paraId="249E453B" w14:textId="77777777" w:rsidTr="00341A47">
        <w:trPr>
          <w:trHeight w:val="255"/>
        </w:trPr>
        <w:tc>
          <w:tcPr>
            <w:tcW w:w="4106" w:type="dxa"/>
            <w:noWrap/>
            <w:hideMark/>
          </w:tcPr>
          <w:p w14:paraId="221DDC52" w14:textId="77777777" w:rsidR="0090740F" w:rsidRPr="003B7AA7" w:rsidRDefault="0090740F">
            <w:pPr>
              <w:pStyle w:val="Tabletext"/>
              <w:rPr>
                <w:sz w:val="18"/>
                <w:szCs w:val="18"/>
                <w:lang w:eastAsia="en-AU"/>
              </w:rPr>
            </w:pPr>
            <w:r w:rsidRPr="003B7AA7">
              <w:rPr>
                <w:sz w:val="18"/>
                <w:szCs w:val="18"/>
                <w:lang w:eastAsia="en-AU"/>
              </w:rPr>
              <w:t>CALD Status CALD</w:t>
            </w:r>
          </w:p>
        </w:tc>
        <w:tc>
          <w:tcPr>
            <w:tcW w:w="1559" w:type="dxa"/>
            <w:noWrap/>
            <w:hideMark/>
          </w:tcPr>
          <w:p w14:paraId="6E9A00CA" w14:textId="77777777" w:rsidR="0090740F" w:rsidRPr="003B7AA7" w:rsidRDefault="0090740F">
            <w:pPr>
              <w:pStyle w:val="Tabletext"/>
              <w:rPr>
                <w:sz w:val="18"/>
                <w:szCs w:val="18"/>
                <w:lang w:eastAsia="en-AU"/>
              </w:rPr>
            </w:pPr>
          </w:p>
        </w:tc>
        <w:tc>
          <w:tcPr>
            <w:tcW w:w="1276" w:type="dxa"/>
            <w:noWrap/>
            <w:hideMark/>
          </w:tcPr>
          <w:p w14:paraId="251D3EC5" w14:textId="77777777" w:rsidR="0090740F" w:rsidRPr="003B7AA7" w:rsidRDefault="0090740F">
            <w:pPr>
              <w:pStyle w:val="Tabletext"/>
              <w:rPr>
                <w:sz w:val="18"/>
                <w:szCs w:val="18"/>
                <w:lang w:eastAsia="en-AU"/>
              </w:rPr>
            </w:pPr>
          </w:p>
        </w:tc>
        <w:tc>
          <w:tcPr>
            <w:tcW w:w="1274" w:type="dxa"/>
            <w:noWrap/>
            <w:hideMark/>
          </w:tcPr>
          <w:p w14:paraId="6DFDC8EE" w14:textId="77777777" w:rsidR="0090740F" w:rsidRPr="003B7AA7" w:rsidRDefault="0090740F">
            <w:pPr>
              <w:pStyle w:val="Tabletext"/>
              <w:tabs>
                <w:tab w:val="decimal" w:pos="466"/>
              </w:tabs>
              <w:rPr>
                <w:sz w:val="18"/>
                <w:szCs w:val="18"/>
                <w:lang w:eastAsia="en-AU"/>
              </w:rPr>
            </w:pPr>
            <w:r w:rsidRPr="003B7AA7">
              <w:rPr>
                <w:sz w:val="18"/>
                <w:szCs w:val="18"/>
                <w:lang w:eastAsia="en-AU"/>
              </w:rPr>
              <w:t>0.02</w:t>
            </w:r>
          </w:p>
        </w:tc>
        <w:tc>
          <w:tcPr>
            <w:tcW w:w="1566" w:type="dxa"/>
            <w:noWrap/>
            <w:hideMark/>
          </w:tcPr>
          <w:p w14:paraId="3C124999"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1.4</w:t>
            </w:r>
          </w:p>
        </w:tc>
      </w:tr>
      <w:tr w:rsidR="0090740F" w:rsidRPr="003B7AA7" w14:paraId="79B42FF6" w14:textId="77777777" w:rsidTr="00341A47">
        <w:trPr>
          <w:trHeight w:val="255"/>
        </w:trPr>
        <w:tc>
          <w:tcPr>
            <w:tcW w:w="4106" w:type="dxa"/>
            <w:noWrap/>
            <w:hideMark/>
          </w:tcPr>
          <w:p w14:paraId="66D2A952" w14:textId="77777777" w:rsidR="0090740F" w:rsidRPr="003B7AA7" w:rsidRDefault="0090740F">
            <w:pPr>
              <w:pStyle w:val="Tabletext"/>
              <w:rPr>
                <w:sz w:val="18"/>
                <w:szCs w:val="18"/>
                <w:lang w:eastAsia="en-AU"/>
              </w:rPr>
            </w:pPr>
            <w:r w:rsidRPr="003B7AA7">
              <w:rPr>
                <w:sz w:val="18"/>
                <w:szCs w:val="18"/>
                <w:lang w:eastAsia="en-AU"/>
              </w:rPr>
              <w:t>CALD Status Not CALD</w:t>
            </w:r>
          </w:p>
        </w:tc>
        <w:tc>
          <w:tcPr>
            <w:tcW w:w="1559" w:type="dxa"/>
            <w:noWrap/>
            <w:hideMark/>
          </w:tcPr>
          <w:p w14:paraId="3AB6942B" w14:textId="77777777" w:rsidR="0090740F" w:rsidRPr="003B7AA7" w:rsidRDefault="0090740F">
            <w:pPr>
              <w:pStyle w:val="Tabletext"/>
              <w:rPr>
                <w:sz w:val="18"/>
                <w:szCs w:val="18"/>
                <w:lang w:eastAsia="en-AU"/>
              </w:rPr>
            </w:pPr>
          </w:p>
        </w:tc>
        <w:tc>
          <w:tcPr>
            <w:tcW w:w="1276" w:type="dxa"/>
            <w:noWrap/>
            <w:hideMark/>
          </w:tcPr>
          <w:p w14:paraId="095F063F" w14:textId="77777777" w:rsidR="0090740F" w:rsidRPr="003B7AA7" w:rsidRDefault="0090740F">
            <w:pPr>
              <w:pStyle w:val="Tabletext"/>
              <w:rPr>
                <w:sz w:val="18"/>
                <w:szCs w:val="18"/>
                <w:lang w:eastAsia="en-AU"/>
              </w:rPr>
            </w:pPr>
          </w:p>
        </w:tc>
        <w:tc>
          <w:tcPr>
            <w:tcW w:w="1274" w:type="dxa"/>
            <w:noWrap/>
            <w:hideMark/>
          </w:tcPr>
          <w:p w14:paraId="1D7F6373" w14:textId="77777777" w:rsidR="0090740F" w:rsidRPr="003B7AA7" w:rsidRDefault="0090740F">
            <w:pPr>
              <w:pStyle w:val="Tabletext"/>
              <w:tabs>
                <w:tab w:val="decimal" w:pos="466"/>
              </w:tabs>
              <w:rPr>
                <w:sz w:val="18"/>
                <w:szCs w:val="18"/>
                <w:lang w:eastAsia="en-AU"/>
              </w:rPr>
            </w:pPr>
            <w:r w:rsidRPr="003B7AA7">
              <w:rPr>
                <w:sz w:val="18"/>
                <w:szCs w:val="18"/>
                <w:lang w:eastAsia="en-AU"/>
              </w:rPr>
              <w:t>0</w:t>
            </w:r>
          </w:p>
        </w:tc>
        <w:tc>
          <w:tcPr>
            <w:tcW w:w="1566" w:type="dxa"/>
            <w:noWrap/>
            <w:hideMark/>
          </w:tcPr>
          <w:p w14:paraId="3B16EDF9" w14:textId="77777777" w:rsidR="0090740F" w:rsidRPr="003B7AA7" w:rsidRDefault="0090740F" w:rsidP="00341A47">
            <w:pPr>
              <w:pStyle w:val="Tabletext"/>
              <w:tabs>
                <w:tab w:val="decimal" w:pos="754"/>
              </w:tabs>
              <w:rPr>
                <w:sz w:val="18"/>
                <w:szCs w:val="18"/>
                <w:lang w:eastAsia="en-AU"/>
              </w:rPr>
            </w:pPr>
          </w:p>
        </w:tc>
      </w:tr>
      <w:tr w:rsidR="0090740F" w:rsidRPr="003B7AA7" w14:paraId="00ADB2D2" w14:textId="77777777" w:rsidTr="00341A47">
        <w:trPr>
          <w:trHeight w:val="255"/>
        </w:trPr>
        <w:tc>
          <w:tcPr>
            <w:tcW w:w="4106" w:type="dxa"/>
            <w:noWrap/>
            <w:hideMark/>
          </w:tcPr>
          <w:p w14:paraId="10A0EDA7" w14:textId="77777777" w:rsidR="0090740F" w:rsidRPr="003B7AA7" w:rsidRDefault="0090740F">
            <w:pPr>
              <w:pStyle w:val="Tabletext"/>
              <w:rPr>
                <w:sz w:val="18"/>
                <w:szCs w:val="18"/>
                <w:lang w:eastAsia="en-AU"/>
              </w:rPr>
            </w:pPr>
            <w:r w:rsidRPr="003B7AA7">
              <w:rPr>
                <w:sz w:val="18"/>
                <w:szCs w:val="18"/>
                <w:lang w:eastAsia="en-AU"/>
              </w:rPr>
              <w:t>Disability Status Yes</w:t>
            </w:r>
          </w:p>
        </w:tc>
        <w:tc>
          <w:tcPr>
            <w:tcW w:w="1559" w:type="dxa"/>
            <w:noWrap/>
            <w:hideMark/>
          </w:tcPr>
          <w:p w14:paraId="08C9C7C2" w14:textId="77777777" w:rsidR="0090740F" w:rsidRPr="003B7AA7" w:rsidRDefault="0090740F">
            <w:pPr>
              <w:pStyle w:val="Tabletext"/>
              <w:rPr>
                <w:sz w:val="18"/>
                <w:szCs w:val="18"/>
                <w:lang w:eastAsia="en-AU"/>
              </w:rPr>
            </w:pPr>
          </w:p>
        </w:tc>
        <w:tc>
          <w:tcPr>
            <w:tcW w:w="1276" w:type="dxa"/>
            <w:noWrap/>
            <w:hideMark/>
          </w:tcPr>
          <w:p w14:paraId="400117C5" w14:textId="77777777" w:rsidR="0090740F" w:rsidRPr="003B7AA7" w:rsidRDefault="0090740F">
            <w:pPr>
              <w:pStyle w:val="Tabletext"/>
              <w:rPr>
                <w:sz w:val="18"/>
                <w:szCs w:val="18"/>
                <w:lang w:eastAsia="en-AU"/>
              </w:rPr>
            </w:pPr>
          </w:p>
        </w:tc>
        <w:tc>
          <w:tcPr>
            <w:tcW w:w="1274" w:type="dxa"/>
            <w:noWrap/>
            <w:hideMark/>
          </w:tcPr>
          <w:p w14:paraId="04F9C68C" w14:textId="77777777" w:rsidR="0090740F" w:rsidRPr="003B7AA7" w:rsidRDefault="0090740F">
            <w:pPr>
              <w:pStyle w:val="Tabletext"/>
              <w:tabs>
                <w:tab w:val="decimal" w:pos="466"/>
              </w:tabs>
              <w:rPr>
                <w:sz w:val="18"/>
                <w:szCs w:val="18"/>
                <w:lang w:eastAsia="en-AU"/>
              </w:rPr>
            </w:pPr>
            <w:r w:rsidRPr="003B7AA7">
              <w:rPr>
                <w:sz w:val="18"/>
                <w:szCs w:val="18"/>
                <w:lang w:eastAsia="en-AU"/>
              </w:rPr>
              <w:t>−0.07</w:t>
            </w:r>
          </w:p>
        </w:tc>
        <w:tc>
          <w:tcPr>
            <w:tcW w:w="1566" w:type="dxa"/>
            <w:noWrap/>
            <w:hideMark/>
          </w:tcPr>
          <w:p w14:paraId="7D42A480"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–6.6</w:t>
            </w:r>
          </w:p>
        </w:tc>
      </w:tr>
      <w:tr w:rsidR="0090740F" w:rsidRPr="003B7AA7" w14:paraId="17F9152D" w14:textId="77777777" w:rsidTr="00341A47">
        <w:trPr>
          <w:trHeight w:val="255"/>
        </w:trPr>
        <w:tc>
          <w:tcPr>
            <w:tcW w:w="4106" w:type="dxa"/>
            <w:noWrap/>
            <w:hideMark/>
          </w:tcPr>
          <w:p w14:paraId="22B1E08E" w14:textId="77777777" w:rsidR="0090740F" w:rsidRPr="003B7AA7" w:rsidRDefault="0090740F">
            <w:pPr>
              <w:pStyle w:val="Tabletext"/>
              <w:rPr>
                <w:sz w:val="18"/>
                <w:szCs w:val="18"/>
                <w:lang w:eastAsia="en-AU"/>
              </w:rPr>
            </w:pPr>
            <w:r w:rsidRPr="003B7AA7">
              <w:rPr>
                <w:sz w:val="18"/>
                <w:szCs w:val="18"/>
                <w:lang w:eastAsia="en-AU"/>
              </w:rPr>
              <w:t>Disability Status Not stated</w:t>
            </w:r>
          </w:p>
        </w:tc>
        <w:tc>
          <w:tcPr>
            <w:tcW w:w="1559" w:type="dxa"/>
            <w:noWrap/>
            <w:hideMark/>
          </w:tcPr>
          <w:p w14:paraId="1D007F41" w14:textId="77777777" w:rsidR="0090740F" w:rsidRPr="003B7AA7" w:rsidRDefault="0090740F">
            <w:pPr>
              <w:pStyle w:val="Tabletext"/>
              <w:rPr>
                <w:sz w:val="18"/>
                <w:szCs w:val="18"/>
                <w:lang w:eastAsia="en-AU"/>
              </w:rPr>
            </w:pPr>
          </w:p>
        </w:tc>
        <w:tc>
          <w:tcPr>
            <w:tcW w:w="1276" w:type="dxa"/>
            <w:noWrap/>
            <w:hideMark/>
          </w:tcPr>
          <w:p w14:paraId="371EB386" w14:textId="77777777" w:rsidR="0090740F" w:rsidRPr="003B7AA7" w:rsidRDefault="0090740F">
            <w:pPr>
              <w:pStyle w:val="Tabletext"/>
              <w:rPr>
                <w:sz w:val="18"/>
                <w:szCs w:val="18"/>
                <w:lang w:eastAsia="en-AU"/>
              </w:rPr>
            </w:pPr>
          </w:p>
        </w:tc>
        <w:tc>
          <w:tcPr>
            <w:tcW w:w="1274" w:type="dxa"/>
            <w:noWrap/>
            <w:hideMark/>
          </w:tcPr>
          <w:p w14:paraId="2FD9E1C7" w14:textId="77777777" w:rsidR="0090740F" w:rsidRPr="003B7AA7" w:rsidRDefault="0090740F">
            <w:pPr>
              <w:pStyle w:val="Tabletext"/>
              <w:tabs>
                <w:tab w:val="decimal" w:pos="466"/>
              </w:tabs>
              <w:rPr>
                <w:sz w:val="18"/>
                <w:szCs w:val="18"/>
                <w:lang w:eastAsia="en-AU"/>
              </w:rPr>
            </w:pPr>
            <w:r w:rsidRPr="003B7AA7">
              <w:rPr>
                <w:sz w:val="18"/>
                <w:szCs w:val="18"/>
                <w:lang w:eastAsia="en-AU"/>
              </w:rPr>
              <w:t>0.14</w:t>
            </w:r>
          </w:p>
        </w:tc>
        <w:tc>
          <w:tcPr>
            <w:tcW w:w="1566" w:type="dxa"/>
            <w:noWrap/>
            <w:hideMark/>
          </w:tcPr>
          <w:p w14:paraId="54B75307"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2.1</w:t>
            </w:r>
          </w:p>
        </w:tc>
      </w:tr>
      <w:tr w:rsidR="0090740F" w:rsidRPr="003B7AA7" w14:paraId="6A5D06E1" w14:textId="77777777" w:rsidTr="00341A47">
        <w:trPr>
          <w:trHeight w:val="255"/>
        </w:trPr>
        <w:tc>
          <w:tcPr>
            <w:tcW w:w="4106" w:type="dxa"/>
            <w:noWrap/>
            <w:hideMark/>
          </w:tcPr>
          <w:p w14:paraId="49AE2CD3" w14:textId="77777777" w:rsidR="0090740F" w:rsidRPr="003B7AA7" w:rsidRDefault="0090740F">
            <w:pPr>
              <w:pStyle w:val="Tabletext"/>
              <w:rPr>
                <w:sz w:val="18"/>
                <w:szCs w:val="18"/>
                <w:lang w:eastAsia="en-AU"/>
              </w:rPr>
            </w:pPr>
            <w:r w:rsidRPr="003B7AA7">
              <w:rPr>
                <w:sz w:val="18"/>
                <w:szCs w:val="18"/>
                <w:lang w:eastAsia="en-AU"/>
              </w:rPr>
              <w:t>Disability Status No</w:t>
            </w:r>
          </w:p>
        </w:tc>
        <w:tc>
          <w:tcPr>
            <w:tcW w:w="1559" w:type="dxa"/>
            <w:noWrap/>
            <w:hideMark/>
          </w:tcPr>
          <w:p w14:paraId="39FA6D73" w14:textId="77777777" w:rsidR="0090740F" w:rsidRPr="003B7AA7" w:rsidRDefault="0090740F">
            <w:pPr>
              <w:pStyle w:val="Tabletext"/>
              <w:rPr>
                <w:sz w:val="18"/>
                <w:szCs w:val="18"/>
                <w:lang w:eastAsia="en-AU"/>
              </w:rPr>
            </w:pPr>
          </w:p>
        </w:tc>
        <w:tc>
          <w:tcPr>
            <w:tcW w:w="1276" w:type="dxa"/>
            <w:noWrap/>
            <w:hideMark/>
          </w:tcPr>
          <w:p w14:paraId="5745A39A" w14:textId="77777777" w:rsidR="0090740F" w:rsidRPr="003B7AA7" w:rsidRDefault="0090740F">
            <w:pPr>
              <w:pStyle w:val="Tabletext"/>
              <w:rPr>
                <w:sz w:val="18"/>
                <w:szCs w:val="18"/>
                <w:lang w:eastAsia="en-AU"/>
              </w:rPr>
            </w:pPr>
          </w:p>
        </w:tc>
        <w:tc>
          <w:tcPr>
            <w:tcW w:w="1274" w:type="dxa"/>
            <w:noWrap/>
            <w:hideMark/>
          </w:tcPr>
          <w:p w14:paraId="25A22815" w14:textId="77777777" w:rsidR="0090740F" w:rsidRPr="003B7AA7" w:rsidRDefault="0090740F">
            <w:pPr>
              <w:pStyle w:val="Tabletext"/>
              <w:tabs>
                <w:tab w:val="decimal" w:pos="466"/>
              </w:tabs>
              <w:rPr>
                <w:sz w:val="18"/>
                <w:szCs w:val="18"/>
                <w:lang w:eastAsia="en-AU"/>
              </w:rPr>
            </w:pPr>
            <w:r w:rsidRPr="003B7AA7">
              <w:rPr>
                <w:sz w:val="18"/>
                <w:szCs w:val="18"/>
                <w:lang w:eastAsia="en-AU"/>
              </w:rPr>
              <w:t>0</w:t>
            </w:r>
          </w:p>
        </w:tc>
        <w:tc>
          <w:tcPr>
            <w:tcW w:w="1566" w:type="dxa"/>
            <w:noWrap/>
            <w:hideMark/>
          </w:tcPr>
          <w:p w14:paraId="58E87F00" w14:textId="77777777" w:rsidR="0090740F" w:rsidRPr="003B7AA7" w:rsidRDefault="0090740F" w:rsidP="00341A47">
            <w:pPr>
              <w:pStyle w:val="Tabletext"/>
              <w:tabs>
                <w:tab w:val="decimal" w:pos="754"/>
              </w:tabs>
              <w:rPr>
                <w:sz w:val="18"/>
                <w:szCs w:val="18"/>
                <w:lang w:eastAsia="en-AU"/>
              </w:rPr>
            </w:pPr>
          </w:p>
        </w:tc>
      </w:tr>
      <w:tr w:rsidR="0090740F" w:rsidRPr="003B7AA7" w14:paraId="38E5FDF1" w14:textId="77777777" w:rsidTr="00341A47">
        <w:trPr>
          <w:trHeight w:val="255"/>
        </w:trPr>
        <w:tc>
          <w:tcPr>
            <w:tcW w:w="4106" w:type="dxa"/>
            <w:noWrap/>
            <w:hideMark/>
          </w:tcPr>
          <w:p w14:paraId="0DDDC473" w14:textId="77777777" w:rsidR="0090740F" w:rsidRPr="003B7AA7" w:rsidRDefault="0090740F">
            <w:pPr>
              <w:pStyle w:val="Tabletext"/>
              <w:rPr>
                <w:sz w:val="18"/>
                <w:szCs w:val="18"/>
                <w:lang w:eastAsia="en-AU"/>
              </w:rPr>
            </w:pPr>
            <w:r w:rsidRPr="003B7AA7">
              <w:rPr>
                <w:sz w:val="18"/>
                <w:szCs w:val="18"/>
                <w:lang w:eastAsia="en-AU"/>
              </w:rPr>
              <w:t>Inner regional</w:t>
            </w:r>
          </w:p>
        </w:tc>
        <w:tc>
          <w:tcPr>
            <w:tcW w:w="1559" w:type="dxa"/>
            <w:noWrap/>
            <w:hideMark/>
          </w:tcPr>
          <w:p w14:paraId="0FC63A09" w14:textId="77777777" w:rsidR="0090740F" w:rsidRPr="003B7AA7" w:rsidRDefault="0090740F">
            <w:pPr>
              <w:pStyle w:val="Tabletext"/>
              <w:rPr>
                <w:sz w:val="18"/>
                <w:szCs w:val="18"/>
                <w:lang w:eastAsia="en-AU"/>
              </w:rPr>
            </w:pPr>
          </w:p>
        </w:tc>
        <w:tc>
          <w:tcPr>
            <w:tcW w:w="1276" w:type="dxa"/>
            <w:noWrap/>
            <w:hideMark/>
          </w:tcPr>
          <w:p w14:paraId="42AD1EF8" w14:textId="77777777" w:rsidR="0090740F" w:rsidRPr="003B7AA7" w:rsidRDefault="0090740F">
            <w:pPr>
              <w:pStyle w:val="Tabletext"/>
              <w:rPr>
                <w:sz w:val="18"/>
                <w:szCs w:val="18"/>
                <w:lang w:eastAsia="en-AU"/>
              </w:rPr>
            </w:pPr>
          </w:p>
        </w:tc>
        <w:tc>
          <w:tcPr>
            <w:tcW w:w="1274" w:type="dxa"/>
            <w:noWrap/>
            <w:hideMark/>
          </w:tcPr>
          <w:p w14:paraId="0689F6AD" w14:textId="77777777" w:rsidR="0090740F" w:rsidRPr="003B7AA7" w:rsidRDefault="0090740F">
            <w:pPr>
              <w:pStyle w:val="Tabletext"/>
              <w:tabs>
                <w:tab w:val="decimal" w:pos="466"/>
              </w:tabs>
              <w:rPr>
                <w:sz w:val="18"/>
                <w:szCs w:val="18"/>
                <w:lang w:eastAsia="en-AU"/>
              </w:rPr>
            </w:pPr>
            <w:r w:rsidRPr="003B7AA7">
              <w:rPr>
                <w:sz w:val="18"/>
                <w:szCs w:val="18"/>
                <w:lang w:eastAsia="en-AU"/>
              </w:rPr>
              <w:t>0.04</w:t>
            </w:r>
          </w:p>
        </w:tc>
        <w:tc>
          <w:tcPr>
            <w:tcW w:w="1566" w:type="dxa"/>
            <w:noWrap/>
            <w:hideMark/>
          </w:tcPr>
          <w:p w14:paraId="75C8F182"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4.4</w:t>
            </w:r>
          </w:p>
        </w:tc>
      </w:tr>
      <w:tr w:rsidR="0090740F" w:rsidRPr="003B7AA7" w14:paraId="119CD22A" w14:textId="77777777" w:rsidTr="00341A47">
        <w:trPr>
          <w:trHeight w:val="255"/>
        </w:trPr>
        <w:tc>
          <w:tcPr>
            <w:tcW w:w="4106" w:type="dxa"/>
            <w:noWrap/>
            <w:hideMark/>
          </w:tcPr>
          <w:p w14:paraId="6A4BC7D0" w14:textId="77777777" w:rsidR="0090740F" w:rsidRPr="003B7AA7" w:rsidRDefault="0090740F">
            <w:pPr>
              <w:pStyle w:val="Tabletext"/>
              <w:rPr>
                <w:sz w:val="18"/>
                <w:szCs w:val="18"/>
                <w:lang w:eastAsia="en-AU"/>
              </w:rPr>
            </w:pPr>
            <w:r w:rsidRPr="003B7AA7">
              <w:rPr>
                <w:sz w:val="18"/>
                <w:szCs w:val="18"/>
                <w:lang w:eastAsia="en-AU"/>
              </w:rPr>
              <w:t>Outer regional</w:t>
            </w:r>
          </w:p>
        </w:tc>
        <w:tc>
          <w:tcPr>
            <w:tcW w:w="1559" w:type="dxa"/>
            <w:noWrap/>
            <w:hideMark/>
          </w:tcPr>
          <w:p w14:paraId="783D586A" w14:textId="77777777" w:rsidR="0090740F" w:rsidRPr="003B7AA7" w:rsidRDefault="0090740F">
            <w:pPr>
              <w:pStyle w:val="Tabletext"/>
              <w:rPr>
                <w:sz w:val="18"/>
                <w:szCs w:val="18"/>
                <w:lang w:eastAsia="en-AU"/>
              </w:rPr>
            </w:pPr>
          </w:p>
        </w:tc>
        <w:tc>
          <w:tcPr>
            <w:tcW w:w="1276" w:type="dxa"/>
            <w:noWrap/>
            <w:hideMark/>
          </w:tcPr>
          <w:p w14:paraId="6475E340" w14:textId="77777777" w:rsidR="0090740F" w:rsidRPr="003B7AA7" w:rsidRDefault="0090740F">
            <w:pPr>
              <w:pStyle w:val="Tabletext"/>
              <w:rPr>
                <w:sz w:val="18"/>
                <w:szCs w:val="18"/>
                <w:lang w:eastAsia="en-AU"/>
              </w:rPr>
            </w:pPr>
          </w:p>
        </w:tc>
        <w:tc>
          <w:tcPr>
            <w:tcW w:w="1274" w:type="dxa"/>
            <w:noWrap/>
            <w:hideMark/>
          </w:tcPr>
          <w:p w14:paraId="199BFB20" w14:textId="77777777" w:rsidR="0090740F" w:rsidRPr="003B7AA7" w:rsidRDefault="0090740F">
            <w:pPr>
              <w:pStyle w:val="Tabletext"/>
              <w:tabs>
                <w:tab w:val="decimal" w:pos="466"/>
              </w:tabs>
              <w:rPr>
                <w:sz w:val="18"/>
                <w:szCs w:val="18"/>
                <w:lang w:eastAsia="en-AU"/>
              </w:rPr>
            </w:pPr>
            <w:r w:rsidRPr="003B7AA7">
              <w:rPr>
                <w:sz w:val="18"/>
                <w:szCs w:val="18"/>
                <w:lang w:eastAsia="en-AU"/>
              </w:rPr>
              <w:t>−0.03</w:t>
            </w:r>
          </w:p>
        </w:tc>
        <w:tc>
          <w:tcPr>
            <w:tcW w:w="1566" w:type="dxa"/>
            <w:noWrap/>
            <w:hideMark/>
          </w:tcPr>
          <w:p w14:paraId="0FFDAB2F"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–2.2</w:t>
            </w:r>
          </w:p>
        </w:tc>
      </w:tr>
      <w:tr w:rsidR="0090740F" w:rsidRPr="003B7AA7" w14:paraId="3A190369" w14:textId="77777777" w:rsidTr="00341A47">
        <w:trPr>
          <w:trHeight w:val="255"/>
        </w:trPr>
        <w:tc>
          <w:tcPr>
            <w:tcW w:w="4106" w:type="dxa"/>
            <w:noWrap/>
            <w:hideMark/>
          </w:tcPr>
          <w:p w14:paraId="48374F8D" w14:textId="77777777" w:rsidR="0090740F" w:rsidRPr="003B7AA7" w:rsidRDefault="0090740F">
            <w:pPr>
              <w:pStyle w:val="Tabletext"/>
              <w:rPr>
                <w:sz w:val="18"/>
                <w:szCs w:val="18"/>
                <w:lang w:eastAsia="en-AU"/>
              </w:rPr>
            </w:pPr>
            <w:r w:rsidRPr="003B7AA7">
              <w:rPr>
                <w:sz w:val="18"/>
                <w:szCs w:val="18"/>
                <w:lang w:eastAsia="en-AU"/>
              </w:rPr>
              <w:t>Remote</w:t>
            </w:r>
          </w:p>
        </w:tc>
        <w:tc>
          <w:tcPr>
            <w:tcW w:w="1559" w:type="dxa"/>
            <w:noWrap/>
            <w:hideMark/>
          </w:tcPr>
          <w:p w14:paraId="0CF3BA34" w14:textId="77777777" w:rsidR="0090740F" w:rsidRPr="003B7AA7" w:rsidRDefault="0090740F">
            <w:pPr>
              <w:pStyle w:val="Tabletext"/>
              <w:rPr>
                <w:sz w:val="18"/>
                <w:szCs w:val="18"/>
                <w:lang w:eastAsia="en-AU"/>
              </w:rPr>
            </w:pPr>
          </w:p>
        </w:tc>
        <w:tc>
          <w:tcPr>
            <w:tcW w:w="1276" w:type="dxa"/>
            <w:noWrap/>
            <w:hideMark/>
          </w:tcPr>
          <w:p w14:paraId="7D3B1888" w14:textId="77777777" w:rsidR="0090740F" w:rsidRPr="003B7AA7" w:rsidRDefault="0090740F">
            <w:pPr>
              <w:pStyle w:val="Tabletext"/>
              <w:rPr>
                <w:sz w:val="18"/>
                <w:szCs w:val="18"/>
                <w:lang w:eastAsia="en-AU"/>
              </w:rPr>
            </w:pPr>
          </w:p>
        </w:tc>
        <w:tc>
          <w:tcPr>
            <w:tcW w:w="1274" w:type="dxa"/>
            <w:noWrap/>
            <w:hideMark/>
          </w:tcPr>
          <w:p w14:paraId="5F2909B9" w14:textId="77777777" w:rsidR="0090740F" w:rsidRPr="003B7AA7" w:rsidRDefault="0090740F">
            <w:pPr>
              <w:pStyle w:val="Tabletext"/>
              <w:tabs>
                <w:tab w:val="decimal" w:pos="466"/>
              </w:tabs>
              <w:rPr>
                <w:sz w:val="18"/>
                <w:szCs w:val="18"/>
                <w:lang w:eastAsia="en-AU"/>
              </w:rPr>
            </w:pPr>
            <w:r w:rsidRPr="003B7AA7">
              <w:rPr>
                <w:sz w:val="18"/>
                <w:szCs w:val="18"/>
                <w:lang w:eastAsia="en-AU"/>
              </w:rPr>
              <w:t>−0.08</w:t>
            </w:r>
          </w:p>
        </w:tc>
        <w:tc>
          <w:tcPr>
            <w:tcW w:w="1566" w:type="dxa"/>
            <w:noWrap/>
            <w:hideMark/>
          </w:tcPr>
          <w:p w14:paraId="4466E2D6"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–2.5</w:t>
            </w:r>
          </w:p>
        </w:tc>
      </w:tr>
      <w:tr w:rsidR="0090740F" w:rsidRPr="003B7AA7" w14:paraId="614F579D" w14:textId="77777777" w:rsidTr="00341A47">
        <w:trPr>
          <w:trHeight w:val="255"/>
        </w:trPr>
        <w:tc>
          <w:tcPr>
            <w:tcW w:w="4106" w:type="dxa"/>
            <w:noWrap/>
            <w:hideMark/>
          </w:tcPr>
          <w:p w14:paraId="6CA49A8C" w14:textId="77777777" w:rsidR="0090740F" w:rsidRPr="003B7AA7" w:rsidRDefault="0090740F">
            <w:pPr>
              <w:pStyle w:val="Tabletext"/>
              <w:rPr>
                <w:sz w:val="18"/>
                <w:szCs w:val="18"/>
                <w:lang w:eastAsia="en-AU"/>
              </w:rPr>
            </w:pPr>
            <w:r w:rsidRPr="003B7AA7">
              <w:rPr>
                <w:sz w:val="18"/>
                <w:szCs w:val="18"/>
                <w:lang w:eastAsia="en-AU"/>
              </w:rPr>
              <w:t>Very remote</w:t>
            </w:r>
          </w:p>
        </w:tc>
        <w:tc>
          <w:tcPr>
            <w:tcW w:w="1559" w:type="dxa"/>
            <w:noWrap/>
            <w:hideMark/>
          </w:tcPr>
          <w:p w14:paraId="01C9F109" w14:textId="77777777" w:rsidR="0090740F" w:rsidRPr="003B7AA7" w:rsidRDefault="0090740F">
            <w:pPr>
              <w:pStyle w:val="Tabletext"/>
              <w:rPr>
                <w:sz w:val="18"/>
                <w:szCs w:val="18"/>
                <w:lang w:eastAsia="en-AU"/>
              </w:rPr>
            </w:pPr>
          </w:p>
        </w:tc>
        <w:tc>
          <w:tcPr>
            <w:tcW w:w="1276" w:type="dxa"/>
            <w:noWrap/>
            <w:hideMark/>
          </w:tcPr>
          <w:p w14:paraId="3B30A9A1" w14:textId="77777777" w:rsidR="0090740F" w:rsidRPr="003B7AA7" w:rsidRDefault="0090740F">
            <w:pPr>
              <w:pStyle w:val="Tabletext"/>
              <w:rPr>
                <w:sz w:val="18"/>
                <w:szCs w:val="18"/>
                <w:lang w:eastAsia="en-AU"/>
              </w:rPr>
            </w:pPr>
          </w:p>
        </w:tc>
        <w:tc>
          <w:tcPr>
            <w:tcW w:w="1274" w:type="dxa"/>
            <w:noWrap/>
            <w:hideMark/>
          </w:tcPr>
          <w:p w14:paraId="54E86AA5" w14:textId="77777777" w:rsidR="0090740F" w:rsidRPr="003B7AA7" w:rsidRDefault="0090740F">
            <w:pPr>
              <w:pStyle w:val="Tabletext"/>
              <w:tabs>
                <w:tab w:val="decimal" w:pos="466"/>
              </w:tabs>
              <w:rPr>
                <w:sz w:val="18"/>
                <w:szCs w:val="18"/>
                <w:lang w:eastAsia="en-AU"/>
              </w:rPr>
            </w:pPr>
            <w:r w:rsidRPr="003B7AA7">
              <w:rPr>
                <w:sz w:val="18"/>
                <w:szCs w:val="18"/>
                <w:lang w:eastAsia="en-AU"/>
              </w:rPr>
              <w:t>−0.21</w:t>
            </w:r>
          </w:p>
        </w:tc>
        <w:tc>
          <w:tcPr>
            <w:tcW w:w="1566" w:type="dxa"/>
            <w:noWrap/>
            <w:hideMark/>
          </w:tcPr>
          <w:p w14:paraId="73500EA9"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–3.4</w:t>
            </w:r>
          </w:p>
        </w:tc>
      </w:tr>
      <w:tr w:rsidR="0090740F" w:rsidRPr="003B7AA7" w14:paraId="5FCFC606" w14:textId="77777777" w:rsidTr="00341A47">
        <w:trPr>
          <w:trHeight w:val="255"/>
        </w:trPr>
        <w:tc>
          <w:tcPr>
            <w:tcW w:w="4106" w:type="dxa"/>
            <w:noWrap/>
            <w:hideMark/>
          </w:tcPr>
          <w:p w14:paraId="3BE1035E" w14:textId="77777777" w:rsidR="0090740F" w:rsidRPr="003B7AA7" w:rsidRDefault="0090740F">
            <w:pPr>
              <w:pStyle w:val="Tabletext"/>
              <w:rPr>
                <w:sz w:val="18"/>
                <w:szCs w:val="18"/>
                <w:lang w:eastAsia="en-AU"/>
              </w:rPr>
            </w:pPr>
            <w:r w:rsidRPr="003B7AA7">
              <w:rPr>
                <w:sz w:val="18"/>
                <w:szCs w:val="18"/>
                <w:lang w:eastAsia="en-AU"/>
              </w:rPr>
              <w:t>Major city</w:t>
            </w:r>
          </w:p>
        </w:tc>
        <w:tc>
          <w:tcPr>
            <w:tcW w:w="1559" w:type="dxa"/>
            <w:noWrap/>
            <w:hideMark/>
          </w:tcPr>
          <w:p w14:paraId="424B051D" w14:textId="77777777" w:rsidR="0090740F" w:rsidRPr="003B7AA7" w:rsidRDefault="0090740F">
            <w:pPr>
              <w:pStyle w:val="Tabletext"/>
              <w:rPr>
                <w:sz w:val="18"/>
                <w:szCs w:val="18"/>
                <w:lang w:eastAsia="en-AU"/>
              </w:rPr>
            </w:pPr>
          </w:p>
        </w:tc>
        <w:tc>
          <w:tcPr>
            <w:tcW w:w="1276" w:type="dxa"/>
            <w:noWrap/>
            <w:hideMark/>
          </w:tcPr>
          <w:p w14:paraId="53100CD0" w14:textId="77777777" w:rsidR="0090740F" w:rsidRPr="003B7AA7" w:rsidRDefault="0090740F">
            <w:pPr>
              <w:pStyle w:val="Tabletext"/>
              <w:rPr>
                <w:sz w:val="18"/>
                <w:szCs w:val="18"/>
                <w:lang w:eastAsia="en-AU"/>
              </w:rPr>
            </w:pPr>
          </w:p>
        </w:tc>
        <w:tc>
          <w:tcPr>
            <w:tcW w:w="1274" w:type="dxa"/>
            <w:noWrap/>
            <w:hideMark/>
          </w:tcPr>
          <w:p w14:paraId="29C87B41" w14:textId="77777777" w:rsidR="0090740F" w:rsidRPr="003B7AA7" w:rsidRDefault="0090740F">
            <w:pPr>
              <w:pStyle w:val="Tabletext"/>
              <w:tabs>
                <w:tab w:val="decimal" w:pos="466"/>
              </w:tabs>
              <w:rPr>
                <w:sz w:val="18"/>
                <w:szCs w:val="18"/>
                <w:lang w:eastAsia="en-AU"/>
              </w:rPr>
            </w:pPr>
            <w:r w:rsidRPr="003B7AA7">
              <w:rPr>
                <w:sz w:val="18"/>
                <w:szCs w:val="18"/>
                <w:lang w:eastAsia="en-AU"/>
              </w:rPr>
              <w:t>0</w:t>
            </w:r>
          </w:p>
        </w:tc>
        <w:tc>
          <w:tcPr>
            <w:tcW w:w="1566" w:type="dxa"/>
            <w:noWrap/>
            <w:hideMark/>
          </w:tcPr>
          <w:p w14:paraId="0B2D317A" w14:textId="77777777" w:rsidR="0090740F" w:rsidRPr="003B7AA7" w:rsidRDefault="0090740F" w:rsidP="00341A47">
            <w:pPr>
              <w:pStyle w:val="Tabletext"/>
              <w:tabs>
                <w:tab w:val="decimal" w:pos="754"/>
              </w:tabs>
              <w:rPr>
                <w:sz w:val="18"/>
                <w:szCs w:val="18"/>
                <w:lang w:eastAsia="en-AU"/>
              </w:rPr>
            </w:pPr>
          </w:p>
        </w:tc>
      </w:tr>
      <w:tr w:rsidR="0090740F" w:rsidRPr="003B7AA7" w14:paraId="723F9E73" w14:textId="77777777" w:rsidTr="00341A47">
        <w:trPr>
          <w:trHeight w:val="255"/>
        </w:trPr>
        <w:tc>
          <w:tcPr>
            <w:tcW w:w="4106" w:type="dxa"/>
            <w:noWrap/>
            <w:hideMark/>
          </w:tcPr>
          <w:p w14:paraId="40ECB091" w14:textId="77777777" w:rsidR="0090740F" w:rsidRPr="003B7AA7" w:rsidRDefault="0090740F">
            <w:pPr>
              <w:pStyle w:val="Tabletext"/>
              <w:rPr>
                <w:sz w:val="18"/>
                <w:szCs w:val="18"/>
                <w:lang w:eastAsia="en-AU"/>
              </w:rPr>
            </w:pPr>
            <w:r w:rsidRPr="003B7AA7">
              <w:rPr>
                <w:sz w:val="18"/>
                <w:szCs w:val="18"/>
                <w:lang w:eastAsia="en-AU"/>
              </w:rPr>
              <w:t>Government payments / pensions / allowances</w:t>
            </w:r>
          </w:p>
        </w:tc>
        <w:tc>
          <w:tcPr>
            <w:tcW w:w="1559" w:type="dxa"/>
            <w:noWrap/>
            <w:hideMark/>
          </w:tcPr>
          <w:p w14:paraId="533E8317" w14:textId="77777777" w:rsidR="0090740F" w:rsidRPr="003B7AA7" w:rsidRDefault="0090740F">
            <w:pPr>
              <w:pStyle w:val="Tabletext"/>
              <w:rPr>
                <w:sz w:val="18"/>
                <w:szCs w:val="18"/>
                <w:lang w:eastAsia="en-AU"/>
              </w:rPr>
            </w:pPr>
          </w:p>
        </w:tc>
        <w:tc>
          <w:tcPr>
            <w:tcW w:w="1276" w:type="dxa"/>
            <w:noWrap/>
            <w:hideMark/>
          </w:tcPr>
          <w:p w14:paraId="2037F016" w14:textId="77777777" w:rsidR="0090740F" w:rsidRPr="003B7AA7" w:rsidRDefault="0090740F">
            <w:pPr>
              <w:pStyle w:val="Tabletext"/>
              <w:rPr>
                <w:sz w:val="18"/>
                <w:szCs w:val="18"/>
                <w:lang w:eastAsia="en-AU"/>
              </w:rPr>
            </w:pPr>
          </w:p>
        </w:tc>
        <w:tc>
          <w:tcPr>
            <w:tcW w:w="1274" w:type="dxa"/>
            <w:noWrap/>
            <w:hideMark/>
          </w:tcPr>
          <w:p w14:paraId="1D023098" w14:textId="77777777" w:rsidR="0090740F" w:rsidRPr="003B7AA7" w:rsidRDefault="0090740F">
            <w:pPr>
              <w:pStyle w:val="Tabletext"/>
              <w:tabs>
                <w:tab w:val="decimal" w:pos="466"/>
              </w:tabs>
              <w:rPr>
                <w:sz w:val="18"/>
                <w:szCs w:val="18"/>
                <w:lang w:eastAsia="en-AU"/>
              </w:rPr>
            </w:pPr>
            <w:r w:rsidRPr="003B7AA7">
              <w:rPr>
                <w:sz w:val="18"/>
                <w:szCs w:val="18"/>
                <w:lang w:eastAsia="en-AU"/>
              </w:rPr>
              <w:t>−0.00</w:t>
            </w:r>
          </w:p>
        </w:tc>
        <w:tc>
          <w:tcPr>
            <w:tcW w:w="1566" w:type="dxa"/>
            <w:noWrap/>
            <w:hideMark/>
          </w:tcPr>
          <w:p w14:paraId="780EFE53"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–0.1</w:t>
            </w:r>
          </w:p>
        </w:tc>
      </w:tr>
      <w:tr w:rsidR="0090740F" w:rsidRPr="003B7AA7" w14:paraId="5DCF0102" w14:textId="77777777" w:rsidTr="00341A47">
        <w:trPr>
          <w:trHeight w:val="255"/>
        </w:trPr>
        <w:tc>
          <w:tcPr>
            <w:tcW w:w="4106" w:type="dxa"/>
            <w:noWrap/>
            <w:hideMark/>
          </w:tcPr>
          <w:p w14:paraId="0DAE9BFD" w14:textId="77777777" w:rsidR="0090740F" w:rsidRPr="003B7AA7" w:rsidRDefault="0090740F">
            <w:pPr>
              <w:pStyle w:val="Tabletext"/>
              <w:rPr>
                <w:sz w:val="18"/>
                <w:szCs w:val="18"/>
                <w:lang w:eastAsia="en-AU"/>
              </w:rPr>
            </w:pPr>
            <w:r w:rsidRPr="003B7AA7">
              <w:rPr>
                <w:sz w:val="18"/>
                <w:szCs w:val="18"/>
                <w:lang w:eastAsia="en-AU"/>
              </w:rPr>
              <w:t>Employee salary / wages</w:t>
            </w:r>
          </w:p>
        </w:tc>
        <w:tc>
          <w:tcPr>
            <w:tcW w:w="1559" w:type="dxa"/>
            <w:noWrap/>
            <w:hideMark/>
          </w:tcPr>
          <w:p w14:paraId="7EA2F646" w14:textId="77777777" w:rsidR="0090740F" w:rsidRPr="003B7AA7" w:rsidRDefault="0090740F">
            <w:pPr>
              <w:pStyle w:val="Tabletext"/>
              <w:rPr>
                <w:sz w:val="18"/>
                <w:szCs w:val="18"/>
                <w:lang w:eastAsia="en-AU"/>
              </w:rPr>
            </w:pPr>
          </w:p>
        </w:tc>
        <w:tc>
          <w:tcPr>
            <w:tcW w:w="1276" w:type="dxa"/>
            <w:noWrap/>
            <w:hideMark/>
          </w:tcPr>
          <w:p w14:paraId="4CCED291" w14:textId="77777777" w:rsidR="0090740F" w:rsidRPr="003B7AA7" w:rsidRDefault="0090740F">
            <w:pPr>
              <w:pStyle w:val="Tabletext"/>
              <w:rPr>
                <w:sz w:val="18"/>
                <w:szCs w:val="18"/>
                <w:lang w:eastAsia="en-AU"/>
              </w:rPr>
            </w:pPr>
          </w:p>
        </w:tc>
        <w:tc>
          <w:tcPr>
            <w:tcW w:w="1274" w:type="dxa"/>
            <w:noWrap/>
            <w:hideMark/>
          </w:tcPr>
          <w:p w14:paraId="3570D753" w14:textId="77777777" w:rsidR="0090740F" w:rsidRPr="003B7AA7" w:rsidRDefault="0090740F">
            <w:pPr>
              <w:pStyle w:val="Tabletext"/>
              <w:tabs>
                <w:tab w:val="decimal" w:pos="466"/>
              </w:tabs>
              <w:rPr>
                <w:sz w:val="18"/>
                <w:szCs w:val="18"/>
                <w:lang w:eastAsia="en-AU"/>
              </w:rPr>
            </w:pPr>
            <w:r w:rsidRPr="003B7AA7">
              <w:rPr>
                <w:sz w:val="18"/>
                <w:szCs w:val="18"/>
                <w:lang w:eastAsia="en-AU"/>
              </w:rPr>
              <w:t>0.04</w:t>
            </w:r>
          </w:p>
        </w:tc>
        <w:tc>
          <w:tcPr>
            <w:tcW w:w="1566" w:type="dxa"/>
            <w:noWrap/>
            <w:hideMark/>
          </w:tcPr>
          <w:p w14:paraId="45014C0A"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3.9</w:t>
            </w:r>
          </w:p>
        </w:tc>
      </w:tr>
      <w:tr w:rsidR="0090740F" w:rsidRPr="003B7AA7" w14:paraId="7AD3E8D8" w14:textId="77777777" w:rsidTr="00341A47">
        <w:trPr>
          <w:trHeight w:val="255"/>
        </w:trPr>
        <w:tc>
          <w:tcPr>
            <w:tcW w:w="4106" w:type="dxa"/>
            <w:noWrap/>
            <w:hideMark/>
          </w:tcPr>
          <w:p w14:paraId="6966A0B6" w14:textId="77777777" w:rsidR="0090740F" w:rsidRPr="003B7AA7" w:rsidRDefault="0090740F">
            <w:pPr>
              <w:pStyle w:val="Tabletext"/>
              <w:rPr>
                <w:sz w:val="18"/>
                <w:szCs w:val="18"/>
                <w:lang w:eastAsia="en-AU"/>
              </w:rPr>
            </w:pPr>
            <w:r w:rsidRPr="003B7AA7">
              <w:rPr>
                <w:sz w:val="18"/>
                <w:szCs w:val="18"/>
                <w:lang w:eastAsia="en-AU"/>
              </w:rPr>
              <w:t>Other income including superannuation and investments</w:t>
            </w:r>
          </w:p>
        </w:tc>
        <w:tc>
          <w:tcPr>
            <w:tcW w:w="1559" w:type="dxa"/>
            <w:noWrap/>
            <w:hideMark/>
          </w:tcPr>
          <w:p w14:paraId="2130510B" w14:textId="77777777" w:rsidR="0090740F" w:rsidRPr="003B7AA7" w:rsidRDefault="0090740F">
            <w:pPr>
              <w:pStyle w:val="Tabletext"/>
              <w:rPr>
                <w:sz w:val="18"/>
                <w:szCs w:val="18"/>
                <w:lang w:eastAsia="en-AU"/>
              </w:rPr>
            </w:pPr>
          </w:p>
        </w:tc>
        <w:tc>
          <w:tcPr>
            <w:tcW w:w="1276" w:type="dxa"/>
            <w:noWrap/>
            <w:hideMark/>
          </w:tcPr>
          <w:p w14:paraId="55A1CE30" w14:textId="77777777" w:rsidR="0090740F" w:rsidRPr="003B7AA7" w:rsidRDefault="0090740F">
            <w:pPr>
              <w:pStyle w:val="Tabletext"/>
              <w:rPr>
                <w:sz w:val="18"/>
                <w:szCs w:val="18"/>
                <w:lang w:eastAsia="en-AU"/>
              </w:rPr>
            </w:pPr>
          </w:p>
        </w:tc>
        <w:tc>
          <w:tcPr>
            <w:tcW w:w="1274" w:type="dxa"/>
            <w:noWrap/>
            <w:hideMark/>
          </w:tcPr>
          <w:p w14:paraId="3B6FF44F" w14:textId="77777777" w:rsidR="0090740F" w:rsidRPr="003B7AA7" w:rsidRDefault="0090740F">
            <w:pPr>
              <w:pStyle w:val="Tabletext"/>
              <w:tabs>
                <w:tab w:val="decimal" w:pos="466"/>
              </w:tabs>
              <w:rPr>
                <w:sz w:val="18"/>
                <w:szCs w:val="18"/>
                <w:lang w:eastAsia="en-AU"/>
              </w:rPr>
            </w:pPr>
            <w:r w:rsidRPr="003B7AA7">
              <w:rPr>
                <w:sz w:val="18"/>
                <w:szCs w:val="18"/>
                <w:lang w:eastAsia="en-AU"/>
              </w:rPr>
              <w:t>0.03</w:t>
            </w:r>
          </w:p>
        </w:tc>
        <w:tc>
          <w:tcPr>
            <w:tcW w:w="1566" w:type="dxa"/>
            <w:noWrap/>
            <w:hideMark/>
          </w:tcPr>
          <w:p w14:paraId="50FC519E"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1.8</w:t>
            </w:r>
          </w:p>
        </w:tc>
      </w:tr>
      <w:tr w:rsidR="0090740F" w:rsidRPr="003B7AA7" w14:paraId="59980976" w14:textId="77777777" w:rsidTr="00341A47">
        <w:trPr>
          <w:trHeight w:val="255"/>
        </w:trPr>
        <w:tc>
          <w:tcPr>
            <w:tcW w:w="4106" w:type="dxa"/>
            <w:noWrap/>
            <w:hideMark/>
          </w:tcPr>
          <w:p w14:paraId="2E98AD7E" w14:textId="049E7597" w:rsidR="0090740F" w:rsidRPr="003B7AA7" w:rsidRDefault="00FC70A3">
            <w:pPr>
              <w:pStyle w:val="Tabletext"/>
              <w:rPr>
                <w:sz w:val="18"/>
                <w:szCs w:val="18"/>
                <w:lang w:eastAsia="en-AU"/>
              </w:rPr>
            </w:pPr>
            <w:r w:rsidRPr="003B7AA7">
              <w:rPr>
                <w:sz w:val="18"/>
                <w:szCs w:val="18"/>
                <w:lang w:eastAsia="en-AU"/>
              </w:rPr>
              <w:t>Self-employed</w:t>
            </w:r>
            <w:r w:rsidR="0090740F" w:rsidRPr="003B7AA7">
              <w:rPr>
                <w:sz w:val="18"/>
                <w:szCs w:val="18"/>
                <w:lang w:eastAsia="en-AU"/>
              </w:rPr>
              <w:t xml:space="preserve"> (Unincorporated business income)</w:t>
            </w:r>
          </w:p>
        </w:tc>
        <w:tc>
          <w:tcPr>
            <w:tcW w:w="1559" w:type="dxa"/>
            <w:noWrap/>
            <w:hideMark/>
          </w:tcPr>
          <w:p w14:paraId="32447A8A" w14:textId="77777777" w:rsidR="0090740F" w:rsidRPr="003B7AA7" w:rsidRDefault="0090740F">
            <w:pPr>
              <w:pStyle w:val="Tabletext"/>
              <w:rPr>
                <w:sz w:val="18"/>
                <w:szCs w:val="18"/>
                <w:lang w:eastAsia="en-AU"/>
              </w:rPr>
            </w:pPr>
          </w:p>
        </w:tc>
        <w:tc>
          <w:tcPr>
            <w:tcW w:w="1276" w:type="dxa"/>
            <w:noWrap/>
            <w:hideMark/>
          </w:tcPr>
          <w:p w14:paraId="081DC9B7" w14:textId="77777777" w:rsidR="0090740F" w:rsidRPr="003B7AA7" w:rsidRDefault="0090740F">
            <w:pPr>
              <w:pStyle w:val="Tabletext"/>
              <w:rPr>
                <w:sz w:val="18"/>
                <w:szCs w:val="18"/>
                <w:lang w:eastAsia="en-AU"/>
              </w:rPr>
            </w:pPr>
          </w:p>
        </w:tc>
        <w:tc>
          <w:tcPr>
            <w:tcW w:w="1274" w:type="dxa"/>
            <w:noWrap/>
            <w:hideMark/>
          </w:tcPr>
          <w:p w14:paraId="79D03330" w14:textId="77777777" w:rsidR="0090740F" w:rsidRPr="003B7AA7" w:rsidRDefault="0090740F">
            <w:pPr>
              <w:pStyle w:val="Tabletext"/>
              <w:tabs>
                <w:tab w:val="decimal" w:pos="466"/>
              </w:tabs>
              <w:rPr>
                <w:sz w:val="18"/>
                <w:szCs w:val="18"/>
                <w:lang w:eastAsia="en-AU"/>
              </w:rPr>
            </w:pPr>
            <w:r w:rsidRPr="003B7AA7">
              <w:rPr>
                <w:sz w:val="18"/>
                <w:szCs w:val="18"/>
                <w:lang w:eastAsia="en-AU"/>
              </w:rPr>
              <w:t>0.13</w:t>
            </w:r>
          </w:p>
        </w:tc>
        <w:tc>
          <w:tcPr>
            <w:tcW w:w="1566" w:type="dxa"/>
            <w:noWrap/>
            <w:hideMark/>
          </w:tcPr>
          <w:p w14:paraId="4348C41B" w14:textId="77777777" w:rsidR="0090740F" w:rsidRPr="003B7AA7" w:rsidRDefault="0090740F" w:rsidP="00341A47">
            <w:pPr>
              <w:pStyle w:val="Tabletext"/>
              <w:tabs>
                <w:tab w:val="decimal" w:pos="754"/>
              </w:tabs>
              <w:rPr>
                <w:sz w:val="18"/>
                <w:szCs w:val="18"/>
                <w:lang w:eastAsia="en-AU"/>
              </w:rPr>
            </w:pPr>
            <w:r w:rsidRPr="003B7AA7">
              <w:rPr>
                <w:sz w:val="18"/>
                <w:szCs w:val="18"/>
                <w:lang w:eastAsia="en-AU"/>
              </w:rPr>
              <w:t>4.2</w:t>
            </w:r>
          </w:p>
        </w:tc>
      </w:tr>
      <w:tr w:rsidR="0090740F" w:rsidRPr="003B7AA7" w14:paraId="4240483E" w14:textId="77777777" w:rsidTr="00341A47">
        <w:trPr>
          <w:trHeight w:val="255"/>
        </w:trPr>
        <w:tc>
          <w:tcPr>
            <w:tcW w:w="4106" w:type="dxa"/>
            <w:tcBorders>
              <w:bottom w:val="single" w:sz="4" w:space="0" w:color="auto"/>
            </w:tcBorders>
            <w:noWrap/>
            <w:hideMark/>
          </w:tcPr>
          <w:p w14:paraId="38AFE2E9" w14:textId="77777777" w:rsidR="0090740F" w:rsidRPr="003B7AA7" w:rsidRDefault="0090740F">
            <w:pPr>
              <w:pStyle w:val="Tabletext"/>
              <w:rPr>
                <w:sz w:val="18"/>
                <w:szCs w:val="18"/>
                <w:lang w:eastAsia="en-AU"/>
              </w:rPr>
            </w:pPr>
            <w:r w:rsidRPr="003B7AA7">
              <w:rPr>
                <w:sz w:val="18"/>
                <w:szCs w:val="18"/>
                <w:lang w:eastAsia="en-AU"/>
              </w:rPr>
              <w:t>Unknown/ Nil</w:t>
            </w:r>
          </w:p>
        </w:tc>
        <w:tc>
          <w:tcPr>
            <w:tcW w:w="1559" w:type="dxa"/>
            <w:tcBorders>
              <w:bottom w:val="single" w:sz="4" w:space="0" w:color="auto"/>
            </w:tcBorders>
            <w:noWrap/>
            <w:hideMark/>
          </w:tcPr>
          <w:p w14:paraId="4EA0E5D3" w14:textId="77777777" w:rsidR="0090740F" w:rsidRPr="003B7AA7" w:rsidRDefault="0090740F">
            <w:pPr>
              <w:pStyle w:val="Tabletext"/>
              <w:rPr>
                <w:sz w:val="18"/>
                <w:szCs w:val="18"/>
                <w:lang w:eastAsia="en-AU"/>
              </w:rPr>
            </w:pPr>
            <w:r w:rsidRPr="003B7AA7">
              <w:rPr>
                <w:sz w:val="18"/>
                <w:szCs w:val="18"/>
                <w:lang w:eastAsia="en-AU"/>
              </w:rPr>
              <w:t> </w:t>
            </w:r>
          </w:p>
        </w:tc>
        <w:tc>
          <w:tcPr>
            <w:tcW w:w="1276" w:type="dxa"/>
            <w:tcBorders>
              <w:bottom w:val="single" w:sz="4" w:space="0" w:color="auto"/>
            </w:tcBorders>
            <w:noWrap/>
            <w:hideMark/>
          </w:tcPr>
          <w:p w14:paraId="0D9DC00C" w14:textId="77777777" w:rsidR="0090740F" w:rsidRPr="003B7AA7" w:rsidRDefault="0090740F">
            <w:pPr>
              <w:pStyle w:val="Tabletext"/>
              <w:rPr>
                <w:sz w:val="18"/>
                <w:szCs w:val="18"/>
                <w:lang w:eastAsia="en-AU"/>
              </w:rPr>
            </w:pPr>
            <w:r w:rsidRPr="003B7AA7">
              <w:rPr>
                <w:sz w:val="18"/>
                <w:szCs w:val="18"/>
                <w:lang w:eastAsia="en-AU"/>
              </w:rPr>
              <w:t> </w:t>
            </w:r>
          </w:p>
        </w:tc>
        <w:tc>
          <w:tcPr>
            <w:tcW w:w="1274" w:type="dxa"/>
            <w:tcBorders>
              <w:bottom w:val="single" w:sz="4" w:space="0" w:color="auto"/>
            </w:tcBorders>
            <w:noWrap/>
            <w:hideMark/>
          </w:tcPr>
          <w:p w14:paraId="77DD5184" w14:textId="77777777" w:rsidR="0090740F" w:rsidRPr="003B7AA7" w:rsidRDefault="0090740F">
            <w:pPr>
              <w:pStyle w:val="Tabletext"/>
              <w:tabs>
                <w:tab w:val="decimal" w:pos="466"/>
              </w:tabs>
              <w:rPr>
                <w:sz w:val="18"/>
                <w:szCs w:val="18"/>
                <w:lang w:eastAsia="en-AU"/>
              </w:rPr>
            </w:pPr>
            <w:r w:rsidRPr="003B7AA7">
              <w:rPr>
                <w:sz w:val="18"/>
                <w:szCs w:val="18"/>
                <w:lang w:eastAsia="en-AU"/>
              </w:rPr>
              <w:t>0</w:t>
            </w:r>
          </w:p>
        </w:tc>
        <w:tc>
          <w:tcPr>
            <w:tcW w:w="1566" w:type="dxa"/>
            <w:tcBorders>
              <w:bottom w:val="single" w:sz="4" w:space="0" w:color="auto"/>
            </w:tcBorders>
            <w:noWrap/>
            <w:hideMark/>
          </w:tcPr>
          <w:p w14:paraId="008D27E6" w14:textId="77777777" w:rsidR="0090740F" w:rsidRPr="003B7AA7" w:rsidRDefault="0090740F" w:rsidP="00341A47">
            <w:pPr>
              <w:pStyle w:val="Tabletext"/>
              <w:tabs>
                <w:tab w:val="decimal" w:pos="754"/>
              </w:tabs>
              <w:rPr>
                <w:sz w:val="18"/>
                <w:szCs w:val="18"/>
                <w:lang w:eastAsia="en-AU"/>
              </w:rPr>
            </w:pPr>
          </w:p>
        </w:tc>
      </w:tr>
    </w:tbl>
    <w:p w14:paraId="37205A60" w14:textId="340F7AE6" w:rsidR="0090740F" w:rsidRPr="003B7AA7" w:rsidRDefault="007501C5" w:rsidP="0090740F">
      <w:pPr>
        <w:pStyle w:val="Tablenotes"/>
        <w:rPr>
          <w:sz w:val="18"/>
          <w:szCs w:val="18"/>
        </w:rPr>
      </w:pPr>
      <w:r w:rsidRPr="003B7AA7">
        <w:rPr>
          <w:sz w:val="18"/>
          <w:szCs w:val="18"/>
          <w:lang w:eastAsia="en-AU"/>
        </w:rPr>
        <w:t xml:space="preserve">Notes: </w:t>
      </w:r>
      <w:r w:rsidRPr="003B7AA7">
        <w:rPr>
          <w:sz w:val="18"/>
          <w:szCs w:val="18"/>
          <w:lang w:eastAsia="en-AU"/>
        </w:rPr>
        <w:tab/>
      </w:r>
      <w:r w:rsidR="0090740F" w:rsidRPr="003B7AA7">
        <w:rPr>
          <w:sz w:val="18"/>
          <w:szCs w:val="18"/>
          <w:lang w:eastAsia="en-AU"/>
        </w:rPr>
        <w:t xml:space="preserve">Population: Clients with at least two assessments between April 2020 and December 2022 (excluding assessments recorded in association with digital counselling). OLS regression. ‘Some carer support’ is an indicator variable flagging that the person received at least one session of carer support between the first and last SCORE assessment dates (+/– one day). Similarly for the other services listed. The effects for demographic characteristics are relative to the (most frequent) category in each variable – indicated by parameter estimates of zero. </w:t>
      </w:r>
    </w:p>
    <w:p w14:paraId="59C3DA04" w14:textId="77777777" w:rsidR="0090740F" w:rsidRPr="003B7AA7" w:rsidRDefault="0090740F" w:rsidP="5C3417AF">
      <w:pPr>
        <w:pStyle w:val="BodyText"/>
      </w:pPr>
    </w:p>
    <w:p w14:paraId="1AB8C8BE" w14:textId="59310147" w:rsidR="0CA915A4" w:rsidRPr="003B7AA7" w:rsidRDefault="0066020C" w:rsidP="009A3E1D">
      <w:pPr>
        <w:pStyle w:val="AppendixHeading2"/>
      </w:pPr>
      <w:bookmarkStart w:id="1019" w:name="_Toc150524563"/>
      <w:bookmarkStart w:id="1020" w:name="_Toc150768112"/>
      <w:bookmarkStart w:id="1021" w:name="_Toc163811694"/>
      <w:r w:rsidRPr="003B7AA7">
        <w:lastRenderedPageBreak/>
        <w:t xml:space="preserve">Cost-effectiveness </w:t>
      </w:r>
      <w:r w:rsidR="0CA915A4" w:rsidRPr="003B7AA7">
        <w:t>methodology</w:t>
      </w:r>
      <w:bookmarkEnd w:id="1019"/>
      <w:bookmarkEnd w:id="1020"/>
      <w:bookmarkEnd w:id="1021"/>
    </w:p>
    <w:p w14:paraId="3C42E558" w14:textId="7067FE89" w:rsidR="00C94B32" w:rsidRPr="003B7AA7" w:rsidRDefault="00E63A4B" w:rsidP="00C619BA">
      <w:pPr>
        <w:pStyle w:val="Appendix2ndtierheading"/>
      </w:pPr>
      <w:bookmarkStart w:id="1022" w:name="_Toc150523768"/>
      <w:bookmarkStart w:id="1023" w:name="_Toc163811695"/>
      <w:r w:rsidRPr="003B7AA7">
        <w:t>Common approaches to estimating economic value of informal care</w:t>
      </w:r>
      <w:bookmarkEnd w:id="1022"/>
      <w:bookmarkEnd w:id="1023"/>
    </w:p>
    <w:p w14:paraId="4DD9DB40" w14:textId="236AAF85" w:rsidR="001B585E" w:rsidRPr="003B7AA7" w:rsidRDefault="4DFFB1FB" w:rsidP="001B585E">
      <w:pPr>
        <w:pStyle w:val="BodyText"/>
      </w:pPr>
      <w:r w:rsidRPr="003B7AA7">
        <w:t>The economic value of informal care is typically measured as either</w:t>
      </w:r>
      <w:r w:rsidR="5CD252E0" w:rsidRPr="003B7AA7">
        <w:t>:</w:t>
      </w:r>
      <w:r w:rsidRPr="003B7AA7">
        <w:t xml:space="preserve"> (1) the replacement value, estimated as the cost of providing the equivalent formal care</w:t>
      </w:r>
      <w:r w:rsidR="2BA0ADEE" w:rsidRPr="003B7AA7">
        <w:rPr>
          <w:rFonts w:ascii="ZWAdobeF" w:hAnsi="ZWAdobeF" w:cs="ZWAdobeF"/>
          <w:color w:val="auto"/>
          <w:sz w:val="2"/>
          <w:szCs w:val="2"/>
        </w:rPr>
        <w:t>27F</w:t>
      </w:r>
      <w:r w:rsidR="6D733F8B" w:rsidRPr="003B7AA7">
        <w:rPr>
          <w:rFonts w:ascii="ZWAdobeF" w:hAnsi="ZWAdobeF" w:cs="ZWAdobeF"/>
          <w:color w:val="auto"/>
          <w:sz w:val="2"/>
          <w:szCs w:val="2"/>
        </w:rPr>
        <w:t>26F</w:t>
      </w:r>
      <w:r w:rsidR="001B585E" w:rsidRPr="003B7AA7">
        <w:rPr>
          <w:rStyle w:val="FootnoteReference"/>
        </w:rPr>
        <w:footnoteReference w:id="29"/>
      </w:r>
      <w:r w:rsidRPr="003B7AA7">
        <w:t xml:space="preserve"> based on the market cost of buying services, or (2) the opportunity cost, estimated as the amount of time spent caring relative to forgone earnings.</w:t>
      </w:r>
    </w:p>
    <w:p w14:paraId="39BD1658" w14:textId="072448CE" w:rsidR="001B585E" w:rsidRPr="003B7AA7" w:rsidRDefault="001B585E" w:rsidP="001B585E">
      <w:pPr>
        <w:pStyle w:val="BodyText"/>
      </w:pPr>
      <w:r w:rsidRPr="003B7AA7">
        <w:t xml:space="preserve">Deloitte’s assessment of the economic contribution of care in Australia, in 2020, </w:t>
      </w:r>
      <w:r w:rsidR="007A2E71" w:rsidRPr="003B7AA7">
        <w:t xml:space="preserve">estimates </w:t>
      </w:r>
      <w:r w:rsidRPr="003B7AA7">
        <w:t xml:space="preserve">primary carers spent on average just over 35 hours a week in caring activities and secondary carers spent on average 5 hours a week in caring activities (Deloitte, 2020: iii). Multiplying the number of carers in Australia (ABS data) by 52 weeks/year and the average amount of care given by primary and secondary carers, respectively, Deloitte estimates the total number of ‘caring hours’ supplied is around 2.2 billion hours per year. The replacement value is estimated using an hourly rate of $36.12 (based on the market rate for carers), resulting in an economic value of $77b per year. </w:t>
      </w:r>
    </w:p>
    <w:p w14:paraId="260EFD9F" w14:textId="10A1A531" w:rsidR="001B585E" w:rsidRPr="003B7AA7" w:rsidRDefault="001B585E" w:rsidP="001B585E">
      <w:pPr>
        <w:pStyle w:val="BodyText"/>
      </w:pPr>
      <w:r w:rsidRPr="003B7AA7">
        <w:t>For the opportunity cost method, Deloitte calculates the difference in employment rates between carers and the population in the same age bracket (ABS data). Assuming this ratio is equivalent to the proportion of carers choosing to care full</w:t>
      </w:r>
      <w:r w:rsidR="005A4521" w:rsidRPr="003B7AA7">
        <w:t>-</w:t>
      </w:r>
      <w:r w:rsidRPr="003B7AA7">
        <w:t xml:space="preserve">time, Deloitte (2020) applies this ratio to the number of carers who would have otherwise been in employment. It then multiplies the number obtained by the average weekly earnings (x 52 weeks/year) to estimate the opportunity cost of caring in the year, resulting in an economic value of $11b. Similar approaches and results are found </w:t>
      </w:r>
      <w:r w:rsidR="00B16505" w:rsidRPr="003B7AA7">
        <w:t xml:space="preserve">by </w:t>
      </w:r>
      <w:r w:rsidRPr="003B7AA7">
        <w:t>Ekman et al. (2021), McDaid et al. (2021), Petrillo and Bennett (2022), and Schofield et al. (2019).</w:t>
      </w:r>
    </w:p>
    <w:p w14:paraId="28247376" w14:textId="77777777" w:rsidR="001B585E" w:rsidRPr="003B7AA7" w:rsidRDefault="001B585E" w:rsidP="001B585E">
      <w:pPr>
        <w:pStyle w:val="BodyText"/>
      </w:pPr>
      <w:r w:rsidRPr="003B7AA7">
        <w:t>These cost estimates are only for one year. Further, caring is likely to have other long-term economic consequences including effects on future income, accumulation of savings (superannuation), consumption, and access to healthcare and other benefits, over the remaining lives of both carers and care recipients (e.g. Furnival and Cullen, 2022).</w:t>
      </w:r>
    </w:p>
    <w:p w14:paraId="4CED734F" w14:textId="2CBB83A5" w:rsidR="00C94B32" w:rsidRPr="003B7AA7" w:rsidRDefault="0DAEE14A" w:rsidP="00C619BA">
      <w:pPr>
        <w:pStyle w:val="Appendix2ndtierheading"/>
      </w:pPr>
      <w:bookmarkStart w:id="1024" w:name="_Toc150523769"/>
      <w:bookmarkStart w:id="1025" w:name="_Ref161820826"/>
      <w:bookmarkStart w:id="1026" w:name="_Toc163811696"/>
      <w:r w:rsidRPr="003B7AA7">
        <w:t>Approaches used to estimate cost</w:t>
      </w:r>
      <w:r w:rsidR="164200F3" w:rsidRPr="003B7AA7">
        <w:t>-effectiveness of Carer Gateway</w:t>
      </w:r>
      <w:bookmarkEnd w:id="1024"/>
      <w:bookmarkEnd w:id="1025"/>
      <w:bookmarkEnd w:id="1026"/>
    </w:p>
    <w:p w14:paraId="35A47F11" w14:textId="796CBF18" w:rsidR="001B585E" w:rsidRPr="003B7AA7" w:rsidRDefault="001B585E" w:rsidP="001B585E">
      <w:pPr>
        <w:pStyle w:val="BodyText"/>
      </w:pPr>
      <w:r w:rsidRPr="003B7AA7">
        <w:t>The anticipated benefit of the Carer Gateway is that informal care is sustained and replacement costs (i.e</w:t>
      </w:r>
      <w:r w:rsidR="007A2E71" w:rsidRPr="003B7AA7">
        <w:t>.</w:t>
      </w:r>
      <w:r w:rsidRPr="003B7AA7">
        <w:t xml:space="preserve"> where care is provided by formal care services) are minimised. The purpose of the cost-effectiveness analysis for Carer Gateway is therefore to estimate the money saved by providing services to carers via Carer Gateway. In other words, to give an economic value to </w:t>
      </w:r>
      <w:r w:rsidR="003E2C39" w:rsidRPr="003B7AA7">
        <w:t xml:space="preserve">the </w:t>
      </w:r>
      <w:r w:rsidRPr="003B7AA7">
        <w:t xml:space="preserve">observed changes in </w:t>
      </w:r>
      <w:r w:rsidR="00A10409" w:rsidRPr="003B7AA7">
        <w:t xml:space="preserve">the </w:t>
      </w:r>
      <w:r w:rsidRPr="003B7AA7">
        <w:t xml:space="preserve">behaviour and wellbeing of carers receiving services. The challenge is how to estimate the benefits that can be attributed to Carer Gateway for caring. </w:t>
      </w:r>
    </w:p>
    <w:p w14:paraId="02AB8D84" w14:textId="77777777" w:rsidR="001B585E" w:rsidRPr="003B7AA7" w:rsidRDefault="001B585E" w:rsidP="001B585E">
      <w:pPr>
        <w:pStyle w:val="BodyText"/>
      </w:pPr>
      <w:r w:rsidRPr="003B7AA7">
        <w:t>The Carer Gateway is anticipated to impact carers:</w:t>
      </w:r>
    </w:p>
    <w:p w14:paraId="0A60A85E" w14:textId="77777777" w:rsidR="001B585E" w:rsidRPr="003B7AA7" w:rsidRDefault="001B585E" w:rsidP="00B433B4">
      <w:pPr>
        <w:pStyle w:val="BodyText"/>
        <w:numPr>
          <w:ilvl w:val="0"/>
          <w:numId w:val="45"/>
        </w:numPr>
        <w:spacing w:after="0"/>
      </w:pPr>
      <w:r w:rsidRPr="003B7AA7">
        <w:t xml:space="preserve">directly, through the hours of care provided and changes in wellbeing, and </w:t>
      </w:r>
    </w:p>
    <w:p w14:paraId="3927E675" w14:textId="77777777" w:rsidR="001B585E" w:rsidRPr="003B7AA7" w:rsidRDefault="001B585E" w:rsidP="00B433B4">
      <w:pPr>
        <w:pStyle w:val="BodyText"/>
        <w:numPr>
          <w:ilvl w:val="0"/>
          <w:numId w:val="45"/>
        </w:numPr>
      </w:pPr>
      <w:r w:rsidRPr="003B7AA7">
        <w:t xml:space="preserve">indirectly, through impacts on the care recipient. </w:t>
      </w:r>
    </w:p>
    <w:p w14:paraId="4AC0EBD6" w14:textId="6C11F44A" w:rsidR="001B585E" w:rsidRPr="003B7AA7" w:rsidRDefault="001B585E" w:rsidP="001B585E">
      <w:pPr>
        <w:pStyle w:val="BodyText"/>
      </w:pPr>
      <w:r w:rsidRPr="003B7AA7">
        <w:lastRenderedPageBreak/>
        <w:t xml:space="preserve">Identifying the direct and indirect effects is complicated by the fact that carers are unlikely to start/stop caring because of an intervention – most carers are intrinsically motivated to provide </w:t>
      </w:r>
      <w:r w:rsidR="00DB0DFD" w:rsidRPr="003B7AA7">
        <w:t>care,</w:t>
      </w:r>
      <w:r w:rsidRPr="003B7AA7">
        <w:t xml:space="preserve"> or they </w:t>
      </w:r>
      <w:r w:rsidR="005B12D4" w:rsidRPr="003B7AA7">
        <w:t>do so</w:t>
      </w:r>
      <w:r w:rsidRPr="003B7AA7">
        <w:t xml:space="preserve"> care because formal care is not available or </w:t>
      </w:r>
      <w:r w:rsidR="0077644C" w:rsidRPr="003B7AA7">
        <w:t xml:space="preserve">is </w:t>
      </w:r>
      <w:r w:rsidRPr="003B7AA7">
        <w:t xml:space="preserve">too expensive. In addition, supports provided to carers may influence behaviours that are unobserved (e.g. the nature of care provided) rather than observed and measurable variables such as the number of hours worked. This suggests the benefits of providing carers with supports are likely to be observed through effects on the care recipient, in particular </w:t>
      </w:r>
      <w:r w:rsidR="0037242A" w:rsidRPr="003B7AA7">
        <w:t xml:space="preserve">through the avoidance of requiring more </w:t>
      </w:r>
      <w:r w:rsidRPr="003B7AA7">
        <w:t>formal care.</w:t>
      </w:r>
    </w:p>
    <w:p w14:paraId="66245D63" w14:textId="77777777" w:rsidR="001B585E" w:rsidRPr="003B7AA7" w:rsidRDefault="001B585E" w:rsidP="001B585E">
      <w:pPr>
        <w:pStyle w:val="BodyText"/>
      </w:pPr>
      <w:r w:rsidRPr="003B7AA7">
        <w:t xml:space="preserve">Given the above, it is unsurprising that evaluations of carer programs focusing on direct benefits tend to yield inconclusive results. For instance, in a review of 204 studies on the effects of carer support, Arksey et al. (2002) find little evidence of direct benefits to carers except from lower psychological stress, whereas observed benefits were reported for the person cared for. Further, of the 204 studies, only 13 provide economic analyses (Arksey et al., 2002: 23). Similar conclusions or implications arise in the surveys of Engel et al. (2021) and Pickard (2004). </w:t>
      </w:r>
    </w:p>
    <w:p w14:paraId="4DB619A3" w14:textId="5CAC8644" w:rsidR="00B14A97" w:rsidRPr="003B7AA7" w:rsidRDefault="00B14A97" w:rsidP="00B14A97">
      <w:pPr>
        <w:pStyle w:val="BodyText"/>
      </w:pPr>
      <w:r w:rsidRPr="003B7AA7">
        <w:t>The analysis is based on all services received between March 2020 and December 2022, excluding observations related to Information, Intake, and Service review as these are not services. The data have been trimmed to generate the working sample</w:t>
      </w:r>
      <w:r w:rsidR="00B73247" w:rsidRPr="003B7AA7">
        <w:t xml:space="preserve"> (</w:t>
      </w:r>
      <w:r w:rsidR="008B61D1" w:rsidRPr="003B7AA7">
        <w:fldChar w:fldCharType="begin"/>
      </w:r>
      <w:r w:rsidR="008B61D1" w:rsidRPr="003B7AA7">
        <w:instrText xml:space="preserve"> REF _Ref152923275 \h </w:instrText>
      </w:r>
      <w:r w:rsidR="00256FE0" w:rsidRPr="003B7AA7">
        <w:instrText xml:space="preserve"> \* MERGEFORMAT </w:instrText>
      </w:r>
      <w:r w:rsidR="008B61D1" w:rsidRPr="003B7AA7">
        <w:fldChar w:fldCharType="separate"/>
      </w:r>
      <w:r w:rsidR="003222D4" w:rsidRPr="003B7AA7">
        <w:t xml:space="preserve">Table </w:t>
      </w:r>
      <w:r w:rsidR="003222D4">
        <w:rPr>
          <w:noProof/>
        </w:rPr>
        <w:t>38</w:t>
      </w:r>
      <w:r w:rsidR="008B61D1" w:rsidRPr="003B7AA7">
        <w:fldChar w:fldCharType="end"/>
      </w:r>
      <w:r w:rsidR="00B73247" w:rsidRPr="003B7AA7">
        <w:t>)</w:t>
      </w:r>
      <w:r w:rsidRPr="003B7AA7">
        <w:t>:</w:t>
      </w:r>
    </w:p>
    <w:p w14:paraId="5E025CBA" w14:textId="600B49FC" w:rsidR="00B14A97" w:rsidRPr="003B7AA7" w:rsidRDefault="00B14A97" w:rsidP="00B14A97">
      <w:pPr>
        <w:pStyle w:val="Caption"/>
      </w:pPr>
      <w:bookmarkStart w:id="1027" w:name="_Ref152923275"/>
      <w:bookmarkStart w:id="1028" w:name="_Toc150514292"/>
      <w:bookmarkStart w:id="1029" w:name="_Toc163811735"/>
      <w:r w:rsidRPr="003B7AA7">
        <w:t xml:space="preserve">Table </w:t>
      </w:r>
      <w:r>
        <w:fldChar w:fldCharType="begin"/>
      </w:r>
      <w:r>
        <w:instrText xml:space="preserve"> SEQ Table \* ARABIC </w:instrText>
      </w:r>
      <w:r>
        <w:fldChar w:fldCharType="separate"/>
      </w:r>
      <w:r w:rsidR="003222D4">
        <w:rPr>
          <w:noProof/>
        </w:rPr>
        <w:t>38</w:t>
      </w:r>
      <w:r>
        <w:rPr>
          <w:noProof/>
        </w:rPr>
        <w:fldChar w:fldCharType="end"/>
      </w:r>
      <w:bookmarkEnd w:id="1027"/>
      <w:r w:rsidRPr="003B7AA7">
        <w:t xml:space="preserve"> The working sample used for economic evaluation – DEX data</w:t>
      </w:r>
      <w:bookmarkEnd w:id="1028"/>
      <w:bookmarkEnd w:id="102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2"/>
        <w:gridCol w:w="1598"/>
        <w:gridCol w:w="102"/>
      </w:tblGrid>
      <w:tr w:rsidR="00B14A97" w:rsidRPr="003B7AA7" w14:paraId="295CC9B3" w14:textId="77777777">
        <w:trPr>
          <w:gridAfter w:val="1"/>
          <w:wAfter w:w="102" w:type="dxa"/>
        </w:trPr>
        <w:tc>
          <w:tcPr>
            <w:tcW w:w="6692" w:type="dxa"/>
            <w:tcBorders>
              <w:top w:val="single" w:sz="4" w:space="0" w:color="auto"/>
              <w:bottom w:val="single" w:sz="4" w:space="0" w:color="auto"/>
            </w:tcBorders>
          </w:tcPr>
          <w:p w14:paraId="1BAC3599" w14:textId="77777777" w:rsidR="00B14A97" w:rsidRPr="003B7AA7" w:rsidRDefault="00B14A97">
            <w:pPr>
              <w:pStyle w:val="Tabletext"/>
              <w:rPr>
                <w:rFonts w:ascii="Arial Narrow" w:hAnsi="Arial Narrow"/>
                <w:b/>
                <w:bCs/>
                <w:sz w:val="22"/>
                <w:szCs w:val="22"/>
              </w:rPr>
            </w:pPr>
            <w:r w:rsidRPr="003B7AA7">
              <w:rPr>
                <w:rFonts w:ascii="Arial Narrow" w:hAnsi="Arial Narrow"/>
                <w:b/>
                <w:bCs/>
                <w:sz w:val="22"/>
                <w:szCs w:val="22"/>
              </w:rPr>
              <w:t>Category</w:t>
            </w:r>
          </w:p>
        </w:tc>
        <w:tc>
          <w:tcPr>
            <w:tcW w:w="1598" w:type="dxa"/>
            <w:tcBorders>
              <w:top w:val="single" w:sz="4" w:space="0" w:color="auto"/>
              <w:bottom w:val="single" w:sz="4" w:space="0" w:color="auto"/>
            </w:tcBorders>
          </w:tcPr>
          <w:p w14:paraId="3890E2E2" w14:textId="77777777" w:rsidR="00B14A97" w:rsidRPr="003B7AA7" w:rsidRDefault="00B14A97" w:rsidP="000B21D8">
            <w:pPr>
              <w:pStyle w:val="Tabletext"/>
              <w:jc w:val="center"/>
              <w:rPr>
                <w:rFonts w:ascii="Arial Narrow" w:hAnsi="Arial Narrow"/>
                <w:b/>
                <w:bCs/>
                <w:sz w:val="22"/>
                <w:szCs w:val="22"/>
              </w:rPr>
            </w:pPr>
            <w:r w:rsidRPr="003B7AA7">
              <w:rPr>
                <w:rFonts w:ascii="Arial Narrow" w:hAnsi="Arial Narrow"/>
                <w:b/>
                <w:bCs/>
                <w:sz w:val="22"/>
                <w:szCs w:val="22"/>
              </w:rPr>
              <w:t>Sessions</w:t>
            </w:r>
          </w:p>
        </w:tc>
      </w:tr>
      <w:tr w:rsidR="00B14A97" w:rsidRPr="003B7AA7" w14:paraId="13DA2702" w14:textId="77777777">
        <w:tc>
          <w:tcPr>
            <w:tcW w:w="6692" w:type="dxa"/>
          </w:tcPr>
          <w:p w14:paraId="67B2AA72"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Initial observations</w:t>
            </w:r>
          </w:p>
        </w:tc>
        <w:tc>
          <w:tcPr>
            <w:tcW w:w="1700" w:type="dxa"/>
            <w:gridSpan w:val="2"/>
          </w:tcPr>
          <w:p w14:paraId="4C41D020" w14:textId="77777777" w:rsidR="00B14A97" w:rsidRPr="003B7AA7" w:rsidRDefault="00B14A97" w:rsidP="00C162AE">
            <w:pPr>
              <w:pStyle w:val="Tabletext"/>
              <w:tabs>
                <w:tab w:val="decimal" w:pos="998"/>
              </w:tabs>
              <w:rPr>
                <w:rFonts w:ascii="Arial Narrow" w:hAnsi="Arial Narrow"/>
                <w:sz w:val="22"/>
                <w:szCs w:val="22"/>
              </w:rPr>
            </w:pPr>
            <w:r w:rsidRPr="003B7AA7">
              <w:rPr>
                <w:rFonts w:ascii="Arial Narrow" w:hAnsi="Arial Narrow"/>
                <w:sz w:val="22"/>
                <w:szCs w:val="22"/>
              </w:rPr>
              <w:t>1,636,805</w:t>
            </w:r>
          </w:p>
        </w:tc>
      </w:tr>
      <w:tr w:rsidR="00B14A97" w:rsidRPr="003B7AA7" w14:paraId="5BC1C7CA" w14:textId="77777777">
        <w:tc>
          <w:tcPr>
            <w:tcW w:w="6692" w:type="dxa"/>
          </w:tcPr>
          <w:p w14:paraId="331720DD"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 xml:space="preserve">  of which Individual clients*</w:t>
            </w:r>
          </w:p>
        </w:tc>
        <w:tc>
          <w:tcPr>
            <w:tcW w:w="1700" w:type="dxa"/>
            <w:gridSpan w:val="2"/>
          </w:tcPr>
          <w:p w14:paraId="19548D6A" w14:textId="77777777" w:rsidR="00B14A97" w:rsidRPr="003B7AA7" w:rsidRDefault="00B14A97" w:rsidP="00C162AE">
            <w:pPr>
              <w:pStyle w:val="Tabletext"/>
              <w:tabs>
                <w:tab w:val="decimal" w:pos="998"/>
              </w:tabs>
              <w:rPr>
                <w:rFonts w:ascii="Arial Narrow" w:hAnsi="Arial Narrow"/>
                <w:sz w:val="22"/>
                <w:szCs w:val="22"/>
              </w:rPr>
            </w:pPr>
            <w:r w:rsidRPr="003B7AA7">
              <w:rPr>
                <w:rFonts w:ascii="Arial Narrow" w:hAnsi="Arial Narrow"/>
                <w:sz w:val="22"/>
                <w:szCs w:val="22"/>
              </w:rPr>
              <w:t>1,455,506</w:t>
            </w:r>
          </w:p>
        </w:tc>
      </w:tr>
      <w:tr w:rsidR="00B14A97" w:rsidRPr="003B7AA7" w14:paraId="37C1130F" w14:textId="77777777">
        <w:tc>
          <w:tcPr>
            <w:tcW w:w="6692" w:type="dxa"/>
          </w:tcPr>
          <w:p w14:paraId="341A77A3"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 xml:space="preserve">  of which Carer Gateway service provider</w:t>
            </w:r>
          </w:p>
        </w:tc>
        <w:tc>
          <w:tcPr>
            <w:tcW w:w="1700" w:type="dxa"/>
            <w:gridSpan w:val="2"/>
          </w:tcPr>
          <w:p w14:paraId="766C673A" w14:textId="77777777" w:rsidR="00B14A97" w:rsidRPr="003B7AA7" w:rsidRDefault="00B14A97" w:rsidP="00C162AE">
            <w:pPr>
              <w:pStyle w:val="Tabletext"/>
              <w:tabs>
                <w:tab w:val="decimal" w:pos="998"/>
              </w:tabs>
              <w:rPr>
                <w:rFonts w:ascii="Arial Narrow" w:hAnsi="Arial Narrow"/>
                <w:sz w:val="22"/>
                <w:szCs w:val="22"/>
              </w:rPr>
            </w:pPr>
            <w:r w:rsidRPr="003B7AA7">
              <w:rPr>
                <w:rFonts w:ascii="Arial Narrow" w:hAnsi="Arial Narrow"/>
                <w:sz w:val="22"/>
                <w:szCs w:val="22"/>
              </w:rPr>
              <w:t>1,429,938</w:t>
            </w:r>
          </w:p>
        </w:tc>
      </w:tr>
      <w:tr w:rsidR="00B14A97" w:rsidRPr="003B7AA7" w14:paraId="4B10F007" w14:textId="77777777">
        <w:tc>
          <w:tcPr>
            <w:tcW w:w="6692" w:type="dxa"/>
          </w:tcPr>
          <w:p w14:paraId="0504EB03"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 xml:space="preserve">  of which are not duplicates </w:t>
            </w:r>
          </w:p>
        </w:tc>
        <w:tc>
          <w:tcPr>
            <w:tcW w:w="1700" w:type="dxa"/>
            <w:gridSpan w:val="2"/>
          </w:tcPr>
          <w:p w14:paraId="28B88D49" w14:textId="77777777" w:rsidR="00B14A97" w:rsidRPr="003B7AA7" w:rsidRDefault="00B14A97" w:rsidP="00C162AE">
            <w:pPr>
              <w:pStyle w:val="Tabletext"/>
              <w:tabs>
                <w:tab w:val="decimal" w:pos="998"/>
              </w:tabs>
              <w:rPr>
                <w:rFonts w:ascii="Arial Narrow" w:hAnsi="Arial Narrow"/>
                <w:sz w:val="22"/>
                <w:szCs w:val="22"/>
              </w:rPr>
            </w:pPr>
            <w:r w:rsidRPr="003B7AA7">
              <w:rPr>
                <w:rFonts w:ascii="Arial Narrow" w:hAnsi="Arial Narrow"/>
                <w:sz w:val="22"/>
                <w:szCs w:val="22"/>
              </w:rPr>
              <w:t>1,175,125</w:t>
            </w:r>
          </w:p>
        </w:tc>
      </w:tr>
      <w:tr w:rsidR="00B14A97" w:rsidRPr="003B7AA7" w14:paraId="5A0D5815" w14:textId="77777777">
        <w:tc>
          <w:tcPr>
            <w:tcW w:w="6692" w:type="dxa"/>
          </w:tcPr>
          <w:p w14:paraId="63D51375"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 xml:space="preserve">  of which have complete information on variables of interest</w:t>
            </w:r>
          </w:p>
        </w:tc>
        <w:tc>
          <w:tcPr>
            <w:tcW w:w="1700" w:type="dxa"/>
            <w:gridSpan w:val="2"/>
          </w:tcPr>
          <w:p w14:paraId="00586452" w14:textId="77777777" w:rsidR="00B14A97" w:rsidRPr="003B7AA7" w:rsidRDefault="00B14A97" w:rsidP="00C162AE">
            <w:pPr>
              <w:pStyle w:val="Tabletext"/>
              <w:tabs>
                <w:tab w:val="decimal" w:pos="998"/>
              </w:tabs>
              <w:rPr>
                <w:rFonts w:ascii="Arial Narrow" w:hAnsi="Arial Narrow"/>
                <w:sz w:val="22"/>
                <w:szCs w:val="22"/>
              </w:rPr>
            </w:pPr>
            <w:r w:rsidRPr="003B7AA7">
              <w:rPr>
                <w:rFonts w:ascii="Arial Narrow" w:hAnsi="Arial Narrow"/>
                <w:sz w:val="22"/>
                <w:szCs w:val="22"/>
              </w:rPr>
              <w:t>1,152,395</w:t>
            </w:r>
          </w:p>
        </w:tc>
      </w:tr>
      <w:tr w:rsidR="00B14A97" w:rsidRPr="003B7AA7" w14:paraId="59415B8C" w14:textId="77777777">
        <w:tc>
          <w:tcPr>
            <w:tcW w:w="6692" w:type="dxa"/>
          </w:tcPr>
          <w:p w14:paraId="4CF9039B" w14:textId="77777777" w:rsidR="00B14A97" w:rsidRPr="003B7AA7" w:rsidRDefault="00B14A97">
            <w:pPr>
              <w:pStyle w:val="Tabletext"/>
              <w:rPr>
                <w:rFonts w:ascii="Arial Narrow" w:hAnsi="Arial Narrow"/>
                <w:b/>
                <w:bCs/>
                <w:sz w:val="22"/>
                <w:szCs w:val="22"/>
              </w:rPr>
            </w:pPr>
            <w:r w:rsidRPr="003B7AA7">
              <w:rPr>
                <w:rFonts w:ascii="Arial Narrow" w:hAnsi="Arial Narrow"/>
                <w:b/>
                <w:bCs/>
                <w:sz w:val="22"/>
                <w:szCs w:val="22"/>
              </w:rPr>
              <w:t>Working Sample**</w:t>
            </w:r>
          </w:p>
        </w:tc>
        <w:tc>
          <w:tcPr>
            <w:tcW w:w="1700" w:type="dxa"/>
            <w:gridSpan w:val="2"/>
          </w:tcPr>
          <w:p w14:paraId="080C41B4" w14:textId="77777777" w:rsidR="00B14A97" w:rsidRPr="003B7AA7" w:rsidRDefault="00B14A97" w:rsidP="00C162AE">
            <w:pPr>
              <w:pStyle w:val="Tabletext"/>
              <w:tabs>
                <w:tab w:val="decimal" w:pos="998"/>
              </w:tabs>
              <w:rPr>
                <w:rFonts w:ascii="Arial Narrow" w:hAnsi="Arial Narrow"/>
                <w:sz w:val="22"/>
                <w:szCs w:val="22"/>
              </w:rPr>
            </w:pPr>
            <w:r w:rsidRPr="003B7AA7">
              <w:rPr>
                <w:rFonts w:ascii="Arial Narrow" w:hAnsi="Arial Narrow"/>
                <w:sz w:val="22"/>
                <w:szCs w:val="22"/>
              </w:rPr>
              <w:t>611,257**</w:t>
            </w:r>
          </w:p>
        </w:tc>
      </w:tr>
    </w:tbl>
    <w:p w14:paraId="3B61FCCD" w14:textId="2CA25650" w:rsidR="00B14A97" w:rsidRPr="003B7AA7" w:rsidRDefault="0037242A" w:rsidP="00B14A97">
      <w:pPr>
        <w:pStyle w:val="Tablenotes"/>
        <w:rPr>
          <w:sz w:val="18"/>
          <w:szCs w:val="18"/>
        </w:rPr>
      </w:pPr>
      <w:r w:rsidRPr="003B7AA7">
        <w:rPr>
          <w:sz w:val="18"/>
          <w:szCs w:val="18"/>
        </w:rPr>
        <w:t xml:space="preserve">Source: DSS supply 3. </w:t>
      </w:r>
      <w:r w:rsidR="00B14A97" w:rsidRPr="003B7AA7">
        <w:rPr>
          <w:sz w:val="18"/>
          <w:szCs w:val="18"/>
        </w:rPr>
        <w:t xml:space="preserve">Note: * Do not have different </w:t>
      </w:r>
      <w:r w:rsidR="00E11753" w:rsidRPr="003B7AA7">
        <w:rPr>
          <w:sz w:val="18"/>
          <w:szCs w:val="18"/>
        </w:rPr>
        <w:t>Session</w:t>
      </w:r>
      <w:r w:rsidR="00B14A97" w:rsidRPr="003B7AA7">
        <w:rPr>
          <w:sz w:val="18"/>
          <w:szCs w:val="18"/>
        </w:rPr>
        <w:t>_</w:t>
      </w:r>
      <w:r w:rsidR="00E11753" w:rsidRPr="003B7AA7">
        <w:rPr>
          <w:sz w:val="18"/>
          <w:szCs w:val="18"/>
        </w:rPr>
        <w:t xml:space="preserve">ID </w:t>
      </w:r>
      <w:r w:rsidR="00B14A97" w:rsidRPr="003B7AA7">
        <w:rPr>
          <w:sz w:val="18"/>
          <w:szCs w:val="18"/>
        </w:rPr>
        <w:t xml:space="preserve">for same person and date of service BUT can have different service_types in same date. ** Remaining sessions after removing sessions related to Information, Intake, and Service review </w:t>
      </w:r>
    </w:p>
    <w:p w14:paraId="392C1060" w14:textId="1A9CF3A3" w:rsidR="00B14A97" w:rsidRPr="003B7AA7" w:rsidRDefault="00B14A97" w:rsidP="00B14A97">
      <w:pPr>
        <w:pStyle w:val="BodyText"/>
      </w:pPr>
      <w:r w:rsidRPr="003B7AA7">
        <w:t xml:space="preserve">This results in the following several samples as specified in </w:t>
      </w:r>
      <w:r w:rsidR="00256FE0" w:rsidRPr="003B7AA7">
        <w:fldChar w:fldCharType="begin"/>
      </w:r>
      <w:r w:rsidR="00256FE0" w:rsidRPr="003B7AA7">
        <w:instrText xml:space="preserve"> REF _Ref153271683 \h </w:instrText>
      </w:r>
      <w:r w:rsidR="003B7AA7">
        <w:instrText xml:space="preserve"> \* MERGEFORMAT </w:instrText>
      </w:r>
      <w:r w:rsidR="00256FE0" w:rsidRPr="003B7AA7">
        <w:fldChar w:fldCharType="separate"/>
      </w:r>
      <w:r w:rsidR="003222D4" w:rsidRPr="003B7AA7">
        <w:t xml:space="preserve">Table </w:t>
      </w:r>
      <w:r w:rsidR="003222D4">
        <w:rPr>
          <w:noProof/>
        </w:rPr>
        <w:t>39</w:t>
      </w:r>
      <w:r w:rsidR="00256FE0" w:rsidRPr="003B7AA7">
        <w:fldChar w:fldCharType="end"/>
      </w:r>
      <w:r w:rsidR="00A037D4" w:rsidRPr="003B7AA7">
        <w:t>.</w:t>
      </w:r>
    </w:p>
    <w:p w14:paraId="6A7D0CC9" w14:textId="472C2B2A" w:rsidR="00B14A97" w:rsidRPr="003B7AA7" w:rsidRDefault="00B14A97" w:rsidP="00B14A97">
      <w:pPr>
        <w:pStyle w:val="Caption"/>
      </w:pPr>
      <w:bookmarkStart w:id="1030" w:name="_Ref153271683"/>
      <w:bookmarkStart w:id="1031" w:name="_Ref150838447"/>
      <w:bookmarkStart w:id="1032" w:name="_Toc150514293"/>
      <w:bookmarkStart w:id="1033" w:name="_Toc163811736"/>
      <w:r w:rsidRPr="003B7AA7">
        <w:t xml:space="preserve">Table </w:t>
      </w:r>
      <w:r>
        <w:fldChar w:fldCharType="begin"/>
      </w:r>
      <w:r>
        <w:instrText xml:space="preserve"> SEQ Table \* ARABIC </w:instrText>
      </w:r>
      <w:r>
        <w:fldChar w:fldCharType="separate"/>
      </w:r>
      <w:r w:rsidR="003222D4">
        <w:rPr>
          <w:noProof/>
        </w:rPr>
        <w:t>39</w:t>
      </w:r>
      <w:r>
        <w:rPr>
          <w:noProof/>
        </w:rPr>
        <w:fldChar w:fldCharType="end"/>
      </w:r>
      <w:bookmarkEnd w:id="1030"/>
      <w:bookmarkEnd w:id="1031"/>
      <w:r w:rsidRPr="003B7AA7">
        <w:t xml:space="preserve"> Low-cost and high-cost session attendance</w:t>
      </w:r>
      <w:bookmarkEnd w:id="1032"/>
      <w:bookmarkEnd w:id="103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8"/>
        <w:gridCol w:w="1592"/>
      </w:tblGrid>
      <w:tr w:rsidR="00B14A97" w:rsidRPr="003B7AA7" w14:paraId="2EAEC361" w14:textId="77777777">
        <w:tc>
          <w:tcPr>
            <w:tcW w:w="6698" w:type="dxa"/>
            <w:tcBorders>
              <w:top w:val="single" w:sz="4" w:space="0" w:color="auto"/>
              <w:bottom w:val="single" w:sz="4" w:space="0" w:color="auto"/>
            </w:tcBorders>
          </w:tcPr>
          <w:p w14:paraId="5A607A06" w14:textId="77777777" w:rsidR="00B14A97" w:rsidRPr="003B7AA7" w:rsidRDefault="00B14A97">
            <w:pPr>
              <w:pStyle w:val="Tabletext"/>
              <w:rPr>
                <w:rFonts w:ascii="Arial Narrow" w:hAnsi="Arial Narrow"/>
                <w:b/>
                <w:bCs/>
                <w:sz w:val="22"/>
                <w:szCs w:val="22"/>
              </w:rPr>
            </w:pPr>
            <w:r w:rsidRPr="003B7AA7">
              <w:rPr>
                <w:rFonts w:ascii="Arial Narrow" w:hAnsi="Arial Narrow"/>
                <w:b/>
                <w:bCs/>
                <w:sz w:val="22"/>
                <w:szCs w:val="22"/>
              </w:rPr>
              <w:t>Category</w:t>
            </w:r>
          </w:p>
        </w:tc>
        <w:tc>
          <w:tcPr>
            <w:tcW w:w="1592" w:type="dxa"/>
            <w:tcBorders>
              <w:top w:val="single" w:sz="4" w:space="0" w:color="auto"/>
              <w:bottom w:val="single" w:sz="4" w:space="0" w:color="auto"/>
            </w:tcBorders>
          </w:tcPr>
          <w:p w14:paraId="42360D73" w14:textId="4594F48E" w:rsidR="00B14A97" w:rsidRPr="003B7AA7" w:rsidRDefault="00B14A97" w:rsidP="000B21D8">
            <w:pPr>
              <w:pStyle w:val="Tabletext"/>
              <w:jc w:val="center"/>
              <w:rPr>
                <w:rFonts w:ascii="Arial Narrow" w:hAnsi="Arial Narrow"/>
                <w:b/>
                <w:bCs/>
                <w:sz w:val="22"/>
                <w:szCs w:val="22"/>
              </w:rPr>
            </w:pPr>
            <w:r w:rsidRPr="003B7AA7">
              <w:rPr>
                <w:rFonts w:ascii="Arial Narrow" w:hAnsi="Arial Narrow"/>
                <w:b/>
                <w:bCs/>
                <w:sz w:val="22"/>
                <w:szCs w:val="22"/>
              </w:rPr>
              <w:t>Sessions</w:t>
            </w:r>
          </w:p>
        </w:tc>
      </w:tr>
      <w:tr w:rsidR="00B14A97" w:rsidRPr="003B7AA7" w14:paraId="1685B646" w14:textId="77777777">
        <w:tc>
          <w:tcPr>
            <w:tcW w:w="6698" w:type="dxa"/>
            <w:tcBorders>
              <w:top w:val="single" w:sz="4" w:space="0" w:color="auto"/>
            </w:tcBorders>
          </w:tcPr>
          <w:p w14:paraId="018A2879" w14:textId="77777777" w:rsidR="00B14A97" w:rsidRPr="003B7AA7" w:rsidRDefault="00B14A97">
            <w:pPr>
              <w:pStyle w:val="Tabletext"/>
              <w:rPr>
                <w:rFonts w:ascii="Arial Narrow" w:hAnsi="Arial Narrow"/>
                <w:b/>
                <w:bCs/>
                <w:sz w:val="22"/>
                <w:szCs w:val="22"/>
              </w:rPr>
            </w:pPr>
            <w:r w:rsidRPr="003B7AA7">
              <w:rPr>
                <w:rFonts w:ascii="Arial Narrow" w:hAnsi="Arial Narrow"/>
                <w:b/>
                <w:bCs/>
                <w:sz w:val="22"/>
                <w:szCs w:val="22"/>
              </w:rPr>
              <w:t>Working Sample</w:t>
            </w:r>
          </w:p>
        </w:tc>
        <w:tc>
          <w:tcPr>
            <w:tcW w:w="1592" w:type="dxa"/>
            <w:tcBorders>
              <w:top w:val="single" w:sz="4" w:space="0" w:color="auto"/>
            </w:tcBorders>
          </w:tcPr>
          <w:p w14:paraId="2C3F6155" w14:textId="77777777" w:rsidR="00B14A97" w:rsidRPr="003B7AA7" w:rsidRDefault="00B14A97">
            <w:pPr>
              <w:pStyle w:val="Tabletext"/>
              <w:tabs>
                <w:tab w:val="decimal" w:pos="996"/>
              </w:tabs>
              <w:rPr>
                <w:rFonts w:ascii="Arial Narrow" w:hAnsi="Arial Narrow"/>
                <w:sz w:val="22"/>
                <w:szCs w:val="22"/>
              </w:rPr>
            </w:pPr>
            <w:r w:rsidRPr="003B7AA7">
              <w:rPr>
                <w:rFonts w:ascii="Arial Narrow" w:hAnsi="Arial Narrow"/>
                <w:sz w:val="22"/>
                <w:szCs w:val="22"/>
              </w:rPr>
              <w:t>611,257</w:t>
            </w:r>
          </w:p>
        </w:tc>
      </w:tr>
      <w:tr w:rsidR="00B14A97" w:rsidRPr="003B7AA7" w14:paraId="03EB7CBA" w14:textId="77777777">
        <w:tc>
          <w:tcPr>
            <w:tcW w:w="6698" w:type="dxa"/>
          </w:tcPr>
          <w:p w14:paraId="22AE69D8"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 xml:space="preserve">  only low-cost – clients attend only low-cost sessions </w:t>
            </w:r>
          </w:p>
        </w:tc>
        <w:tc>
          <w:tcPr>
            <w:tcW w:w="1592" w:type="dxa"/>
          </w:tcPr>
          <w:p w14:paraId="181F4D77" w14:textId="77777777" w:rsidR="00B14A97" w:rsidRPr="003B7AA7" w:rsidRDefault="00B14A97">
            <w:pPr>
              <w:pStyle w:val="Tabletext"/>
              <w:tabs>
                <w:tab w:val="decimal" w:pos="996"/>
              </w:tabs>
              <w:rPr>
                <w:rFonts w:ascii="Arial Narrow" w:hAnsi="Arial Narrow"/>
                <w:sz w:val="22"/>
                <w:szCs w:val="22"/>
              </w:rPr>
            </w:pPr>
            <w:r w:rsidRPr="003B7AA7">
              <w:rPr>
                <w:rFonts w:ascii="Arial Narrow" w:hAnsi="Arial Narrow"/>
                <w:sz w:val="22"/>
                <w:szCs w:val="22"/>
              </w:rPr>
              <w:t>87,641</w:t>
            </w:r>
          </w:p>
        </w:tc>
      </w:tr>
      <w:tr w:rsidR="00B14A97" w:rsidRPr="003B7AA7" w14:paraId="2FF8569D" w14:textId="77777777">
        <w:tc>
          <w:tcPr>
            <w:tcW w:w="6698" w:type="dxa"/>
          </w:tcPr>
          <w:p w14:paraId="7C1CA706"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 xml:space="preserve">  only high-cost – i.e. clients attend only high-cost sessions</w:t>
            </w:r>
          </w:p>
        </w:tc>
        <w:tc>
          <w:tcPr>
            <w:tcW w:w="1592" w:type="dxa"/>
          </w:tcPr>
          <w:p w14:paraId="72408341" w14:textId="77777777" w:rsidR="00B14A97" w:rsidRPr="003B7AA7" w:rsidRDefault="00B14A97">
            <w:pPr>
              <w:pStyle w:val="Tabletext"/>
              <w:tabs>
                <w:tab w:val="decimal" w:pos="996"/>
              </w:tabs>
              <w:rPr>
                <w:rFonts w:ascii="Arial Narrow" w:hAnsi="Arial Narrow"/>
                <w:sz w:val="22"/>
                <w:szCs w:val="22"/>
              </w:rPr>
            </w:pPr>
            <w:r w:rsidRPr="003B7AA7">
              <w:rPr>
                <w:rFonts w:ascii="Arial Narrow" w:hAnsi="Arial Narrow"/>
                <w:sz w:val="22"/>
                <w:szCs w:val="22"/>
              </w:rPr>
              <w:t>320,805</w:t>
            </w:r>
          </w:p>
        </w:tc>
      </w:tr>
      <w:tr w:rsidR="00B14A97" w:rsidRPr="003B7AA7" w14:paraId="39FB1A71" w14:textId="77777777">
        <w:tc>
          <w:tcPr>
            <w:tcW w:w="6698" w:type="dxa"/>
          </w:tcPr>
          <w:p w14:paraId="651FA491"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 xml:space="preserve">  both low- and high-costs – i.e. clients attend both sessions</w:t>
            </w:r>
          </w:p>
        </w:tc>
        <w:tc>
          <w:tcPr>
            <w:tcW w:w="1592" w:type="dxa"/>
          </w:tcPr>
          <w:p w14:paraId="09F93F39" w14:textId="77777777" w:rsidR="00B14A97" w:rsidRPr="003B7AA7" w:rsidRDefault="00B14A97">
            <w:pPr>
              <w:pStyle w:val="Tabletext"/>
              <w:tabs>
                <w:tab w:val="decimal" w:pos="996"/>
              </w:tabs>
              <w:rPr>
                <w:rFonts w:ascii="Arial Narrow" w:hAnsi="Arial Narrow"/>
                <w:sz w:val="22"/>
                <w:szCs w:val="22"/>
              </w:rPr>
            </w:pPr>
            <w:r w:rsidRPr="003B7AA7">
              <w:rPr>
                <w:rFonts w:ascii="Arial Narrow" w:hAnsi="Arial Narrow"/>
                <w:sz w:val="22"/>
                <w:szCs w:val="22"/>
              </w:rPr>
              <w:t>202,811</w:t>
            </w:r>
          </w:p>
        </w:tc>
      </w:tr>
      <w:tr w:rsidR="00B14A97" w:rsidRPr="003B7AA7" w14:paraId="0EEA6759" w14:textId="77777777">
        <w:tc>
          <w:tcPr>
            <w:tcW w:w="6698" w:type="dxa"/>
          </w:tcPr>
          <w:p w14:paraId="71322562"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 xml:space="preserve">     of these, first service is low-cost</w:t>
            </w:r>
          </w:p>
        </w:tc>
        <w:tc>
          <w:tcPr>
            <w:tcW w:w="1592" w:type="dxa"/>
          </w:tcPr>
          <w:p w14:paraId="2BD1139E" w14:textId="77777777" w:rsidR="00B14A97" w:rsidRPr="003B7AA7" w:rsidRDefault="00B14A97">
            <w:pPr>
              <w:pStyle w:val="Tabletext"/>
              <w:tabs>
                <w:tab w:val="decimal" w:pos="996"/>
              </w:tabs>
              <w:rPr>
                <w:rFonts w:ascii="Arial Narrow" w:hAnsi="Arial Narrow"/>
                <w:sz w:val="22"/>
                <w:szCs w:val="22"/>
              </w:rPr>
            </w:pPr>
            <w:r w:rsidRPr="003B7AA7">
              <w:rPr>
                <w:rFonts w:ascii="Arial Narrow" w:hAnsi="Arial Narrow"/>
                <w:sz w:val="22"/>
                <w:szCs w:val="22"/>
              </w:rPr>
              <w:t>97,487</w:t>
            </w:r>
          </w:p>
        </w:tc>
      </w:tr>
      <w:tr w:rsidR="00B14A97" w:rsidRPr="003B7AA7" w14:paraId="4FBB3823" w14:textId="77777777">
        <w:tc>
          <w:tcPr>
            <w:tcW w:w="6698" w:type="dxa"/>
          </w:tcPr>
          <w:p w14:paraId="518B77BB" w14:textId="77777777" w:rsidR="00B14A97" w:rsidRPr="003B7AA7" w:rsidRDefault="00B14A97">
            <w:pPr>
              <w:pStyle w:val="Tabletext"/>
              <w:rPr>
                <w:rFonts w:ascii="Arial Narrow" w:hAnsi="Arial Narrow"/>
                <w:sz w:val="22"/>
                <w:szCs w:val="22"/>
              </w:rPr>
            </w:pPr>
            <w:r w:rsidRPr="003B7AA7">
              <w:rPr>
                <w:rFonts w:ascii="Arial Narrow" w:hAnsi="Arial Narrow"/>
                <w:sz w:val="22"/>
                <w:szCs w:val="22"/>
              </w:rPr>
              <w:t xml:space="preserve">     of these, first service is high-cost</w:t>
            </w:r>
          </w:p>
        </w:tc>
        <w:tc>
          <w:tcPr>
            <w:tcW w:w="1592" w:type="dxa"/>
          </w:tcPr>
          <w:p w14:paraId="6E7D15D3" w14:textId="77777777" w:rsidR="00B14A97" w:rsidRPr="003B7AA7" w:rsidRDefault="00B14A97">
            <w:pPr>
              <w:pStyle w:val="Tabletext"/>
              <w:tabs>
                <w:tab w:val="decimal" w:pos="996"/>
              </w:tabs>
              <w:rPr>
                <w:rFonts w:ascii="Arial Narrow" w:hAnsi="Arial Narrow"/>
                <w:sz w:val="22"/>
                <w:szCs w:val="22"/>
              </w:rPr>
            </w:pPr>
            <w:r w:rsidRPr="003B7AA7">
              <w:rPr>
                <w:rFonts w:ascii="Arial Narrow" w:hAnsi="Arial Narrow"/>
                <w:sz w:val="22"/>
                <w:szCs w:val="22"/>
              </w:rPr>
              <w:t>105,324</w:t>
            </w:r>
          </w:p>
        </w:tc>
      </w:tr>
    </w:tbl>
    <w:p w14:paraId="5C65738D" w14:textId="6D228596" w:rsidR="00B14A97" w:rsidRPr="003B7AA7" w:rsidRDefault="00B14A97" w:rsidP="00B14A97">
      <w:pPr>
        <w:pStyle w:val="Tablenotes"/>
        <w:rPr>
          <w:sz w:val="18"/>
          <w:szCs w:val="18"/>
        </w:rPr>
      </w:pPr>
      <w:r w:rsidRPr="003B7AA7">
        <w:rPr>
          <w:sz w:val="18"/>
          <w:szCs w:val="18"/>
        </w:rPr>
        <w:t>Source: DEX data</w:t>
      </w:r>
      <w:r w:rsidR="00BA3057" w:rsidRPr="003B7AA7">
        <w:rPr>
          <w:sz w:val="18"/>
          <w:szCs w:val="18"/>
        </w:rPr>
        <w:t xml:space="preserve"> from </w:t>
      </w:r>
      <w:r w:rsidR="0037242A" w:rsidRPr="003B7AA7">
        <w:rPr>
          <w:sz w:val="18"/>
          <w:szCs w:val="18"/>
        </w:rPr>
        <w:t xml:space="preserve">DSS </w:t>
      </w:r>
      <w:r w:rsidR="00BA3057" w:rsidRPr="003B7AA7">
        <w:rPr>
          <w:sz w:val="18"/>
          <w:szCs w:val="18"/>
        </w:rPr>
        <w:t>supply 3</w:t>
      </w:r>
      <w:r w:rsidRPr="003B7AA7">
        <w:rPr>
          <w:sz w:val="18"/>
          <w:szCs w:val="18"/>
        </w:rPr>
        <w:t xml:space="preserve">. Note: The working sample has 611,257 Session_ID x Client_ID cases. </w:t>
      </w:r>
      <w:r w:rsidR="00511971" w:rsidRPr="003B7AA7">
        <w:rPr>
          <w:sz w:val="18"/>
          <w:szCs w:val="18"/>
        </w:rPr>
        <w:t>T</w:t>
      </w:r>
      <w:r w:rsidRPr="003B7AA7">
        <w:rPr>
          <w:sz w:val="18"/>
          <w:szCs w:val="18"/>
        </w:rPr>
        <w:t>he working sample includes multiple services received during the same day but excludes sessions related to Information, Intake, and Service review.</w:t>
      </w:r>
    </w:p>
    <w:p w14:paraId="5FC8BB67" w14:textId="4EDC42F4" w:rsidR="001B585E" w:rsidRPr="003B7AA7" w:rsidRDefault="7AF2AA35" w:rsidP="0026280D">
      <w:r w:rsidRPr="003B7AA7">
        <w:rPr>
          <w:rFonts w:ascii="Arial" w:hAnsi="Arial" w:cs="Arial"/>
          <w:sz w:val="22"/>
          <w:szCs w:val="22"/>
        </w:rPr>
        <w:lastRenderedPageBreak/>
        <w:t>Three components</w:t>
      </w:r>
      <w:r w:rsidR="039B2B81" w:rsidRPr="003B7AA7">
        <w:rPr>
          <w:rFonts w:ascii="Arial" w:hAnsi="Arial" w:cs="Arial"/>
          <w:sz w:val="22"/>
          <w:szCs w:val="22"/>
        </w:rPr>
        <w:t xml:space="preserve"> are used to estimate the cost-effectiveness of the program</w:t>
      </w:r>
      <w:r w:rsidR="44CD86EA" w:rsidRPr="003B7AA7">
        <w:rPr>
          <w:rFonts w:ascii="Arial" w:hAnsi="Arial" w:cs="Arial"/>
          <w:sz w:val="22"/>
          <w:szCs w:val="22"/>
        </w:rPr>
        <w:t>:</w:t>
      </w:r>
      <w:r w:rsidR="2BA0ADEE" w:rsidRPr="26691E4E">
        <w:rPr>
          <w:rFonts w:ascii="ZWAdobeF" w:hAnsi="ZWAdobeF" w:cs="ZWAdobeF"/>
          <w:color w:val="auto"/>
          <w:sz w:val="2"/>
          <w:szCs w:val="2"/>
        </w:rPr>
        <w:t>28F</w:t>
      </w:r>
      <w:r w:rsidR="6D733F8B" w:rsidRPr="26691E4E">
        <w:rPr>
          <w:rFonts w:ascii="ZWAdobeF" w:hAnsi="ZWAdobeF" w:cs="ZWAdobeF"/>
          <w:color w:val="auto"/>
          <w:sz w:val="2"/>
          <w:szCs w:val="2"/>
        </w:rPr>
        <w:t>27F</w:t>
      </w:r>
      <w:r w:rsidR="001B585E" w:rsidRPr="003B7AA7">
        <w:rPr>
          <w:rStyle w:val="FootnoteReference"/>
          <w:b/>
          <w:bCs/>
        </w:rPr>
        <w:footnoteReference w:id="30"/>
      </w:r>
      <w:r w:rsidR="4DFFB1FB" w:rsidRPr="003B7AA7">
        <w:t xml:space="preserve"> </w:t>
      </w:r>
    </w:p>
    <w:p w14:paraId="4C7093C7" w14:textId="5E5AC064" w:rsidR="001B585E" w:rsidRPr="003B7AA7" w:rsidRDefault="001B585E" w:rsidP="00A037D4">
      <w:pPr>
        <w:pStyle w:val="BodyText"/>
        <w:rPr>
          <w:b/>
          <w:bCs/>
        </w:rPr>
      </w:pPr>
      <w:r w:rsidRPr="003B7AA7">
        <w:rPr>
          <w:b/>
        </w:rPr>
        <w:t>(</w:t>
      </w:r>
      <w:r w:rsidR="59A8EBC0" w:rsidRPr="003B7AA7">
        <w:rPr>
          <w:b/>
          <w:bCs/>
        </w:rPr>
        <w:t>a</w:t>
      </w:r>
      <w:r w:rsidRPr="003B7AA7">
        <w:rPr>
          <w:b/>
          <w:bCs/>
        </w:rPr>
        <w:t>1)</w:t>
      </w:r>
      <w:r w:rsidR="00E57EEB" w:rsidRPr="003B7AA7">
        <w:rPr>
          <w:i/>
        </w:rPr>
        <w:t xml:space="preserve"> </w:t>
      </w:r>
      <w:r w:rsidR="00E57EEB" w:rsidRPr="003B7AA7">
        <w:rPr>
          <w:b/>
          <w:bCs/>
        </w:rPr>
        <w:t xml:space="preserve">Effect </w:t>
      </w:r>
      <w:r w:rsidR="00D75C68" w:rsidRPr="003B7AA7">
        <w:rPr>
          <w:b/>
          <w:bCs/>
        </w:rPr>
        <w:t xml:space="preserve">of Carer Gateway </w:t>
      </w:r>
      <w:r w:rsidR="00E57EEB" w:rsidRPr="003B7AA7">
        <w:rPr>
          <w:b/>
          <w:bCs/>
        </w:rPr>
        <w:t xml:space="preserve">on the decision to </w:t>
      </w:r>
      <w:r w:rsidR="0029695E" w:rsidRPr="003B7AA7">
        <w:rPr>
          <w:b/>
          <w:bCs/>
        </w:rPr>
        <w:t xml:space="preserve">continue </w:t>
      </w:r>
      <w:r w:rsidR="00E57EEB" w:rsidRPr="003B7AA7">
        <w:rPr>
          <w:b/>
          <w:bCs/>
        </w:rPr>
        <w:t>provid</w:t>
      </w:r>
      <w:r w:rsidR="0029695E" w:rsidRPr="003B7AA7">
        <w:rPr>
          <w:b/>
          <w:bCs/>
        </w:rPr>
        <w:t>ing</w:t>
      </w:r>
      <w:r w:rsidR="00E57EEB" w:rsidRPr="003B7AA7">
        <w:rPr>
          <w:b/>
          <w:bCs/>
        </w:rPr>
        <w:t xml:space="preserve"> care</w:t>
      </w:r>
    </w:p>
    <w:p w14:paraId="15E21B9A" w14:textId="4CFF322A" w:rsidR="001B585E" w:rsidRPr="003B7AA7" w:rsidRDefault="00E57EEB" w:rsidP="00B21EE7">
      <w:pPr>
        <w:pStyle w:val="BodyText"/>
      </w:pPr>
      <w:r w:rsidRPr="003B7AA7">
        <w:t>T</w:t>
      </w:r>
      <w:r w:rsidR="001B585E" w:rsidRPr="003B7AA7">
        <w:t>his analysis focuses on the extent to which carers receiving Carer Gateway support remain in employment or take up employment</w:t>
      </w:r>
      <w:r w:rsidR="00C428A3" w:rsidRPr="003B7AA7">
        <w:t xml:space="preserve"> – i.e. whether</w:t>
      </w:r>
      <w:r w:rsidR="003E1446" w:rsidRPr="003B7AA7">
        <w:t xml:space="preserve"> </w:t>
      </w:r>
      <w:r w:rsidR="005C4E5E" w:rsidRPr="003B7AA7">
        <w:t>they continue providing care</w:t>
      </w:r>
      <w:r w:rsidR="001B585E" w:rsidRPr="003B7AA7">
        <w:t xml:space="preserve">. </w:t>
      </w:r>
    </w:p>
    <w:p w14:paraId="1E49A269" w14:textId="75345D8E" w:rsidR="001B585E" w:rsidRPr="003B7AA7" w:rsidRDefault="001B585E" w:rsidP="00B21EE7">
      <w:pPr>
        <w:pStyle w:val="BodyText"/>
      </w:pPr>
      <w:r w:rsidRPr="003B7AA7">
        <w:t>Using the Deloitte (2020) estimate that 17.7% primary carers had given up employment to care full</w:t>
      </w:r>
      <w:r w:rsidR="005A4521" w:rsidRPr="003B7AA7">
        <w:t>-</w:t>
      </w:r>
      <w:r w:rsidRPr="003B7AA7">
        <w:t xml:space="preserve">time, it is unlikely that Carer Gateway services will facilitate a return to work for this group. The opportunity cost of working is estimated to be approximately $1750/week ($91,000/year) while the value of Carer Gateway support is estimated to be $1100/year. </w:t>
      </w:r>
    </w:p>
    <w:p w14:paraId="09E86A38" w14:textId="77777777" w:rsidR="001B585E" w:rsidRPr="003B7AA7" w:rsidRDefault="001B585E" w:rsidP="00E6746E">
      <w:pPr>
        <w:pStyle w:val="BodyText"/>
      </w:pPr>
      <w:r w:rsidRPr="003B7AA7">
        <w:t xml:space="preserve">For the 82.3% of primary carers who remain in employment, the question is whether receiving Carer Gateway support of $1100/year has an impact on them remaining in employment. This is also unlikely, as Carer Gateway support is about 1% of the value of earnings when calculated on an annual basis (i.e. $1100/(52 x $1753)). </w:t>
      </w:r>
    </w:p>
    <w:p w14:paraId="343F922E" w14:textId="730168F9" w:rsidR="001B585E" w:rsidRPr="003B7AA7" w:rsidRDefault="4DFFB1FB" w:rsidP="00E6746E">
      <w:pPr>
        <w:pStyle w:val="BodyText"/>
      </w:pPr>
      <w:r w:rsidRPr="003B7AA7">
        <w:t xml:space="preserve">Even if marginal cases existed (that is, where people switch from working to caring or vice-versa) the resources allocated to Carer Gateway support </w:t>
      </w:r>
      <w:r w:rsidR="5FDD4AAF" w:rsidRPr="003B7AA7">
        <w:t xml:space="preserve">are </w:t>
      </w:r>
      <w:r w:rsidRPr="003B7AA7">
        <w:t>too small relative to weekly earnings to impact on the decision to work or provide care</w:t>
      </w:r>
      <w:r w:rsidR="2BA0ADEE" w:rsidRPr="003B7AA7">
        <w:rPr>
          <w:rFonts w:ascii="ZWAdobeF" w:hAnsi="ZWAdobeF" w:cs="ZWAdobeF"/>
          <w:color w:val="auto"/>
          <w:sz w:val="2"/>
          <w:szCs w:val="2"/>
        </w:rPr>
        <w:t>29F</w:t>
      </w:r>
      <w:r w:rsidR="6D733F8B" w:rsidRPr="003B7AA7">
        <w:rPr>
          <w:rFonts w:ascii="ZWAdobeF" w:hAnsi="ZWAdobeF" w:cs="ZWAdobeF"/>
          <w:color w:val="auto"/>
          <w:sz w:val="2"/>
          <w:szCs w:val="2"/>
        </w:rPr>
        <w:t>28F</w:t>
      </w:r>
      <w:r w:rsidR="001B585E" w:rsidRPr="003B7AA7">
        <w:rPr>
          <w:rStyle w:val="FootnoteReference"/>
        </w:rPr>
        <w:footnoteReference w:id="31"/>
      </w:r>
      <w:r w:rsidRPr="003B7AA7">
        <w:t xml:space="preserve">. Any effect in one direction is likely to be compensated by the opposite effect (i.e. people in employment choosing to become carers, or vice versa). A conservative approach is to </w:t>
      </w:r>
      <w:r w:rsidRPr="26691E4E">
        <w:rPr>
          <w:b/>
          <w:bCs/>
        </w:rPr>
        <w:t>set to zero</w:t>
      </w:r>
      <w:r w:rsidRPr="003B7AA7">
        <w:t xml:space="preserve"> the effect of Carer Gateway on the decision to move from employment to providing care.</w:t>
      </w:r>
    </w:p>
    <w:p w14:paraId="59111A2F" w14:textId="1111A406" w:rsidR="00C32300" w:rsidRPr="003B7AA7" w:rsidRDefault="4DFFB1FB" w:rsidP="009A03B8">
      <w:pPr>
        <w:pStyle w:val="BodyText"/>
      </w:pPr>
      <w:r w:rsidRPr="003B7AA7">
        <w:t>In our own analysis, Brosnan et al</w:t>
      </w:r>
      <w:r w:rsidR="502CA177" w:rsidRPr="003B7AA7">
        <w:t>.</w:t>
      </w:r>
      <w:r w:rsidRPr="003B7AA7">
        <w:t xml:space="preserve"> (2023) Figure 100 indicates that around 10% of carers accessing Carer Gateway have changed employment status:</w:t>
      </w:r>
      <w:r w:rsidR="48272238" w:rsidRPr="003B7AA7">
        <w:t xml:space="preserve"> </w:t>
      </w:r>
      <w:r w:rsidRPr="003B7AA7">
        <w:t xml:space="preserve">4% are now employed and 6% have </w:t>
      </w:r>
      <w:r w:rsidR="6A35C645" w:rsidRPr="003B7AA7">
        <w:t>ceased</w:t>
      </w:r>
      <w:r w:rsidRPr="003B7AA7">
        <w:t xml:space="preserve"> employment. In the most extreme cases, whereby the reference group from which to enter/exit employment is unemployment, the existence of Carer Gateway has generated a net reduction in the hours of labour supplied (</w:t>
      </w:r>
      <w:r w:rsidR="56879CDC" w:rsidRPr="003B7AA7">
        <w:t>–</w:t>
      </w:r>
      <w:r w:rsidRPr="003B7AA7">
        <w:t xml:space="preserve">6% exits + 4% entries = </w:t>
      </w:r>
      <w:r w:rsidR="56879CDC" w:rsidRPr="003B7AA7">
        <w:t>–</w:t>
      </w:r>
      <w:r w:rsidRPr="003B7AA7">
        <w:t>2%</w:t>
      </w:r>
      <w:r w:rsidR="7D49DEEE" w:rsidRPr="003B7AA7">
        <w:t>; based on</w:t>
      </w:r>
      <w:r w:rsidRPr="003B7AA7" w:rsidDel="00C51160">
        <w:t xml:space="preserve"> </w:t>
      </w:r>
      <w:r w:rsidR="0C42226A" w:rsidRPr="003B7AA7">
        <w:t>approximately 130</w:t>
      </w:r>
      <w:r w:rsidRPr="003B7AA7">
        <w:t>,000 carers</w:t>
      </w:r>
      <w:r w:rsidR="7C82A912" w:rsidRPr="003B7AA7">
        <w:t>)</w:t>
      </w:r>
      <w:r w:rsidR="16A1DB77" w:rsidRPr="003B7AA7">
        <w:t>. This estimate reflects</w:t>
      </w:r>
      <w:r w:rsidRPr="003B7AA7">
        <w:t xml:space="preserve"> </w:t>
      </w:r>
      <w:r w:rsidR="695C5960" w:rsidRPr="003B7AA7">
        <w:t xml:space="preserve">ICSS </w:t>
      </w:r>
      <w:r w:rsidR="16A1DB77" w:rsidRPr="003B7AA7">
        <w:t xml:space="preserve">carers </w:t>
      </w:r>
      <w:r w:rsidR="205EDB48" w:rsidRPr="003B7AA7">
        <w:t>only and</w:t>
      </w:r>
      <w:r w:rsidR="16A1DB77" w:rsidRPr="003B7AA7">
        <w:t xml:space="preserve"> </w:t>
      </w:r>
      <w:r w:rsidR="695C5960" w:rsidRPr="003B7AA7">
        <w:t>exclud</w:t>
      </w:r>
      <w:r w:rsidR="16A1DB77" w:rsidRPr="003B7AA7">
        <w:t>es</w:t>
      </w:r>
      <w:r w:rsidR="695C5960" w:rsidRPr="003B7AA7">
        <w:t xml:space="preserve"> carers </w:t>
      </w:r>
      <w:r w:rsidR="16A1DB77" w:rsidRPr="003B7AA7">
        <w:t xml:space="preserve">in </w:t>
      </w:r>
      <w:r w:rsidR="1B1243D2" w:rsidRPr="003B7AA7">
        <w:t>the Young Carer Bursar</w:t>
      </w:r>
      <w:r w:rsidR="7E2D379E" w:rsidRPr="003B7AA7">
        <w:t>y</w:t>
      </w:r>
      <w:r w:rsidR="1B1243D2" w:rsidRPr="003B7AA7">
        <w:t xml:space="preserve"> </w:t>
      </w:r>
      <w:r w:rsidR="0604AF37">
        <w:t xml:space="preserve">Program </w:t>
      </w:r>
      <w:r w:rsidR="1B1243D2" w:rsidRPr="003B7AA7">
        <w:t xml:space="preserve">and the </w:t>
      </w:r>
      <w:r w:rsidR="5A0F5B0F">
        <w:t>Tristate Carer Vocational Outcomes Pilo</w:t>
      </w:r>
      <w:r w:rsidR="6F0F3256">
        <w:t>t</w:t>
      </w:r>
      <w:r w:rsidR="16A1DB77" w:rsidRPr="003B7AA7">
        <w:t xml:space="preserve">. </w:t>
      </w:r>
      <w:r w:rsidR="06A859D7" w:rsidRPr="003B7AA7">
        <w:t xml:space="preserve">The net effect on </w:t>
      </w:r>
      <w:r w:rsidR="3B4EADB8" w:rsidRPr="003B7AA7">
        <w:t>h</w:t>
      </w:r>
      <w:r w:rsidR="06A859D7" w:rsidRPr="003B7AA7">
        <w:t xml:space="preserve">ours of work in a year is obtained as </w:t>
      </w:r>
      <w:r w:rsidR="3B4EADB8" w:rsidRPr="003B7AA7">
        <w:t>–</w:t>
      </w:r>
      <w:r w:rsidR="06A859D7" w:rsidRPr="003B7AA7">
        <w:t>2% x 130,000</w:t>
      </w:r>
      <w:r w:rsidR="695C5960" w:rsidRPr="003B7AA7">
        <w:t xml:space="preserve"> </w:t>
      </w:r>
      <w:r w:rsidRPr="003B7AA7">
        <w:t>x 35 hours/week x 52 weeks/year</w:t>
      </w:r>
      <w:r w:rsidR="268BA6FC" w:rsidRPr="003B7AA7">
        <w:t xml:space="preserve"> </w:t>
      </w:r>
      <w:r w:rsidRPr="003B7AA7">
        <w:t xml:space="preserve">= about </w:t>
      </w:r>
      <w:r w:rsidR="4E846291" w:rsidRPr="003B7AA7">
        <w:t>4.73</w:t>
      </w:r>
      <w:r w:rsidR="0677B5ED" w:rsidRPr="003B7AA7">
        <w:t>2</w:t>
      </w:r>
      <w:r w:rsidRPr="003B7AA7">
        <w:t xml:space="preserve">m hours of </w:t>
      </w:r>
      <w:r w:rsidR="7C82A912" w:rsidRPr="003B7AA7">
        <w:t>work</w:t>
      </w:r>
      <w:r w:rsidR="74A972DB" w:rsidRPr="003B7AA7">
        <w:t xml:space="preserve">. In addition to </w:t>
      </w:r>
      <w:r w:rsidR="2B80EE6C" w:rsidRPr="003B7AA7">
        <w:t xml:space="preserve">the value of the </w:t>
      </w:r>
      <w:r w:rsidR="74A972DB" w:rsidRPr="003B7AA7">
        <w:t xml:space="preserve">working hours lost, the social cost has to </w:t>
      </w:r>
      <w:r w:rsidR="2B80EE6C" w:rsidRPr="003B7AA7">
        <w:t>include</w:t>
      </w:r>
      <w:r w:rsidR="74A972DB" w:rsidRPr="003B7AA7">
        <w:t xml:space="preserve"> the</w:t>
      </w:r>
      <w:r w:rsidRPr="003B7AA7">
        <w:t xml:space="preserve"> </w:t>
      </w:r>
      <w:r w:rsidR="591C7209" w:rsidRPr="003B7AA7">
        <w:t xml:space="preserve">2% net </w:t>
      </w:r>
      <w:r w:rsidRPr="003B7AA7">
        <w:t>increase in the number of unemployment benefits being paid</w:t>
      </w:r>
      <w:r w:rsidR="74A972DB" w:rsidRPr="003B7AA7">
        <w:t xml:space="preserve">, </w:t>
      </w:r>
      <w:r w:rsidR="591C7209" w:rsidRPr="003B7AA7">
        <w:t>i.e.</w:t>
      </w:r>
      <w:r w:rsidR="74A972DB" w:rsidRPr="003B7AA7">
        <w:t xml:space="preserve"> 2% x </w:t>
      </w:r>
      <w:r w:rsidR="591C7209" w:rsidRPr="003B7AA7">
        <w:t xml:space="preserve">130,000 = </w:t>
      </w:r>
      <w:r w:rsidR="59F21A05" w:rsidRPr="003B7AA7">
        <w:t>2,600 new unemployed</w:t>
      </w:r>
      <w:r w:rsidRPr="003B7AA7">
        <w:t>. Th</w:t>
      </w:r>
      <w:r w:rsidR="11F0B995" w:rsidRPr="003B7AA7">
        <w:t>e combined effect of these two components</w:t>
      </w:r>
      <w:r w:rsidRPr="003B7AA7">
        <w:t xml:space="preserve"> </w:t>
      </w:r>
      <w:r w:rsidR="205EDB48" w:rsidRPr="003B7AA7">
        <w:t>represents</w:t>
      </w:r>
      <w:r w:rsidRPr="003B7AA7">
        <w:t xml:space="preserve"> </w:t>
      </w:r>
      <w:r w:rsidRPr="003B7AA7">
        <w:rPr>
          <w:b/>
          <w:bCs/>
        </w:rPr>
        <w:t>a net annual cost of $</w:t>
      </w:r>
      <w:r w:rsidR="0B7BB102" w:rsidRPr="003B7AA7">
        <w:rPr>
          <w:b/>
          <w:bCs/>
        </w:rPr>
        <w:t>24</w:t>
      </w:r>
      <w:r w:rsidR="59EB84AD" w:rsidRPr="003B7AA7">
        <w:rPr>
          <w:b/>
          <w:bCs/>
        </w:rPr>
        <w:t>3</w:t>
      </w:r>
      <w:r w:rsidRPr="003B7AA7">
        <w:rPr>
          <w:b/>
          <w:bCs/>
        </w:rPr>
        <w:t>.</w:t>
      </w:r>
      <w:r w:rsidR="321D3683" w:rsidRPr="003B7AA7">
        <w:rPr>
          <w:b/>
          <w:bCs/>
        </w:rPr>
        <w:t>71</w:t>
      </w:r>
      <w:r w:rsidR="0B7BB102" w:rsidRPr="003B7AA7">
        <w:rPr>
          <w:b/>
          <w:bCs/>
        </w:rPr>
        <w:t>m</w:t>
      </w:r>
      <w:r w:rsidR="0B7BB102" w:rsidRPr="003B7AA7">
        <w:t xml:space="preserve"> </w:t>
      </w:r>
      <w:r w:rsidRPr="003B7AA7">
        <w:t xml:space="preserve">(i.e. </w:t>
      </w:r>
      <w:r w:rsidR="488D2C72" w:rsidRPr="003B7AA7">
        <w:t>4.73</w:t>
      </w:r>
      <w:r w:rsidR="6CCECD88" w:rsidRPr="003B7AA7">
        <w:t>2</w:t>
      </w:r>
      <w:r w:rsidRPr="003B7AA7">
        <w:t>m hours x $37/hour + 2,</w:t>
      </w:r>
      <w:r w:rsidR="11A66AA4" w:rsidRPr="003B7AA7">
        <w:t xml:space="preserve">600 </w:t>
      </w:r>
      <w:r w:rsidRPr="003B7AA7">
        <w:t>new unemployment benefits of $</w:t>
      </w:r>
      <w:r w:rsidR="480B877A" w:rsidRPr="003B7AA7">
        <w:t>510</w:t>
      </w:r>
      <w:r w:rsidRPr="003B7AA7">
        <w:t xml:space="preserve">/week </w:t>
      </w:r>
      <w:r w:rsidR="59F21A05" w:rsidRPr="003B7AA7">
        <w:t xml:space="preserve">x 52 weeks </w:t>
      </w:r>
      <w:r w:rsidRPr="003B7AA7">
        <w:t xml:space="preserve">based on </w:t>
      </w:r>
      <w:r w:rsidR="6D5110DF" w:rsidRPr="003B7AA7">
        <w:t xml:space="preserve">the </w:t>
      </w:r>
      <w:r w:rsidRPr="003B7AA7">
        <w:t xml:space="preserve">Single principal carer </w:t>
      </w:r>
      <w:r w:rsidR="6D5110DF" w:rsidRPr="003B7AA7">
        <w:t xml:space="preserve">being </w:t>
      </w:r>
      <w:r w:rsidRPr="003B7AA7">
        <w:t>excluded from mutual obligation requirements</w:t>
      </w:r>
      <w:r w:rsidRPr="003B7AA7" w:rsidDel="005857D7">
        <w:t>)</w:t>
      </w:r>
      <w:r w:rsidRPr="003B7AA7">
        <w:t>.</w:t>
      </w:r>
      <w:r w:rsidR="2BA0ADEE" w:rsidRPr="003B7AA7">
        <w:rPr>
          <w:rFonts w:ascii="ZWAdobeF" w:hAnsi="ZWAdobeF" w:cs="ZWAdobeF"/>
          <w:color w:val="auto"/>
          <w:sz w:val="2"/>
          <w:szCs w:val="2"/>
        </w:rPr>
        <w:t>30F</w:t>
      </w:r>
      <w:r w:rsidR="6D733F8B" w:rsidRPr="003B7AA7">
        <w:rPr>
          <w:rFonts w:ascii="ZWAdobeF" w:hAnsi="ZWAdobeF" w:cs="ZWAdobeF"/>
          <w:color w:val="auto"/>
          <w:sz w:val="2"/>
          <w:szCs w:val="2"/>
        </w:rPr>
        <w:t>29F</w:t>
      </w:r>
      <w:r w:rsidR="005857D7" w:rsidRPr="003B7AA7">
        <w:rPr>
          <w:rStyle w:val="FootnoteReference"/>
        </w:rPr>
        <w:footnoteReference w:id="32"/>
      </w:r>
      <w:r w:rsidRPr="003B7AA7">
        <w:t xml:space="preserve"> </w:t>
      </w:r>
    </w:p>
    <w:p w14:paraId="05D7AC28" w14:textId="1CCD1674" w:rsidR="001B585E" w:rsidRPr="003B7AA7" w:rsidRDefault="001B585E" w:rsidP="009A03B8">
      <w:pPr>
        <w:pStyle w:val="BodyText"/>
      </w:pPr>
      <w:r w:rsidRPr="003B7AA7">
        <w:t xml:space="preserve">In a more realistic case, exits from employment are from intermediate stages of employment like part-time or casual </w:t>
      </w:r>
      <w:r w:rsidR="008F4C40" w:rsidRPr="003B7AA7">
        <w:t xml:space="preserve">employment </w:t>
      </w:r>
      <w:r w:rsidRPr="003B7AA7">
        <w:t>(9</w:t>
      </w:r>
      <w:r w:rsidR="0004023F" w:rsidRPr="003B7AA7">
        <w:t>–</w:t>
      </w:r>
      <w:r w:rsidRPr="003B7AA7">
        <w:t xml:space="preserve">15 hours/week) to provide some </w:t>
      </w:r>
      <w:r w:rsidR="00EB54C5" w:rsidRPr="003B7AA7">
        <w:t xml:space="preserve">or more </w:t>
      </w:r>
      <w:r w:rsidRPr="003B7AA7">
        <w:t xml:space="preserve">hours of care, while entries </w:t>
      </w:r>
      <w:r w:rsidR="007337ED" w:rsidRPr="003B7AA7">
        <w:t xml:space="preserve">to the workforce </w:t>
      </w:r>
      <w:r w:rsidR="0066300F" w:rsidRPr="003B7AA7">
        <w:t xml:space="preserve">are </w:t>
      </w:r>
      <w:r w:rsidRPr="003B7AA7">
        <w:t xml:space="preserve">likely </w:t>
      </w:r>
      <w:r w:rsidR="0066300F" w:rsidRPr="003B7AA7">
        <w:t xml:space="preserve">to </w:t>
      </w:r>
      <w:r w:rsidRPr="003B7AA7">
        <w:t xml:space="preserve">substantially </w:t>
      </w:r>
      <w:r w:rsidR="00EE3A71" w:rsidRPr="003B7AA7">
        <w:t xml:space="preserve">increase </w:t>
      </w:r>
      <w:r w:rsidRPr="003B7AA7">
        <w:t>the hours work</w:t>
      </w:r>
      <w:r w:rsidR="00BA1341" w:rsidRPr="003B7AA7">
        <w:t>ed</w:t>
      </w:r>
      <w:r w:rsidRPr="003B7AA7">
        <w:t xml:space="preserve">, including the case of full employment at 35 hours/week, as they may be related to the relocation or death of the person </w:t>
      </w:r>
      <w:r w:rsidRPr="003B7AA7">
        <w:lastRenderedPageBreak/>
        <w:t xml:space="preserve">cared for. For instance, exits </w:t>
      </w:r>
      <w:r w:rsidR="006A26D4" w:rsidRPr="003B7AA7">
        <w:t xml:space="preserve">from the workforce </w:t>
      </w:r>
      <w:r w:rsidRPr="003B7AA7">
        <w:t xml:space="preserve">(6% of </w:t>
      </w:r>
      <w:r w:rsidR="00C76B48" w:rsidRPr="003B7AA7">
        <w:t>130</w:t>
      </w:r>
      <w:r w:rsidRPr="003B7AA7">
        <w:t xml:space="preserve">,000 = </w:t>
      </w:r>
      <w:r w:rsidR="00C76B48" w:rsidRPr="003B7AA7">
        <w:t>7,800</w:t>
      </w:r>
      <w:r w:rsidRPr="003B7AA7">
        <w:t xml:space="preserve"> carers) working on average 15 hours less per week would reduce hours of work supplied in a year by 6.</w:t>
      </w:r>
      <w:r w:rsidR="00CF1531" w:rsidRPr="003B7AA7">
        <w:t xml:space="preserve">084m </w:t>
      </w:r>
      <w:r w:rsidRPr="003B7AA7">
        <w:t>units (</w:t>
      </w:r>
      <w:r w:rsidR="00CF1531" w:rsidRPr="003B7AA7">
        <w:t>7,800</w:t>
      </w:r>
      <w:r w:rsidRPr="003B7AA7">
        <w:t xml:space="preserve"> x 15 hours reduced x 52 weeks) while entries </w:t>
      </w:r>
      <w:r w:rsidR="00BB0CB3" w:rsidRPr="003B7AA7">
        <w:t xml:space="preserve">to the workforce </w:t>
      </w:r>
      <w:r w:rsidRPr="003B7AA7">
        <w:t xml:space="preserve">would add about </w:t>
      </w:r>
      <w:r w:rsidR="00B67D6F" w:rsidRPr="003B7AA7">
        <w:t>9,464</w:t>
      </w:r>
      <w:r w:rsidRPr="003B7AA7">
        <w:t xml:space="preserve">m </w:t>
      </w:r>
      <w:r w:rsidR="004954F9" w:rsidRPr="003B7AA7">
        <w:t xml:space="preserve">hours </w:t>
      </w:r>
      <w:r w:rsidRPr="003B7AA7">
        <w:t xml:space="preserve">(4% x </w:t>
      </w:r>
      <w:r w:rsidR="00CF1531" w:rsidRPr="003B7AA7">
        <w:t>130</w:t>
      </w:r>
      <w:r w:rsidRPr="003B7AA7">
        <w:t xml:space="preserve">,000 </w:t>
      </w:r>
      <w:r w:rsidR="00165EDE" w:rsidRPr="003B7AA7">
        <w:t xml:space="preserve">carers </w:t>
      </w:r>
      <w:r w:rsidRPr="003B7AA7">
        <w:t xml:space="preserve">x </w:t>
      </w:r>
      <w:r w:rsidR="00B27B70" w:rsidRPr="003B7AA7">
        <w:t>3</w:t>
      </w:r>
      <w:r w:rsidRPr="003B7AA7">
        <w:t xml:space="preserve">5 additional hours x 52 weeks) resulting in a </w:t>
      </w:r>
      <w:r w:rsidRPr="003B7AA7">
        <w:rPr>
          <w:b/>
          <w:bCs/>
        </w:rPr>
        <w:t xml:space="preserve">net </w:t>
      </w:r>
      <w:r w:rsidR="00165EDE" w:rsidRPr="003B7AA7">
        <w:rPr>
          <w:b/>
          <w:bCs/>
        </w:rPr>
        <w:t xml:space="preserve">annual </w:t>
      </w:r>
      <w:r w:rsidRPr="003B7AA7">
        <w:rPr>
          <w:b/>
          <w:bCs/>
        </w:rPr>
        <w:t xml:space="preserve">gain of about </w:t>
      </w:r>
      <w:r w:rsidR="00FA45ED" w:rsidRPr="003B7AA7">
        <w:rPr>
          <w:b/>
          <w:bCs/>
        </w:rPr>
        <w:t>3,380</w:t>
      </w:r>
      <w:r w:rsidRPr="003B7AA7">
        <w:rPr>
          <w:b/>
          <w:bCs/>
        </w:rPr>
        <w:t>,000 hours or $</w:t>
      </w:r>
      <w:r w:rsidR="00C3275C" w:rsidRPr="003B7AA7">
        <w:rPr>
          <w:b/>
          <w:bCs/>
        </w:rPr>
        <w:t>125</w:t>
      </w:r>
      <w:r w:rsidRPr="003B7AA7">
        <w:rPr>
          <w:b/>
          <w:bCs/>
        </w:rPr>
        <w:t>.</w:t>
      </w:r>
      <w:r w:rsidR="00C3275C" w:rsidRPr="003B7AA7">
        <w:rPr>
          <w:b/>
          <w:bCs/>
        </w:rPr>
        <w:t>06</w:t>
      </w:r>
      <w:r w:rsidRPr="003B7AA7">
        <w:rPr>
          <w:b/>
          <w:bCs/>
        </w:rPr>
        <w:t>m</w:t>
      </w:r>
      <w:r w:rsidRPr="003B7AA7">
        <w:t xml:space="preserve"> (if valued at the average of $37). The number and nature of assumptions suggest using a conservative approach with no tangible effect arising</w:t>
      </w:r>
      <w:r w:rsidR="001F71AC" w:rsidRPr="003B7AA7">
        <w:t xml:space="preserve"> from this </w:t>
      </w:r>
      <w:r w:rsidR="002F02B1" w:rsidRPr="003B7AA7">
        <w:t>component</w:t>
      </w:r>
      <w:r w:rsidRPr="003B7AA7">
        <w:t>.</w:t>
      </w:r>
    </w:p>
    <w:p w14:paraId="3DF42BE9" w14:textId="4C023E00" w:rsidR="001B585E" w:rsidRPr="003B7AA7" w:rsidRDefault="001B585E" w:rsidP="001B585E">
      <w:pPr>
        <w:rPr>
          <w:rFonts w:ascii="Arial" w:hAnsi="Arial" w:cs="Arial"/>
          <w:b/>
          <w:bCs/>
          <w:sz w:val="22"/>
          <w:szCs w:val="22"/>
        </w:rPr>
      </w:pPr>
      <w:r w:rsidRPr="003B7AA7">
        <w:rPr>
          <w:rFonts w:ascii="Arial" w:hAnsi="Arial" w:cs="Arial"/>
          <w:b/>
          <w:bCs/>
          <w:sz w:val="22"/>
          <w:szCs w:val="22"/>
        </w:rPr>
        <w:t>(</w:t>
      </w:r>
      <w:r w:rsidR="2D00F3AF" w:rsidRPr="003B7AA7">
        <w:rPr>
          <w:rFonts w:ascii="Arial" w:hAnsi="Arial" w:cs="Arial"/>
          <w:b/>
          <w:bCs/>
          <w:sz w:val="22"/>
          <w:szCs w:val="22"/>
        </w:rPr>
        <w:t>a</w:t>
      </w:r>
      <w:r w:rsidRPr="003B7AA7">
        <w:rPr>
          <w:rFonts w:ascii="Arial" w:hAnsi="Arial" w:cs="Arial"/>
          <w:b/>
          <w:bCs/>
          <w:sz w:val="22"/>
          <w:szCs w:val="22"/>
        </w:rPr>
        <w:t>2)</w:t>
      </w:r>
      <w:r w:rsidR="00046775" w:rsidRPr="003B7AA7">
        <w:rPr>
          <w:rFonts w:ascii="Arial" w:hAnsi="Arial" w:cs="Arial"/>
          <w:b/>
          <w:bCs/>
          <w:sz w:val="22"/>
          <w:szCs w:val="22"/>
        </w:rPr>
        <w:t xml:space="preserve"> Effect on caring activity</w:t>
      </w:r>
    </w:p>
    <w:p w14:paraId="5B455805" w14:textId="4BE6CA5F" w:rsidR="001B585E" w:rsidRPr="003B7AA7" w:rsidRDefault="00046775" w:rsidP="009A03B8">
      <w:pPr>
        <w:pStyle w:val="BodyText"/>
      </w:pPr>
      <w:r w:rsidRPr="003B7AA7">
        <w:rPr>
          <w:iCs/>
        </w:rPr>
        <w:t>T</w:t>
      </w:r>
      <w:r w:rsidR="001B585E" w:rsidRPr="003B7AA7">
        <w:rPr>
          <w:rStyle w:val="BodyTextChar"/>
        </w:rPr>
        <w:t>he literature highlights two possible effects of carer support programs. The first is the prevention of, or reduction in, burnout and mental health issues among carers. This effect is at times estimated in the lower use of medication and associated health costs (Arksey et al</w:t>
      </w:r>
      <w:r w:rsidR="003C3A2D" w:rsidRPr="003B7AA7">
        <w:rPr>
          <w:rStyle w:val="BodyTextChar"/>
        </w:rPr>
        <w:t>,</w:t>
      </w:r>
      <w:r w:rsidR="001B585E" w:rsidRPr="003B7AA7">
        <w:rPr>
          <w:rStyle w:val="BodyTextChar"/>
        </w:rPr>
        <w:t xml:space="preserve"> 2002). </w:t>
      </w:r>
    </w:p>
    <w:p w14:paraId="1E15ACC7" w14:textId="5CADE37B" w:rsidR="00744BB2" w:rsidRPr="003B7AA7" w:rsidRDefault="001B585E" w:rsidP="00744BB2">
      <w:pPr>
        <w:pStyle w:val="BodyText"/>
      </w:pPr>
      <w:r w:rsidRPr="003B7AA7">
        <w:t xml:space="preserve">A conservative approach is to limit the positive effects of Carer Gateway to those using services that have a </w:t>
      </w:r>
      <w:r w:rsidR="00504D12" w:rsidRPr="003B7AA7">
        <w:t>high-cost</w:t>
      </w:r>
      <w:r w:rsidRPr="003B7AA7">
        <w:t xml:space="preserve"> (‘</w:t>
      </w:r>
      <w:r w:rsidR="00504D12" w:rsidRPr="003B7AA7">
        <w:t>high-cost</w:t>
      </w:r>
      <w:r w:rsidRPr="003B7AA7">
        <w:t>’). Based on DEX-DOMINO data for 2021 and 2022</w:t>
      </w:r>
      <w:r w:rsidR="00937B15" w:rsidRPr="003B7AA7">
        <w:t>,</w:t>
      </w:r>
      <w:r w:rsidRPr="003B7AA7">
        <w:t xml:space="preserve"> about 28% of cases are high-cost sessions. The most conservative analysis assumes that all risk is accounted for by wellbeing of the carer, and that Carer Gateway lowers such risk but only for carers accessing high-cost services. </w:t>
      </w:r>
    </w:p>
    <w:p w14:paraId="6E7FDFB2" w14:textId="212068BF" w:rsidR="00744BB2" w:rsidRPr="003B7AA7" w:rsidRDefault="00744BB2" w:rsidP="00744BB2">
      <w:pPr>
        <w:pStyle w:val="BodyText"/>
      </w:pPr>
      <w:r w:rsidRPr="003B7AA7">
        <w:t>From Table 26 and Figure 14, there were 357,258 high-cost sessions in total in 2021</w:t>
      </w:r>
      <w:r w:rsidR="00E665A9" w:rsidRPr="003B7AA7">
        <w:t>–</w:t>
      </w:r>
      <w:r w:rsidRPr="003B7AA7">
        <w:t>2022, or 178,629 on average for each of the two years (</w:t>
      </w:r>
      <w:r w:rsidR="00504D12" w:rsidRPr="003B7AA7">
        <w:t>high-cost</w:t>
      </w:r>
      <w:r w:rsidRPr="003B7AA7">
        <w:t xml:space="preserve"> covers: carer support, respite, emergency respite, material goods, and specialist support). </w:t>
      </w:r>
    </w:p>
    <w:p w14:paraId="3AB596FE" w14:textId="77777777" w:rsidR="00744BB2" w:rsidRPr="003B7AA7" w:rsidRDefault="00744BB2" w:rsidP="00744BB2">
      <w:pPr>
        <w:pStyle w:val="BodyText"/>
      </w:pPr>
      <w:r w:rsidRPr="003B7AA7">
        <w:t xml:space="preserve">Multiplying the number of sessions by the cost of non-admission hospital services (mainly mental health services) of $317 (the Australian Institute for Health and Welfare; AIHW, 2023) allows us to estimate the total savings associated with receiving Carer Gateway support (mental health) of $56.625m in each year (i.e. 178,629 x $317). This is a conservative measure as the number of high-cost services over time has been rising. </w:t>
      </w:r>
    </w:p>
    <w:p w14:paraId="2AD91E00" w14:textId="7621B761" w:rsidR="001B585E" w:rsidRPr="003B7AA7" w:rsidRDefault="001B585E" w:rsidP="00744BB2">
      <w:pPr>
        <w:pStyle w:val="BodyText"/>
      </w:pPr>
      <w:r w:rsidRPr="003B7AA7">
        <w:t xml:space="preserve">The second effect of providing carer supports is the increase in wellbeing impacting on the </w:t>
      </w:r>
      <w:r w:rsidRPr="003B7AA7">
        <w:rPr>
          <w:b/>
          <w:bCs/>
        </w:rPr>
        <w:t>productivity of carers who remain in employment</w:t>
      </w:r>
      <w:r w:rsidRPr="003B7AA7">
        <w:t>. Fakeye et al. (202</w:t>
      </w:r>
      <w:r w:rsidR="003F7A01" w:rsidRPr="003B7AA7">
        <w:t>3</w:t>
      </w:r>
      <w:r w:rsidRPr="003B7AA7">
        <w:t xml:space="preserve">) estimate a 30% </w:t>
      </w:r>
      <w:r w:rsidR="00FC69AC" w:rsidRPr="003B7AA7">
        <w:t xml:space="preserve">loss in </w:t>
      </w:r>
      <w:r w:rsidRPr="003B7AA7">
        <w:t>productivity of carers who continue to work while caring. Carer support programs can reduce such a loss.</w:t>
      </w:r>
    </w:p>
    <w:p w14:paraId="6660B38C" w14:textId="7EF34B49" w:rsidR="001B585E" w:rsidRPr="003B7AA7" w:rsidRDefault="4DFFB1FB" w:rsidP="001B585E">
      <w:pPr>
        <w:pStyle w:val="BodyText"/>
      </w:pPr>
      <w:r w:rsidRPr="003B7AA7">
        <w:t xml:space="preserve">From </w:t>
      </w:r>
      <w:r w:rsidR="00D6298C" w:rsidRPr="003B7AA7">
        <w:fldChar w:fldCharType="begin" w:fldLock="1"/>
      </w:r>
      <w:r w:rsidR="00D6298C" w:rsidRPr="003B7AA7">
        <w:instrText xml:space="preserve"> REF _Ref150177799 \h </w:instrText>
      </w:r>
      <w:r w:rsidR="00761E8B" w:rsidRPr="003B7AA7">
        <w:instrText xml:space="preserve"> \* MERGEFORMAT </w:instrText>
      </w:r>
      <w:r w:rsidR="00D6298C" w:rsidRPr="003B7AA7">
        <w:fldChar w:fldCharType="separate"/>
      </w:r>
      <w:r w:rsidR="70515999" w:rsidRPr="003B7AA7">
        <w:t xml:space="preserve">Table </w:t>
      </w:r>
      <w:r w:rsidR="70515999" w:rsidRPr="003B7AA7">
        <w:rPr>
          <w:noProof/>
        </w:rPr>
        <w:t>22</w:t>
      </w:r>
      <w:r w:rsidR="00D6298C" w:rsidRPr="003B7AA7">
        <w:fldChar w:fldCharType="end"/>
      </w:r>
      <w:r w:rsidRPr="003B7AA7">
        <w:t xml:space="preserve"> the average increase in mental health and wellbeing of carers receiving Carer Gateway is 0.29 on a first score of 3.43. This corresponds to an improvement of 8.5%, which is assumed to be reflected in higher productivity for carers who are in employment. As productivity underpins earnings, such improvement is assumed to generate a corresponding increase in average earnings ($1</w:t>
      </w:r>
      <w:r w:rsidR="047FD080" w:rsidRPr="003B7AA7">
        <w:t>,</w:t>
      </w:r>
      <w:r w:rsidRPr="003B7AA7">
        <w:t>753; (ABS, 2023 Table 11))</w:t>
      </w:r>
      <w:r w:rsidR="2BA0ADEE" w:rsidRPr="003B7AA7">
        <w:rPr>
          <w:rFonts w:ascii="ZWAdobeF" w:hAnsi="ZWAdobeF" w:cs="ZWAdobeF"/>
          <w:color w:val="auto"/>
          <w:sz w:val="2"/>
          <w:szCs w:val="2"/>
        </w:rPr>
        <w:t>31F</w:t>
      </w:r>
      <w:r w:rsidR="6D733F8B" w:rsidRPr="003B7AA7">
        <w:rPr>
          <w:rFonts w:ascii="ZWAdobeF" w:hAnsi="ZWAdobeF" w:cs="ZWAdobeF"/>
          <w:color w:val="auto"/>
          <w:sz w:val="2"/>
          <w:szCs w:val="2"/>
        </w:rPr>
        <w:t>30F</w:t>
      </w:r>
      <w:r w:rsidR="00A81CC6" w:rsidRPr="003B7AA7">
        <w:rPr>
          <w:rStyle w:val="FootnoteReference"/>
        </w:rPr>
        <w:footnoteReference w:id="33"/>
      </w:r>
      <w:r w:rsidRPr="003B7AA7">
        <w:t>.</w:t>
      </w:r>
      <w:r w:rsidR="48272238" w:rsidRPr="003B7AA7">
        <w:t xml:space="preserve"> </w:t>
      </w:r>
    </w:p>
    <w:p w14:paraId="7150FC27" w14:textId="77777777" w:rsidR="00220423" w:rsidRPr="003B7AA7" w:rsidRDefault="00220423" w:rsidP="00220423">
      <w:pPr>
        <w:pStyle w:val="BodyText"/>
      </w:pPr>
      <w:r w:rsidRPr="003B7AA7">
        <w:rPr>
          <w:b/>
          <w:bCs/>
        </w:rPr>
        <w:t>The productivity improvement</w:t>
      </w:r>
      <w:r w:rsidRPr="003B7AA7">
        <w:t xml:space="preserve"> resulting from this effect of Carer Gateway support </w:t>
      </w:r>
      <w:r w:rsidRPr="003B7AA7">
        <w:rPr>
          <w:b/>
          <w:bCs/>
        </w:rPr>
        <w:t xml:space="preserve">is therefore valued </w:t>
      </w:r>
      <w:r w:rsidRPr="003B7AA7">
        <w:t xml:space="preserve">as: </w:t>
      </w:r>
    </w:p>
    <w:p w14:paraId="4AE6675E" w14:textId="77777777" w:rsidR="00220423" w:rsidRPr="003B7AA7" w:rsidRDefault="00220423" w:rsidP="007668F8">
      <w:pPr>
        <w:pStyle w:val="BodyText"/>
        <w:jc w:val="center"/>
      </w:pPr>
      <w:r w:rsidRPr="003B7AA7">
        <w:lastRenderedPageBreak/>
        <w:t xml:space="preserve">8.5% (higher productivity) x $1,753 (weekly earnings) x 52 (weeks/year) x about 75,000 carers (for each of the years 2021 and 2022) x 28% employment rate = </w:t>
      </w:r>
      <w:r w:rsidRPr="003B7AA7">
        <w:rPr>
          <w:b/>
        </w:rPr>
        <w:t>$162.71m</w:t>
      </w:r>
      <w:r w:rsidRPr="003B7AA7">
        <w:t xml:space="preserve"> per year.</w:t>
      </w:r>
    </w:p>
    <w:p w14:paraId="35B7E9F6" w14:textId="54408244" w:rsidR="00220423" w:rsidRPr="003B7AA7" w:rsidRDefault="00220423" w:rsidP="00220423">
      <w:pPr>
        <w:pStyle w:val="BodyText"/>
      </w:pPr>
      <w:r w:rsidRPr="003B7AA7">
        <w:t xml:space="preserve">If the 30% productivity improvement in applied, as found by Fakeye </w:t>
      </w:r>
      <w:r w:rsidR="005A628F" w:rsidRPr="003B7AA7">
        <w:t xml:space="preserve">et al. </w:t>
      </w:r>
      <w:r w:rsidRPr="003B7AA7">
        <w:t>(202</w:t>
      </w:r>
      <w:r w:rsidR="003F7A01" w:rsidRPr="003B7AA7">
        <w:t>3</w:t>
      </w:r>
      <w:r w:rsidRPr="003B7AA7">
        <w:t>), the figure above increases to $574.28m per annum.</w:t>
      </w:r>
    </w:p>
    <w:p w14:paraId="0142918D" w14:textId="070957CD" w:rsidR="001B585E" w:rsidRPr="003B7AA7" w:rsidRDefault="00220423" w:rsidP="00451F14">
      <w:pPr>
        <w:pStyle w:val="BodyText"/>
      </w:pPr>
      <w:r w:rsidRPr="003B7AA7">
        <w:t>The value of the component (a2) is therefore $56.625m + $162.71</w:t>
      </w:r>
      <w:r w:rsidR="006E0C8F" w:rsidRPr="003B7AA7">
        <w:t>m</w:t>
      </w:r>
      <w:r w:rsidRPr="003B7AA7">
        <w:t xml:space="preserve"> = $219.3m</w:t>
      </w:r>
    </w:p>
    <w:p w14:paraId="71D675B5" w14:textId="71968133" w:rsidR="001B585E" w:rsidRPr="003B7AA7" w:rsidRDefault="001B585E" w:rsidP="001B585E">
      <w:pPr>
        <w:rPr>
          <w:rFonts w:ascii="Arial" w:hAnsi="Arial" w:cs="Arial"/>
          <w:b/>
          <w:bCs/>
          <w:sz w:val="22"/>
          <w:szCs w:val="22"/>
        </w:rPr>
      </w:pPr>
      <w:r w:rsidRPr="003B7AA7">
        <w:rPr>
          <w:rFonts w:ascii="Arial" w:hAnsi="Arial" w:cs="Arial"/>
          <w:b/>
          <w:bCs/>
          <w:sz w:val="22"/>
          <w:szCs w:val="22"/>
        </w:rPr>
        <w:t>(</w:t>
      </w:r>
      <w:r w:rsidR="134C8262" w:rsidRPr="003B7AA7">
        <w:rPr>
          <w:rFonts w:ascii="Arial" w:hAnsi="Arial" w:cs="Arial"/>
          <w:b/>
          <w:bCs/>
          <w:sz w:val="22"/>
          <w:szCs w:val="22"/>
        </w:rPr>
        <w:t>a</w:t>
      </w:r>
      <w:r w:rsidRPr="003B7AA7">
        <w:rPr>
          <w:rFonts w:ascii="Arial" w:hAnsi="Arial" w:cs="Arial"/>
          <w:b/>
          <w:bCs/>
          <w:sz w:val="22"/>
          <w:szCs w:val="22"/>
        </w:rPr>
        <w:t xml:space="preserve">3) </w:t>
      </w:r>
      <w:r w:rsidR="00785B4E" w:rsidRPr="003B7AA7">
        <w:rPr>
          <w:rFonts w:ascii="Arial" w:hAnsi="Arial" w:cs="Arial"/>
          <w:b/>
          <w:bCs/>
          <w:sz w:val="22"/>
          <w:szCs w:val="22"/>
        </w:rPr>
        <w:t>Indirect effect</w:t>
      </w:r>
    </w:p>
    <w:p w14:paraId="4B6E9664" w14:textId="0A1CD846" w:rsidR="001B585E" w:rsidRPr="003B7AA7" w:rsidRDefault="00785B4E" w:rsidP="001B585E">
      <w:pPr>
        <w:pStyle w:val="BodyText"/>
      </w:pPr>
      <w:r w:rsidRPr="003B7AA7">
        <w:t>A</w:t>
      </w:r>
      <w:r w:rsidR="001B585E" w:rsidRPr="003B7AA7">
        <w:t xml:space="preserve">s highlighted in the literature above, the cost-effectiveness of interventions for carers should include the impact of the program on the care provided to the care recipient. Therefore we consider the additional effect on the care recipient when the carer accesses Carer Gateway. </w:t>
      </w:r>
    </w:p>
    <w:p w14:paraId="614327BC" w14:textId="6FE2B7B0" w:rsidR="001B585E" w:rsidRPr="003B7AA7" w:rsidRDefault="001B585E" w:rsidP="001B585E">
      <w:pPr>
        <w:pStyle w:val="BodyText"/>
      </w:pPr>
      <w:r w:rsidRPr="003B7AA7">
        <w:t xml:space="preserve">One approach is to assume that Carer Gateway services delay or prevent hospital admissions (in the most serious cases) or to avoid outpatient services (in the least severe cases) for the care recipient. This approach uses a conservative 50% ratio for each type </w:t>
      </w:r>
      <w:r w:rsidR="00547F5A" w:rsidRPr="003B7AA7">
        <w:t xml:space="preserve">of </w:t>
      </w:r>
      <w:r w:rsidR="002046A4" w:rsidRPr="003B7AA7">
        <w:t xml:space="preserve">health service used </w:t>
      </w:r>
      <w:r w:rsidRPr="003B7AA7">
        <w:t xml:space="preserve">and restricts its application to the number of high-cost services accessed in a given year. </w:t>
      </w:r>
    </w:p>
    <w:p w14:paraId="68584F1B" w14:textId="2C218ADC" w:rsidR="001B585E" w:rsidRPr="003B7AA7" w:rsidRDefault="001B585E" w:rsidP="001B585E">
      <w:pPr>
        <w:pStyle w:val="BodyText"/>
      </w:pPr>
      <w:r w:rsidRPr="003B7AA7">
        <w:t>The cost of hospitalisation (AIHW, 2023) and non-admission hospital services (IHCAPA, 2023) are obtained from AIHW and the Independent Health and Age</w:t>
      </w:r>
      <w:r w:rsidR="00115E88">
        <w:t>d</w:t>
      </w:r>
      <w:r w:rsidRPr="003B7AA7">
        <w:t xml:space="preserve"> Care Pricing Authority</w:t>
      </w:r>
      <w:r w:rsidR="00115E88">
        <w:t xml:space="preserve"> (IHCAPA)</w:t>
      </w:r>
      <w:r w:rsidRPr="003B7AA7">
        <w:t xml:space="preserve">, who publish the cost of hospitalisation for each hospital in Australia. A conservative approach is to use the cost of each state’s public hospital with the lowest cost – these are typically large public hospitals in each major centre as shown in </w:t>
      </w:r>
      <w:r w:rsidR="00055120" w:rsidRPr="003B7AA7">
        <w:fldChar w:fldCharType="begin"/>
      </w:r>
      <w:r w:rsidR="00055120" w:rsidRPr="003B7AA7">
        <w:instrText xml:space="preserve"> REF _Ref152923487 \h </w:instrText>
      </w:r>
      <w:r w:rsidR="003B7AA7">
        <w:instrText xml:space="preserve"> \* MERGEFORMAT </w:instrText>
      </w:r>
      <w:r w:rsidR="00055120" w:rsidRPr="003B7AA7">
        <w:fldChar w:fldCharType="separate"/>
      </w:r>
      <w:r w:rsidR="003222D4" w:rsidRPr="003B7AA7">
        <w:t xml:space="preserve">Table </w:t>
      </w:r>
      <w:r w:rsidR="003222D4">
        <w:rPr>
          <w:noProof/>
        </w:rPr>
        <w:t>40</w:t>
      </w:r>
      <w:r w:rsidR="00055120" w:rsidRPr="003B7AA7">
        <w:fldChar w:fldCharType="end"/>
      </w:r>
      <w:r w:rsidRPr="003B7AA7" w:rsidDel="00055120">
        <w:t xml:space="preserve"> </w:t>
      </w:r>
      <w:r w:rsidRPr="003B7AA7">
        <w:t>below:</w:t>
      </w:r>
    </w:p>
    <w:p w14:paraId="1EDFA9A9" w14:textId="3828A742" w:rsidR="001B585E" w:rsidRPr="003B7AA7" w:rsidRDefault="001B585E" w:rsidP="001B585E">
      <w:pPr>
        <w:pStyle w:val="Caption"/>
      </w:pPr>
      <w:bookmarkStart w:id="1034" w:name="_Ref152923487"/>
      <w:bookmarkStart w:id="1035" w:name="_Toc150514294"/>
      <w:bookmarkStart w:id="1036" w:name="_Toc163811737"/>
      <w:r w:rsidRPr="003B7AA7">
        <w:t xml:space="preserve">Table </w:t>
      </w:r>
      <w:r>
        <w:fldChar w:fldCharType="begin"/>
      </w:r>
      <w:r>
        <w:instrText xml:space="preserve"> SEQ Table \* ARABIC </w:instrText>
      </w:r>
      <w:r>
        <w:fldChar w:fldCharType="separate"/>
      </w:r>
      <w:r w:rsidR="003222D4">
        <w:rPr>
          <w:noProof/>
        </w:rPr>
        <w:t>40</w:t>
      </w:r>
      <w:r>
        <w:rPr>
          <w:noProof/>
        </w:rPr>
        <w:fldChar w:fldCharType="end"/>
      </w:r>
      <w:bookmarkEnd w:id="1034"/>
      <w:r w:rsidRPr="003B7AA7">
        <w:t xml:space="preserve"> Cost of hospital admission by state based on hospital with lowest cost</w:t>
      </w:r>
      <w:bookmarkEnd w:id="1035"/>
      <w:bookmarkEnd w:id="103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40 Cost of hospital admission by state based on hospital with lowest cost"/>
      </w:tblPr>
      <w:tblGrid>
        <w:gridCol w:w="846"/>
        <w:gridCol w:w="3662"/>
        <w:gridCol w:w="2254"/>
        <w:gridCol w:w="2254"/>
      </w:tblGrid>
      <w:tr w:rsidR="001B585E" w:rsidRPr="003B7AA7" w14:paraId="3FF78272" w14:textId="77777777" w:rsidTr="00430ED9">
        <w:trPr>
          <w:trHeight w:val="327"/>
          <w:tblHeader/>
        </w:trPr>
        <w:tc>
          <w:tcPr>
            <w:tcW w:w="846" w:type="dxa"/>
            <w:tcBorders>
              <w:top w:val="single" w:sz="4" w:space="0" w:color="auto"/>
              <w:bottom w:val="single" w:sz="4" w:space="0" w:color="auto"/>
            </w:tcBorders>
          </w:tcPr>
          <w:p w14:paraId="057C6CA0" w14:textId="77777777" w:rsidR="001B585E" w:rsidRPr="003B7AA7" w:rsidRDefault="001B585E" w:rsidP="00455FCD">
            <w:pPr>
              <w:spacing w:after="120"/>
              <w:rPr>
                <w:rFonts w:ascii="Arial" w:hAnsi="Arial" w:cs="Arial"/>
                <w:b/>
                <w:bCs/>
                <w:sz w:val="20"/>
                <w:szCs w:val="20"/>
              </w:rPr>
            </w:pPr>
            <w:r w:rsidRPr="003B7AA7">
              <w:rPr>
                <w:rFonts w:ascii="Arial" w:hAnsi="Arial" w:cs="Arial"/>
                <w:b/>
                <w:bCs/>
                <w:sz w:val="20"/>
                <w:szCs w:val="20"/>
              </w:rPr>
              <w:t>State</w:t>
            </w:r>
          </w:p>
        </w:tc>
        <w:tc>
          <w:tcPr>
            <w:tcW w:w="3662" w:type="dxa"/>
            <w:tcBorders>
              <w:top w:val="single" w:sz="4" w:space="0" w:color="auto"/>
              <w:bottom w:val="single" w:sz="4" w:space="0" w:color="auto"/>
            </w:tcBorders>
          </w:tcPr>
          <w:p w14:paraId="115FDA65" w14:textId="77777777" w:rsidR="001B585E" w:rsidRPr="003B7AA7" w:rsidRDefault="001B585E" w:rsidP="00455FCD">
            <w:pPr>
              <w:spacing w:after="120"/>
              <w:rPr>
                <w:rFonts w:ascii="Arial" w:hAnsi="Arial" w:cs="Arial"/>
                <w:b/>
                <w:bCs/>
                <w:sz w:val="20"/>
                <w:szCs w:val="20"/>
              </w:rPr>
            </w:pPr>
            <w:r w:rsidRPr="003B7AA7">
              <w:rPr>
                <w:rFonts w:ascii="Arial" w:hAnsi="Arial" w:cs="Arial"/>
                <w:b/>
                <w:bCs/>
                <w:sz w:val="20"/>
                <w:szCs w:val="20"/>
              </w:rPr>
              <w:t>Hospital</w:t>
            </w:r>
          </w:p>
        </w:tc>
        <w:tc>
          <w:tcPr>
            <w:tcW w:w="2254" w:type="dxa"/>
            <w:tcBorders>
              <w:top w:val="single" w:sz="4" w:space="0" w:color="auto"/>
              <w:bottom w:val="single" w:sz="4" w:space="0" w:color="auto"/>
            </w:tcBorders>
          </w:tcPr>
          <w:p w14:paraId="254A04DF" w14:textId="64CF52C4" w:rsidR="001B585E" w:rsidRPr="003B7AA7" w:rsidRDefault="001B585E" w:rsidP="004D2546">
            <w:pPr>
              <w:spacing w:after="120"/>
              <w:jc w:val="center"/>
              <w:rPr>
                <w:rFonts w:ascii="Arial" w:hAnsi="Arial" w:cs="Arial"/>
                <w:b/>
                <w:bCs/>
                <w:sz w:val="20"/>
                <w:szCs w:val="20"/>
              </w:rPr>
            </w:pPr>
            <w:r w:rsidRPr="003B7AA7">
              <w:rPr>
                <w:rFonts w:ascii="Arial" w:hAnsi="Arial" w:cs="Arial"/>
                <w:b/>
                <w:bCs/>
                <w:sz w:val="20"/>
                <w:szCs w:val="20"/>
              </w:rPr>
              <w:t>Cost per admission</w:t>
            </w:r>
            <w:r w:rsidR="00565934" w:rsidRPr="003B7AA7">
              <w:rPr>
                <w:rFonts w:ascii="Arial" w:hAnsi="Arial" w:cs="Arial"/>
                <w:b/>
                <w:bCs/>
                <w:sz w:val="20"/>
                <w:szCs w:val="20"/>
              </w:rPr>
              <w:t xml:space="preserve"> </w:t>
            </w:r>
            <w:r w:rsidR="00056ADA" w:rsidRPr="003B7AA7">
              <w:rPr>
                <w:rFonts w:ascii="Arial" w:hAnsi="Arial" w:cs="Arial"/>
                <w:b/>
                <w:bCs/>
                <w:sz w:val="20"/>
                <w:szCs w:val="20"/>
              </w:rPr>
              <w:t>2014–15</w:t>
            </w:r>
            <w:r w:rsidRPr="003B7AA7">
              <w:rPr>
                <w:rFonts w:ascii="Arial" w:hAnsi="Arial" w:cs="Arial"/>
                <w:b/>
                <w:bCs/>
                <w:sz w:val="20"/>
                <w:szCs w:val="20"/>
              </w:rPr>
              <w:t xml:space="preserve"> </w:t>
            </w:r>
            <w:r w:rsidR="008D1DA4" w:rsidRPr="003B7AA7">
              <w:rPr>
                <w:rFonts w:ascii="Arial" w:hAnsi="Arial" w:cs="Arial"/>
                <w:b/>
                <w:bCs/>
                <w:sz w:val="20"/>
                <w:szCs w:val="20"/>
              </w:rPr>
              <w:t>(</w:t>
            </w:r>
            <w:r w:rsidRPr="003B7AA7">
              <w:rPr>
                <w:rFonts w:ascii="Arial" w:hAnsi="Arial" w:cs="Arial"/>
                <w:b/>
                <w:bCs/>
                <w:sz w:val="20"/>
                <w:szCs w:val="20"/>
              </w:rPr>
              <w:t>$</w:t>
            </w:r>
            <w:r w:rsidR="008D1DA4" w:rsidRPr="003B7AA7">
              <w:rPr>
                <w:rFonts w:ascii="Arial" w:hAnsi="Arial" w:cs="Arial"/>
                <w:b/>
                <w:bCs/>
                <w:sz w:val="20"/>
                <w:szCs w:val="20"/>
              </w:rPr>
              <w:t>)</w:t>
            </w:r>
          </w:p>
        </w:tc>
        <w:tc>
          <w:tcPr>
            <w:tcW w:w="2254" w:type="dxa"/>
            <w:tcBorders>
              <w:top w:val="single" w:sz="4" w:space="0" w:color="auto"/>
              <w:bottom w:val="single" w:sz="4" w:space="0" w:color="auto"/>
            </w:tcBorders>
          </w:tcPr>
          <w:p w14:paraId="23A9B0FC" w14:textId="534A3080" w:rsidR="001B585E" w:rsidRPr="003B7AA7" w:rsidRDefault="008D1DA4" w:rsidP="004D2546">
            <w:pPr>
              <w:spacing w:after="120"/>
              <w:jc w:val="center"/>
              <w:rPr>
                <w:rFonts w:ascii="Arial" w:hAnsi="Arial" w:cs="Arial"/>
                <w:b/>
                <w:bCs/>
                <w:sz w:val="20"/>
                <w:szCs w:val="20"/>
              </w:rPr>
            </w:pPr>
            <w:r w:rsidRPr="003B7AA7">
              <w:rPr>
                <w:rFonts w:ascii="Arial" w:hAnsi="Arial" w:cs="Arial"/>
                <w:b/>
                <w:bCs/>
                <w:sz w:val="20"/>
                <w:szCs w:val="20"/>
              </w:rPr>
              <w:t>Estimated c</w:t>
            </w:r>
            <w:r w:rsidR="001B585E" w:rsidRPr="003B7AA7">
              <w:rPr>
                <w:rFonts w:ascii="Arial" w:hAnsi="Arial" w:cs="Arial"/>
                <w:b/>
                <w:bCs/>
                <w:sz w:val="20"/>
                <w:szCs w:val="20"/>
              </w:rPr>
              <w:t xml:space="preserve">ost </w:t>
            </w:r>
            <w:r w:rsidRPr="003B7AA7">
              <w:rPr>
                <w:rFonts w:ascii="Arial" w:hAnsi="Arial" w:cs="Arial"/>
                <w:b/>
                <w:bCs/>
                <w:sz w:val="20"/>
                <w:szCs w:val="20"/>
              </w:rPr>
              <w:t xml:space="preserve">per admission </w:t>
            </w:r>
            <w:r w:rsidR="001B585E" w:rsidRPr="003B7AA7">
              <w:rPr>
                <w:rFonts w:ascii="Arial" w:hAnsi="Arial" w:cs="Arial"/>
                <w:b/>
                <w:bCs/>
                <w:sz w:val="20"/>
                <w:szCs w:val="20"/>
              </w:rPr>
              <w:t xml:space="preserve">in 2022 </w:t>
            </w:r>
            <w:r w:rsidR="00C13A88" w:rsidRPr="003B7AA7">
              <w:rPr>
                <w:rFonts w:ascii="Arial" w:hAnsi="Arial" w:cs="Arial"/>
                <w:b/>
                <w:bCs/>
                <w:sz w:val="20"/>
                <w:szCs w:val="20"/>
              </w:rPr>
              <w:t>(</w:t>
            </w:r>
            <w:r w:rsidR="001B585E" w:rsidRPr="003B7AA7">
              <w:rPr>
                <w:rFonts w:ascii="Arial" w:hAnsi="Arial" w:cs="Arial"/>
                <w:b/>
                <w:bCs/>
                <w:sz w:val="20"/>
                <w:szCs w:val="20"/>
              </w:rPr>
              <w:t>$</w:t>
            </w:r>
            <w:r w:rsidR="00C13A88" w:rsidRPr="003B7AA7">
              <w:rPr>
                <w:rFonts w:ascii="Arial" w:hAnsi="Arial" w:cs="Arial"/>
                <w:b/>
                <w:bCs/>
                <w:sz w:val="20"/>
                <w:szCs w:val="20"/>
              </w:rPr>
              <w:t>)</w:t>
            </w:r>
          </w:p>
        </w:tc>
      </w:tr>
      <w:tr w:rsidR="001B585E" w:rsidRPr="003B7AA7" w14:paraId="53566551" w14:textId="77777777" w:rsidTr="00701961">
        <w:trPr>
          <w:trHeight w:val="340"/>
        </w:trPr>
        <w:tc>
          <w:tcPr>
            <w:tcW w:w="846" w:type="dxa"/>
            <w:tcBorders>
              <w:top w:val="single" w:sz="4" w:space="0" w:color="auto"/>
            </w:tcBorders>
          </w:tcPr>
          <w:p w14:paraId="15543385" w14:textId="6ACF657F" w:rsidR="001B585E" w:rsidRPr="003B7AA7" w:rsidRDefault="001B585E" w:rsidP="00455FCD">
            <w:pPr>
              <w:spacing w:after="120"/>
              <w:rPr>
                <w:rFonts w:ascii="Arial" w:hAnsi="Arial" w:cs="Arial"/>
                <w:sz w:val="20"/>
                <w:szCs w:val="20"/>
              </w:rPr>
            </w:pPr>
            <w:r w:rsidRPr="003B7AA7">
              <w:rPr>
                <w:rFonts w:ascii="Arial" w:hAnsi="Arial" w:cs="Arial"/>
                <w:sz w:val="20"/>
                <w:szCs w:val="20"/>
              </w:rPr>
              <w:t>TAS</w:t>
            </w:r>
          </w:p>
        </w:tc>
        <w:tc>
          <w:tcPr>
            <w:tcW w:w="3662" w:type="dxa"/>
            <w:tcBorders>
              <w:top w:val="single" w:sz="4" w:space="0" w:color="auto"/>
            </w:tcBorders>
          </w:tcPr>
          <w:p w14:paraId="5A494291"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Royal Hobart</w:t>
            </w:r>
          </w:p>
        </w:tc>
        <w:tc>
          <w:tcPr>
            <w:tcW w:w="2254" w:type="dxa"/>
            <w:tcBorders>
              <w:top w:val="single" w:sz="4" w:space="0" w:color="auto"/>
            </w:tcBorders>
          </w:tcPr>
          <w:p w14:paraId="478B98EE"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4,900</w:t>
            </w:r>
          </w:p>
        </w:tc>
        <w:tc>
          <w:tcPr>
            <w:tcW w:w="2254" w:type="dxa"/>
            <w:tcBorders>
              <w:top w:val="single" w:sz="4" w:space="0" w:color="auto"/>
            </w:tcBorders>
          </w:tcPr>
          <w:p w14:paraId="5176BDA6" w14:textId="77777777" w:rsidR="001B585E" w:rsidRPr="003B7AA7" w:rsidRDefault="001B585E" w:rsidP="00701961">
            <w:pPr>
              <w:spacing w:after="120"/>
              <w:jc w:val="center"/>
              <w:rPr>
                <w:rFonts w:ascii="Arial" w:hAnsi="Arial" w:cs="Arial"/>
                <w:sz w:val="20"/>
                <w:szCs w:val="20"/>
              </w:rPr>
            </w:pPr>
            <w:r w:rsidRPr="003B7AA7">
              <w:rPr>
                <w:rFonts w:ascii="Arial" w:hAnsi="Arial" w:cs="Arial"/>
                <w:sz w:val="20"/>
                <w:szCs w:val="20"/>
              </w:rPr>
              <w:t>6,668</w:t>
            </w:r>
          </w:p>
        </w:tc>
      </w:tr>
      <w:tr w:rsidR="001B585E" w:rsidRPr="003B7AA7" w14:paraId="70E07E8B" w14:textId="77777777" w:rsidTr="00455FCD">
        <w:trPr>
          <w:trHeight w:val="340"/>
        </w:trPr>
        <w:tc>
          <w:tcPr>
            <w:tcW w:w="846" w:type="dxa"/>
          </w:tcPr>
          <w:p w14:paraId="3479B05D"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ACT</w:t>
            </w:r>
          </w:p>
        </w:tc>
        <w:tc>
          <w:tcPr>
            <w:tcW w:w="3662" w:type="dxa"/>
          </w:tcPr>
          <w:p w14:paraId="3B6FB4C1"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Canberra Hospital</w:t>
            </w:r>
          </w:p>
        </w:tc>
        <w:tc>
          <w:tcPr>
            <w:tcW w:w="2254" w:type="dxa"/>
          </w:tcPr>
          <w:p w14:paraId="47762934"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6,000</w:t>
            </w:r>
          </w:p>
        </w:tc>
        <w:tc>
          <w:tcPr>
            <w:tcW w:w="2254" w:type="dxa"/>
          </w:tcPr>
          <w:p w14:paraId="1B17889C"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8,165</w:t>
            </w:r>
          </w:p>
        </w:tc>
      </w:tr>
      <w:tr w:rsidR="001B585E" w:rsidRPr="003B7AA7" w14:paraId="41D633A3" w14:textId="77777777" w:rsidTr="00455FCD">
        <w:trPr>
          <w:trHeight w:val="340"/>
        </w:trPr>
        <w:tc>
          <w:tcPr>
            <w:tcW w:w="846" w:type="dxa"/>
          </w:tcPr>
          <w:p w14:paraId="6F638B56"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SA</w:t>
            </w:r>
          </w:p>
        </w:tc>
        <w:tc>
          <w:tcPr>
            <w:tcW w:w="3662" w:type="dxa"/>
          </w:tcPr>
          <w:p w14:paraId="58E5515C"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Royal Adelaide</w:t>
            </w:r>
          </w:p>
        </w:tc>
        <w:tc>
          <w:tcPr>
            <w:tcW w:w="2254" w:type="dxa"/>
          </w:tcPr>
          <w:p w14:paraId="706F1EA5"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5,300</w:t>
            </w:r>
          </w:p>
        </w:tc>
        <w:tc>
          <w:tcPr>
            <w:tcW w:w="2254" w:type="dxa"/>
          </w:tcPr>
          <w:p w14:paraId="71F7932E"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7,213</w:t>
            </w:r>
          </w:p>
        </w:tc>
      </w:tr>
      <w:tr w:rsidR="001B585E" w:rsidRPr="003B7AA7" w14:paraId="18C03E53" w14:textId="77777777" w:rsidTr="00455FCD">
        <w:trPr>
          <w:trHeight w:val="340"/>
        </w:trPr>
        <w:tc>
          <w:tcPr>
            <w:tcW w:w="846" w:type="dxa"/>
          </w:tcPr>
          <w:p w14:paraId="5187CBA8"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WA</w:t>
            </w:r>
          </w:p>
        </w:tc>
        <w:tc>
          <w:tcPr>
            <w:tcW w:w="3662" w:type="dxa"/>
          </w:tcPr>
          <w:p w14:paraId="619CC4E5"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Royal Perth</w:t>
            </w:r>
          </w:p>
        </w:tc>
        <w:tc>
          <w:tcPr>
            <w:tcW w:w="2254" w:type="dxa"/>
          </w:tcPr>
          <w:p w14:paraId="563A6F5D"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5,900</w:t>
            </w:r>
          </w:p>
        </w:tc>
        <w:tc>
          <w:tcPr>
            <w:tcW w:w="2254" w:type="dxa"/>
          </w:tcPr>
          <w:p w14:paraId="1ACF2B63"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8,029</w:t>
            </w:r>
          </w:p>
        </w:tc>
      </w:tr>
      <w:tr w:rsidR="001B585E" w:rsidRPr="003B7AA7" w14:paraId="2766B24D" w14:textId="77777777" w:rsidTr="00455FCD">
        <w:trPr>
          <w:trHeight w:val="340"/>
        </w:trPr>
        <w:tc>
          <w:tcPr>
            <w:tcW w:w="846" w:type="dxa"/>
          </w:tcPr>
          <w:p w14:paraId="2223A2F6"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NSW</w:t>
            </w:r>
          </w:p>
        </w:tc>
        <w:tc>
          <w:tcPr>
            <w:tcW w:w="3662" w:type="dxa"/>
          </w:tcPr>
          <w:p w14:paraId="4C2F82AB"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Royal North Shore</w:t>
            </w:r>
          </w:p>
        </w:tc>
        <w:tc>
          <w:tcPr>
            <w:tcW w:w="2254" w:type="dxa"/>
          </w:tcPr>
          <w:p w14:paraId="55B4C904"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4,500</w:t>
            </w:r>
          </w:p>
        </w:tc>
        <w:tc>
          <w:tcPr>
            <w:tcW w:w="2254" w:type="dxa"/>
          </w:tcPr>
          <w:p w14:paraId="139071B4"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6,124</w:t>
            </w:r>
          </w:p>
        </w:tc>
      </w:tr>
      <w:tr w:rsidR="001B585E" w:rsidRPr="003B7AA7" w14:paraId="6A80A9FA" w14:textId="77777777" w:rsidTr="00455FCD">
        <w:trPr>
          <w:trHeight w:val="340"/>
        </w:trPr>
        <w:tc>
          <w:tcPr>
            <w:tcW w:w="846" w:type="dxa"/>
          </w:tcPr>
          <w:p w14:paraId="29D2F862"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NT</w:t>
            </w:r>
          </w:p>
        </w:tc>
        <w:tc>
          <w:tcPr>
            <w:tcW w:w="3662" w:type="dxa"/>
          </w:tcPr>
          <w:p w14:paraId="1D8F9B39"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Royal Darwin</w:t>
            </w:r>
          </w:p>
        </w:tc>
        <w:tc>
          <w:tcPr>
            <w:tcW w:w="2254" w:type="dxa"/>
          </w:tcPr>
          <w:p w14:paraId="2942A875"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5,300</w:t>
            </w:r>
          </w:p>
        </w:tc>
        <w:tc>
          <w:tcPr>
            <w:tcW w:w="2254" w:type="dxa"/>
          </w:tcPr>
          <w:p w14:paraId="7D4566AB"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7,213</w:t>
            </w:r>
          </w:p>
        </w:tc>
      </w:tr>
      <w:tr w:rsidR="001B585E" w:rsidRPr="003B7AA7" w14:paraId="2561FAA4" w14:textId="77777777" w:rsidTr="00455FCD">
        <w:trPr>
          <w:trHeight w:val="340"/>
        </w:trPr>
        <w:tc>
          <w:tcPr>
            <w:tcW w:w="846" w:type="dxa"/>
          </w:tcPr>
          <w:p w14:paraId="6505BF66"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VIC</w:t>
            </w:r>
          </w:p>
        </w:tc>
        <w:tc>
          <w:tcPr>
            <w:tcW w:w="3662" w:type="dxa"/>
          </w:tcPr>
          <w:p w14:paraId="288C9541"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Royal Melbourne</w:t>
            </w:r>
          </w:p>
        </w:tc>
        <w:tc>
          <w:tcPr>
            <w:tcW w:w="2254" w:type="dxa"/>
          </w:tcPr>
          <w:p w14:paraId="3446B95A"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4,200</w:t>
            </w:r>
          </w:p>
        </w:tc>
        <w:tc>
          <w:tcPr>
            <w:tcW w:w="2254" w:type="dxa"/>
          </w:tcPr>
          <w:p w14:paraId="18418A43"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5,716</w:t>
            </w:r>
          </w:p>
        </w:tc>
      </w:tr>
      <w:tr w:rsidR="001B585E" w:rsidRPr="003B7AA7" w14:paraId="49653600" w14:textId="77777777" w:rsidTr="00455FCD">
        <w:trPr>
          <w:trHeight w:val="340"/>
        </w:trPr>
        <w:tc>
          <w:tcPr>
            <w:tcW w:w="846" w:type="dxa"/>
          </w:tcPr>
          <w:p w14:paraId="3AD9384D"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QLD</w:t>
            </w:r>
          </w:p>
        </w:tc>
        <w:tc>
          <w:tcPr>
            <w:tcW w:w="3662" w:type="dxa"/>
          </w:tcPr>
          <w:p w14:paraId="3A51A9D4" w14:textId="77777777" w:rsidR="001B585E" w:rsidRPr="003B7AA7" w:rsidRDefault="001B585E" w:rsidP="00455FCD">
            <w:pPr>
              <w:spacing w:after="120"/>
              <w:rPr>
                <w:rFonts w:ascii="Arial" w:hAnsi="Arial" w:cs="Arial"/>
                <w:sz w:val="20"/>
                <w:szCs w:val="20"/>
              </w:rPr>
            </w:pPr>
            <w:r w:rsidRPr="003B7AA7">
              <w:rPr>
                <w:rFonts w:ascii="Arial" w:hAnsi="Arial" w:cs="Arial"/>
                <w:sz w:val="20"/>
                <w:szCs w:val="20"/>
              </w:rPr>
              <w:t>Royal Brisbane &amp; Women’s</w:t>
            </w:r>
          </w:p>
        </w:tc>
        <w:tc>
          <w:tcPr>
            <w:tcW w:w="2254" w:type="dxa"/>
          </w:tcPr>
          <w:p w14:paraId="69ED0B45"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4,700</w:t>
            </w:r>
          </w:p>
        </w:tc>
        <w:tc>
          <w:tcPr>
            <w:tcW w:w="2254" w:type="dxa"/>
          </w:tcPr>
          <w:p w14:paraId="45D64D6D" w14:textId="77777777" w:rsidR="001B585E" w:rsidRPr="003B7AA7" w:rsidRDefault="001B585E" w:rsidP="004D2546">
            <w:pPr>
              <w:spacing w:after="120"/>
              <w:jc w:val="center"/>
              <w:rPr>
                <w:rFonts w:ascii="Arial" w:hAnsi="Arial" w:cs="Arial"/>
                <w:sz w:val="20"/>
                <w:szCs w:val="20"/>
              </w:rPr>
            </w:pPr>
            <w:r w:rsidRPr="003B7AA7">
              <w:rPr>
                <w:rFonts w:ascii="Arial" w:hAnsi="Arial" w:cs="Arial"/>
                <w:sz w:val="20"/>
                <w:szCs w:val="20"/>
              </w:rPr>
              <w:t>6,396</w:t>
            </w:r>
          </w:p>
        </w:tc>
      </w:tr>
    </w:tbl>
    <w:p w14:paraId="4AD56AF3" w14:textId="503CE2A9" w:rsidR="001B585E" w:rsidRPr="003B687D" w:rsidRDefault="001B585E" w:rsidP="001B585E">
      <w:pPr>
        <w:rPr>
          <w:rFonts w:ascii="Arial" w:hAnsi="Arial" w:cs="Arial"/>
          <w:sz w:val="18"/>
          <w:szCs w:val="18"/>
        </w:rPr>
      </w:pPr>
      <w:r w:rsidRPr="003B687D">
        <w:rPr>
          <w:rFonts w:ascii="Arial" w:hAnsi="Arial" w:cs="Arial"/>
          <w:sz w:val="18"/>
          <w:szCs w:val="18"/>
        </w:rPr>
        <w:t>Source:</w:t>
      </w:r>
      <w:r w:rsidR="003C5ADB" w:rsidRPr="003B687D">
        <w:rPr>
          <w:rFonts w:ascii="Arial" w:hAnsi="Arial" w:cs="Arial"/>
          <w:sz w:val="18"/>
          <w:szCs w:val="18"/>
        </w:rPr>
        <w:t xml:space="preserve"> </w:t>
      </w:r>
      <w:r w:rsidRPr="003B687D">
        <w:rPr>
          <w:rFonts w:ascii="Arial" w:hAnsi="Arial" w:cs="Arial"/>
          <w:sz w:val="18"/>
          <w:szCs w:val="18"/>
        </w:rPr>
        <w:t>AIHW (2023)</w:t>
      </w:r>
    </w:p>
    <w:p w14:paraId="7874DB05" w14:textId="61BCCCC8" w:rsidR="001B585E" w:rsidRPr="003B687D" w:rsidRDefault="001B585E" w:rsidP="001B585E">
      <w:pPr>
        <w:rPr>
          <w:rFonts w:ascii="Arial" w:hAnsi="Arial" w:cs="Arial"/>
          <w:sz w:val="18"/>
          <w:szCs w:val="18"/>
        </w:rPr>
      </w:pPr>
      <w:r w:rsidRPr="003B687D">
        <w:rPr>
          <w:rFonts w:ascii="Arial" w:hAnsi="Arial" w:cs="Arial"/>
          <w:sz w:val="18"/>
          <w:szCs w:val="18"/>
        </w:rPr>
        <w:t>Note: ‘Cost per admission’ is based on costs published by AIHW for 2014</w:t>
      </w:r>
      <w:r w:rsidR="009F67C8" w:rsidRPr="003B687D">
        <w:rPr>
          <w:rFonts w:ascii="Arial" w:hAnsi="Arial" w:cs="Arial"/>
          <w:sz w:val="18"/>
          <w:szCs w:val="18"/>
        </w:rPr>
        <w:t>–</w:t>
      </w:r>
      <w:r w:rsidRPr="003B687D">
        <w:rPr>
          <w:rFonts w:ascii="Arial" w:hAnsi="Arial" w:cs="Arial"/>
          <w:sz w:val="18"/>
          <w:szCs w:val="18"/>
        </w:rPr>
        <w:t>2015. AIHW also reports their average annual increase until 2022 is 4.5% (</w:t>
      </w:r>
      <w:hyperlink r:id="rId59" w:history="1">
        <w:r w:rsidRPr="003B687D">
          <w:rPr>
            <w:rStyle w:val="Hyperlink"/>
            <w:rFonts w:ascii="Arial" w:hAnsi="Arial" w:cs="Arial"/>
            <w:sz w:val="18"/>
            <w:szCs w:val="18"/>
          </w:rPr>
          <w:t>https://www.aihw.gov.au/reports-data/myhospitals/themes/spending-on-hospitals</w:t>
        </w:r>
      </w:hyperlink>
      <w:r w:rsidRPr="003B687D">
        <w:rPr>
          <w:rFonts w:ascii="Arial" w:hAnsi="Arial" w:cs="Arial"/>
          <w:sz w:val="18"/>
          <w:szCs w:val="18"/>
        </w:rPr>
        <w:t>). ‘Cost in 2022’ therefore refers to the inflated admission cost by state (2015 costs at 4.5% per annum).</w:t>
      </w:r>
    </w:p>
    <w:p w14:paraId="36033A7D" w14:textId="4134CE04" w:rsidR="001B585E" w:rsidRPr="003B7AA7" w:rsidRDefault="001B585E" w:rsidP="00767296">
      <w:pPr>
        <w:pStyle w:val="BodyText"/>
      </w:pPr>
      <w:r w:rsidRPr="003B7AA7">
        <w:rPr>
          <w:b/>
          <w:bCs/>
        </w:rPr>
        <w:t>The value of the indirect effect</w:t>
      </w:r>
      <w:r w:rsidRPr="003B7AA7">
        <w:t xml:space="preserve"> </w:t>
      </w:r>
      <w:r w:rsidR="000F6724" w:rsidRPr="003B7AA7">
        <w:t>(</w:t>
      </w:r>
      <w:r w:rsidR="6C9B489D" w:rsidRPr="003B7AA7">
        <w:t>a</w:t>
      </w:r>
      <w:r w:rsidR="000F6724" w:rsidRPr="003B7AA7">
        <w:t xml:space="preserve">3) </w:t>
      </w:r>
      <w:r w:rsidRPr="003B7AA7">
        <w:t>in 2022</w:t>
      </w:r>
      <w:r w:rsidRPr="003B7AA7">
        <w:rPr>
          <w:b/>
          <w:bCs/>
        </w:rPr>
        <w:t xml:space="preserve"> is</w:t>
      </w:r>
      <w:r w:rsidRPr="003B7AA7">
        <w:t>:</w:t>
      </w:r>
    </w:p>
    <w:p w14:paraId="34E7A800" w14:textId="7FAA00F9" w:rsidR="001B585E" w:rsidRPr="003B7AA7" w:rsidRDefault="001B585E" w:rsidP="00767296">
      <w:pPr>
        <w:pStyle w:val="BodyText"/>
        <w:jc w:val="center"/>
        <w:rPr>
          <w:b/>
        </w:rPr>
      </w:pPr>
      <w:r w:rsidRPr="003B7AA7">
        <w:t xml:space="preserve">50% x inflated admission cost by state + 50% x $317 (non-admission hospital cost) x number of high-cost services by state in 2022 (DEX-DOMINO data) = </w:t>
      </w:r>
      <w:r w:rsidRPr="003B7AA7">
        <w:rPr>
          <w:b/>
        </w:rPr>
        <w:t>$661.7m</w:t>
      </w:r>
    </w:p>
    <w:p w14:paraId="5611891C" w14:textId="77777777" w:rsidR="0060278D" w:rsidRPr="003B7AA7" w:rsidRDefault="0060278D" w:rsidP="0060278D">
      <w:pPr>
        <w:pStyle w:val="BodyText"/>
      </w:pPr>
    </w:p>
    <w:p w14:paraId="3624D2A1" w14:textId="239399D1" w:rsidR="001B585E" w:rsidRPr="003B7AA7" w:rsidRDefault="001B585E" w:rsidP="00767296">
      <w:pPr>
        <w:pStyle w:val="BodyText"/>
      </w:pPr>
      <w:r w:rsidRPr="003B7AA7">
        <w:rPr>
          <w:b/>
          <w:bCs/>
        </w:rPr>
        <w:lastRenderedPageBreak/>
        <w:t xml:space="preserve">The combined value of the three components </w:t>
      </w:r>
      <w:r w:rsidR="5D008D2E" w:rsidRPr="003B7AA7">
        <w:rPr>
          <w:b/>
          <w:bCs/>
        </w:rPr>
        <w:t>a</w:t>
      </w:r>
      <w:r w:rsidRPr="003B7AA7">
        <w:rPr>
          <w:b/>
          <w:bCs/>
        </w:rPr>
        <w:t>1–</w:t>
      </w:r>
      <w:r w:rsidR="784F1264" w:rsidRPr="003B7AA7">
        <w:rPr>
          <w:b/>
          <w:bCs/>
        </w:rPr>
        <w:t>a</w:t>
      </w:r>
      <w:r w:rsidRPr="003B7AA7">
        <w:rPr>
          <w:b/>
          <w:bCs/>
        </w:rPr>
        <w:t>3 is therefore</w:t>
      </w:r>
      <w:r w:rsidRPr="003B7AA7">
        <w:t xml:space="preserve">: </w:t>
      </w:r>
    </w:p>
    <w:p w14:paraId="3DB14108" w14:textId="132A7F6A" w:rsidR="001B585E" w:rsidRPr="003B7AA7" w:rsidRDefault="001B585E" w:rsidP="00767296">
      <w:pPr>
        <w:pStyle w:val="BodyText"/>
        <w:jc w:val="center"/>
      </w:pPr>
      <w:r w:rsidRPr="003B7AA7">
        <w:t>0 (decision to care) + $56.</w:t>
      </w:r>
      <w:r w:rsidR="006E0C8F" w:rsidRPr="003B7AA7">
        <w:t>62</w:t>
      </w:r>
      <w:r w:rsidRPr="003B7AA7">
        <w:t>5m (effect on caring activity) + $16</w:t>
      </w:r>
      <w:r w:rsidR="00A12EA7" w:rsidRPr="003B7AA7">
        <w:t>2.71</w:t>
      </w:r>
      <w:r w:rsidRPr="003B7AA7">
        <w:t xml:space="preserve">m (higher productivity) + $661.7m (effect on care recipient) = </w:t>
      </w:r>
      <w:r w:rsidRPr="003B7AA7">
        <w:rPr>
          <w:b/>
          <w:bCs/>
        </w:rPr>
        <w:t>$</w:t>
      </w:r>
      <w:r w:rsidR="00882A49" w:rsidRPr="003B7AA7">
        <w:rPr>
          <w:b/>
          <w:bCs/>
        </w:rPr>
        <w:t>881</w:t>
      </w:r>
      <w:r w:rsidRPr="003B7AA7">
        <w:rPr>
          <w:b/>
          <w:bCs/>
        </w:rPr>
        <w:t>.</w:t>
      </w:r>
      <w:r w:rsidR="00882A49" w:rsidRPr="003B7AA7">
        <w:rPr>
          <w:b/>
          <w:bCs/>
        </w:rPr>
        <w:t>04</w:t>
      </w:r>
      <w:r w:rsidRPr="003B7AA7">
        <w:rPr>
          <w:b/>
          <w:bCs/>
        </w:rPr>
        <w:t>m</w:t>
      </w:r>
    </w:p>
    <w:p w14:paraId="38236852" w14:textId="240A94FD" w:rsidR="001B585E" w:rsidRPr="003B7AA7" w:rsidRDefault="001B585E" w:rsidP="001B585E">
      <w:pPr>
        <w:pStyle w:val="BodyText"/>
      </w:pPr>
      <w:r w:rsidRPr="003B7AA7">
        <w:t xml:space="preserve">The financial cost to DSS for the Carer Gateway program is $131.2m </w:t>
      </w:r>
      <w:r w:rsidR="002B3466" w:rsidRPr="003B7AA7">
        <w:t xml:space="preserve">in 2022 </w:t>
      </w:r>
      <w:r w:rsidRPr="003B7AA7">
        <w:t>(actual expenditure)</w:t>
      </w:r>
      <w:r w:rsidR="00882A49" w:rsidRPr="003B7AA7">
        <w:t xml:space="preserve"> and $101</w:t>
      </w:r>
      <w:r w:rsidR="00CF4A47" w:rsidRPr="003B7AA7">
        <w:t>.1m in 2021</w:t>
      </w:r>
      <w:r w:rsidRPr="003B7AA7">
        <w:t>.</w:t>
      </w:r>
      <w:r w:rsidR="4DAC623C" w:rsidRPr="003B7AA7">
        <w:t xml:space="preserve"> </w:t>
      </w:r>
      <w:r w:rsidRPr="003B7AA7">
        <w:t xml:space="preserve">The resulting benefit-cost ratio (BCR) is </w:t>
      </w:r>
      <w:r w:rsidR="00CF4A47" w:rsidRPr="003B7AA7">
        <w:t>7.6 using an annualised expenditure of $116m and 6.72 using the 2022 expenditure</w:t>
      </w:r>
      <w:r w:rsidR="3FE78C63" w:rsidRPr="003B7AA7">
        <w:t>.</w:t>
      </w:r>
      <w:r w:rsidR="006C2C50" w:rsidRPr="003B7AA7">
        <w:t xml:space="preserve"> </w:t>
      </w:r>
      <w:r w:rsidRPr="003B7AA7">
        <w:t>Thus</w:t>
      </w:r>
      <w:r w:rsidR="00617957" w:rsidRPr="003B7AA7">
        <w:t>,</w:t>
      </w:r>
      <w:r w:rsidRPr="003B7AA7">
        <w:t xml:space="preserve"> Carer Gateway appears to be cost effective as the costs are about </w:t>
      </w:r>
      <w:r w:rsidR="00CF4A47" w:rsidRPr="003B7AA7">
        <w:t>13</w:t>
      </w:r>
      <w:r w:rsidRPr="003B7AA7">
        <w:t>% (expenditure) of the benefits generated, respectively.</w:t>
      </w:r>
    </w:p>
    <w:p w14:paraId="7C2A66E2" w14:textId="63137831" w:rsidR="001B585E" w:rsidRPr="003B7AA7" w:rsidRDefault="4DFFB1FB" w:rsidP="00E07778">
      <w:pPr>
        <w:pStyle w:val="BodyText"/>
      </w:pPr>
      <w:r w:rsidRPr="003B7AA7">
        <w:t>Even if indirect benefits are excluded</w:t>
      </w:r>
      <w:r w:rsidR="2BA0ADEE" w:rsidRPr="003B7AA7">
        <w:rPr>
          <w:rFonts w:ascii="ZWAdobeF" w:hAnsi="ZWAdobeF" w:cs="ZWAdobeF"/>
          <w:color w:val="auto"/>
          <w:sz w:val="2"/>
          <w:szCs w:val="2"/>
        </w:rPr>
        <w:t>32F</w:t>
      </w:r>
      <w:r w:rsidR="6D733F8B" w:rsidRPr="003B7AA7">
        <w:rPr>
          <w:rFonts w:ascii="ZWAdobeF" w:hAnsi="ZWAdobeF" w:cs="ZWAdobeF"/>
          <w:color w:val="auto"/>
          <w:sz w:val="2"/>
          <w:szCs w:val="2"/>
        </w:rPr>
        <w:t>31F</w:t>
      </w:r>
      <w:r w:rsidR="001B585E" w:rsidRPr="003B7AA7">
        <w:rPr>
          <w:rStyle w:val="FootnoteReference"/>
        </w:rPr>
        <w:footnoteReference w:id="34"/>
      </w:r>
      <w:r w:rsidRPr="003B7AA7">
        <w:t>, the total amount of benefits associated with Carer Gateway is $21</w:t>
      </w:r>
      <w:r w:rsidR="4FC302F8" w:rsidRPr="003B7AA7">
        <w:t>9.3</w:t>
      </w:r>
      <w:r w:rsidRPr="003B7AA7">
        <w:t>m, or about 1.</w:t>
      </w:r>
      <w:r w:rsidR="69449D3F" w:rsidRPr="003B7AA7">
        <w:t xml:space="preserve">89 </w:t>
      </w:r>
      <w:r w:rsidRPr="003B7AA7">
        <w:t xml:space="preserve">times the </w:t>
      </w:r>
      <w:r w:rsidR="72855343" w:rsidRPr="003B7AA7">
        <w:t xml:space="preserve">annualised </w:t>
      </w:r>
      <w:r w:rsidRPr="003B7AA7">
        <w:t>expenditure of the program</w:t>
      </w:r>
      <w:r w:rsidR="69449D3F" w:rsidRPr="003B7AA7">
        <w:t xml:space="preserve"> (</w:t>
      </w:r>
      <w:r w:rsidR="3A862F90" w:rsidRPr="003B7AA7">
        <w:t>or 1.67 times using only 2022 expenses)</w:t>
      </w:r>
      <w:r w:rsidRPr="003B7AA7">
        <w:t xml:space="preserve">. Carer Gateway is therefore a cost-effective program. </w:t>
      </w:r>
    </w:p>
    <w:p w14:paraId="096CFE06" w14:textId="26153D15" w:rsidR="001B585E" w:rsidRPr="003B7AA7" w:rsidRDefault="0DAEE14A" w:rsidP="00C619BA">
      <w:pPr>
        <w:pStyle w:val="Appendix2ndtierheading"/>
      </w:pPr>
      <w:bookmarkStart w:id="1037" w:name="_Toc150523770"/>
      <w:bookmarkStart w:id="1038" w:name="_Ref150778969"/>
      <w:bookmarkStart w:id="1039" w:name="_Toc163811697"/>
      <w:r w:rsidRPr="003B7AA7">
        <w:t>Approach used to estimate c</w:t>
      </w:r>
      <w:r w:rsidR="19909271" w:rsidRPr="003B7AA7">
        <w:t>ost effectiveness of restructure</w:t>
      </w:r>
      <w:bookmarkEnd w:id="1037"/>
      <w:bookmarkEnd w:id="1038"/>
      <w:bookmarkEnd w:id="1039"/>
    </w:p>
    <w:p w14:paraId="55FF8985" w14:textId="1B9AA804" w:rsidR="001B585E" w:rsidRPr="003B7AA7" w:rsidRDefault="001B585E" w:rsidP="00430ED9">
      <w:pPr>
        <w:pStyle w:val="BodyText"/>
      </w:pPr>
      <w:r w:rsidRPr="003B7AA7">
        <w:t xml:space="preserve">To assess if the restructured investment has been </w:t>
      </w:r>
      <w:r w:rsidR="006A6260" w:rsidRPr="003B7AA7">
        <w:t>effective,</w:t>
      </w:r>
      <w:r w:rsidRPr="003B7AA7">
        <w:t xml:space="preserve"> we use a fixed-effects model based on the following specification:</w:t>
      </w:r>
    </w:p>
    <w:p w14:paraId="6F305B16" w14:textId="5E16BF20" w:rsidR="00A14C1F" w:rsidRPr="003B7AA7" w:rsidRDefault="00A14C1F" w:rsidP="00A14C1F">
      <w:pPr>
        <w:shd w:val="clear" w:color="auto" w:fill="FFFFFF"/>
        <w:spacing w:after="0"/>
        <w:jc w:val="center"/>
        <w:rPr>
          <w:rFonts w:ascii="Segoe UI" w:eastAsia="Times New Roman" w:hAnsi="Segoe UI" w:cs="Segoe UI"/>
          <w:i/>
          <w:iCs/>
          <w:sz w:val="36"/>
          <w:szCs w:val="36"/>
          <w:lang w:eastAsia="en-AU" w:bidi="he-IL"/>
        </w:rPr>
      </w:pPr>
      <w:r w:rsidRPr="003B7AA7">
        <w:rPr>
          <w:rFonts w:ascii="MathJax_Math-italic" w:eastAsia="Times New Roman" w:hAnsi="MathJax_Math-italic" w:cs="Segoe UI"/>
          <w:i/>
          <w:iCs/>
          <w:sz w:val="29"/>
          <w:szCs w:val="32"/>
          <w:bdr w:val="none" w:sz="0" w:space="0" w:color="auto" w:frame="1"/>
          <w:lang w:eastAsia="en-AU" w:bidi="he-IL"/>
        </w:rPr>
        <w:t>y</w:t>
      </w:r>
      <w:r w:rsidRPr="003B7AA7">
        <w:rPr>
          <w:rFonts w:ascii="MathJax_Math-italic" w:eastAsia="Times New Roman" w:hAnsi="MathJax_Math-italic" w:cs="Segoe UI"/>
          <w:i/>
          <w:iCs/>
          <w:sz w:val="22"/>
          <w:szCs w:val="21"/>
          <w:bdr w:val="none" w:sz="0" w:space="0" w:color="auto" w:frame="1"/>
          <w:vertAlign w:val="subscript"/>
          <w:lang w:eastAsia="en-AU" w:bidi="he-IL"/>
        </w:rPr>
        <w:t>i</w:t>
      </w:r>
      <w:r w:rsidRPr="003B7AA7">
        <w:rPr>
          <w:rFonts w:ascii="MathJax_Main" w:eastAsia="Times New Roman" w:hAnsi="MathJax_Main" w:cs="Segoe UI"/>
          <w:i/>
          <w:iCs/>
          <w:sz w:val="29"/>
          <w:szCs w:val="32"/>
          <w:bdr w:val="none" w:sz="0" w:space="0" w:color="auto" w:frame="1"/>
          <w:lang w:eastAsia="en-AU" w:bidi="he-IL"/>
        </w:rPr>
        <w:t>=</w:t>
      </w:r>
      <w:r w:rsidRPr="003B7AA7">
        <w:rPr>
          <w:rFonts w:ascii="MathJax_Math-italic" w:eastAsia="Times New Roman" w:hAnsi="MathJax_Math-italic" w:cs="Segoe UI"/>
          <w:i/>
          <w:iCs/>
          <w:sz w:val="29"/>
          <w:szCs w:val="32"/>
          <w:bdr w:val="none" w:sz="0" w:space="0" w:color="auto" w:frame="1"/>
          <w:lang w:eastAsia="en-AU" w:bidi="he-IL"/>
        </w:rPr>
        <w:t>a</w:t>
      </w:r>
      <w:r w:rsidRPr="003B7AA7">
        <w:rPr>
          <w:rFonts w:ascii="MathJax_Main" w:eastAsia="Times New Roman" w:hAnsi="MathJax_Main" w:cs="Segoe UI"/>
          <w:i/>
          <w:iCs/>
          <w:sz w:val="22"/>
          <w:szCs w:val="21"/>
          <w:bdr w:val="none" w:sz="0" w:space="0" w:color="auto" w:frame="1"/>
          <w:vertAlign w:val="subscript"/>
          <w:lang w:eastAsia="en-AU" w:bidi="he-IL"/>
        </w:rPr>
        <w:t>0</w:t>
      </w:r>
      <w:r w:rsidRPr="003B7AA7">
        <w:rPr>
          <w:rFonts w:ascii="MathJax_Main" w:eastAsia="Times New Roman" w:hAnsi="MathJax_Main" w:cs="Segoe UI"/>
          <w:i/>
          <w:iCs/>
          <w:sz w:val="29"/>
          <w:szCs w:val="32"/>
          <w:bdr w:val="none" w:sz="0" w:space="0" w:color="auto" w:frame="1"/>
          <w:lang w:eastAsia="en-AU" w:bidi="he-IL"/>
        </w:rPr>
        <w:t>+</w:t>
      </w:r>
      <w:r w:rsidRPr="003B7AA7">
        <w:rPr>
          <w:rFonts w:ascii="MathJax_Math-italic" w:eastAsia="Times New Roman" w:hAnsi="MathJax_Math-italic" w:cs="Segoe UI"/>
          <w:i/>
          <w:iCs/>
          <w:sz w:val="29"/>
          <w:szCs w:val="32"/>
          <w:bdr w:val="none" w:sz="0" w:space="0" w:color="auto" w:frame="1"/>
          <w:lang w:eastAsia="en-AU" w:bidi="he-IL"/>
        </w:rPr>
        <w:t>X</w:t>
      </w:r>
      <w:r w:rsidRPr="003B7AA7">
        <w:rPr>
          <w:rFonts w:ascii="MathJax_Math-italic" w:eastAsia="Times New Roman" w:hAnsi="MathJax_Math-italic" w:cs="Segoe UI"/>
          <w:i/>
          <w:iCs/>
          <w:sz w:val="22"/>
          <w:szCs w:val="21"/>
          <w:bdr w:val="none" w:sz="0" w:space="0" w:color="auto" w:frame="1"/>
          <w:vertAlign w:val="subscript"/>
          <w:lang w:eastAsia="en-AU" w:bidi="he-IL"/>
        </w:rPr>
        <w:t>it</w:t>
      </w:r>
      <w:r w:rsidRPr="003B7AA7">
        <w:rPr>
          <w:rFonts w:ascii="MathJax_Math-italic" w:eastAsia="Times New Roman" w:hAnsi="MathJax_Math-italic" w:cs="Segoe UI"/>
          <w:i/>
          <w:iCs/>
          <w:sz w:val="29"/>
          <w:szCs w:val="32"/>
          <w:bdr w:val="none" w:sz="0" w:space="0" w:color="auto" w:frame="1"/>
          <w:lang w:eastAsia="en-AU" w:bidi="he-IL"/>
        </w:rPr>
        <w:t>a</w:t>
      </w:r>
      <w:r w:rsidRPr="003B7AA7">
        <w:rPr>
          <w:rFonts w:ascii="MathJax_Main" w:eastAsia="Times New Roman" w:hAnsi="MathJax_Main" w:cs="Segoe UI"/>
          <w:i/>
          <w:iCs/>
          <w:sz w:val="22"/>
          <w:szCs w:val="21"/>
          <w:bdr w:val="none" w:sz="0" w:space="0" w:color="auto" w:frame="1"/>
          <w:vertAlign w:val="subscript"/>
          <w:lang w:eastAsia="en-AU" w:bidi="he-IL"/>
        </w:rPr>
        <w:t>1</w:t>
      </w:r>
      <w:r w:rsidRPr="003B7AA7">
        <w:rPr>
          <w:rFonts w:ascii="MathJax_Main" w:eastAsia="Times New Roman" w:hAnsi="MathJax_Main" w:cs="Segoe UI"/>
          <w:i/>
          <w:iCs/>
          <w:sz w:val="29"/>
          <w:szCs w:val="32"/>
          <w:bdr w:val="none" w:sz="0" w:space="0" w:color="auto" w:frame="1"/>
          <w:lang w:eastAsia="en-AU" w:bidi="he-IL"/>
        </w:rPr>
        <w:t>+</w:t>
      </w:r>
      <w:r w:rsidRPr="003B7AA7">
        <w:rPr>
          <w:rFonts w:ascii="MathJax_Math-italic" w:eastAsia="Times New Roman" w:hAnsi="MathJax_Math-italic" w:cs="Segoe UI"/>
          <w:i/>
          <w:iCs/>
          <w:sz w:val="29"/>
          <w:szCs w:val="32"/>
          <w:bdr w:val="none" w:sz="0" w:space="0" w:color="auto" w:frame="1"/>
          <w:lang w:eastAsia="en-AU" w:bidi="he-IL"/>
        </w:rPr>
        <w:t>a</w:t>
      </w:r>
      <w:r w:rsidRPr="003B7AA7">
        <w:rPr>
          <w:rFonts w:ascii="MathJax_Main" w:eastAsia="Times New Roman" w:hAnsi="MathJax_Main" w:cs="Segoe UI"/>
          <w:i/>
          <w:iCs/>
          <w:sz w:val="22"/>
          <w:szCs w:val="21"/>
          <w:bdr w:val="none" w:sz="0" w:space="0" w:color="auto" w:frame="1"/>
          <w:vertAlign w:val="subscript"/>
          <w:lang w:eastAsia="en-AU" w:bidi="he-IL"/>
        </w:rPr>
        <w:t>2</w:t>
      </w:r>
      <w:r w:rsidRPr="003B7AA7">
        <w:rPr>
          <w:rFonts w:ascii="MathJax_Math-italic" w:eastAsia="Times New Roman" w:hAnsi="MathJax_Math-italic" w:cs="Segoe UI"/>
          <w:i/>
          <w:iCs/>
          <w:sz w:val="29"/>
          <w:szCs w:val="32"/>
          <w:bdr w:val="none" w:sz="0" w:space="0" w:color="auto" w:frame="1"/>
          <w:lang w:eastAsia="en-AU" w:bidi="he-IL"/>
        </w:rPr>
        <w:t>D</w:t>
      </w:r>
      <w:r w:rsidRPr="003B7AA7">
        <w:rPr>
          <w:rFonts w:ascii="MathJax_Main" w:eastAsia="Times New Roman" w:hAnsi="MathJax_Main" w:cs="Segoe UI"/>
          <w:i/>
          <w:iCs/>
          <w:sz w:val="29"/>
          <w:szCs w:val="32"/>
          <w:bdr w:val="none" w:sz="0" w:space="0" w:color="auto" w:frame="1"/>
          <w:lang w:eastAsia="en-AU" w:bidi="he-IL"/>
        </w:rPr>
        <w:t>+</w:t>
      </w:r>
      <w:r w:rsidRPr="003B7AA7">
        <w:rPr>
          <w:rFonts w:ascii="MathJax_Math-italic" w:eastAsia="Times New Roman" w:hAnsi="MathJax_Math-italic" w:cs="Segoe UI"/>
          <w:i/>
          <w:iCs/>
          <w:sz w:val="29"/>
          <w:szCs w:val="32"/>
          <w:bdr w:val="none" w:sz="0" w:space="0" w:color="auto" w:frame="1"/>
          <w:lang w:eastAsia="en-AU" w:bidi="he-IL"/>
        </w:rPr>
        <w:t>i</w:t>
      </w:r>
      <w:r w:rsidRPr="003B7AA7">
        <w:rPr>
          <w:rFonts w:ascii="MathJax_Main" w:eastAsia="Times New Roman" w:hAnsi="MathJax_Main" w:cs="Segoe UI"/>
          <w:i/>
          <w:iCs/>
          <w:sz w:val="29"/>
          <w:szCs w:val="32"/>
          <w:bdr w:val="none" w:sz="0" w:space="0" w:color="auto" w:frame="1"/>
          <w:lang w:eastAsia="en-AU" w:bidi="he-IL"/>
        </w:rPr>
        <w:t>+</w:t>
      </w:r>
      <w:r w:rsidRPr="003B7AA7">
        <w:rPr>
          <w:rFonts w:ascii="MathJax_Math-italic" w:eastAsia="Times New Roman" w:hAnsi="MathJax_Math-italic" w:cs="Segoe UI"/>
          <w:i/>
          <w:iCs/>
          <w:sz w:val="29"/>
          <w:szCs w:val="32"/>
          <w:bdr w:val="none" w:sz="0" w:space="0" w:color="auto" w:frame="1"/>
          <w:lang w:eastAsia="en-AU" w:bidi="he-IL"/>
        </w:rPr>
        <w:t>t</w:t>
      </w:r>
      <w:r w:rsidRPr="003B7AA7">
        <w:rPr>
          <w:rFonts w:ascii="MathJax_Main" w:eastAsia="Times New Roman" w:hAnsi="MathJax_Main" w:cs="Segoe UI"/>
          <w:i/>
          <w:iCs/>
          <w:sz w:val="29"/>
          <w:szCs w:val="32"/>
          <w:bdr w:val="none" w:sz="0" w:space="0" w:color="auto" w:frame="1"/>
          <w:lang w:eastAsia="en-AU" w:bidi="he-IL"/>
        </w:rPr>
        <w:t>+</w:t>
      </w:r>
      <w:r w:rsidRPr="003B7AA7">
        <w:rPr>
          <w:rFonts w:ascii="MathJax_Math-italic" w:eastAsia="Times New Roman" w:hAnsi="MathJax_Math-italic" w:cs="Segoe UI"/>
          <w:i/>
          <w:iCs/>
          <w:sz w:val="29"/>
          <w:szCs w:val="32"/>
          <w:bdr w:val="none" w:sz="0" w:space="0" w:color="auto" w:frame="1"/>
          <w:lang w:eastAsia="en-AU" w:bidi="he-IL"/>
        </w:rPr>
        <w:t>ε</w:t>
      </w:r>
      <w:r w:rsidRPr="003B7AA7">
        <w:rPr>
          <w:rFonts w:ascii="MathJax_Math-italic" w:eastAsia="Times New Roman" w:hAnsi="MathJax_Math-italic" w:cs="Segoe UI"/>
          <w:i/>
          <w:iCs/>
          <w:sz w:val="22"/>
          <w:szCs w:val="21"/>
          <w:bdr w:val="none" w:sz="0" w:space="0" w:color="auto" w:frame="1"/>
          <w:vertAlign w:val="subscript"/>
          <w:lang w:eastAsia="en-AU" w:bidi="he-IL"/>
        </w:rPr>
        <w:t>it</w:t>
      </w:r>
    </w:p>
    <w:p w14:paraId="37E06FCD" w14:textId="540627A1" w:rsidR="001B585E" w:rsidRPr="003B7AA7" w:rsidRDefault="001B585E" w:rsidP="001B585E">
      <w:pPr>
        <w:rPr>
          <w:rFonts w:ascii="Arial" w:eastAsiaTheme="minorEastAsia" w:hAnsi="Arial" w:cs="Arial"/>
        </w:rPr>
      </w:pPr>
    </w:p>
    <w:p w14:paraId="382DD0DB" w14:textId="77777777" w:rsidR="001B585E" w:rsidRPr="003B7AA7" w:rsidRDefault="001B585E" w:rsidP="00E07778">
      <w:pPr>
        <w:pStyle w:val="BodyText"/>
        <w:rPr>
          <w:rFonts w:eastAsiaTheme="minorEastAsia"/>
        </w:rPr>
      </w:pPr>
      <w:r w:rsidRPr="003B7AA7">
        <w:rPr>
          <w:rFonts w:eastAsiaTheme="minorEastAsia"/>
        </w:rPr>
        <w:t xml:space="preserve">Where: </w:t>
      </w:r>
    </w:p>
    <w:p w14:paraId="50B2430A" w14:textId="255CEAD3" w:rsidR="001B585E" w:rsidRPr="003B7AA7" w:rsidRDefault="001B585E" w:rsidP="00B433B4">
      <w:pPr>
        <w:pStyle w:val="ListParagraph"/>
        <w:numPr>
          <w:ilvl w:val="0"/>
          <w:numId w:val="41"/>
        </w:numPr>
        <w:autoSpaceDE/>
        <w:autoSpaceDN/>
        <w:adjustRightInd/>
        <w:spacing w:after="160"/>
        <w:ind w:left="357" w:right="0" w:hanging="357"/>
        <w:contextualSpacing w:val="0"/>
        <w:rPr>
          <w:rFonts w:ascii="Arial" w:eastAsiaTheme="minorEastAsia" w:hAnsi="Arial" w:cs="Arial"/>
          <w:sz w:val="22"/>
          <w:szCs w:val="22"/>
        </w:rPr>
      </w:pPr>
      <w:r w:rsidRPr="003B7AA7">
        <w:rPr>
          <w:rFonts w:ascii="Arial" w:eastAsiaTheme="minorEastAsia" w:hAnsi="Arial" w:cs="Arial"/>
          <w:i/>
          <w:iCs/>
          <w:sz w:val="22"/>
          <w:szCs w:val="22"/>
        </w:rPr>
        <w:t>y</w:t>
      </w:r>
      <w:r w:rsidRPr="003B7AA7">
        <w:rPr>
          <w:rFonts w:ascii="Arial" w:eastAsiaTheme="minorEastAsia" w:hAnsi="Arial" w:cs="Arial"/>
          <w:sz w:val="22"/>
          <w:szCs w:val="22"/>
        </w:rPr>
        <w:t xml:space="preserve"> is an outcome variable, such as the probability of accessing a particular type of service (e.g. respite), for client </w:t>
      </w:r>
      <w:r w:rsidRPr="003B7AA7">
        <w:rPr>
          <w:rFonts w:ascii="Arial" w:eastAsiaTheme="minorEastAsia" w:hAnsi="Arial" w:cs="Arial"/>
          <w:i/>
          <w:iCs/>
          <w:sz w:val="22"/>
          <w:szCs w:val="22"/>
        </w:rPr>
        <w:t>i</w:t>
      </w:r>
      <w:r w:rsidRPr="003B7AA7">
        <w:rPr>
          <w:rFonts w:ascii="Arial" w:eastAsiaTheme="minorEastAsia" w:hAnsi="Arial" w:cs="Arial"/>
          <w:sz w:val="22"/>
          <w:szCs w:val="22"/>
        </w:rPr>
        <w:t xml:space="preserve"> at time </w:t>
      </w:r>
      <w:r w:rsidRPr="003B7AA7">
        <w:rPr>
          <w:rFonts w:ascii="Arial" w:eastAsiaTheme="minorEastAsia" w:hAnsi="Arial" w:cs="Arial"/>
          <w:i/>
          <w:iCs/>
          <w:sz w:val="22"/>
          <w:szCs w:val="22"/>
        </w:rPr>
        <w:t>t</w:t>
      </w:r>
      <w:r w:rsidRPr="003B7AA7">
        <w:rPr>
          <w:rFonts w:ascii="Arial" w:eastAsiaTheme="minorEastAsia" w:hAnsi="Arial" w:cs="Arial"/>
          <w:sz w:val="22"/>
          <w:szCs w:val="22"/>
        </w:rPr>
        <w:t xml:space="preserve"> (</w:t>
      </w:r>
      <w:r w:rsidRPr="003B7AA7">
        <w:rPr>
          <w:rFonts w:ascii="Arial" w:eastAsiaTheme="minorEastAsia" w:hAnsi="Arial" w:cs="Arial"/>
          <w:i/>
          <w:iCs/>
          <w:sz w:val="22"/>
          <w:szCs w:val="22"/>
        </w:rPr>
        <w:t>t</w:t>
      </w:r>
      <w:r w:rsidRPr="003B7AA7">
        <w:rPr>
          <w:rFonts w:ascii="Arial" w:eastAsiaTheme="minorEastAsia" w:hAnsi="Arial" w:cs="Arial"/>
          <w:sz w:val="22"/>
          <w:szCs w:val="22"/>
        </w:rPr>
        <w:t xml:space="preserve"> = 2015–2022). Five different outcomes are used: (i) the probability of accessing respite services; (ii) the probability of accessing another </w:t>
      </w:r>
      <w:r w:rsidR="00504D12" w:rsidRPr="003B7AA7">
        <w:rPr>
          <w:rFonts w:ascii="Arial" w:eastAsiaTheme="minorEastAsia" w:hAnsi="Arial" w:cs="Arial"/>
          <w:sz w:val="22"/>
          <w:szCs w:val="22"/>
        </w:rPr>
        <w:t>high-cost</w:t>
      </w:r>
      <w:r w:rsidRPr="003B7AA7">
        <w:rPr>
          <w:rFonts w:ascii="Arial" w:eastAsiaTheme="minorEastAsia" w:hAnsi="Arial" w:cs="Arial"/>
          <w:sz w:val="22"/>
          <w:szCs w:val="22"/>
        </w:rPr>
        <w:t xml:space="preserve"> service, such as specialist supports; (iii) the probability of accessing counselling services; (iv) the probability of accessing information/educational services; and (v) the probability of accessing any support service. Each outcome variable is dichotomous, therefore is equal to 1 if the service is accessed, and 0 otherwise</w:t>
      </w:r>
    </w:p>
    <w:p w14:paraId="61C2BC89" w14:textId="78A97624" w:rsidR="001B585E" w:rsidRPr="003B7AA7" w:rsidRDefault="001B585E" w:rsidP="00B433B4">
      <w:pPr>
        <w:pStyle w:val="ListParagraph"/>
        <w:numPr>
          <w:ilvl w:val="0"/>
          <w:numId w:val="41"/>
        </w:numPr>
        <w:autoSpaceDE/>
        <w:autoSpaceDN/>
        <w:adjustRightInd/>
        <w:spacing w:after="160"/>
        <w:ind w:left="357" w:right="0" w:hanging="357"/>
        <w:contextualSpacing w:val="0"/>
        <w:rPr>
          <w:rFonts w:ascii="Arial" w:eastAsiaTheme="minorEastAsia" w:hAnsi="Arial" w:cs="Arial"/>
          <w:sz w:val="22"/>
          <w:szCs w:val="22"/>
        </w:rPr>
      </w:pPr>
      <w:r w:rsidRPr="003B7AA7">
        <w:rPr>
          <w:rFonts w:ascii="Arial" w:eastAsiaTheme="minorEastAsia" w:hAnsi="Arial" w:cs="Arial"/>
          <w:i/>
          <w:iCs/>
          <w:sz w:val="22"/>
          <w:szCs w:val="22"/>
        </w:rPr>
        <w:t>X</w:t>
      </w:r>
      <w:r w:rsidRPr="003B7AA7">
        <w:rPr>
          <w:rFonts w:ascii="Arial" w:eastAsiaTheme="minorEastAsia" w:hAnsi="Arial" w:cs="Arial"/>
          <w:sz w:val="22"/>
          <w:szCs w:val="22"/>
        </w:rPr>
        <w:t xml:space="preserve"> is a set of individual characteristics that include gender, age, Indigenous status, country of birth, state of residence, income decile (IRSAD), and carer type</w:t>
      </w:r>
    </w:p>
    <w:p w14:paraId="06C7AED0" w14:textId="5241A472" w:rsidR="001B585E" w:rsidRPr="003B7AA7" w:rsidRDefault="001B585E" w:rsidP="00B433B4">
      <w:pPr>
        <w:pStyle w:val="ListParagraph"/>
        <w:numPr>
          <w:ilvl w:val="0"/>
          <w:numId w:val="41"/>
        </w:numPr>
        <w:autoSpaceDE/>
        <w:autoSpaceDN/>
        <w:adjustRightInd/>
        <w:spacing w:after="160"/>
        <w:ind w:left="357" w:right="0" w:hanging="357"/>
        <w:rPr>
          <w:rFonts w:ascii="Arial" w:eastAsiaTheme="minorEastAsia" w:hAnsi="Arial" w:cs="Arial"/>
          <w:color w:val="000000" w:themeColor="text2"/>
        </w:rPr>
      </w:pPr>
      <w:r w:rsidRPr="082B52B0">
        <w:rPr>
          <w:rFonts w:ascii="Arial" w:eastAsiaTheme="minorEastAsia" w:hAnsi="Arial" w:cs="Arial"/>
          <w:i/>
          <w:iCs/>
          <w:sz w:val="22"/>
          <w:szCs w:val="22"/>
        </w:rPr>
        <w:t>D</w:t>
      </w:r>
      <w:r w:rsidRPr="082B52B0">
        <w:rPr>
          <w:rFonts w:ascii="Arial" w:eastAsiaTheme="minorEastAsia" w:hAnsi="Arial" w:cs="Arial"/>
          <w:sz w:val="22"/>
          <w:szCs w:val="22"/>
        </w:rPr>
        <w:t xml:space="preserve"> is a dichotomous indicator identifying the time of Carer Gateway reform</w:t>
      </w:r>
      <w:r w:rsidR="005378AE" w:rsidRPr="082B52B0">
        <w:rPr>
          <w:rFonts w:ascii="Arial" w:eastAsiaTheme="minorEastAsia" w:hAnsi="Arial" w:cs="Arial"/>
          <w:sz w:val="22"/>
          <w:szCs w:val="22"/>
        </w:rPr>
        <w:t xml:space="preserve"> (including Digital services)</w:t>
      </w:r>
      <w:r w:rsidRPr="082B52B0">
        <w:rPr>
          <w:rFonts w:ascii="Arial" w:eastAsiaTheme="minorEastAsia" w:hAnsi="Arial" w:cs="Arial"/>
          <w:sz w:val="22"/>
          <w:szCs w:val="22"/>
        </w:rPr>
        <w:t>, equal to 1 when the Carer Gateway was available (2020–2022), and 0 otherwise (i</w:t>
      </w:r>
      <w:r w:rsidR="00B147CC" w:rsidRPr="082B52B0">
        <w:rPr>
          <w:rFonts w:ascii="Arial" w:eastAsiaTheme="minorEastAsia" w:hAnsi="Arial" w:cs="Arial"/>
          <w:sz w:val="22"/>
          <w:szCs w:val="22"/>
        </w:rPr>
        <w:t>.</w:t>
      </w:r>
      <w:r w:rsidRPr="082B52B0">
        <w:rPr>
          <w:rFonts w:ascii="Arial" w:eastAsiaTheme="minorEastAsia" w:hAnsi="Arial" w:cs="Arial"/>
          <w:sz w:val="22"/>
          <w:szCs w:val="22"/>
        </w:rPr>
        <w:t>e</w:t>
      </w:r>
      <w:r w:rsidR="00B147CC" w:rsidRPr="082B52B0">
        <w:rPr>
          <w:rFonts w:ascii="Arial" w:eastAsiaTheme="minorEastAsia" w:hAnsi="Arial" w:cs="Arial"/>
          <w:sz w:val="22"/>
          <w:szCs w:val="22"/>
        </w:rPr>
        <w:t>.</w:t>
      </w:r>
      <w:r w:rsidRPr="082B52B0">
        <w:rPr>
          <w:rFonts w:ascii="Arial" w:eastAsiaTheme="minorEastAsia" w:hAnsi="Arial" w:cs="Arial"/>
          <w:sz w:val="22"/>
          <w:szCs w:val="22"/>
        </w:rPr>
        <w:t xml:space="preserve"> </w:t>
      </w:r>
      <w:r w:rsidR="00DB0DFD" w:rsidRPr="082B52B0">
        <w:rPr>
          <w:rFonts w:ascii="Arial" w:eastAsiaTheme="minorEastAsia" w:hAnsi="Arial" w:cs="Arial"/>
          <w:sz w:val="22"/>
          <w:szCs w:val="22"/>
        </w:rPr>
        <w:t>pre-2020</w:t>
      </w:r>
      <w:r w:rsidRPr="082B52B0">
        <w:rPr>
          <w:rFonts w:ascii="Arial" w:eastAsiaTheme="minorEastAsia" w:hAnsi="Arial" w:cs="Arial"/>
          <w:sz w:val="22"/>
          <w:szCs w:val="22"/>
        </w:rPr>
        <w:t>)</w:t>
      </w:r>
      <w:r w:rsidR="009B4DDA" w:rsidRPr="082B52B0">
        <w:rPr>
          <w:rFonts w:ascii="Arial" w:eastAsiaTheme="minorEastAsia" w:hAnsi="Arial" w:cs="Arial"/>
          <w:sz w:val="22"/>
          <w:szCs w:val="22"/>
        </w:rPr>
        <w:t xml:space="preserve"> – these data exclude carers enrolled in the </w:t>
      </w:r>
      <w:r w:rsidRPr="00A129C4" w:rsidDel="001B585E">
        <w:rPr>
          <w:rFonts w:eastAsiaTheme="minorEastAsia" w:cstheme="minorBidi"/>
          <w:color w:val="000000" w:themeColor="text2"/>
          <w:sz w:val="22"/>
          <w:szCs w:val="22"/>
        </w:rPr>
        <w:t>Tristate</w:t>
      </w:r>
      <w:r w:rsidR="0705E31D" w:rsidRPr="00A129C4">
        <w:rPr>
          <w:rFonts w:eastAsiaTheme="minorEastAsia" w:cstheme="minorBidi"/>
          <w:color w:val="000000" w:themeColor="text2"/>
          <w:sz w:val="22"/>
          <w:szCs w:val="22"/>
        </w:rPr>
        <w:t xml:space="preserve"> Carer Vocational Outcomes Pilot</w:t>
      </w:r>
      <w:r w:rsidR="009B4DDA" w:rsidRPr="082B52B0">
        <w:rPr>
          <w:rFonts w:ascii="Arial" w:eastAsiaTheme="minorEastAsia" w:hAnsi="Arial" w:cs="Arial"/>
          <w:sz w:val="22"/>
          <w:szCs w:val="22"/>
        </w:rPr>
        <w:t xml:space="preserve"> and </w:t>
      </w:r>
      <w:r w:rsidR="69B2FCDD" w:rsidRPr="082B52B0">
        <w:rPr>
          <w:rFonts w:ascii="Arial" w:eastAsiaTheme="minorEastAsia" w:hAnsi="Arial" w:cs="Arial"/>
          <w:sz w:val="22"/>
          <w:szCs w:val="22"/>
        </w:rPr>
        <w:t xml:space="preserve">the </w:t>
      </w:r>
      <w:r w:rsidR="009B4DDA" w:rsidRPr="082B52B0">
        <w:rPr>
          <w:rFonts w:ascii="Arial" w:eastAsiaTheme="minorEastAsia" w:hAnsi="Arial" w:cs="Arial"/>
          <w:sz w:val="22"/>
          <w:szCs w:val="22"/>
        </w:rPr>
        <w:t>Young Carer Bursar</w:t>
      </w:r>
      <w:r w:rsidR="7DA060B5" w:rsidRPr="082B52B0">
        <w:rPr>
          <w:rFonts w:ascii="Arial" w:eastAsiaTheme="minorEastAsia" w:hAnsi="Arial" w:cs="Arial"/>
          <w:sz w:val="22"/>
          <w:szCs w:val="22"/>
        </w:rPr>
        <w:t>y</w:t>
      </w:r>
      <w:r w:rsidR="009B4DDA" w:rsidRPr="082B52B0">
        <w:rPr>
          <w:rFonts w:ascii="Arial" w:eastAsiaTheme="minorEastAsia" w:hAnsi="Arial" w:cs="Arial"/>
          <w:sz w:val="22"/>
          <w:szCs w:val="22"/>
        </w:rPr>
        <w:t xml:space="preserve"> </w:t>
      </w:r>
      <w:r w:rsidR="27B37084" w:rsidRPr="082B52B0">
        <w:rPr>
          <w:rFonts w:ascii="Arial" w:eastAsiaTheme="minorEastAsia" w:hAnsi="Arial" w:cs="Arial"/>
          <w:sz w:val="22"/>
          <w:szCs w:val="22"/>
        </w:rPr>
        <w:t>Program</w:t>
      </w:r>
      <w:r w:rsidR="009B4DDA" w:rsidRPr="082B52B0">
        <w:rPr>
          <w:rFonts w:ascii="Arial" w:eastAsiaTheme="minorEastAsia" w:hAnsi="Arial" w:cs="Arial"/>
          <w:sz w:val="22"/>
          <w:szCs w:val="22"/>
        </w:rPr>
        <w:t xml:space="preserve"> </w:t>
      </w:r>
    </w:p>
    <w:p w14:paraId="358A0947" w14:textId="77777777" w:rsidR="001B585E" w:rsidRPr="003B7AA7" w:rsidRDefault="001B585E" w:rsidP="00B433B4">
      <w:pPr>
        <w:pStyle w:val="ListParagraph"/>
        <w:numPr>
          <w:ilvl w:val="0"/>
          <w:numId w:val="41"/>
        </w:numPr>
        <w:autoSpaceDE/>
        <w:autoSpaceDN/>
        <w:adjustRightInd/>
        <w:spacing w:after="160"/>
        <w:ind w:left="357" w:right="0" w:hanging="357"/>
        <w:contextualSpacing w:val="0"/>
        <w:rPr>
          <w:rFonts w:ascii="Arial" w:eastAsiaTheme="minorEastAsia" w:hAnsi="Arial" w:cs="Arial"/>
          <w:sz w:val="22"/>
          <w:szCs w:val="22"/>
        </w:rPr>
      </w:pPr>
      <w:r w:rsidRPr="003B7AA7">
        <w:rPr>
          <w:rFonts w:ascii="Arial" w:eastAsiaTheme="minorEastAsia" w:hAnsi="Arial" w:cs="Arial"/>
          <w:i/>
          <w:iCs/>
          <w:sz w:val="22"/>
          <w:szCs w:val="22"/>
        </w:rPr>
        <w:t>i</w:t>
      </w:r>
      <w:r w:rsidRPr="003B7AA7">
        <w:rPr>
          <w:rFonts w:ascii="Arial" w:eastAsiaTheme="minorEastAsia" w:hAnsi="Arial" w:cs="Arial"/>
          <w:sz w:val="22"/>
          <w:szCs w:val="22"/>
        </w:rPr>
        <w:t xml:space="preserve"> and </w:t>
      </w:r>
      <w:r w:rsidRPr="003B7AA7">
        <w:rPr>
          <w:rFonts w:ascii="Arial" w:eastAsiaTheme="minorEastAsia" w:hAnsi="Arial" w:cs="Arial"/>
          <w:i/>
          <w:iCs/>
          <w:sz w:val="22"/>
          <w:szCs w:val="22"/>
        </w:rPr>
        <w:t>t</w:t>
      </w:r>
      <w:r w:rsidRPr="003B7AA7">
        <w:rPr>
          <w:rFonts w:ascii="Arial" w:eastAsiaTheme="minorEastAsia" w:hAnsi="Arial" w:cs="Arial"/>
          <w:sz w:val="22"/>
          <w:szCs w:val="22"/>
        </w:rPr>
        <w:t xml:space="preserve"> are individual and year fixed-effects (i.e. dichotomous indicators), and </w:t>
      </w:r>
    </w:p>
    <w:p w14:paraId="140E82E5" w14:textId="3149362A" w:rsidR="001B585E" w:rsidRPr="003B7AA7" w:rsidRDefault="001B585E" w:rsidP="00B433B4">
      <w:pPr>
        <w:pStyle w:val="ListParagraph"/>
        <w:numPr>
          <w:ilvl w:val="0"/>
          <w:numId w:val="41"/>
        </w:numPr>
        <w:autoSpaceDE/>
        <w:autoSpaceDN/>
        <w:adjustRightInd/>
        <w:spacing w:after="160"/>
        <w:ind w:left="357" w:right="0" w:hanging="357"/>
        <w:rPr>
          <w:rFonts w:ascii="Arial" w:eastAsiaTheme="minorEastAsia" w:hAnsi="Arial" w:cs="Arial"/>
        </w:rPr>
      </w:pPr>
      <w:r w:rsidRPr="003B7AA7">
        <w:rPr>
          <w:rFonts w:ascii="Arial" w:eastAsiaTheme="minorEastAsia" w:hAnsi="Arial" w:cs="Arial"/>
          <w:sz w:val="22"/>
          <w:szCs w:val="22"/>
        </w:rPr>
        <w:t xml:space="preserve">is an error term capturing unobserved information for each individual at time </w:t>
      </w:r>
      <w:r w:rsidRPr="003B7AA7">
        <w:rPr>
          <w:rFonts w:ascii="Arial" w:eastAsiaTheme="minorEastAsia" w:hAnsi="Arial" w:cs="Arial"/>
          <w:i/>
          <w:iCs/>
          <w:sz w:val="22"/>
          <w:szCs w:val="22"/>
        </w:rPr>
        <w:t>t</w:t>
      </w:r>
      <w:r w:rsidRPr="003B7AA7">
        <w:rPr>
          <w:rFonts w:ascii="Arial" w:eastAsiaTheme="minorEastAsia" w:hAnsi="Arial" w:cs="Arial"/>
          <w:sz w:val="22"/>
          <w:szCs w:val="22"/>
        </w:rPr>
        <w:t>.</w:t>
      </w:r>
    </w:p>
    <w:p w14:paraId="0BC044F7" w14:textId="7C83D2F8" w:rsidR="001B585E" w:rsidRPr="003B7AA7" w:rsidRDefault="001B585E" w:rsidP="00E07778">
      <w:pPr>
        <w:pStyle w:val="BodyText"/>
        <w:rPr>
          <w:rFonts w:eastAsiaTheme="minorEastAsia"/>
        </w:rPr>
      </w:pPr>
      <w:r w:rsidRPr="003B7AA7">
        <w:rPr>
          <w:rFonts w:eastAsiaTheme="minorEastAsia"/>
        </w:rPr>
        <w:t xml:space="preserve">The parameters </w:t>
      </w:r>
      <w:r w:rsidR="001D24A8" w:rsidRPr="003B7AA7">
        <w:rPr>
          <w:rFonts w:ascii="MathJax_Math-italic" w:eastAsia="Times New Roman" w:hAnsi="MathJax_Math-italic" w:cs="Segoe UI"/>
          <w:i/>
          <w:iCs/>
          <w:sz w:val="29"/>
          <w:szCs w:val="32"/>
          <w:bdr w:val="none" w:sz="0" w:space="0" w:color="auto" w:frame="1"/>
          <w:lang w:eastAsia="en-AU" w:bidi="he-IL"/>
        </w:rPr>
        <w:t>a</w:t>
      </w:r>
      <w:r w:rsidR="001D24A8" w:rsidRPr="003B7AA7">
        <w:rPr>
          <w:rFonts w:ascii="MathJax_Main" w:eastAsia="Times New Roman" w:hAnsi="MathJax_Main" w:cs="Segoe UI"/>
          <w:i/>
          <w:iCs/>
          <w:szCs w:val="21"/>
          <w:bdr w:val="none" w:sz="0" w:space="0" w:color="auto" w:frame="1"/>
          <w:vertAlign w:val="subscript"/>
          <w:lang w:eastAsia="en-AU" w:bidi="he-IL"/>
        </w:rPr>
        <w:t>0</w:t>
      </w:r>
      <w:r w:rsidR="001D24A8" w:rsidRPr="003B7AA7">
        <w:rPr>
          <w:rFonts w:eastAsiaTheme="minorEastAsia"/>
        </w:rPr>
        <w:t xml:space="preserve"> </w:t>
      </w:r>
      <w:r w:rsidRPr="003B7AA7">
        <w:rPr>
          <w:rFonts w:eastAsiaTheme="minorEastAsia"/>
        </w:rPr>
        <w:t xml:space="preserve">(a constant), </w:t>
      </w:r>
      <w:r w:rsidR="001D24A8" w:rsidRPr="003B7AA7">
        <w:rPr>
          <w:rFonts w:ascii="MathJax_Math-italic" w:eastAsia="Times New Roman" w:hAnsi="MathJax_Math-italic" w:cs="Segoe UI"/>
          <w:i/>
          <w:iCs/>
          <w:sz w:val="29"/>
          <w:szCs w:val="32"/>
          <w:bdr w:val="none" w:sz="0" w:space="0" w:color="auto" w:frame="1"/>
          <w:lang w:eastAsia="en-AU" w:bidi="he-IL"/>
        </w:rPr>
        <w:t>a</w:t>
      </w:r>
      <w:r w:rsidR="001D24A8" w:rsidRPr="003B7AA7">
        <w:rPr>
          <w:rFonts w:ascii="MathJax_Main" w:eastAsia="Times New Roman" w:hAnsi="MathJax_Main" w:cs="Segoe UI"/>
          <w:i/>
          <w:iCs/>
          <w:szCs w:val="21"/>
          <w:bdr w:val="none" w:sz="0" w:space="0" w:color="auto" w:frame="1"/>
          <w:vertAlign w:val="subscript"/>
          <w:lang w:eastAsia="en-AU" w:bidi="he-IL"/>
        </w:rPr>
        <w:t xml:space="preserve">1 </w:t>
      </w:r>
      <w:r w:rsidRPr="003B7AA7">
        <w:rPr>
          <w:rFonts w:eastAsiaTheme="minorEastAsia"/>
        </w:rPr>
        <w:t xml:space="preserve">and </w:t>
      </w:r>
      <w:r w:rsidR="001D24A8" w:rsidRPr="003B7AA7">
        <w:rPr>
          <w:rFonts w:ascii="MathJax_Math-italic" w:eastAsia="Times New Roman" w:hAnsi="MathJax_Math-italic" w:cs="Segoe UI"/>
          <w:i/>
          <w:iCs/>
          <w:sz w:val="29"/>
          <w:szCs w:val="32"/>
          <w:bdr w:val="none" w:sz="0" w:space="0" w:color="auto" w:frame="1"/>
          <w:lang w:eastAsia="en-AU" w:bidi="he-IL"/>
        </w:rPr>
        <w:t>a</w:t>
      </w:r>
      <w:r w:rsidR="001D24A8" w:rsidRPr="003B7AA7">
        <w:rPr>
          <w:rFonts w:ascii="MathJax_Main" w:eastAsia="Times New Roman" w:hAnsi="MathJax_Main" w:cs="Segoe UI"/>
          <w:i/>
          <w:iCs/>
          <w:szCs w:val="21"/>
          <w:bdr w:val="none" w:sz="0" w:space="0" w:color="auto" w:frame="1"/>
          <w:vertAlign w:val="subscript"/>
          <w:lang w:eastAsia="en-AU" w:bidi="he-IL"/>
        </w:rPr>
        <w:t>2</w:t>
      </w:r>
      <w:r w:rsidRPr="003B7AA7">
        <w:rPr>
          <w:rFonts w:eastAsiaTheme="minorEastAsia"/>
          <w:vertAlign w:val="subscript"/>
        </w:rPr>
        <w:t xml:space="preserve"> </w:t>
      </w:r>
      <w:r w:rsidRPr="003B7AA7">
        <w:rPr>
          <w:rFonts w:eastAsiaTheme="minorEastAsia"/>
        </w:rPr>
        <w:t xml:space="preserve">are estimated based on panel fixed-effect techniques using the linear probability model summarised above. This removes the effect of time-invariant variables, including time-invariant features of each individual, enabling the analysis to focus on changes in outcome </w:t>
      </w:r>
      <w:r w:rsidRPr="003B7AA7">
        <w:rPr>
          <w:rFonts w:eastAsiaTheme="minorEastAsia"/>
          <w:i/>
          <w:iCs/>
        </w:rPr>
        <w:t>y</w:t>
      </w:r>
      <w:r w:rsidRPr="003B7AA7">
        <w:rPr>
          <w:rFonts w:eastAsiaTheme="minorEastAsia"/>
        </w:rPr>
        <w:t xml:space="preserve"> associated with changes in the program, which are captured by </w:t>
      </w:r>
      <w:r w:rsidRPr="003B7AA7">
        <w:rPr>
          <w:rFonts w:eastAsiaTheme="minorEastAsia"/>
          <w:i/>
          <w:iCs/>
        </w:rPr>
        <w:t>D</w:t>
      </w:r>
      <w:r w:rsidRPr="003B7AA7">
        <w:rPr>
          <w:rFonts w:eastAsiaTheme="minorEastAsia"/>
        </w:rPr>
        <w:t xml:space="preserve">. The parameter of interest is </w:t>
      </w:r>
      <w:r w:rsidR="009B4DDA" w:rsidRPr="003B7AA7">
        <w:rPr>
          <w:rFonts w:ascii="MathJax_Math-italic" w:eastAsia="Times New Roman" w:hAnsi="MathJax_Math-italic" w:cs="Segoe UI"/>
          <w:i/>
          <w:iCs/>
          <w:sz w:val="29"/>
          <w:szCs w:val="32"/>
          <w:bdr w:val="none" w:sz="0" w:space="0" w:color="auto" w:frame="1"/>
          <w:lang w:eastAsia="en-AU" w:bidi="he-IL"/>
        </w:rPr>
        <w:t>a</w:t>
      </w:r>
      <w:r w:rsidR="009B4DDA" w:rsidRPr="003B7AA7">
        <w:rPr>
          <w:rFonts w:ascii="MathJax_Main" w:eastAsia="Times New Roman" w:hAnsi="MathJax_Main" w:cs="Segoe UI"/>
          <w:i/>
          <w:iCs/>
          <w:szCs w:val="21"/>
          <w:bdr w:val="none" w:sz="0" w:space="0" w:color="auto" w:frame="1"/>
          <w:vertAlign w:val="subscript"/>
          <w:lang w:eastAsia="en-AU" w:bidi="he-IL"/>
        </w:rPr>
        <w:t>2</w:t>
      </w:r>
      <w:r w:rsidRPr="003B7AA7">
        <w:rPr>
          <w:rFonts w:eastAsiaTheme="minorEastAsia"/>
        </w:rPr>
        <w:t xml:space="preserve"> indicating the effect of the program restructuring on </w:t>
      </w:r>
      <w:r w:rsidR="009B4DDA" w:rsidRPr="003B7AA7">
        <w:rPr>
          <w:rFonts w:eastAsiaTheme="minorEastAsia"/>
        </w:rPr>
        <w:t xml:space="preserve">one of </w:t>
      </w:r>
      <w:r w:rsidRPr="003B7AA7">
        <w:rPr>
          <w:rFonts w:eastAsiaTheme="minorEastAsia"/>
        </w:rPr>
        <w:t>the outcome</w:t>
      </w:r>
      <w:r w:rsidR="006E2B04" w:rsidRPr="003B7AA7">
        <w:rPr>
          <w:rFonts w:eastAsiaTheme="minorEastAsia"/>
        </w:rPr>
        <w:t>s</w:t>
      </w:r>
      <w:r w:rsidRPr="003B7AA7">
        <w:rPr>
          <w:rFonts w:eastAsiaTheme="minorEastAsia"/>
        </w:rPr>
        <w:t xml:space="preserve"> </w:t>
      </w:r>
      <w:r w:rsidR="009B4DDA" w:rsidRPr="003B7AA7">
        <w:rPr>
          <w:rFonts w:eastAsiaTheme="minorEastAsia"/>
          <w:i/>
          <w:iCs/>
        </w:rPr>
        <w:lastRenderedPageBreak/>
        <w:t>y</w:t>
      </w:r>
      <w:r w:rsidR="009B4DDA" w:rsidRPr="003B7AA7">
        <w:rPr>
          <w:rFonts w:eastAsiaTheme="minorEastAsia"/>
        </w:rPr>
        <w:t xml:space="preserve"> </w:t>
      </w:r>
      <w:r w:rsidRPr="003B7AA7">
        <w:rPr>
          <w:rFonts w:eastAsiaTheme="minorEastAsia"/>
        </w:rPr>
        <w:t>of interest. Statistically significant coefficients at the 1, 5, and 10</w:t>
      </w:r>
      <w:r w:rsidR="00374A55" w:rsidRPr="003B7AA7">
        <w:rPr>
          <w:rFonts w:eastAsiaTheme="minorEastAsia"/>
        </w:rPr>
        <w:t>%</w:t>
      </w:r>
      <w:r w:rsidRPr="003B7AA7">
        <w:rPr>
          <w:rFonts w:eastAsiaTheme="minorEastAsia"/>
        </w:rPr>
        <w:t xml:space="preserve"> levels are indicated with ***, **, and * respectively</w:t>
      </w:r>
      <w:r w:rsidR="0098315E" w:rsidRPr="003B7AA7">
        <w:rPr>
          <w:rFonts w:eastAsiaTheme="minorEastAsia"/>
        </w:rPr>
        <w:t xml:space="preserve"> (</w:t>
      </w:r>
      <w:r w:rsidR="00727C9F" w:rsidRPr="003B7AA7">
        <w:rPr>
          <w:rFonts w:eastAsiaTheme="minorEastAsia"/>
        </w:rPr>
        <w:fldChar w:fldCharType="begin"/>
      </w:r>
      <w:r w:rsidR="00727C9F" w:rsidRPr="003B7AA7">
        <w:rPr>
          <w:rFonts w:eastAsiaTheme="minorEastAsia"/>
        </w:rPr>
        <w:instrText xml:space="preserve"> REF _Ref152923533 \h </w:instrText>
      </w:r>
      <w:r w:rsidR="007C5CF7" w:rsidRPr="003B7AA7">
        <w:rPr>
          <w:rFonts w:eastAsiaTheme="minorEastAsia"/>
        </w:rPr>
        <w:instrText xml:space="preserve"> \* MERGEFORMAT </w:instrText>
      </w:r>
      <w:r w:rsidR="00727C9F" w:rsidRPr="003B7AA7">
        <w:rPr>
          <w:rFonts w:eastAsiaTheme="minorEastAsia"/>
        </w:rPr>
      </w:r>
      <w:r w:rsidR="00727C9F" w:rsidRPr="003B7AA7">
        <w:rPr>
          <w:rFonts w:eastAsiaTheme="minorEastAsia"/>
        </w:rPr>
        <w:fldChar w:fldCharType="separate"/>
      </w:r>
      <w:r w:rsidR="003222D4" w:rsidRPr="003B7AA7">
        <w:t xml:space="preserve">Table </w:t>
      </w:r>
      <w:r w:rsidR="003222D4">
        <w:rPr>
          <w:noProof/>
        </w:rPr>
        <w:t>41</w:t>
      </w:r>
      <w:r w:rsidR="00727C9F" w:rsidRPr="003B7AA7">
        <w:rPr>
          <w:rFonts w:eastAsiaTheme="minorEastAsia"/>
        </w:rPr>
        <w:fldChar w:fldCharType="end"/>
      </w:r>
      <w:r w:rsidR="0098315E" w:rsidRPr="003B7AA7">
        <w:rPr>
          <w:rFonts w:eastAsiaTheme="minorEastAsia"/>
        </w:rPr>
        <w:t>)</w:t>
      </w:r>
      <w:r w:rsidRPr="003B7AA7">
        <w:rPr>
          <w:rFonts w:eastAsiaTheme="minorEastAsia"/>
        </w:rPr>
        <w:t xml:space="preserve"> below:</w:t>
      </w:r>
    </w:p>
    <w:p w14:paraId="6A226CED" w14:textId="0AE83862" w:rsidR="001B585E" w:rsidRPr="003B7AA7" w:rsidRDefault="001B585E" w:rsidP="001B585E">
      <w:pPr>
        <w:pStyle w:val="Caption"/>
      </w:pPr>
      <w:bookmarkStart w:id="1040" w:name="_Ref152923533"/>
      <w:bookmarkStart w:id="1041" w:name="_Toc150514295"/>
      <w:bookmarkStart w:id="1042" w:name="_Toc163811738"/>
      <w:r w:rsidRPr="003B7AA7">
        <w:t xml:space="preserve">Table </w:t>
      </w:r>
      <w:r>
        <w:fldChar w:fldCharType="begin"/>
      </w:r>
      <w:r>
        <w:instrText xml:space="preserve"> SEQ Table \* ARABIC </w:instrText>
      </w:r>
      <w:r>
        <w:fldChar w:fldCharType="separate"/>
      </w:r>
      <w:r w:rsidR="003222D4">
        <w:rPr>
          <w:noProof/>
        </w:rPr>
        <w:t>41</w:t>
      </w:r>
      <w:r>
        <w:rPr>
          <w:noProof/>
        </w:rPr>
        <w:fldChar w:fldCharType="end"/>
      </w:r>
      <w:bookmarkEnd w:id="1040"/>
      <w:r w:rsidRPr="003B7AA7">
        <w:t xml:space="preserve"> Effect of restructuring use of </w:t>
      </w:r>
      <w:r w:rsidRPr="003B7AA7" w:rsidDel="00165E31">
        <w:t>high</w:t>
      </w:r>
      <w:r w:rsidR="00165E31" w:rsidRPr="003B7AA7">
        <w:t>-cost</w:t>
      </w:r>
      <w:r w:rsidRPr="003B7AA7">
        <w:t xml:space="preserve"> services</w:t>
      </w:r>
      <w:bookmarkEnd w:id="1041"/>
      <w:bookmarkEnd w:id="104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41 Effect of restructuring use of high-cost services"/>
      </w:tblPr>
      <w:tblGrid>
        <w:gridCol w:w="1502"/>
        <w:gridCol w:w="1671"/>
        <w:gridCol w:w="1521"/>
        <w:gridCol w:w="1521"/>
        <w:gridCol w:w="1521"/>
        <w:gridCol w:w="1521"/>
      </w:tblGrid>
      <w:tr w:rsidR="001B585E" w:rsidRPr="003B7AA7" w14:paraId="3078434F" w14:textId="77777777" w:rsidTr="00CB23D0">
        <w:trPr>
          <w:tblHeader/>
        </w:trPr>
        <w:tc>
          <w:tcPr>
            <w:tcW w:w="1502" w:type="dxa"/>
            <w:tcBorders>
              <w:bottom w:val="single" w:sz="4" w:space="0" w:color="auto"/>
            </w:tcBorders>
          </w:tcPr>
          <w:p w14:paraId="45B9BEF4" w14:textId="77777777" w:rsidR="001B585E" w:rsidRPr="003B7AA7" w:rsidRDefault="001B585E" w:rsidP="002E1903">
            <w:pPr>
              <w:spacing w:after="160"/>
              <w:jc w:val="right"/>
              <w:rPr>
                <w:rFonts w:ascii="Arial Narrow" w:eastAsiaTheme="minorEastAsia" w:hAnsi="Arial Narrow" w:cs="Arial"/>
                <w:b/>
                <w:bCs/>
                <w:i/>
                <w:iCs/>
                <w:sz w:val="22"/>
                <w:szCs w:val="22"/>
              </w:rPr>
            </w:pPr>
            <w:r w:rsidRPr="003B7AA7">
              <w:rPr>
                <w:rFonts w:ascii="Arial Narrow" w:eastAsiaTheme="minorEastAsia" w:hAnsi="Arial Narrow" w:cs="Arial"/>
                <w:b/>
                <w:bCs/>
                <w:i/>
                <w:iCs/>
                <w:sz w:val="22"/>
                <w:szCs w:val="22"/>
              </w:rPr>
              <w:t>Probability of à</w:t>
            </w:r>
          </w:p>
        </w:tc>
        <w:tc>
          <w:tcPr>
            <w:tcW w:w="1671" w:type="dxa"/>
            <w:tcBorders>
              <w:bottom w:val="single" w:sz="4" w:space="0" w:color="auto"/>
            </w:tcBorders>
          </w:tcPr>
          <w:p w14:paraId="01DF5DFA" w14:textId="77777777" w:rsidR="001B585E" w:rsidRPr="003B7AA7" w:rsidRDefault="001B585E" w:rsidP="002E1903">
            <w:pPr>
              <w:spacing w:after="1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Any service</w:t>
            </w:r>
          </w:p>
        </w:tc>
        <w:tc>
          <w:tcPr>
            <w:tcW w:w="1521" w:type="dxa"/>
            <w:tcBorders>
              <w:bottom w:val="single" w:sz="4" w:space="0" w:color="auto"/>
            </w:tcBorders>
          </w:tcPr>
          <w:p w14:paraId="7124F04C" w14:textId="77777777" w:rsidR="001B585E" w:rsidRPr="003B7AA7" w:rsidRDefault="001B585E" w:rsidP="002E1903">
            <w:pPr>
              <w:spacing w:after="1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Respite</w:t>
            </w:r>
          </w:p>
        </w:tc>
        <w:tc>
          <w:tcPr>
            <w:tcW w:w="1521" w:type="dxa"/>
            <w:tcBorders>
              <w:bottom w:val="single" w:sz="4" w:space="0" w:color="auto"/>
            </w:tcBorders>
          </w:tcPr>
          <w:p w14:paraId="31238175" w14:textId="22BD0D65" w:rsidR="001B585E" w:rsidRPr="003B7AA7" w:rsidRDefault="001B585E" w:rsidP="002E1903">
            <w:pPr>
              <w:spacing w:after="1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 xml:space="preserve">Other </w:t>
            </w:r>
            <w:r w:rsidR="00504D12" w:rsidRPr="003B7AA7">
              <w:rPr>
                <w:rFonts w:ascii="Arial Narrow" w:eastAsiaTheme="minorEastAsia" w:hAnsi="Arial Narrow" w:cs="Arial"/>
                <w:b/>
                <w:bCs/>
                <w:sz w:val="22"/>
                <w:szCs w:val="22"/>
              </w:rPr>
              <w:t>high-cost</w:t>
            </w:r>
          </w:p>
        </w:tc>
        <w:tc>
          <w:tcPr>
            <w:tcW w:w="1521" w:type="dxa"/>
            <w:tcBorders>
              <w:bottom w:val="single" w:sz="4" w:space="0" w:color="auto"/>
            </w:tcBorders>
          </w:tcPr>
          <w:p w14:paraId="3A2A3AFF" w14:textId="77777777" w:rsidR="001B585E" w:rsidRPr="003B7AA7" w:rsidRDefault="001B585E" w:rsidP="002E1903">
            <w:pPr>
              <w:spacing w:after="1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Counselling</w:t>
            </w:r>
          </w:p>
        </w:tc>
        <w:tc>
          <w:tcPr>
            <w:tcW w:w="1521" w:type="dxa"/>
            <w:tcBorders>
              <w:bottom w:val="single" w:sz="4" w:space="0" w:color="auto"/>
            </w:tcBorders>
          </w:tcPr>
          <w:p w14:paraId="01262C25" w14:textId="77777777" w:rsidR="001B585E" w:rsidRPr="003B7AA7" w:rsidRDefault="001B585E" w:rsidP="002E1903">
            <w:pPr>
              <w:spacing w:after="1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Information</w:t>
            </w:r>
          </w:p>
        </w:tc>
      </w:tr>
      <w:tr w:rsidR="001B585E" w:rsidRPr="003B7AA7" w14:paraId="3421C413" w14:textId="77777777" w:rsidTr="00CB23D0">
        <w:tc>
          <w:tcPr>
            <w:tcW w:w="1502" w:type="dxa"/>
            <w:tcBorders>
              <w:top w:val="single" w:sz="4" w:space="0" w:color="auto"/>
              <w:bottom w:val="single" w:sz="4" w:space="0" w:color="auto"/>
            </w:tcBorders>
          </w:tcPr>
          <w:p w14:paraId="10BB0C90" w14:textId="7777777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Carer Gateway (a</w:t>
            </w:r>
            <w:r w:rsidRPr="003B7AA7">
              <w:rPr>
                <w:rFonts w:ascii="Arial Narrow" w:eastAsiaTheme="minorEastAsia" w:hAnsi="Arial Narrow" w:cs="Arial"/>
                <w:sz w:val="22"/>
                <w:szCs w:val="22"/>
                <w:vertAlign w:val="subscript"/>
              </w:rPr>
              <w:t>2</w:t>
            </w:r>
            <w:r w:rsidRPr="003B7AA7">
              <w:rPr>
                <w:rFonts w:ascii="Arial Narrow" w:eastAsiaTheme="minorEastAsia" w:hAnsi="Arial Narrow" w:cs="Arial"/>
                <w:sz w:val="22"/>
                <w:szCs w:val="22"/>
              </w:rPr>
              <w:t>)</w:t>
            </w:r>
          </w:p>
        </w:tc>
        <w:tc>
          <w:tcPr>
            <w:tcW w:w="1671" w:type="dxa"/>
            <w:tcBorders>
              <w:top w:val="single" w:sz="4" w:space="0" w:color="auto"/>
              <w:bottom w:val="single" w:sz="4" w:space="0" w:color="auto"/>
            </w:tcBorders>
          </w:tcPr>
          <w:p w14:paraId="72DDADA3" w14:textId="77777777" w:rsidR="001B585E" w:rsidRPr="003B7AA7" w:rsidRDefault="001B585E" w:rsidP="002E1903">
            <w:pPr>
              <w:tabs>
                <w:tab w:val="decimal" w:pos="520"/>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–0.010***</w:t>
            </w:r>
          </w:p>
          <w:p w14:paraId="3D5B4D0C" w14:textId="77777777" w:rsidR="001B585E" w:rsidRPr="003B7AA7" w:rsidRDefault="001B585E" w:rsidP="002E1903">
            <w:pPr>
              <w:tabs>
                <w:tab w:val="decimal" w:pos="520"/>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21" w:type="dxa"/>
            <w:tcBorders>
              <w:top w:val="single" w:sz="4" w:space="0" w:color="auto"/>
              <w:bottom w:val="single" w:sz="4" w:space="0" w:color="auto"/>
            </w:tcBorders>
          </w:tcPr>
          <w:p w14:paraId="72A7AD22" w14:textId="49B7A0B3" w:rsidR="001B585E" w:rsidRPr="003B7AA7" w:rsidRDefault="001B585E" w:rsidP="002E1903">
            <w:pPr>
              <w:tabs>
                <w:tab w:val="decimal" w:pos="437"/>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751FBC" w:rsidRPr="003B7AA7">
              <w:rPr>
                <w:rFonts w:ascii="Arial Narrow" w:eastAsiaTheme="minorEastAsia" w:hAnsi="Arial Narrow" w:cs="Arial"/>
                <w:sz w:val="22"/>
                <w:szCs w:val="22"/>
              </w:rPr>
              <w:t>0046</w:t>
            </w:r>
            <w:r w:rsidRPr="003B7AA7">
              <w:rPr>
                <w:rFonts w:ascii="Arial Narrow" w:eastAsiaTheme="minorEastAsia" w:hAnsi="Arial Narrow" w:cs="Arial"/>
                <w:sz w:val="22"/>
                <w:szCs w:val="22"/>
              </w:rPr>
              <w:t>***</w:t>
            </w:r>
          </w:p>
          <w:p w14:paraId="25A9E126" w14:textId="77777777" w:rsidR="001B585E" w:rsidRPr="003B7AA7" w:rsidRDefault="001B585E" w:rsidP="002E1903">
            <w:pPr>
              <w:tabs>
                <w:tab w:val="decimal" w:pos="437"/>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21" w:type="dxa"/>
            <w:tcBorders>
              <w:top w:val="single" w:sz="4" w:space="0" w:color="auto"/>
              <w:bottom w:val="single" w:sz="4" w:space="0" w:color="auto"/>
            </w:tcBorders>
          </w:tcPr>
          <w:p w14:paraId="012F2296" w14:textId="0BD68DDA" w:rsidR="001B585E" w:rsidRPr="003B7AA7" w:rsidRDefault="001B585E" w:rsidP="002E1903">
            <w:pPr>
              <w:tabs>
                <w:tab w:val="decimal" w:pos="495"/>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–0.009</w:t>
            </w:r>
            <w:r w:rsidR="00670A62" w:rsidRPr="003B7AA7">
              <w:rPr>
                <w:rFonts w:ascii="Arial Narrow" w:eastAsiaTheme="minorEastAsia" w:hAnsi="Arial Narrow" w:cs="Arial"/>
                <w:sz w:val="22"/>
                <w:szCs w:val="22"/>
              </w:rPr>
              <w:t>5</w:t>
            </w:r>
            <w:r w:rsidRPr="003B7AA7">
              <w:rPr>
                <w:rFonts w:ascii="Arial Narrow" w:eastAsiaTheme="minorEastAsia" w:hAnsi="Arial Narrow" w:cs="Arial"/>
                <w:sz w:val="22"/>
                <w:szCs w:val="22"/>
              </w:rPr>
              <w:t>***</w:t>
            </w:r>
          </w:p>
          <w:p w14:paraId="084E7551" w14:textId="77777777" w:rsidR="001B585E" w:rsidRPr="003B7AA7" w:rsidRDefault="001B585E" w:rsidP="002E1903">
            <w:pPr>
              <w:tabs>
                <w:tab w:val="decimal" w:pos="495"/>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21" w:type="dxa"/>
            <w:tcBorders>
              <w:top w:val="single" w:sz="4" w:space="0" w:color="auto"/>
              <w:bottom w:val="single" w:sz="4" w:space="0" w:color="auto"/>
            </w:tcBorders>
          </w:tcPr>
          <w:p w14:paraId="44F746F8" w14:textId="77777777" w:rsidR="001B585E" w:rsidRPr="003B7AA7" w:rsidRDefault="001B585E" w:rsidP="002E1903">
            <w:pPr>
              <w:tabs>
                <w:tab w:val="decimal" w:pos="397"/>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0.0001</w:t>
            </w:r>
          </w:p>
          <w:p w14:paraId="5D6A7351" w14:textId="77777777" w:rsidR="001B585E" w:rsidRPr="003B7AA7" w:rsidRDefault="001B585E" w:rsidP="002E1903">
            <w:pPr>
              <w:tabs>
                <w:tab w:val="decimal" w:pos="397"/>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21" w:type="dxa"/>
            <w:tcBorders>
              <w:top w:val="single" w:sz="4" w:space="0" w:color="auto"/>
              <w:bottom w:val="single" w:sz="4" w:space="0" w:color="auto"/>
            </w:tcBorders>
          </w:tcPr>
          <w:p w14:paraId="57D6DD11" w14:textId="249CD808" w:rsidR="001B585E" w:rsidRPr="003B7AA7" w:rsidRDefault="001B585E" w:rsidP="002E1903">
            <w:pPr>
              <w:tabs>
                <w:tab w:val="decimal" w:pos="456"/>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C768BF" w:rsidRPr="003B7AA7">
              <w:rPr>
                <w:rFonts w:ascii="Arial Narrow" w:eastAsiaTheme="minorEastAsia" w:hAnsi="Arial Narrow" w:cs="Arial"/>
                <w:sz w:val="22"/>
                <w:szCs w:val="22"/>
              </w:rPr>
              <w:t>0010</w:t>
            </w:r>
            <w:r w:rsidRPr="003B7AA7">
              <w:rPr>
                <w:rFonts w:ascii="Arial Narrow" w:eastAsiaTheme="minorEastAsia" w:hAnsi="Arial Narrow" w:cs="Arial"/>
                <w:sz w:val="22"/>
                <w:szCs w:val="22"/>
              </w:rPr>
              <w:t>***</w:t>
            </w:r>
          </w:p>
          <w:p w14:paraId="68EBAB91" w14:textId="77777777" w:rsidR="001B585E" w:rsidRPr="003B7AA7" w:rsidRDefault="001B585E" w:rsidP="002E1903">
            <w:pPr>
              <w:tabs>
                <w:tab w:val="decimal" w:pos="456"/>
              </w:tabs>
              <w:spacing w:after="1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r>
      <w:tr w:rsidR="001B585E" w:rsidRPr="003B7AA7" w14:paraId="39A1EB3E" w14:textId="77777777" w:rsidTr="00CB23D0">
        <w:tc>
          <w:tcPr>
            <w:tcW w:w="1502" w:type="dxa"/>
            <w:tcBorders>
              <w:top w:val="single" w:sz="4" w:space="0" w:color="auto"/>
            </w:tcBorders>
          </w:tcPr>
          <w:p w14:paraId="0E6BE40C" w14:textId="7777777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N</w:t>
            </w:r>
          </w:p>
        </w:tc>
        <w:tc>
          <w:tcPr>
            <w:tcW w:w="1671" w:type="dxa"/>
            <w:tcBorders>
              <w:top w:val="single" w:sz="4" w:space="0" w:color="auto"/>
            </w:tcBorders>
          </w:tcPr>
          <w:p w14:paraId="5C185D5A" w14:textId="30187F0D"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w:t>
            </w:r>
            <w:r w:rsidR="00751FBC" w:rsidRPr="003B7AA7">
              <w:rPr>
                <w:rFonts w:ascii="Arial Narrow" w:eastAsiaTheme="minorEastAsia" w:hAnsi="Arial Narrow" w:cs="Arial"/>
                <w:sz w:val="22"/>
                <w:szCs w:val="22"/>
              </w:rPr>
              <w:t>771,464</w:t>
            </w:r>
          </w:p>
        </w:tc>
        <w:tc>
          <w:tcPr>
            <w:tcW w:w="1521" w:type="dxa"/>
            <w:tcBorders>
              <w:top w:val="single" w:sz="4" w:space="0" w:color="auto"/>
            </w:tcBorders>
          </w:tcPr>
          <w:p w14:paraId="2DC219FE" w14:textId="3BAF5A26"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w:t>
            </w:r>
            <w:r w:rsidR="00751FBC" w:rsidRPr="003B7AA7">
              <w:rPr>
                <w:rFonts w:ascii="Arial Narrow" w:eastAsiaTheme="minorEastAsia" w:hAnsi="Arial Narrow" w:cs="Arial"/>
                <w:sz w:val="22"/>
                <w:szCs w:val="22"/>
              </w:rPr>
              <w:t>771,464</w:t>
            </w:r>
          </w:p>
        </w:tc>
        <w:tc>
          <w:tcPr>
            <w:tcW w:w="1521" w:type="dxa"/>
            <w:tcBorders>
              <w:top w:val="single" w:sz="4" w:space="0" w:color="auto"/>
            </w:tcBorders>
          </w:tcPr>
          <w:p w14:paraId="0A6BE604" w14:textId="2961979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w:t>
            </w:r>
            <w:r w:rsidR="00751FBC" w:rsidRPr="003B7AA7">
              <w:rPr>
                <w:rFonts w:ascii="Arial Narrow" w:eastAsiaTheme="minorEastAsia" w:hAnsi="Arial Narrow" w:cs="Arial"/>
                <w:sz w:val="22"/>
                <w:szCs w:val="22"/>
              </w:rPr>
              <w:t>771,464</w:t>
            </w:r>
          </w:p>
        </w:tc>
        <w:tc>
          <w:tcPr>
            <w:tcW w:w="1521" w:type="dxa"/>
            <w:tcBorders>
              <w:top w:val="single" w:sz="4" w:space="0" w:color="auto"/>
            </w:tcBorders>
          </w:tcPr>
          <w:p w14:paraId="6863D887" w14:textId="6B252328"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w:t>
            </w:r>
            <w:r w:rsidR="00751FBC" w:rsidRPr="003B7AA7">
              <w:rPr>
                <w:rFonts w:ascii="Arial Narrow" w:eastAsiaTheme="minorEastAsia" w:hAnsi="Arial Narrow" w:cs="Arial"/>
                <w:sz w:val="22"/>
                <w:szCs w:val="22"/>
              </w:rPr>
              <w:t>771,464</w:t>
            </w:r>
          </w:p>
        </w:tc>
        <w:tc>
          <w:tcPr>
            <w:tcW w:w="1521" w:type="dxa"/>
            <w:tcBorders>
              <w:top w:val="single" w:sz="4" w:space="0" w:color="auto"/>
            </w:tcBorders>
          </w:tcPr>
          <w:p w14:paraId="5976B245" w14:textId="694A2FE9"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w:t>
            </w:r>
            <w:r w:rsidR="00751FBC" w:rsidRPr="003B7AA7">
              <w:rPr>
                <w:rFonts w:ascii="Arial Narrow" w:eastAsiaTheme="minorEastAsia" w:hAnsi="Arial Narrow" w:cs="Arial"/>
                <w:sz w:val="22"/>
                <w:szCs w:val="22"/>
              </w:rPr>
              <w:t>771,464</w:t>
            </w:r>
          </w:p>
        </w:tc>
      </w:tr>
      <w:tr w:rsidR="001B585E" w:rsidRPr="003B7AA7" w14:paraId="0E1E12AE" w14:textId="77777777" w:rsidTr="00CB23D0">
        <w:tc>
          <w:tcPr>
            <w:tcW w:w="1502" w:type="dxa"/>
          </w:tcPr>
          <w:p w14:paraId="13CA6BC3" w14:textId="7777777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R</w:t>
            </w:r>
            <w:r w:rsidRPr="003B7AA7">
              <w:rPr>
                <w:rFonts w:ascii="Arial Narrow" w:eastAsiaTheme="minorEastAsia" w:hAnsi="Arial Narrow" w:cs="Arial"/>
                <w:sz w:val="22"/>
                <w:szCs w:val="22"/>
                <w:vertAlign w:val="superscript"/>
              </w:rPr>
              <w:t>2</w:t>
            </w:r>
            <w:r w:rsidRPr="003B7AA7">
              <w:rPr>
                <w:rFonts w:ascii="Arial Narrow" w:eastAsiaTheme="minorEastAsia" w:hAnsi="Arial Narrow" w:cs="Arial"/>
                <w:sz w:val="22"/>
                <w:szCs w:val="22"/>
              </w:rPr>
              <w:t xml:space="preserve"> within</w:t>
            </w:r>
          </w:p>
        </w:tc>
        <w:tc>
          <w:tcPr>
            <w:tcW w:w="1671" w:type="dxa"/>
          </w:tcPr>
          <w:p w14:paraId="5794E132" w14:textId="5E1CD9CE"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A365EE" w:rsidRPr="003B7AA7">
              <w:rPr>
                <w:rFonts w:ascii="Arial Narrow" w:eastAsiaTheme="minorEastAsia" w:hAnsi="Arial Narrow" w:cs="Arial"/>
                <w:sz w:val="22"/>
                <w:szCs w:val="22"/>
              </w:rPr>
              <w:t>0021</w:t>
            </w:r>
          </w:p>
        </w:tc>
        <w:tc>
          <w:tcPr>
            <w:tcW w:w="1521" w:type="dxa"/>
          </w:tcPr>
          <w:p w14:paraId="05900E57" w14:textId="13DC9DB6"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751FBC" w:rsidRPr="003B7AA7">
              <w:rPr>
                <w:rFonts w:ascii="Arial Narrow" w:eastAsiaTheme="minorEastAsia" w:hAnsi="Arial Narrow" w:cs="Arial"/>
                <w:sz w:val="22"/>
                <w:szCs w:val="22"/>
              </w:rPr>
              <w:t>0018</w:t>
            </w:r>
          </w:p>
        </w:tc>
        <w:tc>
          <w:tcPr>
            <w:tcW w:w="1521" w:type="dxa"/>
          </w:tcPr>
          <w:p w14:paraId="0282C48D" w14:textId="119B1BD9"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EC648C" w:rsidRPr="003B7AA7">
              <w:rPr>
                <w:rFonts w:ascii="Arial Narrow" w:eastAsiaTheme="minorEastAsia" w:hAnsi="Arial Narrow" w:cs="Arial"/>
                <w:sz w:val="22"/>
                <w:szCs w:val="22"/>
              </w:rPr>
              <w:t>0015</w:t>
            </w:r>
          </w:p>
        </w:tc>
        <w:tc>
          <w:tcPr>
            <w:tcW w:w="1521" w:type="dxa"/>
          </w:tcPr>
          <w:p w14:paraId="6DBAF763" w14:textId="7777777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0.0004</w:t>
            </w:r>
          </w:p>
        </w:tc>
        <w:tc>
          <w:tcPr>
            <w:tcW w:w="1521" w:type="dxa"/>
          </w:tcPr>
          <w:p w14:paraId="38B18A94" w14:textId="06880750"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C768BF" w:rsidRPr="003B7AA7">
              <w:rPr>
                <w:rFonts w:ascii="Arial Narrow" w:eastAsiaTheme="minorEastAsia" w:hAnsi="Arial Narrow" w:cs="Arial"/>
                <w:sz w:val="22"/>
                <w:szCs w:val="22"/>
              </w:rPr>
              <w:t>0019</w:t>
            </w:r>
          </w:p>
        </w:tc>
      </w:tr>
      <w:tr w:rsidR="001B585E" w:rsidRPr="003B7AA7" w14:paraId="3F9C5A0F" w14:textId="77777777" w:rsidTr="00CB23D0">
        <w:tc>
          <w:tcPr>
            <w:tcW w:w="1502" w:type="dxa"/>
          </w:tcPr>
          <w:p w14:paraId="32BF588E" w14:textId="7777777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R</w:t>
            </w:r>
            <w:r w:rsidRPr="003B7AA7">
              <w:rPr>
                <w:rFonts w:ascii="Arial Narrow" w:eastAsiaTheme="minorEastAsia" w:hAnsi="Arial Narrow" w:cs="Arial"/>
                <w:sz w:val="22"/>
                <w:szCs w:val="22"/>
                <w:vertAlign w:val="superscript"/>
              </w:rPr>
              <w:t>2</w:t>
            </w:r>
            <w:r w:rsidRPr="003B7AA7">
              <w:rPr>
                <w:rFonts w:ascii="Arial Narrow" w:eastAsiaTheme="minorEastAsia" w:hAnsi="Arial Narrow" w:cs="Arial"/>
                <w:sz w:val="22"/>
                <w:szCs w:val="22"/>
              </w:rPr>
              <w:t xml:space="preserve"> between</w:t>
            </w:r>
          </w:p>
        </w:tc>
        <w:tc>
          <w:tcPr>
            <w:tcW w:w="1671" w:type="dxa"/>
          </w:tcPr>
          <w:p w14:paraId="71B51407" w14:textId="2B8D335F"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A365EE" w:rsidRPr="003B7AA7">
              <w:rPr>
                <w:rFonts w:ascii="Arial Narrow" w:eastAsiaTheme="minorEastAsia" w:hAnsi="Arial Narrow" w:cs="Arial"/>
                <w:sz w:val="22"/>
                <w:szCs w:val="22"/>
              </w:rPr>
              <w:t>0024</w:t>
            </w:r>
          </w:p>
        </w:tc>
        <w:tc>
          <w:tcPr>
            <w:tcW w:w="1521" w:type="dxa"/>
          </w:tcPr>
          <w:p w14:paraId="4ACE4595" w14:textId="62F89CE6"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751FBC" w:rsidRPr="003B7AA7">
              <w:rPr>
                <w:rFonts w:ascii="Arial Narrow" w:eastAsiaTheme="minorEastAsia" w:hAnsi="Arial Narrow" w:cs="Arial"/>
                <w:sz w:val="22"/>
                <w:szCs w:val="22"/>
              </w:rPr>
              <w:t>0012</w:t>
            </w:r>
          </w:p>
        </w:tc>
        <w:tc>
          <w:tcPr>
            <w:tcW w:w="1521" w:type="dxa"/>
          </w:tcPr>
          <w:p w14:paraId="6650347A" w14:textId="76A81824"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EC648C" w:rsidRPr="003B7AA7">
              <w:rPr>
                <w:rFonts w:ascii="Arial Narrow" w:eastAsiaTheme="minorEastAsia" w:hAnsi="Arial Narrow" w:cs="Arial"/>
                <w:sz w:val="22"/>
                <w:szCs w:val="22"/>
              </w:rPr>
              <w:t>0015</w:t>
            </w:r>
          </w:p>
        </w:tc>
        <w:tc>
          <w:tcPr>
            <w:tcW w:w="1521" w:type="dxa"/>
          </w:tcPr>
          <w:p w14:paraId="2DFA13DF" w14:textId="7777777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21" w:type="dxa"/>
          </w:tcPr>
          <w:p w14:paraId="6DD92CE6" w14:textId="29B30F32"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C768BF" w:rsidRPr="003B7AA7">
              <w:rPr>
                <w:rFonts w:ascii="Arial Narrow" w:eastAsiaTheme="minorEastAsia" w:hAnsi="Arial Narrow" w:cs="Arial"/>
                <w:sz w:val="22"/>
                <w:szCs w:val="22"/>
              </w:rPr>
              <w:t>0019</w:t>
            </w:r>
          </w:p>
        </w:tc>
      </w:tr>
      <w:tr w:rsidR="001B585E" w:rsidRPr="003B7AA7" w14:paraId="47BF886F" w14:textId="77777777" w:rsidTr="00CB23D0">
        <w:tc>
          <w:tcPr>
            <w:tcW w:w="1502" w:type="dxa"/>
          </w:tcPr>
          <w:p w14:paraId="6C37B781" w14:textId="7777777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R</w:t>
            </w:r>
            <w:r w:rsidRPr="003B7AA7">
              <w:rPr>
                <w:rFonts w:ascii="Arial Narrow" w:eastAsiaTheme="minorEastAsia" w:hAnsi="Arial Narrow" w:cs="Arial"/>
                <w:sz w:val="22"/>
                <w:szCs w:val="22"/>
                <w:vertAlign w:val="superscript"/>
              </w:rPr>
              <w:t>2</w:t>
            </w:r>
            <w:r w:rsidRPr="003B7AA7">
              <w:rPr>
                <w:rFonts w:ascii="Arial Narrow" w:eastAsiaTheme="minorEastAsia" w:hAnsi="Arial Narrow" w:cs="Arial"/>
                <w:sz w:val="22"/>
                <w:szCs w:val="22"/>
              </w:rPr>
              <w:t xml:space="preserve"> overall</w:t>
            </w:r>
          </w:p>
        </w:tc>
        <w:tc>
          <w:tcPr>
            <w:tcW w:w="1671" w:type="dxa"/>
          </w:tcPr>
          <w:p w14:paraId="3087C9B3" w14:textId="555ABD3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A365EE" w:rsidRPr="003B7AA7">
              <w:rPr>
                <w:rFonts w:ascii="Arial Narrow" w:eastAsiaTheme="minorEastAsia" w:hAnsi="Arial Narrow" w:cs="Arial"/>
                <w:sz w:val="22"/>
                <w:szCs w:val="22"/>
              </w:rPr>
              <w:t>0019</w:t>
            </w:r>
          </w:p>
        </w:tc>
        <w:tc>
          <w:tcPr>
            <w:tcW w:w="1521" w:type="dxa"/>
          </w:tcPr>
          <w:p w14:paraId="645198FD" w14:textId="1519CED6"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751FBC" w:rsidRPr="003B7AA7">
              <w:rPr>
                <w:rFonts w:ascii="Arial Narrow" w:eastAsiaTheme="minorEastAsia" w:hAnsi="Arial Narrow" w:cs="Arial"/>
                <w:sz w:val="22"/>
                <w:szCs w:val="22"/>
              </w:rPr>
              <w:t>0015</w:t>
            </w:r>
          </w:p>
        </w:tc>
        <w:tc>
          <w:tcPr>
            <w:tcW w:w="1521" w:type="dxa"/>
          </w:tcPr>
          <w:p w14:paraId="29670E42" w14:textId="1A2091C8"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EC648C" w:rsidRPr="003B7AA7">
              <w:rPr>
                <w:rFonts w:ascii="Arial Narrow" w:eastAsiaTheme="minorEastAsia" w:hAnsi="Arial Narrow" w:cs="Arial"/>
                <w:sz w:val="22"/>
                <w:szCs w:val="22"/>
              </w:rPr>
              <w:t>0015</w:t>
            </w:r>
          </w:p>
        </w:tc>
        <w:tc>
          <w:tcPr>
            <w:tcW w:w="1521" w:type="dxa"/>
          </w:tcPr>
          <w:p w14:paraId="719AC67A" w14:textId="7777777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c>
          <w:tcPr>
            <w:tcW w:w="1521" w:type="dxa"/>
          </w:tcPr>
          <w:p w14:paraId="59BD219E" w14:textId="6E85554F"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C768BF" w:rsidRPr="003B7AA7">
              <w:rPr>
                <w:rFonts w:ascii="Arial Narrow" w:eastAsiaTheme="minorEastAsia" w:hAnsi="Arial Narrow" w:cs="Arial"/>
                <w:sz w:val="22"/>
                <w:szCs w:val="22"/>
              </w:rPr>
              <w:t>0017</w:t>
            </w:r>
          </w:p>
        </w:tc>
      </w:tr>
      <w:tr w:rsidR="001B585E" w:rsidRPr="003B7AA7" w14:paraId="13A916FF" w14:textId="77777777" w:rsidTr="00CB23D0">
        <w:tc>
          <w:tcPr>
            <w:tcW w:w="1502" w:type="dxa"/>
          </w:tcPr>
          <w:p w14:paraId="19E1E298" w14:textId="77777777"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F-stat</w:t>
            </w:r>
          </w:p>
        </w:tc>
        <w:tc>
          <w:tcPr>
            <w:tcW w:w="1671" w:type="dxa"/>
          </w:tcPr>
          <w:p w14:paraId="09BE93A6" w14:textId="41AC8A38"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5,</w:t>
            </w:r>
            <w:r w:rsidR="00DE3A3C" w:rsidRPr="003B7AA7">
              <w:rPr>
                <w:rFonts w:ascii="Arial Narrow" w:eastAsiaTheme="minorEastAsia" w:hAnsi="Arial Narrow" w:cs="Arial"/>
                <w:sz w:val="22"/>
                <w:szCs w:val="22"/>
              </w:rPr>
              <w:t>961</w:t>
            </w:r>
          </w:p>
        </w:tc>
        <w:tc>
          <w:tcPr>
            <w:tcW w:w="1521" w:type="dxa"/>
          </w:tcPr>
          <w:p w14:paraId="6F330425" w14:textId="133F6ECC" w:rsidR="001B585E" w:rsidRPr="003B7AA7" w:rsidRDefault="00751FBC"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5,193</w:t>
            </w:r>
          </w:p>
        </w:tc>
        <w:tc>
          <w:tcPr>
            <w:tcW w:w="1521" w:type="dxa"/>
          </w:tcPr>
          <w:p w14:paraId="1332EC2A" w14:textId="038A4388" w:rsidR="001B585E" w:rsidRPr="003B7AA7" w:rsidRDefault="00EC648C"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4,305</w:t>
            </w:r>
          </w:p>
        </w:tc>
        <w:tc>
          <w:tcPr>
            <w:tcW w:w="1521" w:type="dxa"/>
          </w:tcPr>
          <w:p w14:paraId="239AD051" w14:textId="6A4D6D74" w:rsidR="001B585E" w:rsidRPr="003B7AA7" w:rsidRDefault="001B585E"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1,</w:t>
            </w:r>
            <w:r w:rsidR="005378AE" w:rsidRPr="003B7AA7">
              <w:rPr>
                <w:rFonts w:ascii="Arial Narrow" w:eastAsiaTheme="minorEastAsia" w:hAnsi="Arial Narrow" w:cs="Arial"/>
                <w:sz w:val="22"/>
                <w:szCs w:val="22"/>
              </w:rPr>
              <w:t>228</w:t>
            </w:r>
          </w:p>
        </w:tc>
        <w:tc>
          <w:tcPr>
            <w:tcW w:w="1521" w:type="dxa"/>
          </w:tcPr>
          <w:p w14:paraId="05366ABA" w14:textId="376CEC0F" w:rsidR="001B585E" w:rsidRPr="003B7AA7" w:rsidRDefault="00C768BF" w:rsidP="002E1903">
            <w:pPr>
              <w:spacing w:after="160"/>
              <w:jc w:val="center"/>
              <w:rPr>
                <w:rFonts w:ascii="Arial Narrow" w:eastAsiaTheme="minorEastAsia" w:hAnsi="Arial Narrow" w:cs="Arial"/>
                <w:sz w:val="22"/>
                <w:szCs w:val="22"/>
              </w:rPr>
            </w:pPr>
            <w:r w:rsidRPr="003B7AA7">
              <w:rPr>
                <w:rFonts w:ascii="Arial Narrow" w:eastAsiaTheme="minorEastAsia" w:hAnsi="Arial Narrow" w:cs="Arial"/>
                <w:sz w:val="22"/>
                <w:szCs w:val="22"/>
              </w:rPr>
              <w:t>5,647</w:t>
            </w:r>
          </w:p>
        </w:tc>
      </w:tr>
    </w:tbl>
    <w:p w14:paraId="68FFE215" w14:textId="211C9575" w:rsidR="00CB23D0" w:rsidRPr="003B7AA7" w:rsidRDefault="00CB23D0">
      <w:pPr>
        <w:pStyle w:val="BodyText"/>
        <w:spacing w:before="240"/>
        <w:rPr>
          <w:sz w:val="18"/>
          <w:szCs w:val="18"/>
        </w:rPr>
      </w:pPr>
      <w:r w:rsidRPr="082B52B0">
        <w:rPr>
          <w:sz w:val="18"/>
          <w:szCs w:val="18"/>
        </w:rPr>
        <w:t>Note: data based on DSS supply 3. ICSS includes digital services but excludes carers who undertook the Young Carer Bursar</w:t>
      </w:r>
      <w:r w:rsidR="678F7104" w:rsidRPr="082B52B0">
        <w:rPr>
          <w:sz w:val="18"/>
          <w:szCs w:val="18"/>
        </w:rPr>
        <w:t>y</w:t>
      </w:r>
      <w:r w:rsidRPr="082B52B0">
        <w:rPr>
          <w:sz w:val="18"/>
          <w:szCs w:val="18"/>
        </w:rPr>
        <w:t xml:space="preserve"> </w:t>
      </w:r>
      <w:r w:rsidR="23860DF9" w:rsidRPr="082B52B0">
        <w:rPr>
          <w:sz w:val="18"/>
          <w:szCs w:val="18"/>
        </w:rPr>
        <w:t>Program</w:t>
      </w:r>
      <w:r w:rsidR="00894254">
        <w:rPr>
          <w:sz w:val="18"/>
          <w:szCs w:val="18"/>
        </w:rPr>
        <w:t xml:space="preserve"> </w:t>
      </w:r>
      <w:r w:rsidRPr="082B52B0">
        <w:rPr>
          <w:sz w:val="18"/>
          <w:szCs w:val="18"/>
        </w:rPr>
        <w:t xml:space="preserve">and the </w:t>
      </w:r>
      <w:r w:rsidR="63EC73CA" w:rsidRPr="082B52B0">
        <w:rPr>
          <w:rFonts w:ascii="Segoe UI" w:eastAsia="Segoe UI" w:hAnsi="Segoe UI" w:cs="Segoe UI"/>
          <w:color w:val="333333"/>
          <w:sz w:val="18"/>
          <w:szCs w:val="18"/>
        </w:rPr>
        <w:t>Tristate Carer Vocational Outcomes Pilot</w:t>
      </w:r>
      <w:r w:rsidRPr="082B52B0">
        <w:rPr>
          <w:sz w:val="18"/>
          <w:szCs w:val="18"/>
        </w:rPr>
        <w:t>.</w:t>
      </w:r>
    </w:p>
    <w:p w14:paraId="3D3AB074" w14:textId="2E817B46" w:rsidR="001B585E" w:rsidRPr="003B7AA7" w:rsidRDefault="001B585E" w:rsidP="002A3981">
      <w:pPr>
        <w:pStyle w:val="BodyText"/>
        <w:rPr>
          <w:rFonts w:eastAsiaTheme="minorEastAsia"/>
        </w:rPr>
      </w:pPr>
      <w:r w:rsidRPr="003B7AA7">
        <w:rPr>
          <w:rFonts w:eastAsiaTheme="minorEastAsia"/>
        </w:rPr>
        <w:t xml:space="preserve">The negative and statistically significant coefficient in the first column findings support the hypothesis that following the implementation of the Carer Gateway, carers are less likely to request ‘any service’. Further examination across the range of services reveals this result is driven by the lower likelihood of accessing high-cost services such as respite and specialist support (‘respite’ and ‘other </w:t>
      </w:r>
      <w:r w:rsidR="00504D12" w:rsidRPr="003B7AA7">
        <w:rPr>
          <w:rFonts w:eastAsiaTheme="minorEastAsia"/>
        </w:rPr>
        <w:t>high-cost</w:t>
      </w:r>
      <w:r w:rsidRPr="003B7AA7">
        <w:rPr>
          <w:rFonts w:eastAsiaTheme="minorEastAsia"/>
        </w:rPr>
        <w:t xml:space="preserve">’). In contrast, there is no statistically detectable change in accessing counselling and only a small drop in the likelihood of accessing information services. </w:t>
      </w:r>
    </w:p>
    <w:p w14:paraId="28AC3117" w14:textId="4CE49C40" w:rsidR="001B585E" w:rsidRPr="003B7AA7" w:rsidRDefault="001B585E" w:rsidP="002A3981">
      <w:pPr>
        <w:pStyle w:val="BodyText"/>
      </w:pPr>
      <w:r w:rsidRPr="003B7AA7">
        <w:rPr>
          <w:rFonts w:eastAsiaTheme="minorEastAsia"/>
        </w:rPr>
        <w:t xml:space="preserve">To better understand whether these effects are driven by sub-groups of the population, the analysis focuses on whether particular demographics were more or less likely to access services following introduction of the Carer Gateway. This examines the effect of the restructuring on the outcome of interest taking into account possible changes in the selection of carers occurring as a result of the restructuring of services. A </w:t>
      </w:r>
      <w:r w:rsidRPr="003B7AA7">
        <w:t xml:space="preserve">difference-in-difference (DiD) model is used based on the following </w:t>
      </w:r>
      <w:r w:rsidRPr="003B7AA7">
        <w:rPr>
          <w:rFonts w:eastAsiaTheme="minorEastAsia"/>
        </w:rPr>
        <w:t>specification:</w:t>
      </w:r>
    </w:p>
    <w:p w14:paraId="2C3310F4" w14:textId="77777777" w:rsidR="005A311B" w:rsidRPr="003B7AA7" w:rsidRDefault="00000000" w:rsidP="005A311B">
      <w:pP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it</m:t>
              </m:r>
            </m:sub>
          </m:sSub>
          <m:r>
            <w:rPr>
              <w:rFonts w:ascii="Cambria Math" w:hAnsi="Cambria Math" w:cs="Arial"/>
            </w:rPr>
            <m:t>=</m:t>
          </m:r>
          <m:sSub>
            <m:sSubPr>
              <m:ctrlPr>
                <w:rPr>
                  <w:rFonts w:ascii="Cambria Math" w:hAnsi="Cambria Math" w:cs="Arial"/>
                  <w:i/>
                </w:rPr>
              </m:ctrlPr>
            </m:sSubPr>
            <m:e>
              <m:r>
                <w:rPr>
                  <w:rFonts w:ascii="Cambria Math" w:hAnsi="Cambria Math" w:cs="Arial"/>
                </w:rPr>
                <m:t>b</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it</m:t>
              </m:r>
            </m:sub>
          </m:sSub>
          <m:sSub>
            <m:sSubPr>
              <m:ctrlPr>
                <w:rPr>
                  <w:rFonts w:ascii="Cambria Math" w:hAnsi="Cambria Math" w:cs="Arial"/>
                  <w:i/>
                </w:rPr>
              </m:ctrlPr>
            </m:sSubPr>
            <m:e>
              <m:r>
                <w:rPr>
                  <w:rFonts w:ascii="Cambria Math" w:hAnsi="Cambria Math" w:cs="Arial"/>
                </w:rPr>
                <m:t>b</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b</m:t>
              </m:r>
            </m:e>
            <m:sub>
              <m:r>
                <w:rPr>
                  <w:rFonts w:ascii="Cambria Math" w:hAnsi="Cambria Math" w:cs="Arial"/>
                </w:rPr>
                <m:t>2</m:t>
              </m:r>
            </m:sub>
          </m:sSub>
          <m:r>
            <w:rPr>
              <w:rFonts w:ascii="Cambria Math" w:hAnsi="Cambria Math" w:cs="Arial"/>
            </w:rPr>
            <m:t>D+</m:t>
          </m:r>
          <m:sSub>
            <m:sSubPr>
              <m:ctrlPr>
                <w:rPr>
                  <w:rFonts w:ascii="Cambria Math" w:hAnsi="Cambria Math" w:cs="Arial"/>
                  <w:i/>
                </w:rPr>
              </m:ctrlPr>
            </m:sSubPr>
            <m:e>
              <m:r>
                <w:rPr>
                  <w:rFonts w:ascii="Cambria Math" w:hAnsi="Cambria Math" w:cs="Arial"/>
                </w:rPr>
                <m:t>X</m:t>
              </m:r>
            </m:e>
            <m:sub>
              <m:r>
                <w:rPr>
                  <w:rFonts w:ascii="Cambria Math" w:hAnsi="Cambria Math" w:cs="Arial"/>
                </w:rPr>
                <m:t>it</m:t>
              </m:r>
            </m:sub>
          </m:sSub>
          <m:r>
            <w:rPr>
              <w:rFonts w:ascii="Cambria Math" w:hAnsi="Cambria Math" w:cs="Arial"/>
            </w:rPr>
            <m:t>D</m:t>
          </m:r>
          <m:sSub>
            <m:sSubPr>
              <m:ctrlPr>
                <w:rPr>
                  <w:rFonts w:ascii="Cambria Math" w:hAnsi="Cambria Math" w:cs="Arial"/>
                  <w:i/>
                </w:rPr>
              </m:ctrlPr>
            </m:sSubPr>
            <m:e>
              <m:r>
                <w:rPr>
                  <w:rFonts w:ascii="Cambria Math" w:hAnsi="Cambria Math" w:cs="Arial"/>
                </w:rPr>
                <m:t>b</m:t>
              </m:r>
            </m:e>
            <m:sub>
              <m:r>
                <w:rPr>
                  <w:rFonts w:ascii="Cambria Math" w:hAnsi="Cambria Math" w:cs="Arial"/>
                </w:rPr>
                <m:t>3</m:t>
              </m:r>
            </m:sub>
          </m:sSub>
          <m:r>
            <w:rPr>
              <w:rFonts w:ascii="Cambria Math" w:hAnsi="Cambria Math" w:cs="Arial"/>
            </w:rPr>
            <m:t>+i+t+</m:t>
          </m:r>
          <m:sSub>
            <m:sSubPr>
              <m:ctrlPr>
                <w:rPr>
                  <w:rFonts w:ascii="Cambria Math" w:hAnsi="Cambria Math" w:cs="Arial"/>
                  <w:i/>
                </w:rPr>
              </m:ctrlPr>
            </m:sSubPr>
            <m:e>
              <m:r>
                <w:rPr>
                  <w:rFonts w:ascii="Cambria Math" w:hAnsi="Cambria Math" w:cs="Arial"/>
                </w:rPr>
                <m:t>η</m:t>
              </m:r>
            </m:e>
            <m:sub>
              <m:r>
                <w:rPr>
                  <w:rFonts w:ascii="Cambria Math" w:hAnsi="Cambria Math" w:cs="Arial"/>
                </w:rPr>
                <m:t>it</m:t>
              </m:r>
            </m:sub>
          </m:sSub>
        </m:oMath>
      </m:oMathPara>
    </w:p>
    <w:p w14:paraId="1A32DEFE" w14:textId="77777777" w:rsidR="003222D4" w:rsidRPr="003B7AA7" w:rsidRDefault="001B585E" w:rsidP="003222D4">
      <w:pPr>
        <w:pStyle w:val="BodyText"/>
      </w:pPr>
      <w:r w:rsidRPr="6BA080D9">
        <w:rPr>
          <w:rFonts w:eastAsiaTheme="minorEastAsia"/>
        </w:rPr>
        <w:t xml:space="preserve">Where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Pr="6BA080D9">
        <w:rPr>
          <w:rFonts w:eastAsiaTheme="minorEastAsia"/>
        </w:rPr>
        <w:t xml:space="preserve"> is the general effect of the restructuring while </w:t>
      </w:r>
      <m:oMath>
        <m:sSub>
          <m:sSubPr>
            <m:ctrlPr>
              <w:rPr>
                <w:rFonts w:ascii="Cambria Math" w:hAnsi="Cambria Math"/>
                <w:i/>
              </w:rPr>
            </m:ctrlPr>
          </m:sSubPr>
          <m:e>
            <m:r>
              <w:rPr>
                <w:rFonts w:ascii="Cambria Math" w:hAnsi="Cambria Math"/>
              </w:rPr>
              <m:t>b</m:t>
            </m:r>
          </m:e>
          <m:sub>
            <m:r>
              <w:rPr>
                <w:rFonts w:ascii="Cambria Math" w:hAnsi="Cambria Math"/>
              </w:rPr>
              <m:t>3</m:t>
            </m:r>
          </m:sub>
        </m:sSub>
      </m:oMath>
      <w:r w:rsidRPr="6BA080D9">
        <w:rPr>
          <w:rFonts w:eastAsiaTheme="minorEastAsia"/>
        </w:rPr>
        <w:t xml:space="preserve"> captures the effect of the restructuring on specific carer demographic characteristics. The results are summarised in </w:t>
      </w:r>
      <w:r w:rsidR="006D0D2C" w:rsidRPr="003B7AA7">
        <w:rPr>
          <w:rFonts w:eastAsiaTheme="minorEastAsia"/>
        </w:rPr>
        <w:fldChar w:fldCharType="begin"/>
      </w:r>
      <w:r w:rsidR="006D0D2C" w:rsidRPr="6BA080D9">
        <w:rPr>
          <w:rFonts w:eastAsiaTheme="minorEastAsia"/>
        </w:rPr>
        <w:instrText xml:space="preserve"> REF _Ref150875725 \h </w:instrText>
      </w:r>
      <w:r w:rsidR="007C5CF7" w:rsidRPr="6BA080D9">
        <w:rPr>
          <w:rFonts w:eastAsiaTheme="minorEastAsia"/>
        </w:rPr>
        <w:instrText xml:space="preserve"> \* MERGEFORMAT </w:instrText>
      </w:r>
      <w:r w:rsidR="006D0D2C" w:rsidRPr="003B7AA7">
        <w:rPr>
          <w:rFonts w:eastAsiaTheme="minorEastAsia"/>
        </w:rPr>
      </w:r>
      <w:r w:rsidR="006D0D2C" w:rsidRPr="003B7AA7">
        <w:rPr>
          <w:rFonts w:eastAsiaTheme="minorEastAsia"/>
        </w:rPr>
        <w:fldChar w:fldCharType="separate"/>
      </w:r>
    </w:p>
    <w:p w14:paraId="2CA17823" w14:textId="77777777" w:rsidR="003222D4" w:rsidRPr="003222D4" w:rsidRDefault="003222D4" w:rsidP="003222D4">
      <w:pPr>
        <w:pStyle w:val="BodyText"/>
        <w:rPr>
          <w:noProof/>
        </w:rPr>
      </w:pPr>
      <w:r>
        <w:br w:type="page"/>
      </w:r>
    </w:p>
    <w:p w14:paraId="35E52B77" w14:textId="66B2BFA1" w:rsidR="001B585E" w:rsidRPr="00A1307A" w:rsidRDefault="003222D4" w:rsidP="002A3981">
      <w:pPr>
        <w:pStyle w:val="BodyText"/>
      </w:pPr>
      <w:r w:rsidRPr="003B7AA7">
        <w:lastRenderedPageBreak/>
        <w:t xml:space="preserve">Table </w:t>
      </w:r>
      <w:r>
        <w:rPr>
          <w:noProof/>
        </w:rPr>
        <w:t>42</w:t>
      </w:r>
      <w:r w:rsidR="006D0D2C" w:rsidRPr="003B7AA7">
        <w:rPr>
          <w:rFonts w:eastAsiaTheme="minorEastAsia"/>
        </w:rPr>
        <w:fldChar w:fldCharType="end"/>
      </w:r>
      <w:r w:rsidR="006D0D2C" w:rsidRPr="003B7AA7">
        <w:rPr>
          <w:rFonts w:eastAsiaTheme="minorEastAsia"/>
        </w:rPr>
        <w:t xml:space="preserve"> </w:t>
      </w:r>
      <w:r w:rsidR="001B585E" w:rsidRPr="003B7AA7">
        <w:rPr>
          <w:rFonts w:eastAsiaTheme="minorEastAsia"/>
        </w:rPr>
        <w:t>below.</w:t>
      </w:r>
    </w:p>
    <w:p w14:paraId="39A9DE83" w14:textId="487EE2FD" w:rsidR="0042774E" w:rsidRPr="003B7AA7" w:rsidRDefault="0042774E">
      <w:pPr>
        <w:autoSpaceDE/>
        <w:autoSpaceDN/>
        <w:adjustRightInd/>
        <w:spacing w:after="200" w:line="276" w:lineRule="auto"/>
        <w:ind w:right="0"/>
      </w:pPr>
      <w:bookmarkStart w:id="1043" w:name="_Ref150875725"/>
      <w:bookmarkStart w:id="1044" w:name="_Toc150514296"/>
    </w:p>
    <w:p w14:paraId="793D062E" w14:textId="77777777" w:rsidR="00A1307A" w:rsidRDefault="00A1307A">
      <w:pPr>
        <w:autoSpaceDE/>
        <w:autoSpaceDN/>
        <w:adjustRightInd/>
        <w:spacing w:after="200" w:line="276" w:lineRule="auto"/>
        <w:ind w:right="0"/>
        <w:rPr>
          <w:rFonts w:eastAsiaTheme="minorHAnsi" w:cs="Times New Roman"/>
          <w:b/>
          <w:bCs/>
          <w:sz w:val="20"/>
          <w:szCs w:val="20"/>
        </w:rPr>
      </w:pPr>
      <w:bookmarkStart w:id="1045" w:name="_Ref161758486"/>
      <w:r>
        <w:br w:type="page"/>
      </w:r>
    </w:p>
    <w:p w14:paraId="33C157A9" w14:textId="5089FAA9" w:rsidR="001B585E" w:rsidRPr="003B7AA7" w:rsidRDefault="001B585E" w:rsidP="001B585E">
      <w:pPr>
        <w:pStyle w:val="Caption"/>
      </w:pPr>
      <w:bookmarkStart w:id="1046" w:name="_Toc163811739"/>
      <w:r w:rsidRPr="003B7AA7">
        <w:lastRenderedPageBreak/>
        <w:t xml:space="preserve">Table </w:t>
      </w:r>
      <w:r>
        <w:fldChar w:fldCharType="begin"/>
      </w:r>
      <w:r>
        <w:instrText xml:space="preserve"> SEQ Table \* ARABIC </w:instrText>
      </w:r>
      <w:r>
        <w:fldChar w:fldCharType="separate"/>
      </w:r>
      <w:r w:rsidR="003222D4">
        <w:rPr>
          <w:noProof/>
        </w:rPr>
        <w:t>42</w:t>
      </w:r>
      <w:r>
        <w:rPr>
          <w:noProof/>
        </w:rPr>
        <w:fldChar w:fldCharType="end"/>
      </w:r>
      <w:bookmarkEnd w:id="1043"/>
      <w:bookmarkEnd w:id="1045"/>
      <w:r w:rsidRPr="003B7AA7">
        <w:t xml:space="preserve"> Access to services pre and post Carer Gateway implementation for different demographics</w:t>
      </w:r>
      <w:bookmarkEnd w:id="1044"/>
      <w:bookmarkEnd w:id="104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42 Access to services pre and post Carer Gateway implementation for different demographics"/>
      </w:tblPr>
      <w:tblGrid>
        <w:gridCol w:w="1502"/>
        <w:gridCol w:w="1502"/>
        <w:gridCol w:w="1503"/>
        <w:gridCol w:w="1503"/>
        <w:gridCol w:w="1503"/>
        <w:gridCol w:w="1503"/>
      </w:tblGrid>
      <w:tr w:rsidR="001B585E" w:rsidRPr="003B7AA7" w14:paraId="32BF58C8" w14:textId="77777777" w:rsidTr="00197CFF">
        <w:trPr>
          <w:tblHeader/>
        </w:trPr>
        <w:tc>
          <w:tcPr>
            <w:tcW w:w="1502" w:type="dxa"/>
            <w:tcBorders>
              <w:bottom w:val="single" w:sz="4" w:space="0" w:color="auto"/>
            </w:tcBorders>
          </w:tcPr>
          <w:p w14:paraId="1B4CC9A9" w14:textId="77777777" w:rsidR="001B585E" w:rsidRPr="003B7AA7" w:rsidRDefault="001B585E" w:rsidP="00743AD5">
            <w:pPr>
              <w:spacing w:after="60"/>
              <w:jc w:val="right"/>
              <w:rPr>
                <w:rFonts w:ascii="Arial Narrow" w:eastAsiaTheme="minorEastAsia" w:hAnsi="Arial Narrow" w:cs="Arial"/>
                <w:b/>
                <w:bCs/>
                <w:sz w:val="22"/>
                <w:szCs w:val="22"/>
              </w:rPr>
            </w:pPr>
            <w:r w:rsidRPr="003B7AA7">
              <w:rPr>
                <w:rFonts w:ascii="Arial Narrow" w:eastAsiaTheme="minorEastAsia" w:hAnsi="Arial Narrow" w:cs="Arial"/>
                <w:b/>
                <w:bCs/>
                <w:sz w:val="22"/>
                <w:szCs w:val="22"/>
              </w:rPr>
              <w:t>Probability of accessing à</w:t>
            </w:r>
          </w:p>
        </w:tc>
        <w:tc>
          <w:tcPr>
            <w:tcW w:w="1502" w:type="dxa"/>
            <w:tcBorders>
              <w:bottom w:val="single" w:sz="4" w:space="0" w:color="auto"/>
            </w:tcBorders>
          </w:tcPr>
          <w:p w14:paraId="6BE11502" w14:textId="77777777" w:rsidR="001B585E" w:rsidRPr="003B7AA7" w:rsidRDefault="001B585E" w:rsidP="00743AD5">
            <w:pPr>
              <w:spacing w:after="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Any service</w:t>
            </w:r>
          </w:p>
        </w:tc>
        <w:tc>
          <w:tcPr>
            <w:tcW w:w="1503" w:type="dxa"/>
            <w:tcBorders>
              <w:bottom w:val="single" w:sz="4" w:space="0" w:color="auto"/>
            </w:tcBorders>
          </w:tcPr>
          <w:p w14:paraId="34EFEBE8" w14:textId="77777777" w:rsidR="001B585E" w:rsidRPr="003B7AA7" w:rsidRDefault="001B585E" w:rsidP="00743AD5">
            <w:pPr>
              <w:spacing w:after="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Respite</w:t>
            </w:r>
          </w:p>
        </w:tc>
        <w:tc>
          <w:tcPr>
            <w:tcW w:w="1503" w:type="dxa"/>
            <w:tcBorders>
              <w:bottom w:val="single" w:sz="4" w:space="0" w:color="auto"/>
            </w:tcBorders>
          </w:tcPr>
          <w:p w14:paraId="7339F89F" w14:textId="48424A44" w:rsidR="001B585E" w:rsidRPr="003B7AA7" w:rsidRDefault="001B585E" w:rsidP="00743AD5">
            <w:pPr>
              <w:spacing w:after="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 xml:space="preserve">Other </w:t>
            </w:r>
            <w:r w:rsidR="00504D12" w:rsidRPr="003B7AA7">
              <w:rPr>
                <w:rFonts w:ascii="Arial Narrow" w:eastAsiaTheme="minorEastAsia" w:hAnsi="Arial Narrow" w:cs="Arial"/>
                <w:b/>
                <w:bCs/>
                <w:sz w:val="22"/>
                <w:szCs w:val="22"/>
              </w:rPr>
              <w:t>high-cost</w:t>
            </w:r>
          </w:p>
        </w:tc>
        <w:tc>
          <w:tcPr>
            <w:tcW w:w="1503" w:type="dxa"/>
            <w:tcBorders>
              <w:bottom w:val="single" w:sz="4" w:space="0" w:color="auto"/>
            </w:tcBorders>
          </w:tcPr>
          <w:p w14:paraId="1203E7B2" w14:textId="77777777" w:rsidR="001B585E" w:rsidRPr="003B7AA7" w:rsidRDefault="001B585E" w:rsidP="00743AD5">
            <w:pPr>
              <w:spacing w:after="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Counselling</w:t>
            </w:r>
          </w:p>
        </w:tc>
        <w:tc>
          <w:tcPr>
            <w:tcW w:w="1503" w:type="dxa"/>
            <w:tcBorders>
              <w:bottom w:val="single" w:sz="4" w:space="0" w:color="auto"/>
            </w:tcBorders>
          </w:tcPr>
          <w:p w14:paraId="3ADC5BED" w14:textId="77777777" w:rsidR="001B585E" w:rsidRPr="003B7AA7" w:rsidRDefault="001B585E" w:rsidP="00743AD5">
            <w:pPr>
              <w:spacing w:after="60"/>
              <w:jc w:val="center"/>
              <w:rPr>
                <w:rFonts w:ascii="Arial Narrow" w:eastAsiaTheme="minorEastAsia" w:hAnsi="Arial Narrow" w:cs="Arial"/>
                <w:b/>
                <w:bCs/>
                <w:sz w:val="22"/>
                <w:szCs w:val="22"/>
              </w:rPr>
            </w:pPr>
            <w:r w:rsidRPr="003B7AA7">
              <w:rPr>
                <w:rFonts w:ascii="Arial Narrow" w:eastAsiaTheme="minorEastAsia" w:hAnsi="Arial Narrow" w:cs="Arial"/>
                <w:b/>
                <w:bCs/>
                <w:sz w:val="22"/>
                <w:szCs w:val="22"/>
              </w:rPr>
              <w:t>Information</w:t>
            </w:r>
          </w:p>
        </w:tc>
      </w:tr>
      <w:tr w:rsidR="001B585E" w:rsidRPr="003B7AA7" w14:paraId="5CD25C92" w14:textId="77777777" w:rsidTr="00185484">
        <w:tc>
          <w:tcPr>
            <w:tcW w:w="1502" w:type="dxa"/>
            <w:tcBorders>
              <w:top w:val="single" w:sz="4" w:space="0" w:color="auto"/>
              <w:bottom w:val="single" w:sz="4" w:space="0" w:color="auto"/>
            </w:tcBorders>
          </w:tcPr>
          <w:p w14:paraId="71BDC7A5" w14:textId="41DDF455"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Carer Gateway (</w:t>
            </w:r>
            <w:r w:rsidR="00C57602" w:rsidRPr="003B7AA7">
              <w:rPr>
                <w:rFonts w:ascii="Arial Narrow" w:eastAsiaTheme="minorEastAsia" w:hAnsi="Arial Narrow" w:cs="Arial"/>
                <w:sz w:val="22"/>
                <w:szCs w:val="22"/>
              </w:rPr>
              <w:t>b</w:t>
            </w:r>
            <w:r w:rsidR="00C57602" w:rsidRPr="003B7AA7">
              <w:rPr>
                <w:rFonts w:ascii="Arial Narrow" w:eastAsiaTheme="minorEastAsia" w:hAnsi="Arial Narrow" w:cs="Arial"/>
                <w:sz w:val="22"/>
                <w:szCs w:val="22"/>
                <w:vertAlign w:val="subscript"/>
              </w:rPr>
              <w:t>2</w:t>
            </w:r>
            <w:r w:rsidRPr="003B7AA7">
              <w:rPr>
                <w:rFonts w:ascii="Arial Narrow" w:eastAsiaTheme="minorEastAsia" w:hAnsi="Arial Narrow" w:cs="Arial"/>
                <w:sz w:val="22"/>
                <w:szCs w:val="22"/>
              </w:rPr>
              <w:t>)</w:t>
            </w:r>
          </w:p>
        </w:tc>
        <w:tc>
          <w:tcPr>
            <w:tcW w:w="1502" w:type="dxa"/>
            <w:tcBorders>
              <w:top w:val="single" w:sz="4" w:space="0" w:color="auto"/>
              <w:bottom w:val="single" w:sz="4" w:space="0" w:color="auto"/>
            </w:tcBorders>
          </w:tcPr>
          <w:p w14:paraId="18A100BA" w14:textId="7AF3274F"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BD5B15" w:rsidRPr="003B7AA7">
              <w:rPr>
                <w:rFonts w:ascii="Arial Narrow" w:eastAsiaTheme="minorEastAsia" w:hAnsi="Arial Narrow" w:cs="Arial"/>
                <w:sz w:val="22"/>
                <w:szCs w:val="22"/>
              </w:rPr>
              <w:t>0042</w:t>
            </w:r>
            <w:r w:rsidRPr="003B7AA7">
              <w:rPr>
                <w:rFonts w:ascii="Arial Narrow" w:eastAsiaTheme="minorEastAsia" w:hAnsi="Arial Narrow" w:cs="Arial"/>
                <w:sz w:val="22"/>
                <w:szCs w:val="22"/>
              </w:rPr>
              <w:t>***</w:t>
            </w:r>
          </w:p>
          <w:p w14:paraId="73A595BE"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Borders>
              <w:top w:val="single" w:sz="4" w:space="0" w:color="auto"/>
              <w:bottom w:val="single" w:sz="4" w:space="0" w:color="auto"/>
            </w:tcBorders>
          </w:tcPr>
          <w:p w14:paraId="326E8060" w14:textId="5D37F802"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233AD9" w:rsidRPr="003B7AA7">
              <w:rPr>
                <w:rFonts w:ascii="Arial Narrow" w:eastAsiaTheme="minorEastAsia" w:hAnsi="Arial Narrow" w:cs="Arial"/>
                <w:sz w:val="22"/>
                <w:szCs w:val="22"/>
              </w:rPr>
              <w:t>0011</w:t>
            </w:r>
            <w:r w:rsidRPr="003B7AA7">
              <w:rPr>
                <w:rFonts w:ascii="Arial Narrow" w:eastAsiaTheme="minorEastAsia" w:hAnsi="Arial Narrow" w:cs="Arial"/>
                <w:sz w:val="22"/>
                <w:szCs w:val="22"/>
              </w:rPr>
              <w:t>***</w:t>
            </w:r>
          </w:p>
          <w:p w14:paraId="543FC182"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Borders>
              <w:top w:val="single" w:sz="4" w:space="0" w:color="auto"/>
              <w:bottom w:val="single" w:sz="4" w:space="0" w:color="auto"/>
            </w:tcBorders>
          </w:tcPr>
          <w:p w14:paraId="2CEF81E0" w14:textId="47325DBC"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631B58" w:rsidRPr="003B7AA7">
              <w:rPr>
                <w:rFonts w:ascii="Arial Narrow" w:eastAsiaTheme="minorEastAsia" w:hAnsi="Arial Narrow" w:cs="Arial"/>
                <w:sz w:val="22"/>
                <w:szCs w:val="22"/>
              </w:rPr>
              <w:t>0021</w:t>
            </w:r>
            <w:r w:rsidRPr="003B7AA7">
              <w:rPr>
                <w:rFonts w:ascii="Arial Narrow" w:eastAsiaTheme="minorEastAsia" w:hAnsi="Arial Narrow" w:cs="Arial"/>
                <w:sz w:val="22"/>
                <w:szCs w:val="22"/>
              </w:rPr>
              <w:t>***</w:t>
            </w:r>
          </w:p>
          <w:p w14:paraId="7B564C8E"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Borders>
              <w:top w:val="single" w:sz="4" w:space="0" w:color="auto"/>
              <w:bottom w:val="single" w:sz="4" w:space="0" w:color="auto"/>
            </w:tcBorders>
          </w:tcPr>
          <w:p w14:paraId="38C3F027" w14:textId="7242DC8C"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7077EC" w:rsidRPr="003B7AA7">
              <w:rPr>
                <w:rFonts w:ascii="Arial Narrow" w:eastAsiaTheme="minorEastAsia" w:hAnsi="Arial Narrow" w:cs="Arial"/>
                <w:sz w:val="22"/>
                <w:szCs w:val="22"/>
              </w:rPr>
              <w:t>0013</w:t>
            </w:r>
            <w:r w:rsidRPr="003B7AA7">
              <w:rPr>
                <w:rFonts w:ascii="Arial Narrow" w:eastAsiaTheme="minorEastAsia" w:hAnsi="Arial Narrow" w:cs="Arial"/>
                <w:sz w:val="22"/>
                <w:szCs w:val="22"/>
              </w:rPr>
              <w:t>***</w:t>
            </w:r>
          </w:p>
          <w:p w14:paraId="4FE0D8B7"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(0.00001)</w:t>
            </w:r>
          </w:p>
        </w:tc>
        <w:tc>
          <w:tcPr>
            <w:tcW w:w="1503" w:type="dxa"/>
            <w:tcBorders>
              <w:top w:val="single" w:sz="4" w:space="0" w:color="auto"/>
              <w:bottom w:val="single" w:sz="4" w:space="0" w:color="auto"/>
            </w:tcBorders>
          </w:tcPr>
          <w:p w14:paraId="7FE6C86E" w14:textId="0A13CC3E"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5F58E0" w:rsidRPr="003B7AA7">
              <w:rPr>
                <w:rFonts w:ascii="Arial Narrow" w:eastAsiaTheme="minorEastAsia" w:hAnsi="Arial Narrow" w:cs="Arial"/>
                <w:sz w:val="22"/>
                <w:szCs w:val="22"/>
              </w:rPr>
              <w:t>0057</w:t>
            </w:r>
            <w:r w:rsidRPr="003B7AA7">
              <w:rPr>
                <w:rFonts w:ascii="Arial Narrow" w:eastAsiaTheme="minorEastAsia" w:hAnsi="Arial Narrow" w:cs="Arial"/>
                <w:sz w:val="22"/>
                <w:szCs w:val="22"/>
              </w:rPr>
              <w:t>***</w:t>
            </w:r>
          </w:p>
          <w:p w14:paraId="53A43000"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r>
      <w:tr w:rsidR="001B585E" w:rsidRPr="003B7AA7" w14:paraId="0A61143A" w14:textId="77777777" w:rsidTr="00185484">
        <w:tc>
          <w:tcPr>
            <w:tcW w:w="1502" w:type="dxa"/>
            <w:tcBorders>
              <w:top w:val="single" w:sz="4" w:space="0" w:color="auto"/>
            </w:tcBorders>
          </w:tcPr>
          <w:p w14:paraId="0D362E73" w14:textId="6F869372" w:rsidR="001B585E" w:rsidRPr="003B7AA7" w:rsidRDefault="000A7EFE" w:rsidP="00743AD5">
            <w:pPr>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b</w:t>
            </w:r>
            <w:r w:rsidRPr="003B7AA7">
              <w:rPr>
                <w:rFonts w:ascii="Arial Narrow" w:eastAsiaTheme="minorEastAsia" w:hAnsi="Arial Narrow" w:cs="Arial"/>
                <w:sz w:val="22"/>
                <w:szCs w:val="22"/>
                <w:vertAlign w:val="subscript"/>
              </w:rPr>
              <w:t>3</w:t>
            </w:r>
            <w:r w:rsidR="001B585E" w:rsidRPr="003B7AA7">
              <w:rPr>
                <w:rFonts w:ascii="Arial Narrow" w:eastAsiaTheme="minorEastAsia" w:hAnsi="Arial Narrow" w:cs="Arial"/>
                <w:sz w:val="22"/>
                <w:szCs w:val="22"/>
              </w:rPr>
              <w:t>:</w:t>
            </w:r>
          </w:p>
        </w:tc>
        <w:tc>
          <w:tcPr>
            <w:tcW w:w="1502" w:type="dxa"/>
            <w:tcBorders>
              <w:top w:val="single" w:sz="4" w:space="0" w:color="auto"/>
            </w:tcBorders>
          </w:tcPr>
          <w:p w14:paraId="72A0AA58" w14:textId="77777777" w:rsidR="001B585E" w:rsidRPr="003B7AA7" w:rsidRDefault="001B585E" w:rsidP="0042774E">
            <w:pPr>
              <w:tabs>
                <w:tab w:val="decimal" w:pos="523"/>
              </w:tabs>
              <w:spacing w:after="60"/>
              <w:rPr>
                <w:rFonts w:ascii="Arial Narrow" w:eastAsiaTheme="minorEastAsia" w:hAnsi="Arial Narrow" w:cs="Arial"/>
                <w:sz w:val="22"/>
                <w:szCs w:val="22"/>
              </w:rPr>
            </w:pPr>
          </w:p>
        </w:tc>
        <w:tc>
          <w:tcPr>
            <w:tcW w:w="1503" w:type="dxa"/>
            <w:tcBorders>
              <w:top w:val="single" w:sz="4" w:space="0" w:color="auto"/>
            </w:tcBorders>
          </w:tcPr>
          <w:p w14:paraId="18B3F77E" w14:textId="77777777" w:rsidR="001B585E" w:rsidRPr="003B7AA7" w:rsidRDefault="001B585E" w:rsidP="0042774E">
            <w:pPr>
              <w:tabs>
                <w:tab w:val="decimal" w:pos="427"/>
              </w:tabs>
              <w:spacing w:after="60"/>
              <w:rPr>
                <w:rFonts w:ascii="Arial Narrow" w:eastAsiaTheme="minorEastAsia" w:hAnsi="Arial Narrow" w:cs="Arial"/>
                <w:sz w:val="22"/>
                <w:szCs w:val="22"/>
              </w:rPr>
            </w:pPr>
          </w:p>
        </w:tc>
        <w:tc>
          <w:tcPr>
            <w:tcW w:w="1503" w:type="dxa"/>
            <w:tcBorders>
              <w:top w:val="single" w:sz="4" w:space="0" w:color="auto"/>
            </w:tcBorders>
          </w:tcPr>
          <w:p w14:paraId="4B2A6AA0" w14:textId="77777777" w:rsidR="001B585E" w:rsidRPr="003B7AA7" w:rsidRDefault="001B585E" w:rsidP="0042774E">
            <w:pPr>
              <w:tabs>
                <w:tab w:val="decimal" w:pos="492"/>
              </w:tabs>
              <w:spacing w:after="60"/>
              <w:rPr>
                <w:rFonts w:ascii="Arial Narrow" w:eastAsiaTheme="minorEastAsia" w:hAnsi="Arial Narrow" w:cs="Arial"/>
                <w:sz w:val="22"/>
                <w:szCs w:val="22"/>
              </w:rPr>
            </w:pPr>
          </w:p>
        </w:tc>
        <w:tc>
          <w:tcPr>
            <w:tcW w:w="1503" w:type="dxa"/>
            <w:tcBorders>
              <w:top w:val="single" w:sz="4" w:space="0" w:color="auto"/>
            </w:tcBorders>
          </w:tcPr>
          <w:p w14:paraId="35494B66" w14:textId="77777777" w:rsidR="001B585E" w:rsidRPr="003B7AA7" w:rsidRDefault="001B585E" w:rsidP="0042774E">
            <w:pPr>
              <w:tabs>
                <w:tab w:val="decimal" w:pos="539"/>
              </w:tabs>
              <w:spacing w:after="60"/>
              <w:rPr>
                <w:rFonts w:ascii="Arial Narrow" w:eastAsiaTheme="minorEastAsia" w:hAnsi="Arial Narrow" w:cs="Arial"/>
                <w:sz w:val="22"/>
                <w:szCs w:val="22"/>
              </w:rPr>
            </w:pPr>
          </w:p>
        </w:tc>
        <w:tc>
          <w:tcPr>
            <w:tcW w:w="1503" w:type="dxa"/>
            <w:tcBorders>
              <w:top w:val="single" w:sz="4" w:space="0" w:color="auto"/>
            </w:tcBorders>
          </w:tcPr>
          <w:p w14:paraId="57DE68A3" w14:textId="77777777" w:rsidR="001B585E" w:rsidRPr="003B7AA7" w:rsidRDefault="001B585E" w:rsidP="0042774E">
            <w:pPr>
              <w:tabs>
                <w:tab w:val="decimal" w:pos="461"/>
              </w:tabs>
              <w:spacing w:after="60"/>
              <w:rPr>
                <w:rFonts w:ascii="Arial Narrow" w:eastAsiaTheme="minorEastAsia" w:hAnsi="Arial Narrow" w:cs="Arial"/>
                <w:sz w:val="22"/>
                <w:szCs w:val="22"/>
              </w:rPr>
            </w:pPr>
          </w:p>
        </w:tc>
      </w:tr>
      <w:tr w:rsidR="001B585E" w:rsidRPr="003B7AA7" w14:paraId="048AEB9F" w14:textId="77777777" w:rsidTr="00185484">
        <w:tc>
          <w:tcPr>
            <w:tcW w:w="1502" w:type="dxa"/>
          </w:tcPr>
          <w:p w14:paraId="4951B4D6"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Males</w:t>
            </w:r>
          </w:p>
        </w:tc>
        <w:tc>
          <w:tcPr>
            <w:tcW w:w="1502" w:type="dxa"/>
          </w:tcPr>
          <w:p w14:paraId="5E933F52" w14:textId="18D3803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BD5B15" w:rsidRPr="003B7AA7">
              <w:rPr>
                <w:rFonts w:ascii="Arial Narrow" w:eastAsiaTheme="minorEastAsia" w:hAnsi="Arial Narrow" w:cs="Arial"/>
                <w:sz w:val="22"/>
                <w:szCs w:val="22"/>
              </w:rPr>
              <w:t>0010</w:t>
            </w:r>
            <w:r w:rsidRPr="003B7AA7">
              <w:rPr>
                <w:rFonts w:ascii="Arial Narrow" w:eastAsiaTheme="minorEastAsia" w:hAnsi="Arial Narrow" w:cs="Arial"/>
                <w:sz w:val="22"/>
                <w:szCs w:val="22"/>
              </w:rPr>
              <w:t>***</w:t>
            </w:r>
          </w:p>
          <w:p w14:paraId="51F114DD"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Pr>
          <w:p w14:paraId="28BA4797" w14:textId="1BC454F6"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0.002</w:t>
            </w:r>
            <w:r w:rsidR="008A478F" w:rsidRPr="003B7AA7">
              <w:rPr>
                <w:rFonts w:ascii="Arial Narrow" w:eastAsiaTheme="minorEastAsia" w:hAnsi="Arial Narrow" w:cs="Arial"/>
                <w:sz w:val="22"/>
                <w:szCs w:val="22"/>
              </w:rPr>
              <w:t>4</w:t>
            </w:r>
            <w:r w:rsidRPr="003B7AA7">
              <w:rPr>
                <w:rFonts w:ascii="Arial Narrow" w:eastAsiaTheme="minorEastAsia" w:hAnsi="Arial Narrow" w:cs="Arial"/>
                <w:sz w:val="22"/>
                <w:szCs w:val="22"/>
              </w:rPr>
              <w:t>***</w:t>
            </w:r>
          </w:p>
          <w:p w14:paraId="0D593583"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Pr>
          <w:p w14:paraId="3266AB45" w14:textId="0DBAF3C4"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0.002</w:t>
            </w:r>
            <w:r w:rsidR="007803D8" w:rsidRPr="003B7AA7">
              <w:rPr>
                <w:rFonts w:ascii="Arial Narrow" w:eastAsiaTheme="minorEastAsia" w:hAnsi="Arial Narrow" w:cs="Arial"/>
                <w:sz w:val="22"/>
                <w:szCs w:val="22"/>
              </w:rPr>
              <w:t>1</w:t>
            </w:r>
            <w:r w:rsidRPr="003B7AA7">
              <w:rPr>
                <w:rFonts w:ascii="Arial Narrow" w:eastAsiaTheme="minorEastAsia" w:hAnsi="Arial Narrow" w:cs="Arial"/>
                <w:sz w:val="22"/>
                <w:szCs w:val="22"/>
              </w:rPr>
              <w:t>***</w:t>
            </w:r>
          </w:p>
          <w:p w14:paraId="27C55740"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Pr>
          <w:p w14:paraId="58B0FC47"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–0.0010***</w:t>
            </w:r>
          </w:p>
          <w:p w14:paraId="18CB1B51"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(0.0007)</w:t>
            </w:r>
          </w:p>
        </w:tc>
        <w:tc>
          <w:tcPr>
            <w:tcW w:w="1503" w:type="dxa"/>
          </w:tcPr>
          <w:p w14:paraId="42E3BF01" w14:textId="04EA84F1"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E41E4E" w:rsidRPr="003B7AA7">
              <w:rPr>
                <w:rFonts w:ascii="Arial Narrow" w:eastAsiaTheme="minorEastAsia" w:hAnsi="Arial Narrow" w:cs="Arial"/>
                <w:sz w:val="22"/>
                <w:szCs w:val="22"/>
              </w:rPr>
              <w:t>0025</w:t>
            </w:r>
            <w:r w:rsidRPr="003B7AA7">
              <w:rPr>
                <w:rFonts w:ascii="Arial Narrow" w:eastAsiaTheme="minorEastAsia" w:hAnsi="Arial Narrow" w:cs="Arial"/>
                <w:sz w:val="22"/>
                <w:szCs w:val="22"/>
              </w:rPr>
              <w:t>***</w:t>
            </w:r>
          </w:p>
          <w:p w14:paraId="36235544"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r>
      <w:tr w:rsidR="001B585E" w:rsidRPr="003B7AA7" w14:paraId="572365FC" w14:textId="77777777" w:rsidTr="00185484">
        <w:tc>
          <w:tcPr>
            <w:tcW w:w="1502" w:type="dxa"/>
          </w:tcPr>
          <w:p w14:paraId="607DE509"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ATSI</w:t>
            </w:r>
          </w:p>
        </w:tc>
        <w:tc>
          <w:tcPr>
            <w:tcW w:w="1502" w:type="dxa"/>
          </w:tcPr>
          <w:p w14:paraId="58C885E6"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–0.0017***</w:t>
            </w:r>
          </w:p>
          <w:p w14:paraId="1FC5BD85"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(0.0004)</w:t>
            </w:r>
          </w:p>
        </w:tc>
        <w:tc>
          <w:tcPr>
            <w:tcW w:w="1503" w:type="dxa"/>
          </w:tcPr>
          <w:p w14:paraId="00045F8D"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p w14:paraId="42D25B98"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c>
          <w:tcPr>
            <w:tcW w:w="1503" w:type="dxa"/>
          </w:tcPr>
          <w:p w14:paraId="1B10B8FA" w14:textId="33FAC58D"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5F4AA4" w:rsidRPr="003B7AA7">
              <w:rPr>
                <w:rFonts w:ascii="Arial Narrow" w:eastAsiaTheme="minorEastAsia" w:hAnsi="Arial Narrow" w:cs="Arial"/>
                <w:sz w:val="22"/>
                <w:szCs w:val="22"/>
              </w:rPr>
              <w:t>0011</w:t>
            </w:r>
            <w:r w:rsidRPr="003B7AA7">
              <w:rPr>
                <w:rFonts w:ascii="Arial Narrow" w:eastAsiaTheme="minorEastAsia" w:hAnsi="Arial Narrow" w:cs="Arial"/>
                <w:sz w:val="22"/>
                <w:szCs w:val="22"/>
              </w:rPr>
              <w:t>***</w:t>
            </w:r>
          </w:p>
          <w:p w14:paraId="6B951F97"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Pr>
          <w:p w14:paraId="52E9DCB7"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–0.0010***</w:t>
            </w:r>
          </w:p>
          <w:p w14:paraId="70C531DE"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Pr>
          <w:p w14:paraId="5817063C"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–0.0006*</w:t>
            </w:r>
          </w:p>
          <w:p w14:paraId="06571DEB"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r>
      <w:tr w:rsidR="001B585E" w:rsidRPr="003B7AA7" w14:paraId="6043FBC5" w14:textId="77777777" w:rsidTr="00185484">
        <w:tc>
          <w:tcPr>
            <w:tcW w:w="1502" w:type="dxa"/>
          </w:tcPr>
          <w:p w14:paraId="040C556F"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Age 50+</w:t>
            </w:r>
          </w:p>
        </w:tc>
        <w:tc>
          <w:tcPr>
            <w:tcW w:w="1502" w:type="dxa"/>
          </w:tcPr>
          <w:p w14:paraId="6836317A"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–0.0128***</w:t>
            </w:r>
          </w:p>
          <w:p w14:paraId="02151155"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Pr>
          <w:p w14:paraId="7D468E97" w14:textId="726060DD"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–0.005</w:t>
            </w:r>
            <w:r w:rsidR="00990F44" w:rsidRPr="003B7AA7">
              <w:rPr>
                <w:rFonts w:ascii="Arial Narrow" w:eastAsiaTheme="minorEastAsia" w:hAnsi="Arial Narrow" w:cs="Arial"/>
                <w:sz w:val="22"/>
                <w:szCs w:val="22"/>
              </w:rPr>
              <w:t>7</w:t>
            </w:r>
            <w:r w:rsidRPr="003B7AA7">
              <w:rPr>
                <w:rFonts w:ascii="Arial Narrow" w:eastAsiaTheme="minorEastAsia" w:hAnsi="Arial Narrow" w:cs="Arial"/>
                <w:sz w:val="22"/>
                <w:szCs w:val="22"/>
              </w:rPr>
              <w:t>***</w:t>
            </w:r>
          </w:p>
          <w:p w14:paraId="16D93736"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w:t>
            </w:r>
          </w:p>
        </w:tc>
        <w:tc>
          <w:tcPr>
            <w:tcW w:w="1503" w:type="dxa"/>
          </w:tcPr>
          <w:p w14:paraId="2627E2DE" w14:textId="36798E4F"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6E37DD" w:rsidRPr="003B7AA7">
              <w:rPr>
                <w:rFonts w:ascii="Arial Narrow" w:eastAsiaTheme="minorEastAsia" w:hAnsi="Arial Narrow" w:cs="Arial"/>
                <w:sz w:val="22"/>
                <w:szCs w:val="22"/>
              </w:rPr>
              <w:t>0071</w:t>
            </w:r>
            <w:r w:rsidRPr="003B7AA7">
              <w:rPr>
                <w:rFonts w:ascii="Arial Narrow" w:eastAsiaTheme="minorEastAsia" w:hAnsi="Arial Narrow" w:cs="Arial"/>
                <w:sz w:val="22"/>
                <w:szCs w:val="22"/>
              </w:rPr>
              <w:t>***</w:t>
            </w:r>
          </w:p>
          <w:p w14:paraId="633726BA"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w:t>
            </w:r>
          </w:p>
        </w:tc>
        <w:tc>
          <w:tcPr>
            <w:tcW w:w="1503" w:type="dxa"/>
          </w:tcPr>
          <w:p w14:paraId="55D5A3BB" w14:textId="70554F9A"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D43A82" w:rsidRPr="003B7AA7">
              <w:rPr>
                <w:rFonts w:ascii="Arial Narrow" w:eastAsiaTheme="minorEastAsia" w:hAnsi="Arial Narrow" w:cs="Arial"/>
                <w:sz w:val="22"/>
                <w:szCs w:val="22"/>
              </w:rPr>
              <w:t>0017</w:t>
            </w:r>
            <w:r w:rsidRPr="003B7AA7">
              <w:rPr>
                <w:rFonts w:ascii="Arial Narrow" w:eastAsiaTheme="minorEastAsia" w:hAnsi="Arial Narrow" w:cs="Arial"/>
                <w:sz w:val="22"/>
                <w:szCs w:val="22"/>
              </w:rPr>
              <w:t>***</w:t>
            </w:r>
          </w:p>
          <w:p w14:paraId="7FF727ED"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(0.0007)</w:t>
            </w:r>
          </w:p>
        </w:tc>
        <w:tc>
          <w:tcPr>
            <w:tcW w:w="1503" w:type="dxa"/>
          </w:tcPr>
          <w:p w14:paraId="47C3BDFC" w14:textId="13DBBE29"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BB1032" w:rsidRPr="003B7AA7">
              <w:rPr>
                <w:rFonts w:ascii="Arial Narrow" w:eastAsiaTheme="minorEastAsia" w:hAnsi="Arial Narrow" w:cs="Arial"/>
                <w:sz w:val="22"/>
                <w:szCs w:val="22"/>
              </w:rPr>
              <w:t>0089</w:t>
            </w:r>
            <w:r w:rsidRPr="003B7AA7">
              <w:rPr>
                <w:rFonts w:ascii="Arial Narrow" w:eastAsiaTheme="minorEastAsia" w:hAnsi="Arial Narrow" w:cs="Arial"/>
                <w:sz w:val="22"/>
                <w:szCs w:val="22"/>
              </w:rPr>
              <w:t>***</w:t>
            </w:r>
          </w:p>
          <w:p w14:paraId="3B5C555F"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r>
      <w:tr w:rsidR="001B585E" w:rsidRPr="003B7AA7" w14:paraId="222D143D" w14:textId="77777777" w:rsidTr="00185484">
        <w:tc>
          <w:tcPr>
            <w:tcW w:w="1502" w:type="dxa"/>
          </w:tcPr>
          <w:p w14:paraId="2B1EA1BD"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Age &lt;26</w:t>
            </w:r>
          </w:p>
        </w:tc>
        <w:tc>
          <w:tcPr>
            <w:tcW w:w="1502" w:type="dxa"/>
          </w:tcPr>
          <w:p w14:paraId="512F9C16" w14:textId="701ADE11"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BD5B15" w:rsidRPr="003B7AA7">
              <w:rPr>
                <w:rFonts w:ascii="Arial Narrow" w:eastAsiaTheme="minorEastAsia" w:hAnsi="Arial Narrow" w:cs="Arial"/>
                <w:sz w:val="22"/>
                <w:szCs w:val="22"/>
              </w:rPr>
              <w:t>0063</w:t>
            </w:r>
            <w:r w:rsidRPr="003B7AA7">
              <w:rPr>
                <w:rFonts w:ascii="Arial Narrow" w:eastAsiaTheme="minorEastAsia" w:hAnsi="Arial Narrow" w:cs="Arial"/>
                <w:sz w:val="22"/>
                <w:szCs w:val="22"/>
              </w:rPr>
              <w:t>***</w:t>
            </w:r>
          </w:p>
          <w:p w14:paraId="2A83DC53"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(0.0008)</w:t>
            </w:r>
          </w:p>
        </w:tc>
        <w:tc>
          <w:tcPr>
            <w:tcW w:w="1503" w:type="dxa"/>
          </w:tcPr>
          <w:p w14:paraId="1FA817F3" w14:textId="4351F435"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w:t>
            </w:r>
            <w:r w:rsidR="00CB6097" w:rsidRPr="003B7AA7">
              <w:rPr>
                <w:rFonts w:ascii="Arial Narrow" w:eastAsiaTheme="minorEastAsia" w:hAnsi="Arial Narrow" w:cs="Arial"/>
                <w:sz w:val="22"/>
                <w:szCs w:val="22"/>
              </w:rPr>
              <w:t>2</w:t>
            </w:r>
            <w:r w:rsidRPr="003B7AA7">
              <w:rPr>
                <w:rFonts w:ascii="Arial Narrow" w:eastAsiaTheme="minorEastAsia" w:hAnsi="Arial Narrow" w:cs="Arial"/>
                <w:sz w:val="22"/>
                <w:szCs w:val="22"/>
              </w:rPr>
              <w:t>***</w:t>
            </w:r>
          </w:p>
          <w:p w14:paraId="0EAB76CF"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(0.0004)</w:t>
            </w:r>
          </w:p>
        </w:tc>
        <w:tc>
          <w:tcPr>
            <w:tcW w:w="1503" w:type="dxa"/>
          </w:tcPr>
          <w:p w14:paraId="62F99925"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p w14:paraId="1C751841"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(0.0004)</w:t>
            </w:r>
          </w:p>
        </w:tc>
        <w:tc>
          <w:tcPr>
            <w:tcW w:w="1503" w:type="dxa"/>
          </w:tcPr>
          <w:p w14:paraId="53303A19" w14:textId="51C634B3"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D43A82" w:rsidRPr="003B7AA7">
              <w:rPr>
                <w:rFonts w:ascii="Arial Narrow" w:eastAsiaTheme="minorEastAsia" w:hAnsi="Arial Narrow" w:cs="Arial"/>
                <w:sz w:val="22"/>
                <w:szCs w:val="22"/>
              </w:rPr>
              <w:t>0012</w:t>
            </w:r>
            <w:r w:rsidRPr="003B7AA7">
              <w:rPr>
                <w:rFonts w:ascii="Arial Narrow" w:eastAsiaTheme="minorEastAsia" w:hAnsi="Arial Narrow" w:cs="Arial"/>
                <w:sz w:val="22"/>
                <w:szCs w:val="22"/>
              </w:rPr>
              <w:t>***</w:t>
            </w:r>
          </w:p>
          <w:p w14:paraId="7C31ABAB"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c>
          <w:tcPr>
            <w:tcW w:w="1503" w:type="dxa"/>
          </w:tcPr>
          <w:p w14:paraId="1893B01E" w14:textId="3BE0A0E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BB1032" w:rsidRPr="003B7AA7">
              <w:rPr>
                <w:rFonts w:ascii="Arial Narrow" w:eastAsiaTheme="minorEastAsia" w:hAnsi="Arial Narrow" w:cs="Arial"/>
                <w:sz w:val="22"/>
                <w:szCs w:val="22"/>
              </w:rPr>
              <w:t>0028</w:t>
            </w:r>
            <w:r w:rsidRPr="003B7AA7">
              <w:rPr>
                <w:rFonts w:ascii="Arial Narrow" w:eastAsiaTheme="minorEastAsia" w:hAnsi="Arial Narrow" w:cs="Arial"/>
                <w:sz w:val="22"/>
                <w:szCs w:val="22"/>
              </w:rPr>
              <w:t>***</w:t>
            </w:r>
          </w:p>
          <w:p w14:paraId="74D81F13"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(0.0006)</w:t>
            </w:r>
          </w:p>
        </w:tc>
      </w:tr>
      <w:tr w:rsidR="001B585E" w:rsidRPr="003B7AA7" w14:paraId="605B257A" w14:textId="77777777" w:rsidTr="00185484">
        <w:tc>
          <w:tcPr>
            <w:tcW w:w="1502" w:type="dxa"/>
          </w:tcPr>
          <w:p w14:paraId="366E3736"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ACT</w:t>
            </w:r>
          </w:p>
        </w:tc>
        <w:tc>
          <w:tcPr>
            <w:tcW w:w="1502" w:type="dxa"/>
          </w:tcPr>
          <w:p w14:paraId="3D48DE4C" w14:textId="33898AA5"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2D4D9E" w:rsidRPr="003B7AA7">
              <w:rPr>
                <w:rFonts w:ascii="Arial Narrow" w:eastAsiaTheme="minorEastAsia" w:hAnsi="Arial Narrow" w:cs="Arial"/>
                <w:sz w:val="22"/>
                <w:szCs w:val="22"/>
              </w:rPr>
              <w:t>030</w:t>
            </w:r>
            <w:r w:rsidRPr="003B7AA7">
              <w:rPr>
                <w:rFonts w:ascii="Arial Narrow" w:eastAsiaTheme="minorEastAsia" w:hAnsi="Arial Narrow" w:cs="Arial"/>
                <w:sz w:val="22"/>
                <w:szCs w:val="22"/>
              </w:rPr>
              <w:t>***</w:t>
            </w:r>
          </w:p>
          <w:p w14:paraId="2F84CE9F"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(0.0009)</w:t>
            </w:r>
          </w:p>
        </w:tc>
        <w:tc>
          <w:tcPr>
            <w:tcW w:w="1503" w:type="dxa"/>
          </w:tcPr>
          <w:p w14:paraId="14F76868" w14:textId="0294BE6D"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w:t>
            </w:r>
            <w:r w:rsidR="007A4B4B" w:rsidRPr="003B7AA7">
              <w:rPr>
                <w:rFonts w:ascii="Arial Narrow" w:eastAsiaTheme="minorEastAsia" w:hAnsi="Arial Narrow" w:cs="Arial"/>
                <w:sz w:val="22"/>
                <w:szCs w:val="22"/>
              </w:rPr>
              <w:t>8</w:t>
            </w:r>
            <w:r w:rsidRPr="003B7AA7">
              <w:rPr>
                <w:rFonts w:ascii="Arial Narrow" w:eastAsiaTheme="minorEastAsia" w:hAnsi="Arial Narrow" w:cs="Arial"/>
                <w:sz w:val="22"/>
                <w:szCs w:val="22"/>
              </w:rPr>
              <w:t>**</w:t>
            </w:r>
          </w:p>
          <w:p w14:paraId="726D0B8F"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(0.0006)</w:t>
            </w:r>
          </w:p>
        </w:tc>
        <w:tc>
          <w:tcPr>
            <w:tcW w:w="1503" w:type="dxa"/>
          </w:tcPr>
          <w:p w14:paraId="5C616C7A" w14:textId="3E98B5C8"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CA55D0" w:rsidRPr="003B7AA7">
              <w:rPr>
                <w:rFonts w:ascii="Arial Narrow" w:eastAsiaTheme="minorEastAsia" w:hAnsi="Arial Narrow" w:cs="Arial"/>
                <w:sz w:val="22"/>
                <w:szCs w:val="22"/>
              </w:rPr>
              <w:t>014</w:t>
            </w:r>
            <w:r w:rsidRPr="003B7AA7">
              <w:rPr>
                <w:rFonts w:ascii="Arial Narrow" w:eastAsiaTheme="minorEastAsia" w:hAnsi="Arial Narrow" w:cs="Arial"/>
                <w:sz w:val="22"/>
                <w:szCs w:val="22"/>
              </w:rPr>
              <w:t>***</w:t>
            </w:r>
          </w:p>
          <w:p w14:paraId="208B6428"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(0.0005)</w:t>
            </w:r>
          </w:p>
        </w:tc>
        <w:tc>
          <w:tcPr>
            <w:tcW w:w="1503" w:type="dxa"/>
          </w:tcPr>
          <w:p w14:paraId="1E8E1239"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–0.003***</w:t>
            </w:r>
          </w:p>
          <w:p w14:paraId="4B5DD751"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c>
          <w:tcPr>
            <w:tcW w:w="1503" w:type="dxa"/>
          </w:tcPr>
          <w:p w14:paraId="6A1A2A9F" w14:textId="03828B55"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BB1032" w:rsidRPr="003B7AA7">
              <w:rPr>
                <w:rFonts w:ascii="Arial Narrow" w:eastAsiaTheme="minorEastAsia" w:hAnsi="Arial Narrow" w:cs="Arial"/>
                <w:sz w:val="22"/>
                <w:szCs w:val="22"/>
              </w:rPr>
              <w:t>023</w:t>
            </w:r>
            <w:r w:rsidRPr="003B7AA7">
              <w:rPr>
                <w:rFonts w:ascii="Arial Narrow" w:eastAsiaTheme="minorEastAsia" w:hAnsi="Arial Narrow" w:cs="Arial"/>
                <w:sz w:val="22"/>
                <w:szCs w:val="22"/>
              </w:rPr>
              <w:t>***</w:t>
            </w:r>
          </w:p>
          <w:p w14:paraId="08E1FAB2"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(0.0007)</w:t>
            </w:r>
          </w:p>
        </w:tc>
      </w:tr>
      <w:tr w:rsidR="001B585E" w:rsidRPr="003B7AA7" w14:paraId="2E58AFDF" w14:textId="77777777" w:rsidTr="00185484">
        <w:tc>
          <w:tcPr>
            <w:tcW w:w="1502" w:type="dxa"/>
          </w:tcPr>
          <w:p w14:paraId="23B9969C"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NT</w:t>
            </w:r>
          </w:p>
        </w:tc>
        <w:tc>
          <w:tcPr>
            <w:tcW w:w="1502" w:type="dxa"/>
          </w:tcPr>
          <w:p w14:paraId="21D3979F"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–0.015***</w:t>
            </w:r>
          </w:p>
          <w:p w14:paraId="4D6C6409"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(0.0011)</w:t>
            </w:r>
          </w:p>
        </w:tc>
        <w:tc>
          <w:tcPr>
            <w:tcW w:w="1503" w:type="dxa"/>
          </w:tcPr>
          <w:p w14:paraId="52468CBA" w14:textId="4227EEE8"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–0.02</w:t>
            </w:r>
            <w:r w:rsidR="000708B0" w:rsidRPr="003B7AA7">
              <w:rPr>
                <w:rFonts w:ascii="Arial Narrow" w:eastAsiaTheme="minorEastAsia" w:hAnsi="Arial Narrow" w:cs="Arial"/>
                <w:sz w:val="22"/>
                <w:szCs w:val="22"/>
              </w:rPr>
              <w:t>1</w:t>
            </w:r>
            <w:r w:rsidRPr="003B7AA7">
              <w:rPr>
                <w:rFonts w:ascii="Arial Narrow" w:eastAsiaTheme="minorEastAsia" w:hAnsi="Arial Narrow" w:cs="Arial"/>
                <w:sz w:val="22"/>
                <w:szCs w:val="22"/>
              </w:rPr>
              <w:t>***</w:t>
            </w:r>
          </w:p>
          <w:p w14:paraId="7791A524"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(0.0006)</w:t>
            </w:r>
          </w:p>
        </w:tc>
        <w:tc>
          <w:tcPr>
            <w:tcW w:w="1503" w:type="dxa"/>
          </w:tcPr>
          <w:p w14:paraId="297953A9" w14:textId="09242EFC"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486ECB" w:rsidRPr="003B7AA7">
              <w:rPr>
                <w:rFonts w:ascii="Arial Narrow" w:eastAsiaTheme="minorEastAsia" w:hAnsi="Arial Narrow" w:cs="Arial"/>
                <w:sz w:val="22"/>
                <w:szCs w:val="22"/>
              </w:rPr>
              <w:t>0016</w:t>
            </w:r>
            <w:r w:rsidRPr="003B7AA7">
              <w:rPr>
                <w:rFonts w:ascii="Arial Narrow" w:eastAsiaTheme="minorEastAsia" w:hAnsi="Arial Narrow" w:cs="Arial"/>
                <w:sz w:val="22"/>
                <w:szCs w:val="22"/>
              </w:rPr>
              <w:t>**</w:t>
            </w:r>
          </w:p>
          <w:p w14:paraId="2E8B3E5B"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(0.0006)</w:t>
            </w:r>
          </w:p>
        </w:tc>
        <w:tc>
          <w:tcPr>
            <w:tcW w:w="1503" w:type="dxa"/>
          </w:tcPr>
          <w:p w14:paraId="2EE3F93C"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0.0022***</w:t>
            </w:r>
          </w:p>
          <w:p w14:paraId="7ADD33E8"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(0.0004)</w:t>
            </w:r>
          </w:p>
        </w:tc>
        <w:tc>
          <w:tcPr>
            <w:tcW w:w="1503" w:type="dxa"/>
          </w:tcPr>
          <w:p w14:paraId="131D4591" w14:textId="4C2B1F29"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BB1032" w:rsidRPr="003B7AA7">
              <w:rPr>
                <w:rFonts w:ascii="Arial Narrow" w:eastAsiaTheme="minorEastAsia" w:hAnsi="Arial Narrow" w:cs="Arial"/>
                <w:sz w:val="22"/>
                <w:szCs w:val="22"/>
              </w:rPr>
              <w:t>022</w:t>
            </w:r>
            <w:r w:rsidRPr="003B7AA7">
              <w:rPr>
                <w:rFonts w:ascii="Arial Narrow" w:eastAsiaTheme="minorEastAsia" w:hAnsi="Arial Narrow" w:cs="Arial"/>
                <w:sz w:val="22"/>
                <w:szCs w:val="22"/>
              </w:rPr>
              <w:t>***</w:t>
            </w:r>
          </w:p>
          <w:p w14:paraId="65028FEF"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(0.0009)</w:t>
            </w:r>
          </w:p>
        </w:tc>
      </w:tr>
      <w:tr w:rsidR="001B585E" w:rsidRPr="003B7AA7" w14:paraId="3C8D01CE" w14:textId="77777777" w:rsidTr="00185484">
        <w:tc>
          <w:tcPr>
            <w:tcW w:w="1502" w:type="dxa"/>
          </w:tcPr>
          <w:p w14:paraId="1B5FD502"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QLD</w:t>
            </w:r>
          </w:p>
        </w:tc>
        <w:tc>
          <w:tcPr>
            <w:tcW w:w="1502" w:type="dxa"/>
          </w:tcPr>
          <w:p w14:paraId="467B5CC8" w14:textId="2D5748C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2D4D9E" w:rsidRPr="003B7AA7">
              <w:rPr>
                <w:rFonts w:ascii="Arial Narrow" w:eastAsiaTheme="minorEastAsia" w:hAnsi="Arial Narrow" w:cs="Arial"/>
                <w:sz w:val="22"/>
                <w:szCs w:val="22"/>
              </w:rPr>
              <w:t>0026</w:t>
            </w:r>
            <w:r w:rsidRPr="003B7AA7">
              <w:rPr>
                <w:rFonts w:ascii="Arial Narrow" w:eastAsiaTheme="minorEastAsia" w:hAnsi="Arial Narrow" w:cs="Arial"/>
                <w:sz w:val="22"/>
                <w:szCs w:val="22"/>
              </w:rPr>
              <w:t>***</w:t>
            </w:r>
          </w:p>
          <w:p w14:paraId="05A34132"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c>
          <w:tcPr>
            <w:tcW w:w="1503" w:type="dxa"/>
          </w:tcPr>
          <w:p w14:paraId="6308DB27" w14:textId="059D7E54"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w:t>
            </w:r>
            <w:r w:rsidR="00EB7CF3" w:rsidRPr="003B7AA7">
              <w:rPr>
                <w:rFonts w:ascii="Arial Narrow" w:eastAsiaTheme="minorEastAsia" w:hAnsi="Arial Narrow" w:cs="Arial"/>
                <w:sz w:val="22"/>
                <w:szCs w:val="22"/>
              </w:rPr>
              <w:t>1</w:t>
            </w:r>
            <w:r w:rsidRPr="003B7AA7">
              <w:rPr>
                <w:rFonts w:ascii="Arial Narrow" w:eastAsiaTheme="minorEastAsia" w:hAnsi="Arial Narrow" w:cs="Arial"/>
                <w:sz w:val="22"/>
                <w:szCs w:val="22"/>
              </w:rPr>
              <w:t>***</w:t>
            </w:r>
          </w:p>
          <w:p w14:paraId="65CC45A7"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Pr>
          <w:p w14:paraId="6898F361" w14:textId="088FCED1"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–0.004</w:t>
            </w:r>
            <w:r w:rsidR="00B15AAB" w:rsidRPr="003B7AA7">
              <w:rPr>
                <w:rFonts w:ascii="Arial Narrow" w:eastAsiaTheme="minorEastAsia" w:hAnsi="Arial Narrow" w:cs="Arial"/>
                <w:sz w:val="22"/>
                <w:szCs w:val="22"/>
              </w:rPr>
              <w:t>4</w:t>
            </w:r>
            <w:r w:rsidRPr="003B7AA7">
              <w:rPr>
                <w:rFonts w:ascii="Arial Narrow" w:eastAsiaTheme="minorEastAsia" w:hAnsi="Arial Narrow" w:cs="Arial"/>
                <w:sz w:val="22"/>
                <w:szCs w:val="22"/>
              </w:rPr>
              <w:t>***</w:t>
            </w:r>
          </w:p>
          <w:p w14:paraId="4EBDB6AA"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Pr>
          <w:p w14:paraId="5F157D36" w14:textId="1835D756"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8E6A0A" w:rsidRPr="003B7AA7">
              <w:rPr>
                <w:rFonts w:ascii="Arial Narrow" w:eastAsiaTheme="minorEastAsia" w:hAnsi="Arial Narrow" w:cs="Arial"/>
                <w:sz w:val="22"/>
                <w:szCs w:val="22"/>
              </w:rPr>
              <w:t>00</w:t>
            </w:r>
            <w:r w:rsidR="00BD04B2" w:rsidRPr="003B7AA7">
              <w:rPr>
                <w:rFonts w:ascii="Arial Narrow" w:eastAsiaTheme="minorEastAsia" w:hAnsi="Arial Narrow" w:cs="Arial"/>
                <w:sz w:val="22"/>
                <w:szCs w:val="22"/>
              </w:rPr>
              <w:t>04</w:t>
            </w:r>
            <w:r w:rsidR="008E6A0A" w:rsidRPr="003B7AA7">
              <w:rPr>
                <w:rFonts w:ascii="Arial Narrow" w:eastAsiaTheme="minorEastAsia" w:hAnsi="Arial Narrow" w:cs="Arial"/>
                <w:sz w:val="22"/>
                <w:szCs w:val="22"/>
              </w:rPr>
              <w:t>*</w:t>
            </w:r>
            <w:r w:rsidRPr="003B7AA7">
              <w:rPr>
                <w:rFonts w:ascii="Arial Narrow" w:eastAsiaTheme="minorEastAsia" w:hAnsi="Arial Narrow" w:cs="Arial"/>
                <w:sz w:val="22"/>
                <w:szCs w:val="22"/>
              </w:rPr>
              <w:t>**</w:t>
            </w:r>
          </w:p>
          <w:p w14:paraId="56715835"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Pr>
          <w:p w14:paraId="5551D00E" w14:textId="6ABE7141"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BB1032" w:rsidRPr="003B7AA7">
              <w:rPr>
                <w:rFonts w:ascii="Arial Narrow" w:eastAsiaTheme="minorEastAsia" w:hAnsi="Arial Narrow" w:cs="Arial"/>
                <w:sz w:val="22"/>
                <w:szCs w:val="22"/>
              </w:rPr>
              <w:t>0</w:t>
            </w:r>
            <w:r w:rsidR="00260633" w:rsidRPr="003B7AA7">
              <w:rPr>
                <w:rFonts w:ascii="Arial Narrow" w:eastAsiaTheme="minorEastAsia" w:hAnsi="Arial Narrow" w:cs="Arial"/>
                <w:sz w:val="22"/>
                <w:szCs w:val="22"/>
              </w:rPr>
              <w:t>095</w:t>
            </w:r>
            <w:r w:rsidRPr="003B7AA7">
              <w:rPr>
                <w:rFonts w:ascii="Arial Narrow" w:eastAsiaTheme="minorEastAsia" w:hAnsi="Arial Narrow" w:cs="Arial"/>
                <w:sz w:val="22"/>
                <w:szCs w:val="22"/>
              </w:rPr>
              <w:t>***</w:t>
            </w:r>
          </w:p>
          <w:p w14:paraId="3EA78B05"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r>
      <w:tr w:rsidR="001B585E" w:rsidRPr="003B7AA7" w14:paraId="63A2289F" w14:textId="77777777" w:rsidTr="00185484">
        <w:tc>
          <w:tcPr>
            <w:tcW w:w="1502" w:type="dxa"/>
          </w:tcPr>
          <w:p w14:paraId="088AFE27"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SA</w:t>
            </w:r>
          </w:p>
        </w:tc>
        <w:tc>
          <w:tcPr>
            <w:tcW w:w="1502" w:type="dxa"/>
          </w:tcPr>
          <w:p w14:paraId="5744C820" w14:textId="270BC220"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2D4D9E" w:rsidRPr="003B7AA7">
              <w:rPr>
                <w:rFonts w:ascii="Arial Narrow" w:eastAsiaTheme="minorEastAsia" w:hAnsi="Arial Narrow" w:cs="Arial"/>
                <w:sz w:val="22"/>
                <w:szCs w:val="22"/>
              </w:rPr>
              <w:t>0037</w:t>
            </w:r>
            <w:r w:rsidRPr="003B7AA7">
              <w:rPr>
                <w:rFonts w:ascii="Arial Narrow" w:eastAsiaTheme="minorEastAsia" w:hAnsi="Arial Narrow" w:cs="Arial"/>
                <w:sz w:val="22"/>
                <w:szCs w:val="22"/>
              </w:rPr>
              <w:t>***</w:t>
            </w:r>
          </w:p>
          <w:p w14:paraId="04BE690B"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(0.0004)</w:t>
            </w:r>
          </w:p>
        </w:tc>
        <w:tc>
          <w:tcPr>
            <w:tcW w:w="1503" w:type="dxa"/>
          </w:tcPr>
          <w:p w14:paraId="17D07050"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p w14:paraId="32717213"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Pr>
          <w:p w14:paraId="4532018B" w14:textId="0923149A"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–0.005</w:t>
            </w:r>
            <w:r w:rsidR="004B0F18" w:rsidRPr="003B7AA7">
              <w:rPr>
                <w:rFonts w:ascii="Arial Narrow" w:eastAsiaTheme="minorEastAsia" w:hAnsi="Arial Narrow" w:cs="Arial"/>
                <w:sz w:val="22"/>
                <w:szCs w:val="22"/>
              </w:rPr>
              <w:t>8</w:t>
            </w:r>
            <w:r w:rsidRPr="003B7AA7">
              <w:rPr>
                <w:rFonts w:ascii="Arial Narrow" w:eastAsiaTheme="minorEastAsia" w:hAnsi="Arial Narrow" w:cs="Arial"/>
                <w:sz w:val="22"/>
                <w:szCs w:val="22"/>
              </w:rPr>
              <w:t>***</w:t>
            </w:r>
          </w:p>
          <w:p w14:paraId="2A7205A4"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Pr>
          <w:p w14:paraId="734F3DBD" w14:textId="21DA1CA8"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98641F" w:rsidRPr="003B7AA7">
              <w:rPr>
                <w:rFonts w:ascii="Arial Narrow" w:eastAsiaTheme="minorEastAsia" w:hAnsi="Arial Narrow" w:cs="Arial"/>
                <w:sz w:val="22"/>
                <w:szCs w:val="22"/>
              </w:rPr>
              <w:t>0007</w:t>
            </w:r>
            <w:r w:rsidRPr="003B7AA7">
              <w:rPr>
                <w:rFonts w:ascii="Arial Narrow" w:eastAsiaTheme="minorEastAsia" w:hAnsi="Arial Narrow" w:cs="Arial"/>
                <w:sz w:val="22"/>
                <w:szCs w:val="22"/>
              </w:rPr>
              <w:t>***</w:t>
            </w:r>
          </w:p>
          <w:p w14:paraId="420081B5"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Pr>
          <w:p w14:paraId="287CD4F2" w14:textId="478A2229"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260633" w:rsidRPr="003B7AA7">
              <w:rPr>
                <w:rFonts w:ascii="Arial Narrow" w:eastAsiaTheme="minorEastAsia" w:hAnsi="Arial Narrow" w:cs="Arial"/>
                <w:sz w:val="22"/>
                <w:szCs w:val="22"/>
              </w:rPr>
              <w:t>0194</w:t>
            </w:r>
            <w:r w:rsidRPr="003B7AA7">
              <w:rPr>
                <w:rFonts w:ascii="Arial Narrow" w:eastAsiaTheme="minorEastAsia" w:hAnsi="Arial Narrow" w:cs="Arial"/>
                <w:sz w:val="22"/>
                <w:szCs w:val="22"/>
              </w:rPr>
              <w:t>***</w:t>
            </w:r>
          </w:p>
          <w:p w14:paraId="580219BC"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r>
      <w:tr w:rsidR="001B585E" w:rsidRPr="003B7AA7" w14:paraId="215F00FC" w14:textId="77777777" w:rsidTr="00185484">
        <w:tc>
          <w:tcPr>
            <w:tcW w:w="1502" w:type="dxa"/>
          </w:tcPr>
          <w:p w14:paraId="5EFD481B"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TAS</w:t>
            </w:r>
          </w:p>
        </w:tc>
        <w:tc>
          <w:tcPr>
            <w:tcW w:w="1502" w:type="dxa"/>
          </w:tcPr>
          <w:p w14:paraId="35C426AD" w14:textId="194D638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2D4D9E" w:rsidRPr="003B7AA7">
              <w:rPr>
                <w:rFonts w:ascii="Arial Narrow" w:eastAsiaTheme="minorEastAsia" w:hAnsi="Arial Narrow" w:cs="Arial"/>
                <w:sz w:val="22"/>
                <w:szCs w:val="22"/>
              </w:rPr>
              <w:t>0037</w:t>
            </w:r>
            <w:r w:rsidRPr="003B7AA7">
              <w:rPr>
                <w:rFonts w:ascii="Arial Narrow" w:eastAsiaTheme="minorEastAsia" w:hAnsi="Arial Narrow" w:cs="Arial"/>
                <w:sz w:val="22"/>
                <w:szCs w:val="22"/>
              </w:rPr>
              <w:t>***</w:t>
            </w:r>
          </w:p>
          <w:p w14:paraId="410C7FC8"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(0.0006)</w:t>
            </w:r>
          </w:p>
        </w:tc>
        <w:tc>
          <w:tcPr>
            <w:tcW w:w="1503" w:type="dxa"/>
          </w:tcPr>
          <w:p w14:paraId="178EF9B2" w14:textId="48EFE358"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w:t>
            </w:r>
            <w:r w:rsidR="007F3D5E" w:rsidRPr="003B7AA7">
              <w:rPr>
                <w:rFonts w:ascii="Arial Narrow" w:eastAsiaTheme="minorEastAsia" w:hAnsi="Arial Narrow" w:cs="Arial"/>
                <w:sz w:val="22"/>
                <w:szCs w:val="22"/>
              </w:rPr>
              <w:t>6</w:t>
            </w:r>
          </w:p>
          <w:p w14:paraId="630DD391"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c>
          <w:tcPr>
            <w:tcW w:w="1503" w:type="dxa"/>
          </w:tcPr>
          <w:p w14:paraId="247A3A78" w14:textId="35F194BD"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3E6CB0" w:rsidRPr="003B7AA7">
              <w:rPr>
                <w:rFonts w:ascii="Arial Narrow" w:eastAsiaTheme="minorEastAsia" w:hAnsi="Arial Narrow" w:cs="Arial"/>
                <w:sz w:val="22"/>
                <w:szCs w:val="22"/>
              </w:rPr>
              <w:t>0228</w:t>
            </w:r>
            <w:r w:rsidRPr="003B7AA7">
              <w:rPr>
                <w:rFonts w:ascii="Arial Narrow" w:eastAsiaTheme="minorEastAsia" w:hAnsi="Arial Narrow" w:cs="Arial"/>
                <w:sz w:val="22"/>
                <w:szCs w:val="22"/>
              </w:rPr>
              <w:t>***</w:t>
            </w:r>
          </w:p>
          <w:p w14:paraId="0021CA71"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c>
          <w:tcPr>
            <w:tcW w:w="1503" w:type="dxa"/>
          </w:tcPr>
          <w:p w14:paraId="2B5FF10C" w14:textId="37268952"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98641F" w:rsidRPr="003B7AA7">
              <w:rPr>
                <w:rFonts w:ascii="Arial Narrow" w:eastAsiaTheme="minorEastAsia" w:hAnsi="Arial Narrow" w:cs="Arial"/>
                <w:sz w:val="22"/>
                <w:szCs w:val="22"/>
              </w:rPr>
              <w:t>00</w:t>
            </w:r>
            <w:r w:rsidR="006F0356" w:rsidRPr="003B7AA7">
              <w:rPr>
                <w:rFonts w:ascii="Arial Narrow" w:eastAsiaTheme="minorEastAsia" w:hAnsi="Arial Narrow" w:cs="Arial"/>
                <w:sz w:val="22"/>
                <w:szCs w:val="22"/>
              </w:rPr>
              <w:t>02</w:t>
            </w:r>
            <w:r w:rsidRPr="003B7AA7">
              <w:rPr>
                <w:rFonts w:ascii="Arial Narrow" w:eastAsiaTheme="minorEastAsia" w:hAnsi="Arial Narrow" w:cs="Arial"/>
                <w:sz w:val="22"/>
                <w:szCs w:val="22"/>
              </w:rPr>
              <w:t>*</w:t>
            </w:r>
          </w:p>
          <w:p w14:paraId="1AAF2258"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Pr>
          <w:p w14:paraId="4BC548AF" w14:textId="5C6ECD94"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260633" w:rsidRPr="003B7AA7">
              <w:rPr>
                <w:rFonts w:ascii="Arial Narrow" w:eastAsiaTheme="minorEastAsia" w:hAnsi="Arial Narrow" w:cs="Arial"/>
                <w:sz w:val="22"/>
                <w:szCs w:val="22"/>
              </w:rPr>
              <w:t>0132</w:t>
            </w:r>
            <w:r w:rsidRPr="003B7AA7">
              <w:rPr>
                <w:rFonts w:ascii="Arial Narrow" w:eastAsiaTheme="minorEastAsia" w:hAnsi="Arial Narrow" w:cs="Arial"/>
                <w:sz w:val="22"/>
                <w:szCs w:val="22"/>
              </w:rPr>
              <w:t>***</w:t>
            </w:r>
          </w:p>
          <w:p w14:paraId="6A823CAF"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(0.0005)</w:t>
            </w:r>
          </w:p>
        </w:tc>
      </w:tr>
      <w:tr w:rsidR="001B585E" w:rsidRPr="003B7AA7" w14:paraId="71CCBAD7" w14:textId="77777777" w:rsidTr="00185484">
        <w:tc>
          <w:tcPr>
            <w:tcW w:w="1502" w:type="dxa"/>
          </w:tcPr>
          <w:p w14:paraId="54B57D3E"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VIC</w:t>
            </w:r>
          </w:p>
        </w:tc>
        <w:tc>
          <w:tcPr>
            <w:tcW w:w="1502" w:type="dxa"/>
          </w:tcPr>
          <w:p w14:paraId="5192881E" w14:textId="21D188D9"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E170F7" w:rsidRPr="003B7AA7">
              <w:rPr>
                <w:rFonts w:ascii="Arial Narrow" w:eastAsiaTheme="minorEastAsia" w:hAnsi="Arial Narrow" w:cs="Arial"/>
                <w:sz w:val="22"/>
                <w:szCs w:val="22"/>
              </w:rPr>
              <w:t>0071</w:t>
            </w:r>
            <w:r w:rsidRPr="003B7AA7">
              <w:rPr>
                <w:rFonts w:ascii="Arial Narrow" w:eastAsiaTheme="minorEastAsia" w:hAnsi="Arial Narrow" w:cs="Arial"/>
                <w:sz w:val="22"/>
                <w:szCs w:val="22"/>
              </w:rPr>
              <w:t>***</w:t>
            </w:r>
          </w:p>
          <w:p w14:paraId="7D7CC382" w14:textId="777777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Pr>
          <w:p w14:paraId="36653F8C" w14:textId="7E7BBDC0"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w:t>
            </w:r>
            <w:r w:rsidR="00AD1D91" w:rsidRPr="003B7AA7">
              <w:rPr>
                <w:rFonts w:ascii="Arial Narrow" w:eastAsiaTheme="minorEastAsia" w:hAnsi="Arial Narrow" w:cs="Arial"/>
                <w:sz w:val="22"/>
                <w:szCs w:val="22"/>
              </w:rPr>
              <w:t>16</w:t>
            </w:r>
            <w:r w:rsidRPr="003B7AA7">
              <w:rPr>
                <w:rFonts w:ascii="Arial Narrow" w:eastAsiaTheme="minorEastAsia" w:hAnsi="Arial Narrow" w:cs="Arial"/>
                <w:sz w:val="22"/>
                <w:szCs w:val="22"/>
              </w:rPr>
              <w:t>***</w:t>
            </w:r>
          </w:p>
          <w:p w14:paraId="6543B84C"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Pr>
          <w:p w14:paraId="72021EA9" w14:textId="6C2B758B"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–0.004</w:t>
            </w:r>
            <w:r w:rsidR="00006D17" w:rsidRPr="003B7AA7">
              <w:rPr>
                <w:rFonts w:ascii="Arial Narrow" w:eastAsiaTheme="minorEastAsia" w:hAnsi="Arial Narrow" w:cs="Arial"/>
                <w:sz w:val="22"/>
                <w:szCs w:val="22"/>
              </w:rPr>
              <w:t>7</w:t>
            </w:r>
            <w:r w:rsidRPr="003B7AA7">
              <w:rPr>
                <w:rFonts w:ascii="Arial Narrow" w:eastAsiaTheme="minorEastAsia" w:hAnsi="Arial Narrow" w:cs="Arial"/>
                <w:sz w:val="22"/>
                <w:szCs w:val="22"/>
              </w:rPr>
              <w:t>***</w:t>
            </w:r>
          </w:p>
          <w:p w14:paraId="565F3E8B"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Pr>
          <w:p w14:paraId="1EEF2BCC" w14:textId="5A494D01"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6F0356" w:rsidRPr="003B7AA7">
              <w:rPr>
                <w:rFonts w:ascii="Arial Narrow" w:eastAsiaTheme="minorEastAsia" w:hAnsi="Arial Narrow" w:cs="Arial"/>
                <w:sz w:val="22"/>
                <w:szCs w:val="22"/>
              </w:rPr>
              <w:t>0032***</w:t>
            </w:r>
          </w:p>
          <w:p w14:paraId="586FE7A8" w14:textId="77777777"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Pr>
          <w:p w14:paraId="5816FADC" w14:textId="491C14C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590E59" w:rsidRPr="003B7AA7">
              <w:rPr>
                <w:rFonts w:ascii="Arial Narrow" w:eastAsiaTheme="minorEastAsia" w:hAnsi="Arial Narrow" w:cs="Arial"/>
                <w:sz w:val="22"/>
                <w:szCs w:val="22"/>
              </w:rPr>
              <w:t>010</w:t>
            </w:r>
            <w:r w:rsidR="000F1AF0" w:rsidRPr="003B7AA7">
              <w:rPr>
                <w:rFonts w:ascii="Arial Narrow" w:eastAsiaTheme="minorEastAsia" w:hAnsi="Arial Narrow" w:cs="Arial"/>
                <w:sz w:val="22"/>
                <w:szCs w:val="22"/>
              </w:rPr>
              <w:t>0</w:t>
            </w:r>
            <w:r w:rsidRPr="003B7AA7">
              <w:rPr>
                <w:rFonts w:ascii="Arial Narrow" w:eastAsiaTheme="minorEastAsia" w:hAnsi="Arial Narrow" w:cs="Arial"/>
                <w:sz w:val="22"/>
                <w:szCs w:val="22"/>
              </w:rPr>
              <w:t>***</w:t>
            </w:r>
          </w:p>
          <w:p w14:paraId="04A2BA2B"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r>
      <w:tr w:rsidR="001B585E" w:rsidRPr="003B7AA7" w14:paraId="33F98453" w14:textId="77777777" w:rsidTr="00185484">
        <w:tc>
          <w:tcPr>
            <w:tcW w:w="1502" w:type="dxa"/>
            <w:tcBorders>
              <w:bottom w:val="single" w:sz="4" w:space="0" w:color="auto"/>
            </w:tcBorders>
          </w:tcPr>
          <w:p w14:paraId="5628C549"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WA</w:t>
            </w:r>
          </w:p>
        </w:tc>
        <w:tc>
          <w:tcPr>
            <w:tcW w:w="1502" w:type="dxa"/>
            <w:tcBorders>
              <w:bottom w:val="single" w:sz="4" w:space="0" w:color="auto"/>
            </w:tcBorders>
          </w:tcPr>
          <w:p w14:paraId="75257308" w14:textId="5ACAD277"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E170F7" w:rsidRPr="003B7AA7">
              <w:rPr>
                <w:rFonts w:ascii="Arial Narrow" w:eastAsiaTheme="minorEastAsia" w:hAnsi="Arial Narrow" w:cs="Arial"/>
                <w:sz w:val="22"/>
                <w:szCs w:val="22"/>
              </w:rPr>
              <w:t>000</w:t>
            </w:r>
            <w:r w:rsidR="00757843" w:rsidRPr="003B7AA7">
              <w:rPr>
                <w:rFonts w:ascii="Arial Narrow" w:eastAsiaTheme="minorEastAsia" w:hAnsi="Arial Narrow" w:cs="Arial"/>
                <w:sz w:val="22"/>
                <w:szCs w:val="22"/>
              </w:rPr>
              <w:t>4</w:t>
            </w:r>
          </w:p>
          <w:p w14:paraId="38BB013A" w14:textId="31F9043C" w:rsidR="001B585E" w:rsidRPr="003B7AA7" w:rsidRDefault="001B585E" w:rsidP="0042774E">
            <w:pPr>
              <w:tabs>
                <w:tab w:val="decimal" w:pos="523"/>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E170F7" w:rsidRPr="003B7AA7">
              <w:rPr>
                <w:rFonts w:ascii="Arial Narrow" w:eastAsiaTheme="minorEastAsia" w:hAnsi="Arial Narrow" w:cs="Arial"/>
                <w:sz w:val="22"/>
                <w:szCs w:val="22"/>
              </w:rPr>
              <w:t>0006</w:t>
            </w:r>
            <w:r w:rsidRPr="003B7AA7">
              <w:rPr>
                <w:rFonts w:ascii="Arial Narrow" w:eastAsiaTheme="minorEastAsia" w:hAnsi="Arial Narrow" w:cs="Arial"/>
                <w:sz w:val="22"/>
                <w:szCs w:val="22"/>
              </w:rPr>
              <w:t>)</w:t>
            </w:r>
          </w:p>
        </w:tc>
        <w:tc>
          <w:tcPr>
            <w:tcW w:w="1503" w:type="dxa"/>
            <w:tcBorders>
              <w:bottom w:val="single" w:sz="4" w:space="0" w:color="auto"/>
            </w:tcBorders>
          </w:tcPr>
          <w:p w14:paraId="792AE9B4" w14:textId="392445F1"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w:t>
            </w:r>
            <w:r w:rsidR="00AD1D91" w:rsidRPr="003B7AA7">
              <w:rPr>
                <w:rFonts w:ascii="Arial Narrow" w:eastAsiaTheme="minorEastAsia" w:hAnsi="Arial Narrow" w:cs="Arial"/>
                <w:sz w:val="22"/>
                <w:szCs w:val="22"/>
              </w:rPr>
              <w:t>56</w:t>
            </w:r>
            <w:r w:rsidRPr="003B7AA7">
              <w:rPr>
                <w:rFonts w:ascii="Arial Narrow" w:eastAsiaTheme="minorEastAsia" w:hAnsi="Arial Narrow" w:cs="Arial"/>
                <w:sz w:val="22"/>
                <w:szCs w:val="22"/>
              </w:rPr>
              <w:t>***</w:t>
            </w:r>
          </w:p>
          <w:p w14:paraId="7E54A436" w14:textId="77777777" w:rsidR="001B585E" w:rsidRPr="003B7AA7" w:rsidRDefault="001B585E" w:rsidP="0042774E">
            <w:pPr>
              <w:tabs>
                <w:tab w:val="decimal" w:pos="427"/>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(0.0001)</w:t>
            </w:r>
          </w:p>
        </w:tc>
        <w:tc>
          <w:tcPr>
            <w:tcW w:w="1503" w:type="dxa"/>
            <w:tcBorders>
              <w:bottom w:val="single" w:sz="4" w:space="0" w:color="auto"/>
            </w:tcBorders>
          </w:tcPr>
          <w:p w14:paraId="102C9558"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0.0015***</w:t>
            </w:r>
          </w:p>
          <w:p w14:paraId="196A0FD6" w14:textId="77777777" w:rsidR="001B585E" w:rsidRPr="003B7AA7" w:rsidRDefault="001B585E" w:rsidP="0042774E">
            <w:pPr>
              <w:tabs>
                <w:tab w:val="decimal" w:pos="492"/>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Borders>
              <w:bottom w:val="single" w:sz="4" w:space="0" w:color="auto"/>
            </w:tcBorders>
          </w:tcPr>
          <w:p w14:paraId="14EE476E" w14:textId="5FE0D72A"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0.002</w:t>
            </w:r>
            <w:r w:rsidR="00A62BB7" w:rsidRPr="003B7AA7">
              <w:rPr>
                <w:rFonts w:ascii="Arial Narrow" w:eastAsiaTheme="minorEastAsia" w:hAnsi="Arial Narrow" w:cs="Arial"/>
                <w:sz w:val="22"/>
                <w:szCs w:val="22"/>
              </w:rPr>
              <w:t>9</w:t>
            </w:r>
          </w:p>
          <w:p w14:paraId="143713C4" w14:textId="7784B3BA" w:rsidR="001B585E" w:rsidRPr="003B7AA7" w:rsidRDefault="001B585E" w:rsidP="0042774E">
            <w:pPr>
              <w:tabs>
                <w:tab w:val="decimal" w:pos="539"/>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w:t>
            </w:r>
            <w:r w:rsidR="00B72A4F" w:rsidRPr="003B7AA7">
              <w:rPr>
                <w:rFonts w:ascii="Arial Narrow" w:eastAsiaTheme="minorEastAsia" w:hAnsi="Arial Narrow" w:cs="Arial"/>
                <w:sz w:val="22"/>
                <w:szCs w:val="22"/>
              </w:rPr>
              <w:t>279</w:t>
            </w:r>
            <w:r w:rsidRPr="003B7AA7">
              <w:rPr>
                <w:rFonts w:ascii="Arial Narrow" w:eastAsiaTheme="minorEastAsia" w:hAnsi="Arial Narrow" w:cs="Arial"/>
                <w:sz w:val="22"/>
                <w:szCs w:val="22"/>
              </w:rPr>
              <w:t>)</w:t>
            </w:r>
          </w:p>
        </w:tc>
        <w:tc>
          <w:tcPr>
            <w:tcW w:w="1503" w:type="dxa"/>
            <w:tcBorders>
              <w:bottom w:val="single" w:sz="4" w:space="0" w:color="auto"/>
            </w:tcBorders>
          </w:tcPr>
          <w:p w14:paraId="1FFE00A6" w14:textId="38EFD205"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w:t>
            </w:r>
            <w:r w:rsidR="00014606" w:rsidRPr="003B7AA7">
              <w:rPr>
                <w:rFonts w:ascii="Arial Narrow" w:eastAsiaTheme="minorEastAsia" w:hAnsi="Arial Narrow" w:cs="Arial"/>
                <w:sz w:val="22"/>
                <w:szCs w:val="22"/>
              </w:rPr>
              <w:t>15</w:t>
            </w:r>
            <w:r w:rsidRPr="003B7AA7">
              <w:rPr>
                <w:rFonts w:ascii="Arial Narrow" w:eastAsiaTheme="minorEastAsia" w:hAnsi="Arial Narrow" w:cs="Arial"/>
                <w:sz w:val="22"/>
                <w:szCs w:val="22"/>
              </w:rPr>
              <w:t>***</w:t>
            </w:r>
          </w:p>
          <w:p w14:paraId="6E6BADDA" w14:textId="77777777" w:rsidR="001B585E" w:rsidRPr="003B7AA7" w:rsidRDefault="001B585E" w:rsidP="0042774E">
            <w:pPr>
              <w:tabs>
                <w:tab w:val="decimal" w:pos="461"/>
              </w:tabs>
              <w:spacing w:after="60"/>
              <w:rPr>
                <w:rFonts w:ascii="Arial Narrow" w:eastAsiaTheme="minorEastAsia" w:hAnsi="Arial Narrow" w:cs="Arial"/>
                <w:sz w:val="22"/>
                <w:szCs w:val="22"/>
              </w:rPr>
            </w:pPr>
            <w:r w:rsidRPr="003B7AA7">
              <w:rPr>
                <w:rFonts w:ascii="Arial Narrow" w:eastAsiaTheme="minorEastAsia" w:hAnsi="Arial Narrow" w:cs="Arial"/>
                <w:sz w:val="22"/>
                <w:szCs w:val="22"/>
              </w:rPr>
              <w:t>(0.0003)</w:t>
            </w:r>
          </w:p>
        </w:tc>
      </w:tr>
      <w:tr w:rsidR="001B585E" w:rsidRPr="003B7AA7" w14:paraId="515D5728" w14:textId="77777777" w:rsidTr="00185484">
        <w:tc>
          <w:tcPr>
            <w:tcW w:w="1502" w:type="dxa"/>
            <w:tcBorders>
              <w:top w:val="single" w:sz="4" w:space="0" w:color="auto"/>
              <w:bottom w:val="nil"/>
            </w:tcBorders>
          </w:tcPr>
          <w:p w14:paraId="06562F02"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N</w:t>
            </w:r>
          </w:p>
        </w:tc>
        <w:tc>
          <w:tcPr>
            <w:tcW w:w="1502" w:type="dxa"/>
            <w:tcBorders>
              <w:top w:val="single" w:sz="4" w:space="0" w:color="auto"/>
              <w:bottom w:val="nil"/>
            </w:tcBorders>
          </w:tcPr>
          <w:p w14:paraId="335624D0" w14:textId="4AC6A54D"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w:t>
            </w:r>
            <w:r w:rsidR="00EC04B4" w:rsidRPr="003B7AA7">
              <w:rPr>
                <w:rFonts w:ascii="Arial Narrow" w:eastAsiaTheme="minorEastAsia" w:hAnsi="Arial Narrow" w:cs="Arial"/>
                <w:sz w:val="22"/>
                <w:szCs w:val="22"/>
              </w:rPr>
              <w:t>771,464</w:t>
            </w:r>
          </w:p>
        </w:tc>
        <w:tc>
          <w:tcPr>
            <w:tcW w:w="1503" w:type="dxa"/>
            <w:tcBorders>
              <w:top w:val="single" w:sz="4" w:space="0" w:color="auto"/>
              <w:bottom w:val="nil"/>
            </w:tcBorders>
          </w:tcPr>
          <w:p w14:paraId="0ACF052D" w14:textId="0ADB9D3B"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w:t>
            </w:r>
            <w:r w:rsidR="000A7EFE" w:rsidRPr="003B7AA7">
              <w:rPr>
                <w:rFonts w:ascii="Arial Narrow" w:eastAsiaTheme="minorEastAsia" w:hAnsi="Arial Narrow" w:cs="Arial"/>
                <w:sz w:val="22"/>
                <w:szCs w:val="22"/>
              </w:rPr>
              <w:t>771,464</w:t>
            </w:r>
          </w:p>
        </w:tc>
        <w:tc>
          <w:tcPr>
            <w:tcW w:w="1503" w:type="dxa"/>
            <w:tcBorders>
              <w:top w:val="single" w:sz="4" w:space="0" w:color="auto"/>
              <w:bottom w:val="nil"/>
            </w:tcBorders>
          </w:tcPr>
          <w:p w14:paraId="43063902" w14:textId="262B86CC"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w:t>
            </w:r>
            <w:r w:rsidR="00853990" w:rsidRPr="003B7AA7">
              <w:rPr>
                <w:rFonts w:ascii="Arial Narrow" w:eastAsiaTheme="minorEastAsia" w:hAnsi="Arial Narrow" w:cs="Arial"/>
                <w:sz w:val="22"/>
                <w:szCs w:val="22"/>
              </w:rPr>
              <w:t>771,464</w:t>
            </w:r>
          </w:p>
        </w:tc>
        <w:tc>
          <w:tcPr>
            <w:tcW w:w="1503" w:type="dxa"/>
            <w:tcBorders>
              <w:top w:val="single" w:sz="4" w:space="0" w:color="auto"/>
              <w:bottom w:val="nil"/>
            </w:tcBorders>
          </w:tcPr>
          <w:p w14:paraId="60C5DB44" w14:textId="6EDF19F2"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w:t>
            </w:r>
            <w:r w:rsidR="00D84A65" w:rsidRPr="003B7AA7">
              <w:rPr>
                <w:rFonts w:ascii="Arial Narrow" w:eastAsiaTheme="minorEastAsia" w:hAnsi="Arial Narrow" w:cs="Arial"/>
                <w:sz w:val="22"/>
                <w:szCs w:val="22"/>
              </w:rPr>
              <w:t>771,464</w:t>
            </w:r>
          </w:p>
        </w:tc>
        <w:tc>
          <w:tcPr>
            <w:tcW w:w="1503" w:type="dxa"/>
            <w:tcBorders>
              <w:top w:val="single" w:sz="4" w:space="0" w:color="auto"/>
              <w:bottom w:val="nil"/>
            </w:tcBorders>
          </w:tcPr>
          <w:p w14:paraId="21799BDE"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9,746,632</w:t>
            </w:r>
          </w:p>
        </w:tc>
      </w:tr>
      <w:tr w:rsidR="001B585E" w:rsidRPr="003B7AA7" w14:paraId="453D10FB" w14:textId="77777777" w:rsidTr="00185484">
        <w:tc>
          <w:tcPr>
            <w:tcW w:w="1502" w:type="dxa"/>
            <w:tcBorders>
              <w:top w:val="nil"/>
            </w:tcBorders>
          </w:tcPr>
          <w:p w14:paraId="04E58CA0"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R</w:t>
            </w:r>
            <w:r w:rsidRPr="003B7AA7">
              <w:rPr>
                <w:rFonts w:ascii="Arial Narrow" w:eastAsiaTheme="minorEastAsia" w:hAnsi="Arial Narrow" w:cs="Arial"/>
                <w:sz w:val="22"/>
                <w:szCs w:val="22"/>
                <w:vertAlign w:val="superscript"/>
              </w:rPr>
              <w:t>2</w:t>
            </w:r>
            <w:r w:rsidRPr="003B7AA7">
              <w:rPr>
                <w:rFonts w:ascii="Arial Narrow" w:eastAsiaTheme="minorEastAsia" w:hAnsi="Arial Narrow" w:cs="Arial"/>
                <w:sz w:val="22"/>
                <w:szCs w:val="22"/>
              </w:rPr>
              <w:t xml:space="preserve"> within</w:t>
            </w:r>
          </w:p>
        </w:tc>
        <w:tc>
          <w:tcPr>
            <w:tcW w:w="1502" w:type="dxa"/>
            <w:tcBorders>
              <w:top w:val="nil"/>
            </w:tcBorders>
          </w:tcPr>
          <w:p w14:paraId="75508999" w14:textId="7FF350F2"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1738C9" w:rsidRPr="003B7AA7">
              <w:rPr>
                <w:rFonts w:ascii="Arial Narrow" w:eastAsiaTheme="minorEastAsia" w:hAnsi="Arial Narrow" w:cs="Arial"/>
                <w:sz w:val="22"/>
                <w:szCs w:val="22"/>
              </w:rPr>
              <w:t>0029</w:t>
            </w:r>
          </w:p>
        </w:tc>
        <w:tc>
          <w:tcPr>
            <w:tcW w:w="1503" w:type="dxa"/>
            <w:tcBorders>
              <w:top w:val="nil"/>
            </w:tcBorders>
          </w:tcPr>
          <w:p w14:paraId="2DBBAA9E" w14:textId="347553AB"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0A7EFE" w:rsidRPr="003B7AA7">
              <w:rPr>
                <w:rFonts w:ascii="Arial Narrow" w:eastAsiaTheme="minorEastAsia" w:hAnsi="Arial Narrow" w:cs="Arial"/>
                <w:sz w:val="22"/>
                <w:szCs w:val="22"/>
              </w:rPr>
              <w:t>0023</w:t>
            </w:r>
          </w:p>
        </w:tc>
        <w:tc>
          <w:tcPr>
            <w:tcW w:w="1503" w:type="dxa"/>
            <w:tcBorders>
              <w:top w:val="nil"/>
            </w:tcBorders>
          </w:tcPr>
          <w:p w14:paraId="138D48F1" w14:textId="1417956D"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A26D10" w:rsidRPr="003B7AA7">
              <w:rPr>
                <w:rFonts w:ascii="Arial Narrow" w:eastAsiaTheme="minorEastAsia" w:hAnsi="Arial Narrow" w:cs="Arial"/>
                <w:sz w:val="22"/>
                <w:szCs w:val="22"/>
              </w:rPr>
              <w:t>0027</w:t>
            </w:r>
          </w:p>
        </w:tc>
        <w:tc>
          <w:tcPr>
            <w:tcW w:w="1503" w:type="dxa"/>
            <w:tcBorders>
              <w:top w:val="nil"/>
            </w:tcBorders>
          </w:tcPr>
          <w:p w14:paraId="2E33FB5A"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0.0006</w:t>
            </w:r>
          </w:p>
        </w:tc>
        <w:tc>
          <w:tcPr>
            <w:tcW w:w="1503" w:type="dxa"/>
            <w:tcBorders>
              <w:top w:val="nil"/>
            </w:tcBorders>
          </w:tcPr>
          <w:p w14:paraId="1B3E6F35" w14:textId="67CC22F4"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5F58E0" w:rsidRPr="003B7AA7">
              <w:rPr>
                <w:rFonts w:ascii="Arial Narrow" w:eastAsiaTheme="minorEastAsia" w:hAnsi="Arial Narrow" w:cs="Arial"/>
                <w:sz w:val="22"/>
                <w:szCs w:val="22"/>
              </w:rPr>
              <w:t>0037</w:t>
            </w:r>
          </w:p>
        </w:tc>
      </w:tr>
      <w:tr w:rsidR="001B585E" w:rsidRPr="003B7AA7" w14:paraId="7885D7D4" w14:textId="77777777" w:rsidTr="00185484">
        <w:tc>
          <w:tcPr>
            <w:tcW w:w="1502" w:type="dxa"/>
          </w:tcPr>
          <w:p w14:paraId="52C14706"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R</w:t>
            </w:r>
            <w:r w:rsidRPr="003B7AA7">
              <w:rPr>
                <w:rFonts w:ascii="Arial Narrow" w:eastAsiaTheme="minorEastAsia" w:hAnsi="Arial Narrow" w:cs="Arial"/>
                <w:sz w:val="22"/>
                <w:szCs w:val="22"/>
                <w:vertAlign w:val="superscript"/>
              </w:rPr>
              <w:t>2</w:t>
            </w:r>
            <w:r w:rsidRPr="003B7AA7">
              <w:rPr>
                <w:rFonts w:ascii="Arial Narrow" w:eastAsiaTheme="minorEastAsia" w:hAnsi="Arial Narrow" w:cs="Arial"/>
                <w:sz w:val="22"/>
                <w:szCs w:val="22"/>
              </w:rPr>
              <w:t xml:space="preserve"> between</w:t>
            </w:r>
          </w:p>
        </w:tc>
        <w:tc>
          <w:tcPr>
            <w:tcW w:w="1502" w:type="dxa"/>
          </w:tcPr>
          <w:p w14:paraId="5BCE82DA" w14:textId="1D65D8DD"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1738C9" w:rsidRPr="003B7AA7">
              <w:rPr>
                <w:rFonts w:ascii="Arial Narrow" w:eastAsiaTheme="minorEastAsia" w:hAnsi="Arial Narrow" w:cs="Arial"/>
                <w:sz w:val="22"/>
                <w:szCs w:val="22"/>
              </w:rPr>
              <w:t>0007</w:t>
            </w:r>
          </w:p>
        </w:tc>
        <w:tc>
          <w:tcPr>
            <w:tcW w:w="1503" w:type="dxa"/>
          </w:tcPr>
          <w:p w14:paraId="1C7EBE96"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0.0000</w:t>
            </w:r>
          </w:p>
        </w:tc>
        <w:tc>
          <w:tcPr>
            <w:tcW w:w="1503" w:type="dxa"/>
          </w:tcPr>
          <w:p w14:paraId="45624EB8" w14:textId="673D512D"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A26D10" w:rsidRPr="003B7AA7">
              <w:rPr>
                <w:rFonts w:ascii="Arial Narrow" w:eastAsiaTheme="minorEastAsia" w:hAnsi="Arial Narrow" w:cs="Arial"/>
                <w:sz w:val="22"/>
                <w:szCs w:val="22"/>
              </w:rPr>
              <w:t>0006</w:t>
            </w:r>
          </w:p>
        </w:tc>
        <w:tc>
          <w:tcPr>
            <w:tcW w:w="1503" w:type="dxa"/>
          </w:tcPr>
          <w:p w14:paraId="6772B498"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0.0002</w:t>
            </w:r>
          </w:p>
        </w:tc>
        <w:tc>
          <w:tcPr>
            <w:tcW w:w="1503" w:type="dxa"/>
          </w:tcPr>
          <w:p w14:paraId="36871D8F" w14:textId="366022B6"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5F58E0" w:rsidRPr="003B7AA7">
              <w:rPr>
                <w:rFonts w:ascii="Arial Narrow" w:eastAsiaTheme="minorEastAsia" w:hAnsi="Arial Narrow" w:cs="Arial"/>
                <w:sz w:val="22"/>
                <w:szCs w:val="22"/>
              </w:rPr>
              <w:t>0012</w:t>
            </w:r>
          </w:p>
        </w:tc>
      </w:tr>
      <w:tr w:rsidR="001B585E" w:rsidRPr="003B7AA7" w14:paraId="5F6A8F84" w14:textId="77777777" w:rsidTr="00185484">
        <w:tc>
          <w:tcPr>
            <w:tcW w:w="1502" w:type="dxa"/>
          </w:tcPr>
          <w:p w14:paraId="41B5DAE6"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R</w:t>
            </w:r>
            <w:r w:rsidRPr="003B7AA7">
              <w:rPr>
                <w:rFonts w:ascii="Arial Narrow" w:eastAsiaTheme="minorEastAsia" w:hAnsi="Arial Narrow" w:cs="Arial"/>
                <w:sz w:val="22"/>
                <w:szCs w:val="22"/>
                <w:vertAlign w:val="superscript"/>
              </w:rPr>
              <w:t>2</w:t>
            </w:r>
            <w:r w:rsidRPr="003B7AA7">
              <w:rPr>
                <w:rFonts w:ascii="Arial Narrow" w:eastAsiaTheme="minorEastAsia" w:hAnsi="Arial Narrow" w:cs="Arial"/>
                <w:sz w:val="22"/>
                <w:szCs w:val="22"/>
              </w:rPr>
              <w:t xml:space="preserve"> overall</w:t>
            </w:r>
          </w:p>
        </w:tc>
        <w:tc>
          <w:tcPr>
            <w:tcW w:w="1502" w:type="dxa"/>
          </w:tcPr>
          <w:p w14:paraId="789B7F32"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0.0014</w:t>
            </w:r>
          </w:p>
        </w:tc>
        <w:tc>
          <w:tcPr>
            <w:tcW w:w="1503" w:type="dxa"/>
          </w:tcPr>
          <w:p w14:paraId="006B929C" w14:textId="21206128"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0A7EFE" w:rsidRPr="003B7AA7">
              <w:rPr>
                <w:rFonts w:ascii="Arial Narrow" w:eastAsiaTheme="minorEastAsia" w:hAnsi="Arial Narrow" w:cs="Arial"/>
                <w:sz w:val="22"/>
                <w:szCs w:val="22"/>
              </w:rPr>
              <w:t>0010</w:t>
            </w:r>
          </w:p>
        </w:tc>
        <w:tc>
          <w:tcPr>
            <w:tcW w:w="1503" w:type="dxa"/>
          </w:tcPr>
          <w:p w14:paraId="39E41E73" w14:textId="723C087B"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A26D10" w:rsidRPr="003B7AA7">
              <w:rPr>
                <w:rFonts w:ascii="Arial Narrow" w:eastAsiaTheme="minorEastAsia" w:hAnsi="Arial Narrow" w:cs="Arial"/>
                <w:sz w:val="22"/>
                <w:szCs w:val="22"/>
              </w:rPr>
              <w:t>0008</w:t>
            </w:r>
          </w:p>
        </w:tc>
        <w:tc>
          <w:tcPr>
            <w:tcW w:w="1503" w:type="dxa"/>
          </w:tcPr>
          <w:p w14:paraId="7F70E8F5"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0.0004</w:t>
            </w:r>
          </w:p>
        </w:tc>
        <w:tc>
          <w:tcPr>
            <w:tcW w:w="1503" w:type="dxa"/>
          </w:tcPr>
          <w:p w14:paraId="29A5F9BD" w14:textId="041E456E"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0.</w:t>
            </w:r>
            <w:r w:rsidR="005F58E0" w:rsidRPr="003B7AA7">
              <w:rPr>
                <w:rFonts w:ascii="Arial Narrow" w:eastAsiaTheme="minorEastAsia" w:hAnsi="Arial Narrow" w:cs="Arial"/>
                <w:sz w:val="22"/>
                <w:szCs w:val="22"/>
              </w:rPr>
              <w:t>0024</w:t>
            </w:r>
          </w:p>
        </w:tc>
      </w:tr>
      <w:tr w:rsidR="001B585E" w:rsidRPr="003B7AA7" w14:paraId="76D3CF5C" w14:textId="77777777" w:rsidTr="00185484">
        <w:tc>
          <w:tcPr>
            <w:tcW w:w="1502" w:type="dxa"/>
          </w:tcPr>
          <w:p w14:paraId="16109C37" w14:textId="77777777"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F-stat</w:t>
            </w:r>
          </w:p>
        </w:tc>
        <w:tc>
          <w:tcPr>
            <w:tcW w:w="1502" w:type="dxa"/>
          </w:tcPr>
          <w:p w14:paraId="1645949E" w14:textId="185A5246"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1,</w:t>
            </w:r>
            <w:r w:rsidR="001738C9" w:rsidRPr="003B7AA7">
              <w:rPr>
                <w:rFonts w:ascii="Arial Narrow" w:eastAsiaTheme="minorEastAsia" w:hAnsi="Arial Narrow" w:cs="Arial"/>
                <w:sz w:val="22"/>
                <w:szCs w:val="22"/>
              </w:rPr>
              <w:t>533</w:t>
            </w:r>
          </w:p>
        </w:tc>
        <w:tc>
          <w:tcPr>
            <w:tcW w:w="1503" w:type="dxa"/>
          </w:tcPr>
          <w:p w14:paraId="06633271" w14:textId="5C12FB94"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1,</w:t>
            </w:r>
            <w:r w:rsidR="000A7EFE" w:rsidRPr="003B7AA7">
              <w:rPr>
                <w:rFonts w:ascii="Arial Narrow" w:eastAsiaTheme="minorEastAsia" w:hAnsi="Arial Narrow" w:cs="Arial"/>
                <w:sz w:val="22"/>
                <w:szCs w:val="22"/>
              </w:rPr>
              <w:t>244</w:t>
            </w:r>
          </w:p>
        </w:tc>
        <w:tc>
          <w:tcPr>
            <w:tcW w:w="1503" w:type="dxa"/>
          </w:tcPr>
          <w:p w14:paraId="2692BFA4" w14:textId="5F4A46CA"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1,</w:t>
            </w:r>
            <w:r w:rsidR="00A26D10" w:rsidRPr="003B7AA7">
              <w:rPr>
                <w:rFonts w:ascii="Arial Narrow" w:eastAsiaTheme="minorEastAsia" w:hAnsi="Arial Narrow" w:cs="Arial"/>
                <w:sz w:val="22"/>
                <w:szCs w:val="22"/>
              </w:rPr>
              <w:t>440</w:t>
            </w:r>
          </w:p>
        </w:tc>
        <w:tc>
          <w:tcPr>
            <w:tcW w:w="1503" w:type="dxa"/>
          </w:tcPr>
          <w:p w14:paraId="66CEBEF5" w14:textId="3F8A8E0C" w:rsidR="001B585E" w:rsidRPr="003B7AA7" w:rsidRDefault="007077EC"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334</w:t>
            </w:r>
          </w:p>
        </w:tc>
        <w:tc>
          <w:tcPr>
            <w:tcW w:w="1503" w:type="dxa"/>
          </w:tcPr>
          <w:p w14:paraId="2480A8AE" w14:textId="417833F5" w:rsidR="001B585E" w:rsidRPr="003B7AA7" w:rsidRDefault="001B585E" w:rsidP="00743AD5">
            <w:pPr>
              <w:spacing w:after="60"/>
              <w:jc w:val="center"/>
              <w:rPr>
                <w:rFonts w:ascii="Arial Narrow" w:eastAsiaTheme="minorEastAsia" w:hAnsi="Arial Narrow" w:cs="Arial"/>
                <w:sz w:val="22"/>
                <w:szCs w:val="22"/>
              </w:rPr>
            </w:pPr>
            <w:r w:rsidRPr="003B7AA7">
              <w:rPr>
                <w:rFonts w:ascii="Arial Narrow" w:eastAsiaTheme="minorEastAsia" w:hAnsi="Arial Narrow" w:cs="Arial"/>
                <w:sz w:val="22"/>
                <w:szCs w:val="22"/>
              </w:rPr>
              <w:t>1,</w:t>
            </w:r>
            <w:r w:rsidR="005F58E0" w:rsidRPr="003B7AA7">
              <w:rPr>
                <w:rFonts w:ascii="Arial Narrow" w:eastAsiaTheme="minorEastAsia" w:hAnsi="Arial Narrow" w:cs="Arial"/>
                <w:sz w:val="22"/>
                <w:szCs w:val="22"/>
              </w:rPr>
              <w:t>995</w:t>
            </w:r>
          </w:p>
        </w:tc>
      </w:tr>
    </w:tbl>
    <w:p w14:paraId="4D62DA30" w14:textId="06CB4EAF" w:rsidR="006170EE" w:rsidRPr="003B7AA7" w:rsidRDefault="006170EE">
      <w:pPr>
        <w:pStyle w:val="BodyText"/>
        <w:spacing w:before="240"/>
        <w:rPr>
          <w:sz w:val="18"/>
          <w:szCs w:val="18"/>
        </w:rPr>
      </w:pPr>
      <w:r w:rsidRPr="082B52B0">
        <w:rPr>
          <w:sz w:val="18"/>
          <w:szCs w:val="18"/>
        </w:rPr>
        <w:t>Note: data based on DSS supply 3. ICSS includes digital services but excludes carers who undertook the Young Carer Bursar</w:t>
      </w:r>
      <w:r w:rsidR="6A376D87" w:rsidRPr="082B52B0">
        <w:rPr>
          <w:sz w:val="18"/>
          <w:szCs w:val="18"/>
        </w:rPr>
        <w:t>y</w:t>
      </w:r>
      <w:r w:rsidRPr="082B52B0">
        <w:rPr>
          <w:sz w:val="18"/>
          <w:szCs w:val="18"/>
        </w:rPr>
        <w:t xml:space="preserve"> </w:t>
      </w:r>
      <w:r w:rsidR="1828DDC1" w:rsidRPr="082B52B0">
        <w:rPr>
          <w:sz w:val="18"/>
          <w:szCs w:val="18"/>
        </w:rPr>
        <w:t xml:space="preserve">Program </w:t>
      </w:r>
      <w:r w:rsidRPr="082B52B0">
        <w:rPr>
          <w:sz w:val="18"/>
          <w:szCs w:val="18"/>
        </w:rPr>
        <w:t xml:space="preserve">and the </w:t>
      </w:r>
      <w:r w:rsidR="691E0ACA" w:rsidRPr="082B52B0">
        <w:rPr>
          <w:rFonts w:ascii="Segoe UI" w:eastAsia="Segoe UI" w:hAnsi="Segoe UI" w:cs="Segoe UI"/>
          <w:color w:val="333333"/>
          <w:sz w:val="18"/>
          <w:szCs w:val="18"/>
        </w:rPr>
        <w:t>Tristate Carer Vocational Outcomes Pilot.</w:t>
      </w:r>
      <w:r w:rsidR="00CB23D0" w:rsidRPr="082B52B0">
        <w:rPr>
          <w:sz w:val="18"/>
          <w:szCs w:val="18"/>
        </w:rPr>
        <w:t xml:space="preserve"> </w:t>
      </w:r>
      <w:r w:rsidR="00C57602" w:rsidRPr="082B52B0">
        <w:rPr>
          <w:sz w:val="18"/>
          <w:szCs w:val="18"/>
        </w:rPr>
        <w:t>C</w:t>
      </w:r>
      <w:r w:rsidR="00CB136A" w:rsidRPr="082B52B0">
        <w:rPr>
          <w:sz w:val="18"/>
          <w:szCs w:val="18"/>
        </w:rPr>
        <w:t xml:space="preserve">oefficients </w:t>
      </w:r>
      <w:r w:rsidR="00C57602" w:rsidRPr="082B52B0">
        <w:rPr>
          <w:sz w:val="18"/>
          <w:szCs w:val="18"/>
        </w:rPr>
        <w:t xml:space="preserve">other than </w:t>
      </w:r>
      <w:r w:rsidR="0034776C" w:rsidRPr="082B52B0">
        <w:rPr>
          <w:sz w:val="18"/>
          <w:szCs w:val="18"/>
        </w:rPr>
        <w:t xml:space="preserve">the one of the main dependent </w:t>
      </w:r>
      <w:r w:rsidR="000D7C96" w:rsidRPr="082B52B0">
        <w:rPr>
          <w:sz w:val="18"/>
          <w:szCs w:val="18"/>
        </w:rPr>
        <w:t>variables</w:t>
      </w:r>
      <w:r w:rsidR="0034776C" w:rsidRPr="082B52B0">
        <w:rPr>
          <w:sz w:val="18"/>
          <w:szCs w:val="18"/>
        </w:rPr>
        <w:t xml:space="preserve"> (Carer Gateway – b</w:t>
      </w:r>
      <w:r w:rsidR="0034776C" w:rsidRPr="082B52B0">
        <w:rPr>
          <w:sz w:val="18"/>
          <w:szCs w:val="18"/>
          <w:vertAlign w:val="subscript"/>
        </w:rPr>
        <w:t>2</w:t>
      </w:r>
      <w:r w:rsidR="0034776C" w:rsidRPr="082B52B0">
        <w:rPr>
          <w:sz w:val="18"/>
          <w:szCs w:val="18"/>
        </w:rPr>
        <w:t xml:space="preserve">) </w:t>
      </w:r>
      <w:r w:rsidR="00CB136A" w:rsidRPr="082B52B0">
        <w:rPr>
          <w:sz w:val="18"/>
          <w:szCs w:val="18"/>
        </w:rPr>
        <w:t>the table are the parameters b</w:t>
      </w:r>
      <w:r w:rsidR="00CB136A" w:rsidRPr="082B52B0">
        <w:rPr>
          <w:sz w:val="18"/>
          <w:szCs w:val="18"/>
          <w:vertAlign w:val="subscript"/>
        </w:rPr>
        <w:t>3</w:t>
      </w:r>
      <w:r w:rsidR="00CB136A" w:rsidRPr="082B52B0">
        <w:rPr>
          <w:sz w:val="18"/>
          <w:szCs w:val="18"/>
        </w:rPr>
        <w:t xml:space="preserve"> of the statistical model (interaction effects).</w:t>
      </w:r>
    </w:p>
    <w:p w14:paraId="5A8B76BB" w14:textId="1A83CD2C" w:rsidR="001B585E" w:rsidRPr="003B7AA7" w:rsidRDefault="001B585E" w:rsidP="0042774E">
      <w:pPr>
        <w:pStyle w:val="BodyText"/>
        <w:spacing w:before="240"/>
      </w:pPr>
      <w:r w:rsidRPr="003B7AA7">
        <w:t xml:space="preserve">The results are consistent with those obtained without interactions. However, this analysis provides additional insights: </w:t>
      </w:r>
    </w:p>
    <w:p w14:paraId="3356D899" w14:textId="3426F083" w:rsidR="001B585E" w:rsidRPr="003B7AA7" w:rsidRDefault="001B585E" w:rsidP="00B433B4">
      <w:pPr>
        <w:pStyle w:val="ListParagraph"/>
        <w:numPr>
          <w:ilvl w:val="0"/>
          <w:numId w:val="33"/>
        </w:numPr>
        <w:autoSpaceDE/>
        <w:autoSpaceDN/>
        <w:adjustRightInd/>
        <w:spacing w:after="160"/>
        <w:ind w:left="714" w:right="0" w:hanging="357"/>
        <w:contextualSpacing w:val="0"/>
        <w:rPr>
          <w:rFonts w:ascii="Arial" w:hAnsi="Arial" w:cs="Arial"/>
          <w:sz w:val="22"/>
          <w:szCs w:val="22"/>
        </w:rPr>
      </w:pPr>
      <w:r w:rsidRPr="003B7AA7">
        <w:rPr>
          <w:rFonts w:ascii="Arial" w:hAnsi="Arial" w:cs="Arial"/>
          <w:sz w:val="22"/>
          <w:szCs w:val="22"/>
        </w:rPr>
        <w:t>Although the number of female carers is greater than male carers, the</w:t>
      </w:r>
      <w:r w:rsidR="003C5ADB" w:rsidRPr="003B7AA7">
        <w:rPr>
          <w:rFonts w:ascii="Arial" w:hAnsi="Arial" w:cs="Arial"/>
          <w:sz w:val="22"/>
          <w:szCs w:val="22"/>
        </w:rPr>
        <w:t xml:space="preserve"> </w:t>
      </w:r>
      <w:r w:rsidRPr="003B7AA7">
        <w:rPr>
          <w:rFonts w:ascii="Arial" w:hAnsi="Arial" w:cs="Arial"/>
          <w:sz w:val="22"/>
          <w:szCs w:val="22"/>
        </w:rPr>
        <w:t>restructuring of Carer Gateway appears to have attracted a higher number of males to the services relative to the pre-Carer Gateway period, with the exception of counselling services. Whether this is the result of asymmetric changes in the health of the population by gender, or gender-</w:t>
      </w:r>
      <w:r w:rsidRPr="003B7AA7">
        <w:rPr>
          <w:rFonts w:ascii="Arial" w:hAnsi="Arial" w:cs="Arial"/>
          <w:sz w:val="22"/>
          <w:szCs w:val="22"/>
        </w:rPr>
        <w:lastRenderedPageBreak/>
        <w:t>specific screening policies, cannot be established with the data at hand, but it is a relevant policy question for future research.</w:t>
      </w:r>
    </w:p>
    <w:p w14:paraId="25C0384E" w14:textId="30DF8E20" w:rsidR="001B585E" w:rsidRPr="003B7AA7" w:rsidRDefault="001B585E" w:rsidP="00B433B4">
      <w:pPr>
        <w:pStyle w:val="ListParagraph"/>
        <w:numPr>
          <w:ilvl w:val="0"/>
          <w:numId w:val="33"/>
        </w:numPr>
        <w:autoSpaceDE/>
        <w:autoSpaceDN/>
        <w:adjustRightInd/>
        <w:spacing w:after="160"/>
        <w:ind w:left="714" w:right="0" w:hanging="357"/>
        <w:contextualSpacing w:val="0"/>
        <w:rPr>
          <w:rFonts w:ascii="Arial" w:hAnsi="Arial" w:cs="Arial"/>
          <w:sz w:val="22"/>
          <w:szCs w:val="22"/>
        </w:rPr>
      </w:pPr>
      <w:r w:rsidRPr="003B7AA7">
        <w:rPr>
          <w:rFonts w:ascii="Arial" w:hAnsi="Arial" w:cs="Arial"/>
          <w:sz w:val="22"/>
          <w:szCs w:val="22"/>
        </w:rPr>
        <w:t xml:space="preserve">Aboriginal and Torres Strait Islander carers appear to have become less likely to access carer services after Carer Gateway was restructured relative to earlier periods. This may reflect differences in accessing information and/or </w:t>
      </w:r>
      <w:r w:rsidR="008937BE" w:rsidRPr="003B7AA7">
        <w:rPr>
          <w:rFonts w:ascii="Arial" w:hAnsi="Arial" w:cs="Arial"/>
          <w:sz w:val="22"/>
          <w:szCs w:val="22"/>
        </w:rPr>
        <w:t>services but</w:t>
      </w:r>
      <w:r w:rsidRPr="003B7AA7">
        <w:rPr>
          <w:rFonts w:ascii="Arial" w:hAnsi="Arial" w:cs="Arial"/>
          <w:sz w:val="22"/>
          <w:szCs w:val="22"/>
        </w:rPr>
        <w:t xml:space="preserve"> is consistent with some of the findings of the qualitative analysis.</w:t>
      </w:r>
    </w:p>
    <w:p w14:paraId="5A3CD031" w14:textId="77777777" w:rsidR="001B585E" w:rsidRPr="003B7AA7" w:rsidRDefault="001B585E" w:rsidP="00B433B4">
      <w:pPr>
        <w:pStyle w:val="ListParagraph"/>
        <w:numPr>
          <w:ilvl w:val="0"/>
          <w:numId w:val="33"/>
        </w:numPr>
        <w:autoSpaceDE/>
        <w:autoSpaceDN/>
        <w:adjustRightInd/>
        <w:spacing w:after="160"/>
        <w:ind w:left="714" w:right="0" w:hanging="357"/>
        <w:contextualSpacing w:val="0"/>
        <w:rPr>
          <w:rFonts w:ascii="Arial" w:hAnsi="Arial" w:cs="Arial"/>
          <w:sz w:val="22"/>
          <w:szCs w:val="22"/>
        </w:rPr>
      </w:pPr>
      <w:r w:rsidRPr="003B7AA7">
        <w:rPr>
          <w:rFonts w:ascii="Arial" w:hAnsi="Arial" w:cs="Arial"/>
          <w:sz w:val="22"/>
          <w:szCs w:val="22"/>
        </w:rPr>
        <w:t xml:space="preserve">Services are more likely to have been accessed by carers in the 27–49 age group compared to carers in the older age group (50+). </w:t>
      </w:r>
    </w:p>
    <w:p w14:paraId="612D1572" w14:textId="03D0E4F8" w:rsidR="001B585E" w:rsidRPr="003B7AA7" w:rsidRDefault="001B585E" w:rsidP="00B433B4">
      <w:pPr>
        <w:pStyle w:val="ListParagraph"/>
        <w:numPr>
          <w:ilvl w:val="0"/>
          <w:numId w:val="33"/>
        </w:numPr>
        <w:autoSpaceDE/>
        <w:autoSpaceDN/>
        <w:adjustRightInd/>
        <w:spacing w:after="160"/>
        <w:ind w:left="714" w:right="0" w:hanging="357"/>
        <w:contextualSpacing w:val="0"/>
        <w:rPr>
          <w:rFonts w:ascii="Arial" w:hAnsi="Arial" w:cs="Arial"/>
        </w:rPr>
      </w:pPr>
      <w:r w:rsidRPr="003B7AA7">
        <w:rPr>
          <w:rFonts w:ascii="Arial" w:hAnsi="Arial" w:cs="Arial"/>
          <w:sz w:val="22"/>
          <w:szCs w:val="22"/>
        </w:rPr>
        <w:t>There seem to be changes in the delivery of services across Australian states and territories, with a higher probability of accessing Carer Gateway services in NSW (the reference group) and in Victoria and South Australia with respect to respite and other high</w:t>
      </w:r>
      <w:r w:rsidR="00A57134" w:rsidRPr="003B7AA7">
        <w:rPr>
          <w:rFonts w:ascii="Arial" w:hAnsi="Arial" w:cs="Arial"/>
          <w:sz w:val="22"/>
          <w:szCs w:val="22"/>
        </w:rPr>
        <w:t>-</w:t>
      </w:r>
      <w:r w:rsidRPr="003B7AA7">
        <w:rPr>
          <w:rFonts w:ascii="Arial" w:hAnsi="Arial" w:cs="Arial"/>
          <w:sz w:val="22"/>
          <w:szCs w:val="22"/>
        </w:rPr>
        <w:t>cost services. More counselling and information were accessed in Western Australia, Tasmania, Victoria, and South Australia after the restructuring of Carer Gateway.</w:t>
      </w:r>
    </w:p>
    <w:p w14:paraId="199C9DD1" w14:textId="77777777" w:rsidR="001B585E" w:rsidRPr="003B7AA7" w:rsidRDefault="001B585E" w:rsidP="001B585E">
      <w:pPr>
        <w:rPr>
          <w:rFonts w:ascii="Arial" w:hAnsi="Arial" w:cs="Arial"/>
          <w:b/>
          <w:bCs/>
          <w:sz w:val="22"/>
          <w:szCs w:val="22"/>
        </w:rPr>
      </w:pPr>
      <w:r w:rsidRPr="003B7AA7">
        <w:rPr>
          <w:rFonts w:ascii="Arial" w:hAnsi="Arial" w:cs="Arial"/>
          <w:b/>
          <w:bCs/>
          <w:sz w:val="22"/>
          <w:szCs w:val="22"/>
        </w:rPr>
        <w:t>Robustness</w:t>
      </w:r>
    </w:p>
    <w:p w14:paraId="09E4BE67" w14:textId="69384087" w:rsidR="00BF1C5D" w:rsidRPr="00A90B49" w:rsidRDefault="001B585E" w:rsidP="5C3417AF">
      <w:pPr>
        <w:pStyle w:val="BodyText"/>
      </w:pPr>
      <w:r w:rsidRPr="003B7AA7">
        <w:t xml:space="preserve">The results above </w:t>
      </w:r>
      <w:r w:rsidR="001448AF" w:rsidRPr="003B7AA7">
        <w:t xml:space="preserve">remain </w:t>
      </w:r>
      <w:r w:rsidR="009C0A8B" w:rsidRPr="003B7AA7">
        <w:t>similar in size and sign</w:t>
      </w:r>
      <w:r w:rsidR="001448AF" w:rsidRPr="003B7AA7">
        <w:t xml:space="preserve"> </w:t>
      </w:r>
      <w:r w:rsidRPr="003B7AA7">
        <w:t xml:space="preserve">when the indicator </w:t>
      </w:r>
      <w:r w:rsidRPr="003B7AA7">
        <w:rPr>
          <w:i/>
          <w:iCs/>
        </w:rPr>
        <w:t>D</w:t>
      </w:r>
      <w:r w:rsidRPr="003B7AA7">
        <w:t xml:space="preserve"> is restricted to 2021–2022; therefore, removing the ‘mixed’ year 2020 when Carer Gateway was introduced </w:t>
      </w:r>
      <w:r w:rsidR="009C0A8B" w:rsidRPr="003B7AA7">
        <w:t>(April 2020)</w:t>
      </w:r>
      <w:r w:rsidR="009C3B26" w:rsidRPr="003B7AA7">
        <w:t xml:space="preserve">. In essence, removing the year 2020 </w:t>
      </w:r>
      <w:r w:rsidRPr="003B7AA7">
        <w:t>has no effect on the results. This implies the observed effects can be associated with the Carer Gateway program rather than the timing of its implementation.</w:t>
      </w:r>
    </w:p>
    <w:sectPr w:rsidR="00BF1C5D" w:rsidRPr="00A90B49" w:rsidSect="00A63397">
      <w:pgSz w:w="11906" w:h="16838"/>
      <w:pgMar w:top="1134" w:right="1134" w:bottom="1418" w:left="1134" w:header="99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78C67" w14:textId="77777777" w:rsidR="00D872CD" w:rsidRDefault="00D872CD" w:rsidP="001635C5">
      <w:r>
        <w:separator/>
      </w:r>
    </w:p>
  </w:endnote>
  <w:endnote w:type="continuationSeparator" w:id="0">
    <w:p w14:paraId="4C09FAF8" w14:textId="77777777" w:rsidR="00D872CD" w:rsidRDefault="00D872CD" w:rsidP="001635C5">
      <w:r>
        <w:continuationSeparator/>
      </w:r>
    </w:p>
  </w:endnote>
  <w:endnote w:type="continuationNotice" w:id="1">
    <w:p w14:paraId="005D41B1" w14:textId="77777777" w:rsidR="00D872CD" w:rsidRDefault="00D872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taPlusNormal-Roman">
    <w:altName w:val="Yu Gothic"/>
    <w:panose1 w:val="00000000000000000000"/>
    <w:charset w:val="80"/>
    <w:family w:val="auto"/>
    <w:notTrueType/>
    <w:pitch w:val="default"/>
    <w:sig w:usb0="00000001" w:usb1="08070000" w:usb2="00000010" w:usb3="00000000" w:csb0="00020000" w:csb1="00000000"/>
  </w:font>
  <w:font w:name="MetaPlusBold-Roman">
    <w:altName w:val="Yu Gothic"/>
    <w:charset w:val="80"/>
    <w:family w:val="auto"/>
    <w:pitch w:val="default"/>
    <w:sig w:usb0="00000000" w:usb1="08070000" w:usb2="00000010" w:usb3="00000000" w:csb0="0002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ommet">
    <w:altName w:val="Cambria"/>
    <w:panose1 w:val="00000000000000000000"/>
    <w:charset w:val="00"/>
    <w:family w:val="roman"/>
    <w:notTrueType/>
    <w:pitch w:val="default"/>
  </w:font>
  <w:font w:name="Arial MT Std Light">
    <w:altName w:val="Arial"/>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rial Bold">
    <w:panose1 w:val="020B0704020202020204"/>
    <w:charset w:val="00"/>
    <w:family w:val="auto"/>
    <w:pitch w:val="variable"/>
    <w:sig w:usb0="E0002AFF" w:usb1="C0007843"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athJax_Math-italic">
    <w:altName w:val="Cambria"/>
    <w:charset w:val="00"/>
    <w:family w:val="roman"/>
    <w:pitch w:val="default"/>
  </w:font>
  <w:font w:name="MathJax_Mai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03220" w14:textId="77777777" w:rsidR="005B1F2C" w:rsidRDefault="005B1F2C" w:rsidP="0089338F">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03C5D" w14:textId="4626EC01" w:rsidR="005B1F2C" w:rsidRDefault="005B1F2C" w:rsidP="0038485C">
    <w:pPr>
      <w:pStyle w:val="Footer"/>
      <w:pBdr>
        <w:top w:val="none" w:sz="0" w:space="0" w:color="auto"/>
      </w:pBdr>
      <w:tabs>
        <w:tab w:val="clear" w:pos="9026"/>
        <w:tab w:val="right" w:pos="8222"/>
      </w:tabs>
    </w:pPr>
    <w:r>
      <w:t>Social Policy Research Centre 2023</w:t>
    </w:r>
    <w:r>
      <w:tab/>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572F4" w14:textId="77777777" w:rsidR="005B1F2C" w:rsidRDefault="005B1F2C" w:rsidP="00354A67">
    <w:pPr>
      <w:pStyle w:val="Footer"/>
      <w:pBdr>
        <w:top w:val="none" w:sz="0" w:space="0" w:color="auto"/>
      </w:pBdr>
      <w:tabs>
        <w:tab w:val="clear" w:pos="9026"/>
        <w:tab w:val="right" w:pos="9356"/>
      </w:tabs>
      <w:ind w:right="-1134"/>
      <w:jc w:val="right"/>
    </w:pPr>
    <w:r>
      <w:rPr>
        <w:noProof/>
        <w:lang w:eastAsia="en-AU"/>
      </w:rPr>
      <w:drawing>
        <wp:inline distT="0" distB="0" distL="0" distR="0" wp14:anchorId="15B9D483" wp14:editId="151A5E50">
          <wp:extent cx="967893" cy="1010456"/>
          <wp:effectExtent l="0" t="0" r="3810" b="0"/>
          <wp:docPr id="630652083" name="Picture 630652083" descr="UNSW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SW Sydney logo"/>
                  <pic:cNvPicPr/>
                </pic:nvPicPr>
                <pic:blipFill>
                  <a:blip r:embed="rId1"/>
                  <a:stretch>
                    <a:fillRect/>
                  </a:stretch>
                </pic:blipFill>
                <pic:spPr>
                  <a:xfrm>
                    <a:off x="0" y="0"/>
                    <a:ext cx="977668" cy="102066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21CBF" w14:textId="77777777" w:rsidR="005B1F2C" w:rsidRDefault="005B1F2C" w:rsidP="00BD0ABD">
    <w:pPr>
      <w:pStyle w:val="Footer"/>
      <w:pBdr>
        <w:top w:val="none" w:sz="0" w:space="0" w:color="auto"/>
      </w:pBdr>
      <w:jc w:val="right"/>
    </w:pPr>
    <w:r>
      <w:fldChar w:fldCharType="begin"/>
    </w:r>
    <w:r>
      <w:instrText xml:space="preserve"> PAGE   \* MERGEFORMAT </w:instrText>
    </w:r>
    <w:r>
      <w:fldChar w:fldCharType="separate"/>
    </w:r>
    <w:r>
      <w:rPr>
        <w:noProof/>
      </w:rPr>
      <w:t>ii</w:t>
    </w:r>
    <w:r>
      <w:rPr>
        <w:noProof/>
      </w:rPr>
      <w:fldChar w:fldCharType="end"/>
    </w:r>
  </w:p>
  <w:p w14:paraId="2D85BC88" w14:textId="77777777" w:rsidR="005B1F2C" w:rsidRDefault="005B1F2C" w:rsidP="00DA01BF">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5B1F2C" w14:paraId="249E3EAE" w14:textId="77777777" w:rsidTr="3AC8444B">
      <w:trPr>
        <w:trHeight w:val="300"/>
      </w:trPr>
      <w:tc>
        <w:tcPr>
          <w:tcW w:w="3210" w:type="dxa"/>
        </w:tcPr>
        <w:p w14:paraId="3389EF80" w14:textId="182CC71F" w:rsidR="005B1F2C" w:rsidRDefault="005B1F2C" w:rsidP="3AC8444B">
          <w:pPr>
            <w:pStyle w:val="Header"/>
            <w:ind w:left="-115"/>
          </w:pPr>
        </w:p>
      </w:tc>
      <w:tc>
        <w:tcPr>
          <w:tcW w:w="3210" w:type="dxa"/>
        </w:tcPr>
        <w:p w14:paraId="3C62650D" w14:textId="55390F62" w:rsidR="005B1F2C" w:rsidRDefault="005B1F2C" w:rsidP="3AC8444B">
          <w:pPr>
            <w:pStyle w:val="Header"/>
            <w:jc w:val="center"/>
          </w:pPr>
        </w:p>
      </w:tc>
      <w:tc>
        <w:tcPr>
          <w:tcW w:w="3210" w:type="dxa"/>
        </w:tcPr>
        <w:p w14:paraId="6D076FA6" w14:textId="08E8CA1E" w:rsidR="005B1F2C" w:rsidRDefault="005B1F2C" w:rsidP="3AC8444B">
          <w:pPr>
            <w:pStyle w:val="Header"/>
            <w:ind w:right="-115"/>
            <w:jc w:val="right"/>
          </w:pPr>
        </w:p>
      </w:tc>
    </w:tr>
  </w:tbl>
  <w:p w14:paraId="345F724B" w14:textId="5C2073E3" w:rsidR="005B1F2C" w:rsidRDefault="005B1F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02CCE" w14:textId="77777777" w:rsidR="005B1F2C" w:rsidRDefault="005B1F2C" w:rsidP="00CD2872">
    <w:pPr>
      <w:pStyle w:val="Footer"/>
      <w:pBdr>
        <w:top w:val="none" w:sz="0" w:space="0" w:color="auto"/>
      </w:pBdr>
      <w:jc w:val="right"/>
    </w:pPr>
  </w:p>
  <w:p w14:paraId="2313CB9B" w14:textId="77777777" w:rsidR="005B1F2C" w:rsidRDefault="005B1F2C" w:rsidP="00CD2872">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EB43F" w14:textId="22BEDAAC" w:rsidR="005B1F2C" w:rsidRPr="00D36294" w:rsidRDefault="005B1F2C" w:rsidP="00974C50">
    <w:pPr>
      <w:pStyle w:val="Footer"/>
      <w:pBdr>
        <w:top w:val="none" w:sz="0" w:space="0" w:color="auto"/>
      </w:pBdr>
      <w:tabs>
        <w:tab w:val="clear" w:pos="9026"/>
        <w:tab w:val="right" w:pos="9072"/>
      </w:tabs>
      <w:rPr>
        <w:sz w:val="16"/>
      </w:rPr>
    </w:pPr>
    <w:r>
      <w:rPr>
        <w:sz w:val="16"/>
      </w:rPr>
      <w:t xml:space="preserve">UNSW </w:t>
    </w:r>
    <w:r w:rsidRPr="00D36294">
      <w:rPr>
        <w:sz w:val="16"/>
      </w:rPr>
      <w:t>Social Policy Research Centre 20</w:t>
    </w:r>
    <w:r>
      <w:rPr>
        <w:sz w:val="16"/>
      </w:rPr>
      <w:t>24</w:t>
    </w:r>
    <w:r w:rsidRPr="00D36294">
      <w:rPr>
        <w:sz w:val="16"/>
      </w:rPr>
      <w:tab/>
    </w:r>
    <w:r w:rsidRPr="00D36294">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sidR="00733730">
      <w:rPr>
        <w:noProof/>
        <w:sz w:val="16"/>
      </w:rPr>
      <w:t>119</w:t>
    </w:r>
    <w:r w:rsidRPr="00D36294">
      <w:rPr>
        <w:noProof/>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2BA1A" w14:textId="77777777" w:rsidR="005B1F2C" w:rsidRDefault="005B1F2C" w:rsidP="00CD2872">
    <w:pPr>
      <w:pStyle w:val="Footer"/>
      <w:pBdr>
        <w:top w:val="none" w:sz="0" w:space="0" w:color="auto"/>
      </w:pBdr>
      <w:jc w:val="right"/>
    </w:pPr>
  </w:p>
  <w:p w14:paraId="39BA3470" w14:textId="27BCED25" w:rsidR="005B1F2C" w:rsidRPr="00974C50" w:rsidRDefault="005B1F2C" w:rsidP="00974C50">
    <w:pPr>
      <w:pStyle w:val="Footer"/>
      <w:pBdr>
        <w:top w:val="none" w:sz="0" w:space="0" w:color="auto"/>
      </w:pBdr>
      <w:tabs>
        <w:tab w:val="clear" w:pos="9026"/>
        <w:tab w:val="right" w:pos="9072"/>
      </w:tabs>
      <w:rPr>
        <w:sz w:val="16"/>
      </w:rPr>
    </w:pPr>
    <w:r>
      <w:rPr>
        <w:sz w:val="16"/>
      </w:rPr>
      <w:t xml:space="preserve">UNSW </w:t>
    </w:r>
    <w:r w:rsidRPr="00D36294">
      <w:rPr>
        <w:sz w:val="16"/>
      </w:rPr>
      <w:t>So</w:t>
    </w:r>
    <w:r>
      <w:rPr>
        <w:sz w:val="16"/>
      </w:rPr>
      <w:t>cial Policy Research Centre 2024</w:t>
    </w:r>
    <w:r w:rsidRPr="00D36294">
      <w:rPr>
        <w:sz w:val="16"/>
      </w:rPr>
      <w:tab/>
    </w:r>
    <w:r w:rsidRPr="00D36294">
      <w:rPr>
        <w:sz w:val="16"/>
      </w:rPr>
      <w:tab/>
    </w:r>
    <w:r w:rsidRPr="00D36294">
      <w:rPr>
        <w:sz w:val="16"/>
      </w:rPr>
      <w:fldChar w:fldCharType="begin"/>
    </w:r>
    <w:r w:rsidRPr="00D36294">
      <w:rPr>
        <w:sz w:val="16"/>
      </w:rPr>
      <w:instrText xml:space="preserve"> PAGE   \* MERGEFORMAT </w:instrText>
    </w:r>
    <w:r w:rsidRPr="00D36294">
      <w:rPr>
        <w:sz w:val="16"/>
      </w:rPr>
      <w:fldChar w:fldCharType="separate"/>
    </w:r>
    <w:r w:rsidR="00733730">
      <w:rPr>
        <w:noProof/>
        <w:sz w:val="16"/>
      </w:rPr>
      <w:t>163</w:t>
    </w:r>
    <w:r w:rsidRPr="00D36294">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5CE25" w14:textId="77777777" w:rsidR="00D872CD" w:rsidRDefault="00D872CD" w:rsidP="001635C5">
      <w:r>
        <w:separator/>
      </w:r>
    </w:p>
  </w:footnote>
  <w:footnote w:type="continuationSeparator" w:id="0">
    <w:p w14:paraId="34E3BB3D" w14:textId="77777777" w:rsidR="00D872CD" w:rsidRDefault="00D872CD" w:rsidP="001635C5">
      <w:r>
        <w:continuationSeparator/>
      </w:r>
    </w:p>
  </w:footnote>
  <w:footnote w:type="continuationNotice" w:id="1">
    <w:p w14:paraId="62980ACD" w14:textId="77777777" w:rsidR="00D872CD" w:rsidRDefault="00D872CD">
      <w:pPr>
        <w:spacing w:after="0"/>
      </w:pPr>
    </w:p>
  </w:footnote>
  <w:footnote w:id="2">
    <w:p w14:paraId="4124820A" w14:textId="77777777" w:rsidR="005B1F2C" w:rsidRPr="00C2539D" w:rsidRDefault="005B1F2C" w:rsidP="00915B23">
      <w:pPr>
        <w:pStyle w:val="FootnoteText"/>
        <w:rPr>
          <w:szCs w:val="18"/>
        </w:rPr>
      </w:pPr>
      <w:r>
        <w:rPr>
          <w:rStyle w:val="FootnoteReference"/>
        </w:rPr>
        <w:footnoteRef/>
      </w:r>
      <w:r>
        <w:t xml:space="preserve"> See </w:t>
      </w:r>
      <w:hyperlink r:id="rId1" w:history="1">
        <w:r w:rsidRPr="00350992">
          <w:rPr>
            <w:rStyle w:val="Hyperlink"/>
          </w:rPr>
          <w:t>https://www.dss.gov.au/disability-and-carers-carers/integrated-carer-support-service-model</w:t>
        </w:r>
      </w:hyperlink>
      <w:r>
        <w:t xml:space="preserve"> (accessed 10 March 20</w:t>
      </w:r>
      <w:r w:rsidRPr="00C2539D">
        <w:rPr>
          <w:szCs w:val="18"/>
        </w:rPr>
        <w:t>23).</w:t>
      </w:r>
    </w:p>
  </w:footnote>
  <w:footnote w:id="3">
    <w:p w14:paraId="12DC64ED" w14:textId="5E6ED220" w:rsidR="005B1F2C" w:rsidRDefault="005B1F2C">
      <w:pPr>
        <w:pStyle w:val="FootnoteText"/>
      </w:pPr>
      <w:r>
        <w:rPr>
          <w:rStyle w:val="FootnoteReference"/>
        </w:rPr>
        <w:footnoteRef/>
      </w:r>
      <w:r>
        <w:t xml:space="preserve"> Service providers includes sub-contractors.</w:t>
      </w:r>
    </w:p>
  </w:footnote>
  <w:footnote w:id="4">
    <w:p w14:paraId="714FB46C" w14:textId="1B4B0C67" w:rsidR="005B1F2C" w:rsidRPr="00C2539D" w:rsidRDefault="005B1F2C" w:rsidP="005A1EEE">
      <w:pPr>
        <w:pStyle w:val="References"/>
        <w:ind w:left="0" w:firstLine="0"/>
        <w:rPr>
          <w:sz w:val="18"/>
          <w:szCs w:val="18"/>
        </w:rPr>
      </w:pPr>
      <w:r w:rsidRPr="00C2539D">
        <w:rPr>
          <w:rStyle w:val="FootnoteReference"/>
          <w:sz w:val="18"/>
          <w:szCs w:val="18"/>
        </w:rPr>
        <w:footnoteRef/>
      </w:r>
      <w:r w:rsidRPr="00C2539D">
        <w:rPr>
          <w:sz w:val="18"/>
          <w:szCs w:val="18"/>
        </w:rPr>
        <w:t xml:space="preserve"> A separate report of the population surveys has been produced by SRC for this report</w:t>
      </w:r>
      <w:r>
        <w:rPr>
          <w:sz w:val="18"/>
          <w:szCs w:val="18"/>
        </w:rPr>
        <w:t xml:space="preserve">: </w:t>
      </w:r>
      <w:r w:rsidR="00AD5404">
        <w:rPr>
          <w:sz w:val="18"/>
          <w:szCs w:val="18"/>
        </w:rPr>
        <w:t xml:space="preserve">see </w:t>
      </w:r>
      <w:r>
        <w:rPr>
          <w:sz w:val="18"/>
          <w:szCs w:val="18"/>
        </w:rPr>
        <w:t>Brosnan et al. (2023)</w:t>
      </w:r>
      <w:r w:rsidR="00AD5404">
        <w:rPr>
          <w:sz w:val="18"/>
          <w:szCs w:val="18"/>
        </w:rPr>
        <w:t>.</w:t>
      </w:r>
    </w:p>
  </w:footnote>
  <w:footnote w:id="5">
    <w:p w14:paraId="4AC494B2" w14:textId="77777777" w:rsidR="005B1F2C" w:rsidRPr="00C2539D" w:rsidRDefault="005B1F2C" w:rsidP="00A92CE5">
      <w:pPr>
        <w:pStyle w:val="FootnoteText"/>
        <w:rPr>
          <w:szCs w:val="18"/>
        </w:rPr>
      </w:pPr>
      <w:r w:rsidRPr="00C2539D">
        <w:rPr>
          <w:rStyle w:val="FootnoteReference"/>
          <w:szCs w:val="18"/>
        </w:rPr>
        <w:footnoteRef/>
      </w:r>
      <w:r w:rsidRPr="00C2539D">
        <w:rPr>
          <w:szCs w:val="18"/>
        </w:rPr>
        <w:t xml:space="preserve"> See </w:t>
      </w:r>
      <w:hyperlink r:id="rId2" w:history="1">
        <w:r w:rsidRPr="00C2539D">
          <w:rPr>
            <w:rStyle w:val="Hyperlink"/>
            <w:szCs w:val="18"/>
          </w:rPr>
          <w:t>https://www.dss.gov.au/disability-and-carers-carers/integrated-carer-support-service-model</w:t>
        </w:r>
      </w:hyperlink>
      <w:r w:rsidRPr="00C2539D">
        <w:rPr>
          <w:szCs w:val="18"/>
        </w:rPr>
        <w:t xml:space="preserve"> (accessed 10 March 2023).</w:t>
      </w:r>
    </w:p>
  </w:footnote>
  <w:footnote w:id="6">
    <w:p w14:paraId="514BD8AB" w14:textId="77777777" w:rsidR="005B1F2C" w:rsidRPr="00C2539D" w:rsidRDefault="005B1F2C" w:rsidP="007D4A31">
      <w:pPr>
        <w:pStyle w:val="FootnoteText"/>
        <w:rPr>
          <w:szCs w:val="18"/>
        </w:rPr>
      </w:pPr>
      <w:r w:rsidRPr="00C2539D">
        <w:rPr>
          <w:rStyle w:val="FootnoteReference"/>
          <w:szCs w:val="18"/>
        </w:rPr>
        <w:footnoteRef/>
      </w:r>
      <w:r w:rsidRPr="00C2539D">
        <w:rPr>
          <w:szCs w:val="18"/>
        </w:rPr>
        <w:t xml:space="preserve"> See </w:t>
      </w:r>
      <w:hyperlink r:id="rId3" w:anchor="a1" w:history="1">
        <w:r w:rsidRPr="00C2539D">
          <w:rPr>
            <w:rStyle w:val="Hyperlink"/>
            <w:szCs w:val="18"/>
          </w:rPr>
          <w:t>https://www.carergateway.gov.au/about#a1</w:t>
        </w:r>
      </w:hyperlink>
      <w:r w:rsidRPr="00C2539D">
        <w:rPr>
          <w:szCs w:val="18"/>
        </w:rPr>
        <w:t xml:space="preserve"> (accessed 10 March 2023).</w:t>
      </w:r>
    </w:p>
  </w:footnote>
  <w:footnote w:id="7">
    <w:p w14:paraId="0455EDD5" w14:textId="77777777" w:rsidR="005B1F2C" w:rsidRPr="007B2200" w:rsidRDefault="005B1F2C" w:rsidP="007D4A31">
      <w:pPr>
        <w:pStyle w:val="FootnoteText"/>
        <w:rPr>
          <w:rFonts w:asciiTheme="minorHAnsi" w:hAnsiTheme="minorHAnsi" w:cstheme="minorHAnsi"/>
          <w:szCs w:val="18"/>
        </w:rPr>
      </w:pPr>
      <w:r w:rsidRPr="00C2539D">
        <w:rPr>
          <w:rStyle w:val="FootnoteReference"/>
          <w:szCs w:val="18"/>
        </w:rPr>
        <w:footnoteRef/>
      </w:r>
      <w:r w:rsidRPr="00C2539D">
        <w:rPr>
          <w:szCs w:val="18"/>
        </w:rPr>
        <w:t xml:space="preserve"> </w:t>
      </w:r>
      <w:hyperlink r:id="rId4" w:history="1">
        <w:r w:rsidRPr="007B2200">
          <w:rPr>
            <w:rStyle w:val="Hyperlink"/>
            <w:rFonts w:asciiTheme="minorHAnsi" w:hAnsiTheme="minorHAnsi" w:cstheme="minorHAnsi"/>
            <w:szCs w:val="18"/>
          </w:rPr>
          <w:t>https://www.nhmrc.gov.au/research-policy/ethics/ethical-guidelines-research-aboriginal-and-torres-strait-islander-peoples (10</w:t>
        </w:r>
      </w:hyperlink>
      <w:r w:rsidRPr="007B2200">
        <w:rPr>
          <w:rFonts w:asciiTheme="minorHAnsi" w:hAnsiTheme="minorHAnsi" w:cstheme="minorHAnsi"/>
          <w:szCs w:val="18"/>
        </w:rPr>
        <w:t xml:space="preserve"> March 2023).</w:t>
      </w:r>
    </w:p>
  </w:footnote>
  <w:footnote w:id="8">
    <w:p w14:paraId="06E74F09" w14:textId="45A33C1B" w:rsidR="005B1F2C" w:rsidRDefault="005B1F2C" w:rsidP="00B24285">
      <w:pPr>
        <w:rPr>
          <w:rFonts w:eastAsiaTheme="minorEastAsia"/>
          <w:sz w:val="18"/>
          <w:szCs w:val="18"/>
        </w:rPr>
      </w:pPr>
      <w:r>
        <w:rPr>
          <w:rStyle w:val="FootnoteReference"/>
        </w:rPr>
        <w:footnoteRef/>
      </w:r>
      <w:r>
        <w:t xml:space="preserve"> </w:t>
      </w:r>
      <w:r w:rsidRPr="44C00804">
        <w:rPr>
          <w:rFonts w:ascii="Arial" w:eastAsia="Arial" w:hAnsi="Arial" w:cs="Arial"/>
          <w:sz w:val="18"/>
          <w:szCs w:val="18"/>
        </w:rPr>
        <w:t xml:space="preserve">In considering benchmarks for satisfaction measures for carer support services, a baseline could be the findings in national data prior to the introduction of Carer Gateway. The ABS SDAC 2018 found that 50% of primary carers (excluding those who did not know the range of services available or who did not answer) were satisfied with the </w:t>
      </w:r>
      <w:r w:rsidRPr="44C00804">
        <w:rPr>
          <w:rFonts w:ascii="Arial" w:eastAsia="Arial" w:hAnsi="Arial" w:cs="Arial"/>
          <w:sz w:val="18"/>
          <w:szCs w:val="18"/>
          <w:u w:val="single"/>
        </w:rPr>
        <w:t>range</w:t>
      </w:r>
      <w:r w:rsidRPr="44C00804">
        <w:rPr>
          <w:rFonts w:ascii="Arial" w:eastAsia="Arial" w:hAnsi="Arial" w:cs="Arial"/>
          <w:sz w:val="18"/>
          <w:szCs w:val="18"/>
        </w:rPr>
        <w:t xml:space="preserve"> of services available to support them in their caring role. (The respective figures for SDAC 2012 and 2015 were 54% and 53%). The SDAC 2018 data also show that 71.5% of primary carers (who had used organised services in the last 6 months) were satisfied with the </w:t>
      </w:r>
      <w:r w:rsidRPr="44C00804">
        <w:rPr>
          <w:rFonts w:ascii="Arial" w:eastAsia="Arial" w:hAnsi="Arial" w:cs="Arial"/>
          <w:sz w:val="18"/>
          <w:szCs w:val="18"/>
          <w:u w:val="single"/>
        </w:rPr>
        <w:t>quality</w:t>
      </w:r>
      <w:r w:rsidRPr="44C00804">
        <w:rPr>
          <w:rFonts w:ascii="Arial" w:eastAsia="Arial" w:hAnsi="Arial" w:cs="Arial"/>
          <w:sz w:val="18"/>
          <w:szCs w:val="18"/>
        </w:rPr>
        <w:t xml:space="preserve"> of assistance received (ABS 2019, Table 41.1). The categories in these measures are: satisfied, neither satisfied or dissatisfied, and dissatisfied. These measures differ from the high satisfaction measures (7-10 out of 10) reported here. Sources: AIHW website: National Disability Strategy outcomes reporting: </w:t>
      </w:r>
      <w:hyperlink r:id="rId5">
        <w:r w:rsidRPr="44C00804">
          <w:rPr>
            <w:rStyle w:val="Hyperlink"/>
            <w:rFonts w:ascii="Arial" w:eastAsia="Arial" w:hAnsi="Arial" w:cs="Arial"/>
            <w:color w:val="0563C1"/>
            <w:sz w:val="18"/>
            <w:szCs w:val="18"/>
          </w:rPr>
          <w:t>https://www.aihw.gov.au/australias-disability-strategy/outcomes/personal-and-community-support/carer-satisfaction-with-support</w:t>
        </w:r>
      </w:hyperlink>
      <w:r w:rsidRPr="44C00804">
        <w:rPr>
          <w:rFonts w:ascii="Arial" w:eastAsia="Arial" w:hAnsi="Arial" w:cs="Arial"/>
          <w:sz w:val="18"/>
          <w:szCs w:val="18"/>
        </w:rPr>
        <w:t xml:space="preserve">, details on definitions: </w:t>
      </w:r>
      <w:hyperlink r:id="rId6">
        <w:r w:rsidRPr="44C00804">
          <w:rPr>
            <w:rStyle w:val="Hyperlink"/>
            <w:rFonts w:ascii="Arial" w:eastAsia="Arial" w:hAnsi="Arial" w:cs="Arial"/>
            <w:color w:val="0563C1"/>
            <w:sz w:val="18"/>
            <w:szCs w:val="18"/>
          </w:rPr>
          <w:t>https://www.aihw.gov.au/australias-disability-strategy/technical-resources/data-dictionary/personal-and-community-support/carer-satisfaction-with-support;</w:t>
        </w:r>
      </w:hyperlink>
      <w:r w:rsidRPr="44C00804">
        <w:rPr>
          <w:rFonts w:ascii="Arial" w:eastAsia="Arial" w:hAnsi="Arial" w:cs="Arial"/>
          <w:color w:val="0563C1"/>
          <w:sz w:val="18"/>
          <w:szCs w:val="18"/>
        </w:rPr>
        <w:t xml:space="preserve"> </w:t>
      </w:r>
      <w:r w:rsidRPr="44C00804">
        <w:rPr>
          <w:rFonts w:ascii="Arial" w:eastAsia="Arial" w:hAnsi="Arial" w:cs="Arial"/>
          <w:color w:val="000000" w:themeColor="text1"/>
          <w:sz w:val="18"/>
          <w:szCs w:val="18"/>
        </w:rPr>
        <w:t>ABS (2019) Catalogue</w:t>
      </w:r>
      <w:r w:rsidRPr="44C00804">
        <w:rPr>
          <w:rFonts w:ascii="Arial" w:eastAsia="Arial" w:hAnsi="Arial" w:cs="Arial"/>
          <w:sz w:val="18"/>
          <w:szCs w:val="18"/>
        </w:rPr>
        <w:t xml:space="preserve"> number 44300DO00_2018, Disability, Ageing and Carers, Australia: Summary of Findings, 2018. Carer Tables. </w:t>
      </w:r>
    </w:p>
    <w:p w14:paraId="6F1F9A28" w14:textId="72CFC7AF" w:rsidR="005B1F2C" w:rsidRDefault="005B1F2C">
      <w:pPr>
        <w:pStyle w:val="FootnoteText"/>
      </w:pPr>
    </w:p>
  </w:footnote>
  <w:footnote w:id="9">
    <w:p w14:paraId="63FB1160" w14:textId="4096315E" w:rsidR="001849F4" w:rsidRDefault="001849F4">
      <w:pPr>
        <w:pStyle w:val="FootnoteText"/>
      </w:pPr>
      <w:r>
        <w:rPr>
          <w:rStyle w:val="FootnoteReference"/>
        </w:rPr>
        <w:footnoteRef/>
      </w:r>
      <w:r>
        <w:t xml:space="preserve"> Note that Carer Gateway does not impose KPIs on providers</w:t>
      </w:r>
      <w:r w:rsidR="006F0527">
        <w:t>. The KPIs referred to here are set by the service provider.</w:t>
      </w:r>
    </w:p>
  </w:footnote>
  <w:footnote w:id="10">
    <w:p w14:paraId="7A564AC0" w14:textId="47677E20" w:rsidR="005B1F2C" w:rsidRPr="007B2200" w:rsidRDefault="005B1F2C" w:rsidP="0093617F">
      <w:pPr>
        <w:pStyle w:val="FootnoteText"/>
        <w:rPr>
          <w:rFonts w:asciiTheme="minorHAnsi" w:hAnsiTheme="minorHAnsi" w:cstheme="minorHAnsi"/>
          <w:szCs w:val="18"/>
        </w:rPr>
      </w:pPr>
      <w:r w:rsidRPr="007B2200">
        <w:rPr>
          <w:rStyle w:val="FootnoteReference"/>
          <w:rFonts w:asciiTheme="minorHAnsi" w:hAnsiTheme="minorHAnsi" w:cstheme="minorHAnsi"/>
          <w:szCs w:val="18"/>
        </w:rPr>
        <w:footnoteRef/>
      </w:r>
      <w:r w:rsidRPr="007B2200">
        <w:rPr>
          <w:rFonts w:asciiTheme="minorHAnsi" w:hAnsiTheme="minorHAnsi" w:cstheme="minorHAnsi"/>
          <w:szCs w:val="18"/>
        </w:rPr>
        <w:t xml:space="preserve"> Note that the Carers </w:t>
      </w:r>
      <w:r w:rsidRPr="007B2200">
        <w:rPr>
          <w:rStyle w:val="normaltextrun"/>
          <w:rFonts w:asciiTheme="minorHAnsi" w:hAnsiTheme="minorHAnsi" w:cstheme="minorHAnsi"/>
          <w:szCs w:val="18"/>
          <w:shd w:val="clear" w:color="auto" w:fill="FFFFFF"/>
        </w:rPr>
        <w:t>Star</w:t>
      </w:r>
      <w:r w:rsidRPr="007B2200">
        <w:rPr>
          <w:rStyle w:val="normaltextrun"/>
          <w:rFonts w:asciiTheme="minorHAnsi" w:hAnsiTheme="minorHAnsi" w:cstheme="minorHAnsi"/>
          <w:szCs w:val="18"/>
          <w:shd w:val="clear" w:color="auto" w:fill="FFFFFF"/>
          <w:vertAlign w:val="superscript"/>
        </w:rPr>
        <w:t xml:space="preserve">TM </w:t>
      </w:r>
      <w:r w:rsidRPr="007B2200">
        <w:rPr>
          <w:rStyle w:val="normaltextrun"/>
          <w:rFonts w:asciiTheme="minorHAnsi" w:hAnsiTheme="minorHAnsi" w:cstheme="minorHAnsi"/>
          <w:szCs w:val="18"/>
          <w:shd w:val="clear" w:color="auto" w:fill="FFFFFF"/>
        </w:rPr>
        <w:t>is not required to be conducted for emergency respite services</w:t>
      </w:r>
      <w:r>
        <w:rPr>
          <w:rStyle w:val="normaltextrun"/>
          <w:rFonts w:asciiTheme="minorHAnsi" w:hAnsiTheme="minorHAnsi" w:cstheme="minorHAnsi"/>
          <w:szCs w:val="18"/>
          <w:shd w:val="clear" w:color="auto" w:fill="FFFFFF"/>
        </w:rPr>
        <w:t xml:space="preserve"> and that this may reflect lack of contact rather than lack of assessment</w:t>
      </w:r>
      <w:r w:rsidRPr="007B2200">
        <w:rPr>
          <w:rStyle w:val="normaltextrun"/>
          <w:rFonts w:asciiTheme="minorHAnsi" w:hAnsiTheme="minorHAnsi" w:cstheme="minorHAnsi"/>
          <w:szCs w:val="18"/>
          <w:shd w:val="clear" w:color="auto" w:fill="FFFFFF"/>
        </w:rPr>
        <w:t>.</w:t>
      </w:r>
    </w:p>
  </w:footnote>
  <w:footnote w:id="11">
    <w:p w14:paraId="5F62212D" w14:textId="38FF7A7A" w:rsidR="009D2588" w:rsidRDefault="009D2588">
      <w:pPr>
        <w:pStyle w:val="FootnoteText"/>
      </w:pPr>
      <w:r>
        <w:rPr>
          <w:rStyle w:val="FootnoteReference"/>
        </w:rPr>
        <w:footnoteRef/>
      </w:r>
      <w:r>
        <w:t xml:space="preserve"> Note these targets are </w:t>
      </w:r>
      <w:r w:rsidR="00B55E2F">
        <w:t xml:space="preserve">set by the service provider and </w:t>
      </w:r>
      <w:r>
        <w:t>not by Carer Gateway</w:t>
      </w:r>
      <w:r w:rsidR="00B55E2F">
        <w:t>.</w:t>
      </w:r>
    </w:p>
  </w:footnote>
  <w:footnote w:id="12">
    <w:p w14:paraId="232478EC" w14:textId="242EBF34" w:rsidR="005B1F2C" w:rsidRPr="008C4C99" w:rsidRDefault="005B1F2C" w:rsidP="00C2214C">
      <w:pPr>
        <w:rPr>
          <w:rFonts w:cstheme="minorHAnsi"/>
          <w:sz w:val="18"/>
          <w:szCs w:val="18"/>
        </w:rPr>
      </w:pPr>
      <w:r w:rsidRPr="007B2200">
        <w:rPr>
          <w:rStyle w:val="FootnoteReference"/>
          <w:rFonts w:cstheme="minorHAnsi"/>
          <w:sz w:val="18"/>
          <w:szCs w:val="18"/>
        </w:rPr>
        <w:footnoteRef/>
      </w:r>
      <w:r w:rsidRPr="007B2200">
        <w:rPr>
          <w:rFonts w:cstheme="minorHAnsi"/>
          <w:sz w:val="18"/>
          <w:szCs w:val="18"/>
        </w:rPr>
        <w:t xml:space="preserve"> </w:t>
      </w:r>
      <w:r w:rsidRPr="008C4C99">
        <w:rPr>
          <w:rFonts w:cstheme="minorHAnsi"/>
          <w:sz w:val="18"/>
          <w:szCs w:val="18"/>
        </w:rPr>
        <w:t xml:space="preserve">This total includes digital counselling and </w:t>
      </w:r>
      <w:r>
        <w:rPr>
          <w:rFonts w:cstheme="minorHAnsi"/>
          <w:sz w:val="18"/>
          <w:szCs w:val="18"/>
        </w:rPr>
        <w:t>CGSP</w:t>
      </w:r>
      <w:r w:rsidRPr="008C4C99">
        <w:rPr>
          <w:rFonts w:cstheme="minorHAnsi"/>
          <w:sz w:val="18"/>
          <w:szCs w:val="18"/>
        </w:rPr>
        <w:t xml:space="preserve"> clients</w:t>
      </w:r>
      <w:r>
        <w:rPr>
          <w:rFonts w:cstheme="minorHAnsi"/>
          <w:sz w:val="18"/>
          <w:szCs w:val="18"/>
        </w:rPr>
        <w:t>,</w:t>
      </w:r>
      <w:r w:rsidRPr="008C4C99">
        <w:rPr>
          <w:rFonts w:cstheme="minorHAnsi"/>
          <w:sz w:val="18"/>
          <w:szCs w:val="18"/>
        </w:rPr>
        <w:t xml:space="preserve"> and some known and possible double counting of clients. To December 2022, 2</w:t>
      </w:r>
      <w:r>
        <w:rPr>
          <w:rFonts w:cstheme="minorHAnsi"/>
          <w:sz w:val="18"/>
          <w:szCs w:val="18"/>
        </w:rPr>
        <w:t>,</w:t>
      </w:r>
      <w:r w:rsidRPr="008C4C99">
        <w:rPr>
          <w:rFonts w:cstheme="minorHAnsi"/>
          <w:sz w:val="18"/>
          <w:szCs w:val="18"/>
        </w:rPr>
        <w:t>113 clients had used both digital counselling and Carer Gateway services. Other clients may be counted twice if they change service providers</w:t>
      </w:r>
      <w:r>
        <w:rPr>
          <w:rFonts w:cstheme="minorHAnsi"/>
          <w:sz w:val="18"/>
          <w:szCs w:val="18"/>
        </w:rPr>
        <w:t>;</w:t>
      </w:r>
      <w:r w:rsidRPr="008C4C99">
        <w:rPr>
          <w:rFonts w:cstheme="minorHAnsi"/>
          <w:sz w:val="18"/>
          <w:szCs w:val="18"/>
        </w:rPr>
        <w:t xml:space="preserve"> for example</w:t>
      </w:r>
      <w:r>
        <w:rPr>
          <w:rFonts w:cstheme="minorHAnsi"/>
          <w:sz w:val="18"/>
          <w:szCs w:val="18"/>
        </w:rPr>
        <w:t>,</w:t>
      </w:r>
      <w:r w:rsidRPr="008C4C99">
        <w:rPr>
          <w:rFonts w:cstheme="minorHAnsi"/>
          <w:sz w:val="18"/>
          <w:szCs w:val="18"/>
        </w:rPr>
        <w:t xml:space="preserve"> when moving between states.</w:t>
      </w:r>
    </w:p>
  </w:footnote>
  <w:footnote w:id="13">
    <w:p w14:paraId="2B034604" w14:textId="77777777" w:rsidR="005B1F2C" w:rsidRPr="007B2200" w:rsidRDefault="005B1F2C" w:rsidP="00C2214C">
      <w:pPr>
        <w:spacing w:after="120"/>
        <w:rPr>
          <w:rFonts w:cstheme="minorHAnsi"/>
          <w:sz w:val="18"/>
          <w:szCs w:val="18"/>
        </w:rPr>
      </w:pPr>
      <w:r w:rsidRPr="007B2200">
        <w:rPr>
          <w:rStyle w:val="FootnoteReference"/>
          <w:rFonts w:cstheme="minorHAnsi"/>
          <w:sz w:val="18"/>
          <w:szCs w:val="18"/>
        </w:rPr>
        <w:footnoteRef/>
      </w:r>
      <w:r w:rsidRPr="007B2200">
        <w:rPr>
          <w:rFonts w:cstheme="minorHAnsi"/>
          <w:sz w:val="18"/>
          <w:szCs w:val="18"/>
        </w:rPr>
        <w:t xml:space="preserve"> </w:t>
      </w:r>
      <w:hyperlink r:id="rId7" w:anchor="carers" w:history="1">
        <w:r w:rsidRPr="007B2200">
          <w:rPr>
            <w:rStyle w:val="Hyperlink"/>
            <w:rFonts w:cstheme="minorHAnsi"/>
            <w:sz w:val="18"/>
            <w:szCs w:val="18"/>
          </w:rPr>
          <w:t>https://www.abs.gov.au/statistics/health/disability/disability-ageing-and-carers-australia-summary-findings/latest-release#carers</w:t>
        </w:r>
      </w:hyperlink>
      <w:r w:rsidRPr="007B2200">
        <w:rPr>
          <w:rFonts w:cstheme="minorHAnsi"/>
          <w:sz w:val="18"/>
          <w:szCs w:val="18"/>
        </w:rPr>
        <w:t xml:space="preserve"> </w:t>
      </w:r>
    </w:p>
  </w:footnote>
  <w:footnote w:id="14">
    <w:p w14:paraId="37A1BF47" w14:textId="1CA9D7F1" w:rsidR="005B1F2C" w:rsidRPr="007B2200" w:rsidRDefault="005B1F2C" w:rsidP="252986DD">
      <w:pPr>
        <w:pStyle w:val="FootnoteText"/>
        <w:spacing w:after="120"/>
        <w:rPr>
          <w:rFonts w:asciiTheme="minorHAnsi" w:hAnsiTheme="minorHAnsi" w:cstheme="minorBidi"/>
        </w:rPr>
      </w:pPr>
      <w:r w:rsidRPr="252986DD">
        <w:rPr>
          <w:rStyle w:val="FootnoteReference"/>
          <w:rFonts w:asciiTheme="minorHAnsi" w:hAnsiTheme="minorHAnsi" w:cstheme="minorBidi"/>
        </w:rPr>
        <w:footnoteRef/>
      </w:r>
      <w:r w:rsidRPr="252986DD">
        <w:rPr>
          <w:rFonts w:asciiTheme="minorHAnsi" w:hAnsiTheme="minorHAnsi" w:cstheme="minorBidi"/>
        </w:rPr>
        <w:t xml:space="preserve"> SDAC does not report % for CALD or Aboriginal and Torres Strait Islander primary carers due to low numbers.</w:t>
      </w:r>
    </w:p>
  </w:footnote>
  <w:footnote w:id="15">
    <w:p w14:paraId="5EDC8FBC" w14:textId="77777777" w:rsidR="005B1F2C" w:rsidRPr="007B2200" w:rsidRDefault="005B1F2C" w:rsidP="002470AB">
      <w:pPr>
        <w:pStyle w:val="FootnoteText"/>
        <w:rPr>
          <w:rFonts w:asciiTheme="minorHAnsi" w:hAnsiTheme="minorHAnsi" w:cstheme="minorHAnsi"/>
          <w:szCs w:val="18"/>
        </w:rPr>
      </w:pPr>
      <w:r w:rsidRPr="007B2200">
        <w:rPr>
          <w:rStyle w:val="FootnoteReference"/>
          <w:rFonts w:asciiTheme="minorHAnsi" w:hAnsiTheme="minorHAnsi" w:cstheme="minorHAnsi"/>
          <w:szCs w:val="18"/>
        </w:rPr>
        <w:footnoteRef/>
      </w:r>
      <w:r w:rsidRPr="007B2200">
        <w:rPr>
          <w:rFonts w:asciiTheme="minorHAnsi" w:hAnsiTheme="minorHAnsi" w:cstheme="minorHAnsi"/>
          <w:szCs w:val="18"/>
        </w:rPr>
        <w:t xml:space="preserve"> Note that NDIA was invited to participate in the interviews, but no interviews were conducted with NDIA stakeholders.</w:t>
      </w:r>
    </w:p>
  </w:footnote>
  <w:footnote w:id="16">
    <w:p w14:paraId="4589741F" w14:textId="6663515F" w:rsidR="008C5EB0" w:rsidRDefault="008C5EB0">
      <w:pPr>
        <w:pStyle w:val="FootnoteText"/>
      </w:pPr>
      <w:r>
        <w:rPr>
          <w:rStyle w:val="FootnoteReference"/>
        </w:rPr>
        <w:footnoteRef/>
      </w:r>
      <w:r>
        <w:t xml:space="preserve"> </w:t>
      </w:r>
      <w:r w:rsidR="005958EE">
        <w:t>Note the Carer Gateway does not set KPIs for services, although they may have KPIs from their own organisations.</w:t>
      </w:r>
    </w:p>
  </w:footnote>
  <w:footnote w:id="17">
    <w:p w14:paraId="05E0BB16" w14:textId="77777777" w:rsidR="005B1F2C" w:rsidRPr="008C4C99" w:rsidRDefault="005B1F2C" w:rsidP="00E71817">
      <w:pPr>
        <w:pStyle w:val="FootnoteText"/>
        <w:rPr>
          <w:rFonts w:asciiTheme="minorHAnsi" w:hAnsiTheme="minorHAnsi" w:cstheme="minorHAnsi"/>
          <w:color w:val="auto"/>
          <w:szCs w:val="18"/>
        </w:rPr>
      </w:pPr>
      <w:r w:rsidRPr="007B2200">
        <w:rPr>
          <w:rStyle w:val="FootnoteReference"/>
          <w:rFonts w:asciiTheme="minorHAnsi" w:hAnsiTheme="minorHAnsi" w:cstheme="minorHAnsi"/>
          <w:szCs w:val="18"/>
        </w:rPr>
        <w:footnoteRef/>
      </w:r>
      <w:r w:rsidRPr="007B2200">
        <w:rPr>
          <w:rFonts w:asciiTheme="minorHAnsi" w:hAnsiTheme="minorHAnsi" w:cstheme="minorHAnsi"/>
          <w:szCs w:val="18"/>
        </w:rPr>
        <w:t>As DEX only contains information about the carer, not the care recipient, analysis cannot distinguish carers of older people</w:t>
      </w:r>
      <w:r w:rsidRPr="008C4C99">
        <w:rPr>
          <w:rFonts w:asciiTheme="minorHAnsi" w:hAnsiTheme="minorHAnsi" w:cstheme="minorHAnsi"/>
          <w:color w:val="auto"/>
          <w:szCs w:val="18"/>
        </w:rPr>
        <w:t xml:space="preserve"> or mental health carers.</w:t>
      </w:r>
    </w:p>
  </w:footnote>
  <w:footnote w:id="18">
    <w:p w14:paraId="1975EA93" w14:textId="68A2C91E" w:rsidR="005B1F2C" w:rsidRPr="008C4C99" w:rsidRDefault="005B1F2C" w:rsidP="00E71817">
      <w:pPr>
        <w:pStyle w:val="Footeroption"/>
        <w:rPr>
          <w:rFonts w:asciiTheme="minorHAnsi" w:hAnsiTheme="minorHAnsi" w:cstheme="minorHAnsi"/>
          <w:color w:val="auto"/>
          <w:sz w:val="18"/>
          <w:szCs w:val="18"/>
        </w:rPr>
      </w:pPr>
      <w:r w:rsidRPr="008C4C99">
        <w:rPr>
          <w:rStyle w:val="FootnoteReference"/>
          <w:rFonts w:asciiTheme="minorHAnsi" w:hAnsiTheme="minorHAnsi" w:cstheme="minorHAnsi"/>
          <w:color w:val="auto"/>
          <w:sz w:val="18"/>
          <w:szCs w:val="18"/>
        </w:rPr>
        <w:footnoteRef/>
      </w:r>
      <w:r w:rsidRPr="008C4C99">
        <w:rPr>
          <w:rFonts w:asciiTheme="minorHAnsi" w:hAnsiTheme="minorHAnsi" w:cstheme="minorHAnsi"/>
          <w:color w:val="auto"/>
          <w:sz w:val="18"/>
          <w:szCs w:val="18"/>
        </w:rPr>
        <w:t xml:space="preserve"> While around a third of carers overall had more than one assessment, this was also the case for each demographic group. Between 30</w:t>
      </w:r>
      <w:r>
        <w:rPr>
          <w:rFonts w:asciiTheme="minorHAnsi" w:hAnsiTheme="minorHAnsi" w:cstheme="minorHAnsi"/>
          <w:color w:val="auto"/>
          <w:sz w:val="18"/>
          <w:szCs w:val="18"/>
        </w:rPr>
        <w:t>–</w:t>
      </w:r>
      <w:r w:rsidRPr="008C4C99">
        <w:rPr>
          <w:rFonts w:asciiTheme="minorHAnsi" w:hAnsiTheme="minorHAnsi" w:cstheme="minorHAnsi"/>
          <w:color w:val="auto"/>
          <w:sz w:val="18"/>
          <w:szCs w:val="18"/>
        </w:rPr>
        <w:t>40</w:t>
      </w:r>
      <w:r>
        <w:rPr>
          <w:rFonts w:asciiTheme="minorHAnsi" w:hAnsiTheme="minorHAnsi" w:cstheme="minorHAnsi"/>
          <w:color w:val="auto"/>
          <w:sz w:val="18"/>
          <w:szCs w:val="18"/>
        </w:rPr>
        <w:t>%</w:t>
      </w:r>
      <w:r w:rsidRPr="008C4C99">
        <w:rPr>
          <w:rFonts w:asciiTheme="minorHAnsi" w:hAnsiTheme="minorHAnsi" w:cstheme="minorHAnsi"/>
          <w:color w:val="auto"/>
          <w:sz w:val="18"/>
          <w:szCs w:val="18"/>
        </w:rPr>
        <w:t xml:space="preserve"> of each demographic group examined had two scores recorded, though the very remote and not stated categories had lower percentages.</w:t>
      </w:r>
    </w:p>
    <w:p w14:paraId="5BB4C9FD" w14:textId="77777777" w:rsidR="005B1F2C" w:rsidRPr="007B2200" w:rsidRDefault="005B1F2C" w:rsidP="00E71817">
      <w:pPr>
        <w:pStyle w:val="FootnoteText"/>
        <w:rPr>
          <w:rFonts w:asciiTheme="minorHAnsi" w:hAnsiTheme="minorHAnsi" w:cstheme="minorHAnsi"/>
          <w:szCs w:val="18"/>
          <w:lang w:val="en-US"/>
        </w:rPr>
      </w:pPr>
    </w:p>
  </w:footnote>
  <w:footnote w:id="19">
    <w:p w14:paraId="0CB33529" w14:textId="77777777" w:rsidR="005B1F2C" w:rsidRPr="007B2200" w:rsidRDefault="005B1F2C" w:rsidP="00F056E9">
      <w:pPr>
        <w:pStyle w:val="FootnoteText"/>
        <w:rPr>
          <w:rFonts w:asciiTheme="minorHAnsi" w:hAnsiTheme="minorHAnsi" w:cstheme="minorHAnsi"/>
          <w:szCs w:val="18"/>
        </w:rPr>
      </w:pPr>
      <w:r w:rsidRPr="007B2200">
        <w:rPr>
          <w:rStyle w:val="FootnoteReference"/>
          <w:rFonts w:asciiTheme="minorHAnsi" w:hAnsiTheme="minorHAnsi" w:cstheme="minorHAnsi"/>
          <w:szCs w:val="18"/>
        </w:rPr>
        <w:footnoteRef/>
      </w:r>
      <w:r w:rsidRPr="007B2200">
        <w:rPr>
          <w:rFonts w:asciiTheme="minorHAnsi" w:hAnsiTheme="minorHAnsi" w:cstheme="minorHAnsi"/>
          <w:szCs w:val="18"/>
        </w:rPr>
        <w:t xml:space="preserve"> Correlations in the binary indicator variables of 0.11 to 0.17.</w:t>
      </w:r>
    </w:p>
  </w:footnote>
  <w:footnote w:id="20">
    <w:p w14:paraId="6CDAD61D" w14:textId="77777777" w:rsidR="005B1F2C" w:rsidRDefault="005B1F2C" w:rsidP="007402CB">
      <w:pPr>
        <w:pStyle w:val="FootnoteText"/>
      </w:pPr>
      <w:r>
        <w:rPr>
          <w:rStyle w:val="FootnoteReference"/>
        </w:rPr>
        <w:footnoteRef/>
      </w:r>
      <w:r>
        <w:t xml:space="preserve"> Note that carers may provide care in excess of what would be provided in formal care arrangements.</w:t>
      </w:r>
    </w:p>
  </w:footnote>
  <w:footnote w:id="21">
    <w:p w14:paraId="482E4D99" w14:textId="12496B4C" w:rsidR="00392EC1" w:rsidRPr="00AF596C" w:rsidRDefault="00392EC1">
      <w:pPr>
        <w:pStyle w:val="FootnoteText"/>
      </w:pPr>
      <w:r>
        <w:rPr>
          <w:rStyle w:val="FootnoteReference"/>
        </w:rPr>
        <w:footnoteRef/>
      </w:r>
      <w:r>
        <w:t xml:space="preserve"> Note in Section </w:t>
      </w:r>
      <w:r w:rsidR="00B31FC3">
        <w:fldChar w:fldCharType="begin"/>
      </w:r>
      <w:r w:rsidR="00B31FC3">
        <w:instrText xml:space="preserve"> REF _Ref161914419 \r \h </w:instrText>
      </w:r>
      <w:r w:rsidR="00B31FC3">
        <w:fldChar w:fldCharType="separate"/>
      </w:r>
      <w:r w:rsidR="003222D4">
        <w:t>11.5</w:t>
      </w:r>
      <w:r w:rsidR="00B31FC3">
        <w:fldChar w:fldCharType="end"/>
      </w:r>
      <w:r>
        <w:t>, the figure 6% of carer</w:t>
      </w:r>
      <w:r w:rsidR="00AF596C">
        <w:t xml:space="preserve">s represents the proportion of carers who have </w:t>
      </w:r>
      <w:r w:rsidR="00AF596C">
        <w:rPr>
          <w:i/>
          <w:iCs/>
        </w:rPr>
        <w:t>ever</w:t>
      </w:r>
      <w:r w:rsidR="00AF596C">
        <w:t xml:space="preserve"> accessed Carer Gateway.</w:t>
      </w:r>
    </w:p>
  </w:footnote>
  <w:footnote w:id="22">
    <w:p w14:paraId="4A99D765" w14:textId="0C6F5FD0" w:rsidR="005B1F2C" w:rsidRPr="007B2200" w:rsidRDefault="005B1F2C" w:rsidP="0054487C">
      <w:pPr>
        <w:pStyle w:val="FootnoteText"/>
        <w:rPr>
          <w:rFonts w:asciiTheme="minorHAnsi" w:hAnsiTheme="minorHAnsi" w:cstheme="minorHAnsi"/>
          <w:szCs w:val="18"/>
        </w:rPr>
      </w:pPr>
      <w:r w:rsidRPr="007B2200">
        <w:rPr>
          <w:rStyle w:val="FootnoteReference"/>
          <w:rFonts w:asciiTheme="minorHAnsi" w:hAnsiTheme="minorHAnsi" w:cstheme="minorHAnsi"/>
          <w:szCs w:val="18"/>
        </w:rPr>
        <w:footnoteRef/>
      </w:r>
      <w:r w:rsidR="00392EC1">
        <w:rPr>
          <w:rFonts w:asciiTheme="minorHAnsi" w:hAnsiTheme="minorHAnsi" w:cstheme="minorHAnsi"/>
          <w:szCs w:val="18"/>
        </w:rPr>
        <w:t xml:space="preserve"> </w:t>
      </w:r>
      <w:r w:rsidRPr="007B2200">
        <w:rPr>
          <w:rFonts w:asciiTheme="minorHAnsi" w:hAnsiTheme="minorHAnsi" w:cstheme="minorHAnsi"/>
          <w:szCs w:val="18"/>
        </w:rPr>
        <w:t>See Appendix C for details of these service types.</w:t>
      </w:r>
    </w:p>
  </w:footnote>
  <w:footnote w:id="23">
    <w:p w14:paraId="1D2B1F12" w14:textId="6F7D6E3C" w:rsidR="005B1F2C" w:rsidRDefault="005B1F2C" w:rsidP="00797EA1">
      <w:pPr>
        <w:pStyle w:val="FootnoteText"/>
      </w:pPr>
      <w:r>
        <w:rPr>
          <w:rStyle w:val="FootnoteReference"/>
        </w:rPr>
        <w:footnoteRef/>
      </w:r>
      <w:r>
        <w:t xml:space="preserve"> Brosnan et al. (2023) </w:t>
      </w:r>
      <w:r w:rsidRPr="00801873">
        <w:t xml:space="preserve">Figure 100 indicates that around 10% of carers accessing Carer Gateway have changed employment status: 4% are now employed and 6% have given up employment. In the most extreme of cases, whereby the extreme reference group from which to enter/exit employment is unemployment, the existence of Carer Gateway has generated a net reduction in the hours of labour supplied (–6% exits + 4% entries = –2% x about 130,000 carers x 35 hours/week x 52 weeks/year = about 4.732m hours of labour), and a corresponding increase in the number of unemployment benefits being paid as there are now more unemployed than before the program was introduced (i.e. 2% x 130,000 = 2,600). This could represent a net </w:t>
      </w:r>
      <w:r w:rsidRPr="00801873">
        <w:rPr>
          <w:u w:val="single"/>
        </w:rPr>
        <w:t>annual</w:t>
      </w:r>
      <w:r w:rsidRPr="00801873">
        <w:t xml:space="preserve"> cost of $24</w:t>
      </w:r>
      <w:r w:rsidR="1B48B3BE" w:rsidRPr="00801873">
        <w:t>3</w:t>
      </w:r>
      <w:r w:rsidRPr="00801873">
        <w:t>.</w:t>
      </w:r>
      <w:r w:rsidR="30AB6059" w:rsidRPr="00801873">
        <w:t>71m</w:t>
      </w:r>
      <w:r w:rsidRPr="00801873">
        <w:t xml:space="preserve"> (i.e. 4.732m hours x $37/hour + 2,600 new unemployment benefits of $</w:t>
      </w:r>
      <w:r w:rsidR="3E095403" w:rsidRPr="00801873">
        <w:t>510</w:t>
      </w:r>
      <w:r w:rsidRPr="00801873">
        <w:t xml:space="preserve">/week x 52 weeks per annum based on </w:t>
      </w:r>
      <w:r w:rsidR="30AB6059" w:rsidRPr="00801873">
        <w:t>the maximum Carer payment</w:t>
      </w:r>
      <w:r w:rsidRPr="00801873">
        <w:t xml:space="preserve"> - </w:t>
      </w:r>
      <w:r w:rsidR="3E095403" w:rsidRPr="3E095403">
        <w:rPr>
          <w:rStyle w:val="Hyperlink"/>
        </w:rPr>
        <w:t>https://www.servicesaustralia.gov.au/how-much-carer-payment-you-can-get?context=21816</w:t>
      </w:r>
      <w:r w:rsidR="3E095403" w:rsidRPr="00801873">
        <w:t>).</w:t>
      </w:r>
      <w:r w:rsidRPr="00801873">
        <w:t xml:space="preserve"> In a more realistic case, exits from employment are from intermediate stages of employment like part-time or casual (9-15 hours/week) to provide some hours of care, while entries likely raise substantially the hours of work, including the case of full employment at 35 hours/week, as they may be related to the relocation or death of the person cared for. For instance, exits (6% of 130,000 = 7,800 carers) working on average 15 hours less per week would reduce hours of work supplied in a year by 6.084m units (7,800 x 15 hours reduced x 52 weeks) while entries would add about 6.67m (4% x 130,000 x 25 additional hours x 52 weeks) resulting in a net gain of about 676,000 hours or $25.012m (if valued at the average of $37). These numbers and nature of assumptions suggest using a conservative approach with no tangible effect arising from this component of cost-benefit</w:t>
      </w:r>
      <w:r w:rsidRPr="00761E8B">
        <w:rPr>
          <w:highlight w:val="black"/>
        </w:rPr>
        <w:t>.</w:t>
      </w:r>
    </w:p>
  </w:footnote>
  <w:footnote w:id="24">
    <w:p w14:paraId="525D9F42" w14:textId="77777777" w:rsidR="005B1F2C" w:rsidRDefault="005B1F2C" w:rsidP="0004540F">
      <w:pPr>
        <w:pStyle w:val="FootnoteText"/>
      </w:pPr>
      <w:r>
        <w:rPr>
          <w:rStyle w:val="FootnoteReference"/>
        </w:rPr>
        <w:footnoteRef/>
      </w:r>
      <w:r>
        <w:t xml:space="preserve"> </w:t>
      </w:r>
      <w:r>
        <w:rPr>
          <w:rFonts w:cs="Arial"/>
        </w:rPr>
        <w:t>Cost-benefit analysis should conceptually include indirect benefits.</w:t>
      </w:r>
    </w:p>
  </w:footnote>
  <w:footnote w:id="25">
    <w:p w14:paraId="54BF408C" w14:textId="24B25808" w:rsidR="005B1F2C" w:rsidRDefault="005B1F2C" w:rsidP="00D5415E">
      <w:pPr>
        <w:pStyle w:val="FootnoteText"/>
      </w:pPr>
      <w:r>
        <w:rPr>
          <w:rStyle w:val="FootnoteReference"/>
        </w:rPr>
        <w:footnoteRef/>
      </w:r>
      <w:r>
        <w:t xml:space="preserve"> The overall linkage rate for all DEX records (i.e. including non-carer programs) as recorded in the documentation is lower, at 68%.</w:t>
      </w:r>
    </w:p>
  </w:footnote>
  <w:footnote w:id="26">
    <w:p w14:paraId="481C28A1" w14:textId="19F0BC66" w:rsidR="005B1F2C" w:rsidRDefault="005B1F2C" w:rsidP="00D5415E">
      <w:pPr>
        <w:pStyle w:val="FootnoteText"/>
      </w:pPr>
      <w:r>
        <w:rPr>
          <w:rStyle w:val="FootnoteReference"/>
        </w:rPr>
        <w:footnoteRef/>
      </w:r>
      <w:r>
        <w:t xml:space="preserve"> Only incomplete name and address information was available for linkage. We also observe that a substantial number (29,000) of the linked records in the DEX database were identified as having multiple links. That is, several people in the DEX dataset were linked to the same person in the MADIP spine. Among ICSS participants, the other linkage was almost always from one of the non-ICSS DEX services. While this could indicate an incorrect linkage for the ICSS client, it might also reflect a lack of identity consistency across the different DEX programs (e.g. People with the same name and demographic information were assigned different case numbers in the different programs included in the DEX database). If this is the case, it would be appropriate to ignore the duplicate linkage flags, and this is the strategy that we have adopted here. </w:t>
      </w:r>
    </w:p>
    <w:p w14:paraId="7B4F864C" w14:textId="77777777" w:rsidR="005B1F2C" w:rsidRDefault="005B1F2C" w:rsidP="00D5415E">
      <w:pPr>
        <w:pStyle w:val="FootnoteText"/>
      </w:pPr>
    </w:p>
  </w:footnote>
  <w:footnote w:id="27">
    <w:p w14:paraId="59ECAC3B" w14:textId="3D7FBFEC" w:rsidR="005B1F2C" w:rsidRDefault="005B1F2C" w:rsidP="003B115F">
      <w:pPr>
        <w:pStyle w:val="FootnoteText"/>
      </w:pPr>
      <w:r>
        <w:rPr>
          <w:rStyle w:val="FootnoteReference"/>
        </w:rPr>
        <w:footnoteRef/>
      </w:r>
      <w:r>
        <w:t xml:space="preserve"> The multiplication by two is because of the effect coding the variable (the reference category estimate is the negative of the shown category, respite in the ICSS period in this case). </w:t>
      </w:r>
    </w:p>
  </w:footnote>
  <w:footnote w:id="28">
    <w:p w14:paraId="6F37F0BC" w14:textId="09685891" w:rsidR="005B1F2C" w:rsidRPr="007B2200" w:rsidRDefault="005B1F2C" w:rsidP="0090740F">
      <w:pPr>
        <w:pStyle w:val="FootnoteText"/>
        <w:rPr>
          <w:rFonts w:asciiTheme="minorHAnsi" w:hAnsiTheme="minorHAnsi" w:cstheme="minorHAnsi"/>
          <w:szCs w:val="18"/>
        </w:rPr>
      </w:pPr>
      <w:r w:rsidRPr="007B2200">
        <w:rPr>
          <w:rStyle w:val="FootnoteReference"/>
          <w:rFonts w:asciiTheme="minorHAnsi" w:hAnsiTheme="minorHAnsi" w:cstheme="minorHAnsi"/>
          <w:szCs w:val="18"/>
        </w:rPr>
        <w:footnoteRef/>
      </w:r>
      <w:r w:rsidRPr="007B2200">
        <w:rPr>
          <w:rFonts w:asciiTheme="minorHAnsi" w:hAnsiTheme="minorHAnsi" w:cstheme="minorHAnsi"/>
          <w:szCs w:val="18"/>
        </w:rPr>
        <w:t xml:space="preserve"> The impact of the demographic characteristics shown in </w:t>
      </w:r>
      <w:r>
        <w:rPr>
          <w:rFonts w:asciiTheme="minorHAnsi" w:hAnsiTheme="minorHAnsi" w:cstheme="minorHAnsi"/>
          <w:szCs w:val="18"/>
        </w:rPr>
        <w:fldChar w:fldCharType="begin"/>
      </w:r>
      <w:r>
        <w:rPr>
          <w:rFonts w:asciiTheme="minorHAnsi" w:hAnsiTheme="minorHAnsi" w:cstheme="minorHAnsi"/>
          <w:szCs w:val="18"/>
        </w:rPr>
        <w:instrText xml:space="preserve"> REF _Ref153271716 \h </w:instrText>
      </w:r>
      <w:r>
        <w:rPr>
          <w:rFonts w:asciiTheme="minorHAnsi" w:hAnsiTheme="minorHAnsi" w:cstheme="minorHAnsi"/>
          <w:szCs w:val="18"/>
        </w:rPr>
      </w:r>
      <w:r>
        <w:rPr>
          <w:rFonts w:asciiTheme="minorHAnsi" w:hAnsiTheme="minorHAnsi" w:cstheme="minorHAnsi"/>
          <w:szCs w:val="18"/>
        </w:rPr>
        <w:fldChar w:fldCharType="separate"/>
      </w:r>
      <w:r w:rsidR="003222D4" w:rsidRPr="003B7AA7">
        <w:t xml:space="preserve">Table </w:t>
      </w:r>
      <w:r w:rsidR="003222D4">
        <w:rPr>
          <w:noProof/>
        </w:rPr>
        <w:t>37</w:t>
      </w:r>
      <w:r>
        <w:rPr>
          <w:rFonts w:asciiTheme="minorHAnsi" w:hAnsiTheme="minorHAnsi" w:cstheme="minorHAnsi"/>
          <w:szCs w:val="18"/>
        </w:rPr>
        <w:fldChar w:fldCharType="end"/>
      </w:r>
      <w:r w:rsidRPr="007B2200">
        <w:rPr>
          <w:rFonts w:asciiTheme="minorHAnsi" w:hAnsiTheme="minorHAnsi" w:cstheme="minorHAnsi"/>
          <w:szCs w:val="18"/>
        </w:rPr>
        <w:t xml:space="preserve">are discussed </w:t>
      </w:r>
      <w:r>
        <w:rPr>
          <w:rFonts w:asciiTheme="minorHAnsi" w:hAnsiTheme="minorHAnsi" w:cstheme="minorHAnsi"/>
          <w:szCs w:val="18"/>
        </w:rPr>
        <w:t xml:space="preserve">in Section </w:t>
      </w:r>
      <w:r>
        <w:rPr>
          <w:rFonts w:asciiTheme="minorHAnsi" w:hAnsiTheme="minorHAnsi" w:cstheme="minorHAnsi"/>
          <w:szCs w:val="18"/>
        </w:rPr>
        <w:fldChar w:fldCharType="begin" w:fldLock="1"/>
      </w:r>
      <w:r>
        <w:rPr>
          <w:rFonts w:asciiTheme="minorHAnsi" w:hAnsiTheme="minorHAnsi" w:cstheme="minorHAnsi"/>
          <w:szCs w:val="18"/>
        </w:rPr>
        <w:instrText xml:space="preserve"> REF _Ref139181834 \r \h </w:instrText>
      </w:r>
      <w:r>
        <w:rPr>
          <w:rFonts w:asciiTheme="minorHAnsi" w:hAnsiTheme="minorHAnsi" w:cstheme="minorHAnsi"/>
          <w:szCs w:val="18"/>
        </w:rPr>
      </w:r>
      <w:r>
        <w:rPr>
          <w:rFonts w:asciiTheme="minorHAnsi" w:hAnsiTheme="minorHAnsi" w:cstheme="minorHAnsi"/>
          <w:szCs w:val="18"/>
        </w:rPr>
        <w:fldChar w:fldCharType="separate"/>
      </w:r>
      <w:r>
        <w:rPr>
          <w:rFonts w:asciiTheme="minorHAnsi" w:hAnsiTheme="minorHAnsi" w:cstheme="minorHAnsi"/>
          <w:szCs w:val="18"/>
        </w:rPr>
        <w:t>17</w:t>
      </w:r>
      <w:r>
        <w:rPr>
          <w:rFonts w:asciiTheme="minorHAnsi" w:hAnsiTheme="minorHAnsi" w:cstheme="minorHAnsi"/>
          <w:szCs w:val="18"/>
        </w:rPr>
        <w:fldChar w:fldCharType="end"/>
      </w:r>
      <w:r>
        <w:rPr>
          <w:rFonts w:asciiTheme="minorHAnsi" w:hAnsiTheme="minorHAnsi" w:cstheme="minorHAnsi"/>
          <w:szCs w:val="18"/>
        </w:rPr>
        <w:t>.</w:t>
      </w:r>
    </w:p>
  </w:footnote>
  <w:footnote w:id="29">
    <w:p w14:paraId="51B5F90A" w14:textId="77777777" w:rsidR="005B1F2C" w:rsidRDefault="005B1F2C" w:rsidP="001B585E">
      <w:pPr>
        <w:pStyle w:val="FootnoteText"/>
      </w:pPr>
      <w:r>
        <w:rPr>
          <w:rStyle w:val="FootnoteReference"/>
        </w:rPr>
        <w:footnoteRef/>
      </w:r>
      <w:r>
        <w:t xml:space="preserve"> Note that carers may provide care in excess of what would be provided in formal care arrangements.</w:t>
      </w:r>
    </w:p>
  </w:footnote>
  <w:footnote w:id="30">
    <w:p w14:paraId="4D1FDEA8" w14:textId="49B332A5" w:rsidR="005B1F2C" w:rsidRPr="009A75E8" w:rsidRDefault="005B1F2C" w:rsidP="001B585E">
      <w:pPr>
        <w:pStyle w:val="FootnoteText"/>
      </w:pPr>
      <w:r>
        <w:rPr>
          <w:rStyle w:val="FootnoteReference"/>
        </w:rPr>
        <w:footnoteRef/>
      </w:r>
      <w:r>
        <w:t xml:space="preserve"> I</w:t>
      </w:r>
      <w:r w:rsidRPr="009A75E8">
        <w:t xml:space="preserve">f the remaining 95% accessed Carer Getaway and this costed (per carer) what the government is currently funding, the total cost would increase to </w:t>
      </w:r>
      <w:r>
        <w:t>$</w:t>
      </w:r>
      <w:r w:rsidRPr="009A75E8">
        <w:t>2.489b (i</w:t>
      </w:r>
      <w:r>
        <w:t>.</w:t>
      </w:r>
      <w:r w:rsidRPr="009A75E8">
        <w:t>e</w:t>
      </w:r>
      <w:r>
        <w:t>.</w:t>
      </w:r>
      <w:r w:rsidRPr="009A75E8">
        <w:t xml:space="preserve"> 130m x .95/.05) against benefits </w:t>
      </w:r>
      <w:r>
        <w:t xml:space="preserve">of </w:t>
      </w:r>
      <w:r w:rsidRPr="009A75E8">
        <w:t xml:space="preserve">between </w:t>
      </w:r>
      <w:r>
        <w:t>$</w:t>
      </w:r>
      <w:r w:rsidRPr="009A75E8">
        <w:t>11</w:t>
      </w:r>
      <w:r>
        <w:t>b</w:t>
      </w:r>
      <w:r w:rsidRPr="009A75E8">
        <w:t xml:space="preserve"> and </w:t>
      </w:r>
      <w:r>
        <w:t>$</w:t>
      </w:r>
      <w:r w:rsidRPr="009A75E8">
        <w:t xml:space="preserve">77b, </w:t>
      </w:r>
      <w:r>
        <w:t xml:space="preserve">leading to </w:t>
      </w:r>
      <w:r w:rsidRPr="009A75E8">
        <w:t>a benefit/cost between 4.4 and 30.9 times.</w:t>
      </w:r>
    </w:p>
  </w:footnote>
  <w:footnote w:id="31">
    <w:p w14:paraId="5AADADB1" w14:textId="341D60DB" w:rsidR="005B1F2C" w:rsidRDefault="005B1F2C" w:rsidP="001B585E">
      <w:pPr>
        <w:pStyle w:val="FootnoteText"/>
      </w:pPr>
      <w:r>
        <w:rPr>
          <w:rStyle w:val="FootnoteReference"/>
        </w:rPr>
        <w:footnoteRef/>
      </w:r>
      <w:r>
        <w:t xml:space="preserve"> Brosnan et al. (2023) Figure 100 indicates that around 10% of carers accessing Carer Gateway have changed employment status: 4% are now employed and 6% have given up employment.</w:t>
      </w:r>
    </w:p>
  </w:footnote>
  <w:footnote w:id="32">
    <w:p w14:paraId="11ED4E72" w14:textId="6F3210E2" w:rsidR="005B1F2C" w:rsidRDefault="005B1F2C">
      <w:pPr>
        <w:pStyle w:val="FootnoteText"/>
      </w:pPr>
      <w:r>
        <w:rPr>
          <w:rStyle w:val="FootnoteReference"/>
        </w:rPr>
        <w:footnoteRef/>
      </w:r>
      <w:r>
        <w:t xml:space="preserve"> See </w:t>
      </w:r>
      <w:hyperlink r:id="rId8" w:history="1">
        <w:r w:rsidRPr="00301E1C">
          <w:rPr>
            <w:rStyle w:val="Hyperlink"/>
            <w:rFonts w:cs="Arial"/>
          </w:rPr>
          <w:t>https://www.servicesaustralia.gov.au/how-much-jobseeker-payment-you-can-get?context=51411</w:t>
        </w:r>
      </w:hyperlink>
      <w:r>
        <w:rPr>
          <w:rFonts w:cs="Arial"/>
        </w:rPr>
        <w:t xml:space="preserve"> </w:t>
      </w:r>
    </w:p>
  </w:footnote>
  <w:footnote w:id="33">
    <w:p w14:paraId="67FA19A9" w14:textId="3DD11207" w:rsidR="005B1F2C" w:rsidRDefault="005B1F2C">
      <w:pPr>
        <w:pStyle w:val="FootnoteText"/>
      </w:pPr>
      <w:r>
        <w:rPr>
          <w:rStyle w:val="FootnoteReference"/>
        </w:rPr>
        <w:footnoteRef/>
      </w:r>
      <w:r>
        <w:t xml:space="preserve"> </w:t>
      </w:r>
      <w:r w:rsidRPr="00C71036">
        <w:t>The carers’ employment rate, extracted from Table 15 of the Interim Report (last 4 rows), is 28% (i.e. 6,836/24,517). This is assumed to appl</w:t>
      </w:r>
      <w:r>
        <w:t>y</w:t>
      </w:r>
      <w:r w:rsidRPr="00C71036">
        <w:t xml:space="preserve"> to the number of carers in 2022, as indicated by DSS (74,295).</w:t>
      </w:r>
    </w:p>
  </w:footnote>
  <w:footnote w:id="34">
    <w:p w14:paraId="53ED5743" w14:textId="77777777" w:rsidR="005B1F2C" w:rsidRDefault="005B1F2C" w:rsidP="001B585E">
      <w:pPr>
        <w:pStyle w:val="FootnoteText"/>
      </w:pPr>
      <w:r>
        <w:rPr>
          <w:rStyle w:val="FootnoteReference"/>
        </w:rPr>
        <w:footnoteRef/>
      </w:r>
      <w:r>
        <w:t xml:space="preserve"> </w:t>
      </w:r>
      <w:r>
        <w:rPr>
          <w:rFonts w:cs="Arial"/>
        </w:rPr>
        <w:t>Cost-benefit analysis should conceptually include indirect benefits.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15120" w14:textId="77777777" w:rsidR="005B1F2C" w:rsidRDefault="005B1F2C">
    <w:pPr>
      <w:pStyle w:val="Header"/>
    </w:pPr>
    <w:r>
      <w:rPr>
        <w:noProof/>
        <w:lang w:eastAsia="en-AU"/>
      </w:rPr>
      <mc:AlternateContent>
        <mc:Choice Requires="wps">
          <w:drawing>
            <wp:anchor distT="0" distB="0" distL="114300" distR="114300" simplePos="0" relativeHeight="251658240" behindDoc="1" locked="0" layoutInCell="0" allowOverlap="1" wp14:anchorId="7BB83BF5" wp14:editId="65E1254E">
              <wp:simplePos x="0" y="0"/>
              <wp:positionH relativeFrom="margin">
                <wp:align>center</wp:align>
              </wp:positionH>
              <wp:positionV relativeFrom="margin">
                <wp:align>center</wp:align>
              </wp:positionV>
              <wp:extent cx="6793865" cy="565785"/>
              <wp:effectExtent l="0" t="2152650" r="0" b="22059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272F20" w14:textId="77777777" w:rsidR="005B1F2C" w:rsidRDefault="005B1F2C"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B83BF5" id="_x0000_t202" coordsize="21600,21600" o:spt="202" path="m,l,21600r21600,l21600,xe">
              <v:stroke joinstyle="miter"/>
              <v:path gradientshapeok="t" o:connecttype="rect"/>
            </v:shapetype>
            <v:shape id="Text Box 15" o:spid="_x0000_s1026" type="#_x0000_t202" style="position:absolute;margin-left:0;margin-top:0;width:534.95pt;height:44.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dt9AEAAMQ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" o:allowincell="f" filled="f" stroked="f">
              <v:stroke joinstyle="round"/>
              <o:lock v:ext="edit" shapetype="t"/>
              <v:textbox style="mso-fit-shape-to-text:t">
                <w:txbxContent>
                  <w:p w14:paraId="71272F20" w14:textId="77777777" w:rsidR="005B1F2C" w:rsidRDefault="005B1F2C"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C4D13" w14:textId="77777777" w:rsidR="005B1F2C" w:rsidRPr="003C7E97" w:rsidRDefault="005B1F2C">
    <w:pPr>
      <w:pStyle w:val="Header"/>
      <w:rPr>
        <w:color w:val="auto"/>
        <w:lang w:eastAsia="en-AU"/>
      </w:rPr>
    </w:pPr>
    <w:r w:rsidRPr="003C7E97">
      <w:rPr>
        <w:noProof/>
        <w:color w:val="auto"/>
        <w:lang w:eastAsia="en-AU"/>
      </w:rPr>
      <w:drawing>
        <wp:anchor distT="0" distB="0" distL="114300" distR="114300" simplePos="0" relativeHeight="251658242" behindDoc="0" locked="0" layoutInCell="1" allowOverlap="1" wp14:anchorId="0961128E" wp14:editId="6C1196AB">
          <wp:simplePos x="0" y="0"/>
          <wp:positionH relativeFrom="column">
            <wp:posOffset>-686435</wp:posOffset>
          </wp:positionH>
          <wp:positionV relativeFrom="paragraph">
            <wp:posOffset>-248920</wp:posOffset>
          </wp:positionV>
          <wp:extent cx="4102833" cy="1225550"/>
          <wp:effectExtent l="0" t="0" r="0" b="0"/>
          <wp:wrapNone/>
          <wp:docPr id="866866840" name="Picture 866866840" descr="UNSW Social Policy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SW Social Policy Research Centre logo"/>
                  <pic:cNvPicPr>
                    <a:picLocks noChangeAspect="1"/>
                  </pic:cNvPicPr>
                </pic:nvPicPr>
                <pic:blipFill>
                  <a:blip r:embed="rId1"/>
                  <a:stretch>
                    <a:fillRect/>
                  </a:stretch>
                </pic:blipFill>
                <pic:spPr>
                  <a:xfrm>
                    <a:off x="0" y="0"/>
                    <a:ext cx="4102833" cy="1225550"/>
                  </a:xfrm>
                  <a:prstGeom prst="rect">
                    <a:avLst/>
                  </a:prstGeom>
                </pic:spPr>
              </pic:pic>
            </a:graphicData>
          </a:graphic>
          <wp14:sizeRelH relativeFrom="margin">
            <wp14:pctWidth>0</wp14:pctWidth>
          </wp14:sizeRelH>
          <wp14:sizeRelV relativeFrom="margin">
            <wp14:pctHeight>0</wp14:pctHeight>
          </wp14:sizeRelV>
        </wp:anchor>
      </w:drawing>
    </w:r>
    <w:r w:rsidRPr="003C7E97">
      <w:rPr>
        <w:noProof/>
        <w:color w:val="auto"/>
        <w:lang w:eastAsia="en-AU"/>
      </w:rPr>
      <w:drawing>
        <wp:anchor distT="0" distB="0" distL="114300" distR="114300" simplePos="0" relativeHeight="251658243" behindDoc="0" locked="0" layoutInCell="1" allowOverlap="1" wp14:anchorId="79CE0A17" wp14:editId="70660AD1">
          <wp:simplePos x="0" y="0"/>
          <wp:positionH relativeFrom="column">
            <wp:posOffset>3740786</wp:posOffset>
          </wp:positionH>
          <wp:positionV relativeFrom="paragraph">
            <wp:posOffset>-1343660</wp:posOffset>
          </wp:positionV>
          <wp:extent cx="2946274" cy="3193671"/>
          <wp:effectExtent l="104775" t="161925" r="16510" b="0"/>
          <wp:wrapNone/>
          <wp:docPr id="1975760492" name="Graphic 1975760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rot="5908066">
                    <a:off x="0" y="0"/>
                    <a:ext cx="2946274" cy="3193671"/>
                  </a:xfrm>
                  <a:prstGeom prst="rect">
                    <a:avLst/>
                  </a:prstGeom>
                </pic:spPr>
              </pic:pic>
            </a:graphicData>
          </a:graphic>
          <wp14:sizeRelH relativeFrom="page">
            <wp14:pctWidth>0</wp14:pctWidth>
          </wp14:sizeRelH>
          <wp14:sizeRelV relativeFrom="page">
            <wp14:pctHeight>0</wp14:pctHeight>
          </wp14:sizeRelV>
        </wp:anchor>
      </w:drawing>
    </w:r>
    <w:r w:rsidRPr="003C7E97">
      <w:rPr>
        <w:noProof/>
        <w:color w:val="auto"/>
        <w:lang w:eastAsia="en-AU"/>
      </w:rPr>
      <w:drawing>
        <wp:anchor distT="0" distB="0" distL="114300" distR="114300" simplePos="0" relativeHeight="251658244" behindDoc="0" locked="0" layoutInCell="1" allowOverlap="1" wp14:anchorId="35C5B6B6" wp14:editId="70660AD1">
          <wp:simplePos x="0" y="0"/>
          <wp:positionH relativeFrom="column">
            <wp:posOffset>3740786</wp:posOffset>
          </wp:positionH>
          <wp:positionV relativeFrom="paragraph">
            <wp:posOffset>-1343660</wp:posOffset>
          </wp:positionV>
          <wp:extent cx="2946274" cy="3193671"/>
          <wp:effectExtent l="104775" t="161925" r="16510" b="0"/>
          <wp:wrapNone/>
          <wp:docPr id="462437901" name="Graphic 462437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rot="5908066">
                    <a:off x="0" y="0"/>
                    <a:ext cx="2946274" cy="319367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815A0" w14:textId="77777777" w:rsidR="005B1F2C" w:rsidRDefault="005B1F2C">
    <w:pPr>
      <w:pStyle w:val="Header"/>
    </w:pPr>
    <w:r>
      <w:rPr>
        <w:noProof/>
        <w:lang w:eastAsia="en-AU"/>
      </w:rPr>
      <mc:AlternateContent>
        <mc:Choice Requires="wps">
          <w:drawing>
            <wp:anchor distT="0" distB="0" distL="114300" distR="114300" simplePos="0" relativeHeight="251658241" behindDoc="1" locked="0" layoutInCell="0" allowOverlap="1" wp14:anchorId="2FA0E9CC" wp14:editId="4B35FC91">
              <wp:simplePos x="0" y="0"/>
              <wp:positionH relativeFrom="margin">
                <wp:align>center</wp:align>
              </wp:positionH>
              <wp:positionV relativeFrom="margin">
                <wp:align>center</wp:align>
              </wp:positionV>
              <wp:extent cx="6793865" cy="565785"/>
              <wp:effectExtent l="0" t="2152650" r="0" b="22059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AD3144" w14:textId="77777777" w:rsidR="005B1F2C" w:rsidRDefault="005B1F2C"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A0E9CC" id="_x0000_t202" coordsize="21600,21600" o:spt="202" path="m,l,21600r21600,l21600,xe">
              <v:stroke joinstyle="miter"/>
              <v:path gradientshapeok="t" o:connecttype="rect"/>
            </v:shapetype>
            <v:shape id="Text Box 14" o:spid="_x0000_s1027" type="#_x0000_t202" style="position:absolute;margin-left:0;margin-top:0;width:534.95pt;height:44.5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Cz9gEAAMs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" o:allowincell="f" filled="f" stroked="f">
              <v:stroke joinstyle="round"/>
              <o:lock v:ext="edit" shapetype="t"/>
              <v:textbox style="mso-fit-shape-to-text:t">
                <w:txbxContent>
                  <w:p w14:paraId="66AD3144" w14:textId="77777777" w:rsidR="005B1F2C" w:rsidRDefault="005B1F2C"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5B1F2C" w14:paraId="2B4B7B86" w14:textId="77777777" w:rsidTr="3AC8444B">
      <w:trPr>
        <w:trHeight w:val="300"/>
      </w:trPr>
      <w:tc>
        <w:tcPr>
          <w:tcW w:w="3210" w:type="dxa"/>
        </w:tcPr>
        <w:p w14:paraId="32E5052F" w14:textId="5BFD3684" w:rsidR="005B1F2C" w:rsidRDefault="005B1F2C" w:rsidP="3AC8444B">
          <w:pPr>
            <w:pStyle w:val="Header"/>
            <w:ind w:left="-115"/>
          </w:pPr>
        </w:p>
      </w:tc>
      <w:tc>
        <w:tcPr>
          <w:tcW w:w="3210" w:type="dxa"/>
        </w:tcPr>
        <w:p w14:paraId="6E1E553F" w14:textId="6C7E8252" w:rsidR="005B1F2C" w:rsidRDefault="005B1F2C" w:rsidP="3AC8444B">
          <w:pPr>
            <w:pStyle w:val="Header"/>
            <w:jc w:val="center"/>
          </w:pPr>
        </w:p>
      </w:tc>
      <w:tc>
        <w:tcPr>
          <w:tcW w:w="3210" w:type="dxa"/>
        </w:tcPr>
        <w:p w14:paraId="541B0353" w14:textId="5C53F033" w:rsidR="005B1F2C" w:rsidRDefault="005B1F2C" w:rsidP="3AC8444B">
          <w:pPr>
            <w:pStyle w:val="Header"/>
            <w:ind w:right="-115"/>
            <w:jc w:val="right"/>
          </w:pPr>
        </w:p>
      </w:tc>
    </w:tr>
  </w:tbl>
  <w:p w14:paraId="7656239D" w14:textId="5A8B4590" w:rsidR="005B1F2C" w:rsidRDefault="005B1F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FBD69" w14:textId="77777777" w:rsidR="005B1F2C" w:rsidRPr="003C7E97" w:rsidRDefault="005B1F2C" w:rsidP="0038485C">
    <w:pPr>
      <w:pStyle w:val="Header"/>
      <w:rPr>
        <w:color w:val="aut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2CFD1" w14:textId="4438BFA8" w:rsidR="005B1F2C" w:rsidRDefault="005B1F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DDA00" w14:textId="77777777" w:rsidR="005B1F2C" w:rsidRDefault="005B1F2C" w:rsidP="00CD2872">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8C568" w14:textId="514CA336" w:rsidR="005B1F2C" w:rsidRDefault="005B1F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7C02F" w14:textId="77777777" w:rsidR="005B1F2C" w:rsidRPr="00974C50" w:rsidRDefault="005B1F2C" w:rsidP="0097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5C0F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772441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DBE42C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D16077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039E3348"/>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96CCAD4A"/>
    <w:lvl w:ilvl="0">
      <w:start w:val="1"/>
      <w:numFmt w:val="decimal"/>
      <w:pStyle w:val="ListNumber"/>
      <w:lvlText w:val="%1."/>
      <w:lvlJc w:val="left"/>
      <w:pPr>
        <w:tabs>
          <w:tab w:val="num" w:pos="360"/>
        </w:tabs>
        <w:ind w:left="360" w:hanging="360"/>
      </w:pPr>
    </w:lvl>
  </w:abstractNum>
  <w:abstractNum w:abstractNumId="6" w15:restartNumberingAfterBreak="0">
    <w:nsid w:val="029B6C43"/>
    <w:multiLevelType w:val="hybridMultilevel"/>
    <w:tmpl w:val="B7D603A4"/>
    <w:lvl w:ilvl="0" w:tplc="29CE1B84">
      <w:start w:val="1"/>
      <w:numFmt w:val="bullet"/>
      <w:lvlText w:val=""/>
      <w:lvlJc w:val="left"/>
      <w:pPr>
        <w:ind w:left="720" w:hanging="360"/>
      </w:pPr>
      <w:rPr>
        <w:rFonts w:ascii="Symbol" w:hAnsi="Symbol" w:hint="default"/>
      </w:rPr>
    </w:lvl>
    <w:lvl w:ilvl="1" w:tplc="F69413A0">
      <w:start w:val="1"/>
      <w:numFmt w:val="bullet"/>
      <w:lvlText w:val="o"/>
      <w:lvlJc w:val="left"/>
      <w:pPr>
        <w:ind w:left="1440" w:hanging="360"/>
      </w:pPr>
      <w:rPr>
        <w:rFonts w:ascii="Courier New" w:hAnsi="Courier New" w:hint="default"/>
      </w:rPr>
    </w:lvl>
    <w:lvl w:ilvl="2" w:tplc="3C52847A">
      <w:start w:val="1"/>
      <w:numFmt w:val="bullet"/>
      <w:lvlText w:val=""/>
      <w:lvlJc w:val="left"/>
      <w:pPr>
        <w:ind w:left="2160" w:hanging="360"/>
      </w:pPr>
      <w:rPr>
        <w:rFonts w:ascii="Wingdings" w:hAnsi="Wingdings" w:hint="default"/>
      </w:rPr>
    </w:lvl>
    <w:lvl w:ilvl="3" w:tplc="D73A7BD8">
      <w:start w:val="1"/>
      <w:numFmt w:val="bullet"/>
      <w:lvlText w:val=""/>
      <w:lvlJc w:val="left"/>
      <w:pPr>
        <w:ind w:left="2880" w:hanging="360"/>
      </w:pPr>
      <w:rPr>
        <w:rFonts w:ascii="Symbol" w:hAnsi="Symbol" w:hint="default"/>
      </w:rPr>
    </w:lvl>
    <w:lvl w:ilvl="4" w:tplc="98940926">
      <w:start w:val="1"/>
      <w:numFmt w:val="bullet"/>
      <w:lvlText w:val="o"/>
      <w:lvlJc w:val="left"/>
      <w:pPr>
        <w:ind w:left="3600" w:hanging="360"/>
      </w:pPr>
      <w:rPr>
        <w:rFonts w:ascii="Courier New" w:hAnsi="Courier New" w:hint="default"/>
      </w:rPr>
    </w:lvl>
    <w:lvl w:ilvl="5" w:tplc="348AE298">
      <w:start w:val="1"/>
      <w:numFmt w:val="bullet"/>
      <w:lvlText w:val=""/>
      <w:lvlJc w:val="left"/>
      <w:pPr>
        <w:ind w:left="4320" w:hanging="360"/>
      </w:pPr>
      <w:rPr>
        <w:rFonts w:ascii="Wingdings" w:hAnsi="Wingdings" w:hint="default"/>
      </w:rPr>
    </w:lvl>
    <w:lvl w:ilvl="6" w:tplc="61EAE7F4">
      <w:start w:val="1"/>
      <w:numFmt w:val="bullet"/>
      <w:lvlText w:val=""/>
      <w:lvlJc w:val="left"/>
      <w:pPr>
        <w:ind w:left="5040" w:hanging="360"/>
      </w:pPr>
      <w:rPr>
        <w:rFonts w:ascii="Symbol" w:hAnsi="Symbol" w:hint="default"/>
      </w:rPr>
    </w:lvl>
    <w:lvl w:ilvl="7" w:tplc="29B67018">
      <w:start w:val="1"/>
      <w:numFmt w:val="bullet"/>
      <w:lvlText w:val="o"/>
      <w:lvlJc w:val="left"/>
      <w:pPr>
        <w:ind w:left="5760" w:hanging="360"/>
      </w:pPr>
      <w:rPr>
        <w:rFonts w:ascii="Courier New" w:hAnsi="Courier New" w:hint="default"/>
      </w:rPr>
    </w:lvl>
    <w:lvl w:ilvl="8" w:tplc="CD0AA644">
      <w:start w:val="1"/>
      <w:numFmt w:val="bullet"/>
      <w:lvlText w:val=""/>
      <w:lvlJc w:val="left"/>
      <w:pPr>
        <w:ind w:left="6480" w:hanging="360"/>
      </w:pPr>
      <w:rPr>
        <w:rFonts w:ascii="Wingdings" w:hAnsi="Wingdings" w:hint="default"/>
      </w:rPr>
    </w:lvl>
  </w:abstractNum>
  <w:abstractNum w:abstractNumId="7" w15:restartNumberingAfterBreak="0">
    <w:nsid w:val="070C0961"/>
    <w:multiLevelType w:val="hybridMultilevel"/>
    <w:tmpl w:val="146E3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847EA82"/>
    <w:multiLevelType w:val="hybridMultilevel"/>
    <w:tmpl w:val="88DCD7DC"/>
    <w:lvl w:ilvl="0" w:tplc="AF4C777A">
      <w:start w:val="1"/>
      <w:numFmt w:val="bullet"/>
      <w:lvlText w:val=""/>
      <w:lvlJc w:val="left"/>
      <w:pPr>
        <w:ind w:left="360" w:hanging="360"/>
      </w:pPr>
      <w:rPr>
        <w:rFonts w:ascii="Symbol" w:hAnsi="Symbol" w:hint="default"/>
      </w:rPr>
    </w:lvl>
    <w:lvl w:ilvl="1" w:tplc="ED50DF7A">
      <w:start w:val="1"/>
      <w:numFmt w:val="bullet"/>
      <w:lvlText w:val="o"/>
      <w:lvlJc w:val="left"/>
      <w:pPr>
        <w:ind w:left="1080" w:hanging="360"/>
      </w:pPr>
      <w:rPr>
        <w:rFonts w:ascii="Courier New" w:hAnsi="Courier New" w:hint="default"/>
      </w:rPr>
    </w:lvl>
    <w:lvl w:ilvl="2" w:tplc="D6CE3890">
      <w:start w:val="1"/>
      <w:numFmt w:val="bullet"/>
      <w:lvlText w:val=""/>
      <w:lvlJc w:val="left"/>
      <w:pPr>
        <w:ind w:left="1800" w:hanging="360"/>
      </w:pPr>
      <w:rPr>
        <w:rFonts w:ascii="Wingdings" w:hAnsi="Wingdings" w:hint="default"/>
      </w:rPr>
    </w:lvl>
    <w:lvl w:ilvl="3" w:tplc="42F417BE">
      <w:start w:val="1"/>
      <w:numFmt w:val="bullet"/>
      <w:lvlText w:val=""/>
      <w:lvlJc w:val="left"/>
      <w:pPr>
        <w:ind w:left="2520" w:hanging="360"/>
      </w:pPr>
      <w:rPr>
        <w:rFonts w:ascii="Symbol" w:hAnsi="Symbol" w:hint="default"/>
      </w:rPr>
    </w:lvl>
    <w:lvl w:ilvl="4" w:tplc="27AE922A">
      <w:start w:val="1"/>
      <w:numFmt w:val="bullet"/>
      <w:lvlText w:val="o"/>
      <w:lvlJc w:val="left"/>
      <w:pPr>
        <w:ind w:left="3240" w:hanging="360"/>
      </w:pPr>
      <w:rPr>
        <w:rFonts w:ascii="Courier New" w:hAnsi="Courier New" w:hint="default"/>
      </w:rPr>
    </w:lvl>
    <w:lvl w:ilvl="5" w:tplc="C4F8ED78">
      <w:start w:val="1"/>
      <w:numFmt w:val="bullet"/>
      <w:lvlText w:val=""/>
      <w:lvlJc w:val="left"/>
      <w:pPr>
        <w:ind w:left="3960" w:hanging="360"/>
      </w:pPr>
      <w:rPr>
        <w:rFonts w:ascii="Wingdings" w:hAnsi="Wingdings" w:hint="default"/>
      </w:rPr>
    </w:lvl>
    <w:lvl w:ilvl="6" w:tplc="A03CBC9E">
      <w:start w:val="1"/>
      <w:numFmt w:val="bullet"/>
      <w:lvlText w:val=""/>
      <w:lvlJc w:val="left"/>
      <w:pPr>
        <w:ind w:left="4680" w:hanging="360"/>
      </w:pPr>
      <w:rPr>
        <w:rFonts w:ascii="Symbol" w:hAnsi="Symbol" w:hint="default"/>
      </w:rPr>
    </w:lvl>
    <w:lvl w:ilvl="7" w:tplc="82B6EFBA">
      <w:start w:val="1"/>
      <w:numFmt w:val="bullet"/>
      <w:lvlText w:val="o"/>
      <w:lvlJc w:val="left"/>
      <w:pPr>
        <w:ind w:left="5400" w:hanging="360"/>
      </w:pPr>
      <w:rPr>
        <w:rFonts w:ascii="Courier New" w:hAnsi="Courier New" w:hint="default"/>
      </w:rPr>
    </w:lvl>
    <w:lvl w:ilvl="8" w:tplc="64CC5734">
      <w:start w:val="1"/>
      <w:numFmt w:val="bullet"/>
      <w:lvlText w:val=""/>
      <w:lvlJc w:val="left"/>
      <w:pPr>
        <w:ind w:left="6120" w:hanging="360"/>
      </w:pPr>
      <w:rPr>
        <w:rFonts w:ascii="Wingdings" w:hAnsi="Wingdings" w:hint="default"/>
      </w:rPr>
    </w:lvl>
  </w:abstractNum>
  <w:abstractNum w:abstractNumId="10" w15:restartNumberingAfterBreak="0">
    <w:nsid w:val="0B1D7A84"/>
    <w:multiLevelType w:val="hybridMultilevel"/>
    <w:tmpl w:val="8E9C9308"/>
    <w:lvl w:ilvl="0" w:tplc="FFFFFFFF">
      <w:start w:val="1"/>
      <w:numFmt w:val="decimal"/>
      <w:lvlText w:val="%1."/>
      <w:lvlJc w:val="left"/>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662F40"/>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EF21509"/>
    <w:multiLevelType w:val="hybridMultilevel"/>
    <w:tmpl w:val="4D74DD3E"/>
    <w:lvl w:ilvl="0" w:tplc="FFFFFFFF">
      <w:start w:val="1"/>
      <w:numFmt w:val="bullet"/>
      <w:lvlText w:val=""/>
      <w:lvlJc w:val="left"/>
      <w:pPr>
        <w:ind w:left="360" w:hanging="360"/>
      </w:pPr>
      <w:rPr>
        <w:rFonts w:ascii="Symbol" w:hAnsi="Symbol" w:hint="default"/>
      </w:rPr>
    </w:lvl>
    <w:lvl w:ilvl="1" w:tplc="1C401818">
      <w:start w:val="1"/>
      <w:numFmt w:val="bullet"/>
      <w:lvlText w:val=""/>
      <w:lvlJc w:val="left"/>
      <w:pPr>
        <w:ind w:left="1080" w:hanging="360"/>
      </w:pPr>
      <w:rPr>
        <w:rFonts w:ascii="Symbol" w:hAnsi="Symbol" w:hint="default"/>
      </w:rPr>
    </w:lvl>
    <w:lvl w:ilvl="2" w:tplc="CA6ACB36">
      <w:start w:val="1"/>
      <w:numFmt w:val="bullet"/>
      <w:lvlText w:val=""/>
      <w:lvlJc w:val="left"/>
      <w:pPr>
        <w:ind w:left="1800" w:hanging="360"/>
      </w:pPr>
      <w:rPr>
        <w:rFonts w:ascii="Wingdings" w:hAnsi="Wingdings" w:hint="default"/>
      </w:rPr>
    </w:lvl>
    <w:lvl w:ilvl="3" w:tplc="4EF0ABE8">
      <w:start w:val="1"/>
      <w:numFmt w:val="bullet"/>
      <w:lvlText w:val=""/>
      <w:lvlJc w:val="left"/>
      <w:pPr>
        <w:ind w:left="2520" w:hanging="360"/>
      </w:pPr>
      <w:rPr>
        <w:rFonts w:ascii="Symbol" w:hAnsi="Symbol" w:hint="default"/>
      </w:rPr>
    </w:lvl>
    <w:lvl w:ilvl="4" w:tplc="7C2C3572">
      <w:start w:val="1"/>
      <w:numFmt w:val="bullet"/>
      <w:lvlText w:val="o"/>
      <w:lvlJc w:val="left"/>
      <w:pPr>
        <w:ind w:left="3240" w:hanging="360"/>
      </w:pPr>
      <w:rPr>
        <w:rFonts w:ascii="Courier New" w:hAnsi="Courier New" w:hint="default"/>
      </w:rPr>
    </w:lvl>
    <w:lvl w:ilvl="5" w:tplc="9D880F0A">
      <w:start w:val="1"/>
      <w:numFmt w:val="bullet"/>
      <w:lvlText w:val=""/>
      <w:lvlJc w:val="left"/>
      <w:pPr>
        <w:ind w:left="3960" w:hanging="360"/>
      </w:pPr>
      <w:rPr>
        <w:rFonts w:ascii="Wingdings" w:hAnsi="Wingdings" w:hint="default"/>
      </w:rPr>
    </w:lvl>
    <w:lvl w:ilvl="6" w:tplc="51AA6E34">
      <w:start w:val="1"/>
      <w:numFmt w:val="bullet"/>
      <w:lvlText w:val=""/>
      <w:lvlJc w:val="left"/>
      <w:pPr>
        <w:ind w:left="4680" w:hanging="360"/>
      </w:pPr>
      <w:rPr>
        <w:rFonts w:ascii="Symbol" w:hAnsi="Symbol" w:hint="default"/>
      </w:rPr>
    </w:lvl>
    <w:lvl w:ilvl="7" w:tplc="2A463A44">
      <w:start w:val="1"/>
      <w:numFmt w:val="bullet"/>
      <w:lvlText w:val="o"/>
      <w:lvlJc w:val="left"/>
      <w:pPr>
        <w:ind w:left="5400" w:hanging="360"/>
      </w:pPr>
      <w:rPr>
        <w:rFonts w:ascii="Courier New" w:hAnsi="Courier New" w:hint="default"/>
      </w:rPr>
    </w:lvl>
    <w:lvl w:ilvl="8" w:tplc="B2FAB69C">
      <w:start w:val="1"/>
      <w:numFmt w:val="bullet"/>
      <w:lvlText w:val=""/>
      <w:lvlJc w:val="left"/>
      <w:pPr>
        <w:ind w:left="6120" w:hanging="360"/>
      </w:pPr>
      <w:rPr>
        <w:rFonts w:ascii="Wingdings" w:hAnsi="Wingdings" w:hint="default"/>
      </w:rPr>
    </w:lvl>
  </w:abstractNum>
  <w:abstractNum w:abstractNumId="13" w15:restartNumberingAfterBreak="0">
    <w:nsid w:val="10995FBB"/>
    <w:multiLevelType w:val="hybridMultilevel"/>
    <w:tmpl w:val="A4FA7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0BA6A84"/>
    <w:multiLevelType w:val="multilevel"/>
    <w:tmpl w:val="1C122F9A"/>
    <w:styleLink w:val="CurrentList5"/>
    <w:lvl w:ilvl="0">
      <w:start w:val="1"/>
      <w:numFmt w:val="upperLetter"/>
      <w:lvlText w:val="Appendix %1"/>
      <w:lvlJc w:val="left"/>
      <w:pPr>
        <w:ind w:left="502" w:hanging="360"/>
      </w:pPr>
      <w:rPr>
        <w:rFonts w:hint="default"/>
      </w:rPr>
    </w:lvl>
    <w:lvl w:ilvl="1">
      <w:start w:val="1"/>
      <w:numFmt w:val="decimal"/>
      <w:lvlText w:val="%1.%2"/>
      <w:lvlJc w:val="left"/>
      <w:pPr>
        <w:ind w:left="934" w:hanging="432"/>
      </w:pPr>
      <w:rPr>
        <w:rFonts w:ascii="Arial" w:hAnsi="Arial" w:hint="default"/>
        <w:b/>
        <w:bCs w:val="0"/>
        <w:i w:val="0"/>
        <w:iCs w:val="0"/>
        <w:caps w:val="0"/>
        <w:strike w:val="0"/>
        <w:dstrike w:val="0"/>
        <w:vanish w:val="0"/>
        <w:color w:val="000000"/>
        <w:spacing w:val="0"/>
        <w:kern w:val="0"/>
        <w:position w:val="0"/>
        <w:sz w:val="32"/>
        <w:u w:val="none"/>
        <w:vertAlign w:val="baseline"/>
        <w:em w:val="none"/>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5" w15:restartNumberingAfterBreak="0">
    <w:nsid w:val="12347E8F"/>
    <w:multiLevelType w:val="hybridMultilevel"/>
    <w:tmpl w:val="124092C4"/>
    <w:lvl w:ilvl="0" w:tplc="CC4C2B30">
      <w:start w:val="1"/>
      <w:numFmt w:val="bullet"/>
      <w:lvlText w:val=""/>
      <w:lvlJc w:val="left"/>
      <w:pPr>
        <w:ind w:left="720" w:hanging="360"/>
      </w:pPr>
      <w:rPr>
        <w:rFonts w:ascii="Symbol" w:hAnsi="Symbol" w:hint="default"/>
      </w:rPr>
    </w:lvl>
    <w:lvl w:ilvl="1" w:tplc="16E47820">
      <w:start w:val="1"/>
      <w:numFmt w:val="bullet"/>
      <w:lvlText w:val="o"/>
      <w:lvlJc w:val="left"/>
      <w:pPr>
        <w:ind w:left="1440" w:hanging="360"/>
      </w:pPr>
      <w:rPr>
        <w:rFonts w:ascii="Courier New" w:hAnsi="Courier New" w:hint="default"/>
      </w:rPr>
    </w:lvl>
    <w:lvl w:ilvl="2" w:tplc="C2FCBE6C">
      <w:start w:val="1"/>
      <w:numFmt w:val="bullet"/>
      <w:lvlText w:val=""/>
      <w:lvlJc w:val="left"/>
      <w:pPr>
        <w:ind w:left="2160" w:hanging="360"/>
      </w:pPr>
      <w:rPr>
        <w:rFonts w:ascii="Wingdings" w:hAnsi="Wingdings" w:hint="default"/>
      </w:rPr>
    </w:lvl>
    <w:lvl w:ilvl="3" w:tplc="EDB4BFB2">
      <w:start w:val="1"/>
      <w:numFmt w:val="bullet"/>
      <w:lvlText w:val=""/>
      <w:lvlJc w:val="left"/>
      <w:pPr>
        <w:ind w:left="2880" w:hanging="360"/>
      </w:pPr>
      <w:rPr>
        <w:rFonts w:ascii="Symbol" w:hAnsi="Symbol" w:hint="default"/>
      </w:rPr>
    </w:lvl>
    <w:lvl w:ilvl="4" w:tplc="CBD092B0">
      <w:start w:val="1"/>
      <w:numFmt w:val="bullet"/>
      <w:lvlText w:val="o"/>
      <w:lvlJc w:val="left"/>
      <w:pPr>
        <w:ind w:left="3600" w:hanging="360"/>
      </w:pPr>
      <w:rPr>
        <w:rFonts w:ascii="Courier New" w:hAnsi="Courier New" w:hint="default"/>
      </w:rPr>
    </w:lvl>
    <w:lvl w:ilvl="5" w:tplc="0CFC9992">
      <w:start w:val="1"/>
      <w:numFmt w:val="bullet"/>
      <w:lvlText w:val=""/>
      <w:lvlJc w:val="left"/>
      <w:pPr>
        <w:ind w:left="4320" w:hanging="360"/>
      </w:pPr>
      <w:rPr>
        <w:rFonts w:ascii="Wingdings" w:hAnsi="Wingdings" w:hint="default"/>
      </w:rPr>
    </w:lvl>
    <w:lvl w:ilvl="6" w:tplc="EBD293CA">
      <w:start w:val="1"/>
      <w:numFmt w:val="bullet"/>
      <w:lvlText w:val=""/>
      <w:lvlJc w:val="left"/>
      <w:pPr>
        <w:ind w:left="5040" w:hanging="360"/>
      </w:pPr>
      <w:rPr>
        <w:rFonts w:ascii="Symbol" w:hAnsi="Symbol" w:hint="default"/>
      </w:rPr>
    </w:lvl>
    <w:lvl w:ilvl="7" w:tplc="55AE6B7C">
      <w:start w:val="1"/>
      <w:numFmt w:val="bullet"/>
      <w:lvlText w:val="o"/>
      <w:lvlJc w:val="left"/>
      <w:pPr>
        <w:ind w:left="5760" w:hanging="360"/>
      </w:pPr>
      <w:rPr>
        <w:rFonts w:ascii="Courier New" w:hAnsi="Courier New" w:hint="default"/>
      </w:rPr>
    </w:lvl>
    <w:lvl w:ilvl="8" w:tplc="1164923E">
      <w:start w:val="1"/>
      <w:numFmt w:val="bullet"/>
      <w:lvlText w:val=""/>
      <w:lvlJc w:val="left"/>
      <w:pPr>
        <w:ind w:left="6480" w:hanging="360"/>
      </w:pPr>
      <w:rPr>
        <w:rFonts w:ascii="Wingdings" w:hAnsi="Wingdings" w:hint="default"/>
      </w:rPr>
    </w:lvl>
  </w:abstractNum>
  <w:abstractNum w:abstractNumId="16" w15:restartNumberingAfterBreak="0">
    <w:nsid w:val="12DF2D1A"/>
    <w:multiLevelType w:val="multilevel"/>
    <w:tmpl w:val="C520F6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30F5289"/>
    <w:multiLevelType w:val="hybridMultilevel"/>
    <w:tmpl w:val="4BFA2B5A"/>
    <w:lvl w:ilvl="0" w:tplc="0CD0D52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34A3E86"/>
    <w:multiLevelType w:val="hybridMultilevel"/>
    <w:tmpl w:val="B3986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8983952"/>
    <w:multiLevelType w:val="hybridMultilevel"/>
    <w:tmpl w:val="6824C2C2"/>
    <w:lvl w:ilvl="0" w:tplc="0D82B5B8">
      <w:start w:val="1"/>
      <w:numFmt w:val="lowerLetter"/>
      <w:lvlText w:val="%1."/>
      <w:lvlJc w:val="left"/>
      <w:pPr>
        <w:ind w:left="502"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8DA1F6E"/>
    <w:multiLevelType w:val="hybridMultilevel"/>
    <w:tmpl w:val="F360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9B28C1"/>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CAA4EC3"/>
    <w:multiLevelType w:val="multilevel"/>
    <w:tmpl w:val="336055EC"/>
    <w:styleLink w:val="CurrentList2"/>
    <w:lvl w:ilvl="0">
      <w:start w:val="1"/>
      <w:numFmt w:val="decimal"/>
      <w:suff w:val="nothing"/>
      <w:lvlText w:val="%1"/>
      <w:lvlJc w:val="left"/>
      <w:pPr>
        <w:ind w:left="0" w:firstLine="0"/>
      </w:p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3" w15:restartNumberingAfterBreak="0">
    <w:nsid w:val="1E3C5A6E"/>
    <w:multiLevelType w:val="hybridMultilevel"/>
    <w:tmpl w:val="72E665D2"/>
    <w:lvl w:ilvl="0" w:tplc="B72C906E">
      <w:start w:val="1"/>
      <w:numFmt w:val="bullet"/>
      <w:lvlText w:val=""/>
      <w:lvlJc w:val="left"/>
      <w:pPr>
        <w:ind w:left="720" w:hanging="360"/>
      </w:pPr>
      <w:rPr>
        <w:rFonts w:ascii="Symbol" w:hAnsi="Symbol" w:hint="default"/>
      </w:rPr>
    </w:lvl>
    <w:lvl w:ilvl="1" w:tplc="39A4DA9A">
      <w:start w:val="1"/>
      <w:numFmt w:val="bullet"/>
      <w:lvlText w:val="o"/>
      <w:lvlJc w:val="left"/>
      <w:pPr>
        <w:ind w:left="1440" w:hanging="360"/>
      </w:pPr>
      <w:rPr>
        <w:rFonts w:ascii="Courier New" w:hAnsi="Courier New" w:hint="default"/>
      </w:rPr>
    </w:lvl>
    <w:lvl w:ilvl="2" w:tplc="F40C04A0">
      <w:start w:val="1"/>
      <w:numFmt w:val="bullet"/>
      <w:lvlText w:val=""/>
      <w:lvlJc w:val="left"/>
      <w:pPr>
        <w:ind w:left="2160" w:hanging="360"/>
      </w:pPr>
      <w:rPr>
        <w:rFonts w:ascii="Wingdings" w:hAnsi="Wingdings" w:hint="default"/>
      </w:rPr>
    </w:lvl>
    <w:lvl w:ilvl="3" w:tplc="DA72C812">
      <w:start w:val="1"/>
      <w:numFmt w:val="bullet"/>
      <w:lvlText w:val=""/>
      <w:lvlJc w:val="left"/>
      <w:pPr>
        <w:ind w:left="2880" w:hanging="360"/>
      </w:pPr>
      <w:rPr>
        <w:rFonts w:ascii="Symbol" w:hAnsi="Symbol" w:hint="default"/>
      </w:rPr>
    </w:lvl>
    <w:lvl w:ilvl="4" w:tplc="DF844496">
      <w:start w:val="1"/>
      <w:numFmt w:val="bullet"/>
      <w:lvlText w:val="o"/>
      <w:lvlJc w:val="left"/>
      <w:pPr>
        <w:ind w:left="3600" w:hanging="360"/>
      </w:pPr>
      <w:rPr>
        <w:rFonts w:ascii="Courier New" w:hAnsi="Courier New" w:hint="default"/>
      </w:rPr>
    </w:lvl>
    <w:lvl w:ilvl="5" w:tplc="C0424730">
      <w:start w:val="1"/>
      <w:numFmt w:val="bullet"/>
      <w:lvlText w:val=""/>
      <w:lvlJc w:val="left"/>
      <w:pPr>
        <w:ind w:left="4320" w:hanging="360"/>
      </w:pPr>
      <w:rPr>
        <w:rFonts w:ascii="Wingdings" w:hAnsi="Wingdings" w:hint="default"/>
      </w:rPr>
    </w:lvl>
    <w:lvl w:ilvl="6" w:tplc="5D248CC0">
      <w:start w:val="1"/>
      <w:numFmt w:val="bullet"/>
      <w:lvlText w:val=""/>
      <w:lvlJc w:val="left"/>
      <w:pPr>
        <w:ind w:left="5040" w:hanging="360"/>
      </w:pPr>
      <w:rPr>
        <w:rFonts w:ascii="Symbol" w:hAnsi="Symbol" w:hint="default"/>
      </w:rPr>
    </w:lvl>
    <w:lvl w:ilvl="7" w:tplc="2C10BE40">
      <w:start w:val="1"/>
      <w:numFmt w:val="bullet"/>
      <w:lvlText w:val="o"/>
      <w:lvlJc w:val="left"/>
      <w:pPr>
        <w:ind w:left="5760" w:hanging="360"/>
      </w:pPr>
      <w:rPr>
        <w:rFonts w:ascii="Courier New" w:hAnsi="Courier New" w:hint="default"/>
      </w:rPr>
    </w:lvl>
    <w:lvl w:ilvl="8" w:tplc="330239EC">
      <w:start w:val="1"/>
      <w:numFmt w:val="bullet"/>
      <w:lvlText w:val=""/>
      <w:lvlJc w:val="left"/>
      <w:pPr>
        <w:ind w:left="6480" w:hanging="360"/>
      </w:pPr>
      <w:rPr>
        <w:rFonts w:ascii="Wingdings" w:hAnsi="Wingdings" w:hint="default"/>
      </w:rPr>
    </w:lvl>
  </w:abstractNum>
  <w:abstractNum w:abstractNumId="24" w15:restartNumberingAfterBreak="0">
    <w:nsid w:val="238D0176"/>
    <w:multiLevelType w:val="hybridMultilevel"/>
    <w:tmpl w:val="746E409E"/>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5" w15:restartNumberingAfterBreak="0">
    <w:nsid w:val="253CE455"/>
    <w:multiLevelType w:val="hybridMultilevel"/>
    <w:tmpl w:val="6428B606"/>
    <w:lvl w:ilvl="0" w:tplc="886ADC76">
      <w:start w:val="1"/>
      <w:numFmt w:val="bullet"/>
      <w:lvlText w:val=""/>
      <w:lvlJc w:val="left"/>
      <w:pPr>
        <w:ind w:left="360" w:hanging="360"/>
      </w:pPr>
      <w:rPr>
        <w:rFonts w:ascii="Symbol" w:hAnsi="Symbol" w:hint="default"/>
      </w:rPr>
    </w:lvl>
    <w:lvl w:ilvl="1" w:tplc="39DE710C">
      <w:start w:val="1"/>
      <w:numFmt w:val="bullet"/>
      <w:lvlText w:val="o"/>
      <w:lvlJc w:val="left"/>
      <w:pPr>
        <w:ind w:left="1080" w:hanging="360"/>
      </w:pPr>
      <w:rPr>
        <w:rFonts w:ascii="Courier New" w:hAnsi="Courier New" w:hint="default"/>
      </w:rPr>
    </w:lvl>
    <w:lvl w:ilvl="2" w:tplc="3260F954">
      <w:start w:val="1"/>
      <w:numFmt w:val="bullet"/>
      <w:lvlText w:val=""/>
      <w:lvlJc w:val="left"/>
      <w:pPr>
        <w:ind w:left="1800" w:hanging="360"/>
      </w:pPr>
      <w:rPr>
        <w:rFonts w:ascii="Wingdings" w:hAnsi="Wingdings" w:hint="default"/>
      </w:rPr>
    </w:lvl>
    <w:lvl w:ilvl="3" w:tplc="A4BC4D5E">
      <w:start w:val="1"/>
      <w:numFmt w:val="bullet"/>
      <w:lvlText w:val=""/>
      <w:lvlJc w:val="left"/>
      <w:pPr>
        <w:ind w:left="2520" w:hanging="360"/>
      </w:pPr>
      <w:rPr>
        <w:rFonts w:ascii="Symbol" w:hAnsi="Symbol" w:hint="default"/>
      </w:rPr>
    </w:lvl>
    <w:lvl w:ilvl="4" w:tplc="980ED19C">
      <w:start w:val="1"/>
      <w:numFmt w:val="bullet"/>
      <w:lvlText w:val="o"/>
      <w:lvlJc w:val="left"/>
      <w:pPr>
        <w:ind w:left="3240" w:hanging="360"/>
      </w:pPr>
      <w:rPr>
        <w:rFonts w:ascii="Courier New" w:hAnsi="Courier New" w:hint="default"/>
      </w:rPr>
    </w:lvl>
    <w:lvl w:ilvl="5" w:tplc="09346EA4">
      <w:start w:val="1"/>
      <w:numFmt w:val="bullet"/>
      <w:lvlText w:val=""/>
      <w:lvlJc w:val="left"/>
      <w:pPr>
        <w:ind w:left="3960" w:hanging="360"/>
      </w:pPr>
      <w:rPr>
        <w:rFonts w:ascii="Wingdings" w:hAnsi="Wingdings" w:hint="default"/>
      </w:rPr>
    </w:lvl>
    <w:lvl w:ilvl="6" w:tplc="FD0088F2">
      <w:start w:val="1"/>
      <w:numFmt w:val="bullet"/>
      <w:lvlText w:val=""/>
      <w:lvlJc w:val="left"/>
      <w:pPr>
        <w:ind w:left="4680" w:hanging="360"/>
      </w:pPr>
      <w:rPr>
        <w:rFonts w:ascii="Symbol" w:hAnsi="Symbol" w:hint="default"/>
      </w:rPr>
    </w:lvl>
    <w:lvl w:ilvl="7" w:tplc="303CBC5E">
      <w:start w:val="1"/>
      <w:numFmt w:val="bullet"/>
      <w:lvlText w:val="o"/>
      <w:lvlJc w:val="left"/>
      <w:pPr>
        <w:ind w:left="5400" w:hanging="360"/>
      </w:pPr>
      <w:rPr>
        <w:rFonts w:ascii="Courier New" w:hAnsi="Courier New" w:hint="default"/>
      </w:rPr>
    </w:lvl>
    <w:lvl w:ilvl="8" w:tplc="F042A56C">
      <w:start w:val="1"/>
      <w:numFmt w:val="bullet"/>
      <w:lvlText w:val=""/>
      <w:lvlJc w:val="left"/>
      <w:pPr>
        <w:ind w:left="6120" w:hanging="360"/>
      </w:pPr>
      <w:rPr>
        <w:rFonts w:ascii="Wingdings" w:hAnsi="Wingdings" w:hint="default"/>
      </w:rPr>
    </w:lvl>
  </w:abstractNum>
  <w:abstractNum w:abstractNumId="26" w15:restartNumberingAfterBreak="0">
    <w:nsid w:val="261A7DD8"/>
    <w:multiLevelType w:val="hybridMultilevel"/>
    <w:tmpl w:val="1994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C4420E"/>
    <w:multiLevelType w:val="hybridMultilevel"/>
    <w:tmpl w:val="CFDCA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141FBD"/>
    <w:multiLevelType w:val="hybridMultilevel"/>
    <w:tmpl w:val="D83AEC78"/>
    <w:lvl w:ilvl="0" w:tplc="390C12E8">
      <w:start w:val="1"/>
      <w:numFmt w:val="bullet"/>
      <w:lvlText w:val=""/>
      <w:lvlJc w:val="left"/>
      <w:pPr>
        <w:ind w:left="720" w:hanging="360"/>
      </w:pPr>
      <w:rPr>
        <w:rFonts w:ascii="Symbol" w:hAnsi="Symbol" w:hint="default"/>
      </w:rPr>
    </w:lvl>
    <w:lvl w:ilvl="1" w:tplc="C4243AD6">
      <w:start w:val="1"/>
      <w:numFmt w:val="bullet"/>
      <w:lvlText w:val="o"/>
      <w:lvlJc w:val="left"/>
      <w:pPr>
        <w:ind w:left="1440" w:hanging="360"/>
      </w:pPr>
      <w:rPr>
        <w:rFonts w:ascii="Courier New" w:hAnsi="Courier New" w:hint="default"/>
      </w:rPr>
    </w:lvl>
    <w:lvl w:ilvl="2" w:tplc="A41EBA44">
      <w:start w:val="1"/>
      <w:numFmt w:val="bullet"/>
      <w:lvlText w:val=""/>
      <w:lvlJc w:val="left"/>
      <w:pPr>
        <w:ind w:left="2160" w:hanging="360"/>
      </w:pPr>
      <w:rPr>
        <w:rFonts w:ascii="Wingdings" w:hAnsi="Wingdings" w:hint="default"/>
      </w:rPr>
    </w:lvl>
    <w:lvl w:ilvl="3" w:tplc="646296BC">
      <w:start w:val="1"/>
      <w:numFmt w:val="bullet"/>
      <w:lvlText w:val=""/>
      <w:lvlJc w:val="left"/>
      <w:pPr>
        <w:ind w:left="2880" w:hanging="360"/>
      </w:pPr>
      <w:rPr>
        <w:rFonts w:ascii="Symbol" w:hAnsi="Symbol" w:hint="default"/>
      </w:rPr>
    </w:lvl>
    <w:lvl w:ilvl="4" w:tplc="154C62A6">
      <w:start w:val="1"/>
      <w:numFmt w:val="bullet"/>
      <w:lvlText w:val="o"/>
      <w:lvlJc w:val="left"/>
      <w:pPr>
        <w:ind w:left="3600" w:hanging="360"/>
      </w:pPr>
      <w:rPr>
        <w:rFonts w:ascii="Courier New" w:hAnsi="Courier New" w:hint="default"/>
      </w:rPr>
    </w:lvl>
    <w:lvl w:ilvl="5" w:tplc="F38869B8">
      <w:start w:val="1"/>
      <w:numFmt w:val="bullet"/>
      <w:lvlText w:val=""/>
      <w:lvlJc w:val="left"/>
      <w:pPr>
        <w:ind w:left="4320" w:hanging="360"/>
      </w:pPr>
      <w:rPr>
        <w:rFonts w:ascii="Wingdings" w:hAnsi="Wingdings" w:hint="default"/>
      </w:rPr>
    </w:lvl>
    <w:lvl w:ilvl="6" w:tplc="55DAE9D0">
      <w:start w:val="1"/>
      <w:numFmt w:val="bullet"/>
      <w:lvlText w:val=""/>
      <w:lvlJc w:val="left"/>
      <w:pPr>
        <w:ind w:left="5040" w:hanging="360"/>
      </w:pPr>
      <w:rPr>
        <w:rFonts w:ascii="Symbol" w:hAnsi="Symbol" w:hint="default"/>
      </w:rPr>
    </w:lvl>
    <w:lvl w:ilvl="7" w:tplc="657E2A54">
      <w:start w:val="1"/>
      <w:numFmt w:val="bullet"/>
      <w:lvlText w:val="o"/>
      <w:lvlJc w:val="left"/>
      <w:pPr>
        <w:ind w:left="5760" w:hanging="360"/>
      </w:pPr>
      <w:rPr>
        <w:rFonts w:ascii="Courier New" w:hAnsi="Courier New" w:hint="default"/>
      </w:rPr>
    </w:lvl>
    <w:lvl w:ilvl="8" w:tplc="24D8D28C">
      <w:start w:val="1"/>
      <w:numFmt w:val="bullet"/>
      <w:lvlText w:val=""/>
      <w:lvlJc w:val="left"/>
      <w:pPr>
        <w:ind w:left="6480" w:hanging="360"/>
      </w:pPr>
      <w:rPr>
        <w:rFonts w:ascii="Wingdings" w:hAnsi="Wingdings" w:hint="default"/>
      </w:rPr>
    </w:lvl>
  </w:abstractNum>
  <w:abstractNum w:abstractNumId="29" w15:restartNumberingAfterBreak="0">
    <w:nsid w:val="28A333E1"/>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AEC48C5"/>
    <w:multiLevelType w:val="hybridMultilevel"/>
    <w:tmpl w:val="BE206A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2C462E89"/>
    <w:multiLevelType w:val="hybridMultilevel"/>
    <w:tmpl w:val="0B3E93A4"/>
    <w:lvl w:ilvl="0" w:tplc="2DE61CEE">
      <w:start w:val="1"/>
      <w:numFmt w:val="bullet"/>
      <w:pStyle w:val="ListBullet1"/>
      <w:lvlText w:val=""/>
      <w:lvlJc w:val="left"/>
      <w:pPr>
        <w:ind w:left="720" w:hanging="360"/>
      </w:pPr>
      <w:rPr>
        <w:rFonts w:ascii="Symbol" w:hAnsi="Symbol" w:hint="default"/>
      </w:rPr>
    </w:lvl>
    <w:lvl w:ilvl="1" w:tplc="25F0B978">
      <w:start w:val="1"/>
      <w:numFmt w:val="bullet"/>
      <w:pStyle w:val="ListBullet2"/>
      <w:lvlText w:val=""/>
      <w:lvlJc w:val="left"/>
      <w:pPr>
        <w:ind w:left="1440" w:hanging="360"/>
      </w:pPr>
      <w:rPr>
        <w:rFonts w:ascii="Symbol" w:hAnsi="Symbol" w:hint="default"/>
      </w:rPr>
    </w:lvl>
    <w:lvl w:ilvl="2" w:tplc="C42C8074">
      <w:start w:val="1"/>
      <w:numFmt w:val="bullet"/>
      <w:lvlText w:val=""/>
      <w:lvlJc w:val="left"/>
      <w:pPr>
        <w:ind w:left="2160" w:hanging="360"/>
      </w:pPr>
      <w:rPr>
        <w:rFonts w:ascii="Wingdings" w:hAnsi="Wingdings" w:hint="default"/>
      </w:rPr>
    </w:lvl>
    <w:lvl w:ilvl="3" w:tplc="77127A5A">
      <w:start w:val="1"/>
      <w:numFmt w:val="bullet"/>
      <w:lvlText w:val=""/>
      <w:lvlJc w:val="left"/>
      <w:pPr>
        <w:ind w:left="2880" w:hanging="360"/>
      </w:pPr>
      <w:rPr>
        <w:rFonts w:ascii="Symbol" w:hAnsi="Symbol" w:hint="default"/>
      </w:rPr>
    </w:lvl>
    <w:lvl w:ilvl="4" w:tplc="67129CE8">
      <w:start w:val="1"/>
      <w:numFmt w:val="bullet"/>
      <w:lvlText w:val="o"/>
      <w:lvlJc w:val="left"/>
      <w:pPr>
        <w:ind w:left="3600" w:hanging="360"/>
      </w:pPr>
      <w:rPr>
        <w:rFonts w:ascii="Courier New" w:hAnsi="Courier New" w:hint="default"/>
      </w:rPr>
    </w:lvl>
    <w:lvl w:ilvl="5" w:tplc="001C81FE">
      <w:start w:val="1"/>
      <w:numFmt w:val="bullet"/>
      <w:lvlText w:val=""/>
      <w:lvlJc w:val="left"/>
      <w:pPr>
        <w:ind w:left="4320" w:hanging="360"/>
      </w:pPr>
      <w:rPr>
        <w:rFonts w:ascii="Wingdings" w:hAnsi="Wingdings" w:hint="default"/>
      </w:rPr>
    </w:lvl>
    <w:lvl w:ilvl="6" w:tplc="8194ABA8">
      <w:start w:val="1"/>
      <w:numFmt w:val="bullet"/>
      <w:lvlText w:val=""/>
      <w:lvlJc w:val="left"/>
      <w:pPr>
        <w:ind w:left="5040" w:hanging="360"/>
      </w:pPr>
      <w:rPr>
        <w:rFonts w:ascii="Symbol" w:hAnsi="Symbol" w:hint="default"/>
      </w:rPr>
    </w:lvl>
    <w:lvl w:ilvl="7" w:tplc="DF208C32">
      <w:start w:val="1"/>
      <w:numFmt w:val="bullet"/>
      <w:lvlText w:val="o"/>
      <w:lvlJc w:val="left"/>
      <w:pPr>
        <w:ind w:left="5760" w:hanging="360"/>
      </w:pPr>
      <w:rPr>
        <w:rFonts w:ascii="Courier New" w:hAnsi="Courier New" w:hint="default"/>
      </w:rPr>
    </w:lvl>
    <w:lvl w:ilvl="8" w:tplc="E048E11A">
      <w:start w:val="1"/>
      <w:numFmt w:val="bullet"/>
      <w:lvlText w:val=""/>
      <w:lvlJc w:val="left"/>
      <w:pPr>
        <w:ind w:left="6480" w:hanging="360"/>
      </w:pPr>
      <w:rPr>
        <w:rFonts w:ascii="Wingdings" w:hAnsi="Wingdings" w:hint="default"/>
      </w:rPr>
    </w:lvl>
  </w:abstractNum>
  <w:abstractNum w:abstractNumId="32" w15:restartNumberingAfterBreak="0">
    <w:nsid w:val="2E250FF0"/>
    <w:multiLevelType w:val="hybridMultilevel"/>
    <w:tmpl w:val="28A81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540C8E"/>
    <w:multiLevelType w:val="hybridMultilevel"/>
    <w:tmpl w:val="A1640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CD6F6E"/>
    <w:multiLevelType w:val="hybridMultilevel"/>
    <w:tmpl w:val="FFFFFFFF"/>
    <w:lvl w:ilvl="0" w:tplc="4C5E14F0">
      <w:start w:val="1"/>
      <w:numFmt w:val="bullet"/>
      <w:lvlText w:val=""/>
      <w:lvlJc w:val="left"/>
      <w:pPr>
        <w:ind w:left="720" w:hanging="360"/>
      </w:pPr>
      <w:rPr>
        <w:rFonts w:ascii="Symbol" w:hAnsi="Symbol" w:hint="default"/>
      </w:rPr>
    </w:lvl>
    <w:lvl w:ilvl="1" w:tplc="9BC21180">
      <w:start w:val="1"/>
      <w:numFmt w:val="bullet"/>
      <w:lvlText w:val="o"/>
      <w:lvlJc w:val="left"/>
      <w:pPr>
        <w:ind w:left="1440" w:hanging="360"/>
      </w:pPr>
      <w:rPr>
        <w:rFonts w:ascii="Courier New" w:hAnsi="Courier New" w:hint="default"/>
      </w:rPr>
    </w:lvl>
    <w:lvl w:ilvl="2" w:tplc="9A02BB14">
      <w:start w:val="1"/>
      <w:numFmt w:val="bullet"/>
      <w:lvlText w:val=""/>
      <w:lvlJc w:val="left"/>
      <w:pPr>
        <w:ind w:left="2160" w:hanging="360"/>
      </w:pPr>
      <w:rPr>
        <w:rFonts w:ascii="Wingdings" w:hAnsi="Wingdings" w:hint="default"/>
      </w:rPr>
    </w:lvl>
    <w:lvl w:ilvl="3" w:tplc="8CD09CAA">
      <w:start w:val="1"/>
      <w:numFmt w:val="bullet"/>
      <w:lvlText w:val=""/>
      <w:lvlJc w:val="left"/>
      <w:pPr>
        <w:ind w:left="2880" w:hanging="360"/>
      </w:pPr>
      <w:rPr>
        <w:rFonts w:ascii="Symbol" w:hAnsi="Symbol" w:hint="default"/>
      </w:rPr>
    </w:lvl>
    <w:lvl w:ilvl="4" w:tplc="A078923C">
      <w:start w:val="1"/>
      <w:numFmt w:val="bullet"/>
      <w:lvlText w:val="o"/>
      <w:lvlJc w:val="left"/>
      <w:pPr>
        <w:ind w:left="3600" w:hanging="360"/>
      </w:pPr>
      <w:rPr>
        <w:rFonts w:ascii="Courier New" w:hAnsi="Courier New" w:hint="default"/>
      </w:rPr>
    </w:lvl>
    <w:lvl w:ilvl="5" w:tplc="AEAC92C0">
      <w:start w:val="1"/>
      <w:numFmt w:val="bullet"/>
      <w:lvlText w:val=""/>
      <w:lvlJc w:val="left"/>
      <w:pPr>
        <w:ind w:left="4320" w:hanging="360"/>
      </w:pPr>
      <w:rPr>
        <w:rFonts w:ascii="Wingdings" w:hAnsi="Wingdings" w:hint="default"/>
      </w:rPr>
    </w:lvl>
    <w:lvl w:ilvl="6" w:tplc="75A259C6">
      <w:start w:val="1"/>
      <w:numFmt w:val="bullet"/>
      <w:lvlText w:val=""/>
      <w:lvlJc w:val="left"/>
      <w:pPr>
        <w:ind w:left="5040" w:hanging="360"/>
      </w:pPr>
      <w:rPr>
        <w:rFonts w:ascii="Symbol" w:hAnsi="Symbol" w:hint="default"/>
      </w:rPr>
    </w:lvl>
    <w:lvl w:ilvl="7" w:tplc="5DDEA2F8">
      <w:start w:val="1"/>
      <w:numFmt w:val="bullet"/>
      <w:lvlText w:val="o"/>
      <w:lvlJc w:val="left"/>
      <w:pPr>
        <w:ind w:left="5760" w:hanging="360"/>
      </w:pPr>
      <w:rPr>
        <w:rFonts w:ascii="Courier New" w:hAnsi="Courier New" w:hint="default"/>
      </w:rPr>
    </w:lvl>
    <w:lvl w:ilvl="8" w:tplc="776CD476">
      <w:start w:val="1"/>
      <w:numFmt w:val="bullet"/>
      <w:lvlText w:val=""/>
      <w:lvlJc w:val="left"/>
      <w:pPr>
        <w:ind w:left="6480" w:hanging="360"/>
      </w:pPr>
      <w:rPr>
        <w:rFonts w:ascii="Wingdings" w:hAnsi="Wingdings" w:hint="default"/>
      </w:rPr>
    </w:lvl>
  </w:abstractNum>
  <w:abstractNum w:abstractNumId="35" w15:restartNumberingAfterBreak="0">
    <w:nsid w:val="33F03BF1"/>
    <w:multiLevelType w:val="hybridMultilevel"/>
    <w:tmpl w:val="554A9092"/>
    <w:lvl w:ilvl="0" w:tplc="9D1E0604">
      <w:start w:val="1"/>
      <w:numFmt w:val="bullet"/>
      <w:lvlText w:val=""/>
      <w:lvlJc w:val="left"/>
      <w:pPr>
        <w:ind w:left="720" w:hanging="360"/>
      </w:pPr>
      <w:rPr>
        <w:rFonts w:ascii="Symbol" w:hAnsi="Symbol" w:hint="default"/>
      </w:rPr>
    </w:lvl>
    <w:lvl w:ilvl="1" w:tplc="048CE69A">
      <w:start w:val="1"/>
      <w:numFmt w:val="bullet"/>
      <w:lvlText w:val="o"/>
      <w:lvlJc w:val="left"/>
      <w:pPr>
        <w:ind w:left="1440" w:hanging="360"/>
      </w:pPr>
      <w:rPr>
        <w:rFonts w:ascii="Courier New" w:hAnsi="Courier New" w:hint="default"/>
      </w:rPr>
    </w:lvl>
    <w:lvl w:ilvl="2" w:tplc="2E000588">
      <w:start w:val="1"/>
      <w:numFmt w:val="bullet"/>
      <w:lvlText w:val=""/>
      <w:lvlJc w:val="left"/>
      <w:pPr>
        <w:ind w:left="2160" w:hanging="360"/>
      </w:pPr>
      <w:rPr>
        <w:rFonts w:ascii="Wingdings" w:hAnsi="Wingdings" w:hint="default"/>
      </w:rPr>
    </w:lvl>
    <w:lvl w:ilvl="3" w:tplc="9578B190">
      <w:start w:val="1"/>
      <w:numFmt w:val="bullet"/>
      <w:lvlText w:val=""/>
      <w:lvlJc w:val="left"/>
      <w:pPr>
        <w:ind w:left="2880" w:hanging="360"/>
      </w:pPr>
      <w:rPr>
        <w:rFonts w:ascii="Symbol" w:hAnsi="Symbol" w:hint="default"/>
      </w:rPr>
    </w:lvl>
    <w:lvl w:ilvl="4" w:tplc="5100FB06">
      <w:start w:val="1"/>
      <w:numFmt w:val="bullet"/>
      <w:lvlText w:val="o"/>
      <w:lvlJc w:val="left"/>
      <w:pPr>
        <w:ind w:left="3600" w:hanging="360"/>
      </w:pPr>
      <w:rPr>
        <w:rFonts w:ascii="Courier New" w:hAnsi="Courier New" w:hint="default"/>
      </w:rPr>
    </w:lvl>
    <w:lvl w:ilvl="5" w:tplc="9DA2C218">
      <w:start w:val="1"/>
      <w:numFmt w:val="bullet"/>
      <w:lvlText w:val=""/>
      <w:lvlJc w:val="left"/>
      <w:pPr>
        <w:ind w:left="4320" w:hanging="360"/>
      </w:pPr>
      <w:rPr>
        <w:rFonts w:ascii="Wingdings" w:hAnsi="Wingdings" w:hint="default"/>
      </w:rPr>
    </w:lvl>
    <w:lvl w:ilvl="6" w:tplc="98E053DC">
      <w:start w:val="1"/>
      <w:numFmt w:val="bullet"/>
      <w:lvlText w:val=""/>
      <w:lvlJc w:val="left"/>
      <w:pPr>
        <w:ind w:left="5040" w:hanging="360"/>
      </w:pPr>
      <w:rPr>
        <w:rFonts w:ascii="Symbol" w:hAnsi="Symbol" w:hint="default"/>
      </w:rPr>
    </w:lvl>
    <w:lvl w:ilvl="7" w:tplc="A6C433BE">
      <w:start w:val="1"/>
      <w:numFmt w:val="bullet"/>
      <w:lvlText w:val="o"/>
      <w:lvlJc w:val="left"/>
      <w:pPr>
        <w:ind w:left="5760" w:hanging="360"/>
      </w:pPr>
      <w:rPr>
        <w:rFonts w:ascii="Courier New" w:hAnsi="Courier New" w:hint="default"/>
      </w:rPr>
    </w:lvl>
    <w:lvl w:ilvl="8" w:tplc="89B0C54E">
      <w:start w:val="1"/>
      <w:numFmt w:val="bullet"/>
      <w:lvlText w:val=""/>
      <w:lvlJc w:val="left"/>
      <w:pPr>
        <w:ind w:left="6480" w:hanging="360"/>
      </w:pPr>
      <w:rPr>
        <w:rFonts w:ascii="Wingdings" w:hAnsi="Wingdings" w:hint="default"/>
      </w:rPr>
    </w:lvl>
  </w:abstractNum>
  <w:abstractNum w:abstractNumId="36" w15:restartNumberingAfterBreak="0">
    <w:nsid w:val="3505475D"/>
    <w:multiLevelType w:val="hybridMultilevel"/>
    <w:tmpl w:val="EF6825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6BC0F56"/>
    <w:multiLevelType w:val="hybridMultilevel"/>
    <w:tmpl w:val="0F7691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6C72E51"/>
    <w:multiLevelType w:val="hybridMultilevel"/>
    <w:tmpl w:val="4D1A3CBC"/>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9" w15:restartNumberingAfterBreak="0">
    <w:nsid w:val="3ACB2AA2"/>
    <w:multiLevelType w:val="hybridMultilevel"/>
    <w:tmpl w:val="885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5824D7"/>
    <w:multiLevelType w:val="hybridMultilevel"/>
    <w:tmpl w:val="2814FE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D883A93"/>
    <w:multiLevelType w:val="hybridMultilevel"/>
    <w:tmpl w:val="D2A6D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8841FF"/>
    <w:multiLevelType w:val="hybridMultilevel"/>
    <w:tmpl w:val="41CA4D1E"/>
    <w:lvl w:ilvl="0" w:tplc="FFFFFFFF">
      <w:start w:val="1"/>
      <w:numFmt w:val="bullet"/>
      <w:pStyle w:val="Bullets1"/>
      <w:lvlText w:val=""/>
      <w:lvlJc w:val="left"/>
      <w:pPr>
        <w:tabs>
          <w:tab w:val="num" w:pos="0"/>
        </w:tabs>
        <w:ind w:left="426" w:hanging="426"/>
      </w:pPr>
      <w:rPr>
        <w:rFonts w:ascii="Symbol" w:hAnsi="Symbol" w:hint="default"/>
        <w:u w:color="1C365F"/>
      </w:rPr>
    </w:lvl>
    <w:lvl w:ilvl="1" w:tplc="FCC0E2D2">
      <w:start w:val="1"/>
      <w:numFmt w:val="bullet"/>
      <w:pStyle w:val="Bullets2"/>
      <w:lvlText w:val="o"/>
      <w:lvlJc w:val="left"/>
      <w:pPr>
        <w:ind w:left="993" w:hanging="426"/>
      </w:pPr>
      <w:rPr>
        <w:rFonts w:ascii="Courier New" w:hAnsi="Courier New" w:hint="default"/>
      </w:rPr>
    </w:lvl>
    <w:lvl w:ilvl="2" w:tplc="0BBA2914">
      <w:start w:val="1"/>
      <w:numFmt w:val="bullet"/>
      <w:pStyle w:val="Bullets3"/>
      <w:lvlText w:val=""/>
      <w:lvlJc w:val="left"/>
      <w:pPr>
        <w:ind w:left="1560" w:hanging="426"/>
      </w:pPr>
      <w:rPr>
        <w:rFonts w:ascii="Symbol" w:hAnsi="Symbol" w:hint="default"/>
      </w:rPr>
    </w:lvl>
    <w:lvl w:ilvl="3" w:tplc="317CB836">
      <w:start w:val="1"/>
      <w:numFmt w:val="bullet"/>
      <w:lvlText w:val=""/>
      <w:lvlJc w:val="left"/>
      <w:pPr>
        <w:ind w:left="2095" w:hanging="360"/>
      </w:pPr>
      <w:rPr>
        <w:rFonts w:ascii="Symbol" w:hAnsi="Symbol" w:hint="default"/>
      </w:rPr>
    </w:lvl>
    <w:lvl w:ilvl="4" w:tplc="92C2A322">
      <w:start w:val="1"/>
      <w:numFmt w:val="bullet"/>
      <w:lvlText w:val="o"/>
      <w:lvlJc w:val="left"/>
      <w:pPr>
        <w:ind w:left="2815" w:hanging="360"/>
      </w:pPr>
      <w:rPr>
        <w:rFonts w:ascii="Courier New" w:hAnsi="Courier New" w:hint="default"/>
      </w:rPr>
    </w:lvl>
    <w:lvl w:ilvl="5" w:tplc="FEF8075C">
      <w:start w:val="1"/>
      <w:numFmt w:val="bullet"/>
      <w:lvlText w:val=""/>
      <w:lvlJc w:val="left"/>
      <w:pPr>
        <w:ind w:left="3535" w:hanging="360"/>
      </w:pPr>
      <w:rPr>
        <w:rFonts w:ascii="Wingdings" w:hAnsi="Wingdings" w:hint="default"/>
      </w:rPr>
    </w:lvl>
    <w:lvl w:ilvl="6" w:tplc="B4664A1C">
      <w:start w:val="1"/>
      <w:numFmt w:val="bullet"/>
      <w:lvlText w:val=""/>
      <w:lvlJc w:val="left"/>
      <w:pPr>
        <w:ind w:left="4255" w:hanging="360"/>
      </w:pPr>
      <w:rPr>
        <w:rFonts w:ascii="Symbol" w:hAnsi="Symbol" w:hint="default"/>
      </w:rPr>
    </w:lvl>
    <w:lvl w:ilvl="7" w:tplc="9410CC34">
      <w:start w:val="1"/>
      <w:numFmt w:val="bullet"/>
      <w:lvlText w:val="o"/>
      <w:lvlJc w:val="left"/>
      <w:pPr>
        <w:ind w:left="4975" w:hanging="360"/>
      </w:pPr>
      <w:rPr>
        <w:rFonts w:ascii="Courier New" w:hAnsi="Courier New" w:hint="default"/>
      </w:rPr>
    </w:lvl>
    <w:lvl w:ilvl="8" w:tplc="621E6E96">
      <w:start w:val="1"/>
      <w:numFmt w:val="bullet"/>
      <w:lvlText w:val=""/>
      <w:lvlJc w:val="left"/>
      <w:pPr>
        <w:ind w:left="5695" w:hanging="360"/>
      </w:pPr>
      <w:rPr>
        <w:rFonts w:ascii="Wingdings" w:hAnsi="Wingdings" w:hint="default"/>
      </w:rPr>
    </w:lvl>
  </w:abstractNum>
  <w:abstractNum w:abstractNumId="43" w15:restartNumberingAfterBreak="0">
    <w:nsid w:val="3EDD62A3"/>
    <w:multiLevelType w:val="hybridMultilevel"/>
    <w:tmpl w:val="C0A059D4"/>
    <w:lvl w:ilvl="0" w:tplc="A0742CD6">
      <w:start w:val="1"/>
      <w:numFmt w:val="lowerRoman"/>
      <w:lvlText w:val="%1."/>
      <w:lvlJc w:val="righ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01BDFC0"/>
    <w:multiLevelType w:val="hybridMultilevel"/>
    <w:tmpl w:val="1312F7BC"/>
    <w:lvl w:ilvl="0" w:tplc="6E46F522">
      <w:start w:val="1"/>
      <w:numFmt w:val="bullet"/>
      <w:lvlText w:val=""/>
      <w:lvlJc w:val="left"/>
      <w:pPr>
        <w:ind w:left="720" w:hanging="360"/>
      </w:pPr>
      <w:rPr>
        <w:rFonts w:ascii="Symbol" w:hAnsi="Symbol" w:hint="default"/>
      </w:rPr>
    </w:lvl>
    <w:lvl w:ilvl="1" w:tplc="9ECA2456">
      <w:start w:val="1"/>
      <w:numFmt w:val="bullet"/>
      <w:lvlText w:val="o"/>
      <w:lvlJc w:val="left"/>
      <w:pPr>
        <w:ind w:left="1440" w:hanging="360"/>
      </w:pPr>
      <w:rPr>
        <w:rFonts w:ascii="Courier New" w:hAnsi="Courier New" w:hint="default"/>
      </w:rPr>
    </w:lvl>
    <w:lvl w:ilvl="2" w:tplc="670A6B60">
      <w:start w:val="1"/>
      <w:numFmt w:val="bullet"/>
      <w:lvlText w:val=""/>
      <w:lvlJc w:val="left"/>
      <w:pPr>
        <w:ind w:left="2160" w:hanging="360"/>
      </w:pPr>
      <w:rPr>
        <w:rFonts w:ascii="Wingdings" w:hAnsi="Wingdings" w:hint="default"/>
      </w:rPr>
    </w:lvl>
    <w:lvl w:ilvl="3" w:tplc="CB145AB6">
      <w:start w:val="1"/>
      <w:numFmt w:val="bullet"/>
      <w:lvlText w:val=""/>
      <w:lvlJc w:val="left"/>
      <w:pPr>
        <w:ind w:left="2880" w:hanging="360"/>
      </w:pPr>
      <w:rPr>
        <w:rFonts w:ascii="Symbol" w:hAnsi="Symbol" w:hint="default"/>
      </w:rPr>
    </w:lvl>
    <w:lvl w:ilvl="4" w:tplc="8FE60A48">
      <w:start w:val="1"/>
      <w:numFmt w:val="bullet"/>
      <w:lvlText w:val="o"/>
      <w:lvlJc w:val="left"/>
      <w:pPr>
        <w:ind w:left="3600" w:hanging="360"/>
      </w:pPr>
      <w:rPr>
        <w:rFonts w:ascii="Courier New" w:hAnsi="Courier New" w:hint="default"/>
      </w:rPr>
    </w:lvl>
    <w:lvl w:ilvl="5" w:tplc="B4D8445E">
      <w:start w:val="1"/>
      <w:numFmt w:val="bullet"/>
      <w:lvlText w:val=""/>
      <w:lvlJc w:val="left"/>
      <w:pPr>
        <w:ind w:left="4320" w:hanging="360"/>
      </w:pPr>
      <w:rPr>
        <w:rFonts w:ascii="Wingdings" w:hAnsi="Wingdings" w:hint="default"/>
      </w:rPr>
    </w:lvl>
    <w:lvl w:ilvl="6" w:tplc="31562B8C">
      <w:start w:val="1"/>
      <w:numFmt w:val="bullet"/>
      <w:lvlText w:val=""/>
      <w:lvlJc w:val="left"/>
      <w:pPr>
        <w:ind w:left="5040" w:hanging="360"/>
      </w:pPr>
      <w:rPr>
        <w:rFonts w:ascii="Symbol" w:hAnsi="Symbol" w:hint="default"/>
      </w:rPr>
    </w:lvl>
    <w:lvl w:ilvl="7" w:tplc="E35494FA">
      <w:start w:val="1"/>
      <w:numFmt w:val="bullet"/>
      <w:lvlText w:val="o"/>
      <w:lvlJc w:val="left"/>
      <w:pPr>
        <w:ind w:left="5760" w:hanging="360"/>
      </w:pPr>
      <w:rPr>
        <w:rFonts w:ascii="Courier New" w:hAnsi="Courier New" w:hint="default"/>
      </w:rPr>
    </w:lvl>
    <w:lvl w:ilvl="8" w:tplc="DD7C6CCE">
      <w:start w:val="1"/>
      <w:numFmt w:val="bullet"/>
      <w:lvlText w:val=""/>
      <w:lvlJc w:val="left"/>
      <w:pPr>
        <w:ind w:left="6480" w:hanging="360"/>
      </w:pPr>
      <w:rPr>
        <w:rFonts w:ascii="Wingdings" w:hAnsi="Wingdings" w:hint="default"/>
      </w:rPr>
    </w:lvl>
  </w:abstractNum>
  <w:abstractNum w:abstractNumId="45" w15:restartNumberingAfterBreak="0">
    <w:nsid w:val="429F1DE0"/>
    <w:multiLevelType w:val="hybridMultilevel"/>
    <w:tmpl w:val="C2667636"/>
    <w:lvl w:ilvl="0" w:tplc="6242F780">
      <w:start w:val="1"/>
      <w:numFmt w:val="bullet"/>
      <w:lvlText w:val=""/>
      <w:lvlJc w:val="left"/>
      <w:pPr>
        <w:ind w:left="360" w:hanging="360"/>
      </w:pPr>
      <w:rPr>
        <w:rFonts w:ascii="Symbol" w:hAnsi="Symbol" w:hint="default"/>
      </w:rPr>
    </w:lvl>
    <w:lvl w:ilvl="1" w:tplc="6FFC837E">
      <w:start w:val="1"/>
      <w:numFmt w:val="bullet"/>
      <w:lvlText w:val="o"/>
      <w:lvlJc w:val="left"/>
      <w:pPr>
        <w:ind w:left="1080" w:hanging="360"/>
      </w:pPr>
      <w:rPr>
        <w:rFonts w:ascii="Courier New" w:hAnsi="Courier New" w:hint="default"/>
      </w:rPr>
    </w:lvl>
    <w:lvl w:ilvl="2" w:tplc="210C2A38">
      <w:start w:val="1"/>
      <w:numFmt w:val="bullet"/>
      <w:lvlText w:val=""/>
      <w:lvlJc w:val="left"/>
      <w:pPr>
        <w:ind w:left="1800" w:hanging="360"/>
      </w:pPr>
      <w:rPr>
        <w:rFonts w:ascii="Wingdings" w:hAnsi="Wingdings" w:hint="default"/>
      </w:rPr>
    </w:lvl>
    <w:lvl w:ilvl="3" w:tplc="08F8940E">
      <w:start w:val="1"/>
      <w:numFmt w:val="bullet"/>
      <w:lvlText w:val=""/>
      <w:lvlJc w:val="left"/>
      <w:pPr>
        <w:ind w:left="2520" w:hanging="360"/>
      </w:pPr>
      <w:rPr>
        <w:rFonts w:ascii="Symbol" w:hAnsi="Symbol" w:hint="default"/>
      </w:rPr>
    </w:lvl>
    <w:lvl w:ilvl="4" w:tplc="532A08F4">
      <w:start w:val="1"/>
      <w:numFmt w:val="bullet"/>
      <w:lvlText w:val="o"/>
      <w:lvlJc w:val="left"/>
      <w:pPr>
        <w:ind w:left="3240" w:hanging="360"/>
      </w:pPr>
      <w:rPr>
        <w:rFonts w:ascii="Courier New" w:hAnsi="Courier New" w:hint="default"/>
      </w:rPr>
    </w:lvl>
    <w:lvl w:ilvl="5" w:tplc="CC9AB19C">
      <w:start w:val="1"/>
      <w:numFmt w:val="bullet"/>
      <w:lvlText w:val=""/>
      <w:lvlJc w:val="left"/>
      <w:pPr>
        <w:ind w:left="3960" w:hanging="360"/>
      </w:pPr>
      <w:rPr>
        <w:rFonts w:ascii="Wingdings" w:hAnsi="Wingdings" w:hint="default"/>
      </w:rPr>
    </w:lvl>
    <w:lvl w:ilvl="6" w:tplc="331655F4">
      <w:start w:val="1"/>
      <w:numFmt w:val="bullet"/>
      <w:lvlText w:val=""/>
      <w:lvlJc w:val="left"/>
      <w:pPr>
        <w:ind w:left="4680" w:hanging="360"/>
      </w:pPr>
      <w:rPr>
        <w:rFonts w:ascii="Symbol" w:hAnsi="Symbol" w:hint="default"/>
      </w:rPr>
    </w:lvl>
    <w:lvl w:ilvl="7" w:tplc="04220AC2">
      <w:start w:val="1"/>
      <w:numFmt w:val="bullet"/>
      <w:lvlText w:val="o"/>
      <w:lvlJc w:val="left"/>
      <w:pPr>
        <w:ind w:left="5400" w:hanging="360"/>
      </w:pPr>
      <w:rPr>
        <w:rFonts w:ascii="Courier New" w:hAnsi="Courier New" w:hint="default"/>
      </w:rPr>
    </w:lvl>
    <w:lvl w:ilvl="8" w:tplc="23666F88">
      <w:start w:val="1"/>
      <w:numFmt w:val="bullet"/>
      <w:lvlText w:val=""/>
      <w:lvlJc w:val="left"/>
      <w:pPr>
        <w:ind w:left="6120" w:hanging="360"/>
      </w:pPr>
      <w:rPr>
        <w:rFonts w:ascii="Wingdings" w:hAnsi="Wingdings" w:hint="default"/>
      </w:rPr>
    </w:lvl>
  </w:abstractNum>
  <w:abstractNum w:abstractNumId="46" w15:restartNumberingAfterBreak="0">
    <w:nsid w:val="4A0445F4"/>
    <w:multiLevelType w:val="multilevel"/>
    <w:tmpl w:val="4F56075A"/>
    <w:styleLink w:val="Lists"/>
    <w:lvl w:ilvl="0">
      <w:start w:val="1"/>
      <w:numFmt w:val="none"/>
      <w:suff w:val="nothing"/>
      <w:lvlText w:val="%1"/>
      <w:lvlJc w:val="left"/>
      <w:pPr>
        <w:ind w:left="0" w:firstLine="0"/>
      </w:pPr>
      <w:rPr>
        <w:rFonts w:hint="default"/>
      </w:rPr>
    </w:lvl>
    <w:lvl w:ilvl="1">
      <w:start w:val="1"/>
      <w:numFmt w:val="decimal"/>
      <w:lvlText w:val="%2."/>
      <w:lvlJc w:val="left"/>
      <w:pPr>
        <w:ind w:left="1210" w:hanging="360"/>
      </w:p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7" w15:restartNumberingAfterBreak="0">
    <w:nsid w:val="4A86AEB8"/>
    <w:multiLevelType w:val="hybridMultilevel"/>
    <w:tmpl w:val="D9EA9CFA"/>
    <w:lvl w:ilvl="0" w:tplc="98324442">
      <w:start w:val="1"/>
      <w:numFmt w:val="decimal"/>
      <w:lvlText w:val="%1."/>
      <w:lvlJc w:val="left"/>
      <w:pPr>
        <w:ind w:left="720" w:hanging="360"/>
      </w:pPr>
    </w:lvl>
    <w:lvl w:ilvl="1" w:tplc="F8100CC2">
      <w:start w:val="1"/>
      <w:numFmt w:val="lowerLetter"/>
      <w:lvlText w:val="%2."/>
      <w:lvlJc w:val="left"/>
      <w:pPr>
        <w:ind w:left="1440" w:hanging="360"/>
      </w:pPr>
    </w:lvl>
    <w:lvl w:ilvl="2" w:tplc="D3C854EE">
      <w:start w:val="1"/>
      <w:numFmt w:val="lowerRoman"/>
      <w:lvlText w:val="%3."/>
      <w:lvlJc w:val="right"/>
      <w:pPr>
        <w:ind w:left="2160" w:hanging="180"/>
      </w:pPr>
    </w:lvl>
    <w:lvl w:ilvl="3" w:tplc="C764DE4E">
      <w:start w:val="1"/>
      <w:numFmt w:val="decimal"/>
      <w:lvlText w:val="%4."/>
      <w:lvlJc w:val="left"/>
      <w:pPr>
        <w:ind w:left="2880" w:hanging="360"/>
      </w:pPr>
    </w:lvl>
    <w:lvl w:ilvl="4" w:tplc="F372F870">
      <w:start w:val="1"/>
      <w:numFmt w:val="lowerLetter"/>
      <w:lvlText w:val="%5."/>
      <w:lvlJc w:val="left"/>
      <w:pPr>
        <w:ind w:left="3600" w:hanging="360"/>
      </w:pPr>
    </w:lvl>
    <w:lvl w:ilvl="5" w:tplc="8F6450CA">
      <w:start w:val="1"/>
      <w:numFmt w:val="lowerRoman"/>
      <w:lvlText w:val="%6."/>
      <w:lvlJc w:val="right"/>
      <w:pPr>
        <w:ind w:left="4320" w:hanging="180"/>
      </w:pPr>
    </w:lvl>
    <w:lvl w:ilvl="6" w:tplc="D43487A2">
      <w:start w:val="1"/>
      <w:numFmt w:val="decimal"/>
      <w:lvlText w:val="%7."/>
      <w:lvlJc w:val="left"/>
      <w:pPr>
        <w:ind w:left="5040" w:hanging="360"/>
      </w:pPr>
    </w:lvl>
    <w:lvl w:ilvl="7" w:tplc="C04EF342">
      <w:start w:val="1"/>
      <w:numFmt w:val="lowerLetter"/>
      <w:lvlText w:val="%8."/>
      <w:lvlJc w:val="left"/>
      <w:pPr>
        <w:ind w:left="5760" w:hanging="360"/>
      </w:pPr>
    </w:lvl>
    <w:lvl w:ilvl="8" w:tplc="E012BF18">
      <w:start w:val="1"/>
      <w:numFmt w:val="lowerRoman"/>
      <w:lvlText w:val="%9."/>
      <w:lvlJc w:val="right"/>
      <w:pPr>
        <w:ind w:left="6480" w:hanging="180"/>
      </w:pPr>
    </w:lvl>
  </w:abstractNum>
  <w:abstractNum w:abstractNumId="48" w15:restartNumberingAfterBreak="0">
    <w:nsid w:val="4C289010"/>
    <w:multiLevelType w:val="hybridMultilevel"/>
    <w:tmpl w:val="FFFFFFFF"/>
    <w:lvl w:ilvl="0" w:tplc="9D1840F4">
      <w:start w:val="1"/>
      <w:numFmt w:val="bullet"/>
      <w:lvlText w:val=""/>
      <w:lvlJc w:val="left"/>
      <w:pPr>
        <w:ind w:left="720" w:hanging="360"/>
      </w:pPr>
      <w:rPr>
        <w:rFonts w:ascii="Symbol" w:hAnsi="Symbol" w:hint="default"/>
      </w:rPr>
    </w:lvl>
    <w:lvl w:ilvl="1" w:tplc="447802DE">
      <w:start w:val="1"/>
      <w:numFmt w:val="bullet"/>
      <w:lvlText w:val="o"/>
      <w:lvlJc w:val="left"/>
      <w:pPr>
        <w:ind w:left="1440" w:hanging="360"/>
      </w:pPr>
      <w:rPr>
        <w:rFonts w:ascii="Courier New" w:hAnsi="Courier New" w:hint="default"/>
      </w:rPr>
    </w:lvl>
    <w:lvl w:ilvl="2" w:tplc="774E647E">
      <w:start w:val="1"/>
      <w:numFmt w:val="bullet"/>
      <w:lvlText w:val=""/>
      <w:lvlJc w:val="left"/>
      <w:pPr>
        <w:ind w:left="2160" w:hanging="360"/>
      </w:pPr>
      <w:rPr>
        <w:rFonts w:ascii="Wingdings" w:hAnsi="Wingdings" w:hint="default"/>
      </w:rPr>
    </w:lvl>
    <w:lvl w:ilvl="3" w:tplc="C0480688">
      <w:start w:val="1"/>
      <w:numFmt w:val="bullet"/>
      <w:lvlText w:val=""/>
      <w:lvlJc w:val="left"/>
      <w:pPr>
        <w:ind w:left="2880" w:hanging="360"/>
      </w:pPr>
      <w:rPr>
        <w:rFonts w:ascii="Symbol" w:hAnsi="Symbol" w:hint="default"/>
      </w:rPr>
    </w:lvl>
    <w:lvl w:ilvl="4" w:tplc="FF50480E">
      <w:start w:val="1"/>
      <w:numFmt w:val="bullet"/>
      <w:lvlText w:val="o"/>
      <w:lvlJc w:val="left"/>
      <w:pPr>
        <w:ind w:left="3600" w:hanging="360"/>
      </w:pPr>
      <w:rPr>
        <w:rFonts w:ascii="Courier New" w:hAnsi="Courier New" w:hint="default"/>
      </w:rPr>
    </w:lvl>
    <w:lvl w:ilvl="5" w:tplc="A056A9E8">
      <w:start w:val="1"/>
      <w:numFmt w:val="bullet"/>
      <w:lvlText w:val=""/>
      <w:lvlJc w:val="left"/>
      <w:pPr>
        <w:ind w:left="4320" w:hanging="360"/>
      </w:pPr>
      <w:rPr>
        <w:rFonts w:ascii="Wingdings" w:hAnsi="Wingdings" w:hint="default"/>
      </w:rPr>
    </w:lvl>
    <w:lvl w:ilvl="6" w:tplc="99F0247E">
      <w:start w:val="1"/>
      <w:numFmt w:val="bullet"/>
      <w:lvlText w:val=""/>
      <w:lvlJc w:val="left"/>
      <w:pPr>
        <w:ind w:left="5040" w:hanging="360"/>
      </w:pPr>
      <w:rPr>
        <w:rFonts w:ascii="Symbol" w:hAnsi="Symbol" w:hint="default"/>
      </w:rPr>
    </w:lvl>
    <w:lvl w:ilvl="7" w:tplc="4454DAE0">
      <w:start w:val="1"/>
      <w:numFmt w:val="bullet"/>
      <w:lvlText w:val="o"/>
      <w:lvlJc w:val="left"/>
      <w:pPr>
        <w:ind w:left="5760" w:hanging="360"/>
      </w:pPr>
      <w:rPr>
        <w:rFonts w:ascii="Courier New" w:hAnsi="Courier New" w:hint="default"/>
      </w:rPr>
    </w:lvl>
    <w:lvl w:ilvl="8" w:tplc="56D80950">
      <w:start w:val="1"/>
      <w:numFmt w:val="bullet"/>
      <w:lvlText w:val=""/>
      <w:lvlJc w:val="left"/>
      <w:pPr>
        <w:ind w:left="6480" w:hanging="360"/>
      </w:pPr>
      <w:rPr>
        <w:rFonts w:ascii="Wingdings" w:hAnsi="Wingdings" w:hint="default"/>
      </w:rPr>
    </w:lvl>
  </w:abstractNum>
  <w:abstractNum w:abstractNumId="49" w15:restartNumberingAfterBreak="0">
    <w:nsid w:val="4D487FB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50E40770"/>
    <w:multiLevelType w:val="hybridMultilevel"/>
    <w:tmpl w:val="0840C5AC"/>
    <w:lvl w:ilvl="0" w:tplc="0C09000F">
      <w:start w:val="1"/>
      <w:numFmt w:val="decimal"/>
      <w:lvlText w:val="%1."/>
      <w:lvlJc w:val="left"/>
      <w:pPr>
        <w:ind w:left="720" w:hanging="360"/>
      </w:pPr>
    </w:lvl>
    <w:lvl w:ilvl="1" w:tplc="1200E8C0">
      <w:start w:val="1"/>
      <w:numFmt w:val="lowerLetter"/>
      <w:lvlText w:val="%2."/>
      <w:lvlJc w:val="left"/>
      <w:pPr>
        <w:ind w:left="1440" w:hanging="360"/>
      </w:pPr>
      <w:rPr>
        <w:rFonts w:hint="default"/>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1EB58D6"/>
    <w:multiLevelType w:val="hybridMultilevel"/>
    <w:tmpl w:val="95F8E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1F03A7F"/>
    <w:multiLevelType w:val="hybridMultilevel"/>
    <w:tmpl w:val="4BFA2B5A"/>
    <w:styleLink w:val="CurrentList4"/>
    <w:lvl w:ilvl="0" w:tplc="FFFFFFFF">
      <w:start w:val="1"/>
      <w:numFmt w:val="lowerRoman"/>
      <w:lvlText w:val="(%1)"/>
      <w:lvlJc w:val="left"/>
      <w:pPr>
        <w:ind w:left="720" w:hanging="72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3E35D99"/>
    <w:multiLevelType w:val="hybridMultilevel"/>
    <w:tmpl w:val="588ECA66"/>
    <w:lvl w:ilvl="0" w:tplc="5A26EA5C">
      <w:start w:val="1"/>
      <w:numFmt w:val="bullet"/>
      <w:lvlText w:val=""/>
      <w:lvlJc w:val="left"/>
      <w:pPr>
        <w:ind w:left="360" w:hanging="360"/>
      </w:pPr>
      <w:rPr>
        <w:rFonts w:ascii="Symbol" w:hAnsi="Symbol" w:hint="default"/>
      </w:rPr>
    </w:lvl>
    <w:lvl w:ilvl="1" w:tplc="79784C46">
      <w:start w:val="1"/>
      <w:numFmt w:val="bullet"/>
      <w:lvlText w:val="o"/>
      <w:lvlJc w:val="left"/>
      <w:pPr>
        <w:ind w:left="1080" w:hanging="360"/>
      </w:pPr>
      <w:rPr>
        <w:rFonts w:ascii="Courier New" w:hAnsi="Courier New" w:hint="default"/>
      </w:rPr>
    </w:lvl>
    <w:lvl w:ilvl="2" w:tplc="7A9E8A5A">
      <w:start w:val="1"/>
      <w:numFmt w:val="bullet"/>
      <w:lvlText w:val=""/>
      <w:lvlJc w:val="left"/>
      <w:pPr>
        <w:ind w:left="1800" w:hanging="360"/>
      </w:pPr>
      <w:rPr>
        <w:rFonts w:ascii="Wingdings" w:hAnsi="Wingdings" w:hint="default"/>
      </w:rPr>
    </w:lvl>
    <w:lvl w:ilvl="3" w:tplc="1ED2A0DA">
      <w:start w:val="1"/>
      <w:numFmt w:val="bullet"/>
      <w:lvlText w:val=""/>
      <w:lvlJc w:val="left"/>
      <w:pPr>
        <w:ind w:left="2520" w:hanging="360"/>
      </w:pPr>
      <w:rPr>
        <w:rFonts w:ascii="Symbol" w:hAnsi="Symbol" w:hint="default"/>
      </w:rPr>
    </w:lvl>
    <w:lvl w:ilvl="4" w:tplc="6CD6E248">
      <w:start w:val="1"/>
      <w:numFmt w:val="bullet"/>
      <w:lvlText w:val="o"/>
      <w:lvlJc w:val="left"/>
      <w:pPr>
        <w:ind w:left="3240" w:hanging="360"/>
      </w:pPr>
      <w:rPr>
        <w:rFonts w:ascii="Courier New" w:hAnsi="Courier New" w:hint="default"/>
      </w:rPr>
    </w:lvl>
    <w:lvl w:ilvl="5" w:tplc="A36871D4">
      <w:start w:val="1"/>
      <w:numFmt w:val="bullet"/>
      <w:lvlText w:val=""/>
      <w:lvlJc w:val="left"/>
      <w:pPr>
        <w:ind w:left="3960" w:hanging="360"/>
      </w:pPr>
      <w:rPr>
        <w:rFonts w:ascii="Wingdings" w:hAnsi="Wingdings" w:hint="default"/>
      </w:rPr>
    </w:lvl>
    <w:lvl w:ilvl="6" w:tplc="398AF0CE">
      <w:start w:val="1"/>
      <w:numFmt w:val="bullet"/>
      <w:lvlText w:val=""/>
      <w:lvlJc w:val="left"/>
      <w:pPr>
        <w:ind w:left="4680" w:hanging="360"/>
      </w:pPr>
      <w:rPr>
        <w:rFonts w:ascii="Symbol" w:hAnsi="Symbol" w:hint="default"/>
      </w:rPr>
    </w:lvl>
    <w:lvl w:ilvl="7" w:tplc="9AF8B1C6">
      <w:start w:val="1"/>
      <w:numFmt w:val="bullet"/>
      <w:lvlText w:val="o"/>
      <w:lvlJc w:val="left"/>
      <w:pPr>
        <w:ind w:left="5400" w:hanging="360"/>
      </w:pPr>
      <w:rPr>
        <w:rFonts w:ascii="Courier New" w:hAnsi="Courier New" w:hint="default"/>
      </w:rPr>
    </w:lvl>
    <w:lvl w:ilvl="8" w:tplc="AFB406E4">
      <w:start w:val="1"/>
      <w:numFmt w:val="bullet"/>
      <w:lvlText w:val=""/>
      <w:lvlJc w:val="left"/>
      <w:pPr>
        <w:ind w:left="6120" w:hanging="360"/>
      </w:pPr>
      <w:rPr>
        <w:rFonts w:ascii="Wingdings" w:hAnsi="Wingdings" w:hint="default"/>
      </w:rPr>
    </w:lvl>
  </w:abstractNum>
  <w:abstractNum w:abstractNumId="54" w15:restartNumberingAfterBreak="0">
    <w:nsid w:val="5463ADF8"/>
    <w:multiLevelType w:val="hybridMultilevel"/>
    <w:tmpl w:val="FFFFFFFF"/>
    <w:lvl w:ilvl="0" w:tplc="A1BEA2D0">
      <w:start w:val="1"/>
      <w:numFmt w:val="bullet"/>
      <w:lvlText w:val=""/>
      <w:lvlJc w:val="left"/>
      <w:pPr>
        <w:ind w:left="720" w:hanging="360"/>
      </w:pPr>
      <w:rPr>
        <w:rFonts w:ascii="Symbol" w:hAnsi="Symbol" w:hint="default"/>
      </w:rPr>
    </w:lvl>
    <w:lvl w:ilvl="1" w:tplc="B02401D8">
      <w:start w:val="1"/>
      <w:numFmt w:val="bullet"/>
      <w:lvlText w:val="o"/>
      <w:lvlJc w:val="left"/>
      <w:pPr>
        <w:ind w:left="1440" w:hanging="360"/>
      </w:pPr>
      <w:rPr>
        <w:rFonts w:ascii="Courier New" w:hAnsi="Courier New" w:hint="default"/>
      </w:rPr>
    </w:lvl>
    <w:lvl w:ilvl="2" w:tplc="F7A41AEA">
      <w:start w:val="1"/>
      <w:numFmt w:val="bullet"/>
      <w:lvlText w:val=""/>
      <w:lvlJc w:val="left"/>
      <w:pPr>
        <w:ind w:left="2160" w:hanging="360"/>
      </w:pPr>
      <w:rPr>
        <w:rFonts w:ascii="Wingdings" w:hAnsi="Wingdings" w:hint="default"/>
      </w:rPr>
    </w:lvl>
    <w:lvl w:ilvl="3" w:tplc="FCFC01A0">
      <w:start w:val="1"/>
      <w:numFmt w:val="bullet"/>
      <w:lvlText w:val=""/>
      <w:lvlJc w:val="left"/>
      <w:pPr>
        <w:ind w:left="2880" w:hanging="360"/>
      </w:pPr>
      <w:rPr>
        <w:rFonts w:ascii="Symbol" w:hAnsi="Symbol" w:hint="default"/>
      </w:rPr>
    </w:lvl>
    <w:lvl w:ilvl="4" w:tplc="BD4A6FBA">
      <w:start w:val="1"/>
      <w:numFmt w:val="bullet"/>
      <w:lvlText w:val="o"/>
      <w:lvlJc w:val="left"/>
      <w:pPr>
        <w:ind w:left="3600" w:hanging="360"/>
      </w:pPr>
      <w:rPr>
        <w:rFonts w:ascii="Courier New" w:hAnsi="Courier New" w:hint="default"/>
      </w:rPr>
    </w:lvl>
    <w:lvl w:ilvl="5" w:tplc="92F08F44">
      <w:start w:val="1"/>
      <w:numFmt w:val="bullet"/>
      <w:lvlText w:val=""/>
      <w:lvlJc w:val="left"/>
      <w:pPr>
        <w:ind w:left="4320" w:hanging="360"/>
      </w:pPr>
      <w:rPr>
        <w:rFonts w:ascii="Wingdings" w:hAnsi="Wingdings" w:hint="default"/>
      </w:rPr>
    </w:lvl>
    <w:lvl w:ilvl="6" w:tplc="89AE4FB8">
      <w:start w:val="1"/>
      <w:numFmt w:val="bullet"/>
      <w:lvlText w:val=""/>
      <w:lvlJc w:val="left"/>
      <w:pPr>
        <w:ind w:left="5040" w:hanging="360"/>
      </w:pPr>
      <w:rPr>
        <w:rFonts w:ascii="Symbol" w:hAnsi="Symbol" w:hint="default"/>
      </w:rPr>
    </w:lvl>
    <w:lvl w:ilvl="7" w:tplc="AB4AB9D8">
      <w:start w:val="1"/>
      <w:numFmt w:val="bullet"/>
      <w:lvlText w:val="o"/>
      <w:lvlJc w:val="left"/>
      <w:pPr>
        <w:ind w:left="5760" w:hanging="360"/>
      </w:pPr>
      <w:rPr>
        <w:rFonts w:ascii="Courier New" w:hAnsi="Courier New" w:hint="default"/>
      </w:rPr>
    </w:lvl>
    <w:lvl w:ilvl="8" w:tplc="392A8972">
      <w:start w:val="1"/>
      <w:numFmt w:val="bullet"/>
      <w:lvlText w:val=""/>
      <w:lvlJc w:val="left"/>
      <w:pPr>
        <w:ind w:left="6480" w:hanging="360"/>
      </w:pPr>
      <w:rPr>
        <w:rFonts w:ascii="Wingdings" w:hAnsi="Wingdings" w:hint="default"/>
      </w:rPr>
    </w:lvl>
  </w:abstractNum>
  <w:abstractNum w:abstractNumId="55" w15:restartNumberingAfterBreak="0">
    <w:nsid w:val="54F57DBD"/>
    <w:multiLevelType w:val="hybridMultilevel"/>
    <w:tmpl w:val="7F70613A"/>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56" w15:restartNumberingAfterBreak="0">
    <w:nsid w:val="56FC5281"/>
    <w:multiLevelType w:val="hybridMultilevel"/>
    <w:tmpl w:val="D0B2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EE45E4"/>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7573DDE"/>
    <w:multiLevelType w:val="hybridMultilevel"/>
    <w:tmpl w:val="49EE9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79C0A8D"/>
    <w:multiLevelType w:val="multilevel"/>
    <w:tmpl w:val="FDEAC540"/>
    <w:styleLink w:val="CurrentList6"/>
    <w:lvl w:ilvl="0">
      <w:start w:val="1"/>
      <w:numFmt w:val="upperLetter"/>
      <w:lvlText w:val="Appendix %1"/>
      <w:lvlJc w:val="left"/>
      <w:pPr>
        <w:ind w:left="360" w:hanging="360"/>
      </w:pPr>
      <w:rPr>
        <w:rFonts w:hint="default"/>
      </w:rPr>
    </w:lvl>
    <w:lvl w:ilvl="1">
      <w:start w:val="1"/>
      <w:numFmt w:val="decimal"/>
      <w:lvlText w:val="%1.%2"/>
      <w:lvlJc w:val="left"/>
      <w:pPr>
        <w:ind w:left="792" w:hanging="432"/>
      </w:pPr>
      <w:rPr>
        <w:rFonts w:ascii="Arial" w:hAnsi="Arial" w:hint="default"/>
        <w:b/>
        <w:bCs w:val="0"/>
        <w:i w:val="0"/>
        <w:iCs w:val="0"/>
        <w:caps w:val="0"/>
        <w:strike w:val="0"/>
        <w:dstrike w:val="0"/>
        <w:vanish w:val="0"/>
        <w:color w:val="000000"/>
        <w:spacing w:val="0"/>
        <w:kern w:val="0"/>
        <w:position w:val="0"/>
        <w:sz w:val="32"/>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85C6AD9"/>
    <w:multiLevelType w:val="hybridMultilevel"/>
    <w:tmpl w:val="BC56B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92031A4"/>
    <w:multiLevelType w:val="multilevel"/>
    <w:tmpl w:val="960E374A"/>
    <w:styleLink w:val="CurrentList7"/>
    <w:lvl w:ilvl="0">
      <w:start w:val="1"/>
      <w:numFmt w:val="upperLetter"/>
      <w:lvlText w:val="Appendix %1"/>
      <w:lvlJc w:val="left"/>
      <w:pPr>
        <w:ind w:left="502" w:hanging="360"/>
      </w:pPr>
      <w:rPr>
        <w:rFonts w:hint="default"/>
      </w:rPr>
    </w:lvl>
    <w:lvl w:ilvl="1">
      <w:start w:val="1"/>
      <w:numFmt w:val="decimal"/>
      <w:lvlText w:val="%1.%2"/>
      <w:lvlJc w:val="left"/>
      <w:pPr>
        <w:ind w:left="934" w:hanging="432"/>
      </w:pPr>
      <w:rPr>
        <w:rFonts w:ascii="Arial" w:hAnsi="Arial" w:hint="default"/>
        <w:b/>
        <w:bCs w:val="0"/>
        <w:i w:val="0"/>
        <w:iCs w:val="0"/>
        <w:caps w:val="0"/>
        <w:strike w:val="0"/>
        <w:dstrike w:val="0"/>
        <w:vanish w:val="0"/>
        <w:color w:val="000000"/>
        <w:spacing w:val="0"/>
        <w:kern w:val="0"/>
        <w:position w:val="0"/>
        <w:sz w:val="32"/>
        <w:u w:val="none"/>
        <w:vertAlign w:val="baseline"/>
        <w:em w:val="none"/>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2" w15:restartNumberingAfterBreak="0">
    <w:nsid w:val="69ECEC58"/>
    <w:multiLevelType w:val="hybridMultilevel"/>
    <w:tmpl w:val="FFFFFFFF"/>
    <w:lvl w:ilvl="0" w:tplc="228E1042">
      <w:start w:val="1"/>
      <w:numFmt w:val="bullet"/>
      <w:lvlText w:val=""/>
      <w:lvlJc w:val="left"/>
      <w:pPr>
        <w:ind w:left="360" w:hanging="360"/>
      </w:pPr>
      <w:rPr>
        <w:rFonts w:ascii="Symbol" w:hAnsi="Symbol" w:hint="default"/>
      </w:rPr>
    </w:lvl>
    <w:lvl w:ilvl="1" w:tplc="F04299FE">
      <w:start w:val="1"/>
      <w:numFmt w:val="bullet"/>
      <w:lvlText w:val="o"/>
      <w:lvlJc w:val="left"/>
      <w:pPr>
        <w:ind w:left="720" w:hanging="360"/>
      </w:pPr>
      <w:rPr>
        <w:rFonts w:ascii="Courier New" w:hAnsi="Courier New" w:hint="default"/>
      </w:rPr>
    </w:lvl>
    <w:lvl w:ilvl="2" w:tplc="0F60315C">
      <w:start w:val="1"/>
      <w:numFmt w:val="bullet"/>
      <w:lvlText w:val=""/>
      <w:lvlJc w:val="left"/>
      <w:pPr>
        <w:ind w:left="1440" w:hanging="360"/>
      </w:pPr>
      <w:rPr>
        <w:rFonts w:ascii="Wingdings" w:hAnsi="Wingdings" w:hint="default"/>
      </w:rPr>
    </w:lvl>
    <w:lvl w:ilvl="3" w:tplc="E34ED73C">
      <w:start w:val="1"/>
      <w:numFmt w:val="bullet"/>
      <w:lvlText w:val=""/>
      <w:lvlJc w:val="left"/>
      <w:pPr>
        <w:ind w:left="2160" w:hanging="360"/>
      </w:pPr>
      <w:rPr>
        <w:rFonts w:ascii="Symbol" w:hAnsi="Symbol" w:hint="default"/>
      </w:rPr>
    </w:lvl>
    <w:lvl w:ilvl="4" w:tplc="B80AE298">
      <w:start w:val="1"/>
      <w:numFmt w:val="bullet"/>
      <w:lvlText w:val="o"/>
      <w:lvlJc w:val="left"/>
      <w:pPr>
        <w:ind w:left="2880" w:hanging="360"/>
      </w:pPr>
      <w:rPr>
        <w:rFonts w:ascii="Courier New" w:hAnsi="Courier New" w:hint="default"/>
      </w:rPr>
    </w:lvl>
    <w:lvl w:ilvl="5" w:tplc="77EADC88">
      <w:start w:val="1"/>
      <w:numFmt w:val="bullet"/>
      <w:lvlText w:val=""/>
      <w:lvlJc w:val="left"/>
      <w:pPr>
        <w:ind w:left="3600" w:hanging="360"/>
      </w:pPr>
      <w:rPr>
        <w:rFonts w:ascii="Wingdings" w:hAnsi="Wingdings" w:hint="default"/>
      </w:rPr>
    </w:lvl>
    <w:lvl w:ilvl="6" w:tplc="F670C4F0">
      <w:start w:val="1"/>
      <w:numFmt w:val="bullet"/>
      <w:lvlText w:val=""/>
      <w:lvlJc w:val="left"/>
      <w:pPr>
        <w:ind w:left="4320" w:hanging="360"/>
      </w:pPr>
      <w:rPr>
        <w:rFonts w:ascii="Symbol" w:hAnsi="Symbol" w:hint="default"/>
      </w:rPr>
    </w:lvl>
    <w:lvl w:ilvl="7" w:tplc="9D00B430">
      <w:start w:val="1"/>
      <w:numFmt w:val="bullet"/>
      <w:lvlText w:val="o"/>
      <w:lvlJc w:val="left"/>
      <w:pPr>
        <w:ind w:left="5040" w:hanging="360"/>
      </w:pPr>
      <w:rPr>
        <w:rFonts w:ascii="Courier New" w:hAnsi="Courier New" w:hint="default"/>
      </w:rPr>
    </w:lvl>
    <w:lvl w:ilvl="8" w:tplc="2758C54C">
      <w:start w:val="1"/>
      <w:numFmt w:val="bullet"/>
      <w:lvlText w:val=""/>
      <w:lvlJc w:val="left"/>
      <w:pPr>
        <w:ind w:left="5760" w:hanging="360"/>
      </w:pPr>
      <w:rPr>
        <w:rFonts w:ascii="Wingdings" w:hAnsi="Wingdings" w:hint="default"/>
      </w:rPr>
    </w:lvl>
  </w:abstractNum>
  <w:abstractNum w:abstractNumId="63" w15:restartNumberingAfterBreak="0">
    <w:nsid w:val="6A800264"/>
    <w:multiLevelType w:val="hybridMultilevel"/>
    <w:tmpl w:val="E8DE25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A9C33ED"/>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6B3F1C9D"/>
    <w:multiLevelType w:val="hybridMultilevel"/>
    <w:tmpl w:val="DCF4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C5F41EE"/>
    <w:multiLevelType w:val="multilevel"/>
    <w:tmpl w:val="E41EDF68"/>
    <w:styleLink w:val="CurrentList1"/>
    <w:lvl w:ilvl="0">
      <w:start w:val="1"/>
      <w:numFmt w:val="decimal"/>
      <w:lvlText w:val="%1"/>
      <w:lvlJc w:val="left"/>
      <w:pPr>
        <w:ind w:left="432" w:hanging="432"/>
      </w:pPr>
    </w:lvl>
    <w:lvl w:ilvl="1">
      <w:start w:val="1"/>
      <w:numFmt w:val="decimal"/>
      <w:lvlText w:val="%1.%2"/>
      <w:lvlJc w:val="left"/>
      <w:pPr>
        <w:ind w:left="1001" w:hanging="576"/>
      </w:pPr>
    </w:lvl>
    <w:lvl w:ilvl="2">
      <w:start w:val="1"/>
      <w:numFmt w:val="decimal"/>
      <w:lvlText w:val="%1.%2.%3"/>
      <w:lvlJc w:val="left"/>
      <w:pPr>
        <w:ind w:left="720" w:hanging="720"/>
      </w:pPr>
    </w:lvl>
    <w:lvl w:ilvl="3">
      <w:start w:val="1"/>
      <w:numFmt w:val="decimal"/>
      <w:lvlText w:val="%1.%2.%3.%4"/>
      <w:lvlJc w:val="left"/>
      <w:pPr>
        <w:ind w:left="1289"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4DC5E58"/>
    <w:multiLevelType w:val="multilevel"/>
    <w:tmpl w:val="6778DFD6"/>
    <w:lvl w:ilvl="0">
      <w:start w:val="1"/>
      <w:numFmt w:val="upperLetter"/>
      <w:pStyle w:val="AppendixHeading2"/>
      <w:lvlText w:val="Appendix %1"/>
      <w:lvlJc w:val="left"/>
      <w:pPr>
        <w:ind w:left="1004" w:hanging="360"/>
      </w:pPr>
      <w:rPr>
        <w:rFonts w:hint="default"/>
      </w:rPr>
    </w:lvl>
    <w:lvl w:ilvl="1">
      <w:start w:val="1"/>
      <w:numFmt w:val="decimal"/>
      <w:pStyle w:val="Appendix2ndtierheading"/>
      <w:lvlText w:val="%1.%2"/>
      <w:lvlJc w:val="left"/>
      <w:pPr>
        <w:ind w:left="1283" w:hanging="432"/>
      </w:pPr>
      <w:rPr>
        <w:rFonts w:ascii="Arial" w:hAnsi="Arial" w:hint="default"/>
        <w:b/>
        <w:bCs w:val="0"/>
        <w:i w:val="0"/>
        <w:iCs w:val="0"/>
        <w:caps w:val="0"/>
        <w:strike w:val="0"/>
        <w:dstrike w:val="0"/>
        <w:vanish w:val="0"/>
        <w:color w:val="000000"/>
        <w:spacing w:val="0"/>
        <w:kern w:val="0"/>
        <w:position w:val="0"/>
        <w:sz w:val="32"/>
        <w:u w:val="none"/>
        <w:vertAlign w:val="baseline"/>
        <w:em w:val="none"/>
      </w:rPr>
    </w:lvl>
    <w:lvl w:ilvl="2">
      <w:start w:val="1"/>
      <w:numFmt w:val="decimal"/>
      <w:lvlText w:val="%1.%2.%3"/>
      <w:lvlJc w:val="left"/>
      <w:pPr>
        <w:ind w:left="1868" w:hanging="504"/>
      </w:pPr>
      <w:rPr>
        <w:rFonts w:hint="default"/>
      </w:rPr>
    </w:lvl>
    <w:lvl w:ilvl="3">
      <w:start w:val="1"/>
      <w:numFmt w:val="decimal"/>
      <w:lvlText w:val="%1.%2.%3.%4."/>
      <w:lvlJc w:val="left"/>
      <w:pPr>
        <w:ind w:left="2372" w:hanging="648"/>
      </w:pPr>
      <w:rPr>
        <w:rFonts w:hint="default"/>
      </w:rPr>
    </w:lvl>
    <w:lvl w:ilvl="4">
      <w:start w:val="1"/>
      <w:numFmt w:val="decimal"/>
      <w:lvlText w:val="%1.%2.%3.%4.%5."/>
      <w:lvlJc w:val="left"/>
      <w:pPr>
        <w:ind w:left="2876" w:hanging="792"/>
      </w:pPr>
      <w:rPr>
        <w:rFonts w:hint="default"/>
      </w:rPr>
    </w:lvl>
    <w:lvl w:ilvl="5">
      <w:start w:val="1"/>
      <w:numFmt w:val="decimal"/>
      <w:lvlText w:val="%1.%2.%3.%4.%5.%6."/>
      <w:lvlJc w:val="left"/>
      <w:pPr>
        <w:ind w:left="3380" w:hanging="936"/>
      </w:pPr>
      <w:rPr>
        <w:rFonts w:hint="default"/>
      </w:rPr>
    </w:lvl>
    <w:lvl w:ilvl="6">
      <w:start w:val="1"/>
      <w:numFmt w:val="decimal"/>
      <w:lvlText w:val="%1.%2.%3.%4.%5.%6.%7."/>
      <w:lvlJc w:val="left"/>
      <w:pPr>
        <w:ind w:left="3884" w:hanging="1080"/>
      </w:pPr>
      <w:rPr>
        <w:rFonts w:hint="default"/>
      </w:rPr>
    </w:lvl>
    <w:lvl w:ilvl="7">
      <w:start w:val="1"/>
      <w:numFmt w:val="decimal"/>
      <w:lvlText w:val="%1.%2.%3.%4.%5.%6.%7.%8."/>
      <w:lvlJc w:val="left"/>
      <w:pPr>
        <w:ind w:left="4388" w:hanging="1224"/>
      </w:pPr>
      <w:rPr>
        <w:rFonts w:hint="default"/>
      </w:rPr>
    </w:lvl>
    <w:lvl w:ilvl="8">
      <w:start w:val="1"/>
      <w:numFmt w:val="decimal"/>
      <w:lvlText w:val="%1.%2.%3.%4.%5.%6.%7.%8.%9."/>
      <w:lvlJc w:val="left"/>
      <w:pPr>
        <w:ind w:left="4964" w:hanging="1440"/>
      </w:pPr>
      <w:rPr>
        <w:rFonts w:hint="default"/>
      </w:rPr>
    </w:lvl>
  </w:abstractNum>
  <w:abstractNum w:abstractNumId="68" w15:restartNumberingAfterBreak="0">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8BB72A5"/>
    <w:multiLevelType w:val="hybridMultilevel"/>
    <w:tmpl w:val="4BFA2B5A"/>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7C081910"/>
    <w:multiLevelType w:val="hybridMultilevel"/>
    <w:tmpl w:val="FFFFFFFF"/>
    <w:styleLink w:val="Singlepunch"/>
    <w:lvl w:ilvl="0" w:tplc="FC3E8F6C">
      <w:start w:val="1"/>
      <w:numFmt w:val="bullet"/>
      <w:lvlText w:val=""/>
      <w:lvlJc w:val="left"/>
      <w:pPr>
        <w:ind w:left="360" w:hanging="360"/>
      </w:pPr>
      <w:rPr>
        <w:rFonts w:ascii="Symbol" w:hAnsi="Symbol" w:hint="default"/>
      </w:rPr>
    </w:lvl>
    <w:lvl w:ilvl="1" w:tplc="CFB4A0F6">
      <w:start w:val="1"/>
      <w:numFmt w:val="bullet"/>
      <w:lvlText w:val="o"/>
      <w:lvlJc w:val="left"/>
      <w:pPr>
        <w:ind w:left="1080" w:hanging="360"/>
      </w:pPr>
      <w:rPr>
        <w:rFonts w:ascii="Courier New" w:hAnsi="Courier New" w:hint="default"/>
      </w:rPr>
    </w:lvl>
    <w:lvl w:ilvl="2" w:tplc="6B18F500">
      <w:start w:val="1"/>
      <w:numFmt w:val="bullet"/>
      <w:lvlText w:val=""/>
      <w:lvlJc w:val="left"/>
      <w:pPr>
        <w:ind w:left="1800" w:hanging="360"/>
      </w:pPr>
      <w:rPr>
        <w:rFonts w:ascii="Wingdings" w:hAnsi="Wingdings" w:hint="default"/>
      </w:rPr>
    </w:lvl>
    <w:lvl w:ilvl="3" w:tplc="B796A2D2">
      <w:start w:val="1"/>
      <w:numFmt w:val="bullet"/>
      <w:lvlText w:val=""/>
      <w:lvlJc w:val="left"/>
      <w:pPr>
        <w:ind w:left="2520" w:hanging="360"/>
      </w:pPr>
      <w:rPr>
        <w:rFonts w:ascii="Symbol" w:hAnsi="Symbol" w:hint="default"/>
      </w:rPr>
    </w:lvl>
    <w:lvl w:ilvl="4" w:tplc="BF047CEC">
      <w:start w:val="1"/>
      <w:numFmt w:val="bullet"/>
      <w:lvlText w:val="o"/>
      <w:lvlJc w:val="left"/>
      <w:pPr>
        <w:ind w:left="3240" w:hanging="360"/>
      </w:pPr>
      <w:rPr>
        <w:rFonts w:ascii="Courier New" w:hAnsi="Courier New" w:hint="default"/>
      </w:rPr>
    </w:lvl>
    <w:lvl w:ilvl="5" w:tplc="0BAC09FA">
      <w:start w:val="1"/>
      <w:numFmt w:val="bullet"/>
      <w:lvlText w:val=""/>
      <w:lvlJc w:val="left"/>
      <w:pPr>
        <w:ind w:left="3960" w:hanging="360"/>
      </w:pPr>
      <w:rPr>
        <w:rFonts w:ascii="Wingdings" w:hAnsi="Wingdings" w:hint="default"/>
      </w:rPr>
    </w:lvl>
    <w:lvl w:ilvl="6" w:tplc="2B84C602">
      <w:start w:val="1"/>
      <w:numFmt w:val="bullet"/>
      <w:lvlText w:val=""/>
      <w:lvlJc w:val="left"/>
      <w:pPr>
        <w:ind w:left="4680" w:hanging="360"/>
      </w:pPr>
      <w:rPr>
        <w:rFonts w:ascii="Symbol" w:hAnsi="Symbol" w:hint="default"/>
      </w:rPr>
    </w:lvl>
    <w:lvl w:ilvl="7" w:tplc="AC98BA98">
      <w:start w:val="1"/>
      <w:numFmt w:val="bullet"/>
      <w:lvlText w:val="o"/>
      <w:lvlJc w:val="left"/>
      <w:pPr>
        <w:ind w:left="5400" w:hanging="360"/>
      </w:pPr>
      <w:rPr>
        <w:rFonts w:ascii="Courier New" w:hAnsi="Courier New" w:hint="default"/>
      </w:rPr>
    </w:lvl>
    <w:lvl w:ilvl="8" w:tplc="E7F2AC3A">
      <w:start w:val="1"/>
      <w:numFmt w:val="bullet"/>
      <w:lvlText w:val=""/>
      <w:lvlJc w:val="left"/>
      <w:pPr>
        <w:ind w:left="6120" w:hanging="360"/>
      </w:pPr>
      <w:rPr>
        <w:rFonts w:ascii="Wingdings" w:hAnsi="Wingdings" w:hint="default"/>
      </w:rPr>
    </w:lvl>
  </w:abstractNum>
  <w:num w:numId="1" w16cid:durableId="935673748">
    <w:abstractNumId w:val="9"/>
  </w:num>
  <w:num w:numId="2" w16cid:durableId="176584521">
    <w:abstractNumId w:val="54"/>
  </w:num>
  <w:num w:numId="3" w16cid:durableId="382682955">
    <w:abstractNumId w:val="47"/>
  </w:num>
  <w:num w:numId="4" w16cid:durableId="1946189338">
    <w:abstractNumId w:val="23"/>
  </w:num>
  <w:num w:numId="5" w16cid:durableId="954599307">
    <w:abstractNumId w:val="8"/>
  </w:num>
  <w:num w:numId="6" w16cid:durableId="826480854">
    <w:abstractNumId w:val="5"/>
  </w:num>
  <w:num w:numId="7" w16cid:durableId="1401827955">
    <w:abstractNumId w:val="31"/>
  </w:num>
  <w:num w:numId="8" w16cid:durableId="166991758">
    <w:abstractNumId w:val="68"/>
  </w:num>
  <w:num w:numId="9" w16cid:durableId="421149713">
    <w:abstractNumId w:val="46"/>
  </w:num>
  <w:num w:numId="10" w16cid:durableId="1411466559">
    <w:abstractNumId w:val="40"/>
  </w:num>
  <w:num w:numId="11" w16cid:durableId="1933658727">
    <w:abstractNumId w:val="24"/>
  </w:num>
  <w:num w:numId="12" w16cid:durableId="876623791">
    <w:abstractNumId w:val="20"/>
  </w:num>
  <w:num w:numId="13" w16cid:durableId="1873766322">
    <w:abstractNumId w:val="56"/>
  </w:num>
  <w:num w:numId="14" w16cid:durableId="77484144">
    <w:abstractNumId w:val="17"/>
  </w:num>
  <w:num w:numId="15" w16cid:durableId="1794665877">
    <w:abstractNumId w:val="36"/>
  </w:num>
  <w:num w:numId="16" w16cid:durableId="1171291488">
    <w:abstractNumId w:val="58"/>
  </w:num>
  <w:num w:numId="17" w16cid:durableId="747653234">
    <w:abstractNumId w:val="69"/>
  </w:num>
  <w:num w:numId="18" w16cid:durableId="742144538">
    <w:abstractNumId w:val="63"/>
  </w:num>
  <w:num w:numId="19" w16cid:durableId="1789737621">
    <w:abstractNumId w:val="52"/>
  </w:num>
  <w:num w:numId="20" w16cid:durableId="1646080956">
    <w:abstractNumId w:val="50"/>
  </w:num>
  <w:num w:numId="21" w16cid:durableId="979186519">
    <w:abstractNumId w:val="19"/>
  </w:num>
  <w:num w:numId="22" w16cid:durableId="1085036492">
    <w:abstractNumId w:val="12"/>
  </w:num>
  <w:num w:numId="23" w16cid:durableId="605699700">
    <w:abstractNumId w:val="25"/>
  </w:num>
  <w:num w:numId="24" w16cid:durableId="1996295199">
    <w:abstractNumId w:val="70"/>
  </w:num>
  <w:num w:numId="25" w16cid:durableId="1507868381">
    <w:abstractNumId w:val="42"/>
  </w:num>
  <w:num w:numId="26" w16cid:durableId="543908156">
    <w:abstractNumId w:val="13"/>
  </w:num>
  <w:num w:numId="27" w16cid:durableId="1937246550">
    <w:abstractNumId w:val="51"/>
  </w:num>
  <w:num w:numId="28" w16cid:durableId="1705204361">
    <w:abstractNumId w:val="41"/>
  </w:num>
  <w:num w:numId="29" w16cid:durableId="6832512">
    <w:abstractNumId w:val="43"/>
  </w:num>
  <w:num w:numId="30" w16cid:durableId="315107189">
    <w:abstractNumId w:val="10"/>
  </w:num>
  <w:num w:numId="31" w16cid:durableId="1953394337">
    <w:abstractNumId w:val="55"/>
  </w:num>
  <w:num w:numId="32" w16cid:durableId="1364404672">
    <w:abstractNumId w:val="30"/>
  </w:num>
  <w:num w:numId="33" w16cid:durableId="670185848">
    <w:abstractNumId w:val="26"/>
  </w:num>
  <w:num w:numId="34" w16cid:durableId="109976760">
    <w:abstractNumId w:val="15"/>
  </w:num>
  <w:num w:numId="35" w16cid:durableId="890002787">
    <w:abstractNumId w:val="6"/>
  </w:num>
  <w:num w:numId="36" w16cid:durableId="25910867">
    <w:abstractNumId w:val="35"/>
  </w:num>
  <w:num w:numId="37" w16cid:durableId="1406684354">
    <w:abstractNumId w:val="45"/>
  </w:num>
  <w:num w:numId="38" w16cid:durableId="370885810">
    <w:abstractNumId w:val="53"/>
  </w:num>
  <w:num w:numId="39" w16cid:durableId="1507789686">
    <w:abstractNumId w:val="28"/>
  </w:num>
  <w:num w:numId="40" w16cid:durableId="555429785">
    <w:abstractNumId w:val="48"/>
  </w:num>
  <w:num w:numId="41" w16cid:durableId="1951080774">
    <w:abstractNumId w:val="38"/>
  </w:num>
  <w:num w:numId="42" w16cid:durableId="1880511845">
    <w:abstractNumId w:val="33"/>
  </w:num>
  <w:num w:numId="43" w16cid:durableId="1209999158">
    <w:abstractNumId w:val="7"/>
  </w:num>
  <w:num w:numId="44" w16cid:durableId="72629799">
    <w:abstractNumId w:val="37"/>
  </w:num>
  <w:num w:numId="45" w16cid:durableId="1571502575">
    <w:abstractNumId w:val="34"/>
  </w:num>
  <w:num w:numId="46" w16cid:durableId="732390271">
    <w:abstractNumId w:val="62"/>
  </w:num>
  <w:num w:numId="47" w16cid:durableId="1627197749">
    <w:abstractNumId w:val="44"/>
  </w:num>
  <w:num w:numId="48" w16cid:durableId="95248732">
    <w:abstractNumId w:val="39"/>
  </w:num>
  <w:num w:numId="49" w16cid:durableId="1721200213">
    <w:abstractNumId w:val="21"/>
  </w:num>
  <w:num w:numId="50" w16cid:durableId="75784531">
    <w:abstractNumId w:val="4"/>
  </w:num>
  <w:num w:numId="51" w16cid:durableId="1827743753">
    <w:abstractNumId w:val="3"/>
  </w:num>
  <w:num w:numId="52" w16cid:durableId="640890999">
    <w:abstractNumId w:val="2"/>
  </w:num>
  <w:num w:numId="53" w16cid:durableId="809708059">
    <w:abstractNumId w:val="1"/>
  </w:num>
  <w:num w:numId="54" w16cid:durableId="679625492">
    <w:abstractNumId w:val="0"/>
  </w:num>
  <w:num w:numId="55" w16cid:durableId="196162505">
    <w:abstractNumId w:val="11"/>
  </w:num>
  <w:num w:numId="56" w16cid:durableId="992417362">
    <w:abstractNumId w:val="67"/>
  </w:num>
  <w:num w:numId="57" w16cid:durableId="467818350">
    <w:abstractNumId w:val="65"/>
  </w:num>
  <w:num w:numId="58" w16cid:durableId="1465123598">
    <w:abstractNumId w:val="64"/>
  </w:num>
  <w:num w:numId="59" w16cid:durableId="1253472454">
    <w:abstractNumId w:val="16"/>
  </w:num>
  <w:num w:numId="60" w16cid:durableId="425269204">
    <w:abstractNumId w:val="49"/>
  </w:num>
  <w:num w:numId="61" w16cid:durableId="1324165799">
    <w:abstractNumId w:val="22"/>
  </w:num>
  <w:num w:numId="62" w16cid:durableId="438377804">
    <w:abstractNumId w:val="66"/>
  </w:num>
  <w:num w:numId="63" w16cid:durableId="329719227">
    <w:abstractNumId w:val="14"/>
  </w:num>
  <w:num w:numId="64" w16cid:durableId="401682900">
    <w:abstractNumId w:val="59"/>
  </w:num>
  <w:num w:numId="65" w16cid:durableId="111024014">
    <w:abstractNumId w:val="61"/>
  </w:num>
  <w:num w:numId="66" w16cid:durableId="106779608">
    <w:abstractNumId w:val="57"/>
  </w:num>
  <w:num w:numId="67" w16cid:durableId="1495535310">
    <w:abstractNumId w:val="29"/>
  </w:num>
  <w:num w:numId="68" w16cid:durableId="1704748152">
    <w:abstractNumId w:val="18"/>
  </w:num>
  <w:num w:numId="69" w16cid:durableId="2033870211">
    <w:abstractNumId w:val="27"/>
  </w:num>
  <w:num w:numId="70" w16cid:durableId="196160810">
    <w:abstractNumId w:val="60"/>
  </w:num>
  <w:num w:numId="71" w16cid:durableId="739865578">
    <w:abstractNumId w:val="3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Formatting/>
  <w:defaultTabStop w:val="720"/>
  <w:drawingGridHorizontalSpacing w:val="120"/>
  <w:drawingGridVerticalSpacing w:val="181"/>
  <w:displayHorizontalDrawingGridEvery w:val="2"/>
  <w:characterSpacingControl w:val="doNotCompress"/>
  <w:hdrShapeDefaults>
    <o:shapedefaults v:ext="edit" spidmax="2050">
      <v:stroke endarrow="blo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3A7902"/>
    <w:rsid w:val="000004BD"/>
    <w:rsid w:val="000004CB"/>
    <w:rsid w:val="0000053E"/>
    <w:rsid w:val="0000061A"/>
    <w:rsid w:val="00000942"/>
    <w:rsid w:val="00000D54"/>
    <w:rsid w:val="000010F8"/>
    <w:rsid w:val="00001113"/>
    <w:rsid w:val="000013DA"/>
    <w:rsid w:val="00001467"/>
    <w:rsid w:val="0000153C"/>
    <w:rsid w:val="000018E9"/>
    <w:rsid w:val="00001A97"/>
    <w:rsid w:val="00002276"/>
    <w:rsid w:val="00002303"/>
    <w:rsid w:val="0000243D"/>
    <w:rsid w:val="00002582"/>
    <w:rsid w:val="0000288A"/>
    <w:rsid w:val="000028DA"/>
    <w:rsid w:val="00002E9C"/>
    <w:rsid w:val="00003082"/>
    <w:rsid w:val="000030C3"/>
    <w:rsid w:val="0000320D"/>
    <w:rsid w:val="000032CD"/>
    <w:rsid w:val="0000360D"/>
    <w:rsid w:val="000038C2"/>
    <w:rsid w:val="00003BC6"/>
    <w:rsid w:val="00003D25"/>
    <w:rsid w:val="0000429B"/>
    <w:rsid w:val="00004354"/>
    <w:rsid w:val="0000455E"/>
    <w:rsid w:val="00004659"/>
    <w:rsid w:val="00004A6A"/>
    <w:rsid w:val="00004C30"/>
    <w:rsid w:val="00004C58"/>
    <w:rsid w:val="00004C62"/>
    <w:rsid w:val="0000516C"/>
    <w:rsid w:val="000058C1"/>
    <w:rsid w:val="00005AB8"/>
    <w:rsid w:val="00005BC9"/>
    <w:rsid w:val="00005C61"/>
    <w:rsid w:val="00005DBD"/>
    <w:rsid w:val="00006432"/>
    <w:rsid w:val="00006460"/>
    <w:rsid w:val="0000650B"/>
    <w:rsid w:val="00006717"/>
    <w:rsid w:val="00006746"/>
    <w:rsid w:val="0000682B"/>
    <w:rsid w:val="00006C35"/>
    <w:rsid w:val="00006C52"/>
    <w:rsid w:val="00006D17"/>
    <w:rsid w:val="00006DBF"/>
    <w:rsid w:val="000070FD"/>
    <w:rsid w:val="000073DF"/>
    <w:rsid w:val="000079ED"/>
    <w:rsid w:val="00007BFF"/>
    <w:rsid w:val="00007D4F"/>
    <w:rsid w:val="00007E83"/>
    <w:rsid w:val="00010046"/>
    <w:rsid w:val="000102FA"/>
    <w:rsid w:val="00010387"/>
    <w:rsid w:val="000104CD"/>
    <w:rsid w:val="0001053E"/>
    <w:rsid w:val="00010A17"/>
    <w:rsid w:val="00010AD2"/>
    <w:rsid w:val="00010FC9"/>
    <w:rsid w:val="0001106D"/>
    <w:rsid w:val="00011594"/>
    <w:rsid w:val="00011602"/>
    <w:rsid w:val="00011615"/>
    <w:rsid w:val="00011885"/>
    <w:rsid w:val="00011A5D"/>
    <w:rsid w:val="00011B37"/>
    <w:rsid w:val="00011B89"/>
    <w:rsid w:val="00011DF6"/>
    <w:rsid w:val="00011E92"/>
    <w:rsid w:val="00011E97"/>
    <w:rsid w:val="00011F8C"/>
    <w:rsid w:val="00012060"/>
    <w:rsid w:val="000120CC"/>
    <w:rsid w:val="000121DD"/>
    <w:rsid w:val="000122FD"/>
    <w:rsid w:val="000128D8"/>
    <w:rsid w:val="00012AA2"/>
    <w:rsid w:val="00012CFF"/>
    <w:rsid w:val="00012DFA"/>
    <w:rsid w:val="00013061"/>
    <w:rsid w:val="000130A5"/>
    <w:rsid w:val="000132CA"/>
    <w:rsid w:val="0001331A"/>
    <w:rsid w:val="00013407"/>
    <w:rsid w:val="00013520"/>
    <w:rsid w:val="00013573"/>
    <w:rsid w:val="00013763"/>
    <w:rsid w:val="0001386C"/>
    <w:rsid w:val="000139C8"/>
    <w:rsid w:val="00013C1A"/>
    <w:rsid w:val="00013C9E"/>
    <w:rsid w:val="00013F05"/>
    <w:rsid w:val="00014171"/>
    <w:rsid w:val="00014606"/>
    <w:rsid w:val="000146E0"/>
    <w:rsid w:val="00014739"/>
    <w:rsid w:val="00014A40"/>
    <w:rsid w:val="00014CD6"/>
    <w:rsid w:val="00014DF4"/>
    <w:rsid w:val="00014E70"/>
    <w:rsid w:val="00014EE7"/>
    <w:rsid w:val="00014FD9"/>
    <w:rsid w:val="0001508C"/>
    <w:rsid w:val="000151D1"/>
    <w:rsid w:val="00015961"/>
    <w:rsid w:val="00015C74"/>
    <w:rsid w:val="00015F5F"/>
    <w:rsid w:val="00015FFB"/>
    <w:rsid w:val="00016176"/>
    <w:rsid w:val="0001651C"/>
    <w:rsid w:val="0001654A"/>
    <w:rsid w:val="00016666"/>
    <w:rsid w:val="000166BE"/>
    <w:rsid w:val="000166C1"/>
    <w:rsid w:val="00016795"/>
    <w:rsid w:val="000168AA"/>
    <w:rsid w:val="00016991"/>
    <w:rsid w:val="00016F64"/>
    <w:rsid w:val="000170AD"/>
    <w:rsid w:val="000174F5"/>
    <w:rsid w:val="00017764"/>
    <w:rsid w:val="00017B0D"/>
    <w:rsid w:val="00017B70"/>
    <w:rsid w:val="00017DB7"/>
    <w:rsid w:val="00017E3F"/>
    <w:rsid w:val="00017EAA"/>
    <w:rsid w:val="00017EBA"/>
    <w:rsid w:val="000201AB"/>
    <w:rsid w:val="00020369"/>
    <w:rsid w:val="00020F64"/>
    <w:rsid w:val="0002140B"/>
    <w:rsid w:val="00021730"/>
    <w:rsid w:val="000217B2"/>
    <w:rsid w:val="000218EB"/>
    <w:rsid w:val="00021972"/>
    <w:rsid w:val="00021A0B"/>
    <w:rsid w:val="00021EE9"/>
    <w:rsid w:val="00021F4A"/>
    <w:rsid w:val="00021F5C"/>
    <w:rsid w:val="00021F9F"/>
    <w:rsid w:val="00022008"/>
    <w:rsid w:val="00022054"/>
    <w:rsid w:val="000220FB"/>
    <w:rsid w:val="0002249B"/>
    <w:rsid w:val="00022727"/>
    <w:rsid w:val="0002291F"/>
    <w:rsid w:val="00022B74"/>
    <w:rsid w:val="00022F02"/>
    <w:rsid w:val="00022F13"/>
    <w:rsid w:val="00022FB1"/>
    <w:rsid w:val="00023530"/>
    <w:rsid w:val="00023547"/>
    <w:rsid w:val="0002398D"/>
    <w:rsid w:val="00023B61"/>
    <w:rsid w:val="00023BBF"/>
    <w:rsid w:val="00023D69"/>
    <w:rsid w:val="00023E5D"/>
    <w:rsid w:val="0002412A"/>
    <w:rsid w:val="000241D4"/>
    <w:rsid w:val="0002434B"/>
    <w:rsid w:val="0002473D"/>
    <w:rsid w:val="00024955"/>
    <w:rsid w:val="000249BD"/>
    <w:rsid w:val="00024C29"/>
    <w:rsid w:val="00024ED2"/>
    <w:rsid w:val="0002551C"/>
    <w:rsid w:val="00025987"/>
    <w:rsid w:val="00025A46"/>
    <w:rsid w:val="00025AFF"/>
    <w:rsid w:val="00025C76"/>
    <w:rsid w:val="000260E9"/>
    <w:rsid w:val="0002615D"/>
    <w:rsid w:val="00026167"/>
    <w:rsid w:val="00026184"/>
    <w:rsid w:val="00026252"/>
    <w:rsid w:val="0002635C"/>
    <w:rsid w:val="0002646E"/>
    <w:rsid w:val="00026906"/>
    <w:rsid w:val="000269F3"/>
    <w:rsid w:val="00026B73"/>
    <w:rsid w:val="00026C7D"/>
    <w:rsid w:val="00026D35"/>
    <w:rsid w:val="00026F39"/>
    <w:rsid w:val="000273A6"/>
    <w:rsid w:val="00027583"/>
    <w:rsid w:val="000279DB"/>
    <w:rsid w:val="00027C48"/>
    <w:rsid w:val="0003015B"/>
    <w:rsid w:val="000303F1"/>
    <w:rsid w:val="0003058B"/>
    <w:rsid w:val="0003058E"/>
    <w:rsid w:val="0003082C"/>
    <w:rsid w:val="000308A5"/>
    <w:rsid w:val="000308F2"/>
    <w:rsid w:val="00030A61"/>
    <w:rsid w:val="00030A70"/>
    <w:rsid w:val="00030B4C"/>
    <w:rsid w:val="0003108D"/>
    <w:rsid w:val="00031281"/>
    <w:rsid w:val="000313BF"/>
    <w:rsid w:val="0003155D"/>
    <w:rsid w:val="000316A0"/>
    <w:rsid w:val="00031BEF"/>
    <w:rsid w:val="00031C05"/>
    <w:rsid w:val="00031F2B"/>
    <w:rsid w:val="00031FE5"/>
    <w:rsid w:val="000320C4"/>
    <w:rsid w:val="00032237"/>
    <w:rsid w:val="000322F0"/>
    <w:rsid w:val="000323A4"/>
    <w:rsid w:val="00032512"/>
    <w:rsid w:val="000325B0"/>
    <w:rsid w:val="000325F5"/>
    <w:rsid w:val="000328D5"/>
    <w:rsid w:val="000329A4"/>
    <w:rsid w:val="00032AA3"/>
    <w:rsid w:val="00032B1B"/>
    <w:rsid w:val="00032ED8"/>
    <w:rsid w:val="0003301C"/>
    <w:rsid w:val="000331BB"/>
    <w:rsid w:val="000331C4"/>
    <w:rsid w:val="0003380C"/>
    <w:rsid w:val="0003392C"/>
    <w:rsid w:val="000342AF"/>
    <w:rsid w:val="000343A7"/>
    <w:rsid w:val="00034D27"/>
    <w:rsid w:val="00034DD2"/>
    <w:rsid w:val="00034E5D"/>
    <w:rsid w:val="00034ED0"/>
    <w:rsid w:val="00035134"/>
    <w:rsid w:val="000353F4"/>
    <w:rsid w:val="0003578E"/>
    <w:rsid w:val="0003591B"/>
    <w:rsid w:val="00035A36"/>
    <w:rsid w:val="00035ABC"/>
    <w:rsid w:val="00035BA8"/>
    <w:rsid w:val="00036310"/>
    <w:rsid w:val="00036796"/>
    <w:rsid w:val="0003679D"/>
    <w:rsid w:val="00036B4D"/>
    <w:rsid w:val="00036E25"/>
    <w:rsid w:val="00036E6E"/>
    <w:rsid w:val="00036EE4"/>
    <w:rsid w:val="000372F9"/>
    <w:rsid w:val="00037435"/>
    <w:rsid w:val="00037450"/>
    <w:rsid w:val="000374B3"/>
    <w:rsid w:val="00037562"/>
    <w:rsid w:val="0003757D"/>
    <w:rsid w:val="000376C1"/>
    <w:rsid w:val="00037B09"/>
    <w:rsid w:val="00037B2D"/>
    <w:rsid w:val="00037D1D"/>
    <w:rsid w:val="00040006"/>
    <w:rsid w:val="00040009"/>
    <w:rsid w:val="0004022C"/>
    <w:rsid w:val="0004023F"/>
    <w:rsid w:val="00040388"/>
    <w:rsid w:val="00040766"/>
    <w:rsid w:val="00040A56"/>
    <w:rsid w:val="00040CED"/>
    <w:rsid w:val="00040E57"/>
    <w:rsid w:val="00040F77"/>
    <w:rsid w:val="000410CE"/>
    <w:rsid w:val="000413D3"/>
    <w:rsid w:val="0004144D"/>
    <w:rsid w:val="0004150C"/>
    <w:rsid w:val="0004180E"/>
    <w:rsid w:val="00041D48"/>
    <w:rsid w:val="00042014"/>
    <w:rsid w:val="0004208B"/>
    <w:rsid w:val="0004221C"/>
    <w:rsid w:val="00042240"/>
    <w:rsid w:val="00042242"/>
    <w:rsid w:val="00042304"/>
    <w:rsid w:val="000425B6"/>
    <w:rsid w:val="000427DD"/>
    <w:rsid w:val="000429F4"/>
    <w:rsid w:val="00042A09"/>
    <w:rsid w:val="00042BBC"/>
    <w:rsid w:val="00042BFB"/>
    <w:rsid w:val="000430CE"/>
    <w:rsid w:val="0004311F"/>
    <w:rsid w:val="0004314A"/>
    <w:rsid w:val="0004327E"/>
    <w:rsid w:val="000432BA"/>
    <w:rsid w:val="0004405E"/>
    <w:rsid w:val="00044080"/>
    <w:rsid w:val="000441C1"/>
    <w:rsid w:val="000442AC"/>
    <w:rsid w:val="000443F1"/>
    <w:rsid w:val="00044440"/>
    <w:rsid w:val="00044530"/>
    <w:rsid w:val="000447EC"/>
    <w:rsid w:val="000449DE"/>
    <w:rsid w:val="00044F48"/>
    <w:rsid w:val="00044F4D"/>
    <w:rsid w:val="00044FE0"/>
    <w:rsid w:val="0004534C"/>
    <w:rsid w:val="0004540F"/>
    <w:rsid w:val="000454E0"/>
    <w:rsid w:val="000459F5"/>
    <w:rsid w:val="00045C58"/>
    <w:rsid w:val="00045D9E"/>
    <w:rsid w:val="00046262"/>
    <w:rsid w:val="0004631E"/>
    <w:rsid w:val="00046399"/>
    <w:rsid w:val="000463C3"/>
    <w:rsid w:val="00046425"/>
    <w:rsid w:val="0004675F"/>
    <w:rsid w:val="00046775"/>
    <w:rsid w:val="000467B7"/>
    <w:rsid w:val="00046CA5"/>
    <w:rsid w:val="00046DB5"/>
    <w:rsid w:val="00046E34"/>
    <w:rsid w:val="000471C7"/>
    <w:rsid w:val="00047450"/>
    <w:rsid w:val="00047A17"/>
    <w:rsid w:val="00047D31"/>
    <w:rsid w:val="00047DCD"/>
    <w:rsid w:val="000489C4"/>
    <w:rsid w:val="0005006A"/>
    <w:rsid w:val="0005010E"/>
    <w:rsid w:val="0005065C"/>
    <w:rsid w:val="0005069B"/>
    <w:rsid w:val="0005091E"/>
    <w:rsid w:val="000509DB"/>
    <w:rsid w:val="00050A95"/>
    <w:rsid w:val="00050B51"/>
    <w:rsid w:val="00050B7B"/>
    <w:rsid w:val="00050C49"/>
    <w:rsid w:val="0005109D"/>
    <w:rsid w:val="0005117B"/>
    <w:rsid w:val="00051365"/>
    <w:rsid w:val="0005137F"/>
    <w:rsid w:val="000513A8"/>
    <w:rsid w:val="000516AF"/>
    <w:rsid w:val="00051892"/>
    <w:rsid w:val="000523FF"/>
    <w:rsid w:val="0005271C"/>
    <w:rsid w:val="00052B70"/>
    <w:rsid w:val="00052C26"/>
    <w:rsid w:val="00052DC2"/>
    <w:rsid w:val="00053012"/>
    <w:rsid w:val="00053203"/>
    <w:rsid w:val="0005361C"/>
    <w:rsid w:val="00053742"/>
    <w:rsid w:val="0005377D"/>
    <w:rsid w:val="00053796"/>
    <w:rsid w:val="00053B60"/>
    <w:rsid w:val="000540AF"/>
    <w:rsid w:val="000542E1"/>
    <w:rsid w:val="000543E8"/>
    <w:rsid w:val="0005487A"/>
    <w:rsid w:val="00054B65"/>
    <w:rsid w:val="00054C75"/>
    <w:rsid w:val="00054DA3"/>
    <w:rsid w:val="000550C0"/>
    <w:rsid w:val="00055120"/>
    <w:rsid w:val="000553C0"/>
    <w:rsid w:val="00055709"/>
    <w:rsid w:val="00055938"/>
    <w:rsid w:val="0005593C"/>
    <w:rsid w:val="00055AF2"/>
    <w:rsid w:val="00055B14"/>
    <w:rsid w:val="00055D8E"/>
    <w:rsid w:val="00056218"/>
    <w:rsid w:val="000566C3"/>
    <w:rsid w:val="000567CB"/>
    <w:rsid w:val="00056987"/>
    <w:rsid w:val="00056ADA"/>
    <w:rsid w:val="00056C0A"/>
    <w:rsid w:val="00056E6C"/>
    <w:rsid w:val="0005759D"/>
    <w:rsid w:val="0005766D"/>
    <w:rsid w:val="000576F5"/>
    <w:rsid w:val="00057822"/>
    <w:rsid w:val="00057936"/>
    <w:rsid w:val="00057E7F"/>
    <w:rsid w:val="00057EA8"/>
    <w:rsid w:val="000600BE"/>
    <w:rsid w:val="000601A9"/>
    <w:rsid w:val="0006025F"/>
    <w:rsid w:val="000603AF"/>
    <w:rsid w:val="00060430"/>
    <w:rsid w:val="0006062F"/>
    <w:rsid w:val="000606CC"/>
    <w:rsid w:val="00060877"/>
    <w:rsid w:val="0006088A"/>
    <w:rsid w:val="00060912"/>
    <w:rsid w:val="00060923"/>
    <w:rsid w:val="00060C88"/>
    <w:rsid w:val="00060C91"/>
    <w:rsid w:val="00060CF0"/>
    <w:rsid w:val="000613AE"/>
    <w:rsid w:val="00061635"/>
    <w:rsid w:val="000618A7"/>
    <w:rsid w:val="00061AE3"/>
    <w:rsid w:val="00062032"/>
    <w:rsid w:val="00062118"/>
    <w:rsid w:val="00062390"/>
    <w:rsid w:val="00062817"/>
    <w:rsid w:val="000628C3"/>
    <w:rsid w:val="00062A51"/>
    <w:rsid w:val="00062ACD"/>
    <w:rsid w:val="00062DF5"/>
    <w:rsid w:val="000636F4"/>
    <w:rsid w:val="00063AAC"/>
    <w:rsid w:val="00063AF9"/>
    <w:rsid w:val="00063E3E"/>
    <w:rsid w:val="00064109"/>
    <w:rsid w:val="000642AE"/>
    <w:rsid w:val="00064386"/>
    <w:rsid w:val="0006457C"/>
    <w:rsid w:val="00064816"/>
    <w:rsid w:val="00064C37"/>
    <w:rsid w:val="00065359"/>
    <w:rsid w:val="00065786"/>
    <w:rsid w:val="00065A4E"/>
    <w:rsid w:val="00065D05"/>
    <w:rsid w:val="00066126"/>
    <w:rsid w:val="000663A9"/>
    <w:rsid w:val="000667A6"/>
    <w:rsid w:val="00066B38"/>
    <w:rsid w:val="00066D0C"/>
    <w:rsid w:val="00066D71"/>
    <w:rsid w:val="00066DE3"/>
    <w:rsid w:val="00066E16"/>
    <w:rsid w:val="00066E22"/>
    <w:rsid w:val="00066E7B"/>
    <w:rsid w:val="00067317"/>
    <w:rsid w:val="00067361"/>
    <w:rsid w:val="00067387"/>
    <w:rsid w:val="00067633"/>
    <w:rsid w:val="00067808"/>
    <w:rsid w:val="00067C41"/>
    <w:rsid w:val="00067C7D"/>
    <w:rsid w:val="00067D35"/>
    <w:rsid w:val="00067F5A"/>
    <w:rsid w:val="00067FB6"/>
    <w:rsid w:val="00070012"/>
    <w:rsid w:val="0007037E"/>
    <w:rsid w:val="00070854"/>
    <w:rsid w:val="000708B0"/>
    <w:rsid w:val="00070A3C"/>
    <w:rsid w:val="00070AC7"/>
    <w:rsid w:val="00070B7E"/>
    <w:rsid w:val="0007152A"/>
    <w:rsid w:val="000715B2"/>
    <w:rsid w:val="00071683"/>
    <w:rsid w:val="000717AC"/>
    <w:rsid w:val="00071BEE"/>
    <w:rsid w:val="00071D89"/>
    <w:rsid w:val="000726DD"/>
    <w:rsid w:val="0007271F"/>
    <w:rsid w:val="00072BDD"/>
    <w:rsid w:val="00072CC9"/>
    <w:rsid w:val="00073012"/>
    <w:rsid w:val="000732C9"/>
    <w:rsid w:val="000733CC"/>
    <w:rsid w:val="000733FC"/>
    <w:rsid w:val="0007342E"/>
    <w:rsid w:val="000734DD"/>
    <w:rsid w:val="000734EC"/>
    <w:rsid w:val="00073837"/>
    <w:rsid w:val="00073888"/>
    <w:rsid w:val="000739BB"/>
    <w:rsid w:val="00073A70"/>
    <w:rsid w:val="00073A9A"/>
    <w:rsid w:val="00073C49"/>
    <w:rsid w:val="00073CCA"/>
    <w:rsid w:val="00073FEB"/>
    <w:rsid w:val="000740EE"/>
    <w:rsid w:val="0007460F"/>
    <w:rsid w:val="0007469E"/>
    <w:rsid w:val="00074C48"/>
    <w:rsid w:val="0007528A"/>
    <w:rsid w:val="00075401"/>
    <w:rsid w:val="00075430"/>
    <w:rsid w:val="00075570"/>
    <w:rsid w:val="0007571C"/>
    <w:rsid w:val="00075A40"/>
    <w:rsid w:val="00075A5E"/>
    <w:rsid w:val="00075D59"/>
    <w:rsid w:val="00075E9F"/>
    <w:rsid w:val="00075EF3"/>
    <w:rsid w:val="00075F16"/>
    <w:rsid w:val="000764BB"/>
    <w:rsid w:val="0007668A"/>
    <w:rsid w:val="00076778"/>
    <w:rsid w:val="000768A0"/>
    <w:rsid w:val="000768A9"/>
    <w:rsid w:val="00076E23"/>
    <w:rsid w:val="00076F44"/>
    <w:rsid w:val="0007725A"/>
    <w:rsid w:val="00077272"/>
    <w:rsid w:val="000772A0"/>
    <w:rsid w:val="000775F7"/>
    <w:rsid w:val="000777E2"/>
    <w:rsid w:val="000779A8"/>
    <w:rsid w:val="000779C2"/>
    <w:rsid w:val="00077DDE"/>
    <w:rsid w:val="00077F6B"/>
    <w:rsid w:val="00080027"/>
    <w:rsid w:val="0008003A"/>
    <w:rsid w:val="0008019D"/>
    <w:rsid w:val="00080297"/>
    <w:rsid w:val="0008041C"/>
    <w:rsid w:val="000809EB"/>
    <w:rsid w:val="00080F70"/>
    <w:rsid w:val="0008105A"/>
    <w:rsid w:val="000811A3"/>
    <w:rsid w:val="00081413"/>
    <w:rsid w:val="0008148B"/>
    <w:rsid w:val="00081540"/>
    <w:rsid w:val="00081877"/>
    <w:rsid w:val="000818AE"/>
    <w:rsid w:val="000819ED"/>
    <w:rsid w:val="00081A47"/>
    <w:rsid w:val="00081BF8"/>
    <w:rsid w:val="0008208F"/>
    <w:rsid w:val="000822D5"/>
    <w:rsid w:val="00082386"/>
    <w:rsid w:val="0008285B"/>
    <w:rsid w:val="00082B8B"/>
    <w:rsid w:val="00082BDA"/>
    <w:rsid w:val="00082D30"/>
    <w:rsid w:val="00082E99"/>
    <w:rsid w:val="00082FA4"/>
    <w:rsid w:val="00082FCD"/>
    <w:rsid w:val="00082FF8"/>
    <w:rsid w:val="00083235"/>
    <w:rsid w:val="0008329D"/>
    <w:rsid w:val="000834B3"/>
    <w:rsid w:val="000834BF"/>
    <w:rsid w:val="00083778"/>
    <w:rsid w:val="000838D9"/>
    <w:rsid w:val="00083A19"/>
    <w:rsid w:val="000841FD"/>
    <w:rsid w:val="00084244"/>
    <w:rsid w:val="00084292"/>
    <w:rsid w:val="0008455D"/>
    <w:rsid w:val="00084569"/>
    <w:rsid w:val="000846F8"/>
    <w:rsid w:val="00084724"/>
    <w:rsid w:val="00084853"/>
    <w:rsid w:val="00084CCD"/>
    <w:rsid w:val="00084D6A"/>
    <w:rsid w:val="0008509E"/>
    <w:rsid w:val="000854E9"/>
    <w:rsid w:val="000855B6"/>
    <w:rsid w:val="000855C4"/>
    <w:rsid w:val="00085609"/>
    <w:rsid w:val="00085641"/>
    <w:rsid w:val="00085E70"/>
    <w:rsid w:val="0008610E"/>
    <w:rsid w:val="0008653F"/>
    <w:rsid w:val="000866AB"/>
    <w:rsid w:val="000867A1"/>
    <w:rsid w:val="000869BC"/>
    <w:rsid w:val="00086AE6"/>
    <w:rsid w:val="00086C92"/>
    <w:rsid w:val="00086D74"/>
    <w:rsid w:val="0008702E"/>
    <w:rsid w:val="000870A5"/>
    <w:rsid w:val="000875C8"/>
    <w:rsid w:val="000878AD"/>
    <w:rsid w:val="00087B3C"/>
    <w:rsid w:val="00087B4B"/>
    <w:rsid w:val="00087BAF"/>
    <w:rsid w:val="00087BFD"/>
    <w:rsid w:val="00087CC3"/>
    <w:rsid w:val="00087D3B"/>
    <w:rsid w:val="00087F77"/>
    <w:rsid w:val="00090144"/>
    <w:rsid w:val="0009016E"/>
    <w:rsid w:val="0009026C"/>
    <w:rsid w:val="00090299"/>
    <w:rsid w:val="000904B2"/>
    <w:rsid w:val="00090598"/>
    <w:rsid w:val="000907AD"/>
    <w:rsid w:val="00091171"/>
    <w:rsid w:val="00091227"/>
    <w:rsid w:val="00091230"/>
    <w:rsid w:val="00091690"/>
    <w:rsid w:val="000916F7"/>
    <w:rsid w:val="00091847"/>
    <w:rsid w:val="00091E56"/>
    <w:rsid w:val="000922EC"/>
    <w:rsid w:val="00092306"/>
    <w:rsid w:val="000924A0"/>
    <w:rsid w:val="00092799"/>
    <w:rsid w:val="00092DA3"/>
    <w:rsid w:val="00092DBD"/>
    <w:rsid w:val="00092E41"/>
    <w:rsid w:val="00092E94"/>
    <w:rsid w:val="00093188"/>
    <w:rsid w:val="000934C5"/>
    <w:rsid w:val="00093503"/>
    <w:rsid w:val="00093525"/>
    <w:rsid w:val="000935F0"/>
    <w:rsid w:val="0009387F"/>
    <w:rsid w:val="00093889"/>
    <w:rsid w:val="0009389B"/>
    <w:rsid w:val="000938A2"/>
    <w:rsid w:val="00093956"/>
    <w:rsid w:val="00093B1E"/>
    <w:rsid w:val="00093CFA"/>
    <w:rsid w:val="00093E5E"/>
    <w:rsid w:val="00093EA4"/>
    <w:rsid w:val="0009451B"/>
    <w:rsid w:val="0009461B"/>
    <w:rsid w:val="0009494E"/>
    <w:rsid w:val="00094A32"/>
    <w:rsid w:val="00094A4C"/>
    <w:rsid w:val="00094B9D"/>
    <w:rsid w:val="00094C43"/>
    <w:rsid w:val="00094CE5"/>
    <w:rsid w:val="00094D35"/>
    <w:rsid w:val="00094D83"/>
    <w:rsid w:val="0009521E"/>
    <w:rsid w:val="00095288"/>
    <w:rsid w:val="00095309"/>
    <w:rsid w:val="0009554F"/>
    <w:rsid w:val="000956B4"/>
    <w:rsid w:val="000956B7"/>
    <w:rsid w:val="00095804"/>
    <w:rsid w:val="000961F4"/>
    <w:rsid w:val="00096252"/>
    <w:rsid w:val="000962E4"/>
    <w:rsid w:val="000962ED"/>
    <w:rsid w:val="000964D2"/>
    <w:rsid w:val="00096841"/>
    <w:rsid w:val="0009686E"/>
    <w:rsid w:val="00096882"/>
    <w:rsid w:val="00096914"/>
    <w:rsid w:val="00096B52"/>
    <w:rsid w:val="00096F1A"/>
    <w:rsid w:val="00097246"/>
    <w:rsid w:val="000972DD"/>
    <w:rsid w:val="000973F3"/>
    <w:rsid w:val="0009744F"/>
    <w:rsid w:val="00097BFA"/>
    <w:rsid w:val="00097E37"/>
    <w:rsid w:val="000A0594"/>
    <w:rsid w:val="000A05AF"/>
    <w:rsid w:val="000A0674"/>
    <w:rsid w:val="000A068C"/>
    <w:rsid w:val="000A082A"/>
    <w:rsid w:val="000A0878"/>
    <w:rsid w:val="000A0DF0"/>
    <w:rsid w:val="000A10BD"/>
    <w:rsid w:val="000A1225"/>
    <w:rsid w:val="000A141E"/>
    <w:rsid w:val="000A1BB8"/>
    <w:rsid w:val="000A1CDC"/>
    <w:rsid w:val="000A1D2B"/>
    <w:rsid w:val="000A1FBB"/>
    <w:rsid w:val="000A2006"/>
    <w:rsid w:val="000A2046"/>
    <w:rsid w:val="000A24EF"/>
    <w:rsid w:val="000A2504"/>
    <w:rsid w:val="000A25B5"/>
    <w:rsid w:val="000A2E06"/>
    <w:rsid w:val="000A2FF8"/>
    <w:rsid w:val="000A3123"/>
    <w:rsid w:val="000A3151"/>
    <w:rsid w:val="000A33C1"/>
    <w:rsid w:val="000A3693"/>
    <w:rsid w:val="000A376F"/>
    <w:rsid w:val="000A38F4"/>
    <w:rsid w:val="000A39D8"/>
    <w:rsid w:val="000A3E3C"/>
    <w:rsid w:val="000A4214"/>
    <w:rsid w:val="000A47B2"/>
    <w:rsid w:val="000A4877"/>
    <w:rsid w:val="000A49BE"/>
    <w:rsid w:val="000A4C54"/>
    <w:rsid w:val="000A4DE7"/>
    <w:rsid w:val="000A5745"/>
    <w:rsid w:val="000A57AF"/>
    <w:rsid w:val="000A582C"/>
    <w:rsid w:val="000A583C"/>
    <w:rsid w:val="000A58F7"/>
    <w:rsid w:val="000A5A0C"/>
    <w:rsid w:val="000A5BE7"/>
    <w:rsid w:val="000A5CB4"/>
    <w:rsid w:val="000A5D71"/>
    <w:rsid w:val="000A5EBD"/>
    <w:rsid w:val="000A614E"/>
    <w:rsid w:val="000A616E"/>
    <w:rsid w:val="000A6477"/>
    <w:rsid w:val="000A659E"/>
    <w:rsid w:val="000A67A6"/>
    <w:rsid w:val="000A6F42"/>
    <w:rsid w:val="000A6F6A"/>
    <w:rsid w:val="000A7243"/>
    <w:rsid w:val="000A7258"/>
    <w:rsid w:val="000A7438"/>
    <w:rsid w:val="000A7513"/>
    <w:rsid w:val="000A7ABC"/>
    <w:rsid w:val="000A7D0C"/>
    <w:rsid w:val="000A7EB0"/>
    <w:rsid w:val="000A7EFE"/>
    <w:rsid w:val="000ABF6D"/>
    <w:rsid w:val="000B0151"/>
    <w:rsid w:val="000B0223"/>
    <w:rsid w:val="000B0312"/>
    <w:rsid w:val="000B037E"/>
    <w:rsid w:val="000B0A2A"/>
    <w:rsid w:val="000B123C"/>
    <w:rsid w:val="000B168D"/>
    <w:rsid w:val="000B180D"/>
    <w:rsid w:val="000B1B65"/>
    <w:rsid w:val="000B1D69"/>
    <w:rsid w:val="000B1E4C"/>
    <w:rsid w:val="000B2069"/>
    <w:rsid w:val="000B219A"/>
    <w:rsid w:val="000B21D8"/>
    <w:rsid w:val="000B22EB"/>
    <w:rsid w:val="000B237D"/>
    <w:rsid w:val="000B23B4"/>
    <w:rsid w:val="000B2420"/>
    <w:rsid w:val="000B24C6"/>
    <w:rsid w:val="000B24E9"/>
    <w:rsid w:val="000B28E6"/>
    <w:rsid w:val="000B2940"/>
    <w:rsid w:val="000B3129"/>
    <w:rsid w:val="000B312C"/>
    <w:rsid w:val="000B3147"/>
    <w:rsid w:val="000B343E"/>
    <w:rsid w:val="000B35B4"/>
    <w:rsid w:val="000B3995"/>
    <w:rsid w:val="000B39C7"/>
    <w:rsid w:val="000B3CD1"/>
    <w:rsid w:val="000B3D79"/>
    <w:rsid w:val="000B3EA8"/>
    <w:rsid w:val="000B435A"/>
    <w:rsid w:val="000B43F9"/>
    <w:rsid w:val="000B442F"/>
    <w:rsid w:val="000B45DE"/>
    <w:rsid w:val="000B4AB9"/>
    <w:rsid w:val="000B4C2B"/>
    <w:rsid w:val="000B4C6C"/>
    <w:rsid w:val="000B4CBD"/>
    <w:rsid w:val="000B513C"/>
    <w:rsid w:val="000B5262"/>
    <w:rsid w:val="000B52DD"/>
    <w:rsid w:val="000B55DB"/>
    <w:rsid w:val="000B56DD"/>
    <w:rsid w:val="000B5704"/>
    <w:rsid w:val="000B581E"/>
    <w:rsid w:val="000B5928"/>
    <w:rsid w:val="000B595D"/>
    <w:rsid w:val="000B5C51"/>
    <w:rsid w:val="000B650C"/>
    <w:rsid w:val="000B675B"/>
    <w:rsid w:val="000B6808"/>
    <w:rsid w:val="000B6931"/>
    <w:rsid w:val="000B6A3A"/>
    <w:rsid w:val="000B6D26"/>
    <w:rsid w:val="000B6E99"/>
    <w:rsid w:val="000B73EA"/>
    <w:rsid w:val="000B74A7"/>
    <w:rsid w:val="000B7680"/>
    <w:rsid w:val="000B7B96"/>
    <w:rsid w:val="000B7C52"/>
    <w:rsid w:val="000B7D27"/>
    <w:rsid w:val="000B7D3A"/>
    <w:rsid w:val="000B7D83"/>
    <w:rsid w:val="000BEB0D"/>
    <w:rsid w:val="000C02DA"/>
    <w:rsid w:val="000C030C"/>
    <w:rsid w:val="000C032F"/>
    <w:rsid w:val="000C04D9"/>
    <w:rsid w:val="000C04E8"/>
    <w:rsid w:val="000C0598"/>
    <w:rsid w:val="000C0669"/>
    <w:rsid w:val="000C0746"/>
    <w:rsid w:val="000C0891"/>
    <w:rsid w:val="000C092E"/>
    <w:rsid w:val="000C0EDE"/>
    <w:rsid w:val="000C103A"/>
    <w:rsid w:val="000C12A4"/>
    <w:rsid w:val="000C1356"/>
    <w:rsid w:val="000C13D4"/>
    <w:rsid w:val="000C14EC"/>
    <w:rsid w:val="000C16EF"/>
    <w:rsid w:val="000C1A64"/>
    <w:rsid w:val="000C1B81"/>
    <w:rsid w:val="000C1C0A"/>
    <w:rsid w:val="000C1F04"/>
    <w:rsid w:val="000C1FF1"/>
    <w:rsid w:val="000C202E"/>
    <w:rsid w:val="000C23B4"/>
    <w:rsid w:val="000C23F0"/>
    <w:rsid w:val="000C2758"/>
    <w:rsid w:val="000C2824"/>
    <w:rsid w:val="000C28E2"/>
    <w:rsid w:val="000C2B30"/>
    <w:rsid w:val="000C2C00"/>
    <w:rsid w:val="000C2CC5"/>
    <w:rsid w:val="000C2F08"/>
    <w:rsid w:val="000C32D6"/>
    <w:rsid w:val="000C3378"/>
    <w:rsid w:val="000C34F6"/>
    <w:rsid w:val="000C34FF"/>
    <w:rsid w:val="000C37E0"/>
    <w:rsid w:val="000C3889"/>
    <w:rsid w:val="000C396A"/>
    <w:rsid w:val="000C3A3B"/>
    <w:rsid w:val="000C3A4D"/>
    <w:rsid w:val="000C3A98"/>
    <w:rsid w:val="000C3C2C"/>
    <w:rsid w:val="000C3DC0"/>
    <w:rsid w:val="000C4237"/>
    <w:rsid w:val="000C45F8"/>
    <w:rsid w:val="000C477B"/>
    <w:rsid w:val="000C47CB"/>
    <w:rsid w:val="000C48A7"/>
    <w:rsid w:val="000C4BED"/>
    <w:rsid w:val="000C4C0C"/>
    <w:rsid w:val="000C4CFA"/>
    <w:rsid w:val="000C5020"/>
    <w:rsid w:val="000C50AB"/>
    <w:rsid w:val="000C5370"/>
    <w:rsid w:val="000C556D"/>
    <w:rsid w:val="000C568A"/>
    <w:rsid w:val="000C5C37"/>
    <w:rsid w:val="000C5E46"/>
    <w:rsid w:val="000C60E8"/>
    <w:rsid w:val="000C6224"/>
    <w:rsid w:val="000C6600"/>
    <w:rsid w:val="000C69A0"/>
    <w:rsid w:val="000C6DC1"/>
    <w:rsid w:val="000C7091"/>
    <w:rsid w:val="000C71E8"/>
    <w:rsid w:val="000C7324"/>
    <w:rsid w:val="000C7336"/>
    <w:rsid w:val="000C7427"/>
    <w:rsid w:val="000C76F1"/>
    <w:rsid w:val="000C776F"/>
    <w:rsid w:val="000C793C"/>
    <w:rsid w:val="000D0263"/>
    <w:rsid w:val="000D0562"/>
    <w:rsid w:val="000D065A"/>
    <w:rsid w:val="000D0999"/>
    <w:rsid w:val="000D0AE9"/>
    <w:rsid w:val="000D0E6E"/>
    <w:rsid w:val="000D13A3"/>
    <w:rsid w:val="000D146E"/>
    <w:rsid w:val="000D14F2"/>
    <w:rsid w:val="000D15E1"/>
    <w:rsid w:val="000D1702"/>
    <w:rsid w:val="000D176A"/>
    <w:rsid w:val="000D17D3"/>
    <w:rsid w:val="000D180B"/>
    <w:rsid w:val="000D1A08"/>
    <w:rsid w:val="000D1A81"/>
    <w:rsid w:val="000D1B5F"/>
    <w:rsid w:val="000D1ED9"/>
    <w:rsid w:val="000D1FB9"/>
    <w:rsid w:val="000D2602"/>
    <w:rsid w:val="000D26A0"/>
    <w:rsid w:val="000D2ADD"/>
    <w:rsid w:val="000D2B0B"/>
    <w:rsid w:val="000D2E9C"/>
    <w:rsid w:val="000D30BF"/>
    <w:rsid w:val="000D33D1"/>
    <w:rsid w:val="000D36C7"/>
    <w:rsid w:val="000D36CD"/>
    <w:rsid w:val="000D381F"/>
    <w:rsid w:val="000D3872"/>
    <w:rsid w:val="000D3873"/>
    <w:rsid w:val="000D4046"/>
    <w:rsid w:val="000D46AC"/>
    <w:rsid w:val="000D4718"/>
    <w:rsid w:val="000D4754"/>
    <w:rsid w:val="000D4796"/>
    <w:rsid w:val="000D47C2"/>
    <w:rsid w:val="000D47EE"/>
    <w:rsid w:val="000D4B67"/>
    <w:rsid w:val="000D4CDC"/>
    <w:rsid w:val="000D4FCE"/>
    <w:rsid w:val="000D50C7"/>
    <w:rsid w:val="000D52E1"/>
    <w:rsid w:val="000D52F8"/>
    <w:rsid w:val="000D5327"/>
    <w:rsid w:val="000D5CED"/>
    <w:rsid w:val="000D5EAD"/>
    <w:rsid w:val="000D6253"/>
    <w:rsid w:val="000D64AE"/>
    <w:rsid w:val="000D6627"/>
    <w:rsid w:val="000D67E0"/>
    <w:rsid w:val="000D6D90"/>
    <w:rsid w:val="000D6DD9"/>
    <w:rsid w:val="000D7491"/>
    <w:rsid w:val="000D75CD"/>
    <w:rsid w:val="000D79DF"/>
    <w:rsid w:val="000D7AB6"/>
    <w:rsid w:val="000D7ADC"/>
    <w:rsid w:val="000D7C96"/>
    <w:rsid w:val="000DAAFB"/>
    <w:rsid w:val="000E04E8"/>
    <w:rsid w:val="000E061C"/>
    <w:rsid w:val="000E087C"/>
    <w:rsid w:val="000E08F8"/>
    <w:rsid w:val="000E1274"/>
    <w:rsid w:val="000E168F"/>
    <w:rsid w:val="000E16F4"/>
    <w:rsid w:val="000E17B2"/>
    <w:rsid w:val="000E1A85"/>
    <w:rsid w:val="000E1AD2"/>
    <w:rsid w:val="000E1D8A"/>
    <w:rsid w:val="000E1E1D"/>
    <w:rsid w:val="000E2021"/>
    <w:rsid w:val="000E20D5"/>
    <w:rsid w:val="000E27EF"/>
    <w:rsid w:val="000E2904"/>
    <w:rsid w:val="000E2D96"/>
    <w:rsid w:val="000E32F6"/>
    <w:rsid w:val="000E37B5"/>
    <w:rsid w:val="000E38E1"/>
    <w:rsid w:val="000E3B1A"/>
    <w:rsid w:val="000E3B4B"/>
    <w:rsid w:val="000E3CDA"/>
    <w:rsid w:val="000E408D"/>
    <w:rsid w:val="000E40C9"/>
    <w:rsid w:val="000E41CE"/>
    <w:rsid w:val="000E4316"/>
    <w:rsid w:val="000E43F0"/>
    <w:rsid w:val="000E44C8"/>
    <w:rsid w:val="000E485C"/>
    <w:rsid w:val="000E48E3"/>
    <w:rsid w:val="000E4C86"/>
    <w:rsid w:val="000E4DEB"/>
    <w:rsid w:val="000E5071"/>
    <w:rsid w:val="000E50C5"/>
    <w:rsid w:val="000E5141"/>
    <w:rsid w:val="000E5355"/>
    <w:rsid w:val="000E540D"/>
    <w:rsid w:val="000E5494"/>
    <w:rsid w:val="000E54A4"/>
    <w:rsid w:val="000E551F"/>
    <w:rsid w:val="000E5648"/>
    <w:rsid w:val="000E57FB"/>
    <w:rsid w:val="000E5A3B"/>
    <w:rsid w:val="000E5FB1"/>
    <w:rsid w:val="000E6127"/>
    <w:rsid w:val="000E616F"/>
    <w:rsid w:val="000E630C"/>
    <w:rsid w:val="000E63BB"/>
    <w:rsid w:val="000E64EE"/>
    <w:rsid w:val="000E6627"/>
    <w:rsid w:val="000E6DA9"/>
    <w:rsid w:val="000E6F16"/>
    <w:rsid w:val="000E6FA7"/>
    <w:rsid w:val="000E718B"/>
    <w:rsid w:val="000E71D9"/>
    <w:rsid w:val="000E72A3"/>
    <w:rsid w:val="000E7651"/>
    <w:rsid w:val="000E76C5"/>
    <w:rsid w:val="000E7724"/>
    <w:rsid w:val="000E78A4"/>
    <w:rsid w:val="000F0347"/>
    <w:rsid w:val="000F039C"/>
    <w:rsid w:val="000F0416"/>
    <w:rsid w:val="000F066D"/>
    <w:rsid w:val="000F0F2E"/>
    <w:rsid w:val="000F0FD3"/>
    <w:rsid w:val="000F101E"/>
    <w:rsid w:val="000F1577"/>
    <w:rsid w:val="000F16FA"/>
    <w:rsid w:val="000F1AF0"/>
    <w:rsid w:val="000F1BAA"/>
    <w:rsid w:val="000F1E16"/>
    <w:rsid w:val="000F1EF8"/>
    <w:rsid w:val="000F1F61"/>
    <w:rsid w:val="000F2144"/>
    <w:rsid w:val="000F23D1"/>
    <w:rsid w:val="000F2629"/>
    <w:rsid w:val="000F28C2"/>
    <w:rsid w:val="000F2B58"/>
    <w:rsid w:val="000F2C7F"/>
    <w:rsid w:val="000F2EBE"/>
    <w:rsid w:val="000F2EFD"/>
    <w:rsid w:val="000F3106"/>
    <w:rsid w:val="000F33B2"/>
    <w:rsid w:val="000F379B"/>
    <w:rsid w:val="000F380E"/>
    <w:rsid w:val="000F3878"/>
    <w:rsid w:val="000F3947"/>
    <w:rsid w:val="000F3A3A"/>
    <w:rsid w:val="000F3D18"/>
    <w:rsid w:val="000F3DCF"/>
    <w:rsid w:val="000F402A"/>
    <w:rsid w:val="000F42AF"/>
    <w:rsid w:val="000F4493"/>
    <w:rsid w:val="000F45CE"/>
    <w:rsid w:val="000F46D2"/>
    <w:rsid w:val="000F470B"/>
    <w:rsid w:val="000F4900"/>
    <w:rsid w:val="000F4983"/>
    <w:rsid w:val="000F4F9A"/>
    <w:rsid w:val="000F5366"/>
    <w:rsid w:val="000F548F"/>
    <w:rsid w:val="000F5542"/>
    <w:rsid w:val="000F55E7"/>
    <w:rsid w:val="000F567C"/>
    <w:rsid w:val="000F57C9"/>
    <w:rsid w:val="000F5947"/>
    <w:rsid w:val="000F5C7B"/>
    <w:rsid w:val="000F5CF6"/>
    <w:rsid w:val="000F5D16"/>
    <w:rsid w:val="000F5E0D"/>
    <w:rsid w:val="000F5E39"/>
    <w:rsid w:val="000F6724"/>
    <w:rsid w:val="000F6ADF"/>
    <w:rsid w:val="000F6B51"/>
    <w:rsid w:val="000F74FB"/>
    <w:rsid w:val="000F7560"/>
    <w:rsid w:val="000F76DE"/>
    <w:rsid w:val="001000C1"/>
    <w:rsid w:val="001001DD"/>
    <w:rsid w:val="0010029C"/>
    <w:rsid w:val="00100342"/>
    <w:rsid w:val="001003F9"/>
    <w:rsid w:val="00100546"/>
    <w:rsid w:val="00100867"/>
    <w:rsid w:val="00100A57"/>
    <w:rsid w:val="00100FB4"/>
    <w:rsid w:val="00100FE4"/>
    <w:rsid w:val="00101020"/>
    <w:rsid w:val="00101183"/>
    <w:rsid w:val="0010138F"/>
    <w:rsid w:val="001015FB"/>
    <w:rsid w:val="00101744"/>
    <w:rsid w:val="0010186F"/>
    <w:rsid w:val="00101916"/>
    <w:rsid w:val="00101D11"/>
    <w:rsid w:val="00101D23"/>
    <w:rsid w:val="00101D2E"/>
    <w:rsid w:val="00101E4F"/>
    <w:rsid w:val="00102383"/>
    <w:rsid w:val="00102385"/>
    <w:rsid w:val="0010288F"/>
    <w:rsid w:val="00102B86"/>
    <w:rsid w:val="00102FE4"/>
    <w:rsid w:val="0010312A"/>
    <w:rsid w:val="001032F6"/>
    <w:rsid w:val="001039F7"/>
    <w:rsid w:val="00103AB1"/>
    <w:rsid w:val="00103D9B"/>
    <w:rsid w:val="00103E50"/>
    <w:rsid w:val="00104006"/>
    <w:rsid w:val="001040B6"/>
    <w:rsid w:val="001041A1"/>
    <w:rsid w:val="00104278"/>
    <w:rsid w:val="00104780"/>
    <w:rsid w:val="00104A0E"/>
    <w:rsid w:val="00104CC0"/>
    <w:rsid w:val="00104D2A"/>
    <w:rsid w:val="001050F0"/>
    <w:rsid w:val="00105189"/>
    <w:rsid w:val="00105279"/>
    <w:rsid w:val="00105317"/>
    <w:rsid w:val="0010539F"/>
    <w:rsid w:val="00105453"/>
    <w:rsid w:val="00105D6A"/>
    <w:rsid w:val="001061F2"/>
    <w:rsid w:val="0010645B"/>
    <w:rsid w:val="001065A6"/>
    <w:rsid w:val="001065C9"/>
    <w:rsid w:val="001069B6"/>
    <w:rsid w:val="00107003"/>
    <w:rsid w:val="00107352"/>
    <w:rsid w:val="0010765B"/>
    <w:rsid w:val="00107AD0"/>
    <w:rsid w:val="00107DE1"/>
    <w:rsid w:val="00107F87"/>
    <w:rsid w:val="001100BF"/>
    <w:rsid w:val="0011015E"/>
    <w:rsid w:val="00110529"/>
    <w:rsid w:val="001108F0"/>
    <w:rsid w:val="00110BCD"/>
    <w:rsid w:val="00110CAA"/>
    <w:rsid w:val="00110E10"/>
    <w:rsid w:val="00111063"/>
    <w:rsid w:val="001111B9"/>
    <w:rsid w:val="001113EC"/>
    <w:rsid w:val="001115F5"/>
    <w:rsid w:val="0011167B"/>
    <w:rsid w:val="001116A6"/>
    <w:rsid w:val="0011173D"/>
    <w:rsid w:val="0011174C"/>
    <w:rsid w:val="00111760"/>
    <w:rsid w:val="00111A37"/>
    <w:rsid w:val="00111B60"/>
    <w:rsid w:val="00111BE1"/>
    <w:rsid w:val="00112145"/>
    <w:rsid w:val="001121B5"/>
    <w:rsid w:val="001121BA"/>
    <w:rsid w:val="0011238D"/>
    <w:rsid w:val="001124A1"/>
    <w:rsid w:val="001125A8"/>
    <w:rsid w:val="001126E2"/>
    <w:rsid w:val="001128F0"/>
    <w:rsid w:val="001128F2"/>
    <w:rsid w:val="0011296A"/>
    <w:rsid w:val="00112B69"/>
    <w:rsid w:val="00112BFD"/>
    <w:rsid w:val="00112D11"/>
    <w:rsid w:val="00112EF6"/>
    <w:rsid w:val="00113432"/>
    <w:rsid w:val="001134FA"/>
    <w:rsid w:val="00113BEE"/>
    <w:rsid w:val="00113C3F"/>
    <w:rsid w:val="00113E3A"/>
    <w:rsid w:val="00114103"/>
    <w:rsid w:val="00114211"/>
    <w:rsid w:val="00114556"/>
    <w:rsid w:val="0011465E"/>
    <w:rsid w:val="00114752"/>
    <w:rsid w:val="0011477F"/>
    <w:rsid w:val="00114981"/>
    <w:rsid w:val="00114A8A"/>
    <w:rsid w:val="00114E41"/>
    <w:rsid w:val="001151C5"/>
    <w:rsid w:val="00115513"/>
    <w:rsid w:val="0011558D"/>
    <w:rsid w:val="001158A7"/>
    <w:rsid w:val="00115DB3"/>
    <w:rsid w:val="00115E88"/>
    <w:rsid w:val="00115EEE"/>
    <w:rsid w:val="0011634D"/>
    <w:rsid w:val="001164A5"/>
    <w:rsid w:val="001165A3"/>
    <w:rsid w:val="001168B2"/>
    <w:rsid w:val="00116B0E"/>
    <w:rsid w:val="00116C78"/>
    <w:rsid w:val="00116EE5"/>
    <w:rsid w:val="00116FCC"/>
    <w:rsid w:val="001172EE"/>
    <w:rsid w:val="0011738F"/>
    <w:rsid w:val="0011769F"/>
    <w:rsid w:val="001176CA"/>
    <w:rsid w:val="001177A5"/>
    <w:rsid w:val="00117823"/>
    <w:rsid w:val="0011785F"/>
    <w:rsid w:val="0011788C"/>
    <w:rsid w:val="00117E89"/>
    <w:rsid w:val="00120016"/>
    <w:rsid w:val="001201CA"/>
    <w:rsid w:val="0012075A"/>
    <w:rsid w:val="001208A3"/>
    <w:rsid w:val="00120B3A"/>
    <w:rsid w:val="00120D18"/>
    <w:rsid w:val="00120E2B"/>
    <w:rsid w:val="00120FE6"/>
    <w:rsid w:val="0012136D"/>
    <w:rsid w:val="00121459"/>
    <w:rsid w:val="001214AE"/>
    <w:rsid w:val="001217CB"/>
    <w:rsid w:val="00121953"/>
    <w:rsid w:val="00121955"/>
    <w:rsid w:val="00121A32"/>
    <w:rsid w:val="00121FDD"/>
    <w:rsid w:val="001222EB"/>
    <w:rsid w:val="00122626"/>
    <w:rsid w:val="00122709"/>
    <w:rsid w:val="00122965"/>
    <w:rsid w:val="00122AC9"/>
    <w:rsid w:val="00122B49"/>
    <w:rsid w:val="00122D5F"/>
    <w:rsid w:val="00122F33"/>
    <w:rsid w:val="00122F81"/>
    <w:rsid w:val="00123015"/>
    <w:rsid w:val="001230C9"/>
    <w:rsid w:val="00123570"/>
    <w:rsid w:val="00123A05"/>
    <w:rsid w:val="00123B16"/>
    <w:rsid w:val="00123C8E"/>
    <w:rsid w:val="00123E5E"/>
    <w:rsid w:val="00123F92"/>
    <w:rsid w:val="00124048"/>
    <w:rsid w:val="00124186"/>
    <w:rsid w:val="00124264"/>
    <w:rsid w:val="001242DD"/>
    <w:rsid w:val="00124932"/>
    <w:rsid w:val="00124A6D"/>
    <w:rsid w:val="00124FF5"/>
    <w:rsid w:val="001251D1"/>
    <w:rsid w:val="001254B0"/>
    <w:rsid w:val="001259D5"/>
    <w:rsid w:val="00125DA6"/>
    <w:rsid w:val="00125EAA"/>
    <w:rsid w:val="00125F64"/>
    <w:rsid w:val="00125F90"/>
    <w:rsid w:val="00126037"/>
    <w:rsid w:val="001262CA"/>
    <w:rsid w:val="001262DB"/>
    <w:rsid w:val="0012644C"/>
    <w:rsid w:val="001264A8"/>
    <w:rsid w:val="001264B8"/>
    <w:rsid w:val="0012657E"/>
    <w:rsid w:val="001266B3"/>
    <w:rsid w:val="0012697D"/>
    <w:rsid w:val="00126D13"/>
    <w:rsid w:val="00126D99"/>
    <w:rsid w:val="00126EDF"/>
    <w:rsid w:val="00127064"/>
    <w:rsid w:val="001274A2"/>
    <w:rsid w:val="0012773E"/>
    <w:rsid w:val="00127842"/>
    <w:rsid w:val="0012798A"/>
    <w:rsid w:val="00127C48"/>
    <w:rsid w:val="00127C53"/>
    <w:rsid w:val="00127E8B"/>
    <w:rsid w:val="001300A6"/>
    <w:rsid w:val="001301CE"/>
    <w:rsid w:val="00130574"/>
    <w:rsid w:val="001306EC"/>
    <w:rsid w:val="00130745"/>
    <w:rsid w:val="001308E8"/>
    <w:rsid w:val="00131130"/>
    <w:rsid w:val="001311FB"/>
    <w:rsid w:val="0013127B"/>
    <w:rsid w:val="001312C5"/>
    <w:rsid w:val="0013147A"/>
    <w:rsid w:val="00131716"/>
    <w:rsid w:val="00131A33"/>
    <w:rsid w:val="00131A61"/>
    <w:rsid w:val="00131C9F"/>
    <w:rsid w:val="00132308"/>
    <w:rsid w:val="001327FF"/>
    <w:rsid w:val="00132994"/>
    <w:rsid w:val="001329C9"/>
    <w:rsid w:val="001329CF"/>
    <w:rsid w:val="00132A09"/>
    <w:rsid w:val="00132AEC"/>
    <w:rsid w:val="001331C1"/>
    <w:rsid w:val="001331DD"/>
    <w:rsid w:val="00133A96"/>
    <w:rsid w:val="00133BC5"/>
    <w:rsid w:val="00133D3F"/>
    <w:rsid w:val="00133EA3"/>
    <w:rsid w:val="00133EE6"/>
    <w:rsid w:val="00133EEE"/>
    <w:rsid w:val="00133F9D"/>
    <w:rsid w:val="00133FBA"/>
    <w:rsid w:val="00133FBE"/>
    <w:rsid w:val="00133FCC"/>
    <w:rsid w:val="00134208"/>
    <w:rsid w:val="00134234"/>
    <w:rsid w:val="00134286"/>
    <w:rsid w:val="00134497"/>
    <w:rsid w:val="0013451A"/>
    <w:rsid w:val="00134584"/>
    <w:rsid w:val="0013480D"/>
    <w:rsid w:val="00134918"/>
    <w:rsid w:val="00134B90"/>
    <w:rsid w:val="00134D5B"/>
    <w:rsid w:val="00135112"/>
    <w:rsid w:val="001353AE"/>
    <w:rsid w:val="001354CE"/>
    <w:rsid w:val="00135631"/>
    <w:rsid w:val="001357AF"/>
    <w:rsid w:val="00135876"/>
    <w:rsid w:val="00135977"/>
    <w:rsid w:val="00135ABE"/>
    <w:rsid w:val="00135E11"/>
    <w:rsid w:val="00135EA6"/>
    <w:rsid w:val="00136014"/>
    <w:rsid w:val="00136513"/>
    <w:rsid w:val="001365AD"/>
    <w:rsid w:val="00136783"/>
    <w:rsid w:val="00136820"/>
    <w:rsid w:val="0013682D"/>
    <w:rsid w:val="0013695A"/>
    <w:rsid w:val="00136A0A"/>
    <w:rsid w:val="00136ED0"/>
    <w:rsid w:val="00137063"/>
    <w:rsid w:val="00137510"/>
    <w:rsid w:val="00137FC1"/>
    <w:rsid w:val="0014024B"/>
    <w:rsid w:val="001402C8"/>
    <w:rsid w:val="001402F9"/>
    <w:rsid w:val="00140528"/>
    <w:rsid w:val="0014055F"/>
    <w:rsid w:val="001408B4"/>
    <w:rsid w:val="001409EA"/>
    <w:rsid w:val="00140AA6"/>
    <w:rsid w:val="00140BA9"/>
    <w:rsid w:val="00140BEB"/>
    <w:rsid w:val="00140FBF"/>
    <w:rsid w:val="00141196"/>
    <w:rsid w:val="001413E0"/>
    <w:rsid w:val="00141611"/>
    <w:rsid w:val="001417DE"/>
    <w:rsid w:val="0014192A"/>
    <w:rsid w:val="00141971"/>
    <w:rsid w:val="00141973"/>
    <w:rsid w:val="001419D5"/>
    <w:rsid w:val="00141DB9"/>
    <w:rsid w:val="00141E18"/>
    <w:rsid w:val="00141EE8"/>
    <w:rsid w:val="001424C6"/>
    <w:rsid w:val="00142560"/>
    <w:rsid w:val="00142808"/>
    <w:rsid w:val="00142A4D"/>
    <w:rsid w:val="00142CE0"/>
    <w:rsid w:val="00143005"/>
    <w:rsid w:val="00143026"/>
    <w:rsid w:val="001431D4"/>
    <w:rsid w:val="001432C8"/>
    <w:rsid w:val="00143495"/>
    <w:rsid w:val="00143539"/>
    <w:rsid w:val="00143551"/>
    <w:rsid w:val="0014379F"/>
    <w:rsid w:val="00143921"/>
    <w:rsid w:val="00143993"/>
    <w:rsid w:val="0014418F"/>
    <w:rsid w:val="001443AD"/>
    <w:rsid w:val="001447A9"/>
    <w:rsid w:val="0014488B"/>
    <w:rsid w:val="001448AF"/>
    <w:rsid w:val="00144AE7"/>
    <w:rsid w:val="00144E01"/>
    <w:rsid w:val="00145416"/>
    <w:rsid w:val="0014561F"/>
    <w:rsid w:val="0014579C"/>
    <w:rsid w:val="0014579E"/>
    <w:rsid w:val="00145933"/>
    <w:rsid w:val="00145A76"/>
    <w:rsid w:val="00146213"/>
    <w:rsid w:val="00146263"/>
    <w:rsid w:val="0014666B"/>
    <w:rsid w:val="00146F55"/>
    <w:rsid w:val="00147178"/>
    <w:rsid w:val="00147269"/>
    <w:rsid w:val="00147ABD"/>
    <w:rsid w:val="00147B6D"/>
    <w:rsid w:val="00147E2A"/>
    <w:rsid w:val="00149711"/>
    <w:rsid w:val="0015001B"/>
    <w:rsid w:val="0015022B"/>
    <w:rsid w:val="001502C6"/>
    <w:rsid w:val="001503A4"/>
    <w:rsid w:val="0015041F"/>
    <w:rsid w:val="00150527"/>
    <w:rsid w:val="001509DE"/>
    <w:rsid w:val="0015132E"/>
    <w:rsid w:val="00151519"/>
    <w:rsid w:val="00151533"/>
    <w:rsid w:val="00151762"/>
    <w:rsid w:val="00151BE0"/>
    <w:rsid w:val="00151FED"/>
    <w:rsid w:val="00152512"/>
    <w:rsid w:val="001527C9"/>
    <w:rsid w:val="001527F3"/>
    <w:rsid w:val="00152821"/>
    <w:rsid w:val="001528F9"/>
    <w:rsid w:val="00152930"/>
    <w:rsid w:val="00152B42"/>
    <w:rsid w:val="00152DB2"/>
    <w:rsid w:val="00152DE5"/>
    <w:rsid w:val="0015331E"/>
    <w:rsid w:val="0015371B"/>
    <w:rsid w:val="001538BF"/>
    <w:rsid w:val="001538F0"/>
    <w:rsid w:val="00153D42"/>
    <w:rsid w:val="00153EF2"/>
    <w:rsid w:val="0015409D"/>
    <w:rsid w:val="001541C1"/>
    <w:rsid w:val="001542EB"/>
    <w:rsid w:val="001543D4"/>
    <w:rsid w:val="00154623"/>
    <w:rsid w:val="001546E1"/>
    <w:rsid w:val="00154842"/>
    <w:rsid w:val="00154931"/>
    <w:rsid w:val="00154B0A"/>
    <w:rsid w:val="00154B9A"/>
    <w:rsid w:val="00154D50"/>
    <w:rsid w:val="0015524D"/>
    <w:rsid w:val="0015544B"/>
    <w:rsid w:val="00155737"/>
    <w:rsid w:val="0015593D"/>
    <w:rsid w:val="00155A77"/>
    <w:rsid w:val="00155D24"/>
    <w:rsid w:val="00155DB8"/>
    <w:rsid w:val="00156142"/>
    <w:rsid w:val="001561F7"/>
    <w:rsid w:val="0015660E"/>
    <w:rsid w:val="00156799"/>
    <w:rsid w:val="001569FF"/>
    <w:rsid w:val="00156A84"/>
    <w:rsid w:val="00156AB0"/>
    <w:rsid w:val="001571EF"/>
    <w:rsid w:val="0015730C"/>
    <w:rsid w:val="0015741D"/>
    <w:rsid w:val="0015752C"/>
    <w:rsid w:val="00157532"/>
    <w:rsid w:val="00157CB0"/>
    <w:rsid w:val="001601BB"/>
    <w:rsid w:val="001602FE"/>
    <w:rsid w:val="001603B6"/>
    <w:rsid w:val="0016093C"/>
    <w:rsid w:val="00160A3B"/>
    <w:rsid w:val="00160AA1"/>
    <w:rsid w:val="00160CF2"/>
    <w:rsid w:val="00160FA9"/>
    <w:rsid w:val="0016123D"/>
    <w:rsid w:val="001613B1"/>
    <w:rsid w:val="00161443"/>
    <w:rsid w:val="00161D36"/>
    <w:rsid w:val="001620AD"/>
    <w:rsid w:val="0016231E"/>
    <w:rsid w:val="00162B30"/>
    <w:rsid w:val="00162DA6"/>
    <w:rsid w:val="001630E6"/>
    <w:rsid w:val="001635C5"/>
    <w:rsid w:val="001636EB"/>
    <w:rsid w:val="001637C2"/>
    <w:rsid w:val="00163A33"/>
    <w:rsid w:val="00163C3D"/>
    <w:rsid w:val="00163D57"/>
    <w:rsid w:val="00164482"/>
    <w:rsid w:val="0016457C"/>
    <w:rsid w:val="00164627"/>
    <w:rsid w:val="001647B7"/>
    <w:rsid w:val="00164883"/>
    <w:rsid w:val="00164999"/>
    <w:rsid w:val="00164AFD"/>
    <w:rsid w:val="00164B9B"/>
    <w:rsid w:val="00164DC7"/>
    <w:rsid w:val="00164E31"/>
    <w:rsid w:val="00164FA6"/>
    <w:rsid w:val="0016531F"/>
    <w:rsid w:val="00165475"/>
    <w:rsid w:val="00165588"/>
    <w:rsid w:val="0016571A"/>
    <w:rsid w:val="00165A29"/>
    <w:rsid w:val="00165CC3"/>
    <w:rsid w:val="00165D1F"/>
    <w:rsid w:val="00165D52"/>
    <w:rsid w:val="00165DB6"/>
    <w:rsid w:val="00165E31"/>
    <w:rsid w:val="00165E96"/>
    <w:rsid w:val="00165EDE"/>
    <w:rsid w:val="0016609E"/>
    <w:rsid w:val="00166161"/>
    <w:rsid w:val="00166579"/>
    <w:rsid w:val="001666CE"/>
    <w:rsid w:val="001669EA"/>
    <w:rsid w:val="00166A23"/>
    <w:rsid w:val="00166DF1"/>
    <w:rsid w:val="00167013"/>
    <w:rsid w:val="00167166"/>
    <w:rsid w:val="00167321"/>
    <w:rsid w:val="00167335"/>
    <w:rsid w:val="001674FE"/>
    <w:rsid w:val="00167650"/>
    <w:rsid w:val="00167716"/>
    <w:rsid w:val="00167733"/>
    <w:rsid w:val="00167787"/>
    <w:rsid w:val="0016792E"/>
    <w:rsid w:val="00167E14"/>
    <w:rsid w:val="00167E61"/>
    <w:rsid w:val="00167EED"/>
    <w:rsid w:val="001700AA"/>
    <w:rsid w:val="00170139"/>
    <w:rsid w:val="001705AF"/>
    <w:rsid w:val="00170642"/>
    <w:rsid w:val="001706F5"/>
    <w:rsid w:val="00170A52"/>
    <w:rsid w:val="00170ACF"/>
    <w:rsid w:val="00170DA3"/>
    <w:rsid w:val="00170ED7"/>
    <w:rsid w:val="001710D8"/>
    <w:rsid w:val="00171630"/>
    <w:rsid w:val="001718D4"/>
    <w:rsid w:val="00171C79"/>
    <w:rsid w:val="00171D66"/>
    <w:rsid w:val="00172C00"/>
    <w:rsid w:val="00172C1B"/>
    <w:rsid w:val="00172DD0"/>
    <w:rsid w:val="00172E16"/>
    <w:rsid w:val="00172FA8"/>
    <w:rsid w:val="00173062"/>
    <w:rsid w:val="001733A0"/>
    <w:rsid w:val="001734D4"/>
    <w:rsid w:val="00173543"/>
    <w:rsid w:val="00173762"/>
    <w:rsid w:val="001738C9"/>
    <w:rsid w:val="00173A2E"/>
    <w:rsid w:val="00173E36"/>
    <w:rsid w:val="00173F6E"/>
    <w:rsid w:val="00174832"/>
    <w:rsid w:val="0017555B"/>
    <w:rsid w:val="001756D8"/>
    <w:rsid w:val="001758D2"/>
    <w:rsid w:val="00175BD1"/>
    <w:rsid w:val="00175C7B"/>
    <w:rsid w:val="001760F7"/>
    <w:rsid w:val="00176437"/>
    <w:rsid w:val="001766D3"/>
    <w:rsid w:val="0017695D"/>
    <w:rsid w:val="00176CBE"/>
    <w:rsid w:val="00176CC1"/>
    <w:rsid w:val="00176DE6"/>
    <w:rsid w:val="00176EF3"/>
    <w:rsid w:val="00176FA6"/>
    <w:rsid w:val="001770AE"/>
    <w:rsid w:val="0017722F"/>
    <w:rsid w:val="00177647"/>
    <w:rsid w:val="00177725"/>
    <w:rsid w:val="00177B61"/>
    <w:rsid w:val="00177D66"/>
    <w:rsid w:val="00177E42"/>
    <w:rsid w:val="001800F6"/>
    <w:rsid w:val="00180353"/>
    <w:rsid w:val="00180354"/>
    <w:rsid w:val="00180A89"/>
    <w:rsid w:val="00180AEE"/>
    <w:rsid w:val="00180D9F"/>
    <w:rsid w:val="00180DC6"/>
    <w:rsid w:val="00180E9A"/>
    <w:rsid w:val="00180F11"/>
    <w:rsid w:val="00180FEF"/>
    <w:rsid w:val="001811DC"/>
    <w:rsid w:val="0018139A"/>
    <w:rsid w:val="001814AE"/>
    <w:rsid w:val="001818AA"/>
    <w:rsid w:val="00181AD5"/>
    <w:rsid w:val="00181BAB"/>
    <w:rsid w:val="00182101"/>
    <w:rsid w:val="00182256"/>
    <w:rsid w:val="00182564"/>
    <w:rsid w:val="0018285A"/>
    <w:rsid w:val="00182CC6"/>
    <w:rsid w:val="00182DB1"/>
    <w:rsid w:val="001830ED"/>
    <w:rsid w:val="0018340D"/>
    <w:rsid w:val="001834B2"/>
    <w:rsid w:val="001835AF"/>
    <w:rsid w:val="001835F2"/>
    <w:rsid w:val="00183652"/>
    <w:rsid w:val="0018374B"/>
    <w:rsid w:val="0018392A"/>
    <w:rsid w:val="00183AF1"/>
    <w:rsid w:val="00183CED"/>
    <w:rsid w:val="00183E8A"/>
    <w:rsid w:val="001844C8"/>
    <w:rsid w:val="00184833"/>
    <w:rsid w:val="001848EF"/>
    <w:rsid w:val="001849F4"/>
    <w:rsid w:val="00184AFA"/>
    <w:rsid w:val="00185484"/>
    <w:rsid w:val="0018567E"/>
    <w:rsid w:val="001859BF"/>
    <w:rsid w:val="00185C2A"/>
    <w:rsid w:val="00185F33"/>
    <w:rsid w:val="00186081"/>
    <w:rsid w:val="00186123"/>
    <w:rsid w:val="00186129"/>
    <w:rsid w:val="00186265"/>
    <w:rsid w:val="00186842"/>
    <w:rsid w:val="00186A73"/>
    <w:rsid w:val="00186A75"/>
    <w:rsid w:val="00186B0A"/>
    <w:rsid w:val="00186D79"/>
    <w:rsid w:val="00186DEC"/>
    <w:rsid w:val="0018716F"/>
    <w:rsid w:val="00187684"/>
    <w:rsid w:val="00187752"/>
    <w:rsid w:val="00187B67"/>
    <w:rsid w:val="00187BAC"/>
    <w:rsid w:val="00187BAF"/>
    <w:rsid w:val="00187C80"/>
    <w:rsid w:val="00187CEA"/>
    <w:rsid w:val="00187E14"/>
    <w:rsid w:val="0018B43A"/>
    <w:rsid w:val="001901C0"/>
    <w:rsid w:val="001901FE"/>
    <w:rsid w:val="00190333"/>
    <w:rsid w:val="00190367"/>
    <w:rsid w:val="00190415"/>
    <w:rsid w:val="0019064F"/>
    <w:rsid w:val="001906E5"/>
    <w:rsid w:val="001907A1"/>
    <w:rsid w:val="00190BA0"/>
    <w:rsid w:val="00190C73"/>
    <w:rsid w:val="00190F68"/>
    <w:rsid w:val="00191051"/>
    <w:rsid w:val="0019107A"/>
    <w:rsid w:val="001910E6"/>
    <w:rsid w:val="00191170"/>
    <w:rsid w:val="001913D4"/>
    <w:rsid w:val="00191486"/>
    <w:rsid w:val="0019150D"/>
    <w:rsid w:val="00191666"/>
    <w:rsid w:val="00191AE6"/>
    <w:rsid w:val="00191DAE"/>
    <w:rsid w:val="00191F6F"/>
    <w:rsid w:val="00191FC3"/>
    <w:rsid w:val="0019222B"/>
    <w:rsid w:val="001922A0"/>
    <w:rsid w:val="00192332"/>
    <w:rsid w:val="001923E0"/>
    <w:rsid w:val="0019259D"/>
    <w:rsid w:val="00192A50"/>
    <w:rsid w:val="00192B88"/>
    <w:rsid w:val="00192D49"/>
    <w:rsid w:val="00192F80"/>
    <w:rsid w:val="00192F8A"/>
    <w:rsid w:val="001932D0"/>
    <w:rsid w:val="001936D1"/>
    <w:rsid w:val="001936E4"/>
    <w:rsid w:val="00193BF7"/>
    <w:rsid w:val="00193CCD"/>
    <w:rsid w:val="00193D5B"/>
    <w:rsid w:val="00193F06"/>
    <w:rsid w:val="00193FA8"/>
    <w:rsid w:val="00194076"/>
    <w:rsid w:val="00194153"/>
    <w:rsid w:val="001941AD"/>
    <w:rsid w:val="00194259"/>
    <w:rsid w:val="0019467C"/>
    <w:rsid w:val="00194844"/>
    <w:rsid w:val="00194EA1"/>
    <w:rsid w:val="00194ED0"/>
    <w:rsid w:val="00195493"/>
    <w:rsid w:val="00195849"/>
    <w:rsid w:val="00195A07"/>
    <w:rsid w:val="00195EA9"/>
    <w:rsid w:val="00195FED"/>
    <w:rsid w:val="00196045"/>
    <w:rsid w:val="00196177"/>
    <w:rsid w:val="001964EA"/>
    <w:rsid w:val="001969DC"/>
    <w:rsid w:val="00196ADC"/>
    <w:rsid w:val="00196DB8"/>
    <w:rsid w:val="00196FF3"/>
    <w:rsid w:val="0019708D"/>
    <w:rsid w:val="00197423"/>
    <w:rsid w:val="00197549"/>
    <w:rsid w:val="001975BC"/>
    <w:rsid w:val="00197693"/>
    <w:rsid w:val="00197C72"/>
    <w:rsid w:val="00197CB1"/>
    <w:rsid w:val="00197CFF"/>
    <w:rsid w:val="00197E20"/>
    <w:rsid w:val="001A000C"/>
    <w:rsid w:val="001A0022"/>
    <w:rsid w:val="001A02F4"/>
    <w:rsid w:val="001A0306"/>
    <w:rsid w:val="001A04FD"/>
    <w:rsid w:val="001A08A8"/>
    <w:rsid w:val="001A0A16"/>
    <w:rsid w:val="001A0D5E"/>
    <w:rsid w:val="001A0DC3"/>
    <w:rsid w:val="001A0F36"/>
    <w:rsid w:val="001A11A8"/>
    <w:rsid w:val="001A18E0"/>
    <w:rsid w:val="001A1938"/>
    <w:rsid w:val="001A1D97"/>
    <w:rsid w:val="001A2031"/>
    <w:rsid w:val="001A20B8"/>
    <w:rsid w:val="001A21F0"/>
    <w:rsid w:val="001A231E"/>
    <w:rsid w:val="001A251B"/>
    <w:rsid w:val="001A272C"/>
    <w:rsid w:val="001A2877"/>
    <w:rsid w:val="001A2952"/>
    <w:rsid w:val="001A2BDF"/>
    <w:rsid w:val="001A3075"/>
    <w:rsid w:val="001A317D"/>
    <w:rsid w:val="001A3190"/>
    <w:rsid w:val="001A3587"/>
    <w:rsid w:val="001A38A8"/>
    <w:rsid w:val="001A3976"/>
    <w:rsid w:val="001A39B1"/>
    <w:rsid w:val="001A3A1F"/>
    <w:rsid w:val="001A3BF7"/>
    <w:rsid w:val="001A3C02"/>
    <w:rsid w:val="001A3C0C"/>
    <w:rsid w:val="001A3D46"/>
    <w:rsid w:val="001A3D66"/>
    <w:rsid w:val="001A3DA9"/>
    <w:rsid w:val="001A4519"/>
    <w:rsid w:val="001A4593"/>
    <w:rsid w:val="001A48C4"/>
    <w:rsid w:val="001A4B48"/>
    <w:rsid w:val="001A4C7F"/>
    <w:rsid w:val="001A5173"/>
    <w:rsid w:val="001A51C5"/>
    <w:rsid w:val="001A5582"/>
    <w:rsid w:val="001A58A3"/>
    <w:rsid w:val="001A5BF4"/>
    <w:rsid w:val="001A5C03"/>
    <w:rsid w:val="001A5DB2"/>
    <w:rsid w:val="001A5DB4"/>
    <w:rsid w:val="001A6031"/>
    <w:rsid w:val="001A606E"/>
    <w:rsid w:val="001A62BC"/>
    <w:rsid w:val="001A6479"/>
    <w:rsid w:val="001A6658"/>
    <w:rsid w:val="001A6719"/>
    <w:rsid w:val="001A68B3"/>
    <w:rsid w:val="001A68D5"/>
    <w:rsid w:val="001A6D2A"/>
    <w:rsid w:val="001A6DF6"/>
    <w:rsid w:val="001A71C5"/>
    <w:rsid w:val="001A7397"/>
    <w:rsid w:val="001A73E5"/>
    <w:rsid w:val="001A7443"/>
    <w:rsid w:val="001A748F"/>
    <w:rsid w:val="001A760E"/>
    <w:rsid w:val="001A77F3"/>
    <w:rsid w:val="001A77F8"/>
    <w:rsid w:val="001A78E1"/>
    <w:rsid w:val="001A7966"/>
    <w:rsid w:val="001A7B5D"/>
    <w:rsid w:val="001A7C2E"/>
    <w:rsid w:val="001A7D42"/>
    <w:rsid w:val="001A7F63"/>
    <w:rsid w:val="001A7F69"/>
    <w:rsid w:val="001B03F7"/>
    <w:rsid w:val="001B055E"/>
    <w:rsid w:val="001B0A05"/>
    <w:rsid w:val="001B12A1"/>
    <w:rsid w:val="001B1342"/>
    <w:rsid w:val="001B13A8"/>
    <w:rsid w:val="001B14AC"/>
    <w:rsid w:val="001B185A"/>
    <w:rsid w:val="001B1C13"/>
    <w:rsid w:val="001B1CBC"/>
    <w:rsid w:val="001B1EB5"/>
    <w:rsid w:val="001B1FCC"/>
    <w:rsid w:val="001B2016"/>
    <w:rsid w:val="001B2595"/>
    <w:rsid w:val="001B29F5"/>
    <w:rsid w:val="001B2AAD"/>
    <w:rsid w:val="001B2B8B"/>
    <w:rsid w:val="001B2BC9"/>
    <w:rsid w:val="001B2D60"/>
    <w:rsid w:val="001B3070"/>
    <w:rsid w:val="001B3093"/>
    <w:rsid w:val="001B325D"/>
    <w:rsid w:val="001B32D0"/>
    <w:rsid w:val="001B3503"/>
    <w:rsid w:val="001B3586"/>
    <w:rsid w:val="001B3657"/>
    <w:rsid w:val="001B388E"/>
    <w:rsid w:val="001B3DF4"/>
    <w:rsid w:val="001B3F32"/>
    <w:rsid w:val="001B421C"/>
    <w:rsid w:val="001B42DA"/>
    <w:rsid w:val="001B4D9C"/>
    <w:rsid w:val="001B4DF5"/>
    <w:rsid w:val="001B4DFB"/>
    <w:rsid w:val="001B4FE8"/>
    <w:rsid w:val="001B5053"/>
    <w:rsid w:val="001B5141"/>
    <w:rsid w:val="001B577E"/>
    <w:rsid w:val="001B585E"/>
    <w:rsid w:val="001B588E"/>
    <w:rsid w:val="001B5955"/>
    <w:rsid w:val="001B5B7B"/>
    <w:rsid w:val="001B5D63"/>
    <w:rsid w:val="001B6044"/>
    <w:rsid w:val="001B6114"/>
    <w:rsid w:val="001B631D"/>
    <w:rsid w:val="001B6421"/>
    <w:rsid w:val="001B67DE"/>
    <w:rsid w:val="001B6821"/>
    <w:rsid w:val="001B6965"/>
    <w:rsid w:val="001B6C2E"/>
    <w:rsid w:val="001B6DC6"/>
    <w:rsid w:val="001B6E4D"/>
    <w:rsid w:val="001B7708"/>
    <w:rsid w:val="001B773E"/>
    <w:rsid w:val="001B7889"/>
    <w:rsid w:val="001B793E"/>
    <w:rsid w:val="001B7CAF"/>
    <w:rsid w:val="001C0048"/>
    <w:rsid w:val="001C00AF"/>
    <w:rsid w:val="001C010A"/>
    <w:rsid w:val="001C024B"/>
    <w:rsid w:val="001C0316"/>
    <w:rsid w:val="001C0640"/>
    <w:rsid w:val="001C06F6"/>
    <w:rsid w:val="001C07E6"/>
    <w:rsid w:val="001C084D"/>
    <w:rsid w:val="001C098F"/>
    <w:rsid w:val="001C0996"/>
    <w:rsid w:val="001C0F8E"/>
    <w:rsid w:val="001C123A"/>
    <w:rsid w:val="001C1283"/>
    <w:rsid w:val="001C17E8"/>
    <w:rsid w:val="001C19AE"/>
    <w:rsid w:val="001C19C9"/>
    <w:rsid w:val="001C1F5F"/>
    <w:rsid w:val="001C1F92"/>
    <w:rsid w:val="001C221F"/>
    <w:rsid w:val="001C2517"/>
    <w:rsid w:val="001C2615"/>
    <w:rsid w:val="001C2738"/>
    <w:rsid w:val="001C2903"/>
    <w:rsid w:val="001C2A56"/>
    <w:rsid w:val="001C2BDD"/>
    <w:rsid w:val="001C302F"/>
    <w:rsid w:val="001C3530"/>
    <w:rsid w:val="001C3E6A"/>
    <w:rsid w:val="001C3EE6"/>
    <w:rsid w:val="001C3F1D"/>
    <w:rsid w:val="001C3F35"/>
    <w:rsid w:val="001C3FE5"/>
    <w:rsid w:val="001C4181"/>
    <w:rsid w:val="001C4232"/>
    <w:rsid w:val="001C4395"/>
    <w:rsid w:val="001C43F6"/>
    <w:rsid w:val="001C4498"/>
    <w:rsid w:val="001C44AB"/>
    <w:rsid w:val="001C4733"/>
    <w:rsid w:val="001C47D6"/>
    <w:rsid w:val="001C494D"/>
    <w:rsid w:val="001C4B5A"/>
    <w:rsid w:val="001C4BCD"/>
    <w:rsid w:val="001C4E2A"/>
    <w:rsid w:val="001C5117"/>
    <w:rsid w:val="001C52AD"/>
    <w:rsid w:val="001C53A4"/>
    <w:rsid w:val="001C5498"/>
    <w:rsid w:val="001C593F"/>
    <w:rsid w:val="001C60FC"/>
    <w:rsid w:val="001C6305"/>
    <w:rsid w:val="001C63D4"/>
    <w:rsid w:val="001C65A0"/>
    <w:rsid w:val="001C6683"/>
    <w:rsid w:val="001C6742"/>
    <w:rsid w:val="001C6A5E"/>
    <w:rsid w:val="001C6C19"/>
    <w:rsid w:val="001C6CA6"/>
    <w:rsid w:val="001C76F3"/>
    <w:rsid w:val="001C7880"/>
    <w:rsid w:val="001C7CDE"/>
    <w:rsid w:val="001D00CF"/>
    <w:rsid w:val="001D021C"/>
    <w:rsid w:val="001D0A34"/>
    <w:rsid w:val="001D0AC8"/>
    <w:rsid w:val="001D0D21"/>
    <w:rsid w:val="001D0D47"/>
    <w:rsid w:val="001D10CD"/>
    <w:rsid w:val="001D116E"/>
    <w:rsid w:val="001D163B"/>
    <w:rsid w:val="001D169A"/>
    <w:rsid w:val="001D1BF8"/>
    <w:rsid w:val="001D1C52"/>
    <w:rsid w:val="001D1C82"/>
    <w:rsid w:val="001D1E64"/>
    <w:rsid w:val="001D1FA0"/>
    <w:rsid w:val="001D1FBA"/>
    <w:rsid w:val="001D23EA"/>
    <w:rsid w:val="001D24A8"/>
    <w:rsid w:val="001D269A"/>
    <w:rsid w:val="001D2A7B"/>
    <w:rsid w:val="001D2ACE"/>
    <w:rsid w:val="001D2B7D"/>
    <w:rsid w:val="001D2E01"/>
    <w:rsid w:val="001D2E0A"/>
    <w:rsid w:val="001D2E63"/>
    <w:rsid w:val="001D326B"/>
    <w:rsid w:val="001D328D"/>
    <w:rsid w:val="001D32BF"/>
    <w:rsid w:val="001D32F6"/>
    <w:rsid w:val="001D3789"/>
    <w:rsid w:val="001D3795"/>
    <w:rsid w:val="001D383F"/>
    <w:rsid w:val="001D38C4"/>
    <w:rsid w:val="001D38E1"/>
    <w:rsid w:val="001D3AE1"/>
    <w:rsid w:val="001D3BB4"/>
    <w:rsid w:val="001D3DCD"/>
    <w:rsid w:val="001D3F41"/>
    <w:rsid w:val="001D40EA"/>
    <w:rsid w:val="001D4263"/>
    <w:rsid w:val="001D444F"/>
    <w:rsid w:val="001D4509"/>
    <w:rsid w:val="001D45CB"/>
    <w:rsid w:val="001D47E9"/>
    <w:rsid w:val="001D4D1C"/>
    <w:rsid w:val="001D4DE6"/>
    <w:rsid w:val="001D4DFC"/>
    <w:rsid w:val="001D4F22"/>
    <w:rsid w:val="001D5099"/>
    <w:rsid w:val="001D50C2"/>
    <w:rsid w:val="001D512F"/>
    <w:rsid w:val="001D51D7"/>
    <w:rsid w:val="001D5517"/>
    <w:rsid w:val="001D5B36"/>
    <w:rsid w:val="001D5BC2"/>
    <w:rsid w:val="001D5C10"/>
    <w:rsid w:val="001D5C6F"/>
    <w:rsid w:val="001D64F6"/>
    <w:rsid w:val="001D65C8"/>
    <w:rsid w:val="001D67F5"/>
    <w:rsid w:val="001D6851"/>
    <w:rsid w:val="001D6936"/>
    <w:rsid w:val="001D69D7"/>
    <w:rsid w:val="001D6C7E"/>
    <w:rsid w:val="001D6D24"/>
    <w:rsid w:val="001D6D87"/>
    <w:rsid w:val="001D6E4E"/>
    <w:rsid w:val="001D714B"/>
    <w:rsid w:val="001D720F"/>
    <w:rsid w:val="001D72EF"/>
    <w:rsid w:val="001D74C5"/>
    <w:rsid w:val="001D7589"/>
    <w:rsid w:val="001D75AA"/>
    <w:rsid w:val="001D7C44"/>
    <w:rsid w:val="001D7E2B"/>
    <w:rsid w:val="001D7E46"/>
    <w:rsid w:val="001DA678"/>
    <w:rsid w:val="001E001B"/>
    <w:rsid w:val="001E00CF"/>
    <w:rsid w:val="001E019E"/>
    <w:rsid w:val="001E08B1"/>
    <w:rsid w:val="001E0BA8"/>
    <w:rsid w:val="001E1308"/>
    <w:rsid w:val="001E1315"/>
    <w:rsid w:val="001E1426"/>
    <w:rsid w:val="001E143E"/>
    <w:rsid w:val="001E1681"/>
    <w:rsid w:val="001E16B2"/>
    <w:rsid w:val="001E1928"/>
    <w:rsid w:val="001E194F"/>
    <w:rsid w:val="001E1AB3"/>
    <w:rsid w:val="001E1BB5"/>
    <w:rsid w:val="001E1C5A"/>
    <w:rsid w:val="001E1D71"/>
    <w:rsid w:val="001E1FC7"/>
    <w:rsid w:val="001E2142"/>
    <w:rsid w:val="001E2368"/>
    <w:rsid w:val="001E29A6"/>
    <w:rsid w:val="001E2B50"/>
    <w:rsid w:val="001E3289"/>
    <w:rsid w:val="001E3913"/>
    <w:rsid w:val="001E3C07"/>
    <w:rsid w:val="001E3F7D"/>
    <w:rsid w:val="001E3F83"/>
    <w:rsid w:val="001E3FAC"/>
    <w:rsid w:val="001E430E"/>
    <w:rsid w:val="001E47A8"/>
    <w:rsid w:val="001E4C09"/>
    <w:rsid w:val="001E4C34"/>
    <w:rsid w:val="001E4C7C"/>
    <w:rsid w:val="001E4E5A"/>
    <w:rsid w:val="001E4F5D"/>
    <w:rsid w:val="001E513F"/>
    <w:rsid w:val="001E53F1"/>
    <w:rsid w:val="001E54B2"/>
    <w:rsid w:val="001E574E"/>
    <w:rsid w:val="001E5B7E"/>
    <w:rsid w:val="001E5C5B"/>
    <w:rsid w:val="001E5FA8"/>
    <w:rsid w:val="001E5FD9"/>
    <w:rsid w:val="001E5FFD"/>
    <w:rsid w:val="001E6418"/>
    <w:rsid w:val="001E6563"/>
    <w:rsid w:val="001E6762"/>
    <w:rsid w:val="001E6DFE"/>
    <w:rsid w:val="001E6E7E"/>
    <w:rsid w:val="001E6F66"/>
    <w:rsid w:val="001E7020"/>
    <w:rsid w:val="001E78AF"/>
    <w:rsid w:val="001E791E"/>
    <w:rsid w:val="001F0037"/>
    <w:rsid w:val="001F0448"/>
    <w:rsid w:val="001F0559"/>
    <w:rsid w:val="001F0952"/>
    <w:rsid w:val="001F0B03"/>
    <w:rsid w:val="001F0B35"/>
    <w:rsid w:val="001F0CCE"/>
    <w:rsid w:val="001F0CDF"/>
    <w:rsid w:val="001F123E"/>
    <w:rsid w:val="001F134F"/>
    <w:rsid w:val="001F14A0"/>
    <w:rsid w:val="001F14E3"/>
    <w:rsid w:val="001F15A2"/>
    <w:rsid w:val="001F163D"/>
    <w:rsid w:val="001F176A"/>
    <w:rsid w:val="001F1819"/>
    <w:rsid w:val="001F188B"/>
    <w:rsid w:val="001F191C"/>
    <w:rsid w:val="001F1EBE"/>
    <w:rsid w:val="001F1F2B"/>
    <w:rsid w:val="001F22EA"/>
    <w:rsid w:val="001F2338"/>
    <w:rsid w:val="001F2643"/>
    <w:rsid w:val="001F27E8"/>
    <w:rsid w:val="001F2A0F"/>
    <w:rsid w:val="001F2C0F"/>
    <w:rsid w:val="001F2C89"/>
    <w:rsid w:val="001F2D21"/>
    <w:rsid w:val="001F3262"/>
    <w:rsid w:val="001F329F"/>
    <w:rsid w:val="001F33B9"/>
    <w:rsid w:val="001F3449"/>
    <w:rsid w:val="001F363A"/>
    <w:rsid w:val="001F3750"/>
    <w:rsid w:val="001F39C2"/>
    <w:rsid w:val="001F3D19"/>
    <w:rsid w:val="001F3ED9"/>
    <w:rsid w:val="001F40E4"/>
    <w:rsid w:val="001F4422"/>
    <w:rsid w:val="001F473C"/>
    <w:rsid w:val="001F4B59"/>
    <w:rsid w:val="001F4C8A"/>
    <w:rsid w:val="001F4FE9"/>
    <w:rsid w:val="001F51EF"/>
    <w:rsid w:val="001F5882"/>
    <w:rsid w:val="001F5B9E"/>
    <w:rsid w:val="001F5FAE"/>
    <w:rsid w:val="001F6024"/>
    <w:rsid w:val="001F6030"/>
    <w:rsid w:val="001F6241"/>
    <w:rsid w:val="001F62CB"/>
    <w:rsid w:val="001F65CE"/>
    <w:rsid w:val="001F6BEA"/>
    <w:rsid w:val="001F6ED0"/>
    <w:rsid w:val="001F71AC"/>
    <w:rsid w:val="001F7386"/>
    <w:rsid w:val="001F75B3"/>
    <w:rsid w:val="001F7673"/>
    <w:rsid w:val="001F77D2"/>
    <w:rsid w:val="001F7961"/>
    <w:rsid w:val="001F797E"/>
    <w:rsid w:val="001F7B0B"/>
    <w:rsid w:val="001F7E61"/>
    <w:rsid w:val="002000C9"/>
    <w:rsid w:val="0020024F"/>
    <w:rsid w:val="00200764"/>
    <w:rsid w:val="002008E6"/>
    <w:rsid w:val="002008E8"/>
    <w:rsid w:val="0020096C"/>
    <w:rsid w:val="00200AA3"/>
    <w:rsid w:val="00200B8F"/>
    <w:rsid w:val="00200C63"/>
    <w:rsid w:val="00200E28"/>
    <w:rsid w:val="00200F54"/>
    <w:rsid w:val="00201015"/>
    <w:rsid w:val="002010DE"/>
    <w:rsid w:val="0020132A"/>
    <w:rsid w:val="002013E3"/>
    <w:rsid w:val="00201482"/>
    <w:rsid w:val="00201711"/>
    <w:rsid w:val="00201777"/>
    <w:rsid w:val="002017AF"/>
    <w:rsid w:val="002017C6"/>
    <w:rsid w:val="00201872"/>
    <w:rsid w:val="002018D3"/>
    <w:rsid w:val="00201E96"/>
    <w:rsid w:val="00201F37"/>
    <w:rsid w:val="002020E2"/>
    <w:rsid w:val="002022B6"/>
    <w:rsid w:val="002026CF"/>
    <w:rsid w:val="002026DB"/>
    <w:rsid w:val="00202818"/>
    <w:rsid w:val="00202BC4"/>
    <w:rsid w:val="00202BCB"/>
    <w:rsid w:val="00202D75"/>
    <w:rsid w:val="00202FCF"/>
    <w:rsid w:val="00203323"/>
    <w:rsid w:val="0020359A"/>
    <w:rsid w:val="00203819"/>
    <w:rsid w:val="00203B01"/>
    <w:rsid w:val="00203DA7"/>
    <w:rsid w:val="00203E56"/>
    <w:rsid w:val="002042A6"/>
    <w:rsid w:val="002045AB"/>
    <w:rsid w:val="002046A4"/>
    <w:rsid w:val="00204753"/>
    <w:rsid w:val="00204773"/>
    <w:rsid w:val="0020479E"/>
    <w:rsid w:val="0020493E"/>
    <w:rsid w:val="00204A75"/>
    <w:rsid w:val="002051E6"/>
    <w:rsid w:val="00205658"/>
    <w:rsid w:val="00205745"/>
    <w:rsid w:val="00205A9E"/>
    <w:rsid w:val="00205B3B"/>
    <w:rsid w:val="00205C20"/>
    <w:rsid w:val="00205D6B"/>
    <w:rsid w:val="00205FAA"/>
    <w:rsid w:val="00206150"/>
    <w:rsid w:val="00206242"/>
    <w:rsid w:val="002063C8"/>
    <w:rsid w:val="0020654E"/>
    <w:rsid w:val="00206EE7"/>
    <w:rsid w:val="002070E4"/>
    <w:rsid w:val="0020710E"/>
    <w:rsid w:val="0020747B"/>
    <w:rsid w:val="002075DF"/>
    <w:rsid w:val="002075ED"/>
    <w:rsid w:val="00207804"/>
    <w:rsid w:val="00207901"/>
    <w:rsid w:val="00207917"/>
    <w:rsid w:val="00207A5F"/>
    <w:rsid w:val="00207C63"/>
    <w:rsid w:val="00210120"/>
    <w:rsid w:val="002101DD"/>
    <w:rsid w:val="0021065A"/>
    <w:rsid w:val="00210B0C"/>
    <w:rsid w:val="00210E30"/>
    <w:rsid w:val="00210E42"/>
    <w:rsid w:val="00210E6A"/>
    <w:rsid w:val="00211358"/>
    <w:rsid w:val="002116A1"/>
    <w:rsid w:val="00211EB4"/>
    <w:rsid w:val="00211ECB"/>
    <w:rsid w:val="0021238D"/>
    <w:rsid w:val="002123BF"/>
    <w:rsid w:val="0021244D"/>
    <w:rsid w:val="002128EB"/>
    <w:rsid w:val="002129A9"/>
    <w:rsid w:val="00212D00"/>
    <w:rsid w:val="00212DE3"/>
    <w:rsid w:val="00212ED6"/>
    <w:rsid w:val="00212FB7"/>
    <w:rsid w:val="00213273"/>
    <w:rsid w:val="002133B0"/>
    <w:rsid w:val="002134D2"/>
    <w:rsid w:val="00213948"/>
    <w:rsid w:val="0021396C"/>
    <w:rsid w:val="00213A0D"/>
    <w:rsid w:val="00213C16"/>
    <w:rsid w:val="00213F5B"/>
    <w:rsid w:val="0021412C"/>
    <w:rsid w:val="00214240"/>
    <w:rsid w:val="002142B9"/>
    <w:rsid w:val="00214382"/>
    <w:rsid w:val="002144B4"/>
    <w:rsid w:val="002145F5"/>
    <w:rsid w:val="00214600"/>
    <w:rsid w:val="0021476F"/>
    <w:rsid w:val="00214840"/>
    <w:rsid w:val="00214A01"/>
    <w:rsid w:val="00214B98"/>
    <w:rsid w:val="00214EED"/>
    <w:rsid w:val="00215029"/>
    <w:rsid w:val="002151F0"/>
    <w:rsid w:val="0021529A"/>
    <w:rsid w:val="00215316"/>
    <w:rsid w:val="00215434"/>
    <w:rsid w:val="002156D3"/>
    <w:rsid w:val="0021571E"/>
    <w:rsid w:val="00215DAA"/>
    <w:rsid w:val="00215E03"/>
    <w:rsid w:val="00215EE4"/>
    <w:rsid w:val="00215FCF"/>
    <w:rsid w:val="0021605A"/>
    <w:rsid w:val="00216579"/>
    <w:rsid w:val="00216676"/>
    <w:rsid w:val="00216736"/>
    <w:rsid w:val="00216A83"/>
    <w:rsid w:val="00216D65"/>
    <w:rsid w:val="00216DA7"/>
    <w:rsid w:val="00216DE6"/>
    <w:rsid w:val="00216E56"/>
    <w:rsid w:val="00217036"/>
    <w:rsid w:val="002170B4"/>
    <w:rsid w:val="00217148"/>
    <w:rsid w:val="002171E1"/>
    <w:rsid w:val="00217383"/>
    <w:rsid w:val="0021748C"/>
    <w:rsid w:val="002174B4"/>
    <w:rsid w:val="0021799C"/>
    <w:rsid w:val="00217BD1"/>
    <w:rsid w:val="00217C4B"/>
    <w:rsid w:val="00217EA1"/>
    <w:rsid w:val="002202E4"/>
    <w:rsid w:val="00220423"/>
    <w:rsid w:val="00220461"/>
    <w:rsid w:val="00220695"/>
    <w:rsid w:val="00220CE1"/>
    <w:rsid w:val="00221488"/>
    <w:rsid w:val="00221543"/>
    <w:rsid w:val="002216D5"/>
    <w:rsid w:val="002217E6"/>
    <w:rsid w:val="00221AD6"/>
    <w:rsid w:val="00221C27"/>
    <w:rsid w:val="00221CA8"/>
    <w:rsid w:val="00221FD1"/>
    <w:rsid w:val="002221CB"/>
    <w:rsid w:val="002223BF"/>
    <w:rsid w:val="002226C3"/>
    <w:rsid w:val="0022271D"/>
    <w:rsid w:val="00222975"/>
    <w:rsid w:val="00222E93"/>
    <w:rsid w:val="00222F67"/>
    <w:rsid w:val="002237CB"/>
    <w:rsid w:val="002238FF"/>
    <w:rsid w:val="0022395E"/>
    <w:rsid w:val="00223AE3"/>
    <w:rsid w:val="00223B21"/>
    <w:rsid w:val="00223CA7"/>
    <w:rsid w:val="00223DC8"/>
    <w:rsid w:val="00223EC7"/>
    <w:rsid w:val="00223FA0"/>
    <w:rsid w:val="00224012"/>
    <w:rsid w:val="0022420D"/>
    <w:rsid w:val="002242E9"/>
    <w:rsid w:val="002244FA"/>
    <w:rsid w:val="00224731"/>
    <w:rsid w:val="002248BE"/>
    <w:rsid w:val="002248D7"/>
    <w:rsid w:val="00224AF2"/>
    <w:rsid w:val="00224BD9"/>
    <w:rsid w:val="00224CBB"/>
    <w:rsid w:val="00224E21"/>
    <w:rsid w:val="00225113"/>
    <w:rsid w:val="00225369"/>
    <w:rsid w:val="00225580"/>
    <w:rsid w:val="00225654"/>
    <w:rsid w:val="002256E5"/>
    <w:rsid w:val="00225932"/>
    <w:rsid w:val="0022597E"/>
    <w:rsid w:val="00225AB1"/>
    <w:rsid w:val="00225C75"/>
    <w:rsid w:val="00225F4B"/>
    <w:rsid w:val="00225F4C"/>
    <w:rsid w:val="00225F67"/>
    <w:rsid w:val="00226471"/>
    <w:rsid w:val="00226649"/>
    <w:rsid w:val="002267A0"/>
    <w:rsid w:val="00226A12"/>
    <w:rsid w:val="00226EA4"/>
    <w:rsid w:val="00226FAE"/>
    <w:rsid w:val="00227692"/>
    <w:rsid w:val="00227716"/>
    <w:rsid w:val="0022778B"/>
    <w:rsid w:val="0022788F"/>
    <w:rsid w:val="002279E0"/>
    <w:rsid w:val="00227DB9"/>
    <w:rsid w:val="0023017B"/>
    <w:rsid w:val="002301E4"/>
    <w:rsid w:val="00230667"/>
    <w:rsid w:val="002307C4"/>
    <w:rsid w:val="00230AE0"/>
    <w:rsid w:val="00230B72"/>
    <w:rsid w:val="00230E77"/>
    <w:rsid w:val="00230F0E"/>
    <w:rsid w:val="0023112C"/>
    <w:rsid w:val="002312B1"/>
    <w:rsid w:val="0023137C"/>
    <w:rsid w:val="0023147A"/>
    <w:rsid w:val="002317BF"/>
    <w:rsid w:val="00231821"/>
    <w:rsid w:val="00231990"/>
    <w:rsid w:val="002319D8"/>
    <w:rsid w:val="00231A4F"/>
    <w:rsid w:val="00231A5A"/>
    <w:rsid w:val="00231AAE"/>
    <w:rsid w:val="00231BE3"/>
    <w:rsid w:val="00231DD6"/>
    <w:rsid w:val="0023202E"/>
    <w:rsid w:val="0023211F"/>
    <w:rsid w:val="002321D5"/>
    <w:rsid w:val="0023224E"/>
    <w:rsid w:val="00232911"/>
    <w:rsid w:val="00232981"/>
    <w:rsid w:val="00232CC9"/>
    <w:rsid w:val="00232DA1"/>
    <w:rsid w:val="00233069"/>
    <w:rsid w:val="002332F9"/>
    <w:rsid w:val="002334D1"/>
    <w:rsid w:val="00233507"/>
    <w:rsid w:val="00233582"/>
    <w:rsid w:val="002335F5"/>
    <w:rsid w:val="002336C6"/>
    <w:rsid w:val="00233764"/>
    <w:rsid w:val="00233AD9"/>
    <w:rsid w:val="00233CA7"/>
    <w:rsid w:val="00233DDB"/>
    <w:rsid w:val="00233E4D"/>
    <w:rsid w:val="002345CD"/>
    <w:rsid w:val="002346C2"/>
    <w:rsid w:val="00234704"/>
    <w:rsid w:val="0023473F"/>
    <w:rsid w:val="002347F7"/>
    <w:rsid w:val="0023499F"/>
    <w:rsid w:val="00234A8F"/>
    <w:rsid w:val="00234BB3"/>
    <w:rsid w:val="00234C03"/>
    <w:rsid w:val="00234DF2"/>
    <w:rsid w:val="002354FC"/>
    <w:rsid w:val="00235560"/>
    <w:rsid w:val="00235594"/>
    <w:rsid w:val="002355EE"/>
    <w:rsid w:val="002357B5"/>
    <w:rsid w:val="00235917"/>
    <w:rsid w:val="00235A61"/>
    <w:rsid w:val="00235ACF"/>
    <w:rsid w:val="002362AB"/>
    <w:rsid w:val="0023654C"/>
    <w:rsid w:val="002368B0"/>
    <w:rsid w:val="00236FC3"/>
    <w:rsid w:val="0023712E"/>
    <w:rsid w:val="00237AB7"/>
    <w:rsid w:val="00237BF8"/>
    <w:rsid w:val="00237D9C"/>
    <w:rsid w:val="00237E94"/>
    <w:rsid w:val="0024006C"/>
    <w:rsid w:val="0024011C"/>
    <w:rsid w:val="0024026B"/>
    <w:rsid w:val="00240797"/>
    <w:rsid w:val="00240872"/>
    <w:rsid w:val="00240918"/>
    <w:rsid w:val="00240AB7"/>
    <w:rsid w:val="00240D0F"/>
    <w:rsid w:val="00240E61"/>
    <w:rsid w:val="00240FE8"/>
    <w:rsid w:val="002410F6"/>
    <w:rsid w:val="00241152"/>
    <w:rsid w:val="0024119A"/>
    <w:rsid w:val="00241502"/>
    <w:rsid w:val="00241549"/>
    <w:rsid w:val="00241600"/>
    <w:rsid w:val="002417B0"/>
    <w:rsid w:val="00241AC4"/>
    <w:rsid w:val="00241EE9"/>
    <w:rsid w:val="002422F5"/>
    <w:rsid w:val="002423B1"/>
    <w:rsid w:val="002423F4"/>
    <w:rsid w:val="0024240D"/>
    <w:rsid w:val="0024243B"/>
    <w:rsid w:val="0024266A"/>
    <w:rsid w:val="00242742"/>
    <w:rsid w:val="00242745"/>
    <w:rsid w:val="00242769"/>
    <w:rsid w:val="0024294B"/>
    <w:rsid w:val="00242A50"/>
    <w:rsid w:val="00242D3B"/>
    <w:rsid w:val="00242DF3"/>
    <w:rsid w:val="002431F8"/>
    <w:rsid w:val="002433C0"/>
    <w:rsid w:val="002436EC"/>
    <w:rsid w:val="00243766"/>
    <w:rsid w:val="00243990"/>
    <w:rsid w:val="00243CB7"/>
    <w:rsid w:val="00243DF0"/>
    <w:rsid w:val="00243EFA"/>
    <w:rsid w:val="002440AA"/>
    <w:rsid w:val="00244109"/>
    <w:rsid w:val="002444F6"/>
    <w:rsid w:val="00244772"/>
    <w:rsid w:val="002453C8"/>
    <w:rsid w:val="00245498"/>
    <w:rsid w:val="00245573"/>
    <w:rsid w:val="00245A8C"/>
    <w:rsid w:val="00245C11"/>
    <w:rsid w:val="00245D12"/>
    <w:rsid w:val="00245D99"/>
    <w:rsid w:val="00245E53"/>
    <w:rsid w:val="00245EEF"/>
    <w:rsid w:val="002460A2"/>
    <w:rsid w:val="0024628B"/>
    <w:rsid w:val="00246511"/>
    <w:rsid w:val="00246568"/>
    <w:rsid w:val="002465A6"/>
    <w:rsid w:val="002466FA"/>
    <w:rsid w:val="002467CA"/>
    <w:rsid w:val="0024685A"/>
    <w:rsid w:val="002469B6"/>
    <w:rsid w:val="00246EB9"/>
    <w:rsid w:val="00246ECC"/>
    <w:rsid w:val="002470AB"/>
    <w:rsid w:val="002470C0"/>
    <w:rsid w:val="002471DC"/>
    <w:rsid w:val="0024731E"/>
    <w:rsid w:val="002474F2"/>
    <w:rsid w:val="0024752A"/>
    <w:rsid w:val="00247679"/>
    <w:rsid w:val="00247788"/>
    <w:rsid w:val="00247C94"/>
    <w:rsid w:val="00247DD1"/>
    <w:rsid w:val="00247E34"/>
    <w:rsid w:val="0025007E"/>
    <w:rsid w:val="002500C8"/>
    <w:rsid w:val="0025046C"/>
    <w:rsid w:val="002504A2"/>
    <w:rsid w:val="002504DE"/>
    <w:rsid w:val="00250570"/>
    <w:rsid w:val="00250644"/>
    <w:rsid w:val="002507FA"/>
    <w:rsid w:val="00250C6B"/>
    <w:rsid w:val="00250CA2"/>
    <w:rsid w:val="00250D7E"/>
    <w:rsid w:val="00250E47"/>
    <w:rsid w:val="00250E98"/>
    <w:rsid w:val="00250F71"/>
    <w:rsid w:val="00250FF9"/>
    <w:rsid w:val="00251290"/>
    <w:rsid w:val="00251345"/>
    <w:rsid w:val="0025142A"/>
    <w:rsid w:val="00251440"/>
    <w:rsid w:val="002514B3"/>
    <w:rsid w:val="00251696"/>
    <w:rsid w:val="00251769"/>
    <w:rsid w:val="0025178C"/>
    <w:rsid w:val="00251875"/>
    <w:rsid w:val="00251B2C"/>
    <w:rsid w:val="00251CB6"/>
    <w:rsid w:val="00251EE5"/>
    <w:rsid w:val="00251FF8"/>
    <w:rsid w:val="00252054"/>
    <w:rsid w:val="00252C34"/>
    <w:rsid w:val="00252F23"/>
    <w:rsid w:val="00253179"/>
    <w:rsid w:val="00253308"/>
    <w:rsid w:val="002534A1"/>
    <w:rsid w:val="002538EA"/>
    <w:rsid w:val="0025395C"/>
    <w:rsid w:val="00253A8E"/>
    <w:rsid w:val="00253AA7"/>
    <w:rsid w:val="00253B93"/>
    <w:rsid w:val="002541C7"/>
    <w:rsid w:val="0025420B"/>
    <w:rsid w:val="00254226"/>
    <w:rsid w:val="00254750"/>
    <w:rsid w:val="00254AF8"/>
    <w:rsid w:val="00254B62"/>
    <w:rsid w:val="00254B73"/>
    <w:rsid w:val="00254CF2"/>
    <w:rsid w:val="00254F70"/>
    <w:rsid w:val="00255A77"/>
    <w:rsid w:val="00255D36"/>
    <w:rsid w:val="002567FF"/>
    <w:rsid w:val="002568F1"/>
    <w:rsid w:val="00256A69"/>
    <w:rsid w:val="00256FE0"/>
    <w:rsid w:val="002570A8"/>
    <w:rsid w:val="00257548"/>
    <w:rsid w:val="00257CAD"/>
    <w:rsid w:val="00257F15"/>
    <w:rsid w:val="0025B411"/>
    <w:rsid w:val="0025D03F"/>
    <w:rsid w:val="00260315"/>
    <w:rsid w:val="002603ED"/>
    <w:rsid w:val="00260600"/>
    <w:rsid w:val="00260633"/>
    <w:rsid w:val="00260737"/>
    <w:rsid w:val="00260907"/>
    <w:rsid w:val="002610F4"/>
    <w:rsid w:val="00261897"/>
    <w:rsid w:val="00262502"/>
    <w:rsid w:val="00262528"/>
    <w:rsid w:val="0026280D"/>
    <w:rsid w:val="00262B6B"/>
    <w:rsid w:val="00262C53"/>
    <w:rsid w:val="00262C75"/>
    <w:rsid w:val="00263025"/>
    <w:rsid w:val="002631A2"/>
    <w:rsid w:val="00263227"/>
    <w:rsid w:val="00263248"/>
    <w:rsid w:val="00263458"/>
    <w:rsid w:val="002635E6"/>
    <w:rsid w:val="0026370C"/>
    <w:rsid w:val="00263A13"/>
    <w:rsid w:val="00263A1B"/>
    <w:rsid w:val="00263A2B"/>
    <w:rsid w:val="00263A2F"/>
    <w:rsid w:val="00263AC9"/>
    <w:rsid w:val="00263C0A"/>
    <w:rsid w:val="00264584"/>
    <w:rsid w:val="00264754"/>
    <w:rsid w:val="002648F2"/>
    <w:rsid w:val="002648F6"/>
    <w:rsid w:val="002649F1"/>
    <w:rsid w:val="00264F0D"/>
    <w:rsid w:val="0026518E"/>
    <w:rsid w:val="00265474"/>
    <w:rsid w:val="00265823"/>
    <w:rsid w:val="0026584E"/>
    <w:rsid w:val="00265C54"/>
    <w:rsid w:val="00265D00"/>
    <w:rsid w:val="00265D09"/>
    <w:rsid w:val="00265D0F"/>
    <w:rsid w:val="00265D63"/>
    <w:rsid w:val="00265FB7"/>
    <w:rsid w:val="002661C9"/>
    <w:rsid w:val="00266376"/>
    <w:rsid w:val="002665E4"/>
    <w:rsid w:val="0026678D"/>
    <w:rsid w:val="002667B6"/>
    <w:rsid w:val="0026698C"/>
    <w:rsid w:val="00266C4D"/>
    <w:rsid w:val="00266D5D"/>
    <w:rsid w:val="00266E73"/>
    <w:rsid w:val="0026721E"/>
    <w:rsid w:val="002672E4"/>
    <w:rsid w:val="002672F7"/>
    <w:rsid w:val="00267306"/>
    <w:rsid w:val="00267AB0"/>
    <w:rsid w:val="00267ABB"/>
    <w:rsid w:val="00267F21"/>
    <w:rsid w:val="00267F6D"/>
    <w:rsid w:val="0027022A"/>
    <w:rsid w:val="002703EB"/>
    <w:rsid w:val="0027048D"/>
    <w:rsid w:val="0027052E"/>
    <w:rsid w:val="00270649"/>
    <w:rsid w:val="00270A25"/>
    <w:rsid w:val="00270CC2"/>
    <w:rsid w:val="00270D0D"/>
    <w:rsid w:val="00271383"/>
    <w:rsid w:val="0027153F"/>
    <w:rsid w:val="00271831"/>
    <w:rsid w:val="0027186F"/>
    <w:rsid w:val="00271A65"/>
    <w:rsid w:val="00271AD7"/>
    <w:rsid w:val="00271D57"/>
    <w:rsid w:val="00271E1E"/>
    <w:rsid w:val="00271E28"/>
    <w:rsid w:val="00271E31"/>
    <w:rsid w:val="00272378"/>
    <w:rsid w:val="002724B4"/>
    <w:rsid w:val="002724E5"/>
    <w:rsid w:val="00272583"/>
    <w:rsid w:val="00272A23"/>
    <w:rsid w:val="00272A54"/>
    <w:rsid w:val="00272B9D"/>
    <w:rsid w:val="00272D21"/>
    <w:rsid w:val="00272F54"/>
    <w:rsid w:val="002736BD"/>
    <w:rsid w:val="002738C0"/>
    <w:rsid w:val="00273AAE"/>
    <w:rsid w:val="00273BB6"/>
    <w:rsid w:val="00273C85"/>
    <w:rsid w:val="00274097"/>
    <w:rsid w:val="0027438D"/>
    <w:rsid w:val="00274438"/>
    <w:rsid w:val="00274604"/>
    <w:rsid w:val="00274738"/>
    <w:rsid w:val="00274957"/>
    <w:rsid w:val="00274B68"/>
    <w:rsid w:val="00274D47"/>
    <w:rsid w:val="00274D81"/>
    <w:rsid w:val="00275021"/>
    <w:rsid w:val="0027503B"/>
    <w:rsid w:val="00275269"/>
    <w:rsid w:val="00275326"/>
    <w:rsid w:val="00275544"/>
    <w:rsid w:val="00275714"/>
    <w:rsid w:val="00275964"/>
    <w:rsid w:val="00275B84"/>
    <w:rsid w:val="00275BB9"/>
    <w:rsid w:val="00275E2F"/>
    <w:rsid w:val="00275F39"/>
    <w:rsid w:val="00275F49"/>
    <w:rsid w:val="002761FC"/>
    <w:rsid w:val="00276444"/>
    <w:rsid w:val="00276465"/>
    <w:rsid w:val="002764A0"/>
    <w:rsid w:val="00276536"/>
    <w:rsid w:val="0027660D"/>
    <w:rsid w:val="002766E9"/>
    <w:rsid w:val="002768D4"/>
    <w:rsid w:val="0027697A"/>
    <w:rsid w:val="00276B9B"/>
    <w:rsid w:val="00276BA3"/>
    <w:rsid w:val="00276E54"/>
    <w:rsid w:val="00277363"/>
    <w:rsid w:val="002773CC"/>
    <w:rsid w:val="00277415"/>
    <w:rsid w:val="002775AE"/>
    <w:rsid w:val="002778AB"/>
    <w:rsid w:val="00277A34"/>
    <w:rsid w:val="00277E50"/>
    <w:rsid w:val="00277F94"/>
    <w:rsid w:val="00280171"/>
    <w:rsid w:val="00280189"/>
    <w:rsid w:val="0028024E"/>
    <w:rsid w:val="0028064F"/>
    <w:rsid w:val="00280669"/>
    <w:rsid w:val="002806A1"/>
    <w:rsid w:val="0028092D"/>
    <w:rsid w:val="00280B0B"/>
    <w:rsid w:val="00280BD4"/>
    <w:rsid w:val="00280D64"/>
    <w:rsid w:val="00280E42"/>
    <w:rsid w:val="00280EB8"/>
    <w:rsid w:val="0028109D"/>
    <w:rsid w:val="0028119D"/>
    <w:rsid w:val="00281217"/>
    <w:rsid w:val="00281274"/>
    <w:rsid w:val="002814D2"/>
    <w:rsid w:val="00281685"/>
    <w:rsid w:val="0028169D"/>
    <w:rsid w:val="002817FD"/>
    <w:rsid w:val="00281856"/>
    <w:rsid w:val="00281B8D"/>
    <w:rsid w:val="00281D2A"/>
    <w:rsid w:val="00281F50"/>
    <w:rsid w:val="00282118"/>
    <w:rsid w:val="002824B6"/>
    <w:rsid w:val="002825DB"/>
    <w:rsid w:val="00282BA3"/>
    <w:rsid w:val="00282BE4"/>
    <w:rsid w:val="00282C76"/>
    <w:rsid w:val="00282D48"/>
    <w:rsid w:val="00282D55"/>
    <w:rsid w:val="00282E60"/>
    <w:rsid w:val="00283065"/>
    <w:rsid w:val="00283402"/>
    <w:rsid w:val="002835BC"/>
    <w:rsid w:val="00283786"/>
    <w:rsid w:val="002837CA"/>
    <w:rsid w:val="002837E4"/>
    <w:rsid w:val="00283CE4"/>
    <w:rsid w:val="00283DA5"/>
    <w:rsid w:val="00283F0A"/>
    <w:rsid w:val="00283F14"/>
    <w:rsid w:val="00283F30"/>
    <w:rsid w:val="00284142"/>
    <w:rsid w:val="002845C9"/>
    <w:rsid w:val="0028470B"/>
    <w:rsid w:val="002847C1"/>
    <w:rsid w:val="00284814"/>
    <w:rsid w:val="0028492F"/>
    <w:rsid w:val="002849FB"/>
    <w:rsid w:val="00284AEB"/>
    <w:rsid w:val="00284BF9"/>
    <w:rsid w:val="00284F60"/>
    <w:rsid w:val="0028512C"/>
    <w:rsid w:val="00285176"/>
    <w:rsid w:val="00285229"/>
    <w:rsid w:val="002853A2"/>
    <w:rsid w:val="00285449"/>
    <w:rsid w:val="002854E2"/>
    <w:rsid w:val="00285629"/>
    <w:rsid w:val="0028578E"/>
    <w:rsid w:val="0028586C"/>
    <w:rsid w:val="00285B49"/>
    <w:rsid w:val="00285B7B"/>
    <w:rsid w:val="00285CAD"/>
    <w:rsid w:val="00285E7A"/>
    <w:rsid w:val="00286475"/>
    <w:rsid w:val="00286542"/>
    <w:rsid w:val="0028662F"/>
    <w:rsid w:val="00286691"/>
    <w:rsid w:val="002866C9"/>
    <w:rsid w:val="00286A33"/>
    <w:rsid w:val="00286B24"/>
    <w:rsid w:val="00286BE3"/>
    <w:rsid w:val="00286C59"/>
    <w:rsid w:val="00287385"/>
    <w:rsid w:val="0028749B"/>
    <w:rsid w:val="00287865"/>
    <w:rsid w:val="00287B05"/>
    <w:rsid w:val="00287E45"/>
    <w:rsid w:val="00287E4E"/>
    <w:rsid w:val="0029026A"/>
    <w:rsid w:val="002909F6"/>
    <w:rsid w:val="00290AA9"/>
    <w:rsid w:val="00290E17"/>
    <w:rsid w:val="00290FA2"/>
    <w:rsid w:val="00290FBC"/>
    <w:rsid w:val="00291016"/>
    <w:rsid w:val="002915BA"/>
    <w:rsid w:val="002915CE"/>
    <w:rsid w:val="002919C9"/>
    <w:rsid w:val="002919F0"/>
    <w:rsid w:val="00291A14"/>
    <w:rsid w:val="00291B0E"/>
    <w:rsid w:val="00291B3C"/>
    <w:rsid w:val="00291D69"/>
    <w:rsid w:val="002921DF"/>
    <w:rsid w:val="002923A6"/>
    <w:rsid w:val="002923A8"/>
    <w:rsid w:val="002923CF"/>
    <w:rsid w:val="002924E6"/>
    <w:rsid w:val="00292752"/>
    <w:rsid w:val="00292B02"/>
    <w:rsid w:val="00292CDE"/>
    <w:rsid w:val="00292D19"/>
    <w:rsid w:val="00292E1B"/>
    <w:rsid w:val="00292F43"/>
    <w:rsid w:val="00292F5F"/>
    <w:rsid w:val="002930FC"/>
    <w:rsid w:val="00293151"/>
    <w:rsid w:val="0029316C"/>
    <w:rsid w:val="00293198"/>
    <w:rsid w:val="002932D7"/>
    <w:rsid w:val="002934EE"/>
    <w:rsid w:val="0029355D"/>
    <w:rsid w:val="002936D5"/>
    <w:rsid w:val="002938A7"/>
    <w:rsid w:val="002939B6"/>
    <w:rsid w:val="002939B8"/>
    <w:rsid w:val="00293A7A"/>
    <w:rsid w:val="00293D79"/>
    <w:rsid w:val="00293E0F"/>
    <w:rsid w:val="002941A0"/>
    <w:rsid w:val="00294286"/>
    <w:rsid w:val="002946B7"/>
    <w:rsid w:val="0029474B"/>
    <w:rsid w:val="002948FF"/>
    <w:rsid w:val="00294C47"/>
    <w:rsid w:val="00294E53"/>
    <w:rsid w:val="00294EDC"/>
    <w:rsid w:val="0029541E"/>
    <w:rsid w:val="00295F8D"/>
    <w:rsid w:val="00296039"/>
    <w:rsid w:val="00296099"/>
    <w:rsid w:val="002962B8"/>
    <w:rsid w:val="00296621"/>
    <w:rsid w:val="002967FB"/>
    <w:rsid w:val="0029695E"/>
    <w:rsid w:val="00296B88"/>
    <w:rsid w:val="00296D9F"/>
    <w:rsid w:val="00296EDE"/>
    <w:rsid w:val="00296F78"/>
    <w:rsid w:val="00297012"/>
    <w:rsid w:val="0029738A"/>
    <w:rsid w:val="00297739"/>
    <w:rsid w:val="002977F4"/>
    <w:rsid w:val="00297818"/>
    <w:rsid w:val="002A022A"/>
    <w:rsid w:val="002A05EB"/>
    <w:rsid w:val="002A0658"/>
    <w:rsid w:val="002A0854"/>
    <w:rsid w:val="002A1529"/>
    <w:rsid w:val="002A18E4"/>
    <w:rsid w:val="002A1936"/>
    <w:rsid w:val="002A1A8D"/>
    <w:rsid w:val="002A1AB0"/>
    <w:rsid w:val="002A1C01"/>
    <w:rsid w:val="002A1DE0"/>
    <w:rsid w:val="002A21AC"/>
    <w:rsid w:val="002A23DA"/>
    <w:rsid w:val="002A2584"/>
    <w:rsid w:val="002A25E6"/>
    <w:rsid w:val="002A2640"/>
    <w:rsid w:val="002A2797"/>
    <w:rsid w:val="002A27FD"/>
    <w:rsid w:val="002A2C96"/>
    <w:rsid w:val="002A2E45"/>
    <w:rsid w:val="002A2FA4"/>
    <w:rsid w:val="002A309F"/>
    <w:rsid w:val="002A3477"/>
    <w:rsid w:val="002A3518"/>
    <w:rsid w:val="002A35D6"/>
    <w:rsid w:val="002A3899"/>
    <w:rsid w:val="002A3981"/>
    <w:rsid w:val="002A3A8B"/>
    <w:rsid w:val="002A3A9E"/>
    <w:rsid w:val="002A3BB6"/>
    <w:rsid w:val="002A3DE2"/>
    <w:rsid w:val="002A40CB"/>
    <w:rsid w:val="002A4582"/>
    <w:rsid w:val="002A47BC"/>
    <w:rsid w:val="002A4A9D"/>
    <w:rsid w:val="002A4D5E"/>
    <w:rsid w:val="002A4DC2"/>
    <w:rsid w:val="002A52F4"/>
    <w:rsid w:val="002A549A"/>
    <w:rsid w:val="002A5529"/>
    <w:rsid w:val="002A56F7"/>
    <w:rsid w:val="002A5746"/>
    <w:rsid w:val="002A574C"/>
    <w:rsid w:val="002A59AD"/>
    <w:rsid w:val="002A5D4D"/>
    <w:rsid w:val="002A65DB"/>
    <w:rsid w:val="002A6710"/>
    <w:rsid w:val="002A68DB"/>
    <w:rsid w:val="002A6984"/>
    <w:rsid w:val="002A69A6"/>
    <w:rsid w:val="002A6B52"/>
    <w:rsid w:val="002A73D5"/>
    <w:rsid w:val="002A742D"/>
    <w:rsid w:val="002A7695"/>
    <w:rsid w:val="002A7881"/>
    <w:rsid w:val="002A7B4E"/>
    <w:rsid w:val="002A7B67"/>
    <w:rsid w:val="002A7D64"/>
    <w:rsid w:val="002A7DEF"/>
    <w:rsid w:val="002B0086"/>
    <w:rsid w:val="002B014D"/>
    <w:rsid w:val="002B02FC"/>
    <w:rsid w:val="002B03DE"/>
    <w:rsid w:val="002B060A"/>
    <w:rsid w:val="002B08BD"/>
    <w:rsid w:val="002B0AFF"/>
    <w:rsid w:val="002B0E7E"/>
    <w:rsid w:val="002B0E9C"/>
    <w:rsid w:val="002B1145"/>
    <w:rsid w:val="002B1433"/>
    <w:rsid w:val="002B14D7"/>
    <w:rsid w:val="002B1586"/>
    <w:rsid w:val="002B17E4"/>
    <w:rsid w:val="002B17F8"/>
    <w:rsid w:val="002B1938"/>
    <w:rsid w:val="002B1C63"/>
    <w:rsid w:val="002B1C78"/>
    <w:rsid w:val="002B1CE4"/>
    <w:rsid w:val="002B20DA"/>
    <w:rsid w:val="002B237F"/>
    <w:rsid w:val="002B23AF"/>
    <w:rsid w:val="002B2433"/>
    <w:rsid w:val="002B246D"/>
    <w:rsid w:val="002B25CD"/>
    <w:rsid w:val="002B25FA"/>
    <w:rsid w:val="002B2833"/>
    <w:rsid w:val="002B2F05"/>
    <w:rsid w:val="002B3010"/>
    <w:rsid w:val="002B30FB"/>
    <w:rsid w:val="002B3359"/>
    <w:rsid w:val="002B339F"/>
    <w:rsid w:val="002B3428"/>
    <w:rsid w:val="002B3443"/>
    <w:rsid w:val="002B3466"/>
    <w:rsid w:val="002B3E3A"/>
    <w:rsid w:val="002B433B"/>
    <w:rsid w:val="002B453F"/>
    <w:rsid w:val="002B4559"/>
    <w:rsid w:val="002B48DD"/>
    <w:rsid w:val="002B4AC9"/>
    <w:rsid w:val="002B4EB9"/>
    <w:rsid w:val="002B4F53"/>
    <w:rsid w:val="002B50C6"/>
    <w:rsid w:val="002B5510"/>
    <w:rsid w:val="002B5706"/>
    <w:rsid w:val="002B5A14"/>
    <w:rsid w:val="002B5AAF"/>
    <w:rsid w:val="002B5AF8"/>
    <w:rsid w:val="002B5DAA"/>
    <w:rsid w:val="002B61C4"/>
    <w:rsid w:val="002B642C"/>
    <w:rsid w:val="002B68D1"/>
    <w:rsid w:val="002B6C47"/>
    <w:rsid w:val="002B6D1C"/>
    <w:rsid w:val="002B6F01"/>
    <w:rsid w:val="002B6FA9"/>
    <w:rsid w:val="002B702C"/>
    <w:rsid w:val="002B732E"/>
    <w:rsid w:val="002B737B"/>
    <w:rsid w:val="002B74ED"/>
    <w:rsid w:val="002B7888"/>
    <w:rsid w:val="002B79C4"/>
    <w:rsid w:val="002B7CA5"/>
    <w:rsid w:val="002B7EFE"/>
    <w:rsid w:val="002C04F2"/>
    <w:rsid w:val="002C050A"/>
    <w:rsid w:val="002C06C1"/>
    <w:rsid w:val="002C08FF"/>
    <w:rsid w:val="002C09D4"/>
    <w:rsid w:val="002C0F81"/>
    <w:rsid w:val="002C0FA4"/>
    <w:rsid w:val="002C1276"/>
    <w:rsid w:val="002C12AF"/>
    <w:rsid w:val="002C12DB"/>
    <w:rsid w:val="002C142F"/>
    <w:rsid w:val="002C1932"/>
    <w:rsid w:val="002C1A00"/>
    <w:rsid w:val="002C1AAB"/>
    <w:rsid w:val="002C1F84"/>
    <w:rsid w:val="002C210A"/>
    <w:rsid w:val="002C218D"/>
    <w:rsid w:val="002C2427"/>
    <w:rsid w:val="002C2A66"/>
    <w:rsid w:val="002C2C3F"/>
    <w:rsid w:val="002C2D0D"/>
    <w:rsid w:val="002C2E34"/>
    <w:rsid w:val="002C3053"/>
    <w:rsid w:val="002C318A"/>
    <w:rsid w:val="002C34B1"/>
    <w:rsid w:val="002C353A"/>
    <w:rsid w:val="002C358E"/>
    <w:rsid w:val="002C3924"/>
    <w:rsid w:val="002C3936"/>
    <w:rsid w:val="002C3B2E"/>
    <w:rsid w:val="002C3B49"/>
    <w:rsid w:val="002C3CB0"/>
    <w:rsid w:val="002C3EED"/>
    <w:rsid w:val="002C472B"/>
    <w:rsid w:val="002C4A53"/>
    <w:rsid w:val="002C4C84"/>
    <w:rsid w:val="002C4C92"/>
    <w:rsid w:val="002C5090"/>
    <w:rsid w:val="002C50AB"/>
    <w:rsid w:val="002C5933"/>
    <w:rsid w:val="002C5E5F"/>
    <w:rsid w:val="002C649D"/>
    <w:rsid w:val="002C6522"/>
    <w:rsid w:val="002C6658"/>
    <w:rsid w:val="002C6883"/>
    <w:rsid w:val="002C692C"/>
    <w:rsid w:val="002C6CDD"/>
    <w:rsid w:val="002C6E36"/>
    <w:rsid w:val="002C714E"/>
    <w:rsid w:val="002C7440"/>
    <w:rsid w:val="002C7749"/>
    <w:rsid w:val="002C7A11"/>
    <w:rsid w:val="002C7BCE"/>
    <w:rsid w:val="002D003C"/>
    <w:rsid w:val="002D02D9"/>
    <w:rsid w:val="002D0313"/>
    <w:rsid w:val="002D0975"/>
    <w:rsid w:val="002D0F73"/>
    <w:rsid w:val="002D102A"/>
    <w:rsid w:val="002D1061"/>
    <w:rsid w:val="002D11DB"/>
    <w:rsid w:val="002D155B"/>
    <w:rsid w:val="002D1595"/>
    <w:rsid w:val="002D15BC"/>
    <w:rsid w:val="002D16CE"/>
    <w:rsid w:val="002D1706"/>
    <w:rsid w:val="002D17E6"/>
    <w:rsid w:val="002D1823"/>
    <w:rsid w:val="002D18A9"/>
    <w:rsid w:val="002D1AAA"/>
    <w:rsid w:val="002D1CFD"/>
    <w:rsid w:val="002D21C8"/>
    <w:rsid w:val="002D221B"/>
    <w:rsid w:val="002D22CE"/>
    <w:rsid w:val="002D23B6"/>
    <w:rsid w:val="002D24A3"/>
    <w:rsid w:val="002D252A"/>
    <w:rsid w:val="002D27CE"/>
    <w:rsid w:val="002D2A87"/>
    <w:rsid w:val="002D2D3A"/>
    <w:rsid w:val="002D310C"/>
    <w:rsid w:val="002D3224"/>
    <w:rsid w:val="002D35E1"/>
    <w:rsid w:val="002D367A"/>
    <w:rsid w:val="002D41E2"/>
    <w:rsid w:val="002D42D7"/>
    <w:rsid w:val="002D4446"/>
    <w:rsid w:val="002D456F"/>
    <w:rsid w:val="002D46F2"/>
    <w:rsid w:val="002D4752"/>
    <w:rsid w:val="002D49F9"/>
    <w:rsid w:val="002D4D24"/>
    <w:rsid w:val="002D4D9E"/>
    <w:rsid w:val="002D4FE2"/>
    <w:rsid w:val="002D5589"/>
    <w:rsid w:val="002D5776"/>
    <w:rsid w:val="002D5AF6"/>
    <w:rsid w:val="002D5C23"/>
    <w:rsid w:val="002D5EA8"/>
    <w:rsid w:val="002D6123"/>
    <w:rsid w:val="002D638F"/>
    <w:rsid w:val="002D63FA"/>
    <w:rsid w:val="002D647E"/>
    <w:rsid w:val="002D69AE"/>
    <w:rsid w:val="002D69C3"/>
    <w:rsid w:val="002D70F1"/>
    <w:rsid w:val="002D71CF"/>
    <w:rsid w:val="002D72C7"/>
    <w:rsid w:val="002D776E"/>
    <w:rsid w:val="002D7868"/>
    <w:rsid w:val="002D7D7A"/>
    <w:rsid w:val="002D7DC7"/>
    <w:rsid w:val="002D7F60"/>
    <w:rsid w:val="002D9095"/>
    <w:rsid w:val="002E00DE"/>
    <w:rsid w:val="002E04DE"/>
    <w:rsid w:val="002E07B6"/>
    <w:rsid w:val="002E07D7"/>
    <w:rsid w:val="002E086D"/>
    <w:rsid w:val="002E0E02"/>
    <w:rsid w:val="002E0F41"/>
    <w:rsid w:val="002E0FDF"/>
    <w:rsid w:val="002E0FFB"/>
    <w:rsid w:val="002E118C"/>
    <w:rsid w:val="002E14CD"/>
    <w:rsid w:val="002E16EC"/>
    <w:rsid w:val="002E16F6"/>
    <w:rsid w:val="002E18B5"/>
    <w:rsid w:val="002E1903"/>
    <w:rsid w:val="002E1A4D"/>
    <w:rsid w:val="002E1AF1"/>
    <w:rsid w:val="002E2439"/>
    <w:rsid w:val="002E246B"/>
    <w:rsid w:val="002E2575"/>
    <w:rsid w:val="002E2852"/>
    <w:rsid w:val="002E287E"/>
    <w:rsid w:val="002E295E"/>
    <w:rsid w:val="002E2970"/>
    <w:rsid w:val="002E2A58"/>
    <w:rsid w:val="002E2C06"/>
    <w:rsid w:val="002E2EEB"/>
    <w:rsid w:val="002E2EFC"/>
    <w:rsid w:val="002E2F04"/>
    <w:rsid w:val="002E2F61"/>
    <w:rsid w:val="002E3366"/>
    <w:rsid w:val="002E3600"/>
    <w:rsid w:val="002E36F5"/>
    <w:rsid w:val="002E37BA"/>
    <w:rsid w:val="002E3BFE"/>
    <w:rsid w:val="002E3E71"/>
    <w:rsid w:val="002E3F42"/>
    <w:rsid w:val="002E434F"/>
    <w:rsid w:val="002E43E3"/>
    <w:rsid w:val="002E4496"/>
    <w:rsid w:val="002E4608"/>
    <w:rsid w:val="002E4921"/>
    <w:rsid w:val="002E4AD2"/>
    <w:rsid w:val="002E4BBD"/>
    <w:rsid w:val="002E53C1"/>
    <w:rsid w:val="002E54EE"/>
    <w:rsid w:val="002E5504"/>
    <w:rsid w:val="002E563B"/>
    <w:rsid w:val="002E5B42"/>
    <w:rsid w:val="002E5DC1"/>
    <w:rsid w:val="002E5EAA"/>
    <w:rsid w:val="002E632B"/>
    <w:rsid w:val="002E63CA"/>
    <w:rsid w:val="002E6505"/>
    <w:rsid w:val="002E6578"/>
    <w:rsid w:val="002E6930"/>
    <w:rsid w:val="002E6A0C"/>
    <w:rsid w:val="002E6C97"/>
    <w:rsid w:val="002E6CA7"/>
    <w:rsid w:val="002E709F"/>
    <w:rsid w:val="002E78CB"/>
    <w:rsid w:val="002E7A85"/>
    <w:rsid w:val="002E7AA0"/>
    <w:rsid w:val="002E7B8F"/>
    <w:rsid w:val="002E7C1A"/>
    <w:rsid w:val="002E7ECC"/>
    <w:rsid w:val="002F0081"/>
    <w:rsid w:val="002F02B1"/>
    <w:rsid w:val="002F046F"/>
    <w:rsid w:val="002F1062"/>
    <w:rsid w:val="002F107A"/>
    <w:rsid w:val="002F11B3"/>
    <w:rsid w:val="002F11D9"/>
    <w:rsid w:val="002F1461"/>
    <w:rsid w:val="002F1722"/>
    <w:rsid w:val="002F173F"/>
    <w:rsid w:val="002F179E"/>
    <w:rsid w:val="002F180E"/>
    <w:rsid w:val="002F1816"/>
    <w:rsid w:val="002F1BD6"/>
    <w:rsid w:val="002F1FC2"/>
    <w:rsid w:val="002F2087"/>
    <w:rsid w:val="002F251C"/>
    <w:rsid w:val="002F2906"/>
    <w:rsid w:val="002F298D"/>
    <w:rsid w:val="002F2A79"/>
    <w:rsid w:val="002F2CC1"/>
    <w:rsid w:val="002F3205"/>
    <w:rsid w:val="002F32C9"/>
    <w:rsid w:val="002F3403"/>
    <w:rsid w:val="002F37A6"/>
    <w:rsid w:val="002F37B3"/>
    <w:rsid w:val="002F3819"/>
    <w:rsid w:val="002F3E63"/>
    <w:rsid w:val="002F40C8"/>
    <w:rsid w:val="002F41CF"/>
    <w:rsid w:val="002F4394"/>
    <w:rsid w:val="002F44C5"/>
    <w:rsid w:val="002F44E9"/>
    <w:rsid w:val="002F45EB"/>
    <w:rsid w:val="002F47A3"/>
    <w:rsid w:val="002F48B2"/>
    <w:rsid w:val="002F494B"/>
    <w:rsid w:val="002F4997"/>
    <w:rsid w:val="002F4CD0"/>
    <w:rsid w:val="002F4E74"/>
    <w:rsid w:val="002F4F59"/>
    <w:rsid w:val="002F504F"/>
    <w:rsid w:val="002F50F7"/>
    <w:rsid w:val="002F5376"/>
    <w:rsid w:val="002F53F5"/>
    <w:rsid w:val="002F59DF"/>
    <w:rsid w:val="002F5BD5"/>
    <w:rsid w:val="002F6029"/>
    <w:rsid w:val="002F612C"/>
    <w:rsid w:val="002F67CE"/>
    <w:rsid w:val="002F6AF2"/>
    <w:rsid w:val="002F6D2A"/>
    <w:rsid w:val="002F70CD"/>
    <w:rsid w:val="002F76D3"/>
    <w:rsid w:val="002F7984"/>
    <w:rsid w:val="002F7A1B"/>
    <w:rsid w:val="002F7D0D"/>
    <w:rsid w:val="002F7D55"/>
    <w:rsid w:val="002F7E85"/>
    <w:rsid w:val="002F7EFB"/>
    <w:rsid w:val="002FB29D"/>
    <w:rsid w:val="00300329"/>
    <w:rsid w:val="003003E9"/>
    <w:rsid w:val="003005BC"/>
    <w:rsid w:val="00300910"/>
    <w:rsid w:val="00300BC6"/>
    <w:rsid w:val="00300D4B"/>
    <w:rsid w:val="00300DDC"/>
    <w:rsid w:val="00300EC9"/>
    <w:rsid w:val="00300F2C"/>
    <w:rsid w:val="00301083"/>
    <w:rsid w:val="00301377"/>
    <w:rsid w:val="0030162C"/>
    <w:rsid w:val="00301644"/>
    <w:rsid w:val="003016D1"/>
    <w:rsid w:val="0030187C"/>
    <w:rsid w:val="003028A4"/>
    <w:rsid w:val="003029FA"/>
    <w:rsid w:val="00302B84"/>
    <w:rsid w:val="00302C60"/>
    <w:rsid w:val="00302DDF"/>
    <w:rsid w:val="00302FA0"/>
    <w:rsid w:val="00303017"/>
    <w:rsid w:val="003031BB"/>
    <w:rsid w:val="00303403"/>
    <w:rsid w:val="003034F5"/>
    <w:rsid w:val="0030357D"/>
    <w:rsid w:val="003036F1"/>
    <w:rsid w:val="00303977"/>
    <w:rsid w:val="00303B55"/>
    <w:rsid w:val="00303C44"/>
    <w:rsid w:val="00303F75"/>
    <w:rsid w:val="003040FE"/>
    <w:rsid w:val="003041FF"/>
    <w:rsid w:val="003043A7"/>
    <w:rsid w:val="00304421"/>
    <w:rsid w:val="003045B8"/>
    <w:rsid w:val="003045DD"/>
    <w:rsid w:val="0030469B"/>
    <w:rsid w:val="003046A1"/>
    <w:rsid w:val="00304843"/>
    <w:rsid w:val="0030485D"/>
    <w:rsid w:val="00304861"/>
    <w:rsid w:val="003049E8"/>
    <w:rsid w:val="00304DC3"/>
    <w:rsid w:val="00304DCF"/>
    <w:rsid w:val="00304F7E"/>
    <w:rsid w:val="003050F5"/>
    <w:rsid w:val="00305268"/>
    <w:rsid w:val="0030571B"/>
    <w:rsid w:val="00305797"/>
    <w:rsid w:val="003058F3"/>
    <w:rsid w:val="0030592F"/>
    <w:rsid w:val="003059E0"/>
    <w:rsid w:val="00305B23"/>
    <w:rsid w:val="00305BA0"/>
    <w:rsid w:val="00306410"/>
    <w:rsid w:val="00306545"/>
    <w:rsid w:val="00306694"/>
    <w:rsid w:val="003067CA"/>
    <w:rsid w:val="00306824"/>
    <w:rsid w:val="00306907"/>
    <w:rsid w:val="00306B2D"/>
    <w:rsid w:val="00306FD7"/>
    <w:rsid w:val="0030731C"/>
    <w:rsid w:val="00307369"/>
    <w:rsid w:val="0030738E"/>
    <w:rsid w:val="0030777A"/>
    <w:rsid w:val="00307B15"/>
    <w:rsid w:val="00307BE6"/>
    <w:rsid w:val="00307C09"/>
    <w:rsid w:val="00307D40"/>
    <w:rsid w:val="00307ECE"/>
    <w:rsid w:val="00307ED5"/>
    <w:rsid w:val="00307F9D"/>
    <w:rsid w:val="00310090"/>
    <w:rsid w:val="00310124"/>
    <w:rsid w:val="00310301"/>
    <w:rsid w:val="0031040D"/>
    <w:rsid w:val="003105D9"/>
    <w:rsid w:val="003106D5"/>
    <w:rsid w:val="00310C03"/>
    <w:rsid w:val="00310E3A"/>
    <w:rsid w:val="00311C13"/>
    <w:rsid w:val="00311C8F"/>
    <w:rsid w:val="00311D5A"/>
    <w:rsid w:val="003125FA"/>
    <w:rsid w:val="003126E3"/>
    <w:rsid w:val="00312865"/>
    <w:rsid w:val="00312F7B"/>
    <w:rsid w:val="00313080"/>
    <w:rsid w:val="0031318C"/>
    <w:rsid w:val="003133FC"/>
    <w:rsid w:val="0031391D"/>
    <w:rsid w:val="003139C6"/>
    <w:rsid w:val="003139F2"/>
    <w:rsid w:val="00313B31"/>
    <w:rsid w:val="00313CCC"/>
    <w:rsid w:val="00313DA7"/>
    <w:rsid w:val="00313F6E"/>
    <w:rsid w:val="0031438B"/>
    <w:rsid w:val="003143BC"/>
    <w:rsid w:val="003143F6"/>
    <w:rsid w:val="00314418"/>
    <w:rsid w:val="00314999"/>
    <w:rsid w:val="00314DB8"/>
    <w:rsid w:val="00314EC6"/>
    <w:rsid w:val="00314FD1"/>
    <w:rsid w:val="00315337"/>
    <w:rsid w:val="00315377"/>
    <w:rsid w:val="00315452"/>
    <w:rsid w:val="003155B9"/>
    <w:rsid w:val="0031564D"/>
    <w:rsid w:val="003156E1"/>
    <w:rsid w:val="003159CA"/>
    <w:rsid w:val="00315E7D"/>
    <w:rsid w:val="003160B0"/>
    <w:rsid w:val="0031646E"/>
    <w:rsid w:val="0031647C"/>
    <w:rsid w:val="00316704"/>
    <w:rsid w:val="00316D04"/>
    <w:rsid w:val="00316DFF"/>
    <w:rsid w:val="0031788C"/>
    <w:rsid w:val="00317948"/>
    <w:rsid w:val="0031797B"/>
    <w:rsid w:val="003179A8"/>
    <w:rsid w:val="00317B26"/>
    <w:rsid w:val="00317D02"/>
    <w:rsid w:val="00317EF8"/>
    <w:rsid w:val="003183B2"/>
    <w:rsid w:val="00320085"/>
    <w:rsid w:val="003201BE"/>
    <w:rsid w:val="003202BE"/>
    <w:rsid w:val="00320388"/>
    <w:rsid w:val="003208E5"/>
    <w:rsid w:val="00320A9E"/>
    <w:rsid w:val="00320FCC"/>
    <w:rsid w:val="0032111E"/>
    <w:rsid w:val="00321235"/>
    <w:rsid w:val="00321265"/>
    <w:rsid w:val="00321901"/>
    <w:rsid w:val="00321967"/>
    <w:rsid w:val="00321BA2"/>
    <w:rsid w:val="00321BD8"/>
    <w:rsid w:val="00321D05"/>
    <w:rsid w:val="003220EA"/>
    <w:rsid w:val="00322127"/>
    <w:rsid w:val="003222D4"/>
    <w:rsid w:val="00322423"/>
    <w:rsid w:val="003225FE"/>
    <w:rsid w:val="00322668"/>
    <w:rsid w:val="00322857"/>
    <w:rsid w:val="003229B7"/>
    <w:rsid w:val="00322AE0"/>
    <w:rsid w:val="00322C14"/>
    <w:rsid w:val="00322C3F"/>
    <w:rsid w:val="00322CD1"/>
    <w:rsid w:val="00322D7E"/>
    <w:rsid w:val="0032303B"/>
    <w:rsid w:val="00323375"/>
    <w:rsid w:val="003236B3"/>
    <w:rsid w:val="003236DF"/>
    <w:rsid w:val="00323BAF"/>
    <w:rsid w:val="00323DFA"/>
    <w:rsid w:val="00323E22"/>
    <w:rsid w:val="00323E28"/>
    <w:rsid w:val="00323F47"/>
    <w:rsid w:val="00323F8E"/>
    <w:rsid w:val="00324218"/>
    <w:rsid w:val="00324489"/>
    <w:rsid w:val="00324693"/>
    <w:rsid w:val="003246D0"/>
    <w:rsid w:val="003247CC"/>
    <w:rsid w:val="00324987"/>
    <w:rsid w:val="00324990"/>
    <w:rsid w:val="003249E8"/>
    <w:rsid w:val="00324B80"/>
    <w:rsid w:val="00324DF9"/>
    <w:rsid w:val="00324E38"/>
    <w:rsid w:val="00324E98"/>
    <w:rsid w:val="003250D4"/>
    <w:rsid w:val="003254DC"/>
    <w:rsid w:val="003258BD"/>
    <w:rsid w:val="0032594C"/>
    <w:rsid w:val="00325C89"/>
    <w:rsid w:val="00325C9E"/>
    <w:rsid w:val="00325D27"/>
    <w:rsid w:val="00326413"/>
    <w:rsid w:val="00326417"/>
    <w:rsid w:val="00326661"/>
    <w:rsid w:val="00326698"/>
    <w:rsid w:val="003268C5"/>
    <w:rsid w:val="003269F6"/>
    <w:rsid w:val="00326B01"/>
    <w:rsid w:val="00326D2D"/>
    <w:rsid w:val="003270A7"/>
    <w:rsid w:val="00327256"/>
    <w:rsid w:val="003275A9"/>
    <w:rsid w:val="00327835"/>
    <w:rsid w:val="00327871"/>
    <w:rsid w:val="00327AAC"/>
    <w:rsid w:val="00327C16"/>
    <w:rsid w:val="00327D57"/>
    <w:rsid w:val="00327D5F"/>
    <w:rsid w:val="00330032"/>
    <w:rsid w:val="00330094"/>
    <w:rsid w:val="003300E3"/>
    <w:rsid w:val="003301C7"/>
    <w:rsid w:val="00330486"/>
    <w:rsid w:val="003304C1"/>
    <w:rsid w:val="00330538"/>
    <w:rsid w:val="003307BC"/>
    <w:rsid w:val="003308E1"/>
    <w:rsid w:val="00330FF3"/>
    <w:rsid w:val="0033112B"/>
    <w:rsid w:val="003311A4"/>
    <w:rsid w:val="00331D9E"/>
    <w:rsid w:val="0033203C"/>
    <w:rsid w:val="00332073"/>
    <w:rsid w:val="003321E1"/>
    <w:rsid w:val="003322D6"/>
    <w:rsid w:val="00332714"/>
    <w:rsid w:val="00332812"/>
    <w:rsid w:val="003328E0"/>
    <w:rsid w:val="00332C97"/>
    <w:rsid w:val="00332D63"/>
    <w:rsid w:val="00333019"/>
    <w:rsid w:val="00333528"/>
    <w:rsid w:val="003338AF"/>
    <w:rsid w:val="00333A47"/>
    <w:rsid w:val="00333B0D"/>
    <w:rsid w:val="00333E63"/>
    <w:rsid w:val="00333F6F"/>
    <w:rsid w:val="00334238"/>
    <w:rsid w:val="003342EF"/>
    <w:rsid w:val="00334363"/>
    <w:rsid w:val="00334598"/>
    <w:rsid w:val="00334801"/>
    <w:rsid w:val="003348FE"/>
    <w:rsid w:val="00334A76"/>
    <w:rsid w:val="00334B54"/>
    <w:rsid w:val="00334F14"/>
    <w:rsid w:val="00334FFB"/>
    <w:rsid w:val="0033523B"/>
    <w:rsid w:val="003356E8"/>
    <w:rsid w:val="00335925"/>
    <w:rsid w:val="00335987"/>
    <w:rsid w:val="00335A34"/>
    <w:rsid w:val="00335B51"/>
    <w:rsid w:val="00335D82"/>
    <w:rsid w:val="003360F4"/>
    <w:rsid w:val="00336510"/>
    <w:rsid w:val="003366BF"/>
    <w:rsid w:val="003366EA"/>
    <w:rsid w:val="003367EB"/>
    <w:rsid w:val="00336834"/>
    <w:rsid w:val="003368F1"/>
    <w:rsid w:val="00336A58"/>
    <w:rsid w:val="00336C0A"/>
    <w:rsid w:val="00336C3F"/>
    <w:rsid w:val="00336F8F"/>
    <w:rsid w:val="003373C8"/>
    <w:rsid w:val="003376A0"/>
    <w:rsid w:val="0033781F"/>
    <w:rsid w:val="00337CF3"/>
    <w:rsid w:val="00337D0F"/>
    <w:rsid w:val="00337D1C"/>
    <w:rsid w:val="00337D9B"/>
    <w:rsid w:val="00337DA2"/>
    <w:rsid w:val="00337E28"/>
    <w:rsid w:val="00337EAF"/>
    <w:rsid w:val="00337F47"/>
    <w:rsid w:val="00340152"/>
    <w:rsid w:val="0034054C"/>
    <w:rsid w:val="003405B6"/>
    <w:rsid w:val="00340806"/>
    <w:rsid w:val="003409E5"/>
    <w:rsid w:val="00340BBF"/>
    <w:rsid w:val="00340BD3"/>
    <w:rsid w:val="00340F38"/>
    <w:rsid w:val="0034121B"/>
    <w:rsid w:val="00341227"/>
    <w:rsid w:val="003416F9"/>
    <w:rsid w:val="00341850"/>
    <w:rsid w:val="00341A47"/>
    <w:rsid w:val="00341A81"/>
    <w:rsid w:val="00341F16"/>
    <w:rsid w:val="00342133"/>
    <w:rsid w:val="003423B4"/>
    <w:rsid w:val="00342B60"/>
    <w:rsid w:val="00342B63"/>
    <w:rsid w:val="00342D1A"/>
    <w:rsid w:val="00342FDB"/>
    <w:rsid w:val="003431F6"/>
    <w:rsid w:val="003431FE"/>
    <w:rsid w:val="00343223"/>
    <w:rsid w:val="0034362C"/>
    <w:rsid w:val="00343A31"/>
    <w:rsid w:val="00343BFA"/>
    <w:rsid w:val="00343DF1"/>
    <w:rsid w:val="0034427C"/>
    <w:rsid w:val="003442EE"/>
    <w:rsid w:val="003442FD"/>
    <w:rsid w:val="003443A5"/>
    <w:rsid w:val="003443A6"/>
    <w:rsid w:val="003444EF"/>
    <w:rsid w:val="00344609"/>
    <w:rsid w:val="00344677"/>
    <w:rsid w:val="003446A1"/>
    <w:rsid w:val="003446B0"/>
    <w:rsid w:val="003446B9"/>
    <w:rsid w:val="00345026"/>
    <w:rsid w:val="003453A6"/>
    <w:rsid w:val="00345487"/>
    <w:rsid w:val="003456AC"/>
    <w:rsid w:val="00345777"/>
    <w:rsid w:val="00345905"/>
    <w:rsid w:val="00345BB7"/>
    <w:rsid w:val="00345C28"/>
    <w:rsid w:val="00345ED5"/>
    <w:rsid w:val="0034600F"/>
    <w:rsid w:val="003460D2"/>
    <w:rsid w:val="00346647"/>
    <w:rsid w:val="00346748"/>
    <w:rsid w:val="00346806"/>
    <w:rsid w:val="00346934"/>
    <w:rsid w:val="00346A1E"/>
    <w:rsid w:val="00346B53"/>
    <w:rsid w:val="00346E21"/>
    <w:rsid w:val="00346FAE"/>
    <w:rsid w:val="003473ED"/>
    <w:rsid w:val="0034776C"/>
    <w:rsid w:val="00347886"/>
    <w:rsid w:val="003478E1"/>
    <w:rsid w:val="003478F0"/>
    <w:rsid w:val="00347E2D"/>
    <w:rsid w:val="0034E9E1"/>
    <w:rsid w:val="003501AB"/>
    <w:rsid w:val="003505C8"/>
    <w:rsid w:val="003505EB"/>
    <w:rsid w:val="00350694"/>
    <w:rsid w:val="003506C3"/>
    <w:rsid w:val="003507EE"/>
    <w:rsid w:val="00350C18"/>
    <w:rsid w:val="00350C73"/>
    <w:rsid w:val="00350EC0"/>
    <w:rsid w:val="0035141E"/>
    <w:rsid w:val="0035170F"/>
    <w:rsid w:val="003517A9"/>
    <w:rsid w:val="00351C73"/>
    <w:rsid w:val="00351D0C"/>
    <w:rsid w:val="00351D47"/>
    <w:rsid w:val="00351E48"/>
    <w:rsid w:val="003521E0"/>
    <w:rsid w:val="00352207"/>
    <w:rsid w:val="003522CE"/>
    <w:rsid w:val="003522D2"/>
    <w:rsid w:val="0035231D"/>
    <w:rsid w:val="0035234B"/>
    <w:rsid w:val="003523FB"/>
    <w:rsid w:val="003525E9"/>
    <w:rsid w:val="003527DF"/>
    <w:rsid w:val="00352839"/>
    <w:rsid w:val="003528B2"/>
    <w:rsid w:val="00352984"/>
    <w:rsid w:val="00352AD9"/>
    <w:rsid w:val="00352B04"/>
    <w:rsid w:val="00352B6B"/>
    <w:rsid w:val="00352BA6"/>
    <w:rsid w:val="00352BC6"/>
    <w:rsid w:val="00352D03"/>
    <w:rsid w:val="00352DEE"/>
    <w:rsid w:val="0035309A"/>
    <w:rsid w:val="0035356C"/>
    <w:rsid w:val="00353809"/>
    <w:rsid w:val="00353E77"/>
    <w:rsid w:val="00353F75"/>
    <w:rsid w:val="003544D0"/>
    <w:rsid w:val="00354587"/>
    <w:rsid w:val="0035460C"/>
    <w:rsid w:val="00354661"/>
    <w:rsid w:val="0035482B"/>
    <w:rsid w:val="003548E9"/>
    <w:rsid w:val="00354A50"/>
    <w:rsid w:val="00354A67"/>
    <w:rsid w:val="00354B7B"/>
    <w:rsid w:val="0035527B"/>
    <w:rsid w:val="00355333"/>
    <w:rsid w:val="00355388"/>
    <w:rsid w:val="00355831"/>
    <w:rsid w:val="003558EF"/>
    <w:rsid w:val="00355CD5"/>
    <w:rsid w:val="00356080"/>
    <w:rsid w:val="00356499"/>
    <w:rsid w:val="003564D4"/>
    <w:rsid w:val="00356A5B"/>
    <w:rsid w:val="00356C68"/>
    <w:rsid w:val="00356C7A"/>
    <w:rsid w:val="00356D1D"/>
    <w:rsid w:val="00356E39"/>
    <w:rsid w:val="00356F24"/>
    <w:rsid w:val="00356F66"/>
    <w:rsid w:val="00356FAD"/>
    <w:rsid w:val="003570EC"/>
    <w:rsid w:val="0035755C"/>
    <w:rsid w:val="0035770B"/>
    <w:rsid w:val="003577B2"/>
    <w:rsid w:val="003577EF"/>
    <w:rsid w:val="00357820"/>
    <w:rsid w:val="00357946"/>
    <w:rsid w:val="00357AB8"/>
    <w:rsid w:val="00357EDD"/>
    <w:rsid w:val="00357FA8"/>
    <w:rsid w:val="0036028B"/>
    <w:rsid w:val="00360321"/>
    <w:rsid w:val="0036060A"/>
    <w:rsid w:val="003607A4"/>
    <w:rsid w:val="00360852"/>
    <w:rsid w:val="0036095F"/>
    <w:rsid w:val="00360B06"/>
    <w:rsid w:val="00360BC5"/>
    <w:rsid w:val="00360BD6"/>
    <w:rsid w:val="00360E45"/>
    <w:rsid w:val="00360F6E"/>
    <w:rsid w:val="003610F1"/>
    <w:rsid w:val="0036125F"/>
    <w:rsid w:val="0036129C"/>
    <w:rsid w:val="00361647"/>
    <w:rsid w:val="0036173F"/>
    <w:rsid w:val="00361902"/>
    <w:rsid w:val="00361A53"/>
    <w:rsid w:val="00361A8C"/>
    <w:rsid w:val="00361AE8"/>
    <w:rsid w:val="00361AF6"/>
    <w:rsid w:val="00361AF8"/>
    <w:rsid w:val="00361E3F"/>
    <w:rsid w:val="00362041"/>
    <w:rsid w:val="00362281"/>
    <w:rsid w:val="00362296"/>
    <w:rsid w:val="0036241C"/>
    <w:rsid w:val="00362432"/>
    <w:rsid w:val="0036244A"/>
    <w:rsid w:val="003626AB"/>
    <w:rsid w:val="00362BA8"/>
    <w:rsid w:val="00362CD8"/>
    <w:rsid w:val="00362D44"/>
    <w:rsid w:val="003638C8"/>
    <w:rsid w:val="00363990"/>
    <w:rsid w:val="003639F0"/>
    <w:rsid w:val="00363AE3"/>
    <w:rsid w:val="00363C35"/>
    <w:rsid w:val="00363FC5"/>
    <w:rsid w:val="003643B5"/>
    <w:rsid w:val="00364587"/>
    <w:rsid w:val="0036464A"/>
    <w:rsid w:val="0036472B"/>
    <w:rsid w:val="00364883"/>
    <w:rsid w:val="00364EC8"/>
    <w:rsid w:val="00364F46"/>
    <w:rsid w:val="00364F8E"/>
    <w:rsid w:val="00364FCB"/>
    <w:rsid w:val="0036507F"/>
    <w:rsid w:val="003651E5"/>
    <w:rsid w:val="00365398"/>
    <w:rsid w:val="003653C0"/>
    <w:rsid w:val="00365555"/>
    <w:rsid w:val="00365CB7"/>
    <w:rsid w:val="00365D49"/>
    <w:rsid w:val="00365E57"/>
    <w:rsid w:val="00365F19"/>
    <w:rsid w:val="003660D4"/>
    <w:rsid w:val="003660F6"/>
    <w:rsid w:val="0036617A"/>
    <w:rsid w:val="003661DF"/>
    <w:rsid w:val="003661E9"/>
    <w:rsid w:val="00366496"/>
    <w:rsid w:val="00366AA9"/>
    <w:rsid w:val="00366C4A"/>
    <w:rsid w:val="00366E02"/>
    <w:rsid w:val="003670FD"/>
    <w:rsid w:val="0036729F"/>
    <w:rsid w:val="00367356"/>
    <w:rsid w:val="0036766D"/>
    <w:rsid w:val="00367755"/>
    <w:rsid w:val="003678C5"/>
    <w:rsid w:val="003679BE"/>
    <w:rsid w:val="00367C55"/>
    <w:rsid w:val="003701A2"/>
    <w:rsid w:val="0037029E"/>
    <w:rsid w:val="00370348"/>
    <w:rsid w:val="00370749"/>
    <w:rsid w:val="003708D2"/>
    <w:rsid w:val="00370A75"/>
    <w:rsid w:val="00370AF9"/>
    <w:rsid w:val="00370C49"/>
    <w:rsid w:val="0037112D"/>
    <w:rsid w:val="00371132"/>
    <w:rsid w:val="00371240"/>
    <w:rsid w:val="00371441"/>
    <w:rsid w:val="003715C8"/>
    <w:rsid w:val="00371730"/>
    <w:rsid w:val="00371749"/>
    <w:rsid w:val="0037176E"/>
    <w:rsid w:val="0037187E"/>
    <w:rsid w:val="00371B1B"/>
    <w:rsid w:val="00371FDB"/>
    <w:rsid w:val="0037241F"/>
    <w:rsid w:val="0037242A"/>
    <w:rsid w:val="0037270E"/>
    <w:rsid w:val="00372919"/>
    <w:rsid w:val="00372A79"/>
    <w:rsid w:val="00373029"/>
    <w:rsid w:val="0037311E"/>
    <w:rsid w:val="003732B7"/>
    <w:rsid w:val="00373937"/>
    <w:rsid w:val="00373AD9"/>
    <w:rsid w:val="00373B55"/>
    <w:rsid w:val="00373DF7"/>
    <w:rsid w:val="00373E91"/>
    <w:rsid w:val="00374048"/>
    <w:rsid w:val="0037405E"/>
    <w:rsid w:val="0037414C"/>
    <w:rsid w:val="00374170"/>
    <w:rsid w:val="003742E9"/>
    <w:rsid w:val="003745C3"/>
    <w:rsid w:val="003745F1"/>
    <w:rsid w:val="0037461C"/>
    <w:rsid w:val="00374919"/>
    <w:rsid w:val="003749B9"/>
    <w:rsid w:val="00374A55"/>
    <w:rsid w:val="00374AF2"/>
    <w:rsid w:val="00374C30"/>
    <w:rsid w:val="00374FC1"/>
    <w:rsid w:val="0037505A"/>
    <w:rsid w:val="00375793"/>
    <w:rsid w:val="003758D4"/>
    <w:rsid w:val="003759CD"/>
    <w:rsid w:val="003759FD"/>
    <w:rsid w:val="00375B24"/>
    <w:rsid w:val="00375BB5"/>
    <w:rsid w:val="00375C45"/>
    <w:rsid w:val="0037608B"/>
    <w:rsid w:val="0037689F"/>
    <w:rsid w:val="00376956"/>
    <w:rsid w:val="00376B89"/>
    <w:rsid w:val="00376CC0"/>
    <w:rsid w:val="00376D1A"/>
    <w:rsid w:val="00376F5E"/>
    <w:rsid w:val="003771F1"/>
    <w:rsid w:val="003771F9"/>
    <w:rsid w:val="003779F5"/>
    <w:rsid w:val="00377D10"/>
    <w:rsid w:val="00377D15"/>
    <w:rsid w:val="00377DF2"/>
    <w:rsid w:val="003800B7"/>
    <w:rsid w:val="00380147"/>
    <w:rsid w:val="003801B4"/>
    <w:rsid w:val="00380204"/>
    <w:rsid w:val="0038029B"/>
    <w:rsid w:val="003804C3"/>
    <w:rsid w:val="0038064E"/>
    <w:rsid w:val="0038066D"/>
    <w:rsid w:val="00380781"/>
    <w:rsid w:val="003807D3"/>
    <w:rsid w:val="00380AED"/>
    <w:rsid w:val="00380CDB"/>
    <w:rsid w:val="00380CF8"/>
    <w:rsid w:val="00380D42"/>
    <w:rsid w:val="00380E25"/>
    <w:rsid w:val="00381200"/>
    <w:rsid w:val="003815EE"/>
    <w:rsid w:val="00381C6E"/>
    <w:rsid w:val="00382718"/>
    <w:rsid w:val="00382953"/>
    <w:rsid w:val="00382EB4"/>
    <w:rsid w:val="00382EEC"/>
    <w:rsid w:val="00382F5B"/>
    <w:rsid w:val="00383045"/>
    <w:rsid w:val="0038304A"/>
    <w:rsid w:val="003831B7"/>
    <w:rsid w:val="003832B3"/>
    <w:rsid w:val="00383733"/>
    <w:rsid w:val="00384305"/>
    <w:rsid w:val="003843F5"/>
    <w:rsid w:val="0038446F"/>
    <w:rsid w:val="00384807"/>
    <w:rsid w:val="0038485C"/>
    <w:rsid w:val="00384AD6"/>
    <w:rsid w:val="00384C1B"/>
    <w:rsid w:val="00384D0F"/>
    <w:rsid w:val="00384D20"/>
    <w:rsid w:val="00385179"/>
    <w:rsid w:val="003854FF"/>
    <w:rsid w:val="0038588B"/>
    <w:rsid w:val="00385BFC"/>
    <w:rsid w:val="00385C1D"/>
    <w:rsid w:val="00385C21"/>
    <w:rsid w:val="00385DDA"/>
    <w:rsid w:val="00385FA0"/>
    <w:rsid w:val="003863DD"/>
    <w:rsid w:val="003864AA"/>
    <w:rsid w:val="00386934"/>
    <w:rsid w:val="00386B60"/>
    <w:rsid w:val="00386C2F"/>
    <w:rsid w:val="00386D38"/>
    <w:rsid w:val="0038716E"/>
    <w:rsid w:val="003872DC"/>
    <w:rsid w:val="00387373"/>
    <w:rsid w:val="00387C13"/>
    <w:rsid w:val="00387CBC"/>
    <w:rsid w:val="003901AE"/>
    <w:rsid w:val="00390387"/>
    <w:rsid w:val="003904BE"/>
    <w:rsid w:val="00390501"/>
    <w:rsid w:val="003905DA"/>
    <w:rsid w:val="0039077E"/>
    <w:rsid w:val="00390C1E"/>
    <w:rsid w:val="00390C53"/>
    <w:rsid w:val="00390D02"/>
    <w:rsid w:val="00390F74"/>
    <w:rsid w:val="00390FF2"/>
    <w:rsid w:val="003911EF"/>
    <w:rsid w:val="00391237"/>
    <w:rsid w:val="0039133F"/>
    <w:rsid w:val="00391386"/>
    <w:rsid w:val="0039139D"/>
    <w:rsid w:val="0039145D"/>
    <w:rsid w:val="00391640"/>
    <w:rsid w:val="0039174E"/>
    <w:rsid w:val="00391820"/>
    <w:rsid w:val="003919A8"/>
    <w:rsid w:val="00391B11"/>
    <w:rsid w:val="00391C40"/>
    <w:rsid w:val="003920FB"/>
    <w:rsid w:val="00392182"/>
    <w:rsid w:val="0039227C"/>
    <w:rsid w:val="00392850"/>
    <w:rsid w:val="003928EC"/>
    <w:rsid w:val="00392D1E"/>
    <w:rsid w:val="00392EC1"/>
    <w:rsid w:val="003931A3"/>
    <w:rsid w:val="003931FF"/>
    <w:rsid w:val="0039331A"/>
    <w:rsid w:val="00393383"/>
    <w:rsid w:val="00393D22"/>
    <w:rsid w:val="00393D2C"/>
    <w:rsid w:val="00393E5B"/>
    <w:rsid w:val="00393E69"/>
    <w:rsid w:val="00393F15"/>
    <w:rsid w:val="00393F93"/>
    <w:rsid w:val="0039410A"/>
    <w:rsid w:val="0039412C"/>
    <w:rsid w:val="00394179"/>
    <w:rsid w:val="003941D0"/>
    <w:rsid w:val="003946BD"/>
    <w:rsid w:val="00394A25"/>
    <w:rsid w:val="00394A6E"/>
    <w:rsid w:val="00394C10"/>
    <w:rsid w:val="003951D3"/>
    <w:rsid w:val="003951F4"/>
    <w:rsid w:val="0039539F"/>
    <w:rsid w:val="003953CE"/>
    <w:rsid w:val="00395490"/>
    <w:rsid w:val="003954DF"/>
    <w:rsid w:val="00395519"/>
    <w:rsid w:val="0039564A"/>
    <w:rsid w:val="00395E33"/>
    <w:rsid w:val="00396133"/>
    <w:rsid w:val="00396229"/>
    <w:rsid w:val="00396304"/>
    <w:rsid w:val="003963BB"/>
    <w:rsid w:val="003964E2"/>
    <w:rsid w:val="0039656B"/>
    <w:rsid w:val="003965E9"/>
    <w:rsid w:val="003966FB"/>
    <w:rsid w:val="003967B1"/>
    <w:rsid w:val="00396A26"/>
    <w:rsid w:val="00396CC4"/>
    <w:rsid w:val="003973C2"/>
    <w:rsid w:val="00397498"/>
    <w:rsid w:val="00397561"/>
    <w:rsid w:val="00397810"/>
    <w:rsid w:val="00397891"/>
    <w:rsid w:val="003979C0"/>
    <w:rsid w:val="003A05E2"/>
    <w:rsid w:val="003A07E4"/>
    <w:rsid w:val="003A0C33"/>
    <w:rsid w:val="003A0C50"/>
    <w:rsid w:val="003A0EFD"/>
    <w:rsid w:val="003A1382"/>
    <w:rsid w:val="003A15E4"/>
    <w:rsid w:val="003A1B03"/>
    <w:rsid w:val="003A1D05"/>
    <w:rsid w:val="003A1FA9"/>
    <w:rsid w:val="003A20E5"/>
    <w:rsid w:val="003A2276"/>
    <w:rsid w:val="003A24E1"/>
    <w:rsid w:val="003A26C8"/>
    <w:rsid w:val="003A289A"/>
    <w:rsid w:val="003A3126"/>
    <w:rsid w:val="003A3AD3"/>
    <w:rsid w:val="003A3B7D"/>
    <w:rsid w:val="003A3CB3"/>
    <w:rsid w:val="003A3FD2"/>
    <w:rsid w:val="003A407F"/>
    <w:rsid w:val="003A4097"/>
    <w:rsid w:val="003A40A3"/>
    <w:rsid w:val="003A434C"/>
    <w:rsid w:val="003A44E7"/>
    <w:rsid w:val="003A4B34"/>
    <w:rsid w:val="003A4B9B"/>
    <w:rsid w:val="003A4C8C"/>
    <w:rsid w:val="003A4D57"/>
    <w:rsid w:val="003A5232"/>
    <w:rsid w:val="003A524A"/>
    <w:rsid w:val="003A5318"/>
    <w:rsid w:val="003A562B"/>
    <w:rsid w:val="003A5675"/>
    <w:rsid w:val="003A5693"/>
    <w:rsid w:val="003A572F"/>
    <w:rsid w:val="003A5871"/>
    <w:rsid w:val="003A5B29"/>
    <w:rsid w:val="003A5CA5"/>
    <w:rsid w:val="003A5D11"/>
    <w:rsid w:val="003A6279"/>
    <w:rsid w:val="003A632F"/>
    <w:rsid w:val="003A63C2"/>
    <w:rsid w:val="003A64AC"/>
    <w:rsid w:val="003A64E3"/>
    <w:rsid w:val="003A66F9"/>
    <w:rsid w:val="003A6871"/>
    <w:rsid w:val="003A6D44"/>
    <w:rsid w:val="003A6D47"/>
    <w:rsid w:val="003A71F8"/>
    <w:rsid w:val="003A73E7"/>
    <w:rsid w:val="003A73F2"/>
    <w:rsid w:val="003A7902"/>
    <w:rsid w:val="003A7C4A"/>
    <w:rsid w:val="003A7C94"/>
    <w:rsid w:val="003A7DF1"/>
    <w:rsid w:val="003B0289"/>
    <w:rsid w:val="003B03CC"/>
    <w:rsid w:val="003B0461"/>
    <w:rsid w:val="003B05C7"/>
    <w:rsid w:val="003B06C4"/>
    <w:rsid w:val="003B06CC"/>
    <w:rsid w:val="003B0DAC"/>
    <w:rsid w:val="003B0EB2"/>
    <w:rsid w:val="003B1138"/>
    <w:rsid w:val="003B115F"/>
    <w:rsid w:val="003B18D9"/>
    <w:rsid w:val="003B18E3"/>
    <w:rsid w:val="003B1915"/>
    <w:rsid w:val="003B1AF7"/>
    <w:rsid w:val="003B1B62"/>
    <w:rsid w:val="003B1ED2"/>
    <w:rsid w:val="003B21BB"/>
    <w:rsid w:val="003B27B6"/>
    <w:rsid w:val="003B286D"/>
    <w:rsid w:val="003B28DD"/>
    <w:rsid w:val="003B2918"/>
    <w:rsid w:val="003B2A52"/>
    <w:rsid w:val="003B2B3B"/>
    <w:rsid w:val="003B2F66"/>
    <w:rsid w:val="003B3033"/>
    <w:rsid w:val="003B315B"/>
    <w:rsid w:val="003B3276"/>
    <w:rsid w:val="003B3452"/>
    <w:rsid w:val="003B34D4"/>
    <w:rsid w:val="003B34F4"/>
    <w:rsid w:val="003B375B"/>
    <w:rsid w:val="003B3B31"/>
    <w:rsid w:val="003B3B79"/>
    <w:rsid w:val="003B3EC0"/>
    <w:rsid w:val="003B3F9F"/>
    <w:rsid w:val="003B413A"/>
    <w:rsid w:val="003B4197"/>
    <w:rsid w:val="003B4373"/>
    <w:rsid w:val="003B443D"/>
    <w:rsid w:val="003B4473"/>
    <w:rsid w:val="003B462D"/>
    <w:rsid w:val="003B4635"/>
    <w:rsid w:val="003B4658"/>
    <w:rsid w:val="003B4809"/>
    <w:rsid w:val="003B4AFF"/>
    <w:rsid w:val="003B4D8D"/>
    <w:rsid w:val="003B5024"/>
    <w:rsid w:val="003B5183"/>
    <w:rsid w:val="003B5233"/>
    <w:rsid w:val="003B524E"/>
    <w:rsid w:val="003B52B5"/>
    <w:rsid w:val="003B54C7"/>
    <w:rsid w:val="003B5991"/>
    <w:rsid w:val="003B59BD"/>
    <w:rsid w:val="003B59F7"/>
    <w:rsid w:val="003B5AF8"/>
    <w:rsid w:val="003B5BDC"/>
    <w:rsid w:val="003B5C35"/>
    <w:rsid w:val="003B5CDD"/>
    <w:rsid w:val="003B5DF5"/>
    <w:rsid w:val="003B5FBA"/>
    <w:rsid w:val="003B6039"/>
    <w:rsid w:val="003B63BD"/>
    <w:rsid w:val="003B664D"/>
    <w:rsid w:val="003B6861"/>
    <w:rsid w:val="003B687D"/>
    <w:rsid w:val="003B691A"/>
    <w:rsid w:val="003B6A61"/>
    <w:rsid w:val="003B6B0A"/>
    <w:rsid w:val="003B6C65"/>
    <w:rsid w:val="003B6CDC"/>
    <w:rsid w:val="003B6F33"/>
    <w:rsid w:val="003B743E"/>
    <w:rsid w:val="003B7445"/>
    <w:rsid w:val="003B744C"/>
    <w:rsid w:val="003B74AB"/>
    <w:rsid w:val="003B79C3"/>
    <w:rsid w:val="003B7AA7"/>
    <w:rsid w:val="003B7CCC"/>
    <w:rsid w:val="003B7EC2"/>
    <w:rsid w:val="003B7FC0"/>
    <w:rsid w:val="003B7FF5"/>
    <w:rsid w:val="003C00B1"/>
    <w:rsid w:val="003C0118"/>
    <w:rsid w:val="003C02E9"/>
    <w:rsid w:val="003C0397"/>
    <w:rsid w:val="003C0443"/>
    <w:rsid w:val="003C05FC"/>
    <w:rsid w:val="003C06C1"/>
    <w:rsid w:val="003C0B8D"/>
    <w:rsid w:val="003C0D0A"/>
    <w:rsid w:val="003C0DDF"/>
    <w:rsid w:val="003C0E26"/>
    <w:rsid w:val="003C10AE"/>
    <w:rsid w:val="003C15F2"/>
    <w:rsid w:val="003C1727"/>
    <w:rsid w:val="003C195B"/>
    <w:rsid w:val="003C1E69"/>
    <w:rsid w:val="003C1FA9"/>
    <w:rsid w:val="003C2125"/>
    <w:rsid w:val="003C2670"/>
    <w:rsid w:val="003C26B5"/>
    <w:rsid w:val="003C2898"/>
    <w:rsid w:val="003C294C"/>
    <w:rsid w:val="003C2A06"/>
    <w:rsid w:val="003C2B07"/>
    <w:rsid w:val="003C2B32"/>
    <w:rsid w:val="003C2B81"/>
    <w:rsid w:val="003C30DF"/>
    <w:rsid w:val="003C31A2"/>
    <w:rsid w:val="003C32FA"/>
    <w:rsid w:val="003C332D"/>
    <w:rsid w:val="003C3354"/>
    <w:rsid w:val="003C342B"/>
    <w:rsid w:val="003C3A2D"/>
    <w:rsid w:val="003C3B7D"/>
    <w:rsid w:val="003C3BA4"/>
    <w:rsid w:val="003C3D33"/>
    <w:rsid w:val="003C40D9"/>
    <w:rsid w:val="003C43BF"/>
    <w:rsid w:val="003C4503"/>
    <w:rsid w:val="003C4AE2"/>
    <w:rsid w:val="003C4B50"/>
    <w:rsid w:val="003C4C34"/>
    <w:rsid w:val="003C4E16"/>
    <w:rsid w:val="003C507F"/>
    <w:rsid w:val="003C50D9"/>
    <w:rsid w:val="003C56AB"/>
    <w:rsid w:val="003C595A"/>
    <w:rsid w:val="003C5ADB"/>
    <w:rsid w:val="003C5B76"/>
    <w:rsid w:val="003C5E19"/>
    <w:rsid w:val="003C5FBF"/>
    <w:rsid w:val="003C5FE4"/>
    <w:rsid w:val="003C600B"/>
    <w:rsid w:val="003C6090"/>
    <w:rsid w:val="003C628F"/>
    <w:rsid w:val="003C6318"/>
    <w:rsid w:val="003C65D1"/>
    <w:rsid w:val="003C65DB"/>
    <w:rsid w:val="003C6843"/>
    <w:rsid w:val="003C6AA4"/>
    <w:rsid w:val="003C6ADF"/>
    <w:rsid w:val="003C6B68"/>
    <w:rsid w:val="003C6BDD"/>
    <w:rsid w:val="003C6D37"/>
    <w:rsid w:val="003C6E3E"/>
    <w:rsid w:val="003C7187"/>
    <w:rsid w:val="003C7280"/>
    <w:rsid w:val="003C7947"/>
    <w:rsid w:val="003C7ADE"/>
    <w:rsid w:val="003C7B4C"/>
    <w:rsid w:val="003C7B9A"/>
    <w:rsid w:val="003C7C4A"/>
    <w:rsid w:val="003C7E97"/>
    <w:rsid w:val="003D00F0"/>
    <w:rsid w:val="003D019F"/>
    <w:rsid w:val="003D0262"/>
    <w:rsid w:val="003D0BA5"/>
    <w:rsid w:val="003D0C09"/>
    <w:rsid w:val="003D0D8F"/>
    <w:rsid w:val="003D0F68"/>
    <w:rsid w:val="003D0FA0"/>
    <w:rsid w:val="003D106E"/>
    <w:rsid w:val="003D1383"/>
    <w:rsid w:val="003D1414"/>
    <w:rsid w:val="003D143A"/>
    <w:rsid w:val="003D211D"/>
    <w:rsid w:val="003D226D"/>
    <w:rsid w:val="003D229E"/>
    <w:rsid w:val="003D231A"/>
    <w:rsid w:val="003D2377"/>
    <w:rsid w:val="003D2392"/>
    <w:rsid w:val="003D23DE"/>
    <w:rsid w:val="003D24A2"/>
    <w:rsid w:val="003D251C"/>
    <w:rsid w:val="003D2715"/>
    <w:rsid w:val="003D2788"/>
    <w:rsid w:val="003D29A4"/>
    <w:rsid w:val="003D2D90"/>
    <w:rsid w:val="003D3187"/>
    <w:rsid w:val="003D3963"/>
    <w:rsid w:val="003D3A4C"/>
    <w:rsid w:val="003D3A8F"/>
    <w:rsid w:val="003D3C33"/>
    <w:rsid w:val="003D3C49"/>
    <w:rsid w:val="003D3CB1"/>
    <w:rsid w:val="003D402F"/>
    <w:rsid w:val="003D428B"/>
    <w:rsid w:val="003D432C"/>
    <w:rsid w:val="003D44F4"/>
    <w:rsid w:val="003D4570"/>
    <w:rsid w:val="003D45C4"/>
    <w:rsid w:val="003D47AB"/>
    <w:rsid w:val="003D50A7"/>
    <w:rsid w:val="003D5469"/>
    <w:rsid w:val="003D57A9"/>
    <w:rsid w:val="003D58A8"/>
    <w:rsid w:val="003D59DF"/>
    <w:rsid w:val="003D5A8B"/>
    <w:rsid w:val="003D5AEC"/>
    <w:rsid w:val="003D5C24"/>
    <w:rsid w:val="003D5D9E"/>
    <w:rsid w:val="003D6038"/>
    <w:rsid w:val="003D617C"/>
    <w:rsid w:val="003D640D"/>
    <w:rsid w:val="003D64D1"/>
    <w:rsid w:val="003D6B03"/>
    <w:rsid w:val="003D6BC1"/>
    <w:rsid w:val="003D6C86"/>
    <w:rsid w:val="003D6E9A"/>
    <w:rsid w:val="003D6F86"/>
    <w:rsid w:val="003D7434"/>
    <w:rsid w:val="003D7782"/>
    <w:rsid w:val="003D7A62"/>
    <w:rsid w:val="003D7B18"/>
    <w:rsid w:val="003D7C5C"/>
    <w:rsid w:val="003D7FB5"/>
    <w:rsid w:val="003D7FD8"/>
    <w:rsid w:val="003E00D6"/>
    <w:rsid w:val="003E03F4"/>
    <w:rsid w:val="003E053B"/>
    <w:rsid w:val="003E075D"/>
    <w:rsid w:val="003E0A69"/>
    <w:rsid w:val="003E0AC9"/>
    <w:rsid w:val="003E0C13"/>
    <w:rsid w:val="003E0EAB"/>
    <w:rsid w:val="003E1087"/>
    <w:rsid w:val="003E130B"/>
    <w:rsid w:val="003E1361"/>
    <w:rsid w:val="003E1446"/>
    <w:rsid w:val="003E1650"/>
    <w:rsid w:val="003E1A00"/>
    <w:rsid w:val="003E1B61"/>
    <w:rsid w:val="003E1DA0"/>
    <w:rsid w:val="003E1DD6"/>
    <w:rsid w:val="003E1EE6"/>
    <w:rsid w:val="003E1FB8"/>
    <w:rsid w:val="003E1FED"/>
    <w:rsid w:val="003E2012"/>
    <w:rsid w:val="003E2040"/>
    <w:rsid w:val="003E2160"/>
    <w:rsid w:val="003E23F9"/>
    <w:rsid w:val="003E26D8"/>
    <w:rsid w:val="003E2899"/>
    <w:rsid w:val="003E2AE4"/>
    <w:rsid w:val="003E2C39"/>
    <w:rsid w:val="003E2C90"/>
    <w:rsid w:val="003E2CB0"/>
    <w:rsid w:val="003E2DDA"/>
    <w:rsid w:val="003E3003"/>
    <w:rsid w:val="003E3092"/>
    <w:rsid w:val="003E311A"/>
    <w:rsid w:val="003E3344"/>
    <w:rsid w:val="003E354B"/>
    <w:rsid w:val="003E3828"/>
    <w:rsid w:val="003E3863"/>
    <w:rsid w:val="003E3DEC"/>
    <w:rsid w:val="003E3E2E"/>
    <w:rsid w:val="003E40A6"/>
    <w:rsid w:val="003E41A0"/>
    <w:rsid w:val="003E41F3"/>
    <w:rsid w:val="003E4416"/>
    <w:rsid w:val="003E47AB"/>
    <w:rsid w:val="003E4819"/>
    <w:rsid w:val="003E49DB"/>
    <w:rsid w:val="003E49EB"/>
    <w:rsid w:val="003E5044"/>
    <w:rsid w:val="003E51F2"/>
    <w:rsid w:val="003E54B5"/>
    <w:rsid w:val="003E54CD"/>
    <w:rsid w:val="003E5740"/>
    <w:rsid w:val="003E59BF"/>
    <w:rsid w:val="003E5B1D"/>
    <w:rsid w:val="003E5D9F"/>
    <w:rsid w:val="003E5E6E"/>
    <w:rsid w:val="003E5EF6"/>
    <w:rsid w:val="003E637A"/>
    <w:rsid w:val="003E6435"/>
    <w:rsid w:val="003E66C0"/>
    <w:rsid w:val="003E674F"/>
    <w:rsid w:val="003E69B7"/>
    <w:rsid w:val="003E6A90"/>
    <w:rsid w:val="003E6B25"/>
    <w:rsid w:val="003E6BBA"/>
    <w:rsid w:val="003E6CB0"/>
    <w:rsid w:val="003E6CBB"/>
    <w:rsid w:val="003E6EDB"/>
    <w:rsid w:val="003E7089"/>
    <w:rsid w:val="003E7BB8"/>
    <w:rsid w:val="003F03C7"/>
    <w:rsid w:val="003F0462"/>
    <w:rsid w:val="003F0969"/>
    <w:rsid w:val="003F0CAE"/>
    <w:rsid w:val="003F0D72"/>
    <w:rsid w:val="003F0DE4"/>
    <w:rsid w:val="003F0E28"/>
    <w:rsid w:val="003F0ECF"/>
    <w:rsid w:val="003F0ED9"/>
    <w:rsid w:val="003F1056"/>
    <w:rsid w:val="003F10D3"/>
    <w:rsid w:val="003F11E9"/>
    <w:rsid w:val="003F1639"/>
    <w:rsid w:val="003F1796"/>
    <w:rsid w:val="003F17C0"/>
    <w:rsid w:val="003F1A87"/>
    <w:rsid w:val="003F1CA7"/>
    <w:rsid w:val="003F1F67"/>
    <w:rsid w:val="003F1F99"/>
    <w:rsid w:val="003F210F"/>
    <w:rsid w:val="003F24B5"/>
    <w:rsid w:val="003F2522"/>
    <w:rsid w:val="003F253B"/>
    <w:rsid w:val="003F279E"/>
    <w:rsid w:val="003F2A01"/>
    <w:rsid w:val="003F2AD0"/>
    <w:rsid w:val="003F2BD0"/>
    <w:rsid w:val="003F2C18"/>
    <w:rsid w:val="003F2C9E"/>
    <w:rsid w:val="003F32A5"/>
    <w:rsid w:val="003F3437"/>
    <w:rsid w:val="003F360A"/>
    <w:rsid w:val="003F3700"/>
    <w:rsid w:val="003F39FE"/>
    <w:rsid w:val="003F3A5E"/>
    <w:rsid w:val="003F3BE6"/>
    <w:rsid w:val="003F3C2D"/>
    <w:rsid w:val="003F3D00"/>
    <w:rsid w:val="003F3FF6"/>
    <w:rsid w:val="003F4208"/>
    <w:rsid w:val="003F421D"/>
    <w:rsid w:val="003F46D5"/>
    <w:rsid w:val="003F4B81"/>
    <w:rsid w:val="003F4CF9"/>
    <w:rsid w:val="003F4D3A"/>
    <w:rsid w:val="003F4EC8"/>
    <w:rsid w:val="003F4F7A"/>
    <w:rsid w:val="003F506C"/>
    <w:rsid w:val="003F5211"/>
    <w:rsid w:val="003F5273"/>
    <w:rsid w:val="003F52CC"/>
    <w:rsid w:val="003F53EE"/>
    <w:rsid w:val="003F5A8C"/>
    <w:rsid w:val="003F5B20"/>
    <w:rsid w:val="003F5C68"/>
    <w:rsid w:val="003F5D56"/>
    <w:rsid w:val="003F5F3C"/>
    <w:rsid w:val="003F6077"/>
    <w:rsid w:val="003F61AC"/>
    <w:rsid w:val="003F6471"/>
    <w:rsid w:val="003F650E"/>
    <w:rsid w:val="003F66D8"/>
    <w:rsid w:val="003F6865"/>
    <w:rsid w:val="003F6C35"/>
    <w:rsid w:val="003F6C3F"/>
    <w:rsid w:val="003F6C5E"/>
    <w:rsid w:val="003F7300"/>
    <w:rsid w:val="003F7A01"/>
    <w:rsid w:val="003F7CB1"/>
    <w:rsid w:val="003F7D05"/>
    <w:rsid w:val="003F7D36"/>
    <w:rsid w:val="003F7E47"/>
    <w:rsid w:val="003F7EFA"/>
    <w:rsid w:val="004001F9"/>
    <w:rsid w:val="004007FE"/>
    <w:rsid w:val="0040083C"/>
    <w:rsid w:val="00400977"/>
    <w:rsid w:val="004009FE"/>
    <w:rsid w:val="00400AD0"/>
    <w:rsid w:val="00401670"/>
    <w:rsid w:val="00401F63"/>
    <w:rsid w:val="00401F7A"/>
    <w:rsid w:val="0040215C"/>
    <w:rsid w:val="00402741"/>
    <w:rsid w:val="004029A1"/>
    <w:rsid w:val="00402A2D"/>
    <w:rsid w:val="00402A4C"/>
    <w:rsid w:val="00402B1E"/>
    <w:rsid w:val="00402BA4"/>
    <w:rsid w:val="00402F7F"/>
    <w:rsid w:val="0040308A"/>
    <w:rsid w:val="00403677"/>
    <w:rsid w:val="00403766"/>
    <w:rsid w:val="00403A26"/>
    <w:rsid w:val="00403AE5"/>
    <w:rsid w:val="0040412C"/>
    <w:rsid w:val="0040459A"/>
    <w:rsid w:val="00404844"/>
    <w:rsid w:val="0040485A"/>
    <w:rsid w:val="00404B07"/>
    <w:rsid w:val="00404B63"/>
    <w:rsid w:val="00404E31"/>
    <w:rsid w:val="00404FBC"/>
    <w:rsid w:val="00405205"/>
    <w:rsid w:val="0040530E"/>
    <w:rsid w:val="00405377"/>
    <w:rsid w:val="004059A3"/>
    <w:rsid w:val="00405A00"/>
    <w:rsid w:val="00405B20"/>
    <w:rsid w:val="00405C0F"/>
    <w:rsid w:val="004062D2"/>
    <w:rsid w:val="004062EF"/>
    <w:rsid w:val="00406807"/>
    <w:rsid w:val="00406A63"/>
    <w:rsid w:val="00406D43"/>
    <w:rsid w:val="00407010"/>
    <w:rsid w:val="00407261"/>
    <w:rsid w:val="004076B7"/>
    <w:rsid w:val="00407A19"/>
    <w:rsid w:val="00407BC4"/>
    <w:rsid w:val="00407DB6"/>
    <w:rsid w:val="0040A49F"/>
    <w:rsid w:val="00410408"/>
    <w:rsid w:val="0041044E"/>
    <w:rsid w:val="00410871"/>
    <w:rsid w:val="00410991"/>
    <w:rsid w:val="00410B66"/>
    <w:rsid w:val="004110D7"/>
    <w:rsid w:val="004114A3"/>
    <w:rsid w:val="0041187E"/>
    <w:rsid w:val="00411B27"/>
    <w:rsid w:val="00411C9C"/>
    <w:rsid w:val="00411CC3"/>
    <w:rsid w:val="0041209E"/>
    <w:rsid w:val="0041225B"/>
    <w:rsid w:val="004124A1"/>
    <w:rsid w:val="004126A1"/>
    <w:rsid w:val="004126BB"/>
    <w:rsid w:val="00412767"/>
    <w:rsid w:val="00412815"/>
    <w:rsid w:val="00412C69"/>
    <w:rsid w:val="00412C89"/>
    <w:rsid w:val="00412CE0"/>
    <w:rsid w:val="00412D05"/>
    <w:rsid w:val="00412DE2"/>
    <w:rsid w:val="00412E9C"/>
    <w:rsid w:val="004131C0"/>
    <w:rsid w:val="004131DB"/>
    <w:rsid w:val="004137D0"/>
    <w:rsid w:val="00413916"/>
    <w:rsid w:val="00413EC7"/>
    <w:rsid w:val="004141D1"/>
    <w:rsid w:val="0041422B"/>
    <w:rsid w:val="004144E6"/>
    <w:rsid w:val="0041491E"/>
    <w:rsid w:val="0041497F"/>
    <w:rsid w:val="00414DF8"/>
    <w:rsid w:val="00414E13"/>
    <w:rsid w:val="00415258"/>
    <w:rsid w:val="00415342"/>
    <w:rsid w:val="004153B5"/>
    <w:rsid w:val="0041562A"/>
    <w:rsid w:val="004156EF"/>
    <w:rsid w:val="004158E7"/>
    <w:rsid w:val="00415928"/>
    <w:rsid w:val="00415BC5"/>
    <w:rsid w:val="00415C42"/>
    <w:rsid w:val="00416274"/>
    <w:rsid w:val="004168C5"/>
    <w:rsid w:val="00416BEC"/>
    <w:rsid w:val="00416D2F"/>
    <w:rsid w:val="00416D63"/>
    <w:rsid w:val="00416D81"/>
    <w:rsid w:val="00416DC0"/>
    <w:rsid w:val="00417BF1"/>
    <w:rsid w:val="00417D51"/>
    <w:rsid w:val="00417DC6"/>
    <w:rsid w:val="00417EB4"/>
    <w:rsid w:val="00417EC0"/>
    <w:rsid w:val="00417F7D"/>
    <w:rsid w:val="0042000E"/>
    <w:rsid w:val="004201D9"/>
    <w:rsid w:val="0042022C"/>
    <w:rsid w:val="00420594"/>
    <w:rsid w:val="004205B7"/>
    <w:rsid w:val="004206E7"/>
    <w:rsid w:val="00420717"/>
    <w:rsid w:val="00420B6D"/>
    <w:rsid w:val="00420D4D"/>
    <w:rsid w:val="004216A7"/>
    <w:rsid w:val="00421713"/>
    <w:rsid w:val="0042177C"/>
    <w:rsid w:val="004217CA"/>
    <w:rsid w:val="0042198E"/>
    <w:rsid w:val="00421A34"/>
    <w:rsid w:val="00421AC0"/>
    <w:rsid w:val="00421C9B"/>
    <w:rsid w:val="00421D0C"/>
    <w:rsid w:val="00421D54"/>
    <w:rsid w:val="00421D73"/>
    <w:rsid w:val="00421DA8"/>
    <w:rsid w:val="00421DBB"/>
    <w:rsid w:val="004220C9"/>
    <w:rsid w:val="004220CD"/>
    <w:rsid w:val="00422514"/>
    <w:rsid w:val="00422516"/>
    <w:rsid w:val="00422840"/>
    <w:rsid w:val="004228C1"/>
    <w:rsid w:val="00422A31"/>
    <w:rsid w:val="00422B03"/>
    <w:rsid w:val="00422DCF"/>
    <w:rsid w:val="00422E2E"/>
    <w:rsid w:val="00422F3F"/>
    <w:rsid w:val="00423045"/>
    <w:rsid w:val="004236F0"/>
    <w:rsid w:val="004239B7"/>
    <w:rsid w:val="004243C9"/>
    <w:rsid w:val="00424431"/>
    <w:rsid w:val="00424519"/>
    <w:rsid w:val="00424753"/>
    <w:rsid w:val="0042484F"/>
    <w:rsid w:val="00424878"/>
    <w:rsid w:val="00424896"/>
    <w:rsid w:val="00424930"/>
    <w:rsid w:val="00424A21"/>
    <w:rsid w:val="00424A7E"/>
    <w:rsid w:val="00424E0B"/>
    <w:rsid w:val="00424E92"/>
    <w:rsid w:val="00424F34"/>
    <w:rsid w:val="00425008"/>
    <w:rsid w:val="00425346"/>
    <w:rsid w:val="004254A8"/>
    <w:rsid w:val="00425535"/>
    <w:rsid w:val="004255C8"/>
    <w:rsid w:val="004255D7"/>
    <w:rsid w:val="004256FF"/>
    <w:rsid w:val="00425761"/>
    <w:rsid w:val="004259CB"/>
    <w:rsid w:val="00425B6C"/>
    <w:rsid w:val="00425D30"/>
    <w:rsid w:val="004262DF"/>
    <w:rsid w:val="00426393"/>
    <w:rsid w:val="004267D2"/>
    <w:rsid w:val="00426B15"/>
    <w:rsid w:val="00426C81"/>
    <w:rsid w:val="00426D06"/>
    <w:rsid w:val="00426DC0"/>
    <w:rsid w:val="004271FF"/>
    <w:rsid w:val="00427444"/>
    <w:rsid w:val="0042754B"/>
    <w:rsid w:val="0042762A"/>
    <w:rsid w:val="004276E4"/>
    <w:rsid w:val="0042774E"/>
    <w:rsid w:val="00427A84"/>
    <w:rsid w:val="00430000"/>
    <w:rsid w:val="004302C0"/>
    <w:rsid w:val="004303CE"/>
    <w:rsid w:val="004305D9"/>
    <w:rsid w:val="004307C5"/>
    <w:rsid w:val="00430825"/>
    <w:rsid w:val="0043089B"/>
    <w:rsid w:val="00430A79"/>
    <w:rsid w:val="00430E8E"/>
    <w:rsid w:val="00430ED9"/>
    <w:rsid w:val="0043121A"/>
    <w:rsid w:val="004312CE"/>
    <w:rsid w:val="00431389"/>
    <w:rsid w:val="004320BF"/>
    <w:rsid w:val="004322AF"/>
    <w:rsid w:val="004322D8"/>
    <w:rsid w:val="004324D1"/>
    <w:rsid w:val="0043286F"/>
    <w:rsid w:val="00432928"/>
    <w:rsid w:val="00432951"/>
    <w:rsid w:val="00432AD0"/>
    <w:rsid w:val="00432DD0"/>
    <w:rsid w:val="00432E18"/>
    <w:rsid w:val="00433284"/>
    <w:rsid w:val="00433301"/>
    <w:rsid w:val="004335A7"/>
    <w:rsid w:val="00433D19"/>
    <w:rsid w:val="00433F29"/>
    <w:rsid w:val="00433FDE"/>
    <w:rsid w:val="00434105"/>
    <w:rsid w:val="0043417D"/>
    <w:rsid w:val="00434203"/>
    <w:rsid w:val="004342AF"/>
    <w:rsid w:val="00434304"/>
    <w:rsid w:val="00434409"/>
    <w:rsid w:val="00434C09"/>
    <w:rsid w:val="00434D4A"/>
    <w:rsid w:val="00434D70"/>
    <w:rsid w:val="00434DFA"/>
    <w:rsid w:val="00434FDC"/>
    <w:rsid w:val="00435304"/>
    <w:rsid w:val="00435549"/>
    <w:rsid w:val="0043588D"/>
    <w:rsid w:val="00435927"/>
    <w:rsid w:val="00435D3B"/>
    <w:rsid w:val="00435D49"/>
    <w:rsid w:val="00435D97"/>
    <w:rsid w:val="00435E40"/>
    <w:rsid w:val="004360B2"/>
    <w:rsid w:val="004366C3"/>
    <w:rsid w:val="004366C5"/>
    <w:rsid w:val="00436714"/>
    <w:rsid w:val="00436724"/>
    <w:rsid w:val="00436945"/>
    <w:rsid w:val="00436B8B"/>
    <w:rsid w:val="00436EB9"/>
    <w:rsid w:val="00437043"/>
    <w:rsid w:val="00437536"/>
    <w:rsid w:val="004377AE"/>
    <w:rsid w:val="00437929"/>
    <w:rsid w:val="00437BC7"/>
    <w:rsid w:val="00437DCC"/>
    <w:rsid w:val="004401A9"/>
    <w:rsid w:val="0044030C"/>
    <w:rsid w:val="00440338"/>
    <w:rsid w:val="004404F6"/>
    <w:rsid w:val="004406F2"/>
    <w:rsid w:val="0044084A"/>
    <w:rsid w:val="00440892"/>
    <w:rsid w:val="0044117B"/>
    <w:rsid w:val="0044133D"/>
    <w:rsid w:val="00441429"/>
    <w:rsid w:val="0044149F"/>
    <w:rsid w:val="004416CB"/>
    <w:rsid w:val="00441737"/>
    <w:rsid w:val="00441876"/>
    <w:rsid w:val="00441CEE"/>
    <w:rsid w:val="00441D0A"/>
    <w:rsid w:val="00441D1C"/>
    <w:rsid w:val="00441FEF"/>
    <w:rsid w:val="004422D2"/>
    <w:rsid w:val="004427E5"/>
    <w:rsid w:val="00442A6D"/>
    <w:rsid w:val="00442B21"/>
    <w:rsid w:val="00442BD9"/>
    <w:rsid w:val="00442D66"/>
    <w:rsid w:val="00442E2B"/>
    <w:rsid w:val="00442F4B"/>
    <w:rsid w:val="00442F8D"/>
    <w:rsid w:val="004431FB"/>
    <w:rsid w:val="00443665"/>
    <w:rsid w:val="00443852"/>
    <w:rsid w:val="0044387A"/>
    <w:rsid w:val="004438DB"/>
    <w:rsid w:val="004439E9"/>
    <w:rsid w:val="00443AFA"/>
    <w:rsid w:val="00443BDE"/>
    <w:rsid w:val="00443C13"/>
    <w:rsid w:val="004444C4"/>
    <w:rsid w:val="00444BD1"/>
    <w:rsid w:val="004453CE"/>
    <w:rsid w:val="00445614"/>
    <w:rsid w:val="0044583F"/>
    <w:rsid w:val="00445E57"/>
    <w:rsid w:val="00445FD4"/>
    <w:rsid w:val="00446698"/>
    <w:rsid w:val="0044674E"/>
    <w:rsid w:val="00446885"/>
    <w:rsid w:val="00446941"/>
    <w:rsid w:val="00446985"/>
    <w:rsid w:val="00446CB6"/>
    <w:rsid w:val="004472A4"/>
    <w:rsid w:val="004472C9"/>
    <w:rsid w:val="0044773F"/>
    <w:rsid w:val="00447792"/>
    <w:rsid w:val="0044781B"/>
    <w:rsid w:val="00447C20"/>
    <w:rsid w:val="00447D31"/>
    <w:rsid w:val="00447DC9"/>
    <w:rsid w:val="00447FE3"/>
    <w:rsid w:val="00450136"/>
    <w:rsid w:val="0045032B"/>
    <w:rsid w:val="004503A8"/>
    <w:rsid w:val="0045069B"/>
    <w:rsid w:val="00450B58"/>
    <w:rsid w:val="00450CCD"/>
    <w:rsid w:val="0045110E"/>
    <w:rsid w:val="00451366"/>
    <w:rsid w:val="0045138E"/>
    <w:rsid w:val="004514F9"/>
    <w:rsid w:val="004515D2"/>
    <w:rsid w:val="00451737"/>
    <w:rsid w:val="0045175F"/>
    <w:rsid w:val="004519F9"/>
    <w:rsid w:val="00451D10"/>
    <w:rsid w:val="00451D7D"/>
    <w:rsid w:val="00451F14"/>
    <w:rsid w:val="00451F24"/>
    <w:rsid w:val="00452095"/>
    <w:rsid w:val="004520B6"/>
    <w:rsid w:val="00452216"/>
    <w:rsid w:val="00452292"/>
    <w:rsid w:val="004523F0"/>
    <w:rsid w:val="004523F8"/>
    <w:rsid w:val="0045250E"/>
    <w:rsid w:val="004527BD"/>
    <w:rsid w:val="004528DD"/>
    <w:rsid w:val="00452A13"/>
    <w:rsid w:val="00452A1F"/>
    <w:rsid w:val="00452AB1"/>
    <w:rsid w:val="00452D45"/>
    <w:rsid w:val="00452DE3"/>
    <w:rsid w:val="00452E43"/>
    <w:rsid w:val="00452E9E"/>
    <w:rsid w:val="00452EF3"/>
    <w:rsid w:val="00453247"/>
    <w:rsid w:val="004534AB"/>
    <w:rsid w:val="00453AD1"/>
    <w:rsid w:val="00453EB9"/>
    <w:rsid w:val="00453F05"/>
    <w:rsid w:val="00453FAE"/>
    <w:rsid w:val="00454090"/>
    <w:rsid w:val="004542B4"/>
    <w:rsid w:val="00454441"/>
    <w:rsid w:val="00454579"/>
    <w:rsid w:val="004545F6"/>
    <w:rsid w:val="00454698"/>
    <w:rsid w:val="004546B9"/>
    <w:rsid w:val="004546E2"/>
    <w:rsid w:val="004547A5"/>
    <w:rsid w:val="00454D37"/>
    <w:rsid w:val="00454D83"/>
    <w:rsid w:val="0045501E"/>
    <w:rsid w:val="0045506D"/>
    <w:rsid w:val="00455299"/>
    <w:rsid w:val="004552D0"/>
    <w:rsid w:val="004553DF"/>
    <w:rsid w:val="00455619"/>
    <w:rsid w:val="00455B2A"/>
    <w:rsid w:val="00455D6B"/>
    <w:rsid w:val="00455FCD"/>
    <w:rsid w:val="0045605C"/>
    <w:rsid w:val="0045641C"/>
    <w:rsid w:val="00456641"/>
    <w:rsid w:val="00456795"/>
    <w:rsid w:val="00456992"/>
    <w:rsid w:val="00456A8E"/>
    <w:rsid w:val="0045700C"/>
    <w:rsid w:val="004571CE"/>
    <w:rsid w:val="0045721F"/>
    <w:rsid w:val="004572B2"/>
    <w:rsid w:val="00457700"/>
    <w:rsid w:val="0045783F"/>
    <w:rsid w:val="0045798F"/>
    <w:rsid w:val="00457C15"/>
    <w:rsid w:val="00457CAF"/>
    <w:rsid w:val="00457E57"/>
    <w:rsid w:val="00457E82"/>
    <w:rsid w:val="0045A5DF"/>
    <w:rsid w:val="0046001A"/>
    <w:rsid w:val="004601ED"/>
    <w:rsid w:val="004603EF"/>
    <w:rsid w:val="00460572"/>
    <w:rsid w:val="004607CA"/>
    <w:rsid w:val="00460B32"/>
    <w:rsid w:val="00460BDF"/>
    <w:rsid w:val="00460D34"/>
    <w:rsid w:val="00460E13"/>
    <w:rsid w:val="00460F8D"/>
    <w:rsid w:val="004615CF"/>
    <w:rsid w:val="004615D6"/>
    <w:rsid w:val="00461864"/>
    <w:rsid w:val="00461C32"/>
    <w:rsid w:val="00461D22"/>
    <w:rsid w:val="00462027"/>
    <w:rsid w:val="004622C0"/>
    <w:rsid w:val="0046290D"/>
    <w:rsid w:val="0046291C"/>
    <w:rsid w:val="004629CE"/>
    <w:rsid w:val="00462C19"/>
    <w:rsid w:val="004630E4"/>
    <w:rsid w:val="00463552"/>
    <w:rsid w:val="00463588"/>
    <w:rsid w:val="004636A0"/>
    <w:rsid w:val="00463932"/>
    <w:rsid w:val="00463958"/>
    <w:rsid w:val="00463B13"/>
    <w:rsid w:val="00463BC5"/>
    <w:rsid w:val="00463C3D"/>
    <w:rsid w:val="00463DC1"/>
    <w:rsid w:val="00464831"/>
    <w:rsid w:val="00464E65"/>
    <w:rsid w:val="0046509C"/>
    <w:rsid w:val="00465411"/>
    <w:rsid w:val="004655EF"/>
    <w:rsid w:val="004656F9"/>
    <w:rsid w:val="00465731"/>
    <w:rsid w:val="004657BE"/>
    <w:rsid w:val="00465866"/>
    <w:rsid w:val="00465AA6"/>
    <w:rsid w:val="00465D4A"/>
    <w:rsid w:val="00465D51"/>
    <w:rsid w:val="00465DC4"/>
    <w:rsid w:val="00465FBC"/>
    <w:rsid w:val="00465FEA"/>
    <w:rsid w:val="004660E5"/>
    <w:rsid w:val="0046636A"/>
    <w:rsid w:val="0046666B"/>
    <w:rsid w:val="00466831"/>
    <w:rsid w:val="00466C65"/>
    <w:rsid w:val="00466CEA"/>
    <w:rsid w:val="00466F02"/>
    <w:rsid w:val="004670BB"/>
    <w:rsid w:val="00467156"/>
    <w:rsid w:val="004671FE"/>
    <w:rsid w:val="00467501"/>
    <w:rsid w:val="00467565"/>
    <w:rsid w:val="00467748"/>
    <w:rsid w:val="00467897"/>
    <w:rsid w:val="00467C7E"/>
    <w:rsid w:val="00467DC9"/>
    <w:rsid w:val="00467E99"/>
    <w:rsid w:val="00467EA4"/>
    <w:rsid w:val="00467F62"/>
    <w:rsid w:val="0047026A"/>
    <w:rsid w:val="004707D6"/>
    <w:rsid w:val="00470839"/>
    <w:rsid w:val="00470C98"/>
    <w:rsid w:val="004710DD"/>
    <w:rsid w:val="004711F6"/>
    <w:rsid w:val="00471322"/>
    <w:rsid w:val="0047169B"/>
    <w:rsid w:val="004719A9"/>
    <w:rsid w:val="00471A94"/>
    <w:rsid w:val="00471B78"/>
    <w:rsid w:val="00471D11"/>
    <w:rsid w:val="004721BA"/>
    <w:rsid w:val="00472319"/>
    <w:rsid w:val="004723C8"/>
    <w:rsid w:val="004723D6"/>
    <w:rsid w:val="0047249D"/>
    <w:rsid w:val="004724A1"/>
    <w:rsid w:val="0047265A"/>
    <w:rsid w:val="00472B42"/>
    <w:rsid w:val="00472D20"/>
    <w:rsid w:val="004731DC"/>
    <w:rsid w:val="00473204"/>
    <w:rsid w:val="004734CB"/>
    <w:rsid w:val="00473687"/>
    <w:rsid w:val="004738D0"/>
    <w:rsid w:val="00473918"/>
    <w:rsid w:val="00473BDE"/>
    <w:rsid w:val="00473D7B"/>
    <w:rsid w:val="00473EA5"/>
    <w:rsid w:val="0047400A"/>
    <w:rsid w:val="004740A6"/>
    <w:rsid w:val="0047417A"/>
    <w:rsid w:val="0047429F"/>
    <w:rsid w:val="00474452"/>
    <w:rsid w:val="0047459B"/>
    <w:rsid w:val="004746F3"/>
    <w:rsid w:val="00474759"/>
    <w:rsid w:val="00474795"/>
    <w:rsid w:val="0047488A"/>
    <w:rsid w:val="00474948"/>
    <w:rsid w:val="004749C9"/>
    <w:rsid w:val="00474BC5"/>
    <w:rsid w:val="00474E2B"/>
    <w:rsid w:val="0047524A"/>
    <w:rsid w:val="0047533E"/>
    <w:rsid w:val="0047573C"/>
    <w:rsid w:val="0047578C"/>
    <w:rsid w:val="004757B8"/>
    <w:rsid w:val="0047588A"/>
    <w:rsid w:val="004759E0"/>
    <w:rsid w:val="00475ADD"/>
    <w:rsid w:val="00475B61"/>
    <w:rsid w:val="00475DB9"/>
    <w:rsid w:val="00475ED8"/>
    <w:rsid w:val="00475FA5"/>
    <w:rsid w:val="004760ED"/>
    <w:rsid w:val="004761A2"/>
    <w:rsid w:val="00476315"/>
    <w:rsid w:val="004763FD"/>
    <w:rsid w:val="00476714"/>
    <w:rsid w:val="0047678F"/>
    <w:rsid w:val="0047684F"/>
    <w:rsid w:val="00476D30"/>
    <w:rsid w:val="004770F1"/>
    <w:rsid w:val="00477137"/>
    <w:rsid w:val="00477324"/>
    <w:rsid w:val="004775CC"/>
    <w:rsid w:val="004776E4"/>
    <w:rsid w:val="004778AF"/>
    <w:rsid w:val="00477D6F"/>
    <w:rsid w:val="00477F83"/>
    <w:rsid w:val="0048034B"/>
    <w:rsid w:val="0048058A"/>
    <w:rsid w:val="0048078D"/>
    <w:rsid w:val="00480883"/>
    <w:rsid w:val="00480BCD"/>
    <w:rsid w:val="00480C1D"/>
    <w:rsid w:val="00480E16"/>
    <w:rsid w:val="00480F03"/>
    <w:rsid w:val="00480F7F"/>
    <w:rsid w:val="00481288"/>
    <w:rsid w:val="0048144C"/>
    <w:rsid w:val="00481461"/>
    <w:rsid w:val="004816F9"/>
    <w:rsid w:val="00481B49"/>
    <w:rsid w:val="00481B88"/>
    <w:rsid w:val="004821D4"/>
    <w:rsid w:val="00482D34"/>
    <w:rsid w:val="00482E42"/>
    <w:rsid w:val="00482F56"/>
    <w:rsid w:val="004831C6"/>
    <w:rsid w:val="00483240"/>
    <w:rsid w:val="00483354"/>
    <w:rsid w:val="00483604"/>
    <w:rsid w:val="00483798"/>
    <w:rsid w:val="0048399B"/>
    <w:rsid w:val="00483CE3"/>
    <w:rsid w:val="00483ECB"/>
    <w:rsid w:val="00484195"/>
    <w:rsid w:val="00484296"/>
    <w:rsid w:val="00484450"/>
    <w:rsid w:val="00484465"/>
    <w:rsid w:val="0048446B"/>
    <w:rsid w:val="004849F9"/>
    <w:rsid w:val="00484F5C"/>
    <w:rsid w:val="004853EE"/>
    <w:rsid w:val="004855AE"/>
    <w:rsid w:val="0048564A"/>
    <w:rsid w:val="004857A8"/>
    <w:rsid w:val="00485909"/>
    <w:rsid w:val="00485A59"/>
    <w:rsid w:val="00485A5F"/>
    <w:rsid w:val="00485BF7"/>
    <w:rsid w:val="00485C90"/>
    <w:rsid w:val="00485EF9"/>
    <w:rsid w:val="00485F9E"/>
    <w:rsid w:val="0048615C"/>
    <w:rsid w:val="00486319"/>
    <w:rsid w:val="004865FC"/>
    <w:rsid w:val="00486A7F"/>
    <w:rsid w:val="00486B37"/>
    <w:rsid w:val="00486C07"/>
    <w:rsid w:val="00486C61"/>
    <w:rsid w:val="00486ECB"/>
    <w:rsid w:val="004871ED"/>
    <w:rsid w:val="0048756E"/>
    <w:rsid w:val="004875A2"/>
    <w:rsid w:val="0048762E"/>
    <w:rsid w:val="00487687"/>
    <w:rsid w:val="00487E4F"/>
    <w:rsid w:val="0049022E"/>
    <w:rsid w:val="00490260"/>
    <w:rsid w:val="004902B7"/>
    <w:rsid w:val="00490357"/>
    <w:rsid w:val="00490514"/>
    <w:rsid w:val="0049084E"/>
    <w:rsid w:val="00490898"/>
    <w:rsid w:val="004908FC"/>
    <w:rsid w:val="00490A9F"/>
    <w:rsid w:val="00490AF2"/>
    <w:rsid w:val="00490B3B"/>
    <w:rsid w:val="0049114A"/>
    <w:rsid w:val="00491481"/>
    <w:rsid w:val="00491525"/>
    <w:rsid w:val="00491D82"/>
    <w:rsid w:val="00491E91"/>
    <w:rsid w:val="0049205E"/>
    <w:rsid w:val="00492333"/>
    <w:rsid w:val="004923A1"/>
    <w:rsid w:val="004923E2"/>
    <w:rsid w:val="00492425"/>
    <w:rsid w:val="004924F0"/>
    <w:rsid w:val="004926CA"/>
    <w:rsid w:val="0049292D"/>
    <w:rsid w:val="0049297D"/>
    <w:rsid w:val="004929FA"/>
    <w:rsid w:val="00492A56"/>
    <w:rsid w:val="00492AAD"/>
    <w:rsid w:val="00492C20"/>
    <w:rsid w:val="00492E18"/>
    <w:rsid w:val="00492EA5"/>
    <w:rsid w:val="00492F2E"/>
    <w:rsid w:val="00493104"/>
    <w:rsid w:val="0049344C"/>
    <w:rsid w:val="00493452"/>
    <w:rsid w:val="00493507"/>
    <w:rsid w:val="004937DA"/>
    <w:rsid w:val="00493913"/>
    <w:rsid w:val="00493E2A"/>
    <w:rsid w:val="00493E5F"/>
    <w:rsid w:val="00493EB5"/>
    <w:rsid w:val="00493EDC"/>
    <w:rsid w:val="004943B8"/>
    <w:rsid w:val="004943D5"/>
    <w:rsid w:val="0049440A"/>
    <w:rsid w:val="0049455C"/>
    <w:rsid w:val="0049474F"/>
    <w:rsid w:val="004948D7"/>
    <w:rsid w:val="00494992"/>
    <w:rsid w:val="00494C39"/>
    <w:rsid w:val="00494D6C"/>
    <w:rsid w:val="00494E4C"/>
    <w:rsid w:val="004952D5"/>
    <w:rsid w:val="004954F9"/>
    <w:rsid w:val="0049595B"/>
    <w:rsid w:val="00495AE9"/>
    <w:rsid w:val="00495C9D"/>
    <w:rsid w:val="00495E04"/>
    <w:rsid w:val="00496246"/>
    <w:rsid w:val="00496647"/>
    <w:rsid w:val="0049676E"/>
    <w:rsid w:val="0049689F"/>
    <w:rsid w:val="00496909"/>
    <w:rsid w:val="00496ABF"/>
    <w:rsid w:val="00496ACF"/>
    <w:rsid w:val="00496B6C"/>
    <w:rsid w:val="00496D9C"/>
    <w:rsid w:val="00496EAA"/>
    <w:rsid w:val="00497016"/>
    <w:rsid w:val="0049705D"/>
    <w:rsid w:val="004970A1"/>
    <w:rsid w:val="0049739E"/>
    <w:rsid w:val="0049751D"/>
    <w:rsid w:val="0049783E"/>
    <w:rsid w:val="00497A5D"/>
    <w:rsid w:val="00497A6C"/>
    <w:rsid w:val="00497D52"/>
    <w:rsid w:val="00497E72"/>
    <w:rsid w:val="00497F20"/>
    <w:rsid w:val="004A01FD"/>
    <w:rsid w:val="004A0293"/>
    <w:rsid w:val="004A053A"/>
    <w:rsid w:val="004A07DB"/>
    <w:rsid w:val="004A08A7"/>
    <w:rsid w:val="004A0A56"/>
    <w:rsid w:val="004A0ADF"/>
    <w:rsid w:val="004A0CBF"/>
    <w:rsid w:val="004A0D90"/>
    <w:rsid w:val="004A0F3A"/>
    <w:rsid w:val="004A13DF"/>
    <w:rsid w:val="004A1409"/>
    <w:rsid w:val="004A1C93"/>
    <w:rsid w:val="004A20FC"/>
    <w:rsid w:val="004A2182"/>
    <w:rsid w:val="004A2279"/>
    <w:rsid w:val="004A2658"/>
    <w:rsid w:val="004A2770"/>
    <w:rsid w:val="004A27B3"/>
    <w:rsid w:val="004A2803"/>
    <w:rsid w:val="004A2812"/>
    <w:rsid w:val="004A28A9"/>
    <w:rsid w:val="004A291E"/>
    <w:rsid w:val="004A29C9"/>
    <w:rsid w:val="004A2A17"/>
    <w:rsid w:val="004A2B21"/>
    <w:rsid w:val="004A2D1E"/>
    <w:rsid w:val="004A2E92"/>
    <w:rsid w:val="004A2EC6"/>
    <w:rsid w:val="004A3749"/>
    <w:rsid w:val="004A3995"/>
    <w:rsid w:val="004A3AAD"/>
    <w:rsid w:val="004A3CBE"/>
    <w:rsid w:val="004A3F64"/>
    <w:rsid w:val="004A43B4"/>
    <w:rsid w:val="004A458F"/>
    <w:rsid w:val="004A45A7"/>
    <w:rsid w:val="004A474E"/>
    <w:rsid w:val="004A48DA"/>
    <w:rsid w:val="004A4B23"/>
    <w:rsid w:val="004A4B3E"/>
    <w:rsid w:val="004A5047"/>
    <w:rsid w:val="004A5053"/>
    <w:rsid w:val="004A5251"/>
    <w:rsid w:val="004A55AF"/>
    <w:rsid w:val="004A5A29"/>
    <w:rsid w:val="004A5C0C"/>
    <w:rsid w:val="004A5C5A"/>
    <w:rsid w:val="004A5D21"/>
    <w:rsid w:val="004A6075"/>
    <w:rsid w:val="004A61BA"/>
    <w:rsid w:val="004A6240"/>
    <w:rsid w:val="004A631E"/>
    <w:rsid w:val="004A6345"/>
    <w:rsid w:val="004A6438"/>
    <w:rsid w:val="004A67FB"/>
    <w:rsid w:val="004A6822"/>
    <w:rsid w:val="004A6912"/>
    <w:rsid w:val="004A6CDD"/>
    <w:rsid w:val="004A6EEA"/>
    <w:rsid w:val="004A7055"/>
    <w:rsid w:val="004A73D5"/>
    <w:rsid w:val="004A7420"/>
    <w:rsid w:val="004A7464"/>
    <w:rsid w:val="004A753E"/>
    <w:rsid w:val="004A7807"/>
    <w:rsid w:val="004A797F"/>
    <w:rsid w:val="004A79BF"/>
    <w:rsid w:val="004B000D"/>
    <w:rsid w:val="004B02A2"/>
    <w:rsid w:val="004B0BC3"/>
    <w:rsid w:val="004B0D23"/>
    <w:rsid w:val="004B0E56"/>
    <w:rsid w:val="004B0E78"/>
    <w:rsid w:val="004B0F18"/>
    <w:rsid w:val="004B0FE3"/>
    <w:rsid w:val="004B1360"/>
    <w:rsid w:val="004B13AF"/>
    <w:rsid w:val="004B164A"/>
    <w:rsid w:val="004B1680"/>
    <w:rsid w:val="004B1834"/>
    <w:rsid w:val="004B1890"/>
    <w:rsid w:val="004B1A21"/>
    <w:rsid w:val="004B1AC4"/>
    <w:rsid w:val="004B1AFF"/>
    <w:rsid w:val="004B1B08"/>
    <w:rsid w:val="004B1B25"/>
    <w:rsid w:val="004B1DF8"/>
    <w:rsid w:val="004B1F1D"/>
    <w:rsid w:val="004B2485"/>
    <w:rsid w:val="004B25D3"/>
    <w:rsid w:val="004B2646"/>
    <w:rsid w:val="004B2870"/>
    <w:rsid w:val="004B288B"/>
    <w:rsid w:val="004B298E"/>
    <w:rsid w:val="004B29DE"/>
    <w:rsid w:val="004B2E0E"/>
    <w:rsid w:val="004B2F90"/>
    <w:rsid w:val="004B32A3"/>
    <w:rsid w:val="004B3302"/>
    <w:rsid w:val="004B3549"/>
    <w:rsid w:val="004B3656"/>
    <w:rsid w:val="004B3883"/>
    <w:rsid w:val="004B3986"/>
    <w:rsid w:val="004B3A94"/>
    <w:rsid w:val="004B3BBD"/>
    <w:rsid w:val="004B3C56"/>
    <w:rsid w:val="004B3CA1"/>
    <w:rsid w:val="004B400B"/>
    <w:rsid w:val="004B43C0"/>
    <w:rsid w:val="004B4960"/>
    <w:rsid w:val="004B497B"/>
    <w:rsid w:val="004B499D"/>
    <w:rsid w:val="004B4B3A"/>
    <w:rsid w:val="004B4C2A"/>
    <w:rsid w:val="004B4DE0"/>
    <w:rsid w:val="004B4FCE"/>
    <w:rsid w:val="004B50BA"/>
    <w:rsid w:val="004B52D9"/>
    <w:rsid w:val="004B5309"/>
    <w:rsid w:val="004B544B"/>
    <w:rsid w:val="004B5532"/>
    <w:rsid w:val="004B58C9"/>
    <w:rsid w:val="004B598F"/>
    <w:rsid w:val="004B5C09"/>
    <w:rsid w:val="004B5D97"/>
    <w:rsid w:val="004B611E"/>
    <w:rsid w:val="004B6233"/>
    <w:rsid w:val="004B628D"/>
    <w:rsid w:val="004B64CF"/>
    <w:rsid w:val="004B6554"/>
    <w:rsid w:val="004B6BDA"/>
    <w:rsid w:val="004B6E3A"/>
    <w:rsid w:val="004B6E3B"/>
    <w:rsid w:val="004B73DD"/>
    <w:rsid w:val="004B767B"/>
    <w:rsid w:val="004B795A"/>
    <w:rsid w:val="004B7ADF"/>
    <w:rsid w:val="004B7E9C"/>
    <w:rsid w:val="004C039C"/>
    <w:rsid w:val="004C03C1"/>
    <w:rsid w:val="004C0412"/>
    <w:rsid w:val="004C0446"/>
    <w:rsid w:val="004C058D"/>
    <w:rsid w:val="004C09F3"/>
    <w:rsid w:val="004C0A7E"/>
    <w:rsid w:val="004C0AB2"/>
    <w:rsid w:val="004C0B66"/>
    <w:rsid w:val="004C0BE7"/>
    <w:rsid w:val="004C0C06"/>
    <w:rsid w:val="004C0E99"/>
    <w:rsid w:val="004C10AC"/>
    <w:rsid w:val="004C134F"/>
    <w:rsid w:val="004C1425"/>
    <w:rsid w:val="004C1575"/>
    <w:rsid w:val="004C1823"/>
    <w:rsid w:val="004C1AD7"/>
    <w:rsid w:val="004C1D59"/>
    <w:rsid w:val="004C1F89"/>
    <w:rsid w:val="004C28ED"/>
    <w:rsid w:val="004C2FA9"/>
    <w:rsid w:val="004C2FCF"/>
    <w:rsid w:val="004C2FD0"/>
    <w:rsid w:val="004C3400"/>
    <w:rsid w:val="004C36EF"/>
    <w:rsid w:val="004C37BA"/>
    <w:rsid w:val="004C3871"/>
    <w:rsid w:val="004C3904"/>
    <w:rsid w:val="004C3D72"/>
    <w:rsid w:val="004C3F33"/>
    <w:rsid w:val="004C400F"/>
    <w:rsid w:val="004C4018"/>
    <w:rsid w:val="004C40D2"/>
    <w:rsid w:val="004C4497"/>
    <w:rsid w:val="004C46ED"/>
    <w:rsid w:val="004C4705"/>
    <w:rsid w:val="004C495A"/>
    <w:rsid w:val="004C4A96"/>
    <w:rsid w:val="004C4BDE"/>
    <w:rsid w:val="004C4CD4"/>
    <w:rsid w:val="004C4D0F"/>
    <w:rsid w:val="004C4D33"/>
    <w:rsid w:val="004C4D36"/>
    <w:rsid w:val="004C4F29"/>
    <w:rsid w:val="004C532B"/>
    <w:rsid w:val="004C53B4"/>
    <w:rsid w:val="004C552D"/>
    <w:rsid w:val="004C557B"/>
    <w:rsid w:val="004C55F8"/>
    <w:rsid w:val="004C574E"/>
    <w:rsid w:val="004C57E0"/>
    <w:rsid w:val="004C5876"/>
    <w:rsid w:val="004C5890"/>
    <w:rsid w:val="004C5D2B"/>
    <w:rsid w:val="004C6129"/>
    <w:rsid w:val="004C6343"/>
    <w:rsid w:val="004C643D"/>
    <w:rsid w:val="004C6524"/>
    <w:rsid w:val="004C6560"/>
    <w:rsid w:val="004C65AB"/>
    <w:rsid w:val="004C65D7"/>
    <w:rsid w:val="004C666D"/>
    <w:rsid w:val="004C66FF"/>
    <w:rsid w:val="004C693F"/>
    <w:rsid w:val="004C6D14"/>
    <w:rsid w:val="004C6D2F"/>
    <w:rsid w:val="004C6D59"/>
    <w:rsid w:val="004C6FCB"/>
    <w:rsid w:val="004C7369"/>
    <w:rsid w:val="004C75D9"/>
    <w:rsid w:val="004C77F3"/>
    <w:rsid w:val="004C793E"/>
    <w:rsid w:val="004C7975"/>
    <w:rsid w:val="004C7B47"/>
    <w:rsid w:val="004C7C19"/>
    <w:rsid w:val="004C7F7D"/>
    <w:rsid w:val="004D008F"/>
    <w:rsid w:val="004D0144"/>
    <w:rsid w:val="004D014C"/>
    <w:rsid w:val="004D0155"/>
    <w:rsid w:val="004D0853"/>
    <w:rsid w:val="004D0874"/>
    <w:rsid w:val="004D0957"/>
    <w:rsid w:val="004D09D3"/>
    <w:rsid w:val="004D0BCD"/>
    <w:rsid w:val="004D0E8C"/>
    <w:rsid w:val="004D115B"/>
    <w:rsid w:val="004D136A"/>
    <w:rsid w:val="004D19BD"/>
    <w:rsid w:val="004D1C83"/>
    <w:rsid w:val="004D1F2B"/>
    <w:rsid w:val="004D1F5D"/>
    <w:rsid w:val="004D2089"/>
    <w:rsid w:val="004D235C"/>
    <w:rsid w:val="004D24DB"/>
    <w:rsid w:val="004D2523"/>
    <w:rsid w:val="004D2546"/>
    <w:rsid w:val="004D30B3"/>
    <w:rsid w:val="004D3158"/>
    <w:rsid w:val="004D34BD"/>
    <w:rsid w:val="004D390F"/>
    <w:rsid w:val="004D413A"/>
    <w:rsid w:val="004D416D"/>
    <w:rsid w:val="004D429E"/>
    <w:rsid w:val="004D42D8"/>
    <w:rsid w:val="004D448B"/>
    <w:rsid w:val="004D45A4"/>
    <w:rsid w:val="004D497D"/>
    <w:rsid w:val="004D4B8C"/>
    <w:rsid w:val="004D4BB4"/>
    <w:rsid w:val="004D4E0B"/>
    <w:rsid w:val="004D4F3E"/>
    <w:rsid w:val="004D5416"/>
    <w:rsid w:val="004D5647"/>
    <w:rsid w:val="004D56E3"/>
    <w:rsid w:val="004D5892"/>
    <w:rsid w:val="004D5E36"/>
    <w:rsid w:val="004D5EBB"/>
    <w:rsid w:val="004D5F95"/>
    <w:rsid w:val="004D6076"/>
    <w:rsid w:val="004D6119"/>
    <w:rsid w:val="004D6164"/>
    <w:rsid w:val="004D6545"/>
    <w:rsid w:val="004D66E2"/>
    <w:rsid w:val="004D6772"/>
    <w:rsid w:val="004D6911"/>
    <w:rsid w:val="004D6947"/>
    <w:rsid w:val="004D6B53"/>
    <w:rsid w:val="004D6EC8"/>
    <w:rsid w:val="004D7436"/>
    <w:rsid w:val="004D75E2"/>
    <w:rsid w:val="004D785F"/>
    <w:rsid w:val="004D78B9"/>
    <w:rsid w:val="004D79E7"/>
    <w:rsid w:val="004D7A10"/>
    <w:rsid w:val="004D7F05"/>
    <w:rsid w:val="004D7FD9"/>
    <w:rsid w:val="004DD824"/>
    <w:rsid w:val="004E0013"/>
    <w:rsid w:val="004E01C7"/>
    <w:rsid w:val="004E02CD"/>
    <w:rsid w:val="004E0D0D"/>
    <w:rsid w:val="004E1142"/>
    <w:rsid w:val="004E12B2"/>
    <w:rsid w:val="004E12ED"/>
    <w:rsid w:val="004E185E"/>
    <w:rsid w:val="004E1867"/>
    <w:rsid w:val="004E1871"/>
    <w:rsid w:val="004E18B1"/>
    <w:rsid w:val="004E1B41"/>
    <w:rsid w:val="004E1E5E"/>
    <w:rsid w:val="004E1FBC"/>
    <w:rsid w:val="004E232C"/>
    <w:rsid w:val="004E2DE2"/>
    <w:rsid w:val="004E34D8"/>
    <w:rsid w:val="004E3555"/>
    <w:rsid w:val="004E392C"/>
    <w:rsid w:val="004E397E"/>
    <w:rsid w:val="004E3C5D"/>
    <w:rsid w:val="004E3E3A"/>
    <w:rsid w:val="004E3F60"/>
    <w:rsid w:val="004E4065"/>
    <w:rsid w:val="004E4269"/>
    <w:rsid w:val="004E44E6"/>
    <w:rsid w:val="004E4731"/>
    <w:rsid w:val="004E4889"/>
    <w:rsid w:val="004E4890"/>
    <w:rsid w:val="004E4A1D"/>
    <w:rsid w:val="004E4CD7"/>
    <w:rsid w:val="004E4E65"/>
    <w:rsid w:val="004E4FD8"/>
    <w:rsid w:val="004E526D"/>
    <w:rsid w:val="004E5468"/>
    <w:rsid w:val="004E57D4"/>
    <w:rsid w:val="004E5BEB"/>
    <w:rsid w:val="004E5C48"/>
    <w:rsid w:val="004E5D21"/>
    <w:rsid w:val="004E632C"/>
    <w:rsid w:val="004E6368"/>
    <w:rsid w:val="004E63BD"/>
    <w:rsid w:val="004E6636"/>
    <w:rsid w:val="004E6640"/>
    <w:rsid w:val="004E675F"/>
    <w:rsid w:val="004E6CF7"/>
    <w:rsid w:val="004E6D52"/>
    <w:rsid w:val="004E6E84"/>
    <w:rsid w:val="004E6EA8"/>
    <w:rsid w:val="004E6F49"/>
    <w:rsid w:val="004E6F6A"/>
    <w:rsid w:val="004E6FAE"/>
    <w:rsid w:val="004E712A"/>
    <w:rsid w:val="004E7174"/>
    <w:rsid w:val="004E7295"/>
    <w:rsid w:val="004E72F0"/>
    <w:rsid w:val="004E75DF"/>
    <w:rsid w:val="004E7A7C"/>
    <w:rsid w:val="004E7CD3"/>
    <w:rsid w:val="004E7EBE"/>
    <w:rsid w:val="004E7FFE"/>
    <w:rsid w:val="004F009E"/>
    <w:rsid w:val="004F054F"/>
    <w:rsid w:val="004F0685"/>
    <w:rsid w:val="004F078C"/>
    <w:rsid w:val="004F08AA"/>
    <w:rsid w:val="004F09EE"/>
    <w:rsid w:val="004F0A5E"/>
    <w:rsid w:val="004F0A7D"/>
    <w:rsid w:val="004F0BC6"/>
    <w:rsid w:val="004F0BC9"/>
    <w:rsid w:val="004F0BD5"/>
    <w:rsid w:val="004F0D1D"/>
    <w:rsid w:val="004F0E06"/>
    <w:rsid w:val="004F0E57"/>
    <w:rsid w:val="004F0F06"/>
    <w:rsid w:val="004F117F"/>
    <w:rsid w:val="004F150B"/>
    <w:rsid w:val="004F1512"/>
    <w:rsid w:val="004F176F"/>
    <w:rsid w:val="004F194D"/>
    <w:rsid w:val="004F1DA4"/>
    <w:rsid w:val="004F2003"/>
    <w:rsid w:val="004F2056"/>
    <w:rsid w:val="004F21CE"/>
    <w:rsid w:val="004F22E0"/>
    <w:rsid w:val="004F2AB5"/>
    <w:rsid w:val="004F2CC2"/>
    <w:rsid w:val="004F2EE2"/>
    <w:rsid w:val="004F2F4B"/>
    <w:rsid w:val="004F305D"/>
    <w:rsid w:val="004F33CD"/>
    <w:rsid w:val="004F348A"/>
    <w:rsid w:val="004F360C"/>
    <w:rsid w:val="004F360D"/>
    <w:rsid w:val="004F372E"/>
    <w:rsid w:val="004F38C6"/>
    <w:rsid w:val="004F39FF"/>
    <w:rsid w:val="004F3A08"/>
    <w:rsid w:val="004F3ACB"/>
    <w:rsid w:val="004F4434"/>
    <w:rsid w:val="004F47F5"/>
    <w:rsid w:val="004F4931"/>
    <w:rsid w:val="004F4AF6"/>
    <w:rsid w:val="004F4BFA"/>
    <w:rsid w:val="004F4C66"/>
    <w:rsid w:val="004F4C90"/>
    <w:rsid w:val="004F5078"/>
    <w:rsid w:val="004F5667"/>
    <w:rsid w:val="004F5675"/>
    <w:rsid w:val="004F5A04"/>
    <w:rsid w:val="004F5A76"/>
    <w:rsid w:val="004F5BA7"/>
    <w:rsid w:val="004F5D57"/>
    <w:rsid w:val="004F5EF0"/>
    <w:rsid w:val="004F6092"/>
    <w:rsid w:val="004F65A3"/>
    <w:rsid w:val="004F6AA6"/>
    <w:rsid w:val="004F6B01"/>
    <w:rsid w:val="004F6DD1"/>
    <w:rsid w:val="004F71B3"/>
    <w:rsid w:val="004F7469"/>
    <w:rsid w:val="004F7795"/>
    <w:rsid w:val="004F78EF"/>
    <w:rsid w:val="004F7BF0"/>
    <w:rsid w:val="004F7C85"/>
    <w:rsid w:val="004F7DFB"/>
    <w:rsid w:val="005000AC"/>
    <w:rsid w:val="005006FB"/>
    <w:rsid w:val="0050089F"/>
    <w:rsid w:val="005008C7"/>
    <w:rsid w:val="005008FB"/>
    <w:rsid w:val="00500AC6"/>
    <w:rsid w:val="00500B9E"/>
    <w:rsid w:val="00500F53"/>
    <w:rsid w:val="005014F9"/>
    <w:rsid w:val="0050167A"/>
    <w:rsid w:val="005016D7"/>
    <w:rsid w:val="0050181B"/>
    <w:rsid w:val="00501A25"/>
    <w:rsid w:val="00501BCB"/>
    <w:rsid w:val="00501BF4"/>
    <w:rsid w:val="00501CF7"/>
    <w:rsid w:val="00501D10"/>
    <w:rsid w:val="00501D3C"/>
    <w:rsid w:val="00501DFC"/>
    <w:rsid w:val="00501FE1"/>
    <w:rsid w:val="00501FF4"/>
    <w:rsid w:val="005025C6"/>
    <w:rsid w:val="00502605"/>
    <w:rsid w:val="00502657"/>
    <w:rsid w:val="00502715"/>
    <w:rsid w:val="005028EE"/>
    <w:rsid w:val="00502F60"/>
    <w:rsid w:val="00503279"/>
    <w:rsid w:val="005032FF"/>
    <w:rsid w:val="00503834"/>
    <w:rsid w:val="005038FA"/>
    <w:rsid w:val="00503A7A"/>
    <w:rsid w:val="00503D5B"/>
    <w:rsid w:val="00503EF2"/>
    <w:rsid w:val="00504067"/>
    <w:rsid w:val="005044F1"/>
    <w:rsid w:val="00504569"/>
    <w:rsid w:val="00504682"/>
    <w:rsid w:val="005047BB"/>
    <w:rsid w:val="0050484F"/>
    <w:rsid w:val="00504A8B"/>
    <w:rsid w:val="00504D12"/>
    <w:rsid w:val="00504E10"/>
    <w:rsid w:val="00504F4F"/>
    <w:rsid w:val="0050518F"/>
    <w:rsid w:val="0050575D"/>
    <w:rsid w:val="005059BF"/>
    <w:rsid w:val="00505A15"/>
    <w:rsid w:val="00505C44"/>
    <w:rsid w:val="00505EAA"/>
    <w:rsid w:val="005061B5"/>
    <w:rsid w:val="005063C7"/>
    <w:rsid w:val="00506576"/>
    <w:rsid w:val="00506AA0"/>
    <w:rsid w:val="00506AD2"/>
    <w:rsid w:val="00506B49"/>
    <w:rsid w:val="00506D39"/>
    <w:rsid w:val="00507015"/>
    <w:rsid w:val="00507124"/>
    <w:rsid w:val="005071D3"/>
    <w:rsid w:val="00507610"/>
    <w:rsid w:val="005076E1"/>
    <w:rsid w:val="0050794B"/>
    <w:rsid w:val="00507C9A"/>
    <w:rsid w:val="00507D98"/>
    <w:rsid w:val="00507F91"/>
    <w:rsid w:val="00510111"/>
    <w:rsid w:val="00510176"/>
    <w:rsid w:val="005102C6"/>
    <w:rsid w:val="0051084D"/>
    <w:rsid w:val="00510882"/>
    <w:rsid w:val="005108B4"/>
    <w:rsid w:val="00510ACC"/>
    <w:rsid w:val="00510AE5"/>
    <w:rsid w:val="00510B11"/>
    <w:rsid w:val="00511108"/>
    <w:rsid w:val="005111FB"/>
    <w:rsid w:val="005114FD"/>
    <w:rsid w:val="00511751"/>
    <w:rsid w:val="00511935"/>
    <w:rsid w:val="00511971"/>
    <w:rsid w:val="00511EC5"/>
    <w:rsid w:val="00511F98"/>
    <w:rsid w:val="00511FB6"/>
    <w:rsid w:val="00512295"/>
    <w:rsid w:val="00512A2E"/>
    <w:rsid w:val="00512A55"/>
    <w:rsid w:val="00512B10"/>
    <w:rsid w:val="00512C87"/>
    <w:rsid w:val="00512EFF"/>
    <w:rsid w:val="00512F89"/>
    <w:rsid w:val="00513178"/>
    <w:rsid w:val="005134D0"/>
    <w:rsid w:val="005134E5"/>
    <w:rsid w:val="00513CBA"/>
    <w:rsid w:val="005140B0"/>
    <w:rsid w:val="005140DF"/>
    <w:rsid w:val="0051423A"/>
    <w:rsid w:val="0051472B"/>
    <w:rsid w:val="00514CAB"/>
    <w:rsid w:val="00514D15"/>
    <w:rsid w:val="00514E35"/>
    <w:rsid w:val="0051504F"/>
    <w:rsid w:val="0051538E"/>
    <w:rsid w:val="005154A1"/>
    <w:rsid w:val="00515509"/>
    <w:rsid w:val="00515687"/>
    <w:rsid w:val="00515B6C"/>
    <w:rsid w:val="00515C5C"/>
    <w:rsid w:val="00515CED"/>
    <w:rsid w:val="00515E00"/>
    <w:rsid w:val="005162B3"/>
    <w:rsid w:val="0051635A"/>
    <w:rsid w:val="005165B7"/>
    <w:rsid w:val="00516A9F"/>
    <w:rsid w:val="00516AD9"/>
    <w:rsid w:val="00516DDC"/>
    <w:rsid w:val="00516E6A"/>
    <w:rsid w:val="005170A1"/>
    <w:rsid w:val="005170A3"/>
    <w:rsid w:val="00517110"/>
    <w:rsid w:val="00517577"/>
    <w:rsid w:val="00517B26"/>
    <w:rsid w:val="00517C06"/>
    <w:rsid w:val="00517CFD"/>
    <w:rsid w:val="00517D05"/>
    <w:rsid w:val="00517E1A"/>
    <w:rsid w:val="00517E36"/>
    <w:rsid w:val="00517F9D"/>
    <w:rsid w:val="0051B27F"/>
    <w:rsid w:val="00520010"/>
    <w:rsid w:val="00520045"/>
    <w:rsid w:val="00520220"/>
    <w:rsid w:val="0052040E"/>
    <w:rsid w:val="005208CD"/>
    <w:rsid w:val="00520955"/>
    <w:rsid w:val="00520AB0"/>
    <w:rsid w:val="00520D0A"/>
    <w:rsid w:val="00520EF8"/>
    <w:rsid w:val="00521213"/>
    <w:rsid w:val="00521513"/>
    <w:rsid w:val="0052154C"/>
    <w:rsid w:val="005217C0"/>
    <w:rsid w:val="00521C2C"/>
    <w:rsid w:val="005222A1"/>
    <w:rsid w:val="005222BD"/>
    <w:rsid w:val="005223E8"/>
    <w:rsid w:val="00522473"/>
    <w:rsid w:val="005224FD"/>
    <w:rsid w:val="00522757"/>
    <w:rsid w:val="0052291D"/>
    <w:rsid w:val="00522D28"/>
    <w:rsid w:val="00522D71"/>
    <w:rsid w:val="0052311B"/>
    <w:rsid w:val="005231DB"/>
    <w:rsid w:val="00523931"/>
    <w:rsid w:val="00523B4F"/>
    <w:rsid w:val="00523F15"/>
    <w:rsid w:val="00524184"/>
    <w:rsid w:val="005244C7"/>
    <w:rsid w:val="005247E3"/>
    <w:rsid w:val="00524A4D"/>
    <w:rsid w:val="00524FB6"/>
    <w:rsid w:val="0052593D"/>
    <w:rsid w:val="00525AA3"/>
    <w:rsid w:val="00525C3C"/>
    <w:rsid w:val="00525DCF"/>
    <w:rsid w:val="00525EEC"/>
    <w:rsid w:val="00525F65"/>
    <w:rsid w:val="005260C7"/>
    <w:rsid w:val="0052615E"/>
    <w:rsid w:val="0052661D"/>
    <w:rsid w:val="0052699E"/>
    <w:rsid w:val="00526A24"/>
    <w:rsid w:val="00526F26"/>
    <w:rsid w:val="00526F40"/>
    <w:rsid w:val="0052700F"/>
    <w:rsid w:val="005273FB"/>
    <w:rsid w:val="0052747A"/>
    <w:rsid w:val="00527A25"/>
    <w:rsid w:val="00527BB3"/>
    <w:rsid w:val="0053031E"/>
    <w:rsid w:val="005304D0"/>
    <w:rsid w:val="005306BE"/>
    <w:rsid w:val="00530A31"/>
    <w:rsid w:val="00530AD7"/>
    <w:rsid w:val="00531277"/>
    <w:rsid w:val="005319DA"/>
    <w:rsid w:val="0053202B"/>
    <w:rsid w:val="00532281"/>
    <w:rsid w:val="00532287"/>
    <w:rsid w:val="005322DF"/>
    <w:rsid w:val="005326F7"/>
    <w:rsid w:val="005329B4"/>
    <w:rsid w:val="00532CFB"/>
    <w:rsid w:val="00532E06"/>
    <w:rsid w:val="00532F44"/>
    <w:rsid w:val="00533012"/>
    <w:rsid w:val="005332E2"/>
    <w:rsid w:val="00533BF7"/>
    <w:rsid w:val="00533DF5"/>
    <w:rsid w:val="00533E7F"/>
    <w:rsid w:val="00533F49"/>
    <w:rsid w:val="00534307"/>
    <w:rsid w:val="00534654"/>
    <w:rsid w:val="00534B1B"/>
    <w:rsid w:val="00534BD0"/>
    <w:rsid w:val="00534DCE"/>
    <w:rsid w:val="00534DE4"/>
    <w:rsid w:val="00534EF5"/>
    <w:rsid w:val="0053504C"/>
    <w:rsid w:val="005351CF"/>
    <w:rsid w:val="0053549F"/>
    <w:rsid w:val="00535597"/>
    <w:rsid w:val="0053564C"/>
    <w:rsid w:val="00535CA3"/>
    <w:rsid w:val="00535D5C"/>
    <w:rsid w:val="00535E87"/>
    <w:rsid w:val="005360AE"/>
    <w:rsid w:val="00536271"/>
    <w:rsid w:val="005362C2"/>
    <w:rsid w:val="00536512"/>
    <w:rsid w:val="005367F3"/>
    <w:rsid w:val="005368FD"/>
    <w:rsid w:val="00536BF4"/>
    <w:rsid w:val="00536DDE"/>
    <w:rsid w:val="00537406"/>
    <w:rsid w:val="00537494"/>
    <w:rsid w:val="005378AE"/>
    <w:rsid w:val="00537A81"/>
    <w:rsid w:val="00537B11"/>
    <w:rsid w:val="00537C09"/>
    <w:rsid w:val="005401E5"/>
    <w:rsid w:val="0054032C"/>
    <w:rsid w:val="00540336"/>
    <w:rsid w:val="00540418"/>
    <w:rsid w:val="005405B1"/>
    <w:rsid w:val="005406E8"/>
    <w:rsid w:val="005407A7"/>
    <w:rsid w:val="00540B0F"/>
    <w:rsid w:val="00540C52"/>
    <w:rsid w:val="00540C94"/>
    <w:rsid w:val="00540DF0"/>
    <w:rsid w:val="00540E22"/>
    <w:rsid w:val="0054136A"/>
    <w:rsid w:val="00541412"/>
    <w:rsid w:val="005414D7"/>
    <w:rsid w:val="00541523"/>
    <w:rsid w:val="0054182C"/>
    <w:rsid w:val="0054183D"/>
    <w:rsid w:val="005419FA"/>
    <w:rsid w:val="00541C8A"/>
    <w:rsid w:val="00541D7E"/>
    <w:rsid w:val="005421EC"/>
    <w:rsid w:val="005422AC"/>
    <w:rsid w:val="0054243B"/>
    <w:rsid w:val="00542531"/>
    <w:rsid w:val="005428DC"/>
    <w:rsid w:val="00542CE6"/>
    <w:rsid w:val="00543369"/>
    <w:rsid w:val="00543373"/>
    <w:rsid w:val="00543380"/>
    <w:rsid w:val="005433D8"/>
    <w:rsid w:val="00543488"/>
    <w:rsid w:val="00543548"/>
    <w:rsid w:val="005438A3"/>
    <w:rsid w:val="00543C3F"/>
    <w:rsid w:val="00543CB2"/>
    <w:rsid w:val="00543D83"/>
    <w:rsid w:val="00543E17"/>
    <w:rsid w:val="00543EDF"/>
    <w:rsid w:val="00543F1F"/>
    <w:rsid w:val="0054455D"/>
    <w:rsid w:val="005445A3"/>
    <w:rsid w:val="0054487C"/>
    <w:rsid w:val="00544BD0"/>
    <w:rsid w:val="00544D00"/>
    <w:rsid w:val="00544D29"/>
    <w:rsid w:val="00544E69"/>
    <w:rsid w:val="00544EDA"/>
    <w:rsid w:val="00545327"/>
    <w:rsid w:val="00545552"/>
    <w:rsid w:val="005457AF"/>
    <w:rsid w:val="00545837"/>
    <w:rsid w:val="00545A50"/>
    <w:rsid w:val="00545B29"/>
    <w:rsid w:val="00545D87"/>
    <w:rsid w:val="00545E2E"/>
    <w:rsid w:val="00545EEC"/>
    <w:rsid w:val="005462B8"/>
    <w:rsid w:val="0054662D"/>
    <w:rsid w:val="005466AB"/>
    <w:rsid w:val="00546738"/>
    <w:rsid w:val="005468A5"/>
    <w:rsid w:val="00546A87"/>
    <w:rsid w:val="00546C87"/>
    <w:rsid w:val="00546DAE"/>
    <w:rsid w:val="005473BF"/>
    <w:rsid w:val="005473DA"/>
    <w:rsid w:val="00547432"/>
    <w:rsid w:val="00547548"/>
    <w:rsid w:val="0054773C"/>
    <w:rsid w:val="00547891"/>
    <w:rsid w:val="005478E3"/>
    <w:rsid w:val="00547A14"/>
    <w:rsid w:val="00547A6F"/>
    <w:rsid w:val="00547EA8"/>
    <w:rsid w:val="00547F5A"/>
    <w:rsid w:val="0055015D"/>
    <w:rsid w:val="0055036C"/>
    <w:rsid w:val="005509D2"/>
    <w:rsid w:val="00550C3E"/>
    <w:rsid w:val="00550CB8"/>
    <w:rsid w:val="00550D47"/>
    <w:rsid w:val="00550D93"/>
    <w:rsid w:val="0055125F"/>
    <w:rsid w:val="00551505"/>
    <w:rsid w:val="005516BD"/>
    <w:rsid w:val="00551852"/>
    <w:rsid w:val="00551A08"/>
    <w:rsid w:val="00551BD7"/>
    <w:rsid w:val="00552024"/>
    <w:rsid w:val="00552250"/>
    <w:rsid w:val="00552C00"/>
    <w:rsid w:val="00552D85"/>
    <w:rsid w:val="00552DDE"/>
    <w:rsid w:val="005530F3"/>
    <w:rsid w:val="00553474"/>
    <w:rsid w:val="00553738"/>
    <w:rsid w:val="005538B4"/>
    <w:rsid w:val="00553A3E"/>
    <w:rsid w:val="00553ADB"/>
    <w:rsid w:val="00553C4E"/>
    <w:rsid w:val="00553D37"/>
    <w:rsid w:val="00553DC6"/>
    <w:rsid w:val="005543B3"/>
    <w:rsid w:val="0055456D"/>
    <w:rsid w:val="005547C2"/>
    <w:rsid w:val="005548AD"/>
    <w:rsid w:val="005548D8"/>
    <w:rsid w:val="00554957"/>
    <w:rsid w:val="00554A3C"/>
    <w:rsid w:val="00554CEB"/>
    <w:rsid w:val="0055507F"/>
    <w:rsid w:val="005551D9"/>
    <w:rsid w:val="005552AA"/>
    <w:rsid w:val="00555920"/>
    <w:rsid w:val="00555A60"/>
    <w:rsid w:val="0055608D"/>
    <w:rsid w:val="00556490"/>
    <w:rsid w:val="00556B88"/>
    <w:rsid w:val="00556BF2"/>
    <w:rsid w:val="00556E1C"/>
    <w:rsid w:val="00557019"/>
    <w:rsid w:val="00557143"/>
    <w:rsid w:val="00557182"/>
    <w:rsid w:val="005571BD"/>
    <w:rsid w:val="00557290"/>
    <w:rsid w:val="005574A1"/>
    <w:rsid w:val="005576DB"/>
    <w:rsid w:val="005577A2"/>
    <w:rsid w:val="00557845"/>
    <w:rsid w:val="0055787E"/>
    <w:rsid w:val="00557BBB"/>
    <w:rsid w:val="00557D82"/>
    <w:rsid w:val="00557DE8"/>
    <w:rsid w:val="00557E4E"/>
    <w:rsid w:val="00557F9B"/>
    <w:rsid w:val="00560259"/>
    <w:rsid w:val="005603B1"/>
    <w:rsid w:val="0056085F"/>
    <w:rsid w:val="00560A74"/>
    <w:rsid w:val="00560B5F"/>
    <w:rsid w:val="00560D12"/>
    <w:rsid w:val="00560E6A"/>
    <w:rsid w:val="00561068"/>
    <w:rsid w:val="005610D2"/>
    <w:rsid w:val="00561475"/>
    <w:rsid w:val="0056164B"/>
    <w:rsid w:val="00561A9D"/>
    <w:rsid w:val="00561B3B"/>
    <w:rsid w:val="00561DD9"/>
    <w:rsid w:val="00561FAB"/>
    <w:rsid w:val="00562088"/>
    <w:rsid w:val="005622FC"/>
    <w:rsid w:val="0056237A"/>
    <w:rsid w:val="0056275E"/>
    <w:rsid w:val="005628D6"/>
    <w:rsid w:val="00562A4A"/>
    <w:rsid w:val="00562CEB"/>
    <w:rsid w:val="00562FD7"/>
    <w:rsid w:val="005630AC"/>
    <w:rsid w:val="005630EF"/>
    <w:rsid w:val="0056318E"/>
    <w:rsid w:val="00563679"/>
    <w:rsid w:val="005642B6"/>
    <w:rsid w:val="00564334"/>
    <w:rsid w:val="00564C31"/>
    <w:rsid w:val="0056511E"/>
    <w:rsid w:val="005651FD"/>
    <w:rsid w:val="0056525A"/>
    <w:rsid w:val="00565718"/>
    <w:rsid w:val="00565861"/>
    <w:rsid w:val="00565934"/>
    <w:rsid w:val="00565CBC"/>
    <w:rsid w:val="00565D56"/>
    <w:rsid w:val="00566101"/>
    <w:rsid w:val="0056618C"/>
    <w:rsid w:val="005664BF"/>
    <w:rsid w:val="005666C0"/>
    <w:rsid w:val="00566A40"/>
    <w:rsid w:val="00566B72"/>
    <w:rsid w:val="00566BB1"/>
    <w:rsid w:val="00566DC8"/>
    <w:rsid w:val="00566F7B"/>
    <w:rsid w:val="00567021"/>
    <w:rsid w:val="00567425"/>
    <w:rsid w:val="0056772E"/>
    <w:rsid w:val="005678F6"/>
    <w:rsid w:val="0056794E"/>
    <w:rsid w:val="00567B0E"/>
    <w:rsid w:val="00567BCB"/>
    <w:rsid w:val="00567CA8"/>
    <w:rsid w:val="00567EF9"/>
    <w:rsid w:val="00570014"/>
    <w:rsid w:val="00570177"/>
    <w:rsid w:val="0057021C"/>
    <w:rsid w:val="00570317"/>
    <w:rsid w:val="005703C2"/>
    <w:rsid w:val="00570A4B"/>
    <w:rsid w:val="00570A57"/>
    <w:rsid w:val="00570A85"/>
    <w:rsid w:val="00570B03"/>
    <w:rsid w:val="00570CCF"/>
    <w:rsid w:val="00570D82"/>
    <w:rsid w:val="00570E2C"/>
    <w:rsid w:val="00570E94"/>
    <w:rsid w:val="00571D75"/>
    <w:rsid w:val="00571DC7"/>
    <w:rsid w:val="005725CC"/>
    <w:rsid w:val="005726A2"/>
    <w:rsid w:val="0057284D"/>
    <w:rsid w:val="00572910"/>
    <w:rsid w:val="00572982"/>
    <w:rsid w:val="00572C80"/>
    <w:rsid w:val="005730CB"/>
    <w:rsid w:val="005732FF"/>
    <w:rsid w:val="00573370"/>
    <w:rsid w:val="005734CB"/>
    <w:rsid w:val="00573652"/>
    <w:rsid w:val="00573727"/>
    <w:rsid w:val="00573875"/>
    <w:rsid w:val="00573AAF"/>
    <w:rsid w:val="00573B03"/>
    <w:rsid w:val="00573E1C"/>
    <w:rsid w:val="00573ECF"/>
    <w:rsid w:val="00573F20"/>
    <w:rsid w:val="00573F3E"/>
    <w:rsid w:val="00574121"/>
    <w:rsid w:val="0057414D"/>
    <w:rsid w:val="00574178"/>
    <w:rsid w:val="005743C8"/>
    <w:rsid w:val="005745EA"/>
    <w:rsid w:val="00574623"/>
    <w:rsid w:val="00574CE3"/>
    <w:rsid w:val="00574D05"/>
    <w:rsid w:val="0057523A"/>
    <w:rsid w:val="00575263"/>
    <w:rsid w:val="00575518"/>
    <w:rsid w:val="0057557F"/>
    <w:rsid w:val="005757A2"/>
    <w:rsid w:val="0057586A"/>
    <w:rsid w:val="005758F6"/>
    <w:rsid w:val="00575A19"/>
    <w:rsid w:val="00575AA0"/>
    <w:rsid w:val="00575FA0"/>
    <w:rsid w:val="0057608F"/>
    <w:rsid w:val="0057631E"/>
    <w:rsid w:val="00576327"/>
    <w:rsid w:val="00576556"/>
    <w:rsid w:val="005769CD"/>
    <w:rsid w:val="00576E73"/>
    <w:rsid w:val="00576EF4"/>
    <w:rsid w:val="00577367"/>
    <w:rsid w:val="0057753F"/>
    <w:rsid w:val="0057758C"/>
    <w:rsid w:val="00577866"/>
    <w:rsid w:val="005779AA"/>
    <w:rsid w:val="00577B5D"/>
    <w:rsid w:val="00577C68"/>
    <w:rsid w:val="00577EC7"/>
    <w:rsid w:val="00577F41"/>
    <w:rsid w:val="0057AAB9"/>
    <w:rsid w:val="00580108"/>
    <w:rsid w:val="005804CD"/>
    <w:rsid w:val="005805E4"/>
    <w:rsid w:val="005807BA"/>
    <w:rsid w:val="0058090F"/>
    <w:rsid w:val="00580A40"/>
    <w:rsid w:val="00580BEB"/>
    <w:rsid w:val="00580C53"/>
    <w:rsid w:val="00580E8A"/>
    <w:rsid w:val="0058110D"/>
    <w:rsid w:val="00581228"/>
    <w:rsid w:val="00581349"/>
    <w:rsid w:val="005814F9"/>
    <w:rsid w:val="00581593"/>
    <w:rsid w:val="00581940"/>
    <w:rsid w:val="005819B2"/>
    <w:rsid w:val="00581C1A"/>
    <w:rsid w:val="00581D97"/>
    <w:rsid w:val="0058202B"/>
    <w:rsid w:val="00582062"/>
    <w:rsid w:val="00582252"/>
    <w:rsid w:val="00582366"/>
    <w:rsid w:val="00582499"/>
    <w:rsid w:val="005828F0"/>
    <w:rsid w:val="005829E7"/>
    <w:rsid w:val="00582A7B"/>
    <w:rsid w:val="00582B82"/>
    <w:rsid w:val="00582E82"/>
    <w:rsid w:val="0058300B"/>
    <w:rsid w:val="00583063"/>
    <w:rsid w:val="005830F3"/>
    <w:rsid w:val="005831EA"/>
    <w:rsid w:val="0058325F"/>
    <w:rsid w:val="005832E0"/>
    <w:rsid w:val="005832E8"/>
    <w:rsid w:val="005833A3"/>
    <w:rsid w:val="00583688"/>
    <w:rsid w:val="00583872"/>
    <w:rsid w:val="005838A3"/>
    <w:rsid w:val="00583967"/>
    <w:rsid w:val="00583FFC"/>
    <w:rsid w:val="005843D4"/>
    <w:rsid w:val="005845AA"/>
    <w:rsid w:val="005845F4"/>
    <w:rsid w:val="00584C30"/>
    <w:rsid w:val="00584D49"/>
    <w:rsid w:val="00584F51"/>
    <w:rsid w:val="00585097"/>
    <w:rsid w:val="005851D7"/>
    <w:rsid w:val="0058532A"/>
    <w:rsid w:val="00585678"/>
    <w:rsid w:val="005856B4"/>
    <w:rsid w:val="005857AB"/>
    <w:rsid w:val="005857D7"/>
    <w:rsid w:val="00585985"/>
    <w:rsid w:val="00585AC7"/>
    <w:rsid w:val="00585E66"/>
    <w:rsid w:val="00585E7B"/>
    <w:rsid w:val="00585E7D"/>
    <w:rsid w:val="0058655A"/>
    <w:rsid w:val="00586579"/>
    <w:rsid w:val="00586762"/>
    <w:rsid w:val="00586AFB"/>
    <w:rsid w:val="00586F9F"/>
    <w:rsid w:val="005872B9"/>
    <w:rsid w:val="0058731A"/>
    <w:rsid w:val="0058751C"/>
    <w:rsid w:val="00587627"/>
    <w:rsid w:val="0058763F"/>
    <w:rsid w:val="0058781D"/>
    <w:rsid w:val="00587CF2"/>
    <w:rsid w:val="00587F37"/>
    <w:rsid w:val="00587FBE"/>
    <w:rsid w:val="00590193"/>
    <w:rsid w:val="00590656"/>
    <w:rsid w:val="0059068B"/>
    <w:rsid w:val="005906F2"/>
    <w:rsid w:val="00590829"/>
    <w:rsid w:val="00590BD7"/>
    <w:rsid w:val="00590DCB"/>
    <w:rsid w:val="00590E59"/>
    <w:rsid w:val="00590F46"/>
    <w:rsid w:val="00590FCB"/>
    <w:rsid w:val="005911F7"/>
    <w:rsid w:val="005912BF"/>
    <w:rsid w:val="005916A5"/>
    <w:rsid w:val="0059184A"/>
    <w:rsid w:val="005919FA"/>
    <w:rsid w:val="00591EB5"/>
    <w:rsid w:val="00591ED9"/>
    <w:rsid w:val="00592076"/>
    <w:rsid w:val="0059210B"/>
    <w:rsid w:val="00592137"/>
    <w:rsid w:val="00592301"/>
    <w:rsid w:val="005923C9"/>
    <w:rsid w:val="005925B4"/>
    <w:rsid w:val="005928BA"/>
    <w:rsid w:val="005929E0"/>
    <w:rsid w:val="00592A49"/>
    <w:rsid w:val="00592AD9"/>
    <w:rsid w:val="00592C00"/>
    <w:rsid w:val="00592C2F"/>
    <w:rsid w:val="00592F78"/>
    <w:rsid w:val="00592FD0"/>
    <w:rsid w:val="005935D9"/>
    <w:rsid w:val="005937E6"/>
    <w:rsid w:val="00593BFB"/>
    <w:rsid w:val="00593C5B"/>
    <w:rsid w:val="0059402B"/>
    <w:rsid w:val="0059430D"/>
    <w:rsid w:val="00594514"/>
    <w:rsid w:val="00594760"/>
    <w:rsid w:val="005949B3"/>
    <w:rsid w:val="00594C10"/>
    <w:rsid w:val="00594C5A"/>
    <w:rsid w:val="00594DD1"/>
    <w:rsid w:val="005956C4"/>
    <w:rsid w:val="005957EA"/>
    <w:rsid w:val="0059589F"/>
    <w:rsid w:val="005958EE"/>
    <w:rsid w:val="00595A4A"/>
    <w:rsid w:val="00595BC0"/>
    <w:rsid w:val="00595C48"/>
    <w:rsid w:val="00595D4B"/>
    <w:rsid w:val="00595E3B"/>
    <w:rsid w:val="00595F20"/>
    <w:rsid w:val="005963ED"/>
    <w:rsid w:val="005964A0"/>
    <w:rsid w:val="00596820"/>
    <w:rsid w:val="00596906"/>
    <w:rsid w:val="005969EF"/>
    <w:rsid w:val="00596A55"/>
    <w:rsid w:val="00596DC8"/>
    <w:rsid w:val="005970D2"/>
    <w:rsid w:val="005971D5"/>
    <w:rsid w:val="00597547"/>
    <w:rsid w:val="0059775E"/>
    <w:rsid w:val="005978C1"/>
    <w:rsid w:val="005979BF"/>
    <w:rsid w:val="00597A3D"/>
    <w:rsid w:val="005A0674"/>
    <w:rsid w:val="005A06C4"/>
    <w:rsid w:val="005A0811"/>
    <w:rsid w:val="005A095C"/>
    <w:rsid w:val="005A09AE"/>
    <w:rsid w:val="005A0AE4"/>
    <w:rsid w:val="005A10E0"/>
    <w:rsid w:val="005A1124"/>
    <w:rsid w:val="005A1170"/>
    <w:rsid w:val="005A1292"/>
    <w:rsid w:val="005A1298"/>
    <w:rsid w:val="005A1313"/>
    <w:rsid w:val="005A144C"/>
    <w:rsid w:val="005A14F6"/>
    <w:rsid w:val="005A16A0"/>
    <w:rsid w:val="005A16BC"/>
    <w:rsid w:val="005A16FB"/>
    <w:rsid w:val="005A191B"/>
    <w:rsid w:val="005A193F"/>
    <w:rsid w:val="005A1C7F"/>
    <w:rsid w:val="005A1ED6"/>
    <w:rsid w:val="005A1EEE"/>
    <w:rsid w:val="005A21DC"/>
    <w:rsid w:val="005A2231"/>
    <w:rsid w:val="005A2241"/>
    <w:rsid w:val="005A22CF"/>
    <w:rsid w:val="005A23FB"/>
    <w:rsid w:val="005A2453"/>
    <w:rsid w:val="005A25B6"/>
    <w:rsid w:val="005A277C"/>
    <w:rsid w:val="005A2957"/>
    <w:rsid w:val="005A2A0C"/>
    <w:rsid w:val="005A2B2B"/>
    <w:rsid w:val="005A2C14"/>
    <w:rsid w:val="005A2C93"/>
    <w:rsid w:val="005A311B"/>
    <w:rsid w:val="005A31CF"/>
    <w:rsid w:val="005A31D1"/>
    <w:rsid w:val="005A31F6"/>
    <w:rsid w:val="005A32BE"/>
    <w:rsid w:val="005A337A"/>
    <w:rsid w:val="005A3410"/>
    <w:rsid w:val="005A3461"/>
    <w:rsid w:val="005A369B"/>
    <w:rsid w:val="005A3774"/>
    <w:rsid w:val="005A3B74"/>
    <w:rsid w:val="005A3F36"/>
    <w:rsid w:val="005A4074"/>
    <w:rsid w:val="005A439C"/>
    <w:rsid w:val="005A43DD"/>
    <w:rsid w:val="005A4521"/>
    <w:rsid w:val="005A46E8"/>
    <w:rsid w:val="005A48FE"/>
    <w:rsid w:val="005A4953"/>
    <w:rsid w:val="005A4A9A"/>
    <w:rsid w:val="005A4D70"/>
    <w:rsid w:val="005A4EC8"/>
    <w:rsid w:val="005A4F24"/>
    <w:rsid w:val="005A50FF"/>
    <w:rsid w:val="005A5442"/>
    <w:rsid w:val="005A5782"/>
    <w:rsid w:val="005A57DE"/>
    <w:rsid w:val="005A5A5B"/>
    <w:rsid w:val="005A5C74"/>
    <w:rsid w:val="005A619B"/>
    <w:rsid w:val="005A628F"/>
    <w:rsid w:val="005A65B5"/>
    <w:rsid w:val="005A672F"/>
    <w:rsid w:val="005A685E"/>
    <w:rsid w:val="005A68CC"/>
    <w:rsid w:val="005A6C99"/>
    <w:rsid w:val="005A71BF"/>
    <w:rsid w:val="005A71CA"/>
    <w:rsid w:val="005A762F"/>
    <w:rsid w:val="005A76BF"/>
    <w:rsid w:val="005A7834"/>
    <w:rsid w:val="005A7A71"/>
    <w:rsid w:val="005A7AC7"/>
    <w:rsid w:val="005A7D49"/>
    <w:rsid w:val="005A7EC8"/>
    <w:rsid w:val="005B054F"/>
    <w:rsid w:val="005B05B6"/>
    <w:rsid w:val="005B0602"/>
    <w:rsid w:val="005B08F7"/>
    <w:rsid w:val="005B0998"/>
    <w:rsid w:val="005B0C5A"/>
    <w:rsid w:val="005B0DB7"/>
    <w:rsid w:val="005B0DB8"/>
    <w:rsid w:val="005B0DEC"/>
    <w:rsid w:val="005B1202"/>
    <w:rsid w:val="005B12A4"/>
    <w:rsid w:val="005B12D4"/>
    <w:rsid w:val="005B1358"/>
    <w:rsid w:val="005B14CA"/>
    <w:rsid w:val="005B17CB"/>
    <w:rsid w:val="005B18FE"/>
    <w:rsid w:val="005B1AFD"/>
    <w:rsid w:val="005B1D50"/>
    <w:rsid w:val="005B1DF7"/>
    <w:rsid w:val="005B1E24"/>
    <w:rsid w:val="005B1F2C"/>
    <w:rsid w:val="005B2479"/>
    <w:rsid w:val="005B24B3"/>
    <w:rsid w:val="005B25B8"/>
    <w:rsid w:val="005B25CC"/>
    <w:rsid w:val="005B29DB"/>
    <w:rsid w:val="005B2BC8"/>
    <w:rsid w:val="005B2C1B"/>
    <w:rsid w:val="005B2CA6"/>
    <w:rsid w:val="005B2F56"/>
    <w:rsid w:val="005B30E6"/>
    <w:rsid w:val="005B3260"/>
    <w:rsid w:val="005B33F9"/>
    <w:rsid w:val="005B3479"/>
    <w:rsid w:val="005B34E3"/>
    <w:rsid w:val="005B3524"/>
    <w:rsid w:val="005B393D"/>
    <w:rsid w:val="005B3BF9"/>
    <w:rsid w:val="005B3E47"/>
    <w:rsid w:val="005B412E"/>
    <w:rsid w:val="005B4602"/>
    <w:rsid w:val="005B4B08"/>
    <w:rsid w:val="005B4D1F"/>
    <w:rsid w:val="005B4F02"/>
    <w:rsid w:val="005B5458"/>
    <w:rsid w:val="005B54A9"/>
    <w:rsid w:val="005B5570"/>
    <w:rsid w:val="005B5614"/>
    <w:rsid w:val="005B573D"/>
    <w:rsid w:val="005B5964"/>
    <w:rsid w:val="005B5ABE"/>
    <w:rsid w:val="005B5D7D"/>
    <w:rsid w:val="005B5ECF"/>
    <w:rsid w:val="005B5F62"/>
    <w:rsid w:val="005B61F5"/>
    <w:rsid w:val="005B64FD"/>
    <w:rsid w:val="005B6710"/>
    <w:rsid w:val="005B67EC"/>
    <w:rsid w:val="005B6FCF"/>
    <w:rsid w:val="005B70AB"/>
    <w:rsid w:val="005B715A"/>
    <w:rsid w:val="005B71B4"/>
    <w:rsid w:val="005B72AF"/>
    <w:rsid w:val="005B766A"/>
    <w:rsid w:val="005B7741"/>
    <w:rsid w:val="005B7B2A"/>
    <w:rsid w:val="005B7BF2"/>
    <w:rsid w:val="005B7E94"/>
    <w:rsid w:val="005B7FB6"/>
    <w:rsid w:val="005C0387"/>
    <w:rsid w:val="005C04E8"/>
    <w:rsid w:val="005C05B3"/>
    <w:rsid w:val="005C05D3"/>
    <w:rsid w:val="005C078A"/>
    <w:rsid w:val="005C07FD"/>
    <w:rsid w:val="005C0829"/>
    <w:rsid w:val="005C086E"/>
    <w:rsid w:val="005C09F3"/>
    <w:rsid w:val="005C0A53"/>
    <w:rsid w:val="005C0FF1"/>
    <w:rsid w:val="005C10BF"/>
    <w:rsid w:val="005C115C"/>
    <w:rsid w:val="005C124E"/>
    <w:rsid w:val="005C12C7"/>
    <w:rsid w:val="005C13E7"/>
    <w:rsid w:val="005C1444"/>
    <w:rsid w:val="005C14D2"/>
    <w:rsid w:val="005C18FF"/>
    <w:rsid w:val="005C1904"/>
    <w:rsid w:val="005C1B3E"/>
    <w:rsid w:val="005C1B47"/>
    <w:rsid w:val="005C1D67"/>
    <w:rsid w:val="005C1E5E"/>
    <w:rsid w:val="005C1FB4"/>
    <w:rsid w:val="005C20A7"/>
    <w:rsid w:val="005C2341"/>
    <w:rsid w:val="005C260D"/>
    <w:rsid w:val="005C269A"/>
    <w:rsid w:val="005C26B6"/>
    <w:rsid w:val="005C2B40"/>
    <w:rsid w:val="005C2C64"/>
    <w:rsid w:val="005C3000"/>
    <w:rsid w:val="005C326B"/>
    <w:rsid w:val="005C3362"/>
    <w:rsid w:val="005C3408"/>
    <w:rsid w:val="005C34DC"/>
    <w:rsid w:val="005C354A"/>
    <w:rsid w:val="005C3789"/>
    <w:rsid w:val="005C3F49"/>
    <w:rsid w:val="005C44AD"/>
    <w:rsid w:val="005C4536"/>
    <w:rsid w:val="005C474E"/>
    <w:rsid w:val="005C4836"/>
    <w:rsid w:val="005C4A5E"/>
    <w:rsid w:val="005C4A64"/>
    <w:rsid w:val="005C4D53"/>
    <w:rsid w:val="005C4DFE"/>
    <w:rsid w:val="005C4E5E"/>
    <w:rsid w:val="005C51F3"/>
    <w:rsid w:val="005C523A"/>
    <w:rsid w:val="005C5263"/>
    <w:rsid w:val="005C59E8"/>
    <w:rsid w:val="005C5E2C"/>
    <w:rsid w:val="005C5E2F"/>
    <w:rsid w:val="005C6043"/>
    <w:rsid w:val="005C617E"/>
    <w:rsid w:val="005C6277"/>
    <w:rsid w:val="005C62C4"/>
    <w:rsid w:val="005C63DA"/>
    <w:rsid w:val="005C642A"/>
    <w:rsid w:val="005C6550"/>
    <w:rsid w:val="005C65AD"/>
    <w:rsid w:val="005C6720"/>
    <w:rsid w:val="005C6B2D"/>
    <w:rsid w:val="005C6F49"/>
    <w:rsid w:val="005C6FA0"/>
    <w:rsid w:val="005C70F2"/>
    <w:rsid w:val="005C721B"/>
    <w:rsid w:val="005C7621"/>
    <w:rsid w:val="005C78D5"/>
    <w:rsid w:val="005D0086"/>
    <w:rsid w:val="005D0268"/>
    <w:rsid w:val="005D07F9"/>
    <w:rsid w:val="005D096F"/>
    <w:rsid w:val="005D09E4"/>
    <w:rsid w:val="005D0C10"/>
    <w:rsid w:val="005D0C75"/>
    <w:rsid w:val="005D0F42"/>
    <w:rsid w:val="005D1192"/>
    <w:rsid w:val="005D1429"/>
    <w:rsid w:val="005D155E"/>
    <w:rsid w:val="005D15F0"/>
    <w:rsid w:val="005D164E"/>
    <w:rsid w:val="005D1A34"/>
    <w:rsid w:val="005D1ED1"/>
    <w:rsid w:val="005D25B5"/>
    <w:rsid w:val="005D2996"/>
    <w:rsid w:val="005D2A8C"/>
    <w:rsid w:val="005D3173"/>
    <w:rsid w:val="005D32FD"/>
    <w:rsid w:val="005D33AC"/>
    <w:rsid w:val="005D36B3"/>
    <w:rsid w:val="005D396B"/>
    <w:rsid w:val="005D3EC1"/>
    <w:rsid w:val="005D4196"/>
    <w:rsid w:val="005D41EE"/>
    <w:rsid w:val="005D422D"/>
    <w:rsid w:val="005D4375"/>
    <w:rsid w:val="005D464D"/>
    <w:rsid w:val="005D4713"/>
    <w:rsid w:val="005D4812"/>
    <w:rsid w:val="005D48E7"/>
    <w:rsid w:val="005D4D7F"/>
    <w:rsid w:val="005D4EC0"/>
    <w:rsid w:val="005D4F7A"/>
    <w:rsid w:val="005D4F91"/>
    <w:rsid w:val="005D4FAE"/>
    <w:rsid w:val="005D5394"/>
    <w:rsid w:val="005D53CB"/>
    <w:rsid w:val="005D5456"/>
    <w:rsid w:val="005D570D"/>
    <w:rsid w:val="005D570F"/>
    <w:rsid w:val="005D5A51"/>
    <w:rsid w:val="005D6117"/>
    <w:rsid w:val="005D6401"/>
    <w:rsid w:val="005D65F9"/>
    <w:rsid w:val="005D6916"/>
    <w:rsid w:val="005D699B"/>
    <w:rsid w:val="005D69D3"/>
    <w:rsid w:val="005D6E07"/>
    <w:rsid w:val="005D72EC"/>
    <w:rsid w:val="005D749B"/>
    <w:rsid w:val="005D7750"/>
    <w:rsid w:val="005D78EB"/>
    <w:rsid w:val="005D7A48"/>
    <w:rsid w:val="005D7A9F"/>
    <w:rsid w:val="005D7AA7"/>
    <w:rsid w:val="005D7C67"/>
    <w:rsid w:val="005D7DE1"/>
    <w:rsid w:val="005D7E36"/>
    <w:rsid w:val="005DE1E5"/>
    <w:rsid w:val="005DEF3A"/>
    <w:rsid w:val="005E00CF"/>
    <w:rsid w:val="005E02DF"/>
    <w:rsid w:val="005E0589"/>
    <w:rsid w:val="005E0771"/>
    <w:rsid w:val="005E09F2"/>
    <w:rsid w:val="005E0A67"/>
    <w:rsid w:val="005E0A9A"/>
    <w:rsid w:val="005E0EB3"/>
    <w:rsid w:val="005E10C0"/>
    <w:rsid w:val="005E1153"/>
    <w:rsid w:val="005E11F7"/>
    <w:rsid w:val="005E1402"/>
    <w:rsid w:val="005E145B"/>
    <w:rsid w:val="005E14BB"/>
    <w:rsid w:val="005E169F"/>
    <w:rsid w:val="005E186F"/>
    <w:rsid w:val="005E1939"/>
    <w:rsid w:val="005E1996"/>
    <w:rsid w:val="005E199C"/>
    <w:rsid w:val="005E19AE"/>
    <w:rsid w:val="005E1A7D"/>
    <w:rsid w:val="005E1BAD"/>
    <w:rsid w:val="005E1EE1"/>
    <w:rsid w:val="005E20FC"/>
    <w:rsid w:val="005E2253"/>
    <w:rsid w:val="005E235E"/>
    <w:rsid w:val="005E25F0"/>
    <w:rsid w:val="005E2630"/>
    <w:rsid w:val="005E287B"/>
    <w:rsid w:val="005E2B3F"/>
    <w:rsid w:val="005E2D4A"/>
    <w:rsid w:val="005E317E"/>
    <w:rsid w:val="005E331F"/>
    <w:rsid w:val="005E33D4"/>
    <w:rsid w:val="005E3418"/>
    <w:rsid w:val="005E3566"/>
    <w:rsid w:val="005E35B2"/>
    <w:rsid w:val="005E3636"/>
    <w:rsid w:val="005E3865"/>
    <w:rsid w:val="005E3E3A"/>
    <w:rsid w:val="005E4075"/>
    <w:rsid w:val="005E449E"/>
    <w:rsid w:val="005E46A7"/>
    <w:rsid w:val="005E47DC"/>
    <w:rsid w:val="005E4960"/>
    <w:rsid w:val="005E4B27"/>
    <w:rsid w:val="005E4BAD"/>
    <w:rsid w:val="005E5024"/>
    <w:rsid w:val="005E508E"/>
    <w:rsid w:val="005E5123"/>
    <w:rsid w:val="005E5168"/>
    <w:rsid w:val="005E52DC"/>
    <w:rsid w:val="005E5721"/>
    <w:rsid w:val="005E5802"/>
    <w:rsid w:val="005E59B2"/>
    <w:rsid w:val="005E6107"/>
    <w:rsid w:val="005E61DE"/>
    <w:rsid w:val="005E61EC"/>
    <w:rsid w:val="005E621F"/>
    <w:rsid w:val="005E6358"/>
    <w:rsid w:val="005E6453"/>
    <w:rsid w:val="005E67C1"/>
    <w:rsid w:val="005E67EA"/>
    <w:rsid w:val="005E6ACB"/>
    <w:rsid w:val="005E6EA9"/>
    <w:rsid w:val="005E7059"/>
    <w:rsid w:val="005E706B"/>
    <w:rsid w:val="005E7605"/>
    <w:rsid w:val="005E7721"/>
    <w:rsid w:val="005E7A4F"/>
    <w:rsid w:val="005E7CCB"/>
    <w:rsid w:val="005E7E3D"/>
    <w:rsid w:val="005E7FEA"/>
    <w:rsid w:val="005F015F"/>
    <w:rsid w:val="005F0216"/>
    <w:rsid w:val="005F0273"/>
    <w:rsid w:val="005F05E5"/>
    <w:rsid w:val="005F06E1"/>
    <w:rsid w:val="005F0700"/>
    <w:rsid w:val="005F08AA"/>
    <w:rsid w:val="005F0BCC"/>
    <w:rsid w:val="005F0FC6"/>
    <w:rsid w:val="005F1083"/>
    <w:rsid w:val="005F13EB"/>
    <w:rsid w:val="005F166F"/>
    <w:rsid w:val="005F1AFC"/>
    <w:rsid w:val="005F1DB1"/>
    <w:rsid w:val="005F1F93"/>
    <w:rsid w:val="005F2142"/>
    <w:rsid w:val="005F24A7"/>
    <w:rsid w:val="005F2597"/>
    <w:rsid w:val="005F263D"/>
    <w:rsid w:val="005F28BF"/>
    <w:rsid w:val="005F2C54"/>
    <w:rsid w:val="005F2D39"/>
    <w:rsid w:val="005F2D54"/>
    <w:rsid w:val="005F2D9F"/>
    <w:rsid w:val="005F332D"/>
    <w:rsid w:val="005F3678"/>
    <w:rsid w:val="005F37E0"/>
    <w:rsid w:val="005F3AD2"/>
    <w:rsid w:val="005F3B49"/>
    <w:rsid w:val="005F416C"/>
    <w:rsid w:val="005F4283"/>
    <w:rsid w:val="005F478F"/>
    <w:rsid w:val="005F498F"/>
    <w:rsid w:val="005F49A0"/>
    <w:rsid w:val="005F4AA4"/>
    <w:rsid w:val="005F4ACD"/>
    <w:rsid w:val="005F4C83"/>
    <w:rsid w:val="005F4F12"/>
    <w:rsid w:val="005F58E0"/>
    <w:rsid w:val="005F5AF4"/>
    <w:rsid w:val="005F5B45"/>
    <w:rsid w:val="005F5EA2"/>
    <w:rsid w:val="005F5EA5"/>
    <w:rsid w:val="005F6063"/>
    <w:rsid w:val="005F610C"/>
    <w:rsid w:val="005F6187"/>
    <w:rsid w:val="005F61AC"/>
    <w:rsid w:val="005F624A"/>
    <w:rsid w:val="005F62BA"/>
    <w:rsid w:val="005F69E4"/>
    <w:rsid w:val="005F6C5A"/>
    <w:rsid w:val="005F6E6E"/>
    <w:rsid w:val="005F6F50"/>
    <w:rsid w:val="005F6F9F"/>
    <w:rsid w:val="005F7152"/>
    <w:rsid w:val="005F7357"/>
    <w:rsid w:val="005F750B"/>
    <w:rsid w:val="005F7619"/>
    <w:rsid w:val="005F787D"/>
    <w:rsid w:val="005F79BD"/>
    <w:rsid w:val="005F7A90"/>
    <w:rsid w:val="005F7E4F"/>
    <w:rsid w:val="005F7E77"/>
    <w:rsid w:val="006000B0"/>
    <w:rsid w:val="006000D2"/>
    <w:rsid w:val="006000F9"/>
    <w:rsid w:val="00600228"/>
    <w:rsid w:val="0060040A"/>
    <w:rsid w:val="0060061F"/>
    <w:rsid w:val="006006B3"/>
    <w:rsid w:val="00600F1E"/>
    <w:rsid w:val="00600F40"/>
    <w:rsid w:val="00601047"/>
    <w:rsid w:val="006011DD"/>
    <w:rsid w:val="00601295"/>
    <w:rsid w:val="006013B7"/>
    <w:rsid w:val="0060149B"/>
    <w:rsid w:val="00601AF0"/>
    <w:rsid w:val="00601B68"/>
    <w:rsid w:val="00601DC7"/>
    <w:rsid w:val="00601FC5"/>
    <w:rsid w:val="00601FFB"/>
    <w:rsid w:val="006022EE"/>
    <w:rsid w:val="00602622"/>
    <w:rsid w:val="0060271F"/>
    <w:rsid w:val="0060278D"/>
    <w:rsid w:val="00602967"/>
    <w:rsid w:val="00602A7D"/>
    <w:rsid w:val="00602B28"/>
    <w:rsid w:val="00602C91"/>
    <w:rsid w:val="00602D96"/>
    <w:rsid w:val="00602FEE"/>
    <w:rsid w:val="00603084"/>
    <w:rsid w:val="006032C8"/>
    <w:rsid w:val="00603407"/>
    <w:rsid w:val="00603563"/>
    <w:rsid w:val="0060356E"/>
    <w:rsid w:val="00603842"/>
    <w:rsid w:val="006039C3"/>
    <w:rsid w:val="00603C82"/>
    <w:rsid w:val="00603F4C"/>
    <w:rsid w:val="006044F2"/>
    <w:rsid w:val="006046FA"/>
    <w:rsid w:val="006047A9"/>
    <w:rsid w:val="0060486D"/>
    <w:rsid w:val="00604D62"/>
    <w:rsid w:val="00604D78"/>
    <w:rsid w:val="00605037"/>
    <w:rsid w:val="0060511E"/>
    <w:rsid w:val="006052A6"/>
    <w:rsid w:val="006052C9"/>
    <w:rsid w:val="00605321"/>
    <w:rsid w:val="0060577B"/>
    <w:rsid w:val="00605C17"/>
    <w:rsid w:val="0060621C"/>
    <w:rsid w:val="006062C2"/>
    <w:rsid w:val="0060647B"/>
    <w:rsid w:val="00606481"/>
    <w:rsid w:val="0060666A"/>
    <w:rsid w:val="00606794"/>
    <w:rsid w:val="0060687B"/>
    <w:rsid w:val="00606B11"/>
    <w:rsid w:val="00606C53"/>
    <w:rsid w:val="00606D4A"/>
    <w:rsid w:val="00606EF9"/>
    <w:rsid w:val="00606FA0"/>
    <w:rsid w:val="00606FC1"/>
    <w:rsid w:val="00606FF6"/>
    <w:rsid w:val="006071BC"/>
    <w:rsid w:val="006074A6"/>
    <w:rsid w:val="00607E6C"/>
    <w:rsid w:val="00607E91"/>
    <w:rsid w:val="00607EC2"/>
    <w:rsid w:val="00607F52"/>
    <w:rsid w:val="00607FD4"/>
    <w:rsid w:val="00610096"/>
    <w:rsid w:val="0061023D"/>
    <w:rsid w:val="006105E4"/>
    <w:rsid w:val="0061079F"/>
    <w:rsid w:val="00610876"/>
    <w:rsid w:val="006109B6"/>
    <w:rsid w:val="00610A02"/>
    <w:rsid w:val="00610B2A"/>
    <w:rsid w:val="00610B9D"/>
    <w:rsid w:val="00610C00"/>
    <w:rsid w:val="00610C1D"/>
    <w:rsid w:val="00610D1C"/>
    <w:rsid w:val="00610FDE"/>
    <w:rsid w:val="0061115F"/>
    <w:rsid w:val="006112A0"/>
    <w:rsid w:val="00611389"/>
    <w:rsid w:val="00611A45"/>
    <w:rsid w:val="00611B37"/>
    <w:rsid w:val="00611B59"/>
    <w:rsid w:val="00611CF6"/>
    <w:rsid w:val="00611D14"/>
    <w:rsid w:val="00611F5E"/>
    <w:rsid w:val="00612237"/>
    <w:rsid w:val="006126E5"/>
    <w:rsid w:val="006129D9"/>
    <w:rsid w:val="0061304B"/>
    <w:rsid w:val="0061306C"/>
    <w:rsid w:val="00613097"/>
    <w:rsid w:val="006133A7"/>
    <w:rsid w:val="0061366E"/>
    <w:rsid w:val="006139F8"/>
    <w:rsid w:val="00613B39"/>
    <w:rsid w:val="00613BFD"/>
    <w:rsid w:val="00613F9B"/>
    <w:rsid w:val="006143EC"/>
    <w:rsid w:val="00614426"/>
    <w:rsid w:val="006146AB"/>
    <w:rsid w:val="006148BB"/>
    <w:rsid w:val="00614907"/>
    <w:rsid w:val="0061491B"/>
    <w:rsid w:val="00614F1A"/>
    <w:rsid w:val="006151A7"/>
    <w:rsid w:val="00615230"/>
    <w:rsid w:val="00615320"/>
    <w:rsid w:val="00615341"/>
    <w:rsid w:val="00615519"/>
    <w:rsid w:val="00615EE6"/>
    <w:rsid w:val="00616583"/>
    <w:rsid w:val="0061672D"/>
    <w:rsid w:val="00616A2A"/>
    <w:rsid w:val="00616BC7"/>
    <w:rsid w:val="00616E38"/>
    <w:rsid w:val="00616EE5"/>
    <w:rsid w:val="00616F4D"/>
    <w:rsid w:val="006170EE"/>
    <w:rsid w:val="00617475"/>
    <w:rsid w:val="00617552"/>
    <w:rsid w:val="006176EE"/>
    <w:rsid w:val="00617957"/>
    <w:rsid w:val="0061795C"/>
    <w:rsid w:val="00617A05"/>
    <w:rsid w:val="00617A8D"/>
    <w:rsid w:val="00617C90"/>
    <w:rsid w:val="00617CF0"/>
    <w:rsid w:val="00617E3F"/>
    <w:rsid w:val="00617F13"/>
    <w:rsid w:val="00617FE4"/>
    <w:rsid w:val="00620156"/>
    <w:rsid w:val="0062018B"/>
    <w:rsid w:val="0062024D"/>
    <w:rsid w:val="0062045C"/>
    <w:rsid w:val="00620524"/>
    <w:rsid w:val="0062054F"/>
    <w:rsid w:val="00620592"/>
    <w:rsid w:val="0062080C"/>
    <w:rsid w:val="00621159"/>
    <w:rsid w:val="006212C8"/>
    <w:rsid w:val="00621A94"/>
    <w:rsid w:val="00621B08"/>
    <w:rsid w:val="00621C5B"/>
    <w:rsid w:val="00621DB7"/>
    <w:rsid w:val="00621E08"/>
    <w:rsid w:val="00621E66"/>
    <w:rsid w:val="00621F64"/>
    <w:rsid w:val="006220DA"/>
    <w:rsid w:val="006220F1"/>
    <w:rsid w:val="006220F4"/>
    <w:rsid w:val="0062247C"/>
    <w:rsid w:val="00622782"/>
    <w:rsid w:val="00622925"/>
    <w:rsid w:val="00622C8D"/>
    <w:rsid w:val="00622D2C"/>
    <w:rsid w:val="00622FA6"/>
    <w:rsid w:val="00623202"/>
    <w:rsid w:val="00623943"/>
    <w:rsid w:val="00623D64"/>
    <w:rsid w:val="00623F32"/>
    <w:rsid w:val="0062415A"/>
    <w:rsid w:val="00624178"/>
    <w:rsid w:val="00624185"/>
    <w:rsid w:val="006241E9"/>
    <w:rsid w:val="006243FD"/>
    <w:rsid w:val="006244C1"/>
    <w:rsid w:val="006249D8"/>
    <w:rsid w:val="00625008"/>
    <w:rsid w:val="00625229"/>
    <w:rsid w:val="00625417"/>
    <w:rsid w:val="00625482"/>
    <w:rsid w:val="00625B2F"/>
    <w:rsid w:val="00625B39"/>
    <w:rsid w:val="00625F7D"/>
    <w:rsid w:val="00626959"/>
    <w:rsid w:val="00626B95"/>
    <w:rsid w:val="00626C78"/>
    <w:rsid w:val="00626C91"/>
    <w:rsid w:val="00626F65"/>
    <w:rsid w:val="00627067"/>
    <w:rsid w:val="00627222"/>
    <w:rsid w:val="00627380"/>
    <w:rsid w:val="006275E4"/>
    <w:rsid w:val="00627654"/>
    <w:rsid w:val="00627882"/>
    <w:rsid w:val="006279F0"/>
    <w:rsid w:val="00627B06"/>
    <w:rsid w:val="00627E86"/>
    <w:rsid w:val="00630020"/>
    <w:rsid w:val="00630266"/>
    <w:rsid w:val="006303CA"/>
    <w:rsid w:val="00630412"/>
    <w:rsid w:val="006304F2"/>
    <w:rsid w:val="0063084D"/>
    <w:rsid w:val="00630971"/>
    <w:rsid w:val="00630CAC"/>
    <w:rsid w:val="00631087"/>
    <w:rsid w:val="00631791"/>
    <w:rsid w:val="006317FF"/>
    <w:rsid w:val="00631813"/>
    <w:rsid w:val="00631880"/>
    <w:rsid w:val="006318EA"/>
    <w:rsid w:val="00631B58"/>
    <w:rsid w:val="006320AB"/>
    <w:rsid w:val="006320E7"/>
    <w:rsid w:val="0063298E"/>
    <w:rsid w:val="00633028"/>
    <w:rsid w:val="006330CF"/>
    <w:rsid w:val="00633316"/>
    <w:rsid w:val="006334B7"/>
    <w:rsid w:val="0063361B"/>
    <w:rsid w:val="006338FF"/>
    <w:rsid w:val="00633EB3"/>
    <w:rsid w:val="00633F9F"/>
    <w:rsid w:val="00634271"/>
    <w:rsid w:val="00634386"/>
    <w:rsid w:val="0063440D"/>
    <w:rsid w:val="00634410"/>
    <w:rsid w:val="0063479E"/>
    <w:rsid w:val="00634973"/>
    <w:rsid w:val="006349C4"/>
    <w:rsid w:val="00634C2C"/>
    <w:rsid w:val="00634C52"/>
    <w:rsid w:val="00634DF4"/>
    <w:rsid w:val="00634EB2"/>
    <w:rsid w:val="00635107"/>
    <w:rsid w:val="00635108"/>
    <w:rsid w:val="0063541B"/>
    <w:rsid w:val="00635563"/>
    <w:rsid w:val="0063558B"/>
    <w:rsid w:val="006356F1"/>
    <w:rsid w:val="00635A29"/>
    <w:rsid w:val="00635DD0"/>
    <w:rsid w:val="00635E76"/>
    <w:rsid w:val="00635F37"/>
    <w:rsid w:val="00636089"/>
    <w:rsid w:val="0063608D"/>
    <w:rsid w:val="0063625E"/>
    <w:rsid w:val="006362AD"/>
    <w:rsid w:val="0063642A"/>
    <w:rsid w:val="0063672D"/>
    <w:rsid w:val="00636789"/>
    <w:rsid w:val="006368B3"/>
    <w:rsid w:val="00636EC5"/>
    <w:rsid w:val="00636F34"/>
    <w:rsid w:val="006370A8"/>
    <w:rsid w:val="006370D3"/>
    <w:rsid w:val="00637136"/>
    <w:rsid w:val="00637145"/>
    <w:rsid w:val="00637548"/>
    <w:rsid w:val="0063758C"/>
    <w:rsid w:val="00637690"/>
    <w:rsid w:val="00637B32"/>
    <w:rsid w:val="00637CE9"/>
    <w:rsid w:val="00637FF8"/>
    <w:rsid w:val="00640110"/>
    <w:rsid w:val="0064098D"/>
    <w:rsid w:val="00640A4A"/>
    <w:rsid w:val="00640B28"/>
    <w:rsid w:val="006410DF"/>
    <w:rsid w:val="006410F4"/>
    <w:rsid w:val="00641123"/>
    <w:rsid w:val="00641532"/>
    <w:rsid w:val="006415FE"/>
    <w:rsid w:val="0064183D"/>
    <w:rsid w:val="00641995"/>
    <w:rsid w:val="00641A6C"/>
    <w:rsid w:val="00641BE8"/>
    <w:rsid w:val="00641DCF"/>
    <w:rsid w:val="00641FD5"/>
    <w:rsid w:val="006420D4"/>
    <w:rsid w:val="0064214C"/>
    <w:rsid w:val="0064216C"/>
    <w:rsid w:val="00642585"/>
    <w:rsid w:val="00642A8A"/>
    <w:rsid w:val="00642D8F"/>
    <w:rsid w:val="00642EA1"/>
    <w:rsid w:val="0064324C"/>
    <w:rsid w:val="0064335B"/>
    <w:rsid w:val="00643477"/>
    <w:rsid w:val="00643527"/>
    <w:rsid w:val="00643882"/>
    <w:rsid w:val="00644800"/>
    <w:rsid w:val="00644CFA"/>
    <w:rsid w:val="00644E12"/>
    <w:rsid w:val="00644E8C"/>
    <w:rsid w:val="00644EF8"/>
    <w:rsid w:val="00644F68"/>
    <w:rsid w:val="006456AD"/>
    <w:rsid w:val="0064586E"/>
    <w:rsid w:val="00645A08"/>
    <w:rsid w:val="00645CDF"/>
    <w:rsid w:val="00645DF0"/>
    <w:rsid w:val="00645E68"/>
    <w:rsid w:val="006461B9"/>
    <w:rsid w:val="006464A6"/>
    <w:rsid w:val="00646696"/>
    <w:rsid w:val="006468E3"/>
    <w:rsid w:val="00646B65"/>
    <w:rsid w:val="00646F08"/>
    <w:rsid w:val="00646FAB"/>
    <w:rsid w:val="00647272"/>
    <w:rsid w:val="00647281"/>
    <w:rsid w:val="00647458"/>
    <w:rsid w:val="00647460"/>
    <w:rsid w:val="006477BF"/>
    <w:rsid w:val="006477F3"/>
    <w:rsid w:val="006479A6"/>
    <w:rsid w:val="00647A35"/>
    <w:rsid w:val="00647AAF"/>
    <w:rsid w:val="00647B6D"/>
    <w:rsid w:val="00647C6E"/>
    <w:rsid w:val="00647DB4"/>
    <w:rsid w:val="00650211"/>
    <w:rsid w:val="0065064D"/>
    <w:rsid w:val="006506DA"/>
    <w:rsid w:val="006507D2"/>
    <w:rsid w:val="006509C7"/>
    <w:rsid w:val="00650A43"/>
    <w:rsid w:val="00650C51"/>
    <w:rsid w:val="00650EE9"/>
    <w:rsid w:val="006511B5"/>
    <w:rsid w:val="00651386"/>
    <w:rsid w:val="00651491"/>
    <w:rsid w:val="0065165A"/>
    <w:rsid w:val="00651C68"/>
    <w:rsid w:val="00651CDE"/>
    <w:rsid w:val="00651DA7"/>
    <w:rsid w:val="00651E17"/>
    <w:rsid w:val="006521E6"/>
    <w:rsid w:val="0065223F"/>
    <w:rsid w:val="00652310"/>
    <w:rsid w:val="00652414"/>
    <w:rsid w:val="0065242E"/>
    <w:rsid w:val="0065259E"/>
    <w:rsid w:val="006528DE"/>
    <w:rsid w:val="0065291B"/>
    <w:rsid w:val="00652A3A"/>
    <w:rsid w:val="00652AC9"/>
    <w:rsid w:val="00652D5D"/>
    <w:rsid w:val="00652E19"/>
    <w:rsid w:val="00652E3F"/>
    <w:rsid w:val="0065308A"/>
    <w:rsid w:val="00653244"/>
    <w:rsid w:val="00653632"/>
    <w:rsid w:val="0065390A"/>
    <w:rsid w:val="00653992"/>
    <w:rsid w:val="006539DE"/>
    <w:rsid w:val="00653AB5"/>
    <w:rsid w:val="00653F63"/>
    <w:rsid w:val="006540D7"/>
    <w:rsid w:val="0065422A"/>
    <w:rsid w:val="00654242"/>
    <w:rsid w:val="00654A6A"/>
    <w:rsid w:val="00654E86"/>
    <w:rsid w:val="00654ECA"/>
    <w:rsid w:val="00655534"/>
    <w:rsid w:val="006557BC"/>
    <w:rsid w:val="00655872"/>
    <w:rsid w:val="006558A8"/>
    <w:rsid w:val="00655CA6"/>
    <w:rsid w:val="00655DB3"/>
    <w:rsid w:val="006560AC"/>
    <w:rsid w:val="00656217"/>
    <w:rsid w:val="0065630E"/>
    <w:rsid w:val="00656326"/>
    <w:rsid w:val="006563C7"/>
    <w:rsid w:val="0065640E"/>
    <w:rsid w:val="00656A88"/>
    <w:rsid w:val="00656AD9"/>
    <w:rsid w:val="00656D98"/>
    <w:rsid w:val="0065762F"/>
    <w:rsid w:val="00657BB8"/>
    <w:rsid w:val="00657E8D"/>
    <w:rsid w:val="0066002D"/>
    <w:rsid w:val="0066020C"/>
    <w:rsid w:val="0066037D"/>
    <w:rsid w:val="00660412"/>
    <w:rsid w:val="006605A2"/>
    <w:rsid w:val="0066071A"/>
    <w:rsid w:val="00660C40"/>
    <w:rsid w:val="00660F51"/>
    <w:rsid w:val="006611ED"/>
    <w:rsid w:val="00661354"/>
    <w:rsid w:val="00661501"/>
    <w:rsid w:val="006617B3"/>
    <w:rsid w:val="00661898"/>
    <w:rsid w:val="00661BBA"/>
    <w:rsid w:val="00661C8C"/>
    <w:rsid w:val="00661E14"/>
    <w:rsid w:val="00661F85"/>
    <w:rsid w:val="00662027"/>
    <w:rsid w:val="00662195"/>
    <w:rsid w:val="00662211"/>
    <w:rsid w:val="00662297"/>
    <w:rsid w:val="00662384"/>
    <w:rsid w:val="006626E1"/>
    <w:rsid w:val="00662A93"/>
    <w:rsid w:val="00662AF5"/>
    <w:rsid w:val="00662C82"/>
    <w:rsid w:val="00662D08"/>
    <w:rsid w:val="0066300F"/>
    <w:rsid w:val="00663058"/>
    <w:rsid w:val="0066323B"/>
    <w:rsid w:val="006634FE"/>
    <w:rsid w:val="00663726"/>
    <w:rsid w:val="00663B07"/>
    <w:rsid w:val="00663F04"/>
    <w:rsid w:val="006640C9"/>
    <w:rsid w:val="00664284"/>
    <w:rsid w:val="00664351"/>
    <w:rsid w:val="006644D0"/>
    <w:rsid w:val="006644DE"/>
    <w:rsid w:val="0066491B"/>
    <w:rsid w:val="00664A49"/>
    <w:rsid w:val="00664EF0"/>
    <w:rsid w:val="00664F2E"/>
    <w:rsid w:val="0066529A"/>
    <w:rsid w:val="0066540D"/>
    <w:rsid w:val="00665DC6"/>
    <w:rsid w:val="00665DDF"/>
    <w:rsid w:val="00665DE0"/>
    <w:rsid w:val="00665E17"/>
    <w:rsid w:val="00665FA2"/>
    <w:rsid w:val="00666115"/>
    <w:rsid w:val="00666C1F"/>
    <w:rsid w:val="0066751B"/>
    <w:rsid w:val="0066759A"/>
    <w:rsid w:val="0066773F"/>
    <w:rsid w:val="0066791B"/>
    <w:rsid w:val="00667B75"/>
    <w:rsid w:val="00670163"/>
    <w:rsid w:val="006703ED"/>
    <w:rsid w:val="00670476"/>
    <w:rsid w:val="00670821"/>
    <w:rsid w:val="006708C6"/>
    <w:rsid w:val="00670A62"/>
    <w:rsid w:val="00670AE6"/>
    <w:rsid w:val="00670E29"/>
    <w:rsid w:val="00671092"/>
    <w:rsid w:val="0067125A"/>
    <w:rsid w:val="00671328"/>
    <w:rsid w:val="0067166D"/>
    <w:rsid w:val="00671CF9"/>
    <w:rsid w:val="00671D59"/>
    <w:rsid w:val="0067209E"/>
    <w:rsid w:val="0067215B"/>
    <w:rsid w:val="006721EA"/>
    <w:rsid w:val="00672388"/>
    <w:rsid w:val="00672735"/>
    <w:rsid w:val="00672883"/>
    <w:rsid w:val="006729E2"/>
    <w:rsid w:val="00672A27"/>
    <w:rsid w:val="00672B89"/>
    <w:rsid w:val="00672B9C"/>
    <w:rsid w:val="00672BAA"/>
    <w:rsid w:val="00673096"/>
    <w:rsid w:val="00673624"/>
    <w:rsid w:val="00673AF3"/>
    <w:rsid w:val="00673BD7"/>
    <w:rsid w:val="00673C5C"/>
    <w:rsid w:val="00673CD4"/>
    <w:rsid w:val="00673FAC"/>
    <w:rsid w:val="00674127"/>
    <w:rsid w:val="006741A1"/>
    <w:rsid w:val="0067472C"/>
    <w:rsid w:val="006747A9"/>
    <w:rsid w:val="0067494D"/>
    <w:rsid w:val="00674B0F"/>
    <w:rsid w:val="00674B1F"/>
    <w:rsid w:val="0067521D"/>
    <w:rsid w:val="00675362"/>
    <w:rsid w:val="00675513"/>
    <w:rsid w:val="00675A56"/>
    <w:rsid w:val="00675EC0"/>
    <w:rsid w:val="00676187"/>
    <w:rsid w:val="006764AE"/>
    <w:rsid w:val="00676509"/>
    <w:rsid w:val="00676692"/>
    <w:rsid w:val="00676BB7"/>
    <w:rsid w:val="00676D6A"/>
    <w:rsid w:val="00676EB0"/>
    <w:rsid w:val="00676FC3"/>
    <w:rsid w:val="0067702F"/>
    <w:rsid w:val="006770DC"/>
    <w:rsid w:val="006776BA"/>
    <w:rsid w:val="006778BC"/>
    <w:rsid w:val="00677965"/>
    <w:rsid w:val="00677AAC"/>
    <w:rsid w:val="00677BCD"/>
    <w:rsid w:val="00677FDA"/>
    <w:rsid w:val="00677FE1"/>
    <w:rsid w:val="00678A4F"/>
    <w:rsid w:val="00680484"/>
    <w:rsid w:val="0068073B"/>
    <w:rsid w:val="0068079A"/>
    <w:rsid w:val="00680B85"/>
    <w:rsid w:val="00680D1B"/>
    <w:rsid w:val="00680D67"/>
    <w:rsid w:val="00681039"/>
    <w:rsid w:val="00681164"/>
    <w:rsid w:val="00681416"/>
    <w:rsid w:val="00681DC0"/>
    <w:rsid w:val="00681FBB"/>
    <w:rsid w:val="00681FCD"/>
    <w:rsid w:val="0068216B"/>
    <w:rsid w:val="00682255"/>
    <w:rsid w:val="006822D2"/>
    <w:rsid w:val="00682539"/>
    <w:rsid w:val="00682545"/>
    <w:rsid w:val="006827D4"/>
    <w:rsid w:val="006828C5"/>
    <w:rsid w:val="00682DAE"/>
    <w:rsid w:val="00682E1A"/>
    <w:rsid w:val="00682E24"/>
    <w:rsid w:val="0068333B"/>
    <w:rsid w:val="00683362"/>
    <w:rsid w:val="0068358D"/>
    <w:rsid w:val="006835EB"/>
    <w:rsid w:val="00683698"/>
    <w:rsid w:val="006838BE"/>
    <w:rsid w:val="006838E8"/>
    <w:rsid w:val="00683CD2"/>
    <w:rsid w:val="00683E27"/>
    <w:rsid w:val="00683F97"/>
    <w:rsid w:val="00683FF7"/>
    <w:rsid w:val="006847C7"/>
    <w:rsid w:val="006848C7"/>
    <w:rsid w:val="00684929"/>
    <w:rsid w:val="00684BB4"/>
    <w:rsid w:val="00684D19"/>
    <w:rsid w:val="0068506F"/>
    <w:rsid w:val="00685251"/>
    <w:rsid w:val="006852B1"/>
    <w:rsid w:val="006852B2"/>
    <w:rsid w:val="00685BA5"/>
    <w:rsid w:val="00685C7B"/>
    <w:rsid w:val="00685F03"/>
    <w:rsid w:val="00686103"/>
    <w:rsid w:val="00686143"/>
    <w:rsid w:val="00686269"/>
    <w:rsid w:val="0068635D"/>
    <w:rsid w:val="00686787"/>
    <w:rsid w:val="006867BD"/>
    <w:rsid w:val="006868AD"/>
    <w:rsid w:val="00686AFF"/>
    <w:rsid w:val="00686B0F"/>
    <w:rsid w:val="00686B12"/>
    <w:rsid w:val="00686F89"/>
    <w:rsid w:val="00686FE9"/>
    <w:rsid w:val="00687199"/>
    <w:rsid w:val="00687221"/>
    <w:rsid w:val="00687396"/>
    <w:rsid w:val="00687452"/>
    <w:rsid w:val="00687774"/>
    <w:rsid w:val="00687775"/>
    <w:rsid w:val="00687A7A"/>
    <w:rsid w:val="00687FD3"/>
    <w:rsid w:val="0068822E"/>
    <w:rsid w:val="0069003E"/>
    <w:rsid w:val="006903E3"/>
    <w:rsid w:val="00690535"/>
    <w:rsid w:val="00690883"/>
    <w:rsid w:val="00690896"/>
    <w:rsid w:val="0069098E"/>
    <w:rsid w:val="00690A0B"/>
    <w:rsid w:val="00690BFE"/>
    <w:rsid w:val="00691138"/>
    <w:rsid w:val="006913A6"/>
    <w:rsid w:val="006913F3"/>
    <w:rsid w:val="0069178F"/>
    <w:rsid w:val="00691D89"/>
    <w:rsid w:val="00691E82"/>
    <w:rsid w:val="00691E96"/>
    <w:rsid w:val="00691FC5"/>
    <w:rsid w:val="00692083"/>
    <w:rsid w:val="006921FD"/>
    <w:rsid w:val="006922BD"/>
    <w:rsid w:val="00692636"/>
    <w:rsid w:val="006927E1"/>
    <w:rsid w:val="00693236"/>
    <w:rsid w:val="0069331D"/>
    <w:rsid w:val="0069349A"/>
    <w:rsid w:val="006936A3"/>
    <w:rsid w:val="006937FD"/>
    <w:rsid w:val="00693855"/>
    <w:rsid w:val="006939E7"/>
    <w:rsid w:val="00693BBD"/>
    <w:rsid w:val="00693C59"/>
    <w:rsid w:val="00693D0F"/>
    <w:rsid w:val="00693DF7"/>
    <w:rsid w:val="00693EE9"/>
    <w:rsid w:val="0069405E"/>
    <w:rsid w:val="0069409E"/>
    <w:rsid w:val="00694404"/>
    <w:rsid w:val="006945D2"/>
    <w:rsid w:val="0069465B"/>
    <w:rsid w:val="006946E5"/>
    <w:rsid w:val="00694786"/>
    <w:rsid w:val="00694886"/>
    <w:rsid w:val="00694892"/>
    <w:rsid w:val="00694908"/>
    <w:rsid w:val="006949FA"/>
    <w:rsid w:val="00694B62"/>
    <w:rsid w:val="0069535B"/>
    <w:rsid w:val="0069549A"/>
    <w:rsid w:val="00695D17"/>
    <w:rsid w:val="00695D6D"/>
    <w:rsid w:val="006963F3"/>
    <w:rsid w:val="00696573"/>
    <w:rsid w:val="006965FC"/>
    <w:rsid w:val="0069677B"/>
    <w:rsid w:val="00696925"/>
    <w:rsid w:val="0069693A"/>
    <w:rsid w:val="00696C6E"/>
    <w:rsid w:val="00696CE5"/>
    <w:rsid w:val="00696CF9"/>
    <w:rsid w:val="00696DF7"/>
    <w:rsid w:val="00696DF9"/>
    <w:rsid w:val="00696FC4"/>
    <w:rsid w:val="00697041"/>
    <w:rsid w:val="00697670"/>
    <w:rsid w:val="0069780D"/>
    <w:rsid w:val="00697994"/>
    <w:rsid w:val="00697BE3"/>
    <w:rsid w:val="00697E35"/>
    <w:rsid w:val="006A0402"/>
    <w:rsid w:val="006A06D1"/>
    <w:rsid w:val="006A0B73"/>
    <w:rsid w:val="006A0CB7"/>
    <w:rsid w:val="006A0F77"/>
    <w:rsid w:val="006A1048"/>
    <w:rsid w:val="006A13C3"/>
    <w:rsid w:val="006A1668"/>
    <w:rsid w:val="006A17DA"/>
    <w:rsid w:val="006A1F22"/>
    <w:rsid w:val="006A20AD"/>
    <w:rsid w:val="006A2143"/>
    <w:rsid w:val="006A22D9"/>
    <w:rsid w:val="006A2488"/>
    <w:rsid w:val="006A2515"/>
    <w:rsid w:val="006A25A3"/>
    <w:rsid w:val="006A2673"/>
    <w:rsid w:val="006A26D4"/>
    <w:rsid w:val="006A2742"/>
    <w:rsid w:val="006A2745"/>
    <w:rsid w:val="006A278A"/>
    <w:rsid w:val="006A280E"/>
    <w:rsid w:val="006A28A0"/>
    <w:rsid w:val="006A2923"/>
    <w:rsid w:val="006A2A4B"/>
    <w:rsid w:val="006A2EB9"/>
    <w:rsid w:val="006A2FC1"/>
    <w:rsid w:val="006A3137"/>
    <w:rsid w:val="006A322B"/>
    <w:rsid w:val="006A35D3"/>
    <w:rsid w:val="006A35EB"/>
    <w:rsid w:val="006A35FD"/>
    <w:rsid w:val="006A38E9"/>
    <w:rsid w:val="006A3A20"/>
    <w:rsid w:val="006A3A2A"/>
    <w:rsid w:val="006A3A90"/>
    <w:rsid w:val="006A3A95"/>
    <w:rsid w:val="006A3FBA"/>
    <w:rsid w:val="006A4212"/>
    <w:rsid w:val="006A42BB"/>
    <w:rsid w:val="006A462E"/>
    <w:rsid w:val="006A46F0"/>
    <w:rsid w:val="006A4D3E"/>
    <w:rsid w:val="006A4DBD"/>
    <w:rsid w:val="006A4DC4"/>
    <w:rsid w:val="006A5046"/>
    <w:rsid w:val="006A5998"/>
    <w:rsid w:val="006A5A8F"/>
    <w:rsid w:val="006A5B68"/>
    <w:rsid w:val="006A5CFE"/>
    <w:rsid w:val="006A5E04"/>
    <w:rsid w:val="006A5F14"/>
    <w:rsid w:val="006A5F15"/>
    <w:rsid w:val="006A60B0"/>
    <w:rsid w:val="006A61A0"/>
    <w:rsid w:val="006A6260"/>
    <w:rsid w:val="006A62A4"/>
    <w:rsid w:val="006A6398"/>
    <w:rsid w:val="006A65A3"/>
    <w:rsid w:val="006A67CF"/>
    <w:rsid w:val="006A6872"/>
    <w:rsid w:val="006A6A38"/>
    <w:rsid w:val="006A6A5D"/>
    <w:rsid w:val="006A6C98"/>
    <w:rsid w:val="006A6DCD"/>
    <w:rsid w:val="006A77E1"/>
    <w:rsid w:val="006A788C"/>
    <w:rsid w:val="006A7A0C"/>
    <w:rsid w:val="006A7AEC"/>
    <w:rsid w:val="006A7E12"/>
    <w:rsid w:val="006B010B"/>
    <w:rsid w:val="006B05ED"/>
    <w:rsid w:val="006B0638"/>
    <w:rsid w:val="006B0680"/>
    <w:rsid w:val="006B0920"/>
    <w:rsid w:val="006B0FA2"/>
    <w:rsid w:val="006B13E9"/>
    <w:rsid w:val="006B164C"/>
    <w:rsid w:val="006B16AF"/>
    <w:rsid w:val="006B16CE"/>
    <w:rsid w:val="006B16FE"/>
    <w:rsid w:val="006B1834"/>
    <w:rsid w:val="006B1AE5"/>
    <w:rsid w:val="006B1AF7"/>
    <w:rsid w:val="006B1C4F"/>
    <w:rsid w:val="006B1D7C"/>
    <w:rsid w:val="006B1DCE"/>
    <w:rsid w:val="006B2016"/>
    <w:rsid w:val="006B2492"/>
    <w:rsid w:val="006B3025"/>
    <w:rsid w:val="006B317D"/>
    <w:rsid w:val="006B346A"/>
    <w:rsid w:val="006B34C2"/>
    <w:rsid w:val="006B3852"/>
    <w:rsid w:val="006B39FE"/>
    <w:rsid w:val="006B3CDF"/>
    <w:rsid w:val="006B3DCD"/>
    <w:rsid w:val="006B42C3"/>
    <w:rsid w:val="006B43EC"/>
    <w:rsid w:val="006B4722"/>
    <w:rsid w:val="006B4888"/>
    <w:rsid w:val="006B4AFD"/>
    <w:rsid w:val="006B4C2E"/>
    <w:rsid w:val="006B53EC"/>
    <w:rsid w:val="006B5FC4"/>
    <w:rsid w:val="006B5FEE"/>
    <w:rsid w:val="006B637F"/>
    <w:rsid w:val="006B6384"/>
    <w:rsid w:val="006B652A"/>
    <w:rsid w:val="006B68E6"/>
    <w:rsid w:val="006B6BF8"/>
    <w:rsid w:val="006B72CE"/>
    <w:rsid w:val="006B73A4"/>
    <w:rsid w:val="006B74C2"/>
    <w:rsid w:val="006B7594"/>
    <w:rsid w:val="006B7A07"/>
    <w:rsid w:val="006B7AB0"/>
    <w:rsid w:val="006B7BC3"/>
    <w:rsid w:val="006B7D6C"/>
    <w:rsid w:val="006C02F7"/>
    <w:rsid w:val="006C060C"/>
    <w:rsid w:val="006C0632"/>
    <w:rsid w:val="006C06F3"/>
    <w:rsid w:val="006C070E"/>
    <w:rsid w:val="006C0A28"/>
    <w:rsid w:val="006C0AD0"/>
    <w:rsid w:val="006C0D77"/>
    <w:rsid w:val="006C120C"/>
    <w:rsid w:val="006C1247"/>
    <w:rsid w:val="006C14F5"/>
    <w:rsid w:val="006C15FD"/>
    <w:rsid w:val="006C171E"/>
    <w:rsid w:val="006C1A95"/>
    <w:rsid w:val="006C1B5D"/>
    <w:rsid w:val="006C1EE5"/>
    <w:rsid w:val="006C1F63"/>
    <w:rsid w:val="006C1FAF"/>
    <w:rsid w:val="006C2557"/>
    <w:rsid w:val="006C2621"/>
    <w:rsid w:val="006C2869"/>
    <w:rsid w:val="006C2C50"/>
    <w:rsid w:val="006C2E59"/>
    <w:rsid w:val="006C30C5"/>
    <w:rsid w:val="006C30E0"/>
    <w:rsid w:val="006C3119"/>
    <w:rsid w:val="006C3410"/>
    <w:rsid w:val="006C3804"/>
    <w:rsid w:val="006C38CA"/>
    <w:rsid w:val="006C3B1F"/>
    <w:rsid w:val="006C3DA4"/>
    <w:rsid w:val="006C406E"/>
    <w:rsid w:val="006C406F"/>
    <w:rsid w:val="006C47F3"/>
    <w:rsid w:val="006C4A39"/>
    <w:rsid w:val="006C4B9D"/>
    <w:rsid w:val="006C4CF8"/>
    <w:rsid w:val="006C4DB6"/>
    <w:rsid w:val="006C4FB5"/>
    <w:rsid w:val="006C52F9"/>
    <w:rsid w:val="006C548C"/>
    <w:rsid w:val="006C5526"/>
    <w:rsid w:val="006C5663"/>
    <w:rsid w:val="006C56C5"/>
    <w:rsid w:val="006C5721"/>
    <w:rsid w:val="006C5CD4"/>
    <w:rsid w:val="006C5D37"/>
    <w:rsid w:val="006C6193"/>
    <w:rsid w:val="006C631C"/>
    <w:rsid w:val="006C6566"/>
    <w:rsid w:val="006C67E3"/>
    <w:rsid w:val="006C6AA1"/>
    <w:rsid w:val="006C7137"/>
    <w:rsid w:val="006C7181"/>
    <w:rsid w:val="006C71C6"/>
    <w:rsid w:val="006C71DC"/>
    <w:rsid w:val="006C7330"/>
    <w:rsid w:val="006C7546"/>
    <w:rsid w:val="006C7680"/>
    <w:rsid w:val="006C7720"/>
    <w:rsid w:val="006C7778"/>
    <w:rsid w:val="006C780E"/>
    <w:rsid w:val="006C787A"/>
    <w:rsid w:val="006C7D02"/>
    <w:rsid w:val="006C7D84"/>
    <w:rsid w:val="006C7F5E"/>
    <w:rsid w:val="006CC5D7"/>
    <w:rsid w:val="006D01FF"/>
    <w:rsid w:val="006D058C"/>
    <w:rsid w:val="006D0646"/>
    <w:rsid w:val="006D0828"/>
    <w:rsid w:val="006D0D2C"/>
    <w:rsid w:val="006D0DDC"/>
    <w:rsid w:val="006D0E64"/>
    <w:rsid w:val="006D0E84"/>
    <w:rsid w:val="006D101B"/>
    <w:rsid w:val="006D1142"/>
    <w:rsid w:val="006D13C2"/>
    <w:rsid w:val="006D1643"/>
    <w:rsid w:val="006D184F"/>
    <w:rsid w:val="006D1B2F"/>
    <w:rsid w:val="006D1B67"/>
    <w:rsid w:val="006D1E1E"/>
    <w:rsid w:val="006D20B5"/>
    <w:rsid w:val="006D219F"/>
    <w:rsid w:val="006D245D"/>
    <w:rsid w:val="006D260E"/>
    <w:rsid w:val="006D270D"/>
    <w:rsid w:val="006D2835"/>
    <w:rsid w:val="006D2870"/>
    <w:rsid w:val="006D297C"/>
    <w:rsid w:val="006D2B23"/>
    <w:rsid w:val="006D2D8A"/>
    <w:rsid w:val="006D2DA7"/>
    <w:rsid w:val="006D2E69"/>
    <w:rsid w:val="006D3364"/>
    <w:rsid w:val="006D395A"/>
    <w:rsid w:val="006D3D1A"/>
    <w:rsid w:val="006D404C"/>
    <w:rsid w:val="006D43FF"/>
    <w:rsid w:val="006D4664"/>
    <w:rsid w:val="006D48A0"/>
    <w:rsid w:val="006D4A1D"/>
    <w:rsid w:val="006D4E4A"/>
    <w:rsid w:val="006D4FDE"/>
    <w:rsid w:val="006D5016"/>
    <w:rsid w:val="006D50E5"/>
    <w:rsid w:val="006D50F9"/>
    <w:rsid w:val="006D54EE"/>
    <w:rsid w:val="006D59DF"/>
    <w:rsid w:val="006D6285"/>
    <w:rsid w:val="006D694D"/>
    <w:rsid w:val="006D6CFA"/>
    <w:rsid w:val="006D6DE1"/>
    <w:rsid w:val="006D6E12"/>
    <w:rsid w:val="006D71C3"/>
    <w:rsid w:val="006D725F"/>
    <w:rsid w:val="006D763D"/>
    <w:rsid w:val="006D7C50"/>
    <w:rsid w:val="006D7E84"/>
    <w:rsid w:val="006E0016"/>
    <w:rsid w:val="006E00CE"/>
    <w:rsid w:val="006E018A"/>
    <w:rsid w:val="006E03F9"/>
    <w:rsid w:val="006E06F1"/>
    <w:rsid w:val="006E0832"/>
    <w:rsid w:val="006E08B0"/>
    <w:rsid w:val="006E0945"/>
    <w:rsid w:val="006E0A76"/>
    <w:rsid w:val="006E0C8F"/>
    <w:rsid w:val="006E0D6B"/>
    <w:rsid w:val="006E0EC7"/>
    <w:rsid w:val="006E0FFA"/>
    <w:rsid w:val="006E1061"/>
    <w:rsid w:val="006E16FB"/>
    <w:rsid w:val="006E174F"/>
    <w:rsid w:val="006E1C2C"/>
    <w:rsid w:val="006E1DDA"/>
    <w:rsid w:val="006E1F32"/>
    <w:rsid w:val="006E20E1"/>
    <w:rsid w:val="006E2198"/>
    <w:rsid w:val="006E25C8"/>
    <w:rsid w:val="006E28F7"/>
    <w:rsid w:val="006E2B04"/>
    <w:rsid w:val="006E2E07"/>
    <w:rsid w:val="006E30E9"/>
    <w:rsid w:val="006E3569"/>
    <w:rsid w:val="006E36F5"/>
    <w:rsid w:val="006E37DD"/>
    <w:rsid w:val="006E39E9"/>
    <w:rsid w:val="006E39EA"/>
    <w:rsid w:val="006E3C08"/>
    <w:rsid w:val="006E3D3E"/>
    <w:rsid w:val="006E3ECC"/>
    <w:rsid w:val="006E4291"/>
    <w:rsid w:val="006E44EF"/>
    <w:rsid w:val="006E4633"/>
    <w:rsid w:val="006E4948"/>
    <w:rsid w:val="006E4C13"/>
    <w:rsid w:val="006E4C9A"/>
    <w:rsid w:val="006E4D7C"/>
    <w:rsid w:val="006E505A"/>
    <w:rsid w:val="006E5377"/>
    <w:rsid w:val="006E556A"/>
    <w:rsid w:val="006E573A"/>
    <w:rsid w:val="006E57AC"/>
    <w:rsid w:val="006E581A"/>
    <w:rsid w:val="006E5A3A"/>
    <w:rsid w:val="006E5AAE"/>
    <w:rsid w:val="006E5D7B"/>
    <w:rsid w:val="006E5EE1"/>
    <w:rsid w:val="006E5F42"/>
    <w:rsid w:val="006E6164"/>
    <w:rsid w:val="006E6584"/>
    <w:rsid w:val="006E65C0"/>
    <w:rsid w:val="006E6707"/>
    <w:rsid w:val="006E68C6"/>
    <w:rsid w:val="006E68FD"/>
    <w:rsid w:val="006E6908"/>
    <w:rsid w:val="006E6991"/>
    <w:rsid w:val="006E6C77"/>
    <w:rsid w:val="006E6E3A"/>
    <w:rsid w:val="006E706F"/>
    <w:rsid w:val="006E71EB"/>
    <w:rsid w:val="006E7245"/>
    <w:rsid w:val="006E736C"/>
    <w:rsid w:val="006E74E0"/>
    <w:rsid w:val="006E750D"/>
    <w:rsid w:val="006E7626"/>
    <w:rsid w:val="006E7700"/>
    <w:rsid w:val="006E770A"/>
    <w:rsid w:val="006E77D1"/>
    <w:rsid w:val="006E7A90"/>
    <w:rsid w:val="006E7D42"/>
    <w:rsid w:val="006EC60D"/>
    <w:rsid w:val="006F004C"/>
    <w:rsid w:val="006F007B"/>
    <w:rsid w:val="006F01AF"/>
    <w:rsid w:val="006F0356"/>
    <w:rsid w:val="006F0527"/>
    <w:rsid w:val="006F0598"/>
    <w:rsid w:val="006F078C"/>
    <w:rsid w:val="006F0829"/>
    <w:rsid w:val="006F0932"/>
    <w:rsid w:val="006F09FC"/>
    <w:rsid w:val="006F0A39"/>
    <w:rsid w:val="006F0A56"/>
    <w:rsid w:val="006F0B92"/>
    <w:rsid w:val="006F0DD3"/>
    <w:rsid w:val="006F0E1C"/>
    <w:rsid w:val="006F1034"/>
    <w:rsid w:val="006F1115"/>
    <w:rsid w:val="006F1232"/>
    <w:rsid w:val="006F13F8"/>
    <w:rsid w:val="006F15CA"/>
    <w:rsid w:val="006F1859"/>
    <w:rsid w:val="006F1F10"/>
    <w:rsid w:val="006F1FBE"/>
    <w:rsid w:val="006F232F"/>
    <w:rsid w:val="006F25E6"/>
    <w:rsid w:val="006F291C"/>
    <w:rsid w:val="006F2953"/>
    <w:rsid w:val="006F2996"/>
    <w:rsid w:val="006F29D4"/>
    <w:rsid w:val="006F2D40"/>
    <w:rsid w:val="006F2E86"/>
    <w:rsid w:val="006F308B"/>
    <w:rsid w:val="006F30ED"/>
    <w:rsid w:val="006F3324"/>
    <w:rsid w:val="006F3560"/>
    <w:rsid w:val="006F38B8"/>
    <w:rsid w:val="006F38E9"/>
    <w:rsid w:val="006F3986"/>
    <w:rsid w:val="006F3B34"/>
    <w:rsid w:val="006F3D22"/>
    <w:rsid w:val="006F3FB6"/>
    <w:rsid w:val="006F4080"/>
    <w:rsid w:val="006F4B24"/>
    <w:rsid w:val="006F4BFB"/>
    <w:rsid w:val="006F4D3E"/>
    <w:rsid w:val="006F4FDB"/>
    <w:rsid w:val="006F5159"/>
    <w:rsid w:val="006F528A"/>
    <w:rsid w:val="006F5A22"/>
    <w:rsid w:val="006F5B1C"/>
    <w:rsid w:val="006F5CA2"/>
    <w:rsid w:val="006F6397"/>
    <w:rsid w:val="006F63E8"/>
    <w:rsid w:val="006F6694"/>
    <w:rsid w:val="006F6801"/>
    <w:rsid w:val="006F69C2"/>
    <w:rsid w:val="006F6B3B"/>
    <w:rsid w:val="006F71B5"/>
    <w:rsid w:val="006F71E8"/>
    <w:rsid w:val="006F72A3"/>
    <w:rsid w:val="006F7346"/>
    <w:rsid w:val="006F7355"/>
    <w:rsid w:val="006F7401"/>
    <w:rsid w:val="006F76B3"/>
    <w:rsid w:val="006F76BB"/>
    <w:rsid w:val="006F7A71"/>
    <w:rsid w:val="006F7B10"/>
    <w:rsid w:val="006F7B18"/>
    <w:rsid w:val="006F7C0F"/>
    <w:rsid w:val="0070034A"/>
    <w:rsid w:val="0070091A"/>
    <w:rsid w:val="00700A57"/>
    <w:rsid w:val="00700F73"/>
    <w:rsid w:val="00701331"/>
    <w:rsid w:val="0070149C"/>
    <w:rsid w:val="007018C2"/>
    <w:rsid w:val="00701955"/>
    <w:rsid w:val="00701961"/>
    <w:rsid w:val="00701A02"/>
    <w:rsid w:val="00701A61"/>
    <w:rsid w:val="00701E80"/>
    <w:rsid w:val="007020F5"/>
    <w:rsid w:val="00702146"/>
    <w:rsid w:val="00702259"/>
    <w:rsid w:val="00702F93"/>
    <w:rsid w:val="0070300D"/>
    <w:rsid w:val="0070322A"/>
    <w:rsid w:val="007032DA"/>
    <w:rsid w:val="0070365B"/>
    <w:rsid w:val="00703811"/>
    <w:rsid w:val="00704056"/>
    <w:rsid w:val="007047A9"/>
    <w:rsid w:val="007049E3"/>
    <w:rsid w:val="00704BAD"/>
    <w:rsid w:val="00704D43"/>
    <w:rsid w:val="00704E7A"/>
    <w:rsid w:val="00704E9D"/>
    <w:rsid w:val="00704ED3"/>
    <w:rsid w:val="00704FE7"/>
    <w:rsid w:val="00705293"/>
    <w:rsid w:val="007052E5"/>
    <w:rsid w:val="00705481"/>
    <w:rsid w:val="007054E4"/>
    <w:rsid w:val="00705505"/>
    <w:rsid w:val="007057A8"/>
    <w:rsid w:val="00705838"/>
    <w:rsid w:val="00705893"/>
    <w:rsid w:val="007059FA"/>
    <w:rsid w:val="00705BB9"/>
    <w:rsid w:val="00705DB9"/>
    <w:rsid w:val="00705F43"/>
    <w:rsid w:val="00706136"/>
    <w:rsid w:val="00706298"/>
    <w:rsid w:val="00706607"/>
    <w:rsid w:val="00706696"/>
    <w:rsid w:val="00706AAF"/>
    <w:rsid w:val="00706C07"/>
    <w:rsid w:val="00706D1C"/>
    <w:rsid w:val="0070710B"/>
    <w:rsid w:val="007072B9"/>
    <w:rsid w:val="00707416"/>
    <w:rsid w:val="007076E4"/>
    <w:rsid w:val="007077EC"/>
    <w:rsid w:val="00707BB3"/>
    <w:rsid w:val="00707C1E"/>
    <w:rsid w:val="00707CE1"/>
    <w:rsid w:val="007100AB"/>
    <w:rsid w:val="0071031A"/>
    <w:rsid w:val="007103CD"/>
    <w:rsid w:val="0071079D"/>
    <w:rsid w:val="00710869"/>
    <w:rsid w:val="007109AF"/>
    <w:rsid w:val="00710A50"/>
    <w:rsid w:val="00710D6B"/>
    <w:rsid w:val="00710E7D"/>
    <w:rsid w:val="00710F4F"/>
    <w:rsid w:val="00710F82"/>
    <w:rsid w:val="00710F8F"/>
    <w:rsid w:val="00711021"/>
    <w:rsid w:val="0071139B"/>
    <w:rsid w:val="0071158C"/>
    <w:rsid w:val="00711827"/>
    <w:rsid w:val="0071187A"/>
    <w:rsid w:val="00711996"/>
    <w:rsid w:val="00711C01"/>
    <w:rsid w:val="00711D23"/>
    <w:rsid w:val="00712084"/>
    <w:rsid w:val="0071227A"/>
    <w:rsid w:val="00712344"/>
    <w:rsid w:val="00712496"/>
    <w:rsid w:val="00712499"/>
    <w:rsid w:val="00712684"/>
    <w:rsid w:val="00712A59"/>
    <w:rsid w:val="00712B6E"/>
    <w:rsid w:val="00712BC2"/>
    <w:rsid w:val="00712E73"/>
    <w:rsid w:val="00713069"/>
    <w:rsid w:val="00713167"/>
    <w:rsid w:val="00713716"/>
    <w:rsid w:val="00713826"/>
    <w:rsid w:val="00713EDE"/>
    <w:rsid w:val="007140A9"/>
    <w:rsid w:val="0071423D"/>
    <w:rsid w:val="00714690"/>
    <w:rsid w:val="007147EE"/>
    <w:rsid w:val="00714A03"/>
    <w:rsid w:val="00714A58"/>
    <w:rsid w:val="00714F31"/>
    <w:rsid w:val="00715163"/>
    <w:rsid w:val="00715264"/>
    <w:rsid w:val="0071576C"/>
    <w:rsid w:val="0071579D"/>
    <w:rsid w:val="00715830"/>
    <w:rsid w:val="00715BC1"/>
    <w:rsid w:val="00715CFC"/>
    <w:rsid w:val="00716286"/>
    <w:rsid w:val="00716434"/>
    <w:rsid w:val="00716601"/>
    <w:rsid w:val="00717247"/>
    <w:rsid w:val="007173D0"/>
    <w:rsid w:val="007175FD"/>
    <w:rsid w:val="00717791"/>
    <w:rsid w:val="00717900"/>
    <w:rsid w:val="00717BB0"/>
    <w:rsid w:val="00717FDE"/>
    <w:rsid w:val="0072027B"/>
    <w:rsid w:val="007203C3"/>
    <w:rsid w:val="00720860"/>
    <w:rsid w:val="0072088E"/>
    <w:rsid w:val="00720BC2"/>
    <w:rsid w:val="00720FB3"/>
    <w:rsid w:val="00720FC7"/>
    <w:rsid w:val="0072141E"/>
    <w:rsid w:val="00721BB8"/>
    <w:rsid w:val="00721C31"/>
    <w:rsid w:val="00721F36"/>
    <w:rsid w:val="00722512"/>
    <w:rsid w:val="0072280C"/>
    <w:rsid w:val="0072298D"/>
    <w:rsid w:val="00722E22"/>
    <w:rsid w:val="00722E2D"/>
    <w:rsid w:val="007234F2"/>
    <w:rsid w:val="007237BE"/>
    <w:rsid w:val="007239EF"/>
    <w:rsid w:val="00723ABB"/>
    <w:rsid w:val="00723B49"/>
    <w:rsid w:val="00723BE9"/>
    <w:rsid w:val="007240AD"/>
    <w:rsid w:val="00724204"/>
    <w:rsid w:val="007242BB"/>
    <w:rsid w:val="007247AC"/>
    <w:rsid w:val="00724A9C"/>
    <w:rsid w:val="00724B64"/>
    <w:rsid w:val="00724E66"/>
    <w:rsid w:val="0072506A"/>
    <w:rsid w:val="0072529A"/>
    <w:rsid w:val="0072544F"/>
    <w:rsid w:val="0072551F"/>
    <w:rsid w:val="0072565C"/>
    <w:rsid w:val="00725DF3"/>
    <w:rsid w:val="00725F6B"/>
    <w:rsid w:val="007260CF"/>
    <w:rsid w:val="007261F9"/>
    <w:rsid w:val="0072633F"/>
    <w:rsid w:val="00726429"/>
    <w:rsid w:val="00726D3E"/>
    <w:rsid w:val="00726EC0"/>
    <w:rsid w:val="00727053"/>
    <w:rsid w:val="0072708E"/>
    <w:rsid w:val="007272B4"/>
    <w:rsid w:val="00727336"/>
    <w:rsid w:val="0072741F"/>
    <w:rsid w:val="00727732"/>
    <w:rsid w:val="00727871"/>
    <w:rsid w:val="00727C6E"/>
    <w:rsid w:val="00727C9F"/>
    <w:rsid w:val="00727FB2"/>
    <w:rsid w:val="00727FD9"/>
    <w:rsid w:val="007300DA"/>
    <w:rsid w:val="007303D5"/>
    <w:rsid w:val="00730535"/>
    <w:rsid w:val="007305A0"/>
    <w:rsid w:val="00730735"/>
    <w:rsid w:val="0073096E"/>
    <w:rsid w:val="00730E26"/>
    <w:rsid w:val="00730E40"/>
    <w:rsid w:val="00730E8E"/>
    <w:rsid w:val="00730EB1"/>
    <w:rsid w:val="007310CD"/>
    <w:rsid w:val="00731262"/>
    <w:rsid w:val="00731373"/>
    <w:rsid w:val="00731587"/>
    <w:rsid w:val="00731A64"/>
    <w:rsid w:val="00731DFB"/>
    <w:rsid w:val="00731E57"/>
    <w:rsid w:val="00732956"/>
    <w:rsid w:val="00732A11"/>
    <w:rsid w:val="00732B3B"/>
    <w:rsid w:val="00732D80"/>
    <w:rsid w:val="00732E80"/>
    <w:rsid w:val="007331F4"/>
    <w:rsid w:val="007332BA"/>
    <w:rsid w:val="00733705"/>
    <w:rsid w:val="00733730"/>
    <w:rsid w:val="007337ED"/>
    <w:rsid w:val="00733846"/>
    <w:rsid w:val="007339D8"/>
    <w:rsid w:val="00733A10"/>
    <w:rsid w:val="00733E4F"/>
    <w:rsid w:val="0073412D"/>
    <w:rsid w:val="0073433B"/>
    <w:rsid w:val="00734451"/>
    <w:rsid w:val="0073446B"/>
    <w:rsid w:val="007344A9"/>
    <w:rsid w:val="007344C7"/>
    <w:rsid w:val="00734693"/>
    <w:rsid w:val="00734A36"/>
    <w:rsid w:val="00734C25"/>
    <w:rsid w:val="0073510E"/>
    <w:rsid w:val="007351A6"/>
    <w:rsid w:val="007356B1"/>
    <w:rsid w:val="00735900"/>
    <w:rsid w:val="00735976"/>
    <w:rsid w:val="0073599F"/>
    <w:rsid w:val="00735B89"/>
    <w:rsid w:val="00735EA1"/>
    <w:rsid w:val="00735FD4"/>
    <w:rsid w:val="00736548"/>
    <w:rsid w:val="007368D1"/>
    <w:rsid w:val="007369B3"/>
    <w:rsid w:val="00736B74"/>
    <w:rsid w:val="00736F22"/>
    <w:rsid w:val="00737078"/>
    <w:rsid w:val="007370C5"/>
    <w:rsid w:val="00737529"/>
    <w:rsid w:val="007379D4"/>
    <w:rsid w:val="00737B36"/>
    <w:rsid w:val="00737CAD"/>
    <w:rsid w:val="00737ED8"/>
    <w:rsid w:val="00740197"/>
    <w:rsid w:val="007402CB"/>
    <w:rsid w:val="00740694"/>
    <w:rsid w:val="00740807"/>
    <w:rsid w:val="0074084A"/>
    <w:rsid w:val="00740D03"/>
    <w:rsid w:val="00740E59"/>
    <w:rsid w:val="00741083"/>
    <w:rsid w:val="0074117E"/>
    <w:rsid w:val="0074134E"/>
    <w:rsid w:val="007414A5"/>
    <w:rsid w:val="00741A40"/>
    <w:rsid w:val="0074200A"/>
    <w:rsid w:val="007421AC"/>
    <w:rsid w:val="00742533"/>
    <w:rsid w:val="007425D6"/>
    <w:rsid w:val="0074261B"/>
    <w:rsid w:val="00742985"/>
    <w:rsid w:val="007429B4"/>
    <w:rsid w:val="007429FB"/>
    <w:rsid w:val="00742A4F"/>
    <w:rsid w:val="00742A70"/>
    <w:rsid w:val="00742C4F"/>
    <w:rsid w:val="00742FDC"/>
    <w:rsid w:val="007430C7"/>
    <w:rsid w:val="00743362"/>
    <w:rsid w:val="007435EB"/>
    <w:rsid w:val="007437EE"/>
    <w:rsid w:val="00743A36"/>
    <w:rsid w:val="00743AD5"/>
    <w:rsid w:val="00743B97"/>
    <w:rsid w:val="00743CF3"/>
    <w:rsid w:val="00743ED1"/>
    <w:rsid w:val="007446CD"/>
    <w:rsid w:val="007447B1"/>
    <w:rsid w:val="007447D6"/>
    <w:rsid w:val="00744893"/>
    <w:rsid w:val="00744B44"/>
    <w:rsid w:val="00744BB2"/>
    <w:rsid w:val="00744D4E"/>
    <w:rsid w:val="00745195"/>
    <w:rsid w:val="007451AF"/>
    <w:rsid w:val="0074522F"/>
    <w:rsid w:val="00745804"/>
    <w:rsid w:val="00745A77"/>
    <w:rsid w:val="00745B31"/>
    <w:rsid w:val="00745B4E"/>
    <w:rsid w:val="00745CB5"/>
    <w:rsid w:val="00745CD1"/>
    <w:rsid w:val="00745D13"/>
    <w:rsid w:val="00745E56"/>
    <w:rsid w:val="00745E5D"/>
    <w:rsid w:val="00745EF0"/>
    <w:rsid w:val="00745F33"/>
    <w:rsid w:val="00745F7B"/>
    <w:rsid w:val="007462AA"/>
    <w:rsid w:val="0074635B"/>
    <w:rsid w:val="007465CB"/>
    <w:rsid w:val="00746803"/>
    <w:rsid w:val="0074696E"/>
    <w:rsid w:val="00746A64"/>
    <w:rsid w:val="00746AD8"/>
    <w:rsid w:val="00746DC2"/>
    <w:rsid w:val="00746E46"/>
    <w:rsid w:val="00746F59"/>
    <w:rsid w:val="007472E6"/>
    <w:rsid w:val="00747656"/>
    <w:rsid w:val="0074789E"/>
    <w:rsid w:val="007479C7"/>
    <w:rsid w:val="00747B0A"/>
    <w:rsid w:val="00747CFF"/>
    <w:rsid w:val="00747F15"/>
    <w:rsid w:val="0075007E"/>
    <w:rsid w:val="00750106"/>
    <w:rsid w:val="007501C5"/>
    <w:rsid w:val="0075026E"/>
    <w:rsid w:val="0075027E"/>
    <w:rsid w:val="0075051B"/>
    <w:rsid w:val="007505FF"/>
    <w:rsid w:val="007506AA"/>
    <w:rsid w:val="00750732"/>
    <w:rsid w:val="00750A19"/>
    <w:rsid w:val="00750AAD"/>
    <w:rsid w:val="00750C90"/>
    <w:rsid w:val="00750CBA"/>
    <w:rsid w:val="00750D85"/>
    <w:rsid w:val="00750F13"/>
    <w:rsid w:val="00751157"/>
    <w:rsid w:val="007512C3"/>
    <w:rsid w:val="00751405"/>
    <w:rsid w:val="00751A78"/>
    <w:rsid w:val="00751B61"/>
    <w:rsid w:val="00751F24"/>
    <w:rsid w:val="00751FBC"/>
    <w:rsid w:val="007526C5"/>
    <w:rsid w:val="007527BE"/>
    <w:rsid w:val="00752B96"/>
    <w:rsid w:val="007530C0"/>
    <w:rsid w:val="007531C1"/>
    <w:rsid w:val="007532C4"/>
    <w:rsid w:val="007534C8"/>
    <w:rsid w:val="007538F7"/>
    <w:rsid w:val="00753955"/>
    <w:rsid w:val="007539BC"/>
    <w:rsid w:val="00753B2F"/>
    <w:rsid w:val="00753F08"/>
    <w:rsid w:val="00754349"/>
    <w:rsid w:val="0075488B"/>
    <w:rsid w:val="00754AF7"/>
    <w:rsid w:val="00754D4E"/>
    <w:rsid w:val="00754DCD"/>
    <w:rsid w:val="00755091"/>
    <w:rsid w:val="007551D0"/>
    <w:rsid w:val="0075531C"/>
    <w:rsid w:val="00755706"/>
    <w:rsid w:val="00755927"/>
    <w:rsid w:val="00755D3B"/>
    <w:rsid w:val="007561B1"/>
    <w:rsid w:val="007561CF"/>
    <w:rsid w:val="0075635C"/>
    <w:rsid w:val="0075642A"/>
    <w:rsid w:val="007564C2"/>
    <w:rsid w:val="007564FE"/>
    <w:rsid w:val="00756695"/>
    <w:rsid w:val="007568B5"/>
    <w:rsid w:val="007568C5"/>
    <w:rsid w:val="007569C4"/>
    <w:rsid w:val="00756CE9"/>
    <w:rsid w:val="00756F3A"/>
    <w:rsid w:val="00756FD0"/>
    <w:rsid w:val="0075707B"/>
    <w:rsid w:val="0075718E"/>
    <w:rsid w:val="00757313"/>
    <w:rsid w:val="0075736F"/>
    <w:rsid w:val="00757827"/>
    <w:rsid w:val="00757843"/>
    <w:rsid w:val="00757AAA"/>
    <w:rsid w:val="00757B44"/>
    <w:rsid w:val="00757E1E"/>
    <w:rsid w:val="00757F31"/>
    <w:rsid w:val="00757F55"/>
    <w:rsid w:val="00757FE8"/>
    <w:rsid w:val="0075B185"/>
    <w:rsid w:val="007602C1"/>
    <w:rsid w:val="00760596"/>
    <w:rsid w:val="00760BDC"/>
    <w:rsid w:val="00760F8A"/>
    <w:rsid w:val="007613FF"/>
    <w:rsid w:val="0076147B"/>
    <w:rsid w:val="00761756"/>
    <w:rsid w:val="00761BC5"/>
    <w:rsid w:val="00761E8B"/>
    <w:rsid w:val="0076202E"/>
    <w:rsid w:val="007620A3"/>
    <w:rsid w:val="007625E8"/>
    <w:rsid w:val="0076281E"/>
    <w:rsid w:val="00762961"/>
    <w:rsid w:val="00762A59"/>
    <w:rsid w:val="00762DC6"/>
    <w:rsid w:val="00762F72"/>
    <w:rsid w:val="00763086"/>
    <w:rsid w:val="00763232"/>
    <w:rsid w:val="007632FE"/>
    <w:rsid w:val="00763336"/>
    <w:rsid w:val="007633E6"/>
    <w:rsid w:val="007634B9"/>
    <w:rsid w:val="00763655"/>
    <w:rsid w:val="0076368A"/>
    <w:rsid w:val="00763706"/>
    <w:rsid w:val="007637E8"/>
    <w:rsid w:val="0076392A"/>
    <w:rsid w:val="00763971"/>
    <w:rsid w:val="007639E2"/>
    <w:rsid w:val="00763B3A"/>
    <w:rsid w:val="00763B4D"/>
    <w:rsid w:val="00763D4B"/>
    <w:rsid w:val="00763D84"/>
    <w:rsid w:val="00763D9F"/>
    <w:rsid w:val="00763E7E"/>
    <w:rsid w:val="00763F91"/>
    <w:rsid w:val="00764400"/>
    <w:rsid w:val="007644A8"/>
    <w:rsid w:val="00764688"/>
    <w:rsid w:val="007647FA"/>
    <w:rsid w:val="00764C16"/>
    <w:rsid w:val="00764D9A"/>
    <w:rsid w:val="00764ECE"/>
    <w:rsid w:val="00764F50"/>
    <w:rsid w:val="00765225"/>
    <w:rsid w:val="007652BA"/>
    <w:rsid w:val="0076534B"/>
    <w:rsid w:val="0076544C"/>
    <w:rsid w:val="00765675"/>
    <w:rsid w:val="00765ABC"/>
    <w:rsid w:val="00766122"/>
    <w:rsid w:val="00766434"/>
    <w:rsid w:val="007665A0"/>
    <w:rsid w:val="007665A6"/>
    <w:rsid w:val="007665F0"/>
    <w:rsid w:val="007668F8"/>
    <w:rsid w:val="00766A19"/>
    <w:rsid w:val="00766CA1"/>
    <w:rsid w:val="00766CD1"/>
    <w:rsid w:val="00766E83"/>
    <w:rsid w:val="00766EF9"/>
    <w:rsid w:val="00766F3E"/>
    <w:rsid w:val="00766F5B"/>
    <w:rsid w:val="007670EC"/>
    <w:rsid w:val="00767196"/>
    <w:rsid w:val="00767296"/>
    <w:rsid w:val="00767515"/>
    <w:rsid w:val="0076758E"/>
    <w:rsid w:val="00767626"/>
    <w:rsid w:val="007676E6"/>
    <w:rsid w:val="00767789"/>
    <w:rsid w:val="007678A8"/>
    <w:rsid w:val="007678D0"/>
    <w:rsid w:val="00767C99"/>
    <w:rsid w:val="00767FF6"/>
    <w:rsid w:val="0076DED6"/>
    <w:rsid w:val="007700FF"/>
    <w:rsid w:val="00770A47"/>
    <w:rsid w:val="00770E18"/>
    <w:rsid w:val="00771086"/>
    <w:rsid w:val="00771A67"/>
    <w:rsid w:val="00772026"/>
    <w:rsid w:val="0077202D"/>
    <w:rsid w:val="007723F9"/>
    <w:rsid w:val="007724F4"/>
    <w:rsid w:val="00772548"/>
    <w:rsid w:val="007725F0"/>
    <w:rsid w:val="007726DF"/>
    <w:rsid w:val="0077282C"/>
    <w:rsid w:val="007734B5"/>
    <w:rsid w:val="007734C4"/>
    <w:rsid w:val="007735DF"/>
    <w:rsid w:val="00773704"/>
    <w:rsid w:val="00773E46"/>
    <w:rsid w:val="00773F13"/>
    <w:rsid w:val="00774277"/>
    <w:rsid w:val="007742B7"/>
    <w:rsid w:val="00774334"/>
    <w:rsid w:val="0077437E"/>
    <w:rsid w:val="00774417"/>
    <w:rsid w:val="007746C8"/>
    <w:rsid w:val="00774812"/>
    <w:rsid w:val="007749D3"/>
    <w:rsid w:val="00774A55"/>
    <w:rsid w:val="00774DA9"/>
    <w:rsid w:val="00774EBA"/>
    <w:rsid w:val="00774EEB"/>
    <w:rsid w:val="00774F60"/>
    <w:rsid w:val="00774FCA"/>
    <w:rsid w:val="0077507B"/>
    <w:rsid w:val="00775165"/>
    <w:rsid w:val="00775183"/>
    <w:rsid w:val="007751CB"/>
    <w:rsid w:val="007752E5"/>
    <w:rsid w:val="0077563E"/>
    <w:rsid w:val="0077568F"/>
    <w:rsid w:val="007759E7"/>
    <w:rsid w:val="00775B05"/>
    <w:rsid w:val="00775B63"/>
    <w:rsid w:val="00776096"/>
    <w:rsid w:val="007761B3"/>
    <w:rsid w:val="0077620A"/>
    <w:rsid w:val="007762C1"/>
    <w:rsid w:val="007763C3"/>
    <w:rsid w:val="0077644C"/>
    <w:rsid w:val="00776763"/>
    <w:rsid w:val="0077686A"/>
    <w:rsid w:val="007768B5"/>
    <w:rsid w:val="00776BF9"/>
    <w:rsid w:val="00776D10"/>
    <w:rsid w:val="00776D4B"/>
    <w:rsid w:val="00776FA8"/>
    <w:rsid w:val="007770E5"/>
    <w:rsid w:val="0077761B"/>
    <w:rsid w:val="007777D3"/>
    <w:rsid w:val="00777903"/>
    <w:rsid w:val="00777BE7"/>
    <w:rsid w:val="00777D8E"/>
    <w:rsid w:val="00777EC1"/>
    <w:rsid w:val="00779581"/>
    <w:rsid w:val="00780090"/>
    <w:rsid w:val="00780136"/>
    <w:rsid w:val="007803D8"/>
    <w:rsid w:val="00780592"/>
    <w:rsid w:val="0078070A"/>
    <w:rsid w:val="0078097F"/>
    <w:rsid w:val="00780980"/>
    <w:rsid w:val="00780B4F"/>
    <w:rsid w:val="00780C8A"/>
    <w:rsid w:val="00780C97"/>
    <w:rsid w:val="00781158"/>
    <w:rsid w:val="00781514"/>
    <w:rsid w:val="007818EA"/>
    <w:rsid w:val="007819FF"/>
    <w:rsid w:val="00781B66"/>
    <w:rsid w:val="00781D28"/>
    <w:rsid w:val="00781D39"/>
    <w:rsid w:val="00781DF4"/>
    <w:rsid w:val="00781FAA"/>
    <w:rsid w:val="007823BC"/>
    <w:rsid w:val="00782556"/>
    <w:rsid w:val="00782B78"/>
    <w:rsid w:val="00782D68"/>
    <w:rsid w:val="007830A4"/>
    <w:rsid w:val="007830A9"/>
    <w:rsid w:val="007834A5"/>
    <w:rsid w:val="007839E7"/>
    <w:rsid w:val="00783D4C"/>
    <w:rsid w:val="007842F0"/>
    <w:rsid w:val="0078443D"/>
    <w:rsid w:val="00784CAC"/>
    <w:rsid w:val="00784D95"/>
    <w:rsid w:val="00785477"/>
    <w:rsid w:val="00785734"/>
    <w:rsid w:val="00785A27"/>
    <w:rsid w:val="00785B4E"/>
    <w:rsid w:val="00785F80"/>
    <w:rsid w:val="00785F93"/>
    <w:rsid w:val="00786132"/>
    <w:rsid w:val="00786186"/>
    <w:rsid w:val="007862D1"/>
    <w:rsid w:val="007863A3"/>
    <w:rsid w:val="007863E7"/>
    <w:rsid w:val="00786481"/>
    <w:rsid w:val="00786494"/>
    <w:rsid w:val="00786584"/>
    <w:rsid w:val="007867BD"/>
    <w:rsid w:val="007867FF"/>
    <w:rsid w:val="00786807"/>
    <w:rsid w:val="00786C50"/>
    <w:rsid w:val="007872CF"/>
    <w:rsid w:val="00787335"/>
    <w:rsid w:val="00787354"/>
    <w:rsid w:val="007875A0"/>
    <w:rsid w:val="007876FA"/>
    <w:rsid w:val="00787744"/>
    <w:rsid w:val="00787A60"/>
    <w:rsid w:val="00787AD2"/>
    <w:rsid w:val="00787D7A"/>
    <w:rsid w:val="0079027A"/>
    <w:rsid w:val="007906FF"/>
    <w:rsid w:val="00790788"/>
    <w:rsid w:val="0079086B"/>
    <w:rsid w:val="007908BF"/>
    <w:rsid w:val="00790ED9"/>
    <w:rsid w:val="00790F89"/>
    <w:rsid w:val="00790FAC"/>
    <w:rsid w:val="00791165"/>
    <w:rsid w:val="0079117D"/>
    <w:rsid w:val="007913C0"/>
    <w:rsid w:val="0079141D"/>
    <w:rsid w:val="00791595"/>
    <w:rsid w:val="007915B4"/>
    <w:rsid w:val="007915C5"/>
    <w:rsid w:val="00791714"/>
    <w:rsid w:val="00791728"/>
    <w:rsid w:val="007917B9"/>
    <w:rsid w:val="00791838"/>
    <w:rsid w:val="00791AD8"/>
    <w:rsid w:val="00791B79"/>
    <w:rsid w:val="00791D9B"/>
    <w:rsid w:val="00791F26"/>
    <w:rsid w:val="00792198"/>
    <w:rsid w:val="0079229B"/>
    <w:rsid w:val="007924C6"/>
    <w:rsid w:val="00792633"/>
    <w:rsid w:val="00792686"/>
    <w:rsid w:val="007926FB"/>
    <w:rsid w:val="007929E8"/>
    <w:rsid w:val="00792C5B"/>
    <w:rsid w:val="00792D10"/>
    <w:rsid w:val="0079360D"/>
    <w:rsid w:val="007937EF"/>
    <w:rsid w:val="00793A00"/>
    <w:rsid w:val="00793AD7"/>
    <w:rsid w:val="00793D05"/>
    <w:rsid w:val="00793E00"/>
    <w:rsid w:val="00793ED3"/>
    <w:rsid w:val="00793EED"/>
    <w:rsid w:val="00793FCD"/>
    <w:rsid w:val="00794066"/>
    <w:rsid w:val="00794354"/>
    <w:rsid w:val="007947C8"/>
    <w:rsid w:val="007947CC"/>
    <w:rsid w:val="007947D0"/>
    <w:rsid w:val="00794840"/>
    <w:rsid w:val="00794A85"/>
    <w:rsid w:val="00794B77"/>
    <w:rsid w:val="00794B83"/>
    <w:rsid w:val="00794D43"/>
    <w:rsid w:val="00794DB4"/>
    <w:rsid w:val="00794E5E"/>
    <w:rsid w:val="00794ED2"/>
    <w:rsid w:val="00795129"/>
    <w:rsid w:val="00795220"/>
    <w:rsid w:val="00795376"/>
    <w:rsid w:val="00795414"/>
    <w:rsid w:val="007955C2"/>
    <w:rsid w:val="0079585F"/>
    <w:rsid w:val="00795B57"/>
    <w:rsid w:val="00795CF5"/>
    <w:rsid w:val="00795DF1"/>
    <w:rsid w:val="00795EA6"/>
    <w:rsid w:val="00795F1F"/>
    <w:rsid w:val="0079609F"/>
    <w:rsid w:val="007960A4"/>
    <w:rsid w:val="007963E8"/>
    <w:rsid w:val="007965C2"/>
    <w:rsid w:val="0079665F"/>
    <w:rsid w:val="007967D0"/>
    <w:rsid w:val="00796D0B"/>
    <w:rsid w:val="00796DEC"/>
    <w:rsid w:val="00796FA4"/>
    <w:rsid w:val="007972E8"/>
    <w:rsid w:val="007975EF"/>
    <w:rsid w:val="00797704"/>
    <w:rsid w:val="007978DC"/>
    <w:rsid w:val="007979CC"/>
    <w:rsid w:val="00797A72"/>
    <w:rsid w:val="00797CD2"/>
    <w:rsid w:val="00797DE5"/>
    <w:rsid w:val="00797E48"/>
    <w:rsid w:val="00797E9C"/>
    <w:rsid w:val="00797EA1"/>
    <w:rsid w:val="00797EA9"/>
    <w:rsid w:val="007A05C7"/>
    <w:rsid w:val="007A06E2"/>
    <w:rsid w:val="007A0930"/>
    <w:rsid w:val="007A098E"/>
    <w:rsid w:val="007A0BC3"/>
    <w:rsid w:val="007A0D11"/>
    <w:rsid w:val="007A0D2A"/>
    <w:rsid w:val="007A0E41"/>
    <w:rsid w:val="007A1162"/>
    <w:rsid w:val="007A154C"/>
    <w:rsid w:val="007A1644"/>
    <w:rsid w:val="007A16DB"/>
    <w:rsid w:val="007A16F1"/>
    <w:rsid w:val="007A1701"/>
    <w:rsid w:val="007A1CBD"/>
    <w:rsid w:val="007A1DF8"/>
    <w:rsid w:val="007A1F74"/>
    <w:rsid w:val="007A215F"/>
    <w:rsid w:val="007A23BE"/>
    <w:rsid w:val="007A28E1"/>
    <w:rsid w:val="007A293A"/>
    <w:rsid w:val="007A2AB2"/>
    <w:rsid w:val="007A2E71"/>
    <w:rsid w:val="007A2FE5"/>
    <w:rsid w:val="007A31A9"/>
    <w:rsid w:val="007A3304"/>
    <w:rsid w:val="007A3556"/>
    <w:rsid w:val="007A3BF1"/>
    <w:rsid w:val="007A3CA3"/>
    <w:rsid w:val="007A3ED9"/>
    <w:rsid w:val="007A42A7"/>
    <w:rsid w:val="007A4721"/>
    <w:rsid w:val="007A4941"/>
    <w:rsid w:val="007A498F"/>
    <w:rsid w:val="007A4B0E"/>
    <w:rsid w:val="007A4B20"/>
    <w:rsid w:val="007A4B4B"/>
    <w:rsid w:val="007A4B52"/>
    <w:rsid w:val="007A4B6C"/>
    <w:rsid w:val="007A4D55"/>
    <w:rsid w:val="007A4D7F"/>
    <w:rsid w:val="007A4DDF"/>
    <w:rsid w:val="007A4F60"/>
    <w:rsid w:val="007A5446"/>
    <w:rsid w:val="007A54A3"/>
    <w:rsid w:val="007A54AE"/>
    <w:rsid w:val="007A58A0"/>
    <w:rsid w:val="007A5A16"/>
    <w:rsid w:val="007A5CF9"/>
    <w:rsid w:val="007A5E88"/>
    <w:rsid w:val="007A5EA8"/>
    <w:rsid w:val="007A5ED8"/>
    <w:rsid w:val="007A5F16"/>
    <w:rsid w:val="007A645F"/>
    <w:rsid w:val="007A6493"/>
    <w:rsid w:val="007A6704"/>
    <w:rsid w:val="007A6941"/>
    <w:rsid w:val="007A7206"/>
    <w:rsid w:val="007A78A2"/>
    <w:rsid w:val="007A7A5D"/>
    <w:rsid w:val="007A7BBF"/>
    <w:rsid w:val="007A7C5F"/>
    <w:rsid w:val="007A7CD2"/>
    <w:rsid w:val="007A7E5F"/>
    <w:rsid w:val="007A7EF5"/>
    <w:rsid w:val="007AF13F"/>
    <w:rsid w:val="007B03A0"/>
    <w:rsid w:val="007B053A"/>
    <w:rsid w:val="007B059A"/>
    <w:rsid w:val="007B06F1"/>
    <w:rsid w:val="007B09CF"/>
    <w:rsid w:val="007B0A21"/>
    <w:rsid w:val="007B0B1B"/>
    <w:rsid w:val="007B0BB0"/>
    <w:rsid w:val="007B0D86"/>
    <w:rsid w:val="007B13DC"/>
    <w:rsid w:val="007B1542"/>
    <w:rsid w:val="007B162C"/>
    <w:rsid w:val="007B1791"/>
    <w:rsid w:val="007B183D"/>
    <w:rsid w:val="007B19FF"/>
    <w:rsid w:val="007B1CE7"/>
    <w:rsid w:val="007B1F13"/>
    <w:rsid w:val="007B1F6C"/>
    <w:rsid w:val="007B1F7D"/>
    <w:rsid w:val="007B2091"/>
    <w:rsid w:val="007B211A"/>
    <w:rsid w:val="007B2200"/>
    <w:rsid w:val="007B2508"/>
    <w:rsid w:val="007B2561"/>
    <w:rsid w:val="007B261F"/>
    <w:rsid w:val="007B2862"/>
    <w:rsid w:val="007B294C"/>
    <w:rsid w:val="007B2D31"/>
    <w:rsid w:val="007B2F6D"/>
    <w:rsid w:val="007B311B"/>
    <w:rsid w:val="007B378D"/>
    <w:rsid w:val="007B3AA1"/>
    <w:rsid w:val="007B3BFA"/>
    <w:rsid w:val="007B4076"/>
    <w:rsid w:val="007B49C7"/>
    <w:rsid w:val="007B4B28"/>
    <w:rsid w:val="007B4CF8"/>
    <w:rsid w:val="007B4D86"/>
    <w:rsid w:val="007B508E"/>
    <w:rsid w:val="007B5539"/>
    <w:rsid w:val="007B5649"/>
    <w:rsid w:val="007B5A2D"/>
    <w:rsid w:val="007B6038"/>
    <w:rsid w:val="007B65FB"/>
    <w:rsid w:val="007B6824"/>
    <w:rsid w:val="007B6A06"/>
    <w:rsid w:val="007B6CA8"/>
    <w:rsid w:val="007B6F3C"/>
    <w:rsid w:val="007B704A"/>
    <w:rsid w:val="007B71F2"/>
    <w:rsid w:val="007B72D6"/>
    <w:rsid w:val="007B73BD"/>
    <w:rsid w:val="007B7929"/>
    <w:rsid w:val="007B7A00"/>
    <w:rsid w:val="007B7F10"/>
    <w:rsid w:val="007C0401"/>
    <w:rsid w:val="007C0843"/>
    <w:rsid w:val="007C09C9"/>
    <w:rsid w:val="007C1036"/>
    <w:rsid w:val="007C10A4"/>
    <w:rsid w:val="007C11E6"/>
    <w:rsid w:val="007C1271"/>
    <w:rsid w:val="007C12A1"/>
    <w:rsid w:val="007C12CC"/>
    <w:rsid w:val="007C13DB"/>
    <w:rsid w:val="007C1676"/>
    <w:rsid w:val="007C172C"/>
    <w:rsid w:val="007C18B4"/>
    <w:rsid w:val="007C1AAE"/>
    <w:rsid w:val="007C1AC2"/>
    <w:rsid w:val="007C1AEC"/>
    <w:rsid w:val="007C1E42"/>
    <w:rsid w:val="007C1EB2"/>
    <w:rsid w:val="007C1F08"/>
    <w:rsid w:val="007C20FE"/>
    <w:rsid w:val="007C2186"/>
    <w:rsid w:val="007C2234"/>
    <w:rsid w:val="007C2764"/>
    <w:rsid w:val="007C2B5F"/>
    <w:rsid w:val="007C2BF2"/>
    <w:rsid w:val="007C2D34"/>
    <w:rsid w:val="007C2E01"/>
    <w:rsid w:val="007C3088"/>
    <w:rsid w:val="007C33DE"/>
    <w:rsid w:val="007C344D"/>
    <w:rsid w:val="007C39F5"/>
    <w:rsid w:val="007C48A9"/>
    <w:rsid w:val="007C4D05"/>
    <w:rsid w:val="007C4EEA"/>
    <w:rsid w:val="007C5165"/>
    <w:rsid w:val="007C556C"/>
    <w:rsid w:val="007C55E6"/>
    <w:rsid w:val="007C5667"/>
    <w:rsid w:val="007C5958"/>
    <w:rsid w:val="007C59F0"/>
    <w:rsid w:val="007C5CF7"/>
    <w:rsid w:val="007C5FBD"/>
    <w:rsid w:val="007C60F9"/>
    <w:rsid w:val="007C6100"/>
    <w:rsid w:val="007C611B"/>
    <w:rsid w:val="007C6324"/>
    <w:rsid w:val="007C63B0"/>
    <w:rsid w:val="007C6556"/>
    <w:rsid w:val="007C6681"/>
    <w:rsid w:val="007C66AE"/>
    <w:rsid w:val="007C6867"/>
    <w:rsid w:val="007C6DA2"/>
    <w:rsid w:val="007C6DC3"/>
    <w:rsid w:val="007C7181"/>
    <w:rsid w:val="007C7339"/>
    <w:rsid w:val="007C7389"/>
    <w:rsid w:val="007C768E"/>
    <w:rsid w:val="007C7A04"/>
    <w:rsid w:val="007C7CC8"/>
    <w:rsid w:val="007C7DC2"/>
    <w:rsid w:val="007D0054"/>
    <w:rsid w:val="007D01F2"/>
    <w:rsid w:val="007D0223"/>
    <w:rsid w:val="007D0323"/>
    <w:rsid w:val="007D0534"/>
    <w:rsid w:val="007D0C72"/>
    <w:rsid w:val="007D0E42"/>
    <w:rsid w:val="007D0ED1"/>
    <w:rsid w:val="007D132C"/>
    <w:rsid w:val="007D1377"/>
    <w:rsid w:val="007D14A8"/>
    <w:rsid w:val="007D17F0"/>
    <w:rsid w:val="007D19F8"/>
    <w:rsid w:val="007D1E06"/>
    <w:rsid w:val="007D1FE1"/>
    <w:rsid w:val="007D23A8"/>
    <w:rsid w:val="007D2550"/>
    <w:rsid w:val="007D2D68"/>
    <w:rsid w:val="007D2D84"/>
    <w:rsid w:val="007D2D9B"/>
    <w:rsid w:val="007D3077"/>
    <w:rsid w:val="007D31C2"/>
    <w:rsid w:val="007D32FA"/>
    <w:rsid w:val="007D34A4"/>
    <w:rsid w:val="007D3707"/>
    <w:rsid w:val="007D3849"/>
    <w:rsid w:val="007D39DC"/>
    <w:rsid w:val="007D3C94"/>
    <w:rsid w:val="007D3FE8"/>
    <w:rsid w:val="007D41D3"/>
    <w:rsid w:val="007D4275"/>
    <w:rsid w:val="007D431F"/>
    <w:rsid w:val="007D45F3"/>
    <w:rsid w:val="007D4712"/>
    <w:rsid w:val="007D4A31"/>
    <w:rsid w:val="007D4A9E"/>
    <w:rsid w:val="007D4CAA"/>
    <w:rsid w:val="007D4CB1"/>
    <w:rsid w:val="007D4D0B"/>
    <w:rsid w:val="007D4D79"/>
    <w:rsid w:val="007D50DA"/>
    <w:rsid w:val="007D510D"/>
    <w:rsid w:val="007D57DD"/>
    <w:rsid w:val="007D5A8E"/>
    <w:rsid w:val="007D5B20"/>
    <w:rsid w:val="007D5B90"/>
    <w:rsid w:val="007D5C9F"/>
    <w:rsid w:val="007D5DC2"/>
    <w:rsid w:val="007D60D0"/>
    <w:rsid w:val="007D6139"/>
    <w:rsid w:val="007D623F"/>
    <w:rsid w:val="007D64DF"/>
    <w:rsid w:val="007D67CC"/>
    <w:rsid w:val="007D6C7B"/>
    <w:rsid w:val="007D6FCA"/>
    <w:rsid w:val="007D6FD7"/>
    <w:rsid w:val="007D70DE"/>
    <w:rsid w:val="007D72DB"/>
    <w:rsid w:val="007D74B5"/>
    <w:rsid w:val="007D74E4"/>
    <w:rsid w:val="007D7534"/>
    <w:rsid w:val="007D76AC"/>
    <w:rsid w:val="007D7933"/>
    <w:rsid w:val="007D797C"/>
    <w:rsid w:val="007D7A10"/>
    <w:rsid w:val="007D7C1E"/>
    <w:rsid w:val="007D7E94"/>
    <w:rsid w:val="007E00C5"/>
    <w:rsid w:val="007E0342"/>
    <w:rsid w:val="007E0352"/>
    <w:rsid w:val="007E03BF"/>
    <w:rsid w:val="007E04B4"/>
    <w:rsid w:val="007E067E"/>
    <w:rsid w:val="007E086C"/>
    <w:rsid w:val="007E0952"/>
    <w:rsid w:val="007E0CDF"/>
    <w:rsid w:val="007E0DA6"/>
    <w:rsid w:val="007E13A5"/>
    <w:rsid w:val="007E150A"/>
    <w:rsid w:val="007E1605"/>
    <w:rsid w:val="007E1665"/>
    <w:rsid w:val="007E18FB"/>
    <w:rsid w:val="007E1903"/>
    <w:rsid w:val="007E193E"/>
    <w:rsid w:val="007E1A59"/>
    <w:rsid w:val="007E203D"/>
    <w:rsid w:val="007E20F1"/>
    <w:rsid w:val="007E28A1"/>
    <w:rsid w:val="007E28A7"/>
    <w:rsid w:val="007E2C68"/>
    <w:rsid w:val="007E2E5D"/>
    <w:rsid w:val="007E3080"/>
    <w:rsid w:val="007E34C7"/>
    <w:rsid w:val="007E374B"/>
    <w:rsid w:val="007E3B2C"/>
    <w:rsid w:val="007E3C06"/>
    <w:rsid w:val="007E3F75"/>
    <w:rsid w:val="007E404B"/>
    <w:rsid w:val="007E438B"/>
    <w:rsid w:val="007E453A"/>
    <w:rsid w:val="007E4BB9"/>
    <w:rsid w:val="007E4D20"/>
    <w:rsid w:val="007E4EDD"/>
    <w:rsid w:val="007E4EE2"/>
    <w:rsid w:val="007E5138"/>
    <w:rsid w:val="007E59B8"/>
    <w:rsid w:val="007E5C3B"/>
    <w:rsid w:val="007E5D06"/>
    <w:rsid w:val="007E5E38"/>
    <w:rsid w:val="007E617F"/>
    <w:rsid w:val="007E6376"/>
    <w:rsid w:val="007E65DB"/>
    <w:rsid w:val="007E6878"/>
    <w:rsid w:val="007E6883"/>
    <w:rsid w:val="007E688D"/>
    <w:rsid w:val="007E696B"/>
    <w:rsid w:val="007E6A19"/>
    <w:rsid w:val="007E6A33"/>
    <w:rsid w:val="007E70EC"/>
    <w:rsid w:val="007E71B6"/>
    <w:rsid w:val="007E721E"/>
    <w:rsid w:val="007E763E"/>
    <w:rsid w:val="007E764D"/>
    <w:rsid w:val="007E7A48"/>
    <w:rsid w:val="007E7AF7"/>
    <w:rsid w:val="007E7CDD"/>
    <w:rsid w:val="007E7ED7"/>
    <w:rsid w:val="007E7EF1"/>
    <w:rsid w:val="007F000B"/>
    <w:rsid w:val="007F0057"/>
    <w:rsid w:val="007F07A5"/>
    <w:rsid w:val="007F08ED"/>
    <w:rsid w:val="007F0C66"/>
    <w:rsid w:val="007F1067"/>
    <w:rsid w:val="007F134B"/>
    <w:rsid w:val="007F13E2"/>
    <w:rsid w:val="007F143D"/>
    <w:rsid w:val="007F1BF2"/>
    <w:rsid w:val="007F1C28"/>
    <w:rsid w:val="007F1E7F"/>
    <w:rsid w:val="007F20D7"/>
    <w:rsid w:val="007F2208"/>
    <w:rsid w:val="007F259A"/>
    <w:rsid w:val="007F26C6"/>
    <w:rsid w:val="007F285A"/>
    <w:rsid w:val="007F2B1A"/>
    <w:rsid w:val="007F2B66"/>
    <w:rsid w:val="007F2DBA"/>
    <w:rsid w:val="007F33AE"/>
    <w:rsid w:val="007F3556"/>
    <w:rsid w:val="007F35AC"/>
    <w:rsid w:val="007F3763"/>
    <w:rsid w:val="007F3A1B"/>
    <w:rsid w:val="007F3BD4"/>
    <w:rsid w:val="007F3C6B"/>
    <w:rsid w:val="007F3C8C"/>
    <w:rsid w:val="007F3D5E"/>
    <w:rsid w:val="007F3DB7"/>
    <w:rsid w:val="007F400B"/>
    <w:rsid w:val="007F414A"/>
    <w:rsid w:val="007F420D"/>
    <w:rsid w:val="007F434A"/>
    <w:rsid w:val="007F441F"/>
    <w:rsid w:val="007F443D"/>
    <w:rsid w:val="007F49BC"/>
    <w:rsid w:val="007F4AB1"/>
    <w:rsid w:val="007F4B45"/>
    <w:rsid w:val="007F4DAF"/>
    <w:rsid w:val="007F50B4"/>
    <w:rsid w:val="007F5596"/>
    <w:rsid w:val="007F55DD"/>
    <w:rsid w:val="007F5B78"/>
    <w:rsid w:val="007F5E56"/>
    <w:rsid w:val="007F5E81"/>
    <w:rsid w:val="007F602B"/>
    <w:rsid w:val="007F6131"/>
    <w:rsid w:val="007F6199"/>
    <w:rsid w:val="007F681B"/>
    <w:rsid w:val="007F6DC2"/>
    <w:rsid w:val="007F6F6A"/>
    <w:rsid w:val="007F7264"/>
    <w:rsid w:val="007F72E3"/>
    <w:rsid w:val="007F76A5"/>
    <w:rsid w:val="007F783F"/>
    <w:rsid w:val="007F78B0"/>
    <w:rsid w:val="007F7DAF"/>
    <w:rsid w:val="007F7FF1"/>
    <w:rsid w:val="00800429"/>
    <w:rsid w:val="0080067A"/>
    <w:rsid w:val="008007F1"/>
    <w:rsid w:val="008008E2"/>
    <w:rsid w:val="00800B22"/>
    <w:rsid w:val="00800BBA"/>
    <w:rsid w:val="00800D3A"/>
    <w:rsid w:val="00800FD1"/>
    <w:rsid w:val="008012F0"/>
    <w:rsid w:val="008014E3"/>
    <w:rsid w:val="00801606"/>
    <w:rsid w:val="008016EF"/>
    <w:rsid w:val="008017F2"/>
    <w:rsid w:val="00801873"/>
    <w:rsid w:val="00801881"/>
    <w:rsid w:val="00801DA7"/>
    <w:rsid w:val="00801F3E"/>
    <w:rsid w:val="0080207E"/>
    <w:rsid w:val="0080212A"/>
    <w:rsid w:val="00802153"/>
    <w:rsid w:val="00802157"/>
    <w:rsid w:val="00802220"/>
    <w:rsid w:val="00802486"/>
    <w:rsid w:val="008027B8"/>
    <w:rsid w:val="00802953"/>
    <w:rsid w:val="008030F5"/>
    <w:rsid w:val="00803313"/>
    <w:rsid w:val="008033BD"/>
    <w:rsid w:val="008036BC"/>
    <w:rsid w:val="00803762"/>
    <w:rsid w:val="00803841"/>
    <w:rsid w:val="008040F2"/>
    <w:rsid w:val="00804271"/>
    <w:rsid w:val="0080434E"/>
    <w:rsid w:val="0080445C"/>
    <w:rsid w:val="00804792"/>
    <w:rsid w:val="008048F5"/>
    <w:rsid w:val="00804901"/>
    <w:rsid w:val="00804929"/>
    <w:rsid w:val="00804B71"/>
    <w:rsid w:val="00804C65"/>
    <w:rsid w:val="00804E47"/>
    <w:rsid w:val="00804E68"/>
    <w:rsid w:val="00804FBF"/>
    <w:rsid w:val="00805003"/>
    <w:rsid w:val="008052AE"/>
    <w:rsid w:val="008052EA"/>
    <w:rsid w:val="008056B9"/>
    <w:rsid w:val="00805790"/>
    <w:rsid w:val="00805B1D"/>
    <w:rsid w:val="00805C61"/>
    <w:rsid w:val="00806508"/>
    <w:rsid w:val="0080660B"/>
    <w:rsid w:val="0080674B"/>
    <w:rsid w:val="008068C9"/>
    <w:rsid w:val="00806A2F"/>
    <w:rsid w:val="00806DAA"/>
    <w:rsid w:val="00806DF3"/>
    <w:rsid w:val="00806E94"/>
    <w:rsid w:val="0080704F"/>
    <w:rsid w:val="00807A00"/>
    <w:rsid w:val="00807B16"/>
    <w:rsid w:val="00807E31"/>
    <w:rsid w:val="00807E80"/>
    <w:rsid w:val="008105F4"/>
    <w:rsid w:val="00810E73"/>
    <w:rsid w:val="00810EAA"/>
    <w:rsid w:val="00810F80"/>
    <w:rsid w:val="00811032"/>
    <w:rsid w:val="008110B2"/>
    <w:rsid w:val="0081144E"/>
    <w:rsid w:val="008115DA"/>
    <w:rsid w:val="008115F8"/>
    <w:rsid w:val="00811762"/>
    <w:rsid w:val="0081183A"/>
    <w:rsid w:val="00811A1D"/>
    <w:rsid w:val="00811A24"/>
    <w:rsid w:val="00812089"/>
    <w:rsid w:val="008121C1"/>
    <w:rsid w:val="00812491"/>
    <w:rsid w:val="008124B8"/>
    <w:rsid w:val="0081264F"/>
    <w:rsid w:val="008128F3"/>
    <w:rsid w:val="00812917"/>
    <w:rsid w:val="00812B46"/>
    <w:rsid w:val="00812C25"/>
    <w:rsid w:val="00812D28"/>
    <w:rsid w:val="00812DEB"/>
    <w:rsid w:val="00812F03"/>
    <w:rsid w:val="00812F91"/>
    <w:rsid w:val="00812FF9"/>
    <w:rsid w:val="0081347E"/>
    <w:rsid w:val="00813654"/>
    <w:rsid w:val="008138A9"/>
    <w:rsid w:val="008138E2"/>
    <w:rsid w:val="0081391D"/>
    <w:rsid w:val="00813E0C"/>
    <w:rsid w:val="008143C4"/>
    <w:rsid w:val="00814408"/>
    <w:rsid w:val="0081447A"/>
    <w:rsid w:val="008147BB"/>
    <w:rsid w:val="00814BE8"/>
    <w:rsid w:val="00814CB8"/>
    <w:rsid w:val="008150FA"/>
    <w:rsid w:val="008151D8"/>
    <w:rsid w:val="008152DD"/>
    <w:rsid w:val="008153B7"/>
    <w:rsid w:val="008153EE"/>
    <w:rsid w:val="008153FF"/>
    <w:rsid w:val="00815428"/>
    <w:rsid w:val="00815830"/>
    <w:rsid w:val="008158C6"/>
    <w:rsid w:val="00815D9C"/>
    <w:rsid w:val="0081616F"/>
    <w:rsid w:val="00816180"/>
    <w:rsid w:val="008162EB"/>
    <w:rsid w:val="00816387"/>
    <w:rsid w:val="00816413"/>
    <w:rsid w:val="00816414"/>
    <w:rsid w:val="008164AC"/>
    <w:rsid w:val="008169D5"/>
    <w:rsid w:val="00816B7D"/>
    <w:rsid w:val="00816D1E"/>
    <w:rsid w:val="00816F5F"/>
    <w:rsid w:val="00816F98"/>
    <w:rsid w:val="00817050"/>
    <w:rsid w:val="00817119"/>
    <w:rsid w:val="00817141"/>
    <w:rsid w:val="008175F8"/>
    <w:rsid w:val="008178AC"/>
    <w:rsid w:val="00817AAA"/>
    <w:rsid w:val="00817FB4"/>
    <w:rsid w:val="00820058"/>
    <w:rsid w:val="00820072"/>
    <w:rsid w:val="0082010A"/>
    <w:rsid w:val="008206A0"/>
    <w:rsid w:val="008206F2"/>
    <w:rsid w:val="00820839"/>
    <w:rsid w:val="00820B90"/>
    <w:rsid w:val="00820DA3"/>
    <w:rsid w:val="00820F6C"/>
    <w:rsid w:val="0082113D"/>
    <w:rsid w:val="00821150"/>
    <w:rsid w:val="0082131B"/>
    <w:rsid w:val="0082136D"/>
    <w:rsid w:val="008214DD"/>
    <w:rsid w:val="0082161E"/>
    <w:rsid w:val="0082182F"/>
    <w:rsid w:val="00821A83"/>
    <w:rsid w:val="00821C7F"/>
    <w:rsid w:val="00821D09"/>
    <w:rsid w:val="00821F12"/>
    <w:rsid w:val="00821F31"/>
    <w:rsid w:val="008220B8"/>
    <w:rsid w:val="008223AB"/>
    <w:rsid w:val="008225C8"/>
    <w:rsid w:val="008226CC"/>
    <w:rsid w:val="008226F4"/>
    <w:rsid w:val="00822B3A"/>
    <w:rsid w:val="00822F58"/>
    <w:rsid w:val="0082342D"/>
    <w:rsid w:val="00823D57"/>
    <w:rsid w:val="00823E51"/>
    <w:rsid w:val="00823E72"/>
    <w:rsid w:val="00824128"/>
    <w:rsid w:val="00824287"/>
    <w:rsid w:val="0082456A"/>
    <w:rsid w:val="0082463E"/>
    <w:rsid w:val="0082483A"/>
    <w:rsid w:val="0082496D"/>
    <w:rsid w:val="00824A09"/>
    <w:rsid w:val="00824EA2"/>
    <w:rsid w:val="00824F09"/>
    <w:rsid w:val="00824F55"/>
    <w:rsid w:val="00824FED"/>
    <w:rsid w:val="0082520C"/>
    <w:rsid w:val="008252F7"/>
    <w:rsid w:val="00825361"/>
    <w:rsid w:val="00825582"/>
    <w:rsid w:val="00825810"/>
    <w:rsid w:val="008258E6"/>
    <w:rsid w:val="00825925"/>
    <w:rsid w:val="00825935"/>
    <w:rsid w:val="00825B71"/>
    <w:rsid w:val="00825CBB"/>
    <w:rsid w:val="00825CF5"/>
    <w:rsid w:val="0082624A"/>
    <w:rsid w:val="008263B3"/>
    <w:rsid w:val="00826958"/>
    <w:rsid w:val="00826ACA"/>
    <w:rsid w:val="00827176"/>
    <w:rsid w:val="008273F2"/>
    <w:rsid w:val="00827AFD"/>
    <w:rsid w:val="00827CE7"/>
    <w:rsid w:val="008300AF"/>
    <w:rsid w:val="008302FF"/>
    <w:rsid w:val="008304DE"/>
    <w:rsid w:val="00830532"/>
    <w:rsid w:val="0083056A"/>
    <w:rsid w:val="008305CF"/>
    <w:rsid w:val="0083061B"/>
    <w:rsid w:val="008307A1"/>
    <w:rsid w:val="00830AC5"/>
    <w:rsid w:val="00830C60"/>
    <w:rsid w:val="00830DE3"/>
    <w:rsid w:val="00830EF1"/>
    <w:rsid w:val="008311A6"/>
    <w:rsid w:val="0083135B"/>
    <w:rsid w:val="00831AA8"/>
    <w:rsid w:val="00831B53"/>
    <w:rsid w:val="00831FA1"/>
    <w:rsid w:val="00831FE4"/>
    <w:rsid w:val="008322AF"/>
    <w:rsid w:val="00832437"/>
    <w:rsid w:val="00832564"/>
    <w:rsid w:val="008325B3"/>
    <w:rsid w:val="008327A3"/>
    <w:rsid w:val="00832A22"/>
    <w:rsid w:val="00832F62"/>
    <w:rsid w:val="0083323D"/>
    <w:rsid w:val="0083333E"/>
    <w:rsid w:val="0083338E"/>
    <w:rsid w:val="008336C9"/>
    <w:rsid w:val="00833A33"/>
    <w:rsid w:val="00833CCB"/>
    <w:rsid w:val="00833EFF"/>
    <w:rsid w:val="00834250"/>
    <w:rsid w:val="00834459"/>
    <w:rsid w:val="008347DF"/>
    <w:rsid w:val="00834A82"/>
    <w:rsid w:val="00834A85"/>
    <w:rsid w:val="008352AE"/>
    <w:rsid w:val="00835301"/>
    <w:rsid w:val="0083535D"/>
    <w:rsid w:val="00835539"/>
    <w:rsid w:val="008356DE"/>
    <w:rsid w:val="00835831"/>
    <w:rsid w:val="00835930"/>
    <w:rsid w:val="00835C95"/>
    <w:rsid w:val="00835F7A"/>
    <w:rsid w:val="0083654F"/>
    <w:rsid w:val="008366F1"/>
    <w:rsid w:val="00836800"/>
    <w:rsid w:val="0083689E"/>
    <w:rsid w:val="00836B24"/>
    <w:rsid w:val="00836D06"/>
    <w:rsid w:val="00836DF1"/>
    <w:rsid w:val="00836EDA"/>
    <w:rsid w:val="0083726C"/>
    <w:rsid w:val="00837322"/>
    <w:rsid w:val="00837520"/>
    <w:rsid w:val="008375CF"/>
    <w:rsid w:val="0083785B"/>
    <w:rsid w:val="008378D0"/>
    <w:rsid w:val="00837A0C"/>
    <w:rsid w:val="00837E3B"/>
    <w:rsid w:val="00837F3C"/>
    <w:rsid w:val="008404EE"/>
    <w:rsid w:val="0084052B"/>
    <w:rsid w:val="00840680"/>
    <w:rsid w:val="0084084C"/>
    <w:rsid w:val="00840DA2"/>
    <w:rsid w:val="00840DFF"/>
    <w:rsid w:val="00840FC2"/>
    <w:rsid w:val="00840FF6"/>
    <w:rsid w:val="0084104B"/>
    <w:rsid w:val="00841409"/>
    <w:rsid w:val="0084186B"/>
    <w:rsid w:val="0084191E"/>
    <w:rsid w:val="008420F6"/>
    <w:rsid w:val="008423BD"/>
    <w:rsid w:val="00842492"/>
    <w:rsid w:val="00842718"/>
    <w:rsid w:val="0084286A"/>
    <w:rsid w:val="00842DEE"/>
    <w:rsid w:val="00842E6C"/>
    <w:rsid w:val="00842FB6"/>
    <w:rsid w:val="0084326E"/>
    <w:rsid w:val="008432AE"/>
    <w:rsid w:val="008432CE"/>
    <w:rsid w:val="008436E6"/>
    <w:rsid w:val="00844030"/>
    <w:rsid w:val="00844072"/>
    <w:rsid w:val="0084417A"/>
    <w:rsid w:val="008441F7"/>
    <w:rsid w:val="00844253"/>
    <w:rsid w:val="00844293"/>
    <w:rsid w:val="00844299"/>
    <w:rsid w:val="008442EF"/>
    <w:rsid w:val="0084476C"/>
    <w:rsid w:val="008449EF"/>
    <w:rsid w:val="00844C3A"/>
    <w:rsid w:val="0084521D"/>
    <w:rsid w:val="008454DE"/>
    <w:rsid w:val="008457B7"/>
    <w:rsid w:val="008459BE"/>
    <w:rsid w:val="00845ACA"/>
    <w:rsid w:val="00846033"/>
    <w:rsid w:val="008461C4"/>
    <w:rsid w:val="00846638"/>
    <w:rsid w:val="00846860"/>
    <w:rsid w:val="00846C23"/>
    <w:rsid w:val="00846D2C"/>
    <w:rsid w:val="00846D85"/>
    <w:rsid w:val="00846E4A"/>
    <w:rsid w:val="00846E86"/>
    <w:rsid w:val="00846F1B"/>
    <w:rsid w:val="00846F74"/>
    <w:rsid w:val="008474B2"/>
    <w:rsid w:val="00847748"/>
    <w:rsid w:val="00847A66"/>
    <w:rsid w:val="00847B64"/>
    <w:rsid w:val="00847CB1"/>
    <w:rsid w:val="00847E49"/>
    <w:rsid w:val="00847E76"/>
    <w:rsid w:val="00849FBC"/>
    <w:rsid w:val="00850066"/>
    <w:rsid w:val="0085022C"/>
    <w:rsid w:val="00850358"/>
    <w:rsid w:val="0085071D"/>
    <w:rsid w:val="0085077F"/>
    <w:rsid w:val="008512C6"/>
    <w:rsid w:val="008513E6"/>
    <w:rsid w:val="008515B3"/>
    <w:rsid w:val="00851CB8"/>
    <w:rsid w:val="00851EA3"/>
    <w:rsid w:val="00851F66"/>
    <w:rsid w:val="00852220"/>
    <w:rsid w:val="00852248"/>
    <w:rsid w:val="00852BB7"/>
    <w:rsid w:val="00852C30"/>
    <w:rsid w:val="00852E31"/>
    <w:rsid w:val="00853017"/>
    <w:rsid w:val="00853256"/>
    <w:rsid w:val="0085354F"/>
    <w:rsid w:val="00853694"/>
    <w:rsid w:val="0085374A"/>
    <w:rsid w:val="0085388B"/>
    <w:rsid w:val="0085389C"/>
    <w:rsid w:val="008538D5"/>
    <w:rsid w:val="00853990"/>
    <w:rsid w:val="00853AC8"/>
    <w:rsid w:val="00853E79"/>
    <w:rsid w:val="00853E98"/>
    <w:rsid w:val="00853FF7"/>
    <w:rsid w:val="00854030"/>
    <w:rsid w:val="00854589"/>
    <w:rsid w:val="00854E26"/>
    <w:rsid w:val="0085541E"/>
    <w:rsid w:val="0085549E"/>
    <w:rsid w:val="008556B9"/>
    <w:rsid w:val="0085579B"/>
    <w:rsid w:val="00855983"/>
    <w:rsid w:val="008559AE"/>
    <w:rsid w:val="00855AA3"/>
    <w:rsid w:val="00855ACB"/>
    <w:rsid w:val="00855C3A"/>
    <w:rsid w:val="00855EB5"/>
    <w:rsid w:val="00855EFB"/>
    <w:rsid w:val="0085659A"/>
    <w:rsid w:val="00856A29"/>
    <w:rsid w:val="00856CDD"/>
    <w:rsid w:val="00857548"/>
    <w:rsid w:val="008577CD"/>
    <w:rsid w:val="0085787A"/>
    <w:rsid w:val="00857A91"/>
    <w:rsid w:val="00857C5B"/>
    <w:rsid w:val="00857D92"/>
    <w:rsid w:val="008602A7"/>
    <w:rsid w:val="00860347"/>
    <w:rsid w:val="008606F2"/>
    <w:rsid w:val="0086074C"/>
    <w:rsid w:val="00860A50"/>
    <w:rsid w:val="0086100D"/>
    <w:rsid w:val="00861033"/>
    <w:rsid w:val="00861069"/>
    <w:rsid w:val="008611C6"/>
    <w:rsid w:val="008611F0"/>
    <w:rsid w:val="008612CB"/>
    <w:rsid w:val="0086135F"/>
    <w:rsid w:val="008613AD"/>
    <w:rsid w:val="00861666"/>
    <w:rsid w:val="00861F37"/>
    <w:rsid w:val="00861F5B"/>
    <w:rsid w:val="00861F76"/>
    <w:rsid w:val="00861FEC"/>
    <w:rsid w:val="008620D8"/>
    <w:rsid w:val="00862147"/>
    <w:rsid w:val="0086238A"/>
    <w:rsid w:val="00862742"/>
    <w:rsid w:val="008628DC"/>
    <w:rsid w:val="0086299E"/>
    <w:rsid w:val="00862DDD"/>
    <w:rsid w:val="00862F42"/>
    <w:rsid w:val="008632E6"/>
    <w:rsid w:val="008637C4"/>
    <w:rsid w:val="00863A25"/>
    <w:rsid w:val="00863F6B"/>
    <w:rsid w:val="00863FB8"/>
    <w:rsid w:val="008641C0"/>
    <w:rsid w:val="008648D4"/>
    <w:rsid w:val="00864982"/>
    <w:rsid w:val="00864FAC"/>
    <w:rsid w:val="00864FCD"/>
    <w:rsid w:val="00864FF8"/>
    <w:rsid w:val="0086515C"/>
    <w:rsid w:val="00865176"/>
    <w:rsid w:val="0086588C"/>
    <w:rsid w:val="008659BD"/>
    <w:rsid w:val="008659E6"/>
    <w:rsid w:val="00865CFF"/>
    <w:rsid w:val="00866009"/>
    <w:rsid w:val="00866067"/>
    <w:rsid w:val="008660D4"/>
    <w:rsid w:val="008661EC"/>
    <w:rsid w:val="00866285"/>
    <w:rsid w:val="00866398"/>
    <w:rsid w:val="008666AA"/>
    <w:rsid w:val="008668EA"/>
    <w:rsid w:val="008669DA"/>
    <w:rsid w:val="00866B1D"/>
    <w:rsid w:val="00866C6E"/>
    <w:rsid w:val="00866EB1"/>
    <w:rsid w:val="0086725C"/>
    <w:rsid w:val="00867654"/>
    <w:rsid w:val="00867C4A"/>
    <w:rsid w:val="00867CAD"/>
    <w:rsid w:val="00867CCB"/>
    <w:rsid w:val="00867E9D"/>
    <w:rsid w:val="00867F04"/>
    <w:rsid w:val="00870059"/>
    <w:rsid w:val="00870083"/>
    <w:rsid w:val="00870127"/>
    <w:rsid w:val="00870185"/>
    <w:rsid w:val="00870268"/>
    <w:rsid w:val="0087037A"/>
    <w:rsid w:val="008707ED"/>
    <w:rsid w:val="008707F1"/>
    <w:rsid w:val="00870A61"/>
    <w:rsid w:val="00870E29"/>
    <w:rsid w:val="008710D2"/>
    <w:rsid w:val="008717FD"/>
    <w:rsid w:val="0087181F"/>
    <w:rsid w:val="0087191A"/>
    <w:rsid w:val="00871DBA"/>
    <w:rsid w:val="008720B2"/>
    <w:rsid w:val="008720B6"/>
    <w:rsid w:val="00872327"/>
    <w:rsid w:val="00872430"/>
    <w:rsid w:val="0087248B"/>
    <w:rsid w:val="0087258E"/>
    <w:rsid w:val="0087277C"/>
    <w:rsid w:val="00872815"/>
    <w:rsid w:val="00872916"/>
    <w:rsid w:val="00872BF6"/>
    <w:rsid w:val="00872C9D"/>
    <w:rsid w:val="00872D89"/>
    <w:rsid w:val="00872DD2"/>
    <w:rsid w:val="00872F47"/>
    <w:rsid w:val="00872F67"/>
    <w:rsid w:val="00873095"/>
    <w:rsid w:val="00873148"/>
    <w:rsid w:val="00873489"/>
    <w:rsid w:val="008736FF"/>
    <w:rsid w:val="00873A6F"/>
    <w:rsid w:val="00873B7D"/>
    <w:rsid w:val="00873DA6"/>
    <w:rsid w:val="00873EBF"/>
    <w:rsid w:val="00873F8D"/>
    <w:rsid w:val="008741AC"/>
    <w:rsid w:val="00874290"/>
    <w:rsid w:val="00874B67"/>
    <w:rsid w:val="00874E54"/>
    <w:rsid w:val="00875A66"/>
    <w:rsid w:val="00875C26"/>
    <w:rsid w:val="00875CB8"/>
    <w:rsid w:val="00875EAC"/>
    <w:rsid w:val="008760A0"/>
    <w:rsid w:val="008760D0"/>
    <w:rsid w:val="00876216"/>
    <w:rsid w:val="008762F4"/>
    <w:rsid w:val="00876565"/>
    <w:rsid w:val="00876739"/>
    <w:rsid w:val="00876774"/>
    <w:rsid w:val="008767F3"/>
    <w:rsid w:val="00876838"/>
    <w:rsid w:val="00876846"/>
    <w:rsid w:val="00876858"/>
    <w:rsid w:val="00876933"/>
    <w:rsid w:val="00876A9A"/>
    <w:rsid w:val="00876AA9"/>
    <w:rsid w:val="00876B28"/>
    <w:rsid w:val="00876F77"/>
    <w:rsid w:val="00876F9C"/>
    <w:rsid w:val="00876FDC"/>
    <w:rsid w:val="00877456"/>
    <w:rsid w:val="0087751A"/>
    <w:rsid w:val="00877547"/>
    <w:rsid w:val="00877640"/>
    <w:rsid w:val="00877A73"/>
    <w:rsid w:val="00877B29"/>
    <w:rsid w:val="00877B8B"/>
    <w:rsid w:val="00877BB6"/>
    <w:rsid w:val="00877F98"/>
    <w:rsid w:val="0088000F"/>
    <w:rsid w:val="00880078"/>
    <w:rsid w:val="008800A0"/>
    <w:rsid w:val="0088031F"/>
    <w:rsid w:val="008803D3"/>
    <w:rsid w:val="0088087F"/>
    <w:rsid w:val="00880D51"/>
    <w:rsid w:val="0088104B"/>
    <w:rsid w:val="00881A5C"/>
    <w:rsid w:val="00881AC0"/>
    <w:rsid w:val="00881F5F"/>
    <w:rsid w:val="00882265"/>
    <w:rsid w:val="008822CC"/>
    <w:rsid w:val="00882874"/>
    <w:rsid w:val="008828AB"/>
    <w:rsid w:val="00882A49"/>
    <w:rsid w:val="00882B37"/>
    <w:rsid w:val="00882BA4"/>
    <w:rsid w:val="00882EA2"/>
    <w:rsid w:val="00882FA6"/>
    <w:rsid w:val="00883021"/>
    <w:rsid w:val="008830C3"/>
    <w:rsid w:val="00883B46"/>
    <w:rsid w:val="00883B92"/>
    <w:rsid w:val="00883D79"/>
    <w:rsid w:val="00883DBE"/>
    <w:rsid w:val="00883E5E"/>
    <w:rsid w:val="00884036"/>
    <w:rsid w:val="0088445E"/>
    <w:rsid w:val="00884D45"/>
    <w:rsid w:val="008853ED"/>
    <w:rsid w:val="00885627"/>
    <w:rsid w:val="0088574A"/>
    <w:rsid w:val="008857D2"/>
    <w:rsid w:val="00885A47"/>
    <w:rsid w:val="00885D43"/>
    <w:rsid w:val="00885F5C"/>
    <w:rsid w:val="0088602C"/>
    <w:rsid w:val="00886059"/>
    <w:rsid w:val="00886461"/>
    <w:rsid w:val="008867D6"/>
    <w:rsid w:val="00886A73"/>
    <w:rsid w:val="00886CBD"/>
    <w:rsid w:val="00887512"/>
    <w:rsid w:val="00887570"/>
    <w:rsid w:val="008877E9"/>
    <w:rsid w:val="00887987"/>
    <w:rsid w:val="00887CF0"/>
    <w:rsid w:val="00887DA5"/>
    <w:rsid w:val="00890059"/>
    <w:rsid w:val="008901A4"/>
    <w:rsid w:val="008902B9"/>
    <w:rsid w:val="008905A7"/>
    <w:rsid w:val="008906E8"/>
    <w:rsid w:val="00890731"/>
    <w:rsid w:val="0089093F"/>
    <w:rsid w:val="00890978"/>
    <w:rsid w:val="008909E2"/>
    <w:rsid w:val="00890ADD"/>
    <w:rsid w:val="00890F5C"/>
    <w:rsid w:val="008910A9"/>
    <w:rsid w:val="008913E9"/>
    <w:rsid w:val="0089157D"/>
    <w:rsid w:val="008915A8"/>
    <w:rsid w:val="00891720"/>
    <w:rsid w:val="0089188F"/>
    <w:rsid w:val="008919DA"/>
    <w:rsid w:val="00891C4E"/>
    <w:rsid w:val="00891F4D"/>
    <w:rsid w:val="00892033"/>
    <w:rsid w:val="008920D4"/>
    <w:rsid w:val="0089236B"/>
    <w:rsid w:val="008924C1"/>
    <w:rsid w:val="008925D7"/>
    <w:rsid w:val="00892ACD"/>
    <w:rsid w:val="00892CFA"/>
    <w:rsid w:val="0089311E"/>
    <w:rsid w:val="0089329A"/>
    <w:rsid w:val="0089338F"/>
    <w:rsid w:val="008936F2"/>
    <w:rsid w:val="008937BE"/>
    <w:rsid w:val="00893A47"/>
    <w:rsid w:val="00894100"/>
    <w:rsid w:val="00894254"/>
    <w:rsid w:val="00894309"/>
    <w:rsid w:val="00894374"/>
    <w:rsid w:val="0089438C"/>
    <w:rsid w:val="00894450"/>
    <w:rsid w:val="00894866"/>
    <w:rsid w:val="0089488D"/>
    <w:rsid w:val="008949C0"/>
    <w:rsid w:val="00894AC9"/>
    <w:rsid w:val="00894BD6"/>
    <w:rsid w:val="00894EC4"/>
    <w:rsid w:val="00894EF7"/>
    <w:rsid w:val="00894FB9"/>
    <w:rsid w:val="008951B5"/>
    <w:rsid w:val="00895A5C"/>
    <w:rsid w:val="00895C57"/>
    <w:rsid w:val="00895EC3"/>
    <w:rsid w:val="0089608C"/>
    <w:rsid w:val="00896100"/>
    <w:rsid w:val="0089632C"/>
    <w:rsid w:val="0089637E"/>
    <w:rsid w:val="008963F6"/>
    <w:rsid w:val="0089640F"/>
    <w:rsid w:val="00896518"/>
    <w:rsid w:val="008967B7"/>
    <w:rsid w:val="008967EC"/>
    <w:rsid w:val="00896901"/>
    <w:rsid w:val="00896BA3"/>
    <w:rsid w:val="00896DDC"/>
    <w:rsid w:val="00897088"/>
    <w:rsid w:val="008972D1"/>
    <w:rsid w:val="0089779E"/>
    <w:rsid w:val="008977AA"/>
    <w:rsid w:val="008977E9"/>
    <w:rsid w:val="00897847"/>
    <w:rsid w:val="00897BB9"/>
    <w:rsid w:val="00897E06"/>
    <w:rsid w:val="008A03FA"/>
    <w:rsid w:val="008A0562"/>
    <w:rsid w:val="008A06DF"/>
    <w:rsid w:val="008A0767"/>
    <w:rsid w:val="008A0DB5"/>
    <w:rsid w:val="008A12E1"/>
    <w:rsid w:val="008A1449"/>
    <w:rsid w:val="008A1DD3"/>
    <w:rsid w:val="008A1FD4"/>
    <w:rsid w:val="008A2008"/>
    <w:rsid w:val="008A2325"/>
    <w:rsid w:val="008A24B7"/>
    <w:rsid w:val="008A2523"/>
    <w:rsid w:val="008A25A3"/>
    <w:rsid w:val="008A25FB"/>
    <w:rsid w:val="008A2BC7"/>
    <w:rsid w:val="008A2D5E"/>
    <w:rsid w:val="008A2DAA"/>
    <w:rsid w:val="008A2DC2"/>
    <w:rsid w:val="008A2F2F"/>
    <w:rsid w:val="008A2F44"/>
    <w:rsid w:val="008A3034"/>
    <w:rsid w:val="008A3266"/>
    <w:rsid w:val="008A35A3"/>
    <w:rsid w:val="008A3AFD"/>
    <w:rsid w:val="008A3E9E"/>
    <w:rsid w:val="008A3F45"/>
    <w:rsid w:val="008A40A3"/>
    <w:rsid w:val="008A439B"/>
    <w:rsid w:val="008A464B"/>
    <w:rsid w:val="008A478F"/>
    <w:rsid w:val="008A48AD"/>
    <w:rsid w:val="008A4A28"/>
    <w:rsid w:val="008A4A6F"/>
    <w:rsid w:val="008A4CCA"/>
    <w:rsid w:val="008A4F10"/>
    <w:rsid w:val="008A517D"/>
    <w:rsid w:val="008A53A3"/>
    <w:rsid w:val="008A5B61"/>
    <w:rsid w:val="008A5BC1"/>
    <w:rsid w:val="008A5FC4"/>
    <w:rsid w:val="008A65A3"/>
    <w:rsid w:val="008A65FD"/>
    <w:rsid w:val="008A6665"/>
    <w:rsid w:val="008A66B9"/>
    <w:rsid w:val="008A67C0"/>
    <w:rsid w:val="008A6A10"/>
    <w:rsid w:val="008A6A68"/>
    <w:rsid w:val="008A6A9B"/>
    <w:rsid w:val="008A6D3E"/>
    <w:rsid w:val="008A6F71"/>
    <w:rsid w:val="008A7255"/>
    <w:rsid w:val="008A7421"/>
    <w:rsid w:val="008A76BA"/>
    <w:rsid w:val="008A76CF"/>
    <w:rsid w:val="008A77F5"/>
    <w:rsid w:val="008A7824"/>
    <w:rsid w:val="008A7DEB"/>
    <w:rsid w:val="008A7E1A"/>
    <w:rsid w:val="008B0000"/>
    <w:rsid w:val="008B019B"/>
    <w:rsid w:val="008B02CF"/>
    <w:rsid w:val="008B02EF"/>
    <w:rsid w:val="008B03CB"/>
    <w:rsid w:val="008B0523"/>
    <w:rsid w:val="008B05E3"/>
    <w:rsid w:val="008B07A3"/>
    <w:rsid w:val="008B08C4"/>
    <w:rsid w:val="008B09F4"/>
    <w:rsid w:val="008B0A1E"/>
    <w:rsid w:val="008B0BC7"/>
    <w:rsid w:val="008B0CB5"/>
    <w:rsid w:val="008B0CD4"/>
    <w:rsid w:val="008B1102"/>
    <w:rsid w:val="008B12A9"/>
    <w:rsid w:val="008B142D"/>
    <w:rsid w:val="008B1582"/>
    <w:rsid w:val="008B1A06"/>
    <w:rsid w:val="008B1C8A"/>
    <w:rsid w:val="008B1D98"/>
    <w:rsid w:val="008B22EA"/>
    <w:rsid w:val="008B2395"/>
    <w:rsid w:val="008B24F7"/>
    <w:rsid w:val="008B2560"/>
    <w:rsid w:val="008B28A6"/>
    <w:rsid w:val="008B29D8"/>
    <w:rsid w:val="008B2A2D"/>
    <w:rsid w:val="008B2B36"/>
    <w:rsid w:val="008B2D01"/>
    <w:rsid w:val="008B2F0A"/>
    <w:rsid w:val="008B3022"/>
    <w:rsid w:val="008B30C6"/>
    <w:rsid w:val="008B3145"/>
    <w:rsid w:val="008B3349"/>
    <w:rsid w:val="008B3793"/>
    <w:rsid w:val="008B3904"/>
    <w:rsid w:val="008B39F0"/>
    <w:rsid w:val="008B3B31"/>
    <w:rsid w:val="008B3F13"/>
    <w:rsid w:val="008B41B3"/>
    <w:rsid w:val="008B4234"/>
    <w:rsid w:val="008B4283"/>
    <w:rsid w:val="008B44FC"/>
    <w:rsid w:val="008B4715"/>
    <w:rsid w:val="008B47AD"/>
    <w:rsid w:val="008B485A"/>
    <w:rsid w:val="008B48DF"/>
    <w:rsid w:val="008B4BB8"/>
    <w:rsid w:val="008B4DE1"/>
    <w:rsid w:val="008B4F35"/>
    <w:rsid w:val="008B4F5C"/>
    <w:rsid w:val="008B513D"/>
    <w:rsid w:val="008B5158"/>
    <w:rsid w:val="008B5228"/>
    <w:rsid w:val="008B534D"/>
    <w:rsid w:val="008B551E"/>
    <w:rsid w:val="008B5545"/>
    <w:rsid w:val="008B5BC4"/>
    <w:rsid w:val="008B5E91"/>
    <w:rsid w:val="008B60BF"/>
    <w:rsid w:val="008B60CA"/>
    <w:rsid w:val="008B6151"/>
    <w:rsid w:val="008B61D1"/>
    <w:rsid w:val="008B663A"/>
    <w:rsid w:val="008B6E51"/>
    <w:rsid w:val="008B6F75"/>
    <w:rsid w:val="008B731F"/>
    <w:rsid w:val="008B7731"/>
    <w:rsid w:val="008B7924"/>
    <w:rsid w:val="008B7C51"/>
    <w:rsid w:val="008B7C73"/>
    <w:rsid w:val="008C03E0"/>
    <w:rsid w:val="008C073E"/>
    <w:rsid w:val="008C077B"/>
    <w:rsid w:val="008C0E67"/>
    <w:rsid w:val="008C0EB8"/>
    <w:rsid w:val="008C1352"/>
    <w:rsid w:val="008C137D"/>
    <w:rsid w:val="008C14E4"/>
    <w:rsid w:val="008C15BB"/>
    <w:rsid w:val="008C161F"/>
    <w:rsid w:val="008C193C"/>
    <w:rsid w:val="008C19D6"/>
    <w:rsid w:val="008C1B4F"/>
    <w:rsid w:val="008C1E9B"/>
    <w:rsid w:val="008C1FBF"/>
    <w:rsid w:val="008C228B"/>
    <w:rsid w:val="008C284D"/>
    <w:rsid w:val="008C297C"/>
    <w:rsid w:val="008C2A27"/>
    <w:rsid w:val="008C2F34"/>
    <w:rsid w:val="008C2FFD"/>
    <w:rsid w:val="008C31C7"/>
    <w:rsid w:val="008C3355"/>
    <w:rsid w:val="008C35E4"/>
    <w:rsid w:val="008C36AE"/>
    <w:rsid w:val="008C3740"/>
    <w:rsid w:val="008C393A"/>
    <w:rsid w:val="008C3F59"/>
    <w:rsid w:val="008C3FB2"/>
    <w:rsid w:val="008C4218"/>
    <w:rsid w:val="008C425C"/>
    <w:rsid w:val="008C430E"/>
    <w:rsid w:val="008C4373"/>
    <w:rsid w:val="008C4774"/>
    <w:rsid w:val="008C487E"/>
    <w:rsid w:val="008C4C99"/>
    <w:rsid w:val="008C4E31"/>
    <w:rsid w:val="008C4F17"/>
    <w:rsid w:val="008C531E"/>
    <w:rsid w:val="008C5718"/>
    <w:rsid w:val="008C58FC"/>
    <w:rsid w:val="008C59EA"/>
    <w:rsid w:val="008C5C9D"/>
    <w:rsid w:val="008C5EB0"/>
    <w:rsid w:val="008C62BC"/>
    <w:rsid w:val="008C6455"/>
    <w:rsid w:val="008C6695"/>
    <w:rsid w:val="008C691F"/>
    <w:rsid w:val="008C6A36"/>
    <w:rsid w:val="008C708F"/>
    <w:rsid w:val="008C72B3"/>
    <w:rsid w:val="008C7823"/>
    <w:rsid w:val="008C7A13"/>
    <w:rsid w:val="008C7B60"/>
    <w:rsid w:val="008C7FA9"/>
    <w:rsid w:val="008CBCA1"/>
    <w:rsid w:val="008D000F"/>
    <w:rsid w:val="008D02A8"/>
    <w:rsid w:val="008D02DC"/>
    <w:rsid w:val="008D03D2"/>
    <w:rsid w:val="008D0504"/>
    <w:rsid w:val="008D055C"/>
    <w:rsid w:val="008D0762"/>
    <w:rsid w:val="008D0D62"/>
    <w:rsid w:val="008D0E5F"/>
    <w:rsid w:val="008D136D"/>
    <w:rsid w:val="008D1510"/>
    <w:rsid w:val="008D1646"/>
    <w:rsid w:val="008D1C82"/>
    <w:rsid w:val="008D1DA4"/>
    <w:rsid w:val="008D1DD5"/>
    <w:rsid w:val="008D1F15"/>
    <w:rsid w:val="008D2759"/>
    <w:rsid w:val="008D319B"/>
    <w:rsid w:val="008D335F"/>
    <w:rsid w:val="008D34D5"/>
    <w:rsid w:val="008D3657"/>
    <w:rsid w:val="008D3A6B"/>
    <w:rsid w:val="008D3CB2"/>
    <w:rsid w:val="008D3ED3"/>
    <w:rsid w:val="008D3F41"/>
    <w:rsid w:val="008D4181"/>
    <w:rsid w:val="008D45AE"/>
    <w:rsid w:val="008D4978"/>
    <w:rsid w:val="008D4A09"/>
    <w:rsid w:val="008D4DF2"/>
    <w:rsid w:val="008D4E83"/>
    <w:rsid w:val="008D4F22"/>
    <w:rsid w:val="008D4F67"/>
    <w:rsid w:val="008D5005"/>
    <w:rsid w:val="008D5041"/>
    <w:rsid w:val="008D5265"/>
    <w:rsid w:val="008D52BB"/>
    <w:rsid w:val="008D52D7"/>
    <w:rsid w:val="008D53A8"/>
    <w:rsid w:val="008D544D"/>
    <w:rsid w:val="008D549C"/>
    <w:rsid w:val="008D5599"/>
    <w:rsid w:val="008D575A"/>
    <w:rsid w:val="008D590E"/>
    <w:rsid w:val="008D5A72"/>
    <w:rsid w:val="008D60E2"/>
    <w:rsid w:val="008D6250"/>
    <w:rsid w:val="008D689D"/>
    <w:rsid w:val="008D68BC"/>
    <w:rsid w:val="008D6B68"/>
    <w:rsid w:val="008D6B9D"/>
    <w:rsid w:val="008D6EE4"/>
    <w:rsid w:val="008D6FF6"/>
    <w:rsid w:val="008D71B6"/>
    <w:rsid w:val="008D71B7"/>
    <w:rsid w:val="008D753B"/>
    <w:rsid w:val="008D75B3"/>
    <w:rsid w:val="008D788C"/>
    <w:rsid w:val="008D78AD"/>
    <w:rsid w:val="008D7961"/>
    <w:rsid w:val="008D7C1B"/>
    <w:rsid w:val="008D7E0C"/>
    <w:rsid w:val="008D7EBD"/>
    <w:rsid w:val="008D7FCA"/>
    <w:rsid w:val="008E09C9"/>
    <w:rsid w:val="008E0A1D"/>
    <w:rsid w:val="008E0F11"/>
    <w:rsid w:val="008E110C"/>
    <w:rsid w:val="008E114F"/>
    <w:rsid w:val="008E1314"/>
    <w:rsid w:val="008E1399"/>
    <w:rsid w:val="008E1764"/>
    <w:rsid w:val="008E1908"/>
    <w:rsid w:val="008E1EA9"/>
    <w:rsid w:val="008E214B"/>
    <w:rsid w:val="008E23C2"/>
    <w:rsid w:val="008E252D"/>
    <w:rsid w:val="008E257D"/>
    <w:rsid w:val="008E2812"/>
    <w:rsid w:val="008E2AC2"/>
    <w:rsid w:val="008E2B80"/>
    <w:rsid w:val="008E2C6C"/>
    <w:rsid w:val="008E2C8D"/>
    <w:rsid w:val="008E3036"/>
    <w:rsid w:val="008E325B"/>
    <w:rsid w:val="008E325C"/>
    <w:rsid w:val="008E3578"/>
    <w:rsid w:val="008E3BF1"/>
    <w:rsid w:val="008E4114"/>
    <w:rsid w:val="008E441B"/>
    <w:rsid w:val="008E4D3F"/>
    <w:rsid w:val="008E50A8"/>
    <w:rsid w:val="008E54EB"/>
    <w:rsid w:val="008E5566"/>
    <w:rsid w:val="008E5772"/>
    <w:rsid w:val="008E5A3B"/>
    <w:rsid w:val="008E5A91"/>
    <w:rsid w:val="008E5B66"/>
    <w:rsid w:val="008E5E4C"/>
    <w:rsid w:val="008E60A4"/>
    <w:rsid w:val="008E6495"/>
    <w:rsid w:val="008E6957"/>
    <w:rsid w:val="008E69AB"/>
    <w:rsid w:val="008E6A0A"/>
    <w:rsid w:val="008E6C73"/>
    <w:rsid w:val="008E6DEB"/>
    <w:rsid w:val="008E705D"/>
    <w:rsid w:val="008E7226"/>
    <w:rsid w:val="008E7373"/>
    <w:rsid w:val="008E73EA"/>
    <w:rsid w:val="008E747B"/>
    <w:rsid w:val="008E76A9"/>
    <w:rsid w:val="008E7712"/>
    <w:rsid w:val="008E7C15"/>
    <w:rsid w:val="008E7C6F"/>
    <w:rsid w:val="008F01C2"/>
    <w:rsid w:val="008F02BE"/>
    <w:rsid w:val="008F02DF"/>
    <w:rsid w:val="008F02F3"/>
    <w:rsid w:val="008F0368"/>
    <w:rsid w:val="008F0784"/>
    <w:rsid w:val="008F0898"/>
    <w:rsid w:val="008F0A23"/>
    <w:rsid w:val="008F0B4B"/>
    <w:rsid w:val="008F0B6D"/>
    <w:rsid w:val="008F0BB9"/>
    <w:rsid w:val="008F0EE6"/>
    <w:rsid w:val="008F0F92"/>
    <w:rsid w:val="008F1004"/>
    <w:rsid w:val="008F1551"/>
    <w:rsid w:val="008F1658"/>
    <w:rsid w:val="008F1672"/>
    <w:rsid w:val="008F16E1"/>
    <w:rsid w:val="008F1B34"/>
    <w:rsid w:val="008F1B50"/>
    <w:rsid w:val="008F1C43"/>
    <w:rsid w:val="008F1CC3"/>
    <w:rsid w:val="008F1F30"/>
    <w:rsid w:val="008F2024"/>
    <w:rsid w:val="008F204E"/>
    <w:rsid w:val="008F2332"/>
    <w:rsid w:val="008F2526"/>
    <w:rsid w:val="008F2A7E"/>
    <w:rsid w:val="008F2ACD"/>
    <w:rsid w:val="008F2C94"/>
    <w:rsid w:val="008F3227"/>
    <w:rsid w:val="008F3597"/>
    <w:rsid w:val="008F3906"/>
    <w:rsid w:val="008F3924"/>
    <w:rsid w:val="008F3B79"/>
    <w:rsid w:val="008F3D0F"/>
    <w:rsid w:val="008F3E48"/>
    <w:rsid w:val="008F4215"/>
    <w:rsid w:val="008F4328"/>
    <w:rsid w:val="008F4524"/>
    <w:rsid w:val="008F45EE"/>
    <w:rsid w:val="008F487E"/>
    <w:rsid w:val="008F4AC5"/>
    <w:rsid w:val="008F4C1B"/>
    <w:rsid w:val="008F4C40"/>
    <w:rsid w:val="008F4FB3"/>
    <w:rsid w:val="008F51CE"/>
    <w:rsid w:val="008F524B"/>
    <w:rsid w:val="008F54CC"/>
    <w:rsid w:val="008F557B"/>
    <w:rsid w:val="008F5995"/>
    <w:rsid w:val="008F5EC2"/>
    <w:rsid w:val="008F5EE0"/>
    <w:rsid w:val="008F5F63"/>
    <w:rsid w:val="008F5FAC"/>
    <w:rsid w:val="008F6330"/>
    <w:rsid w:val="008F6468"/>
    <w:rsid w:val="008F66D8"/>
    <w:rsid w:val="008F6DBC"/>
    <w:rsid w:val="008F6E00"/>
    <w:rsid w:val="008F6EAB"/>
    <w:rsid w:val="008F6F84"/>
    <w:rsid w:val="008F70D2"/>
    <w:rsid w:val="008F7119"/>
    <w:rsid w:val="008F74AE"/>
    <w:rsid w:val="008F7C19"/>
    <w:rsid w:val="008F7E2E"/>
    <w:rsid w:val="008F7ED2"/>
    <w:rsid w:val="008F7EE8"/>
    <w:rsid w:val="008F7F08"/>
    <w:rsid w:val="00900423"/>
    <w:rsid w:val="0090077B"/>
    <w:rsid w:val="00900843"/>
    <w:rsid w:val="0090089D"/>
    <w:rsid w:val="00900A56"/>
    <w:rsid w:val="00900AA1"/>
    <w:rsid w:val="00900C1F"/>
    <w:rsid w:val="00900C2F"/>
    <w:rsid w:val="00900F14"/>
    <w:rsid w:val="00901255"/>
    <w:rsid w:val="0090133C"/>
    <w:rsid w:val="00901401"/>
    <w:rsid w:val="00901677"/>
    <w:rsid w:val="00901A89"/>
    <w:rsid w:val="00901CD4"/>
    <w:rsid w:val="00902213"/>
    <w:rsid w:val="00902563"/>
    <w:rsid w:val="00902AA1"/>
    <w:rsid w:val="00902C6B"/>
    <w:rsid w:val="009032B5"/>
    <w:rsid w:val="00903450"/>
    <w:rsid w:val="0090354D"/>
    <w:rsid w:val="00903551"/>
    <w:rsid w:val="00903580"/>
    <w:rsid w:val="00903AF9"/>
    <w:rsid w:val="00903AFD"/>
    <w:rsid w:val="00903E9E"/>
    <w:rsid w:val="00903F94"/>
    <w:rsid w:val="00904018"/>
    <w:rsid w:val="009041ED"/>
    <w:rsid w:val="009045A9"/>
    <w:rsid w:val="0090486B"/>
    <w:rsid w:val="00904B1C"/>
    <w:rsid w:val="00904B4E"/>
    <w:rsid w:val="00904C09"/>
    <w:rsid w:val="00904DC2"/>
    <w:rsid w:val="00904EBC"/>
    <w:rsid w:val="0090508C"/>
    <w:rsid w:val="00905314"/>
    <w:rsid w:val="00905581"/>
    <w:rsid w:val="00905B55"/>
    <w:rsid w:val="00905B5C"/>
    <w:rsid w:val="00905DEB"/>
    <w:rsid w:val="00905FE8"/>
    <w:rsid w:val="009060D3"/>
    <w:rsid w:val="00906220"/>
    <w:rsid w:val="0090627E"/>
    <w:rsid w:val="009062D5"/>
    <w:rsid w:val="00906472"/>
    <w:rsid w:val="009064E6"/>
    <w:rsid w:val="009066BB"/>
    <w:rsid w:val="00906A68"/>
    <w:rsid w:val="00906F0B"/>
    <w:rsid w:val="00907337"/>
    <w:rsid w:val="0090740F"/>
    <w:rsid w:val="009077C0"/>
    <w:rsid w:val="00907915"/>
    <w:rsid w:val="00907A6A"/>
    <w:rsid w:val="00907CCF"/>
    <w:rsid w:val="00907E5B"/>
    <w:rsid w:val="00907EC5"/>
    <w:rsid w:val="00907FD5"/>
    <w:rsid w:val="00910105"/>
    <w:rsid w:val="00910AAE"/>
    <w:rsid w:val="00910ADD"/>
    <w:rsid w:val="00910B9F"/>
    <w:rsid w:val="00910D15"/>
    <w:rsid w:val="0091112F"/>
    <w:rsid w:val="00911241"/>
    <w:rsid w:val="009115B0"/>
    <w:rsid w:val="009117CD"/>
    <w:rsid w:val="009118EF"/>
    <w:rsid w:val="00911A84"/>
    <w:rsid w:val="00911F90"/>
    <w:rsid w:val="00911FE6"/>
    <w:rsid w:val="00912129"/>
    <w:rsid w:val="00912173"/>
    <w:rsid w:val="00912327"/>
    <w:rsid w:val="00912341"/>
    <w:rsid w:val="009127C4"/>
    <w:rsid w:val="00912D58"/>
    <w:rsid w:val="00913024"/>
    <w:rsid w:val="00913089"/>
    <w:rsid w:val="0091371D"/>
    <w:rsid w:val="00913B37"/>
    <w:rsid w:val="00913D78"/>
    <w:rsid w:val="00913D8F"/>
    <w:rsid w:val="00913DA1"/>
    <w:rsid w:val="00913E4D"/>
    <w:rsid w:val="0091435E"/>
    <w:rsid w:val="00914379"/>
    <w:rsid w:val="009143E3"/>
    <w:rsid w:val="009144A3"/>
    <w:rsid w:val="009144B0"/>
    <w:rsid w:val="009145F0"/>
    <w:rsid w:val="00914AA2"/>
    <w:rsid w:val="00914BDD"/>
    <w:rsid w:val="00914DE8"/>
    <w:rsid w:val="00914E9C"/>
    <w:rsid w:val="00914F4C"/>
    <w:rsid w:val="0091506A"/>
    <w:rsid w:val="0091506E"/>
    <w:rsid w:val="0091513F"/>
    <w:rsid w:val="009154FA"/>
    <w:rsid w:val="009158D1"/>
    <w:rsid w:val="00915B23"/>
    <w:rsid w:val="00915E43"/>
    <w:rsid w:val="00915F2D"/>
    <w:rsid w:val="00915FBF"/>
    <w:rsid w:val="00916BCE"/>
    <w:rsid w:val="009175CF"/>
    <w:rsid w:val="0091787F"/>
    <w:rsid w:val="00917896"/>
    <w:rsid w:val="00917B57"/>
    <w:rsid w:val="00917DB6"/>
    <w:rsid w:val="00917DEC"/>
    <w:rsid w:val="00917F90"/>
    <w:rsid w:val="00920445"/>
    <w:rsid w:val="00920557"/>
    <w:rsid w:val="0092068A"/>
    <w:rsid w:val="00920DFC"/>
    <w:rsid w:val="00920F76"/>
    <w:rsid w:val="00920FC3"/>
    <w:rsid w:val="00920FE3"/>
    <w:rsid w:val="0092106E"/>
    <w:rsid w:val="00921322"/>
    <w:rsid w:val="00921385"/>
    <w:rsid w:val="009218D8"/>
    <w:rsid w:val="00921B91"/>
    <w:rsid w:val="00921B9A"/>
    <w:rsid w:val="00921BB6"/>
    <w:rsid w:val="00921E0D"/>
    <w:rsid w:val="00921E37"/>
    <w:rsid w:val="00921E7A"/>
    <w:rsid w:val="00921F16"/>
    <w:rsid w:val="0092201B"/>
    <w:rsid w:val="0092208F"/>
    <w:rsid w:val="00922141"/>
    <w:rsid w:val="009221FB"/>
    <w:rsid w:val="0092246A"/>
    <w:rsid w:val="00922667"/>
    <w:rsid w:val="009226DF"/>
    <w:rsid w:val="009226EB"/>
    <w:rsid w:val="00922FD7"/>
    <w:rsid w:val="00923057"/>
    <w:rsid w:val="009230A0"/>
    <w:rsid w:val="00923215"/>
    <w:rsid w:val="00923272"/>
    <w:rsid w:val="00923282"/>
    <w:rsid w:val="009233E5"/>
    <w:rsid w:val="0092344D"/>
    <w:rsid w:val="00923819"/>
    <w:rsid w:val="009238D4"/>
    <w:rsid w:val="00923DDF"/>
    <w:rsid w:val="00923E95"/>
    <w:rsid w:val="0092402D"/>
    <w:rsid w:val="0092409D"/>
    <w:rsid w:val="009246C0"/>
    <w:rsid w:val="00924877"/>
    <w:rsid w:val="00924896"/>
    <w:rsid w:val="0092498F"/>
    <w:rsid w:val="00924CA7"/>
    <w:rsid w:val="00924D3C"/>
    <w:rsid w:val="00924F45"/>
    <w:rsid w:val="009250D0"/>
    <w:rsid w:val="009250FD"/>
    <w:rsid w:val="009251E9"/>
    <w:rsid w:val="00925DB2"/>
    <w:rsid w:val="00926310"/>
    <w:rsid w:val="00926849"/>
    <w:rsid w:val="00926978"/>
    <w:rsid w:val="00926D6E"/>
    <w:rsid w:val="00926EC8"/>
    <w:rsid w:val="00926EF0"/>
    <w:rsid w:val="00927005"/>
    <w:rsid w:val="0092709C"/>
    <w:rsid w:val="0092732B"/>
    <w:rsid w:val="00927368"/>
    <w:rsid w:val="009273C0"/>
    <w:rsid w:val="009274AD"/>
    <w:rsid w:val="009277BF"/>
    <w:rsid w:val="009278D9"/>
    <w:rsid w:val="00927BF7"/>
    <w:rsid w:val="00927C7D"/>
    <w:rsid w:val="00927E15"/>
    <w:rsid w:val="00927EBF"/>
    <w:rsid w:val="0092DD5A"/>
    <w:rsid w:val="00930173"/>
    <w:rsid w:val="00930179"/>
    <w:rsid w:val="00930251"/>
    <w:rsid w:val="0093035B"/>
    <w:rsid w:val="009304CF"/>
    <w:rsid w:val="009304F8"/>
    <w:rsid w:val="00930A31"/>
    <w:rsid w:val="00930B75"/>
    <w:rsid w:val="00930C28"/>
    <w:rsid w:val="00930DB3"/>
    <w:rsid w:val="0093112F"/>
    <w:rsid w:val="0093121A"/>
    <w:rsid w:val="0093128C"/>
    <w:rsid w:val="00931295"/>
    <w:rsid w:val="00931371"/>
    <w:rsid w:val="00931446"/>
    <w:rsid w:val="009315F9"/>
    <w:rsid w:val="009319F0"/>
    <w:rsid w:val="00931BE7"/>
    <w:rsid w:val="00931F61"/>
    <w:rsid w:val="00932190"/>
    <w:rsid w:val="009324C8"/>
    <w:rsid w:val="009324E7"/>
    <w:rsid w:val="00932676"/>
    <w:rsid w:val="0093323A"/>
    <w:rsid w:val="009337C5"/>
    <w:rsid w:val="00933969"/>
    <w:rsid w:val="00933CF7"/>
    <w:rsid w:val="00933DAA"/>
    <w:rsid w:val="0093401F"/>
    <w:rsid w:val="00934040"/>
    <w:rsid w:val="0093411E"/>
    <w:rsid w:val="00934587"/>
    <w:rsid w:val="00934635"/>
    <w:rsid w:val="00934884"/>
    <w:rsid w:val="00934DAD"/>
    <w:rsid w:val="00934DEF"/>
    <w:rsid w:val="009355CF"/>
    <w:rsid w:val="00935607"/>
    <w:rsid w:val="00935B14"/>
    <w:rsid w:val="00935B71"/>
    <w:rsid w:val="00935E01"/>
    <w:rsid w:val="00935EB7"/>
    <w:rsid w:val="0093617F"/>
    <w:rsid w:val="00936721"/>
    <w:rsid w:val="00936B90"/>
    <w:rsid w:val="00936C38"/>
    <w:rsid w:val="00936CC8"/>
    <w:rsid w:val="00936EC5"/>
    <w:rsid w:val="00936F28"/>
    <w:rsid w:val="009370FB"/>
    <w:rsid w:val="00937182"/>
    <w:rsid w:val="00937344"/>
    <w:rsid w:val="00937475"/>
    <w:rsid w:val="0093782B"/>
    <w:rsid w:val="0093791F"/>
    <w:rsid w:val="00937948"/>
    <w:rsid w:val="009379D9"/>
    <w:rsid w:val="00937A75"/>
    <w:rsid w:val="00937AC1"/>
    <w:rsid w:val="00937B15"/>
    <w:rsid w:val="00937C67"/>
    <w:rsid w:val="00937D11"/>
    <w:rsid w:val="00937F07"/>
    <w:rsid w:val="00937F25"/>
    <w:rsid w:val="00937F38"/>
    <w:rsid w:val="00940088"/>
    <w:rsid w:val="00940572"/>
    <w:rsid w:val="00940970"/>
    <w:rsid w:val="00940E92"/>
    <w:rsid w:val="0094139A"/>
    <w:rsid w:val="009413C2"/>
    <w:rsid w:val="009419E5"/>
    <w:rsid w:val="00941E53"/>
    <w:rsid w:val="00941F74"/>
    <w:rsid w:val="00942158"/>
    <w:rsid w:val="009423E9"/>
    <w:rsid w:val="00942413"/>
    <w:rsid w:val="0094257F"/>
    <w:rsid w:val="0094263D"/>
    <w:rsid w:val="009427E6"/>
    <w:rsid w:val="00942A1E"/>
    <w:rsid w:val="00942CFA"/>
    <w:rsid w:val="009430D5"/>
    <w:rsid w:val="00943198"/>
    <w:rsid w:val="009435AA"/>
    <w:rsid w:val="00943767"/>
    <w:rsid w:val="00943AF4"/>
    <w:rsid w:val="00943D12"/>
    <w:rsid w:val="00944202"/>
    <w:rsid w:val="009442C5"/>
    <w:rsid w:val="00944665"/>
    <w:rsid w:val="00944C43"/>
    <w:rsid w:val="00944C4D"/>
    <w:rsid w:val="00944C73"/>
    <w:rsid w:val="00945036"/>
    <w:rsid w:val="00945268"/>
    <w:rsid w:val="00945503"/>
    <w:rsid w:val="009457D3"/>
    <w:rsid w:val="009459A2"/>
    <w:rsid w:val="009459B7"/>
    <w:rsid w:val="00945A67"/>
    <w:rsid w:val="00945A6B"/>
    <w:rsid w:val="00945CCF"/>
    <w:rsid w:val="00945FD9"/>
    <w:rsid w:val="00946583"/>
    <w:rsid w:val="0094661C"/>
    <w:rsid w:val="00946C96"/>
    <w:rsid w:val="00946FDE"/>
    <w:rsid w:val="0094711F"/>
    <w:rsid w:val="0094779B"/>
    <w:rsid w:val="009477BB"/>
    <w:rsid w:val="00947864"/>
    <w:rsid w:val="00947897"/>
    <w:rsid w:val="009478A1"/>
    <w:rsid w:val="00947C16"/>
    <w:rsid w:val="00947F96"/>
    <w:rsid w:val="00949578"/>
    <w:rsid w:val="0095001F"/>
    <w:rsid w:val="00950362"/>
    <w:rsid w:val="009504DB"/>
    <w:rsid w:val="009505DC"/>
    <w:rsid w:val="00950637"/>
    <w:rsid w:val="0095065E"/>
    <w:rsid w:val="009507BB"/>
    <w:rsid w:val="0095090D"/>
    <w:rsid w:val="00950BE1"/>
    <w:rsid w:val="00950C57"/>
    <w:rsid w:val="00950FD1"/>
    <w:rsid w:val="009512A0"/>
    <w:rsid w:val="0095197D"/>
    <w:rsid w:val="00951A44"/>
    <w:rsid w:val="00951AC3"/>
    <w:rsid w:val="00951DF4"/>
    <w:rsid w:val="00952276"/>
    <w:rsid w:val="00952439"/>
    <w:rsid w:val="009525B9"/>
    <w:rsid w:val="009527FA"/>
    <w:rsid w:val="009528F1"/>
    <w:rsid w:val="009528F2"/>
    <w:rsid w:val="00952A97"/>
    <w:rsid w:val="00952C35"/>
    <w:rsid w:val="00952E56"/>
    <w:rsid w:val="0095305D"/>
    <w:rsid w:val="009530F1"/>
    <w:rsid w:val="0095338F"/>
    <w:rsid w:val="0095355D"/>
    <w:rsid w:val="009535A2"/>
    <w:rsid w:val="009536F0"/>
    <w:rsid w:val="009537AF"/>
    <w:rsid w:val="00953BE6"/>
    <w:rsid w:val="00953BFB"/>
    <w:rsid w:val="00953C16"/>
    <w:rsid w:val="00953D36"/>
    <w:rsid w:val="00953E9B"/>
    <w:rsid w:val="00954079"/>
    <w:rsid w:val="009540E9"/>
    <w:rsid w:val="0095420C"/>
    <w:rsid w:val="009546C1"/>
    <w:rsid w:val="009547AF"/>
    <w:rsid w:val="00954FB6"/>
    <w:rsid w:val="009555E2"/>
    <w:rsid w:val="00955975"/>
    <w:rsid w:val="00955AE4"/>
    <w:rsid w:val="00955D30"/>
    <w:rsid w:val="00955D31"/>
    <w:rsid w:val="00955E70"/>
    <w:rsid w:val="009560D5"/>
    <w:rsid w:val="0095615A"/>
    <w:rsid w:val="009563B0"/>
    <w:rsid w:val="00956656"/>
    <w:rsid w:val="009566C5"/>
    <w:rsid w:val="0095686E"/>
    <w:rsid w:val="0095689A"/>
    <w:rsid w:val="00956976"/>
    <w:rsid w:val="00956985"/>
    <w:rsid w:val="00956B79"/>
    <w:rsid w:val="00956D58"/>
    <w:rsid w:val="00956E3C"/>
    <w:rsid w:val="00956EED"/>
    <w:rsid w:val="009572B6"/>
    <w:rsid w:val="0095739E"/>
    <w:rsid w:val="009575BA"/>
    <w:rsid w:val="009576F6"/>
    <w:rsid w:val="00957706"/>
    <w:rsid w:val="009577C0"/>
    <w:rsid w:val="00960214"/>
    <w:rsid w:val="009602E1"/>
    <w:rsid w:val="00960606"/>
    <w:rsid w:val="00960633"/>
    <w:rsid w:val="00960718"/>
    <w:rsid w:val="00960743"/>
    <w:rsid w:val="009607AD"/>
    <w:rsid w:val="00960819"/>
    <w:rsid w:val="00960E19"/>
    <w:rsid w:val="00960F9E"/>
    <w:rsid w:val="009613E4"/>
    <w:rsid w:val="00961594"/>
    <w:rsid w:val="009619FD"/>
    <w:rsid w:val="00961E7E"/>
    <w:rsid w:val="00961EF3"/>
    <w:rsid w:val="00961FED"/>
    <w:rsid w:val="009620A3"/>
    <w:rsid w:val="009620D0"/>
    <w:rsid w:val="009625AF"/>
    <w:rsid w:val="009625FE"/>
    <w:rsid w:val="0096286A"/>
    <w:rsid w:val="00962934"/>
    <w:rsid w:val="0096349B"/>
    <w:rsid w:val="00963789"/>
    <w:rsid w:val="00963A32"/>
    <w:rsid w:val="00963B31"/>
    <w:rsid w:val="00963B3B"/>
    <w:rsid w:val="00963E0D"/>
    <w:rsid w:val="0096425C"/>
    <w:rsid w:val="00964284"/>
    <w:rsid w:val="0096436B"/>
    <w:rsid w:val="0096440B"/>
    <w:rsid w:val="0096456D"/>
    <w:rsid w:val="009649AF"/>
    <w:rsid w:val="00964E2C"/>
    <w:rsid w:val="009650E9"/>
    <w:rsid w:val="00965553"/>
    <w:rsid w:val="00965862"/>
    <w:rsid w:val="00965890"/>
    <w:rsid w:val="00965B46"/>
    <w:rsid w:val="00965FC0"/>
    <w:rsid w:val="00966006"/>
    <w:rsid w:val="00966399"/>
    <w:rsid w:val="009665B8"/>
    <w:rsid w:val="009665ED"/>
    <w:rsid w:val="00966752"/>
    <w:rsid w:val="00966C27"/>
    <w:rsid w:val="00966D5E"/>
    <w:rsid w:val="0096705E"/>
    <w:rsid w:val="0096706E"/>
    <w:rsid w:val="00967379"/>
    <w:rsid w:val="0096738F"/>
    <w:rsid w:val="0096745E"/>
    <w:rsid w:val="009675AF"/>
    <w:rsid w:val="00967E41"/>
    <w:rsid w:val="00967FA3"/>
    <w:rsid w:val="00967FEE"/>
    <w:rsid w:val="0097015D"/>
    <w:rsid w:val="00970505"/>
    <w:rsid w:val="00970691"/>
    <w:rsid w:val="00970756"/>
    <w:rsid w:val="009707CC"/>
    <w:rsid w:val="00970A4E"/>
    <w:rsid w:val="00970C5A"/>
    <w:rsid w:val="00970CF3"/>
    <w:rsid w:val="00971187"/>
    <w:rsid w:val="009712DB"/>
    <w:rsid w:val="009713D7"/>
    <w:rsid w:val="00971416"/>
    <w:rsid w:val="009715F4"/>
    <w:rsid w:val="0097165D"/>
    <w:rsid w:val="00971708"/>
    <w:rsid w:val="00971732"/>
    <w:rsid w:val="00971828"/>
    <w:rsid w:val="00971CCB"/>
    <w:rsid w:val="00971E2E"/>
    <w:rsid w:val="009721CC"/>
    <w:rsid w:val="00972437"/>
    <w:rsid w:val="00972689"/>
    <w:rsid w:val="009729A7"/>
    <w:rsid w:val="00972AD4"/>
    <w:rsid w:val="00972BA7"/>
    <w:rsid w:val="00972C01"/>
    <w:rsid w:val="00972D24"/>
    <w:rsid w:val="00972D52"/>
    <w:rsid w:val="00972D7C"/>
    <w:rsid w:val="00972F8B"/>
    <w:rsid w:val="00972F9C"/>
    <w:rsid w:val="00972FAC"/>
    <w:rsid w:val="00973200"/>
    <w:rsid w:val="009733BF"/>
    <w:rsid w:val="0097379C"/>
    <w:rsid w:val="00973967"/>
    <w:rsid w:val="00973E84"/>
    <w:rsid w:val="00973FD3"/>
    <w:rsid w:val="00974007"/>
    <w:rsid w:val="00974089"/>
    <w:rsid w:val="009742C2"/>
    <w:rsid w:val="00974607"/>
    <w:rsid w:val="0097466A"/>
    <w:rsid w:val="009747ED"/>
    <w:rsid w:val="00974818"/>
    <w:rsid w:val="00974B8F"/>
    <w:rsid w:val="00974C50"/>
    <w:rsid w:val="009750D2"/>
    <w:rsid w:val="00975427"/>
    <w:rsid w:val="00975817"/>
    <w:rsid w:val="00975FB3"/>
    <w:rsid w:val="00976041"/>
    <w:rsid w:val="00976218"/>
    <w:rsid w:val="00976284"/>
    <w:rsid w:val="00976833"/>
    <w:rsid w:val="00976D08"/>
    <w:rsid w:val="00976E0D"/>
    <w:rsid w:val="00976F1E"/>
    <w:rsid w:val="0097703F"/>
    <w:rsid w:val="009772B5"/>
    <w:rsid w:val="00977801"/>
    <w:rsid w:val="009778EC"/>
    <w:rsid w:val="00977B4B"/>
    <w:rsid w:val="00977CC7"/>
    <w:rsid w:val="0097B0FF"/>
    <w:rsid w:val="0098030A"/>
    <w:rsid w:val="0098049F"/>
    <w:rsid w:val="0098089D"/>
    <w:rsid w:val="00980A36"/>
    <w:rsid w:val="00980B6D"/>
    <w:rsid w:val="00980D3D"/>
    <w:rsid w:val="00980FA9"/>
    <w:rsid w:val="0098127B"/>
    <w:rsid w:val="0098182D"/>
    <w:rsid w:val="00981909"/>
    <w:rsid w:val="00981F04"/>
    <w:rsid w:val="00982038"/>
    <w:rsid w:val="009820E4"/>
    <w:rsid w:val="0098213A"/>
    <w:rsid w:val="0098220C"/>
    <w:rsid w:val="00982672"/>
    <w:rsid w:val="00982706"/>
    <w:rsid w:val="0098298E"/>
    <w:rsid w:val="00982C39"/>
    <w:rsid w:val="0098315E"/>
    <w:rsid w:val="0098319D"/>
    <w:rsid w:val="009831C3"/>
    <w:rsid w:val="00983319"/>
    <w:rsid w:val="00983781"/>
    <w:rsid w:val="00983794"/>
    <w:rsid w:val="009837D2"/>
    <w:rsid w:val="0098395A"/>
    <w:rsid w:val="00983FEA"/>
    <w:rsid w:val="009840A9"/>
    <w:rsid w:val="009840C0"/>
    <w:rsid w:val="009840DF"/>
    <w:rsid w:val="009841FA"/>
    <w:rsid w:val="009844E2"/>
    <w:rsid w:val="00984862"/>
    <w:rsid w:val="00984A6C"/>
    <w:rsid w:val="00984B65"/>
    <w:rsid w:val="00984C35"/>
    <w:rsid w:val="00984CF0"/>
    <w:rsid w:val="00984DA3"/>
    <w:rsid w:val="009851A6"/>
    <w:rsid w:val="00985558"/>
    <w:rsid w:val="00985656"/>
    <w:rsid w:val="00985806"/>
    <w:rsid w:val="00985F9C"/>
    <w:rsid w:val="00986010"/>
    <w:rsid w:val="009860B0"/>
    <w:rsid w:val="009863FC"/>
    <w:rsid w:val="0098641F"/>
    <w:rsid w:val="0098651A"/>
    <w:rsid w:val="00986571"/>
    <w:rsid w:val="00986923"/>
    <w:rsid w:val="00986CDB"/>
    <w:rsid w:val="0098707F"/>
    <w:rsid w:val="009870C4"/>
    <w:rsid w:val="0098760A"/>
    <w:rsid w:val="00987638"/>
    <w:rsid w:val="009879A0"/>
    <w:rsid w:val="00987A79"/>
    <w:rsid w:val="00987B61"/>
    <w:rsid w:val="00987C7E"/>
    <w:rsid w:val="00987D9D"/>
    <w:rsid w:val="009903FC"/>
    <w:rsid w:val="009907EB"/>
    <w:rsid w:val="00990824"/>
    <w:rsid w:val="00990A02"/>
    <w:rsid w:val="00990D71"/>
    <w:rsid w:val="00990D9E"/>
    <w:rsid w:val="00990F44"/>
    <w:rsid w:val="00990FD3"/>
    <w:rsid w:val="009910B6"/>
    <w:rsid w:val="009910E7"/>
    <w:rsid w:val="00991283"/>
    <w:rsid w:val="0099142B"/>
    <w:rsid w:val="009914D5"/>
    <w:rsid w:val="009916CC"/>
    <w:rsid w:val="009916D5"/>
    <w:rsid w:val="009919BE"/>
    <w:rsid w:val="00991C99"/>
    <w:rsid w:val="00991EF0"/>
    <w:rsid w:val="00992154"/>
    <w:rsid w:val="009923BD"/>
    <w:rsid w:val="00992407"/>
    <w:rsid w:val="009925A1"/>
    <w:rsid w:val="009925A7"/>
    <w:rsid w:val="009926CE"/>
    <w:rsid w:val="00992802"/>
    <w:rsid w:val="00992BD3"/>
    <w:rsid w:val="00992D9B"/>
    <w:rsid w:val="00992F08"/>
    <w:rsid w:val="00993205"/>
    <w:rsid w:val="009934E3"/>
    <w:rsid w:val="0099392A"/>
    <w:rsid w:val="00993A55"/>
    <w:rsid w:val="00993B30"/>
    <w:rsid w:val="00993CBE"/>
    <w:rsid w:val="00993DD3"/>
    <w:rsid w:val="00993DDB"/>
    <w:rsid w:val="00993E96"/>
    <w:rsid w:val="00993EEC"/>
    <w:rsid w:val="0099430A"/>
    <w:rsid w:val="009943A9"/>
    <w:rsid w:val="00994841"/>
    <w:rsid w:val="00994973"/>
    <w:rsid w:val="00994B94"/>
    <w:rsid w:val="00994BED"/>
    <w:rsid w:val="00994D67"/>
    <w:rsid w:val="0099542E"/>
    <w:rsid w:val="0099564B"/>
    <w:rsid w:val="00995DC9"/>
    <w:rsid w:val="00995DDB"/>
    <w:rsid w:val="00995E81"/>
    <w:rsid w:val="009963FD"/>
    <w:rsid w:val="00996449"/>
    <w:rsid w:val="00996D52"/>
    <w:rsid w:val="00996DA7"/>
    <w:rsid w:val="00996F12"/>
    <w:rsid w:val="00997010"/>
    <w:rsid w:val="009971D5"/>
    <w:rsid w:val="00997375"/>
    <w:rsid w:val="009977FC"/>
    <w:rsid w:val="0099785D"/>
    <w:rsid w:val="00997899"/>
    <w:rsid w:val="009979B9"/>
    <w:rsid w:val="0099ABF4"/>
    <w:rsid w:val="009A00B7"/>
    <w:rsid w:val="009A0185"/>
    <w:rsid w:val="009A0288"/>
    <w:rsid w:val="009A03B8"/>
    <w:rsid w:val="009A0413"/>
    <w:rsid w:val="009A04AA"/>
    <w:rsid w:val="009A05BC"/>
    <w:rsid w:val="009A08A7"/>
    <w:rsid w:val="009A0955"/>
    <w:rsid w:val="009A09E7"/>
    <w:rsid w:val="009A0AC8"/>
    <w:rsid w:val="009A0ADE"/>
    <w:rsid w:val="009A0E59"/>
    <w:rsid w:val="009A0E7A"/>
    <w:rsid w:val="009A132F"/>
    <w:rsid w:val="009A1760"/>
    <w:rsid w:val="009A1B65"/>
    <w:rsid w:val="009A1C67"/>
    <w:rsid w:val="009A1EB7"/>
    <w:rsid w:val="009A2202"/>
    <w:rsid w:val="009A22D9"/>
    <w:rsid w:val="009A2401"/>
    <w:rsid w:val="009A24F0"/>
    <w:rsid w:val="009A2792"/>
    <w:rsid w:val="009A2B7D"/>
    <w:rsid w:val="009A2F8B"/>
    <w:rsid w:val="009A33E1"/>
    <w:rsid w:val="009A36FD"/>
    <w:rsid w:val="009A3BF1"/>
    <w:rsid w:val="009A3DC3"/>
    <w:rsid w:val="009A3E1D"/>
    <w:rsid w:val="009A3F81"/>
    <w:rsid w:val="009A431B"/>
    <w:rsid w:val="009A44B1"/>
    <w:rsid w:val="009A456D"/>
    <w:rsid w:val="009A45D9"/>
    <w:rsid w:val="009A4623"/>
    <w:rsid w:val="009A4729"/>
    <w:rsid w:val="009A4869"/>
    <w:rsid w:val="009A489D"/>
    <w:rsid w:val="009A4AE6"/>
    <w:rsid w:val="009A4B92"/>
    <w:rsid w:val="009A4C2B"/>
    <w:rsid w:val="009A4C42"/>
    <w:rsid w:val="009A4C5C"/>
    <w:rsid w:val="009A4C95"/>
    <w:rsid w:val="009A502B"/>
    <w:rsid w:val="009A5360"/>
    <w:rsid w:val="009A539E"/>
    <w:rsid w:val="009A54D9"/>
    <w:rsid w:val="009A5583"/>
    <w:rsid w:val="009A63F3"/>
    <w:rsid w:val="009A646E"/>
    <w:rsid w:val="009A6574"/>
    <w:rsid w:val="009A672E"/>
    <w:rsid w:val="009A6775"/>
    <w:rsid w:val="009A69A1"/>
    <w:rsid w:val="009A69E1"/>
    <w:rsid w:val="009A6A2E"/>
    <w:rsid w:val="009A6ADE"/>
    <w:rsid w:val="009A6AF0"/>
    <w:rsid w:val="009A6CBA"/>
    <w:rsid w:val="009A703A"/>
    <w:rsid w:val="009A7144"/>
    <w:rsid w:val="009A76CE"/>
    <w:rsid w:val="009A78B4"/>
    <w:rsid w:val="009A7A42"/>
    <w:rsid w:val="009A7C7F"/>
    <w:rsid w:val="009A7EB4"/>
    <w:rsid w:val="009B0054"/>
    <w:rsid w:val="009B0224"/>
    <w:rsid w:val="009B0284"/>
    <w:rsid w:val="009B0624"/>
    <w:rsid w:val="009B0727"/>
    <w:rsid w:val="009B10F4"/>
    <w:rsid w:val="009B137A"/>
    <w:rsid w:val="009B1582"/>
    <w:rsid w:val="009B15A9"/>
    <w:rsid w:val="009B15BD"/>
    <w:rsid w:val="009B17D9"/>
    <w:rsid w:val="009B180A"/>
    <w:rsid w:val="009B18B0"/>
    <w:rsid w:val="009B1A7E"/>
    <w:rsid w:val="009B1DFF"/>
    <w:rsid w:val="009B1E35"/>
    <w:rsid w:val="009B1F56"/>
    <w:rsid w:val="009B22E0"/>
    <w:rsid w:val="009B2530"/>
    <w:rsid w:val="009B263D"/>
    <w:rsid w:val="009B2A7F"/>
    <w:rsid w:val="009B2B93"/>
    <w:rsid w:val="009B2C55"/>
    <w:rsid w:val="009B2D83"/>
    <w:rsid w:val="009B2E8B"/>
    <w:rsid w:val="009B2FA6"/>
    <w:rsid w:val="009B304D"/>
    <w:rsid w:val="009B3104"/>
    <w:rsid w:val="009B318C"/>
    <w:rsid w:val="009B3357"/>
    <w:rsid w:val="009B3566"/>
    <w:rsid w:val="009B35B4"/>
    <w:rsid w:val="009B38D4"/>
    <w:rsid w:val="009B39B8"/>
    <w:rsid w:val="009B39D1"/>
    <w:rsid w:val="009B4623"/>
    <w:rsid w:val="009B47A7"/>
    <w:rsid w:val="009B4943"/>
    <w:rsid w:val="009B4DDA"/>
    <w:rsid w:val="009B4F3C"/>
    <w:rsid w:val="009B4F9F"/>
    <w:rsid w:val="009B50D6"/>
    <w:rsid w:val="009B526D"/>
    <w:rsid w:val="009B534B"/>
    <w:rsid w:val="009B5486"/>
    <w:rsid w:val="009B5676"/>
    <w:rsid w:val="009B5CCD"/>
    <w:rsid w:val="009B5CD7"/>
    <w:rsid w:val="009B5E91"/>
    <w:rsid w:val="009B600F"/>
    <w:rsid w:val="009B6045"/>
    <w:rsid w:val="009B6405"/>
    <w:rsid w:val="009B65B8"/>
    <w:rsid w:val="009B671D"/>
    <w:rsid w:val="009B675F"/>
    <w:rsid w:val="009B70B1"/>
    <w:rsid w:val="009B7125"/>
    <w:rsid w:val="009B71C0"/>
    <w:rsid w:val="009B71C8"/>
    <w:rsid w:val="009B77E9"/>
    <w:rsid w:val="009B7804"/>
    <w:rsid w:val="009B78BC"/>
    <w:rsid w:val="009B7B16"/>
    <w:rsid w:val="009B7D9B"/>
    <w:rsid w:val="009B7DA0"/>
    <w:rsid w:val="009B7EED"/>
    <w:rsid w:val="009C040F"/>
    <w:rsid w:val="009C05DC"/>
    <w:rsid w:val="009C084A"/>
    <w:rsid w:val="009C0A8B"/>
    <w:rsid w:val="009C0CC3"/>
    <w:rsid w:val="009C0E2B"/>
    <w:rsid w:val="009C0ECE"/>
    <w:rsid w:val="009C0F7D"/>
    <w:rsid w:val="009C0FF4"/>
    <w:rsid w:val="009C1062"/>
    <w:rsid w:val="009C1387"/>
    <w:rsid w:val="009C14D0"/>
    <w:rsid w:val="009C1597"/>
    <w:rsid w:val="009C1B69"/>
    <w:rsid w:val="009C1BA7"/>
    <w:rsid w:val="009C1BF2"/>
    <w:rsid w:val="009C1CBB"/>
    <w:rsid w:val="009C1D3C"/>
    <w:rsid w:val="009C1E12"/>
    <w:rsid w:val="009C2264"/>
    <w:rsid w:val="009C2374"/>
    <w:rsid w:val="009C2396"/>
    <w:rsid w:val="009C2BAD"/>
    <w:rsid w:val="009C2C94"/>
    <w:rsid w:val="009C3202"/>
    <w:rsid w:val="009C3322"/>
    <w:rsid w:val="009C33A1"/>
    <w:rsid w:val="009C36C0"/>
    <w:rsid w:val="009C3B26"/>
    <w:rsid w:val="009C3B67"/>
    <w:rsid w:val="009C41C1"/>
    <w:rsid w:val="009C4419"/>
    <w:rsid w:val="009C4800"/>
    <w:rsid w:val="009C4F3A"/>
    <w:rsid w:val="009C513E"/>
    <w:rsid w:val="009C537F"/>
    <w:rsid w:val="009C5549"/>
    <w:rsid w:val="009C570D"/>
    <w:rsid w:val="009C576F"/>
    <w:rsid w:val="009C57B1"/>
    <w:rsid w:val="009C5806"/>
    <w:rsid w:val="009C5829"/>
    <w:rsid w:val="009C583B"/>
    <w:rsid w:val="009C588F"/>
    <w:rsid w:val="009C5B74"/>
    <w:rsid w:val="009C5C7F"/>
    <w:rsid w:val="009C5D94"/>
    <w:rsid w:val="009C5F0B"/>
    <w:rsid w:val="009C5F85"/>
    <w:rsid w:val="009C6162"/>
    <w:rsid w:val="009C6416"/>
    <w:rsid w:val="009C6825"/>
    <w:rsid w:val="009C6AD0"/>
    <w:rsid w:val="009C6C44"/>
    <w:rsid w:val="009C6C79"/>
    <w:rsid w:val="009C6ED0"/>
    <w:rsid w:val="009C6F3D"/>
    <w:rsid w:val="009C6FC6"/>
    <w:rsid w:val="009C7071"/>
    <w:rsid w:val="009C73B5"/>
    <w:rsid w:val="009C7AD7"/>
    <w:rsid w:val="009C7DA9"/>
    <w:rsid w:val="009C7EAC"/>
    <w:rsid w:val="009C7F89"/>
    <w:rsid w:val="009D01FB"/>
    <w:rsid w:val="009D0839"/>
    <w:rsid w:val="009D099B"/>
    <w:rsid w:val="009D14F3"/>
    <w:rsid w:val="009D17B8"/>
    <w:rsid w:val="009D18B2"/>
    <w:rsid w:val="009D1CD9"/>
    <w:rsid w:val="009D1EC8"/>
    <w:rsid w:val="009D1ECA"/>
    <w:rsid w:val="009D24CB"/>
    <w:rsid w:val="009D2588"/>
    <w:rsid w:val="009D27F9"/>
    <w:rsid w:val="009D2887"/>
    <w:rsid w:val="009D29B0"/>
    <w:rsid w:val="009D2A41"/>
    <w:rsid w:val="009D3184"/>
    <w:rsid w:val="009D3396"/>
    <w:rsid w:val="009D347C"/>
    <w:rsid w:val="009D353E"/>
    <w:rsid w:val="009D36E1"/>
    <w:rsid w:val="009D37AB"/>
    <w:rsid w:val="009D3A78"/>
    <w:rsid w:val="009D3C40"/>
    <w:rsid w:val="009D3C68"/>
    <w:rsid w:val="009D3E08"/>
    <w:rsid w:val="009D3EEB"/>
    <w:rsid w:val="009D401D"/>
    <w:rsid w:val="009D40B4"/>
    <w:rsid w:val="009D4315"/>
    <w:rsid w:val="009D4520"/>
    <w:rsid w:val="009D45D7"/>
    <w:rsid w:val="009D4740"/>
    <w:rsid w:val="009D4752"/>
    <w:rsid w:val="009D4797"/>
    <w:rsid w:val="009D4C1C"/>
    <w:rsid w:val="009D4D2F"/>
    <w:rsid w:val="009D4E19"/>
    <w:rsid w:val="009D4FD8"/>
    <w:rsid w:val="009D5383"/>
    <w:rsid w:val="009D53A5"/>
    <w:rsid w:val="009D5B45"/>
    <w:rsid w:val="009D5BF7"/>
    <w:rsid w:val="009D5D7F"/>
    <w:rsid w:val="009D5DBA"/>
    <w:rsid w:val="009D5F8C"/>
    <w:rsid w:val="009D600D"/>
    <w:rsid w:val="009D62CE"/>
    <w:rsid w:val="009D62D1"/>
    <w:rsid w:val="009D647A"/>
    <w:rsid w:val="009D6528"/>
    <w:rsid w:val="009D6700"/>
    <w:rsid w:val="009D6788"/>
    <w:rsid w:val="009D6A41"/>
    <w:rsid w:val="009D6AC5"/>
    <w:rsid w:val="009D6B35"/>
    <w:rsid w:val="009D6E82"/>
    <w:rsid w:val="009D72FD"/>
    <w:rsid w:val="009D7811"/>
    <w:rsid w:val="009D781F"/>
    <w:rsid w:val="009D7B76"/>
    <w:rsid w:val="009D7C47"/>
    <w:rsid w:val="009D7CB4"/>
    <w:rsid w:val="009D7D57"/>
    <w:rsid w:val="009D7E08"/>
    <w:rsid w:val="009D7E10"/>
    <w:rsid w:val="009E00A3"/>
    <w:rsid w:val="009E012E"/>
    <w:rsid w:val="009E01BF"/>
    <w:rsid w:val="009E0383"/>
    <w:rsid w:val="009E04EC"/>
    <w:rsid w:val="009E0651"/>
    <w:rsid w:val="009E0A6F"/>
    <w:rsid w:val="009E0B5D"/>
    <w:rsid w:val="009E0D8A"/>
    <w:rsid w:val="009E1089"/>
    <w:rsid w:val="009E124A"/>
    <w:rsid w:val="009E13C8"/>
    <w:rsid w:val="009E1431"/>
    <w:rsid w:val="009E150D"/>
    <w:rsid w:val="009E155E"/>
    <w:rsid w:val="009E160D"/>
    <w:rsid w:val="009E18B1"/>
    <w:rsid w:val="009E1B5A"/>
    <w:rsid w:val="009E1B93"/>
    <w:rsid w:val="009E1F3F"/>
    <w:rsid w:val="009E2141"/>
    <w:rsid w:val="009E216B"/>
    <w:rsid w:val="009E2236"/>
    <w:rsid w:val="009E224C"/>
    <w:rsid w:val="009E2575"/>
    <w:rsid w:val="009E2583"/>
    <w:rsid w:val="009E264C"/>
    <w:rsid w:val="009E2654"/>
    <w:rsid w:val="009E284D"/>
    <w:rsid w:val="009E2865"/>
    <w:rsid w:val="009E29FA"/>
    <w:rsid w:val="009E2BB0"/>
    <w:rsid w:val="009E2DE5"/>
    <w:rsid w:val="009E2F40"/>
    <w:rsid w:val="009E3227"/>
    <w:rsid w:val="009E36CE"/>
    <w:rsid w:val="009E3870"/>
    <w:rsid w:val="009E3A48"/>
    <w:rsid w:val="009E3AA2"/>
    <w:rsid w:val="009E3B54"/>
    <w:rsid w:val="009E44C8"/>
    <w:rsid w:val="009E45F3"/>
    <w:rsid w:val="009E46C6"/>
    <w:rsid w:val="009E4769"/>
    <w:rsid w:val="009E4A13"/>
    <w:rsid w:val="009E4AA2"/>
    <w:rsid w:val="009E4F1D"/>
    <w:rsid w:val="009E5161"/>
    <w:rsid w:val="009E531F"/>
    <w:rsid w:val="009E59CC"/>
    <w:rsid w:val="009E5A2E"/>
    <w:rsid w:val="009E5A9A"/>
    <w:rsid w:val="009E5B0B"/>
    <w:rsid w:val="009E5BC4"/>
    <w:rsid w:val="009E5D54"/>
    <w:rsid w:val="009E5DDA"/>
    <w:rsid w:val="009E604D"/>
    <w:rsid w:val="009E6220"/>
    <w:rsid w:val="009E6409"/>
    <w:rsid w:val="009E6554"/>
    <w:rsid w:val="009E6841"/>
    <w:rsid w:val="009E698F"/>
    <w:rsid w:val="009E6AAB"/>
    <w:rsid w:val="009E716D"/>
    <w:rsid w:val="009E7339"/>
    <w:rsid w:val="009E7365"/>
    <w:rsid w:val="009E7664"/>
    <w:rsid w:val="009E79BC"/>
    <w:rsid w:val="009E7D4B"/>
    <w:rsid w:val="009E7EE6"/>
    <w:rsid w:val="009E7FF5"/>
    <w:rsid w:val="009F0233"/>
    <w:rsid w:val="009F02A2"/>
    <w:rsid w:val="009F0457"/>
    <w:rsid w:val="009F0682"/>
    <w:rsid w:val="009F086B"/>
    <w:rsid w:val="009F08AC"/>
    <w:rsid w:val="009F0B6F"/>
    <w:rsid w:val="009F0BB4"/>
    <w:rsid w:val="009F0CFB"/>
    <w:rsid w:val="009F0EE5"/>
    <w:rsid w:val="009F1094"/>
    <w:rsid w:val="009F1178"/>
    <w:rsid w:val="009F11B7"/>
    <w:rsid w:val="009F146A"/>
    <w:rsid w:val="009F18F7"/>
    <w:rsid w:val="009F19EB"/>
    <w:rsid w:val="009F1B50"/>
    <w:rsid w:val="009F1C05"/>
    <w:rsid w:val="009F1C4D"/>
    <w:rsid w:val="009F1D07"/>
    <w:rsid w:val="009F1E9C"/>
    <w:rsid w:val="009F1ED1"/>
    <w:rsid w:val="009F1F07"/>
    <w:rsid w:val="009F2418"/>
    <w:rsid w:val="009F260D"/>
    <w:rsid w:val="009F295C"/>
    <w:rsid w:val="009F29A7"/>
    <w:rsid w:val="009F2B24"/>
    <w:rsid w:val="009F2C74"/>
    <w:rsid w:val="009F2CB4"/>
    <w:rsid w:val="009F2E31"/>
    <w:rsid w:val="009F2E5B"/>
    <w:rsid w:val="009F2EC1"/>
    <w:rsid w:val="009F2F17"/>
    <w:rsid w:val="009F36ED"/>
    <w:rsid w:val="009F38F0"/>
    <w:rsid w:val="009F3C27"/>
    <w:rsid w:val="009F3C2E"/>
    <w:rsid w:val="009F3CBD"/>
    <w:rsid w:val="009F3D52"/>
    <w:rsid w:val="009F3DFC"/>
    <w:rsid w:val="009F3E45"/>
    <w:rsid w:val="009F405C"/>
    <w:rsid w:val="009F4849"/>
    <w:rsid w:val="009F4CBF"/>
    <w:rsid w:val="009F5104"/>
    <w:rsid w:val="009F5271"/>
    <w:rsid w:val="009F5642"/>
    <w:rsid w:val="009F5656"/>
    <w:rsid w:val="009F56E6"/>
    <w:rsid w:val="009F610C"/>
    <w:rsid w:val="009F6197"/>
    <w:rsid w:val="009F6538"/>
    <w:rsid w:val="009F67C8"/>
    <w:rsid w:val="009F6839"/>
    <w:rsid w:val="009F6B41"/>
    <w:rsid w:val="009F6CF5"/>
    <w:rsid w:val="009F6D95"/>
    <w:rsid w:val="009F71AA"/>
    <w:rsid w:val="009F7213"/>
    <w:rsid w:val="009F73CC"/>
    <w:rsid w:val="009F7761"/>
    <w:rsid w:val="009F77E2"/>
    <w:rsid w:val="009F7940"/>
    <w:rsid w:val="009F7A7C"/>
    <w:rsid w:val="009F7B17"/>
    <w:rsid w:val="009F7CB0"/>
    <w:rsid w:val="009F7D5C"/>
    <w:rsid w:val="009F7FFE"/>
    <w:rsid w:val="00A0000A"/>
    <w:rsid w:val="00A00055"/>
    <w:rsid w:val="00A00427"/>
    <w:rsid w:val="00A00711"/>
    <w:rsid w:val="00A0085E"/>
    <w:rsid w:val="00A00952"/>
    <w:rsid w:val="00A00A8B"/>
    <w:rsid w:val="00A00B52"/>
    <w:rsid w:val="00A00BAD"/>
    <w:rsid w:val="00A00BE5"/>
    <w:rsid w:val="00A00E35"/>
    <w:rsid w:val="00A01101"/>
    <w:rsid w:val="00A012A8"/>
    <w:rsid w:val="00A0164A"/>
    <w:rsid w:val="00A016AB"/>
    <w:rsid w:val="00A01700"/>
    <w:rsid w:val="00A017C9"/>
    <w:rsid w:val="00A01997"/>
    <w:rsid w:val="00A01D5E"/>
    <w:rsid w:val="00A01E15"/>
    <w:rsid w:val="00A02172"/>
    <w:rsid w:val="00A021A0"/>
    <w:rsid w:val="00A021F9"/>
    <w:rsid w:val="00A02261"/>
    <w:rsid w:val="00A0233E"/>
    <w:rsid w:val="00A02568"/>
    <w:rsid w:val="00A027F5"/>
    <w:rsid w:val="00A029FA"/>
    <w:rsid w:val="00A02A57"/>
    <w:rsid w:val="00A02F6A"/>
    <w:rsid w:val="00A02FF1"/>
    <w:rsid w:val="00A0302E"/>
    <w:rsid w:val="00A031D4"/>
    <w:rsid w:val="00A03247"/>
    <w:rsid w:val="00A032F2"/>
    <w:rsid w:val="00A03377"/>
    <w:rsid w:val="00A03392"/>
    <w:rsid w:val="00A03561"/>
    <w:rsid w:val="00A036E9"/>
    <w:rsid w:val="00A03759"/>
    <w:rsid w:val="00A037D4"/>
    <w:rsid w:val="00A03915"/>
    <w:rsid w:val="00A03A6D"/>
    <w:rsid w:val="00A03CFC"/>
    <w:rsid w:val="00A03D04"/>
    <w:rsid w:val="00A03E73"/>
    <w:rsid w:val="00A03F81"/>
    <w:rsid w:val="00A04073"/>
    <w:rsid w:val="00A0472A"/>
    <w:rsid w:val="00A04875"/>
    <w:rsid w:val="00A04A96"/>
    <w:rsid w:val="00A04C71"/>
    <w:rsid w:val="00A04D82"/>
    <w:rsid w:val="00A05136"/>
    <w:rsid w:val="00A053A4"/>
    <w:rsid w:val="00A0541B"/>
    <w:rsid w:val="00A05462"/>
    <w:rsid w:val="00A058FE"/>
    <w:rsid w:val="00A05DE6"/>
    <w:rsid w:val="00A05E4D"/>
    <w:rsid w:val="00A05E9F"/>
    <w:rsid w:val="00A0602E"/>
    <w:rsid w:val="00A060E4"/>
    <w:rsid w:val="00A06214"/>
    <w:rsid w:val="00A063E3"/>
    <w:rsid w:val="00A063E9"/>
    <w:rsid w:val="00A063F8"/>
    <w:rsid w:val="00A067D0"/>
    <w:rsid w:val="00A06876"/>
    <w:rsid w:val="00A068A8"/>
    <w:rsid w:val="00A06B9B"/>
    <w:rsid w:val="00A06C57"/>
    <w:rsid w:val="00A06CC4"/>
    <w:rsid w:val="00A06D1B"/>
    <w:rsid w:val="00A071A8"/>
    <w:rsid w:val="00A074DC"/>
    <w:rsid w:val="00A077D7"/>
    <w:rsid w:val="00A07B54"/>
    <w:rsid w:val="00A07D0A"/>
    <w:rsid w:val="00A07D32"/>
    <w:rsid w:val="00A07E8A"/>
    <w:rsid w:val="00A07EB2"/>
    <w:rsid w:val="00A07F50"/>
    <w:rsid w:val="00A07FD9"/>
    <w:rsid w:val="00A10092"/>
    <w:rsid w:val="00A100B8"/>
    <w:rsid w:val="00A102D8"/>
    <w:rsid w:val="00A103E2"/>
    <w:rsid w:val="00A10409"/>
    <w:rsid w:val="00A105AA"/>
    <w:rsid w:val="00A10671"/>
    <w:rsid w:val="00A107AF"/>
    <w:rsid w:val="00A108DC"/>
    <w:rsid w:val="00A108F6"/>
    <w:rsid w:val="00A10900"/>
    <w:rsid w:val="00A10A80"/>
    <w:rsid w:val="00A10D4F"/>
    <w:rsid w:val="00A10DFE"/>
    <w:rsid w:val="00A10F20"/>
    <w:rsid w:val="00A11630"/>
    <w:rsid w:val="00A118FA"/>
    <w:rsid w:val="00A11937"/>
    <w:rsid w:val="00A1193B"/>
    <w:rsid w:val="00A11965"/>
    <w:rsid w:val="00A12441"/>
    <w:rsid w:val="00A125AE"/>
    <w:rsid w:val="00A12650"/>
    <w:rsid w:val="00A129C4"/>
    <w:rsid w:val="00A12BF7"/>
    <w:rsid w:val="00A12D8B"/>
    <w:rsid w:val="00A12EA7"/>
    <w:rsid w:val="00A12EC3"/>
    <w:rsid w:val="00A12FA2"/>
    <w:rsid w:val="00A1307A"/>
    <w:rsid w:val="00A13539"/>
    <w:rsid w:val="00A137BB"/>
    <w:rsid w:val="00A1394C"/>
    <w:rsid w:val="00A139ED"/>
    <w:rsid w:val="00A13A0E"/>
    <w:rsid w:val="00A13AB4"/>
    <w:rsid w:val="00A13D84"/>
    <w:rsid w:val="00A14446"/>
    <w:rsid w:val="00A14770"/>
    <w:rsid w:val="00A14898"/>
    <w:rsid w:val="00A14942"/>
    <w:rsid w:val="00A14998"/>
    <w:rsid w:val="00A14C1F"/>
    <w:rsid w:val="00A15153"/>
    <w:rsid w:val="00A15305"/>
    <w:rsid w:val="00A156E1"/>
    <w:rsid w:val="00A1573A"/>
    <w:rsid w:val="00A157E6"/>
    <w:rsid w:val="00A157FC"/>
    <w:rsid w:val="00A15A56"/>
    <w:rsid w:val="00A15AAE"/>
    <w:rsid w:val="00A15FB7"/>
    <w:rsid w:val="00A161B5"/>
    <w:rsid w:val="00A16F49"/>
    <w:rsid w:val="00A17002"/>
    <w:rsid w:val="00A17032"/>
    <w:rsid w:val="00A17197"/>
    <w:rsid w:val="00A1734E"/>
    <w:rsid w:val="00A17404"/>
    <w:rsid w:val="00A175DA"/>
    <w:rsid w:val="00A176D6"/>
    <w:rsid w:val="00A17DD8"/>
    <w:rsid w:val="00A17E8F"/>
    <w:rsid w:val="00A17EF2"/>
    <w:rsid w:val="00A17F21"/>
    <w:rsid w:val="00A17F52"/>
    <w:rsid w:val="00A1C739"/>
    <w:rsid w:val="00A200CD"/>
    <w:rsid w:val="00A20479"/>
    <w:rsid w:val="00A2050E"/>
    <w:rsid w:val="00A20610"/>
    <w:rsid w:val="00A20808"/>
    <w:rsid w:val="00A20949"/>
    <w:rsid w:val="00A20AD0"/>
    <w:rsid w:val="00A20BE0"/>
    <w:rsid w:val="00A20C2D"/>
    <w:rsid w:val="00A20C5E"/>
    <w:rsid w:val="00A20CC2"/>
    <w:rsid w:val="00A20FE6"/>
    <w:rsid w:val="00A210A5"/>
    <w:rsid w:val="00A214AF"/>
    <w:rsid w:val="00A21507"/>
    <w:rsid w:val="00A21545"/>
    <w:rsid w:val="00A2168F"/>
    <w:rsid w:val="00A2195E"/>
    <w:rsid w:val="00A21B92"/>
    <w:rsid w:val="00A21C64"/>
    <w:rsid w:val="00A21CC1"/>
    <w:rsid w:val="00A21F41"/>
    <w:rsid w:val="00A221E2"/>
    <w:rsid w:val="00A221FA"/>
    <w:rsid w:val="00A2266A"/>
    <w:rsid w:val="00A226B9"/>
    <w:rsid w:val="00A22B19"/>
    <w:rsid w:val="00A22C58"/>
    <w:rsid w:val="00A22F23"/>
    <w:rsid w:val="00A230D0"/>
    <w:rsid w:val="00A23252"/>
    <w:rsid w:val="00A232B9"/>
    <w:rsid w:val="00A23510"/>
    <w:rsid w:val="00A23731"/>
    <w:rsid w:val="00A23868"/>
    <w:rsid w:val="00A2387E"/>
    <w:rsid w:val="00A23C3F"/>
    <w:rsid w:val="00A23CFD"/>
    <w:rsid w:val="00A2426D"/>
    <w:rsid w:val="00A242DC"/>
    <w:rsid w:val="00A24447"/>
    <w:rsid w:val="00A24760"/>
    <w:rsid w:val="00A24934"/>
    <w:rsid w:val="00A24A7E"/>
    <w:rsid w:val="00A24C93"/>
    <w:rsid w:val="00A24D4B"/>
    <w:rsid w:val="00A24E73"/>
    <w:rsid w:val="00A24F40"/>
    <w:rsid w:val="00A24F59"/>
    <w:rsid w:val="00A25169"/>
    <w:rsid w:val="00A254AC"/>
    <w:rsid w:val="00A255D2"/>
    <w:rsid w:val="00A25684"/>
    <w:rsid w:val="00A256F3"/>
    <w:rsid w:val="00A2572C"/>
    <w:rsid w:val="00A257A4"/>
    <w:rsid w:val="00A25999"/>
    <w:rsid w:val="00A25CFB"/>
    <w:rsid w:val="00A25EC2"/>
    <w:rsid w:val="00A262BF"/>
    <w:rsid w:val="00A26314"/>
    <w:rsid w:val="00A2637E"/>
    <w:rsid w:val="00A264D3"/>
    <w:rsid w:val="00A264DC"/>
    <w:rsid w:val="00A264DD"/>
    <w:rsid w:val="00A2652E"/>
    <w:rsid w:val="00A26D05"/>
    <w:rsid w:val="00A26D10"/>
    <w:rsid w:val="00A26D5A"/>
    <w:rsid w:val="00A26FD4"/>
    <w:rsid w:val="00A27132"/>
    <w:rsid w:val="00A2718C"/>
    <w:rsid w:val="00A271B6"/>
    <w:rsid w:val="00A2724F"/>
    <w:rsid w:val="00A272D4"/>
    <w:rsid w:val="00A27341"/>
    <w:rsid w:val="00A27382"/>
    <w:rsid w:val="00A27440"/>
    <w:rsid w:val="00A275E4"/>
    <w:rsid w:val="00A27A17"/>
    <w:rsid w:val="00A27B0E"/>
    <w:rsid w:val="00A27E31"/>
    <w:rsid w:val="00A27EA1"/>
    <w:rsid w:val="00A3038A"/>
    <w:rsid w:val="00A3068E"/>
    <w:rsid w:val="00A307B1"/>
    <w:rsid w:val="00A307CE"/>
    <w:rsid w:val="00A30892"/>
    <w:rsid w:val="00A30B0E"/>
    <w:rsid w:val="00A30C36"/>
    <w:rsid w:val="00A31013"/>
    <w:rsid w:val="00A312AE"/>
    <w:rsid w:val="00A31433"/>
    <w:rsid w:val="00A314B1"/>
    <w:rsid w:val="00A31570"/>
    <w:rsid w:val="00A3168D"/>
    <w:rsid w:val="00A3196B"/>
    <w:rsid w:val="00A31C35"/>
    <w:rsid w:val="00A3200B"/>
    <w:rsid w:val="00A320BA"/>
    <w:rsid w:val="00A32272"/>
    <w:rsid w:val="00A323E3"/>
    <w:rsid w:val="00A32630"/>
    <w:rsid w:val="00A32909"/>
    <w:rsid w:val="00A32A66"/>
    <w:rsid w:val="00A32A9A"/>
    <w:rsid w:val="00A32C40"/>
    <w:rsid w:val="00A32D8D"/>
    <w:rsid w:val="00A32FE3"/>
    <w:rsid w:val="00A33A6D"/>
    <w:rsid w:val="00A33AE9"/>
    <w:rsid w:val="00A33B19"/>
    <w:rsid w:val="00A33DF2"/>
    <w:rsid w:val="00A33EED"/>
    <w:rsid w:val="00A34610"/>
    <w:rsid w:val="00A34BBF"/>
    <w:rsid w:val="00A34C79"/>
    <w:rsid w:val="00A34E87"/>
    <w:rsid w:val="00A34E95"/>
    <w:rsid w:val="00A35224"/>
    <w:rsid w:val="00A353D9"/>
    <w:rsid w:val="00A355FB"/>
    <w:rsid w:val="00A35742"/>
    <w:rsid w:val="00A35811"/>
    <w:rsid w:val="00A35872"/>
    <w:rsid w:val="00A35885"/>
    <w:rsid w:val="00A35E7E"/>
    <w:rsid w:val="00A35ED0"/>
    <w:rsid w:val="00A360AA"/>
    <w:rsid w:val="00A3615E"/>
    <w:rsid w:val="00A3620A"/>
    <w:rsid w:val="00A36288"/>
    <w:rsid w:val="00A3635C"/>
    <w:rsid w:val="00A363DC"/>
    <w:rsid w:val="00A364F5"/>
    <w:rsid w:val="00A365EE"/>
    <w:rsid w:val="00A3662C"/>
    <w:rsid w:val="00A36882"/>
    <w:rsid w:val="00A36939"/>
    <w:rsid w:val="00A36B67"/>
    <w:rsid w:val="00A36D9F"/>
    <w:rsid w:val="00A36F52"/>
    <w:rsid w:val="00A37037"/>
    <w:rsid w:val="00A37369"/>
    <w:rsid w:val="00A373B5"/>
    <w:rsid w:val="00A37630"/>
    <w:rsid w:val="00A379ED"/>
    <w:rsid w:val="00A37A11"/>
    <w:rsid w:val="00A37D70"/>
    <w:rsid w:val="00A37DD7"/>
    <w:rsid w:val="00A37DDB"/>
    <w:rsid w:val="00A37F7F"/>
    <w:rsid w:val="00A40151"/>
    <w:rsid w:val="00A40180"/>
    <w:rsid w:val="00A401B4"/>
    <w:rsid w:val="00A40666"/>
    <w:rsid w:val="00A4066C"/>
    <w:rsid w:val="00A40E4F"/>
    <w:rsid w:val="00A40E89"/>
    <w:rsid w:val="00A41116"/>
    <w:rsid w:val="00A4128E"/>
    <w:rsid w:val="00A413A3"/>
    <w:rsid w:val="00A41629"/>
    <w:rsid w:val="00A41EBF"/>
    <w:rsid w:val="00A41F5C"/>
    <w:rsid w:val="00A421CC"/>
    <w:rsid w:val="00A424C0"/>
    <w:rsid w:val="00A42735"/>
    <w:rsid w:val="00A427D4"/>
    <w:rsid w:val="00A429A6"/>
    <w:rsid w:val="00A42EEC"/>
    <w:rsid w:val="00A42F96"/>
    <w:rsid w:val="00A43356"/>
    <w:rsid w:val="00A4340C"/>
    <w:rsid w:val="00A4365E"/>
    <w:rsid w:val="00A43798"/>
    <w:rsid w:val="00A43951"/>
    <w:rsid w:val="00A43FC2"/>
    <w:rsid w:val="00A443AF"/>
    <w:rsid w:val="00A44459"/>
    <w:rsid w:val="00A44512"/>
    <w:rsid w:val="00A4453D"/>
    <w:rsid w:val="00A445BC"/>
    <w:rsid w:val="00A44620"/>
    <w:rsid w:val="00A44A58"/>
    <w:rsid w:val="00A45116"/>
    <w:rsid w:val="00A45133"/>
    <w:rsid w:val="00A452A7"/>
    <w:rsid w:val="00A45581"/>
    <w:rsid w:val="00A456A1"/>
    <w:rsid w:val="00A45756"/>
    <w:rsid w:val="00A457D6"/>
    <w:rsid w:val="00A4594A"/>
    <w:rsid w:val="00A45B06"/>
    <w:rsid w:val="00A45E71"/>
    <w:rsid w:val="00A45EE4"/>
    <w:rsid w:val="00A460B8"/>
    <w:rsid w:val="00A461FB"/>
    <w:rsid w:val="00A462A8"/>
    <w:rsid w:val="00A469D9"/>
    <w:rsid w:val="00A46CAB"/>
    <w:rsid w:val="00A471AA"/>
    <w:rsid w:val="00A471EF"/>
    <w:rsid w:val="00A4727A"/>
    <w:rsid w:val="00A475AF"/>
    <w:rsid w:val="00A47659"/>
    <w:rsid w:val="00A47C74"/>
    <w:rsid w:val="00A47E53"/>
    <w:rsid w:val="00A4FA30"/>
    <w:rsid w:val="00A501E0"/>
    <w:rsid w:val="00A502B8"/>
    <w:rsid w:val="00A50B00"/>
    <w:rsid w:val="00A50BEF"/>
    <w:rsid w:val="00A50C82"/>
    <w:rsid w:val="00A512DB"/>
    <w:rsid w:val="00A51425"/>
    <w:rsid w:val="00A514B8"/>
    <w:rsid w:val="00A519F0"/>
    <w:rsid w:val="00A51C40"/>
    <w:rsid w:val="00A51CD9"/>
    <w:rsid w:val="00A51EB7"/>
    <w:rsid w:val="00A52202"/>
    <w:rsid w:val="00A5220C"/>
    <w:rsid w:val="00A52273"/>
    <w:rsid w:val="00A52963"/>
    <w:rsid w:val="00A529D6"/>
    <w:rsid w:val="00A52C66"/>
    <w:rsid w:val="00A5304A"/>
    <w:rsid w:val="00A53110"/>
    <w:rsid w:val="00A5312E"/>
    <w:rsid w:val="00A5348B"/>
    <w:rsid w:val="00A5390A"/>
    <w:rsid w:val="00A5397B"/>
    <w:rsid w:val="00A53B15"/>
    <w:rsid w:val="00A54307"/>
    <w:rsid w:val="00A543DD"/>
    <w:rsid w:val="00A54439"/>
    <w:rsid w:val="00A5454D"/>
    <w:rsid w:val="00A54890"/>
    <w:rsid w:val="00A548BC"/>
    <w:rsid w:val="00A54A4F"/>
    <w:rsid w:val="00A54CA7"/>
    <w:rsid w:val="00A54F8F"/>
    <w:rsid w:val="00A55036"/>
    <w:rsid w:val="00A55360"/>
    <w:rsid w:val="00A55538"/>
    <w:rsid w:val="00A55766"/>
    <w:rsid w:val="00A55833"/>
    <w:rsid w:val="00A558E6"/>
    <w:rsid w:val="00A5596D"/>
    <w:rsid w:val="00A55ADA"/>
    <w:rsid w:val="00A560E5"/>
    <w:rsid w:val="00A56378"/>
    <w:rsid w:val="00A563DE"/>
    <w:rsid w:val="00A56425"/>
    <w:rsid w:val="00A56A9B"/>
    <w:rsid w:val="00A56B45"/>
    <w:rsid w:val="00A57134"/>
    <w:rsid w:val="00A57E60"/>
    <w:rsid w:val="00A60025"/>
    <w:rsid w:val="00A60190"/>
    <w:rsid w:val="00A60294"/>
    <w:rsid w:val="00A60493"/>
    <w:rsid w:val="00A60A76"/>
    <w:rsid w:val="00A60E18"/>
    <w:rsid w:val="00A6116B"/>
    <w:rsid w:val="00A6122D"/>
    <w:rsid w:val="00A616B8"/>
    <w:rsid w:val="00A61728"/>
    <w:rsid w:val="00A6179D"/>
    <w:rsid w:val="00A618A7"/>
    <w:rsid w:val="00A61A32"/>
    <w:rsid w:val="00A61B7B"/>
    <w:rsid w:val="00A61BB6"/>
    <w:rsid w:val="00A61BB7"/>
    <w:rsid w:val="00A61DAB"/>
    <w:rsid w:val="00A61F63"/>
    <w:rsid w:val="00A625D4"/>
    <w:rsid w:val="00A62645"/>
    <w:rsid w:val="00A627B1"/>
    <w:rsid w:val="00A6292D"/>
    <w:rsid w:val="00A629A0"/>
    <w:rsid w:val="00A62B86"/>
    <w:rsid w:val="00A62B95"/>
    <w:rsid w:val="00A62BB7"/>
    <w:rsid w:val="00A62C56"/>
    <w:rsid w:val="00A62D08"/>
    <w:rsid w:val="00A62D3F"/>
    <w:rsid w:val="00A63397"/>
    <w:rsid w:val="00A633BA"/>
    <w:rsid w:val="00A63588"/>
    <w:rsid w:val="00A63701"/>
    <w:rsid w:val="00A63763"/>
    <w:rsid w:val="00A63C62"/>
    <w:rsid w:val="00A63D22"/>
    <w:rsid w:val="00A63E44"/>
    <w:rsid w:val="00A63FD8"/>
    <w:rsid w:val="00A6489E"/>
    <w:rsid w:val="00A64A2C"/>
    <w:rsid w:val="00A64ADA"/>
    <w:rsid w:val="00A64D14"/>
    <w:rsid w:val="00A64DB4"/>
    <w:rsid w:val="00A64EA3"/>
    <w:rsid w:val="00A650BD"/>
    <w:rsid w:val="00A650FC"/>
    <w:rsid w:val="00A65199"/>
    <w:rsid w:val="00A65287"/>
    <w:rsid w:val="00A65879"/>
    <w:rsid w:val="00A65DC4"/>
    <w:rsid w:val="00A65E82"/>
    <w:rsid w:val="00A65F11"/>
    <w:rsid w:val="00A65FA4"/>
    <w:rsid w:val="00A6612A"/>
    <w:rsid w:val="00A66182"/>
    <w:rsid w:val="00A66311"/>
    <w:rsid w:val="00A664A0"/>
    <w:rsid w:val="00A66A89"/>
    <w:rsid w:val="00A66B71"/>
    <w:rsid w:val="00A66BEA"/>
    <w:rsid w:val="00A66C68"/>
    <w:rsid w:val="00A66C7B"/>
    <w:rsid w:val="00A66E05"/>
    <w:rsid w:val="00A66EC0"/>
    <w:rsid w:val="00A66F8F"/>
    <w:rsid w:val="00A67084"/>
    <w:rsid w:val="00A6712A"/>
    <w:rsid w:val="00A676D4"/>
    <w:rsid w:val="00A6788D"/>
    <w:rsid w:val="00A67B36"/>
    <w:rsid w:val="00A67B9C"/>
    <w:rsid w:val="00A67E88"/>
    <w:rsid w:val="00A67ECC"/>
    <w:rsid w:val="00A7015D"/>
    <w:rsid w:val="00A703A3"/>
    <w:rsid w:val="00A70525"/>
    <w:rsid w:val="00A70F06"/>
    <w:rsid w:val="00A70F19"/>
    <w:rsid w:val="00A71261"/>
    <w:rsid w:val="00A71311"/>
    <w:rsid w:val="00A7131F"/>
    <w:rsid w:val="00A71388"/>
    <w:rsid w:val="00A71BCE"/>
    <w:rsid w:val="00A71D1E"/>
    <w:rsid w:val="00A71E81"/>
    <w:rsid w:val="00A72256"/>
    <w:rsid w:val="00A72385"/>
    <w:rsid w:val="00A724C5"/>
    <w:rsid w:val="00A725B7"/>
    <w:rsid w:val="00A727FC"/>
    <w:rsid w:val="00A72929"/>
    <w:rsid w:val="00A72A58"/>
    <w:rsid w:val="00A72AD0"/>
    <w:rsid w:val="00A72CE6"/>
    <w:rsid w:val="00A73086"/>
    <w:rsid w:val="00A730E4"/>
    <w:rsid w:val="00A73170"/>
    <w:rsid w:val="00A73281"/>
    <w:rsid w:val="00A7350F"/>
    <w:rsid w:val="00A73697"/>
    <w:rsid w:val="00A739EC"/>
    <w:rsid w:val="00A739F5"/>
    <w:rsid w:val="00A73B48"/>
    <w:rsid w:val="00A73BF4"/>
    <w:rsid w:val="00A73C19"/>
    <w:rsid w:val="00A73C5C"/>
    <w:rsid w:val="00A744FB"/>
    <w:rsid w:val="00A746CD"/>
    <w:rsid w:val="00A7475F"/>
    <w:rsid w:val="00A747C8"/>
    <w:rsid w:val="00A747D6"/>
    <w:rsid w:val="00A748F7"/>
    <w:rsid w:val="00A74E4F"/>
    <w:rsid w:val="00A752C4"/>
    <w:rsid w:val="00A752C7"/>
    <w:rsid w:val="00A75424"/>
    <w:rsid w:val="00A75436"/>
    <w:rsid w:val="00A7555D"/>
    <w:rsid w:val="00A755C6"/>
    <w:rsid w:val="00A75802"/>
    <w:rsid w:val="00A7599B"/>
    <w:rsid w:val="00A76048"/>
    <w:rsid w:val="00A760BA"/>
    <w:rsid w:val="00A761BA"/>
    <w:rsid w:val="00A76422"/>
    <w:rsid w:val="00A76442"/>
    <w:rsid w:val="00A769B4"/>
    <w:rsid w:val="00A76AD6"/>
    <w:rsid w:val="00A76CA4"/>
    <w:rsid w:val="00A76D29"/>
    <w:rsid w:val="00A76E4D"/>
    <w:rsid w:val="00A76EC7"/>
    <w:rsid w:val="00A77179"/>
    <w:rsid w:val="00A7726B"/>
    <w:rsid w:val="00A774C6"/>
    <w:rsid w:val="00A776AB"/>
    <w:rsid w:val="00A778CB"/>
    <w:rsid w:val="00A779CD"/>
    <w:rsid w:val="00A77B9E"/>
    <w:rsid w:val="00A77C6B"/>
    <w:rsid w:val="00A77CE7"/>
    <w:rsid w:val="00A77F83"/>
    <w:rsid w:val="00A8043E"/>
    <w:rsid w:val="00A8068A"/>
    <w:rsid w:val="00A80A38"/>
    <w:rsid w:val="00A80C68"/>
    <w:rsid w:val="00A80ECF"/>
    <w:rsid w:val="00A8122C"/>
    <w:rsid w:val="00A8129F"/>
    <w:rsid w:val="00A8134A"/>
    <w:rsid w:val="00A81546"/>
    <w:rsid w:val="00A81CC6"/>
    <w:rsid w:val="00A81E8D"/>
    <w:rsid w:val="00A8224B"/>
    <w:rsid w:val="00A82386"/>
    <w:rsid w:val="00A823EE"/>
    <w:rsid w:val="00A82486"/>
    <w:rsid w:val="00A82546"/>
    <w:rsid w:val="00A8279D"/>
    <w:rsid w:val="00A82C37"/>
    <w:rsid w:val="00A82D57"/>
    <w:rsid w:val="00A830B1"/>
    <w:rsid w:val="00A830BC"/>
    <w:rsid w:val="00A83900"/>
    <w:rsid w:val="00A8399D"/>
    <w:rsid w:val="00A839A5"/>
    <w:rsid w:val="00A83ABB"/>
    <w:rsid w:val="00A83BE6"/>
    <w:rsid w:val="00A83DBF"/>
    <w:rsid w:val="00A83DF7"/>
    <w:rsid w:val="00A83EA7"/>
    <w:rsid w:val="00A8401B"/>
    <w:rsid w:val="00A843C9"/>
    <w:rsid w:val="00A8441E"/>
    <w:rsid w:val="00A846B5"/>
    <w:rsid w:val="00A84BA0"/>
    <w:rsid w:val="00A84C6E"/>
    <w:rsid w:val="00A84F3E"/>
    <w:rsid w:val="00A850FD"/>
    <w:rsid w:val="00A85532"/>
    <w:rsid w:val="00A85BBF"/>
    <w:rsid w:val="00A85C43"/>
    <w:rsid w:val="00A85E86"/>
    <w:rsid w:val="00A85FB4"/>
    <w:rsid w:val="00A860E5"/>
    <w:rsid w:val="00A86109"/>
    <w:rsid w:val="00A8611D"/>
    <w:rsid w:val="00A86430"/>
    <w:rsid w:val="00A8659D"/>
    <w:rsid w:val="00A865A9"/>
    <w:rsid w:val="00A86689"/>
    <w:rsid w:val="00A867A3"/>
    <w:rsid w:val="00A867C6"/>
    <w:rsid w:val="00A86C88"/>
    <w:rsid w:val="00A86F73"/>
    <w:rsid w:val="00A87174"/>
    <w:rsid w:val="00A871EB"/>
    <w:rsid w:val="00A87273"/>
    <w:rsid w:val="00A878C8"/>
    <w:rsid w:val="00A87BB1"/>
    <w:rsid w:val="00A87CFA"/>
    <w:rsid w:val="00A87DD3"/>
    <w:rsid w:val="00A9004E"/>
    <w:rsid w:val="00A9009C"/>
    <w:rsid w:val="00A9023A"/>
    <w:rsid w:val="00A904A1"/>
    <w:rsid w:val="00A904C0"/>
    <w:rsid w:val="00A9050C"/>
    <w:rsid w:val="00A90B49"/>
    <w:rsid w:val="00A90ED2"/>
    <w:rsid w:val="00A9153D"/>
    <w:rsid w:val="00A91624"/>
    <w:rsid w:val="00A9169A"/>
    <w:rsid w:val="00A91E02"/>
    <w:rsid w:val="00A92018"/>
    <w:rsid w:val="00A92095"/>
    <w:rsid w:val="00A926F9"/>
    <w:rsid w:val="00A92CE5"/>
    <w:rsid w:val="00A92D53"/>
    <w:rsid w:val="00A92E31"/>
    <w:rsid w:val="00A93065"/>
    <w:rsid w:val="00A930B8"/>
    <w:rsid w:val="00A93394"/>
    <w:rsid w:val="00A933FF"/>
    <w:rsid w:val="00A93410"/>
    <w:rsid w:val="00A93624"/>
    <w:rsid w:val="00A936DB"/>
    <w:rsid w:val="00A9382D"/>
    <w:rsid w:val="00A93DBA"/>
    <w:rsid w:val="00A93E5B"/>
    <w:rsid w:val="00A93EAA"/>
    <w:rsid w:val="00A93F02"/>
    <w:rsid w:val="00A941A4"/>
    <w:rsid w:val="00A94527"/>
    <w:rsid w:val="00A948BB"/>
    <w:rsid w:val="00A94A55"/>
    <w:rsid w:val="00A94AD7"/>
    <w:rsid w:val="00A94C09"/>
    <w:rsid w:val="00A94E46"/>
    <w:rsid w:val="00A95099"/>
    <w:rsid w:val="00A95240"/>
    <w:rsid w:val="00A95356"/>
    <w:rsid w:val="00A95405"/>
    <w:rsid w:val="00A955E0"/>
    <w:rsid w:val="00A959E2"/>
    <w:rsid w:val="00A95A7F"/>
    <w:rsid w:val="00A95B0A"/>
    <w:rsid w:val="00A9619A"/>
    <w:rsid w:val="00A96354"/>
    <w:rsid w:val="00A963F7"/>
    <w:rsid w:val="00A968DD"/>
    <w:rsid w:val="00A96985"/>
    <w:rsid w:val="00A96B1C"/>
    <w:rsid w:val="00A96F33"/>
    <w:rsid w:val="00A96F3F"/>
    <w:rsid w:val="00A96FDA"/>
    <w:rsid w:val="00A971BF"/>
    <w:rsid w:val="00A9722A"/>
    <w:rsid w:val="00A974FE"/>
    <w:rsid w:val="00A97ADB"/>
    <w:rsid w:val="00A97CB7"/>
    <w:rsid w:val="00A97D16"/>
    <w:rsid w:val="00A97E25"/>
    <w:rsid w:val="00AA000D"/>
    <w:rsid w:val="00AA0346"/>
    <w:rsid w:val="00AA0385"/>
    <w:rsid w:val="00AA0880"/>
    <w:rsid w:val="00AA09BE"/>
    <w:rsid w:val="00AA0BCE"/>
    <w:rsid w:val="00AA11B2"/>
    <w:rsid w:val="00AA123F"/>
    <w:rsid w:val="00AA1EEA"/>
    <w:rsid w:val="00AA1F64"/>
    <w:rsid w:val="00AA231B"/>
    <w:rsid w:val="00AA24DC"/>
    <w:rsid w:val="00AA262E"/>
    <w:rsid w:val="00AA28BA"/>
    <w:rsid w:val="00AA294B"/>
    <w:rsid w:val="00AA2C90"/>
    <w:rsid w:val="00AA2E91"/>
    <w:rsid w:val="00AA2EF2"/>
    <w:rsid w:val="00AA311D"/>
    <w:rsid w:val="00AA3184"/>
    <w:rsid w:val="00AA31D8"/>
    <w:rsid w:val="00AA390B"/>
    <w:rsid w:val="00AA39E1"/>
    <w:rsid w:val="00AA410A"/>
    <w:rsid w:val="00AA41AF"/>
    <w:rsid w:val="00AA41B4"/>
    <w:rsid w:val="00AA424B"/>
    <w:rsid w:val="00AA4790"/>
    <w:rsid w:val="00AA4869"/>
    <w:rsid w:val="00AA48E3"/>
    <w:rsid w:val="00AA48EF"/>
    <w:rsid w:val="00AA4CA1"/>
    <w:rsid w:val="00AA4D12"/>
    <w:rsid w:val="00AA5277"/>
    <w:rsid w:val="00AA55D0"/>
    <w:rsid w:val="00AA57D8"/>
    <w:rsid w:val="00AA5B90"/>
    <w:rsid w:val="00AA5BBE"/>
    <w:rsid w:val="00AA5E59"/>
    <w:rsid w:val="00AA5EF1"/>
    <w:rsid w:val="00AA61FA"/>
    <w:rsid w:val="00AA68DE"/>
    <w:rsid w:val="00AA6A12"/>
    <w:rsid w:val="00AA7013"/>
    <w:rsid w:val="00AA74D3"/>
    <w:rsid w:val="00AA770F"/>
    <w:rsid w:val="00AA7917"/>
    <w:rsid w:val="00AA7CF1"/>
    <w:rsid w:val="00AB01E7"/>
    <w:rsid w:val="00AB037F"/>
    <w:rsid w:val="00AB05C0"/>
    <w:rsid w:val="00AB05C9"/>
    <w:rsid w:val="00AB065A"/>
    <w:rsid w:val="00AB085C"/>
    <w:rsid w:val="00AB0A94"/>
    <w:rsid w:val="00AB0D95"/>
    <w:rsid w:val="00AB0DFA"/>
    <w:rsid w:val="00AB0E39"/>
    <w:rsid w:val="00AB106F"/>
    <w:rsid w:val="00AB10C6"/>
    <w:rsid w:val="00AB115E"/>
    <w:rsid w:val="00AB1372"/>
    <w:rsid w:val="00AB14E6"/>
    <w:rsid w:val="00AB168B"/>
    <w:rsid w:val="00AB17E6"/>
    <w:rsid w:val="00AB1818"/>
    <w:rsid w:val="00AB1DE2"/>
    <w:rsid w:val="00AB20D9"/>
    <w:rsid w:val="00AB24A2"/>
    <w:rsid w:val="00AB276D"/>
    <w:rsid w:val="00AB2940"/>
    <w:rsid w:val="00AB2B43"/>
    <w:rsid w:val="00AB2BC1"/>
    <w:rsid w:val="00AB3073"/>
    <w:rsid w:val="00AB3099"/>
    <w:rsid w:val="00AB32F1"/>
    <w:rsid w:val="00AB33C8"/>
    <w:rsid w:val="00AB34C3"/>
    <w:rsid w:val="00AB36DB"/>
    <w:rsid w:val="00AB3ABB"/>
    <w:rsid w:val="00AB3C9C"/>
    <w:rsid w:val="00AB3D44"/>
    <w:rsid w:val="00AB3E6E"/>
    <w:rsid w:val="00AB3EDF"/>
    <w:rsid w:val="00AB3FAB"/>
    <w:rsid w:val="00AB400A"/>
    <w:rsid w:val="00AB4062"/>
    <w:rsid w:val="00AB4380"/>
    <w:rsid w:val="00AB462B"/>
    <w:rsid w:val="00AB4960"/>
    <w:rsid w:val="00AB4BD0"/>
    <w:rsid w:val="00AB4D14"/>
    <w:rsid w:val="00AB4D6D"/>
    <w:rsid w:val="00AB4E4B"/>
    <w:rsid w:val="00AB4E90"/>
    <w:rsid w:val="00AB4F8C"/>
    <w:rsid w:val="00AB50E0"/>
    <w:rsid w:val="00AB524D"/>
    <w:rsid w:val="00AB5279"/>
    <w:rsid w:val="00AB546A"/>
    <w:rsid w:val="00AB5552"/>
    <w:rsid w:val="00AB5827"/>
    <w:rsid w:val="00AB588D"/>
    <w:rsid w:val="00AB5B4D"/>
    <w:rsid w:val="00AB5B65"/>
    <w:rsid w:val="00AB5DB5"/>
    <w:rsid w:val="00AB5F69"/>
    <w:rsid w:val="00AB6301"/>
    <w:rsid w:val="00AB6361"/>
    <w:rsid w:val="00AB6A46"/>
    <w:rsid w:val="00AB6A52"/>
    <w:rsid w:val="00AB6C78"/>
    <w:rsid w:val="00AB6F2F"/>
    <w:rsid w:val="00AB6FE9"/>
    <w:rsid w:val="00AB739C"/>
    <w:rsid w:val="00AB746D"/>
    <w:rsid w:val="00AB74C7"/>
    <w:rsid w:val="00AB75FB"/>
    <w:rsid w:val="00AB79CA"/>
    <w:rsid w:val="00AB7A30"/>
    <w:rsid w:val="00AB7B96"/>
    <w:rsid w:val="00AB7CDA"/>
    <w:rsid w:val="00AB7D8A"/>
    <w:rsid w:val="00AB7F30"/>
    <w:rsid w:val="00AB7F67"/>
    <w:rsid w:val="00AC0108"/>
    <w:rsid w:val="00AC0261"/>
    <w:rsid w:val="00AC04DC"/>
    <w:rsid w:val="00AC0664"/>
    <w:rsid w:val="00AC07F0"/>
    <w:rsid w:val="00AC0ADC"/>
    <w:rsid w:val="00AC0BF8"/>
    <w:rsid w:val="00AC0E2E"/>
    <w:rsid w:val="00AC0F5E"/>
    <w:rsid w:val="00AC1913"/>
    <w:rsid w:val="00AC19F9"/>
    <w:rsid w:val="00AC1B19"/>
    <w:rsid w:val="00AC1B2D"/>
    <w:rsid w:val="00AC1D4D"/>
    <w:rsid w:val="00AC1F20"/>
    <w:rsid w:val="00AC215A"/>
    <w:rsid w:val="00AC2242"/>
    <w:rsid w:val="00AC23E0"/>
    <w:rsid w:val="00AC273F"/>
    <w:rsid w:val="00AC2927"/>
    <w:rsid w:val="00AC2AF8"/>
    <w:rsid w:val="00AC2FC7"/>
    <w:rsid w:val="00AC3078"/>
    <w:rsid w:val="00AC31CF"/>
    <w:rsid w:val="00AC350B"/>
    <w:rsid w:val="00AC3570"/>
    <w:rsid w:val="00AC3672"/>
    <w:rsid w:val="00AC3C77"/>
    <w:rsid w:val="00AC3D59"/>
    <w:rsid w:val="00AC430E"/>
    <w:rsid w:val="00AC458A"/>
    <w:rsid w:val="00AC4AB9"/>
    <w:rsid w:val="00AC4ABF"/>
    <w:rsid w:val="00AC4BDB"/>
    <w:rsid w:val="00AC4C80"/>
    <w:rsid w:val="00AC4E24"/>
    <w:rsid w:val="00AC4EDC"/>
    <w:rsid w:val="00AC4F29"/>
    <w:rsid w:val="00AC4FB0"/>
    <w:rsid w:val="00AC4FD9"/>
    <w:rsid w:val="00AC5293"/>
    <w:rsid w:val="00AC5310"/>
    <w:rsid w:val="00AC5677"/>
    <w:rsid w:val="00AC582A"/>
    <w:rsid w:val="00AC59A4"/>
    <w:rsid w:val="00AC59C3"/>
    <w:rsid w:val="00AC5A01"/>
    <w:rsid w:val="00AC5ABE"/>
    <w:rsid w:val="00AC5B29"/>
    <w:rsid w:val="00AC5C43"/>
    <w:rsid w:val="00AC5DBD"/>
    <w:rsid w:val="00AC6001"/>
    <w:rsid w:val="00AC63C0"/>
    <w:rsid w:val="00AC67B1"/>
    <w:rsid w:val="00AC6BD9"/>
    <w:rsid w:val="00AC6C64"/>
    <w:rsid w:val="00AC6CA5"/>
    <w:rsid w:val="00AC6D20"/>
    <w:rsid w:val="00AC6D5C"/>
    <w:rsid w:val="00AC6F73"/>
    <w:rsid w:val="00AC70B1"/>
    <w:rsid w:val="00AC721B"/>
    <w:rsid w:val="00AC7263"/>
    <w:rsid w:val="00AC730F"/>
    <w:rsid w:val="00AC7397"/>
    <w:rsid w:val="00AC769F"/>
    <w:rsid w:val="00AC78D5"/>
    <w:rsid w:val="00AC7BAC"/>
    <w:rsid w:val="00AC7C2D"/>
    <w:rsid w:val="00AC9BFD"/>
    <w:rsid w:val="00ACA298"/>
    <w:rsid w:val="00AD0118"/>
    <w:rsid w:val="00AD045B"/>
    <w:rsid w:val="00AD04D4"/>
    <w:rsid w:val="00AD058F"/>
    <w:rsid w:val="00AD0807"/>
    <w:rsid w:val="00AD08A1"/>
    <w:rsid w:val="00AD0BB2"/>
    <w:rsid w:val="00AD0C25"/>
    <w:rsid w:val="00AD0C42"/>
    <w:rsid w:val="00AD0CB7"/>
    <w:rsid w:val="00AD1192"/>
    <w:rsid w:val="00AD1199"/>
    <w:rsid w:val="00AD12AD"/>
    <w:rsid w:val="00AD1558"/>
    <w:rsid w:val="00AD1559"/>
    <w:rsid w:val="00AD1578"/>
    <w:rsid w:val="00AD19D4"/>
    <w:rsid w:val="00AD1AAB"/>
    <w:rsid w:val="00AD1D58"/>
    <w:rsid w:val="00AD1D91"/>
    <w:rsid w:val="00AD1FFA"/>
    <w:rsid w:val="00AD200E"/>
    <w:rsid w:val="00AD2483"/>
    <w:rsid w:val="00AD2810"/>
    <w:rsid w:val="00AD2B3F"/>
    <w:rsid w:val="00AD2B85"/>
    <w:rsid w:val="00AD2C2C"/>
    <w:rsid w:val="00AD2D87"/>
    <w:rsid w:val="00AD2DB6"/>
    <w:rsid w:val="00AD2F43"/>
    <w:rsid w:val="00AD30FA"/>
    <w:rsid w:val="00AD3124"/>
    <w:rsid w:val="00AD32E7"/>
    <w:rsid w:val="00AD3372"/>
    <w:rsid w:val="00AD379C"/>
    <w:rsid w:val="00AD38C7"/>
    <w:rsid w:val="00AD4169"/>
    <w:rsid w:val="00AD4220"/>
    <w:rsid w:val="00AD42C7"/>
    <w:rsid w:val="00AD4762"/>
    <w:rsid w:val="00AD47B6"/>
    <w:rsid w:val="00AD4844"/>
    <w:rsid w:val="00AD4C0A"/>
    <w:rsid w:val="00AD4CDE"/>
    <w:rsid w:val="00AD5031"/>
    <w:rsid w:val="00AD5148"/>
    <w:rsid w:val="00AD5404"/>
    <w:rsid w:val="00AD5C02"/>
    <w:rsid w:val="00AD5CB4"/>
    <w:rsid w:val="00AD5E63"/>
    <w:rsid w:val="00AD5EFD"/>
    <w:rsid w:val="00AD6122"/>
    <w:rsid w:val="00AD61AD"/>
    <w:rsid w:val="00AD62CA"/>
    <w:rsid w:val="00AD6761"/>
    <w:rsid w:val="00AD6945"/>
    <w:rsid w:val="00AD6A5A"/>
    <w:rsid w:val="00AD6B7E"/>
    <w:rsid w:val="00AD6D79"/>
    <w:rsid w:val="00AD6E14"/>
    <w:rsid w:val="00AD6E49"/>
    <w:rsid w:val="00AD6EAB"/>
    <w:rsid w:val="00AD7358"/>
    <w:rsid w:val="00AD750D"/>
    <w:rsid w:val="00AD7855"/>
    <w:rsid w:val="00AD798D"/>
    <w:rsid w:val="00AD7EC0"/>
    <w:rsid w:val="00AE015B"/>
    <w:rsid w:val="00AE03E1"/>
    <w:rsid w:val="00AE0A4B"/>
    <w:rsid w:val="00AE0B2F"/>
    <w:rsid w:val="00AE0B8B"/>
    <w:rsid w:val="00AE0C26"/>
    <w:rsid w:val="00AE0D1D"/>
    <w:rsid w:val="00AE108A"/>
    <w:rsid w:val="00AE10BB"/>
    <w:rsid w:val="00AE116E"/>
    <w:rsid w:val="00AE1349"/>
    <w:rsid w:val="00AE1430"/>
    <w:rsid w:val="00AE1479"/>
    <w:rsid w:val="00AE15BA"/>
    <w:rsid w:val="00AE164F"/>
    <w:rsid w:val="00AE165F"/>
    <w:rsid w:val="00AE17FB"/>
    <w:rsid w:val="00AE1851"/>
    <w:rsid w:val="00AE185F"/>
    <w:rsid w:val="00AE1CED"/>
    <w:rsid w:val="00AE1D69"/>
    <w:rsid w:val="00AE1DC9"/>
    <w:rsid w:val="00AE1E0E"/>
    <w:rsid w:val="00AE1F24"/>
    <w:rsid w:val="00AE2148"/>
    <w:rsid w:val="00AE2596"/>
    <w:rsid w:val="00AE25F7"/>
    <w:rsid w:val="00AE27F1"/>
    <w:rsid w:val="00AE28FC"/>
    <w:rsid w:val="00AE2AB4"/>
    <w:rsid w:val="00AE2E72"/>
    <w:rsid w:val="00AE2EC4"/>
    <w:rsid w:val="00AE2FD1"/>
    <w:rsid w:val="00AE32C2"/>
    <w:rsid w:val="00AE36BB"/>
    <w:rsid w:val="00AE38DA"/>
    <w:rsid w:val="00AE3F57"/>
    <w:rsid w:val="00AE3FE9"/>
    <w:rsid w:val="00AE4220"/>
    <w:rsid w:val="00AE4299"/>
    <w:rsid w:val="00AE42B2"/>
    <w:rsid w:val="00AE44E9"/>
    <w:rsid w:val="00AE4512"/>
    <w:rsid w:val="00AE4811"/>
    <w:rsid w:val="00AE4E14"/>
    <w:rsid w:val="00AE5004"/>
    <w:rsid w:val="00AE5053"/>
    <w:rsid w:val="00AE5075"/>
    <w:rsid w:val="00AE53C7"/>
    <w:rsid w:val="00AE5457"/>
    <w:rsid w:val="00AE5547"/>
    <w:rsid w:val="00AE55B4"/>
    <w:rsid w:val="00AE58B8"/>
    <w:rsid w:val="00AE5A5C"/>
    <w:rsid w:val="00AE5BC8"/>
    <w:rsid w:val="00AE5DF8"/>
    <w:rsid w:val="00AE5E62"/>
    <w:rsid w:val="00AE6083"/>
    <w:rsid w:val="00AE61A8"/>
    <w:rsid w:val="00AE653D"/>
    <w:rsid w:val="00AE67AC"/>
    <w:rsid w:val="00AE684E"/>
    <w:rsid w:val="00AE69EC"/>
    <w:rsid w:val="00AE6A98"/>
    <w:rsid w:val="00AE6D88"/>
    <w:rsid w:val="00AE6EEB"/>
    <w:rsid w:val="00AE71D7"/>
    <w:rsid w:val="00AE743D"/>
    <w:rsid w:val="00AE75CB"/>
    <w:rsid w:val="00AE76CB"/>
    <w:rsid w:val="00AE7A06"/>
    <w:rsid w:val="00AE7A3B"/>
    <w:rsid w:val="00AE7CC1"/>
    <w:rsid w:val="00AF008A"/>
    <w:rsid w:val="00AF017F"/>
    <w:rsid w:val="00AF01A4"/>
    <w:rsid w:val="00AF0280"/>
    <w:rsid w:val="00AF0A97"/>
    <w:rsid w:val="00AF0CB6"/>
    <w:rsid w:val="00AF0DB4"/>
    <w:rsid w:val="00AF0E72"/>
    <w:rsid w:val="00AF0FB9"/>
    <w:rsid w:val="00AF120E"/>
    <w:rsid w:val="00AF1243"/>
    <w:rsid w:val="00AF1425"/>
    <w:rsid w:val="00AF17AB"/>
    <w:rsid w:val="00AF196C"/>
    <w:rsid w:val="00AF1D4D"/>
    <w:rsid w:val="00AF1F16"/>
    <w:rsid w:val="00AF1F2F"/>
    <w:rsid w:val="00AF1F9B"/>
    <w:rsid w:val="00AF252F"/>
    <w:rsid w:val="00AF2A1D"/>
    <w:rsid w:val="00AF2A76"/>
    <w:rsid w:val="00AF2FC2"/>
    <w:rsid w:val="00AF31A4"/>
    <w:rsid w:val="00AF3AA2"/>
    <w:rsid w:val="00AF3EAF"/>
    <w:rsid w:val="00AF3FB3"/>
    <w:rsid w:val="00AF412B"/>
    <w:rsid w:val="00AF416E"/>
    <w:rsid w:val="00AF41A0"/>
    <w:rsid w:val="00AF4392"/>
    <w:rsid w:val="00AF445E"/>
    <w:rsid w:val="00AF4642"/>
    <w:rsid w:val="00AF4A27"/>
    <w:rsid w:val="00AF4B81"/>
    <w:rsid w:val="00AF4BD8"/>
    <w:rsid w:val="00AF4D43"/>
    <w:rsid w:val="00AF4E32"/>
    <w:rsid w:val="00AF5050"/>
    <w:rsid w:val="00AF5439"/>
    <w:rsid w:val="00AF549F"/>
    <w:rsid w:val="00AF54C8"/>
    <w:rsid w:val="00AF54D7"/>
    <w:rsid w:val="00AF55D9"/>
    <w:rsid w:val="00AF55F7"/>
    <w:rsid w:val="00AF5761"/>
    <w:rsid w:val="00AF596C"/>
    <w:rsid w:val="00AF599F"/>
    <w:rsid w:val="00AF608F"/>
    <w:rsid w:val="00AF62B1"/>
    <w:rsid w:val="00AF64FE"/>
    <w:rsid w:val="00AF69EA"/>
    <w:rsid w:val="00AF6AB2"/>
    <w:rsid w:val="00AF6C61"/>
    <w:rsid w:val="00AF6F12"/>
    <w:rsid w:val="00AF7322"/>
    <w:rsid w:val="00AF758A"/>
    <w:rsid w:val="00AF75F3"/>
    <w:rsid w:val="00AF7628"/>
    <w:rsid w:val="00B00335"/>
    <w:rsid w:val="00B00489"/>
    <w:rsid w:val="00B006C2"/>
    <w:rsid w:val="00B00720"/>
    <w:rsid w:val="00B00735"/>
    <w:rsid w:val="00B00AA7"/>
    <w:rsid w:val="00B00C56"/>
    <w:rsid w:val="00B00E4F"/>
    <w:rsid w:val="00B00F18"/>
    <w:rsid w:val="00B010E5"/>
    <w:rsid w:val="00B013B4"/>
    <w:rsid w:val="00B01F94"/>
    <w:rsid w:val="00B0289D"/>
    <w:rsid w:val="00B028E5"/>
    <w:rsid w:val="00B02CB4"/>
    <w:rsid w:val="00B03127"/>
    <w:rsid w:val="00B03346"/>
    <w:rsid w:val="00B03A55"/>
    <w:rsid w:val="00B04303"/>
    <w:rsid w:val="00B048C1"/>
    <w:rsid w:val="00B04C9E"/>
    <w:rsid w:val="00B04D72"/>
    <w:rsid w:val="00B04F2F"/>
    <w:rsid w:val="00B04FA1"/>
    <w:rsid w:val="00B05225"/>
    <w:rsid w:val="00B05307"/>
    <w:rsid w:val="00B05548"/>
    <w:rsid w:val="00B05640"/>
    <w:rsid w:val="00B05664"/>
    <w:rsid w:val="00B05C30"/>
    <w:rsid w:val="00B05D1C"/>
    <w:rsid w:val="00B05E3D"/>
    <w:rsid w:val="00B05FBC"/>
    <w:rsid w:val="00B0618D"/>
    <w:rsid w:val="00B061B8"/>
    <w:rsid w:val="00B065A8"/>
    <w:rsid w:val="00B066B6"/>
    <w:rsid w:val="00B06BE9"/>
    <w:rsid w:val="00B06F6D"/>
    <w:rsid w:val="00B0710E"/>
    <w:rsid w:val="00B071AD"/>
    <w:rsid w:val="00B077A3"/>
    <w:rsid w:val="00B0788E"/>
    <w:rsid w:val="00B079AC"/>
    <w:rsid w:val="00B079C9"/>
    <w:rsid w:val="00B07B6F"/>
    <w:rsid w:val="00B07C9D"/>
    <w:rsid w:val="00B07FBF"/>
    <w:rsid w:val="00B0810E"/>
    <w:rsid w:val="00B1023D"/>
    <w:rsid w:val="00B102E2"/>
    <w:rsid w:val="00B103CE"/>
    <w:rsid w:val="00B1095E"/>
    <w:rsid w:val="00B109F5"/>
    <w:rsid w:val="00B109FC"/>
    <w:rsid w:val="00B10A04"/>
    <w:rsid w:val="00B10AB4"/>
    <w:rsid w:val="00B10D65"/>
    <w:rsid w:val="00B11342"/>
    <w:rsid w:val="00B11622"/>
    <w:rsid w:val="00B118FB"/>
    <w:rsid w:val="00B11BE5"/>
    <w:rsid w:val="00B11C35"/>
    <w:rsid w:val="00B12029"/>
    <w:rsid w:val="00B121CC"/>
    <w:rsid w:val="00B122D5"/>
    <w:rsid w:val="00B12359"/>
    <w:rsid w:val="00B126B6"/>
    <w:rsid w:val="00B127AD"/>
    <w:rsid w:val="00B12896"/>
    <w:rsid w:val="00B12A16"/>
    <w:rsid w:val="00B12D21"/>
    <w:rsid w:val="00B130E6"/>
    <w:rsid w:val="00B13192"/>
    <w:rsid w:val="00B13196"/>
    <w:rsid w:val="00B134B1"/>
    <w:rsid w:val="00B1351E"/>
    <w:rsid w:val="00B137B7"/>
    <w:rsid w:val="00B13966"/>
    <w:rsid w:val="00B13A14"/>
    <w:rsid w:val="00B13A18"/>
    <w:rsid w:val="00B13E86"/>
    <w:rsid w:val="00B13F0C"/>
    <w:rsid w:val="00B13FEB"/>
    <w:rsid w:val="00B1413F"/>
    <w:rsid w:val="00B14513"/>
    <w:rsid w:val="00B14784"/>
    <w:rsid w:val="00B147CC"/>
    <w:rsid w:val="00B14830"/>
    <w:rsid w:val="00B14980"/>
    <w:rsid w:val="00B14A91"/>
    <w:rsid w:val="00B14A97"/>
    <w:rsid w:val="00B14B2D"/>
    <w:rsid w:val="00B14DAB"/>
    <w:rsid w:val="00B15165"/>
    <w:rsid w:val="00B153BE"/>
    <w:rsid w:val="00B156EF"/>
    <w:rsid w:val="00B15840"/>
    <w:rsid w:val="00B15967"/>
    <w:rsid w:val="00B15A4E"/>
    <w:rsid w:val="00B15AAB"/>
    <w:rsid w:val="00B15B89"/>
    <w:rsid w:val="00B15B9A"/>
    <w:rsid w:val="00B15E20"/>
    <w:rsid w:val="00B15E85"/>
    <w:rsid w:val="00B16014"/>
    <w:rsid w:val="00B16108"/>
    <w:rsid w:val="00B16162"/>
    <w:rsid w:val="00B161FD"/>
    <w:rsid w:val="00B16505"/>
    <w:rsid w:val="00B16568"/>
    <w:rsid w:val="00B165D4"/>
    <w:rsid w:val="00B1688C"/>
    <w:rsid w:val="00B16A0B"/>
    <w:rsid w:val="00B16AD2"/>
    <w:rsid w:val="00B16BDF"/>
    <w:rsid w:val="00B1707D"/>
    <w:rsid w:val="00B17210"/>
    <w:rsid w:val="00B178BB"/>
    <w:rsid w:val="00B179C0"/>
    <w:rsid w:val="00B205DD"/>
    <w:rsid w:val="00B20766"/>
    <w:rsid w:val="00B20DF1"/>
    <w:rsid w:val="00B20EA1"/>
    <w:rsid w:val="00B20F5D"/>
    <w:rsid w:val="00B214A8"/>
    <w:rsid w:val="00B21794"/>
    <w:rsid w:val="00B2179F"/>
    <w:rsid w:val="00B21994"/>
    <w:rsid w:val="00B21C96"/>
    <w:rsid w:val="00B21D5E"/>
    <w:rsid w:val="00B21E30"/>
    <w:rsid w:val="00B21EE7"/>
    <w:rsid w:val="00B21F60"/>
    <w:rsid w:val="00B21F6E"/>
    <w:rsid w:val="00B22396"/>
    <w:rsid w:val="00B223E4"/>
    <w:rsid w:val="00B226CC"/>
    <w:rsid w:val="00B229A1"/>
    <w:rsid w:val="00B22AF7"/>
    <w:rsid w:val="00B22B39"/>
    <w:rsid w:val="00B22C5B"/>
    <w:rsid w:val="00B22CDB"/>
    <w:rsid w:val="00B22FC5"/>
    <w:rsid w:val="00B230CE"/>
    <w:rsid w:val="00B231AA"/>
    <w:rsid w:val="00B231D5"/>
    <w:rsid w:val="00B23333"/>
    <w:rsid w:val="00B235DF"/>
    <w:rsid w:val="00B23636"/>
    <w:rsid w:val="00B23D5D"/>
    <w:rsid w:val="00B23E89"/>
    <w:rsid w:val="00B23E8E"/>
    <w:rsid w:val="00B23E92"/>
    <w:rsid w:val="00B24285"/>
    <w:rsid w:val="00B242A0"/>
    <w:rsid w:val="00B243A1"/>
    <w:rsid w:val="00B24716"/>
    <w:rsid w:val="00B247AD"/>
    <w:rsid w:val="00B24B8F"/>
    <w:rsid w:val="00B24BFF"/>
    <w:rsid w:val="00B24F78"/>
    <w:rsid w:val="00B2526F"/>
    <w:rsid w:val="00B25292"/>
    <w:rsid w:val="00B252B1"/>
    <w:rsid w:val="00B25345"/>
    <w:rsid w:val="00B253D0"/>
    <w:rsid w:val="00B2592C"/>
    <w:rsid w:val="00B25A85"/>
    <w:rsid w:val="00B25B61"/>
    <w:rsid w:val="00B25B9F"/>
    <w:rsid w:val="00B25BD7"/>
    <w:rsid w:val="00B25D72"/>
    <w:rsid w:val="00B25D8D"/>
    <w:rsid w:val="00B25DBB"/>
    <w:rsid w:val="00B26060"/>
    <w:rsid w:val="00B26376"/>
    <w:rsid w:val="00B26410"/>
    <w:rsid w:val="00B26452"/>
    <w:rsid w:val="00B267AA"/>
    <w:rsid w:val="00B26842"/>
    <w:rsid w:val="00B26A55"/>
    <w:rsid w:val="00B26BF2"/>
    <w:rsid w:val="00B26C7B"/>
    <w:rsid w:val="00B26E5D"/>
    <w:rsid w:val="00B26E99"/>
    <w:rsid w:val="00B27029"/>
    <w:rsid w:val="00B27130"/>
    <w:rsid w:val="00B2713A"/>
    <w:rsid w:val="00B277AD"/>
    <w:rsid w:val="00B27830"/>
    <w:rsid w:val="00B27A1F"/>
    <w:rsid w:val="00B27A7A"/>
    <w:rsid w:val="00B27B70"/>
    <w:rsid w:val="00B27F13"/>
    <w:rsid w:val="00B27F5D"/>
    <w:rsid w:val="00B300D2"/>
    <w:rsid w:val="00B301F0"/>
    <w:rsid w:val="00B3040F"/>
    <w:rsid w:val="00B3055D"/>
    <w:rsid w:val="00B30702"/>
    <w:rsid w:val="00B30703"/>
    <w:rsid w:val="00B30A97"/>
    <w:rsid w:val="00B30C9E"/>
    <w:rsid w:val="00B31236"/>
    <w:rsid w:val="00B312BF"/>
    <w:rsid w:val="00B31496"/>
    <w:rsid w:val="00B314EF"/>
    <w:rsid w:val="00B31711"/>
    <w:rsid w:val="00B31948"/>
    <w:rsid w:val="00B31AA5"/>
    <w:rsid w:val="00B31BD0"/>
    <w:rsid w:val="00B31FC3"/>
    <w:rsid w:val="00B32087"/>
    <w:rsid w:val="00B32215"/>
    <w:rsid w:val="00B32301"/>
    <w:rsid w:val="00B32BA8"/>
    <w:rsid w:val="00B32BED"/>
    <w:rsid w:val="00B330F4"/>
    <w:rsid w:val="00B33440"/>
    <w:rsid w:val="00B33754"/>
    <w:rsid w:val="00B339CA"/>
    <w:rsid w:val="00B33AA8"/>
    <w:rsid w:val="00B33BC1"/>
    <w:rsid w:val="00B33D98"/>
    <w:rsid w:val="00B33E5D"/>
    <w:rsid w:val="00B33ECF"/>
    <w:rsid w:val="00B33F1C"/>
    <w:rsid w:val="00B340AC"/>
    <w:rsid w:val="00B3473C"/>
    <w:rsid w:val="00B347E7"/>
    <w:rsid w:val="00B3486D"/>
    <w:rsid w:val="00B348A1"/>
    <w:rsid w:val="00B34AD6"/>
    <w:rsid w:val="00B34B6D"/>
    <w:rsid w:val="00B34E06"/>
    <w:rsid w:val="00B34F8E"/>
    <w:rsid w:val="00B353DF"/>
    <w:rsid w:val="00B35547"/>
    <w:rsid w:val="00B35564"/>
    <w:rsid w:val="00B35636"/>
    <w:rsid w:val="00B35A73"/>
    <w:rsid w:val="00B3639B"/>
    <w:rsid w:val="00B3663E"/>
    <w:rsid w:val="00B36A37"/>
    <w:rsid w:val="00B36BE1"/>
    <w:rsid w:val="00B36F0F"/>
    <w:rsid w:val="00B37178"/>
    <w:rsid w:val="00B37247"/>
    <w:rsid w:val="00B37309"/>
    <w:rsid w:val="00B37505"/>
    <w:rsid w:val="00B377BC"/>
    <w:rsid w:val="00B379CF"/>
    <w:rsid w:val="00B37B41"/>
    <w:rsid w:val="00B37EB7"/>
    <w:rsid w:val="00B37FBB"/>
    <w:rsid w:val="00B4015A"/>
    <w:rsid w:val="00B40200"/>
    <w:rsid w:val="00B4035E"/>
    <w:rsid w:val="00B4039B"/>
    <w:rsid w:val="00B4059A"/>
    <w:rsid w:val="00B4060E"/>
    <w:rsid w:val="00B40882"/>
    <w:rsid w:val="00B40DEE"/>
    <w:rsid w:val="00B40E0E"/>
    <w:rsid w:val="00B40E9F"/>
    <w:rsid w:val="00B40EED"/>
    <w:rsid w:val="00B4103E"/>
    <w:rsid w:val="00B412B3"/>
    <w:rsid w:val="00B41766"/>
    <w:rsid w:val="00B41876"/>
    <w:rsid w:val="00B419C1"/>
    <w:rsid w:val="00B41A22"/>
    <w:rsid w:val="00B42101"/>
    <w:rsid w:val="00B421A7"/>
    <w:rsid w:val="00B421F0"/>
    <w:rsid w:val="00B4226D"/>
    <w:rsid w:val="00B42404"/>
    <w:rsid w:val="00B4287F"/>
    <w:rsid w:val="00B428BB"/>
    <w:rsid w:val="00B42947"/>
    <w:rsid w:val="00B43135"/>
    <w:rsid w:val="00B4320F"/>
    <w:rsid w:val="00B433B4"/>
    <w:rsid w:val="00B43786"/>
    <w:rsid w:val="00B43811"/>
    <w:rsid w:val="00B43B9C"/>
    <w:rsid w:val="00B43C51"/>
    <w:rsid w:val="00B43C9C"/>
    <w:rsid w:val="00B43FD2"/>
    <w:rsid w:val="00B442A9"/>
    <w:rsid w:val="00B44339"/>
    <w:rsid w:val="00B44594"/>
    <w:rsid w:val="00B4473C"/>
    <w:rsid w:val="00B4490D"/>
    <w:rsid w:val="00B44EE3"/>
    <w:rsid w:val="00B45109"/>
    <w:rsid w:val="00B45279"/>
    <w:rsid w:val="00B45616"/>
    <w:rsid w:val="00B4569B"/>
    <w:rsid w:val="00B457E5"/>
    <w:rsid w:val="00B459B1"/>
    <w:rsid w:val="00B45A36"/>
    <w:rsid w:val="00B45E10"/>
    <w:rsid w:val="00B45E1E"/>
    <w:rsid w:val="00B45EA4"/>
    <w:rsid w:val="00B46260"/>
    <w:rsid w:val="00B464FA"/>
    <w:rsid w:val="00B46583"/>
    <w:rsid w:val="00B4689E"/>
    <w:rsid w:val="00B46E0C"/>
    <w:rsid w:val="00B46E90"/>
    <w:rsid w:val="00B46F88"/>
    <w:rsid w:val="00B47081"/>
    <w:rsid w:val="00B4728F"/>
    <w:rsid w:val="00B475B9"/>
    <w:rsid w:val="00B47640"/>
    <w:rsid w:val="00B4772E"/>
    <w:rsid w:val="00B47D88"/>
    <w:rsid w:val="00B47F18"/>
    <w:rsid w:val="00B50286"/>
    <w:rsid w:val="00B504BC"/>
    <w:rsid w:val="00B506DA"/>
    <w:rsid w:val="00B50973"/>
    <w:rsid w:val="00B50CCE"/>
    <w:rsid w:val="00B50D58"/>
    <w:rsid w:val="00B50E65"/>
    <w:rsid w:val="00B51278"/>
    <w:rsid w:val="00B513BD"/>
    <w:rsid w:val="00B51702"/>
    <w:rsid w:val="00B518B7"/>
    <w:rsid w:val="00B51911"/>
    <w:rsid w:val="00B51FAB"/>
    <w:rsid w:val="00B52122"/>
    <w:rsid w:val="00B522C5"/>
    <w:rsid w:val="00B52418"/>
    <w:rsid w:val="00B52649"/>
    <w:rsid w:val="00B5285B"/>
    <w:rsid w:val="00B52B55"/>
    <w:rsid w:val="00B52BDA"/>
    <w:rsid w:val="00B52DAF"/>
    <w:rsid w:val="00B52ED9"/>
    <w:rsid w:val="00B53120"/>
    <w:rsid w:val="00B5331F"/>
    <w:rsid w:val="00B53433"/>
    <w:rsid w:val="00B536CF"/>
    <w:rsid w:val="00B53A18"/>
    <w:rsid w:val="00B53ABA"/>
    <w:rsid w:val="00B53DA0"/>
    <w:rsid w:val="00B53F07"/>
    <w:rsid w:val="00B5429D"/>
    <w:rsid w:val="00B54393"/>
    <w:rsid w:val="00B545EB"/>
    <w:rsid w:val="00B5471B"/>
    <w:rsid w:val="00B54755"/>
    <w:rsid w:val="00B54766"/>
    <w:rsid w:val="00B547EA"/>
    <w:rsid w:val="00B549CE"/>
    <w:rsid w:val="00B549DD"/>
    <w:rsid w:val="00B54CC3"/>
    <w:rsid w:val="00B5503C"/>
    <w:rsid w:val="00B55044"/>
    <w:rsid w:val="00B55154"/>
    <w:rsid w:val="00B5539F"/>
    <w:rsid w:val="00B55460"/>
    <w:rsid w:val="00B55645"/>
    <w:rsid w:val="00B556B1"/>
    <w:rsid w:val="00B55CF9"/>
    <w:rsid w:val="00B55E2F"/>
    <w:rsid w:val="00B55E5D"/>
    <w:rsid w:val="00B55F16"/>
    <w:rsid w:val="00B56660"/>
    <w:rsid w:val="00B568A7"/>
    <w:rsid w:val="00B56CEC"/>
    <w:rsid w:val="00B56D1D"/>
    <w:rsid w:val="00B56D45"/>
    <w:rsid w:val="00B56F68"/>
    <w:rsid w:val="00B5701C"/>
    <w:rsid w:val="00B57032"/>
    <w:rsid w:val="00B57123"/>
    <w:rsid w:val="00B57272"/>
    <w:rsid w:val="00B57300"/>
    <w:rsid w:val="00B575EC"/>
    <w:rsid w:val="00B57DB5"/>
    <w:rsid w:val="00B57EA0"/>
    <w:rsid w:val="00B57F38"/>
    <w:rsid w:val="00B60020"/>
    <w:rsid w:val="00B60602"/>
    <w:rsid w:val="00B60798"/>
    <w:rsid w:val="00B60CDF"/>
    <w:rsid w:val="00B610E7"/>
    <w:rsid w:val="00B611DD"/>
    <w:rsid w:val="00B61281"/>
    <w:rsid w:val="00B614E1"/>
    <w:rsid w:val="00B615B3"/>
    <w:rsid w:val="00B61641"/>
    <w:rsid w:val="00B617D1"/>
    <w:rsid w:val="00B61AD8"/>
    <w:rsid w:val="00B61B22"/>
    <w:rsid w:val="00B61EDC"/>
    <w:rsid w:val="00B61F2E"/>
    <w:rsid w:val="00B6201C"/>
    <w:rsid w:val="00B62231"/>
    <w:rsid w:val="00B623E7"/>
    <w:rsid w:val="00B625B9"/>
    <w:rsid w:val="00B6276B"/>
    <w:rsid w:val="00B62D07"/>
    <w:rsid w:val="00B62FFE"/>
    <w:rsid w:val="00B631C4"/>
    <w:rsid w:val="00B634D9"/>
    <w:rsid w:val="00B6352F"/>
    <w:rsid w:val="00B6376F"/>
    <w:rsid w:val="00B638F2"/>
    <w:rsid w:val="00B63B31"/>
    <w:rsid w:val="00B63B59"/>
    <w:rsid w:val="00B63B6B"/>
    <w:rsid w:val="00B63C86"/>
    <w:rsid w:val="00B63CA7"/>
    <w:rsid w:val="00B63F91"/>
    <w:rsid w:val="00B63FB3"/>
    <w:rsid w:val="00B640B7"/>
    <w:rsid w:val="00B64136"/>
    <w:rsid w:val="00B645D9"/>
    <w:rsid w:val="00B6462F"/>
    <w:rsid w:val="00B64A87"/>
    <w:rsid w:val="00B64BB8"/>
    <w:rsid w:val="00B64D8F"/>
    <w:rsid w:val="00B65084"/>
    <w:rsid w:val="00B6529D"/>
    <w:rsid w:val="00B653EC"/>
    <w:rsid w:val="00B65485"/>
    <w:rsid w:val="00B6568C"/>
    <w:rsid w:val="00B6569E"/>
    <w:rsid w:val="00B657BC"/>
    <w:rsid w:val="00B6589E"/>
    <w:rsid w:val="00B659E5"/>
    <w:rsid w:val="00B65B96"/>
    <w:rsid w:val="00B65CBA"/>
    <w:rsid w:val="00B65D50"/>
    <w:rsid w:val="00B65D7E"/>
    <w:rsid w:val="00B66055"/>
    <w:rsid w:val="00B6612B"/>
    <w:rsid w:val="00B6622E"/>
    <w:rsid w:val="00B66248"/>
    <w:rsid w:val="00B66467"/>
    <w:rsid w:val="00B665B3"/>
    <w:rsid w:val="00B665E2"/>
    <w:rsid w:val="00B665FE"/>
    <w:rsid w:val="00B6662D"/>
    <w:rsid w:val="00B66642"/>
    <w:rsid w:val="00B666A6"/>
    <w:rsid w:val="00B6670F"/>
    <w:rsid w:val="00B66A6E"/>
    <w:rsid w:val="00B66F87"/>
    <w:rsid w:val="00B670DA"/>
    <w:rsid w:val="00B67457"/>
    <w:rsid w:val="00B674DB"/>
    <w:rsid w:val="00B67610"/>
    <w:rsid w:val="00B67C84"/>
    <w:rsid w:val="00B67CCC"/>
    <w:rsid w:val="00B67CCD"/>
    <w:rsid w:val="00B67D6F"/>
    <w:rsid w:val="00B702A5"/>
    <w:rsid w:val="00B702D6"/>
    <w:rsid w:val="00B706EC"/>
    <w:rsid w:val="00B70700"/>
    <w:rsid w:val="00B7095B"/>
    <w:rsid w:val="00B709FC"/>
    <w:rsid w:val="00B70B77"/>
    <w:rsid w:val="00B70BB6"/>
    <w:rsid w:val="00B70F57"/>
    <w:rsid w:val="00B70FA5"/>
    <w:rsid w:val="00B71020"/>
    <w:rsid w:val="00B71309"/>
    <w:rsid w:val="00B713A4"/>
    <w:rsid w:val="00B713ED"/>
    <w:rsid w:val="00B7146E"/>
    <w:rsid w:val="00B71602"/>
    <w:rsid w:val="00B718FE"/>
    <w:rsid w:val="00B71A3E"/>
    <w:rsid w:val="00B71C84"/>
    <w:rsid w:val="00B71DE0"/>
    <w:rsid w:val="00B721C8"/>
    <w:rsid w:val="00B72303"/>
    <w:rsid w:val="00B7259B"/>
    <w:rsid w:val="00B726D5"/>
    <w:rsid w:val="00B72A4F"/>
    <w:rsid w:val="00B72B00"/>
    <w:rsid w:val="00B72ED1"/>
    <w:rsid w:val="00B73204"/>
    <w:rsid w:val="00B73247"/>
    <w:rsid w:val="00B73889"/>
    <w:rsid w:val="00B738D6"/>
    <w:rsid w:val="00B73C3A"/>
    <w:rsid w:val="00B73D92"/>
    <w:rsid w:val="00B741B6"/>
    <w:rsid w:val="00B742E7"/>
    <w:rsid w:val="00B74C2E"/>
    <w:rsid w:val="00B74C8F"/>
    <w:rsid w:val="00B7535D"/>
    <w:rsid w:val="00B7538E"/>
    <w:rsid w:val="00B7551A"/>
    <w:rsid w:val="00B75A2A"/>
    <w:rsid w:val="00B75C0F"/>
    <w:rsid w:val="00B75D83"/>
    <w:rsid w:val="00B75DB8"/>
    <w:rsid w:val="00B762C9"/>
    <w:rsid w:val="00B764FE"/>
    <w:rsid w:val="00B76A4D"/>
    <w:rsid w:val="00B76B34"/>
    <w:rsid w:val="00B76E69"/>
    <w:rsid w:val="00B7718A"/>
    <w:rsid w:val="00B772DC"/>
    <w:rsid w:val="00B77600"/>
    <w:rsid w:val="00B77A9B"/>
    <w:rsid w:val="00B803E6"/>
    <w:rsid w:val="00B805F9"/>
    <w:rsid w:val="00B806E6"/>
    <w:rsid w:val="00B80982"/>
    <w:rsid w:val="00B80C55"/>
    <w:rsid w:val="00B80D02"/>
    <w:rsid w:val="00B8100E"/>
    <w:rsid w:val="00B81048"/>
    <w:rsid w:val="00B8118A"/>
    <w:rsid w:val="00B81376"/>
    <w:rsid w:val="00B816C3"/>
    <w:rsid w:val="00B816E4"/>
    <w:rsid w:val="00B817F6"/>
    <w:rsid w:val="00B818B6"/>
    <w:rsid w:val="00B819E8"/>
    <w:rsid w:val="00B81A6C"/>
    <w:rsid w:val="00B81BA7"/>
    <w:rsid w:val="00B81C11"/>
    <w:rsid w:val="00B8208D"/>
    <w:rsid w:val="00B82094"/>
    <w:rsid w:val="00B82526"/>
    <w:rsid w:val="00B827C8"/>
    <w:rsid w:val="00B82EFC"/>
    <w:rsid w:val="00B83236"/>
    <w:rsid w:val="00B83310"/>
    <w:rsid w:val="00B83394"/>
    <w:rsid w:val="00B834A6"/>
    <w:rsid w:val="00B83526"/>
    <w:rsid w:val="00B83687"/>
    <w:rsid w:val="00B83DE5"/>
    <w:rsid w:val="00B83E2C"/>
    <w:rsid w:val="00B83FAC"/>
    <w:rsid w:val="00B84645"/>
    <w:rsid w:val="00B8487E"/>
    <w:rsid w:val="00B84BAE"/>
    <w:rsid w:val="00B85007"/>
    <w:rsid w:val="00B851B4"/>
    <w:rsid w:val="00B85414"/>
    <w:rsid w:val="00B8580C"/>
    <w:rsid w:val="00B858A0"/>
    <w:rsid w:val="00B85E03"/>
    <w:rsid w:val="00B8622E"/>
    <w:rsid w:val="00B8641A"/>
    <w:rsid w:val="00B86496"/>
    <w:rsid w:val="00B8667B"/>
    <w:rsid w:val="00B86681"/>
    <w:rsid w:val="00B866E4"/>
    <w:rsid w:val="00B86790"/>
    <w:rsid w:val="00B86846"/>
    <w:rsid w:val="00B868F0"/>
    <w:rsid w:val="00B86B9E"/>
    <w:rsid w:val="00B872E2"/>
    <w:rsid w:val="00B87450"/>
    <w:rsid w:val="00B8775A"/>
    <w:rsid w:val="00B877D7"/>
    <w:rsid w:val="00B87A71"/>
    <w:rsid w:val="00B87A7A"/>
    <w:rsid w:val="00B87DC4"/>
    <w:rsid w:val="00B89630"/>
    <w:rsid w:val="00B9001D"/>
    <w:rsid w:val="00B9032A"/>
    <w:rsid w:val="00B90A8C"/>
    <w:rsid w:val="00B90C34"/>
    <w:rsid w:val="00B9112E"/>
    <w:rsid w:val="00B9142B"/>
    <w:rsid w:val="00B915DA"/>
    <w:rsid w:val="00B91BAD"/>
    <w:rsid w:val="00B91DAF"/>
    <w:rsid w:val="00B91DCA"/>
    <w:rsid w:val="00B9235F"/>
    <w:rsid w:val="00B92638"/>
    <w:rsid w:val="00B92872"/>
    <w:rsid w:val="00B9287D"/>
    <w:rsid w:val="00B92889"/>
    <w:rsid w:val="00B9293E"/>
    <w:rsid w:val="00B92992"/>
    <w:rsid w:val="00B92B89"/>
    <w:rsid w:val="00B9326C"/>
    <w:rsid w:val="00B933C5"/>
    <w:rsid w:val="00B9360F"/>
    <w:rsid w:val="00B936F7"/>
    <w:rsid w:val="00B93B2B"/>
    <w:rsid w:val="00B93D7B"/>
    <w:rsid w:val="00B9416E"/>
    <w:rsid w:val="00B9432B"/>
    <w:rsid w:val="00B9447F"/>
    <w:rsid w:val="00B949AC"/>
    <w:rsid w:val="00B94A3C"/>
    <w:rsid w:val="00B94DBC"/>
    <w:rsid w:val="00B95043"/>
    <w:rsid w:val="00B95221"/>
    <w:rsid w:val="00B95455"/>
    <w:rsid w:val="00B95468"/>
    <w:rsid w:val="00B957FB"/>
    <w:rsid w:val="00B95CD1"/>
    <w:rsid w:val="00B95DBB"/>
    <w:rsid w:val="00B95E5A"/>
    <w:rsid w:val="00B9637C"/>
    <w:rsid w:val="00B964B2"/>
    <w:rsid w:val="00B965F2"/>
    <w:rsid w:val="00B9679F"/>
    <w:rsid w:val="00B967AB"/>
    <w:rsid w:val="00B96841"/>
    <w:rsid w:val="00B968A4"/>
    <w:rsid w:val="00B96B01"/>
    <w:rsid w:val="00B96B2B"/>
    <w:rsid w:val="00B96B37"/>
    <w:rsid w:val="00B96BA2"/>
    <w:rsid w:val="00B96C07"/>
    <w:rsid w:val="00B96CD7"/>
    <w:rsid w:val="00B96E9D"/>
    <w:rsid w:val="00B96FA1"/>
    <w:rsid w:val="00B9705A"/>
    <w:rsid w:val="00B971C0"/>
    <w:rsid w:val="00B9721F"/>
    <w:rsid w:val="00B972E2"/>
    <w:rsid w:val="00B97A3F"/>
    <w:rsid w:val="00B97B0E"/>
    <w:rsid w:val="00B97B4F"/>
    <w:rsid w:val="00B97DA6"/>
    <w:rsid w:val="00B97F11"/>
    <w:rsid w:val="00B97F5C"/>
    <w:rsid w:val="00BA019D"/>
    <w:rsid w:val="00BA0333"/>
    <w:rsid w:val="00BA0834"/>
    <w:rsid w:val="00BA0854"/>
    <w:rsid w:val="00BA096E"/>
    <w:rsid w:val="00BA0994"/>
    <w:rsid w:val="00BA0A86"/>
    <w:rsid w:val="00BA0E44"/>
    <w:rsid w:val="00BA0E73"/>
    <w:rsid w:val="00BA1341"/>
    <w:rsid w:val="00BA164C"/>
    <w:rsid w:val="00BA1663"/>
    <w:rsid w:val="00BA1882"/>
    <w:rsid w:val="00BA19EC"/>
    <w:rsid w:val="00BA1A7F"/>
    <w:rsid w:val="00BA1AF2"/>
    <w:rsid w:val="00BA1D87"/>
    <w:rsid w:val="00BA20CE"/>
    <w:rsid w:val="00BA20D1"/>
    <w:rsid w:val="00BA2209"/>
    <w:rsid w:val="00BA22B3"/>
    <w:rsid w:val="00BA2325"/>
    <w:rsid w:val="00BA2385"/>
    <w:rsid w:val="00BA24C0"/>
    <w:rsid w:val="00BA2767"/>
    <w:rsid w:val="00BA2819"/>
    <w:rsid w:val="00BA2AB9"/>
    <w:rsid w:val="00BA2E72"/>
    <w:rsid w:val="00BA3057"/>
    <w:rsid w:val="00BA32FC"/>
    <w:rsid w:val="00BA3748"/>
    <w:rsid w:val="00BA3AB8"/>
    <w:rsid w:val="00BA3B09"/>
    <w:rsid w:val="00BA3C8C"/>
    <w:rsid w:val="00BA3CD1"/>
    <w:rsid w:val="00BA4271"/>
    <w:rsid w:val="00BA49B6"/>
    <w:rsid w:val="00BA4B4C"/>
    <w:rsid w:val="00BA4C1C"/>
    <w:rsid w:val="00BA4FE3"/>
    <w:rsid w:val="00BA5006"/>
    <w:rsid w:val="00BA5413"/>
    <w:rsid w:val="00BA5454"/>
    <w:rsid w:val="00BA559D"/>
    <w:rsid w:val="00BA5915"/>
    <w:rsid w:val="00BA5A97"/>
    <w:rsid w:val="00BA5E4A"/>
    <w:rsid w:val="00BA5E8A"/>
    <w:rsid w:val="00BA5FD9"/>
    <w:rsid w:val="00BA6049"/>
    <w:rsid w:val="00BA60D6"/>
    <w:rsid w:val="00BA6274"/>
    <w:rsid w:val="00BA6354"/>
    <w:rsid w:val="00BA650E"/>
    <w:rsid w:val="00BA66FF"/>
    <w:rsid w:val="00BA6964"/>
    <w:rsid w:val="00BA6ACF"/>
    <w:rsid w:val="00BA6C5F"/>
    <w:rsid w:val="00BA6E9C"/>
    <w:rsid w:val="00BA784A"/>
    <w:rsid w:val="00BA7B81"/>
    <w:rsid w:val="00BA7BD6"/>
    <w:rsid w:val="00BA7CA3"/>
    <w:rsid w:val="00BA7CA6"/>
    <w:rsid w:val="00BA7EF4"/>
    <w:rsid w:val="00BB034C"/>
    <w:rsid w:val="00BB0941"/>
    <w:rsid w:val="00BB0945"/>
    <w:rsid w:val="00BB0AC6"/>
    <w:rsid w:val="00BB0CB3"/>
    <w:rsid w:val="00BB1032"/>
    <w:rsid w:val="00BB12F1"/>
    <w:rsid w:val="00BB1464"/>
    <w:rsid w:val="00BB1721"/>
    <w:rsid w:val="00BB190A"/>
    <w:rsid w:val="00BB1976"/>
    <w:rsid w:val="00BB197C"/>
    <w:rsid w:val="00BB2285"/>
    <w:rsid w:val="00BB2337"/>
    <w:rsid w:val="00BB2635"/>
    <w:rsid w:val="00BB27E3"/>
    <w:rsid w:val="00BB2825"/>
    <w:rsid w:val="00BB2B7E"/>
    <w:rsid w:val="00BB2C05"/>
    <w:rsid w:val="00BB2C94"/>
    <w:rsid w:val="00BB2D1F"/>
    <w:rsid w:val="00BB2D5A"/>
    <w:rsid w:val="00BB2E1F"/>
    <w:rsid w:val="00BB2F23"/>
    <w:rsid w:val="00BB3052"/>
    <w:rsid w:val="00BB319C"/>
    <w:rsid w:val="00BB3359"/>
    <w:rsid w:val="00BB382D"/>
    <w:rsid w:val="00BB3BFB"/>
    <w:rsid w:val="00BB40F4"/>
    <w:rsid w:val="00BB41C1"/>
    <w:rsid w:val="00BB423B"/>
    <w:rsid w:val="00BB46F0"/>
    <w:rsid w:val="00BB4768"/>
    <w:rsid w:val="00BB48BE"/>
    <w:rsid w:val="00BB4900"/>
    <w:rsid w:val="00BB49CB"/>
    <w:rsid w:val="00BB4B12"/>
    <w:rsid w:val="00BB4B64"/>
    <w:rsid w:val="00BB537A"/>
    <w:rsid w:val="00BB53C4"/>
    <w:rsid w:val="00BB554D"/>
    <w:rsid w:val="00BB5918"/>
    <w:rsid w:val="00BB5935"/>
    <w:rsid w:val="00BB5DA2"/>
    <w:rsid w:val="00BB61A8"/>
    <w:rsid w:val="00BB66F1"/>
    <w:rsid w:val="00BB674A"/>
    <w:rsid w:val="00BB6BA8"/>
    <w:rsid w:val="00BB6D73"/>
    <w:rsid w:val="00BB6F4B"/>
    <w:rsid w:val="00BB7100"/>
    <w:rsid w:val="00BB74F3"/>
    <w:rsid w:val="00BB77C7"/>
    <w:rsid w:val="00BB787D"/>
    <w:rsid w:val="00BB79CA"/>
    <w:rsid w:val="00BB79F0"/>
    <w:rsid w:val="00BB7DE9"/>
    <w:rsid w:val="00BB7EA8"/>
    <w:rsid w:val="00BC0260"/>
    <w:rsid w:val="00BC02AB"/>
    <w:rsid w:val="00BC0416"/>
    <w:rsid w:val="00BC068D"/>
    <w:rsid w:val="00BC0704"/>
    <w:rsid w:val="00BC0A3B"/>
    <w:rsid w:val="00BC0B88"/>
    <w:rsid w:val="00BC0D47"/>
    <w:rsid w:val="00BC0E43"/>
    <w:rsid w:val="00BC0E46"/>
    <w:rsid w:val="00BC0EAF"/>
    <w:rsid w:val="00BC0EE8"/>
    <w:rsid w:val="00BC15F0"/>
    <w:rsid w:val="00BC1624"/>
    <w:rsid w:val="00BC167B"/>
    <w:rsid w:val="00BC1877"/>
    <w:rsid w:val="00BC2006"/>
    <w:rsid w:val="00BC20BB"/>
    <w:rsid w:val="00BC2102"/>
    <w:rsid w:val="00BC2278"/>
    <w:rsid w:val="00BC2682"/>
    <w:rsid w:val="00BC2701"/>
    <w:rsid w:val="00BC28B2"/>
    <w:rsid w:val="00BC2AA2"/>
    <w:rsid w:val="00BC2EBB"/>
    <w:rsid w:val="00BC2F28"/>
    <w:rsid w:val="00BC2F40"/>
    <w:rsid w:val="00BC3184"/>
    <w:rsid w:val="00BC334A"/>
    <w:rsid w:val="00BC37BD"/>
    <w:rsid w:val="00BC3B55"/>
    <w:rsid w:val="00BC4418"/>
    <w:rsid w:val="00BC45DA"/>
    <w:rsid w:val="00BC4614"/>
    <w:rsid w:val="00BC4972"/>
    <w:rsid w:val="00BC4D2A"/>
    <w:rsid w:val="00BC4D49"/>
    <w:rsid w:val="00BC4F5E"/>
    <w:rsid w:val="00BC54A1"/>
    <w:rsid w:val="00BC586B"/>
    <w:rsid w:val="00BC59C1"/>
    <w:rsid w:val="00BC59C2"/>
    <w:rsid w:val="00BC5A38"/>
    <w:rsid w:val="00BC5AA1"/>
    <w:rsid w:val="00BC5CC6"/>
    <w:rsid w:val="00BC5D85"/>
    <w:rsid w:val="00BC62CE"/>
    <w:rsid w:val="00BC630E"/>
    <w:rsid w:val="00BC6681"/>
    <w:rsid w:val="00BC675B"/>
    <w:rsid w:val="00BC67C8"/>
    <w:rsid w:val="00BC6DA1"/>
    <w:rsid w:val="00BC6F7B"/>
    <w:rsid w:val="00BC725B"/>
    <w:rsid w:val="00BC74DE"/>
    <w:rsid w:val="00BC7B09"/>
    <w:rsid w:val="00BC7DA5"/>
    <w:rsid w:val="00BC7EF1"/>
    <w:rsid w:val="00BC7FEA"/>
    <w:rsid w:val="00BCC802"/>
    <w:rsid w:val="00BD00AD"/>
    <w:rsid w:val="00BD04B2"/>
    <w:rsid w:val="00BD04CE"/>
    <w:rsid w:val="00BD070F"/>
    <w:rsid w:val="00BD07AA"/>
    <w:rsid w:val="00BD0975"/>
    <w:rsid w:val="00BD09E3"/>
    <w:rsid w:val="00BD0AB2"/>
    <w:rsid w:val="00BD0ABD"/>
    <w:rsid w:val="00BD0ED4"/>
    <w:rsid w:val="00BD1115"/>
    <w:rsid w:val="00BD1126"/>
    <w:rsid w:val="00BD11DF"/>
    <w:rsid w:val="00BD1502"/>
    <w:rsid w:val="00BD180F"/>
    <w:rsid w:val="00BD19D5"/>
    <w:rsid w:val="00BD1D8F"/>
    <w:rsid w:val="00BD20CF"/>
    <w:rsid w:val="00BD2E4C"/>
    <w:rsid w:val="00BD2F19"/>
    <w:rsid w:val="00BD2F8C"/>
    <w:rsid w:val="00BD30CD"/>
    <w:rsid w:val="00BD31F6"/>
    <w:rsid w:val="00BD32A3"/>
    <w:rsid w:val="00BD3306"/>
    <w:rsid w:val="00BD3711"/>
    <w:rsid w:val="00BD39BB"/>
    <w:rsid w:val="00BD3C30"/>
    <w:rsid w:val="00BD3FCC"/>
    <w:rsid w:val="00BD4158"/>
    <w:rsid w:val="00BD41EE"/>
    <w:rsid w:val="00BD4295"/>
    <w:rsid w:val="00BD439A"/>
    <w:rsid w:val="00BD4420"/>
    <w:rsid w:val="00BD45BF"/>
    <w:rsid w:val="00BD4828"/>
    <w:rsid w:val="00BD4D4B"/>
    <w:rsid w:val="00BD4EDF"/>
    <w:rsid w:val="00BD4F47"/>
    <w:rsid w:val="00BD4FFD"/>
    <w:rsid w:val="00BD52BB"/>
    <w:rsid w:val="00BD5300"/>
    <w:rsid w:val="00BD536C"/>
    <w:rsid w:val="00BD5622"/>
    <w:rsid w:val="00BD5961"/>
    <w:rsid w:val="00BD5B15"/>
    <w:rsid w:val="00BD5E8D"/>
    <w:rsid w:val="00BD621E"/>
    <w:rsid w:val="00BD626A"/>
    <w:rsid w:val="00BD63EF"/>
    <w:rsid w:val="00BD6634"/>
    <w:rsid w:val="00BD696D"/>
    <w:rsid w:val="00BD6BD5"/>
    <w:rsid w:val="00BD6C3B"/>
    <w:rsid w:val="00BD709A"/>
    <w:rsid w:val="00BD7231"/>
    <w:rsid w:val="00BD72E8"/>
    <w:rsid w:val="00BD7445"/>
    <w:rsid w:val="00BD74A3"/>
    <w:rsid w:val="00BD75EC"/>
    <w:rsid w:val="00BD76E4"/>
    <w:rsid w:val="00BD7988"/>
    <w:rsid w:val="00BE008A"/>
    <w:rsid w:val="00BE01CE"/>
    <w:rsid w:val="00BE025C"/>
    <w:rsid w:val="00BE02C4"/>
    <w:rsid w:val="00BE038A"/>
    <w:rsid w:val="00BE0482"/>
    <w:rsid w:val="00BE04E3"/>
    <w:rsid w:val="00BE073A"/>
    <w:rsid w:val="00BE0879"/>
    <w:rsid w:val="00BE0B6B"/>
    <w:rsid w:val="00BE0CBA"/>
    <w:rsid w:val="00BE0EEE"/>
    <w:rsid w:val="00BE14AB"/>
    <w:rsid w:val="00BE181E"/>
    <w:rsid w:val="00BE19F1"/>
    <w:rsid w:val="00BE1ABE"/>
    <w:rsid w:val="00BE1B0A"/>
    <w:rsid w:val="00BE1D2D"/>
    <w:rsid w:val="00BE235D"/>
    <w:rsid w:val="00BE25F2"/>
    <w:rsid w:val="00BE27E8"/>
    <w:rsid w:val="00BE2B67"/>
    <w:rsid w:val="00BE2BCC"/>
    <w:rsid w:val="00BE2D11"/>
    <w:rsid w:val="00BE2D52"/>
    <w:rsid w:val="00BE2DBB"/>
    <w:rsid w:val="00BE2E2B"/>
    <w:rsid w:val="00BE2FCB"/>
    <w:rsid w:val="00BE2FD3"/>
    <w:rsid w:val="00BE30FD"/>
    <w:rsid w:val="00BE3392"/>
    <w:rsid w:val="00BE37A9"/>
    <w:rsid w:val="00BE3A5F"/>
    <w:rsid w:val="00BE3BF4"/>
    <w:rsid w:val="00BE3D38"/>
    <w:rsid w:val="00BE3D8F"/>
    <w:rsid w:val="00BE3F9D"/>
    <w:rsid w:val="00BE3FE8"/>
    <w:rsid w:val="00BE409B"/>
    <w:rsid w:val="00BE43C1"/>
    <w:rsid w:val="00BE4487"/>
    <w:rsid w:val="00BE4D39"/>
    <w:rsid w:val="00BE4DC3"/>
    <w:rsid w:val="00BE500E"/>
    <w:rsid w:val="00BE506E"/>
    <w:rsid w:val="00BE546F"/>
    <w:rsid w:val="00BE563F"/>
    <w:rsid w:val="00BE5708"/>
    <w:rsid w:val="00BE5752"/>
    <w:rsid w:val="00BE5970"/>
    <w:rsid w:val="00BE5DA0"/>
    <w:rsid w:val="00BE5EC5"/>
    <w:rsid w:val="00BE5FEC"/>
    <w:rsid w:val="00BE6022"/>
    <w:rsid w:val="00BE6204"/>
    <w:rsid w:val="00BE63A9"/>
    <w:rsid w:val="00BE6719"/>
    <w:rsid w:val="00BE6838"/>
    <w:rsid w:val="00BE6B98"/>
    <w:rsid w:val="00BE7050"/>
    <w:rsid w:val="00BE7246"/>
    <w:rsid w:val="00BE72B0"/>
    <w:rsid w:val="00BE7466"/>
    <w:rsid w:val="00BE7959"/>
    <w:rsid w:val="00BE79DB"/>
    <w:rsid w:val="00BE7D81"/>
    <w:rsid w:val="00BE7D8C"/>
    <w:rsid w:val="00BF011A"/>
    <w:rsid w:val="00BF01AA"/>
    <w:rsid w:val="00BF020D"/>
    <w:rsid w:val="00BF0410"/>
    <w:rsid w:val="00BF0507"/>
    <w:rsid w:val="00BF05E7"/>
    <w:rsid w:val="00BF075F"/>
    <w:rsid w:val="00BF0CCF"/>
    <w:rsid w:val="00BF0EB6"/>
    <w:rsid w:val="00BF1081"/>
    <w:rsid w:val="00BF110D"/>
    <w:rsid w:val="00BF1173"/>
    <w:rsid w:val="00BF150D"/>
    <w:rsid w:val="00BF1731"/>
    <w:rsid w:val="00BF18A8"/>
    <w:rsid w:val="00BF1BDA"/>
    <w:rsid w:val="00BF1C5D"/>
    <w:rsid w:val="00BF2107"/>
    <w:rsid w:val="00BF2438"/>
    <w:rsid w:val="00BF2589"/>
    <w:rsid w:val="00BF25C5"/>
    <w:rsid w:val="00BF2651"/>
    <w:rsid w:val="00BF26D1"/>
    <w:rsid w:val="00BF2A78"/>
    <w:rsid w:val="00BF2CA8"/>
    <w:rsid w:val="00BF2EAC"/>
    <w:rsid w:val="00BF2F40"/>
    <w:rsid w:val="00BF3117"/>
    <w:rsid w:val="00BF33E2"/>
    <w:rsid w:val="00BF3726"/>
    <w:rsid w:val="00BF398D"/>
    <w:rsid w:val="00BF3A6B"/>
    <w:rsid w:val="00BF3A9C"/>
    <w:rsid w:val="00BF3C6C"/>
    <w:rsid w:val="00BF3EC5"/>
    <w:rsid w:val="00BF4597"/>
    <w:rsid w:val="00BF48A1"/>
    <w:rsid w:val="00BF4CC9"/>
    <w:rsid w:val="00BF5057"/>
    <w:rsid w:val="00BF5124"/>
    <w:rsid w:val="00BF5174"/>
    <w:rsid w:val="00BF548D"/>
    <w:rsid w:val="00BF5631"/>
    <w:rsid w:val="00BF57FD"/>
    <w:rsid w:val="00BF5854"/>
    <w:rsid w:val="00BF5ABA"/>
    <w:rsid w:val="00BF5B51"/>
    <w:rsid w:val="00BF5B5C"/>
    <w:rsid w:val="00BF5DF9"/>
    <w:rsid w:val="00BF62E9"/>
    <w:rsid w:val="00BF69B4"/>
    <w:rsid w:val="00BF6A5E"/>
    <w:rsid w:val="00BF6B61"/>
    <w:rsid w:val="00BF6C37"/>
    <w:rsid w:val="00BF6C53"/>
    <w:rsid w:val="00BF6EE2"/>
    <w:rsid w:val="00BF6F9B"/>
    <w:rsid w:val="00BF6FC2"/>
    <w:rsid w:val="00BF723B"/>
    <w:rsid w:val="00BF7240"/>
    <w:rsid w:val="00BF72CE"/>
    <w:rsid w:val="00BF76A0"/>
    <w:rsid w:val="00BF7D2E"/>
    <w:rsid w:val="00C0011F"/>
    <w:rsid w:val="00C0039D"/>
    <w:rsid w:val="00C004F6"/>
    <w:rsid w:val="00C004FC"/>
    <w:rsid w:val="00C00B14"/>
    <w:rsid w:val="00C00B4C"/>
    <w:rsid w:val="00C00BB9"/>
    <w:rsid w:val="00C00EBC"/>
    <w:rsid w:val="00C01204"/>
    <w:rsid w:val="00C0135C"/>
    <w:rsid w:val="00C013C3"/>
    <w:rsid w:val="00C0143D"/>
    <w:rsid w:val="00C014F1"/>
    <w:rsid w:val="00C014FA"/>
    <w:rsid w:val="00C015DD"/>
    <w:rsid w:val="00C016D7"/>
    <w:rsid w:val="00C0170B"/>
    <w:rsid w:val="00C01A0F"/>
    <w:rsid w:val="00C01BEA"/>
    <w:rsid w:val="00C01F7D"/>
    <w:rsid w:val="00C01F91"/>
    <w:rsid w:val="00C02BD1"/>
    <w:rsid w:val="00C02DF7"/>
    <w:rsid w:val="00C02F60"/>
    <w:rsid w:val="00C02F87"/>
    <w:rsid w:val="00C0316A"/>
    <w:rsid w:val="00C03403"/>
    <w:rsid w:val="00C03461"/>
    <w:rsid w:val="00C03528"/>
    <w:rsid w:val="00C03547"/>
    <w:rsid w:val="00C03823"/>
    <w:rsid w:val="00C03843"/>
    <w:rsid w:val="00C03AF0"/>
    <w:rsid w:val="00C041CC"/>
    <w:rsid w:val="00C0435B"/>
    <w:rsid w:val="00C043C4"/>
    <w:rsid w:val="00C04537"/>
    <w:rsid w:val="00C04647"/>
    <w:rsid w:val="00C050E7"/>
    <w:rsid w:val="00C054DA"/>
    <w:rsid w:val="00C054F3"/>
    <w:rsid w:val="00C05568"/>
    <w:rsid w:val="00C05578"/>
    <w:rsid w:val="00C05829"/>
    <w:rsid w:val="00C05DED"/>
    <w:rsid w:val="00C05F47"/>
    <w:rsid w:val="00C06417"/>
    <w:rsid w:val="00C06445"/>
    <w:rsid w:val="00C06485"/>
    <w:rsid w:val="00C06801"/>
    <w:rsid w:val="00C06BC1"/>
    <w:rsid w:val="00C06D8A"/>
    <w:rsid w:val="00C06F2E"/>
    <w:rsid w:val="00C071BA"/>
    <w:rsid w:val="00C07367"/>
    <w:rsid w:val="00C074AE"/>
    <w:rsid w:val="00C07548"/>
    <w:rsid w:val="00C07644"/>
    <w:rsid w:val="00C0769D"/>
    <w:rsid w:val="00C077DF"/>
    <w:rsid w:val="00C0781A"/>
    <w:rsid w:val="00C07862"/>
    <w:rsid w:val="00C07C3F"/>
    <w:rsid w:val="00C07EFA"/>
    <w:rsid w:val="00C100A4"/>
    <w:rsid w:val="00C1016E"/>
    <w:rsid w:val="00C10234"/>
    <w:rsid w:val="00C102AF"/>
    <w:rsid w:val="00C1044D"/>
    <w:rsid w:val="00C104CB"/>
    <w:rsid w:val="00C10565"/>
    <w:rsid w:val="00C10941"/>
    <w:rsid w:val="00C109C0"/>
    <w:rsid w:val="00C109C9"/>
    <w:rsid w:val="00C10AC9"/>
    <w:rsid w:val="00C10BB1"/>
    <w:rsid w:val="00C10F67"/>
    <w:rsid w:val="00C1124E"/>
    <w:rsid w:val="00C1139D"/>
    <w:rsid w:val="00C11433"/>
    <w:rsid w:val="00C1159E"/>
    <w:rsid w:val="00C11872"/>
    <w:rsid w:val="00C11910"/>
    <w:rsid w:val="00C11AD7"/>
    <w:rsid w:val="00C11C56"/>
    <w:rsid w:val="00C11C94"/>
    <w:rsid w:val="00C11DCF"/>
    <w:rsid w:val="00C11DD1"/>
    <w:rsid w:val="00C12272"/>
    <w:rsid w:val="00C12302"/>
    <w:rsid w:val="00C123D0"/>
    <w:rsid w:val="00C1255D"/>
    <w:rsid w:val="00C126EE"/>
    <w:rsid w:val="00C12790"/>
    <w:rsid w:val="00C12799"/>
    <w:rsid w:val="00C129E2"/>
    <w:rsid w:val="00C13026"/>
    <w:rsid w:val="00C13232"/>
    <w:rsid w:val="00C13537"/>
    <w:rsid w:val="00C13558"/>
    <w:rsid w:val="00C13781"/>
    <w:rsid w:val="00C137A4"/>
    <w:rsid w:val="00C13A88"/>
    <w:rsid w:val="00C13AA0"/>
    <w:rsid w:val="00C13C41"/>
    <w:rsid w:val="00C13C44"/>
    <w:rsid w:val="00C13C6E"/>
    <w:rsid w:val="00C13F7E"/>
    <w:rsid w:val="00C142F3"/>
    <w:rsid w:val="00C144C5"/>
    <w:rsid w:val="00C145AE"/>
    <w:rsid w:val="00C14C51"/>
    <w:rsid w:val="00C14CD5"/>
    <w:rsid w:val="00C14F5E"/>
    <w:rsid w:val="00C1509B"/>
    <w:rsid w:val="00C1528F"/>
    <w:rsid w:val="00C152CC"/>
    <w:rsid w:val="00C1556A"/>
    <w:rsid w:val="00C155A5"/>
    <w:rsid w:val="00C156BC"/>
    <w:rsid w:val="00C1575A"/>
    <w:rsid w:val="00C158E4"/>
    <w:rsid w:val="00C1597E"/>
    <w:rsid w:val="00C15997"/>
    <w:rsid w:val="00C15CDB"/>
    <w:rsid w:val="00C15D11"/>
    <w:rsid w:val="00C15EAD"/>
    <w:rsid w:val="00C1606F"/>
    <w:rsid w:val="00C160BB"/>
    <w:rsid w:val="00C162AE"/>
    <w:rsid w:val="00C163B8"/>
    <w:rsid w:val="00C1692C"/>
    <w:rsid w:val="00C16B16"/>
    <w:rsid w:val="00C1701E"/>
    <w:rsid w:val="00C17313"/>
    <w:rsid w:val="00C17483"/>
    <w:rsid w:val="00C17491"/>
    <w:rsid w:val="00C174A8"/>
    <w:rsid w:val="00C17541"/>
    <w:rsid w:val="00C175A1"/>
    <w:rsid w:val="00C17B67"/>
    <w:rsid w:val="00C17C38"/>
    <w:rsid w:val="00C17CE7"/>
    <w:rsid w:val="00C17EFC"/>
    <w:rsid w:val="00C18E94"/>
    <w:rsid w:val="00C200D7"/>
    <w:rsid w:val="00C2021A"/>
    <w:rsid w:val="00C20260"/>
    <w:rsid w:val="00C2027F"/>
    <w:rsid w:val="00C205E8"/>
    <w:rsid w:val="00C20931"/>
    <w:rsid w:val="00C20A59"/>
    <w:rsid w:val="00C20CA3"/>
    <w:rsid w:val="00C20F5C"/>
    <w:rsid w:val="00C21A00"/>
    <w:rsid w:val="00C21B50"/>
    <w:rsid w:val="00C21B7E"/>
    <w:rsid w:val="00C21CC2"/>
    <w:rsid w:val="00C21DD6"/>
    <w:rsid w:val="00C21ECD"/>
    <w:rsid w:val="00C21F61"/>
    <w:rsid w:val="00C2214C"/>
    <w:rsid w:val="00C22256"/>
    <w:rsid w:val="00C22398"/>
    <w:rsid w:val="00C225D7"/>
    <w:rsid w:val="00C22695"/>
    <w:rsid w:val="00C22BE3"/>
    <w:rsid w:val="00C22E08"/>
    <w:rsid w:val="00C22F1A"/>
    <w:rsid w:val="00C2308C"/>
    <w:rsid w:val="00C231B7"/>
    <w:rsid w:val="00C234B3"/>
    <w:rsid w:val="00C23907"/>
    <w:rsid w:val="00C23E8C"/>
    <w:rsid w:val="00C23FA8"/>
    <w:rsid w:val="00C23FCE"/>
    <w:rsid w:val="00C23FCF"/>
    <w:rsid w:val="00C24069"/>
    <w:rsid w:val="00C2409D"/>
    <w:rsid w:val="00C244A3"/>
    <w:rsid w:val="00C24535"/>
    <w:rsid w:val="00C246FC"/>
    <w:rsid w:val="00C2482E"/>
    <w:rsid w:val="00C24B23"/>
    <w:rsid w:val="00C24C1D"/>
    <w:rsid w:val="00C25030"/>
    <w:rsid w:val="00C2515D"/>
    <w:rsid w:val="00C25263"/>
    <w:rsid w:val="00C25375"/>
    <w:rsid w:val="00C2539D"/>
    <w:rsid w:val="00C25525"/>
    <w:rsid w:val="00C256B6"/>
    <w:rsid w:val="00C25738"/>
    <w:rsid w:val="00C25B79"/>
    <w:rsid w:val="00C25BEC"/>
    <w:rsid w:val="00C25D58"/>
    <w:rsid w:val="00C25DA6"/>
    <w:rsid w:val="00C25EAA"/>
    <w:rsid w:val="00C263B8"/>
    <w:rsid w:val="00C26527"/>
    <w:rsid w:val="00C26925"/>
    <w:rsid w:val="00C26A4A"/>
    <w:rsid w:val="00C26AFE"/>
    <w:rsid w:val="00C26BA4"/>
    <w:rsid w:val="00C26C8A"/>
    <w:rsid w:val="00C26D12"/>
    <w:rsid w:val="00C26D7C"/>
    <w:rsid w:val="00C27096"/>
    <w:rsid w:val="00C271D8"/>
    <w:rsid w:val="00C273F3"/>
    <w:rsid w:val="00C2771F"/>
    <w:rsid w:val="00C277B1"/>
    <w:rsid w:val="00C278E4"/>
    <w:rsid w:val="00C27B12"/>
    <w:rsid w:val="00C27F95"/>
    <w:rsid w:val="00C2C2B4"/>
    <w:rsid w:val="00C3013F"/>
    <w:rsid w:val="00C3032A"/>
    <w:rsid w:val="00C307B1"/>
    <w:rsid w:val="00C30849"/>
    <w:rsid w:val="00C30A22"/>
    <w:rsid w:val="00C30D42"/>
    <w:rsid w:val="00C30E21"/>
    <w:rsid w:val="00C30E78"/>
    <w:rsid w:val="00C30ED5"/>
    <w:rsid w:val="00C311F5"/>
    <w:rsid w:val="00C315E4"/>
    <w:rsid w:val="00C315F6"/>
    <w:rsid w:val="00C3197F"/>
    <w:rsid w:val="00C31990"/>
    <w:rsid w:val="00C31A4E"/>
    <w:rsid w:val="00C31A8B"/>
    <w:rsid w:val="00C31E68"/>
    <w:rsid w:val="00C31ED2"/>
    <w:rsid w:val="00C32175"/>
    <w:rsid w:val="00C32300"/>
    <w:rsid w:val="00C32540"/>
    <w:rsid w:val="00C32733"/>
    <w:rsid w:val="00C3275C"/>
    <w:rsid w:val="00C3282B"/>
    <w:rsid w:val="00C32847"/>
    <w:rsid w:val="00C329E2"/>
    <w:rsid w:val="00C32A1C"/>
    <w:rsid w:val="00C32A26"/>
    <w:rsid w:val="00C32BAA"/>
    <w:rsid w:val="00C32BE5"/>
    <w:rsid w:val="00C32CAF"/>
    <w:rsid w:val="00C32CB0"/>
    <w:rsid w:val="00C32E90"/>
    <w:rsid w:val="00C33019"/>
    <w:rsid w:val="00C330F7"/>
    <w:rsid w:val="00C33224"/>
    <w:rsid w:val="00C33613"/>
    <w:rsid w:val="00C33961"/>
    <w:rsid w:val="00C33962"/>
    <w:rsid w:val="00C33B15"/>
    <w:rsid w:val="00C33C8B"/>
    <w:rsid w:val="00C33CA6"/>
    <w:rsid w:val="00C341C2"/>
    <w:rsid w:val="00C343CB"/>
    <w:rsid w:val="00C343E8"/>
    <w:rsid w:val="00C34405"/>
    <w:rsid w:val="00C34587"/>
    <w:rsid w:val="00C345EC"/>
    <w:rsid w:val="00C34AFA"/>
    <w:rsid w:val="00C34B75"/>
    <w:rsid w:val="00C34F26"/>
    <w:rsid w:val="00C34F8F"/>
    <w:rsid w:val="00C350BB"/>
    <w:rsid w:val="00C35249"/>
    <w:rsid w:val="00C352C3"/>
    <w:rsid w:val="00C35343"/>
    <w:rsid w:val="00C3546C"/>
    <w:rsid w:val="00C3546D"/>
    <w:rsid w:val="00C356F9"/>
    <w:rsid w:val="00C3572C"/>
    <w:rsid w:val="00C35737"/>
    <w:rsid w:val="00C358FC"/>
    <w:rsid w:val="00C35A23"/>
    <w:rsid w:val="00C35C22"/>
    <w:rsid w:val="00C35CB6"/>
    <w:rsid w:val="00C35D43"/>
    <w:rsid w:val="00C360F5"/>
    <w:rsid w:val="00C36543"/>
    <w:rsid w:val="00C366E3"/>
    <w:rsid w:val="00C3672B"/>
    <w:rsid w:val="00C3699F"/>
    <w:rsid w:val="00C369DB"/>
    <w:rsid w:val="00C36B66"/>
    <w:rsid w:val="00C36E24"/>
    <w:rsid w:val="00C37140"/>
    <w:rsid w:val="00C37490"/>
    <w:rsid w:val="00C37555"/>
    <w:rsid w:val="00C37A55"/>
    <w:rsid w:val="00C37D3A"/>
    <w:rsid w:val="00C400F0"/>
    <w:rsid w:val="00C4086D"/>
    <w:rsid w:val="00C4088E"/>
    <w:rsid w:val="00C409BD"/>
    <w:rsid w:val="00C40BA7"/>
    <w:rsid w:val="00C40CE5"/>
    <w:rsid w:val="00C40DDE"/>
    <w:rsid w:val="00C40E12"/>
    <w:rsid w:val="00C4146A"/>
    <w:rsid w:val="00C41578"/>
    <w:rsid w:val="00C415D1"/>
    <w:rsid w:val="00C41846"/>
    <w:rsid w:val="00C41BA6"/>
    <w:rsid w:val="00C41FB7"/>
    <w:rsid w:val="00C420C3"/>
    <w:rsid w:val="00C42136"/>
    <w:rsid w:val="00C4228F"/>
    <w:rsid w:val="00C424FE"/>
    <w:rsid w:val="00C426DE"/>
    <w:rsid w:val="00C427AC"/>
    <w:rsid w:val="00C428A3"/>
    <w:rsid w:val="00C428E2"/>
    <w:rsid w:val="00C42918"/>
    <w:rsid w:val="00C42998"/>
    <w:rsid w:val="00C429DE"/>
    <w:rsid w:val="00C42C52"/>
    <w:rsid w:val="00C42CB4"/>
    <w:rsid w:val="00C42E6F"/>
    <w:rsid w:val="00C4303C"/>
    <w:rsid w:val="00C433E8"/>
    <w:rsid w:val="00C43459"/>
    <w:rsid w:val="00C43AF5"/>
    <w:rsid w:val="00C43DFE"/>
    <w:rsid w:val="00C43E5E"/>
    <w:rsid w:val="00C43FA3"/>
    <w:rsid w:val="00C44044"/>
    <w:rsid w:val="00C440BC"/>
    <w:rsid w:val="00C440EE"/>
    <w:rsid w:val="00C44264"/>
    <w:rsid w:val="00C4430A"/>
    <w:rsid w:val="00C4430E"/>
    <w:rsid w:val="00C4477A"/>
    <w:rsid w:val="00C44793"/>
    <w:rsid w:val="00C44AEF"/>
    <w:rsid w:val="00C44C54"/>
    <w:rsid w:val="00C44FBD"/>
    <w:rsid w:val="00C4512F"/>
    <w:rsid w:val="00C454C1"/>
    <w:rsid w:val="00C455B5"/>
    <w:rsid w:val="00C45717"/>
    <w:rsid w:val="00C45DDD"/>
    <w:rsid w:val="00C45EB2"/>
    <w:rsid w:val="00C4607D"/>
    <w:rsid w:val="00C4627B"/>
    <w:rsid w:val="00C46392"/>
    <w:rsid w:val="00C463FD"/>
    <w:rsid w:val="00C46449"/>
    <w:rsid w:val="00C46934"/>
    <w:rsid w:val="00C46B2B"/>
    <w:rsid w:val="00C46C90"/>
    <w:rsid w:val="00C46E59"/>
    <w:rsid w:val="00C47705"/>
    <w:rsid w:val="00C47711"/>
    <w:rsid w:val="00C479AE"/>
    <w:rsid w:val="00C502C0"/>
    <w:rsid w:val="00C502E0"/>
    <w:rsid w:val="00C503C3"/>
    <w:rsid w:val="00C50902"/>
    <w:rsid w:val="00C50C25"/>
    <w:rsid w:val="00C50C54"/>
    <w:rsid w:val="00C50D79"/>
    <w:rsid w:val="00C51160"/>
    <w:rsid w:val="00C514C1"/>
    <w:rsid w:val="00C517F8"/>
    <w:rsid w:val="00C51867"/>
    <w:rsid w:val="00C5195C"/>
    <w:rsid w:val="00C5196C"/>
    <w:rsid w:val="00C51B53"/>
    <w:rsid w:val="00C51E64"/>
    <w:rsid w:val="00C51F52"/>
    <w:rsid w:val="00C521AA"/>
    <w:rsid w:val="00C521CC"/>
    <w:rsid w:val="00C522BD"/>
    <w:rsid w:val="00C524DF"/>
    <w:rsid w:val="00C52500"/>
    <w:rsid w:val="00C5252D"/>
    <w:rsid w:val="00C52594"/>
    <w:rsid w:val="00C525B3"/>
    <w:rsid w:val="00C52985"/>
    <w:rsid w:val="00C52D82"/>
    <w:rsid w:val="00C53580"/>
    <w:rsid w:val="00C536A4"/>
    <w:rsid w:val="00C5372D"/>
    <w:rsid w:val="00C53957"/>
    <w:rsid w:val="00C539FF"/>
    <w:rsid w:val="00C53E83"/>
    <w:rsid w:val="00C53F63"/>
    <w:rsid w:val="00C53F86"/>
    <w:rsid w:val="00C54026"/>
    <w:rsid w:val="00C54235"/>
    <w:rsid w:val="00C54245"/>
    <w:rsid w:val="00C54262"/>
    <w:rsid w:val="00C54366"/>
    <w:rsid w:val="00C5466C"/>
    <w:rsid w:val="00C5487F"/>
    <w:rsid w:val="00C548F6"/>
    <w:rsid w:val="00C5497C"/>
    <w:rsid w:val="00C54C5E"/>
    <w:rsid w:val="00C54D9D"/>
    <w:rsid w:val="00C54E38"/>
    <w:rsid w:val="00C54ED0"/>
    <w:rsid w:val="00C54FDA"/>
    <w:rsid w:val="00C550DF"/>
    <w:rsid w:val="00C55382"/>
    <w:rsid w:val="00C5559E"/>
    <w:rsid w:val="00C5581B"/>
    <w:rsid w:val="00C559B8"/>
    <w:rsid w:val="00C55B58"/>
    <w:rsid w:val="00C55EBD"/>
    <w:rsid w:val="00C56082"/>
    <w:rsid w:val="00C563A5"/>
    <w:rsid w:val="00C5667B"/>
    <w:rsid w:val="00C568AB"/>
    <w:rsid w:val="00C56A4B"/>
    <w:rsid w:val="00C56C35"/>
    <w:rsid w:val="00C56C4B"/>
    <w:rsid w:val="00C56EC6"/>
    <w:rsid w:val="00C5711B"/>
    <w:rsid w:val="00C571D8"/>
    <w:rsid w:val="00C572B3"/>
    <w:rsid w:val="00C57340"/>
    <w:rsid w:val="00C57602"/>
    <w:rsid w:val="00C5774A"/>
    <w:rsid w:val="00C5788D"/>
    <w:rsid w:val="00C57AC3"/>
    <w:rsid w:val="00C57AF0"/>
    <w:rsid w:val="00C57E28"/>
    <w:rsid w:val="00C57EF2"/>
    <w:rsid w:val="00C57F60"/>
    <w:rsid w:val="00C6010E"/>
    <w:rsid w:val="00C602A5"/>
    <w:rsid w:val="00C60416"/>
    <w:rsid w:val="00C6045A"/>
    <w:rsid w:val="00C60CA4"/>
    <w:rsid w:val="00C61841"/>
    <w:rsid w:val="00C61954"/>
    <w:rsid w:val="00C61960"/>
    <w:rsid w:val="00C619BA"/>
    <w:rsid w:val="00C619E8"/>
    <w:rsid w:val="00C61A40"/>
    <w:rsid w:val="00C61B30"/>
    <w:rsid w:val="00C61C7F"/>
    <w:rsid w:val="00C61FA8"/>
    <w:rsid w:val="00C62045"/>
    <w:rsid w:val="00C62145"/>
    <w:rsid w:val="00C623C6"/>
    <w:rsid w:val="00C62513"/>
    <w:rsid w:val="00C62614"/>
    <w:rsid w:val="00C62BD4"/>
    <w:rsid w:val="00C62C7D"/>
    <w:rsid w:val="00C62D46"/>
    <w:rsid w:val="00C62F92"/>
    <w:rsid w:val="00C62FE0"/>
    <w:rsid w:val="00C6302D"/>
    <w:rsid w:val="00C63195"/>
    <w:rsid w:val="00C63409"/>
    <w:rsid w:val="00C63745"/>
    <w:rsid w:val="00C63752"/>
    <w:rsid w:val="00C638CB"/>
    <w:rsid w:val="00C63C6B"/>
    <w:rsid w:val="00C63C6D"/>
    <w:rsid w:val="00C63C89"/>
    <w:rsid w:val="00C63D42"/>
    <w:rsid w:val="00C63E36"/>
    <w:rsid w:val="00C64236"/>
    <w:rsid w:val="00C64722"/>
    <w:rsid w:val="00C64CB2"/>
    <w:rsid w:val="00C64E9B"/>
    <w:rsid w:val="00C64F6D"/>
    <w:rsid w:val="00C64FFA"/>
    <w:rsid w:val="00C6512B"/>
    <w:rsid w:val="00C651D2"/>
    <w:rsid w:val="00C6560A"/>
    <w:rsid w:val="00C658E8"/>
    <w:rsid w:val="00C65AB0"/>
    <w:rsid w:val="00C65DD8"/>
    <w:rsid w:val="00C66036"/>
    <w:rsid w:val="00C664B7"/>
    <w:rsid w:val="00C66591"/>
    <w:rsid w:val="00C66603"/>
    <w:rsid w:val="00C667D4"/>
    <w:rsid w:val="00C66B7B"/>
    <w:rsid w:val="00C66C06"/>
    <w:rsid w:val="00C6765A"/>
    <w:rsid w:val="00C676FA"/>
    <w:rsid w:val="00C6771C"/>
    <w:rsid w:val="00C67742"/>
    <w:rsid w:val="00C6782F"/>
    <w:rsid w:val="00C67B32"/>
    <w:rsid w:val="00C67C58"/>
    <w:rsid w:val="00C67F15"/>
    <w:rsid w:val="00C67F8D"/>
    <w:rsid w:val="00C7023C"/>
    <w:rsid w:val="00C70A72"/>
    <w:rsid w:val="00C70B32"/>
    <w:rsid w:val="00C70EE3"/>
    <w:rsid w:val="00C70F2B"/>
    <w:rsid w:val="00C70F8A"/>
    <w:rsid w:val="00C71036"/>
    <w:rsid w:val="00C71452"/>
    <w:rsid w:val="00C715D8"/>
    <w:rsid w:val="00C715E4"/>
    <w:rsid w:val="00C71689"/>
    <w:rsid w:val="00C71983"/>
    <w:rsid w:val="00C719F9"/>
    <w:rsid w:val="00C71C8C"/>
    <w:rsid w:val="00C71CA5"/>
    <w:rsid w:val="00C71F64"/>
    <w:rsid w:val="00C71FFD"/>
    <w:rsid w:val="00C72016"/>
    <w:rsid w:val="00C721D2"/>
    <w:rsid w:val="00C723DD"/>
    <w:rsid w:val="00C72565"/>
    <w:rsid w:val="00C7262E"/>
    <w:rsid w:val="00C72685"/>
    <w:rsid w:val="00C7275A"/>
    <w:rsid w:val="00C72818"/>
    <w:rsid w:val="00C72938"/>
    <w:rsid w:val="00C72969"/>
    <w:rsid w:val="00C72A43"/>
    <w:rsid w:val="00C72AAC"/>
    <w:rsid w:val="00C72B62"/>
    <w:rsid w:val="00C72BE1"/>
    <w:rsid w:val="00C72BE5"/>
    <w:rsid w:val="00C732D5"/>
    <w:rsid w:val="00C732DA"/>
    <w:rsid w:val="00C73342"/>
    <w:rsid w:val="00C73441"/>
    <w:rsid w:val="00C737AA"/>
    <w:rsid w:val="00C73859"/>
    <w:rsid w:val="00C73917"/>
    <w:rsid w:val="00C73ACA"/>
    <w:rsid w:val="00C73CBB"/>
    <w:rsid w:val="00C73D6D"/>
    <w:rsid w:val="00C73D7E"/>
    <w:rsid w:val="00C73F21"/>
    <w:rsid w:val="00C74018"/>
    <w:rsid w:val="00C740A6"/>
    <w:rsid w:val="00C740B3"/>
    <w:rsid w:val="00C741D8"/>
    <w:rsid w:val="00C743D9"/>
    <w:rsid w:val="00C74443"/>
    <w:rsid w:val="00C7451A"/>
    <w:rsid w:val="00C7482D"/>
    <w:rsid w:val="00C74DCD"/>
    <w:rsid w:val="00C757CA"/>
    <w:rsid w:val="00C75A7B"/>
    <w:rsid w:val="00C75AEE"/>
    <w:rsid w:val="00C75AF9"/>
    <w:rsid w:val="00C75B67"/>
    <w:rsid w:val="00C75C47"/>
    <w:rsid w:val="00C75C50"/>
    <w:rsid w:val="00C7616C"/>
    <w:rsid w:val="00C7654B"/>
    <w:rsid w:val="00C768BF"/>
    <w:rsid w:val="00C76AF6"/>
    <w:rsid w:val="00C76B48"/>
    <w:rsid w:val="00C76B58"/>
    <w:rsid w:val="00C76C09"/>
    <w:rsid w:val="00C76CA6"/>
    <w:rsid w:val="00C76CA8"/>
    <w:rsid w:val="00C76D42"/>
    <w:rsid w:val="00C76DF7"/>
    <w:rsid w:val="00C76E72"/>
    <w:rsid w:val="00C76F94"/>
    <w:rsid w:val="00C771AB"/>
    <w:rsid w:val="00C77447"/>
    <w:rsid w:val="00C774D0"/>
    <w:rsid w:val="00C77521"/>
    <w:rsid w:val="00C775B8"/>
    <w:rsid w:val="00C775C7"/>
    <w:rsid w:val="00C7765B"/>
    <w:rsid w:val="00C77E8F"/>
    <w:rsid w:val="00C77F47"/>
    <w:rsid w:val="00C77F95"/>
    <w:rsid w:val="00C8001F"/>
    <w:rsid w:val="00C8007B"/>
    <w:rsid w:val="00C800D6"/>
    <w:rsid w:val="00C801CF"/>
    <w:rsid w:val="00C80463"/>
    <w:rsid w:val="00C8053D"/>
    <w:rsid w:val="00C805B4"/>
    <w:rsid w:val="00C805F9"/>
    <w:rsid w:val="00C806B9"/>
    <w:rsid w:val="00C8074C"/>
    <w:rsid w:val="00C80B79"/>
    <w:rsid w:val="00C80CD1"/>
    <w:rsid w:val="00C80EB4"/>
    <w:rsid w:val="00C81065"/>
    <w:rsid w:val="00C812A2"/>
    <w:rsid w:val="00C81579"/>
    <w:rsid w:val="00C81704"/>
    <w:rsid w:val="00C81878"/>
    <w:rsid w:val="00C8194D"/>
    <w:rsid w:val="00C81B71"/>
    <w:rsid w:val="00C81D21"/>
    <w:rsid w:val="00C8205B"/>
    <w:rsid w:val="00C820C2"/>
    <w:rsid w:val="00C82392"/>
    <w:rsid w:val="00C823ED"/>
    <w:rsid w:val="00C82514"/>
    <w:rsid w:val="00C826B5"/>
    <w:rsid w:val="00C8292D"/>
    <w:rsid w:val="00C82FE7"/>
    <w:rsid w:val="00C83192"/>
    <w:rsid w:val="00C83392"/>
    <w:rsid w:val="00C8344C"/>
    <w:rsid w:val="00C83556"/>
    <w:rsid w:val="00C83657"/>
    <w:rsid w:val="00C83B02"/>
    <w:rsid w:val="00C83B49"/>
    <w:rsid w:val="00C83E9F"/>
    <w:rsid w:val="00C83F24"/>
    <w:rsid w:val="00C8424C"/>
    <w:rsid w:val="00C84485"/>
    <w:rsid w:val="00C8453B"/>
    <w:rsid w:val="00C84A97"/>
    <w:rsid w:val="00C84B30"/>
    <w:rsid w:val="00C84CFA"/>
    <w:rsid w:val="00C84F45"/>
    <w:rsid w:val="00C8533F"/>
    <w:rsid w:val="00C855C4"/>
    <w:rsid w:val="00C8564D"/>
    <w:rsid w:val="00C85EFA"/>
    <w:rsid w:val="00C85FF0"/>
    <w:rsid w:val="00C86001"/>
    <w:rsid w:val="00C86254"/>
    <w:rsid w:val="00C86325"/>
    <w:rsid w:val="00C863A0"/>
    <w:rsid w:val="00C8661F"/>
    <w:rsid w:val="00C869B2"/>
    <w:rsid w:val="00C86CEF"/>
    <w:rsid w:val="00C86E52"/>
    <w:rsid w:val="00C86E9A"/>
    <w:rsid w:val="00C86F7E"/>
    <w:rsid w:val="00C875DF"/>
    <w:rsid w:val="00C87A08"/>
    <w:rsid w:val="00C87A37"/>
    <w:rsid w:val="00C87CF6"/>
    <w:rsid w:val="00C87DD6"/>
    <w:rsid w:val="00C87E95"/>
    <w:rsid w:val="00C87FF1"/>
    <w:rsid w:val="00C8AFD5"/>
    <w:rsid w:val="00C90019"/>
    <w:rsid w:val="00C9013B"/>
    <w:rsid w:val="00C901F6"/>
    <w:rsid w:val="00C90335"/>
    <w:rsid w:val="00C9068C"/>
    <w:rsid w:val="00C908F8"/>
    <w:rsid w:val="00C90AAF"/>
    <w:rsid w:val="00C90B46"/>
    <w:rsid w:val="00C90B4E"/>
    <w:rsid w:val="00C90B55"/>
    <w:rsid w:val="00C90BFD"/>
    <w:rsid w:val="00C90E41"/>
    <w:rsid w:val="00C91064"/>
    <w:rsid w:val="00C912EE"/>
    <w:rsid w:val="00C915A8"/>
    <w:rsid w:val="00C91734"/>
    <w:rsid w:val="00C917B8"/>
    <w:rsid w:val="00C91972"/>
    <w:rsid w:val="00C91AF3"/>
    <w:rsid w:val="00C91CBA"/>
    <w:rsid w:val="00C91EAE"/>
    <w:rsid w:val="00C92309"/>
    <w:rsid w:val="00C9232E"/>
    <w:rsid w:val="00C92396"/>
    <w:rsid w:val="00C927B8"/>
    <w:rsid w:val="00C929BC"/>
    <w:rsid w:val="00C92DB9"/>
    <w:rsid w:val="00C92F72"/>
    <w:rsid w:val="00C930AE"/>
    <w:rsid w:val="00C9318C"/>
    <w:rsid w:val="00C93235"/>
    <w:rsid w:val="00C933E5"/>
    <w:rsid w:val="00C93466"/>
    <w:rsid w:val="00C93595"/>
    <w:rsid w:val="00C936EF"/>
    <w:rsid w:val="00C937F4"/>
    <w:rsid w:val="00C93B5C"/>
    <w:rsid w:val="00C93C8A"/>
    <w:rsid w:val="00C93C93"/>
    <w:rsid w:val="00C93CD7"/>
    <w:rsid w:val="00C93D1C"/>
    <w:rsid w:val="00C9451E"/>
    <w:rsid w:val="00C94A5F"/>
    <w:rsid w:val="00C94B32"/>
    <w:rsid w:val="00C94CA1"/>
    <w:rsid w:val="00C94D75"/>
    <w:rsid w:val="00C94DCC"/>
    <w:rsid w:val="00C953A7"/>
    <w:rsid w:val="00C95433"/>
    <w:rsid w:val="00C95540"/>
    <w:rsid w:val="00C9558F"/>
    <w:rsid w:val="00C9574E"/>
    <w:rsid w:val="00C9587B"/>
    <w:rsid w:val="00C95950"/>
    <w:rsid w:val="00C959B0"/>
    <w:rsid w:val="00C95AD3"/>
    <w:rsid w:val="00C961CE"/>
    <w:rsid w:val="00C9661E"/>
    <w:rsid w:val="00C966D2"/>
    <w:rsid w:val="00C9699F"/>
    <w:rsid w:val="00C96A0E"/>
    <w:rsid w:val="00C96C78"/>
    <w:rsid w:val="00C96E16"/>
    <w:rsid w:val="00C970DF"/>
    <w:rsid w:val="00C97683"/>
    <w:rsid w:val="00C976FC"/>
    <w:rsid w:val="00C977B1"/>
    <w:rsid w:val="00C977EA"/>
    <w:rsid w:val="00C97B53"/>
    <w:rsid w:val="00C97B55"/>
    <w:rsid w:val="00C97C6C"/>
    <w:rsid w:val="00C97CA5"/>
    <w:rsid w:val="00CA0495"/>
    <w:rsid w:val="00CA05A8"/>
    <w:rsid w:val="00CA0707"/>
    <w:rsid w:val="00CA0AA2"/>
    <w:rsid w:val="00CA0BE2"/>
    <w:rsid w:val="00CA11C8"/>
    <w:rsid w:val="00CA11CA"/>
    <w:rsid w:val="00CA12F3"/>
    <w:rsid w:val="00CA14CF"/>
    <w:rsid w:val="00CA1B7C"/>
    <w:rsid w:val="00CA2182"/>
    <w:rsid w:val="00CA234C"/>
    <w:rsid w:val="00CA271A"/>
    <w:rsid w:val="00CA2A5F"/>
    <w:rsid w:val="00CA2AF2"/>
    <w:rsid w:val="00CA2B49"/>
    <w:rsid w:val="00CA30F9"/>
    <w:rsid w:val="00CA3104"/>
    <w:rsid w:val="00CA329D"/>
    <w:rsid w:val="00CA34B2"/>
    <w:rsid w:val="00CA381E"/>
    <w:rsid w:val="00CA38F5"/>
    <w:rsid w:val="00CA39EA"/>
    <w:rsid w:val="00CA3BDF"/>
    <w:rsid w:val="00CA3D6A"/>
    <w:rsid w:val="00CA3E6E"/>
    <w:rsid w:val="00CA475D"/>
    <w:rsid w:val="00CA4C2E"/>
    <w:rsid w:val="00CA51C0"/>
    <w:rsid w:val="00CA529A"/>
    <w:rsid w:val="00CA546D"/>
    <w:rsid w:val="00CA54DC"/>
    <w:rsid w:val="00CA55B6"/>
    <w:rsid w:val="00CA55D0"/>
    <w:rsid w:val="00CA57D5"/>
    <w:rsid w:val="00CA5D12"/>
    <w:rsid w:val="00CA5F3B"/>
    <w:rsid w:val="00CA613A"/>
    <w:rsid w:val="00CA6481"/>
    <w:rsid w:val="00CA6596"/>
    <w:rsid w:val="00CA6C59"/>
    <w:rsid w:val="00CA6DCD"/>
    <w:rsid w:val="00CA71B7"/>
    <w:rsid w:val="00CA72AD"/>
    <w:rsid w:val="00CA7831"/>
    <w:rsid w:val="00CA7A10"/>
    <w:rsid w:val="00CA7A29"/>
    <w:rsid w:val="00CA7A98"/>
    <w:rsid w:val="00CA7AB4"/>
    <w:rsid w:val="00CA7BBB"/>
    <w:rsid w:val="00CA7E8E"/>
    <w:rsid w:val="00CA7E9F"/>
    <w:rsid w:val="00CB0060"/>
    <w:rsid w:val="00CB008A"/>
    <w:rsid w:val="00CB0170"/>
    <w:rsid w:val="00CB031C"/>
    <w:rsid w:val="00CB04CE"/>
    <w:rsid w:val="00CB0524"/>
    <w:rsid w:val="00CB0691"/>
    <w:rsid w:val="00CB0AB4"/>
    <w:rsid w:val="00CB0AFA"/>
    <w:rsid w:val="00CB0AFD"/>
    <w:rsid w:val="00CB0BEA"/>
    <w:rsid w:val="00CB0BFA"/>
    <w:rsid w:val="00CB0E5E"/>
    <w:rsid w:val="00CB136A"/>
    <w:rsid w:val="00CB152E"/>
    <w:rsid w:val="00CB15F0"/>
    <w:rsid w:val="00CB1638"/>
    <w:rsid w:val="00CB174A"/>
    <w:rsid w:val="00CB1815"/>
    <w:rsid w:val="00CB1B0A"/>
    <w:rsid w:val="00CB1BE9"/>
    <w:rsid w:val="00CB1CD2"/>
    <w:rsid w:val="00CB1E9B"/>
    <w:rsid w:val="00CB2000"/>
    <w:rsid w:val="00CB20C3"/>
    <w:rsid w:val="00CB20D4"/>
    <w:rsid w:val="00CB211B"/>
    <w:rsid w:val="00CB232D"/>
    <w:rsid w:val="00CB23AA"/>
    <w:rsid w:val="00CB23D0"/>
    <w:rsid w:val="00CB24FC"/>
    <w:rsid w:val="00CB25E9"/>
    <w:rsid w:val="00CB26B2"/>
    <w:rsid w:val="00CB270A"/>
    <w:rsid w:val="00CB2977"/>
    <w:rsid w:val="00CB2E3C"/>
    <w:rsid w:val="00CB3143"/>
    <w:rsid w:val="00CB3575"/>
    <w:rsid w:val="00CB36B0"/>
    <w:rsid w:val="00CB3761"/>
    <w:rsid w:val="00CB3B67"/>
    <w:rsid w:val="00CB3EB5"/>
    <w:rsid w:val="00CB42E9"/>
    <w:rsid w:val="00CB433B"/>
    <w:rsid w:val="00CB4748"/>
    <w:rsid w:val="00CB49B0"/>
    <w:rsid w:val="00CB4B87"/>
    <w:rsid w:val="00CB4B91"/>
    <w:rsid w:val="00CB4EF6"/>
    <w:rsid w:val="00CB505D"/>
    <w:rsid w:val="00CB54E8"/>
    <w:rsid w:val="00CB5519"/>
    <w:rsid w:val="00CB5702"/>
    <w:rsid w:val="00CB5896"/>
    <w:rsid w:val="00CB593F"/>
    <w:rsid w:val="00CB59BF"/>
    <w:rsid w:val="00CB59EA"/>
    <w:rsid w:val="00CB5BD6"/>
    <w:rsid w:val="00CB5F7B"/>
    <w:rsid w:val="00CB5FB0"/>
    <w:rsid w:val="00CB6027"/>
    <w:rsid w:val="00CB6097"/>
    <w:rsid w:val="00CB616F"/>
    <w:rsid w:val="00CB62E1"/>
    <w:rsid w:val="00CB62EF"/>
    <w:rsid w:val="00CB6412"/>
    <w:rsid w:val="00CB65D0"/>
    <w:rsid w:val="00CB6ACE"/>
    <w:rsid w:val="00CB6AE1"/>
    <w:rsid w:val="00CB6F96"/>
    <w:rsid w:val="00CB720F"/>
    <w:rsid w:val="00CB746A"/>
    <w:rsid w:val="00CB7A4E"/>
    <w:rsid w:val="00CB7E1C"/>
    <w:rsid w:val="00CB7E7E"/>
    <w:rsid w:val="00CC02ED"/>
    <w:rsid w:val="00CC0509"/>
    <w:rsid w:val="00CC05BF"/>
    <w:rsid w:val="00CC06C5"/>
    <w:rsid w:val="00CC0A3F"/>
    <w:rsid w:val="00CC0EB7"/>
    <w:rsid w:val="00CC0F3A"/>
    <w:rsid w:val="00CC1037"/>
    <w:rsid w:val="00CC12EC"/>
    <w:rsid w:val="00CC1564"/>
    <w:rsid w:val="00CC196D"/>
    <w:rsid w:val="00CC20B6"/>
    <w:rsid w:val="00CC224A"/>
    <w:rsid w:val="00CC2570"/>
    <w:rsid w:val="00CC2817"/>
    <w:rsid w:val="00CC2841"/>
    <w:rsid w:val="00CC284E"/>
    <w:rsid w:val="00CC2A3A"/>
    <w:rsid w:val="00CC2C67"/>
    <w:rsid w:val="00CC2FBC"/>
    <w:rsid w:val="00CC318C"/>
    <w:rsid w:val="00CC347F"/>
    <w:rsid w:val="00CC3548"/>
    <w:rsid w:val="00CC35B1"/>
    <w:rsid w:val="00CC3800"/>
    <w:rsid w:val="00CC3B30"/>
    <w:rsid w:val="00CC3CE2"/>
    <w:rsid w:val="00CC3DB6"/>
    <w:rsid w:val="00CC3E22"/>
    <w:rsid w:val="00CC3FE8"/>
    <w:rsid w:val="00CC4069"/>
    <w:rsid w:val="00CC4228"/>
    <w:rsid w:val="00CC4389"/>
    <w:rsid w:val="00CC43B5"/>
    <w:rsid w:val="00CC4769"/>
    <w:rsid w:val="00CC4887"/>
    <w:rsid w:val="00CC492D"/>
    <w:rsid w:val="00CC49C2"/>
    <w:rsid w:val="00CC5107"/>
    <w:rsid w:val="00CC525B"/>
    <w:rsid w:val="00CC5314"/>
    <w:rsid w:val="00CC534D"/>
    <w:rsid w:val="00CC572D"/>
    <w:rsid w:val="00CC5787"/>
    <w:rsid w:val="00CC597D"/>
    <w:rsid w:val="00CC59C7"/>
    <w:rsid w:val="00CC5E88"/>
    <w:rsid w:val="00CC5EA1"/>
    <w:rsid w:val="00CC62F8"/>
    <w:rsid w:val="00CC63B8"/>
    <w:rsid w:val="00CC64E3"/>
    <w:rsid w:val="00CC6662"/>
    <w:rsid w:val="00CC684C"/>
    <w:rsid w:val="00CC69D0"/>
    <w:rsid w:val="00CC6A2B"/>
    <w:rsid w:val="00CC706F"/>
    <w:rsid w:val="00CC7147"/>
    <w:rsid w:val="00CC71B0"/>
    <w:rsid w:val="00CC726D"/>
    <w:rsid w:val="00CC77ED"/>
    <w:rsid w:val="00CC7903"/>
    <w:rsid w:val="00CC7A74"/>
    <w:rsid w:val="00CC7AFC"/>
    <w:rsid w:val="00CD045C"/>
    <w:rsid w:val="00CD0729"/>
    <w:rsid w:val="00CD0A2B"/>
    <w:rsid w:val="00CD0B78"/>
    <w:rsid w:val="00CD1072"/>
    <w:rsid w:val="00CD1373"/>
    <w:rsid w:val="00CD13E5"/>
    <w:rsid w:val="00CD16DD"/>
    <w:rsid w:val="00CD1805"/>
    <w:rsid w:val="00CD1812"/>
    <w:rsid w:val="00CD19EC"/>
    <w:rsid w:val="00CD1D05"/>
    <w:rsid w:val="00CD1D9A"/>
    <w:rsid w:val="00CD2231"/>
    <w:rsid w:val="00CD2496"/>
    <w:rsid w:val="00CD2549"/>
    <w:rsid w:val="00CD2872"/>
    <w:rsid w:val="00CD2BF9"/>
    <w:rsid w:val="00CD2C1E"/>
    <w:rsid w:val="00CD2E2D"/>
    <w:rsid w:val="00CD3346"/>
    <w:rsid w:val="00CD339E"/>
    <w:rsid w:val="00CD3406"/>
    <w:rsid w:val="00CD3570"/>
    <w:rsid w:val="00CD357B"/>
    <w:rsid w:val="00CD3602"/>
    <w:rsid w:val="00CD395E"/>
    <w:rsid w:val="00CD3AF7"/>
    <w:rsid w:val="00CD3DCB"/>
    <w:rsid w:val="00CD3E33"/>
    <w:rsid w:val="00CD3F7D"/>
    <w:rsid w:val="00CD4193"/>
    <w:rsid w:val="00CD4500"/>
    <w:rsid w:val="00CD4632"/>
    <w:rsid w:val="00CD465A"/>
    <w:rsid w:val="00CD46F3"/>
    <w:rsid w:val="00CD487F"/>
    <w:rsid w:val="00CD4CBC"/>
    <w:rsid w:val="00CD4D86"/>
    <w:rsid w:val="00CD51C4"/>
    <w:rsid w:val="00CD51CE"/>
    <w:rsid w:val="00CD5318"/>
    <w:rsid w:val="00CD543D"/>
    <w:rsid w:val="00CD57E6"/>
    <w:rsid w:val="00CD58A3"/>
    <w:rsid w:val="00CD5B93"/>
    <w:rsid w:val="00CD5CEA"/>
    <w:rsid w:val="00CD5DDA"/>
    <w:rsid w:val="00CD5E5D"/>
    <w:rsid w:val="00CD61FD"/>
    <w:rsid w:val="00CD6248"/>
    <w:rsid w:val="00CD6549"/>
    <w:rsid w:val="00CD67EE"/>
    <w:rsid w:val="00CD69E6"/>
    <w:rsid w:val="00CD6ADA"/>
    <w:rsid w:val="00CD6C07"/>
    <w:rsid w:val="00CD6CB0"/>
    <w:rsid w:val="00CD6D3F"/>
    <w:rsid w:val="00CD7088"/>
    <w:rsid w:val="00CD71B5"/>
    <w:rsid w:val="00CD7380"/>
    <w:rsid w:val="00CD7499"/>
    <w:rsid w:val="00CD7792"/>
    <w:rsid w:val="00CD788C"/>
    <w:rsid w:val="00CD7910"/>
    <w:rsid w:val="00CD7996"/>
    <w:rsid w:val="00CD7D70"/>
    <w:rsid w:val="00CD7E62"/>
    <w:rsid w:val="00CD7EEE"/>
    <w:rsid w:val="00CD7F0A"/>
    <w:rsid w:val="00CE076F"/>
    <w:rsid w:val="00CE0DAA"/>
    <w:rsid w:val="00CE12B4"/>
    <w:rsid w:val="00CE12E9"/>
    <w:rsid w:val="00CE130E"/>
    <w:rsid w:val="00CE1474"/>
    <w:rsid w:val="00CE1527"/>
    <w:rsid w:val="00CE1680"/>
    <w:rsid w:val="00CE17A1"/>
    <w:rsid w:val="00CE1C8F"/>
    <w:rsid w:val="00CE1F12"/>
    <w:rsid w:val="00CE22C2"/>
    <w:rsid w:val="00CE22DC"/>
    <w:rsid w:val="00CE2433"/>
    <w:rsid w:val="00CE252A"/>
    <w:rsid w:val="00CE2630"/>
    <w:rsid w:val="00CE265C"/>
    <w:rsid w:val="00CE275E"/>
    <w:rsid w:val="00CE2ACF"/>
    <w:rsid w:val="00CE2B2A"/>
    <w:rsid w:val="00CE2DBB"/>
    <w:rsid w:val="00CE2EB6"/>
    <w:rsid w:val="00CE31E0"/>
    <w:rsid w:val="00CE330F"/>
    <w:rsid w:val="00CE337B"/>
    <w:rsid w:val="00CE33F2"/>
    <w:rsid w:val="00CE3512"/>
    <w:rsid w:val="00CE3547"/>
    <w:rsid w:val="00CE362C"/>
    <w:rsid w:val="00CE37EC"/>
    <w:rsid w:val="00CE3A0C"/>
    <w:rsid w:val="00CE3A3E"/>
    <w:rsid w:val="00CE3A5F"/>
    <w:rsid w:val="00CE3CED"/>
    <w:rsid w:val="00CE3D7A"/>
    <w:rsid w:val="00CE3F4E"/>
    <w:rsid w:val="00CE3F9E"/>
    <w:rsid w:val="00CE4467"/>
    <w:rsid w:val="00CE4558"/>
    <w:rsid w:val="00CE455C"/>
    <w:rsid w:val="00CE4702"/>
    <w:rsid w:val="00CE481F"/>
    <w:rsid w:val="00CE4A51"/>
    <w:rsid w:val="00CE4AAA"/>
    <w:rsid w:val="00CE4CAD"/>
    <w:rsid w:val="00CE513F"/>
    <w:rsid w:val="00CE56A2"/>
    <w:rsid w:val="00CE5B6A"/>
    <w:rsid w:val="00CE5CEE"/>
    <w:rsid w:val="00CE5E41"/>
    <w:rsid w:val="00CE5E63"/>
    <w:rsid w:val="00CE5F15"/>
    <w:rsid w:val="00CE6251"/>
    <w:rsid w:val="00CE6305"/>
    <w:rsid w:val="00CE63C9"/>
    <w:rsid w:val="00CE6438"/>
    <w:rsid w:val="00CE67B9"/>
    <w:rsid w:val="00CE6B9B"/>
    <w:rsid w:val="00CE6BAB"/>
    <w:rsid w:val="00CE6CB0"/>
    <w:rsid w:val="00CE6D96"/>
    <w:rsid w:val="00CE7266"/>
    <w:rsid w:val="00CE7446"/>
    <w:rsid w:val="00CE745D"/>
    <w:rsid w:val="00CE7544"/>
    <w:rsid w:val="00CE7570"/>
    <w:rsid w:val="00CE770C"/>
    <w:rsid w:val="00CE77BF"/>
    <w:rsid w:val="00CE79F6"/>
    <w:rsid w:val="00CE7CE3"/>
    <w:rsid w:val="00CE7D15"/>
    <w:rsid w:val="00CE7D6E"/>
    <w:rsid w:val="00CE7E91"/>
    <w:rsid w:val="00CE7F4D"/>
    <w:rsid w:val="00CF021A"/>
    <w:rsid w:val="00CF02A0"/>
    <w:rsid w:val="00CF0525"/>
    <w:rsid w:val="00CF06D6"/>
    <w:rsid w:val="00CF0775"/>
    <w:rsid w:val="00CF079A"/>
    <w:rsid w:val="00CF0992"/>
    <w:rsid w:val="00CF09D4"/>
    <w:rsid w:val="00CF0CA3"/>
    <w:rsid w:val="00CF0CE1"/>
    <w:rsid w:val="00CF0F98"/>
    <w:rsid w:val="00CF10CB"/>
    <w:rsid w:val="00CF10CD"/>
    <w:rsid w:val="00CF1362"/>
    <w:rsid w:val="00CF14D2"/>
    <w:rsid w:val="00CF14DD"/>
    <w:rsid w:val="00CF1531"/>
    <w:rsid w:val="00CF1628"/>
    <w:rsid w:val="00CF16F8"/>
    <w:rsid w:val="00CF1AE3"/>
    <w:rsid w:val="00CF1C79"/>
    <w:rsid w:val="00CF1DD3"/>
    <w:rsid w:val="00CF1E08"/>
    <w:rsid w:val="00CF1E47"/>
    <w:rsid w:val="00CF1EC1"/>
    <w:rsid w:val="00CF213E"/>
    <w:rsid w:val="00CF21FC"/>
    <w:rsid w:val="00CF2768"/>
    <w:rsid w:val="00CF2804"/>
    <w:rsid w:val="00CF2901"/>
    <w:rsid w:val="00CF2C2C"/>
    <w:rsid w:val="00CF2D73"/>
    <w:rsid w:val="00CF2EAA"/>
    <w:rsid w:val="00CF2F36"/>
    <w:rsid w:val="00CF3122"/>
    <w:rsid w:val="00CF3189"/>
    <w:rsid w:val="00CF324A"/>
    <w:rsid w:val="00CF3588"/>
    <w:rsid w:val="00CF3818"/>
    <w:rsid w:val="00CF3907"/>
    <w:rsid w:val="00CF3F37"/>
    <w:rsid w:val="00CF42D6"/>
    <w:rsid w:val="00CF4397"/>
    <w:rsid w:val="00CF4787"/>
    <w:rsid w:val="00CF4A47"/>
    <w:rsid w:val="00CF4EF3"/>
    <w:rsid w:val="00CF4EFF"/>
    <w:rsid w:val="00CF50EB"/>
    <w:rsid w:val="00CF513A"/>
    <w:rsid w:val="00CF55E3"/>
    <w:rsid w:val="00CF5CE4"/>
    <w:rsid w:val="00CF5E1E"/>
    <w:rsid w:val="00CF5E28"/>
    <w:rsid w:val="00CF5EAD"/>
    <w:rsid w:val="00CF5F40"/>
    <w:rsid w:val="00CF619D"/>
    <w:rsid w:val="00CF62C7"/>
    <w:rsid w:val="00CF633E"/>
    <w:rsid w:val="00CF6FD8"/>
    <w:rsid w:val="00CF71E9"/>
    <w:rsid w:val="00CF7374"/>
    <w:rsid w:val="00CF73B3"/>
    <w:rsid w:val="00CF73D5"/>
    <w:rsid w:val="00CF7706"/>
    <w:rsid w:val="00CF7A0C"/>
    <w:rsid w:val="00CF7BE8"/>
    <w:rsid w:val="00D000A9"/>
    <w:rsid w:val="00D001C0"/>
    <w:rsid w:val="00D002A4"/>
    <w:rsid w:val="00D00895"/>
    <w:rsid w:val="00D00AF2"/>
    <w:rsid w:val="00D00B7D"/>
    <w:rsid w:val="00D00C28"/>
    <w:rsid w:val="00D00E51"/>
    <w:rsid w:val="00D01108"/>
    <w:rsid w:val="00D01501"/>
    <w:rsid w:val="00D016C4"/>
    <w:rsid w:val="00D017DB"/>
    <w:rsid w:val="00D018C9"/>
    <w:rsid w:val="00D01908"/>
    <w:rsid w:val="00D01956"/>
    <w:rsid w:val="00D0195B"/>
    <w:rsid w:val="00D019E5"/>
    <w:rsid w:val="00D01D58"/>
    <w:rsid w:val="00D01D90"/>
    <w:rsid w:val="00D02172"/>
    <w:rsid w:val="00D02444"/>
    <w:rsid w:val="00D024F0"/>
    <w:rsid w:val="00D02642"/>
    <w:rsid w:val="00D0266E"/>
    <w:rsid w:val="00D02EC4"/>
    <w:rsid w:val="00D03090"/>
    <w:rsid w:val="00D03438"/>
    <w:rsid w:val="00D03EAC"/>
    <w:rsid w:val="00D03FEB"/>
    <w:rsid w:val="00D04145"/>
    <w:rsid w:val="00D042B2"/>
    <w:rsid w:val="00D042FC"/>
    <w:rsid w:val="00D046EF"/>
    <w:rsid w:val="00D0476E"/>
    <w:rsid w:val="00D049F6"/>
    <w:rsid w:val="00D04C03"/>
    <w:rsid w:val="00D04CD8"/>
    <w:rsid w:val="00D04DAD"/>
    <w:rsid w:val="00D050F6"/>
    <w:rsid w:val="00D051C4"/>
    <w:rsid w:val="00D05364"/>
    <w:rsid w:val="00D05568"/>
    <w:rsid w:val="00D05872"/>
    <w:rsid w:val="00D058DE"/>
    <w:rsid w:val="00D06328"/>
    <w:rsid w:val="00D0692F"/>
    <w:rsid w:val="00D069EC"/>
    <w:rsid w:val="00D06C2D"/>
    <w:rsid w:val="00D06FD6"/>
    <w:rsid w:val="00D070A0"/>
    <w:rsid w:val="00D07128"/>
    <w:rsid w:val="00D07143"/>
    <w:rsid w:val="00D0753D"/>
    <w:rsid w:val="00D07611"/>
    <w:rsid w:val="00D07A26"/>
    <w:rsid w:val="00D07CD2"/>
    <w:rsid w:val="00D07DB0"/>
    <w:rsid w:val="00D07F77"/>
    <w:rsid w:val="00D07F83"/>
    <w:rsid w:val="00D07FC7"/>
    <w:rsid w:val="00D10162"/>
    <w:rsid w:val="00D1019F"/>
    <w:rsid w:val="00D103CA"/>
    <w:rsid w:val="00D10761"/>
    <w:rsid w:val="00D107E6"/>
    <w:rsid w:val="00D108CC"/>
    <w:rsid w:val="00D10935"/>
    <w:rsid w:val="00D10C9E"/>
    <w:rsid w:val="00D10E59"/>
    <w:rsid w:val="00D10EAC"/>
    <w:rsid w:val="00D10F81"/>
    <w:rsid w:val="00D112C9"/>
    <w:rsid w:val="00D1136F"/>
    <w:rsid w:val="00D1144E"/>
    <w:rsid w:val="00D1145F"/>
    <w:rsid w:val="00D1161D"/>
    <w:rsid w:val="00D11657"/>
    <w:rsid w:val="00D116DF"/>
    <w:rsid w:val="00D1185B"/>
    <w:rsid w:val="00D119F2"/>
    <w:rsid w:val="00D11ACE"/>
    <w:rsid w:val="00D1212A"/>
    <w:rsid w:val="00D122E6"/>
    <w:rsid w:val="00D124DD"/>
    <w:rsid w:val="00D12558"/>
    <w:rsid w:val="00D126BE"/>
    <w:rsid w:val="00D12722"/>
    <w:rsid w:val="00D12A03"/>
    <w:rsid w:val="00D1304D"/>
    <w:rsid w:val="00D132A6"/>
    <w:rsid w:val="00D13369"/>
    <w:rsid w:val="00D1391D"/>
    <w:rsid w:val="00D13C97"/>
    <w:rsid w:val="00D1401D"/>
    <w:rsid w:val="00D14157"/>
    <w:rsid w:val="00D14189"/>
    <w:rsid w:val="00D14469"/>
    <w:rsid w:val="00D14A85"/>
    <w:rsid w:val="00D14B9A"/>
    <w:rsid w:val="00D14CB6"/>
    <w:rsid w:val="00D14D82"/>
    <w:rsid w:val="00D14DB5"/>
    <w:rsid w:val="00D15155"/>
    <w:rsid w:val="00D151DA"/>
    <w:rsid w:val="00D152B8"/>
    <w:rsid w:val="00D153AD"/>
    <w:rsid w:val="00D15566"/>
    <w:rsid w:val="00D15597"/>
    <w:rsid w:val="00D157B5"/>
    <w:rsid w:val="00D15B44"/>
    <w:rsid w:val="00D15DA2"/>
    <w:rsid w:val="00D15FBA"/>
    <w:rsid w:val="00D16191"/>
    <w:rsid w:val="00D1635A"/>
    <w:rsid w:val="00D16602"/>
    <w:rsid w:val="00D16C4C"/>
    <w:rsid w:val="00D16C6B"/>
    <w:rsid w:val="00D16F2D"/>
    <w:rsid w:val="00D16F49"/>
    <w:rsid w:val="00D17010"/>
    <w:rsid w:val="00D17041"/>
    <w:rsid w:val="00D170C3"/>
    <w:rsid w:val="00D17418"/>
    <w:rsid w:val="00D17A42"/>
    <w:rsid w:val="00D17A83"/>
    <w:rsid w:val="00D17CCC"/>
    <w:rsid w:val="00D20540"/>
    <w:rsid w:val="00D20827"/>
    <w:rsid w:val="00D20A2F"/>
    <w:rsid w:val="00D20A86"/>
    <w:rsid w:val="00D20D4A"/>
    <w:rsid w:val="00D20DA0"/>
    <w:rsid w:val="00D20EA9"/>
    <w:rsid w:val="00D21101"/>
    <w:rsid w:val="00D21502"/>
    <w:rsid w:val="00D2165C"/>
    <w:rsid w:val="00D21956"/>
    <w:rsid w:val="00D21EE4"/>
    <w:rsid w:val="00D22143"/>
    <w:rsid w:val="00D223CF"/>
    <w:rsid w:val="00D223D3"/>
    <w:rsid w:val="00D22417"/>
    <w:rsid w:val="00D2269D"/>
    <w:rsid w:val="00D228B1"/>
    <w:rsid w:val="00D228DD"/>
    <w:rsid w:val="00D228E4"/>
    <w:rsid w:val="00D22C1E"/>
    <w:rsid w:val="00D22D46"/>
    <w:rsid w:val="00D22F8D"/>
    <w:rsid w:val="00D231FE"/>
    <w:rsid w:val="00D23341"/>
    <w:rsid w:val="00D233E4"/>
    <w:rsid w:val="00D2358B"/>
    <w:rsid w:val="00D2385C"/>
    <w:rsid w:val="00D23C15"/>
    <w:rsid w:val="00D23EF4"/>
    <w:rsid w:val="00D240F8"/>
    <w:rsid w:val="00D2474C"/>
    <w:rsid w:val="00D24935"/>
    <w:rsid w:val="00D24B46"/>
    <w:rsid w:val="00D24C1E"/>
    <w:rsid w:val="00D24F85"/>
    <w:rsid w:val="00D25027"/>
    <w:rsid w:val="00D252AD"/>
    <w:rsid w:val="00D252C7"/>
    <w:rsid w:val="00D253DD"/>
    <w:rsid w:val="00D2559C"/>
    <w:rsid w:val="00D2569A"/>
    <w:rsid w:val="00D256DA"/>
    <w:rsid w:val="00D25910"/>
    <w:rsid w:val="00D259E2"/>
    <w:rsid w:val="00D25C85"/>
    <w:rsid w:val="00D25F28"/>
    <w:rsid w:val="00D25F3D"/>
    <w:rsid w:val="00D264E0"/>
    <w:rsid w:val="00D265D8"/>
    <w:rsid w:val="00D265FE"/>
    <w:rsid w:val="00D2697A"/>
    <w:rsid w:val="00D26B34"/>
    <w:rsid w:val="00D26CA1"/>
    <w:rsid w:val="00D26F36"/>
    <w:rsid w:val="00D27030"/>
    <w:rsid w:val="00D2750D"/>
    <w:rsid w:val="00D27A57"/>
    <w:rsid w:val="00D27D3C"/>
    <w:rsid w:val="00D27EC5"/>
    <w:rsid w:val="00D30493"/>
    <w:rsid w:val="00D305F7"/>
    <w:rsid w:val="00D306E4"/>
    <w:rsid w:val="00D30793"/>
    <w:rsid w:val="00D30D59"/>
    <w:rsid w:val="00D30E6E"/>
    <w:rsid w:val="00D31000"/>
    <w:rsid w:val="00D31016"/>
    <w:rsid w:val="00D3124F"/>
    <w:rsid w:val="00D31365"/>
    <w:rsid w:val="00D3155B"/>
    <w:rsid w:val="00D31786"/>
    <w:rsid w:val="00D317E4"/>
    <w:rsid w:val="00D3195A"/>
    <w:rsid w:val="00D31DC2"/>
    <w:rsid w:val="00D320C3"/>
    <w:rsid w:val="00D32417"/>
    <w:rsid w:val="00D3249A"/>
    <w:rsid w:val="00D327C9"/>
    <w:rsid w:val="00D328FF"/>
    <w:rsid w:val="00D32978"/>
    <w:rsid w:val="00D32B4B"/>
    <w:rsid w:val="00D32BA4"/>
    <w:rsid w:val="00D32D47"/>
    <w:rsid w:val="00D331A6"/>
    <w:rsid w:val="00D331FB"/>
    <w:rsid w:val="00D332DC"/>
    <w:rsid w:val="00D3333C"/>
    <w:rsid w:val="00D33639"/>
    <w:rsid w:val="00D339F7"/>
    <w:rsid w:val="00D33BE0"/>
    <w:rsid w:val="00D33FD4"/>
    <w:rsid w:val="00D3438E"/>
    <w:rsid w:val="00D344F1"/>
    <w:rsid w:val="00D3458A"/>
    <w:rsid w:val="00D34693"/>
    <w:rsid w:val="00D34CDE"/>
    <w:rsid w:val="00D34FC1"/>
    <w:rsid w:val="00D351DD"/>
    <w:rsid w:val="00D352F8"/>
    <w:rsid w:val="00D3551D"/>
    <w:rsid w:val="00D3555B"/>
    <w:rsid w:val="00D35627"/>
    <w:rsid w:val="00D3566D"/>
    <w:rsid w:val="00D357F2"/>
    <w:rsid w:val="00D35B62"/>
    <w:rsid w:val="00D36195"/>
    <w:rsid w:val="00D36294"/>
    <w:rsid w:val="00D362B7"/>
    <w:rsid w:val="00D36767"/>
    <w:rsid w:val="00D36790"/>
    <w:rsid w:val="00D36A32"/>
    <w:rsid w:val="00D36A61"/>
    <w:rsid w:val="00D36BAE"/>
    <w:rsid w:val="00D36BF2"/>
    <w:rsid w:val="00D36C56"/>
    <w:rsid w:val="00D36EC7"/>
    <w:rsid w:val="00D3704E"/>
    <w:rsid w:val="00D372A3"/>
    <w:rsid w:val="00D372E2"/>
    <w:rsid w:val="00D3732E"/>
    <w:rsid w:val="00D37428"/>
    <w:rsid w:val="00D3757A"/>
    <w:rsid w:val="00D3787E"/>
    <w:rsid w:val="00D37966"/>
    <w:rsid w:val="00D37D4C"/>
    <w:rsid w:val="00D37EA9"/>
    <w:rsid w:val="00D37F12"/>
    <w:rsid w:val="00D400A6"/>
    <w:rsid w:val="00D400D4"/>
    <w:rsid w:val="00D403F6"/>
    <w:rsid w:val="00D406CE"/>
    <w:rsid w:val="00D4084C"/>
    <w:rsid w:val="00D4088D"/>
    <w:rsid w:val="00D40F43"/>
    <w:rsid w:val="00D40FBC"/>
    <w:rsid w:val="00D411CA"/>
    <w:rsid w:val="00D4147D"/>
    <w:rsid w:val="00D41853"/>
    <w:rsid w:val="00D4188D"/>
    <w:rsid w:val="00D41962"/>
    <w:rsid w:val="00D41F3F"/>
    <w:rsid w:val="00D420CF"/>
    <w:rsid w:val="00D421C1"/>
    <w:rsid w:val="00D42531"/>
    <w:rsid w:val="00D42578"/>
    <w:rsid w:val="00D426FE"/>
    <w:rsid w:val="00D4275C"/>
    <w:rsid w:val="00D42816"/>
    <w:rsid w:val="00D429CA"/>
    <w:rsid w:val="00D42A6C"/>
    <w:rsid w:val="00D42B0D"/>
    <w:rsid w:val="00D42D86"/>
    <w:rsid w:val="00D42DE9"/>
    <w:rsid w:val="00D4326B"/>
    <w:rsid w:val="00D432BD"/>
    <w:rsid w:val="00D436E2"/>
    <w:rsid w:val="00D43858"/>
    <w:rsid w:val="00D4385B"/>
    <w:rsid w:val="00D43A78"/>
    <w:rsid w:val="00D43A82"/>
    <w:rsid w:val="00D43C11"/>
    <w:rsid w:val="00D43E65"/>
    <w:rsid w:val="00D43F91"/>
    <w:rsid w:val="00D440E0"/>
    <w:rsid w:val="00D445FD"/>
    <w:rsid w:val="00D447F1"/>
    <w:rsid w:val="00D44A28"/>
    <w:rsid w:val="00D44E6F"/>
    <w:rsid w:val="00D44F22"/>
    <w:rsid w:val="00D44F2B"/>
    <w:rsid w:val="00D450CA"/>
    <w:rsid w:val="00D45381"/>
    <w:rsid w:val="00D45404"/>
    <w:rsid w:val="00D45411"/>
    <w:rsid w:val="00D455A5"/>
    <w:rsid w:val="00D45748"/>
    <w:rsid w:val="00D45791"/>
    <w:rsid w:val="00D45885"/>
    <w:rsid w:val="00D45EC6"/>
    <w:rsid w:val="00D46081"/>
    <w:rsid w:val="00D461BC"/>
    <w:rsid w:val="00D4639A"/>
    <w:rsid w:val="00D463B9"/>
    <w:rsid w:val="00D46461"/>
    <w:rsid w:val="00D464DA"/>
    <w:rsid w:val="00D466A1"/>
    <w:rsid w:val="00D46754"/>
    <w:rsid w:val="00D4685D"/>
    <w:rsid w:val="00D46BB6"/>
    <w:rsid w:val="00D46D22"/>
    <w:rsid w:val="00D46E2D"/>
    <w:rsid w:val="00D46E86"/>
    <w:rsid w:val="00D47024"/>
    <w:rsid w:val="00D47044"/>
    <w:rsid w:val="00D47322"/>
    <w:rsid w:val="00D47464"/>
    <w:rsid w:val="00D47496"/>
    <w:rsid w:val="00D4762F"/>
    <w:rsid w:val="00D47A01"/>
    <w:rsid w:val="00D47AB7"/>
    <w:rsid w:val="00D47C8B"/>
    <w:rsid w:val="00D5006E"/>
    <w:rsid w:val="00D5074B"/>
    <w:rsid w:val="00D50B30"/>
    <w:rsid w:val="00D5100A"/>
    <w:rsid w:val="00D516C0"/>
    <w:rsid w:val="00D51819"/>
    <w:rsid w:val="00D519BE"/>
    <w:rsid w:val="00D51AEE"/>
    <w:rsid w:val="00D51C8D"/>
    <w:rsid w:val="00D51DE5"/>
    <w:rsid w:val="00D51EE4"/>
    <w:rsid w:val="00D51FE8"/>
    <w:rsid w:val="00D5204B"/>
    <w:rsid w:val="00D52134"/>
    <w:rsid w:val="00D5218A"/>
    <w:rsid w:val="00D52244"/>
    <w:rsid w:val="00D52280"/>
    <w:rsid w:val="00D52415"/>
    <w:rsid w:val="00D52467"/>
    <w:rsid w:val="00D526D3"/>
    <w:rsid w:val="00D527F5"/>
    <w:rsid w:val="00D52A0C"/>
    <w:rsid w:val="00D52BD2"/>
    <w:rsid w:val="00D53172"/>
    <w:rsid w:val="00D53177"/>
    <w:rsid w:val="00D5326B"/>
    <w:rsid w:val="00D5394C"/>
    <w:rsid w:val="00D53B34"/>
    <w:rsid w:val="00D53D6D"/>
    <w:rsid w:val="00D53FDC"/>
    <w:rsid w:val="00D5415E"/>
    <w:rsid w:val="00D54242"/>
    <w:rsid w:val="00D54A22"/>
    <w:rsid w:val="00D54D24"/>
    <w:rsid w:val="00D54D6B"/>
    <w:rsid w:val="00D54DB6"/>
    <w:rsid w:val="00D54DF4"/>
    <w:rsid w:val="00D55136"/>
    <w:rsid w:val="00D5514A"/>
    <w:rsid w:val="00D5523F"/>
    <w:rsid w:val="00D552CC"/>
    <w:rsid w:val="00D55387"/>
    <w:rsid w:val="00D5556D"/>
    <w:rsid w:val="00D556AC"/>
    <w:rsid w:val="00D55957"/>
    <w:rsid w:val="00D55B67"/>
    <w:rsid w:val="00D5613C"/>
    <w:rsid w:val="00D56191"/>
    <w:rsid w:val="00D567C0"/>
    <w:rsid w:val="00D56970"/>
    <w:rsid w:val="00D56B2B"/>
    <w:rsid w:val="00D56C51"/>
    <w:rsid w:val="00D56E15"/>
    <w:rsid w:val="00D56ED0"/>
    <w:rsid w:val="00D56F31"/>
    <w:rsid w:val="00D570F1"/>
    <w:rsid w:val="00D57A80"/>
    <w:rsid w:val="00D57EE2"/>
    <w:rsid w:val="00D6001A"/>
    <w:rsid w:val="00D60499"/>
    <w:rsid w:val="00D6051D"/>
    <w:rsid w:val="00D606D1"/>
    <w:rsid w:val="00D60820"/>
    <w:rsid w:val="00D60B00"/>
    <w:rsid w:val="00D60CD6"/>
    <w:rsid w:val="00D61062"/>
    <w:rsid w:val="00D61188"/>
    <w:rsid w:val="00D612B1"/>
    <w:rsid w:val="00D612D9"/>
    <w:rsid w:val="00D61366"/>
    <w:rsid w:val="00D61402"/>
    <w:rsid w:val="00D61465"/>
    <w:rsid w:val="00D614A0"/>
    <w:rsid w:val="00D615C4"/>
    <w:rsid w:val="00D61713"/>
    <w:rsid w:val="00D6173C"/>
    <w:rsid w:val="00D61814"/>
    <w:rsid w:val="00D6194C"/>
    <w:rsid w:val="00D619A9"/>
    <w:rsid w:val="00D61A11"/>
    <w:rsid w:val="00D61F65"/>
    <w:rsid w:val="00D62215"/>
    <w:rsid w:val="00D62429"/>
    <w:rsid w:val="00D6248D"/>
    <w:rsid w:val="00D624A8"/>
    <w:rsid w:val="00D62500"/>
    <w:rsid w:val="00D62519"/>
    <w:rsid w:val="00D625E8"/>
    <w:rsid w:val="00D6282C"/>
    <w:rsid w:val="00D6298C"/>
    <w:rsid w:val="00D629C1"/>
    <w:rsid w:val="00D62AC1"/>
    <w:rsid w:val="00D62C47"/>
    <w:rsid w:val="00D630A3"/>
    <w:rsid w:val="00D63742"/>
    <w:rsid w:val="00D6376D"/>
    <w:rsid w:val="00D6390E"/>
    <w:rsid w:val="00D6398D"/>
    <w:rsid w:val="00D63B35"/>
    <w:rsid w:val="00D63CC4"/>
    <w:rsid w:val="00D64109"/>
    <w:rsid w:val="00D64481"/>
    <w:rsid w:val="00D64554"/>
    <w:rsid w:val="00D64818"/>
    <w:rsid w:val="00D64949"/>
    <w:rsid w:val="00D649E9"/>
    <w:rsid w:val="00D64A1B"/>
    <w:rsid w:val="00D64AC6"/>
    <w:rsid w:val="00D64BD8"/>
    <w:rsid w:val="00D64C14"/>
    <w:rsid w:val="00D64E69"/>
    <w:rsid w:val="00D64ED6"/>
    <w:rsid w:val="00D64F03"/>
    <w:rsid w:val="00D65319"/>
    <w:rsid w:val="00D655DB"/>
    <w:rsid w:val="00D657E2"/>
    <w:rsid w:val="00D658BE"/>
    <w:rsid w:val="00D65CE2"/>
    <w:rsid w:val="00D66281"/>
    <w:rsid w:val="00D667CA"/>
    <w:rsid w:val="00D66801"/>
    <w:rsid w:val="00D66964"/>
    <w:rsid w:val="00D66A89"/>
    <w:rsid w:val="00D66B8B"/>
    <w:rsid w:val="00D66E24"/>
    <w:rsid w:val="00D66F9D"/>
    <w:rsid w:val="00D6700E"/>
    <w:rsid w:val="00D67028"/>
    <w:rsid w:val="00D6745A"/>
    <w:rsid w:val="00D6762B"/>
    <w:rsid w:val="00D67801"/>
    <w:rsid w:val="00D67904"/>
    <w:rsid w:val="00D67996"/>
    <w:rsid w:val="00D67A25"/>
    <w:rsid w:val="00D67DE1"/>
    <w:rsid w:val="00D67DFD"/>
    <w:rsid w:val="00D67E52"/>
    <w:rsid w:val="00D67E57"/>
    <w:rsid w:val="00D6FA30"/>
    <w:rsid w:val="00D701DC"/>
    <w:rsid w:val="00D703F5"/>
    <w:rsid w:val="00D70419"/>
    <w:rsid w:val="00D7074D"/>
    <w:rsid w:val="00D70F50"/>
    <w:rsid w:val="00D710A5"/>
    <w:rsid w:val="00D7119E"/>
    <w:rsid w:val="00D711B6"/>
    <w:rsid w:val="00D715CB"/>
    <w:rsid w:val="00D7160A"/>
    <w:rsid w:val="00D71779"/>
    <w:rsid w:val="00D71A1D"/>
    <w:rsid w:val="00D71A2A"/>
    <w:rsid w:val="00D71AE6"/>
    <w:rsid w:val="00D71B4F"/>
    <w:rsid w:val="00D71B55"/>
    <w:rsid w:val="00D71C76"/>
    <w:rsid w:val="00D71DF6"/>
    <w:rsid w:val="00D72065"/>
    <w:rsid w:val="00D72106"/>
    <w:rsid w:val="00D72307"/>
    <w:rsid w:val="00D723F3"/>
    <w:rsid w:val="00D725DF"/>
    <w:rsid w:val="00D726A6"/>
    <w:rsid w:val="00D72715"/>
    <w:rsid w:val="00D72A6D"/>
    <w:rsid w:val="00D72AF4"/>
    <w:rsid w:val="00D72DFE"/>
    <w:rsid w:val="00D72FF7"/>
    <w:rsid w:val="00D7345D"/>
    <w:rsid w:val="00D73496"/>
    <w:rsid w:val="00D73765"/>
    <w:rsid w:val="00D739FC"/>
    <w:rsid w:val="00D73E86"/>
    <w:rsid w:val="00D73F16"/>
    <w:rsid w:val="00D74070"/>
    <w:rsid w:val="00D74187"/>
    <w:rsid w:val="00D74335"/>
    <w:rsid w:val="00D74D2D"/>
    <w:rsid w:val="00D74DE3"/>
    <w:rsid w:val="00D74E41"/>
    <w:rsid w:val="00D74E55"/>
    <w:rsid w:val="00D74EF9"/>
    <w:rsid w:val="00D75457"/>
    <w:rsid w:val="00D7545E"/>
    <w:rsid w:val="00D755C6"/>
    <w:rsid w:val="00D75C68"/>
    <w:rsid w:val="00D75C95"/>
    <w:rsid w:val="00D75C96"/>
    <w:rsid w:val="00D75EEC"/>
    <w:rsid w:val="00D76150"/>
    <w:rsid w:val="00D7631E"/>
    <w:rsid w:val="00D76A22"/>
    <w:rsid w:val="00D76B84"/>
    <w:rsid w:val="00D76D52"/>
    <w:rsid w:val="00D76E6A"/>
    <w:rsid w:val="00D76E6D"/>
    <w:rsid w:val="00D76F81"/>
    <w:rsid w:val="00D76F91"/>
    <w:rsid w:val="00D77470"/>
    <w:rsid w:val="00D77482"/>
    <w:rsid w:val="00D7771E"/>
    <w:rsid w:val="00D77A41"/>
    <w:rsid w:val="00D77D2A"/>
    <w:rsid w:val="00D77DD7"/>
    <w:rsid w:val="00D77E24"/>
    <w:rsid w:val="00D77EFB"/>
    <w:rsid w:val="00D77F5B"/>
    <w:rsid w:val="00D77F8A"/>
    <w:rsid w:val="00D7F03A"/>
    <w:rsid w:val="00D800E4"/>
    <w:rsid w:val="00D8033C"/>
    <w:rsid w:val="00D806D7"/>
    <w:rsid w:val="00D809C0"/>
    <w:rsid w:val="00D80F38"/>
    <w:rsid w:val="00D80F46"/>
    <w:rsid w:val="00D813B5"/>
    <w:rsid w:val="00D8145E"/>
    <w:rsid w:val="00D819A3"/>
    <w:rsid w:val="00D819AF"/>
    <w:rsid w:val="00D81B48"/>
    <w:rsid w:val="00D81B58"/>
    <w:rsid w:val="00D81BA7"/>
    <w:rsid w:val="00D81CD2"/>
    <w:rsid w:val="00D81D64"/>
    <w:rsid w:val="00D82159"/>
    <w:rsid w:val="00D824B9"/>
    <w:rsid w:val="00D82581"/>
    <w:rsid w:val="00D82928"/>
    <w:rsid w:val="00D82953"/>
    <w:rsid w:val="00D82DD0"/>
    <w:rsid w:val="00D82E5B"/>
    <w:rsid w:val="00D82E71"/>
    <w:rsid w:val="00D83175"/>
    <w:rsid w:val="00D83306"/>
    <w:rsid w:val="00D834E0"/>
    <w:rsid w:val="00D836BA"/>
    <w:rsid w:val="00D8383B"/>
    <w:rsid w:val="00D83BF7"/>
    <w:rsid w:val="00D83D16"/>
    <w:rsid w:val="00D84320"/>
    <w:rsid w:val="00D84433"/>
    <w:rsid w:val="00D844CD"/>
    <w:rsid w:val="00D84597"/>
    <w:rsid w:val="00D845F3"/>
    <w:rsid w:val="00D8482C"/>
    <w:rsid w:val="00D849BC"/>
    <w:rsid w:val="00D84A65"/>
    <w:rsid w:val="00D84D66"/>
    <w:rsid w:val="00D85187"/>
    <w:rsid w:val="00D85282"/>
    <w:rsid w:val="00D85292"/>
    <w:rsid w:val="00D8543F"/>
    <w:rsid w:val="00D854D6"/>
    <w:rsid w:val="00D85606"/>
    <w:rsid w:val="00D85B6C"/>
    <w:rsid w:val="00D8600C"/>
    <w:rsid w:val="00D861E2"/>
    <w:rsid w:val="00D86D85"/>
    <w:rsid w:val="00D872CD"/>
    <w:rsid w:val="00D87491"/>
    <w:rsid w:val="00D87782"/>
    <w:rsid w:val="00D87DFA"/>
    <w:rsid w:val="00D8A458"/>
    <w:rsid w:val="00D8FDA1"/>
    <w:rsid w:val="00D9018D"/>
    <w:rsid w:val="00D9035B"/>
    <w:rsid w:val="00D903AF"/>
    <w:rsid w:val="00D90474"/>
    <w:rsid w:val="00D90EB3"/>
    <w:rsid w:val="00D9121E"/>
    <w:rsid w:val="00D91626"/>
    <w:rsid w:val="00D91810"/>
    <w:rsid w:val="00D91880"/>
    <w:rsid w:val="00D91895"/>
    <w:rsid w:val="00D91A02"/>
    <w:rsid w:val="00D91AD8"/>
    <w:rsid w:val="00D91BF7"/>
    <w:rsid w:val="00D91CD6"/>
    <w:rsid w:val="00D91D31"/>
    <w:rsid w:val="00D923C6"/>
    <w:rsid w:val="00D92470"/>
    <w:rsid w:val="00D93079"/>
    <w:rsid w:val="00D93578"/>
    <w:rsid w:val="00D93582"/>
    <w:rsid w:val="00D9366D"/>
    <w:rsid w:val="00D93729"/>
    <w:rsid w:val="00D93AE7"/>
    <w:rsid w:val="00D93B2B"/>
    <w:rsid w:val="00D93DA1"/>
    <w:rsid w:val="00D943FE"/>
    <w:rsid w:val="00D945CB"/>
    <w:rsid w:val="00D945D3"/>
    <w:rsid w:val="00D94696"/>
    <w:rsid w:val="00D948E1"/>
    <w:rsid w:val="00D94DA4"/>
    <w:rsid w:val="00D94E06"/>
    <w:rsid w:val="00D94F9B"/>
    <w:rsid w:val="00D95033"/>
    <w:rsid w:val="00D950FC"/>
    <w:rsid w:val="00D9511C"/>
    <w:rsid w:val="00D95687"/>
    <w:rsid w:val="00D958A2"/>
    <w:rsid w:val="00D95AB7"/>
    <w:rsid w:val="00D95AE5"/>
    <w:rsid w:val="00D95F1E"/>
    <w:rsid w:val="00D95F28"/>
    <w:rsid w:val="00D95FAB"/>
    <w:rsid w:val="00D960C9"/>
    <w:rsid w:val="00D966A7"/>
    <w:rsid w:val="00D966E5"/>
    <w:rsid w:val="00D967A9"/>
    <w:rsid w:val="00D967CB"/>
    <w:rsid w:val="00D9687C"/>
    <w:rsid w:val="00D968FC"/>
    <w:rsid w:val="00D96DB2"/>
    <w:rsid w:val="00D970C0"/>
    <w:rsid w:val="00D9785F"/>
    <w:rsid w:val="00DA001C"/>
    <w:rsid w:val="00DA002D"/>
    <w:rsid w:val="00DA00A3"/>
    <w:rsid w:val="00DA01B0"/>
    <w:rsid w:val="00DA01BF"/>
    <w:rsid w:val="00DA0EE0"/>
    <w:rsid w:val="00DA10AC"/>
    <w:rsid w:val="00DA1119"/>
    <w:rsid w:val="00DA12EF"/>
    <w:rsid w:val="00DA152D"/>
    <w:rsid w:val="00DA1536"/>
    <w:rsid w:val="00DA19DB"/>
    <w:rsid w:val="00DA1D0D"/>
    <w:rsid w:val="00DA1E8E"/>
    <w:rsid w:val="00DA1F44"/>
    <w:rsid w:val="00DA225F"/>
    <w:rsid w:val="00DA22B9"/>
    <w:rsid w:val="00DA25E4"/>
    <w:rsid w:val="00DA25EE"/>
    <w:rsid w:val="00DA2707"/>
    <w:rsid w:val="00DA2724"/>
    <w:rsid w:val="00DA2816"/>
    <w:rsid w:val="00DA2AD2"/>
    <w:rsid w:val="00DA2E18"/>
    <w:rsid w:val="00DA2FB5"/>
    <w:rsid w:val="00DA327D"/>
    <w:rsid w:val="00DA338B"/>
    <w:rsid w:val="00DA3675"/>
    <w:rsid w:val="00DA36DB"/>
    <w:rsid w:val="00DA3B55"/>
    <w:rsid w:val="00DA3C09"/>
    <w:rsid w:val="00DA3D0E"/>
    <w:rsid w:val="00DA3E3B"/>
    <w:rsid w:val="00DA433D"/>
    <w:rsid w:val="00DA4355"/>
    <w:rsid w:val="00DA47DF"/>
    <w:rsid w:val="00DA4866"/>
    <w:rsid w:val="00DA4F1D"/>
    <w:rsid w:val="00DA52B7"/>
    <w:rsid w:val="00DA53E8"/>
    <w:rsid w:val="00DA546D"/>
    <w:rsid w:val="00DA577F"/>
    <w:rsid w:val="00DA5902"/>
    <w:rsid w:val="00DA5E14"/>
    <w:rsid w:val="00DA5FB0"/>
    <w:rsid w:val="00DA666E"/>
    <w:rsid w:val="00DA6689"/>
    <w:rsid w:val="00DA6803"/>
    <w:rsid w:val="00DA6B08"/>
    <w:rsid w:val="00DA7027"/>
    <w:rsid w:val="00DA7338"/>
    <w:rsid w:val="00DA772C"/>
    <w:rsid w:val="00DA7742"/>
    <w:rsid w:val="00DA7744"/>
    <w:rsid w:val="00DA7772"/>
    <w:rsid w:val="00DA7831"/>
    <w:rsid w:val="00DA7B1B"/>
    <w:rsid w:val="00DA7F38"/>
    <w:rsid w:val="00DB01DC"/>
    <w:rsid w:val="00DB03A3"/>
    <w:rsid w:val="00DB069E"/>
    <w:rsid w:val="00DB0732"/>
    <w:rsid w:val="00DB0AA3"/>
    <w:rsid w:val="00DB0DFD"/>
    <w:rsid w:val="00DB0EA0"/>
    <w:rsid w:val="00DB0FA8"/>
    <w:rsid w:val="00DB10BF"/>
    <w:rsid w:val="00DB145E"/>
    <w:rsid w:val="00DB1544"/>
    <w:rsid w:val="00DB167C"/>
    <w:rsid w:val="00DB17E2"/>
    <w:rsid w:val="00DB1A42"/>
    <w:rsid w:val="00DB1B11"/>
    <w:rsid w:val="00DB22C6"/>
    <w:rsid w:val="00DB2569"/>
    <w:rsid w:val="00DB2631"/>
    <w:rsid w:val="00DB2641"/>
    <w:rsid w:val="00DB3193"/>
    <w:rsid w:val="00DB3294"/>
    <w:rsid w:val="00DB32C7"/>
    <w:rsid w:val="00DB349F"/>
    <w:rsid w:val="00DB370D"/>
    <w:rsid w:val="00DB3B2F"/>
    <w:rsid w:val="00DB3C10"/>
    <w:rsid w:val="00DB3C16"/>
    <w:rsid w:val="00DB3CF4"/>
    <w:rsid w:val="00DB3D8B"/>
    <w:rsid w:val="00DB40A8"/>
    <w:rsid w:val="00DB4297"/>
    <w:rsid w:val="00DB46C8"/>
    <w:rsid w:val="00DB48EB"/>
    <w:rsid w:val="00DB4EB7"/>
    <w:rsid w:val="00DB4F65"/>
    <w:rsid w:val="00DB55BD"/>
    <w:rsid w:val="00DB55EA"/>
    <w:rsid w:val="00DB5748"/>
    <w:rsid w:val="00DB57F5"/>
    <w:rsid w:val="00DB58B3"/>
    <w:rsid w:val="00DB5A2B"/>
    <w:rsid w:val="00DB5BA9"/>
    <w:rsid w:val="00DB5DBE"/>
    <w:rsid w:val="00DB5FA1"/>
    <w:rsid w:val="00DB612C"/>
    <w:rsid w:val="00DB6528"/>
    <w:rsid w:val="00DB65CC"/>
    <w:rsid w:val="00DB681E"/>
    <w:rsid w:val="00DB68DF"/>
    <w:rsid w:val="00DB6949"/>
    <w:rsid w:val="00DB6B37"/>
    <w:rsid w:val="00DB6C93"/>
    <w:rsid w:val="00DB7001"/>
    <w:rsid w:val="00DB72A0"/>
    <w:rsid w:val="00DB73A1"/>
    <w:rsid w:val="00DB7430"/>
    <w:rsid w:val="00DB75E8"/>
    <w:rsid w:val="00DB7688"/>
    <w:rsid w:val="00DB78CB"/>
    <w:rsid w:val="00DB7B29"/>
    <w:rsid w:val="00DB7B79"/>
    <w:rsid w:val="00DC057A"/>
    <w:rsid w:val="00DC0ADA"/>
    <w:rsid w:val="00DC0AEE"/>
    <w:rsid w:val="00DC0DCD"/>
    <w:rsid w:val="00DC0E43"/>
    <w:rsid w:val="00DC0FB0"/>
    <w:rsid w:val="00DC0FB1"/>
    <w:rsid w:val="00DC118E"/>
    <w:rsid w:val="00DC12BA"/>
    <w:rsid w:val="00DC14B0"/>
    <w:rsid w:val="00DC1673"/>
    <w:rsid w:val="00DC19C4"/>
    <w:rsid w:val="00DC1B01"/>
    <w:rsid w:val="00DC1E2D"/>
    <w:rsid w:val="00DC1F44"/>
    <w:rsid w:val="00DC1F71"/>
    <w:rsid w:val="00DC1FC2"/>
    <w:rsid w:val="00DC2036"/>
    <w:rsid w:val="00DC204C"/>
    <w:rsid w:val="00DC21E9"/>
    <w:rsid w:val="00DC2341"/>
    <w:rsid w:val="00DC24AD"/>
    <w:rsid w:val="00DC2B59"/>
    <w:rsid w:val="00DC2E96"/>
    <w:rsid w:val="00DC2F38"/>
    <w:rsid w:val="00DC3193"/>
    <w:rsid w:val="00DC31BB"/>
    <w:rsid w:val="00DC31C7"/>
    <w:rsid w:val="00DC3200"/>
    <w:rsid w:val="00DC3360"/>
    <w:rsid w:val="00DC3472"/>
    <w:rsid w:val="00DC3481"/>
    <w:rsid w:val="00DC3569"/>
    <w:rsid w:val="00DC36C9"/>
    <w:rsid w:val="00DC37D0"/>
    <w:rsid w:val="00DC38C1"/>
    <w:rsid w:val="00DC40D0"/>
    <w:rsid w:val="00DC4323"/>
    <w:rsid w:val="00DC44CC"/>
    <w:rsid w:val="00DC4E53"/>
    <w:rsid w:val="00DC524E"/>
    <w:rsid w:val="00DC52F0"/>
    <w:rsid w:val="00DC57DD"/>
    <w:rsid w:val="00DC5EE9"/>
    <w:rsid w:val="00DC6253"/>
    <w:rsid w:val="00DC628C"/>
    <w:rsid w:val="00DC6867"/>
    <w:rsid w:val="00DC6E1A"/>
    <w:rsid w:val="00DC6EFD"/>
    <w:rsid w:val="00DC6F63"/>
    <w:rsid w:val="00DC7154"/>
    <w:rsid w:val="00DC732C"/>
    <w:rsid w:val="00DC739E"/>
    <w:rsid w:val="00DC73B4"/>
    <w:rsid w:val="00DC771C"/>
    <w:rsid w:val="00DC7D30"/>
    <w:rsid w:val="00DC7E15"/>
    <w:rsid w:val="00DC7E79"/>
    <w:rsid w:val="00DC7ECD"/>
    <w:rsid w:val="00DC7FDF"/>
    <w:rsid w:val="00DD01B7"/>
    <w:rsid w:val="00DD027E"/>
    <w:rsid w:val="00DD02EE"/>
    <w:rsid w:val="00DD0342"/>
    <w:rsid w:val="00DD041A"/>
    <w:rsid w:val="00DD044D"/>
    <w:rsid w:val="00DD05E9"/>
    <w:rsid w:val="00DD0909"/>
    <w:rsid w:val="00DD0AF9"/>
    <w:rsid w:val="00DD1082"/>
    <w:rsid w:val="00DD1088"/>
    <w:rsid w:val="00DD109C"/>
    <w:rsid w:val="00DD11B9"/>
    <w:rsid w:val="00DD121C"/>
    <w:rsid w:val="00DD193B"/>
    <w:rsid w:val="00DD1FB3"/>
    <w:rsid w:val="00DD20C3"/>
    <w:rsid w:val="00DD2167"/>
    <w:rsid w:val="00DD239E"/>
    <w:rsid w:val="00DD2701"/>
    <w:rsid w:val="00DD271D"/>
    <w:rsid w:val="00DD2A09"/>
    <w:rsid w:val="00DD2A67"/>
    <w:rsid w:val="00DD2BE4"/>
    <w:rsid w:val="00DD32CA"/>
    <w:rsid w:val="00DD32FD"/>
    <w:rsid w:val="00DD34FF"/>
    <w:rsid w:val="00DD379D"/>
    <w:rsid w:val="00DD39BE"/>
    <w:rsid w:val="00DD3A61"/>
    <w:rsid w:val="00DD3B2B"/>
    <w:rsid w:val="00DD3B31"/>
    <w:rsid w:val="00DD4248"/>
    <w:rsid w:val="00DD42FE"/>
    <w:rsid w:val="00DD4608"/>
    <w:rsid w:val="00DD4980"/>
    <w:rsid w:val="00DD4C71"/>
    <w:rsid w:val="00DD4F8D"/>
    <w:rsid w:val="00DD507C"/>
    <w:rsid w:val="00DD519E"/>
    <w:rsid w:val="00DD520F"/>
    <w:rsid w:val="00DD52F2"/>
    <w:rsid w:val="00DD53A1"/>
    <w:rsid w:val="00DD589B"/>
    <w:rsid w:val="00DD58A8"/>
    <w:rsid w:val="00DD5958"/>
    <w:rsid w:val="00DD5C77"/>
    <w:rsid w:val="00DD5E07"/>
    <w:rsid w:val="00DD607B"/>
    <w:rsid w:val="00DD66D0"/>
    <w:rsid w:val="00DD67CB"/>
    <w:rsid w:val="00DD6ABB"/>
    <w:rsid w:val="00DD6B92"/>
    <w:rsid w:val="00DD6BD7"/>
    <w:rsid w:val="00DD6DA6"/>
    <w:rsid w:val="00DD7026"/>
    <w:rsid w:val="00DD7175"/>
    <w:rsid w:val="00DD71FA"/>
    <w:rsid w:val="00DD7430"/>
    <w:rsid w:val="00DD75C0"/>
    <w:rsid w:val="00DD7AA0"/>
    <w:rsid w:val="00DD7B95"/>
    <w:rsid w:val="00DD7D35"/>
    <w:rsid w:val="00DD7E3A"/>
    <w:rsid w:val="00DD7FCC"/>
    <w:rsid w:val="00DE0BAE"/>
    <w:rsid w:val="00DE0F43"/>
    <w:rsid w:val="00DE0FAD"/>
    <w:rsid w:val="00DE1175"/>
    <w:rsid w:val="00DE1217"/>
    <w:rsid w:val="00DE12A7"/>
    <w:rsid w:val="00DE1394"/>
    <w:rsid w:val="00DE1796"/>
    <w:rsid w:val="00DE17E7"/>
    <w:rsid w:val="00DE19B8"/>
    <w:rsid w:val="00DE1D71"/>
    <w:rsid w:val="00DE1D76"/>
    <w:rsid w:val="00DE264D"/>
    <w:rsid w:val="00DE2767"/>
    <w:rsid w:val="00DE2976"/>
    <w:rsid w:val="00DE2AB5"/>
    <w:rsid w:val="00DE2B01"/>
    <w:rsid w:val="00DE2B35"/>
    <w:rsid w:val="00DE2B5F"/>
    <w:rsid w:val="00DE2C87"/>
    <w:rsid w:val="00DE2DBC"/>
    <w:rsid w:val="00DE35BB"/>
    <w:rsid w:val="00DE3839"/>
    <w:rsid w:val="00DE3A3C"/>
    <w:rsid w:val="00DE3AE0"/>
    <w:rsid w:val="00DE3B25"/>
    <w:rsid w:val="00DE3B8C"/>
    <w:rsid w:val="00DE3BF1"/>
    <w:rsid w:val="00DE3C5F"/>
    <w:rsid w:val="00DE3C7B"/>
    <w:rsid w:val="00DE3E9E"/>
    <w:rsid w:val="00DE402E"/>
    <w:rsid w:val="00DE436C"/>
    <w:rsid w:val="00DE4377"/>
    <w:rsid w:val="00DE462E"/>
    <w:rsid w:val="00DE464E"/>
    <w:rsid w:val="00DE4C27"/>
    <w:rsid w:val="00DE4D0B"/>
    <w:rsid w:val="00DE4D51"/>
    <w:rsid w:val="00DE4E90"/>
    <w:rsid w:val="00DE4FD7"/>
    <w:rsid w:val="00DE52B7"/>
    <w:rsid w:val="00DE5481"/>
    <w:rsid w:val="00DE583F"/>
    <w:rsid w:val="00DE5954"/>
    <w:rsid w:val="00DE5C25"/>
    <w:rsid w:val="00DE5D3F"/>
    <w:rsid w:val="00DE5D4E"/>
    <w:rsid w:val="00DE5D81"/>
    <w:rsid w:val="00DE63ED"/>
    <w:rsid w:val="00DE650D"/>
    <w:rsid w:val="00DE6523"/>
    <w:rsid w:val="00DE666D"/>
    <w:rsid w:val="00DE6C21"/>
    <w:rsid w:val="00DE700C"/>
    <w:rsid w:val="00DE701F"/>
    <w:rsid w:val="00DE7222"/>
    <w:rsid w:val="00DE72DB"/>
    <w:rsid w:val="00DE7807"/>
    <w:rsid w:val="00DE7B36"/>
    <w:rsid w:val="00DE7BF5"/>
    <w:rsid w:val="00DE7CD7"/>
    <w:rsid w:val="00DE7ECA"/>
    <w:rsid w:val="00DF0056"/>
    <w:rsid w:val="00DF008C"/>
    <w:rsid w:val="00DF0668"/>
    <w:rsid w:val="00DF0676"/>
    <w:rsid w:val="00DF06FB"/>
    <w:rsid w:val="00DF09EA"/>
    <w:rsid w:val="00DF0AF1"/>
    <w:rsid w:val="00DF0CDA"/>
    <w:rsid w:val="00DF0EFC"/>
    <w:rsid w:val="00DF105E"/>
    <w:rsid w:val="00DF11FD"/>
    <w:rsid w:val="00DF12A7"/>
    <w:rsid w:val="00DF1301"/>
    <w:rsid w:val="00DF1686"/>
    <w:rsid w:val="00DF1769"/>
    <w:rsid w:val="00DF19B8"/>
    <w:rsid w:val="00DF1B81"/>
    <w:rsid w:val="00DF1D66"/>
    <w:rsid w:val="00DF239E"/>
    <w:rsid w:val="00DF24CE"/>
    <w:rsid w:val="00DF24D5"/>
    <w:rsid w:val="00DF25AF"/>
    <w:rsid w:val="00DF2863"/>
    <w:rsid w:val="00DF2894"/>
    <w:rsid w:val="00DF299A"/>
    <w:rsid w:val="00DF2A0A"/>
    <w:rsid w:val="00DF2A49"/>
    <w:rsid w:val="00DF2C7A"/>
    <w:rsid w:val="00DF2E51"/>
    <w:rsid w:val="00DF2F10"/>
    <w:rsid w:val="00DF2FB2"/>
    <w:rsid w:val="00DF3242"/>
    <w:rsid w:val="00DF329F"/>
    <w:rsid w:val="00DF32BA"/>
    <w:rsid w:val="00DF32BC"/>
    <w:rsid w:val="00DF32C5"/>
    <w:rsid w:val="00DF334D"/>
    <w:rsid w:val="00DF3B2A"/>
    <w:rsid w:val="00DF3FB2"/>
    <w:rsid w:val="00DF423A"/>
    <w:rsid w:val="00DF4340"/>
    <w:rsid w:val="00DF4371"/>
    <w:rsid w:val="00DF454C"/>
    <w:rsid w:val="00DF4765"/>
    <w:rsid w:val="00DF48F6"/>
    <w:rsid w:val="00DF4C44"/>
    <w:rsid w:val="00DF4D26"/>
    <w:rsid w:val="00DF4D63"/>
    <w:rsid w:val="00DF4FB3"/>
    <w:rsid w:val="00DF51A7"/>
    <w:rsid w:val="00DF521E"/>
    <w:rsid w:val="00DF547B"/>
    <w:rsid w:val="00DF565A"/>
    <w:rsid w:val="00DF56B5"/>
    <w:rsid w:val="00DF5A40"/>
    <w:rsid w:val="00DF5C62"/>
    <w:rsid w:val="00DF5DAB"/>
    <w:rsid w:val="00DF5EAE"/>
    <w:rsid w:val="00DF5F48"/>
    <w:rsid w:val="00DF6028"/>
    <w:rsid w:val="00DF60C7"/>
    <w:rsid w:val="00DF6409"/>
    <w:rsid w:val="00DF6873"/>
    <w:rsid w:val="00DF69D8"/>
    <w:rsid w:val="00DF6A9F"/>
    <w:rsid w:val="00DF6ABA"/>
    <w:rsid w:val="00DF6DEE"/>
    <w:rsid w:val="00DF6F92"/>
    <w:rsid w:val="00DF6FD2"/>
    <w:rsid w:val="00DF702D"/>
    <w:rsid w:val="00DF736E"/>
    <w:rsid w:val="00DF749A"/>
    <w:rsid w:val="00DF7D06"/>
    <w:rsid w:val="00DF7FAC"/>
    <w:rsid w:val="00E0008C"/>
    <w:rsid w:val="00E000BF"/>
    <w:rsid w:val="00E00308"/>
    <w:rsid w:val="00E00319"/>
    <w:rsid w:val="00E00571"/>
    <w:rsid w:val="00E007FD"/>
    <w:rsid w:val="00E00805"/>
    <w:rsid w:val="00E00988"/>
    <w:rsid w:val="00E00991"/>
    <w:rsid w:val="00E0106F"/>
    <w:rsid w:val="00E01329"/>
    <w:rsid w:val="00E01535"/>
    <w:rsid w:val="00E016D1"/>
    <w:rsid w:val="00E019C9"/>
    <w:rsid w:val="00E01A29"/>
    <w:rsid w:val="00E01EA1"/>
    <w:rsid w:val="00E01ECE"/>
    <w:rsid w:val="00E02087"/>
    <w:rsid w:val="00E0210E"/>
    <w:rsid w:val="00E02397"/>
    <w:rsid w:val="00E02642"/>
    <w:rsid w:val="00E02C5F"/>
    <w:rsid w:val="00E02D68"/>
    <w:rsid w:val="00E02D94"/>
    <w:rsid w:val="00E0339C"/>
    <w:rsid w:val="00E038F9"/>
    <w:rsid w:val="00E03AD2"/>
    <w:rsid w:val="00E03BA4"/>
    <w:rsid w:val="00E03C3F"/>
    <w:rsid w:val="00E03C8A"/>
    <w:rsid w:val="00E03CAB"/>
    <w:rsid w:val="00E03EA2"/>
    <w:rsid w:val="00E042AB"/>
    <w:rsid w:val="00E042D7"/>
    <w:rsid w:val="00E044F2"/>
    <w:rsid w:val="00E0452A"/>
    <w:rsid w:val="00E046AF"/>
    <w:rsid w:val="00E04746"/>
    <w:rsid w:val="00E047E5"/>
    <w:rsid w:val="00E04A17"/>
    <w:rsid w:val="00E04B0A"/>
    <w:rsid w:val="00E04B42"/>
    <w:rsid w:val="00E04FAD"/>
    <w:rsid w:val="00E0502C"/>
    <w:rsid w:val="00E05564"/>
    <w:rsid w:val="00E0561C"/>
    <w:rsid w:val="00E05630"/>
    <w:rsid w:val="00E05651"/>
    <w:rsid w:val="00E05676"/>
    <w:rsid w:val="00E057C8"/>
    <w:rsid w:val="00E057D5"/>
    <w:rsid w:val="00E057F2"/>
    <w:rsid w:val="00E05AC6"/>
    <w:rsid w:val="00E05C06"/>
    <w:rsid w:val="00E06201"/>
    <w:rsid w:val="00E06355"/>
    <w:rsid w:val="00E0655E"/>
    <w:rsid w:val="00E06641"/>
    <w:rsid w:val="00E0664E"/>
    <w:rsid w:val="00E0675B"/>
    <w:rsid w:val="00E068CB"/>
    <w:rsid w:val="00E06A36"/>
    <w:rsid w:val="00E06EAA"/>
    <w:rsid w:val="00E07064"/>
    <w:rsid w:val="00E07150"/>
    <w:rsid w:val="00E071B4"/>
    <w:rsid w:val="00E073C8"/>
    <w:rsid w:val="00E0740E"/>
    <w:rsid w:val="00E074A7"/>
    <w:rsid w:val="00E075A0"/>
    <w:rsid w:val="00E07778"/>
    <w:rsid w:val="00E07BA5"/>
    <w:rsid w:val="00E07DBA"/>
    <w:rsid w:val="00E07F67"/>
    <w:rsid w:val="00E08B2C"/>
    <w:rsid w:val="00E101C1"/>
    <w:rsid w:val="00E101EB"/>
    <w:rsid w:val="00E1029C"/>
    <w:rsid w:val="00E1043D"/>
    <w:rsid w:val="00E1057C"/>
    <w:rsid w:val="00E10939"/>
    <w:rsid w:val="00E10BC0"/>
    <w:rsid w:val="00E10D23"/>
    <w:rsid w:val="00E10D4D"/>
    <w:rsid w:val="00E10EFC"/>
    <w:rsid w:val="00E10F53"/>
    <w:rsid w:val="00E10FC6"/>
    <w:rsid w:val="00E11141"/>
    <w:rsid w:val="00E1120B"/>
    <w:rsid w:val="00E11364"/>
    <w:rsid w:val="00E11432"/>
    <w:rsid w:val="00E1156B"/>
    <w:rsid w:val="00E1160E"/>
    <w:rsid w:val="00E11631"/>
    <w:rsid w:val="00E1173C"/>
    <w:rsid w:val="00E11753"/>
    <w:rsid w:val="00E11942"/>
    <w:rsid w:val="00E11AFE"/>
    <w:rsid w:val="00E11EEA"/>
    <w:rsid w:val="00E12032"/>
    <w:rsid w:val="00E123A4"/>
    <w:rsid w:val="00E12649"/>
    <w:rsid w:val="00E129CB"/>
    <w:rsid w:val="00E12ABD"/>
    <w:rsid w:val="00E12C59"/>
    <w:rsid w:val="00E12CB5"/>
    <w:rsid w:val="00E12E03"/>
    <w:rsid w:val="00E12F65"/>
    <w:rsid w:val="00E13449"/>
    <w:rsid w:val="00E1350F"/>
    <w:rsid w:val="00E13614"/>
    <w:rsid w:val="00E13B32"/>
    <w:rsid w:val="00E13BB5"/>
    <w:rsid w:val="00E13BDA"/>
    <w:rsid w:val="00E13DAA"/>
    <w:rsid w:val="00E13DB9"/>
    <w:rsid w:val="00E13FC7"/>
    <w:rsid w:val="00E1413C"/>
    <w:rsid w:val="00E142D6"/>
    <w:rsid w:val="00E1434E"/>
    <w:rsid w:val="00E14457"/>
    <w:rsid w:val="00E1462E"/>
    <w:rsid w:val="00E14707"/>
    <w:rsid w:val="00E149D2"/>
    <w:rsid w:val="00E149D9"/>
    <w:rsid w:val="00E14BCF"/>
    <w:rsid w:val="00E14C22"/>
    <w:rsid w:val="00E14C62"/>
    <w:rsid w:val="00E14E46"/>
    <w:rsid w:val="00E15403"/>
    <w:rsid w:val="00E1543B"/>
    <w:rsid w:val="00E15639"/>
    <w:rsid w:val="00E15F73"/>
    <w:rsid w:val="00E16036"/>
    <w:rsid w:val="00E160E2"/>
    <w:rsid w:val="00E1640E"/>
    <w:rsid w:val="00E164CD"/>
    <w:rsid w:val="00E168F1"/>
    <w:rsid w:val="00E16A11"/>
    <w:rsid w:val="00E16B55"/>
    <w:rsid w:val="00E16B99"/>
    <w:rsid w:val="00E16CA4"/>
    <w:rsid w:val="00E16D7A"/>
    <w:rsid w:val="00E170F7"/>
    <w:rsid w:val="00E175AD"/>
    <w:rsid w:val="00E17634"/>
    <w:rsid w:val="00E1777F"/>
    <w:rsid w:val="00E17AC6"/>
    <w:rsid w:val="00E17D57"/>
    <w:rsid w:val="00E17DD0"/>
    <w:rsid w:val="00E1C1D5"/>
    <w:rsid w:val="00E202D6"/>
    <w:rsid w:val="00E2067F"/>
    <w:rsid w:val="00E20937"/>
    <w:rsid w:val="00E20CEF"/>
    <w:rsid w:val="00E210D1"/>
    <w:rsid w:val="00E2125D"/>
    <w:rsid w:val="00E21279"/>
    <w:rsid w:val="00E21C62"/>
    <w:rsid w:val="00E21E1E"/>
    <w:rsid w:val="00E21E58"/>
    <w:rsid w:val="00E227A7"/>
    <w:rsid w:val="00E22816"/>
    <w:rsid w:val="00E2291E"/>
    <w:rsid w:val="00E22EFF"/>
    <w:rsid w:val="00E22F44"/>
    <w:rsid w:val="00E23012"/>
    <w:rsid w:val="00E230ED"/>
    <w:rsid w:val="00E23262"/>
    <w:rsid w:val="00E2343A"/>
    <w:rsid w:val="00E23545"/>
    <w:rsid w:val="00E238C1"/>
    <w:rsid w:val="00E23C24"/>
    <w:rsid w:val="00E23D08"/>
    <w:rsid w:val="00E23D63"/>
    <w:rsid w:val="00E23EF5"/>
    <w:rsid w:val="00E241AB"/>
    <w:rsid w:val="00E24330"/>
    <w:rsid w:val="00E244E6"/>
    <w:rsid w:val="00E24924"/>
    <w:rsid w:val="00E2499B"/>
    <w:rsid w:val="00E249CF"/>
    <w:rsid w:val="00E24A4C"/>
    <w:rsid w:val="00E24AF7"/>
    <w:rsid w:val="00E24B77"/>
    <w:rsid w:val="00E24CDE"/>
    <w:rsid w:val="00E24DAF"/>
    <w:rsid w:val="00E25000"/>
    <w:rsid w:val="00E2503F"/>
    <w:rsid w:val="00E256AA"/>
    <w:rsid w:val="00E256E3"/>
    <w:rsid w:val="00E25810"/>
    <w:rsid w:val="00E25A3C"/>
    <w:rsid w:val="00E26087"/>
    <w:rsid w:val="00E261C1"/>
    <w:rsid w:val="00E26882"/>
    <w:rsid w:val="00E269BE"/>
    <w:rsid w:val="00E26A9C"/>
    <w:rsid w:val="00E27313"/>
    <w:rsid w:val="00E2732C"/>
    <w:rsid w:val="00E27382"/>
    <w:rsid w:val="00E27551"/>
    <w:rsid w:val="00E27775"/>
    <w:rsid w:val="00E2793A"/>
    <w:rsid w:val="00E27B58"/>
    <w:rsid w:val="00E27E44"/>
    <w:rsid w:val="00E27EF9"/>
    <w:rsid w:val="00E30582"/>
    <w:rsid w:val="00E30843"/>
    <w:rsid w:val="00E3088D"/>
    <w:rsid w:val="00E30D19"/>
    <w:rsid w:val="00E30E3F"/>
    <w:rsid w:val="00E30F0A"/>
    <w:rsid w:val="00E31200"/>
    <w:rsid w:val="00E31604"/>
    <w:rsid w:val="00E31626"/>
    <w:rsid w:val="00E3175E"/>
    <w:rsid w:val="00E317AE"/>
    <w:rsid w:val="00E319F1"/>
    <w:rsid w:val="00E319FE"/>
    <w:rsid w:val="00E31BDC"/>
    <w:rsid w:val="00E31CC9"/>
    <w:rsid w:val="00E31E4F"/>
    <w:rsid w:val="00E320A9"/>
    <w:rsid w:val="00E32183"/>
    <w:rsid w:val="00E32253"/>
    <w:rsid w:val="00E32C46"/>
    <w:rsid w:val="00E32E79"/>
    <w:rsid w:val="00E33217"/>
    <w:rsid w:val="00E33358"/>
    <w:rsid w:val="00E33608"/>
    <w:rsid w:val="00E33669"/>
    <w:rsid w:val="00E336B6"/>
    <w:rsid w:val="00E33729"/>
    <w:rsid w:val="00E33AD5"/>
    <w:rsid w:val="00E33EB8"/>
    <w:rsid w:val="00E33EDE"/>
    <w:rsid w:val="00E33F87"/>
    <w:rsid w:val="00E340B5"/>
    <w:rsid w:val="00E34171"/>
    <w:rsid w:val="00E3419B"/>
    <w:rsid w:val="00E34293"/>
    <w:rsid w:val="00E3430B"/>
    <w:rsid w:val="00E34476"/>
    <w:rsid w:val="00E344D9"/>
    <w:rsid w:val="00E34964"/>
    <w:rsid w:val="00E34CA2"/>
    <w:rsid w:val="00E34D6D"/>
    <w:rsid w:val="00E34DA5"/>
    <w:rsid w:val="00E34EEB"/>
    <w:rsid w:val="00E34EF1"/>
    <w:rsid w:val="00E351DD"/>
    <w:rsid w:val="00E353D4"/>
    <w:rsid w:val="00E3540E"/>
    <w:rsid w:val="00E355D7"/>
    <w:rsid w:val="00E35664"/>
    <w:rsid w:val="00E35B3B"/>
    <w:rsid w:val="00E360E3"/>
    <w:rsid w:val="00E36357"/>
    <w:rsid w:val="00E363CB"/>
    <w:rsid w:val="00E36786"/>
    <w:rsid w:val="00E368B6"/>
    <w:rsid w:val="00E36A2A"/>
    <w:rsid w:val="00E36B07"/>
    <w:rsid w:val="00E36E8C"/>
    <w:rsid w:val="00E36ECF"/>
    <w:rsid w:val="00E3703F"/>
    <w:rsid w:val="00E3715B"/>
    <w:rsid w:val="00E371C9"/>
    <w:rsid w:val="00E373AB"/>
    <w:rsid w:val="00E373CC"/>
    <w:rsid w:val="00E374CB"/>
    <w:rsid w:val="00E3764A"/>
    <w:rsid w:val="00E378D6"/>
    <w:rsid w:val="00E37B06"/>
    <w:rsid w:val="00E37C16"/>
    <w:rsid w:val="00E37CC5"/>
    <w:rsid w:val="00E37D6A"/>
    <w:rsid w:val="00E3ACEF"/>
    <w:rsid w:val="00E4007E"/>
    <w:rsid w:val="00E40113"/>
    <w:rsid w:val="00E408CE"/>
    <w:rsid w:val="00E40A88"/>
    <w:rsid w:val="00E4128C"/>
    <w:rsid w:val="00E413C1"/>
    <w:rsid w:val="00E4146F"/>
    <w:rsid w:val="00E41A4B"/>
    <w:rsid w:val="00E41E37"/>
    <w:rsid w:val="00E41E4E"/>
    <w:rsid w:val="00E41EB2"/>
    <w:rsid w:val="00E42006"/>
    <w:rsid w:val="00E4233C"/>
    <w:rsid w:val="00E425F3"/>
    <w:rsid w:val="00E42AD0"/>
    <w:rsid w:val="00E42D57"/>
    <w:rsid w:val="00E4323F"/>
    <w:rsid w:val="00E43372"/>
    <w:rsid w:val="00E43472"/>
    <w:rsid w:val="00E4370E"/>
    <w:rsid w:val="00E439E7"/>
    <w:rsid w:val="00E43E21"/>
    <w:rsid w:val="00E44082"/>
    <w:rsid w:val="00E44598"/>
    <w:rsid w:val="00E447FD"/>
    <w:rsid w:val="00E449FD"/>
    <w:rsid w:val="00E44C41"/>
    <w:rsid w:val="00E44E68"/>
    <w:rsid w:val="00E452ED"/>
    <w:rsid w:val="00E45679"/>
    <w:rsid w:val="00E456F0"/>
    <w:rsid w:val="00E45854"/>
    <w:rsid w:val="00E45CA7"/>
    <w:rsid w:val="00E45D6C"/>
    <w:rsid w:val="00E45F1B"/>
    <w:rsid w:val="00E460EA"/>
    <w:rsid w:val="00E4615B"/>
    <w:rsid w:val="00E4653E"/>
    <w:rsid w:val="00E466A2"/>
    <w:rsid w:val="00E466B8"/>
    <w:rsid w:val="00E46791"/>
    <w:rsid w:val="00E46FC2"/>
    <w:rsid w:val="00E47213"/>
    <w:rsid w:val="00E47240"/>
    <w:rsid w:val="00E472A1"/>
    <w:rsid w:val="00E47454"/>
    <w:rsid w:val="00E4745B"/>
    <w:rsid w:val="00E47747"/>
    <w:rsid w:val="00E47812"/>
    <w:rsid w:val="00E47A49"/>
    <w:rsid w:val="00E47DFB"/>
    <w:rsid w:val="00E50030"/>
    <w:rsid w:val="00E500D0"/>
    <w:rsid w:val="00E503E0"/>
    <w:rsid w:val="00E505CB"/>
    <w:rsid w:val="00E5071E"/>
    <w:rsid w:val="00E50B7B"/>
    <w:rsid w:val="00E510B3"/>
    <w:rsid w:val="00E51123"/>
    <w:rsid w:val="00E5122E"/>
    <w:rsid w:val="00E51279"/>
    <w:rsid w:val="00E512D9"/>
    <w:rsid w:val="00E5145A"/>
    <w:rsid w:val="00E5172C"/>
    <w:rsid w:val="00E51A89"/>
    <w:rsid w:val="00E51BA5"/>
    <w:rsid w:val="00E51D28"/>
    <w:rsid w:val="00E51D8A"/>
    <w:rsid w:val="00E52219"/>
    <w:rsid w:val="00E525C2"/>
    <w:rsid w:val="00E5262F"/>
    <w:rsid w:val="00E5279F"/>
    <w:rsid w:val="00E527F8"/>
    <w:rsid w:val="00E527F9"/>
    <w:rsid w:val="00E52944"/>
    <w:rsid w:val="00E530E3"/>
    <w:rsid w:val="00E53199"/>
    <w:rsid w:val="00E531E2"/>
    <w:rsid w:val="00E532A3"/>
    <w:rsid w:val="00E532C2"/>
    <w:rsid w:val="00E5396F"/>
    <w:rsid w:val="00E53B10"/>
    <w:rsid w:val="00E53BA8"/>
    <w:rsid w:val="00E53CFA"/>
    <w:rsid w:val="00E53E8D"/>
    <w:rsid w:val="00E5446D"/>
    <w:rsid w:val="00E54523"/>
    <w:rsid w:val="00E547A3"/>
    <w:rsid w:val="00E54ACF"/>
    <w:rsid w:val="00E54BCB"/>
    <w:rsid w:val="00E54CBE"/>
    <w:rsid w:val="00E54F8D"/>
    <w:rsid w:val="00E551D6"/>
    <w:rsid w:val="00E556E8"/>
    <w:rsid w:val="00E55786"/>
    <w:rsid w:val="00E5579C"/>
    <w:rsid w:val="00E559F7"/>
    <w:rsid w:val="00E55C7F"/>
    <w:rsid w:val="00E55D1B"/>
    <w:rsid w:val="00E55E08"/>
    <w:rsid w:val="00E55EB1"/>
    <w:rsid w:val="00E55F48"/>
    <w:rsid w:val="00E55FFB"/>
    <w:rsid w:val="00E5609A"/>
    <w:rsid w:val="00E56100"/>
    <w:rsid w:val="00E5624B"/>
    <w:rsid w:val="00E5641D"/>
    <w:rsid w:val="00E567DC"/>
    <w:rsid w:val="00E56842"/>
    <w:rsid w:val="00E56881"/>
    <w:rsid w:val="00E56BB5"/>
    <w:rsid w:val="00E56DB9"/>
    <w:rsid w:val="00E577AF"/>
    <w:rsid w:val="00E57997"/>
    <w:rsid w:val="00E57A6F"/>
    <w:rsid w:val="00E57AAB"/>
    <w:rsid w:val="00E57C30"/>
    <w:rsid w:val="00E57EEB"/>
    <w:rsid w:val="00E6015D"/>
    <w:rsid w:val="00E6066E"/>
    <w:rsid w:val="00E6083C"/>
    <w:rsid w:val="00E611E8"/>
    <w:rsid w:val="00E61246"/>
    <w:rsid w:val="00E618EB"/>
    <w:rsid w:val="00E619C1"/>
    <w:rsid w:val="00E61C93"/>
    <w:rsid w:val="00E61FBE"/>
    <w:rsid w:val="00E61FC8"/>
    <w:rsid w:val="00E6204E"/>
    <w:rsid w:val="00E6243F"/>
    <w:rsid w:val="00E62CE8"/>
    <w:rsid w:val="00E633BB"/>
    <w:rsid w:val="00E634B9"/>
    <w:rsid w:val="00E635B3"/>
    <w:rsid w:val="00E63A4B"/>
    <w:rsid w:val="00E63AFC"/>
    <w:rsid w:val="00E63B2C"/>
    <w:rsid w:val="00E63C21"/>
    <w:rsid w:val="00E63D89"/>
    <w:rsid w:val="00E63DC0"/>
    <w:rsid w:val="00E63F75"/>
    <w:rsid w:val="00E6408A"/>
    <w:rsid w:val="00E640BA"/>
    <w:rsid w:val="00E6411D"/>
    <w:rsid w:val="00E641F0"/>
    <w:rsid w:val="00E641F5"/>
    <w:rsid w:val="00E64246"/>
    <w:rsid w:val="00E6455B"/>
    <w:rsid w:val="00E64735"/>
    <w:rsid w:val="00E6485B"/>
    <w:rsid w:val="00E6487D"/>
    <w:rsid w:val="00E649A0"/>
    <w:rsid w:val="00E64DDB"/>
    <w:rsid w:val="00E64E65"/>
    <w:rsid w:val="00E64F04"/>
    <w:rsid w:val="00E653EA"/>
    <w:rsid w:val="00E654EE"/>
    <w:rsid w:val="00E65574"/>
    <w:rsid w:val="00E6578B"/>
    <w:rsid w:val="00E6587A"/>
    <w:rsid w:val="00E65A35"/>
    <w:rsid w:val="00E65AE4"/>
    <w:rsid w:val="00E65AED"/>
    <w:rsid w:val="00E65D72"/>
    <w:rsid w:val="00E65EA7"/>
    <w:rsid w:val="00E66290"/>
    <w:rsid w:val="00E66515"/>
    <w:rsid w:val="00E665A9"/>
    <w:rsid w:val="00E666BD"/>
    <w:rsid w:val="00E66BB7"/>
    <w:rsid w:val="00E66ED5"/>
    <w:rsid w:val="00E66EFE"/>
    <w:rsid w:val="00E671BB"/>
    <w:rsid w:val="00E671D9"/>
    <w:rsid w:val="00E67295"/>
    <w:rsid w:val="00E6738C"/>
    <w:rsid w:val="00E6746E"/>
    <w:rsid w:val="00E67CC2"/>
    <w:rsid w:val="00E67F16"/>
    <w:rsid w:val="00E67F9D"/>
    <w:rsid w:val="00E6B118"/>
    <w:rsid w:val="00E70417"/>
    <w:rsid w:val="00E706EA"/>
    <w:rsid w:val="00E70773"/>
    <w:rsid w:val="00E70911"/>
    <w:rsid w:val="00E70990"/>
    <w:rsid w:val="00E70A88"/>
    <w:rsid w:val="00E70ED5"/>
    <w:rsid w:val="00E70EED"/>
    <w:rsid w:val="00E70FDF"/>
    <w:rsid w:val="00E710B1"/>
    <w:rsid w:val="00E71347"/>
    <w:rsid w:val="00E713BE"/>
    <w:rsid w:val="00E7171D"/>
    <w:rsid w:val="00E71817"/>
    <w:rsid w:val="00E719B1"/>
    <w:rsid w:val="00E71A0A"/>
    <w:rsid w:val="00E71A12"/>
    <w:rsid w:val="00E71A32"/>
    <w:rsid w:val="00E71A94"/>
    <w:rsid w:val="00E71A9E"/>
    <w:rsid w:val="00E71E83"/>
    <w:rsid w:val="00E7202A"/>
    <w:rsid w:val="00E7241E"/>
    <w:rsid w:val="00E7253E"/>
    <w:rsid w:val="00E72803"/>
    <w:rsid w:val="00E72BF3"/>
    <w:rsid w:val="00E72CC9"/>
    <w:rsid w:val="00E72D79"/>
    <w:rsid w:val="00E72EDE"/>
    <w:rsid w:val="00E7310F"/>
    <w:rsid w:val="00E73219"/>
    <w:rsid w:val="00E7329B"/>
    <w:rsid w:val="00E73303"/>
    <w:rsid w:val="00E735A5"/>
    <w:rsid w:val="00E73719"/>
    <w:rsid w:val="00E73B75"/>
    <w:rsid w:val="00E73D10"/>
    <w:rsid w:val="00E73DEF"/>
    <w:rsid w:val="00E73F93"/>
    <w:rsid w:val="00E741F6"/>
    <w:rsid w:val="00E74661"/>
    <w:rsid w:val="00E747F2"/>
    <w:rsid w:val="00E7484C"/>
    <w:rsid w:val="00E74A5A"/>
    <w:rsid w:val="00E74A69"/>
    <w:rsid w:val="00E74AF0"/>
    <w:rsid w:val="00E74CAD"/>
    <w:rsid w:val="00E74CF9"/>
    <w:rsid w:val="00E751A5"/>
    <w:rsid w:val="00E75213"/>
    <w:rsid w:val="00E75242"/>
    <w:rsid w:val="00E7561C"/>
    <w:rsid w:val="00E75A5F"/>
    <w:rsid w:val="00E75B75"/>
    <w:rsid w:val="00E76008"/>
    <w:rsid w:val="00E7617A"/>
    <w:rsid w:val="00E761E6"/>
    <w:rsid w:val="00E7623F"/>
    <w:rsid w:val="00E764CB"/>
    <w:rsid w:val="00E76AB7"/>
    <w:rsid w:val="00E76C95"/>
    <w:rsid w:val="00E76D0C"/>
    <w:rsid w:val="00E770CB"/>
    <w:rsid w:val="00E770E8"/>
    <w:rsid w:val="00E7713C"/>
    <w:rsid w:val="00E77140"/>
    <w:rsid w:val="00E77188"/>
    <w:rsid w:val="00E773F6"/>
    <w:rsid w:val="00E776A9"/>
    <w:rsid w:val="00E777F5"/>
    <w:rsid w:val="00E77D2F"/>
    <w:rsid w:val="00E77E5A"/>
    <w:rsid w:val="00E77EC4"/>
    <w:rsid w:val="00E80090"/>
    <w:rsid w:val="00E80166"/>
    <w:rsid w:val="00E804E2"/>
    <w:rsid w:val="00E8051A"/>
    <w:rsid w:val="00E8066D"/>
    <w:rsid w:val="00E806F5"/>
    <w:rsid w:val="00E80A2C"/>
    <w:rsid w:val="00E81087"/>
    <w:rsid w:val="00E813C1"/>
    <w:rsid w:val="00E8141D"/>
    <w:rsid w:val="00E8175B"/>
    <w:rsid w:val="00E81AD5"/>
    <w:rsid w:val="00E81E28"/>
    <w:rsid w:val="00E81F28"/>
    <w:rsid w:val="00E81FD1"/>
    <w:rsid w:val="00E820F4"/>
    <w:rsid w:val="00E822C6"/>
    <w:rsid w:val="00E82536"/>
    <w:rsid w:val="00E828AA"/>
    <w:rsid w:val="00E828D5"/>
    <w:rsid w:val="00E82BC2"/>
    <w:rsid w:val="00E82EFE"/>
    <w:rsid w:val="00E83158"/>
    <w:rsid w:val="00E83267"/>
    <w:rsid w:val="00E8327E"/>
    <w:rsid w:val="00E835F5"/>
    <w:rsid w:val="00E8364C"/>
    <w:rsid w:val="00E83797"/>
    <w:rsid w:val="00E8379E"/>
    <w:rsid w:val="00E8397C"/>
    <w:rsid w:val="00E83B71"/>
    <w:rsid w:val="00E84086"/>
    <w:rsid w:val="00E84178"/>
    <w:rsid w:val="00E84BA9"/>
    <w:rsid w:val="00E84E93"/>
    <w:rsid w:val="00E84F7C"/>
    <w:rsid w:val="00E84F8C"/>
    <w:rsid w:val="00E85220"/>
    <w:rsid w:val="00E857C9"/>
    <w:rsid w:val="00E85821"/>
    <w:rsid w:val="00E85C97"/>
    <w:rsid w:val="00E85CF8"/>
    <w:rsid w:val="00E85E73"/>
    <w:rsid w:val="00E86289"/>
    <w:rsid w:val="00E862A6"/>
    <w:rsid w:val="00E8646D"/>
    <w:rsid w:val="00E869DF"/>
    <w:rsid w:val="00E86CA6"/>
    <w:rsid w:val="00E86E21"/>
    <w:rsid w:val="00E87147"/>
    <w:rsid w:val="00E872E3"/>
    <w:rsid w:val="00E8739A"/>
    <w:rsid w:val="00E87440"/>
    <w:rsid w:val="00E877D7"/>
    <w:rsid w:val="00E87BDF"/>
    <w:rsid w:val="00E87ED7"/>
    <w:rsid w:val="00E9011E"/>
    <w:rsid w:val="00E9025C"/>
    <w:rsid w:val="00E90344"/>
    <w:rsid w:val="00E9094A"/>
    <w:rsid w:val="00E909BE"/>
    <w:rsid w:val="00E90AA4"/>
    <w:rsid w:val="00E90ACD"/>
    <w:rsid w:val="00E91105"/>
    <w:rsid w:val="00E91263"/>
    <w:rsid w:val="00E91645"/>
    <w:rsid w:val="00E91AB1"/>
    <w:rsid w:val="00E91EE6"/>
    <w:rsid w:val="00E91F53"/>
    <w:rsid w:val="00E920FC"/>
    <w:rsid w:val="00E921ED"/>
    <w:rsid w:val="00E92249"/>
    <w:rsid w:val="00E924C7"/>
    <w:rsid w:val="00E925CF"/>
    <w:rsid w:val="00E9286F"/>
    <w:rsid w:val="00E928B6"/>
    <w:rsid w:val="00E929D9"/>
    <w:rsid w:val="00E92E5E"/>
    <w:rsid w:val="00E92F68"/>
    <w:rsid w:val="00E93136"/>
    <w:rsid w:val="00E93347"/>
    <w:rsid w:val="00E93402"/>
    <w:rsid w:val="00E935EE"/>
    <w:rsid w:val="00E935FD"/>
    <w:rsid w:val="00E93730"/>
    <w:rsid w:val="00E93C2C"/>
    <w:rsid w:val="00E93D3B"/>
    <w:rsid w:val="00E943F7"/>
    <w:rsid w:val="00E9447D"/>
    <w:rsid w:val="00E9462B"/>
    <w:rsid w:val="00E94685"/>
    <w:rsid w:val="00E946C0"/>
    <w:rsid w:val="00E94832"/>
    <w:rsid w:val="00E94C75"/>
    <w:rsid w:val="00E94CA7"/>
    <w:rsid w:val="00E94E6F"/>
    <w:rsid w:val="00E94FA9"/>
    <w:rsid w:val="00E95084"/>
    <w:rsid w:val="00E95364"/>
    <w:rsid w:val="00E953CB"/>
    <w:rsid w:val="00E9588E"/>
    <w:rsid w:val="00E95AAF"/>
    <w:rsid w:val="00E95B37"/>
    <w:rsid w:val="00E95BBC"/>
    <w:rsid w:val="00E95DBD"/>
    <w:rsid w:val="00E95ED7"/>
    <w:rsid w:val="00E95EE5"/>
    <w:rsid w:val="00E95FE8"/>
    <w:rsid w:val="00E96E6F"/>
    <w:rsid w:val="00E96EAB"/>
    <w:rsid w:val="00E96FE2"/>
    <w:rsid w:val="00E9709D"/>
    <w:rsid w:val="00E974F5"/>
    <w:rsid w:val="00E97E7F"/>
    <w:rsid w:val="00E97F93"/>
    <w:rsid w:val="00EA0295"/>
    <w:rsid w:val="00EA05FF"/>
    <w:rsid w:val="00EA0806"/>
    <w:rsid w:val="00EA0A33"/>
    <w:rsid w:val="00EA0CD1"/>
    <w:rsid w:val="00EA0D3E"/>
    <w:rsid w:val="00EA1037"/>
    <w:rsid w:val="00EA177B"/>
    <w:rsid w:val="00EA1D57"/>
    <w:rsid w:val="00EA1E6F"/>
    <w:rsid w:val="00EA205A"/>
    <w:rsid w:val="00EA20FE"/>
    <w:rsid w:val="00EA2219"/>
    <w:rsid w:val="00EA2309"/>
    <w:rsid w:val="00EA297A"/>
    <w:rsid w:val="00EA298A"/>
    <w:rsid w:val="00EA300A"/>
    <w:rsid w:val="00EA374C"/>
    <w:rsid w:val="00EA3E4C"/>
    <w:rsid w:val="00EA3E95"/>
    <w:rsid w:val="00EA3F5A"/>
    <w:rsid w:val="00EA40E5"/>
    <w:rsid w:val="00EA41AD"/>
    <w:rsid w:val="00EA437C"/>
    <w:rsid w:val="00EA43E4"/>
    <w:rsid w:val="00EA44ED"/>
    <w:rsid w:val="00EA457D"/>
    <w:rsid w:val="00EA469D"/>
    <w:rsid w:val="00EA476E"/>
    <w:rsid w:val="00EA4CF5"/>
    <w:rsid w:val="00EA4DD2"/>
    <w:rsid w:val="00EA50DF"/>
    <w:rsid w:val="00EA50F5"/>
    <w:rsid w:val="00EA5127"/>
    <w:rsid w:val="00EA5633"/>
    <w:rsid w:val="00EA5870"/>
    <w:rsid w:val="00EA5ABC"/>
    <w:rsid w:val="00EA5ABF"/>
    <w:rsid w:val="00EA5BCE"/>
    <w:rsid w:val="00EA5C14"/>
    <w:rsid w:val="00EA6176"/>
    <w:rsid w:val="00EA633D"/>
    <w:rsid w:val="00EA6433"/>
    <w:rsid w:val="00EA65CE"/>
    <w:rsid w:val="00EA67AC"/>
    <w:rsid w:val="00EA68AD"/>
    <w:rsid w:val="00EA6916"/>
    <w:rsid w:val="00EA69C6"/>
    <w:rsid w:val="00EA6AA9"/>
    <w:rsid w:val="00EA6AAF"/>
    <w:rsid w:val="00EA6BAC"/>
    <w:rsid w:val="00EA6C19"/>
    <w:rsid w:val="00EA6FCF"/>
    <w:rsid w:val="00EA723A"/>
    <w:rsid w:val="00EA7469"/>
    <w:rsid w:val="00EA74FF"/>
    <w:rsid w:val="00EA7528"/>
    <w:rsid w:val="00EA7AB2"/>
    <w:rsid w:val="00EA7C70"/>
    <w:rsid w:val="00EA7CC8"/>
    <w:rsid w:val="00EA7D8F"/>
    <w:rsid w:val="00EA7F68"/>
    <w:rsid w:val="00EA7FF8"/>
    <w:rsid w:val="00EB092F"/>
    <w:rsid w:val="00EB09FC"/>
    <w:rsid w:val="00EB0A5C"/>
    <w:rsid w:val="00EB0B2B"/>
    <w:rsid w:val="00EB0D8A"/>
    <w:rsid w:val="00EB0DA4"/>
    <w:rsid w:val="00EB0E0A"/>
    <w:rsid w:val="00EB0E1A"/>
    <w:rsid w:val="00EB10F7"/>
    <w:rsid w:val="00EB13EB"/>
    <w:rsid w:val="00EB159D"/>
    <w:rsid w:val="00EB18D2"/>
    <w:rsid w:val="00EB1C9B"/>
    <w:rsid w:val="00EB1CCA"/>
    <w:rsid w:val="00EB243E"/>
    <w:rsid w:val="00EB24CB"/>
    <w:rsid w:val="00EB263B"/>
    <w:rsid w:val="00EB2705"/>
    <w:rsid w:val="00EB2711"/>
    <w:rsid w:val="00EB2767"/>
    <w:rsid w:val="00EB27F0"/>
    <w:rsid w:val="00EB28F5"/>
    <w:rsid w:val="00EB2902"/>
    <w:rsid w:val="00EB2AE1"/>
    <w:rsid w:val="00EB2BFE"/>
    <w:rsid w:val="00EB330F"/>
    <w:rsid w:val="00EB334A"/>
    <w:rsid w:val="00EB34E2"/>
    <w:rsid w:val="00EB365A"/>
    <w:rsid w:val="00EB3690"/>
    <w:rsid w:val="00EB36A6"/>
    <w:rsid w:val="00EB377E"/>
    <w:rsid w:val="00EB3929"/>
    <w:rsid w:val="00EB3B3B"/>
    <w:rsid w:val="00EB3DB3"/>
    <w:rsid w:val="00EB3F41"/>
    <w:rsid w:val="00EB3F70"/>
    <w:rsid w:val="00EB4138"/>
    <w:rsid w:val="00EB41EE"/>
    <w:rsid w:val="00EB42CF"/>
    <w:rsid w:val="00EB4623"/>
    <w:rsid w:val="00EB46AA"/>
    <w:rsid w:val="00EB4847"/>
    <w:rsid w:val="00EB4AB1"/>
    <w:rsid w:val="00EB4D09"/>
    <w:rsid w:val="00EB50A8"/>
    <w:rsid w:val="00EB5381"/>
    <w:rsid w:val="00EB54C5"/>
    <w:rsid w:val="00EB5591"/>
    <w:rsid w:val="00EB5604"/>
    <w:rsid w:val="00EB57A2"/>
    <w:rsid w:val="00EB5AE6"/>
    <w:rsid w:val="00EB5BC1"/>
    <w:rsid w:val="00EB5BD6"/>
    <w:rsid w:val="00EB5C36"/>
    <w:rsid w:val="00EB5C75"/>
    <w:rsid w:val="00EB5FAA"/>
    <w:rsid w:val="00EB6489"/>
    <w:rsid w:val="00EB6599"/>
    <w:rsid w:val="00EB6843"/>
    <w:rsid w:val="00EB6C84"/>
    <w:rsid w:val="00EB6EF1"/>
    <w:rsid w:val="00EB6F29"/>
    <w:rsid w:val="00EB714E"/>
    <w:rsid w:val="00EB744D"/>
    <w:rsid w:val="00EB7544"/>
    <w:rsid w:val="00EB79AA"/>
    <w:rsid w:val="00EB7CD8"/>
    <w:rsid w:val="00EB7CE8"/>
    <w:rsid w:val="00EB7CF3"/>
    <w:rsid w:val="00EB7EDB"/>
    <w:rsid w:val="00EC0122"/>
    <w:rsid w:val="00EC0130"/>
    <w:rsid w:val="00EC01A1"/>
    <w:rsid w:val="00EC020F"/>
    <w:rsid w:val="00EC04B1"/>
    <w:rsid w:val="00EC04B4"/>
    <w:rsid w:val="00EC0626"/>
    <w:rsid w:val="00EC07B5"/>
    <w:rsid w:val="00EC0B35"/>
    <w:rsid w:val="00EC0CB9"/>
    <w:rsid w:val="00EC0DD1"/>
    <w:rsid w:val="00EC0E05"/>
    <w:rsid w:val="00EC0EE8"/>
    <w:rsid w:val="00EC0F43"/>
    <w:rsid w:val="00EC116F"/>
    <w:rsid w:val="00EC13D0"/>
    <w:rsid w:val="00EC1580"/>
    <w:rsid w:val="00EC1FA3"/>
    <w:rsid w:val="00EC2364"/>
    <w:rsid w:val="00EC2893"/>
    <w:rsid w:val="00EC2AC4"/>
    <w:rsid w:val="00EC2B9E"/>
    <w:rsid w:val="00EC2ECB"/>
    <w:rsid w:val="00EC2F25"/>
    <w:rsid w:val="00EC3033"/>
    <w:rsid w:val="00EC32C2"/>
    <w:rsid w:val="00EC3533"/>
    <w:rsid w:val="00EC35F0"/>
    <w:rsid w:val="00EC3B30"/>
    <w:rsid w:val="00EC3BD8"/>
    <w:rsid w:val="00EC3FE7"/>
    <w:rsid w:val="00EC4000"/>
    <w:rsid w:val="00EC40A9"/>
    <w:rsid w:val="00EC40FC"/>
    <w:rsid w:val="00EC414E"/>
    <w:rsid w:val="00EC4501"/>
    <w:rsid w:val="00EC45CB"/>
    <w:rsid w:val="00EC45DB"/>
    <w:rsid w:val="00EC466A"/>
    <w:rsid w:val="00EC472A"/>
    <w:rsid w:val="00EC50A6"/>
    <w:rsid w:val="00EC5214"/>
    <w:rsid w:val="00EC533A"/>
    <w:rsid w:val="00EC5378"/>
    <w:rsid w:val="00EC539D"/>
    <w:rsid w:val="00EC55DF"/>
    <w:rsid w:val="00EC55F2"/>
    <w:rsid w:val="00EC57F3"/>
    <w:rsid w:val="00EC5897"/>
    <w:rsid w:val="00EC5986"/>
    <w:rsid w:val="00EC5BA8"/>
    <w:rsid w:val="00EC5D18"/>
    <w:rsid w:val="00EC5F24"/>
    <w:rsid w:val="00EC607F"/>
    <w:rsid w:val="00EC60D6"/>
    <w:rsid w:val="00EC6239"/>
    <w:rsid w:val="00EC6403"/>
    <w:rsid w:val="00EC648C"/>
    <w:rsid w:val="00EC65F5"/>
    <w:rsid w:val="00EC67FC"/>
    <w:rsid w:val="00EC68EA"/>
    <w:rsid w:val="00EC69F0"/>
    <w:rsid w:val="00EC6ACC"/>
    <w:rsid w:val="00EC6B67"/>
    <w:rsid w:val="00EC6C2C"/>
    <w:rsid w:val="00EC6DFF"/>
    <w:rsid w:val="00EC71C0"/>
    <w:rsid w:val="00EC728B"/>
    <w:rsid w:val="00EC77E0"/>
    <w:rsid w:val="00EC79D2"/>
    <w:rsid w:val="00EC79FB"/>
    <w:rsid w:val="00EC7D69"/>
    <w:rsid w:val="00ED0128"/>
    <w:rsid w:val="00ED0465"/>
    <w:rsid w:val="00ED04BA"/>
    <w:rsid w:val="00ED055B"/>
    <w:rsid w:val="00ED0A27"/>
    <w:rsid w:val="00ED0B12"/>
    <w:rsid w:val="00ED0F36"/>
    <w:rsid w:val="00ED0FB9"/>
    <w:rsid w:val="00ED1074"/>
    <w:rsid w:val="00ED13F9"/>
    <w:rsid w:val="00ED1687"/>
    <w:rsid w:val="00ED1922"/>
    <w:rsid w:val="00ED1BD5"/>
    <w:rsid w:val="00ED1DDA"/>
    <w:rsid w:val="00ED2155"/>
    <w:rsid w:val="00ED223E"/>
    <w:rsid w:val="00ED25D5"/>
    <w:rsid w:val="00ED2756"/>
    <w:rsid w:val="00ED2809"/>
    <w:rsid w:val="00ED2951"/>
    <w:rsid w:val="00ED2F21"/>
    <w:rsid w:val="00ED2F47"/>
    <w:rsid w:val="00ED2F6E"/>
    <w:rsid w:val="00ED305A"/>
    <w:rsid w:val="00ED3230"/>
    <w:rsid w:val="00ED3B4C"/>
    <w:rsid w:val="00ED3EFD"/>
    <w:rsid w:val="00ED40BA"/>
    <w:rsid w:val="00ED41BE"/>
    <w:rsid w:val="00ED424B"/>
    <w:rsid w:val="00ED44A0"/>
    <w:rsid w:val="00ED45DC"/>
    <w:rsid w:val="00ED473E"/>
    <w:rsid w:val="00ED4BF2"/>
    <w:rsid w:val="00ED4D0E"/>
    <w:rsid w:val="00ED4D7C"/>
    <w:rsid w:val="00ED5260"/>
    <w:rsid w:val="00ED5267"/>
    <w:rsid w:val="00ED5393"/>
    <w:rsid w:val="00ED5400"/>
    <w:rsid w:val="00ED5691"/>
    <w:rsid w:val="00ED5A4D"/>
    <w:rsid w:val="00ED5C9F"/>
    <w:rsid w:val="00ED6016"/>
    <w:rsid w:val="00ED65B0"/>
    <w:rsid w:val="00ED6709"/>
    <w:rsid w:val="00ED6751"/>
    <w:rsid w:val="00ED6823"/>
    <w:rsid w:val="00ED69AD"/>
    <w:rsid w:val="00ED6A0A"/>
    <w:rsid w:val="00ED6BBD"/>
    <w:rsid w:val="00ED6F03"/>
    <w:rsid w:val="00ED7071"/>
    <w:rsid w:val="00ED761C"/>
    <w:rsid w:val="00ED7647"/>
    <w:rsid w:val="00ED77DF"/>
    <w:rsid w:val="00ED7837"/>
    <w:rsid w:val="00ED789B"/>
    <w:rsid w:val="00ED7908"/>
    <w:rsid w:val="00ED7A41"/>
    <w:rsid w:val="00ED7B12"/>
    <w:rsid w:val="00ED7CB3"/>
    <w:rsid w:val="00EE0087"/>
    <w:rsid w:val="00EE0390"/>
    <w:rsid w:val="00EE0452"/>
    <w:rsid w:val="00EE0683"/>
    <w:rsid w:val="00EE06F7"/>
    <w:rsid w:val="00EE07D1"/>
    <w:rsid w:val="00EE097C"/>
    <w:rsid w:val="00EE09D9"/>
    <w:rsid w:val="00EE0ABA"/>
    <w:rsid w:val="00EE0B71"/>
    <w:rsid w:val="00EE0F7F"/>
    <w:rsid w:val="00EE1174"/>
    <w:rsid w:val="00EE151C"/>
    <w:rsid w:val="00EE15A0"/>
    <w:rsid w:val="00EE1676"/>
    <w:rsid w:val="00EE175B"/>
    <w:rsid w:val="00EE186C"/>
    <w:rsid w:val="00EE1977"/>
    <w:rsid w:val="00EE1B9F"/>
    <w:rsid w:val="00EE20AC"/>
    <w:rsid w:val="00EE2126"/>
    <w:rsid w:val="00EE2176"/>
    <w:rsid w:val="00EE2487"/>
    <w:rsid w:val="00EE24E5"/>
    <w:rsid w:val="00EE25AA"/>
    <w:rsid w:val="00EE2B58"/>
    <w:rsid w:val="00EE3185"/>
    <w:rsid w:val="00EE36DB"/>
    <w:rsid w:val="00EE3A1C"/>
    <w:rsid w:val="00EE3A71"/>
    <w:rsid w:val="00EE3D54"/>
    <w:rsid w:val="00EE4491"/>
    <w:rsid w:val="00EE4641"/>
    <w:rsid w:val="00EE4879"/>
    <w:rsid w:val="00EE4A95"/>
    <w:rsid w:val="00EE4B8C"/>
    <w:rsid w:val="00EE4BAC"/>
    <w:rsid w:val="00EE56EA"/>
    <w:rsid w:val="00EE586E"/>
    <w:rsid w:val="00EE59B0"/>
    <w:rsid w:val="00EE5DCB"/>
    <w:rsid w:val="00EE5EB9"/>
    <w:rsid w:val="00EE5FDA"/>
    <w:rsid w:val="00EE6160"/>
    <w:rsid w:val="00EE666C"/>
    <w:rsid w:val="00EE6721"/>
    <w:rsid w:val="00EE69DC"/>
    <w:rsid w:val="00EE6BE4"/>
    <w:rsid w:val="00EE6CA2"/>
    <w:rsid w:val="00EE711A"/>
    <w:rsid w:val="00EE716E"/>
    <w:rsid w:val="00EE72D8"/>
    <w:rsid w:val="00EE732A"/>
    <w:rsid w:val="00EE73AA"/>
    <w:rsid w:val="00EE74DB"/>
    <w:rsid w:val="00EE7554"/>
    <w:rsid w:val="00EE75EB"/>
    <w:rsid w:val="00EE7626"/>
    <w:rsid w:val="00EE7665"/>
    <w:rsid w:val="00EE7841"/>
    <w:rsid w:val="00EE7BBC"/>
    <w:rsid w:val="00EE7C5B"/>
    <w:rsid w:val="00EE7DAB"/>
    <w:rsid w:val="00EE7E10"/>
    <w:rsid w:val="00EE7E15"/>
    <w:rsid w:val="00EF0011"/>
    <w:rsid w:val="00EF00F3"/>
    <w:rsid w:val="00EF039A"/>
    <w:rsid w:val="00EF03CE"/>
    <w:rsid w:val="00EF03DA"/>
    <w:rsid w:val="00EF03F9"/>
    <w:rsid w:val="00EF0436"/>
    <w:rsid w:val="00EF065F"/>
    <w:rsid w:val="00EF0917"/>
    <w:rsid w:val="00EF0921"/>
    <w:rsid w:val="00EF1089"/>
    <w:rsid w:val="00EF1694"/>
    <w:rsid w:val="00EF18BC"/>
    <w:rsid w:val="00EF1C8A"/>
    <w:rsid w:val="00EF1F57"/>
    <w:rsid w:val="00EF227E"/>
    <w:rsid w:val="00EF22AF"/>
    <w:rsid w:val="00EF2312"/>
    <w:rsid w:val="00EF26B7"/>
    <w:rsid w:val="00EF270E"/>
    <w:rsid w:val="00EF2822"/>
    <w:rsid w:val="00EF2823"/>
    <w:rsid w:val="00EF28A2"/>
    <w:rsid w:val="00EF2A9A"/>
    <w:rsid w:val="00EF2BB5"/>
    <w:rsid w:val="00EF2D18"/>
    <w:rsid w:val="00EF3572"/>
    <w:rsid w:val="00EF35A1"/>
    <w:rsid w:val="00EF35F7"/>
    <w:rsid w:val="00EF39F2"/>
    <w:rsid w:val="00EF3AEE"/>
    <w:rsid w:val="00EF3B32"/>
    <w:rsid w:val="00EF3B77"/>
    <w:rsid w:val="00EF3E98"/>
    <w:rsid w:val="00EF425A"/>
    <w:rsid w:val="00EF456A"/>
    <w:rsid w:val="00EF4585"/>
    <w:rsid w:val="00EF46F2"/>
    <w:rsid w:val="00EF4B53"/>
    <w:rsid w:val="00EF4DA0"/>
    <w:rsid w:val="00EF4ED2"/>
    <w:rsid w:val="00EF4F44"/>
    <w:rsid w:val="00EF560F"/>
    <w:rsid w:val="00EF5673"/>
    <w:rsid w:val="00EF57D3"/>
    <w:rsid w:val="00EF5864"/>
    <w:rsid w:val="00EF58FE"/>
    <w:rsid w:val="00EF5A91"/>
    <w:rsid w:val="00EF5CB4"/>
    <w:rsid w:val="00EF6168"/>
    <w:rsid w:val="00EF617E"/>
    <w:rsid w:val="00EF6207"/>
    <w:rsid w:val="00EF6230"/>
    <w:rsid w:val="00EF6367"/>
    <w:rsid w:val="00EF6A9A"/>
    <w:rsid w:val="00EF70CF"/>
    <w:rsid w:val="00EF711C"/>
    <w:rsid w:val="00EF7134"/>
    <w:rsid w:val="00EF7140"/>
    <w:rsid w:val="00EF71C8"/>
    <w:rsid w:val="00EF7733"/>
    <w:rsid w:val="00EF7D92"/>
    <w:rsid w:val="00EF7F43"/>
    <w:rsid w:val="00F00000"/>
    <w:rsid w:val="00F003C2"/>
    <w:rsid w:val="00F0042A"/>
    <w:rsid w:val="00F008C4"/>
    <w:rsid w:val="00F00A0E"/>
    <w:rsid w:val="00F00D99"/>
    <w:rsid w:val="00F01105"/>
    <w:rsid w:val="00F011C7"/>
    <w:rsid w:val="00F011F0"/>
    <w:rsid w:val="00F011F5"/>
    <w:rsid w:val="00F012C2"/>
    <w:rsid w:val="00F013DE"/>
    <w:rsid w:val="00F01408"/>
    <w:rsid w:val="00F01441"/>
    <w:rsid w:val="00F0149D"/>
    <w:rsid w:val="00F01601"/>
    <w:rsid w:val="00F017CB"/>
    <w:rsid w:val="00F01E18"/>
    <w:rsid w:val="00F0253F"/>
    <w:rsid w:val="00F02697"/>
    <w:rsid w:val="00F029E4"/>
    <w:rsid w:val="00F02A4B"/>
    <w:rsid w:val="00F02BEC"/>
    <w:rsid w:val="00F02E74"/>
    <w:rsid w:val="00F02F8C"/>
    <w:rsid w:val="00F030CB"/>
    <w:rsid w:val="00F03366"/>
    <w:rsid w:val="00F033D9"/>
    <w:rsid w:val="00F03501"/>
    <w:rsid w:val="00F0352B"/>
    <w:rsid w:val="00F0357B"/>
    <w:rsid w:val="00F03AB1"/>
    <w:rsid w:val="00F03FA6"/>
    <w:rsid w:val="00F0400B"/>
    <w:rsid w:val="00F04768"/>
    <w:rsid w:val="00F049A0"/>
    <w:rsid w:val="00F049B1"/>
    <w:rsid w:val="00F04CEA"/>
    <w:rsid w:val="00F055B6"/>
    <w:rsid w:val="00F056A2"/>
    <w:rsid w:val="00F056E9"/>
    <w:rsid w:val="00F0584A"/>
    <w:rsid w:val="00F058AA"/>
    <w:rsid w:val="00F05D08"/>
    <w:rsid w:val="00F05D1B"/>
    <w:rsid w:val="00F060BA"/>
    <w:rsid w:val="00F060E9"/>
    <w:rsid w:val="00F06780"/>
    <w:rsid w:val="00F06C12"/>
    <w:rsid w:val="00F06F4D"/>
    <w:rsid w:val="00F0722E"/>
    <w:rsid w:val="00F07919"/>
    <w:rsid w:val="00F079BC"/>
    <w:rsid w:val="00F07C16"/>
    <w:rsid w:val="00F07C27"/>
    <w:rsid w:val="00F07F6A"/>
    <w:rsid w:val="00F101E4"/>
    <w:rsid w:val="00F104ED"/>
    <w:rsid w:val="00F10695"/>
    <w:rsid w:val="00F107C5"/>
    <w:rsid w:val="00F10D6B"/>
    <w:rsid w:val="00F10FE3"/>
    <w:rsid w:val="00F11495"/>
    <w:rsid w:val="00F117C8"/>
    <w:rsid w:val="00F117E5"/>
    <w:rsid w:val="00F1197D"/>
    <w:rsid w:val="00F11A86"/>
    <w:rsid w:val="00F11B9D"/>
    <w:rsid w:val="00F11F2B"/>
    <w:rsid w:val="00F11F3F"/>
    <w:rsid w:val="00F11FBE"/>
    <w:rsid w:val="00F12306"/>
    <w:rsid w:val="00F12DCF"/>
    <w:rsid w:val="00F12E1D"/>
    <w:rsid w:val="00F139BD"/>
    <w:rsid w:val="00F13C63"/>
    <w:rsid w:val="00F13E1C"/>
    <w:rsid w:val="00F1421D"/>
    <w:rsid w:val="00F1430D"/>
    <w:rsid w:val="00F1440F"/>
    <w:rsid w:val="00F14529"/>
    <w:rsid w:val="00F147C3"/>
    <w:rsid w:val="00F148D9"/>
    <w:rsid w:val="00F1491D"/>
    <w:rsid w:val="00F14B15"/>
    <w:rsid w:val="00F14C7C"/>
    <w:rsid w:val="00F14CCD"/>
    <w:rsid w:val="00F14EA9"/>
    <w:rsid w:val="00F151DB"/>
    <w:rsid w:val="00F15268"/>
    <w:rsid w:val="00F152D3"/>
    <w:rsid w:val="00F152F2"/>
    <w:rsid w:val="00F15547"/>
    <w:rsid w:val="00F156B9"/>
    <w:rsid w:val="00F157C5"/>
    <w:rsid w:val="00F15A56"/>
    <w:rsid w:val="00F15A97"/>
    <w:rsid w:val="00F16221"/>
    <w:rsid w:val="00F16893"/>
    <w:rsid w:val="00F16953"/>
    <w:rsid w:val="00F16A22"/>
    <w:rsid w:val="00F16BCD"/>
    <w:rsid w:val="00F16BE6"/>
    <w:rsid w:val="00F16D04"/>
    <w:rsid w:val="00F173DA"/>
    <w:rsid w:val="00F17576"/>
    <w:rsid w:val="00F175D9"/>
    <w:rsid w:val="00F17ACC"/>
    <w:rsid w:val="00F17CC8"/>
    <w:rsid w:val="00F17CEB"/>
    <w:rsid w:val="00F17FC7"/>
    <w:rsid w:val="00F2029D"/>
    <w:rsid w:val="00F20576"/>
    <w:rsid w:val="00F20811"/>
    <w:rsid w:val="00F208FD"/>
    <w:rsid w:val="00F20995"/>
    <w:rsid w:val="00F20A0A"/>
    <w:rsid w:val="00F20A77"/>
    <w:rsid w:val="00F20C36"/>
    <w:rsid w:val="00F20E37"/>
    <w:rsid w:val="00F21179"/>
    <w:rsid w:val="00F216E1"/>
    <w:rsid w:val="00F218F3"/>
    <w:rsid w:val="00F21952"/>
    <w:rsid w:val="00F21999"/>
    <w:rsid w:val="00F21A0E"/>
    <w:rsid w:val="00F21ABD"/>
    <w:rsid w:val="00F21D19"/>
    <w:rsid w:val="00F21DD1"/>
    <w:rsid w:val="00F22152"/>
    <w:rsid w:val="00F22261"/>
    <w:rsid w:val="00F2237B"/>
    <w:rsid w:val="00F223F4"/>
    <w:rsid w:val="00F2290A"/>
    <w:rsid w:val="00F229DB"/>
    <w:rsid w:val="00F22A9B"/>
    <w:rsid w:val="00F22DA8"/>
    <w:rsid w:val="00F22F1B"/>
    <w:rsid w:val="00F22FCD"/>
    <w:rsid w:val="00F230A0"/>
    <w:rsid w:val="00F2318A"/>
    <w:rsid w:val="00F2331A"/>
    <w:rsid w:val="00F23415"/>
    <w:rsid w:val="00F2351D"/>
    <w:rsid w:val="00F23568"/>
    <w:rsid w:val="00F23724"/>
    <w:rsid w:val="00F2374D"/>
    <w:rsid w:val="00F2375B"/>
    <w:rsid w:val="00F23902"/>
    <w:rsid w:val="00F24448"/>
    <w:rsid w:val="00F2454B"/>
    <w:rsid w:val="00F246ED"/>
    <w:rsid w:val="00F247C4"/>
    <w:rsid w:val="00F249E0"/>
    <w:rsid w:val="00F249FB"/>
    <w:rsid w:val="00F24A29"/>
    <w:rsid w:val="00F24BB4"/>
    <w:rsid w:val="00F24D84"/>
    <w:rsid w:val="00F24D9E"/>
    <w:rsid w:val="00F2510A"/>
    <w:rsid w:val="00F25221"/>
    <w:rsid w:val="00F25847"/>
    <w:rsid w:val="00F259A8"/>
    <w:rsid w:val="00F25A61"/>
    <w:rsid w:val="00F25B55"/>
    <w:rsid w:val="00F25DC2"/>
    <w:rsid w:val="00F25E2F"/>
    <w:rsid w:val="00F25FDE"/>
    <w:rsid w:val="00F26111"/>
    <w:rsid w:val="00F26160"/>
    <w:rsid w:val="00F26168"/>
    <w:rsid w:val="00F26436"/>
    <w:rsid w:val="00F264EF"/>
    <w:rsid w:val="00F26886"/>
    <w:rsid w:val="00F26CE0"/>
    <w:rsid w:val="00F27129"/>
    <w:rsid w:val="00F27490"/>
    <w:rsid w:val="00F274FE"/>
    <w:rsid w:val="00F2750A"/>
    <w:rsid w:val="00F27600"/>
    <w:rsid w:val="00F27870"/>
    <w:rsid w:val="00F27A05"/>
    <w:rsid w:val="00F27A84"/>
    <w:rsid w:val="00F27BB2"/>
    <w:rsid w:val="00F27C16"/>
    <w:rsid w:val="00F27E02"/>
    <w:rsid w:val="00F3019B"/>
    <w:rsid w:val="00F3029A"/>
    <w:rsid w:val="00F30400"/>
    <w:rsid w:val="00F30574"/>
    <w:rsid w:val="00F306F2"/>
    <w:rsid w:val="00F30AA8"/>
    <w:rsid w:val="00F30FF5"/>
    <w:rsid w:val="00F31C1B"/>
    <w:rsid w:val="00F31E74"/>
    <w:rsid w:val="00F31F43"/>
    <w:rsid w:val="00F31FF2"/>
    <w:rsid w:val="00F32264"/>
    <w:rsid w:val="00F327EC"/>
    <w:rsid w:val="00F3280A"/>
    <w:rsid w:val="00F32841"/>
    <w:rsid w:val="00F3298E"/>
    <w:rsid w:val="00F329E4"/>
    <w:rsid w:val="00F32AB3"/>
    <w:rsid w:val="00F32BB5"/>
    <w:rsid w:val="00F331F3"/>
    <w:rsid w:val="00F33223"/>
    <w:rsid w:val="00F33350"/>
    <w:rsid w:val="00F333B6"/>
    <w:rsid w:val="00F33C82"/>
    <w:rsid w:val="00F33CC6"/>
    <w:rsid w:val="00F33D27"/>
    <w:rsid w:val="00F33D9E"/>
    <w:rsid w:val="00F34495"/>
    <w:rsid w:val="00F346C6"/>
    <w:rsid w:val="00F3484C"/>
    <w:rsid w:val="00F34A9F"/>
    <w:rsid w:val="00F34D42"/>
    <w:rsid w:val="00F34DFB"/>
    <w:rsid w:val="00F3509D"/>
    <w:rsid w:val="00F350FD"/>
    <w:rsid w:val="00F3528E"/>
    <w:rsid w:val="00F355E0"/>
    <w:rsid w:val="00F357A2"/>
    <w:rsid w:val="00F35B51"/>
    <w:rsid w:val="00F35F19"/>
    <w:rsid w:val="00F3601C"/>
    <w:rsid w:val="00F36179"/>
    <w:rsid w:val="00F361A9"/>
    <w:rsid w:val="00F3650A"/>
    <w:rsid w:val="00F366CD"/>
    <w:rsid w:val="00F367B5"/>
    <w:rsid w:val="00F368AF"/>
    <w:rsid w:val="00F368D2"/>
    <w:rsid w:val="00F36CA4"/>
    <w:rsid w:val="00F378B3"/>
    <w:rsid w:val="00F378E4"/>
    <w:rsid w:val="00F3798C"/>
    <w:rsid w:val="00F37A15"/>
    <w:rsid w:val="00F37DBA"/>
    <w:rsid w:val="00F37F6C"/>
    <w:rsid w:val="00F4014D"/>
    <w:rsid w:val="00F401F6"/>
    <w:rsid w:val="00F402B8"/>
    <w:rsid w:val="00F40591"/>
    <w:rsid w:val="00F407B7"/>
    <w:rsid w:val="00F40908"/>
    <w:rsid w:val="00F40BB0"/>
    <w:rsid w:val="00F4101B"/>
    <w:rsid w:val="00F41029"/>
    <w:rsid w:val="00F410B4"/>
    <w:rsid w:val="00F410CD"/>
    <w:rsid w:val="00F411B2"/>
    <w:rsid w:val="00F41328"/>
    <w:rsid w:val="00F41383"/>
    <w:rsid w:val="00F416E7"/>
    <w:rsid w:val="00F417B9"/>
    <w:rsid w:val="00F41841"/>
    <w:rsid w:val="00F418E8"/>
    <w:rsid w:val="00F4191A"/>
    <w:rsid w:val="00F419E4"/>
    <w:rsid w:val="00F41AA3"/>
    <w:rsid w:val="00F41B7D"/>
    <w:rsid w:val="00F41E26"/>
    <w:rsid w:val="00F41E52"/>
    <w:rsid w:val="00F41E76"/>
    <w:rsid w:val="00F4245E"/>
    <w:rsid w:val="00F42B63"/>
    <w:rsid w:val="00F42B84"/>
    <w:rsid w:val="00F42CB5"/>
    <w:rsid w:val="00F42DCF"/>
    <w:rsid w:val="00F43092"/>
    <w:rsid w:val="00F433BB"/>
    <w:rsid w:val="00F4349F"/>
    <w:rsid w:val="00F43968"/>
    <w:rsid w:val="00F4398F"/>
    <w:rsid w:val="00F43AD4"/>
    <w:rsid w:val="00F43C1A"/>
    <w:rsid w:val="00F4435A"/>
    <w:rsid w:val="00F4443C"/>
    <w:rsid w:val="00F44555"/>
    <w:rsid w:val="00F44B79"/>
    <w:rsid w:val="00F44F22"/>
    <w:rsid w:val="00F4567C"/>
    <w:rsid w:val="00F4571C"/>
    <w:rsid w:val="00F4574E"/>
    <w:rsid w:val="00F45990"/>
    <w:rsid w:val="00F45C8A"/>
    <w:rsid w:val="00F45DA3"/>
    <w:rsid w:val="00F45DBE"/>
    <w:rsid w:val="00F45E34"/>
    <w:rsid w:val="00F4685A"/>
    <w:rsid w:val="00F468EF"/>
    <w:rsid w:val="00F46A36"/>
    <w:rsid w:val="00F46AD0"/>
    <w:rsid w:val="00F47075"/>
    <w:rsid w:val="00F470BB"/>
    <w:rsid w:val="00F4764A"/>
    <w:rsid w:val="00F47CAE"/>
    <w:rsid w:val="00F47EDD"/>
    <w:rsid w:val="00F505DE"/>
    <w:rsid w:val="00F5064F"/>
    <w:rsid w:val="00F50B2B"/>
    <w:rsid w:val="00F50B6B"/>
    <w:rsid w:val="00F50D9D"/>
    <w:rsid w:val="00F5104A"/>
    <w:rsid w:val="00F51106"/>
    <w:rsid w:val="00F51147"/>
    <w:rsid w:val="00F51307"/>
    <w:rsid w:val="00F51355"/>
    <w:rsid w:val="00F5149F"/>
    <w:rsid w:val="00F51A44"/>
    <w:rsid w:val="00F51A4F"/>
    <w:rsid w:val="00F51F3E"/>
    <w:rsid w:val="00F521D0"/>
    <w:rsid w:val="00F5221E"/>
    <w:rsid w:val="00F5289D"/>
    <w:rsid w:val="00F52A3D"/>
    <w:rsid w:val="00F52E44"/>
    <w:rsid w:val="00F5348D"/>
    <w:rsid w:val="00F53692"/>
    <w:rsid w:val="00F53858"/>
    <w:rsid w:val="00F538CE"/>
    <w:rsid w:val="00F538E0"/>
    <w:rsid w:val="00F53ABB"/>
    <w:rsid w:val="00F53BE5"/>
    <w:rsid w:val="00F53C3B"/>
    <w:rsid w:val="00F53DE1"/>
    <w:rsid w:val="00F53EE5"/>
    <w:rsid w:val="00F53FF0"/>
    <w:rsid w:val="00F546DC"/>
    <w:rsid w:val="00F5473D"/>
    <w:rsid w:val="00F54804"/>
    <w:rsid w:val="00F54916"/>
    <w:rsid w:val="00F5498E"/>
    <w:rsid w:val="00F54B46"/>
    <w:rsid w:val="00F54C06"/>
    <w:rsid w:val="00F54E35"/>
    <w:rsid w:val="00F54FAC"/>
    <w:rsid w:val="00F55391"/>
    <w:rsid w:val="00F554EF"/>
    <w:rsid w:val="00F55AE8"/>
    <w:rsid w:val="00F55BC7"/>
    <w:rsid w:val="00F55BDB"/>
    <w:rsid w:val="00F55D16"/>
    <w:rsid w:val="00F55D42"/>
    <w:rsid w:val="00F55E89"/>
    <w:rsid w:val="00F55FE2"/>
    <w:rsid w:val="00F5619D"/>
    <w:rsid w:val="00F561CA"/>
    <w:rsid w:val="00F5636B"/>
    <w:rsid w:val="00F56423"/>
    <w:rsid w:val="00F5659B"/>
    <w:rsid w:val="00F5676D"/>
    <w:rsid w:val="00F569F2"/>
    <w:rsid w:val="00F56C24"/>
    <w:rsid w:val="00F56E2B"/>
    <w:rsid w:val="00F56FFA"/>
    <w:rsid w:val="00F57297"/>
    <w:rsid w:val="00F576C5"/>
    <w:rsid w:val="00F57832"/>
    <w:rsid w:val="00F57C77"/>
    <w:rsid w:val="00F60265"/>
    <w:rsid w:val="00F60452"/>
    <w:rsid w:val="00F60820"/>
    <w:rsid w:val="00F6083F"/>
    <w:rsid w:val="00F60988"/>
    <w:rsid w:val="00F60A79"/>
    <w:rsid w:val="00F60CF7"/>
    <w:rsid w:val="00F60FEC"/>
    <w:rsid w:val="00F61067"/>
    <w:rsid w:val="00F61228"/>
    <w:rsid w:val="00F6174D"/>
    <w:rsid w:val="00F617BB"/>
    <w:rsid w:val="00F61C39"/>
    <w:rsid w:val="00F61D23"/>
    <w:rsid w:val="00F61D2C"/>
    <w:rsid w:val="00F61DDC"/>
    <w:rsid w:val="00F62533"/>
    <w:rsid w:val="00F62997"/>
    <w:rsid w:val="00F62A15"/>
    <w:rsid w:val="00F62D83"/>
    <w:rsid w:val="00F62DF6"/>
    <w:rsid w:val="00F62E9A"/>
    <w:rsid w:val="00F63062"/>
    <w:rsid w:val="00F6315D"/>
    <w:rsid w:val="00F6348B"/>
    <w:rsid w:val="00F635E9"/>
    <w:rsid w:val="00F638C2"/>
    <w:rsid w:val="00F638CD"/>
    <w:rsid w:val="00F63A11"/>
    <w:rsid w:val="00F6408F"/>
    <w:rsid w:val="00F64533"/>
    <w:rsid w:val="00F6454D"/>
    <w:rsid w:val="00F64587"/>
    <w:rsid w:val="00F647DF"/>
    <w:rsid w:val="00F6492F"/>
    <w:rsid w:val="00F64A23"/>
    <w:rsid w:val="00F64A24"/>
    <w:rsid w:val="00F64D1D"/>
    <w:rsid w:val="00F64D8E"/>
    <w:rsid w:val="00F64FB8"/>
    <w:rsid w:val="00F65477"/>
    <w:rsid w:val="00F657EF"/>
    <w:rsid w:val="00F6587A"/>
    <w:rsid w:val="00F65A39"/>
    <w:rsid w:val="00F66688"/>
    <w:rsid w:val="00F66B59"/>
    <w:rsid w:val="00F66D35"/>
    <w:rsid w:val="00F66DF7"/>
    <w:rsid w:val="00F66E08"/>
    <w:rsid w:val="00F66EB1"/>
    <w:rsid w:val="00F66FB3"/>
    <w:rsid w:val="00F670E0"/>
    <w:rsid w:val="00F67109"/>
    <w:rsid w:val="00F67146"/>
    <w:rsid w:val="00F671F6"/>
    <w:rsid w:val="00F6722A"/>
    <w:rsid w:val="00F67286"/>
    <w:rsid w:val="00F67332"/>
    <w:rsid w:val="00F67346"/>
    <w:rsid w:val="00F676A4"/>
    <w:rsid w:val="00F6795A"/>
    <w:rsid w:val="00F67B26"/>
    <w:rsid w:val="00F67D6E"/>
    <w:rsid w:val="00F67F68"/>
    <w:rsid w:val="00F6FDA9"/>
    <w:rsid w:val="00F7015B"/>
    <w:rsid w:val="00F70269"/>
    <w:rsid w:val="00F703DE"/>
    <w:rsid w:val="00F704BA"/>
    <w:rsid w:val="00F704D4"/>
    <w:rsid w:val="00F705ED"/>
    <w:rsid w:val="00F706DF"/>
    <w:rsid w:val="00F707DA"/>
    <w:rsid w:val="00F708CF"/>
    <w:rsid w:val="00F70D1B"/>
    <w:rsid w:val="00F70E07"/>
    <w:rsid w:val="00F70E61"/>
    <w:rsid w:val="00F7129C"/>
    <w:rsid w:val="00F713B7"/>
    <w:rsid w:val="00F716A4"/>
    <w:rsid w:val="00F716B5"/>
    <w:rsid w:val="00F71983"/>
    <w:rsid w:val="00F71FE9"/>
    <w:rsid w:val="00F72051"/>
    <w:rsid w:val="00F72150"/>
    <w:rsid w:val="00F726A5"/>
    <w:rsid w:val="00F729F0"/>
    <w:rsid w:val="00F72A2B"/>
    <w:rsid w:val="00F72A92"/>
    <w:rsid w:val="00F72AD8"/>
    <w:rsid w:val="00F72B05"/>
    <w:rsid w:val="00F72CBD"/>
    <w:rsid w:val="00F734CD"/>
    <w:rsid w:val="00F7375B"/>
    <w:rsid w:val="00F7375C"/>
    <w:rsid w:val="00F7377F"/>
    <w:rsid w:val="00F73A41"/>
    <w:rsid w:val="00F73B1E"/>
    <w:rsid w:val="00F73EB8"/>
    <w:rsid w:val="00F73ECE"/>
    <w:rsid w:val="00F73F1D"/>
    <w:rsid w:val="00F73F97"/>
    <w:rsid w:val="00F7420F"/>
    <w:rsid w:val="00F7483B"/>
    <w:rsid w:val="00F7491A"/>
    <w:rsid w:val="00F749A2"/>
    <w:rsid w:val="00F74D62"/>
    <w:rsid w:val="00F750AB"/>
    <w:rsid w:val="00F752E6"/>
    <w:rsid w:val="00F7547F"/>
    <w:rsid w:val="00F7577B"/>
    <w:rsid w:val="00F7597C"/>
    <w:rsid w:val="00F75CE7"/>
    <w:rsid w:val="00F75F4E"/>
    <w:rsid w:val="00F761BE"/>
    <w:rsid w:val="00F7630B"/>
    <w:rsid w:val="00F76862"/>
    <w:rsid w:val="00F76977"/>
    <w:rsid w:val="00F76A9E"/>
    <w:rsid w:val="00F76CB0"/>
    <w:rsid w:val="00F76D87"/>
    <w:rsid w:val="00F76DCA"/>
    <w:rsid w:val="00F76E0E"/>
    <w:rsid w:val="00F76F41"/>
    <w:rsid w:val="00F76F43"/>
    <w:rsid w:val="00F773D2"/>
    <w:rsid w:val="00F7781A"/>
    <w:rsid w:val="00F779B8"/>
    <w:rsid w:val="00F77B77"/>
    <w:rsid w:val="00F77C2B"/>
    <w:rsid w:val="00F77E51"/>
    <w:rsid w:val="00F77E83"/>
    <w:rsid w:val="00F77EA1"/>
    <w:rsid w:val="00F77FAC"/>
    <w:rsid w:val="00F80015"/>
    <w:rsid w:val="00F80192"/>
    <w:rsid w:val="00F8083D"/>
    <w:rsid w:val="00F80C02"/>
    <w:rsid w:val="00F8101C"/>
    <w:rsid w:val="00F810DB"/>
    <w:rsid w:val="00F812AA"/>
    <w:rsid w:val="00F812E2"/>
    <w:rsid w:val="00F81649"/>
    <w:rsid w:val="00F81650"/>
    <w:rsid w:val="00F8178B"/>
    <w:rsid w:val="00F81ACE"/>
    <w:rsid w:val="00F81BF4"/>
    <w:rsid w:val="00F82357"/>
    <w:rsid w:val="00F8286A"/>
    <w:rsid w:val="00F8293D"/>
    <w:rsid w:val="00F829C2"/>
    <w:rsid w:val="00F82B4F"/>
    <w:rsid w:val="00F82EB7"/>
    <w:rsid w:val="00F82F2C"/>
    <w:rsid w:val="00F832EC"/>
    <w:rsid w:val="00F8351E"/>
    <w:rsid w:val="00F836BC"/>
    <w:rsid w:val="00F83766"/>
    <w:rsid w:val="00F83A8D"/>
    <w:rsid w:val="00F83CA7"/>
    <w:rsid w:val="00F83D68"/>
    <w:rsid w:val="00F841CF"/>
    <w:rsid w:val="00F842E9"/>
    <w:rsid w:val="00F8442C"/>
    <w:rsid w:val="00F845ED"/>
    <w:rsid w:val="00F846A9"/>
    <w:rsid w:val="00F84837"/>
    <w:rsid w:val="00F84848"/>
    <w:rsid w:val="00F8485B"/>
    <w:rsid w:val="00F84A72"/>
    <w:rsid w:val="00F84DC3"/>
    <w:rsid w:val="00F84EC1"/>
    <w:rsid w:val="00F85112"/>
    <w:rsid w:val="00F85834"/>
    <w:rsid w:val="00F85925"/>
    <w:rsid w:val="00F85953"/>
    <w:rsid w:val="00F85A90"/>
    <w:rsid w:val="00F85C61"/>
    <w:rsid w:val="00F85E0A"/>
    <w:rsid w:val="00F85EB5"/>
    <w:rsid w:val="00F86491"/>
    <w:rsid w:val="00F86511"/>
    <w:rsid w:val="00F86544"/>
    <w:rsid w:val="00F865FD"/>
    <w:rsid w:val="00F86744"/>
    <w:rsid w:val="00F8676F"/>
    <w:rsid w:val="00F86806"/>
    <w:rsid w:val="00F86F0C"/>
    <w:rsid w:val="00F87007"/>
    <w:rsid w:val="00F87219"/>
    <w:rsid w:val="00F8721B"/>
    <w:rsid w:val="00F874B4"/>
    <w:rsid w:val="00F874D3"/>
    <w:rsid w:val="00F87826"/>
    <w:rsid w:val="00F87847"/>
    <w:rsid w:val="00F9004F"/>
    <w:rsid w:val="00F90129"/>
    <w:rsid w:val="00F90194"/>
    <w:rsid w:val="00F906C8"/>
    <w:rsid w:val="00F909CA"/>
    <w:rsid w:val="00F90A50"/>
    <w:rsid w:val="00F90D3D"/>
    <w:rsid w:val="00F90E57"/>
    <w:rsid w:val="00F90EA3"/>
    <w:rsid w:val="00F9112F"/>
    <w:rsid w:val="00F91219"/>
    <w:rsid w:val="00F91A43"/>
    <w:rsid w:val="00F91C13"/>
    <w:rsid w:val="00F91C7D"/>
    <w:rsid w:val="00F91CF3"/>
    <w:rsid w:val="00F92069"/>
    <w:rsid w:val="00F9214A"/>
    <w:rsid w:val="00F922A9"/>
    <w:rsid w:val="00F92C9D"/>
    <w:rsid w:val="00F92D6E"/>
    <w:rsid w:val="00F93755"/>
    <w:rsid w:val="00F93794"/>
    <w:rsid w:val="00F9382C"/>
    <w:rsid w:val="00F93A76"/>
    <w:rsid w:val="00F93B45"/>
    <w:rsid w:val="00F9477C"/>
    <w:rsid w:val="00F94884"/>
    <w:rsid w:val="00F94924"/>
    <w:rsid w:val="00F94B77"/>
    <w:rsid w:val="00F94BE1"/>
    <w:rsid w:val="00F94F83"/>
    <w:rsid w:val="00F95242"/>
    <w:rsid w:val="00F953E4"/>
    <w:rsid w:val="00F953E8"/>
    <w:rsid w:val="00F95404"/>
    <w:rsid w:val="00F9555A"/>
    <w:rsid w:val="00F956CF"/>
    <w:rsid w:val="00F95A3B"/>
    <w:rsid w:val="00F964BF"/>
    <w:rsid w:val="00F96555"/>
    <w:rsid w:val="00F96669"/>
    <w:rsid w:val="00F9676E"/>
    <w:rsid w:val="00F96E65"/>
    <w:rsid w:val="00F970DF"/>
    <w:rsid w:val="00F973C9"/>
    <w:rsid w:val="00F9747C"/>
    <w:rsid w:val="00F974A3"/>
    <w:rsid w:val="00F978BF"/>
    <w:rsid w:val="00F9791C"/>
    <w:rsid w:val="00F97D76"/>
    <w:rsid w:val="00F97FC6"/>
    <w:rsid w:val="00FA006A"/>
    <w:rsid w:val="00FA00A2"/>
    <w:rsid w:val="00FA0169"/>
    <w:rsid w:val="00FA048C"/>
    <w:rsid w:val="00FA0495"/>
    <w:rsid w:val="00FA06E5"/>
    <w:rsid w:val="00FA0830"/>
    <w:rsid w:val="00FA0A56"/>
    <w:rsid w:val="00FA0A5A"/>
    <w:rsid w:val="00FA0F9A"/>
    <w:rsid w:val="00FA1280"/>
    <w:rsid w:val="00FA163A"/>
    <w:rsid w:val="00FA16BC"/>
    <w:rsid w:val="00FA18D4"/>
    <w:rsid w:val="00FA1BE5"/>
    <w:rsid w:val="00FA1BFC"/>
    <w:rsid w:val="00FA1E5F"/>
    <w:rsid w:val="00FA228C"/>
    <w:rsid w:val="00FA2423"/>
    <w:rsid w:val="00FA24A6"/>
    <w:rsid w:val="00FA2641"/>
    <w:rsid w:val="00FA2726"/>
    <w:rsid w:val="00FA2B59"/>
    <w:rsid w:val="00FA2E29"/>
    <w:rsid w:val="00FA2E61"/>
    <w:rsid w:val="00FA2E93"/>
    <w:rsid w:val="00FA2EA2"/>
    <w:rsid w:val="00FA3080"/>
    <w:rsid w:val="00FA32A7"/>
    <w:rsid w:val="00FA33E1"/>
    <w:rsid w:val="00FA35D0"/>
    <w:rsid w:val="00FA365E"/>
    <w:rsid w:val="00FA371E"/>
    <w:rsid w:val="00FA385B"/>
    <w:rsid w:val="00FA3989"/>
    <w:rsid w:val="00FA3D2E"/>
    <w:rsid w:val="00FA4182"/>
    <w:rsid w:val="00FA42B8"/>
    <w:rsid w:val="00FA43E8"/>
    <w:rsid w:val="00FA45ED"/>
    <w:rsid w:val="00FA4645"/>
    <w:rsid w:val="00FA4659"/>
    <w:rsid w:val="00FA4ABD"/>
    <w:rsid w:val="00FA4C98"/>
    <w:rsid w:val="00FA4DA7"/>
    <w:rsid w:val="00FA4E49"/>
    <w:rsid w:val="00FA4F7A"/>
    <w:rsid w:val="00FA51AF"/>
    <w:rsid w:val="00FA5303"/>
    <w:rsid w:val="00FA552D"/>
    <w:rsid w:val="00FA5758"/>
    <w:rsid w:val="00FA59D5"/>
    <w:rsid w:val="00FA60F4"/>
    <w:rsid w:val="00FA61AE"/>
    <w:rsid w:val="00FA63C0"/>
    <w:rsid w:val="00FA663E"/>
    <w:rsid w:val="00FA67DE"/>
    <w:rsid w:val="00FA6825"/>
    <w:rsid w:val="00FA6851"/>
    <w:rsid w:val="00FA6910"/>
    <w:rsid w:val="00FA7141"/>
    <w:rsid w:val="00FA71EE"/>
    <w:rsid w:val="00FA729E"/>
    <w:rsid w:val="00FA72E9"/>
    <w:rsid w:val="00FA731A"/>
    <w:rsid w:val="00FA73BE"/>
    <w:rsid w:val="00FA74E1"/>
    <w:rsid w:val="00FA767E"/>
    <w:rsid w:val="00FA77C2"/>
    <w:rsid w:val="00FA794C"/>
    <w:rsid w:val="00FA7E88"/>
    <w:rsid w:val="00FA7F79"/>
    <w:rsid w:val="00FB057F"/>
    <w:rsid w:val="00FB087E"/>
    <w:rsid w:val="00FB0A9E"/>
    <w:rsid w:val="00FB0BD3"/>
    <w:rsid w:val="00FB0E37"/>
    <w:rsid w:val="00FB15AF"/>
    <w:rsid w:val="00FB179B"/>
    <w:rsid w:val="00FB1E3A"/>
    <w:rsid w:val="00FB225B"/>
    <w:rsid w:val="00FB23A4"/>
    <w:rsid w:val="00FB2495"/>
    <w:rsid w:val="00FB24F7"/>
    <w:rsid w:val="00FB27F9"/>
    <w:rsid w:val="00FB28B2"/>
    <w:rsid w:val="00FB2A0C"/>
    <w:rsid w:val="00FB2B5C"/>
    <w:rsid w:val="00FB2CD5"/>
    <w:rsid w:val="00FB2CDD"/>
    <w:rsid w:val="00FB2FAE"/>
    <w:rsid w:val="00FB3508"/>
    <w:rsid w:val="00FB35CE"/>
    <w:rsid w:val="00FB3B69"/>
    <w:rsid w:val="00FB3FCF"/>
    <w:rsid w:val="00FB4145"/>
    <w:rsid w:val="00FB4177"/>
    <w:rsid w:val="00FB467C"/>
    <w:rsid w:val="00FB4801"/>
    <w:rsid w:val="00FB4947"/>
    <w:rsid w:val="00FB4D26"/>
    <w:rsid w:val="00FB4D3A"/>
    <w:rsid w:val="00FB4F33"/>
    <w:rsid w:val="00FB4F6E"/>
    <w:rsid w:val="00FB524D"/>
    <w:rsid w:val="00FB531E"/>
    <w:rsid w:val="00FB57D0"/>
    <w:rsid w:val="00FB5819"/>
    <w:rsid w:val="00FB5848"/>
    <w:rsid w:val="00FB58EB"/>
    <w:rsid w:val="00FB596C"/>
    <w:rsid w:val="00FB59F3"/>
    <w:rsid w:val="00FB5DB8"/>
    <w:rsid w:val="00FB5FAF"/>
    <w:rsid w:val="00FB6236"/>
    <w:rsid w:val="00FB62CB"/>
    <w:rsid w:val="00FB6327"/>
    <w:rsid w:val="00FB67C7"/>
    <w:rsid w:val="00FB68A0"/>
    <w:rsid w:val="00FB6ACF"/>
    <w:rsid w:val="00FB6BB1"/>
    <w:rsid w:val="00FB7133"/>
    <w:rsid w:val="00FB7459"/>
    <w:rsid w:val="00FB74D0"/>
    <w:rsid w:val="00FB7A1C"/>
    <w:rsid w:val="00FB7B52"/>
    <w:rsid w:val="00FB7C0E"/>
    <w:rsid w:val="00FB7D2E"/>
    <w:rsid w:val="00FB7EB5"/>
    <w:rsid w:val="00FC00A0"/>
    <w:rsid w:val="00FC0341"/>
    <w:rsid w:val="00FC0350"/>
    <w:rsid w:val="00FC0421"/>
    <w:rsid w:val="00FC0789"/>
    <w:rsid w:val="00FC0811"/>
    <w:rsid w:val="00FC09CE"/>
    <w:rsid w:val="00FC0A07"/>
    <w:rsid w:val="00FC0EA9"/>
    <w:rsid w:val="00FC100D"/>
    <w:rsid w:val="00FC11F1"/>
    <w:rsid w:val="00FC17D3"/>
    <w:rsid w:val="00FC19B9"/>
    <w:rsid w:val="00FC1B63"/>
    <w:rsid w:val="00FC1BE4"/>
    <w:rsid w:val="00FC1F57"/>
    <w:rsid w:val="00FC20DC"/>
    <w:rsid w:val="00FC23D3"/>
    <w:rsid w:val="00FC2627"/>
    <w:rsid w:val="00FC26D9"/>
    <w:rsid w:val="00FC2823"/>
    <w:rsid w:val="00FC2852"/>
    <w:rsid w:val="00FC2861"/>
    <w:rsid w:val="00FC287C"/>
    <w:rsid w:val="00FC29A0"/>
    <w:rsid w:val="00FC333C"/>
    <w:rsid w:val="00FC34FD"/>
    <w:rsid w:val="00FC35CC"/>
    <w:rsid w:val="00FC3714"/>
    <w:rsid w:val="00FC38FE"/>
    <w:rsid w:val="00FC3BCA"/>
    <w:rsid w:val="00FC3D02"/>
    <w:rsid w:val="00FC3F75"/>
    <w:rsid w:val="00FC3F98"/>
    <w:rsid w:val="00FC406E"/>
    <w:rsid w:val="00FC4270"/>
    <w:rsid w:val="00FC427F"/>
    <w:rsid w:val="00FC42D8"/>
    <w:rsid w:val="00FC42DB"/>
    <w:rsid w:val="00FC46CA"/>
    <w:rsid w:val="00FC4C95"/>
    <w:rsid w:val="00FC4CC8"/>
    <w:rsid w:val="00FC4E62"/>
    <w:rsid w:val="00FC4E6F"/>
    <w:rsid w:val="00FC50CC"/>
    <w:rsid w:val="00FC53E1"/>
    <w:rsid w:val="00FC5CB8"/>
    <w:rsid w:val="00FC5E46"/>
    <w:rsid w:val="00FC5E4F"/>
    <w:rsid w:val="00FC6027"/>
    <w:rsid w:val="00FC6258"/>
    <w:rsid w:val="00FC64AA"/>
    <w:rsid w:val="00FC682C"/>
    <w:rsid w:val="00FC68B9"/>
    <w:rsid w:val="00FC699C"/>
    <w:rsid w:val="00FC69AC"/>
    <w:rsid w:val="00FC6A33"/>
    <w:rsid w:val="00FC6D5A"/>
    <w:rsid w:val="00FC6E28"/>
    <w:rsid w:val="00FC6E8A"/>
    <w:rsid w:val="00FC70A3"/>
    <w:rsid w:val="00FC70AE"/>
    <w:rsid w:val="00FC7529"/>
    <w:rsid w:val="00FC77C3"/>
    <w:rsid w:val="00FC7CF6"/>
    <w:rsid w:val="00FD0235"/>
    <w:rsid w:val="00FD0510"/>
    <w:rsid w:val="00FD0559"/>
    <w:rsid w:val="00FD062E"/>
    <w:rsid w:val="00FD0726"/>
    <w:rsid w:val="00FD0A5C"/>
    <w:rsid w:val="00FD0B5D"/>
    <w:rsid w:val="00FD0D29"/>
    <w:rsid w:val="00FD0E46"/>
    <w:rsid w:val="00FD1159"/>
    <w:rsid w:val="00FD16C2"/>
    <w:rsid w:val="00FD1BCA"/>
    <w:rsid w:val="00FD1DE3"/>
    <w:rsid w:val="00FD2107"/>
    <w:rsid w:val="00FD247A"/>
    <w:rsid w:val="00FD25AC"/>
    <w:rsid w:val="00FD2695"/>
    <w:rsid w:val="00FD26D2"/>
    <w:rsid w:val="00FD2AF9"/>
    <w:rsid w:val="00FD2C97"/>
    <w:rsid w:val="00FD2CA7"/>
    <w:rsid w:val="00FD2D14"/>
    <w:rsid w:val="00FD2DD3"/>
    <w:rsid w:val="00FD2E84"/>
    <w:rsid w:val="00FD2EA2"/>
    <w:rsid w:val="00FD3056"/>
    <w:rsid w:val="00FD30C1"/>
    <w:rsid w:val="00FD31F7"/>
    <w:rsid w:val="00FD3389"/>
    <w:rsid w:val="00FD3474"/>
    <w:rsid w:val="00FD3645"/>
    <w:rsid w:val="00FD3881"/>
    <w:rsid w:val="00FD3C5D"/>
    <w:rsid w:val="00FD3C93"/>
    <w:rsid w:val="00FD3E43"/>
    <w:rsid w:val="00FD3EBF"/>
    <w:rsid w:val="00FD4F53"/>
    <w:rsid w:val="00FD50EF"/>
    <w:rsid w:val="00FD5223"/>
    <w:rsid w:val="00FD52BE"/>
    <w:rsid w:val="00FD5368"/>
    <w:rsid w:val="00FD5413"/>
    <w:rsid w:val="00FD54E3"/>
    <w:rsid w:val="00FD5548"/>
    <w:rsid w:val="00FD565D"/>
    <w:rsid w:val="00FD574E"/>
    <w:rsid w:val="00FD5AC5"/>
    <w:rsid w:val="00FD5B83"/>
    <w:rsid w:val="00FD5C90"/>
    <w:rsid w:val="00FD6425"/>
    <w:rsid w:val="00FD65BE"/>
    <w:rsid w:val="00FD66F5"/>
    <w:rsid w:val="00FD6822"/>
    <w:rsid w:val="00FD6878"/>
    <w:rsid w:val="00FD6BD2"/>
    <w:rsid w:val="00FD6CC7"/>
    <w:rsid w:val="00FD6DDD"/>
    <w:rsid w:val="00FD6E54"/>
    <w:rsid w:val="00FD7637"/>
    <w:rsid w:val="00FD7A10"/>
    <w:rsid w:val="00FD7B1E"/>
    <w:rsid w:val="00FD7B8C"/>
    <w:rsid w:val="00FD7BF7"/>
    <w:rsid w:val="00FD7F85"/>
    <w:rsid w:val="00FD7FBD"/>
    <w:rsid w:val="00FDD9AE"/>
    <w:rsid w:val="00FE0095"/>
    <w:rsid w:val="00FE00A7"/>
    <w:rsid w:val="00FE055D"/>
    <w:rsid w:val="00FE071F"/>
    <w:rsid w:val="00FE0C3B"/>
    <w:rsid w:val="00FE1069"/>
    <w:rsid w:val="00FE109E"/>
    <w:rsid w:val="00FE1130"/>
    <w:rsid w:val="00FE12BF"/>
    <w:rsid w:val="00FE1536"/>
    <w:rsid w:val="00FE155B"/>
    <w:rsid w:val="00FE178D"/>
    <w:rsid w:val="00FE17FC"/>
    <w:rsid w:val="00FE18D8"/>
    <w:rsid w:val="00FE1BF3"/>
    <w:rsid w:val="00FE1DBA"/>
    <w:rsid w:val="00FE225A"/>
    <w:rsid w:val="00FE22A1"/>
    <w:rsid w:val="00FE2411"/>
    <w:rsid w:val="00FE24EA"/>
    <w:rsid w:val="00FE29A8"/>
    <w:rsid w:val="00FE2D5D"/>
    <w:rsid w:val="00FE2DA0"/>
    <w:rsid w:val="00FE369F"/>
    <w:rsid w:val="00FE39D4"/>
    <w:rsid w:val="00FE3BD4"/>
    <w:rsid w:val="00FE3D6C"/>
    <w:rsid w:val="00FE3E2F"/>
    <w:rsid w:val="00FE40E7"/>
    <w:rsid w:val="00FE4148"/>
    <w:rsid w:val="00FE430C"/>
    <w:rsid w:val="00FE4700"/>
    <w:rsid w:val="00FE4701"/>
    <w:rsid w:val="00FE47B2"/>
    <w:rsid w:val="00FE47FE"/>
    <w:rsid w:val="00FE4A73"/>
    <w:rsid w:val="00FE5022"/>
    <w:rsid w:val="00FE50E0"/>
    <w:rsid w:val="00FE533E"/>
    <w:rsid w:val="00FE55CB"/>
    <w:rsid w:val="00FE5644"/>
    <w:rsid w:val="00FE56B6"/>
    <w:rsid w:val="00FE5B53"/>
    <w:rsid w:val="00FE6092"/>
    <w:rsid w:val="00FE612D"/>
    <w:rsid w:val="00FE61A9"/>
    <w:rsid w:val="00FE65D0"/>
    <w:rsid w:val="00FE661D"/>
    <w:rsid w:val="00FE687F"/>
    <w:rsid w:val="00FE6AE9"/>
    <w:rsid w:val="00FE6C43"/>
    <w:rsid w:val="00FE712A"/>
    <w:rsid w:val="00FE73AB"/>
    <w:rsid w:val="00FE754A"/>
    <w:rsid w:val="00FE75BE"/>
    <w:rsid w:val="00FE77E9"/>
    <w:rsid w:val="00FE7B01"/>
    <w:rsid w:val="00FF01CF"/>
    <w:rsid w:val="00FF03CF"/>
    <w:rsid w:val="00FF04A0"/>
    <w:rsid w:val="00FF0519"/>
    <w:rsid w:val="00FF088B"/>
    <w:rsid w:val="00FF0BB2"/>
    <w:rsid w:val="00FF0EFF"/>
    <w:rsid w:val="00FF0F56"/>
    <w:rsid w:val="00FF0F80"/>
    <w:rsid w:val="00FF0F9C"/>
    <w:rsid w:val="00FF10BF"/>
    <w:rsid w:val="00FF1589"/>
    <w:rsid w:val="00FF173A"/>
    <w:rsid w:val="00FF18C3"/>
    <w:rsid w:val="00FF1970"/>
    <w:rsid w:val="00FF1D07"/>
    <w:rsid w:val="00FF1D46"/>
    <w:rsid w:val="00FF2069"/>
    <w:rsid w:val="00FF243A"/>
    <w:rsid w:val="00FF27B7"/>
    <w:rsid w:val="00FF28BE"/>
    <w:rsid w:val="00FF29D8"/>
    <w:rsid w:val="00FF2A31"/>
    <w:rsid w:val="00FF2AFA"/>
    <w:rsid w:val="00FF2B9F"/>
    <w:rsid w:val="00FF2CC5"/>
    <w:rsid w:val="00FF2F39"/>
    <w:rsid w:val="00FF2F96"/>
    <w:rsid w:val="00FF3035"/>
    <w:rsid w:val="00FF3150"/>
    <w:rsid w:val="00FF34AB"/>
    <w:rsid w:val="00FF377C"/>
    <w:rsid w:val="00FF3895"/>
    <w:rsid w:val="00FF3A93"/>
    <w:rsid w:val="00FF3CF1"/>
    <w:rsid w:val="00FF3DCD"/>
    <w:rsid w:val="00FF3DE3"/>
    <w:rsid w:val="00FF3F06"/>
    <w:rsid w:val="00FF42E4"/>
    <w:rsid w:val="00FF4308"/>
    <w:rsid w:val="00FF444E"/>
    <w:rsid w:val="00FF458A"/>
    <w:rsid w:val="00FF462F"/>
    <w:rsid w:val="00FF4924"/>
    <w:rsid w:val="00FF4B76"/>
    <w:rsid w:val="00FF4E5A"/>
    <w:rsid w:val="00FF4FF7"/>
    <w:rsid w:val="00FF520A"/>
    <w:rsid w:val="00FF530D"/>
    <w:rsid w:val="00FF531A"/>
    <w:rsid w:val="00FF54D7"/>
    <w:rsid w:val="00FF56BC"/>
    <w:rsid w:val="00FF5733"/>
    <w:rsid w:val="00FF58FB"/>
    <w:rsid w:val="00FF5A70"/>
    <w:rsid w:val="00FF5A91"/>
    <w:rsid w:val="00FF5AC4"/>
    <w:rsid w:val="00FF6118"/>
    <w:rsid w:val="00FF6326"/>
    <w:rsid w:val="00FF64C6"/>
    <w:rsid w:val="00FF64D1"/>
    <w:rsid w:val="00FF665C"/>
    <w:rsid w:val="00FF66E8"/>
    <w:rsid w:val="00FF67E5"/>
    <w:rsid w:val="00FF6B57"/>
    <w:rsid w:val="00FF6BB5"/>
    <w:rsid w:val="00FF7194"/>
    <w:rsid w:val="00FF72BC"/>
    <w:rsid w:val="00FF789A"/>
    <w:rsid w:val="00FF78F1"/>
    <w:rsid w:val="00FF7916"/>
    <w:rsid w:val="00FF7924"/>
    <w:rsid w:val="010171FF"/>
    <w:rsid w:val="0102B73C"/>
    <w:rsid w:val="01035DF6"/>
    <w:rsid w:val="010543C4"/>
    <w:rsid w:val="01086C64"/>
    <w:rsid w:val="0108BC15"/>
    <w:rsid w:val="010A4E46"/>
    <w:rsid w:val="010C3BB1"/>
    <w:rsid w:val="010CD640"/>
    <w:rsid w:val="011033EC"/>
    <w:rsid w:val="0111188D"/>
    <w:rsid w:val="0112AF0C"/>
    <w:rsid w:val="0112C64A"/>
    <w:rsid w:val="0112D84A"/>
    <w:rsid w:val="011484DC"/>
    <w:rsid w:val="011D6BB8"/>
    <w:rsid w:val="011DFBB8"/>
    <w:rsid w:val="01212B11"/>
    <w:rsid w:val="0123E420"/>
    <w:rsid w:val="012509DA"/>
    <w:rsid w:val="01263455"/>
    <w:rsid w:val="0126F446"/>
    <w:rsid w:val="012B9312"/>
    <w:rsid w:val="012CA844"/>
    <w:rsid w:val="012DA2B5"/>
    <w:rsid w:val="012EA086"/>
    <w:rsid w:val="013757DC"/>
    <w:rsid w:val="013956D5"/>
    <w:rsid w:val="013BA69D"/>
    <w:rsid w:val="013EB348"/>
    <w:rsid w:val="014290EE"/>
    <w:rsid w:val="0149342B"/>
    <w:rsid w:val="014E22DE"/>
    <w:rsid w:val="014FECD8"/>
    <w:rsid w:val="0150AFE0"/>
    <w:rsid w:val="0153AB72"/>
    <w:rsid w:val="0156C0F1"/>
    <w:rsid w:val="01597AE0"/>
    <w:rsid w:val="015A101E"/>
    <w:rsid w:val="015DA6FB"/>
    <w:rsid w:val="0160C755"/>
    <w:rsid w:val="0160E699"/>
    <w:rsid w:val="01611D67"/>
    <w:rsid w:val="01619D6B"/>
    <w:rsid w:val="0162E0E1"/>
    <w:rsid w:val="01631AC7"/>
    <w:rsid w:val="016415AF"/>
    <w:rsid w:val="01650FAD"/>
    <w:rsid w:val="01653417"/>
    <w:rsid w:val="01706186"/>
    <w:rsid w:val="0170D8C6"/>
    <w:rsid w:val="0171DFFF"/>
    <w:rsid w:val="01731F69"/>
    <w:rsid w:val="0174A271"/>
    <w:rsid w:val="0175D0CD"/>
    <w:rsid w:val="01796B22"/>
    <w:rsid w:val="017F481D"/>
    <w:rsid w:val="0181B81C"/>
    <w:rsid w:val="01838042"/>
    <w:rsid w:val="0184601F"/>
    <w:rsid w:val="0184DB76"/>
    <w:rsid w:val="018521A5"/>
    <w:rsid w:val="01880B59"/>
    <w:rsid w:val="018A8A0A"/>
    <w:rsid w:val="01929E89"/>
    <w:rsid w:val="0193A804"/>
    <w:rsid w:val="0193B722"/>
    <w:rsid w:val="019522C9"/>
    <w:rsid w:val="01967991"/>
    <w:rsid w:val="019B0F1D"/>
    <w:rsid w:val="019C3597"/>
    <w:rsid w:val="019FE69D"/>
    <w:rsid w:val="01AD08A0"/>
    <w:rsid w:val="01AE3647"/>
    <w:rsid w:val="01B14697"/>
    <w:rsid w:val="01B29DF4"/>
    <w:rsid w:val="01B93272"/>
    <w:rsid w:val="01BD4816"/>
    <w:rsid w:val="01BE51CE"/>
    <w:rsid w:val="01BFC813"/>
    <w:rsid w:val="01C135B2"/>
    <w:rsid w:val="01C1D00D"/>
    <w:rsid w:val="01C40352"/>
    <w:rsid w:val="01C479C5"/>
    <w:rsid w:val="01C5C4EF"/>
    <w:rsid w:val="01C68708"/>
    <w:rsid w:val="01C6B716"/>
    <w:rsid w:val="01C84BCB"/>
    <w:rsid w:val="01C8A2B6"/>
    <w:rsid w:val="01C950F7"/>
    <w:rsid w:val="01CACF3B"/>
    <w:rsid w:val="01CEEFAE"/>
    <w:rsid w:val="01CF5CC0"/>
    <w:rsid w:val="01D2911E"/>
    <w:rsid w:val="01D3575B"/>
    <w:rsid w:val="01D553A2"/>
    <w:rsid w:val="01DC9BC2"/>
    <w:rsid w:val="01DFD724"/>
    <w:rsid w:val="01DFE5FE"/>
    <w:rsid w:val="01E031D6"/>
    <w:rsid w:val="01E1A661"/>
    <w:rsid w:val="01E3E1BF"/>
    <w:rsid w:val="01E814C1"/>
    <w:rsid w:val="01E8CD3F"/>
    <w:rsid w:val="01F0E9FA"/>
    <w:rsid w:val="01F136E3"/>
    <w:rsid w:val="01F33E32"/>
    <w:rsid w:val="01F4D099"/>
    <w:rsid w:val="01F52FE5"/>
    <w:rsid w:val="01F61153"/>
    <w:rsid w:val="01FA245B"/>
    <w:rsid w:val="01FE7AF3"/>
    <w:rsid w:val="01FF6D3E"/>
    <w:rsid w:val="020220C5"/>
    <w:rsid w:val="0205A646"/>
    <w:rsid w:val="0205DD3E"/>
    <w:rsid w:val="0208C692"/>
    <w:rsid w:val="020BFC7F"/>
    <w:rsid w:val="020E01C0"/>
    <w:rsid w:val="020ECA55"/>
    <w:rsid w:val="020F66C2"/>
    <w:rsid w:val="021059B7"/>
    <w:rsid w:val="02112801"/>
    <w:rsid w:val="0211789D"/>
    <w:rsid w:val="02158EA7"/>
    <w:rsid w:val="0216201C"/>
    <w:rsid w:val="02187D07"/>
    <w:rsid w:val="02196A99"/>
    <w:rsid w:val="021AED21"/>
    <w:rsid w:val="021B1D1F"/>
    <w:rsid w:val="021CC607"/>
    <w:rsid w:val="021EC307"/>
    <w:rsid w:val="02206447"/>
    <w:rsid w:val="02209E27"/>
    <w:rsid w:val="0220E6EE"/>
    <w:rsid w:val="02221E3A"/>
    <w:rsid w:val="0226AFA4"/>
    <w:rsid w:val="0226B536"/>
    <w:rsid w:val="022B7ABA"/>
    <w:rsid w:val="022B8D0B"/>
    <w:rsid w:val="022CC2CE"/>
    <w:rsid w:val="022CE661"/>
    <w:rsid w:val="022CF645"/>
    <w:rsid w:val="022F3D1C"/>
    <w:rsid w:val="022F4A40"/>
    <w:rsid w:val="0231733A"/>
    <w:rsid w:val="0233857D"/>
    <w:rsid w:val="0233EAE6"/>
    <w:rsid w:val="02386B8B"/>
    <w:rsid w:val="023DBD40"/>
    <w:rsid w:val="023E1F71"/>
    <w:rsid w:val="023E601C"/>
    <w:rsid w:val="02408252"/>
    <w:rsid w:val="0242D7C3"/>
    <w:rsid w:val="02461D35"/>
    <w:rsid w:val="02464520"/>
    <w:rsid w:val="02535A62"/>
    <w:rsid w:val="0254CB88"/>
    <w:rsid w:val="025B4172"/>
    <w:rsid w:val="025C2ED3"/>
    <w:rsid w:val="025D39C8"/>
    <w:rsid w:val="025E52D2"/>
    <w:rsid w:val="025EC939"/>
    <w:rsid w:val="025F67B4"/>
    <w:rsid w:val="025F6D7D"/>
    <w:rsid w:val="0263B2D6"/>
    <w:rsid w:val="026A10A5"/>
    <w:rsid w:val="026BE51B"/>
    <w:rsid w:val="026CC5A1"/>
    <w:rsid w:val="026D8D66"/>
    <w:rsid w:val="0270AF28"/>
    <w:rsid w:val="027129A1"/>
    <w:rsid w:val="0272A0C8"/>
    <w:rsid w:val="02760F43"/>
    <w:rsid w:val="0279920F"/>
    <w:rsid w:val="027AE341"/>
    <w:rsid w:val="027B197E"/>
    <w:rsid w:val="027B1E8F"/>
    <w:rsid w:val="027D8041"/>
    <w:rsid w:val="027F2E36"/>
    <w:rsid w:val="0280B6AC"/>
    <w:rsid w:val="02811C21"/>
    <w:rsid w:val="028204F4"/>
    <w:rsid w:val="0282E4A2"/>
    <w:rsid w:val="028B724A"/>
    <w:rsid w:val="028C317C"/>
    <w:rsid w:val="028DB962"/>
    <w:rsid w:val="02915DA2"/>
    <w:rsid w:val="02944AAC"/>
    <w:rsid w:val="0299A01D"/>
    <w:rsid w:val="029E7AF8"/>
    <w:rsid w:val="02A032FE"/>
    <w:rsid w:val="02A3331E"/>
    <w:rsid w:val="02A73B33"/>
    <w:rsid w:val="02A8EE1F"/>
    <w:rsid w:val="02AB18A4"/>
    <w:rsid w:val="02AC6D3A"/>
    <w:rsid w:val="02AF3D0C"/>
    <w:rsid w:val="02B09217"/>
    <w:rsid w:val="02B0CA39"/>
    <w:rsid w:val="02B49B15"/>
    <w:rsid w:val="02B567F7"/>
    <w:rsid w:val="02BD8E5E"/>
    <w:rsid w:val="02BEE6D6"/>
    <w:rsid w:val="02BF3D31"/>
    <w:rsid w:val="02C0825C"/>
    <w:rsid w:val="02C0BA99"/>
    <w:rsid w:val="02C56A6D"/>
    <w:rsid w:val="02CA6F27"/>
    <w:rsid w:val="02D091A2"/>
    <w:rsid w:val="02D2C2B4"/>
    <w:rsid w:val="02D422CB"/>
    <w:rsid w:val="02D4A421"/>
    <w:rsid w:val="02D72EC3"/>
    <w:rsid w:val="02DD4CBC"/>
    <w:rsid w:val="02DECAD8"/>
    <w:rsid w:val="02E04F31"/>
    <w:rsid w:val="02E17D75"/>
    <w:rsid w:val="02E243D1"/>
    <w:rsid w:val="02E34191"/>
    <w:rsid w:val="02E40E01"/>
    <w:rsid w:val="02E6F10B"/>
    <w:rsid w:val="02E9DACC"/>
    <w:rsid w:val="02EB3D6E"/>
    <w:rsid w:val="02ECF076"/>
    <w:rsid w:val="02EFDE70"/>
    <w:rsid w:val="02EFEEA2"/>
    <w:rsid w:val="02F07A02"/>
    <w:rsid w:val="02F10E9A"/>
    <w:rsid w:val="02F2DF01"/>
    <w:rsid w:val="02F33FDE"/>
    <w:rsid w:val="02F427A3"/>
    <w:rsid w:val="02F476B1"/>
    <w:rsid w:val="02F47721"/>
    <w:rsid w:val="02F4A3EF"/>
    <w:rsid w:val="02F77088"/>
    <w:rsid w:val="02FDBAA6"/>
    <w:rsid w:val="02FF1792"/>
    <w:rsid w:val="02FF6118"/>
    <w:rsid w:val="02FFCC03"/>
    <w:rsid w:val="0301D919"/>
    <w:rsid w:val="030418C9"/>
    <w:rsid w:val="03076958"/>
    <w:rsid w:val="03078DC2"/>
    <w:rsid w:val="030B5E83"/>
    <w:rsid w:val="031123E9"/>
    <w:rsid w:val="0317D44C"/>
    <w:rsid w:val="0318FA91"/>
    <w:rsid w:val="031CAC1C"/>
    <w:rsid w:val="031DC109"/>
    <w:rsid w:val="031DD587"/>
    <w:rsid w:val="03201D34"/>
    <w:rsid w:val="0320DFB6"/>
    <w:rsid w:val="0323036D"/>
    <w:rsid w:val="0326BA14"/>
    <w:rsid w:val="03282ECC"/>
    <w:rsid w:val="0329BD6B"/>
    <w:rsid w:val="032DAB83"/>
    <w:rsid w:val="032DBAD0"/>
    <w:rsid w:val="032ED92D"/>
    <w:rsid w:val="033000C9"/>
    <w:rsid w:val="0330849E"/>
    <w:rsid w:val="03345EF6"/>
    <w:rsid w:val="0334F5C7"/>
    <w:rsid w:val="0336409B"/>
    <w:rsid w:val="0336B3F5"/>
    <w:rsid w:val="03385DE8"/>
    <w:rsid w:val="0339BDF7"/>
    <w:rsid w:val="033A3AA6"/>
    <w:rsid w:val="033B0D56"/>
    <w:rsid w:val="03422617"/>
    <w:rsid w:val="034310F7"/>
    <w:rsid w:val="03434991"/>
    <w:rsid w:val="0344FE29"/>
    <w:rsid w:val="0345C579"/>
    <w:rsid w:val="03468F2A"/>
    <w:rsid w:val="034A1166"/>
    <w:rsid w:val="034D75E5"/>
    <w:rsid w:val="034F06C7"/>
    <w:rsid w:val="035393C5"/>
    <w:rsid w:val="0353DAA3"/>
    <w:rsid w:val="0357F79F"/>
    <w:rsid w:val="0358103F"/>
    <w:rsid w:val="0359FF5F"/>
    <w:rsid w:val="035B2E5F"/>
    <w:rsid w:val="03631CAC"/>
    <w:rsid w:val="036CF08C"/>
    <w:rsid w:val="036D3C8D"/>
    <w:rsid w:val="037578E6"/>
    <w:rsid w:val="0377CFE9"/>
    <w:rsid w:val="03795770"/>
    <w:rsid w:val="037A24C6"/>
    <w:rsid w:val="037A8961"/>
    <w:rsid w:val="037E1D6B"/>
    <w:rsid w:val="037F586F"/>
    <w:rsid w:val="03804D90"/>
    <w:rsid w:val="0382DED9"/>
    <w:rsid w:val="03878B45"/>
    <w:rsid w:val="038D4E32"/>
    <w:rsid w:val="038EC5CC"/>
    <w:rsid w:val="038FF69D"/>
    <w:rsid w:val="03908CE9"/>
    <w:rsid w:val="03918BBA"/>
    <w:rsid w:val="03920D10"/>
    <w:rsid w:val="03934894"/>
    <w:rsid w:val="03972500"/>
    <w:rsid w:val="0397B450"/>
    <w:rsid w:val="039B2B81"/>
    <w:rsid w:val="039CBDB1"/>
    <w:rsid w:val="03A42D36"/>
    <w:rsid w:val="03A59B66"/>
    <w:rsid w:val="03A61745"/>
    <w:rsid w:val="03A85A49"/>
    <w:rsid w:val="03A9B302"/>
    <w:rsid w:val="03AA6363"/>
    <w:rsid w:val="03AD5BF8"/>
    <w:rsid w:val="03B0A018"/>
    <w:rsid w:val="03B3AF52"/>
    <w:rsid w:val="03B800E1"/>
    <w:rsid w:val="03BB0736"/>
    <w:rsid w:val="03BB07D5"/>
    <w:rsid w:val="03BB41BE"/>
    <w:rsid w:val="03BC4E49"/>
    <w:rsid w:val="03BDE312"/>
    <w:rsid w:val="03BED451"/>
    <w:rsid w:val="03BFD31D"/>
    <w:rsid w:val="03BFED9B"/>
    <w:rsid w:val="03C4F385"/>
    <w:rsid w:val="03CB1B48"/>
    <w:rsid w:val="03CD735E"/>
    <w:rsid w:val="03CD7993"/>
    <w:rsid w:val="03D473FD"/>
    <w:rsid w:val="03D50F0C"/>
    <w:rsid w:val="03DAA8AE"/>
    <w:rsid w:val="03DD37E4"/>
    <w:rsid w:val="03DDCAB0"/>
    <w:rsid w:val="03DECB20"/>
    <w:rsid w:val="03DEFAF1"/>
    <w:rsid w:val="03DFF037"/>
    <w:rsid w:val="03E0226A"/>
    <w:rsid w:val="03E25D25"/>
    <w:rsid w:val="03E45401"/>
    <w:rsid w:val="03E52FEA"/>
    <w:rsid w:val="03E5FD4B"/>
    <w:rsid w:val="03EE993D"/>
    <w:rsid w:val="03EE9CAD"/>
    <w:rsid w:val="03F0334B"/>
    <w:rsid w:val="03F4CD67"/>
    <w:rsid w:val="03F857D5"/>
    <w:rsid w:val="03F88A83"/>
    <w:rsid w:val="03FAFEEE"/>
    <w:rsid w:val="03FC0DBC"/>
    <w:rsid w:val="03FF11C2"/>
    <w:rsid w:val="03FF2C82"/>
    <w:rsid w:val="04000946"/>
    <w:rsid w:val="0400D203"/>
    <w:rsid w:val="040118AC"/>
    <w:rsid w:val="0402C5EA"/>
    <w:rsid w:val="04043672"/>
    <w:rsid w:val="0407DD7A"/>
    <w:rsid w:val="040A411D"/>
    <w:rsid w:val="040D2CFD"/>
    <w:rsid w:val="040FC84A"/>
    <w:rsid w:val="0410C150"/>
    <w:rsid w:val="0411BBA6"/>
    <w:rsid w:val="041202F6"/>
    <w:rsid w:val="04131FCE"/>
    <w:rsid w:val="0415059C"/>
    <w:rsid w:val="0416827E"/>
    <w:rsid w:val="041C1D2D"/>
    <w:rsid w:val="041C782C"/>
    <w:rsid w:val="04235780"/>
    <w:rsid w:val="042941A0"/>
    <w:rsid w:val="042C4CBF"/>
    <w:rsid w:val="042CB2CE"/>
    <w:rsid w:val="042DADD4"/>
    <w:rsid w:val="0430896B"/>
    <w:rsid w:val="0437DA20"/>
    <w:rsid w:val="0438274D"/>
    <w:rsid w:val="0439886C"/>
    <w:rsid w:val="043B87BB"/>
    <w:rsid w:val="043D3715"/>
    <w:rsid w:val="043F7838"/>
    <w:rsid w:val="0440EC43"/>
    <w:rsid w:val="044358AF"/>
    <w:rsid w:val="0444B5EB"/>
    <w:rsid w:val="04456ECB"/>
    <w:rsid w:val="04458DA8"/>
    <w:rsid w:val="04483812"/>
    <w:rsid w:val="0449BBC6"/>
    <w:rsid w:val="0449CB6E"/>
    <w:rsid w:val="044CE9DC"/>
    <w:rsid w:val="044DDC3C"/>
    <w:rsid w:val="044E5D33"/>
    <w:rsid w:val="044E70A8"/>
    <w:rsid w:val="044E81D3"/>
    <w:rsid w:val="0450AAD5"/>
    <w:rsid w:val="0456DC9B"/>
    <w:rsid w:val="0457AB19"/>
    <w:rsid w:val="045AC6F4"/>
    <w:rsid w:val="045FC017"/>
    <w:rsid w:val="04620432"/>
    <w:rsid w:val="0462075D"/>
    <w:rsid w:val="0463DE58"/>
    <w:rsid w:val="0464F73A"/>
    <w:rsid w:val="0466AF4A"/>
    <w:rsid w:val="0466CDDC"/>
    <w:rsid w:val="04677E0A"/>
    <w:rsid w:val="04683A0F"/>
    <w:rsid w:val="046F8EDE"/>
    <w:rsid w:val="046FB85D"/>
    <w:rsid w:val="0475FD94"/>
    <w:rsid w:val="04772C68"/>
    <w:rsid w:val="04783C67"/>
    <w:rsid w:val="0479D1C4"/>
    <w:rsid w:val="047B1583"/>
    <w:rsid w:val="047B8BD3"/>
    <w:rsid w:val="047F0485"/>
    <w:rsid w:val="047FD080"/>
    <w:rsid w:val="04803A25"/>
    <w:rsid w:val="0480EE1D"/>
    <w:rsid w:val="048540B2"/>
    <w:rsid w:val="04863202"/>
    <w:rsid w:val="0488B28F"/>
    <w:rsid w:val="0488EA49"/>
    <w:rsid w:val="048BD912"/>
    <w:rsid w:val="048D44ED"/>
    <w:rsid w:val="048DF770"/>
    <w:rsid w:val="048E4A6F"/>
    <w:rsid w:val="048E733F"/>
    <w:rsid w:val="048F371F"/>
    <w:rsid w:val="0493B998"/>
    <w:rsid w:val="0494A40A"/>
    <w:rsid w:val="049517A9"/>
    <w:rsid w:val="049523D3"/>
    <w:rsid w:val="04980249"/>
    <w:rsid w:val="049926CD"/>
    <w:rsid w:val="049C02C0"/>
    <w:rsid w:val="049E3665"/>
    <w:rsid w:val="049EFEA2"/>
    <w:rsid w:val="049F0E47"/>
    <w:rsid w:val="04A127C4"/>
    <w:rsid w:val="04A2FD20"/>
    <w:rsid w:val="04A5B89A"/>
    <w:rsid w:val="04A64A70"/>
    <w:rsid w:val="04A981E9"/>
    <w:rsid w:val="04AC5D4A"/>
    <w:rsid w:val="04B13F8A"/>
    <w:rsid w:val="04B50ECE"/>
    <w:rsid w:val="04B53A6B"/>
    <w:rsid w:val="04BD12F2"/>
    <w:rsid w:val="04BF87E3"/>
    <w:rsid w:val="04C818E8"/>
    <w:rsid w:val="04C9BCEC"/>
    <w:rsid w:val="04CCA595"/>
    <w:rsid w:val="04CEE804"/>
    <w:rsid w:val="04D05DF9"/>
    <w:rsid w:val="04D0EC32"/>
    <w:rsid w:val="04D2FBA4"/>
    <w:rsid w:val="04D4DBCC"/>
    <w:rsid w:val="04D9218A"/>
    <w:rsid w:val="04DAE8E5"/>
    <w:rsid w:val="04DBA10A"/>
    <w:rsid w:val="04DF93EA"/>
    <w:rsid w:val="04E28D69"/>
    <w:rsid w:val="04E47A18"/>
    <w:rsid w:val="04E546B9"/>
    <w:rsid w:val="04EBC893"/>
    <w:rsid w:val="04F6BE78"/>
    <w:rsid w:val="04FA6795"/>
    <w:rsid w:val="04FB4F5D"/>
    <w:rsid w:val="04FC48DF"/>
    <w:rsid w:val="04FD724A"/>
    <w:rsid w:val="04FE4F27"/>
    <w:rsid w:val="05007872"/>
    <w:rsid w:val="0507576F"/>
    <w:rsid w:val="0509BE11"/>
    <w:rsid w:val="050FBFF5"/>
    <w:rsid w:val="05100D1F"/>
    <w:rsid w:val="0512536D"/>
    <w:rsid w:val="0517F3E0"/>
    <w:rsid w:val="05184E45"/>
    <w:rsid w:val="0519D355"/>
    <w:rsid w:val="051A4D3E"/>
    <w:rsid w:val="0521CDDF"/>
    <w:rsid w:val="05244A6F"/>
    <w:rsid w:val="05246D58"/>
    <w:rsid w:val="05258080"/>
    <w:rsid w:val="05262CFA"/>
    <w:rsid w:val="052A962D"/>
    <w:rsid w:val="0530AD12"/>
    <w:rsid w:val="0531DBEC"/>
    <w:rsid w:val="053212FC"/>
    <w:rsid w:val="05323B7D"/>
    <w:rsid w:val="0532D768"/>
    <w:rsid w:val="0534161F"/>
    <w:rsid w:val="053542AC"/>
    <w:rsid w:val="05362115"/>
    <w:rsid w:val="05366E62"/>
    <w:rsid w:val="0539965E"/>
    <w:rsid w:val="053AFEEB"/>
    <w:rsid w:val="053ECBC5"/>
    <w:rsid w:val="0542B9D0"/>
    <w:rsid w:val="05433AA6"/>
    <w:rsid w:val="05441024"/>
    <w:rsid w:val="0545056A"/>
    <w:rsid w:val="05456343"/>
    <w:rsid w:val="0546FC75"/>
    <w:rsid w:val="0547CB93"/>
    <w:rsid w:val="05493D85"/>
    <w:rsid w:val="054A1050"/>
    <w:rsid w:val="054B102D"/>
    <w:rsid w:val="054C3F29"/>
    <w:rsid w:val="054CDFF5"/>
    <w:rsid w:val="0556C9AE"/>
    <w:rsid w:val="055F4FC7"/>
    <w:rsid w:val="05632038"/>
    <w:rsid w:val="0565C1E3"/>
    <w:rsid w:val="056D22F1"/>
    <w:rsid w:val="056D29E7"/>
    <w:rsid w:val="056E11AE"/>
    <w:rsid w:val="056F78F1"/>
    <w:rsid w:val="056F7A88"/>
    <w:rsid w:val="0572035D"/>
    <w:rsid w:val="05735E37"/>
    <w:rsid w:val="05775722"/>
    <w:rsid w:val="05799B11"/>
    <w:rsid w:val="057DF4D2"/>
    <w:rsid w:val="0589CDC6"/>
    <w:rsid w:val="058A392E"/>
    <w:rsid w:val="058A8161"/>
    <w:rsid w:val="058AA803"/>
    <w:rsid w:val="058ACE9E"/>
    <w:rsid w:val="058BF1FA"/>
    <w:rsid w:val="058CD221"/>
    <w:rsid w:val="058E5FBE"/>
    <w:rsid w:val="059190CE"/>
    <w:rsid w:val="059292A2"/>
    <w:rsid w:val="0593F9D7"/>
    <w:rsid w:val="0594ADBB"/>
    <w:rsid w:val="05950853"/>
    <w:rsid w:val="0596AB77"/>
    <w:rsid w:val="0596C1C2"/>
    <w:rsid w:val="059FB6F5"/>
    <w:rsid w:val="05A1CA6F"/>
    <w:rsid w:val="05A44709"/>
    <w:rsid w:val="05A8FD5E"/>
    <w:rsid w:val="05AA179F"/>
    <w:rsid w:val="05AB910E"/>
    <w:rsid w:val="05AB9E6A"/>
    <w:rsid w:val="05AC4A37"/>
    <w:rsid w:val="05B217C6"/>
    <w:rsid w:val="05B3F9D7"/>
    <w:rsid w:val="05B4BB89"/>
    <w:rsid w:val="05B70FAE"/>
    <w:rsid w:val="05B94A68"/>
    <w:rsid w:val="05BE89D6"/>
    <w:rsid w:val="05C1EAB7"/>
    <w:rsid w:val="05C33749"/>
    <w:rsid w:val="05C3E3B8"/>
    <w:rsid w:val="05C6090F"/>
    <w:rsid w:val="05CCAB29"/>
    <w:rsid w:val="05CDDF21"/>
    <w:rsid w:val="05D022C1"/>
    <w:rsid w:val="05D27FFD"/>
    <w:rsid w:val="05D33268"/>
    <w:rsid w:val="05D3502E"/>
    <w:rsid w:val="05D5590F"/>
    <w:rsid w:val="05D96B68"/>
    <w:rsid w:val="05DA0AA3"/>
    <w:rsid w:val="05DA9B53"/>
    <w:rsid w:val="05DB1EBB"/>
    <w:rsid w:val="05DC449B"/>
    <w:rsid w:val="05DF5F6E"/>
    <w:rsid w:val="05DF93E7"/>
    <w:rsid w:val="05E02C1B"/>
    <w:rsid w:val="05E05EEC"/>
    <w:rsid w:val="05E09CB2"/>
    <w:rsid w:val="05E2E340"/>
    <w:rsid w:val="05E58C27"/>
    <w:rsid w:val="05E59BCF"/>
    <w:rsid w:val="05E5E018"/>
    <w:rsid w:val="05E63F7D"/>
    <w:rsid w:val="05EA61EA"/>
    <w:rsid w:val="05EBE5EE"/>
    <w:rsid w:val="05EC3701"/>
    <w:rsid w:val="05EFF54C"/>
    <w:rsid w:val="05F36E81"/>
    <w:rsid w:val="05F55854"/>
    <w:rsid w:val="05F98173"/>
    <w:rsid w:val="05FAEDCC"/>
    <w:rsid w:val="05FCC3DE"/>
    <w:rsid w:val="0604AF37"/>
    <w:rsid w:val="0604DCF0"/>
    <w:rsid w:val="0605375B"/>
    <w:rsid w:val="0605B689"/>
    <w:rsid w:val="0607B7B1"/>
    <w:rsid w:val="060D10B1"/>
    <w:rsid w:val="06161644"/>
    <w:rsid w:val="06163A78"/>
    <w:rsid w:val="06173703"/>
    <w:rsid w:val="0618E678"/>
    <w:rsid w:val="061AD4E6"/>
    <w:rsid w:val="061DA056"/>
    <w:rsid w:val="061FE5D5"/>
    <w:rsid w:val="0622D567"/>
    <w:rsid w:val="06242A86"/>
    <w:rsid w:val="06260A6A"/>
    <w:rsid w:val="06260CCB"/>
    <w:rsid w:val="06266C94"/>
    <w:rsid w:val="0626B027"/>
    <w:rsid w:val="062749D7"/>
    <w:rsid w:val="06286C84"/>
    <w:rsid w:val="06296E2F"/>
    <w:rsid w:val="0629CDEF"/>
    <w:rsid w:val="0630708C"/>
    <w:rsid w:val="0630C9A2"/>
    <w:rsid w:val="0630D966"/>
    <w:rsid w:val="06343F9A"/>
    <w:rsid w:val="063520E3"/>
    <w:rsid w:val="0639B6B3"/>
    <w:rsid w:val="063A1431"/>
    <w:rsid w:val="063BF704"/>
    <w:rsid w:val="063CC5D6"/>
    <w:rsid w:val="064097E0"/>
    <w:rsid w:val="06425092"/>
    <w:rsid w:val="0644F974"/>
    <w:rsid w:val="0645C2C6"/>
    <w:rsid w:val="06476B2C"/>
    <w:rsid w:val="064A4EBF"/>
    <w:rsid w:val="064A88B0"/>
    <w:rsid w:val="064BF5D8"/>
    <w:rsid w:val="06533B41"/>
    <w:rsid w:val="06534ED7"/>
    <w:rsid w:val="0653D85A"/>
    <w:rsid w:val="0655051C"/>
    <w:rsid w:val="06559ACF"/>
    <w:rsid w:val="0655F1FC"/>
    <w:rsid w:val="06580A35"/>
    <w:rsid w:val="06589B3A"/>
    <w:rsid w:val="0658E102"/>
    <w:rsid w:val="06596CE1"/>
    <w:rsid w:val="0659BCD1"/>
    <w:rsid w:val="065A5EC7"/>
    <w:rsid w:val="065BAB6C"/>
    <w:rsid w:val="065CE416"/>
    <w:rsid w:val="066027A3"/>
    <w:rsid w:val="0660CEAF"/>
    <w:rsid w:val="0662F1E6"/>
    <w:rsid w:val="06652785"/>
    <w:rsid w:val="0665B884"/>
    <w:rsid w:val="066975FE"/>
    <w:rsid w:val="0669B6BF"/>
    <w:rsid w:val="066A314A"/>
    <w:rsid w:val="066B4814"/>
    <w:rsid w:val="066B84BB"/>
    <w:rsid w:val="067271CC"/>
    <w:rsid w:val="067300FB"/>
    <w:rsid w:val="0676F2F2"/>
    <w:rsid w:val="0677B5ED"/>
    <w:rsid w:val="067A9128"/>
    <w:rsid w:val="067AF375"/>
    <w:rsid w:val="067D71CC"/>
    <w:rsid w:val="06803B10"/>
    <w:rsid w:val="068670E9"/>
    <w:rsid w:val="06881F76"/>
    <w:rsid w:val="068A69FA"/>
    <w:rsid w:val="068BD336"/>
    <w:rsid w:val="068DB252"/>
    <w:rsid w:val="068DE811"/>
    <w:rsid w:val="068E178D"/>
    <w:rsid w:val="068E43B7"/>
    <w:rsid w:val="068E451A"/>
    <w:rsid w:val="068F4D94"/>
    <w:rsid w:val="068FB101"/>
    <w:rsid w:val="068FE784"/>
    <w:rsid w:val="0691348A"/>
    <w:rsid w:val="0697F0F3"/>
    <w:rsid w:val="069948B2"/>
    <w:rsid w:val="069A2E78"/>
    <w:rsid w:val="069B18A7"/>
    <w:rsid w:val="069C311B"/>
    <w:rsid w:val="069D4239"/>
    <w:rsid w:val="069EFFB8"/>
    <w:rsid w:val="06A29DFA"/>
    <w:rsid w:val="06A43086"/>
    <w:rsid w:val="06A657AC"/>
    <w:rsid w:val="06A68B38"/>
    <w:rsid w:val="06A7A4A3"/>
    <w:rsid w:val="06A81F0A"/>
    <w:rsid w:val="06A859D7"/>
    <w:rsid w:val="06B05A28"/>
    <w:rsid w:val="06B1B901"/>
    <w:rsid w:val="06B82F06"/>
    <w:rsid w:val="06B88015"/>
    <w:rsid w:val="06BCE1F3"/>
    <w:rsid w:val="06BE0D22"/>
    <w:rsid w:val="06C1F90C"/>
    <w:rsid w:val="06CB9D4E"/>
    <w:rsid w:val="06CBE4C2"/>
    <w:rsid w:val="06CBFB24"/>
    <w:rsid w:val="06CF264B"/>
    <w:rsid w:val="06D13FC9"/>
    <w:rsid w:val="06D1C0CC"/>
    <w:rsid w:val="06D37900"/>
    <w:rsid w:val="06D51FD4"/>
    <w:rsid w:val="06D7594F"/>
    <w:rsid w:val="06DA0247"/>
    <w:rsid w:val="06DAD2D1"/>
    <w:rsid w:val="06DDCCC0"/>
    <w:rsid w:val="06DE2BEE"/>
    <w:rsid w:val="06DF4785"/>
    <w:rsid w:val="06E39C9A"/>
    <w:rsid w:val="06E53401"/>
    <w:rsid w:val="06ED3D82"/>
    <w:rsid w:val="06EDCC0F"/>
    <w:rsid w:val="06EE46D5"/>
    <w:rsid w:val="06F00C45"/>
    <w:rsid w:val="06F0A05D"/>
    <w:rsid w:val="06F17C28"/>
    <w:rsid w:val="06F5DF6B"/>
    <w:rsid w:val="06FAB0D9"/>
    <w:rsid w:val="06FD1063"/>
    <w:rsid w:val="070184B8"/>
    <w:rsid w:val="07032945"/>
    <w:rsid w:val="07033A9E"/>
    <w:rsid w:val="0704F5B6"/>
    <w:rsid w:val="0705E31D"/>
    <w:rsid w:val="07092AF6"/>
    <w:rsid w:val="07096BB7"/>
    <w:rsid w:val="070AC860"/>
    <w:rsid w:val="070B7C71"/>
    <w:rsid w:val="070B99DD"/>
    <w:rsid w:val="071437BD"/>
    <w:rsid w:val="071878DA"/>
    <w:rsid w:val="072048DC"/>
    <w:rsid w:val="07215A17"/>
    <w:rsid w:val="0721A3C9"/>
    <w:rsid w:val="0724C22A"/>
    <w:rsid w:val="0728ABF9"/>
    <w:rsid w:val="0729F2DF"/>
    <w:rsid w:val="072B728D"/>
    <w:rsid w:val="07319F99"/>
    <w:rsid w:val="07366E37"/>
    <w:rsid w:val="0738858E"/>
    <w:rsid w:val="073A38F9"/>
    <w:rsid w:val="073DA404"/>
    <w:rsid w:val="0744D3B1"/>
    <w:rsid w:val="0746A320"/>
    <w:rsid w:val="0747F8EF"/>
    <w:rsid w:val="074F6477"/>
    <w:rsid w:val="07533F91"/>
    <w:rsid w:val="0754B507"/>
    <w:rsid w:val="07576DC8"/>
    <w:rsid w:val="075A1330"/>
    <w:rsid w:val="076438FB"/>
    <w:rsid w:val="076D299B"/>
    <w:rsid w:val="076EB61E"/>
    <w:rsid w:val="0772C827"/>
    <w:rsid w:val="077A6C32"/>
    <w:rsid w:val="077CF459"/>
    <w:rsid w:val="077F78D1"/>
    <w:rsid w:val="077FED75"/>
    <w:rsid w:val="07803E70"/>
    <w:rsid w:val="0781608C"/>
    <w:rsid w:val="0782DD15"/>
    <w:rsid w:val="0782E250"/>
    <w:rsid w:val="0788122F"/>
    <w:rsid w:val="078A29AE"/>
    <w:rsid w:val="078BCE46"/>
    <w:rsid w:val="078CA049"/>
    <w:rsid w:val="078CDF83"/>
    <w:rsid w:val="078D4BB0"/>
    <w:rsid w:val="078EFE3E"/>
    <w:rsid w:val="07902109"/>
    <w:rsid w:val="0792D04C"/>
    <w:rsid w:val="07945664"/>
    <w:rsid w:val="07953273"/>
    <w:rsid w:val="079604F9"/>
    <w:rsid w:val="0796CBCF"/>
    <w:rsid w:val="07979B17"/>
    <w:rsid w:val="079825BB"/>
    <w:rsid w:val="07A1D0E3"/>
    <w:rsid w:val="07A29BDA"/>
    <w:rsid w:val="07A8233D"/>
    <w:rsid w:val="07A86819"/>
    <w:rsid w:val="07AA63BA"/>
    <w:rsid w:val="07AB098F"/>
    <w:rsid w:val="07B0A37C"/>
    <w:rsid w:val="07B22DFB"/>
    <w:rsid w:val="07B383C1"/>
    <w:rsid w:val="07B43E3F"/>
    <w:rsid w:val="07B7855D"/>
    <w:rsid w:val="07B7F063"/>
    <w:rsid w:val="07BC362C"/>
    <w:rsid w:val="07C0A3F0"/>
    <w:rsid w:val="07C1E68F"/>
    <w:rsid w:val="07C51027"/>
    <w:rsid w:val="07CA8892"/>
    <w:rsid w:val="07D0EB9C"/>
    <w:rsid w:val="07D3C75A"/>
    <w:rsid w:val="07D5456D"/>
    <w:rsid w:val="07D550D0"/>
    <w:rsid w:val="07D57C78"/>
    <w:rsid w:val="07D74592"/>
    <w:rsid w:val="07D913CB"/>
    <w:rsid w:val="07DA79F4"/>
    <w:rsid w:val="07DDBA43"/>
    <w:rsid w:val="07DE926F"/>
    <w:rsid w:val="07DEC457"/>
    <w:rsid w:val="07E0DAD3"/>
    <w:rsid w:val="07E1E76E"/>
    <w:rsid w:val="07E52FA1"/>
    <w:rsid w:val="07E5B8B4"/>
    <w:rsid w:val="07E6106C"/>
    <w:rsid w:val="07E66B23"/>
    <w:rsid w:val="07E671F7"/>
    <w:rsid w:val="07E73B30"/>
    <w:rsid w:val="07E7BAF8"/>
    <w:rsid w:val="07EA07BB"/>
    <w:rsid w:val="07EF6816"/>
    <w:rsid w:val="07F42756"/>
    <w:rsid w:val="07F4E477"/>
    <w:rsid w:val="07FF6345"/>
    <w:rsid w:val="08012651"/>
    <w:rsid w:val="080280A7"/>
    <w:rsid w:val="0802B5F7"/>
    <w:rsid w:val="080430D2"/>
    <w:rsid w:val="080DA21C"/>
    <w:rsid w:val="080DD9F5"/>
    <w:rsid w:val="0810D911"/>
    <w:rsid w:val="0811FF0F"/>
    <w:rsid w:val="081469B7"/>
    <w:rsid w:val="0814A222"/>
    <w:rsid w:val="0817C74B"/>
    <w:rsid w:val="081B28A5"/>
    <w:rsid w:val="081B365D"/>
    <w:rsid w:val="081B43BE"/>
    <w:rsid w:val="081C8708"/>
    <w:rsid w:val="081E4E14"/>
    <w:rsid w:val="081F4DE2"/>
    <w:rsid w:val="082024DE"/>
    <w:rsid w:val="08222B8F"/>
    <w:rsid w:val="08236D3A"/>
    <w:rsid w:val="0825051A"/>
    <w:rsid w:val="082507BA"/>
    <w:rsid w:val="082632AA"/>
    <w:rsid w:val="0828F73B"/>
    <w:rsid w:val="0829D884"/>
    <w:rsid w:val="0829FBFE"/>
    <w:rsid w:val="082AC96A"/>
    <w:rsid w:val="082B52B0"/>
    <w:rsid w:val="082B7092"/>
    <w:rsid w:val="082D7F68"/>
    <w:rsid w:val="0831C3EB"/>
    <w:rsid w:val="08346673"/>
    <w:rsid w:val="08354767"/>
    <w:rsid w:val="083FF408"/>
    <w:rsid w:val="0840FCE0"/>
    <w:rsid w:val="08447474"/>
    <w:rsid w:val="08460599"/>
    <w:rsid w:val="084741FC"/>
    <w:rsid w:val="084782DB"/>
    <w:rsid w:val="084C3F1C"/>
    <w:rsid w:val="084C8BF8"/>
    <w:rsid w:val="0851FF19"/>
    <w:rsid w:val="0852AB26"/>
    <w:rsid w:val="0857A1C9"/>
    <w:rsid w:val="0859CFD5"/>
    <w:rsid w:val="085B1D33"/>
    <w:rsid w:val="085BDB42"/>
    <w:rsid w:val="085DEC1E"/>
    <w:rsid w:val="085E697B"/>
    <w:rsid w:val="08609E5B"/>
    <w:rsid w:val="0860FD19"/>
    <w:rsid w:val="08621F3A"/>
    <w:rsid w:val="086632C1"/>
    <w:rsid w:val="0866BFBA"/>
    <w:rsid w:val="0867987B"/>
    <w:rsid w:val="086CA42A"/>
    <w:rsid w:val="086F8B63"/>
    <w:rsid w:val="0870DA9C"/>
    <w:rsid w:val="08749A8F"/>
    <w:rsid w:val="08749EA6"/>
    <w:rsid w:val="0876F018"/>
    <w:rsid w:val="087C7597"/>
    <w:rsid w:val="087C7637"/>
    <w:rsid w:val="087D2B5A"/>
    <w:rsid w:val="08835CD5"/>
    <w:rsid w:val="0889C376"/>
    <w:rsid w:val="088B8079"/>
    <w:rsid w:val="088FDB22"/>
    <w:rsid w:val="08911376"/>
    <w:rsid w:val="08917C0C"/>
    <w:rsid w:val="0898F0EA"/>
    <w:rsid w:val="089E37A5"/>
    <w:rsid w:val="089F19B9"/>
    <w:rsid w:val="08A3A54F"/>
    <w:rsid w:val="08A87670"/>
    <w:rsid w:val="08AA5C08"/>
    <w:rsid w:val="08ACBED5"/>
    <w:rsid w:val="08AEB775"/>
    <w:rsid w:val="08B255EE"/>
    <w:rsid w:val="08B3677B"/>
    <w:rsid w:val="08BA944D"/>
    <w:rsid w:val="08BC081B"/>
    <w:rsid w:val="08BCCA6B"/>
    <w:rsid w:val="08BE8A96"/>
    <w:rsid w:val="08BFEFFE"/>
    <w:rsid w:val="08C1D393"/>
    <w:rsid w:val="08C2273A"/>
    <w:rsid w:val="08C3FB76"/>
    <w:rsid w:val="08C44304"/>
    <w:rsid w:val="08C8A61B"/>
    <w:rsid w:val="08C910CD"/>
    <w:rsid w:val="08CBFA92"/>
    <w:rsid w:val="08CCB2B9"/>
    <w:rsid w:val="08D29887"/>
    <w:rsid w:val="08D35764"/>
    <w:rsid w:val="08D49FDC"/>
    <w:rsid w:val="08DA0B5F"/>
    <w:rsid w:val="08DDA27C"/>
    <w:rsid w:val="08DE9711"/>
    <w:rsid w:val="08E02D9E"/>
    <w:rsid w:val="08E32891"/>
    <w:rsid w:val="08E39E5C"/>
    <w:rsid w:val="08E4C841"/>
    <w:rsid w:val="08E590E3"/>
    <w:rsid w:val="08E70ECB"/>
    <w:rsid w:val="08E73238"/>
    <w:rsid w:val="08EAEBF2"/>
    <w:rsid w:val="08EAF949"/>
    <w:rsid w:val="08ECD676"/>
    <w:rsid w:val="08F076B2"/>
    <w:rsid w:val="08F2A086"/>
    <w:rsid w:val="08F57B73"/>
    <w:rsid w:val="08FD3751"/>
    <w:rsid w:val="08FDCAC3"/>
    <w:rsid w:val="08FE5F39"/>
    <w:rsid w:val="0905933F"/>
    <w:rsid w:val="09069520"/>
    <w:rsid w:val="0906D295"/>
    <w:rsid w:val="090BD9E3"/>
    <w:rsid w:val="090E5E65"/>
    <w:rsid w:val="090E741A"/>
    <w:rsid w:val="091104FF"/>
    <w:rsid w:val="0912142F"/>
    <w:rsid w:val="09197ADD"/>
    <w:rsid w:val="091992E8"/>
    <w:rsid w:val="091A9C1C"/>
    <w:rsid w:val="091BCBEE"/>
    <w:rsid w:val="092169A6"/>
    <w:rsid w:val="09252327"/>
    <w:rsid w:val="092A8A71"/>
    <w:rsid w:val="092CDEA6"/>
    <w:rsid w:val="092DB4DA"/>
    <w:rsid w:val="092FE0C9"/>
    <w:rsid w:val="0934333A"/>
    <w:rsid w:val="0935A25E"/>
    <w:rsid w:val="09367CC8"/>
    <w:rsid w:val="09372852"/>
    <w:rsid w:val="0937C68B"/>
    <w:rsid w:val="093C82AA"/>
    <w:rsid w:val="093D74F5"/>
    <w:rsid w:val="09404695"/>
    <w:rsid w:val="09478369"/>
    <w:rsid w:val="094CE3BA"/>
    <w:rsid w:val="094F29B4"/>
    <w:rsid w:val="094FCC34"/>
    <w:rsid w:val="09562242"/>
    <w:rsid w:val="09572F18"/>
    <w:rsid w:val="0958F3CB"/>
    <w:rsid w:val="09591306"/>
    <w:rsid w:val="095E39A2"/>
    <w:rsid w:val="095E6CB9"/>
    <w:rsid w:val="095EE9E9"/>
    <w:rsid w:val="0963141A"/>
    <w:rsid w:val="0968B5BC"/>
    <w:rsid w:val="096D3BCF"/>
    <w:rsid w:val="0970B139"/>
    <w:rsid w:val="09743D00"/>
    <w:rsid w:val="097654B2"/>
    <w:rsid w:val="0976B050"/>
    <w:rsid w:val="09797004"/>
    <w:rsid w:val="0979B56C"/>
    <w:rsid w:val="097F8111"/>
    <w:rsid w:val="09865711"/>
    <w:rsid w:val="09868FD2"/>
    <w:rsid w:val="09928F24"/>
    <w:rsid w:val="0992C88D"/>
    <w:rsid w:val="09960239"/>
    <w:rsid w:val="099BE0B2"/>
    <w:rsid w:val="09A54009"/>
    <w:rsid w:val="09A5FDB0"/>
    <w:rsid w:val="09A61F2D"/>
    <w:rsid w:val="09A6D33D"/>
    <w:rsid w:val="09A9B0CA"/>
    <w:rsid w:val="09AE5F04"/>
    <w:rsid w:val="09B068DE"/>
    <w:rsid w:val="09B13D40"/>
    <w:rsid w:val="09B34D67"/>
    <w:rsid w:val="09B3E7A3"/>
    <w:rsid w:val="09B5278F"/>
    <w:rsid w:val="09B5EE0F"/>
    <w:rsid w:val="09B60C1C"/>
    <w:rsid w:val="09B6606B"/>
    <w:rsid w:val="09B84863"/>
    <w:rsid w:val="09BC4A06"/>
    <w:rsid w:val="09C41892"/>
    <w:rsid w:val="09C5D4F6"/>
    <w:rsid w:val="09C740F3"/>
    <w:rsid w:val="09C7C368"/>
    <w:rsid w:val="09C86C1A"/>
    <w:rsid w:val="09D304A9"/>
    <w:rsid w:val="09D3F8A1"/>
    <w:rsid w:val="09D5117E"/>
    <w:rsid w:val="09DB9B46"/>
    <w:rsid w:val="09DD9E19"/>
    <w:rsid w:val="09E00150"/>
    <w:rsid w:val="09E1D8F2"/>
    <w:rsid w:val="09E39426"/>
    <w:rsid w:val="09EC8778"/>
    <w:rsid w:val="09ED37D7"/>
    <w:rsid w:val="09EF6882"/>
    <w:rsid w:val="09F13BBE"/>
    <w:rsid w:val="09F3DF24"/>
    <w:rsid w:val="09F58D72"/>
    <w:rsid w:val="09F7AB5D"/>
    <w:rsid w:val="09F7C428"/>
    <w:rsid w:val="09FA68CE"/>
    <w:rsid w:val="09FB1DBD"/>
    <w:rsid w:val="0A000DCA"/>
    <w:rsid w:val="0A01A465"/>
    <w:rsid w:val="0A0242BD"/>
    <w:rsid w:val="0A035087"/>
    <w:rsid w:val="0A04A93B"/>
    <w:rsid w:val="0A0A40F2"/>
    <w:rsid w:val="0A0E236D"/>
    <w:rsid w:val="0A114AB8"/>
    <w:rsid w:val="0A1213CA"/>
    <w:rsid w:val="0A1405EC"/>
    <w:rsid w:val="0A147D78"/>
    <w:rsid w:val="0A18AEAC"/>
    <w:rsid w:val="0A1B8529"/>
    <w:rsid w:val="0A1BA417"/>
    <w:rsid w:val="0A1BDF84"/>
    <w:rsid w:val="0A1C6D19"/>
    <w:rsid w:val="0A1E77C7"/>
    <w:rsid w:val="0A1ED595"/>
    <w:rsid w:val="0A1FBD36"/>
    <w:rsid w:val="0A246F22"/>
    <w:rsid w:val="0A285FD7"/>
    <w:rsid w:val="0A28F5F9"/>
    <w:rsid w:val="0A29628B"/>
    <w:rsid w:val="0A35665E"/>
    <w:rsid w:val="0A393306"/>
    <w:rsid w:val="0A3AD8F0"/>
    <w:rsid w:val="0A3B9840"/>
    <w:rsid w:val="0A3CE167"/>
    <w:rsid w:val="0A4074DA"/>
    <w:rsid w:val="0A40E39C"/>
    <w:rsid w:val="0A420FD9"/>
    <w:rsid w:val="0A42E491"/>
    <w:rsid w:val="0A463FF8"/>
    <w:rsid w:val="0A47D4FF"/>
    <w:rsid w:val="0A48F700"/>
    <w:rsid w:val="0A49C103"/>
    <w:rsid w:val="0A4C487F"/>
    <w:rsid w:val="0A5047BB"/>
    <w:rsid w:val="0A570DC5"/>
    <w:rsid w:val="0A57AE82"/>
    <w:rsid w:val="0A5D00BB"/>
    <w:rsid w:val="0A6092A5"/>
    <w:rsid w:val="0A61D80C"/>
    <w:rsid w:val="0A69F66F"/>
    <w:rsid w:val="0A69FBE1"/>
    <w:rsid w:val="0A6E2595"/>
    <w:rsid w:val="0A6EBC98"/>
    <w:rsid w:val="0A6EFB9F"/>
    <w:rsid w:val="0A719242"/>
    <w:rsid w:val="0A7219AC"/>
    <w:rsid w:val="0A73ACFF"/>
    <w:rsid w:val="0A7BA30C"/>
    <w:rsid w:val="0A7EF673"/>
    <w:rsid w:val="0A7F8DB4"/>
    <w:rsid w:val="0A853157"/>
    <w:rsid w:val="0A884524"/>
    <w:rsid w:val="0A8D45A4"/>
    <w:rsid w:val="0A8DDB04"/>
    <w:rsid w:val="0A8F39D5"/>
    <w:rsid w:val="0A8F5C36"/>
    <w:rsid w:val="0A8FF1F5"/>
    <w:rsid w:val="0A931D34"/>
    <w:rsid w:val="0A9AE80E"/>
    <w:rsid w:val="0A9EDACE"/>
    <w:rsid w:val="0AA29273"/>
    <w:rsid w:val="0AA89C94"/>
    <w:rsid w:val="0AA9CBC4"/>
    <w:rsid w:val="0AB01CC7"/>
    <w:rsid w:val="0AB10C3C"/>
    <w:rsid w:val="0AB3DE0D"/>
    <w:rsid w:val="0ABD345D"/>
    <w:rsid w:val="0ABE6AAF"/>
    <w:rsid w:val="0ABEE20D"/>
    <w:rsid w:val="0ABF3974"/>
    <w:rsid w:val="0ABF56AB"/>
    <w:rsid w:val="0AC0C7DD"/>
    <w:rsid w:val="0AC97ABA"/>
    <w:rsid w:val="0ACC658A"/>
    <w:rsid w:val="0ACF9A2C"/>
    <w:rsid w:val="0AD43D13"/>
    <w:rsid w:val="0AD70D77"/>
    <w:rsid w:val="0AD8E08F"/>
    <w:rsid w:val="0AD927AC"/>
    <w:rsid w:val="0AD94C11"/>
    <w:rsid w:val="0AD9BE93"/>
    <w:rsid w:val="0ADA692B"/>
    <w:rsid w:val="0AE41FFD"/>
    <w:rsid w:val="0AE8FD84"/>
    <w:rsid w:val="0AE903FF"/>
    <w:rsid w:val="0AE93CDB"/>
    <w:rsid w:val="0AEC8A05"/>
    <w:rsid w:val="0AF5FFC8"/>
    <w:rsid w:val="0AF6AEA1"/>
    <w:rsid w:val="0AF7937D"/>
    <w:rsid w:val="0AF951D6"/>
    <w:rsid w:val="0AFB0F07"/>
    <w:rsid w:val="0AFEAB41"/>
    <w:rsid w:val="0AFFA764"/>
    <w:rsid w:val="0B020162"/>
    <w:rsid w:val="0B026921"/>
    <w:rsid w:val="0B0282AA"/>
    <w:rsid w:val="0B050998"/>
    <w:rsid w:val="0B05112A"/>
    <w:rsid w:val="0B0A66F9"/>
    <w:rsid w:val="0B0BE329"/>
    <w:rsid w:val="0B0DAF97"/>
    <w:rsid w:val="0B1097B6"/>
    <w:rsid w:val="0B16DB38"/>
    <w:rsid w:val="0B1D3D1F"/>
    <w:rsid w:val="0B1EF860"/>
    <w:rsid w:val="0B1FE382"/>
    <w:rsid w:val="0B1FFB27"/>
    <w:rsid w:val="0B203672"/>
    <w:rsid w:val="0B233A4B"/>
    <w:rsid w:val="0B26C039"/>
    <w:rsid w:val="0B26E9BF"/>
    <w:rsid w:val="0B271571"/>
    <w:rsid w:val="0B27EF11"/>
    <w:rsid w:val="0B2D04F9"/>
    <w:rsid w:val="0B2D84A0"/>
    <w:rsid w:val="0B305D58"/>
    <w:rsid w:val="0B34072B"/>
    <w:rsid w:val="0B34DAB7"/>
    <w:rsid w:val="0B353E67"/>
    <w:rsid w:val="0B3569F2"/>
    <w:rsid w:val="0B39F444"/>
    <w:rsid w:val="0B3ECAB8"/>
    <w:rsid w:val="0B3FD105"/>
    <w:rsid w:val="0B44FD16"/>
    <w:rsid w:val="0B462A4E"/>
    <w:rsid w:val="0B479CDF"/>
    <w:rsid w:val="0B4CF905"/>
    <w:rsid w:val="0B5725FD"/>
    <w:rsid w:val="0B592D18"/>
    <w:rsid w:val="0B59584A"/>
    <w:rsid w:val="0B5BC6C6"/>
    <w:rsid w:val="0B5D0B31"/>
    <w:rsid w:val="0B5E3FF7"/>
    <w:rsid w:val="0B5FD734"/>
    <w:rsid w:val="0B60CA0F"/>
    <w:rsid w:val="0B63E820"/>
    <w:rsid w:val="0B644B02"/>
    <w:rsid w:val="0B6B3C50"/>
    <w:rsid w:val="0B6B6A42"/>
    <w:rsid w:val="0B6D825E"/>
    <w:rsid w:val="0B7006F5"/>
    <w:rsid w:val="0B705110"/>
    <w:rsid w:val="0B74E70B"/>
    <w:rsid w:val="0B759765"/>
    <w:rsid w:val="0B7622CB"/>
    <w:rsid w:val="0B7ACE64"/>
    <w:rsid w:val="0B7BB102"/>
    <w:rsid w:val="0B80787C"/>
    <w:rsid w:val="0B82CD3C"/>
    <w:rsid w:val="0B8AC2A4"/>
    <w:rsid w:val="0B8ADBAC"/>
    <w:rsid w:val="0B8CB4D6"/>
    <w:rsid w:val="0B8D3721"/>
    <w:rsid w:val="0B8DBEBE"/>
    <w:rsid w:val="0B8E7992"/>
    <w:rsid w:val="0B8F2C58"/>
    <w:rsid w:val="0B9132D2"/>
    <w:rsid w:val="0B96D1F8"/>
    <w:rsid w:val="0B97832D"/>
    <w:rsid w:val="0B9AFBB8"/>
    <w:rsid w:val="0B9BF63B"/>
    <w:rsid w:val="0B9FF2A2"/>
    <w:rsid w:val="0BA0FD73"/>
    <w:rsid w:val="0BA2A12D"/>
    <w:rsid w:val="0BA3BC70"/>
    <w:rsid w:val="0BA55CDD"/>
    <w:rsid w:val="0BA86E6C"/>
    <w:rsid w:val="0BA8B116"/>
    <w:rsid w:val="0BACA970"/>
    <w:rsid w:val="0BB0998B"/>
    <w:rsid w:val="0BB65AE8"/>
    <w:rsid w:val="0BBA6A3A"/>
    <w:rsid w:val="0BBC0C89"/>
    <w:rsid w:val="0BBFF6BC"/>
    <w:rsid w:val="0BC760B2"/>
    <w:rsid w:val="0BCCE1B3"/>
    <w:rsid w:val="0BCE5E40"/>
    <w:rsid w:val="0BD0451E"/>
    <w:rsid w:val="0BDE0B68"/>
    <w:rsid w:val="0BDFD801"/>
    <w:rsid w:val="0BDFFBCD"/>
    <w:rsid w:val="0BE08635"/>
    <w:rsid w:val="0BE384D6"/>
    <w:rsid w:val="0BE40522"/>
    <w:rsid w:val="0BE4BB55"/>
    <w:rsid w:val="0BE72C35"/>
    <w:rsid w:val="0BE98999"/>
    <w:rsid w:val="0BEBDC3F"/>
    <w:rsid w:val="0BEC7534"/>
    <w:rsid w:val="0BED2766"/>
    <w:rsid w:val="0BED6C96"/>
    <w:rsid w:val="0BF133AB"/>
    <w:rsid w:val="0BF29A9D"/>
    <w:rsid w:val="0BF386A9"/>
    <w:rsid w:val="0BF76ACA"/>
    <w:rsid w:val="0BF788DC"/>
    <w:rsid w:val="0BF8E09F"/>
    <w:rsid w:val="0BF90186"/>
    <w:rsid w:val="0BFBB8CE"/>
    <w:rsid w:val="0BFE8F2F"/>
    <w:rsid w:val="0C00C4C6"/>
    <w:rsid w:val="0C01C5CE"/>
    <w:rsid w:val="0C025648"/>
    <w:rsid w:val="0C02AC2E"/>
    <w:rsid w:val="0C042529"/>
    <w:rsid w:val="0C04BE9D"/>
    <w:rsid w:val="0C04F8F6"/>
    <w:rsid w:val="0C07A419"/>
    <w:rsid w:val="0C087B05"/>
    <w:rsid w:val="0C093892"/>
    <w:rsid w:val="0C0A150B"/>
    <w:rsid w:val="0C0B9D7D"/>
    <w:rsid w:val="0C0DB4B0"/>
    <w:rsid w:val="0C10773A"/>
    <w:rsid w:val="0C10DA86"/>
    <w:rsid w:val="0C1382B3"/>
    <w:rsid w:val="0C14C01F"/>
    <w:rsid w:val="0C160F73"/>
    <w:rsid w:val="0C1A26BA"/>
    <w:rsid w:val="0C1C1D7F"/>
    <w:rsid w:val="0C1F7EB0"/>
    <w:rsid w:val="0C237C71"/>
    <w:rsid w:val="0C25EF8D"/>
    <w:rsid w:val="0C263495"/>
    <w:rsid w:val="0C266F1A"/>
    <w:rsid w:val="0C2722FE"/>
    <w:rsid w:val="0C2749C4"/>
    <w:rsid w:val="0C28FEE4"/>
    <w:rsid w:val="0C295C47"/>
    <w:rsid w:val="0C2A0C7F"/>
    <w:rsid w:val="0C2A1A0A"/>
    <w:rsid w:val="0C2ABF65"/>
    <w:rsid w:val="0C2B913E"/>
    <w:rsid w:val="0C2CB03B"/>
    <w:rsid w:val="0C2DFF1B"/>
    <w:rsid w:val="0C30A0FC"/>
    <w:rsid w:val="0C365342"/>
    <w:rsid w:val="0C3670DC"/>
    <w:rsid w:val="0C40FE37"/>
    <w:rsid w:val="0C41A627"/>
    <w:rsid w:val="0C42226A"/>
    <w:rsid w:val="0C428E8C"/>
    <w:rsid w:val="0C42A67E"/>
    <w:rsid w:val="0C4A4940"/>
    <w:rsid w:val="0C4AFD04"/>
    <w:rsid w:val="0C4B147D"/>
    <w:rsid w:val="0C4C3C3F"/>
    <w:rsid w:val="0C4D2244"/>
    <w:rsid w:val="0C50D5B9"/>
    <w:rsid w:val="0C51C459"/>
    <w:rsid w:val="0C51D7CF"/>
    <w:rsid w:val="0C52640A"/>
    <w:rsid w:val="0C535895"/>
    <w:rsid w:val="0C53B092"/>
    <w:rsid w:val="0C54DD12"/>
    <w:rsid w:val="0C5A354F"/>
    <w:rsid w:val="0C5A9F99"/>
    <w:rsid w:val="0C5C6511"/>
    <w:rsid w:val="0C5D7E55"/>
    <w:rsid w:val="0C5DD05C"/>
    <w:rsid w:val="0C61B0D3"/>
    <w:rsid w:val="0C628D93"/>
    <w:rsid w:val="0C63402D"/>
    <w:rsid w:val="0C682913"/>
    <w:rsid w:val="0C6DBC44"/>
    <w:rsid w:val="0C728FB9"/>
    <w:rsid w:val="0C75E1DB"/>
    <w:rsid w:val="0C77F7B7"/>
    <w:rsid w:val="0C79F3EA"/>
    <w:rsid w:val="0C7C5BF7"/>
    <w:rsid w:val="0C837278"/>
    <w:rsid w:val="0C8724F1"/>
    <w:rsid w:val="0C8C539D"/>
    <w:rsid w:val="0C8DB739"/>
    <w:rsid w:val="0C8DC71E"/>
    <w:rsid w:val="0C8E02AE"/>
    <w:rsid w:val="0C8E55A2"/>
    <w:rsid w:val="0C91B52A"/>
    <w:rsid w:val="0C9470F7"/>
    <w:rsid w:val="0C94CF1C"/>
    <w:rsid w:val="0C96B73C"/>
    <w:rsid w:val="0C9D1FFC"/>
    <w:rsid w:val="0C9E3389"/>
    <w:rsid w:val="0C9F2158"/>
    <w:rsid w:val="0CA1133D"/>
    <w:rsid w:val="0CA442B7"/>
    <w:rsid w:val="0CA65F7A"/>
    <w:rsid w:val="0CA81C39"/>
    <w:rsid w:val="0CA915A4"/>
    <w:rsid w:val="0CAE5D31"/>
    <w:rsid w:val="0CB0143A"/>
    <w:rsid w:val="0CB5FA6F"/>
    <w:rsid w:val="0CBA2303"/>
    <w:rsid w:val="0CBBB3E3"/>
    <w:rsid w:val="0CC358A4"/>
    <w:rsid w:val="0CC7BEDE"/>
    <w:rsid w:val="0CCA054E"/>
    <w:rsid w:val="0CCA792C"/>
    <w:rsid w:val="0CCBE843"/>
    <w:rsid w:val="0CCD8AA8"/>
    <w:rsid w:val="0CCE3F46"/>
    <w:rsid w:val="0CD02827"/>
    <w:rsid w:val="0CD28E93"/>
    <w:rsid w:val="0CD2EA2C"/>
    <w:rsid w:val="0CD2F213"/>
    <w:rsid w:val="0CD61B3E"/>
    <w:rsid w:val="0CD9A263"/>
    <w:rsid w:val="0CE0BF7A"/>
    <w:rsid w:val="0CE525FC"/>
    <w:rsid w:val="0CE57932"/>
    <w:rsid w:val="0CE6174E"/>
    <w:rsid w:val="0CE96519"/>
    <w:rsid w:val="0CEBF7A4"/>
    <w:rsid w:val="0CEC5CA2"/>
    <w:rsid w:val="0CED637D"/>
    <w:rsid w:val="0CEF74E5"/>
    <w:rsid w:val="0CF2B022"/>
    <w:rsid w:val="0CF3BBA8"/>
    <w:rsid w:val="0CF5045D"/>
    <w:rsid w:val="0CF8DD32"/>
    <w:rsid w:val="0CF96E16"/>
    <w:rsid w:val="0CFA1234"/>
    <w:rsid w:val="0CFB8AE7"/>
    <w:rsid w:val="0CFEF285"/>
    <w:rsid w:val="0D016AED"/>
    <w:rsid w:val="0D016C02"/>
    <w:rsid w:val="0D030DC7"/>
    <w:rsid w:val="0D05066C"/>
    <w:rsid w:val="0D069736"/>
    <w:rsid w:val="0D076125"/>
    <w:rsid w:val="0D089F6F"/>
    <w:rsid w:val="0D0944F5"/>
    <w:rsid w:val="0D0AFB06"/>
    <w:rsid w:val="0D10AE0C"/>
    <w:rsid w:val="0D11AA2B"/>
    <w:rsid w:val="0D19973F"/>
    <w:rsid w:val="0D1A6808"/>
    <w:rsid w:val="0D1DF788"/>
    <w:rsid w:val="0D1E7E98"/>
    <w:rsid w:val="0D1F7D1A"/>
    <w:rsid w:val="0D1FC4ED"/>
    <w:rsid w:val="0D244AC1"/>
    <w:rsid w:val="0D24754B"/>
    <w:rsid w:val="0D260A7F"/>
    <w:rsid w:val="0D27CC64"/>
    <w:rsid w:val="0D28D065"/>
    <w:rsid w:val="0D29EAC8"/>
    <w:rsid w:val="0D2EA345"/>
    <w:rsid w:val="0D2F872B"/>
    <w:rsid w:val="0D31201C"/>
    <w:rsid w:val="0D32496D"/>
    <w:rsid w:val="0D338C54"/>
    <w:rsid w:val="0D35E145"/>
    <w:rsid w:val="0D3B3BED"/>
    <w:rsid w:val="0D3CF02C"/>
    <w:rsid w:val="0D3D73C1"/>
    <w:rsid w:val="0D3DB82F"/>
    <w:rsid w:val="0D3DDA90"/>
    <w:rsid w:val="0D4051BE"/>
    <w:rsid w:val="0D411CB3"/>
    <w:rsid w:val="0D4131F7"/>
    <w:rsid w:val="0D4570AF"/>
    <w:rsid w:val="0D487DEA"/>
    <w:rsid w:val="0D4A4B5A"/>
    <w:rsid w:val="0D4A8C1E"/>
    <w:rsid w:val="0D4AD584"/>
    <w:rsid w:val="0D4B20E7"/>
    <w:rsid w:val="0D4C0988"/>
    <w:rsid w:val="0D4DD54A"/>
    <w:rsid w:val="0D51F6C5"/>
    <w:rsid w:val="0D53F73B"/>
    <w:rsid w:val="0D544F4C"/>
    <w:rsid w:val="0D5A7DCB"/>
    <w:rsid w:val="0D5BC5C1"/>
    <w:rsid w:val="0D5C2817"/>
    <w:rsid w:val="0D5DA5CB"/>
    <w:rsid w:val="0D661D31"/>
    <w:rsid w:val="0D68340E"/>
    <w:rsid w:val="0D698D64"/>
    <w:rsid w:val="0D6E8BA6"/>
    <w:rsid w:val="0D6F45E1"/>
    <w:rsid w:val="0D6F9164"/>
    <w:rsid w:val="0D75AB88"/>
    <w:rsid w:val="0D7837D8"/>
    <w:rsid w:val="0D79EA55"/>
    <w:rsid w:val="0D7A9627"/>
    <w:rsid w:val="0D7BBF02"/>
    <w:rsid w:val="0D7DCE3F"/>
    <w:rsid w:val="0D7F3782"/>
    <w:rsid w:val="0D7F596F"/>
    <w:rsid w:val="0D8551C0"/>
    <w:rsid w:val="0D8986A9"/>
    <w:rsid w:val="0D89D18E"/>
    <w:rsid w:val="0D8A33F9"/>
    <w:rsid w:val="0D8B697C"/>
    <w:rsid w:val="0D8C42C3"/>
    <w:rsid w:val="0D8D7870"/>
    <w:rsid w:val="0D8E23AA"/>
    <w:rsid w:val="0D8F8A60"/>
    <w:rsid w:val="0D911D81"/>
    <w:rsid w:val="0D9424B7"/>
    <w:rsid w:val="0D9527BA"/>
    <w:rsid w:val="0D95F456"/>
    <w:rsid w:val="0D9B2657"/>
    <w:rsid w:val="0D9E4736"/>
    <w:rsid w:val="0D9F6BB5"/>
    <w:rsid w:val="0DA25280"/>
    <w:rsid w:val="0DA2BD75"/>
    <w:rsid w:val="0DA4F31E"/>
    <w:rsid w:val="0DA77EBD"/>
    <w:rsid w:val="0DA82FFC"/>
    <w:rsid w:val="0DAC4D3F"/>
    <w:rsid w:val="0DAC5C22"/>
    <w:rsid w:val="0DAEE14A"/>
    <w:rsid w:val="0DAFB71B"/>
    <w:rsid w:val="0DB007D0"/>
    <w:rsid w:val="0DB7CC2A"/>
    <w:rsid w:val="0DB9B121"/>
    <w:rsid w:val="0DBA5A81"/>
    <w:rsid w:val="0DBBB36F"/>
    <w:rsid w:val="0DBD683B"/>
    <w:rsid w:val="0DBF5733"/>
    <w:rsid w:val="0DBFF0C3"/>
    <w:rsid w:val="0DC23813"/>
    <w:rsid w:val="0DC79E44"/>
    <w:rsid w:val="0DC81195"/>
    <w:rsid w:val="0DC8809C"/>
    <w:rsid w:val="0DCAA44B"/>
    <w:rsid w:val="0DD2A1DF"/>
    <w:rsid w:val="0DD3EBA9"/>
    <w:rsid w:val="0DD498B1"/>
    <w:rsid w:val="0DD4E689"/>
    <w:rsid w:val="0DD5FECD"/>
    <w:rsid w:val="0DD69A06"/>
    <w:rsid w:val="0DDC92D5"/>
    <w:rsid w:val="0DDEF8AB"/>
    <w:rsid w:val="0DE0B101"/>
    <w:rsid w:val="0DE21375"/>
    <w:rsid w:val="0DE2B2A0"/>
    <w:rsid w:val="0DE36D26"/>
    <w:rsid w:val="0DE75DD5"/>
    <w:rsid w:val="0DE819D4"/>
    <w:rsid w:val="0DE99F6B"/>
    <w:rsid w:val="0DE9A3E1"/>
    <w:rsid w:val="0DE9FFEF"/>
    <w:rsid w:val="0DEA9DCF"/>
    <w:rsid w:val="0DEBCD0A"/>
    <w:rsid w:val="0DEC6B0D"/>
    <w:rsid w:val="0DF40345"/>
    <w:rsid w:val="0DF677A4"/>
    <w:rsid w:val="0DF7A011"/>
    <w:rsid w:val="0DFAF055"/>
    <w:rsid w:val="0DFC30B3"/>
    <w:rsid w:val="0DFC6CB2"/>
    <w:rsid w:val="0E000127"/>
    <w:rsid w:val="0E00484B"/>
    <w:rsid w:val="0E02EC19"/>
    <w:rsid w:val="0E03B6A9"/>
    <w:rsid w:val="0E08BBFC"/>
    <w:rsid w:val="0E08E542"/>
    <w:rsid w:val="0E0AC848"/>
    <w:rsid w:val="0E0B1104"/>
    <w:rsid w:val="0E0DA9C4"/>
    <w:rsid w:val="0E0EEC6E"/>
    <w:rsid w:val="0E10C86E"/>
    <w:rsid w:val="0E15AC56"/>
    <w:rsid w:val="0E18949B"/>
    <w:rsid w:val="0E1A4D19"/>
    <w:rsid w:val="0E276DAF"/>
    <w:rsid w:val="0E28E7A3"/>
    <w:rsid w:val="0E297EFC"/>
    <w:rsid w:val="0E2BF55F"/>
    <w:rsid w:val="0E2EDB5E"/>
    <w:rsid w:val="0E2EE620"/>
    <w:rsid w:val="0E3199B2"/>
    <w:rsid w:val="0E36DFB6"/>
    <w:rsid w:val="0E38CDA9"/>
    <w:rsid w:val="0E390414"/>
    <w:rsid w:val="0E396FF6"/>
    <w:rsid w:val="0E39B36D"/>
    <w:rsid w:val="0E3DA196"/>
    <w:rsid w:val="0E3DB379"/>
    <w:rsid w:val="0E3E3743"/>
    <w:rsid w:val="0E3F6B53"/>
    <w:rsid w:val="0E41F6EF"/>
    <w:rsid w:val="0E42F975"/>
    <w:rsid w:val="0E49B07F"/>
    <w:rsid w:val="0E4AFDFA"/>
    <w:rsid w:val="0E526D18"/>
    <w:rsid w:val="0E5478B1"/>
    <w:rsid w:val="0E558188"/>
    <w:rsid w:val="0E5A225A"/>
    <w:rsid w:val="0E5B66D1"/>
    <w:rsid w:val="0E5BE87D"/>
    <w:rsid w:val="0E5EFE7F"/>
    <w:rsid w:val="0E61EF22"/>
    <w:rsid w:val="0E61F16C"/>
    <w:rsid w:val="0E675F93"/>
    <w:rsid w:val="0E678DF3"/>
    <w:rsid w:val="0E691725"/>
    <w:rsid w:val="0E6AECA6"/>
    <w:rsid w:val="0E6C84FA"/>
    <w:rsid w:val="0E6E2D78"/>
    <w:rsid w:val="0E6F3FBC"/>
    <w:rsid w:val="0E70A031"/>
    <w:rsid w:val="0E74F4CB"/>
    <w:rsid w:val="0E782467"/>
    <w:rsid w:val="0E7A4B51"/>
    <w:rsid w:val="0E8141CC"/>
    <w:rsid w:val="0E827B32"/>
    <w:rsid w:val="0E83E95A"/>
    <w:rsid w:val="0E881D77"/>
    <w:rsid w:val="0E8A4EBE"/>
    <w:rsid w:val="0E8CF781"/>
    <w:rsid w:val="0E8DF43F"/>
    <w:rsid w:val="0E915DD7"/>
    <w:rsid w:val="0E91677A"/>
    <w:rsid w:val="0E91E031"/>
    <w:rsid w:val="0E95C7D3"/>
    <w:rsid w:val="0E9602FE"/>
    <w:rsid w:val="0E978614"/>
    <w:rsid w:val="0E988D3E"/>
    <w:rsid w:val="0E99BEF1"/>
    <w:rsid w:val="0EA0DE5D"/>
    <w:rsid w:val="0EA295D4"/>
    <w:rsid w:val="0EA61C13"/>
    <w:rsid w:val="0EA71D4F"/>
    <w:rsid w:val="0EA7D44E"/>
    <w:rsid w:val="0EA86973"/>
    <w:rsid w:val="0EAA0E18"/>
    <w:rsid w:val="0EAEEC4E"/>
    <w:rsid w:val="0EB7E911"/>
    <w:rsid w:val="0EBB5F07"/>
    <w:rsid w:val="0EBCCC27"/>
    <w:rsid w:val="0EBFCF7F"/>
    <w:rsid w:val="0EC29D67"/>
    <w:rsid w:val="0EC5150A"/>
    <w:rsid w:val="0EC56409"/>
    <w:rsid w:val="0EC671EF"/>
    <w:rsid w:val="0EC70AAD"/>
    <w:rsid w:val="0EC74288"/>
    <w:rsid w:val="0EC7CB12"/>
    <w:rsid w:val="0ECD0EB9"/>
    <w:rsid w:val="0ECD955D"/>
    <w:rsid w:val="0ECF41A2"/>
    <w:rsid w:val="0ED266B3"/>
    <w:rsid w:val="0ED3B627"/>
    <w:rsid w:val="0ED6EA43"/>
    <w:rsid w:val="0ED9FC76"/>
    <w:rsid w:val="0EDE512E"/>
    <w:rsid w:val="0EE14B0B"/>
    <w:rsid w:val="0EE1CBEB"/>
    <w:rsid w:val="0EE4906F"/>
    <w:rsid w:val="0EE5E3BE"/>
    <w:rsid w:val="0EE6E1E3"/>
    <w:rsid w:val="0EE75F46"/>
    <w:rsid w:val="0EE81AE6"/>
    <w:rsid w:val="0EE879B8"/>
    <w:rsid w:val="0EE8B724"/>
    <w:rsid w:val="0EED9246"/>
    <w:rsid w:val="0EF0793F"/>
    <w:rsid w:val="0EF22F2C"/>
    <w:rsid w:val="0EF54B84"/>
    <w:rsid w:val="0EF6D4A6"/>
    <w:rsid w:val="0EF86095"/>
    <w:rsid w:val="0EF94802"/>
    <w:rsid w:val="0EFE9A73"/>
    <w:rsid w:val="0F0073D7"/>
    <w:rsid w:val="0F0562D6"/>
    <w:rsid w:val="0F12804C"/>
    <w:rsid w:val="0F140D65"/>
    <w:rsid w:val="0F14573B"/>
    <w:rsid w:val="0F1811AE"/>
    <w:rsid w:val="0F1CFBC1"/>
    <w:rsid w:val="0F20443C"/>
    <w:rsid w:val="0F227EB4"/>
    <w:rsid w:val="0F22E3BD"/>
    <w:rsid w:val="0F2889B2"/>
    <w:rsid w:val="0F296769"/>
    <w:rsid w:val="0F2C926E"/>
    <w:rsid w:val="0F310E28"/>
    <w:rsid w:val="0F32DD39"/>
    <w:rsid w:val="0F343040"/>
    <w:rsid w:val="0F35E3C1"/>
    <w:rsid w:val="0F377EEC"/>
    <w:rsid w:val="0F39EA8F"/>
    <w:rsid w:val="0F3A5345"/>
    <w:rsid w:val="0F3E9BA7"/>
    <w:rsid w:val="0F4091ED"/>
    <w:rsid w:val="0F41F1CA"/>
    <w:rsid w:val="0F4298CC"/>
    <w:rsid w:val="0F432A50"/>
    <w:rsid w:val="0F4379DC"/>
    <w:rsid w:val="0F453272"/>
    <w:rsid w:val="0F475DB9"/>
    <w:rsid w:val="0F48AB91"/>
    <w:rsid w:val="0F4AABCC"/>
    <w:rsid w:val="0F4CD160"/>
    <w:rsid w:val="0F4CD4C0"/>
    <w:rsid w:val="0F4F56BF"/>
    <w:rsid w:val="0F4F9615"/>
    <w:rsid w:val="0F50CB5D"/>
    <w:rsid w:val="0F5E1A33"/>
    <w:rsid w:val="0F606418"/>
    <w:rsid w:val="0F621546"/>
    <w:rsid w:val="0F636136"/>
    <w:rsid w:val="0F64372D"/>
    <w:rsid w:val="0F6DA6A3"/>
    <w:rsid w:val="0F6E1E0D"/>
    <w:rsid w:val="0F6FE3ED"/>
    <w:rsid w:val="0F6FF782"/>
    <w:rsid w:val="0F722A3C"/>
    <w:rsid w:val="0F742FBB"/>
    <w:rsid w:val="0F74BA5D"/>
    <w:rsid w:val="0F782802"/>
    <w:rsid w:val="0F790143"/>
    <w:rsid w:val="0F7DA3B0"/>
    <w:rsid w:val="0F7ED104"/>
    <w:rsid w:val="0F7F4FA5"/>
    <w:rsid w:val="0F83B4B8"/>
    <w:rsid w:val="0F83BB17"/>
    <w:rsid w:val="0F854D55"/>
    <w:rsid w:val="0F891FDD"/>
    <w:rsid w:val="0F8B2992"/>
    <w:rsid w:val="0F8BF994"/>
    <w:rsid w:val="0F8D5F37"/>
    <w:rsid w:val="0F924C4F"/>
    <w:rsid w:val="0F92F342"/>
    <w:rsid w:val="0F933409"/>
    <w:rsid w:val="0F937817"/>
    <w:rsid w:val="0F95C879"/>
    <w:rsid w:val="0F9711D4"/>
    <w:rsid w:val="0F9C16BA"/>
    <w:rsid w:val="0F9E8096"/>
    <w:rsid w:val="0F9F22F9"/>
    <w:rsid w:val="0F9F8726"/>
    <w:rsid w:val="0F9FA65A"/>
    <w:rsid w:val="0FA3A83F"/>
    <w:rsid w:val="0FA8E7A5"/>
    <w:rsid w:val="0FAC1995"/>
    <w:rsid w:val="0FADFB72"/>
    <w:rsid w:val="0FAF0DE1"/>
    <w:rsid w:val="0FAF741A"/>
    <w:rsid w:val="0FB0D015"/>
    <w:rsid w:val="0FB1E875"/>
    <w:rsid w:val="0FB35CD0"/>
    <w:rsid w:val="0FB4E154"/>
    <w:rsid w:val="0FBA251A"/>
    <w:rsid w:val="0FBD5FD5"/>
    <w:rsid w:val="0FC14C4E"/>
    <w:rsid w:val="0FC166DC"/>
    <w:rsid w:val="0FC58EAE"/>
    <w:rsid w:val="0FC7379F"/>
    <w:rsid w:val="0FCB1C1F"/>
    <w:rsid w:val="0FCD4302"/>
    <w:rsid w:val="0FCDCC9F"/>
    <w:rsid w:val="0FCECF3D"/>
    <w:rsid w:val="0FD60EA4"/>
    <w:rsid w:val="0FD6FB13"/>
    <w:rsid w:val="0FD7A8EB"/>
    <w:rsid w:val="0FDA9BE0"/>
    <w:rsid w:val="0FDDFFD8"/>
    <w:rsid w:val="0FDE7DF8"/>
    <w:rsid w:val="0FE189C9"/>
    <w:rsid w:val="0FE2A8FD"/>
    <w:rsid w:val="0FE9EA68"/>
    <w:rsid w:val="0FEBF8BD"/>
    <w:rsid w:val="0FED29F0"/>
    <w:rsid w:val="0FED924A"/>
    <w:rsid w:val="0FEE111D"/>
    <w:rsid w:val="0FF07C52"/>
    <w:rsid w:val="0FF0E414"/>
    <w:rsid w:val="0FF244D1"/>
    <w:rsid w:val="0FF93B49"/>
    <w:rsid w:val="0FF9669E"/>
    <w:rsid w:val="0FFAD2FD"/>
    <w:rsid w:val="0FFAEC38"/>
    <w:rsid w:val="0FFEA785"/>
    <w:rsid w:val="1000CF3E"/>
    <w:rsid w:val="10083AEC"/>
    <w:rsid w:val="100C463E"/>
    <w:rsid w:val="100D0EC5"/>
    <w:rsid w:val="1012E687"/>
    <w:rsid w:val="1017D584"/>
    <w:rsid w:val="10182A5D"/>
    <w:rsid w:val="101AE261"/>
    <w:rsid w:val="101BFF03"/>
    <w:rsid w:val="101F953C"/>
    <w:rsid w:val="102288FA"/>
    <w:rsid w:val="10250DFE"/>
    <w:rsid w:val="102526CC"/>
    <w:rsid w:val="10282E13"/>
    <w:rsid w:val="1028520F"/>
    <w:rsid w:val="1028A061"/>
    <w:rsid w:val="10293555"/>
    <w:rsid w:val="102B3B22"/>
    <w:rsid w:val="102DBF45"/>
    <w:rsid w:val="103B67B9"/>
    <w:rsid w:val="103D2604"/>
    <w:rsid w:val="103DB010"/>
    <w:rsid w:val="103EC117"/>
    <w:rsid w:val="104014A4"/>
    <w:rsid w:val="104206CC"/>
    <w:rsid w:val="10439CC9"/>
    <w:rsid w:val="1044B6BA"/>
    <w:rsid w:val="104A75ED"/>
    <w:rsid w:val="104B6BD7"/>
    <w:rsid w:val="104BCA00"/>
    <w:rsid w:val="10514CA2"/>
    <w:rsid w:val="1053203B"/>
    <w:rsid w:val="1054247D"/>
    <w:rsid w:val="1054A2F0"/>
    <w:rsid w:val="1059A67A"/>
    <w:rsid w:val="105AE234"/>
    <w:rsid w:val="105B86F6"/>
    <w:rsid w:val="105D2B3D"/>
    <w:rsid w:val="105EC332"/>
    <w:rsid w:val="10689A0C"/>
    <w:rsid w:val="10696014"/>
    <w:rsid w:val="106A797E"/>
    <w:rsid w:val="106DB9ED"/>
    <w:rsid w:val="106DD6FE"/>
    <w:rsid w:val="106E0F2D"/>
    <w:rsid w:val="106FE023"/>
    <w:rsid w:val="1073F85C"/>
    <w:rsid w:val="10783032"/>
    <w:rsid w:val="107D4C50"/>
    <w:rsid w:val="107E7847"/>
    <w:rsid w:val="107EDBFF"/>
    <w:rsid w:val="1086026F"/>
    <w:rsid w:val="1086B34D"/>
    <w:rsid w:val="108874F7"/>
    <w:rsid w:val="108B2F66"/>
    <w:rsid w:val="108FBCC8"/>
    <w:rsid w:val="1094D3C3"/>
    <w:rsid w:val="109DFAB8"/>
    <w:rsid w:val="109EDE23"/>
    <w:rsid w:val="109FDE92"/>
    <w:rsid w:val="10A1375E"/>
    <w:rsid w:val="10A1688D"/>
    <w:rsid w:val="10A2B57C"/>
    <w:rsid w:val="10A73226"/>
    <w:rsid w:val="10A74328"/>
    <w:rsid w:val="10B2C38A"/>
    <w:rsid w:val="10B2D470"/>
    <w:rsid w:val="10B667F4"/>
    <w:rsid w:val="10B6D844"/>
    <w:rsid w:val="10BD3A94"/>
    <w:rsid w:val="10BECC8E"/>
    <w:rsid w:val="10BEDE34"/>
    <w:rsid w:val="10BFE630"/>
    <w:rsid w:val="10C128F5"/>
    <w:rsid w:val="10C3E292"/>
    <w:rsid w:val="10C62F8D"/>
    <w:rsid w:val="10C9434B"/>
    <w:rsid w:val="10CA2A2D"/>
    <w:rsid w:val="10CC9A7C"/>
    <w:rsid w:val="10D0D1C2"/>
    <w:rsid w:val="10D345AB"/>
    <w:rsid w:val="10D52647"/>
    <w:rsid w:val="10D6357E"/>
    <w:rsid w:val="10D80A2C"/>
    <w:rsid w:val="10DC9CF6"/>
    <w:rsid w:val="10DE8BA5"/>
    <w:rsid w:val="10E1D044"/>
    <w:rsid w:val="10E30778"/>
    <w:rsid w:val="10E449FB"/>
    <w:rsid w:val="10E466C5"/>
    <w:rsid w:val="10E5EB5F"/>
    <w:rsid w:val="10ED411E"/>
    <w:rsid w:val="10F30EBD"/>
    <w:rsid w:val="10F4DF90"/>
    <w:rsid w:val="10F604C2"/>
    <w:rsid w:val="10F91EB9"/>
    <w:rsid w:val="10F97715"/>
    <w:rsid w:val="10FF1D18"/>
    <w:rsid w:val="110346E3"/>
    <w:rsid w:val="11055F2D"/>
    <w:rsid w:val="1105E3DB"/>
    <w:rsid w:val="11072B71"/>
    <w:rsid w:val="1108964F"/>
    <w:rsid w:val="1108E932"/>
    <w:rsid w:val="11099FD7"/>
    <w:rsid w:val="110AFE09"/>
    <w:rsid w:val="110B41B3"/>
    <w:rsid w:val="110B678E"/>
    <w:rsid w:val="110B8527"/>
    <w:rsid w:val="110F765D"/>
    <w:rsid w:val="111056FA"/>
    <w:rsid w:val="11105B30"/>
    <w:rsid w:val="1118EB4D"/>
    <w:rsid w:val="111A87A3"/>
    <w:rsid w:val="111C08E9"/>
    <w:rsid w:val="111C3C07"/>
    <w:rsid w:val="111EF6DB"/>
    <w:rsid w:val="111FE884"/>
    <w:rsid w:val="111FE979"/>
    <w:rsid w:val="1120B109"/>
    <w:rsid w:val="112311A5"/>
    <w:rsid w:val="1123557E"/>
    <w:rsid w:val="11238979"/>
    <w:rsid w:val="112861D1"/>
    <w:rsid w:val="112A0D52"/>
    <w:rsid w:val="112B280E"/>
    <w:rsid w:val="112DADDF"/>
    <w:rsid w:val="112FAAFE"/>
    <w:rsid w:val="1130E837"/>
    <w:rsid w:val="1132BE79"/>
    <w:rsid w:val="1132EEB2"/>
    <w:rsid w:val="1134CDC1"/>
    <w:rsid w:val="11367878"/>
    <w:rsid w:val="113731AA"/>
    <w:rsid w:val="1138414F"/>
    <w:rsid w:val="113AAB04"/>
    <w:rsid w:val="113CAC31"/>
    <w:rsid w:val="113DF2AB"/>
    <w:rsid w:val="1146228C"/>
    <w:rsid w:val="1146A16A"/>
    <w:rsid w:val="1148B0C7"/>
    <w:rsid w:val="114B0900"/>
    <w:rsid w:val="114E2471"/>
    <w:rsid w:val="114E4F90"/>
    <w:rsid w:val="114F3C43"/>
    <w:rsid w:val="11515AE3"/>
    <w:rsid w:val="115A59C8"/>
    <w:rsid w:val="115D6832"/>
    <w:rsid w:val="1161EFE3"/>
    <w:rsid w:val="1167014D"/>
    <w:rsid w:val="11674C7C"/>
    <w:rsid w:val="116A5D78"/>
    <w:rsid w:val="116B48CC"/>
    <w:rsid w:val="117048ED"/>
    <w:rsid w:val="11725269"/>
    <w:rsid w:val="1173C86E"/>
    <w:rsid w:val="117622CC"/>
    <w:rsid w:val="1177992F"/>
    <w:rsid w:val="11793A53"/>
    <w:rsid w:val="117DEE17"/>
    <w:rsid w:val="117E570B"/>
    <w:rsid w:val="117E658E"/>
    <w:rsid w:val="117FC645"/>
    <w:rsid w:val="118219E7"/>
    <w:rsid w:val="118396BB"/>
    <w:rsid w:val="1187482C"/>
    <w:rsid w:val="1187FFCD"/>
    <w:rsid w:val="11896A5E"/>
    <w:rsid w:val="118B091E"/>
    <w:rsid w:val="118D229D"/>
    <w:rsid w:val="118D296E"/>
    <w:rsid w:val="118DD0EA"/>
    <w:rsid w:val="118FCB2D"/>
    <w:rsid w:val="118FCE21"/>
    <w:rsid w:val="1192A9FC"/>
    <w:rsid w:val="1192CA00"/>
    <w:rsid w:val="119524E6"/>
    <w:rsid w:val="1196A35E"/>
    <w:rsid w:val="119DBD8E"/>
    <w:rsid w:val="11A098C9"/>
    <w:rsid w:val="11A0FC89"/>
    <w:rsid w:val="11A1E076"/>
    <w:rsid w:val="11A5F8CB"/>
    <w:rsid w:val="11A66AA4"/>
    <w:rsid w:val="11AB4DC6"/>
    <w:rsid w:val="11AD8D4F"/>
    <w:rsid w:val="11ADBA87"/>
    <w:rsid w:val="11AE2538"/>
    <w:rsid w:val="11B05424"/>
    <w:rsid w:val="11B093D0"/>
    <w:rsid w:val="11B2BCEB"/>
    <w:rsid w:val="11B753A8"/>
    <w:rsid w:val="11BB6DA2"/>
    <w:rsid w:val="11BBF3DB"/>
    <w:rsid w:val="11BE3474"/>
    <w:rsid w:val="11C018A2"/>
    <w:rsid w:val="11C170BE"/>
    <w:rsid w:val="11C2D078"/>
    <w:rsid w:val="11C3092D"/>
    <w:rsid w:val="11C67169"/>
    <w:rsid w:val="11C6C7BB"/>
    <w:rsid w:val="11C9FFDD"/>
    <w:rsid w:val="11CB2355"/>
    <w:rsid w:val="11CBB485"/>
    <w:rsid w:val="11CC57D4"/>
    <w:rsid w:val="11CD8C3D"/>
    <w:rsid w:val="11D37660"/>
    <w:rsid w:val="11D64245"/>
    <w:rsid w:val="11D6C37E"/>
    <w:rsid w:val="11D9288F"/>
    <w:rsid w:val="11DD9950"/>
    <w:rsid w:val="11DE99FA"/>
    <w:rsid w:val="11E15AD0"/>
    <w:rsid w:val="11E3F78A"/>
    <w:rsid w:val="11E4CB46"/>
    <w:rsid w:val="11E77AED"/>
    <w:rsid w:val="11E975C7"/>
    <w:rsid w:val="11EAFB26"/>
    <w:rsid w:val="11EE5EF5"/>
    <w:rsid w:val="11EFF90A"/>
    <w:rsid w:val="11F0B995"/>
    <w:rsid w:val="11F145B1"/>
    <w:rsid w:val="11F263FE"/>
    <w:rsid w:val="11F5A534"/>
    <w:rsid w:val="11F77A87"/>
    <w:rsid w:val="11FAA98E"/>
    <w:rsid w:val="11FB1B24"/>
    <w:rsid w:val="11FB32FF"/>
    <w:rsid w:val="11FE8518"/>
    <w:rsid w:val="12059D21"/>
    <w:rsid w:val="1206519D"/>
    <w:rsid w:val="120C47D1"/>
    <w:rsid w:val="120CD03B"/>
    <w:rsid w:val="120D40E9"/>
    <w:rsid w:val="120EE212"/>
    <w:rsid w:val="121156F5"/>
    <w:rsid w:val="1213D84E"/>
    <w:rsid w:val="121440F6"/>
    <w:rsid w:val="1214DF0F"/>
    <w:rsid w:val="12152D40"/>
    <w:rsid w:val="1219CA1B"/>
    <w:rsid w:val="121A3A99"/>
    <w:rsid w:val="121CF94E"/>
    <w:rsid w:val="121DA8EA"/>
    <w:rsid w:val="121DE734"/>
    <w:rsid w:val="12213FA5"/>
    <w:rsid w:val="1223F482"/>
    <w:rsid w:val="122D0F8F"/>
    <w:rsid w:val="122D1FB6"/>
    <w:rsid w:val="122DB2D7"/>
    <w:rsid w:val="122E575C"/>
    <w:rsid w:val="122E6007"/>
    <w:rsid w:val="122EA82E"/>
    <w:rsid w:val="12371521"/>
    <w:rsid w:val="1237C97F"/>
    <w:rsid w:val="1238B536"/>
    <w:rsid w:val="12391FB1"/>
    <w:rsid w:val="123B12D8"/>
    <w:rsid w:val="123C0436"/>
    <w:rsid w:val="123D7013"/>
    <w:rsid w:val="124179E7"/>
    <w:rsid w:val="12427D53"/>
    <w:rsid w:val="12436309"/>
    <w:rsid w:val="1245F79E"/>
    <w:rsid w:val="1245FC99"/>
    <w:rsid w:val="1247B955"/>
    <w:rsid w:val="1248B5A2"/>
    <w:rsid w:val="124BF7FD"/>
    <w:rsid w:val="12514178"/>
    <w:rsid w:val="12520CE6"/>
    <w:rsid w:val="12524865"/>
    <w:rsid w:val="1252A8A5"/>
    <w:rsid w:val="125427A8"/>
    <w:rsid w:val="12596A6B"/>
    <w:rsid w:val="125A1277"/>
    <w:rsid w:val="125A5DEA"/>
    <w:rsid w:val="125DBBB4"/>
    <w:rsid w:val="125F6E63"/>
    <w:rsid w:val="1265AB8C"/>
    <w:rsid w:val="12660193"/>
    <w:rsid w:val="126BFBD3"/>
    <w:rsid w:val="126CD8DE"/>
    <w:rsid w:val="126D1CA3"/>
    <w:rsid w:val="12727C1E"/>
    <w:rsid w:val="1272A349"/>
    <w:rsid w:val="1276AC4E"/>
    <w:rsid w:val="1277C751"/>
    <w:rsid w:val="12795770"/>
    <w:rsid w:val="127EFA87"/>
    <w:rsid w:val="127F2712"/>
    <w:rsid w:val="128099FE"/>
    <w:rsid w:val="1280AD0B"/>
    <w:rsid w:val="12848228"/>
    <w:rsid w:val="128C1C83"/>
    <w:rsid w:val="128EF612"/>
    <w:rsid w:val="1295BF8D"/>
    <w:rsid w:val="12A0058E"/>
    <w:rsid w:val="12A099AF"/>
    <w:rsid w:val="12A0D679"/>
    <w:rsid w:val="12A203D0"/>
    <w:rsid w:val="12A53DF3"/>
    <w:rsid w:val="12A566A5"/>
    <w:rsid w:val="12AD048F"/>
    <w:rsid w:val="12AFE687"/>
    <w:rsid w:val="12B04591"/>
    <w:rsid w:val="12B09990"/>
    <w:rsid w:val="12B0E489"/>
    <w:rsid w:val="12B3912E"/>
    <w:rsid w:val="12B60D57"/>
    <w:rsid w:val="12B7AE1B"/>
    <w:rsid w:val="12BB8346"/>
    <w:rsid w:val="12BCC4C5"/>
    <w:rsid w:val="12C38BE0"/>
    <w:rsid w:val="12C43C9F"/>
    <w:rsid w:val="12C5D281"/>
    <w:rsid w:val="12C66976"/>
    <w:rsid w:val="12C7CFCF"/>
    <w:rsid w:val="12C86157"/>
    <w:rsid w:val="12C9D802"/>
    <w:rsid w:val="12CC0030"/>
    <w:rsid w:val="12CE10DE"/>
    <w:rsid w:val="12CF17FB"/>
    <w:rsid w:val="12D0E0A6"/>
    <w:rsid w:val="12D3627B"/>
    <w:rsid w:val="12D3BC8A"/>
    <w:rsid w:val="12D3FF10"/>
    <w:rsid w:val="12D6AA19"/>
    <w:rsid w:val="12D86EEE"/>
    <w:rsid w:val="12D8BFC3"/>
    <w:rsid w:val="12D92012"/>
    <w:rsid w:val="12DA03E3"/>
    <w:rsid w:val="12DD3B86"/>
    <w:rsid w:val="12DE74BC"/>
    <w:rsid w:val="12DF5977"/>
    <w:rsid w:val="12E1B675"/>
    <w:rsid w:val="12E26ED3"/>
    <w:rsid w:val="12E3A40F"/>
    <w:rsid w:val="12E3DF08"/>
    <w:rsid w:val="12E5264F"/>
    <w:rsid w:val="12ECBAE0"/>
    <w:rsid w:val="12F12788"/>
    <w:rsid w:val="12F1C5DC"/>
    <w:rsid w:val="12F7F966"/>
    <w:rsid w:val="12FCA202"/>
    <w:rsid w:val="12FFDE75"/>
    <w:rsid w:val="13002645"/>
    <w:rsid w:val="13006F6B"/>
    <w:rsid w:val="1305C070"/>
    <w:rsid w:val="1306A88A"/>
    <w:rsid w:val="130DD004"/>
    <w:rsid w:val="130E3F17"/>
    <w:rsid w:val="131451EC"/>
    <w:rsid w:val="131656C9"/>
    <w:rsid w:val="132674E3"/>
    <w:rsid w:val="1327A331"/>
    <w:rsid w:val="132D7F68"/>
    <w:rsid w:val="132EBFD0"/>
    <w:rsid w:val="132F1B18"/>
    <w:rsid w:val="13300F59"/>
    <w:rsid w:val="1337FE1D"/>
    <w:rsid w:val="13391E8C"/>
    <w:rsid w:val="133B6831"/>
    <w:rsid w:val="133C34E7"/>
    <w:rsid w:val="133D37EB"/>
    <w:rsid w:val="133ECA3D"/>
    <w:rsid w:val="1340FA75"/>
    <w:rsid w:val="13413829"/>
    <w:rsid w:val="134316B5"/>
    <w:rsid w:val="134320EC"/>
    <w:rsid w:val="1345AD25"/>
    <w:rsid w:val="13479835"/>
    <w:rsid w:val="134B08E3"/>
    <w:rsid w:val="134C1B8C"/>
    <w:rsid w:val="134C8262"/>
    <w:rsid w:val="134E4142"/>
    <w:rsid w:val="13538AF7"/>
    <w:rsid w:val="135942F5"/>
    <w:rsid w:val="135F3A07"/>
    <w:rsid w:val="135F86B7"/>
    <w:rsid w:val="1366F467"/>
    <w:rsid w:val="13672912"/>
    <w:rsid w:val="136879F5"/>
    <w:rsid w:val="1374CA61"/>
    <w:rsid w:val="137555D2"/>
    <w:rsid w:val="1376218F"/>
    <w:rsid w:val="137AE42A"/>
    <w:rsid w:val="137CB99D"/>
    <w:rsid w:val="137FD112"/>
    <w:rsid w:val="13808A03"/>
    <w:rsid w:val="1383F03D"/>
    <w:rsid w:val="13844DB4"/>
    <w:rsid w:val="138C581F"/>
    <w:rsid w:val="138CA3A6"/>
    <w:rsid w:val="138E18D5"/>
    <w:rsid w:val="13907740"/>
    <w:rsid w:val="1399D49F"/>
    <w:rsid w:val="13A1D698"/>
    <w:rsid w:val="13A8DC98"/>
    <w:rsid w:val="13A9A2C2"/>
    <w:rsid w:val="13AACC6E"/>
    <w:rsid w:val="13AB8047"/>
    <w:rsid w:val="13AC05B9"/>
    <w:rsid w:val="13AD7415"/>
    <w:rsid w:val="13B24363"/>
    <w:rsid w:val="13B39EFD"/>
    <w:rsid w:val="13B5D645"/>
    <w:rsid w:val="13BBA0CC"/>
    <w:rsid w:val="13BC738F"/>
    <w:rsid w:val="13BFC1D4"/>
    <w:rsid w:val="13C43302"/>
    <w:rsid w:val="13C6AE75"/>
    <w:rsid w:val="13C6ECEF"/>
    <w:rsid w:val="13C7B39E"/>
    <w:rsid w:val="13C8FE7C"/>
    <w:rsid w:val="13CAAB95"/>
    <w:rsid w:val="13CB8572"/>
    <w:rsid w:val="13CBAD0B"/>
    <w:rsid w:val="13CC7485"/>
    <w:rsid w:val="13D081EC"/>
    <w:rsid w:val="13D09AB0"/>
    <w:rsid w:val="13D8927B"/>
    <w:rsid w:val="13DD4A48"/>
    <w:rsid w:val="13DEAD98"/>
    <w:rsid w:val="13DEBBF5"/>
    <w:rsid w:val="13DFAE78"/>
    <w:rsid w:val="13E00A47"/>
    <w:rsid w:val="13E0844F"/>
    <w:rsid w:val="13E091F5"/>
    <w:rsid w:val="13E2A96B"/>
    <w:rsid w:val="13E546CE"/>
    <w:rsid w:val="13E8B756"/>
    <w:rsid w:val="13E99789"/>
    <w:rsid w:val="13EA9332"/>
    <w:rsid w:val="13EAB811"/>
    <w:rsid w:val="13EB00B4"/>
    <w:rsid w:val="13EC28CB"/>
    <w:rsid w:val="13ED065D"/>
    <w:rsid w:val="13EF660A"/>
    <w:rsid w:val="13F13228"/>
    <w:rsid w:val="13F265EB"/>
    <w:rsid w:val="13F5BBA3"/>
    <w:rsid w:val="13F700A5"/>
    <w:rsid w:val="13F762A6"/>
    <w:rsid w:val="13F9128A"/>
    <w:rsid w:val="13F9D3B9"/>
    <w:rsid w:val="13FE3745"/>
    <w:rsid w:val="14018283"/>
    <w:rsid w:val="1401F95D"/>
    <w:rsid w:val="14036801"/>
    <w:rsid w:val="1404E659"/>
    <w:rsid w:val="1407B1DC"/>
    <w:rsid w:val="1410716A"/>
    <w:rsid w:val="1410E7DA"/>
    <w:rsid w:val="141330BA"/>
    <w:rsid w:val="14179C24"/>
    <w:rsid w:val="14182838"/>
    <w:rsid w:val="14185227"/>
    <w:rsid w:val="14193C50"/>
    <w:rsid w:val="14195CA2"/>
    <w:rsid w:val="141ACFC1"/>
    <w:rsid w:val="141AFA8B"/>
    <w:rsid w:val="141B52F7"/>
    <w:rsid w:val="141D90D3"/>
    <w:rsid w:val="1421D623"/>
    <w:rsid w:val="14229954"/>
    <w:rsid w:val="1422F8CB"/>
    <w:rsid w:val="14271B27"/>
    <w:rsid w:val="142733FD"/>
    <w:rsid w:val="1432CBE3"/>
    <w:rsid w:val="1434657B"/>
    <w:rsid w:val="1435C672"/>
    <w:rsid w:val="1435FDDF"/>
    <w:rsid w:val="14363A46"/>
    <w:rsid w:val="1437FE91"/>
    <w:rsid w:val="1438B10B"/>
    <w:rsid w:val="1443CB50"/>
    <w:rsid w:val="1449B9AA"/>
    <w:rsid w:val="144BC045"/>
    <w:rsid w:val="144BE26D"/>
    <w:rsid w:val="144C854E"/>
    <w:rsid w:val="144E7AEB"/>
    <w:rsid w:val="14553FD8"/>
    <w:rsid w:val="14570F9D"/>
    <w:rsid w:val="145CCF13"/>
    <w:rsid w:val="14639EF3"/>
    <w:rsid w:val="14641146"/>
    <w:rsid w:val="14657D15"/>
    <w:rsid w:val="146C4C0C"/>
    <w:rsid w:val="146E62F7"/>
    <w:rsid w:val="1476CF5A"/>
    <w:rsid w:val="1478B809"/>
    <w:rsid w:val="14795F29"/>
    <w:rsid w:val="147A4633"/>
    <w:rsid w:val="147BBE15"/>
    <w:rsid w:val="147DC715"/>
    <w:rsid w:val="148052E3"/>
    <w:rsid w:val="14853F33"/>
    <w:rsid w:val="1486F9C7"/>
    <w:rsid w:val="1488E146"/>
    <w:rsid w:val="148CE788"/>
    <w:rsid w:val="14901040"/>
    <w:rsid w:val="1490A460"/>
    <w:rsid w:val="1493E5A1"/>
    <w:rsid w:val="1495CD47"/>
    <w:rsid w:val="1496F4EC"/>
    <w:rsid w:val="14971D9F"/>
    <w:rsid w:val="14996112"/>
    <w:rsid w:val="149A5A78"/>
    <w:rsid w:val="149B04F1"/>
    <w:rsid w:val="149B71B8"/>
    <w:rsid w:val="149C730F"/>
    <w:rsid w:val="149FAF9D"/>
    <w:rsid w:val="14A001C6"/>
    <w:rsid w:val="14A6A4F7"/>
    <w:rsid w:val="14A781B9"/>
    <w:rsid w:val="14A8D20D"/>
    <w:rsid w:val="14A8F9DE"/>
    <w:rsid w:val="14A9CE7F"/>
    <w:rsid w:val="14ACBC33"/>
    <w:rsid w:val="14ADC991"/>
    <w:rsid w:val="14B0A41A"/>
    <w:rsid w:val="14B3632B"/>
    <w:rsid w:val="14BA831F"/>
    <w:rsid w:val="14BDBC85"/>
    <w:rsid w:val="14C1018E"/>
    <w:rsid w:val="14C7DD24"/>
    <w:rsid w:val="14C98EB6"/>
    <w:rsid w:val="14CD1E7C"/>
    <w:rsid w:val="14D4960D"/>
    <w:rsid w:val="14D9E8F5"/>
    <w:rsid w:val="14DC81C8"/>
    <w:rsid w:val="14E0188C"/>
    <w:rsid w:val="14E15ABE"/>
    <w:rsid w:val="14E780A1"/>
    <w:rsid w:val="14E96934"/>
    <w:rsid w:val="14E9BB6D"/>
    <w:rsid w:val="14ED5458"/>
    <w:rsid w:val="14EDB0E0"/>
    <w:rsid w:val="14EF7F7A"/>
    <w:rsid w:val="14F483D0"/>
    <w:rsid w:val="14F6F976"/>
    <w:rsid w:val="14FA0066"/>
    <w:rsid w:val="14FAD000"/>
    <w:rsid w:val="14FC1184"/>
    <w:rsid w:val="14FD75B8"/>
    <w:rsid w:val="14FD90EF"/>
    <w:rsid w:val="14FDDE13"/>
    <w:rsid w:val="14FE8EB7"/>
    <w:rsid w:val="14FFF8FA"/>
    <w:rsid w:val="1501F898"/>
    <w:rsid w:val="150235B7"/>
    <w:rsid w:val="15056811"/>
    <w:rsid w:val="1505E1FF"/>
    <w:rsid w:val="150710A2"/>
    <w:rsid w:val="150C3DED"/>
    <w:rsid w:val="150DF5E1"/>
    <w:rsid w:val="1511FBB4"/>
    <w:rsid w:val="15159F98"/>
    <w:rsid w:val="151784CE"/>
    <w:rsid w:val="151BAC51"/>
    <w:rsid w:val="151BF250"/>
    <w:rsid w:val="151C1422"/>
    <w:rsid w:val="1522DE32"/>
    <w:rsid w:val="152357C0"/>
    <w:rsid w:val="1524D433"/>
    <w:rsid w:val="1524E4AA"/>
    <w:rsid w:val="15257129"/>
    <w:rsid w:val="1527B2B9"/>
    <w:rsid w:val="15296982"/>
    <w:rsid w:val="152A46CC"/>
    <w:rsid w:val="152EB368"/>
    <w:rsid w:val="153125E6"/>
    <w:rsid w:val="153402D5"/>
    <w:rsid w:val="15343CC6"/>
    <w:rsid w:val="1534E8A5"/>
    <w:rsid w:val="15362350"/>
    <w:rsid w:val="153D5B52"/>
    <w:rsid w:val="153ECA57"/>
    <w:rsid w:val="153FE0D2"/>
    <w:rsid w:val="1543686E"/>
    <w:rsid w:val="154495CD"/>
    <w:rsid w:val="15454D1C"/>
    <w:rsid w:val="154783AC"/>
    <w:rsid w:val="154BA6B1"/>
    <w:rsid w:val="154D39BA"/>
    <w:rsid w:val="154DCC69"/>
    <w:rsid w:val="154E7780"/>
    <w:rsid w:val="154E8AC8"/>
    <w:rsid w:val="154F6D2D"/>
    <w:rsid w:val="1552F28D"/>
    <w:rsid w:val="15569224"/>
    <w:rsid w:val="15569AE0"/>
    <w:rsid w:val="155D3C4A"/>
    <w:rsid w:val="155EA619"/>
    <w:rsid w:val="155F4CDC"/>
    <w:rsid w:val="1561D217"/>
    <w:rsid w:val="1569E05D"/>
    <w:rsid w:val="156AB2D9"/>
    <w:rsid w:val="156BF3FA"/>
    <w:rsid w:val="156BF93A"/>
    <w:rsid w:val="156CE760"/>
    <w:rsid w:val="157016E0"/>
    <w:rsid w:val="1572FEE9"/>
    <w:rsid w:val="1574B6B3"/>
    <w:rsid w:val="15798953"/>
    <w:rsid w:val="157B9453"/>
    <w:rsid w:val="15835438"/>
    <w:rsid w:val="15869AED"/>
    <w:rsid w:val="15886EAF"/>
    <w:rsid w:val="158CF635"/>
    <w:rsid w:val="158E655D"/>
    <w:rsid w:val="159248D0"/>
    <w:rsid w:val="15935F07"/>
    <w:rsid w:val="15947E5C"/>
    <w:rsid w:val="1597F0EE"/>
    <w:rsid w:val="159B8602"/>
    <w:rsid w:val="159BF732"/>
    <w:rsid w:val="159D4472"/>
    <w:rsid w:val="159F320F"/>
    <w:rsid w:val="15A1F158"/>
    <w:rsid w:val="15A4A48B"/>
    <w:rsid w:val="15A55536"/>
    <w:rsid w:val="15A8EE43"/>
    <w:rsid w:val="15ABC941"/>
    <w:rsid w:val="15ACD9A6"/>
    <w:rsid w:val="15AD769D"/>
    <w:rsid w:val="15AE77C8"/>
    <w:rsid w:val="15B101C2"/>
    <w:rsid w:val="15B331EB"/>
    <w:rsid w:val="15B7172E"/>
    <w:rsid w:val="15B9EC47"/>
    <w:rsid w:val="15BC9477"/>
    <w:rsid w:val="15C29D39"/>
    <w:rsid w:val="15C3D331"/>
    <w:rsid w:val="15C480B7"/>
    <w:rsid w:val="15C71D1F"/>
    <w:rsid w:val="15CA1FAE"/>
    <w:rsid w:val="15CB6C7D"/>
    <w:rsid w:val="15CCAD76"/>
    <w:rsid w:val="15CD5213"/>
    <w:rsid w:val="15D498F1"/>
    <w:rsid w:val="15D8773B"/>
    <w:rsid w:val="15D989F3"/>
    <w:rsid w:val="15DACE32"/>
    <w:rsid w:val="15DD04D0"/>
    <w:rsid w:val="15E50B7E"/>
    <w:rsid w:val="15E6D883"/>
    <w:rsid w:val="15EE6715"/>
    <w:rsid w:val="15F0C0BC"/>
    <w:rsid w:val="15F2A828"/>
    <w:rsid w:val="15F2B189"/>
    <w:rsid w:val="15F39A5A"/>
    <w:rsid w:val="15F4A805"/>
    <w:rsid w:val="15F7E2F4"/>
    <w:rsid w:val="15F94A32"/>
    <w:rsid w:val="15FAAA4F"/>
    <w:rsid w:val="15FCAE3F"/>
    <w:rsid w:val="15FCFA8C"/>
    <w:rsid w:val="15FD3EC5"/>
    <w:rsid w:val="15FDF690"/>
    <w:rsid w:val="1601F422"/>
    <w:rsid w:val="1602AA1F"/>
    <w:rsid w:val="160324DD"/>
    <w:rsid w:val="16046329"/>
    <w:rsid w:val="1607FB57"/>
    <w:rsid w:val="160CA023"/>
    <w:rsid w:val="16121576"/>
    <w:rsid w:val="1617B2AB"/>
    <w:rsid w:val="161C0270"/>
    <w:rsid w:val="161FC536"/>
    <w:rsid w:val="16203EA2"/>
    <w:rsid w:val="1622E314"/>
    <w:rsid w:val="1623904D"/>
    <w:rsid w:val="1624511A"/>
    <w:rsid w:val="162472C7"/>
    <w:rsid w:val="16269D19"/>
    <w:rsid w:val="1626DA15"/>
    <w:rsid w:val="162740EC"/>
    <w:rsid w:val="1627A713"/>
    <w:rsid w:val="162A54BE"/>
    <w:rsid w:val="162BE9A1"/>
    <w:rsid w:val="162E6F34"/>
    <w:rsid w:val="1630313A"/>
    <w:rsid w:val="16313B00"/>
    <w:rsid w:val="1633B0E4"/>
    <w:rsid w:val="16372D32"/>
    <w:rsid w:val="1638A7C6"/>
    <w:rsid w:val="16393800"/>
    <w:rsid w:val="163A6109"/>
    <w:rsid w:val="163CD65E"/>
    <w:rsid w:val="163DE004"/>
    <w:rsid w:val="163DECD3"/>
    <w:rsid w:val="1640651A"/>
    <w:rsid w:val="164200F3"/>
    <w:rsid w:val="16452447"/>
    <w:rsid w:val="16466109"/>
    <w:rsid w:val="164A1ED9"/>
    <w:rsid w:val="164CBAD5"/>
    <w:rsid w:val="164CCC7D"/>
    <w:rsid w:val="164CDC1E"/>
    <w:rsid w:val="164DEDE1"/>
    <w:rsid w:val="165141C3"/>
    <w:rsid w:val="1651FC14"/>
    <w:rsid w:val="16530FFD"/>
    <w:rsid w:val="165449C3"/>
    <w:rsid w:val="1655E725"/>
    <w:rsid w:val="165ADA47"/>
    <w:rsid w:val="165C629B"/>
    <w:rsid w:val="165D97D2"/>
    <w:rsid w:val="16627173"/>
    <w:rsid w:val="16631B39"/>
    <w:rsid w:val="16641C17"/>
    <w:rsid w:val="16680396"/>
    <w:rsid w:val="166BC5F1"/>
    <w:rsid w:val="166FA47C"/>
    <w:rsid w:val="1671B627"/>
    <w:rsid w:val="16723729"/>
    <w:rsid w:val="167376AC"/>
    <w:rsid w:val="1678B518"/>
    <w:rsid w:val="16794C75"/>
    <w:rsid w:val="167C58C5"/>
    <w:rsid w:val="167E0C5A"/>
    <w:rsid w:val="16838D75"/>
    <w:rsid w:val="16838EAB"/>
    <w:rsid w:val="16840BB0"/>
    <w:rsid w:val="168A86AF"/>
    <w:rsid w:val="168CB01B"/>
    <w:rsid w:val="169047E9"/>
    <w:rsid w:val="16908567"/>
    <w:rsid w:val="1690A5D3"/>
    <w:rsid w:val="1694CBD4"/>
    <w:rsid w:val="1695255F"/>
    <w:rsid w:val="169B978B"/>
    <w:rsid w:val="169F6383"/>
    <w:rsid w:val="169FDC5E"/>
    <w:rsid w:val="16A10DC1"/>
    <w:rsid w:val="16A1DB77"/>
    <w:rsid w:val="16A452E3"/>
    <w:rsid w:val="16A50CEC"/>
    <w:rsid w:val="16B41FF3"/>
    <w:rsid w:val="16B4CBF3"/>
    <w:rsid w:val="16B4D0F8"/>
    <w:rsid w:val="16B518F9"/>
    <w:rsid w:val="16B59BAE"/>
    <w:rsid w:val="16B87D90"/>
    <w:rsid w:val="16BB46A5"/>
    <w:rsid w:val="16BE5282"/>
    <w:rsid w:val="16C20D84"/>
    <w:rsid w:val="16C2B338"/>
    <w:rsid w:val="16C4ACFF"/>
    <w:rsid w:val="16C4EAE8"/>
    <w:rsid w:val="16C6172D"/>
    <w:rsid w:val="16CE81BF"/>
    <w:rsid w:val="16D17561"/>
    <w:rsid w:val="16D37D88"/>
    <w:rsid w:val="16D3C24D"/>
    <w:rsid w:val="16D523A2"/>
    <w:rsid w:val="16D53014"/>
    <w:rsid w:val="16DAAB10"/>
    <w:rsid w:val="16DC50B0"/>
    <w:rsid w:val="16DC6A05"/>
    <w:rsid w:val="16E024C9"/>
    <w:rsid w:val="16E1A4C5"/>
    <w:rsid w:val="16E627E9"/>
    <w:rsid w:val="16E692DE"/>
    <w:rsid w:val="16E7AE68"/>
    <w:rsid w:val="16E854C4"/>
    <w:rsid w:val="16E8E7B4"/>
    <w:rsid w:val="16E9B9CD"/>
    <w:rsid w:val="16EAF2F8"/>
    <w:rsid w:val="16EB994E"/>
    <w:rsid w:val="16EC2B80"/>
    <w:rsid w:val="16EDE29B"/>
    <w:rsid w:val="16F1591D"/>
    <w:rsid w:val="16F19718"/>
    <w:rsid w:val="16F63520"/>
    <w:rsid w:val="16F6F312"/>
    <w:rsid w:val="16F994A8"/>
    <w:rsid w:val="16FA2F75"/>
    <w:rsid w:val="16FBA7F5"/>
    <w:rsid w:val="16FCC955"/>
    <w:rsid w:val="17016106"/>
    <w:rsid w:val="1703A80A"/>
    <w:rsid w:val="17071FB0"/>
    <w:rsid w:val="170A7FFD"/>
    <w:rsid w:val="170E1C9A"/>
    <w:rsid w:val="170F9D46"/>
    <w:rsid w:val="17104B7D"/>
    <w:rsid w:val="1714E192"/>
    <w:rsid w:val="1715A6B3"/>
    <w:rsid w:val="17176B5E"/>
    <w:rsid w:val="171C749D"/>
    <w:rsid w:val="171EEEFB"/>
    <w:rsid w:val="17252879"/>
    <w:rsid w:val="1728E9DB"/>
    <w:rsid w:val="172B363C"/>
    <w:rsid w:val="172C392A"/>
    <w:rsid w:val="172CDEC6"/>
    <w:rsid w:val="172E312D"/>
    <w:rsid w:val="172F7EC1"/>
    <w:rsid w:val="17309A06"/>
    <w:rsid w:val="173A95E7"/>
    <w:rsid w:val="173D35F0"/>
    <w:rsid w:val="1740124A"/>
    <w:rsid w:val="17417055"/>
    <w:rsid w:val="1743470D"/>
    <w:rsid w:val="1743B609"/>
    <w:rsid w:val="1745B845"/>
    <w:rsid w:val="1747D54C"/>
    <w:rsid w:val="1747EC0A"/>
    <w:rsid w:val="17497771"/>
    <w:rsid w:val="174A6932"/>
    <w:rsid w:val="174DBB97"/>
    <w:rsid w:val="17518FD1"/>
    <w:rsid w:val="1755A68B"/>
    <w:rsid w:val="1755BFC5"/>
    <w:rsid w:val="175A83E2"/>
    <w:rsid w:val="175ACE3E"/>
    <w:rsid w:val="175D2770"/>
    <w:rsid w:val="176156D9"/>
    <w:rsid w:val="176164F9"/>
    <w:rsid w:val="1763A57F"/>
    <w:rsid w:val="1763BDBC"/>
    <w:rsid w:val="1764717C"/>
    <w:rsid w:val="17666ACB"/>
    <w:rsid w:val="176697E9"/>
    <w:rsid w:val="1766E366"/>
    <w:rsid w:val="1767E7F3"/>
    <w:rsid w:val="176852BC"/>
    <w:rsid w:val="176A12A9"/>
    <w:rsid w:val="176BC318"/>
    <w:rsid w:val="176DEE1C"/>
    <w:rsid w:val="176E18C0"/>
    <w:rsid w:val="1770C6EB"/>
    <w:rsid w:val="1772E7F5"/>
    <w:rsid w:val="17772BA9"/>
    <w:rsid w:val="17788BEB"/>
    <w:rsid w:val="1778C027"/>
    <w:rsid w:val="177A1FED"/>
    <w:rsid w:val="177A41C1"/>
    <w:rsid w:val="177C10D3"/>
    <w:rsid w:val="177F4B3B"/>
    <w:rsid w:val="17807D3C"/>
    <w:rsid w:val="1780849E"/>
    <w:rsid w:val="1783308A"/>
    <w:rsid w:val="17834837"/>
    <w:rsid w:val="1785540B"/>
    <w:rsid w:val="178AE255"/>
    <w:rsid w:val="178E814B"/>
    <w:rsid w:val="178F9C01"/>
    <w:rsid w:val="17904471"/>
    <w:rsid w:val="1790508C"/>
    <w:rsid w:val="17949F5A"/>
    <w:rsid w:val="179621DD"/>
    <w:rsid w:val="179BEF0F"/>
    <w:rsid w:val="179BFCA4"/>
    <w:rsid w:val="179F2708"/>
    <w:rsid w:val="17A40662"/>
    <w:rsid w:val="17AD9A5E"/>
    <w:rsid w:val="17AFE2C1"/>
    <w:rsid w:val="17B18310"/>
    <w:rsid w:val="17B2E456"/>
    <w:rsid w:val="17B57B34"/>
    <w:rsid w:val="17C08208"/>
    <w:rsid w:val="17C4EB37"/>
    <w:rsid w:val="17CAD8D2"/>
    <w:rsid w:val="17CB7DF6"/>
    <w:rsid w:val="17CC25FE"/>
    <w:rsid w:val="17CF3119"/>
    <w:rsid w:val="17CF4AE0"/>
    <w:rsid w:val="17D113FE"/>
    <w:rsid w:val="17D287CA"/>
    <w:rsid w:val="17D4D46E"/>
    <w:rsid w:val="17D957DF"/>
    <w:rsid w:val="17DB62BD"/>
    <w:rsid w:val="17DE0C67"/>
    <w:rsid w:val="17E34D2F"/>
    <w:rsid w:val="17E38C57"/>
    <w:rsid w:val="17E41F89"/>
    <w:rsid w:val="17E47E36"/>
    <w:rsid w:val="17E4DB65"/>
    <w:rsid w:val="17E58EB6"/>
    <w:rsid w:val="17E9C89D"/>
    <w:rsid w:val="17EA1D40"/>
    <w:rsid w:val="17EA4263"/>
    <w:rsid w:val="17FA5965"/>
    <w:rsid w:val="17FA9EE4"/>
    <w:rsid w:val="17FBB7E6"/>
    <w:rsid w:val="17FDB95A"/>
    <w:rsid w:val="17FF09D5"/>
    <w:rsid w:val="18042D12"/>
    <w:rsid w:val="1804BB9C"/>
    <w:rsid w:val="18074FD3"/>
    <w:rsid w:val="1807A1A6"/>
    <w:rsid w:val="180964F6"/>
    <w:rsid w:val="180D7335"/>
    <w:rsid w:val="1810591B"/>
    <w:rsid w:val="1811D50D"/>
    <w:rsid w:val="1812C819"/>
    <w:rsid w:val="18165A47"/>
    <w:rsid w:val="18191808"/>
    <w:rsid w:val="1819BA60"/>
    <w:rsid w:val="181A2DC1"/>
    <w:rsid w:val="181D1EB3"/>
    <w:rsid w:val="181D63E3"/>
    <w:rsid w:val="181EDCAC"/>
    <w:rsid w:val="1820E891"/>
    <w:rsid w:val="182432F5"/>
    <w:rsid w:val="18248604"/>
    <w:rsid w:val="1827F106"/>
    <w:rsid w:val="1828DDC1"/>
    <w:rsid w:val="182DC738"/>
    <w:rsid w:val="182F3918"/>
    <w:rsid w:val="1833A752"/>
    <w:rsid w:val="1835470A"/>
    <w:rsid w:val="1835534A"/>
    <w:rsid w:val="1836EE57"/>
    <w:rsid w:val="183802AF"/>
    <w:rsid w:val="183CA110"/>
    <w:rsid w:val="183DEFD4"/>
    <w:rsid w:val="1840C467"/>
    <w:rsid w:val="18425223"/>
    <w:rsid w:val="18428B7A"/>
    <w:rsid w:val="18495829"/>
    <w:rsid w:val="1850432D"/>
    <w:rsid w:val="18526ACC"/>
    <w:rsid w:val="18535B5C"/>
    <w:rsid w:val="1853CC66"/>
    <w:rsid w:val="185615E8"/>
    <w:rsid w:val="18570D9E"/>
    <w:rsid w:val="185AD821"/>
    <w:rsid w:val="185BA952"/>
    <w:rsid w:val="185C690C"/>
    <w:rsid w:val="185F197C"/>
    <w:rsid w:val="18617E04"/>
    <w:rsid w:val="1861D14B"/>
    <w:rsid w:val="18623E19"/>
    <w:rsid w:val="1867C6AB"/>
    <w:rsid w:val="1867F1D0"/>
    <w:rsid w:val="186B66E1"/>
    <w:rsid w:val="186E69BB"/>
    <w:rsid w:val="186F995F"/>
    <w:rsid w:val="18716BC0"/>
    <w:rsid w:val="1872ACF1"/>
    <w:rsid w:val="18750EB9"/>
    <w:rsid w:val="18752516"/>
    <w:rsid w:val="18785706"/>
    <w:rsid w:val="18789CDB"/>
    <w:rsid w:val="187A224B"/>
    <w:rsid w:val="187EA409"/>
    <w:rsid w:val="18802F7A"/>
    <w:rsid w:val="1881649E"/>
    <w:rsid w:val="1883BD6D"/>
    <w:rsid w:val="1883DBF2"/>
    <w:rsid w:val="18849BAC"/>
    <w:rsid w:val="18851702"/>
    <w:rsid w:val="18877E47"/>
    <w:rsid w:val="1887F624"/>
    <w:rsid w:val="188A6442"/>
    <w:rsid w:val="188C6ABC"/>
    <w:rsid w:val="188D48C9"/>
    <w:rsid w:val="18902D4F"/>
    <w:rsid w:val="18978D9C"/>
    <w:rsid w:val="1899F373"/>
    <w:rsid w:val="189D3218"/>
    <w:rsid w:val="189D94BB"/>
    <w:rsid w:val="189E1CB8"/>
    <w:rsid w:val="18A0916E"/>
    <w:rsid w:val="18A2C9BE"/>
    <w:rsid w:val="18A45935"/>
    <w:rsid w:val="18A47CF8"/>
    <w:rsid w:val="18A621FE"/>
    <w:rsid w:val="18A7B279"/>
    <w:rsid w:val="18A89E2A"/>
    <w:rsid w:val="18AC0B64"/>
    <w:rsid w:val="18B1292E"/>
    <w:rsid w:val="18B48125"/>
    <w:rsid w:val="18B60015"/>
    <w:rsid w:val="18B8AC9B"/>
    <w:rsid w:val="18B9ACFF"/>
    <w:rsid w:val="18BB5B6C"/>
    <w:rsid w:val="18BB8DEB"/>
    <w:rsid w:val="18BF5EFE"/>
    <w:rsid w:val="18C021EE"/>
    <w:rsid w:val="18C525B0"/>
    <w:rsid w:val="18C57C72"/>
    <w:rsid w:val="18C60B5C"/>
    <w:rsid w:val="18C62015"/>
    <w:rsid w:val="18C70F5F"/>
    <w:rsid w:val="18CA3F47"/>
    <w:rsid w:val="18CD8AD4"/>
    <w:rsid w:val="18CD94BD"/>
    <w:rsid w:val="18CE50EE"/>
    <w:rsid w:val="18CFAAD1"/>
    <w:rsid w:val="18D180FC"/>
    <w:rsid w:val="18D2DA7C"/>
    <w:rsid w:val="18D6F77C"/>
    <w:rsid w:val="18DE3F39"/>
    <w:rsid w:val="18E250D9"/>
    <w:rsid w:val="18E2551F"/>
    <w:rsid w:val="18E3E3E6"/>
    <w:rsid w:val="18EA7810"/>
    <w:rsid w:val="18EB3F1D"/>
    <w:rsid w:val="18ECD668"/>
    <w:rsid w:val="18EDAE7C"/>
    <w:rsid w:val="18EDCBEE"/>
    <w:rsid w:val="18EDD89E"/>
    <w:rsid w:val="18EFC376"/>
    <w:rsid w:val="18F28A31"/>
    <w:rsid w:val="18F412B4"/>
    <w:rsid w:val="18F4A096"/>
    <w:rsid w:val="18F57A23"/>
    <w:rsid w:val="18FF7814"/>
    <w:rsid w:val="19017BC2"/>
    <w:rsid w:val="1904E441"/>
    <w:rsid w:val="190574BF"/>
    <w:rsid w:val="1908D8DD"/>
    <w:rsid w:val="19098537"/>
    <w:rsid w:val="190AE50A"/>
    <w:rsid w:val="190CB629"/>
    <w:rsid w:val="190F91AF"/>
    <w:rsid w:val="19100077"/>
    <w:rsid w:val="1913ADBB"/>
    <w:rsid w:val="19158F76"/>
    <w:rsid w:val="1917AC18"/>
    <w:rsid w:val="191989B0"/>
    <w:rsid w:val="191B3E1F"/>
    <w:rsid w:val="19230354"/>
    <w:rsid w:val="192AA28C"/>
    <w:rsid w:val="192CC26F"/>
    <w:rsid w:val="192F68BA"/>
    <w:rsid w:val="192F9F12"/>
    <w:rsid w:val="19305AC4"/>
    <w:rsid w:val="19324BE9"/>
    <w:rsid w:val="1932C8DE"/>
    <w:rsid w:val="193592B7"/>
    <w:rsid w:val="1939A3BF"/>
    <w:rsid w:val="193B1DB1"/>
    <w:rsid w:val="193CEFEC"/>
    <w:rsid w:val="193EA9C0"/>
    <w:rsid w:val="19408D1A"/>
    <w:rsid w:val="1942D96D"/>
    <w:rsid w:val="1943C0AA"/>
    <w:rsid w:val="1949D741"/>
    <w:rsid w:val="194AC9C9"/>
    <w:rsid w:val="194B919A"/>
    <w:rsid w:val="194F76F1"/>
    <w:rsid w:val="1950C407"/>
    <w:rsid w:val="1951A760"/>
    <w:rsid w:val="1951CCF5"/>
    <w:rsid w:val="1955B29D"/>
    <w:rsid w:val="1956E1AC"/>
    <w:rsid w:val="195EAD6D"/>
    <w:rsid w:val="195ED7EE"/>
    <w:rsid w:val="1962D0A2"/>
    <w:rsid w:val="1963BBCF"/>
    <w:rsid w:val="1966603F"/>
    <w:rsid w:val="196A9D0B"/>
    <w:rsid w:val="196C3457"/>
    <w:rsid w:val="196D34DC"/>
    <w:rsid w:val="196D43FB"/>
    <w:rsid w:val="197171EF"/>
    <w:rsid w:val="19728230"/>
    <w:rsid w:val="1979564E"/>
    <w:rsid w:val="197A1108"/>
    <w:rsid w:val="197F632C"/>
    <w:rsid w:val="19826E49"/>
    <w:rsid w:val="19868D61"/>
    <w:rsid w:val="198EB139"/>
    <w:rsid w:val="19902946"/>
    <w:rsid w:val="19909271"/>
    <w:rsid w:val="19914D5A"/>
    <w:rsid w:val="199383E8"/>
    <w:rsid w:val="1999949A"/>
    <w:rsid w:val="199ADEE9"/>
    <w:rsid w:val="199B5C4F"/>
    <w:rsid w:val="199C41BF"/>
    <w:rsid w:val="19A0043A"/>
    <w:rsid w:val="19A2268E"/>
    <w:rsid w:val="19A4EA14"/>
    <w:rsid w:val="19A51EFA"/>
    <w:rsid w:val="19A67FB9"/>
    <w:rsid w:val="19A7D1CA"/>
    <w:rsid w:val="19ABE195"/>
    <w:rsid w:val="19ADA652"/>
    <w:rsid w:val="19B36FE6"/>
    <w:rsid w:val="19BDFF43"/>
    <w:rsid w:val="19BE67E8"/>
    <w:rsid w:val="19C57B99"/>
    <w:rsid w:val="19C5DE75"/>
    <w:rsid w:val="19C5E447"/>
    <w:rsid w:val="19C7EF9E"/>
    <w:rsid w:val="19CC9F73"/>
    <w:rsid w:val="19CCAE7C"/>
    <w:rsid w:val="19CD7284"/>
    <w:rsid w:val="19D733FA"/>
    <w:rsid w:val="19D9330F"/>
    <w:rsid w:val="19DC4D22"/>
    <w:rsid w:val="19DFBCB4"/>
    <w:rsid w:val="19E1452F"/>
    <w:rsid w:val="19E32993"/>
    <w:rsid w:val="19E3CC66"/>
    <w:rsid w:val="19E43BAB"/>
    <w:rsid w:val="19E668FE"/>
    <w:rsid w:val="19E7F081"/>
    <w:rsid w:val="19E87BC0"/>
    <w:rsid w:val="19E9A29E"/>
    <w:rsid w:val="19EB42E0"/>
    <w:rsid w:val="19EFF7AB"/>
    <w:rsid w:val="19F75290"/>
    <w:rsid w:val="19FFE979"/>
    <w:rsid w:val="1A017904"/>
    <w:rsid w:val="1A05D58F"/>
    <w:rsid w:val="1A0680B8"/>
    <w:rsid w:val="1A068B83"/>
    <w:rsid w:val="1A098174"/>
    <w:rsid w:val="1A0A8468"/>
    <w:rsid w:val="1A0EF0E6"/>
    <w:rsid w:val="1A0FEF65"/>
    <w:rsid w:val="1A126FD8"/>
    <w:rsid w:val="1A12AAA0"/>
    <w:rsid w:val="1A1398A9"/>
    <w:rsid w:val="1A199766"/>
    <w:rsid w:val="1A1A7A5F"/>
    <w:rsid w:val="1A26690B"/>
    <w:rsid w:val="1A3034B4"/>
    <w:rsid w:val="1A309AB5"/>
    <w:rsid w:val="1A30C05D"/>
    <w:rsid w:val="1A34B3D0"/>
    <w:rsid w:val="1A350F2C"/>
    <w:rsid w:val="1A36B591"/>
    <w:rsid w:val="1A391A93"/>
    <w:rsid w:val="1A416FD2"/>
    <w:rsid w:val="1A4600B7"/>
    <w:rsid w:val="1A4D205D"/>
    <w:rsid w:val="1A4E146C"/>
    <w:rsid w:val="1A50B9C2"/>
    <w:rsid w:val="1A50C267"/>
    <w:rsid w:val="1A536079"/>
    <w:rsid w:val="1A549454"/>
    <w:rsid w:val="1A572BCD"/>
    <w:rsid w:val="1A58E223"/>
    <w:rsid w:val="1A63F2BA"/>
    <w:rsid w:val="1A65066D"/>
    <w:rsid w:val="1A6E0DBA"/>
    <w:rsid w:val="1A7028A2"/>
    <w:rsid w:val="1A74EA4D"/>
    <w:rsid w:val="1A75A0A6"/>
    <w:rsid w:val="1A760398"/>
    <w:rsid w:val="1A760B3F"/>
    <w:rsid w:val="1A774D6C"/>
    <w:rsid w:val="1A797841"/>
    <w:rsid w:val="1A7B56CB"/>
    <w:rsid w:val="1A7CE333"/>
    <w:rsid w:val="1A808C81"/>
    <w:rsid w:val="1A83AA81"/>
    <w:rsid w:val="1A86548D"/>
    <w:rsid w:val="1A867552"/>
    <w:rsid w:val="1A8802FC"/>
    <w:rsid w:val="1A8A7C2B"/>
    <w:rsid w:val="1A8BA0B7"/>
    <w:rsid w:val="1A8C0C78"/>
    <w:rsid w:val="1A8E5972"/>
    <w:rsid w:val="1A8FFE69"/>
    <w:rsid w:val="1A90BE0D"/>
    <w:rsid w:val="1A939CDE"/>
    <w:rsid w:val="1A9509ED"/>
    <w:rsid w:val="1A96FF69"/>
    <w:rsid w:val="1A98926D"/>
    <w:rsid w:val="1A9F9E31"/>
    <w:rsid w:val="1A9FDF9E"/>
    <w:rsid w:val="1AA09DAB"/>
    <w:rsid w:val="1AA16491"/>
    <w:rsid w:val="1AA2ECB3"/>
    <w:rsid w:val="1AA44596"/>
    <w:rsid w:val="1AA4BB76"/>
    <w:rsid w:val="1AAF94A9"/>
    <w:rsid w:val="1AB0A159"/>
    <w:rsid w:val="1AB8100F"/>
    <w:rsid w:val="1AB8E688"/>
    <w:rsid w:val="1AB9031C"/>
    <w:rsid w:val="1ABE45FE"/>
    <w:rsid w:val="1ABE96D8"/>
    <w:rsid w:val="1AC1D2DB"/>
    <w:rsid w:val="1ACA86D7"/>
    <w:rsid w:val="1ACA9E14"/>
    <w:rsid w:val="1ACC46AC"/>
    <w:rsid w:val="1AD0C240"/>
    <w:rsid w:val="1AD2BE61"/>
    <w:rsid w:val="1AD9DF0B"/>
    <w:rsid w:val="1ADA64E4"/>
    <w:rsid w:val="1ADAD347"/>
    <w:rsid w:val="1ADC64D2"/>
    <w:rsid w:val="1ADF00BF"/>
    <w:rsid w:val="1AE0BE91"/>
    <w:rsid w:val="1AE1DF22"/>
    <w:rsid w:val="1AE351F3"/>
    <w:rsid w:val="1AE66F66"/>
    <w:rsid w:val="1AE71A4C"/>
    <w:rsid w:val="1AE82953"/>
    <w:rsid w:val="1AE9FCA0"/>
    <w:rsid w:val="1AEA59FF"/>
    <w:rsid w:val="1AEC0DA0"/>
    <w:rsid w:val="1AEF59B1"/>
    <w:rsid w:val="1AEF883A"/>
    <w:rsid w:val="1AF2589F"/>
    <w:rsid w:val="1AF33659"/>
    <w:rsid w:val="1AF8D900"/>
    <w:rsid w:val="1AF8DA34"/>
    <w:rsid w:val="1AF8E8A5"/>
    <w:rsid w:val="1AFA30AB"/>
    <w:rsid w:val="1AFBCF34"/>
    <w:rsid w:val="1AFF5EFF"/>
    <w:rsid w:val="1AFF7C5D"/>
    <w:rsid w:val="1B017328"/>
    <w:rsid w:val="1B01CA3D"/>
    <w:rsid w:val="1B021E9E"/>
    <w:rsid w:val="1B050C86"/>
    <w:rsid w:val="1B065C9C"/>
    <w:rsid w:val="1B0A16C1"/>
    <w:rsid w:val="1B0AAD24"/>
    <w:rsid w:val="1B0C9AE6"/>
    <w:rsid w:val="1B0CEC57"/>
    <w:rsid w:val="1B1243D2"/>
    <w:rsid w:val="1B1532F4"/>
    <w:rsid w:val="1B1771A6"/>
    <w:rsid w:val="1B187ED8"/>
    <w:rsid w:val="1B1AC8BB"/>
    <w:rsid w:val="1B21E949"/>
    <w:rsid w:val="1B21F1C8"/>
    <w:rsid w:val="1B221406"/>
    <w:rsid w:val="1B23379B"/>
    <w:rsid w:val="1B271AA5"/>
    <w:rsid w:val="1B28B831"/>
    <w:rsid w:val="1B2B8B78"/>
    <w:rsid w:val="1B2CD350"/>
    <w:rsid w:val="1B2CFFC0"/>
    <w:rsid w:val="1B2F5449"/>
    <w:rsid w:val="1B2F8E54"/>
    <w:rsid w:val="1B301879"/>
    <w:rsid w:val="1B30683E"/>
    <w:rsid w:val="1B315268"/>
    <w:rsid w:val="1B31B927"/>
    <w:rsid w:val="1B31EEE4"/>
    <w:rsid w:val="1B355B11"/>
    <w:rsid w:val="1B36C33A"/>
    <w:rsid w:val="1B3A3034"/>
    <w:rsid w:val="1B3B96F2"/>
    <w:rsid w:val="1B3BC754"/>
    <w:rsid w:val="1B3DD3C1"/>
    <w:rsid w:val="1B3E8A11"/>
    <w:rsid w:val="1B3ED6D9"/>
    <w:rsid w:val="1B3F7BD8"/>
    <w:rsid w:val="1B409FC0"/>
    <w:rsid w:val="1B4192F2"/>
    <w:rsid w:val="1B4334AD"/>
    <w:rsid w:val="1B463455"/>
    <w:rsid w:val="1B48B3BE"/>
    <w:rsid w:val="1B4BC801"/>
    <w:rsid w:val="1B5351CB"/>
    <w:rsid w:val="1B5441B5"/>
    <w:rsid w:val="1B581367"/>
    <w:rsid w:val="1B588953"/>
    <w:rsid w:val="1B63EE4B"/>
    <w:rsid w:val="1B643BF9"/>
    <w:rsid w:val="1B669F30"/>
    <w:rsid w:val="1B6D3F19"/>
    <w:rsid w:val="1B6E3674"/>
    <w:rsid w:val="1B6EF97E"/>
    <w:rsid w:val="1B6F978B"/>
    <w:rsid w:val="1B7112F4"/>
    <w:rsid w:val="1B720826"/>
    <w:rsid w:val="1B75318B"/>
    <w:rsid w:val="1B770C84"/>
    <w:rsid w:val="1B7D6DCF"/>
    <w:rsid w:val="1B82C10F"/>
    <w:rsid w:val="1B850C29"/>
    <w:rsid w:val="1B8A1F9E"/>
    <w:rsid w:val="1B8BA51D"/>
    <w:rsid w:val="1B8D348D"/>
    <w:rsid w:val="1B8D7339"/>
    <w:rsid w:val="1B8F2799"/>
    <w:rsid w:val="1B95D5A1"/>
    <w:rsid w:val="1B991975"/>
    <w:rsid w:val="1B9A39E9"/>
    <w:rsid w:val="1B9BD35C"/>
    <w:rsid w:val="1B9CE46A"/>
    <w:rsid w:val="1B9DD6A5"/>
    <w:rsid w:val="1BA03C8B"/>
    <w:rsid w:val="1BA3B365"/>
    <w:rsid w:val="1BA52664"/>
    <w:rsid w:val="1BA9D7E4"/>
    <w:rsid w:val="1BAB4AD0"/>
    <w:rsid w:val="1BAE0F67"/>
    <w:rsid w:val="1BB19CE6"/>
    <w:rsid w:val="1BB42D14"/>
    <w:rsid w:val="1BBA3C1A"/>
    <w:rsid w:val="1BBE37CB"/>
    <w:rsid w:val="1BBEC167"/>
    <w:rsid w:val="1BC35E2A"/>
    <w:rsid w:val="1BC78E69"/>
    <w:rsid w:val="1BC83869"/>
    <w:rsid w:val="1BC950C4"/>
    <w:rsid w:val="1BC9FA3B"/>
    <w:rsid w:val="1BCA941C"/>
    <w:rsid w:val="1BCD0EE3"/>
    <w:rsid w:val="1BD23ED3"/>
    <w:rsid w:val="1BD3000B"/>
    <w:rsid w:val="1BD64F6D"/>
    <w:rsid w:val="1BD7A6B4"/>
    <w:rsid w:val="1BD8211F"/>
    <w:rsid w:val="1BDB6C7D"/>
    <w:rsid w:val="1BDC978E"/>
    <w:rsid w:val="1BE00EEE"/>
    <w:rsid w:val="1BE136D5"/>
    <w:rsid w:val="1BE15253"/>
    <w:rsid w:val="1BE26053"/>
    <w:rsid w:val="1BEE257A"/>
    <w:rsid w:val="1BEFED57"/>
    <w:rsid w:val="1BF34C01"/>
    <w:rsid w:val="1BF93F50"/>
    <w:rsid w:val="1C0CADE7"/>
    <w:rsid w:val="1C0CCEBC"/>
    <w:rsid w:val="1C1486C7"/>
    <w:rsid w:val="1C16B273"/>
    <w:rsid w:val="1C17A331"/>
    <w:rsid w:val="1C21E7C3"/>
    <w:rsid w:val="1C25D478"/>
    <w:rsid w:val="1C2A76A1"/>
    <w:rsid w:val="1C30DE59"/>
    <w:rsid w:val="1C39774F"/>
    <w:rsid w:val="1C3AE588"/>
    <w:rsid w:val="1C3BF670"/>
    <w:rsid w:val="1C3E4796"/>
    <w:rsid w:val="1C402057"/>
    <w:rsid w:val="1C40B456"/>
    <w:rsid w:val="1C4117DE"/>
    <w:rsid w:val="1C4227CE"/>
    <w:rsid w:val="1C4B0343"/>
    <w:rsid w:val="1C4DB29F"/>
    <w:rsid w:val="1C4EE991"/>
    <w:rsid w:val="1C4F77CD"/>
    <w:rsid w:val="1C522850"/>
    <w:rsid w:val="1C52C703"/>
    <w:rsid w:val="1C543840"/>
    <w:rsid w:val="1C583357"/>
    <w:rsid w:val="1C591150"/>
    <w:rsid w:val="1C5A2A7A"/>
    <w:rsid w:val="1C5CE861"/>
    <w:rsid w:val="1C5D168C"/>
    <w:rsid w:val="1C5F00B2"/>
    <w:rsid w:val="1C5F6673"/>
    <w:rsid w:val="1C5FB300"/>
    <w:rsid w:val="1C5FDF23"/>
    <w:rsid w:val="1C616E69"/>
    <w:rsid w:val="1C620BF4"/>
    <w:rsid w:val="1C666A74"/>
    <w:rsid w:val="1C68B7C1"/>
    <w:rsid w:val="1C6947C5"/>
    <w:rsid w:val="1C6AE8C6"/>
    <w:rsid w:val="1C7064ED"/>
    <w:rsid w:val="1C707B62"/>
    <w:rsid w:val="1C7130A4"/>
    <w:rsid w:val="1C7190B8"/>
    <w:rsid w:val="1C7798C1"/>
    <w:rsid w:val="1C7862BA"/>
    <w:rsid w:val="1C7F6810"/>
    <w:rsid w:val="1C7F7B19"/>
    <w:rsid w:val="1C81E13F"/>
    <w:rsid w:val="1C85CA93"/>
    <w:rsid w:val="1C87C850"/>
    <w:rsid w:val="1C8B1F84"/>
    <w:rsid w:val="1C8DA94D"/>
    <w:rsid w:val="1C8EEA86"/>
    <w:rsid w:val="1C8F1AC4"/>
    <w:rsid w:val="1C92ADFF"/>
    <w:rsid w:val="1C9369FB"/>
    <w:rsid w:val="1C958E06"/>
    <w:rsid w:val="1C96D646"/>
    <w:rsid w:val="1C98497F"/>
    <w:rsid w:val="1C987243"/>
    <w:rsid w:val="1CA49475"/>
    <w:rsid w:val="1CA78377"/>
    <w:rsid w:val="1CA86A4C"/>
    <w:rsid w:val="1CAAAEA4"/>
    <w:rsid w:val="1CACDDAD"/>
    <w:rsid w:val="1CB461C6"/>
    <w:rsid w:val="1CB591FF"/>
    <w:rsid w:val="1CB69C65"/>
    <w:rsid w:val="1CB7E1E2"/>
    <w:rsid w:val="1CB8502E"/>
    <w:rsid w:val="1CB986D0"/>
    <w:rsid w:val="1CBB283B"/>
    <w:rsid w:val="1CBBC759"/>
    <w:rsid w:val="1CC1AA90"/>
    <w:rsid w:val="1CC68F06"/>
    <w:rsid w:val="1CC717C8"/>
    <w:rsid w:val="1CC800D3"/>
    <w:rsid w:val="1CCD8D62"/>
    <w:rsid w:val="1CCE7D97"/>
    <w:rsid w:val="1CCFFFDC"/>
    <w:rsid w:val="1CD3D637"/>
    <w:rsid w:val="1CD56202"/>
    <w:rsid w:val="1CD79FB0"/>
    <w:rsid w:val="1CDBF8EA"/>
    <w:rsid w:val="1CE34998"/>
    <w:rsid w:val="1CE4332F"/>
    <w:rsid w:val="1CE46D10"/>
    <w:rsid w:val="1CE88105"/>
    <w:rsid w:val="1CEB458A"/>
    <w:rsid w:val="1CED4DDE"/>
    <w:rsid w:val="1CEEAE22"/>
    <w:rsid w:val="1CEF6E67"/>
    <w:rsid w:val="1CF4156E"/>
    <w:rsid w:val="1CF9313E"/>
    <w:rsid w:val="1CFA313A"/>
    <w:rsid w:val="1D00332B"/>
    <w:rsid w:val="1D01EFE1"/>
    <w:rsid w:val="1D030495"/>
    <w:rsid w:val="1D078A3C"/>
    <w:rsid w:val="1D07CEF1"/>
    <w:rsid w:val="1D080EB8"/>
    <w:rsid w:val="1D08C611"/>
    <w:rsid w:val="1D099737"/>
    <w:rsid w:val="1D09F2E3"/>
    <w:rsid w:val="1D0B1810"/>
    <w:rsid w:val="1D0C3C0F"/>
    <w:rsid w:val="1D0C607E"/>
    <w:rsid w:val="1D0ED7EE"/>
    <w:rsid w:val="1D117F46"/>
    <w:rsid w:val="1D119C76"/>
    <w:rsid w:val="1D12C71F"/>
    <w:rsid w:val="1D14E72F"/>
    <w:rsid w:val="1D151AB8"/>
    <w:rsid w:val="1D158B3A"/>
    <w:rsid w:val="1D15FFBF"/>
    <w:rsid w:val="1D16D9FC"/>
    <w:rsid w:val="1D19FC16"/>
    <w:rsid w:val="1D1AF89E"/>
    <w:rsid w:val="1D1BD309"/>
    <w:rsid w:val="1D1CF1C7"/>
    <w:rsid w:val="1D1D6941"/>
    <w:rsid w:val="1D1D6DA2"/>
    <w:rsid w:val="1D1D7E8E"/>
    <w:rsid w:val="1D1EBB2D"/>
    <w:rsid w:val="1D2103D1"/>
    <w:rsid w:val="1D22125D"/>
    <w:rsid w:val="1D222D8E"/>
    <w:rsid w:val="1D258571"/>
    <w:rsid w:val="1D27C225"/>
    <w:rsid w:val="1D2808F2"/>
    <w:rsid w:val="1D2AA529"/>
    <w:rsid w:val="1D2D3CEF"/>
    <w:rsid w:val="1D2E1E29"/>
    <w:rsid w:val="1D2FADFD"/>
    <w:rsid w:val="1D301450"/>
    <w:rsid w:val="1D32D72C"/>
    <w:rsid w:val="1D32E5A1"/>
    <w:rsid w:val="1D377105"/>
    <w:rsid w:val="1D3A15C0"/>
    <w:rsid w:val="1D3A237A"/>
    <w:rsid w:val="1D43A768"/>
    <w:rsid w:val="1D4871D1"/>
    <w:rsid w:val="1D48A8B9"/>
    <w:rsid w:val="1D48C905"/>
    <w:rsid w:val="1D4A5FB4"/>
    <w:rsid w:val="1D4E9919"/>
    <w:rsid w:val="1D530602"/>
    <w:rsid w:val="1D532A8B"/>
    <w:rsid w:val="1D56E626"/>
    <w:rsid w:val="1D576BB3"/>
    <w:rsid w:val="1D58F203"/>
    <w:rsid w:val="1D5B6A53"/>
    <w:rsid w:val="1D5FE5C7"/>
    <w:rsid w:val="1D6077BA"/>
    <w:rsid w:val="1D617524"/>
    <w:rsid w:val="1D64DC3D"/>
    <w:rsid w:val="1D65B66D"/>
    <w:rsid w:val="1D665D0F"/>
    <w:rsid w:val="1D6C4EC6"/>
    <w:rsid w:val="1D6DEE52"/>
    <w:rsid w:val="1D6ECF04"/>
    <w:rsid w:val="1D6FE7C6"/>
    <w:rsid w:val="1D70EDCD"/>
    <w:rsid w:val="1D775849"/>
    <w:rsid w:val="1D79DF1A"/>
    <w:rsid w:val="1D7AB230"/>
    <w:rsid w:val="1D815920"/>
    <w:rsid w:val="1D819DBB"/>
    <w:rsid w:val="1D831A8F"/>
    <w:rsid w:val="1D8558DA"/>
    <w:rsid w:val="1D870CF2"/>
    <w:rsid w:val="1D88D06F"/>
    <w:rsid w:val="1D8F8687"/>
    <w:rsid w:val="1D92A256"/>
    <w:rsid w:val="1D957CE2"/>
    <w:rsid w:val="1D95B43E"/>
    <w:rsid w:val="1D9760A9"/>
    <w:rsid w:val="1D9770B7"/>
    <w:rsid w:val="1D9C96E5"/>
    <w:rsid w:val="1D9D2393"/>
    <w:rsid w:val="1D9DDBB5"/>
    <w:rsid w:val="1D9F0CE1"/>
    <w:rsid w:val="1DA249ED"/>
    <w:rsid w:val="1DA45299"/>
    <w:rsid w:val="1DA71DD4"/>
    <w:rsid w:val="1DAAD2C2"/>
    <w:rsid w:val="1DAF274D"/>
    <w:rsid w:val="1DB2790F"/>
    <w:rsid w:val="1DB34997"/>
    <w:rsid w:val="1DB5BBB8"/>
    <w:rsid w:val="1DB62436"/>
    <w:rsid w:val="1DB667CA"/>
    <w:rsid w:val="1DB72679"/>
    <w:rsid w:val="1DB8F836"/>
    <w:rsid w:val="1DB8FFCB"/>
    <w:rsid w:val="1DB9FA3E"/>
    <w:rsid w:val="1DBC561E"/>
    <w:rsid w:val="1DC08F1A"/>
    <w:rsid w:val="1DC2B644"/>
    <w:rsid w:val="1DC6BE56"/>
    <w:rsid w:val="1DC84104"/>
    <w:rsid w:val="1DCCAA10"/>
    <w:rsid w:val="1DCCFDC7"/>
    <w:rsid w:val="1DCF4533"/>
    <w:rsid w:val="1DD150CE"/>
    <w:rsid w:val="1DD54029"/>
    <w:rsid w:val="1DD5AE03"/>
    <w:rsid w:val="1DD9570C"/>
    <w:rsid w:val="1DDDBDF1"/>
    <w:rsid w:val="1DE1CDD2"/>
    <w:rsid w:val="1DE727C9"/>
    <w:rsid w:val="1DE85525"/>
    <w:rsid w:val="1DE8D079"/>
    <w:rsid w:val="1DEBA869"/>
    <w:rsid w:val="1DEF9CE7"/>
    <w:rsid w:val="1DF0162B"/>
    <w:rsid w:val="1DF1CF5A"/>
    <w:rsid w:val="1DF2531D"/>
    <w:rsid w:val="1DF68E7C"/>
    <w:rsid w:val="1DF8682B"/>
    <w:rsid w:val="1DF8A4C6"/>
    <w:rsid w:val="1DF8B8C2"/>
    <w:rsid w:val="1DFED89D"/>
    <w:rsid w:val="1E0180D7"/>
    <w:rsid w:val="1E02638F"/>
    <w:rsid w:val="1E028C4B"/>
    <w:rsid w:val="1E05358B"/>
    <w:rsid w:val="1E079835"/>
    <w:rsid w:val="1E0EE096"/>
    <w:rsid w:val="1E105B31"/>
    <w:rsid w:val="1E116E87"/>
    <w:rsid w:val="1E134076"/>
    <w:rsid w:val="1E1767C9"/>
    <w:rsid w:val="1E17E4FF"/>
    <w:rsid w:val="1E1B0517"/>
    <w:rsid w:val="1E1F7563"/>
    <w:rsid w:val="1E235D86"/>
    <w:rsid w:val="1E2394B6"/>
    <w:rsid w:val="1E257D3B"/>
    <w:rsid w:val="1E272A0E"/>
    <w:rsid w:val="1E272DBE"/>
    <w:rsid w:val="1E29D9EC"/>
    <w:rsid w:val="1E2C5BF8"/>
    <w:rsid w:val="1E2CC807"/>
    <w:rsid w:val="1E34DD03"/>
    <w:rsid w:val="1E35A588"/>
    <w:rsid w:val="1E3888DC"/>
    <w:rsid w:val="1E3C94BB"/>
    <w:rsid w:val="1E3FDDBF"/>
    <w:rsid w:val="1E42E7B3"/>
    <w:rsid w:val="1E489B4A"/>
    <w:rsid w:val="1E4B4003"/>
    <w:rsid w:val="1E4D856E"/>
    <w:rsid w:val="1E4F3CD6"/>
    <w:rsid w:val="1E4FAFFC"/>
    <w:rsid w:val="1E530125"/>
    <w:rsid w:val="1E555AF5"/>
    <w:rsid w:val="1E565EA7"/>
    <w:rsid w:val="1E5D01C6"/>
    <w:rsid w:val="1E6051A8"/>
    <w:rsid w:val="1E66560B"/>
    <w:rsid w:val="1E6B4CF5"/>
    <w:rsid w:val="1E6FF0B0"/>
    <w:rsid w:val="1E771CD5"/>
    <w:rsid w:val="1E7A7647"/>
    <w:rsid w:val="1E7AE26F"/>
    <w:rsid w:val="1E7D760F"/>
    <w:rsid w:val="1E7EC602"/>
    <w:rsid w:val="1E80C8D9"/>
    <w:rsid w:val="1E82A726"/>
    <w:rsid w:val="1E845590"/>
    <w:rsid w:val="1E846B5A"/>
    <w:rsid w:val="1E85B9DD"/>
    <w:rsid w:val="1E86C375"/>
    <w:rsid w:val="1E86F1B8"/>
    <w:rsid w:val="1E8794BA"/>
    <w:rsid w:val="1E88074F"/>
    <w:rsid w:val="1E88C440"/>
    <w:rsid w:val="1E892BB0"/>
    <w:rsid w:val="1E8B188D"/>
    <w:rsid w:val="1E8DB37C"/>
    <w:rsid w:val="1E953263"/>
    <w:rsid w:val="1E9D10BE"/>
    <w:rsid w:val="1E9D1A31"/>
    <w:rsid w:val="1EA78B44"/>
    <w:rsid w:val="1EAABE70"/>
    <w:rsid w:val="1EAC6B88"/>
    <w:rsid w:val="1EAED00A"/>
    <w:rsid w:val="1EB1639D"/>
    <w:rsid w:val="1EB17EC7"/>
    <w:rsid w:val="1EB44B47"/>
    <w:rsid w:val="1EB532A3"/>
    <w:rsid w:val="1EB6C6C0"/>
    <w:rsid w:val="1EB782F1"/>
    <w:rsid w:val="1EB81DD0"/>
    <w:rsid w:val="1EB88771"/>
    <w:rsid w:val="1EBAE392"/>
    <w:rsid w:val="1EBC0BCF"/>
    <w:rsid w:val="1EBCE747"/>
    <w:rsid w:val="1EBDF600"/>
    <w:rsid w:val="1EC19938"/>
    <w:rsid w:val="1EC1FC30"/>
    <w:rsid w:val="1EC55C06"/>
    <w:rsid w:val="1EC5E1DD"/>
    <w:rsid w:val="1EC7B791"/>
    <w:rsid w:val="1EC9E14E"/>
    <w:rsid w:val="1ECCD353"/>
    <w:rsid w:val="1ECF5C1E"/>
    <w:rsid w:val="1ED0E2BB"/>
    <w:rsid w:val="1ED20964"/>
    <w:rsid w:val="1ED3300A"/>
    <w:rsid w:val="1ED36351"/>
    <w:rsid w:val="1ED66513"/>
    <w:rsid w:val="1ED673B2"/>
    <w:rsid w:val="1ED67A89"/>
    <w:rsid w:val="1ED67BDB"/>
    <w:rsid w:val="1ED6FC07"/>
    <w:rsid w:val="1EDA0127"/>
    <w:rsid w:val="1EDA0631"/>
    <w:rsid w:val="1EDBB584"/>
    <w:rsid w:val="1EDC5F39"/>
    <w:rsid w:val="1EDE50DD"/>
    <w:rsid w:val="1EDFC77D"/>
    <w:rsid w:val="1EE754C3"/>
    <w:rsid w:val="1EEB7BFB"/>
    <w:rsid w:val="1EF0FE3D"/>
    <w:rsid w:val="1EF272FE"/>
    <w:rsid w:val="1EF50E15"/>
    <w:rsid w:val="1EF81346"/>
    <w:rsid w:val="1EF82971"/>
    <w:rsid w:val="1EF9942C"/>
    <w:rsid w:val="1EFC5D0A"/>
    <w:rsid w:val="1EFCA85F"/>
    <w:rsid w:val="1EFD132D"/>
    <w:rsid w:val="1EFDFEE7"/>
    <w:rsid w:val="1F00B37F"/>
    <w:rsid w:val="1F00B9B0"/>
    <w:rsid w:val="1F016B3C"/>
    <w:rsid w:val="1F02A307"/>
    <w:rsid w:val="1F02CB0C"/>
    <w:rsid w:val="1F066FE7"/>
    <w:rsid w:val="1F0792A0"/>
    <w:rsid w:val="1F0B2047"/>
    <w:rsid w:val="1F0B6215"/>
    <w:rsid w:val="1F0E85E8"/>
    <w:rsid w:val="1F133DA2"/>
    <w:rsid w:val="1F167F8F"/>
    <w:rsid w:val="1F18FC85"/>
    <w:rsid w:val="1F198554"/>
    <w:rsid w:val="1F1B6701"/>
    <w:rsid w:val="1F1DB798"/>
    <w:rsid w:val="1F1FF377"/>
    <w:rsid w:val="1F2643BE"/>
    <w:rsid w:val="1F27E2E6"/>
    <w:rsid w:val="1F281908"/>
    <w:rsid w:val="1F2ACCB8"/>
    <w:rsid w:val="1F2B483C"/>
    <w:rsid w:val="1F2B592B"/>
    <w:rsid w:val="1F2D30AE"/>
    <w:rsid w:val="1F2DB914"/>
    <w:rsid w:val="1F2E10D4"/>
    <w:rsid w:val="1F303DFF"/>
    <w:rsid w:val="1F32903C"/>
    <w:rsid w:val="1F36964C"/>
    <w:rsid w:val="1F3BA942"/>
    <w:rsid w:val="1F41A205"/>
    <w:rsid w:val="1F458D7F"/>
    <w:rsid w:val="1F492557"/>
    <w:rsid w:val="1F4A1EE5"/>
    <w:rsid w:val="1F4DBE35"/>
    <w:rsid w:val="1F4FE2A1"/>
    <w:rsid w:val="1F503DE9"/>
    <w:rsid w:val="1F5065F6"/>
    <w:rsid w:val="1F53B504"/>
    <w:rsid w:val="1F54C897"/>
    <w:rsid w:val="1F5E3E32"/>
    <w:rsid w:val="1F64CA40"/>
    <w:rsid w:val="1F680DD2"/>
    <w:rsid w:val="1F687A41"/>
    <w:rsid w:val="1F696623"/>
    <w:rsid w:val="1F6CD52D"/>
    <w:rsid w:val="1F6DBC96"/>
    <w:rsid w:val="1F70E33B"/>
    <w:rsid w:val="1F73A850"/>
    <w:rsid w:val="1F757ACF"/>
    <w:rsid w:val="1F7D60E8"/>
    <w:rsid w:val="1F7E5BB8"/>
    <w:rsid w:val="1F7F66B1"/>
    <w:rsid w:val="1F81CABC"/>
    <w:rsid w:val="1F829E91"/>
    <w:rsid w:val="1F836B5B"/>
    <w:rsid w:val="1F8D1C96"/>
    <w:rsid w:val="1F8DDE5C"/>
    <w:rsid w:val="1F8DEB13"/>
    <w:rsid w:val="1F8E77D4"/>
    <w:rsid w:val="1F91F3F2"/>
    <w:rsid w:val="1F940366"/>
    <w:rsid w:val="1F95BAF7"/>
    <w:rsid w:val="1F95F6B5"/>
    <w:rsid w:val="1F97D5D8"/>
    <w:rsid w:val="1F9A947E"/>
    <w:rsid w:val="1F9AA2AD"/>
    <w:rsid w:val="1F9AE92B"/>
    <w:rsid w:val="1F9BB62A"/>
    <w:rsid w:val="1F9C180F"/>
    <w:rsid w:val="1F9CE254"/>
    <w:rsid w:val="1F9DCEE5"/>
    <w:rsid w:val="1F9E3A21"/>
    <w:rsid w:val="1FA44C17"/>
    <w:rsid w:val="1FA4A836"/>
    <w:rsid w:val="1FA59C60"/>
    <w:rsid w:val="1FA61915"/>
    <w:rsid w:val="1FABE157"/>
    <w:rsid w:val="1FAC2E65"/>
    <w:rsid w:val="1FAC89E1"/>
    <w:rsid w:val="1FAF674A"/>
    <w:rsid w:val="1FB0674F"/>
    <w:rsid w:val="1FB58839"/>
    <w:rsid w:val="1FB647C6"/>
    <w:rsid w:val="1FB75756"/>
    <w:rsid w:val="1FB9039F"/>
    <w:rsid w:val="1FBCFDF2"/>
    <w:rsid w:val="1FBDC39A"/>
    <w:rsid w:val="1FBDD1E7"/>
    <w:rsid w:val="1FBF8BB4"/>
    <w:rsid w:val="1FBFBBA9"/>
    <w:rsid w:val="1FD640FD"/>
    <w:rsid w:val="1FD718E6"/>
    <w:rsid w:val="1FD78A92"/>
    <w:rsid w:val="1FDE58C5"/>
    <w:rsid w:val="1FDF4258"/>
    <w:rsid w:val="1FE17A7A"/>
    <w:rsid w:val="1FE1ACB2"/>
    <w:rsid w:val="1FE224D8"/>
    <w:rsid w:val="1FE27904"/>
    <w:rsid w:val="1FEA6FA3"/>
    <w:rsid w:val="1FEB9F3B"/>
    <w:rsid w:val="1FEEA43A"/>
    <w:rsid w:val="1FF0B15F"/>
    <w:rsid w:val="1FF17192"/>
    <w:rsid w:val="1FFB6AAE"/>
    <w:rsid w:val="1FFBD1E8"/>
    <w:rsid w:val="1FFC0E11"/>
    <w:rsid w:val="1FFEE414"/>
    <w:rsid w:val="20005E49"/>
    <w:rsid w:val="200388DB"/>
    <w:rsid w:val="200495F8"/>
    <w:rsid w:val="2005234C"/>
    <w:rsid w:val="20097B96"/>
    <w:rsid w:val="200CA11A"/>
    <w:rsid w:val="200EF8C2"/>
    <w:rsid w:val="2012729C"/>
    <w:rsid w:val="2015E36D"/>
    <w:rsid w:val="20163A86"/>
    <w:rsid w:val="201A3084"/>
    <w:rsid w:val="201A93C9"/>
    <w:rsid w:val="201C94DC"/>
    <w:rsid w:val="201F52A0"/>
    <w:rsid w:val="20208F0C"/>
    <w:rsid w:val="202229D1"/>
    <w:rsid w:val="2023AC06"/>
    <w:rsid w:val="2023BEA6"/>
    <w:rsid w:val="2024B1D6"/>
    <w:rsid w:val="2027647C"/>
    <w:rsid w:val="202A2B78"/>
    <w:rsid w:val="202CB07E"/>
    <w:rsid w:val="202F871D"/>
    <w:rsid w:val="2031B6E8"/>
    <w:rsid w:val="2032E009"/>
    <w:rsid w:val="20371E67"/>
    <w:rsid w:val="20374989"/>
    <w:rsid w:val="203A0B16"/>
    <w:rsid w:val="203BF075"/>
    <w:rsid w:val="203C6622"/>
    <w:rsid w:val="2045C1E4"/>
    <w:rsid w:val="2046635F"/>
    <w:rsid w:val="204C04D7"/>
    <w:rsid w:val="204FD859"/>
    <w:rsid w:val="20501BA8"/>
    <w:rsid w:val="20501FF8"/>
    <w:rsid w:val="205190A3"/>
    <w:rsid w:val="2053AA6B"/>
    <w:rsid w:val="205463D5"/>
    <w:rsid w:val="2056B1DB"/>
    <w:rsid w:val="20573B81"/>
    <w:rsid w:val="2058F5A1"/>
    <w:rsid w:val="205EDB48"/>
    <w:rsid w:val="20615EA2"/>
    <w:rsid w:val="2062A7BA"/>
    <w:rsid w:val="2069B0CF"/>
    <w:rsid w:val="206C6247"/>
    <w:rsid w:val="206DFFA6"/>
    <w:rsid w:val="2074EC35"/>
    <w:rsid w:val="207655BC"/>
    <w:rsid w:val="2079C277"/>
    <w:rsid w:val="207A8947"/>
    <w:rsid w:val="207D3CAD"/>
    <w:rsid w:val="207FD799"/>
    <w:rsid w:val="207FDAD2"/>
    <w:rsid w:val="20807330"/>
    <w:rsid w:val="20856602"/>
    <w:rsid w:val="208788CB"/>
    <w:rsid w:val="2088EAD2"/>
    <w:rsid w:val="2088EB9A"/>
    <w:rsid w:val="2088FC20"/>
    <w:rsid w:val="2089B21B"/>
    <w:rsid w:val="208BB5BF"/>
    <w:rsid w:val="208C4F6C"/>
    <w:rsid w:val="209268DE"/>
    <w:rsid w:val="20946484"/>
    <w:rsid w:val="209B2D22"/>
    <w:rsid w:val="209BDD57"/>
    <w:rsid w:val="209CF7C8"/>
    <w:rsid w:val="209F1D11"/>
    <w:rsid w:val="209F6399"/>
    <w:rsid w:val="20A425CF"/>
    <w:rsid w:val="20AB6B25"/>
    <w:rsid w:val="20ABAB4E"/>
    <w:rsid w:val="20ACA507"/>
    <w:rsid w:val="20ACFF2D"/>
    <w:rsid w:val="20AE49AD"/>
    <w:rsid w:val="20B3B769"/>
    <w:rsid w:val="20BD678D"/>
    <w:rsid w:val="20C1DE43"/>
    <w:rsid w:val="20C347BF"/>
    <w:rsid w:val="20C3B181"/>
    <w:rsid w:val="20C6EC00"/>
    <w:rsid w:val="20C8A2F9"/>
    <w:rsid w:val="20CA8B68"/>
    <w:rsid w:val="20CC0213"/>
    <w:rsid w:val="20CC2707"/>
    <w:rsid w:val="20CE7AE2"/>
    <w:rsid w:val="20CE9324"/>
    <w:rsid w:val="20CFEB71"/>
    <w:rsid w:val="20D19365"/>
    <w:rsid w:val="20D3146B"/>
    <w:rsid w:val="20D3E5F5"/>
    <w:rsid w:val="20D42F2E"/>
    <w:rsid w:val="20D739F6"/>
    <w:rsid w:val="20D74785"/>
    <w:rsid w:val="20D9D44E"/>
    <w:rsid w:val="20DC7AD4"/>
    <w:rsid w:val="20DE6136"/>
    <w:rsid w:val="20DF3D88"/>
    <w:rsid w:val="20E05F30"/>
    <w:rsid w:val="20E16D92"/>
    <w:rsid w:val="20E3C447"/>
    <w:rsid w:val="20E494C3"/>
    <w:rsid w:val="20E72576"/>
    <w:rsid w:val="20E9A6DB"/>
    <w:rsid w:val="20EA3A8F"/>
    <w:rsid w:val="20EABE90"/>
    <w:rsid w:val="20EB7093"/>
    <w:rsid w:val="20EFE3BF"/>
    <w:rsid w:val="20F33303"/>
    <w:rsid w:val="20F675FC"/>
    <w:rsid w:val="20FC617F"/>
    <w:rsid w:val="2100614B"/>
    <w:rsid w:val="2102AE75"/>
    <w:rsid w:val="21031C65"/>
    <w:rsid w:val="2103B532"/>
    <w:rsid w:val="2106AE8B"/>
    <w:rsid w:val="210AAD0E"/>
    <w:rsid w:val="210CBD63"/>
    <w:rsid w:val="210EA374"/>
    <w:rsid w:val="210EE34C"/>
    <w:rsid w:val="211056DC"/>
    <w:rsid w:val="211097A9"/>
    <w:rsid w:val="2111429B"/>
    <w:rsid w:val="211145FE"/>
    <w:rsid w:val="2111B7DF"/>
    <w:rsid w:val="21151556"/>
    <w:rsid w:val="2115C29F"/>
    <w:rsid w:val="211E24AE"/>
    <w:rsid w:val="211FBDA0"/>
    <w:rsid w:val="212012A6"/>
    <w:rsid w:val="212351ED"/>
    <w:rsid w:val="212BE855"/>
    <w:rsid w:val="212E0942"/>
    <w:rsid w:val="213180F1"/>
    <w:rsid w:val="2136B82C"/>
    <w:rsid w:val="2136DB03"/>
    <w:rsid w:val="21418BDE"/>
    <w:rsid w:val="2143093D"/>
    <w:rsid w:val="214563C8"/>
    <w:rsid w:val="21457C1D"/>
    <w:rsid w:val="2146A403"/>
    <w:rsid w:val="214A5C54"/>
    <w:rsid w:val="214A82F0"/>
    <w:rsid w:val="214BA2CE"/>
    <w:rsid w:val="214C3029"/>
    <w:rsid w:val="2152D734"/>
    <w:rsid w:val="2152DCF6"/>
    <w:rsid w:val="215C555E"/>
    <w:rsid w:val="215F511E"/>
    <w:rsid w:val="21607A5A"/>
    <w:rsid w:val="21654CF3"/>
    <w:rsid w:val="216625C3"/>
    <w:rsid w:val="216660E9"/>
    <w:rsid w:val="21696172"/>
    <w:rsid w:val="2169A777"/>
    <w:rsid w:val="216B0526"/>
    <w:rsid w:val="216E4D49"/>
    <w:rsid w:val="216F6AD0"/>
    <w:rsid w:val="21726F8B"/>
    <w:rsid w:val="2173A97F"/>
    <w:rsid w:val="2176773D"/>
    <w:rsid w:val="217883A4"/>
    <w:rsid w:val="2179B2EA"/>
    <w:rsid w:val="217C6B8A"/>
    <w:rsid w:val="2183AB2A"/>
    <w:rsid w:val="2183C7F6"/>
    <w:rsid w:val="2183DD01"/>
    <w:rsid w:val="2183EDC1"/>
    <w:rsid w:val="2186E158"/>
    <w:rsid w:val="21877BB9"/>
    <w:rsid w:val="218786AC"/>
    <w:rsid w:val="2189F3A2"/>
    <w:rsid w:val="218A4DBC"/>
    <w:rsid w:val="218A50FD"/>
    <w:rsid w:val="218A5D7A"/>
    <w:rsid w:val="218AE4B3"/>
    <w:rsid w:val="218E622A"/>
    <w:rsid w:val="21942BD0"/>
    <w:rsid w:val="21966DD8"/>
    <w:rsid w:val="219A69C2"/>
    <w:rsid w:val="219BDEDE"/>
    <w:rsid w:val="21A03941"/>
    <w:rsid w:val="21A677A1"/>
    <w:rsid w:val="21A74AF7"/>
    <w:rsid w:val="21AAA3C9"/>
    <w:rsid w:val="21B226B3"/>
    <w:rsid w:val="21B5D21F"/>
    <w:rsid w:val="21B82649"/>
    <w:rsid w:val="21B8D640"/>
    <w:rsid w:val="21BA1FD7"/>
    <w:rsid w:val="21BBE45B"/>
    <w:rsid w:val="21BD18A1"/>
    <w:rsid w:val="21BDBD92"/>
    <w:rsid w:val="21BE206A"/>
    <w:rsid w:val="21BE9075"/>
    <w:rsid w:val="21BEAE3A"/>
    <w:rsid w:val="21BEBEDD"/>
    <w:rsid w:val="21C038E1"/>
    <w:rsid w:val="21C26789"/>
    <w:rsid w:val="21C2C196"/>
    <w:rsid w:val="21C3DF8F"/>
    <w:rsid w:val="21C68E94"/>
    <w:rsid w:val="21CD67CF"/>
    <w:rsid w:val="21CE4A2F"/>
    <w:rsid w:val="21D0AEB7"/>
    <w:rsid w:val="21D1CD8E"/>
    <w:rsid w:val="21D43BE1"/>
    <w:rsid w:val="21D8F788"/>
    <w:rsid w:val="21D93D92"/>
    <w:rsid w:val="21DA182A"/>
    <w:rsid w:val="21DAF414"/>
    <w:rsid w:val="21DC9028"/>
    <w:rsid w:val="21DD2C2E"/>
    <w:rsid w:val="21DDDE98"/>
    <w:rsid w:val="21DF5774"/>
    <w:rsid w:val="21E0C0D0"/>
    <w:rsid w:val="21E0F334"/>
    <w:rsid w:val="21E12C8D"/>
    <w:rsid w:val="21E13667"/>
    <w:rsid w:val="21E22673"/>
    <w:rsid w:val="21E3058F"/>
    <w:rsid w:val="21E49614"/>
    <w:rsid w:val="21E82F3B"/>
    <w:rsid w:val="21E8AF49"/>
    <w:rsid w:val="21E95BC8"/>
    <w:rsid w:val="21EC664A"/>
    <w:rsid w:val="21EC6FE0"/>
    <w:rsid w:val="21ECBD6A"/>
    <w:rsid w:val="21EE98A0"/>
    <w:rsid w:val="21EE9947"/>
    <w:rsid w:val="21F20219"/>
    <w:rsid w:val="21F39969"/>
    <w:rsid w:val="21FC43D0"/>
    <w:rsid w:val="21FD0878"/>
    <w:rsid w:val="21FF95ED"/>
    <w:rsid w:val="220464A5"/>
    <w:rsid w:val="220AD437"/>
    <w:rsid w:val="220C1BBB"/>
    <w:rsid w:val="220CF893"/>
    <w:rsid w:val="22106E48"/>
    <w:rsid w:val="2210EE90"/>
    <w:rsid w:val="22120FFA"/>
    <w:rsid w:val="22127606"/>
    <w:rsid w:val="2218FC7A"/>
    <w:rsid w:val="2219277E"/>
    <w:rsid w:val="221A2E6C"/>
    <w:rsid w:val="221BDE5A"/>
    <w:rsid w:val="221D3D61"/>
    <w:rsid w:val="221F7B08"/>
    <w:rsid w:val="2224032E"/>
    <w:rsid w:val="22243071"/>
    <w:rsid w:val="2225D835"/>
    <w:rsid w:val="2226DC8A"/>
    <w:rsid w:val="222817DE"/>
    <w:rsid w:val="22294EED"/>
    <w:rsid w:val="22295BB3"/>
    <w:rsid w:val="222A923A"/>
    <w:rsid w:val="222BAEC8"/>
    <w:rsid w:val="222CC9BD"/>
    <w:rsid w:val="222D04D6"/>
    <w:rsid w:val="222F8193"/>
    <w:rsid w:val="222FCB9B"/>
    <w:rsid w:val="2232AF0C"/>
    <w:rsid w:val="2235BBAC"/>
    <w:rsid w:val="2236F48A"/>
    <w:rsid w:val="2237BE34"/>
    <w:rsid w:val="223C3CAA"/>
    <w:rsid w:val="223CA05E"/>
    <w:rsid w:val="223E6E2B"/>
    <w:rsid w:val="223E7554"/>
    <w:rsid w:val="223FC061"/>
    <w:rsid w:val="2241DEF5"/>
    <w:rsid w:val="2242BF63"/>
    <w:rsid w:val="22492DDE"/>
    <w:rsid w:val="224FFE93"/>
    <w:rsid w:val="2259853E"/>
    <w:rsid w:val="225C7FB1"/>
    <w:rsid w:val="225DC3AC"/>
    <w:rsid w:val="225E24A0"/>
    <w:rsid w:val="225EBED3"/>
    <w:rsid w:val="22616E7E"/>
    <w:rsid w:val="2264496F"/>
    <w:rsid w:val="2265665D"/>
    <w:rsid w:val="226711D1"/>
    <w:rsid w:val="22681CB0"/>
    <w:rsid w:val="226B543B"/>
    <w:rsid w:val="226CD47B"/>
    <w:rsid w:val="226D44E3"/>
    <w:rsid w:val="226D77C9"/>
    <w:rsid w:val="226E7210"/>
    <w:rsid w:val="22717E08"/>
    <w:rsid w:val="22735251"/>
    <w:rsid w:val="22760C25"/>
    <w:rsid w:val="2276D348"/>
    <w:rsid w:val="227B8194"/>
    <w:rsid w:val="227C3836"/>
    <w:rsid w:val="227E79A8"/>
    <w:rsid w:val="227F471C"/>
    <w:rsid w:val="22807DC3"/>
    <w:rsid w:val="22820C3F"/>
    <w:rsid w:val="2283A16A"/>
    <w:rsid w:val="22841F7D"/>
    <w:rsid w:val="22866750"/>
    <w:rsid w:val="22881FDB"/>
    <w:rsid w:val="228A6D7E"/>
    <w:rsid w:val="228AE171"/>
    <w:rsid w:val="228B6246"/>
    <w:rsid w:val="228C968A"/>
    <w:rsid w:val="228FE572"/>
    <w:rsid w:val="2290F7B6"/>
    <w:rsid w:val="2295B1D7"/>
    <w:rsid w:val="229B95C4"/>
    <w:rsid w:val="22A02861"/>
    <w:rsid w:val="22A05DDE"/>
    <w:rsid w:val="22A114D3"/>
    <w:rsid w:val="22A1C305"/>
    <w:rsid w:val="22A26ED0"/>
    <w:rsid w:val="22A2F60D"/>
    <w:rsid w:val="22A88DC4"/>
    <w:rsid w:val="22AA13C6"/>
    <w:rsid w:val="22AAFAE3"/>
    <w:rsid w:val="22ADCCAF"/>
    <w:rsid w:val="22B17D98"/>
    <w:rsid w:val="22B254A1"/>
    <w:rsid w:val="22B2B0F1"/>
    <w:rsid w:val="22B6218B"/>
    <w:rsid w:val="22B88C1A"/>
    <w:rsid w:val="22B8BB36"/>
    <w:rsid w:val="22B9210B"/>
    <w:rsid w:val="22BE2804"/>
    <w:rsid w:val="22BF4DA9"/>
    <w:rsid w:val="22BFFDE1"/>
    <w:rsid w:val="22C07B17"/>
    <w:rsid w:val="22C09D2D"/>
    <w:rsid w:val="22C8A1AB"/>
    <w:rsid w:val="22CA455B"/>
    <w:rsid w:val="22CEB6FA"/>
    <w:rsid w:val="22CFCEF8"/>
    <w:rsid w:val="22CFDB95"/>
    <w:rsid w:val="22D0BD9E"/>
    <w:rsid w:val="22D651F8"/>
    <w:rsid w:val="22D68F34"/>
    <w:rsid w:val="22D79C8F"/>
    <w:rsid w:val="22D958AF"/>
    <w:rsid w:val="22DB90DF"/>
    <w:rsid w:val="22DD1DCA"/>
    <w:rsid w:val="22DFAEFC"/>
    <w:rsid w:val="22E1927E"/>
    <w:rsid w:val="22E51FE1"/>
    <w:rsid w:val="22E54F82"/>
    <w:rsid w:val="22E8A4CE"/>
    <w:rsid w:val="22E8BE1D"/>
    <w:rsid w:val="22E968CF"/>
    <w:rsid w:val="22EEF4B9"/>
    <w:rsid w:val="22EF2282"/>
    <w:rsid w:val="22F35E05"/>
    <w:rsid w:val="22F3B2E6"/>
    <w:rsid w:val="22F7BBD7"/>
    <w:rsid w:val="22F91049"/>
    <w:rsid w:val="22FA8B35"/>
    <w:rsid w:val="22FC9759"/>
    <w:rsid w:val="22FCF253"/>
    <w:rsid w:val="22FF2169"/>
    <w:rsid w:val="2304B08B"/>
    <w:rsid w:val="2305C7FF"/>
    <w:rsid w:val="2306AAA0"/>
    <w:rsid w:val="23072852"/>
    <w:rsid w:val="23078112"/>
    <w:rsid w:val="23078EA4"/>
    <w:rsid w:val="23081758"/>
    <w:rsid w:val="231160F9"/>
    <w:rsid w:val="23118E2A"/>
    <w:rsid w:val="23150473"/>
    <w:rsid w:val="23198073"/>
    <w:rsid w:val="231AEB11"/>
    <w:rsid w:val="231CEA8F"/>
    <w:rsid w:val="231F0274"/>
    <w:rsid w:val="231F5B67"/>
    <w:rsid w:val="231F60B8"/>
    <w:rsid w:val="231F62FF"/>
    <w:rsid w:val="2323D27B"/>
    <w:rsid w:val="2323EE73"/>
    <w:rsid w:val="23249FE9"/>
    <w:rsid w:val="2325A857"/>
    <w:rsid w:val="23286327"/>
    <w:rsid w:val="232CD8B5"/>
    <w:rsid w:val="232CEF66"/>
    <w:rsid w:val="232DD9DC"/>
    <w:rsid w:val="232DF3DB"/>
    <w:rsid w:val="232F4B5A"/>
    <w:rsid w:val="23311277"/>
    <w:rsid w:val="233112CF"/>
    <w:rsid w:val="2334511B"/>
    <w:rsid w:val="23361F53"/>
    <w:rsid w:val="233726DB"/>
    <w:rsid w:val="233877C9"/>
    <w:rsid w:val="233B9851"/>
    <w:rsid w:val="233C4F4F"/>
    <w:rsid w:val="233D7744"/>
    <w:rsid w:val="233ED7E0"/>
    <w:rsid w:val="2341128F"/>
    <w:rsid w:val="23433995"/>
    <w:rsid w:val="2344E553"/>
    <w:rsid w:val="23460571"/>
    <w:rsid w:val="2346A1A9"/>
    <w:rsid w:val="2347DFA5"/>
    <w:rsid w:val="234A8557"/>
    <w:rsid w:val="234C8CD7"/>
    <w:rsid w:val="234DF488"/>
    <w:rsid w:val="234E44F9"/>
    <w:rsid w:val="2350E3C5"/>
    <w:rsid w:val="23598DF3"/>
    <w:rsid w:val="2361A66F"/>
    <w:rsid w:val="23622526"/>
    <w:rsid w:val="23639BD4"/>
    <w:rsid w:val="2363E88C"/>
    <w:rsid w:val="23651163"/>
    <w:rsid w:val="23665A6E"/>
    <w:rsid w:val="23667254"/>
    <w:rsid w:val="236783B1"/>
    <w:rsid w:val="23680E99"/>
    <w:rsid w:val="2368E371"/>
    <w:rsid w:val="236A9809"/>
    <w:rsid w:val="236ED4F9"/>
    <w:rsid w:val="2373E6F4"/>
    <w:rsid w:val="237737B3"/>
    <w:rsid w:val="237AF659"/>
    <w:rsid w:val="237E0421"/>
    <w:rsid w:val="237FAAAF"/>
    <w:rsid w:val="2380D964"/>
    <w:rsid w:val="238443E1"/>
    <w:rsid w:val="23860DF9"/>
    <w:rsid w:val="23864910"/>
    <w:rsid w:val="2386F498"/>
    <w:rsid w:val="238D0866"/>
    <w:rsid w:val="238E462A"/>
    <w:rsid w:val="23977085"/>
    <w:rsid w:val="2397A422"/>
    <w:rsid w:val="239D7234"/>
    <w:rsid w:val="239DED40"/>
    <w:rsid w:val="239E8A98"/>
    <w:rsid w:val="239EC411"/>
    <w:rsid w:val="239F909B"/>
    <w:rsid w:val="23ACE4CB"/>
    <w:rsid w:val="23AF50BD"/>
    <w:rsid w:val="23B29EB8"/>
    <w:rsid w:val="23B2AB83"/>
    <w:rsid w:val="23B4F6BF"/>
    <w:rsid w:val="23B5A08D"/>
    <w:rsid w:val="23B79FCA"/>
    <w:rsid w:val="23BABB31"/>
    <w:rsid w:val="23BB29C7"/>
    <w:rsid w:val="23BB5603"/>
    <w:rsid w:val="23BB8238"/>
    <w:rsid w:val="23C000D2"/>
    <w:rsid w:val="23C8E625"/>
    <w:rsid w:val="23C99F88"/>
    <w:rsid w:val="23CB01C5"/>
    <w:rsid w:val="23D1D337"/>
    <w:rsid w:val="23DB669D"/>
    <w:rsid w:val="23DDFA00"/>
    <w:rsid w:val="23E05905"/>
    <w:rsid w:val="23E2A01D"/>
    <w:rsid w:val="23E52BE4"/>
    <w:rsid w:val="23E69742"/>
    <w:rsid w:val="23E85B79"/>
    <w:rsid w:val="23E8BCE5"/>
    <w:rsid w:val="23F1B336"/>
    <w:rsid w:val="23F680BD"/>
    <w:rsid w:val="23F745C3"/>
    <w:rsid w:val="23FCEF56"/>
    <w:rsid w:val="23FDACEA"/>
    <w:rsid w:val="23FDE168"/>
    <w:rsid w:val="23FF192B"/>
    <w:rsid w:val="23FFBEAA"/>
    <w:rsid w:val="24001792"/>
    <w:rsid w:val="24033B56"/>
    <w:rsid w:val="24055DDC"/>
    <w:rsid w:val="24084A11"/>
    <w:rsid w:val="240D224B"/>
    <w:rsid w:val="240DEA8C"/>
    <w:rsid w:val="240E2E45"/>
    <w:rsid w:val="240EADC2"/>
    <w:rsid w:val="24124E4B"/>
    <w:rsid w:val="2416AFF3"/>
    <w:rsid w:val="241736B1"/>
    <w:rsid w:val="241AE204"/>
    <w:rsid w:val="241D55D5"/>
    <w:rsid w:val="2425782D"/>
    <w:rsid w:val="24284037"/>
    <w:rsid w:val="2428F7FC"/>
    <w:rsid w:val="2429814E"/>
    <w:rsid w:val="242B5B4A"/>
    <w:rsid w:val="242CD251"/>
    <w:rsid w:val="242E4FFD"/>
    <w:rsid w:val="2432BC53"/>
    <w:rsid w:val="24340B17"/>
    <w:rsid w:val="2434FB28"/>
    <w:rsid w:val="24367EC7"/>
    <w:rsid w:val="243C69EA"/>
    <w:rsid w:val="243C6E6A"/>
    <w:rsid w:val="243E48B4"/>
    <w:rsid w:val="2440A4B6"/>
    <w:rsid w:val="2444529A"/>
    <w:rsid w:val="2444F075"/>
    <w:rsid w:val="2445C978"/>
    <w:rsid w:val="244721D4"/>
    <w:rsid w:val="2449951A"/>
    <w:rsid w:val="244BE485"/>
    <w:rsid w:val="244DC280"/>
    <w:rsid w:val="244FBFB6"/>
    <w:rsid w:val="24524652"/>
    <w:rsid w:val="2453262F"/>
    <w:rsid w:val="245802DF"/>
    <w:rsid w:val="245912E5"/>
    <w:rsid w:val="245A39FC"/>
    <w:rsid w:val="245AD47D"/>
    <w:rsid w:val="245B2D1E"/>
    <w:rsid w:val="245C262C"/>
    <w:rsid w:val="245D3F57"/>
    <w:rsid w:val="2460B03B"/>
    <w:rsid w:val="2462B09C"/>
    <w:rsid w:val="2467DF8E"/>
    <w:rsid w:val="2468EC88"/>
    <w:rsid w:val="246B5445"/>
    <w:rsid w:val="246BCBDF"/>
    <w:rsid w:val="24718B91"/>
    <w:rsid w:val="24719328"/>
    <w:rsid w:val="24723FAF"/>
    <w:rsid w:val="24748A19"/>
    <w:rsid w:val="2478D5A5"/>
    <w:rsid w:val="247B8501"/>
    <w:rsid w:val="247DAADD"/>
    <w:rsid w:val="24803EB6"/>
    <w:rsid w:val="2482F865"/>
    <w:rsid w:val="24838051"/>
    <w:rsid w:val="2483B865"/>
    <w:rsid w:val="24840354"/>
    <w:rsid w:val="24851D1A"/>
    <w:rsid w:val="2486E72F"/>
    <w:rsid w:val="2487ED90"/>
    <w:rsid w:val="24884A60"/>
    <w:rsid w:val="248ECA2F"/>
    <w:rsid w:val="248F7ED3"/>
    <w:rsid w:val="2491118B"/>
    <w:rsid w:val="24915B17"/>
    <w:rsid w:val="2494E0AA"/>
    <w:rsid w:val="24973352"/>
    <w:rsid w:val="249DDD8F"/>
    <w:rsid w:val="24A4F47A"/>
    <w:rsid w:val="24A94159"/>
    <w:rsid w:val="24AB1106"/>
    <w:rsid w:val="24AF6EE0"/>
    <w:rsid w:val="24B21313"/>
    <w:rsid w:val="24B24F92"/>
    <w:rsid w:val="24B65B00"/>
    <w:rsid w:val="24B7E96D"/>
    <w:rsid w:val="24B9CF0C"/>
    <w:rsid w:val="24BB7C54"/>
    <w:rsid w:val="24C31673"/>
    <w:rsid w:val="24C7FC5B"/>
    <w:rsid w:val="24C8BFC7"/>
    <w:rsid w:val="24C9A4B2"/>
    <w:rsid w:val="24CBD2EF"/>
    <w:rsid w:val="24CBF2F5"/>
    <w:rsid w:val="24CDC256"/>
    <w:rsid w:val="24D3708C"/>
    <w:rsid w:val="24D3D815"/>
    <w:rsid w:val="24DAD7D2"/>
    <w:rsid w:val="24DDE4D4"/>
    <w:rsid w:val="24DEBB40"/>
    <w:rsid w:val="24E2720A"/>
    <w:rsid w:val="24E85979"/>
    <w:rsid w:val="24E8FDD1"/>
    <w:rsid w:val="24EE3D1E"/>
    <w:rsid w:val="24EFC952"/>
    <w:rsid w:val="24F18E64"/>
    <w:rsid w:val="24F30913"/>
    <w:rsid w:val="24F3A042"/>
    <w:rsid w:val="24F45919"/>
    <w:rsid w:val="24F597CA"/>
    <w:rsid w:val="24F5F43A"/>
    <w:rsid w:val="24F75E23"/>
    <w:rsid w:val="24F8F744"/>
    <w:rsid w:val="24F96E96"/>
    <w:rsid w:val="24FB1B46"/>
    <w:rsid w:val="24FC8478"/>
    <w:rsid w:val="24FCA297"/>
    <w:rsid w:val="24FEDCAE"/>
    <w:rsid w:val="25008B1F"/>
    <w:rsid w:val="25021BC7"/>
    <w:rsid w:val="25035A57"/>
    <w:rsid w:val="25089EB2"/>
    <w:rsid w:val="250CCD42"/>
    <w:rsid w:val="250DE84E"/>
    <w:rsid w:val="250E3E45"/>
    <w:rsid w:val="250FE879"/>
    <w:rsid w:val="25140F27"/>
    <w:rsid w:val="25191071"/>
    <w:rsid w:val="251BE5B6"/>
    <w:rsid w:val="251CDBC4"/>
    <w:rsid w:val="251F7039"/>
    <w:rsid w:val="251FE37A"/>
    <w:rsid w:val="2520B10F"/>
    <w:rsid w:val="252137DD"/>
    <w:rsid w:val="25214A16"/>
    <w:rsid w:val="252243C5"/>
    <w:rsid w:val="2522D041"/>
    <w:rsid w:val="25286ABE"/>
    <w:rsid w:val="25291703"/>
    <w:rsid w:val="252986DD"/>
    <w:rsid w:val="252DDB29"/>
    <w:rsid w:val="252DE45B"/>
    <w:rsid w:val="252F5B90"/>
    <w:rsid w:val="25314F6D"/>
    <w:rsid w:val="25339290"/>
    <w:rsid w:val="2533F664"/>
    <w:rsid w:val="2536E777"/>
    <w:rsid w:val="2538FE8E"/>
    <w:rsid w:val="253C9A60"/>
    <w:rsid w:val="253EAF68"/>
    <w:rsid w:val="253F71CE"/>
    <w:rsid w:val="254003F0"/>
    <w:rsid w:val="25430087"/>
    <w:rsid w:val="2546170F"/>
    <w:rsid w:val="25471495"/>
    <w:rsid w:val="25472E82"/>
    <w:rsid w:val="254BB0A1"/>
    <w:rsid w:val="254C3D44"/>
    <w:rsid w:val="254F473D"/>
    <w:rsid w:val="25509AAD"/>
    <w:rsid w:val="25553468"/>
    <w:rsid w:val="2558F60E"/>
    <w:rsid w:val="255B6CD9"/>
    <w:rsid w:val="255D2D63"/>
    <w:rsid w:val="255DDEFC"/>
    <w:rsid w:val="255FD2AE"/>
    <w:rsid w:val="2564FE1D"/>
    <w:rsid w:val="2565B72F"/>
    <w:rsid w:val="25679E12"/>
    <w:rsid w:val="25682D7B"/>
    <w:rsid w:val="25698919"/>
    <w:rsid w:val="256A1DB6"/>
    <w:rsid w:val="256A5BF4"/>
    <w:rsid w:val="256B19C3"/>
    <w:rsid w:val="256E2FAA"/>
    <w:rsid w:val="25715E89"/>
    <w:rsid w:val="25719A2D"/>
    <w:rsid w:val="257279C6"/>
    <w:rsid w:val="2574C9E3"/>
    <w:rsid w:val="25767EB0"/>
    <w:rsid w:val="2576E4EA"/>
    <w:rsid w:val="257850F5"/>
    <w:rsid w:val="257BBB7A"/>
    <w:rsid w:val="25866146"/>
    <w:rsid w:val="258B0E27"/>
    <w:rsid w:val="258B10B2"/>
    <w:rsid w:val="258CF219"/>
    <w:rsid w:val="258D627A"/>
    <w:rsid w:val="258F529E"/>
    <w:rsid w:val="25910677"/>
    <w:rsid w:val="2591DF0C"/>
    <w:rsid w:val="2594D216"/>
    <w:rsid w:val="25965F95"/>
    <w:rsid w:val="25985697"/>
    <w:rsid w:val="259D4F9F"/>
    <w:rsid w:val="25A41B72"/>
    <w:rsid w:val="25A53A11"/>
    <w:rsid w:val="25A72FE0"/>
    <w:rsid w:val="25A80765"/>
    <w:rsid w:val="25A9965A"/>
    <w:rsid w:val="25ACF2B4"/>
    <w:rsid w:val="25AF3B65"/>
    <w:rsid w:val="25B27951"/>
    <w:rsid w:val="25B31F32"/>
    <w:rsid w:val="25B59E21"/>
    <w:rsid w:val="25B74201"/>
    <w:rsid w:val="25B7DB3A"/>
    <w:rsid w:val="25BCC1FB"/>
    <w:rsid w:val="25BD2FEE"/>
    <w:rsid w:val="25BECB92"/>
    <w:rsid w:val="25BEE037"/>
    <w:rsid w:val="25C30D27"/>
    <w:rsid w:val="25C35FD6"/>
    <w:rsid w:val="25C559EB"/>
    <w:rsid w:val="25C5F6F8"/>
    <w:rsid w:val="25C6A426"/>
    <w:rsid w:val="25C76DB0"/>
    <w:rsid w:val="25C81B0E"/>
    <w:rsid w:val="25CB2FB5"/>
    <w:rsid w:val="25CBF1D3"/>
    <w:rsid w:val="25CC428B"/>
    <w:rsid w:val="25CD1561"/>
    <w:rsid w:val="25CD832B"/>
    <w:rsid w:val="25CF49E5"/>
    <w:rsid w:val="25D0047A"/>
    <w:rsid w:val="25D0EA47"/>
    <w:rsid w:val="25D0EBAE"/>
    <w:rsid w:val="25D3D5D4"/>
    <w:rsid w:val="25D3DCA2"/>
    <w:rsid w:val="25D96EB7"/>
    <w:rsid w:val="25DA117F"/>
    <w:rsid w:val="25DB792E"/>
    <w:rsid w:val="25E485BF"/>
    <w:rsid w:val="25E559E1"/>
    <w:rsid w:val="25EA8792"/>
    <w:rsid w:val="25EAB309"/>
    <w:rsid w:val="25EB7101"/>
    <w:rsid w:val="25EF2FEE"/>
    <w:rsid w:val="25F1CC57"/>
    <w:rsid w:val="25F24EC2"/>
    <w:rsid w:val="25F8D068"/>
    <w:rsid w:val="25FE03D0"/>
    <w:rsid w:val="25FF942F"/>
    <w:rsid w:val="2600520A"/>
    <w:rsid w:val="26079351"/>
    <w:rsid w:val="260D39B6"/>
    <w:rsid w:val="260E65E2"/>
    <w:rsid w:val="26109360"/>
    <w:rsid w:val="261579A9"/>
    <w:rsid w:val="2615F844"/>
    <w:rsid w:val="2617DC9E"/>
    <w:rsid w:val="261812EA"/>
    <w:rsid w:val="26184FFA"/>
    <w:rsid w:val="261B21EE"/>
    <w:rsid w:val="261F3D5B"/>
    <w:rsid w:val="26201F2D"/>
    <w:rsid w:val="26209983"/>
    <w:rsid w:val="26218051"/>
    <w:rsid w:val="26222547"/>
    <w:rsid w:val="2622ED00"/>
    <w:rsid w:val="2622FAA4"/>
    <w:rsid w:val="2629136F"/>
    <w:rsid w:val="262FA9F8"/>
    <w:rsid w:val="262FE86D"/>
    <w:rsid w:val="263036AF"/>
    <w:rsid w:val="263084CE"/>
    <w:rsid w:val="263147B1"/>
    <w:rsid w:val="26317857"/>
    <w:rsid w:val="263F0353"/>
    <w:rsid w:val="2642509A"/>
    <w:rsid w:val="2642D8D0"/>
    <w:rsid w:val="2648AA77"/>
    <w:rsid w:val="264CF87D"/>
    <w:rsid w:val="26515E32"/>
    <w:rsid w:val="26525542"/>
    <w:rsid w:val="2655D18D"/>
    <w:rsid w:val="2655EE75"/>
    <w:rsid w:val="2657005C"/>
    <w:rsid w:val="26570CB6"/>
    <w:rsid w:val="265842B1"/>
    <w:rsid w:val="265943E2"/>
    <w:rsid w:val="265A286A"/>
    <w:rsid w:val="265B0D25"/>
    <w:rsid w:val="2661EF4F"/>
    <w:rsid w:val="26691E4E"/>
    <w:rsid w:val="266A1BE7"/>
    <w:rsid w:val="266CD23B"/>
    <w:rsid w:val="266DA12A"/>
    <w:rsid w:val="26725815"/>
    <w:rsid w:val="26735C29"/>
    <w:rsid w:val="2675AB29"/>
    <w:rsid w:val="2679B0FF"/>
    <w:rsid w:val="267BB3F4"/>
    <w:rsid w:val="267C3572"/>
    <w:rsid w:val="267C4009"/>
    <w:rsid w:val="26806585"/>
    <w:rsid w:val="2681ED8D"/>
    <w:rsid w:val="2689A2D0"/>
    <w:rsid w:val="2689ECC7"/>
    <w:rsid w:val="268AA4BA"/>
    <w:rsid w:val="268BA6FC"/>
    <w:rsid w:val="268E48CE"/>
    <w:rsid w:val="268EC51C"/>
    <w:rsid w:val="268FBDED"/>
    <w:rsid w:val="26948480"/>
    <w:rsid w:val="26992EB6"/>
    <w:rsid w:val="269931AE"/>
    <w:rsid w:val="269EA2DA"/>
    <w:rsid w:val="26A21DBF"/>
    <w:rsid w:val="26A9262E"/>
    <w:rsid w:val="26AA699F"/>
    <w:rsid w:val="26AE533D"/>
    <w:rsid w:val="26AE6C7B"/>
    <w:rsid w:val="26AEC660"/>
    <w:rsid w:val="26AFDE23"/>
    <w:rsid w:val="26B1DAD9"/>
    <w:rsid w:val="26B4F383"/>
    <w:rsid w:val="26B7CD0E"/>
    <w:rsid w:val="26B94D30"/>
    <w:rsid w:val="26B967F7"/>
    <w:rsid w:val="26B9D29E"/>
    <w:rsid w:val="26C05F71"/>
    <w:rsid w:val="26C1A580"/>
    <w:rsid w:val="26C41B21"/>
    <w:rsid w:val="26C44CDD"/>
    <w:rsid w:val="26C55AD8"/>
    <w:rsid w:val="26C74818"/>
    <w:rsid w:val="26C80EB4"/>
    <w:rsid w:val="26C81457"/>
    <w:rsid w:val="26CDB2E6"/>
    <w:rsid w:val="26CF591D"/>
    <w:rsid w:val="26CFEA8F"/>
    <w:rsid w:val="26D99B83"/>
    <w:rsid w:val="26DA09F7"/>
    <w:rsid w:val="26DBA8A0"/>
    <w:rsid w:val="26DCE709"/>
    <w:rsid w:val="26DDA84E"/>
    <w:rsid w:val="26E3FED2"/>
    <w:rsid w:val="26E87528"/>
    <w:rsid w:val="26ECC5A7"/>
    <w:rsid w:val="26EF87D8"/>
    <w:rsid w:val="26F55CC1"/>
    <w:rsid w:val="26F58374"/>
    <w:rsid w:val="26F5BBAA"/>
    <w:rsid w:val="26F5ECB4"/>
    <w:rsid w:val="26F64A08"/>
    <w:rsid w:val="26FF6D3B"/>
    <w:rsid w:val="2703973A"/>
    <w:rsid w:val="27068352"/>
    <w:rsid w:val="270A69F4"/>
    <w:rsid w:val="270BB745"/>
    <w:rsid w:val="270C40BC"/>
    <w:rsid w:val="270C642A"/>
    <w:rsid w:val="270D0F09"/>
    <w:rsid w:val="270D57EE"/>
    <w:rsid w:val="270F43D7"/>
    <w:rsid w:val="271110CF"/>
    <w:rsid w:val="271392EA"/>
    <w:rsid w:val="2714292E"/>
    <w:rsid w:val="271485CD"/>
    <w:rsid w:val="27186CCA"/>
    <w:rsid w:val="2719F070"/>
    <w:rsid w:val="271BD799"/>
    <w:rsid w:val="271C8678"/>
    <w:rsid w:val="271CD080"/>
    <w:rsid w:val="271D4E7E"/>
    <w:rsid w:val="271F8851"/>
    <w:rsid w:val="27202678"/>
    <w:rsid w:val="2721198F"/>
    <w:rsid w:val="27238829"/>
    <w:rsid w:val="27240741"/>
    <w:rsid w:val="27253D54"/>
    <w:rsid w:val="27257B68"/>
    <w:rsid w:val="27283622"/>
    <w:rsid w:val="272C8109"/>
    <w:rsid w:val="2736077C"/>
    <w:rsid w:val="273CC8B0"/>
    <w:rsid w:val="273E0560"/>
    <w:rsid w:val="273EA98C"/>
    <w:rsid w:val="273EE934"/>
    <w:rsid w:val="27445EB6"/>
    <w:rsid w:val="274DA406"/>
    <w:rsid w:val="274FCD70"/>
    <w:rsid w:val="275106F5"/>
    <w:rsid w:val="27525270"/>
    <w:rsid w:val="2755B8F4"/>
    <w:rsid w:val="27577181"/>
    <w:rsid w:val="2758A402"/>
    <w:rsid w:val="2758C8A7"/>
    <w:rsid w:val="2758D33C"/>
    <w:rsid w:val="275ACED9"/>
    <w:rsid w:val="275BFDB4"/>
    <w:rsid w:val="275FD9B5"/>
    <w:rsid w:val="276142AE"/>
    <w:rsid w:val="27614AAF"/>
    <w:rsid w:val="2764D4DC"/>
    <w:rsid w:val="27690D2E"/>
    <w:rsid w:val="276C55E2"/>
    <w:rsid w:val="276D5FF8"/>
    <w:rsid w:val="276E21BC"/>
    <w:rsid w:val="27704CF6"/>
    <w:rsid w:val="2772B165"/>
    <w:rsid w:val="2773C310"/>
    <w:rsid w:val="277EE44F"/>
    <w:rsid w:val="277F3B64"/>
    <w:rsid w:val="2780710D"/>
    <w:rsid w:val="27849207"/>
    <w:rsid w:val="27859DDA"/>
    <w:rsid w:val="2785E806"/>
    <w:rsid w:val="278A9D8D"/>
    <w:rsid w:val="278AD7A3"/>
    <w:rsid w:val="278B6E82"/>
    <w:rsid w:val="278DA261"/>
    <w:rsid w:val="2796C941"/>
    <w:rsid w:val="27985222"/>
    <w:rsid w:val="279AED38"/>
    <w:rsid w:val="279B0BF0"/>
    <w:rsid w:val="279BA2A2"/>
    <w:rsid w:val="279E80B1"/>
    <w:rsid w:val="27A0D24E"/>
    <w:rsid w:val="27A588DD"/>
    <w:rsid w:val="27ABC29E"/>
    <w:rsid w:val="27AEA327"/>
    <w:rsid w:val="27AF42B8"/>
    <w:rsid w:val="27B2D403"/>
    <w:rsid w:val="27B37084"/>
    <w:rsid w:val="27B7C9A0"/>
    <w:rsid w:val="27BD2250"/>
    <w:rsid w:val="27C338E4"/>
    <w:rsid w:val="27C7FB3A"/>
    <w:rsid w:val="27CC8635"/>
    <w:rsid w:val="27CC9576"/>
    <w:rsid w:val="27CEC08B"/>
    <w:rsid w:val="27CEDDF2"/>
    <w:rsid w:val="27D0765E"/>
    <w:rsid w:val="27D61181"/>
    <w:rsid w:val="27D893FB"/>
    <w:rsid w:val="27DC8166"/>
    <w:rsid w:val="27DD46D0"/>
    <w:rsid w:val="27DE0F38"/>
    <w:rsid w:val="27E19106"/>
    <w:rsid w:val="27E36083"/>
    <w:rsid w:val="27E6073D"/>
    <w:rsid w:val="27E67A71"/>
    <w:rsid w:val="27EA7B96"/>
    <w:rsid w:val="27EB2D87"/>
    <w:rsid w:val="27EC4039"/>
    <w:rsid w:val="27EE383A"/>
    <w:rsid w:val="27EE954D"/>
    <w:rsid w:val="27EEF821"/>
    <w:rsid w:val="27EF7D90"/>
    <w:rsid w:val="27F0A91B"/>
    <w:rsid w:val="27F3988E"/>
    <w:rsid w:val="27F6D501"/>
    <w:rsid w:val="27F88185"/>
    <w:rsid w:val="27FBE4BE"/>
    <w:rsid w:val="28039CE9"/>
    <w:rsid w:val="28072877"/>
    <w:rsid w:val="2812C61A"/>
    <w:rsid w:val="2817091A"/>
    <w:rsid w:val="281B11EF"/>
    <w:rsid w:val="281BB794"/>
    <w:rsid w:val="281C754F"/>
    <w:rsid w:val="281F4D46"/>
    <w:rsid w:val="282B97D8"/>
    <w:rsid w:val="282DA671"/>
    <w:rsid w:val="2832CB81"/>
    <w:rsid w:val="28339FE1"/>
    <w:rsid w:val="2833CC90"/>
    <w:rsid w:val="28360A07"/>
    <w:rsid w:val="28370317"/>
    <w:rsid w:val="283BA963"/>
    <w:rsid w:val="283C30DF"/>
    <w:rsid w:val="283F191C"/>
    <w:rsid w:val="284B5B08"/>
    <w:rsid w:val="28508073"/>
    <w:rsid w:val="28562624"/>
    <w:rsid w:val="2856BBAB"/>
    <w:rsid w:val="285706B5"/>
    <w:rsid w:val="28570BB0"/>
    <w:rsid w:val="285E004A"/>
    <w:rsid w:val="28644AE1"/>
    <w:rsid w:val="28659833"/>
    <w:rsid w:val="28693A4C"/>
    <w:rsid w:val="286A184B"/>
    <w:rsid w:val="286A6BEF"/>
    <w:rsid w:val="286C79A6"/>
    <w:rsid w:val="286E785F"/>
    <w:rsid w:val="2870AF8A"/>
    <w:rsid w:val="28724EA3"/>
    <w:rsid w:val="2877FB9C"/>
    <w:rsid w:val="28781417"/>
    <w:rsid w:val="2879CF1B"/>
    <w:rsid w:val="287AE2E2"/>
    <w:rsid w:val="287B5714"/>
    <w:rsid w:val="287EF623"/>
    <w:rsid w:val="2880C626"/>
    <w:rsid w:val="28837F90"/>
    <w:rsid w:val="2884CC49"/>
    <w:rsid w:val="28851FF2"/>
    <w:rsid w:val="2889BEBF"/>
    <w:rsid w:val="288AC879"/>
    <w:rsid w:val="288D0DD5"/>
    <w:rsid w:val="288F0DB7"/>
    <w:rsid w:val="289030F1"/>
    <w:rsid w:val="289214F6"/>
    <w:rsid w:val="2892FB5C"/>
    <w:rsid w:val="2894F87D"/>
    <w:rsid w:val="289549F9"/>
    <w:rsid w:val="28974228"/>
    <w:rsid w:val="28988BF9"/>
    <w:rsid w:val="289C1116"/>
    <w:rsid w:val="28A2A738"/>
    <w:rsid w:val="28A36BE8"/>
    <w:rsid w:val="28A52584"/>
    <w:rsid w:val="28A5B076"/>
    <w:rsid w:val="28A7F1CC"/>
    <w:rsid w:val="28A8748E"/>
    <w:rsid w:val="28AADF8B"/>
    <w:rsid w:val="28AE5696"/>
    <w:rsid w:val="28B2099F"/>
    <w:rsid w:val="28B2DEFE"/>
    <w:rsid w:val="28B387BF"/>
    <w:rsid w:val="28B4A767"/>
    <w:rsid w:val="28B594B9"/>
    <w:rsid w:val="28B791B6"/>
    <w:rsid w:val="28BAC582"/>
    <w:rsid w:val="28BC41D5"/>
    <w:rsid w:val="28C48046"/>
    <w:rsid w:val="28C7199E"/>
    <w:rsid w:val="28C8516A"/>
    <w:rsid w:val="28C9632B"/>
    <w:rsid w:val="28CE328B"/>
    <w:rsid w:val="28D1899B"/>
    <w:rsid w:val="28DAD68F"/>
    <w:rsid w:val="28DB6BBC"/>
    <w:rsid w:val="28DDB2CE"/>
    <w:rsid w:val="28DFFB79"/>
    <w:rsid w:val="28E18D22"/>
    <w:rsid w:val="28E2D4E5"/>
    <w:rsid w:val="28E8C17C"/>
    <w:rsid w:val="28E9BBBE"/>
    <w:rsid w:val="28E9E94B"/>
    <w:rsid w:val="28E9F3D8"/>
    <w:rsid w:val="28EB658F"/>
    <w:rsid w:val="28EC047A"/>
    <w:rsid w:val="28EE5EDC"/>
    <w:rsid w:val="28EF6F21"/>
    <w:rsid w:val="28EF9412"/>
    <w:rsid w:val="28F1A43D"/>
    <w:rsid w:val="28F39126"/>
    <w:rsid w:val="28F524CA"/>
    <w:rsid w:val="28FBF73A"/>
    <w:rsid w:val="2900161C"/>
    <w:rsid w:val="2900BF2D"/>
    <w:rsid w:val="290320E5"/>
    <w:rsid w:val="290614E5"/>
    <w:rsid w:val="29061D86"/>
    <w:rsid w:val="2907961D"/>
    <w:rsid w:val="290910C8"/>
    <w:rsid w:val="290A9850"/>
    <w:rsid w:val="290D1462"/>
    <w:rsid w:val="290EDA25"/>
    <w:rsid w:val="290FFF0F"/>
    <w:rsid w:val="29135B4B"/>
    <w:rsid w:val="2915C320"/>
    <w:rsid w:val="29176D45"/>
    <w:rsid w:val="2917A476"/>
    <w:rsid w:val="291A3DF3"/>
    <w:rsid w:val="291D5A35"/>
    <w:rsid w:val="291D5EF5"/>
    <w:rsid w:val="291D91DE"/>
    <w:rsid w:val="291DBAD5"/>
    <w:rsid w:val="291DF1F4"/>
    <w:rsid w:val="29209CB7"/>
    <w:rsid w:val="29223881"/>
    <w:rsid w:val="29231841"/>
    <w:rsid w:val="2925DAE4"/>
    <w:rsid w:val="2929381F"/>
    <w:rsid w:val="292A1583"/>
    <w:rsid w:val="292A6105"/>
    <w:rsid w:val="292C9934"/>
    <w:rsid w:val="292CDE19"/>
    <w:rsid w:val="292D26E0"/>
    <w:rsid w:val="2930A470"/>
    <w:rsid w:val="29320781"/>
    <w:rsid w:val="2937FF1D"/>
    <w:rsid w:val="293AA5E4"/>
    <w:rsid w:val="293C22DC"/>
    <w:rsid w:val="293C691D"/>
    <w:rsid w:val="293C92E6"/>
    <w:rsid w:val="293D152C"/>
    <w:rsid w:val="293DC424"/>
    <w:rsid w:val="293E03CB"/>
    <w:rsid w:val="2943C49A"/>
    <w:rsid w:val="29449C3C"/>
    <w:rsid w:val="294A083C"/>
    <w:rsid w:val="294AD4D5"/>
    <w:rsid w:val="294E6ED3"/>
    <w:rsid w:val="294EFD36"/>
    <w:rsid w:val="29501E7D"/>
    <w:rsid w:val="29546165"/>
    <w:rsid w:val="2955705F"/>
    <w:rsid w:val="295AF8BD"/>
    <w:rsid w:val="295CDF0D"/>
    <w:rsid w:val="295D8491"/>
    <w:rsid w:val="295F23CD"/>
    <w:rsid w:val="2962E27E"/>
    <w:rsid w:val="296563E4"/>
    <w:rsid w:val="29694E6D"/>
    <w:rsid w:val="2969C11E"/>
    <w:rsid w:val="296A2619"/>
    <w:rsid w:val="296B46EF"/>
    <w:rsid w:val="296D98AA"/>
    <w:rsid w:val="29706133"/>
    <w:rsid w:val="29722134"/>
    <w:rsid w:val="2974D68A"/>
    <w:rsid w:val="297540D5"/>
    <w:rsid w:val="29776829"/>
    <w:rsid w:val="2977CF34"/>
    <w:rsid w:val="2979D461"/>
    <w:rsid w:val="297E6EAF"/>
    <w:rsid w:val="297F3368"/>
    <w:rsid w:val="29843214"/>
    <w:rsid w:val="2987C60C"/>
    <w:rsid w:val="2987F0CD"/>
    <w:rsid w:val="298AA0E2"/>
    <w:rsid w:val="298E9B30"/>
    <w:rsid w:val="2990224E"/>
    <w:rsid w:val="299307F6"/>
    <w:rsid w:val="2996831F"/>
    <w:rsid w:val="2996ED54"/>
    <w:rsid w:val="29975B01"/>
    <w:rsid w:val="29996EF1"/>
    <w:rsid w:val="299B502C"/>
    <w:rsid w:val="29A10EE9"/>
    <w:rsid w:val="29A1F53B"/>
    <w:rsid w:val="29A57554"/>
    <w:rsid w:val="29A963F0"/>
    <w:rsid w:val="29A9C507"/>
    <w:rsid w:val="29AB8083"/>
    <w:rsid w:val="29ADCDE3"/>
    <w:rsid w:val="29B120E9"/>
    <w:rsid w:val="29B4E2DC"/>
    <w:rsid w:val="29B749BF"/>
    <w:rsid w:val="29B7A6BC"/>
    <w:rsid w:val="29B94F18"/>
    <w:rsid w:val="29BC08BE"/>
    <w:rsid w:val="29C1048E"/>
    <w:rsid w:val="29C1A76D"/>
    <w:rsid w:val="29C1C60D"/>
    <w:rsid w:val="29C8FE6D"/>
    <w:rsid w:val="29C95D4D"/>
    <w:rsid w:val="29CDEC15"/>
    <w:rsid w:val="29D48AE5"/>
    <w:rsid w:val="29D56332"/>
    <w:rsid w:val="29D5C68B"/>
    <w:rsid w:val="29D5EC81"/>
    <w:rsid w:val="29D7FA31"/>
    <w:rsid w:val="29DA452C"/>
    <w:rsid w:val="29E1770C"/>
    <w:rsid w:val="29E1D275"/>
    <w:rsid w:val="29E34579"/>
    <w:rsid w:val="29E35F74"/>
    <w:rsid w:val="29E59F86"/>
    <w:rsid w:val="29E5C8DF"/>
    <w:rsid w:val="29E71783"/>
    <w:rsid w:val="29E8260A"/>
    <w:rsid w:val="29EE8081"/>
    <w:rsid w:val="29F1A64C"/>
    <w:rsid w:val="29F4BCC0"/>
    <w:rsid w:val="29F5B045"/>
    <w:rsid w:val="29F78F44"/>
    <w:rsid w:val="29FA99A7"/>
    <w:rsid w:val="29FAF569"/>
    <w:rsid w:val="29FB0577"/>
    <w:rsid w:val="29FBCB01"/>
    <w:rsid w:val="29FC6FBC"/>
    <w:rsid w:val="2A007FB8"/>
    <w:rsid w:val="2A00A8A7"/>
    <w:rsid w:val="2A04337E"/>
    <w:rsid w:val="2A04678F"/>
    <w:rsid w:val="2A0545A6"/>
    <w:rsid w:val="2A0751B2"/>
    <w:rsid w:val="2A09C199"/>
    <w:rsid w:val="2A0A8CDA"/>
    <w:rsid w:val="2A0EC5CC"/>
    <w:rsid w:val="2A131096"/>
    <w:rsid w:val="2A1339F1"/>
    <w:rsid w:val="2A1444B2"/>
    <w:rsid w:val="2A169A83"/>
    <w:rsid w:val="2A1D9027"/>
    <w:rsid w:val="2A1F4E00"/>
    <w:rsid w:val="2A223AC0"/>
    <w:rsid w:val="2A26999A"/>
    <w:rsid w:val="2A27E1CE"/>
    <w:rsid w:val="2A282717"/>
    <w:rsid w:val="2A293FEA"/>
    <w:rsid w:val="2A2B756A"/>
    <w:rsid w:val="2A329273"/>
    <w:rsid w:val="2A33B760"/>
    <w:rsid w:val="2A3427F7"/>
    <w:rsid w:val="2A36BDCF"/>
    <w:rsid w:val="2A36E98B"/>
    <w:rsid w:val="2A380C58"/>
    <w:rsid w:val="2A42D783"/>
    <w:rsid w:val="2A437688"/>
    <w:rsid w:val="2A4619B4"/>
    <w:rsid w:val="2A4B2857"/>
    <w:rsid w:val="2A4F1984"/>
    <w:rsid w:val="2A593D2F"/>
    <w:rsid w:val="2A599554"/>
    <w:rsid w:val="2A59D74F"/>
    <w:rsid w:val="2A5A822E"/>
    <w:rsid w:val="2A5A8EE9"/>
    <w:rsid w:val="2A5DB610"/>
    <w:rsid w:val="2A5FC645"/>
    <w:rsid w:val="2A672CA9"/>
    <w:rsid w:val="2A6839EE"/>
    <w:rsid w:val="2A6995DF"/>
    <w:rsid w:val="2A6A678E"/>
    <w:rsid w:val="2A6ABE5F"/>
    <w:rsid w:val="2A6C5F32"/>
    <w:rsid w:val="2A6D7C87"/>
    <w:rsid w:val="2A705A44"/>
    <w:rsid w:val="2A70C7CA"/>
    <w:rsid w:val="2A715100"/>
    <w:rsid w:val="2A7A2204"/>
    <w:rsid w:val="2A809942"/>
    <w:rsid w:val="2A81F970"/>
    <w:rsid w:val="2A839B2E"/>
    <w:rsid w:val="2A86FA72"/>
    <w:rsid w:val="2A8AE040"/>
    <w:rsid w:val="2A8C6E3F"/>
    <w:rsid w:val="2A8D01A7"/>
    <w:rsid w:val="2A8D2583"/>
    <w:rsid w:val="2A900521"/>
    <w:rsid w:val="2A900FFD"/>
    <w:rsid w:val="2A922AB8"/>
    <w:rsid w:val="2A9280F6"/>
    <w:rsid w:val="2A984452"/>
    <w:rsid w:val="2A99B01C"/>
    <w:rsid w:val="2A9FB4D9"/>
    <w:rsid w:val="2AA02EFA"/>
    <w:rsid w:val="2AA35CA7"/>
    <w:rsid w:val="2AA84690"/>
    <w:rsid w:val="2AA8861C"/>
    <w:rsid w:val="2AAAB041"/>
    <w:rsid w:val="2AAAE9BA"/>
    <w:rsid w:val="2AAB5C2B"/>
    <w:rsid w:val="2AAB7999"/>
    <w:rsid w:val="2AAC4B00"/>
    <w:rsid w:val="2AADB919"/>
    <w:rsid w:val="2AB7BEBE"/>
    <w:rsid w:val="2AB99F4E"/>
    <w:rsid w:val="2ABB40E2"/>
    <w:rsid w:val="2AC1341F"/>
    <w:rsid w:val="2AC85DFC"/>
    <w:rsid w:val="2AC9951B"/>
    <w:rsid w:val="2AD1B654"/>
    <w:rsid w:val="2AD7DAB0"/>
    <w:rsid w:val="2ADC5CC8"/>
    <w:rsid w:val="2ADD22AB"/>
    <w:rsid w:val="2ADD7C4B"/>
    <w:rsid w:val="2ADFFFF0"/>
    <w:rsid w:val="2AE0439A"/>
    <w:rsid w:val="2AE52DB8"/>
    <w:rsid w:val="2AE59180"/>
    <w:rsid w:val="2AE8695C"/>
    <w:rsid w:val="2AE99992"/>
    <w:rsid w:val="2AEB014A"/>
    <w:rsid w:val="2AEB840D"/>
    <w:rsid w:val="2AF0082A"/>
    <w:rsid w:val="2AF11BFF"/>
    <w:rsid w:val="2AF76682"/>
    <w:rsid w:val="2AF84B0E"/>
    <w:rsid w:val="2AF851E8"/>
    <w:rsid w:val="2AF8DEF4"/>
    <w:rsid w:val="2AF96245"/>
    <w:rsid w:val="2AF9D2C5"/>
    <w:rsid w:val="2AFA2F2E"/>
    <w:rsid w:val="2AFBCBC0"/>
    <w:rsid w:val="2AFCAA1C"/>
    <w:rsid w:val="2AFCD024"/>
    <w:rsid w:val="2B00D4B4"/>
    <w:rsid w:val="2B0285DB"/>
    <w:rsid w:val="2B0929EF"/>
    <w:rsid w:val="2B12D6B8"/>
    <w:rsid w:val="2B141CBF"/>
    <w:rsid w:val="2B16BFF3"/>
    <w:rsid w:val="2B186121"/>
    <w:rsid w:val="2B1B03C9"/>
    <w:rsid w:val="2B1E9858"/>
    <w:rsid w:val="2B1E9F6F"/>
    <w:rsid w:val="2B1F73CB"/>
    <w:rsid w:val="2B20219D"/>
    <w:rsid w:val="2B23E548"/>
    <w:rsid w:val="2B26CFEF"/>
    <w:rsid w:val="2B28C04E"/>
    <w:rsid w:val="2B2991E3"/>
    <w:rsid w:val="2B2BF2AF"/>
    <w:rsid w:val="2B2D329A"/>
    <w:rsid w:val="2B2FA4A0"/>
    <w:rsid w:val="2B306494"/>
    <w:rsid w:val="2B312977"/>
    <w:rsid w:val="2B341968"/>
    <w:rsid w:val="2B342D6E"/>
    <w:rsid w:val="2B343FC8"/>
    <w:rsid w:val="2B35A291"/>
    <w:rsid w:val="2B39C562"/>
    <w:rsid w:val="2B3E0D61"/>
    <w:rsid w:val="2B3EE505"/>
    <w:rsid w:val="2B4240F8"/>
    <w:rsid w:val="2B4680F8"/>
    <w:rsid w:val="2B4BD401"/>
    <w:rsid w:val="2B4C1CF9"/>
    <w:rsid w:val="2B4CC611"/>
    <w:rsid w:val="2B4F57E5"/>
    <w:rsid w:val="2B566911"/>
    <w:rsid w:val="2B5846C7"/>
    <w:rsid w:val="2B59C860"/>
    <w:rsid w:val="2B5C46CF"/>
    <w:rsid w:val="2B60B161"/>
    <w:rsid w:val="2B63050A"/>
    <w:rsid w:val="2B64318F"/>
    <w:rsid w:val="2B64C25C"/>
    <w:rsid w:val="2B653726"/>
    <w:rsid w:val="2B67E9D0"/>
    <w:rsid w:val="2B691603"/>
    <w:rsid w:val="2B6C3693"/>
    <w:rsid w:val="2B6C4667"/>
    <w:rsid w:val="2B6C6F74"/>
    <w:rsid w:val="2B6C85C9"/>
    <w:rsid w:val="2B6CE5EF"/>
    <w:rsid w:val="2B6E4400"/>
    <w:rsid w:val="2B742FC1"/>
    <w:rsid w:val="2B77A7EF"/>
    <w:rsid w:val="2B7A8605"/>
    <w:rsid w:val="2B7AE492"/>
    <w:rsid w:val="2B7D1BF5"/>
    <w:rsid w:val="2B7D5635"/>
    <w:rsid w:val="2B7EC037"/>
    <w:rsid w:val="2B7F4938"/>
    <w:rsid w:val="2B80EE6C"/>
    <w:rsid w:val="2B813013"/>
    <w:rsid w:val="2B815344"/>
    <w:rsid w:val="2B81AE25"/>
    <w:rsid w:val="2B868501"/>
    <w:rsid w:val="2B8C03B2"/>
    <w:rsid w:val="2B8DD263"/>
    <w:rsid w:val="2B903443"/>
    <w:rsid w:val="2B93383E"/>
    <w:rsid w:val="2B9405F8"/>
    <w:rsid w:val="2B96AF20"/>
    <w:rsid w:val="2B97D9B5"/>
    <w:rsid w:val="2B9ADD2E"/>
    <w:rsid w:val="2BA05987"/>
    <w:rsid w:val="2BA0ADEE"/>
    <w:rsid w:val="2BA1CE53"/>
    <w:rsid w:val="2BA3F955"/>
    <w:rsid w:val="2BA723EF"/>
    <w:rsid w:val="2BA9B308"/>
    <w:rsid w:val="2BB2684E"/>
    <w:rsid w:val="2BB6C87F"/>
    <w:rsid w:val="2BB869B2"/>
    <w:rsid w:val="2BB888C5"/>
    <w:rsid w:val="2BB89F22"/>
    <w:rsid w:val="2BBA1EB9"/>
    <w:rsid w:val="2BBC6643"/>
    <w:rsid w:val="2BC1CC84"/>
    <w:rsid w:val="2BC4A3F1"/>
    <w:rsid w:val="2BC4EA65"/>
    <w:rsid w:val="2BC6B36E"/>
    <w:rsid w:val="2BC81114"/>
    <w:rsid w:val="2BC8805D"/>
    <w:rsid w:val="2BC99348"/>
    <w:rsid w:val="2BCC00BC"/>
    <w:rsid w:val="2BCD420D"/>
    <w:rsid w:val="2BCDF4BE"/>
    <w:rsid w:val="2BDADB59"/>
    <w:rsid w:val="2BE0C72E"/>
    <w:rsid w:val="2BE567B5"/>
    <w:rsid w:val="2BE889B0"/>
    <w:rsid w:val="2BE8DECC"/>
    <w:rsid w:val="2BE9439D"/>
    <w:rsid w:val="2BEAA8C0"/>
    <w:rsid w:val="2BEBFFF0"/>
    <w:rsid w:val="2BEC9BE5"/>
    <w:rsid w:val="2BF9E190"/>
    <w:rsid w:val="2BFD11ED"/>
    <w:rsid w:val="2BFD3461"/>
    <w:rsid w:val="2BFD6B47"/>
    <w:rsid w:val="2BFEB14F"/>
    <w:rsid w:val="2C03A6C0"/>
    <w:rsid w:val="2C09F21F"/>
    <w:rsid w:val="2C0DF353"/>
    <w:rsid w:val="2C11BAC6"/>
    <w:rsid w:val="2C11D71B"/>
    <w:rsid w:val="2C18094C"/>
    <w:rsid w:val="2C19320E"/>
    <w:rsid w:val="2C19FFDE"/>
    <w:rsid w:val="2C1A073B"/>
    <w:rsid w:val="2C1B1EF5"/>
    <w:rsid w:val="2C1B37A6"/>
    <w:rsid w:val="2C2064E9"/>
    <w:rsid w:val="2C217C8C"/>
    <w:rsid w:val="2C237531"/>
    <w:rsid w:val="2C23CA59"/>
    <w:rsid w:val="2C25BDCC"/>
    <w:rsid w:val="2C27183D"/>
    <w:rsid w:val="2C2724D8"/>
    <w:rsid w:val="2C28B27A"/>
    <w:rsid w:val="2C2BF195"/>
    <w:rsid w:val="2C2C4112"/>
    <w:rsid w:val="2C3715FF"/>
    <w:rsid w:val="2C3901F9"/>
    <w:rsid w:val="2C39F30E"/>
    <w:rsid w:val="2C3ABD78"/>
    <w:rsid w:val="2C3BE563"/>
    <w:rsid w:val="2C3D01F8"/>
    <w:rsid w:val="2C3D224F"/>
    <w:rsid w:val="2C415E6A"/>
    <w:rsid w:val="2C42B8C7"/>
    <w:rsid w:val="2C475020"/>
    <w:rsid w:val="2C4CA768"/>
    <w:rsid w:val="2C4F0E07"/>
    <w:rsid w:val="2C500CEF"/>
    <w:rsid w:val="2C5045F2"/>
    <w:rsid w:val="2C510E4C"/>
    <w:rsid w:val="2C51CF3F"/>
    <w:rsid w:val="2C5A2DC5"/>
    <w:rsid w:val="2C5D29CA"/>
    <w:rsid w:val="2C5EB75D"/>
    <w:rsid w:val="2C602683"/>
    <w:rsid w:val="2C63E235"/>
    <w:rsid w:val="2C6433D2"/>
    <w:rsid w:val="2C6583EF"/>
    <w:rsid w:val="2C67DA3A"/>
    <w:rsid w:val="2C686853"/>
    <w:rsid w:val="2C68BA1B"/>
    <w:rsid w:val="2C6D1781"/>
    <w:rsid w:val="2C6E6F7C"/>
    <w:rsid w:val="2C6F8196"/>
    <w:rsid w:val="2C6FCFE2"/>
    <w:rsid w:val="2C70CAE1"/>
    <w:rsid w:val="2C7558AB"/>
    <w:rsid w:val="2C7C71DE"/>
    <w:rsid w:val="2C81E22A"/>
    <w:rsid w:val="2C81E53D"/>
    <w:rsid w:val="2C833743"/>
    <w:rsid w:val="2C83CEB8"/>
    <w:rsid w:val="2C843C35"/>
    <w:rsid w:val="2C87B29D"/>
    <w:rsid w:val="2C889133"/>
    <w:rsid w:val="2C88D9C3"/>
    <w:rsid w:val="2C8A1319"/>
    <w:rsid w:val="2C8C69B6"/>
    <w:rsid w:val="2C9112AF"/>
    <w:rsid w:val="2C964202"/>
    <w:rsid w:val="2C966197"/>
    <w:rsid w:val="2C9929F6"/>
    <w:rsid w:val="2C998E72"/>
    <w:rsid w:val="2C9F70C7"/>
    <w:rsid w:val="2CA2E5B0"/>
    <w:rsid w:val="2CA484FF"/>
    <w:rsid w:val="2CAC2ED4"/>
    <w:rsid w:val="2CAC5262"/>
    <w:rsid w:val="2CACCF64"/>
    <w:rsid w:val="2CB1BDC4"/>
    <w:rsid w:val="2CB68393"/>
    <w:rsid w:val="2CB8BD14"/>
    <w:rsid w:val="2CBB5777"/>
    <w:rsid w:val="2CBE37AE"/>
    <w:rsid w:val="2CBEEE1A"/>
    <w:rsid w:val="2CC4726D"/>
    <w:rsid w:val="2CC6A52C"/>
    <w:rsid w:val="2CC742DF"/>
    <w:rsid w:val="2CC8A06E"/>
    <w:rsid w:val="2CC97E46"/>
    <w:rsid w:val="2CCCB51A"/>
    <w:rsid w:val="2CCCD407"/>
    <w:rsid w:val="2CD1C1BE"/>
    <w:rsid w:val="2CD34B80"/>
    <w:rsid w:val="2CD62928"/>
    <w:rsid w:val="2CD9F28D"/>
    <w:rsid w:val="2CDAA32D"/>
    <w:rsid w:val="2CDBACB3"/>
    <w:rsid w:val="2CDBFBF9"/>
    <w:rsid w:val="2CDD60FB"/>
    <w:rsid w:val="2CE45C44"/>
    <w:rsid w:val="2CE595EF"/>
    <w:rsid w:val="2CEC6D7C"/>
    <w:rsid w:val="2CF304DF"/>
    <w:rsid w:val="2CF3A9AE"/>
    <w:rsid w:val="2CF679A5"/>
    <w:rsid w:val="2CF8CAE6"/>
    <w:rsid w:val="2CFC1DE3"/>
    <w:rsid w:val="2CFC81C2"/>
    <w:rsid w:val="2CFF08FB"/>
    <w:rsid w:val="2D00F3AF"/>
    <w:rsid w:val="2D0150F8"/>
    <w:rsid w:val="2D0614D2"/>
    <w:rsid w:val="2D0664A3"/>
    <w:rsid w:val="2D07EB21"/>
    <w:rsid w:val="2D093D7B"/>
    <w:rsid w:val="2D094C36"/>
    <w:rsid w:val="2D0E85BC"/>
    <w:rsid w:val="2D0FCAF1"/>
    <w:rsid w:val="2D16E545"/>
    <w:rsid w:val="2D1A3EE8"/>
    <w:rsid w:val="2D1B1999"/>
    <w:rsid w:val="2D1C72AD"/>
    <w:rsid w:val="2D2547A0"/>
    <w:rsid w:val="2D26965E"/>
    <w:rsid w:val="2D279D32"/>
    <w:rsid w:val="2D27E115"/>
    <w:rsid w:val="2D28AA7C"/>
    <w:rsid w:val="2D294E9C"/>
    <w:rsid w:val="2D299199"/>
    <w:rsid w:val="2D2F741E"/>
    <w:rsid w:val="2D2F8172"/>
    <w:rsid w:val="2D320DA0"/>
    <w:rsid w:val="2D3502E6"/>
    <w:rsid w:val="2D389EA7"/>
    <w:rsid w:val="2D39785D"/>
    <w:rsid w:val="2D3F3EF6"/>
    <w:rsid w:val="2D416F85"/>
    <w:rsid w:val="2D43A480"/>
    <w:rsid w:val="2D45EF36"/>
    <w:rsid w:val="2D4A8BAC"/>
    <w:rsid w:val="2D4A9CA7"/>
    <w:rsid w:val="2D4D489B"/>
    <w:rsid w:val="2D4E8954"/>
    <w:rsid w:val="2D506978"/>
    <w:rsid w:val="2D5235C9"/>
    <w:rsid w:val="2D56E62A"/>
    <w:rsid w:val="2D59F2E2"/>
    <w:rsid w:val="2D5AED1D"/>
    <w:rsid w:val="2D5C568E"/>
    <w:rsid w:val="2D5CBA26"/>
    <w:rsid w:val="2D5F99D3"/>
    <w:rsid w:val="2D64260E"/>
    <w:rsid w:val="2D650724"/>
    <w:rsid w:val="2D65A0B4"/>
    <w:rsid w:val="2D6903FB"/>
    <w:rsid w:val="2D6C9EBF"/>
    <w:rsid w:val="2D6D79A0"/>
    <w:rsid w:val="2D6E1C0A"/>
    <w:rsid w:val="2D75B293"/>
    <w:rsid w:val="2D778B9A"/>
    <w:rsid w:val="2D7ABA1B"/>
    <w:rsid w:val="2D7C2840"/>
    <w:rsid w:val="2D7F89F6"/>
    <w:rsid w:val="2D7FC773"/>
    <w:rsid w:val="2D828437"/>
    <w:rsid w:val="2D83C4D9"/>
    <w:rsid w:val="2D87C3B8"/>
    <w:rsid w:val="2D88AEE6"/>
    <w:rsid w:val="2D88E6CD"/>
    <w:rsid w:val="2D8F437C"/>
    <w:rsid w:val="2D8FC78A"/>
    <w:rsid w:val="2D93068D"/>
    <w:rsid w:val="2D969F67"/>
    <w:rsid w:val="2D96A046"/>
    <w:rsid w:val="2D9A97D3"/>
    <w:rsid w:val="2D9DA17F"/>
    <w:rsid w:val="2D9EBC74"/>
    <w:rsid w:val="2D9F20EC"/>
    <w:rsid w:val="2DA0B34A"/>
    <w:rsid w:val="2DA47934"/>
    <w:rsid w:val="2DA51D7E"/>
    <w:rsid w:val="2DA774FA"/>
    <w:rsid w:val="2DA920F5"/>
    <w:rsid w:val="2DAD5884"/>
    <w:rsid w:val="2DB0B5E4"/>
    <w:rsid w:val="2DB5D03F"/>
    <w:rsid w:val="2DBA5D9D"/>
    <w:rsid w:val="2DC21076"/>
    <w:rsid w:val="2DC45384"/>
    <w:rsid w:val="2DCAA7C2"/>
    <w:rsid w:val="2DCB9417"/>
    <w:rsid w:val="2DD00630"/>
    <w:rsid w:val="2DD2E974"/>
    <w:rsid w:val="2DD30B19"/>
    <w:rsid w:val="2DD31BDE"/>
    <w:rsid w:val="2DD3BBB4"/>
    <w:rsid w:val="2DDC7A52"/>
    <w:rsid w:val="2DE1B42E"/>
    <w:rsid w:val="2DE36C32"/>
    <w:rsid w:val="2DE36FE6"/>
    <w:rsid w:val="2DE691A9"/>
    <w:rsid w:val="2DE97CBD"/>
    <w:rsid w:val="2DE9859A"/>
    <w:rsid w:val="2DEA0D3C"/>
    <w:rsid w:val="2DED3DA8"/>
    <w:rsid w:val="2DEF117A"/>
    <w:rsid w:val="2DF1520F"/>
    <w:rsid w:val="2DF1738C"/>
    <w:rsid w:val="2DF1B3E9"/>
    <w:rsid w:val="2DF3D262"/>
    <w:rsid w:val="2DF56398"/>
    <w:rsid w:val="2DFA83E9"/>
    <w:rsid w:val="2DFDBBB6"/>
    <w:rsid w:val="2DFE56F3"/>
    <w:rsid w:val="2DFFCE93"/>
    <w:rsid w:val="2E006D15"/>
    <w:rsid w:val="2E017BB3"/>
    <w:rsid w:val="2E037199"/>
    <w:rsid w:val="2E047E15"/>
    <w:rsid w:val="2E09B088"/>
    <w:rsid w:val="2E0A20A2"/>
    <w:rsid w:val="2E0AFEB1"/>
    <w:rsid w:val="2E0C46BA"/>
    <w:rsid w:val="2E0CE4E0"/>
    <w:rsid w:val="2E0D998E"/>
    <w:rsid w:val="2E0DA3CD"/>
    <w:rsid w:val="2E0FF3EE"/>
    <w:rsid w:val="2E12F983"/>
    <w:rsid w:val="2E1472B0"/>
    <w:rsid w:val="2E15FF9A"/>
    <w:rsid w:val="2E16DC7B"/>
    <w:rsid w:val="2E1EE70B"/>
    <w:rsid w:val="2E1F5029"/>
    <w:rsid w:val="2E2673C0"/>
    <w:rsid w:val="2E2710EA"/>
    <w:rsid w:val="2E2B8A43"/>
    <w:rsid w:val="2E336EF3"/>
    <w:rsid w:val="2E33FAE9"/>
    <w:rsid w:val="2E364A6B"/>
    <w:rsid w:val="2E388E1B"/>
    <w:rsid w:val="2E3C1C8C"/>
    <w:rsid w:val="2E3EE2ED"/>
    <w:rsid w:val="2E40C263"/>
    <w:rsid w:val="2E426A59"/>
    <w:rsid w:val="2E4A3F33"/>
    <w:rsid w:val="2E4ABE55"/>
    <w:rsid w:val="2E4BEC86"/>
    <w:rsid w:val="2E5740A8"/>
    <w:rsid w:val="2E5BD3DF"/>
    <w:rsid w:val="2E5DAC82"/>
    <w:rsid w:val="2E5F6AC7"/>
    <w:rsid w:val="2E5F9AF5"/>
    <w:rsid w:val="2E610F71"/>
    <w:rsid w:val="2E653A4F"/>
    <w:rsid w:val="2E6A0128"/>
    <w:rsid w:val="2E76CAB9"/>
    <w:rsid w:val="2E781F84"/>
    <w:rsid w:val="2E7E07FE"/>
    <w:rsid w:val="2E804BD6"/>
    <w:rsid w:val="2E813A71"/>
    <w:rsid w:val="2E8186AC"/>
    <w:rsid w:val="2E8214EB"/>
    <w:rsid w:val="2E82333B"/>
    <w:rsid w:val="2E8B516A"/>
    <w:rsid w:val="2E8D1C60"/>
    <w:rsid w:val="2E8F73F8"/>
    <w:rsid w:val="2E964F76"/>
    <w:rsid w:val="2E972250"/>
    <w:rsid w:val="2E98F6D4"/>
    <w:rsid w:val="2E9961E5"/>
    <w:rsid w:val="2E9F1F57"/>
    <w:rsid w:val="2EA04BF9"/>
    <w:rsid w:val="2EA23F0C"/>
    <w:rsid w:val="2EA64DDF"/>
    <w:rsid w:val="2EACE72A"/>
    <w:rsid w:val="2EADBB7B"/>
    <w:rsid w:val="2EAED5FB"/>
    <w:rsid w:val="2EAF1ABF"/>
    <w:rsid w:val="2EB3C035"/>
    <w:rsid w:val="2EB5F2C4"/>
    <w:rsid w:val="2EB6B76F"/>
    <w:rsid w:val="2EBC9CD7"/>
    <w:rsid w:val="2EBCA99C"/>
    <w:rsid w:val="2EBED780"/>
    <w:rsid w:val="2EBF5AF3"/>
    <w:rsid w:val="2EC221F7"/>
    <w:rsid w:val="2EC3C9AC"/>
    <w:rsid w:val="2EC8593A"/>
    <w:rsid w:val="2ED0EF2F"/>
    <w:rsid w:val="2ED25C97"/>
    <w:rsid w:val="2ED25F68"/>
    <w:rsid w:val="2ED70FBE"/>
    <w:rsid w:val="2EDB6157"/>
    <w:rsid w:val="2EDC424F"/>
    <w:rsid w:val="2EDC4855"/>
    <w:rsid w:val="2EDD1C4A"/>
    <w:rsid w:val="2EE3722C"/>
    <w:rsid w:val="2EE3770B"/>
    <w:rsid w:val="2EE38DE4"/>
    <w:rsid w:val="2EE472B0"/>
    <w:rsid w:val="2EE91D21"/>
    <w:rsid w:val="2EEA3795"/>
    <w:rsid w:val="2EED5B7B"/>
    <w:rsid w:val="2EEEED9A"/>
    <w:rsid w:val="2EF3CD4A"/>
    <w:rsid w:val="2EF3EDF7"/>
    <w:rsid w:val="2EF84A4A"/>
    <w:rsid w:val="2EFAE5F2"/>
    <w:rsid w:val="2EFC2845"/>
    <w:rsid w:val="2EFCE3D5"/>
    <w:rsid w:val="2EFCE97D"/>
    <w:rsid w:val="2EFDC695"/>
    <w:rsid w:val="2EFDE10B"/>
    <w:rsid w:val="2EFE7235"/>
    <w:rsid w:val="2F004F16"/>
    <w:rsid w:val="2F031601"/>
    <w:rsid w:val="2F048C5D"/>
    <w:rsid w:val="2F09AD77"/>
    <w:rsid w:val="2F0BFEE4"/>
    <w:rsid w:val="2F0CFD2D"/>
    <w:rsid w:val="2F1333E0"/>
    <w:rsid w:val="2F159FDD"/>
    <w:rsid w:val="2F15AC49"/>
    <w:rsid w:val="2F15DD57"/>
    <w:rsid w:val="2F163E2B"/>
    <w:rsid w:val="2F1A24D8"/>
    <w:rsid w:val="2F1A9111"/>
    <w:rsid w:val="2F1C993B"/>
    <w:rsid w:val="2F1D00D1"/>
    <w:rsid w:val="2F1DBF62"/>
    <w:rsid w:val="2F23316F"/>
    <w:rsid w:val="2F23B51A"/>
    <w:rsid w:val="2F25792F"/>
    <w:rsid w:val="2F27AB34"/>
    <w:rsid w:val="2F28A543"/>
    <w:rsid w:val="2F28CE2B"/>
    <w:rsid w:val="2F29065A"/>
    <w:rsid w:val="2F29FB04"/>
    <w:rsid w:val="2F2A418C"/>
    <w:rsid w:val="2F2B321C"/>
    <w:rsid w:val="2F2CF237"/>
    <w:rsid w:val="2F308BA5"/>
    <w:rsid w:val="2F33081D"/>
    <w:rsid w:val="2F334807"/>
    <w:rsid w:val="2F33FD75"/>
    <w:rsid w:val="2F3426AC"/>
    <w:rsid w:val="2F372E71"/>
    <w:rsid w:val="2F375717"/>
    <w:rsid w:val="2F3A2128"/>
    <w:rsid w:val="2F3A71D2"/>
    <w:rsid w:val="2F3D2076"/>
    <w:rsid w:val="2F3FB7BD"/>
    <w:rsid w:val="2F4140A2"/>
    <w:rsid w:val="2F4366F7"/>
    <w:rsid w:val="2F49A6F2"/>
    <w:rsid w:val="2F4DA6B8"/>
    <w:rsid w:val="2F50233B"/>
    <w:rsid w:val="2F52191B"/>
    <w:rsid w:val="2F52FDE3"/>
    <w:rsid w:val="2F543743"/>
    <w:rsid w:val="2F576FCA"/>
    <w:rsid w:val="2F577D12"/>
    <w:rsid w:val="2F593112"/>
    <w:rsid w:val="2F59E397"/>
    <w:rsid w:val="2F5AB097"/>
    <w:rsid w:val="2F5BA26E"/>
    <w:rsid w:val="2F5C5476"/>
    <w:rsid w:val="2F5D87C3"/>
    <w:rsid w:val="2F5F908E"/>
    <w:rsid w:val="2F62AC74"/>
    <w:rsid w:val="2F636500"/>
    <w:rsid w:val="2F69FD08"/>
    <w:rsid w:val="2F6D213F"/>
    <w:rsid w:val="2F6DB8A1"/>
    <w:rsid w:val="2F6F72F0"/>
    <w:rsid w:val="2F70D817"/>
    <w:rsid w:val="2F70F519"/>
    <w:rsid w:val="2F72BF7F"/>
    <w:rsid w:val="2F78411D"/>
    <w:rsid w:val="2F78E617"/>
    <w:rsid w:val="2F7D59D0"/>
    <w:rsid w:val="2F7DE332"/>
    <w:rsid w:val="2F7EB7AB"/>
    <w:rsid w:val="2F7F095D"/>
    <w:rsid w:val="2F80685B"/>
    <w:rsid w:val="2F817B8D"/>
    <w:rsid w:val="2F82D0A6"/>
    <w:rsid w:val="2F86FFE6"/>
    <w:rsid w:val="2F879433"/>
    <w:rsid w:val="2F88D126"/>
    <w:rsid w:val="2F898A39"/>
    <w:rsid w:val="2F899DE7"/>
    <w:rsid w:val="2F8DD206"/>
    <w:rsid w:val="2F8FCD46"/>
    <w:rsid w:val="2F906A39"/>
    <w:rsid w:val="2F92E2A1"/>
    <w:rsid w:val="2F96544A"/>
    <w:rsid w:val="2F9826B9"/>
    <w:rsid w:val="2F999A1D"/>
    <w:rsid w:val="2F9A7D00"/>
    <w:rsid w:val="2F9D25AE"/>
    <w:rsid w:val="2F9D25B8"/>
    <w:rsid w:val="2F9F3B4B"/>
    <w:rsid w:val="2FA09C5C"/>
    <w:rsid w:val="2FA19C84"/>
    <w:rsid w:val="2FA2D8EB"/>
    <w:rsid w:val="2FA48F47"/>
    <w:rsid w:val="2FA5DA14"/>
    <w:rsid w:val="2FA67B41"/>
    <w:rsid w:val="2FA67C2E"/>
    <w:rsid w:val="2FA6AC19"/>
    <w:rsid w:val="2FA74016"/>
    <w:rsid w:val="2FAF7263"/>
    <w:rsid w:val="2FB24CB7"/>
    <w:rsid w:val="2FB3F8A0"/>
    <w:rsid w:val="2FB40D54"/>
    <w:rsid w:val="2FB9C1D9"/>
    <w:rsid w:val="2FBC6ADB"/>
    <w:rsid w:val="2FBCF79A"/>
    <w:rsid w:val="2FBD7558"/>
    <w:rsid w:val="2FBF450D"/>
    <w:rsid w:val="2FBF535F"/>
    <w:rsid w:val="2FBF8EF0"/>
    <w:rsid w:val="2FC06536"/>
    <w:rsid w:val="2FC33083"/>
    <w:rsid w:val="2FC4AEE0"/>
    <w:rsid w:val="2FC7DA4E"/>
    <w:rsid w:val="2FCB18B5"/>
    <w:rsid w:val="2FCE17B6"/>
    <w:rsid w:val="2FCEA04A"/>
    <w:rsid w:val="2FCF041A"/>
    <w:rsid w:val="2FD3F945"/>
    <w:rsid w:val="2FD45299"/>
    <w:rsid w:val="2FD48284"/>
    <w:rsid w:val="2FDA59E0"/>
    <w:rsid w:val="2FDC3D83"/>
    <w:rsid w:val="2FDCCF07"/>
    <w:rsid w:val="2FDF96C3"/>
    <w:rsid w:val="2FDFED81"/>
    <w:rsid w:val="2FE1A914"/>
    <w:rsid w:val="2FE1E83C"/>
    <w:rsid w:val="2FE4B9D3"/>
    <w:rsid w:val="2FE522F4"/>
    <w:rsid w:val="2FE64D83"/>
    <w:rsid w:val="2FEBDF4D"/>
    <w:rsid w:val="2FECD080"/>
    <w:rsid w:val="2FEDAAF7"/>
    <w:rsid w:val="2FEE6367"/>
    <w:rsid w:val="2FF9E98A"/>
    <w:rsid w:val="2FFC7853"/>
    <w:rsid w:val="30007230"/>
    <w:rsid w:val="30019416"/>
    <w:rsid w:val="30037AC5"/>
    <w:rsid w:val="300C5D31"/>
    <w:rsid w:val="300CD3D6"/>
    <w:rsid w:val="300F68A0"/>
    <w:rsid w:val="3019F688"/>
    <w:rsid w:val="301A2487"/>
    <w:rsid w:val="301C8D7B"/>
    <w:rsid w:val="301EB292"/>
    <w:rsid w:val="3023E425"/>
    <w:rsid w:val="302413BD"/>
    <w:rsid w:val="3025AD80"/>
    <w:rsid w:val="3025C759"/>
    <w:rsid w:val="3025D62D"/>
    <w:rsid w:val="30262567"/>
    <w:rsid w:val="3026AD0D"/>
    <w:rsid w:val="3027A7B6"/>
    <w:rsid w:val="3029DA34"/>
    <w:rsid w:val="302BED41"/>
    <w:rsid w:val="302E644A"/>
    <w:rsid w:val="3031B3EA"/>
    <w:rsid w:val="30342284"/>
    <w:rsid w:val="3035BA86"/>
    <w:rsid w:val="3038A73D"/>
    <w:rsid w:val="3038CDB9"/>
    <w:rsid w:val="30393D8A"/>
    <w:rsid w:val="303B2149"/>
    <w:rsid w:val="303C2963"/>
    <w:rsid w:val="303FD2CA"/>
    <w:rsid w:val="304010FC"/>
    <w:rsid w:val="3045EE8C"/>
    <w:rsid w:val="3045FCBA"/>
    <w:rsid w:val="304F9ECD"/>
    <w:rsid w:val="304FD4B7"/>
    <w:rsid w:val="3050D39E"/>
    <w:rsid w:val="305276A3"/>
    <w:rsid w:val="3052A250"/>
    <w:rsid w:val="3057AC21"/>
    <w:rsid w:val="3059125C"/>
    <w:rsid w:val="305A1623"/>
    <w:rsid w:val="305EC81C"/>
    <w:rsid w:val="30612974"/>
    <w:rsid w:val="30623C15"/>
    <w:rsid w:val="306448C9"/>
    <w:rsid w:val="306598FD"/>
    <w:rsid w:val="3068B364"/>
    <w:rsid w:val="306B75A5"/>
    <w:rsid w:val="306C000E"/>
    <w:rsid w:val="306C1C6F"/>
    <w:rsid w:val="306E37AF"/>
    <w:rsid w:val="306EBEFE"/>
    <w:rsid w:val="307053BA"/>
    <w:rsid w:val="3070F154"/>
    <w:rsid w:val="3073B92A"/>
    <w:rsid w:val="30799F67"/>
    <w:rsid w:val="307D58E9"/>
    <w:rsid w:val="3080D932"/>
    <w:rsid w:val="308136EA"/>
    <w:rsid w:val="30814167"/>
    <w:rsid w:val="30829FE8"/>
    <w:rsid w:val="30831D3D"/>
    <w:rsid w:val="30854783"/>
    <w:rsid w:val="308AF784"/>
    <w:rsid w:val="309000F5"/>
    <w:rsid w:val="30918937"/>
    <w:rsid w:val="30921B55"/>
    <w:rsid w:val="30949B32"/>
    <w:rsid w:val="309B2B75"/>
    <w:rsid w:val="309DE58B"/>
    <w:rsid w:val="309E407B"/>
    <w:rsid w:val="309E95EE"/>
    <w:rsid w:val="309EE582"/>
    <w:rsid w:val="30A01C2D"/>
    <w:rsid w:val="30A439BC"/>
    <w:rsid w:val="30A4E184"/>
    <w:rsid w:val="30A59F74"/>
    <w:rsid w:val="30A8A5F5"/>
    <w:rsid w:val="30AABE37"/>
    <w:rsid w:val="30AB6059"/>
    <w:rsid w:val="30AB8581"/>
    <w:rsid w:val="30ACE870"/>
    <w:rsid w:val="30AF0403"/>
    <w:rsid w:val="30B07F3C"/>
    <w:rsid w:val="30B24195"/>
    <w:rsid w:val="30B2EE32"/>
    <w:rsid w:val="30B44FAD"/>
    <w:rsid w:val="30BAB2F3"/>
    <w:rsid w:val="30BD1F0F"/>
    <w:rsid w:val="30C303FA"/>
    <w:rsid w:val="30C75953"/>
    <w:rsid w:val="30CA6B0E"/>
    <w:rsid w:val="30CB3459"/>
    <w:rsid w:val="30CB87F0"/>
    <w:rsid w:val="30CC7C55"/>
    <w:rsid w:val="30CCA274"/>
    <w:rsid w:val="30D1C2A6"/>
    <w:rsid w:val="30D58122"/>
    <w:rsid w:val="30D64AE8"/>
    <w:rsid w:val="30D9EADD"/>
    <w:rsid w:val="30DA320F"/>
    <w:rsid w:val="30DAA214"/>
    <w:rsid w:val="30DB559C"/>
    <w:rsid w:val="30DD4B75"/>
    <w:rsid w:val="30DEE2EF"/>
    <w:rsid w:val="30E016BF"/>
    <w:rsid w:val="30E1B9D3"/>
    <w:rsid w:val="30E38A33"/>
    <w:rsid w:val="30E7C0CE"/>
    <w:rsid w:val="30ED46A0"/>
    <w:rsid w:val="30EF0E77"/>
    <w:rsid w:val="30F18BFE"/>
    <w:rsid w:val="30F41481"/>
    <w:rsid w:val="30F44B23"/>
    <w:rsid w:val="30F4FFE8"/>
    <w:rsid w:val="30F6EBD0"/>
    <w:rsid w:val="30FC9892"/>
    <w:rsid w:val="30FF969E"/>
    <w:rsid w:val="3106D20A"/>
    <w:rsid w:val="31082CF5"/>
    <w:rsid w:val="31093B51"/>
    <w:rsid w:val="310AABDB"/>
    <w:rsid w:val="310AD89E"/>
    <w:rsid w:val="310C1589"/>
    <w:rsid w:val="310C16F3"/>
    <w:rsid w:val="3114D944"/>
    <w:rsid w:val="31185DB2"/>
    <w:rsid w:val="311B9C94"/>
    <w:rsid w:val="311D0AD5"/>
    <w:rsid w:val="311DCA71"/>
    <w:rsid w:val="312004C1"/>
    <w:rsid w:val="3120B54D"/>
    <w:rsid w:val="3122CD37"/>
    <w:rsid w:val="3125887E"/>
    <w:rsid w:val="31278A36"/>
    <w:rsid w:val="312C81B2"/>
    <w:rsid w:val="312C925E"/>
    <w:rsid w:val="3130BADD"/>
    <w:rsid w:val="313113B2"/>
    <w:rsid w:val="313403FA"/>
    <w:rsid w:val="313744F5"/>
    <w:rsid w:val="313781C2"/>
    <w:rsid w:val="313A5CB7"/>
    <w:rsid w:val="313B6176"/>
    <w:rsid w:val="31402928"/>
    <w:rsid w:val="31405FA8"/>
    <w:rsid w:val="3141B5F7"/>
    <w:rsid w:val="3141C164"/>
    <w:rsid w:val="31470282"/>
    <w:rsid w:val="31483A84"/>
    <w:rsid w:val="314B3123"/>
    <w:rsid w:val="314D3151"/>
    <w:rsid w:val="314F712F"/>
    <w:rsid w:val="31503A29"/>
    <w:rsid w:val="31517CF5"/>
    <w:rsid w:val="3151F775"/>
    <w:rsid w:val="31573813"/>
    <w:rsid w:val="3157931F"/>
    <w:rsid w:val="31596597"/>
    <w:rsid w:val="3159F425"/>
    <w:rsid w:val="315F9944"/>
    <w:rsid w:val="315FEA97"/>
    <w:rsid w:val="31664F5A"/>
    <w:rsid w:val="3166584C"/>
    <w:rsid w:val="31683F3B"/>
    <w:rsid w:val="316A222E"/>
    <w:rsid w:val="316BCF85"/>
    <w:rsid w:val="316C2CA8"/>
    <w:rsid w:val="316CA181"/>
    <w:rsid w:val="317742FD"/>
    <w:rsid w:val="31783755"/>
    <w:rsid w:val="3179FCC6"/>
    <w:rsid w:val="317A8626"/>
    <w:rsid w:val="317E0009"/>
    <w:rsid w:val="3180903B"/>
    <w:rsid w:val="3181728F"/>
    <w:rsid w:val="3185CEA3"/>
    <w:rsid w:val="31890FAD"/>
    <w:rsid w:val="318A7997"/>
    <w:rsid w:val="318E68CB"/>
    <w:rsid w:val="3192E273"/>
    <w:rsid w:val="31947040"/>
    <w:rsid w:val="319ABE87"/>
    <w:rsid w:val="319B39FC"/>
    <w:rsid w:val="319C20C8"/>
    <w:rsid w:val="319EEDAD"/>
    <w:rsid w:val="31A0A14B"/>
    <w:rsid w:val="31A1ED28"/>
    <w:rsid w:val="31A251EF"/>
    <w:rsid w:val="31A2DE0D"/>
    <w:rsid w:val="31A5A7C9"/>
    <w:rsid w:val="31A70C9A"/>
    <w:rsid w:val="31A8D75C"/>
    <w:rsid w:val="31AE57F2"/>
    <w:rsid w:val="31AE6570"/>
    <w:rsid w:val="31B15827"/>
    <w:rsid w:val="31B3C1DF"/>
    <w:rsid w:val="31B75740"/>
    <w:rsid w:val="31B85A23"/>
    <w:rsid w:val="31B93ED5"/>
    <w:rsid w:val="31C0F912"/>
    <w:rsid w:val="31C21051"/>
    <w:rsid w:val="31C2C83A"/>
    <w:rsid w:val="31C385DE"/>
    <w:rsid w:val="31C42DD3"/>
    <w:rsid w:val="31C61C3C"/>
    <w:rsid w:val="31C68C57"/>
    <w:rsid w:val="31CCF7C2"/>
    <w:rsid w:val="31CE1A29"/>
    <w:rsid w:val="31D2BA67"/>
    <w:rsid w:val="31D3634C"/>
    <w:rsid w:val="31D8DC9E"/>
    <w:rsid w:val="31DA18B2"/>
    <w:rsid w:val="31DB259F"/>
    <w:rsid w:val="31DDCD53"/>
    <w:rsid w:val="31E27F13"/>
    <w:rsid w:val="31EA19A3"/>
    <w:rsid w:val="31EB4091"/>
    <w:rsid w:val="31ED5BCC"/>
    <w:rsid w:val="31F0C5B0"/>
    <w:rsid w:val="31F31474"/>
    <w:rsid w:val="31F54E8F"/>
    <w:rsid w:val="31F59325"/>
    <w:rsid w:val="31F5D40C"/>
    <w:rsid w:val="31F67842"/>
    <w:rsid w:val="31F8F77F"/>
    <w:rsid w:val="31F9C181"/>
    <w:rsid w:val="31FAFFA2"/>
    <w:rsid w:val="31FD988F"/>
    <w:rsid w:val="32007E41"/>
    <w:rsid w:val="3203C2DC"/>
    <w:rsid w:val="3206141D"/>
    <w:rsid w:val="3208ECCD"/>
    <w:rsid w:val="32099EEA"/>
    <w:rsid w:val="3209FD59"/>
    <w:rsid w:val="320A3BF7"/>
    <w:rsid w:val="3212C7C7"/>
    <w:rsid w:val="3214717E"/>
    <w:rsid w:val="3214C844"/>
    <w:rsid w:val="321D3683"/>
    <w:rsid w:val="3223552B"/>
    <w:rsid w:val="3224BAB2"/>
    <w:rsid w:val="3225B956"/>
    <w:rsid w:val="322B1DE5"/>
    <w:rsid w:val="322B3C79"/>
    <w:rsid w:val="32312822"/>
    <w:rsid w:val="323190B6"/>
    <w:rsid w:val="3231B095"/>
    <w:rsid w:val="32324B90"/>
    <w:rsid w:val="3233AE19"/>
    <w:rsid w:val="3236C248"/>
    <w:rsid w:val="323702FE"/>
    <w:rsid w:val="3238B67E"/>
    <w:rsid w:val="323C0435"/>
    <w:rsid w:val="323E15B4"/>
    <w:rsid w:val="32402334"/>
    <w:rsid w:val="3240FE62"/>
    <w:rsid w:val="32453DD2"/>
    <w:rsid w:val="3247C573"/>
    <w:rsid w:val="324C6277"/>
    <w:rsid w:val="324E9D44"/>
    <w:rsid w:val="324ECA53"/>
    <w:rsid w:val="32503D67"/>
    <w:rsid w:val="32507F34"/>
    <w:rsid w:val="3255AF21"/>
    <w:rsid w:val="3259C5FE"/>
    <w:rsid w:val="325A625E"/>
    <w:rsid w:val="325D58CB"/>
    <w:rsid w:val="325D901D"/>
    <w:rsid w:val="325DC5C5"/>
    <w:rsid w:val="325E09A4"/>
    <w:rsid w:val="3261AE1B"/>
    <w:rsid w:val="3261EC06"/>
    <w:rsid w:val="326B20E7"/>
    <w:rsid w:val="326BA49B"/>
    <w:rsid w:val="326DDE8B"/>
    <w:rsid w:val="326F4C60"/>
    <w:rsid w:val="32727A5F"/>
    <w:rsid w:val="327775A7"/>
    <w:rsid w:val="3279D2CF"/>
    <w:rsid w:val="327B24F7"/>
    <w:rsid w:val="327C51E0"/>
    <w:rsid w:val="32816CE3"/>
    <w:rsid w:val="32820387"/>
    <w:rsid w:val="3282D4B9"/>
    <w:rsid w:val="3286BB64"/>
    <w:rsid w:val="32897526"/>
    <w:rsid w:val="32897C21"/>
    <w:rsid w:val="328E8FDF"/>
    <w:rsid w:val="32941D26"/>
    <w:rsid w:val="3295A0EF"/>
    <w:rsid w:val="32962EF0"/>
    <w:rsid w:val="329BC2B8"/>
    <w:rsid w:val="329EB326"/>
    <w:rsid w:val="329EE28A"/>
    <w:rsid w:val="32A0A9D4"/>
    <w:rsid w:val="32A2E583"/>
    <w:rsid w:val="32A35FBC"/>
    <w:rsid w:val="32A3D483"/>
    <w:rsid w:val="32A7CEC5"/>
    <w:rsid w:val="32AD7D31"/>
    <w:rsid w:val="32AF570B"/>
    <w:rsid w:val="32B0DFB3"/>
    <w:rsid w:val="32B17644"/>
    <w:rsid w:val="32B23E04"/>
    <w:rsid w:val="32B4BF33"/>
    <w:rsid w:val="32B64F9D"/>
    <w:rsid w:val="32B818FD"/>
    <w:rsid w:val="32BACD79"/>
    <w:rsid w:val="32BC879B"/>
    <w:rsid w:val="32BC93D5"/>
    <w:rsid w:val="32BE692B"/>
    <w:rsid w:val="32BEE7D9"/>
    <w:rsid w:val="32C28E1A"/>
    <w:rsid w:val="32C4DADD"/>
    <w:rsid w:val="32C656B1"/>
    <w:rsid w:val="32C76BA5"/>
    <w:rsid w:val="32CB3FA7"/>
    <w:rsid w:val="32CB5252"/>
    <w:rsid w:val="32CE51CC"/>
    <w:rsid w:val="32D34D65"/>
    <w:rsid w:val="32D457CD"/>
    <w:rsid w:val="32D49196"/>
    <w:rsid w:val="32D53A26"/>
    <w:rsid w:val="32D57968"/>
    <w:rsid w:val="32D5C1F6"/>
    <w:rsid w:val="32D765DE"/>
    <w:rsid w:val="32D9A2D8"/>
    <w:rsid w:val="32DAA81C"/>
    <w:rsid w:val="32DB74FA"/>
    <w:rsid w:val="32DBE7D2"/>
    <w:rsid w:val="32DD3749"/>
    <w:rsid w:val="32DD7297"/>
    <w:rsid w:val="32DE49A1"/>
    <w:rsid w:val="32E268CD"/>
    <w:rsid w:val="32E4E174"/>
    <w:rsid w:val="32E5E1F8"/>
    <w:rsid w:val="32ED6F86"/>
    <w:rsid w:val="32F1A255"/>
    <w:rsid w:val="32F257B3"/>
    <w:rsid w:val="32F2F9BA"/>
    <w:rsid w:val="32F5E2CE"/>
    <w:rsid w:val="32F61B0F"/>
    <w:rsid w:val="32F6434C"/>
    <w:rsid w:val="32F65FA6"/>
    <w:rsid w:val="32F82AEF"/>
    <w:rsid w:val="32F94856"/>
    <w:rsid w:val="33000211"/>
    <w:rsid w:val="3301EEAD"/>
    <w:rsid w:val="3305AB8D"/>
    <w:rsid w:val="330700FC"/>
    <w:rsid w:val="330D383D"/>
    <w:rsid w:val="330F3413"/>
    <w:rsid w:val="33106C25"/>
    <w:rsid w:val="3311D7B7"/>
    <w:rsid w:val="3314BD86"/>
    <w:rsid w:val="331561CB"/>
    <w:rsid w:val="33190786"/>
    <w:rsid w:val="331AB076"/>
    <w:rsid w:val="331F00F5"/>
    <w:rsid w:val="33220A45"/>
    <w:rsid w:val="33232F4B"/>
    <w:rsid w:val="332493E7"/>
    <w:rsid w:val="33261564"/>
    <w:rsid w:val="33293412"/>
    <w:rsid w:val="332B7998"/>
    <w:rsid w:val="332F33B4"/>
    <w:rsid w:val="332F5A91"/>
    <w:rsid w:val="332F8AB6"/>
    <w:rsid w:val="3330C04D"/>
    <w:rsid w:val="3331646D"/>
    <w:rsid w:val="33391C92"/>
    <w:rsid w:val="333B889A"/>
    <w:rsid w:val="333DF339"/>
    <w:rsid w:val="3340EB34"/>
    <w:rsid w:val="334376F7"/>
    <w:rsid w:val="334390D0"/>
    <w:rsid w:val="334A9767"/>
    <w:rsid w:val="334AB1DF"/>
    <w:rsid w:val="33522880"/>
    <w:rsid w:val="33534B2F"/>
    <w:rsid w:val="3354E12D"/>
    <w:rsid w:val="335BE471"/>
    <w:rsid w:val="335BF5D5"/>
    <w:rsid w:val="3361812B"/>
    <w:rsid w:val="336201C5"/>
    <w:rsid w:val="3364BA27"/>
    <w:rsid w:val="3366A979"/>
    <w:rsid w:val="336904AD"/>
    <w:rsid w:val="3369820C"/>
    <w:rsid w:val="336A6BFE"/>
    <w:rsid w:val="336D02D5"/>
    <w:rsid w:val="336EAA12"/>
    <w:rsid w:val="33722E68"/>
    <w:rsid w:val="33743329"/>
    <w:rsid w:val="33784C3A"/>
    <w:rsid w:val="33795F00"/>
    <w:rsid w:val="337C917A"/>
    <w:rsid w:val="337F33DD"/>
    <w:rsid w:val="337FEFC0"/>
    <w:rsid w:val="338621A5"/>
    <w:rsid w:val="338990AB"/>
    <w:rsid w:val="338A2DE2"/>
    <w:rsid w:val="338FA070"/>
    <w:rsid w:val="339907A9"/>
    <w:rsid w:val="339A832A"/>
    <w:rsid w:val="339D98B3"/>
    <w:rsid w:val="33A180DF"/>
    <w:rsid w:val="33A42622"/>
    <w:rsid w:val="33A91F6F"/>
    <w:rsid w:val="33A9B1F3"/>
    <w:rsid w:val="33AB1D07"/>
    <w:rsid w:val="33AE4D05"/>
    <w:rsid w:val="33AED047"/>
    <w:rsid w:val="33AFCC33"/>
    <w:rsid w:val="33B81362"/>
    <w:rsid w:val="33B970F0"/>
    <w:rsid w:val="33BE9C2B"/>
    <w:rsid w:val="33C2E7C9"/>
    <w:rsid w:val="33C3AD59"/>
    <w:rsid w:val="33C42610"/>
    <w:rsid w:val="33C5CA89"/>
    <w:rsid w:val="33C9328B"/>
    <w:rsid w:val="33D1B2E4"/>
    <w:rsid w:val="33D24ED2"/>
    <w:rsid w:val="33D48AB4"/>
    <w:rsid w:val="33D4C83E"/>
    <w:rsid w:val="33D5E5F4"/>
    <w:rsid w:val="33D682A8"/>
    <w:rsid w:val="33D7324C"/>
    <w:rsid w:val="33D9ED7E"/>
    <w:rsid w:val="33DC1FA9"/>
    <w:rsid w:val="33DDCC98"/>
    <w:rsid w:val="33DDE275"/>
    <w:rsid w:val="33DFA1ED"/>
    <w:rsid w:val="33E0449F"/>
    <w:rsid w:val="33E04851"/>
    <w:rsid w:val="33EA55A2"/>
    <w:rsid w:val="33ECB8E8"/>
    <w:rsid w:val="33ED65FD"/>
    <w:rsid w:val="33EFD263"/>
    <w:rsid w:val="33F33AA4"/>
    <w:rsid w:val="33F53B3D"/>
    <w:rsid w:val="33F7D4AA"/>
    <w:rsid w:val="33FAAC7D"/>
    <w:rsid w:val="34002FBE"/>
    <w:rsid w:val="34036D91"/>
    <w:rsid w:val="3405D0DD"/>
    <w:rsid w:val="34067A6B"/>
    <w:rsid w:val="3408D485"/>
    <w:rsid w:val="3409CB93"/>
    <w:rsid w:val="340D111D"/>
    <w:rsid w:val="3413BAB8"/>
    <w:rsid w:val="3415C1D4"/>
    <w:rsid w:val="34171F0C"/>
    <w:rsid w:val="341BE53A"/>
    <w:rsid w:val="341C8393"/>
    <w:rsid w:val="341C8FEB"/>
    <w:rsid w:val="341E5841"/>
    <w:rsid w:val="3420673E"/>
    <w:rsid w:val="34215408"/>
    <w:rsid w:val="3421F352"/>
    <w:rsid w:val="342445C2"/>
    <w:rsid w:val="342A7E60"/>
    <w:rsid w:val="3430445A"/>
    <w:rsid w:val="34313DAC"/>
    <w:rsid w:val="3431D99B"/>
    <w:rsid w:val="343300AA"/>
    <w:rsid w:val="34334311"/>
    <w:rsid w:val="3436D623"/>
    <w:rsid w:val="34380691"/>
    <w:rsid w:val="343C878D"/>
    <w:rsid w:val="34416589"/>
    <w:rsid w:val="3443BD13"/>
    <w:rsid w:val="344513EE"/>
    <w:rsid w:val="3445D330"/>
    <w:rsid w:val="34469EEF"/>
    <w:rsid w:val="34498D43"/>
    <w:rsid w:val="344B6FE8"/>
    <w:rsid w:val="344BE24B"/>
    <w:rsid w:val="344EEB25"/>
    <w:rsid w:val="344F6941"/>
    <w:rsid w:val="3454D3B3"/>
    <w:rsid w:val="34565F2E"/>
    <w:rsid w:val="345DCF13"/>
    <w:rsid w:val="345E601F"/>
    <w:rsid w:val="345E8A01"/>
    <w:rsid w:val="345F92DC"/>
    <w:rsid w:val="3460EB28"/>
    <w:rsid w:val="3462E01C"/>
    <w:rsid w:val="34630479"/>
    <w:rsid w:val="3464AB07"/>
    <w:rsid w:val="3466EF17"/>
    <w:rsid w:val="34674670"/>
    <w:rsid w:val="3468AB30"/>
    <w:rsid w:val="3468E175"/>
    <w:rsid w:val="34691052"/>
    <w:rsid w:val="346C10A0"/>
    <w:rsid w:val="346FBE68"/>
    <w:rsid w:val="3471EDE5"/>
    <w:rsid w:val="34737E7A"/>
    <w:rsid w:val="347AFD30"/>
    <w:rsid w:val="347C856B"/>
    <w:rsid w:val="3481543B"/>
    <w:rsid w:val="34816FA3"/>
    <w:rsid w:val="3489E56B"/>
    <w:rsid w:val="348BC344"/>
    <w:rsid w:val="348C0117"/>
    <w:rsid w:val="348C720C"/>
    <w:rsid w:val="348C896A"/>
    <w:rsid w:val="34931AC1"/>
    <w:rsid w:val="3497E24B"/>
    <w:rsid w:val="34982A5D"/>
    <w:rsid w:val="3499520B"/>
    <w:rsid w:val="349B4989"/>
    <w:rsid w:val="349C0652"/>
    <w:rsid w:val="349D0A9F"/>
    <w:rsid w:val="349DC173"/>
    <w:rsid w:val="349F1328"/>
    <w:rsid w:val="349F1B5A"/>
    <w:rsid w:val="34A07B51"/>
    <w:rsid w:val="34A4EDF9"/>
    <w:rsid w:val="34A7EC8F"/>
    <w:rsid w:val="34A8AB53"/>
    <w:rsid w:val="34A8BE7A"/>
    <w:rsid w:val="34B18503"/>
    <w:rsid w:val="34B299A7"/>
    <w:rsid w:val="34B9BF5B"/>
    <w:rsid w:val="34BBF69A"/>
    <w:rsid w:val="34BC4F81"/>
    <w:rsid w:val="34BCC4C7"/>
    <w:rsid w:val="34BD8BD5"/>
    <w:rsid w:val="34C14C91"/>
    <w:rsid w:val="34C258E3"/>
    <w:rsid w:val="34CB3D61"/>
    <w:rsid w:val="34CC9231"/>
    <w:rsid w:val="34CDDA94"/>
    <w:rsid w:val="34D10E5C"/>
    <w:rsid w:val="34D29267"/>
    <w:rsid w:val="34D47BD3"/>
    <w:rsid w:val="34D5BC9F"/>
    <w:rsid w:val="34D99C53"/>
    <w:rsid w:val="34D9B313"/>
    <w:rsid w:val="34DA17D0"/>
    <w:rsid w:val="34DA47C8"/>
    <w:rsid w:val="34DF22B2"/>
    <w:rsid w:val="34E03FA2"/>
    <w:rsid w:val="34E0A76D"/>
    <w:rsid w:val="34E0C7C2"/>
    <w:rsid w:val="34E1ADCF"/>
    <w:rsid w:val="34E1E695"/>
    <w:rsid w:val="34E2C932"/>
    <w:rsid w:val="34E47B3B"/>
    <w:rsid w:val="34E87581"/>
    <w:rsid w:val="34E8B890"/>
    <w:rsid w:val="34E9A304"/>
    <w:rsid w:val="34E9ECFA"/>
    <w:rsid w:val="34EC8029"/>
    <w:rsid w:val="34EEBA3B"/>
    <w:rsid w:val="34F0E252"/>
    <w:rsid w:val="34F19922"/>
    <w:rsid w:val="34F2960C"/>
    <w:rsid w:val="34F71FD0"/>
    <w:rsid w:val="34F82EB3"/>
    <w:rsid w:val="34FCD3B4"/>
    <w:rsid w:val="3501F6F3"/>
    <w:rsid w:val="3502BE2A"/>
    <w:rsid w:val="3505524F"/>
    <w:rsid w:val="3505EE82"/>
    <w:rsid w:val="350DA935"/>
    <w:rsid w:val="35100693"/>
    <w:rsid w:val="35115C43"/>
    <w:rsid w:val="3513F435"/>
    <w:rsid w:val="35183950"/>
    <w:rsid w:val="3519EB31"/>
    <w:rsid w:val="3519F4CB"/>
    <w:rsid w:val="351ACBB2"/>
    <w:rsid w:val="351EF992"/>
    <w:rsid w:val="35221BE8"/>
    <w:rsid w:val="352886B0"/>
    <w:rsid w:val="352DA6C8"/>
    <w:rsid w:val="3546BF7B"/>
    <w:rsid w:val="3547823A"/>
    <w:rsid w:val="3549BD1B"/>
    <w:rsid w:val="354A23FF"/>
    <w:rsid w:val="354B3C0C"/>
    <w:rsid w:val="354F6BCB"/>
    <w:rsid w:val="354FCC4A"/>
    <w:rsid w:val="35501E1F"/>
    <w:rsid w:val="355D5DB9"/>
    <w:rsid w:val="355F361F"/>
    <w:rsid w:val="35620CA8"/>
    <w:rsid w:val="356255C3"/>
    <w:rsid w:val="356CCA9D"/>
    <w:rsid w:val="357B8276"/>
    <w:rsid w:val="357C1374"/>
    <w:rsid w:val="357DFB8C"/>
    <w:rsid w:val="35806375"/>
    <w:rsid w:val="3580D036"/>
    <w:rsid w:val="3581A7D5"/>
    <w:rsid w:val="35827F00"/>
    <w:rsid w:val="35844058"/>
    <w:rsid w:val="3585602C"/>
    <w:rsid w:val="35857C45"/>
    <w:rsid w:val="3585A466"/>
    <w:rsid w:val="3589D4FD"/>
    <w:rsid w:val="358A8CB5"/>
    <w:rsid w:val="358B659E"/>
    <w:rsid w:val="358C3447"/>
    <w:rsid w:val="358DAB8E"/>
    <w:rsid w:val="35904999"/>
    <w:rsid w:val="359234F0"/>
    <w:rsid w:val="35941DEE"/>
    <w:rsid w:val="3594A6AE"/>
    <w:rsid w:val="359519BD"/>
    <w:rsid w:val="35961CC0"/>
    <w:rsid w:val="35969EA7"/>
    <w:rsid w:val="3599A466"/>
    <w:rsid w:val="359AFBDB"/>
    <w:rsid w:val="359B534E"/>
    <w:rsid w:val="359CC968"/>
    <w:rsid w:val="359D6791"/>
    <w:rsid w:val="359D73BD"/>
    <w:rsid w:val="359E88AA"/>
    <w:rsid w:val="35A394B4"/>
    <w:rsid w:val="35A594F5"/>
    <w:rsid w:val="35A9A0C5"/>
    <w:rsid w:val="35AAF66D"/>
    <w:rsid w:val="35AF1669"/>
    <w:rsid w:val="35B014C4"/>
    <w:rsid w:val="35B51C35"/>
    <w:rsid w:val="35B66BD8"/>
    <w:rsid w:val="35B69B55"/>
    <w:rsid w:val="35BD7E5A"/>
    <w:rsid w:val="35BE0D7B"/>
    <w:rsid w:val="35BF4DCA"/>
    <w:rsid w:val="35C08D14"/>
    <w:rsid w:val="35C0A3C5"/>
    <w:rsid w:val="35C23DAB"/>
    <w:rsid w:val="35CB88CF"/>
    <w:rsid w:val="35CC0339"/>
    <w:rsid w:val="35D958B8"/>
    <w:rsid w:val="35D97805"/>
    <w:rsid w:val="35DC1F52"/>
    <w:rsid w:val="35DCBB5C"/>
    <w:rsid w:val="35DE5856"/>
    <w:rsid w:val="35E24FC6"/>
    <w:rsid w:val="35E74787"/>
    <w:rsid w:val="35E9063A"/>
    <w:rsid w:val="35EA0D06"/>
    <w:rsid w:val="35F0B63A"/>
    <w:rsid w:val="35F2C694"/>
    <w:rsid w:val="35F38CB6"/>
    <w:rsid w:val="35F59F30"/>
    <w:rsid w:val="35FAC5C1"/>
    <w:rsid w:val="35FBFED7"/>
    <w:rsid w:val="3600DD11"/>
    <w:rsid w:val="36023726"/>
    <w:rsid w:val="36025D6A"/>
    <w:rsid w:val="3604B6C9"/>
    <w:rsid w:val="360CC122"/>
    <w:rsid w:val="360DBDA7"/>
    <w:rsid w:val="360E2158"/>
    <w:rsid w:val="3616FCC5"/>
    <w:rsid w:val="36179FC0"/>
    <w:rsid w:val="361886B1"/>
    <w:rsid w:val="361C2717"/>
    <w:rsid w:val="3621E4FD"/>
    <w:rsid w:val="36233D59"/>
    <w:rsid w:val="36237725"/>
    <w:rsid w:val="362492A8"/>
    <w:rsid w:val="36259327"/>
    <w:rsid w:val="362C6A5D"/>
    <w:rsid w:val="363407EE"/>
    <w:rsid w:val="36349EB1"/>
    <w:rsid w:val="3638C0ED"/>
    <w:rsid w:val="3639146E"/>
    <w:rsid w:val="363BBFF5"/>
    <w:rsid w:val="36423872"/>
    <w:rsid w:val="3643E1C9"/>
    <w:rsid w:val="36441C86"/>
    <w:rsid w:val="364702A6"/>
    <w:rsid w:val="3649F935"/>
    <w:rsid w:val="3649FB5A"/>
    <w:rsid w:val="364AD8FF"/>
    <w:rsid w:val="3655CCE4"/>
    <w:rsid w:val="3656FFB8"/>
    <w:rsid w:val="3657B4A9"/>
    <w:rsid w:val="3657F384"/>
    <w:rsid w:val="36580583"/>
    <w:rsid w:val="36590F83"/>
    <w:rsid w:val="3659FC28"/>
    <w:rsid w:val="365B196B"/>
    <w:rsid w:val="365D3924"/>
    <w:rsid w:val="365F36ED"/>
    <w:rsid w:val="366209D7"/>
    <w:rsid w:val="366D296E"/>
    <w:rsid w:val="366F5E51"/>
    <w:rsid w:val="366F86E6"/>
    <w:rsid w:val="366FF4EA"/>
    <w:rsid w:val="3670E419"/>
    <w:rsid w:val="36727AAD"/>
    <w:rsid w:val="367A1BD3"/>
    <w:rsid w:val="367CB508"/>
    <w:rsid w:val="367DE09C"/>
    <w:rsid w:val="36806A50"/>
    <w:rsid w:val="3681625F"/>
    <w:rsid w:val="36840027"/>
    <w:rsid w:val="368602D5"/>
    <w:rsid w:val="36874A42"/>
    <w:rsid w:val="36884717"/>
    <w:rsid w:val="368A9CD4"/>
    <w:rsid w:val="368DC1B6"/>
    <w:rsid w:val="368E0776"/>
    <w:rsid w:val="368F486E"/>
    <w:rsid w:val="368F5049"/>
    <w:rsid w:val="36924F99"/>
    <w:rsid w:val="3693C84E"/>
    <w:rsid w:val="3694F852"/>
    <w:rsid w:val="36959F9A"/>
    <w:rsid w:val="369679C9"/>
    <w:rsid w:val="36996630"/>
    <w:rsid w:val="369C7E85"/>
    <w:rsid w:val="369E5115"/>
    <w:rsid w:val="36A2D95C"/>
    <w:rsid w:val="36A2F46A"/>
    <w:rsid w:val="36A4EDCD"/>
    <w:rsid w:val="36A60CF3"/>
    <w:rsid w:val="36AB6525"/>
    <w:rsid w:val="36AC6F1D"/>
    <w:rsid w:val="36AE0C1F"/>
    <w:rsid w:val="36B09C7F"/>
    <w:rsid w:val="36B2A645"/>
    <w:rsid w:val="36B35ABF"/>
    <w:rsid w:val="36B37939"/>
    <w:rsid w:val="36B3B899"/>
    <w:rsid w:val="36B3F074"/>
    <w:rsid w:val="36B4A775"/>
    <w:rsid w:val="36B5022F"/>
    <w:rsid w:val="36B55939"/>
    <w:rsid w:val="36B7A21A"/>
    <w:rsid w:val="36B7F999"/>
    <w:rsid w:val="36B91AF6"/>
    <w:rsid w:val="36BD11CF"/>
    <w:rsid w:val="36BDFBDE"/>
    <w:rsid w:val="36BE135B"/>
    <w:rsid w:val="36C2C157"/>
    <w:rsid w:val="36CA0243"/>
    <w:rsid w:val="36CC0446"/>
    <w:rsid w:val="36CD3BF1"/>
    <w:rsid w:val="36CDF57B"/>
    <w:rsid w:val="36D2946D"/>
    <w:rsid w:val="36D55BBF"/>
    <w:rsid w:val="36D59CC0"/>
    <w:rsid w:val="36D6439C"/>
    <w:rsid w:val="36D9F222"/>
    <w:rsid w:val="36DA6B29"/>
    <w:rsid w:val="36DF6673"/>
    <w:rsid w:val="36E11D2F"/>
    <w:rsid w:val="36E268D0"/>
    <w:rsid w:val="36E70618"/>
    <w:rsid w:val="36E9C8F6"/>
    <w:rsid w:val="36EB6A9A"/>
    <w:rsid w:val="36EBDA8A"/>
    <w:rsid w:val="36EFA6A9"/>
    <w:rsid w:val="36F7738E"/>
    <w:rsid w:val="36F97A19"/>
    <w:rsid w:val="36FC15E4"/>
    <w:rsid w:val="36FF4ECA"/>
    <w:rsid w:val="3701A49B"/>
    <w:rsid w:val="370310A2"/>
    <w:rsid w:val="3703371D"/>
    <w:rsid w:val="3704230A"/>
    <w:rsid w:val="3707B4A6"/>
    <w:rsid w:val="3709CB51"/>
    <w:rsid w:val="370ADA5A"/>
    <w:rsid w:val="370DC689"/>
    <w:rsid w:val="370FC267"/>
    <w:rsid w:val="37124E37"/>
    <w:rsid w:val="371254F2"/>
    <w:rsid w:val="37129411"/>
    <w:rsid w:val="37134041"/>
    <w:rsid w:val="371EBFE8"/>
    <w:rsid w:val="371FFBBA"/>
    <w:rsid w:val="3723AE8A"/>
    <w:rsid w:val="37241A39"/>
    <w:rsid w:val="3724D040"/>
    <w:rsid w:val="3726DCDF"/>
    <w:rsid w:val="37273C05"/>
    <w:rsid w:val="372948AA"/>
    <w:rsid w:val="372C1BB1"/>
    <w:rsid w:val="372D8F19"/>
    <w:rsid w:val="372E934F"/>
    <w:rsid w:val="372FD89F"/>
    <w:rsid w:val="37305AB6"/>
    <w:rsid w:val="3739246E"/>
    <w:rsid w:val="373CEDAE"/>
    <w:rsid w:val="373DB7CA"/>
    <w:rsid w:val="3747161E"/>
    <w:rsid w:val="3747E9C8"/>
    <w:rsid w:val="374CDE45"/>
    <w:rsid w:val="374F5C9D"/>
    <w:rsid w:val="37518C25"/>
    <w:rsid w:val="37554582"/>
    <w:rsid w:val="3755D21A"/>
    <w:rsid w:val="3757137A"/>
    <w:rsid w:val="3757856D"/>
    <w:rsid w:val="3758E960"/>
    <w:rsid w:val="3759BB25"/>
    <w:rsid w:val="3759C5B5"/>
    <w:rsid w:val="375AA0DB"/>
    <w:rsid w:val="375BC1AD"/>
    <w:rsid w:val="375F1DF6"/>
    <w:rsid w:val="3762F011"/>
    <w:rsid w:val="37635D94"/>
    <w:rsid w:val="37646A1D"/>
    <w:rsid w:val="37655894"/>
    <w:rsid w:val="37673E5E"/>
    <w:rsid w:val="376E787A"/>
    <w:rsid w:val="376EF727"/>
    <w:rsid w:val="37717193"/>
    <w:rsid w:val="3771B26B"/>
    <w:rsid w:val="37725979"/>
    <w:rsid w:val="37786F4B"/>
    <w:rsid w:val="3779EE9A"/>
    <w:rsid w:val="3779EFE2"/>
    <w:rsid w:val="377CBA98"/>
    <w:rsid w:val="377D73F2"/>
    <w:rsid w:val="377D8691"/>
    <w:rsid w:val="3783A680"/>
    <w:rsid w:val="3784614D"/>
    <w:rsid w:val="378A4E6C"/>
    <w:rsid w:val="378F5695"/>
    <w:rsid w:val="379341B1"/>
    <w:rsid w:val="3795F99A"/>
    <w:rsid w:val="37969C4F"/>
    <w:rsid w:val="3796E53A"/>
    <w:rsid w:val="379C45DE"/>
    <w:rsid w:val="379C53B0"/>
    <w:rsid w:val="379D2398"/>
    <w:rsid w:val="379E8DEE"/>
    <w:rsid w:val="37AA0E69"/>
    <w:rsid w:val="37ACACC5"/>
    <w:rsid w:val="37B1201A"/>
    <w:rsid w:val="37B28460"/>
    <w:rsid w:val="37B48FE2"/>
    <w:rsid w:val="37B5B6AC"/>
    <w:rsid w:val="37B6C7F5"/>
    <w:rsid w:val="37B79892"/>
    <w:rsid w:val="37B8C990"/>
    <w:rsid w:val="37B8D738"/>
    <w:rsid w:val="37BB35F3"/>
    <w:rsid w:val="37BF40A2"/>
    <w:rsid w:val="37C87758"/>
    <w:rsid w:val="37C8B732"/>
    <w:rsid w:val="37C980F9"/>
    <w:rsid w:val="37CD6EE2"/>
    <w:rsid w:val="37CDF04B"/>
    <w:rsid w:val="37CE592E"/>
    <w:rsid w:val="37CEAC4D"/>
    <w:rsid w:val="37CF8116"/>
    <w:rsid w:val="37CFAE2B"/>
    <w:rsid w:val="37D63E56"/>
    <w:rsid w:val="37DD3C4C"/>
    <w:rsid w:val="37DE7086"/>
    <w:rsid w:val="37E0A37D"/>
    <w:rsid w:val="37E18679"/>
    <w:rsid w:val="37EB250C"/>
    <w:rsid w:val="37EB5DCD"/>
    <w:rsid w:val="37ECF7BA"/>
    <w:rsid w:val="37F0D80F"/>
    <w:rsid w:val="37F1BE6E"/>
    <w:rsid w:val="37F43302"/>
    <w:rsid w:val="37F5D2A4"/>
    <w:rsid w:val="37F81860"/>
    <w:rsid w:val="37FB25E0"/>
    <w:rsid w:val="37FB5BA7"/>
    <w:rsid w:val="37FCE2E7"/>
    <w:rsid w:val="37FFAC5D"/>
    <w:rsid w:val="380878E1"/>
    <w:rsid w:val="38089B23"/>
    <w:rsid w:val="3809161A"/>
    <w:rsid w:val="380C2C47"/>
    <w:rsid w:val="380C7867"/>
    <w:rsid w:val="380F5505"/>
    <w:rsid w:val="380F5FB9"/>
    <w:rsid w:val="3810032A"/>
    <w:rsid w:val="38121044"/>
    <w:rsid w:val="381281A6"/>
    <w:rsid w:val="3814A392"/>
    <w:rsid w:val="38160EDD"/>
    <w:rsid w:val="381BE8F8"/>
    <w:rsid w:val="38237FE1"/>
    <w:rsid w:val="3823C0AC"/>
    <w:rsid w:val="3824203E"/>
    <w:rsid w:val="382443B7"/>
    <w:rsid w:val="3824EA80"/>
    <w:rsid w:val="38276C13"/>
    <w:rsid w:val="3827AD38"/>
    <w:rsid w:val="382B92E4"/>
    <w:rsid w:val="382BB0F2"/>
    <w:rsid w:val="382C062F"/>
    <w:rsid w:val="382C8D38"/>
    <w:rsid w:val="382E8F33"/>
    <w:rsid w:val="382FCB10"/>
    <w:rsid w:val="38301842"/>
    <w:rsid w:val="38317336"/>
    <w:rsid w:val="3831EAF0"/>
    <w:rsid w:val="38335233"/>
    <w:rsid w:val="3834E978"/>
    <w:rsid w:val="38351611"/>
    <w:rsid w:val="38375517"/>
    <w:rsid w:val="38379815"/>
    <w:rsid w:val="383A9F20"/>
    <w:rsid w:val="383B2A49"/>
    <w:rsid w:val="383B4779"/>
    <w:rsid w:val="384140D8"/>
    <w:rsid w:val="3844FA31"/>
    <w:rsid w:val="38473AF8"/>
    <w:rsid w:val="384CEEE5"/>
    <w:rsid w:val="384EDBAC"/>
    <w:rsid w:val="3856A158"/>
    <w:rsid w:val="38609978"/>
    <w:rsid w:val="38675034"/>
    <w:rsid w:val="3869575D"/>
    <w:rsid w:val="386D2012"/>
    <w:rsid w:val="386D9FD6"/>
    <w:rsid w:val="387414EA"/>
    <w:rsid w:val="38770500"/>
    <w:rsid w:val="38789332"/>
    <w:rsid w:val="387C7A21"/>
    <w:rsid w:val="38801A09"/>
    <w:rsid w:val="38803983"/>
    <w:rsid w:val="38807588"/>
    <w:rsid w:val="3883EE02"/>
    <w:rsid w:val="388DF136"/>
    <w:rsid w:val="388FACBF"/>
    <w:rsid w:val="3893422E"/>
    <w:rsid w:val="389437C5"/>
    <w:rsid w:val="38946A2E"/>
    <w:rsid w:val="389A717C"/>
    <w:rsid w:val="389CDDF0"/>
    <w:rsid w:val="389D0101"/>
    <w:rsid w:val="38A36E65"/>
    <w:rsid w:val="38A6196F"/>
    <w:rsid w:val="38A653B2"/>
    <w:rsid w:val="38A6D2E8"/>
    <w:rsid w:val="38A7CE0C"/>
    <w:rsid w:val="38A85841"/>
    <w:rsid w:val="38AB8C6D"/>
    <w:rsid w:val="38AC0E50"/>
    <w:rsid w:val="38B519F5"/>
    <w:rsid w:val="38B947DA"/>
    <w:rsid w:val="38BCE795"/>
    <w:rsid w:val="38BF2EA8"/>
    <w:rsid w:val="38C57755"/>
    <w:rsid w:val="38C5E719"/>
    <w:rsid w:val="38CD50C8"/>
    <w:rsid w:val="38D4F4CF"/>
    <w:rsid w:val="38D93149"/>
    <w:rsid w:val="38DA6BBB"/>
    <w:rsid w:val="38DAE309"/>
    <w:rsid w:val="38DBA3DF"/>
    <w:rsid w:val="38DC35B5"/>
    <w:rsid w:val="38DEF1D5"/>
    <w:rsid w:val="38DF811D"/>
    <w:rsid w:val="38E1946B"/>
    <w:rsid w:val="38E210B6"/>
    <w:rsid w:val="38E40815"/>
    <w:rsid w:val="38E6B72B"/>
    <w:rsid w:val="38E793C4"/>
    <w:rsid w:val="38E8D8B3"/>
    <w:rsid w:val="38E965F4"/>
    <w:rsid w:val="38EA3D4E"/>
    <w:rsid w:val="38EA93F5"/>
    <w:rsid w:val="38EB9807"/>
    <w:rsid w:val="38ECB4B5"/>
    <w:rsid w:val="38EE3325"/>
    <w:rsid w:val="38F76971"/>
    <w:rsid w:val="38FF08CF"/>
    <w:rsid w:val="39003FD2"/>
    <w:rsid w:val="39018FA8"/>
    <w:rsid w:val="3901B637"/>
    <w:rsid w:val="390397D2"/>
    <w:rsid w:val="39066C25"/>
    <w:rsid w:val="3906738D"/>
    <w:rsid w:val="390C9F6D"/>
    <w:rsid w:val="390D17CB"/>
    <w:rsid w:val="39138BAC"/>
    <w:rsid w:val="3914C6C4"/>
    <w:rsid w:val="3917F015"/>
    <w:rsid w:val="391A8884"/>
    <w:rsid w:val="391B4C39"/>
    <w:rsid w:val="391CABCE"/>
    <w:rsid w:val="391EC94B"/>
    <w:rsid w:val="392B36A6"/>
    <w:rsid w:val="392CDC67"/>
    <w:rsid w:val="392F7954"/>
    <w:rsid w:val="39325C10"/>
    <w:rsid w:val="393486CC"/>
    <w:rsid w:val="3936ADD5"/>
    <w:rsid w:val="3938163F"/>
    <w:rsid w:val="393985A5"/>
    <w:rsid w:val="3939DADD"/>
    <w:rsid w:val="393C7FAD"/>
    <w:rsid w:val="393E2A16"/>
    <w:rsid w:val="394000C5"/>
    <w:rsid w:val="3941AA84"/>
    <w:rsid w:val="39438224"/>
    <w:rsid w:val="39446BE8"/>
    <w:rsid w:val="3946615F"/>
    <w:rsid w:val="39479227"/>
    <w:rsid w:val="39481802"/>
    <w:rsid w:val="394A5C32"/>
    <w:rsid w:val="394AFE20"/>
    <w:rsid w:val="394D9324"/>
    <w:rsid w:val="394EE734"/>
    <w:rsid w:val="3952EDBB"/>
    <w:rsid w:val="39549C9F"/>
    <w:rsid w:val="3956BDE4"/>
    <w:rsid w:val="3957F774"/>
    <w:rsid w:val="39580A95"/>
    <w:rsid w:val="39604CFE"/>
    <w:rsid w:val="3961F638"/>
    <w:rsid w:val="3963D9E0"/>
    <w:rsid w:val="3965C4F8"/>
    <w:rsid w:val="396A5EEF"/>
    <w:rsid w:val="396A94A1"/>
    <w:rsid w:val="396BA3D4"/>
    <w:rsid w:val="396DD220"/>
    <w:rsid w:val="396EF8BD"/>
    <w:rsid w:val="3970884B"/>
    <w:rsid w:val="39752D56"/>
    <w:rsid w:val="3975F0AD"/>
    <w:rsid w:val="3976B46C"/>
    <w:rsid w:val="397907DD"/>
    <w:rsid w:val="3979472A"/>
    <w:rsid w:val="397DEB25"/>
    <w:rsid w:val="3981AC3A"/>
    <w:rsid w:val="39827AF4"/>
    <w:rsid w:val="398281E0"/>
    <w:rsid w:val="39847DD8"/>
    <w:rsid w:val="3988B7F2"/>
    <w:rsid w:val="398B1CE5"/>
    <w:rsid w:val="3991E0A8"/>
    <w:rsid w:val="399313A3"/>
    <w:rsid w:val="39964F7E"/>
    <w:rsid w:val="3997F0E9"/>
    <w:rsid w:val="39996884"/>
    <w:rsid w:val="399AFCA7"/>
    <w:rsid w:val="399CC1A2"/>
    <w:rsid w:val="399D58B2"/>
    <w:rsid w:val="399F2382"/>
    <w:rsid w:val="39A12FAE"/>
    <w:rsid w:val="39A3D596"/>
    <w:rsid w:val="39A7D47D"/>
    <w:rsid w:val="39A8234F"/>
    <w:rsid w:val="39A8AA17"/>
    <w:rsid w:val="39AC2C19"/>
    <w:rsid w:val="39B0072A"/>
    <w:rsid w:val="39B41F1B"/>
    <w:rsid w:val="39BB2A11"/>
    <w:rsid w:val="39BE3607"/>
    <w:rsid w:val="39BE4036"/>
    <w:rsid w:val="39BEBEB7"/>
    <w:rsid w:val="39C031A7"/>
    <w:rsid w:val="39C0355E"/>
    <w:rsid w:val="39C2E1D7"/>
    <w:rsid w:val="39C2E6D6"/>
    <w:rsid w:val="39C3C054"/>
    <w:rsid w:val="39C3C21A"/>
    <w:rsid w:val="39C47ADF"/>
    <w:rsid w:val="39C489BD"/>
    <w:rsid w:val="39C49AD7"/>
    <w:rsid w:val="39C57E85"/>
    <w:rsid w:val="39C92FAD"/>
    <w:rsid w:val="39CD6386"/>
    <w:rsid w:val="39D32682"/>
    <w:rsid w:val="39D4FCAD"/>
    <w:rsid w:val="39DD2D3B"/>
    <w:rsid w:val="39E7E3FF"/>
    <w:rsid w:val="39E9D9C8"/>
    <w:rsid w:val="39EB90D0"/>
    <w:rsid w:val="39EC6D5B"/>
    <w:rsid w:val="39ED0558"/>
    <w:rsid w:val="39EE9062"/>
    <w:rsid w:val="39F0ABEA"/>
    <w:rsid w:val="39F588A7"/>
    <w:rsid w:val="39F8628F"/>
    <w:rsid w:val="39FFC113"/>
    <w:rsid w:val="3A010611"/>
    <w:rsid w:val="3A05BB5D"/>
    <w:rsid w:val="3A0BC915"/>
    <w:rsid w:val="3A136DD4"/>
    <w:rsid w:val="3A147275"/>
    <w:rsid w:val="3A15FB8A"/>
    <w:rsid w:val="3A17F026"/>
    <w:rsid w:val="3A18261E"/>
    <w:rsid w:val="3A18A9B1"/>
    <w:rsid w:val="3A1A8B24"/>
    <w:rsid w:val="3A1CCEB6"/>
    <w:rsid w:val="3A25EC0F"/>
    <w:rsid w:val="3A2C12AF"/>
    <w:rsid w:val="3A2F7EC8"/>
    <w:rsid w:val="3A2F83C8"/>
    <w:rsid w:val="3A313910"/>
    <w:rsid w:val="3A350689"/>
    <w:rsid w:val="3A38902C"/>
    <w:rsid w:val="3A3A969C"/>
    <w:rsid w:val="3A3E3692"/>
    <w:rsid w:val="3A3E755B"/>
    <w:rsid w:val="3A3EC1EE"/>
    <w:rsid w:val="3A43B4F4"/>
    <w:rsid w:val="3A445488"/>
    <w:rsid w:val="3A46B87E"/>
    <w:rsid w:val="3A46FAEA"/>
    <w:rsid w:val="3A4A056D"/>
    <w:rsid w:val="3A4B5181"/>
    <w:rsid w:val="3A50FC23"/>
    <w:rsid w:val="3A53D681"/>
    <w:rsid w:val="3A566DB6"/>
    <w:rsid w:val="3A59D779"/>
    <w:rsid w:val="3A5DD1C4"/>
    <w:rsid w:val="3A5F2CC5"/>
    <w:rsid w:val="3A608BCE"/>
    <w:rsid w:val="3A6271EC"/>
    <w:rsid w:val="3A641D3E"/>
    <w:rsid w:val="3A6DDFDD"/>
    <w:rsid w:val="3A6E2FED"/>
    <w:rsid w:val="3A6EFA9F"/>
    <w:rsid w:val="3A744C06"/>
    <w:rsid w:val="3A757291"/>
    <w:rsid w:val="3A78F006"/>
    <w:rsid w:val="3A790B28"/>
    <w:rsid w:val="3A7C78A7"/>
    <w:rsid w:val="3A7D44A0"/>
    <w:rsid w:val="3A818C64"/>
    <w:rsid w:val="3A820829"/>
    <w:rsid w:val="3A862F90"/>
    <w:rsid w:val="3A876E4B"/>
    <w:rsid w:val="3A89470F"/>
    <w:rsid w:val="3A8B099C"/>
    <w:rsid w:val="3A9534AE"/>
    <w:rsid w:val="3A956AC2"/>
    <w:rsid w:val="3A9866D6"/>
    <w:rsid w:val="3A98C8EF"/>
    <w:rsid w:val="3A9DA5EC"/>
    <w:rsid w:val="3AA26C3D"/>
    <w:rsid w:val="3AA372EE"/>
    <w:rsid w:val="3AA587FF"/>
    <w:rsid w:val="3AA6984F"/>
    <w:rsid w:val="3AABE72B"/>
    <w:rsid w:val="3AAC32AF"/>
    <w:rsid w:val="3AADDCC4"/>
    <w:rsid w:val="3AB146D9"/>
    <w:rsid w:val="3AB8F742"/>
    <w:rsid w:val="3ABAB6EB"/>
    <w:rsid w:val="3ABE13E7"/>
    <w:rsid w:val="3AC56D4B"/>
    <w:rsid w:val="3AC64FEC"/>
    <w:rsid w:val="3AC8444B"/>
    <w:rsid w:val="3ACBDDDF"/>
    <w:rsid w:val="3ACC47F8"/>
    <w:rsid w:val="3ACD993E"/>
    <w:rsid w:val="3ACDE895"/>
    <w:rsid w:val="3ACFA654"/>
    <w:rsid w:val="3ACFFD59"/>
    <w:rsid w:val="3AD8A10B"/>
    <w:rsid w:val="3AD9B57E"/>
    <w:rsid w:val="3ADC59C6"/>
    <w:rsid w:val="3ADCBEC0"/>
    <w:rsid w:val="3ADE0405"/>
    <w:rsid w:val="3AE1359B"/>
    <w:rsid w:val="3AE1DC53"/>
    <w:rsid w:val="3AE75904"/>
    <w:rsid w:val="3AECBD6E"/>
    <w:rsid w:val="3AEFDDFF"/>
    <w:rsid w:val="3AFA49CA"/>
    <w:rsid w:val="3AFB5F61"/>
    <w:rsid w:val="3AFC19BD"/>
    <w:rsid w:val="3B01054D"/>
    <w:rsid w:val="3B047510"/>
    <w:rsid w:val="3B0AEAF2"/>
    <w:rsid w:val="3B0B0794"/>
    <w:rsid w:val="3B0C87A3"/>
    <w:rsid w:val="3B0CEF01"/>
    <w:rsid w:val="3B0D65DE"/>
    <w:rsid w:val="3B14058F"/>
    <w:rsid w:val="3B157171"/>
    <w:rsid w:val="3B157184"/>
    <w:rsid w:val="3B161969"/>
    <w:rsid w:val="3B16FABC"/>
    <w:rsid w:val="3B1D524C"/>
    <w:rsid w:val="3B22795A"/>
    <w:rsid w:val="3B246865"/>
    <w:rsid w:val="3B264A9D"/>
    <w:rsid w:val="3B26CEB0"/>
    <w:rsid w:val="3B296D3A"/>
    <w:rsid w:val="3B2C1FF8"/>
    <w:rsid w:val="3B337120"/>
    <w:rsid w:val="3B3A96BD"/>
    <w:rsid w:val="3B3B7A9E"/>
    <w:rsid w:val="3B3BB3EB"/>
    <w:rsid w:val="3B3C545B"/>
    <w:rsid w:val="3B3F883F"/>
    <w:rsid w:val="3B442307"/>
    <w:rsid w:val="3B44378A"/>
    <w:rsid w:val="3B45B825"/>
    <w:rsid w:val="3B49E323"/>
    <w:rsid w:val="3B4A5BC3"/>
    <w:rsid w:val="3B4ABCDB"/>
    <w:rsid w:val="3B4BE0EF"/>
    <w:rsid w:val="3B4E118E"/>
    <w:rsid w:val="3B4EADB8"/>
    <w:rsid w:val="3B51F891"/>
    <w:rsid w:val="3B54C30E"/>
    <w:rsid w:val="3B54D375"/>
    <w:rsid w:val="3B55A98F"/>
    <w:rsid w:val="3B575722"/>
    <w:rsid w:val="3B58704A"/>
    <w:rsid w:val="3B5C1C1A"/>
    <w:rsid w:val="3B5CD32D"/>
    <w:rsid w:val="3B5D99FC"/>
    <w:rsid w:val="3B606352"/>
    <w:rsid w:val="3B699E94"/>
    <w:rsid w:val="3B6A309C"/>
    <w:rsid w:val="3B6B4781"/>
    <w:rsid w:val="3B6EFE96"/>
    <w:rsid w:val="3B7601DC"/>
    <w:rsid w:val="3B77251A"/>
    <w:rsid w:val="3B77904B"/>
    <w:rsid w:val="3B79272B"/>
    <w:rsid w:val="3B804256"/>
    <w:rsid w:val="3B80A76E"/>
    <w:rsid w:val="3B845CD6"/>
    <w:rsid w:val="3B8482A7"/>
    <w:rsid w:val="3B84A379"/>
    <w:rsid w:val="3B85B297"/>
    <w:rsid w:val="3B871E7B"/>
    <w:rsid w:val="3B8756F7"/>
    <w:rsid w:val="3B8D1ADC"/>
    <w:rsid w:val="3B912123"/>
    <w:rsid w:val="3B916299"/>
    <w:rsid w:val="3B94CF98"/>
    <w:rsid w:val="3B9500C8"/>
    <w:rsid w:val="3B9519CA"/>
    <w:rsid w:val="3B9924C8"/>
    <w:rsid w:val="3B9A02C4"/>
    <w:rsid w:val="3B9C40E4"/>
    <w:rsid w:val="3BA1669E"/>
    <w:rsid w:val="3BA5538A"/>
    <w:rsid w:val="3BA558F2"/>
    <w:rsid w:val="3BA5F114"/>
    <w:rsid w:val="3BA761A9"/>
    <w:rsid w:val="3BAA5447"/>
    <w:rsid w:val="3BAE94E5"/>
    <w:rsid w:val="3BB12A7D"/>
    <w:rsid w:val="3BB18834"/>
    <w:rsid w:val="3BB4950D"/>
    <w:rsid w:val="3BB6A3CC"/>
    <w:rsid w:val="3BB8D9A3"/>
    <w:rsid w:val="3BB96E4C"/>
    <w:rsid w:val="3BB9F8D2"/>
    <w:rsid w:val="3BBBD93C"/>
    <w:rsid w:val="3BBEED76"/>
    <w:rsid w:val="3BBF528D"/>
    <w:rsid w:val="3BC3C95E"/>
    <w:rsid w:val="3BC7A87A"/>
    <w:rsid w:val="3BC8F24C"/>
    <w:rsid w:val="3BC9BEA0"/>
    <w:rsid w:val="3BCACBC2"/>
    <w:rsid w:val="3BCAFC61"/>
    <w:rsid w:val="3BCC719C"/>
    <w:rsid w:val="3BCCB857"/>
    <w:rsid w:val="3BD1CD21"/>
    <w:rsid w:val="3BD1D1AB"/>
    <w:rsid w:val="3BD2C5FB"/>
    <w:rsid w:val="3BD3709E"/>
    <w:rsid w:val="3BD8CD85"/>
    <w:rsid w:val="3BE5BACA"/>
    <w:rsid w:val="3BE6C4CF"/>
    <w:rsid w:val="3BE7E499"/>
    <w:rsid w:val="3BE8B1C2"/>
    <w:rsid w:val="3BEA82B3"/>
    <w:rsid w:val="3BEBF690"/>
    <w:rsid w:val="3BEE0266"/>
    <w:rsid w:val="3BEF33D2"/>
    <w:rsid w:val="3BF0CA37"/>
    <w:rsid w:val="3BF4C523"/>
    <w:rsid w:val="3BF70A6E"/>
    <w:rsid w:val="3BF91E7F"/>
    <w:rsid w:val="3BFD22A4"/>
    <w:rsid w:val="3C03426C"/>
    <w:rsid w:val="3C09F012"/>
    <w:rsid w:val="3C0CB2D9"/>
    <w:rsid w:val="3C0EF6A9"/>
    <w:rsid w:val="3C103666"/>
    <w:rsid w:val="3C10AA63"/>
    <w:rsid w:val="3C10C7DC"/>
    <w:rsid w:val="3C10D0F9"/>
    <w:rsid w:val="3C113A53"/>
    <w:rsid w:val="3C11B6B5"/>
    <w:rsid w:val="3C12B0F6"/>
    <w:rsid w:val="3C142EA2"/>
    <w:rsid w:val="3C18067D"/>
    <w:rsid w:val="3C1B5CE7"/>
    <w:rsid w:val="3C1C3465"/>
    <w:rsid w:val="3C20E975"/>
    <w:rsid w:val="3C2199E2"/>
    <w:rsid w:val="3C23130B"/>
    <w:rsid w:val="3C24EC69"/>
    <w:rsid w:val="3C28927F"/>
    <w:rsid w:val="3C2B987F"/>
    <w:rsid w:val="3C2C6A44"/>
    <w:rsid w:val="3C2DBAF3"/>
    <w:rsid w:val="3C2E9DC2"/>
    <w:rsid w:val="3C30A515"/>
    <w:rsid w:val="3C314A7E"/>
    <w:rsid w:val="3C31929F"/>
    <w:rsid w:val="3C349F18"/>
    <w:rsid w:val="3C370403"/>
    <w:rsid w:val="3C3A00EC"/>
    <w:rsid w:val="3C3BA67D"/>
    <w:rsid w:val="3C3E6F39"/>
    <w:rsid w:val="3C3ED9D5"/>
    <w:rsid w:val="3C44D6FC"/>
    <w:rsid w:val="3C45C910"/>
    <w:rsid w:val="3C48C92D"/>
    <w:rsid w:val="3C4ABB92"/>
    <w:rsid w:val="3C4DB1C4"/>
    <w:rsid w:val="3C4FE762"/>
    <w:rsid w:val="3C506C5D"/>
    <w:rsid w:val="3C512870"/>
    <w:rsid w:val="3C568683"/>
    <w:rsid w:val="3C56CCB7"/>
    <w:rsid w:val="3C585FA7"/>
    <w:rsid w:val="3C5B4F57"/>
    <w:rsid w:val="3C5BEC1B"/>
    <w:rsid w:val="3C5DE31D"/>
    <w:rsid w:val="3C5E7BD1"/>
    <w:rsid w:val="3C632BDC"/>
    <w:rsid w:val="3C6370C4"/>
    <w:rsid w:val="3C63FE28"/>
    <w:rsid w:val="3C65068A"/>
    <w:rsid w:val="3C654CFC"/>
    <w:rsid w:val="3C656F66"/>
    <w:rsid w:val="3C65B1BF"/>
    <w:rsid w:val="3C66B65C"/>
    <w:rsid w:val="3C66B840"/>
    <w:rsid w:val="3C70B4FC"/>
    <w:rsid w:val="3C714596"/>
    <w:rsid w:val="3C7519C6"/>
    <w:rsid w:val="3C751D51"/>
    <w:rsid w:val="3C789625"/>
    <w:rsid w:val="3C78BF15"/>
    <w:rsid w:val="3C7C1BB5"/>
    <w:rsid w:val="3C836370"/>
    <w:rsid w:val="3C878267"/>
    <w:rsid w:val="3C8A2A58"/>
    <w:rsid w:val="3C8DD4EB"/>
    <w:rsid w:val="3C8FF0E9"/>
    <w:rsid w:val="3C939CB8"/>
    <w:rsid w:val="3C93B151"/>
    <w:rsid w:val="3C968B85"/>
    <w:rsid w:val="3C98976E"/>
    <w:rsid w:val="3C9C1772"/>
    <w:rsid w:val="3C9FAAD2"/>
    <w:rsid w:val="3C9FF0A3"/>
    <w:rsid w:val="3CA24FE9"/>
    <w:rsid w:val="3CA56C17"/>
    <w:rsid w:val="3CA6CDB2"/>
    <w:rsid w:val="3CB1D94A"/>
    <w:rsid w:val="3CB39FF3"/>
    <w:rsid w:val="3CBB21CB"/>
    <w:rsid w:val="3CBCC6DE"/>
    <w:rsid w:val="3CBD496A"/>
    <w:rsid w:val="3CBD6995"/>
    <w:rsid w:val="3CBE12D7"/>
    <w:rsid w:val="3CBFAD99"/>
    <w:rsid w:val="3CC5E943"/>
    <w:rsid w:val="3CCB4089"/>
    <w:rsid w:val="3CCD73CB"/>
    <w:rsid w:val="3CD27717"/>
    <w:rsid w:val="3CD42003"/>
    <w:rsid w:val="3CD610A8"/>
    <w:rsid w:val="3CDE4EE0"/>
    <w:rsid w:val="3CDE76C5"/>
    <w:rsid w:val="3CDEA6C4"/>
    <w:rsid w:val="3CE0775A"/>
    <w:rsid w:val="3CE14EBA"/>
    <w:rsid w:val="3CE1CE51"/>
    <w:rsid w:val="3CE60CAE"/>
    <w:rsid w:val="3CE6523E"/>
    <w:rsid w:val="3CE65C28"/>
    <w:rsid w:val="3CE9AE51"/>
    <w:rsid w:val="3CEC49CC"/>
    <w:rsid w:val="3CECD202"/>
    <w:rsid w:val="3CEED6D7"/>
    <w:rsid w:val="3CF043DC"/>
    <w:rsid w:val="3CF10202"/>
    <w:rsid w:val="3CF241A7"/>
    <w:rsid w:val="3CF46B58"/>
    <w:rsid w:val="3CF53B50"/>
    <w:rsid w:val="3CF6F54F"/>
    <w:rsid w:val="3CF875CA"/>
    <w:rsid w:val="3CFAEA6A"/>
    <w:rsid w:val="3D0344DA"/>
    <w:rsid w:val="3D057C4D"/>
    <w:rsid w:val="3D08C15A"/>
    <w:rsid w:val="3D09000C"/>
    <w:rsid w:val="3D090E86"/>
    <w:rsid w:val="3D0BE83B"/>
    <w:rsid w:val="3D0F0E3A"/>
    <w:rsid w:val="3D0FE693"/>
    <w:rsid w:val="3D104729"/>
    <w:rsid w:val="3D11C956"/>
    <w:rsid w:val="3D156BED"/>
    <w:rsid w:val="3D159AE0"/>
    <w:rsid w:val="3D16ADC8"/>
    <w:rsid w:val="3D174158"/>
    <w:rsid w:val="3D181108"/>
    <w:rsid w:val="3D18918A"/>
    <w:rsid w:val="3D195FE9"/>
    <w:rsid w:val="3D197317"/>
    <w:rsid w:val="3D1C016F"/>
    <w:rsid w:val="3D1EDC36"/>
    <w:rsid w:val="3D1EE835"/>
    <w:rsid w:val="3D20D4E5"/>
    <w:rsid w:val="3D226B0A"/>
    <w:rsid w:val="3D2302EC"/>
    <w:rsid w:val="3D24D259"/>
    <w:rsid w:val="3D27FFA8"/>
    <w:rsid w:val="3D28D4DF"/>
    <w:rsid w:val="3D2905A3"/>
    <w:rsid w:val="3D32885A"/>
    <w:rsid w:val="3D32A0C1"/>
    <w:rsid w:val="3D33C039"/>
    <w:rsid w:val="3D35F51A"/>
    <w:rsid w:val="3D3941E9"/>
    <w:rsid w:val="3D3956E5"/>
    <w:rsid w:val="3D39B913"/>
    <w:rsid w:val="3D41212A"/>
    <w:rsid w:val="3D42F4FE"/>
    <w:rsid w:val="3D434F73"/>
    <w:rsid w:val="3D43DC87"/>
    <w:rsid w:val="3D4E5759"/>
    <w:rsid w:val="3D4F853D"/>
    <w:rsid w:val="3D5271A8"/>
    <w:rsid w:val="3D5FC751"/>
    <w:rsid w:val="3D61D951"/>
    <w:rsid w:val="3D637355"/>
    <w:rsid w:val="3D65FBF2"/>
    <w:rsid w:val="3D6A8F9F"/>
    <w:rsid w:val="3D6BD208"/>
    <w:rsid w:val="3D6CE014"/>
    <w:rsid w:val="3D6EC54E"/>
    <w:rsid w:val="3D7110C9"/>
    <w:rsid w:val="3D719C68"/>
    <w:rsid w:val="3D727502"/>
    <w:rsid w:val="3D76248E"/>
    <w:rsid w:val="3D7708E4"/>
    <w:rsid w:val="3D82228E"/>
    <w:rsid w:val="3D8241C4"/>
    <w:rsid w:val="3D833AC9"/>
    <w:rsid w:val="3D841DAA"/>
    <w:rsid w:val="3D858BA7"/>
    <w:rsid w:val="3D87C049"/>
    <w:rsid w:val="3D8C4139"/>
    <w:rsid w:val="3D8D21AD"/>
    <w:rsid w:val="3D8DBD34"/>
    <w:rsid w:val="3D91C3CF"/>
    <w:rsid w:val="3D96DE71"/>
    <w:rsid w:val="3D9C0768"/>
    <w:rsid w:val="3DA1E832"/>
    <w:rsid w:val="3DA460C7"/>
    <w:rsid w:val="3DA689C9"/>
    <w:rsid w:val="3DA8A24F"/>
    <w:rsid w:val="3DAC9DD4"/>
    <w:rsid w:val="3DAFD728"/>
    <w:rsid w:val="3DB46B40"/>
    <w:rsid w:val="3DB5F3BC"/>
    <w:rsid w:val="3DBAC1C5"/>
    <w:rsid w:val="3DBD88EF"/>
    <w:rsid w:val="3DC96E0B"/>
    <w:rsid w:val="3DCABF8C"/>
    <w:rsid w:val="3DCD3813"/>
    <w:rsid w:val="3DCE5104"/>
    <w:rsid w:val="3DCFFE33"/>
    <w:rsid w:val="3DD4A8E0"/>
    <w:rsid w:val="3DD68F4C"/>
    <w:rsid w:val="3DD9C6DF"/>
    <w:rsid w:val="3DDAE8CB"/>
    <w:rsid w:val="3DDDC07C"/>
    <w:rsid w:val="3DDEDA44"/>
    <w:rsid w:val="3DE507DA"/>
    <w:rsid w:val="3DE65D6F"/>
    <w:rsid w:val="3DE6F275"/>
    <w:rsid w:val="3DE747B8"/>
    <w:rsid w:val="3DE82FEB"/>
    <w:rsid w:val="3DE97333"/>
    <w:rsid w:val="3DEA8DFE"/>
    <w:rsid w:val="3DEE1FA4"/>
    <w:rsid w:val="3DF1044D"/>
    <w:rsid w:val="3DF12E99"/>
    <w:rsid w:val="3DF5AB90"/>
    <w:rsid w:val="3DF70C9B"/>
    <w:rsid w:val="3DFA7FD1"/>
    <w:rsid w:val="3DFBF6BD"/>
    <w:rsid w:val="3DFC6D19"/>
    <w:rsid w:val="3DFC78FB"/>
    <w:rsid w:val="3DFCC816"/>
    <w:rsid w:val="3DFD53C2"/>
    <w:rsid w:val="3E06B0BC"/>
    <w:rsid w:val="3E06BF76"/>
    <w:rsid w:val="3E08360F"/>
    <w:rsid w:val="3E095403"/>
    <w:rsid w:val="3E0ABDA2"/>
    <w:rsid w:val="3E0D1481"/>
    <w:rsid w:val="3E0DB58D"/>
    <w:rsid w:val="3E132E90"/>
    <w:rsid w:val="3E15BC1B"/>
    <w:rsid w:val="3E2041C5"/>
    <w:rsid w:val="3E22FB8D"/>
    <w:rsid w:val="3E235E9E"/>
    <w:rsid w:val="3E2E9A56"/>
    <w:rsid w:val="3E2F94B3"/>
    <w:rsid w:val="3E32DD27"/>
    <w:rsid w:val="3E3499A6"/>
    <w:rsid w:val="3E351DC0"/>
    <w:rsid w:val="3E37C3D2"/>
    <w:rsid w:val="3E391DA6"/>
    <w:rsid w:val="3E3A354E"/>
    <w:rsid w:val="3E3EFECE"/>
    <w:rsid w:val="3E41E684"/>
    <w:rsid w:val="3E42B7CE"/>
    <w:rsid w:val="3E4407A6"/>
    <w:rsid w:val="3E452AED"/>
    <w:rsid w:val="3E4F9E74"/>
    <w:rsid w:val="3E509405"/>
    <w:rsid w:val="3E50BC86"/>
    <w:rsid w:val="3E50F573"/>
    <w:rsid w:val="3E53C09C"/>
    <w:rsid w:val="3E558DCD"/>
    <w:rsid w:val="3E563BFD"/>
    <w:rsid w:val="3E578F3D"/>
    <w:rsid w:val="3E5AB1C5"/>
    <w:rsid w:val="3E5D7E1B"/>
    <w:rsid w:val="3E5E1AB0"/>
    <w:rsid w:val="3E5EF710"/>
    <w:rsid w:val="3E5F0B93"/>
    <w:rsid w:val="3E63B1EF"/>
    <w:rsid w:val="3E63D02A"/>
    <w:rsid w:val="3E6DDDEB"/>
    <w:rsid w:val="3E6E3F56"/>
    <w:rsid w:val="3E6EDC6F"/>
    <w:rsid w:val="3E6F171D"/>
    <w:rsid w:val="3E708864"/>
    <w:rsid w:val="3E722028"/>
    <w:rsid w:val="3E729251"/>
    <w:rsid w:val="3E75D610"/>
    <w:rsid w:val="3E780C37"/>
    <w:rsid w:val="3E79A23F"/>
    <w:rsid w:val="3E7A1412"/>
    <w:rsid w:val="3E7AB5CA"/>
    <w:rsid w:val="3E7FAE25"/>
    <w:rsid w:val="3E819D73"/>
    <w:rsid w:val="3E85A53E"/>
    <w:rsid w:val="3E8B679F"/>
    <w:rsid w:val="3E8DD0FC"/>
    <w:rsid w:val="3E8E3D43"/>
    <w:rsid w:val="3E8E920E"/>
    <w:rsid w:val="3E8F39AD"/>
    <w:rsid w:val="3E8F3BB6"/>
    <w:rsid w:val="3E90497D"/>
    <w:rsid w:val="3E979E45"/>
    <w:rsid w:val="3E9AB37F"/>
    <w:rsid w:val="3E9B2FB4"/>
    <w:rsid w:val="3E9B8451"/>
    <w:rsid w:val="3E9D3FF9"/>
    <w:rsid w:val="3E9F97A7"/>
    <w:rsid w:val="3EA0034F"/>
    <w:rsid w:val="3EA337B6"/>
    <w:rsid w:val="3EA461FD"/>
    <w:rsid w:val="3EA59225"/>
    <w:rsid w:val="3EA91340"/>
    <w:rsid w:val="3EAB2F8B"/>
    <w:rsid w:val="3EAC7C80"/>
    <w:rsid w:val="3EB131DA"/>
    <w:rsid w:val="3EB43CAE"/>
    <w:rsid w:val="3EB752F0"/>
    <w:rsid w:val="3EB9E1B3"/>
    <w:rsid w:val="3EBA9FF6"/>
    <w:rsid w:val="3EBFAB33"/>
    <w:rsid w:val="3EC066E4"/>
    <w:rsid w:val="3EC1043B"/>
    <w:rsid w:val="3EC2044F"/>
    <w:rsid w:val="3EC40640"/>
    <w:rsid w:val="3EC449FA"/>
    <w:rsid w:val="3EC4C892"/>
    <w:rsid w:val="3EC573D5"/>
    <w:rsid w:val="3EC76974"/>
    <w:rsid w:val="3EC8A6DE"/>
    <w:rsid w:val="3EC9A88A"/>
    <w:rsid w:val="3ECA3757"/>
    <w:rsid w:val="3ED07B6B"/>
    <w:rsid w:val="3ED20542"/>
    <w:rsid w:val="3ED47326"/>
    <w:rsid w:val="3ED5D275"/>
    <w:rsid w:val="3ED7E015"/>
    <w:rsid w:val="3ED9F06C"/>
    <w:rsid w:val="3EDB4C95"/>
    <w:rsid w:val="3EE5A2FB"/>
    <w:rsid w:val="3EE92A77"/>
    <w:rsid w:val="3EEC5142"/>
    <w:rsid w:val="3EEF841E"/>
    <w:rsid w:val="3EF0C5B2"/>
    <w:rsid w:val="3EF285FD"/>
    <w:rsid w:val="3EF6200E"/>
    <w:rsid w:val="3EF69D09"/>
    <w:rsid w:val="3EFA46E1"/>
    <w:rsid w:val="3EFD028F"/>
    <w:rsid w:val="3EFD4837"/>
    <w:rsid w:val="3F029D15"/>
    <w:rsid w:val="3F0608F5"/>
    <w:rsid w:val="3F062AA3"/>
    <w:rsid w:val="3F06E9F4"/>
    <w:rsid w:val="3F0A3496"/>
    <w:rsid w:val="3F0B15EA"/>
    <w:rsid w:val="3F0BF592"/>
    <w:rsid w:val="3F0DC7BF"/>
    <w:rsid w:val="3F0E0CA4"/>
    <w:rsid w:val="3F0E113B"/>
    <w:rsid w:val="3F130CA2"/>
    <w:rsid w:val="3F136AC7"/>
    <w:rsid w:val="3F17B920"/>
    <w:rsid w:val="3F1C7ED8"/>
    <w:rsid w:val="3F1D8E67"/>
    <w:rsid w:val="3F1E3CFA"/>
    <w:rsid w:val="3F1EC7FA"/>
    <w:rsid w:val="3F226460"/>
    <w:rsid w:val="3F23E520"/>
    <w:rsid w:val="3F24CF4A"/>
    <w:rsid w:val="3F265AD7"/>
    <w:rsid w:val="3F26F01F"/>
    <w:rsid w:val="3F27D9C6"/>
    <w:rsid w:val="3F2812B6"/>
    <w:rsid w:val="3F29D8E0"/>
    <w:rsid w:val="3F2BBD9B"/>
    <w:rsid w:val="3F2E0FE8"/>
    <w:rsid w:val="3F2F9BB1"/>
    <w:rsid w:val="3F30066A"/>
    <w:rsid w:val="3F30A6B4"/>
    <w:rsid w:val="3F3965F5"/>
    <w:rsid w:val="3F3ADE2D"/>
    <w:rsid w:val="3F3BD1D9"/>
    <w:rsid w:val="3F3EC5B8"/>
    <w:rsid w:val="3F406E13"/>
    <w:rsid w:val="3F43608D"/>
    <w:rsid w:val="3F44740A"/>
    <w:rsid w:val="3F4519C9"/>
    <w:rsid w:val="3F4748D6"/>
    <w:rsid w:val="3F47C50C"/>
    <w:rsid w:val="3F4B2CB3"/>
    <w:rsid w:val="3F4C530E"/>
    <w:rsid w:val="3F4C9B7B"/>
    <w:rsid w:val="3F4D282F"/>
    <w:rsid w:val="3F5066BC"/>
    <w:rsid w:val="3F515957"/>
    <w:rsid w:val="3F516A24"/>
    <w:rsid w:val="3F51CE83"/>
    <w:rsid w:val="3F53FC7B"/>
    <w:rsid w:val="3F54C1FA"/>
    <w:rsid w:val="3F54D999"/>
    <w:rsid w:val="3F58D4D3"/>
    <w:rsid w:val="3F5915A5"/>
    <w:rsid w:val="3F5AB1DC"/>
    <w:rsid w:val="3F5EF4D8"/>
    <w:rsid w:val="3F682D79"/>
    <w:rsid w:val="3F6AB6E2"/>
    <w:rsid w:val="3F6B86D4"/>
    <w:rsid w:val="3F6BE4DF"/>
    <w:rsid w:val="3F6DFBF1"/>
    <w:rsid w:val="3F6FF303"/>
    <w:rsid w:val="3F705F1F"/>
    <w:rsid w:val="3F727878"/>
    <w:rsid w:val="3F73C4DF"/>
    <w:rsid w:val="3F744474"/>
    <w:rsid w:val="3F75DFCD"/>
    <w:rsid w:val="3F764231"/>
    <w:rsid w:val="3F78BBF4"/>
    <w:rsid w:val="3F78D6F8"/>
    <w:rsid w:val="3F794CF6"/>
    <w:rsid w:val="3F7A6DB5"/>
    <w:rsid w:val="3F7C11EE"/>
    <w:rsid w:val="3F7D2F6A"/>
    <w:rsid w:val="3F8134BB"/>
    <w:rsid w:val="3F81BB57"/>
    <w:rsid w:val="3F831DC8"/>
    <w:rsid w:val="3F8697BD"/>
    <w:rsid w:val="3F8A80A4"/>
    <w:rsid w:val="3F8B3C74"/>
    <w:rsid w:val="3F8BE99E"/>
    <w:rsid w:val="3F8C6705"/>
    <w:rsid w:val="3F8E8453"/>
    <w:rsid w:val="3F9015B3"/>
    <w:rsid w:val="3F92BCD6"/>
    <w:rsid w:val="3F95996B"/>
    <w:rsid w:val="3F964F2B"/>
    <w:rsid w:val="3F97334A"/>
    <w:rsid w:val="3F9DA85C"/>
    <w:rsid w:val="3F9E91EB"/>
    <w:rsid w:val="3FA1A168"/>
    <w:rsid w:val="3FA45296"/>
    <w:rsid w:val="3FA46DE8"/>
    <w:rsid w:val="3FA4C036"/>
    <w:rsid w:val="3FAB24B1"/>
    <w:rsid w:val="3FAB9F25"/>
    <w:rsid w:val="3FAD9986"/>
    <w:rsid w:val="3FAE0417"/>
    <w:rsid w:val="3FAF1628"/>
    <w:rsid w:val="3FB693B5"/>
    <w:rsid w:val="3FBA90A3"/>
    <w:rsid w:val="3FBBCBFF"/>
    <w:rsid w:val="3FBDD5F6"/>
    <w:rsid w:val="3FC1BF21"/>
    <w:rsid w:val="3FC445D8"/>
    <w:rsid w:val="3FC52F22"/>
    <w:rsid w:val="3FC79FE9"/>
    <w:rsid w:val="3FCD7B36"/>
    <w:rsid w:val="3FD1A042"/>
    <w:rsid w:val="3FDE2E3D"/>
    <w:rsid w:val="3FE1B14B"/>
    <w:rsid w:val="3FE354A1"/>
    <w:rsid w:val="3FE53544"/>
    <w:rsid w:val="3FE78C63"/>
    <w:rsid w:val="3FECD39A"/>
    <w:rsid w:val="3FEF2218"/>
    <w:rsid w:val="3FF52E83"/>
    <w:rsid w:val="3FF6896D"/>
    <w:rsid w:val="3FF6DCC5"/>
    <w:rsid w:val="3FFA3952"/>
    <w:rsid w:val="3FFA984B"/>
    <w:rsid w:val="3FFD3804"/>
    <w:rsid w:val="3FFD6F84"/>
    <w:rsid w:val="4004FC19"/>
    <w:rsid w:val="40071590"/>
    <w:rsid w:val="40081104"/>
    <w:rsid w:val="400894CA"/>
    <w:rsid w:val="400A0CDE"/>
    <w:rsid w:val="400AA3CA"/>
    <w:rsid w:val="400CEED1"/>
    <w:rsid w:val="400DDD60"/>
    <w:rsid w:val="400FF8FB"/>
    <w:rsid w:val="4010E636"/>
    <w:rsid w:val="40133929"/>
    <w:rsid w:val="40149C33"/>
    <w:rsid w:val="401B8846"/>
    <w:rsid w:val="401D835E"/>
    <w:rsid w:val="401D85BE"/>
    <w:rsid w:val="401DF6DC"/>
    <w:rsid w:val="401F7754"/>
    <w:rsid w:val="40209F03"/>
    <w:rsid w:val="4021939F"/>
    <w:rsid w:val="4021EA9D"/>
    <w:rsid w:val="4023076E"/>
    <w:rsid w:val="4023BDC9"/>
    <w:rsid w:val="40291AB2"/>
    <w:rsid w:val="4029D81F"/>
    <w:rsid w:val="402D2F0A"/>
    <w:rsid w:val="40313968"/>
    <w:rsid w:val="403200F0"/>
    <w:rsid w:val="4033A70B"/>
    <w:rsid w:val="403D4C7B"/>
    <w:rsid w:val="403D7C44"/>
    <w:rsid w:val="4041D4F0"/>
    <w:rsid w:val="40472DBE"/>
    <w:rsid w:val="40478F41"/>
    <w:rsid w:val="40479C5A"/>
    <w:rsid w:val="404A6DE8"/>
    <w:rsid w:val="4059852E"/>
    <w:rsid w:val="405D979E"/>
    <w:rsid w:val="405EB3DB"/>
    <w:rsid w:val="4061A18B"/>
    <w:rsid w:val="40654094"/>
    <w:rsid w:val="4067A07F"/>
    <w:rsid w:val="40694D50"/>
    <w:rsid w:val="406A393F"/>
    <w:rsid w:val="406ABC47"/>
    <w:rsid w:val="406B44CD"/>
    <w:rsid w:val="406FCE1F"/>
    <w:rsid w:val="407499BF"/>
    <w:rsid w:val="40759562"/>
    <w:rsid w:val="4078297B"/>
    <w:rsid w:val="407882C4"/>
    <w:rsid w:val="40798B29"/>
    <w:rsid w:val="407A916B"/>
    <w:rsid w:val="407C23B8"/>
    <w:rsid w:val="407DBF1A"/>
    <w:rsid w:val="40817DA3"/>
    <w:rsid w:val="4081DE99"/>
    <w:rsid w:val="4082BAEF"/>
    <w:rsid w:val="40884B9A"/>
    <w:rsid w:val="408AC725"/>
    <w:rsid w:val="408F7564"/>
    <w:rsid w:val="408FB7B5"/>
    <w:rsid w:val="409188AB"/>
    <w:rsid w:val="40933C57"/>
    <w:rsid w:val="4096F73A"/>
    <w:rsid w:val="4098A662"/>
    <w:rsid w:val="4099836D"/>
    <w:rsid w:val="40A31DDC"/>
    <w:rsid w:val="40A3C47E"/>
    <w:rsid w:val="40A5DB08"/>
    <w:rsid w:val="40A8DA53"/>
    <w:rsid w:val="40AA0F9E"/>
    <w:rsid w:val="40ABE495"/>
    <w:rsid w:val="40AD5710"/>
    <w:rsid w:val="40B14B7D"/>
    <w:rsid w:val="40B16244"/>
    <w:rsid w:val="40BB8667"/>
    <w:rsid w:val="40C16F3C"/>
    <w:rsid w:val="40C3FD01"/>
    <w:rsid w:val="40C5AAC4"/>
    <w:rsid w:val="40C6BD51"/>
    <w:rsid w:val="40CA644F"/>
    <w:rsid w:val="40CCCE13"/>
    <w:rsid w:val="40D6F5CE"/>
    <w:rsid w:val="40D7680D"/>
    <w:rsid w:val="40D80659"/>
    <w:rsid w:val="40D87A2F"/>
    <w:rsid w:val="40D88C64"/>
    <w:rsid w:val="40D8D26E"/>
    <w:rsid w:val="40DADFE5"/>
    <w:rsid w:val="40DBE853"/>
    <w:rsid w:val="40DF65CD"/>
    <w:rsid w:val="40E3CF69"/>
    <w:rsid w:val="40E427EC"/>
    <w:rsid w:val="40ED1116"/>
    <w:rsid w:val="40EDAE8B"/>
    <w:rsid w:val="40EDF070"/>
    <w:rsid w:val="40EE8836"/>
    <w:rsid w:val="40F24353"/>
    <w:rsid w:val="40F3AA02"/>
    <w:rsid w:val="40F8A7EB"/>
    <w:rsid w:val="40F90FE2"/>
    <w:rsid w:val="40F92EB1"/>
    <w:rsid w:val="40FB09B9"/>
    <w:rsid w:val="40FCD016"/>
    <w:rsid w:val="40FD1CEC"/>
    <w:rsid w:val="40FE8595"/>
    <w:rsid w:val="40FF0E96"/>
    <w:rsid w:val="4101E639"/>
    <w:rsid w:val="4102FF51"/>
    <w:rsid w:val="410597F0"/>
    <w:rsid w:val="41060C4D"/>
    <w:rsid w:val="4108FE28"/>
    <w:rsid w:val="41096B0D"/>
    <w:rsid w:val="41097BF3"/>
    <w:rsid w:val="410D7089"/>
    <w:rsid w:val="410F03D1"/>
    <w:rsid w:val="41108487"/>
    <w:rsid w:val="4110C8B8"/>
    <w:rsid w:val="4111A0E4"/>
    <w:rsid w:val="4113BB47"/>
    <w:rsid w:val="41151D57"/>
    <w:rsid w:val="4115B3DD"/>
    <w:rsid w:val="41167122"/>
    <w:rsid w:val="41169881"/>
    <w:rsid w:val="4116D28B"/>
    <w:rsid w:val="4116D44F"/>
    <w:rsid w:val="411875ED"/>
    <w:rsid w:val="411885E1"/>
    <w:rsid w:val="411D74A6"/>
    <w:rsid w:val="411F1EFB"/>
    <w:rsid w:val="411F2FED"/>
    <w:rsid w:val="41228E7F"/>
    <w:rsid w:val="4124BF5A"/>
    <w:rsid w:val="4125E851"/>
    <w:rsid w:val="41267F54"/>
    <w:rsid w:val="41279768"/>
    <w:rsid w:val="41279F4E"/>
    <w:rsid w:val="412893AD"/>
    <w:rsid w:val="4128E09D"/>
    <w:rsid w:val="412B2EE4"/>
    <w:rsid w:val="412B406D"/>
    <w:rsid w:val="412C3D56"/>
    <w:rsid w:val="4134E242"/>
    <w:rsid w:val="4138465A"/>
    <w:rsid w:val="41384AE7"/>
    <w:rsid w:val="41389C71"/>
    <w:rsid w:val="413C5711"/>
    <w:rsid w:val="413C6765"/>
    <w:rsid w:val="4141D2DC"/>
    <w:rsid w:val="4142F8A3"/>
    <w:rsid w:val="41456B07"/>
    <w:rsid w:val="4145E566"/>
    <w:rsid w:val="414875DC"/>
    <w:rsid w:val="4149697A"/>
    <w:rsid w:val="414AD7A2"/>
    <w:rsid w:val="414F6DB4"/>
    <w:rsid w:val="415229C8"/>
    <w:rsid w:val="41554F3B"/>
    <w:rsid w:val="415594F3"/>
    <w:rsid w:val="4158E56D"/>
    <w:rsid w:val="415B866A"/>
    <w:rsid w:val="415EC779"/>
    <w:rsid w:val="415F73C2"/>
    <w:rsid w:val="4160C9C1"/>
    <w:rsid w:val="41619120"/>
    <w:rsid w:val="4163141E"/>
    <w:rsid w:val="416327E2"/>
    <w:rsid w:val="41637104"/>
    <w:rsid w:val="4167DCB9"/>
    <w:rsid w:val="4167E1B0"/>
    <w:rsid w:val="416804B8"/>
    <w:rsid w:val="41686670"/>
    <w:rsid w:val="416D7CBB"/>
    <w:rsid w:val="416FD470"/>
    <w:rsid w:val="4171540B"/>
    <w:rsid w:val="41752CE5"/>
    <w:rsid w:val="41768C48"/>
    <w:rsid w:val="417A2EC0"/>
    <w:rsid w:val="4180CB36"/>
    <w:rsid w:val="4184040E"/>
    <w:rsid w:val="418644F9"/>
    <w:rsid w:val="418911D0"/>
    <w:rsid w:val="418B514A"/>
    <w:rsid w:val="418D3D49"/>
    <w:rsid w:val="41925160"/>
    <w:rsid w:val="419490BD"/>
    <w:rsid w:val="41980EC6"/>
    <w:rsid w:val="41986F4E"/>
    <w:rsid w:val="4199D55F"/>
    <w:rsid w:val="419AB976"/>
    <w:rsid w:val="41A66184"/>
    <w:rsid w:val="41A87DD6"/>
    <w:rsid w:val="41A8D764"/>
    <w:rsid w:val="41AC0871"/>
    <w:rsid w:val="41AC338F"/>
    <w:rsid w:val="41AC9491"/>
    <w:rsid w:val="41ACCE05"/>
    <w:rsid w:val="41ADB154"/>
    <w:rsid w:val="41AE75BF"/>
    <w:rsid w:val="41AF98F2"/>
    <w:rsid w:val="41AFE23B"/>
    <w:rsid w:val="41B1AF6B"/>
    <w:rsid w:val="41B2BCF6"/>
    <w:rsid w:val="41B644EA"/>
    <w:rsid w:val="41B7D8B0"/>
    <w:rsid w:val="41B8B6B9"/>
    <w:rsid w:val="41BADB01"/>
    <w:rsid w:val="41BF49AC"/>
    <w:rsid w:val="41BFD6C8"/>
    <w:rsid w:val="41C11175"/>
    <w:rsid w:val="41C3B905"/>
    <w:rsid w:val="41C4EFCB"/>
    <w:rsid w:val="41C8EAAC"/>
    <w:rsid w:val="41C9E639"/>
    <w:rsid w:val="41CA35DB"/>
    <w:rsid w:val="41CD13D1"/>
    <w:rsid w:val="41CE532A"/>
    <w:rsid w:val="41CF3166"/>
    <w:rsid w:val="41D0A422"/>
    <w:rsid w:val="41D427E0"/>
    <w:rsid w:val="41D47A00"/>
    <w:rsid w:val="41D6B483"/>
    <w:rsid w:val="41DAB126"/>
    <w:rsid w:val="41DD1779"/>
    <w:rsid w:val="41DFF2AD"/>
    <w:rsid w:val="41DFF8EE"/>
    <w:rsid w:val="41E455FB"/>
    <w:rsid w:val="41E4721F"/>
    <w:rsid w:val="41E543DD"/>
    <w:rsid w:val="41E749FF"/>
    <w:rsid w:val="41E76C5E"/>
    <w:rsid w:val="41EB32F1"/>
    <w:rsid w:val="41EE5402"/>
    <w:rsid w:val="41EEA4AC"/>
    <w:rsid w:val="41F240B8"/>
    <w:rsid w:val="41F9E95C"/>
    <w:rsid w:val="41FB4B55"/>
    <w:rsid w:val="41FC0DDE"/>
    <w:rsid w:val="41FD80F8"/>
    <w:rsid w:val="42029AB6"/>
    <w:rsid w:val="42047EE0"/>
    <w:rsid w:val="4209619A"/>
    <w:rsid w:val="420CF30C"/>
    <w:rsid w:val="420E7D74"/>
    <w:rsid w:val="4216D5BE"/>
    <w:rsid w:val="4219A0D8"/>
    <w:rsid w:val="421B8E62"/>
    <w:rsid w:val="421E259F"/>
    <w:rsid w:val="4221BD9A"/>
    <w:rsid w:val="4223D691"/>
    <w:rsid w:val="4224D865"/>
    <w:rsid w:val="42251DB0"/>
    <w:rsid w:val="4225EE5D"/>
    <w:rsid w:val="42266C6A"/>
    <w:rsid w:val="4229F992"/>
    <w:rsid w:val="422F22D0"/>
    <w:rsid w:val="422F55CB"/>
    <w:rsid w:val="42313564"/>
    <w:rsid w:val="42315635"/>
    <w:rsid w:val="423323FC"/>
    <w:rsid w:val="4235A172"/>
    <w:rsid w:val="42394EEB"/>
    <w:rsid w:val="423AF4DD"/>
    <w:rsid w:val="423B354A"/>
    <w:rsid w:val="423E1605"/>
    <w:rsid w:val="424147C5"/>
    <w:rsid w:val="424164D0"/>
    <w:rsid w:val="42456C35"/>
    <w:rsid w:val="424696A2"/>
    <w:rsid w:val="4246D85C"/>
    <w:rsid w:val="424E7CE3"/>
    <w:rsid w:val="4251F154"/>
    <w:rsid w:val="425E1171"/>
    <w:rsid w:val="425F4EE7"/>
    <w:rsid w:val="42640D0C"/>
    <w:rsid w:val="42655A77"/>
    <w:rsid w:val="42694B6D"/>
    <w:rsid w:val="426A74BE"/>
    <w:rsid w:val="426B09F9"/>
    <w:rsid w:val="426BDE23"/>
    <w:rsid w:val="426C2F9C"/>
    <w:rsid w:val="426FD1BC"/>
    <w:rsid w:val="4270B8B1"/>
    <w:rsid w:val="4271B600"/>
    <w:rsid w:val="42731DCA"/>
    <w:rsid w:val="42743A46"/>
    <w:rsid w:val="42757E8E"/>
    <w:rsid w:val="427B47D4"/>
    <w:rsid w:val="427CED0F"/>
    <w:rsid w:val="427E1D6E"/>
    <w:rsid w:val="4288C4C0"/>
    <w:rsid w:val="4288FA19"/>
    <w:rsid w:val="428AFB5A"/>
    <w:rsid w:val="428BA93A"/>
    <w:rsid w:val="428C2E73"/>
    <w:rsid w:val="42952883"/>
    <w:rsid w:val="42960CBD"/>
    <w:rsid w:val="429C0E27"/>
    <w:rsid w:val="429CDA35"/>
    <w:rsid w:val="429E77BB"/>
    <w:rsid w:val="429F86F7"/>
    <w:rsid w:val="42A631B1"/>
    <w:rsid w:val="42A6C12F"/>
    <w:rsid w:val="42A755D0"/>
    <w:rsid w:val="42A77616"/>
    <w:rsid w:val="42A9AAF4"/>
    <w:rsid w:val="42AA8FF4"/>
    <w:rsid w:val="42AD657D"/>
    <w:rsid w:val="42ADFED0"/>
    <w:rsid w:val="42B47A41"/>
    <w:rsid w:val="42B5EC89"/>
    <w:rsid w:val="42B87EB1"/>
    <w:rsid w:val="42BCC1C8"/>
    <w:rsid w:val="42BCD0FA"/>
    <w:rsid w:val="42BD8A42"/>
    <w:rsid w:val="42BF0DAD"/>
    <w:rsid w:val="42C0C056"/>
    <w:rsid w:val="42C11A66"/>
    <w:rsid w:val="42C36FAF"/>
    <w:rsid w:val="42C383BB"/>
    <w:rsid w:val="42C5370A"/>
    <w:rsid w:val="42C5863E"/>
    <w:rsid w:val="42C80E3C"/>
    <w:rsid w:val="42C91DFD"/>
    <w:rsid w:val="42CC6E74"/>
    <w:rsid w:val="42CEAD01"/>
    <w:rsid w:val="42D42663"/>
    <w:rsid w:val="42D6A64E"/>
    <w:rsid w:val="42DB5964"/>
    <w:rsid w:val="42E4E408"/>
    <w:rsid w:val="42E5B0D1"/>
    <w:rsid w:val="42E5B555"/>
    <w:rsid w:val="42E688FC"/>
    <w:rsid w:val="42EB1DE8"/>
    <w:rsid w:val="42ECE70B"/>
    <w:rsid w:val="42F02547"/>
    <w:rsid w:val="42F07CC5"/>
    <w:rsid w:val="42F33ECB"/>
    <w:rsid w:val="42F5D53A"/>
    <w:rsid w:val="42F6FEE1"/>
    <w:rsid w:val="42F74289"/>
    <w:rsid w:val="42F7A005"/>
    <w:rsid w:val="42F8AFE8"/>
    <w:rsid w:val="42FB98DC"/>
    <w:rsid w:val="42FCCDF5"/>
    <w:rsid w:val="42FD21E9"/>
    <w:rsid w:val="42FDE05F"/>
    <w:rsid w:val="42FE65B1"/>
    <w:rsid w:val="42FEAD41"/>
    <w:rsid w:val="42FFABF0"/>
    <w:rsid w:val="43035B71"/>
    <w:rsid w:val="43037CE2"/>
    <w:rsid w:val="430965F0"/>
    <w:rsid w:val="430B611F"/>
    <w:rsid w:val="430F6DE7"/>
    <w:rsid w:val="430FC76E"/>
    <w:rsid w:val="43115B48"/>
    <w:rsid w:val="4311904C"/>
    <w:rsid w:val="43169C5F"/>
    <w:rsid w:val="431A9EB2"/>
    <w:rsid w:val="431AFE83"/>
    <w:rsid w:val="431D7EE9"/>
    <w:rsid w:val="431E745D"/>
    <w:rsid w:val="4322CB7F"/>
    <w:rsid w:val="43267C3B"/>
    <w:rsid w:val="4330EF4D"/>
    <w:rsid w:val="433349AF"/>
    <w:rsid w:val="4333F4B7"/>
    <w:rsid w:val="4336954F"/>
    <w:rsid w:val="4336ACB9"/>
    <w:rsid w:val="433AE509"/>
    <w:rsid w:val="433BCC2B"/>
    <w:rsid w:val="433EAF6C"/>
    <w:rsid w:val="43419539"/>
    <w:rsid w:val="4342F3D5"/>
    <w:rsid w:val="43441579"/>
    <w:rsid w:val="434596A8"/>
    <w:rsid w:val="43465CE5"/>
    <w:rsid w:val="4348E10E"/>
    <w:rsid w:val="434AEF15"/>
    <w:rsid w:val="434DAD84"/>
    <w:rsid w:val="434E8D38"/>
    <w:rsid w:val="435242AD"/>
    <w:rsid w:val="435817C4"/>
    <w:rsid w:val="435A142E"/>
    <w:rsid w:val="435E14DE"/>
    <w:rsid w:val="435EDB45"/>
    <w:rsid w:val="435F170B"/>
    <w:rsid w:val="43626CCF"/>
    <w:rsid w:val="43682E95"/>
    <w:rsid w:val="4368D997"/>
    <w:rsid w:val="436B0489"/>
    <w:rsid w:val="437135A0"/>
    <w:rsid w:val="4371C2C5"/>
    <w:rsid w:val="43742811"/>
    <w:rsid w:val="4374FC3A"/>
    <w:rsid w:val="4375F02C"/>
    <w:rsid w:val="43764191"/>
    <w:rsid w:val="4379FF4F"/>
    <w:rsid w:val="437A875F"/>
    <w:rsid w:val="43829E41"/>
    <w:rsid w:val="43836CEA"/>
    <w:rsid w:val="438DEFC5"/>
    <w:rsid w:val="438FC9BE"/>
    <w:rsid w:val="4392DFAB"/>
    <w:rsid w:val="4395025B"/>
    <w:rsid w:val="4395C6E5"/>
    <w:rsid w:val="439B23A9"/>
    <w:rsid w:val="439BCAD3"/>
    <w:rsid w:val="43A1FC7E"/>
    <w:rsid w:val="43A27B33"/>
    <w:rsid w:val="43A400C3"/>
    <w:rsid w:val="43A53070"/>
    <w:rsid w:val="43A559EB"/>
    <w:rsid w:val="43A609E6"/>
    <w:rsid w:val="43A87C74"/>
    <w:rsid w:val="43AA06AC"/>
    <w:rsid w:val="43ABC5A9"/>
    <w:rsid w:val="43ACDBEE"/>
    <w:rsid w:val="43AD21ED"/>
    <w:rsid w:val="43AF0DEB"/>
    <w:rsid w:val="43B1C542"/>
    <w:rsid w:val="43B5DF06"/>
    <w:rsid w:val="43B62D42"/>
    <w:rsid w:val="43B7150C"/>
    <w:rsid w:val="43B89AAC"/>
    <w:rsid w:val="43B93DC8"/>
    <w:rsid w:val="43BAC634"/>
    <w:rsid w:val="43BB9E52"/>
    <w:rsid w:val="43C0654C"/>
    <w:rsid w:val="43C1217D"/>
    <w:rsid w:val="43CBB6FC"/>
    <w:rsid w:val="43CC9D20"/>
    <w:rsid w:val="43CCEE69"/>
    <w:rsid w:val="43D051C2"/>
    <w:rsid w:val="43D07AD1"/>
    <w:rsid w:val="43D0A107"/>
    <w:rsid w:val="43D226E6"/>
    <w:rsid w:val="43D2EFF2"/>
    <w:rsid w:val="43D504A6"/>
    <w:rsid w:val="43D54859"/>
    <w:rsid w:val="43DB6540"/>
    <w:rsid w:val="43DE5204"/>
    <w:rsid w:val="43DE8335"/>
    <w:rsid w:val="43E17E90"/>
    <w:rsid w:val="43E5E7D7"/>
    <w:rsid w:val="43E9506C"/>
    <w:rsid w:val="43EB8A36"/>
    <w:rsid w:val="43EE183A"/>
    <w:rsid w:val="43EE28D0"/>
    <w:rsid w:val="43EEBE0C"/>
    <w:rsid w:val="43F1D727"/>
    <w:rsid w:val="43F223B7"/>
    <w:rsid w:val="43F47945"/>
    <w:rsid w:val="43F60060"/>
    <w:rsid w:val="43F935F8"/>
    <w:rsid w:val="43FC335D"/>
    <w:rsid w:val="43FC929D"/>
    <w:rsid w:val="43FFFB07"/>
    <w:rsid w:val="44004AD8"/>
    <w:rsid w:val="44006A31"/>
    <w:rsid w:val="440260AA"/>
    <w:rsid w:val="44076BAC"/>
    <w:rsid w:val="440848C8"/>
    <w:rsid w:val="440EADF4"/>
    <w:rsid w:val="44141B39"/>
    <w:rsid w:val="44153C70"/>
    <w:rsid w:val="441B1E91"/>
    <w:rsid w:val="441CBC12"/>
    <w:rsid w:val="441E4A9A"/>
    <w:rsid w:val="441FFFEA"/>
    <w:rsid w:val="4420FBA6"/>
    <w:rsid w:val="4421D347"/>
    <w:rsid w:val="44223A4F"/>
    <w:rsid w:val="442B22DD"/>
    <w:rsid w:val="442C427E"/>
    <w:rsid w:val="442CA68C"/>
    <w:rsid w:val="442CE556"/>
    <w:rsid w:val="442D2E8F"/>
    <w:rsid w:val="442EA3DF"/>
    <w:rsid w:val="443473CE"/>
    <w:rsid w:val="4434E768"/>
    <w:rsid w:val="44366D4B"/>
    <w:rsid w:val="44374901"/>
    <w:rsid w:val="4437A424"/>
    <w:rsid w:val="4437B14D"/>
    <w:rsid w:val="443B58F1"/>
    <w:rsid w:val="443E61EF"/>
    <w:rsid w:val="4443169E"/>
    <w:rsid w:val="4443E9EF"/>
    <w:rsid w:val="44457B55"/>
    <w:rsid w:val="44491BE8"/>
    <w:rsid w:val="444B6B4C"/>
    <w:rsid w:val="444C8EF5"/>
    <w:rsid w:val="44517019"/>
    <w:rsid w:val="445195AB"/>
    <w:rsid w:val="445215D6"/>
    <w:rsid w:val="4452C1EB"/>
    <w:rsid w:val="44537D16"/>
    <w:rsid w:val="4457714B"/>
    <w:rsid w:val="44597108"/>
    <w:rsid w:val="445A190C"/>
    <w:rsid w:val="445BF6FA"/>
    <w:rsid w:val="445C47A4"/>
    <w:rsid w:val="445F3761"/>
    <w:rsid w:val="44606C00"/>
    <w:rsid w:val="446132E5"/>
    <w:rsid w:val="446384D0"/>
    <w:rsid w:val="446569B6"/>
    <w:rsid w:val="4468A91C"/>
    <w:rsid w:val="4469101D"/>
    <w:rsid w:val="4469A5A0"/>
    <w:rsid w:val="446B6614"/>
    <w:rsid w:val="446E5841"/>
    <w:rsid w:val="446E7F6A"/>
    <w:rsid w:val="44705CE8"/>
    <w:rsid w:val="4470B7F4"/>
    <w:rsid w:val="44714597"/>
    <w:rsid w:val="44716697"/>
    <w:rsid w:val="4473012D"/>
    <w:rsid w:val="4475C685"/>
    <w:rsid w:val="447648A3"/>
    <w:rsid w:val="44771AB7"/>
    <w:rsid w:val="4478B4A0"/>
    <w:rsid w:val="447B3F41"/>
    <w:rsid w:val="447CD77C"/>
    <w:rsid w:val="447D402C"/>
    <w:rsid w:val="447E8776"/>
    <w:rsid w:val="447EB965"/>
    <w:rsid w:val="44813680"/>
    <w:rsid w:val="44834FD4"/>
    <w:rsid w:val="4483A489"/>
    <w:rsid w:val="4484329F"/>
    <w:rsid w:val="44869054"/>
    <w:rsid w:val="4486C8E4"/>
    <w:rsid w:val="4489D57E"/>
    <w:rsid w:val="4489E792"/>
    <w:rsid w:val="448A694E"/>
    <w:rsid w:val="448B7745"/>
    <w:rsid w:val="448BB553"/>
    <w:rsid w:val="448BF62B"/>
    <w:rsid w:val="448E0F27"/>
    <w:rsid w:val="449162B0"/>
    <w:rsid w:val="44921BDA"/>
    <w:rsid w:val="4492E534"/>
    <w:rsid w:val="44938C89"/>
    <w:rsid w:val="4493F0AB"/>
    <w:rsid w:val="4496A06D"/>
    <w:rsid w:val="4498E6D0"/>
    <w:rsid w:val="4499478B"/>
    <w:rsid w:val="449DDAB2"/>
    <w:rsid w:val="449ECFD5"/>
    <w:rsid w:val="449FC25B"/>
    <w:rsid w:val="44A903AC"/>
    <w:rsid w:val="44AF9530"/>
    <w:rsid w:val="44B09D24"/>
    <w:rsid w:val="44B68AF8"/>
    <w:rsid w:val="44B6B2B8"/>
    <w:rsid w:val="44B7D44D"/>
    <w:rsid w:val="44B8E0D5"/>
    <w:rsid w:val="44C15413"/>
    <w:rsid w:val="44C2397E"/>
    <w:rsid w:val="44C5D7F5"/>
    <w:rsid w:val="44C9685D"/>
    <w:rsid w:val="44C9D7C8"/>
    <w:rsid w:val="44CCE686"/>
    <w:rsid w:val="44CD86EA"/>
    <w:rsid w:val="44CEEBEA"/>
    <w:rsid w:val="44D3304A"/>
    <w:rsid w:val="44D80A35"/>
    <w:rsid w:val="44DB75A8"/>
    <w:rsid w:val="44DCAECF"/>
    <w:rsid w:val="44E236B8"/>
    <w:rsid w:val="44E2F358"/>
    <w:rsid w:val="44E34098"/>
    <w:rsid w:val="44E54574"/>
    <w:rsid w:val="44E7A423"/>
    <w:rsid w:val="44E856BF"/>
    <w:rsid w:val="44EB8A1D"/>
    <w:rsid w:val="44EB8DE9"/>
    <w:rsid w:val="44EC11E8"/>
    <w:rsid w:val="44EE281B"/>
    <w:rsid w:val="44EF18A3"/>
    <w:rsid w:val="44F1B274"/>
    <w:rsid w:val="44F3BD76"/>
    <w:rsid w:val="44F71F10"/>
    <w:rsid w:val="44F7FC1A"/>
    <w:rsid w:val="44FA49C2"/>
    <w:rsid w:val="44FAD897"/>
    <w:rsid w:val="44FBD3E0"/>
    <w:rsid w:val="44FD24BD"/>
    <w:rsid w:val="45029F26"/>
    <w:rsid w:val="450A62B2"/>
    <w:rsid w:val="450D1384"/>
    <w:rsid w:val="450D63DD"/>
    <w:rsid w:val="450F5501"/>
    <w:rsid w:val="450F60C5"/>
    <w:rsid w:val="451629B1"/>
    <w:rsid w:val="451ADA27"/>
    <w:rsid w:val="451D2A95"/>
    <w:rsid w:val="451DA1AC"/>
    <w:rsid w:val="451E6A71"/>
    <w:rsid w:val="45206DC1"/>
    <w:rsid w:val="4521A44C"/>
    <w:rsid w:val="4524875A"/>
    <w:rsid w:val="4527BC59"/>
    <w:rsid w:val="452895D1"/>
    <w:rsid w:val="452B8440"/>
    <w:rsid w:val="452C0EB0"/>
    <w:rsid w:val="452DFF3C"/>
    <w:rsid w:val="452E14D1"/>
    <w:rsid w:val="45308C17"/>
    <w:rsid w:val="4530BE08"/>
    <w:rsid w:val="45311944"/>
    <w:rsid w:val="4531CCFE"/>
    <w:rsid w:val="453B84F0"/>
    <w:rsid w:val="453B9CFD"/>
    <w:rsid w:val="453EE78C"/>
    <w:rsid w:val="4540E152"/>
    <w:rsid w:val="4543B38E"/>
    <w:rsid w:val="4543EDCF"/>
    <w:rsid w:val="45440067"/>
    <w:rsid w:val="454592ED"/>
    <w:rsid w:val="4547D760"/>
    <w:rsid w:val="4547E342"/>
    <w:rsid w:val="454A53EA"/>
    <w:rsid w:val="454BE798"/>
    <w:rsid w:val="454E8681"/>
    <w:rsid w:val="454FD628"/>
    <w:rsid w:val="454FED5A"/>
    <w:rsid w:val="45524CB3"/>
    <w:rsid w:val="45528250"/>
    <w:rsid w:val="45566DB9"/>
    <w:rsid w:val="455AE829"/>
    <w:rsid w:val="455CF1DE"/>
    <w:rsid w:val="455E2EA7"/>
    <w:rsid w:val="45636CCA"/>
    <w:rsid w:val="4563A9F9"/>
    <w:rsid w:val="4563D440"/>
    <w:rsid w:val="45644115"/>
    <w:rsid w:val="4565D2AA"/>
    <w:rsid w:val="4565F2B7"/>
    <w:rsid w:val="4569B8AF"/>
    <w:rsid w:val="456EBBF0"/>
    <w:rsid w:val="45720AE5"/>
    <w:rsid w:val="4574DE26"/>
    <w:rsid w:val="45751D0A"/>
    <w:rsid w:val="45755925"/>
    <w:rsid w:val="4575DD75"/>
    <w:rsid w:val="4576C369"/>
    <w:rsid w:val="457BD4C4"/>
    <w:rsid w:val="457E3B79"/>
    <w:rsid w:val="457ED4D1"/>
    <w:rsid w:val="457EE02A"/>
    <w:rsid w:val="457F261A"/>
    <w:rsid w:val="4580B28A"/>
    <w:rsid w:val="45821830"/>
    <w:rsid w:val="458337E7"/>
    <w:rsid w:val="45874288"/>
    <w:rsid w:val="458B87F6"/>
    <w:rsid w:val="458C3BD7"/>
    <w:rsid w:val="459188BF"/>
    <w:rsid w:val="45948BCA"/>
    <w:rsid w:val="459763F3"/>
    <w:rsid w:val="4597BD00"/>
    <w:rsid w:val="4597CC7E"/>
    <w:rsid w:val="459F3897"/>
    <w:rsid w:val="45A0E11B"/>
    <w:rsid w:val="45A123B2"/>
    <w:rsid w:val="45A26C57"/>
    <w:rsid w:val="45A63B74"/>
    <w:rsid w:val="45A84132"/>
    <w:rsid w:val="45AE3DB9"/>
    <w:rsid w:val="45B177A1"/>
    <w:rsid w:val="45B19031"/>
    <w:rsid w:val="45B1F17F"/>
    <w:rsid w:val="45B26941"/>
    <w:rsid w:val="45B3D5D1"/>
    <w:rsid w:val="45B4BE57"/>
    <w:rsid w:val="45B5C1EE"/>
    <w:rsid w:val="45B6A7C2"/>
    <w:rsid w:val="45BAF372"/>
    <w:rsid w:val="45BBA604"/>
    <w:rsid w:val="45BF12C9"/>
    <w:rsid w:val="45C08688"/>
    <w:rsid w:val="45C306E0"/>
    <w:rsid w:val="45CDC130"/>
    <w:rsid w:val="45CDDB07"/>
    <w:rsid w:val="45D19982"/>
    <w:rsid w:val="45D39FA0"/>
    <w:rsid w:val="45D4F699"/>
    <w:rsid w:val="45D5D1BE"/>
    <w:rsid w:val="45D8E150"/>
    <w:rsid w:val="45D9EF7E"/>
    <w:rsid w:val="45D9FBA9"/>
    <w:rsid w:val="45DC7299"/>
    <w:rsid w:val="45E06DCB"/>
    <w:rsid w:val="45E16587"/>
    <w:rsid w:val="45E1C9F2"/>
    <w:rsid w:val="45E1F326"/>
    <w:rsid w:val="45E2B482"/>
    <w:rsid w:val="45E39858"/>
    <w:rsid w:val="45E4C55C"/>
    <w:rsid w:val="45E7B41F"/>
    <w:rsid w:val="45EAF058"/>
    <w:rsid w:val="45EB4FAD"/>
    <w:rsid w:val="45EB948C"/>
    <w:rsid w:val="45EC4841"/>
    <w:rsid w:val="45F0AE90"/>
    <w:rsid w:val="45F240C9"/>
    <w:rsid w:val="45F3CAF9"/>
    <w:rsid w:val="45F41B51"/>
    <w:rsid w:val="45F44939"/>
    <w:rsid w:val="45F45F5A"/>
    <w:rsid w:val="45F51874"/>
    <w:rsid w:val="45F549A7"/>
    <w:rsid w:val="45F8BF72"/>
    <w:rsid w:val="45F9DFEB"/>
    <w:rsid w:val="45FDE04C"/>
    <w:rsid w:val="45FDED93"/>
    <w:rsid w:val="45FFE9DE"/>
    <w:rsid w:val="4603F716"/>
    <w:rsid w:val="46066F6B"/>
    <w:rsid w:val="460C6B68"/>
    <w:rsid w:val="460CB959"/>
    <w:rsid w:val="460E4D61"/>
    <w:rsid w:val="461067DC"/>
    <w:rsid w:val="4613DC57"/>
    <w:rsid w:val="4613E93B"/>
    <w:rsid w:val="461580F2"/>
    <w:rsid w:val="4615D4CE"/>
    <w:rsid w:val="46174477"/>
    <w:rsid w:val="461892FD"/>
    <w:rsid w:val="46189877"/>
    <w:rsid w:val="461ADF9D"/>
    <w:rsid w:val="461DBD0D"/>
    <w:rsid w:val="461F7051"/>
    <w:rsid w:val="461FD23B"/>
    <w:rsid w:val="46237AF2"/>
    <w:rsid w:val="4623EF7F"/>
    <w:rsid w:val="4624C539"/>
    <w:rsid w:val="46271595"/>
    <w:rsid w:val="46271ED7"/>
    <w:rsid w:val="4627FE49"/>
    <w:rsid w:val="46301E90"/>
    <w:rsid w:val="46317281"/>
    <w:rsid w:val="463737C2"/>
    <w:rsid w:val="46389E19"/>
    <w:rsid w:val="4638B8C1"/>
    <w:rsid w:val="463B9B24"/>
    <w:rsid w:val="463D4D2E"/>
    <w:rsid w:val="46410BC5"/>
    <w:rsid w:val="464249FA"/>
    <w:rsid w:val="4642779F"/>
    <w:rsid w:val="464714AE"/>
    <w:rsid w:val="464990B4"/>
    <w:rsid w:val="464D152C"/>
    <w:rsid w:val="464E27BE"/>
    <w:rsid w:val="465078D5"/>
    <w:rsid w:val="465378A4"/>
    <w:rsid w:val="4656BEEF"/>
    <w:rsid w:val="465B6557"/>
    <w:rsid w:val="465DDB89"/>
    <w:rsid w:val="465E642F"/>
    <w:rsid w:val="465EA1F9"/>
    <w:rsid w:val="465F0421"/>
    <w:rsid w:val="4660C1BE"/>
    <w:rsid w:val="46638B91"/>
    <w:rsid w:val="4663C0B5"/>
    <w:rsid w:val="46644E61"/>
    <w:rsid w:val="46647FE4"/>
    <w:rsid w:val="46698668"/>
    <w:rsid w:val="466EAEAC"/>
    <w:rsid w:val="466FA99E"/>
    <w:rsid w:val="46704F8C"/>
    <w:rsid w:val="4671AF30"/>
    <w:rsid w:val="46768018"/>
    <w:rsid w:val="4678F5D2"/>
    <w:rsid w:val="4679040B"/>
    <w:rsid w:val="467BFB8A"/>
    <w:rsid w:val="467F0AF6"/>
    <w:rsid w:val="467FEA57"/>
    <w:rsid w:val="467FEE3A"/>
    <w:rsid w:val="46802FB8"/>
    <w:rsid w:val="468201AF"/>
    <w:rsid w:val="468358EF"/>
    <w:rsid w:val="46851440"/>
    <w:rsid w:val="4687E249"/>
    <w:rsid w:val="468D9999"/>
    <w:rsid w:val="469345F2"/>
    <w:rsid w:val="4693B65A"/>
    <w:rsid w:val="46954DBE"/>
    <w:rsid w:val="4696B6E2"/>
    <w:rsid w:val="46987346"/>
    <w:rsid w:val="469A81AD"/>
    <w:rsid w:val="469B6A6B"/>
    <w:rsid w:val="469D32C3"/>
    <w:rsid w:val="469E0610"/>
    <w:rsid w:val="46A34DD2"/>
    <w:rsid w:val="46A3D4A8"/>
    <w:rsid w:val="46A9549C"/>
    <w:rsid w:val="46AAACF0"/>
    <w:rsid w:val="46AD3751"/>
    <w:rsid w:val="46B0A43E"/>
    <w:rsid w:val="46B490BA"/>
    <w:rsid w:val="46B887E6"/>
    <w:rsid w:val="46BA3BF0"/>
    <w:rsid w:val="46BD32C9"/>
    <w:rsid w:val="46C0956A"/>
    <w:rsid w:val="46C23919"/>
    <w:rsid w:val="46C3D348"/>
    <w:rsid w:val="46C90B81"/>
    <w:rsid w:val="46CC34DD"/>
    <w:rsid w:val="46CF69AD"/>
    <w:rsid w:val="46CFA6BA"/>
    <w:rsid w:val="46D5275B"/>
    <w:rsid w:val="46D9997E"/>
    <w:rsid w:val="46DBCD5A"/>
    <w:rsid w:val="46DD1727"/>
    <w:rsid w:val="46DE739C"/>
    <w:rsid w:val="46DF19D0"/>
    <w:rsid w:val="46E20652"/>
    <w:rsid w:val="46E28AE5"/>
    <w:rsid w:val="46EAD88E"/>
    <w:rsid w:val="46EB3DD4"/>
    <w:rsid w:val="46EE0D3E"/>
    <w:rsid w:val="46F1794D"/>
    <w:rsid w:val="46F23820"/>
    <w:rsid w:val="46F59156"/>
    <w:rsid w:val="46F8AAFE"/>
    <w:rsid w:val="46F9FD3E"/>
    <w:rsid w:val="46FACB37"/>
    <w:rsid w:val="46FD3D6E"/>
    <w:rsid w:val="46FD4EC1"/>
    <w:rsid w:val="46FFE160"/>
    <w:rsid w:val="470C9A03"/>
    <w:rsid w:val="470DAED3"/>
    <w:rsid w:val="47133913"/>
    <w:rsid w:val="471379B8"/>
    <w:rsid w:val="4716D5DA"/>
    <w:rsid w:val="4717B5D3"/>
    <w:rsid w:val="471BA768"/>
    <w:rsid w:val="471C234B"/>
    <w:rsid w:val="471D62FB"/>
    <w:rsid w:val="471E28D3"/>
    <w:rsid w:val="471F27E5"/>
    <w:rsid w:val="47209ABC"/>
    <w:rsid w:val="47213A10"/>
    <w:rsid w:val="47217DCC"/>
    <w:rsid w:val="4723E122"/>
    <w:rsid w:val="4728A46D"/>
    <w:rsid w:val="472C709E"/>
    <w:rsid w:val="472D9084"/>
    <w:rsid w:val="47306C6F"/>
    <w:rsid w:val="47311CB5"/>
    <w:rsid w:val="47313A0C"/>
    <w:rsid w:val="473312E6"/>
    <w:rsid w:val="47331D1D"/>
    <w:rsid w:val="47345FBE"/>
    <w:rsid w:val="47374706"/>
    <w:rsid w:val="47379DA3"/>
    <w:rsid w:val="4739AE94"/>
    <w:rsid w:val="473AF290"/>
    <w:rsid w:val="473C6F58"/>
    <w:rsid w:val="47411B0D"/>
    <w:rsid w:val="474173FA"/>
    <w:rsid w:val="474190C6"/>
    <w:rsid w:val="47437D2A"/>
    <w:rsid w:val="47438A2D"/>
    <w:rsid w:val="4744B48B"/>
    <w:rsid w:val="47465500"/>
    <w:rsid w:val="4746B519"/>
    <w:rsid w:val="47493575"/>
    <w:rsid w:val="474A2EEA"/>
    <w:rsid w:val="474C8E71"/>
    <w:rsid w:val="474D3973"/>
    <w:rsid w:val="4754DD00"/>
    <w:rsid w:val="4759806F"/>
    <w:rsid w:val="4759DBB4"/>
    <w:rsid w:val="475A87FF"/>
    <w:rsid w:val="475B08C7"/>
    <w:rsid w:val="475BA3A4"/>
    <w:rsid w:val="475C56E9"/>
    <w:rsid w:val="475DA5D2"/>
    <w:rsid w:val="475EAD53"/>
    <w:rsid w:val="47653A21"/>
    <w:rsid w:val="476624ED"/>
    <w:rsid w:val="47669AF8"/>
    <w:rsid w:val="47672557"/>
    <w:rsid w:val="476EF264"/>
    <w:rsid w:val="47718249"/>
    <w:rsid w:val="47728AE5"/>
    <w:rsid w:val="477389E7"/>
    <w:rsid w:val="477561C6"/>
    <w:rsid w:val="4779E7AD"/>
    <w:rsid w:val="477B574F"/>
    <w:rsid w:val="477BC82E"/>
    <w:rsid w:val="477D1C17"/>
    <w:rsid w:val="4780C4D4"/>
    <w:rsid w:val="478339FD"/>
    <w:rsid w:val="478485AC"/>
    <w:rsid w:val="4784CB09"/>
    <w:rsid w:val="4787520E"/>
    <w:rsid w:val="4787AB48"/>
    <w:rsid w:val="478906D3"/>
    <w:rsid w:val="47902A5F"/>
    <w:rsid w:val="47970BA4"/>
    <w:rsid w:val="47978E4E"/>
    <w:rsid w:val="4798E221"/>
    <w:rsid w:val="4799F433"/>
    <w:rsid w:val="47AD6C35"/>
    <w:rsid w:val="47B09660"/>
    <w:rsid w:val="47B3D7D5"/>
    <w:rsid w:val="47B46416"/>
    <w:rsid w:val="47B7B36B"/>
    <w:rsid w:val="47B8B68B"/>
    <w:rsid w:val="47BB2004"/>
    <w:rsid w:val="47BCC9D7"/>
    <w:rsid w:val="47BEBCD6"/>
    <w:rsid w:val="47BFD427"/>
    <w:rsid w:val="47C05546"/>
    <w:rsid w:val="47C125DB"/>
    <w:rsid w:val="47C70A2C"/>
    <w:rsid w:val="47C71726"/>
    <w:rsid w:val="47C7E124"/>
    <w:rsid w:val="47C98E84"/>
    <w:rsid w:val="47C9E49B"/>
    <w:rsid w:val="47CA5D1E"/>
    <w:rsid w:val="47CAF8C0"/>
    <w:rsid w:val="47CB4532"/>
    <w:rsid w:val="47CF9D52"/>
    <w:rsid w:val="47D0715F"/>
    <w:rsid w:val="47D32EFB"/>
    <w:rsid w:val="47D5EBAE"/>
    <w:rsid w:val="47D7A8A4"/>
    <w:rsid w:val="47D7DC38"/>
    <w:rsid w:val="47D8A030"/>
    <w:rsid w:val="47DC4124"/>
    <w:rsid w:val="47DC702C"/>
    <w:rsid w:val="47DE2D49"/>
    <w:rsid w:val="47E377D2"/>
    <w:rsid w:val="47E4F6D0"/>
    <w:rsid w:val="47E82AB1"/>
    <w:rsid w:val="47EF695C"/>
    <w:rsid w:val="47F784D5"/>
    <w:rsid w:val="47FAC8D2"/>
    <w:rsid w:val="47FC5202"/>
    <w:rsid w:val="47FE02F7"/>
    <w:rsid w:val="47FE1F2D"/>
    <w:rsid w:val="4803A0B6"/>
    <w:rsid w:val="48047A90"/>
    <w:rsid w:val="48069826"/>
    <w:rsid w:val="4806D07E"/>
    <w:rsid w:val="4807A546"/>
    <w:rsid w:val="48096F40"/>
    <w:rsid w:val="480AC0D8"/>
    <w:rsid w:val="480B877A"/>
    <w:rsid w:val="480D57E6"/>
    <w:rsid w:val="480EB567"/>
    <w:rsid w:val="480F854C"/>
    <w:rsid w:val="48108AE3"/>
    <w:rsid w:val="48109E83"/>
    <w:rsid w:val="481103E6"/>
    <w:rsid w:val="4812CCC7"/>
    <w:rsid w:val="4812DC37"/>
    <w:rsid w:val="481330F5"/>
    <w:rsid w:val="481356FC"/>
    <w:rsid w:val="48138379"/>
    <w:rsid w:val="481435FC"/>
    <w:rsid w:val="48146CEA"/>
    <w:rsid w:val="481B6863"/>
    <w:rsid w:val="481FE9C3"/>
    <w:rsid w:val="4823A98B"/>
    <w:rsid w:val="48272238"/>
    <w:rsid w:val="48273FD1"/>
    <w:rsid w:val="4828347A"/>
    <w:rsid w:val="482C6A63"/>
    <w:rsid w:val="482CDAA2"/>
    <w:rsid w:val="482CE466"/>
    <w:rsid w:val="48325D4B"/>
    <w:rsid w:val="4832D70B"/>
    <w:rsid w:val="4833AFA5"/>
    <w:rsid w:val="483705D2"/>
    <w:rsid w:val="4839980D"/>
    <w:rsid w:val="483B6D35"/>
    <w:rsid w:val="483C37F6"/>
    <w:rsid w:val="483CFCC0"/>
    <w:rsid w:val="483E587D"/>
    <w:rsid w:val="483EC169"/>
    <w:rsid w:val="484392B0"/>
    <w:rsid w:val="48443FB6"/>
    <w:rsid w:val="4849A16C"/>
    <w:rsid w:val="484B74EE"/>
    <w:rsid w:val="484C68FF"/>
    <w:rsid w:val="484C8BD2"/>
    <w:rsid w:val="484EF472"/>
    <w:rsid w:val="48528546"/>
    <w:rsid w:val="485CE09D"/>
    <w:rsid w:val="485DB6ED"/>
    <w:rsid w:val="485E79FF"/>
    <w:rsid w:val="48607AB4"/>
    <w:rsid w:val="4860CE93"/>
    <w:rsid w:val="48618643"/>
    <w:rsid w:val="4862130D"/>
    <w:rsid w:val="4862344E"/>
    <w:rsid w:val="4862AEFB"/>
    <w:rsid w:val="486492A4"/>
    <w:rsid w:val="48674A4B"/>
    <w:rsid w:val="4867E0E6"/>
    <w:rsid w:val="48682CD9"/>
    <w:rsid w:val="48696BE6"/>
    <w:rsid w:val="486C1263"/>
    <w:rsid w:val="4874DF6E"/>
    <w:rsid w:val="4876D016"/>
    <w:rsid w:val="487C1AB6"/>
    <w:rsid w:val="487F8C4B"/>
    <w:rsid w:val="48892379"/>
    <w:rsid w:val="488AB7E4"/>
    <w:rsid w:val="488C6B20"/>
    <w:rsid w:val="488D2C72"/>
    <w:rsid w:val="488E5275"/>
    <w:rsid w:val="488E6BC8"/>
    <w:rsid w:val="489300CA"/>
    <w:rsid w:val="4893BFAE"/>
    <w:rsid w:val="48951D56"/>
    <w:rsid w:val="4895D06D"/>
    <w:rsid w:val="4896846F"/>
    <w:rsid w:val="489830F1"/>
    <w:rsid w:val="4898FC5C"/>
    <w:rsid w:val="489A15EC"/>
    <w:rsid w:val="489A8006"/>
    <w:rsid w:val="489ECD8B"/>
    <w:rsid w:val="48A3F6F4"/>
    <w:rsid w:val="48A50AE1"/>
    <w:rsid w:val="48A5FE22"/>
    <w:rsid w:val="48AEDAA2"/>
    <w:rsid w:val="48B0D5AB"/>
    <w:rsid w:val="48B10E71"/>
    <w:rsid w:val="48B3A583"/>
    <w:rsid w:val="48B40BEF"/>
    <w:rsid w:val="48B4DB42"/>
    <w:rsid w:val="48B65F48"/>
    <w:rsid w:val="48B923C4"/>
    <w:rsid w:val="48BBE5C4"/>
    <w:rsid w:val="48BC8DBC"/>
    <w:rsid w:val="48BDB7A9"/>
    <w:rsid w:val="48BDC216"/>
    <w:rsid w:val="48C0D4B1"/>
    <w:rsid w:val="48C26CA5"/>
    <w:rsid w:val="48C4E8D1"/>
    <w:rsid w:val="48C820C5"/>
    <w:rsid w:val="48CA8215"/>
    <w:rsid w:val="48CB63AF"/>
    <w:rsid w:val="48D24EA8"/>
    <w:rsid w:val="48D76FA7"/>
    <w:rsid w:val="48DBF018"/>
    <w:rsid w:val="48DE2D4C"/>
    <w:rsid w:val="48E11153"/>
    <w:rsid w:val="48E17B19"/>
    <w:rsid w:val="48E57534"/>
    <w:rsid w:val="48E62AAC"/>
    <w:rsid w:val="48E829E3"/>
    <w:rsid w:val="48EA8041"/>
    <w:rsid w:val="48EB1899"/>
    <w:rsid w:val="48EB5761"/>
    <w:rsid w:val="48ECE340"/>
    <w:rsid w:val="48EF07C0"/>
    <w:rsid w:val="48EF2DBF"/>
    <w:rsid w:val="48F03306"/>
    <w:rsid w:val="48F0E0B4"/>
    <w:rsid w:val="48F10484"/>
    <w:rsid w:val="48F310B0"/>
    <w:rsid w:val="48F439AD"/>
    <w:rsid w:val="48F6F2BB"/>
    <w:rsid w:val="48FA3586"/>
    <w:rsid w:val="48FAFE53"/>
    <w:rsid w:val="48FBD2EC"/>
    <w:rsid w:val="48FC9F34"/>
    <w:rsid w:val="48FEAE59"/>
    <w:rsid w:val="49053DCD"/>
    <w:rsid w:val="4905891A"/>
    <w:rsid w:val="49064EEA"/>
    <w:rsid w:val="49091267"/>
    <w:rsid w:val="49091303"/>
    <w:rsid w:val="490A266D"/>
    <w:rsid w:val="490D50C9"/>
    <w:rsid w:val="490F750A"/>
    <w:rsid w:val="49138376"/>
    <w:rsid w:val="4916596E"/>
    <w:rsid w:val="491C5C8B"/>
    <w:rsid w:val="491F41AE"/>
    <w:rsid w:val="4921AFD0"/>
    <w:rsid w:val="4922AEBF"/>
    <w:rsid w:val="49242FD5"/>
    <w:rsid w:val="4924F0EC"/>
    <w:rsid w:val="4925EFEE"/>
    <w:rsid w:val="492E8F35"/>
    <w:rsid w:val="4930300D"/>
    <w:rsid w:val="4931E4DA"/>
    <w:rsid w:val="4933F86C"/>
    <w:rsid w:val="49367B8E"/>
    <w:rsid w:val="49396066"/>
    <w:rsid w:val="4939D786"/>
    <w:rsid w:val="493A452F"/>
    <w:rsid w:val="49412E26"/>
    <w:rsid w:val="4941573C"/>
    <w:rsid w:val="4943CE01"/>
    <w:rsid w:val="4946C2EE"/>
    <w:rsid w:val="49492A95"/>
    <w:rsid w:val="494935A0"/>
    <w:rsid w:val="494BF841"/>
    <w:rsid w:val="494F7921"/>
    <w:rsid w:val="4958C676"/>
    <w:rsid w:val="4959753C"/>
    <w:rsid w:val="495AF99F"/>
    <w:rsid w:val="495DCEC1"/>
    <w:rsid w:val="495DF0A1"/>
    <w:rsid w:val="4966C2DC"/>
    <w:rsid w:val="4967D22E"/>
    <w:rsid w:val="496B7B3E"/>
    <w:rsid w:val="496C95E2"/>
    <w:rsid w:val="496FC88A"/>
    <w:rsid w:val="4970B4D2"/>
    <w:rsid w:val="4970FD93"/>
    <w:rsid w:val="49763FE6"/>
    <w:rsid w:val="497A9CE6"/>
    <w:rsid w:val="497C2FA9"/>
    <w:rsid w:val="497CAE33"/>
    <w:rsid w:val="49814F58"/>
    <w:rsid w:val="4982C2D9"/>
    <w:rsid w:val="4983151E"/>
    <w:rsid w:val="49854C75"/>
    <w:rsid w:val="49867729"/>
    <w:rsid w:val="4988F7FF"/>
    <w:rsid w:val="498BE54D"/>
    <w:rsid w:val="498DA957"/>
    <w:rsid w:val="498FC7CF"/>
    <w:rsid w:val="499023AD"/>
    <w:rsid w:val="49962E2E"/>
    <w:rsid w:val="49974779"/>
    <w:rsid w:val="499ADC8E"/>
    <w:rsid w:val="499DBE40"/>
    <w:rsid w:val="499E3326"/>
    <w:rsid w:val="49A1D6B9"/>
    <w:rsid w:val="49A25BEB"/>
    <w:rsid w:val="49A4858E"/>
    <w:rsid w:val="49A963FD"/>
    <w:rsid w:val="49AADC59"/>
    <w:rsid w:val="49AB71E1"/>
    <w:rsid w:val="49ADB43F"/>
    <w:rsid w:val="49AE9D28"/>
    <w:rsid w:val="49B18BB3"/>
    <w:rsid w:val="49B356FD"/>
    <w:rsid w:val="49B38FE4"/>
    <w:rsid w:val="49B5AF06"/>
    <w:rsid w:val="49B795CC"/>
    <w:rsid w:val="49BBF047"/>
    <w:rsid w:val="49BE8871"/>
    <w:rsid w:val="49C0EDDE"/>
    <w:rsid w:val="49C39631"/>
    <w:rsid w:val="49C5A1E1"/>
    <w:rsid w:val="49CC7D99"/>
    <w:rsid w:val="49CCE2B1"/>
    <w:rsid w:val="49CDD852"/>
    <w:rsid w:val="49D2022F"/>
    <w:rsid w:val="49D33CB2"/>
    <w:rsid w:val="49D36F9D"/>
    <w:rsid w:val="49D3A9FA"/>
    <w:rsid w:val="49D5EBD7"/>
    <w:rsid w:val="49D5FF89"/>
    <w:rsid w:val="49D7758B"/>
    <w:rsid w:val="49D7EA3B"/>
    <w:rsid w:val="49D8586B"/>
    <w:rsid w:val="49D93387"/>
    <w:rsid w:val="49DA765F"/>
    <w:rsid w:val="49DBF9D1"/>
    <w:rsid w:val="49DDED6C"/>
    <w:rsid w:val="49E0447F"/>
    <w:rsid w:val="49E0926E"/>
    <w:rsid w:val="49E3EBCC"/>
    <w:rsid w:val="49E60A8B"/>
    <w:rsid w:val="49E60FC5"/>
    <w:rsid w:val="49E6AFA4"/>
    <w:rsid w:val="49EA069F"/>
    <w:rsid w:val="49EAA399"/>
    <w:rsid w:val="49EFA35B"/>
    <w:rsid w:val="49EFD92F"/>
    <w:rsid w:val="49F1BA10"/>
    <w:rsid w:val="49F55715"/>
    <w:rsid w:val="49F7E74C"/>
    <w:rsid w:val="49F810E6"/>
    <w:rsid w:val="49FD71FB"/>
    <w:rsid w:val="4A046D1A"/>
    <w:rsid w:val="4A05C9F6"/>
    <w:rsid w:val="4A0A7A8D"/>
    <w:rsid w:val="4A0E5FA0"/>
    <w:rsid w:val="4A106859"/>
    <w:rsid w:val="4A10C154"/>
    <w:rsid w:val="4A120823"/>
    <w:rsid w:val="4A12FBB5"/>
    <w:rsid w:val="4A14876E"/>
    <w:rsid w:val="4A16FE60"/>
    <w:rsid w:val="4A1D23E9"/>
    <w:rsid w:val="4A2204BA"/>
    <w:rsid w:val="4A22F071"/>
    <w:rsid w:val="4A266BE5"/>
    <w:rsid w:val="4A26A42D"/>
    <w:rsid w:val="4A283A07"/>
    <w:rsid w:val="4A29296B"/>
    <w:rsid w:val="4A2C8128"/>
    <w:rsid w:val="4A317E67"/>
    <w:rsid w:val="4A326C57"/>
    <w:rsid w:val="4A3315AE"/>
    <w:rsid w:val="4A3679F2"/>
    <w:rsid w:val="4A38BD4A"/>
    <w:rsid w:val="4A39E6B7"/>
    <w:rsid w:val="4A3AEB68"/>
    <w:rsid w:val="4A3B39D9"/>
    <w:rsid w:val="4A3C2F1D"/>
    <w:rsid w:val="4A3C8BE7"/>
    <w:rsid w:val="4A4095A2"/>
    <w:rsid w:val="4A43689C"/>
    <w:rsid w:val="4A441098"/>
    <w:rsid w:val="4A44DFC6"/>
    <w:rsid w:val="4A44F161"/>
    <w:rsid w:val="4A46E1D6"/>
    <w:rsid w:val="4A47D2E7"/>
    <w:rsid w:val="4A48BCDA"/>
    <w:rsid w:val="4A4CD3DD"/>
    <w:rsid w:val="4A4EA94B"/>
    <w:rsid w:val="4A4EB00C"/>
    <w:rsid w:val="4A4F5B21"/>
    <w:rsid w:val="4A51B50C"/>
    <w:rsid w:val="4A53C5D3"/>
    <w:rsid w:val="4A594171"/>
    <w:rsid w:val="4A5C6903"/>
    <w:rsid w:val="4A5DEB1B"/>
    <w:rsid w:val="4A5EDF4C"/>
    <w:rsid w:val="4A678B73"/>
    <w:rsid w:val="4A684A43"/>
    <w:rsid w:val="4A6912F1"/>
    <w:rsid w:val="4A6C1FDF"/>
    <w:rsid w:val="4A6CC7DA"/>
    <w:rsid w:val="4A6D2C71"/>
    <w:rsid w:val="4A74DAEA"/>
    <w:rsid w:val="4A758484"/>
    <w:rsid w:val="4A771FFA"/>
    <w:rsid w:val="4A7A4936"/>
    <w:rsid w:val="4A7B4E88"/>
    <w:rsid w:val="4A7BB64E"/>
    <w:rsid w:val="4A7F3FF7"/>
    <w:rsid w:val="4A815796"/>
    <w:rsid w:val="4A81B979"/>
    <w:rsid w:val="4A82AC98"/>
    <w:rsid w:val="4A848FBB"/>
    <w:rsid w:val="4A87A3C6"/>
    <w:rsid w:val="4A8F3A61"/>
    <w:rsid w:val="4A967CC6"/>
    <w:rsid w:val="4A98DFD1"/>
    <w:rsid w:val="4A9970B1"/>
    <w:rsid w:val="4A9B1592"/>
    <w:rsid w:val="4A9C8AA7"/>
    <w:rsid w:val="4AA65B8B"/>
    <w:rsid w:val="4AA66A32"/>
    <w:rsid w:val="4AA92C04"/>
    <w:rsid w:val="4AACA263"/>
    <w:rsid w:val="4AB0EDC0"/>
    <w:rsid w:val="4AB474D8"/>
    <w:rsid w:val="4AB55937"/>
    <w:rsid w:val="4AB5BF0E"/>
    <w:rsid w:val="4AB66DFE"/>
    <w:rsid w:val="4AB8DAEE"/>
    <w:rsid w:val="4AB9BB3C"/>
    <w:rsid w:val="4ABCAA32"/>
    <w:rsid w:val="4ABCB97C"/>
    <w:rsid w:val="4ABD2982"/>
    <w:rsid w:val="4AC028F0"/>
    <w:rsid w:val="4AC21AA2"/>
    <w:rsid w:val="4AC2A0E1"/>
    <w:rsid w:val="4AC74E1E"/>
    <w:rsid w:val="4AC8E06A"/>
    <w:rsid w:val="4AC903A0"/>
    <w:rsid w:val="4ACC2362"/>
    <w:rsid w:val="4ACD9EB3"/>
    <w:rsid w:val="4ACFE99B"/>
    <w:rsid w:val="4AD77F44"/>
    <w:rsid w:val="4AD8E9B2"/>
    <w:rsid w:val="4AD9202A"/>
    <w:rsid w:val="4ADA84B4"/>
    <w:rsid w:val="4ADB4DC4"/>
    <w:rsid w:val="4ADC89C6"/>
    <w:rsid w:val="4ADCEDB9"/>
    <w:rsid w:val="4AE1C262"/>
    <w:rsid w:val="4AE235B3"/>
    <w:rsid w:val="4AE2DF26"/>
    <w:rsid w:val="4AE64C50"/>
    <w:rsid w:val="4AE75CCC"/>
    <w:rsid w:val="4AEB8D89"/>
    <w:rsid w:val="4AED74B5"/>
    <w:rsid w:val="4AF01C76"/>
    <w:rsid w:val="4AF12725"/>
    <w:rsid w:val="4AF1F1BA"/>
    <w:rsid w:val="4AF895C3"/>
    <w:rsid w:val="4AFBA535"/>
    <w:rsid w:val="4AFE78D7"/>
    <w:rsid w:val="4B01DF4E"/>
    <w:rsid w:val="4B07D7BA"/>
    <w:rsid w:val="4B0D2350"/>
    <w:rsid w:val="4B1089EC"/>
    <w:rsid w:val="4B10D7E4"/>
    <w:rsid w:val="4B10DCC0"/>
    <w:rsid w:val="4B11BBE9"/>
    <w:rsid w:val="4B152F40"/>
    <w:rsid w:val="4B16598B"/>
    <w:rsid w:val="4B16E89E"/>
    <w:rsid w:val="4B1796F8"/>
    <w:rsid w:val="4B179FC0"/>
    <w:rsid w:val="4B19769C"/>
    <w:rsid w:val="4B2005BB"/>
    <w:rsid w:val="4B21F11F"/>
    <w:rsid w:val="4B23B1AD"/>
    <w:rsid w:val="4B241DA7"/>
    <w:rsid w:val="4B246A07"/>
    <w:rsid w:val="4B274B48"/>
    <w:rsid w:val="4B28A2A9"/>
    <w:rsid w:val="4B299E6A"/>
    <w:rsid w:val="4B29DAA6"/>
    <w:rsid w:val="4B2C88DA"/>
    <w:rsid w:val="4B2E65F2"/>
    <w:rsid w:val="4B3196F1"/>
    <w:rsid w:val="4B324577"/>
    <w:rsid w:val="4B336824"/>
    <w:rsid w:val="4B343B69"/>
    <w:rsid w:val="4B3A99CF"/>
    <w:rsid w:val="4B430A2E"/>
    <w:rsid w:val="4B448D75"/>
    <w:rsid w:val="4B45DA4B"/>
    <w:rsid w:val="4B49E514"/>
    <w:rsid w:val="4B4A0286"/>
    <w:rsid w:val="4B4C256C"/>
    <w:rsid w:val="4B4CC971"/>
    <w:rsid w:val="4B4DBEF7"/>
    <w:rsid w:val="4B4E2E7A"/>
    <w:rsid w:val="4B4E9945"/>
    <w:rsid w:val="4B50140D"/>
    <w:rsid w:val="4B520A27"/>
    <w:rsid w:val="4B58D501"/>
    <w:rsid w:val="4B5C765C"/>
    <w:rsid w:val="4B5C9D57"/>
    <w:rsid w:val="4B5F11F9"/>
    <w:rsid w:val="4B618CC1"/>
    <w:rsid w:val="4B61B9AF"/>
    <w:rsid w:val="4B62BD18"/>
    <w:rsid w:val="4B68D887"/>
    <w:rsid w:val="4B6B460A"/>
    <w:rsid w:val="4B6C86FF"/>
    <w:rsid w:val="4B6D6E05"/>
    <w:rsid w:val="4B753AAC"/>
    <w:rsid w:val="4B7A1EE4"/>
    <w:rsid w:val="4B7C5678"/>
    <w:rsid w:val="4B7E11A4"/>
    <w:rsid w:val="4B7E1E6A"/>
    <w:rsid w:val="4B7EDA54"/>
    <w:rsid w:val="4B7EF944"/>
    <w:rsid w:val="4B7FFAA1"/>
    <w:rsid w:val="4B82AE04"/>
    <w:rsid w:val="4B84F1E9"/>
    <w:rsid w:val="4B86540B"/>
    <w:rsid w:val="4B8949A0"/>
    <w:rsid w:val="4B8979AF"/>
    <w:rsid w:val="4B8CA883"/>
    <w:rsid w:val="4B912034"/>
    <w:rsid w:val="4B936D7E"/>
    <w:rsid w:val="4B936E00"/>
    <w:rsid w:val="4B93B78B"/>
    <w:rsid w:val="4B966876"/>
    <w:rsid w:val="4B969A73"/>
    <w:rsid w:val="4B984C1E"/>
    <w:rsid w:val="4B992267"/>
    <w:rsid w:val="4B998079"/>
    <w:rsid w:val="4BA2E1BB"/>
    <w:rsid w:val="4BA8E4F9"/>
    <w:rsid w:val="4BA9ECAF"/>
    <w:rsid w:val="4BAD43AD"/>
    <w:rsid w:val="4BB19A51"/>
    <w:rsid w:val="4BB9CF12"/>
    <w:rsid w:val="4BBBA549"/>
    <w:rsid w:val="4BC614C3"/>
    <w:rsid w:val="4BC6D057"/>
    <w:rsid w:val="4BCA5A3C"/>
    <w:rsid w:val="4BCC242E"/>
    <w:rsid w:val="4BCF4319"/>
    <w:rsid w:val="4BD1EFCC"/>
    <w:rsid w:val="4BD62273"/>
    <w:rsid w:val="4BD67590"/>
    <w:rsid w:val="4BDFCE16"/>
    <w:rsid w:val="4BE09F0D"/>
    <w:rsid w:val="4BE19FE1"/>
    <w:rsid w:val="4BE72EA0"/>
    <w:rsid w:val="4BE74629"/>
    <w:rsid w:val="4BE77B24"/>
    <w:rsid w:val="4BEB9DD4"/>
    <w:rsid w:val="4BEC63D9"/>
    <w:rsid w:val="4BEC9424"/>
    <w:rsid w:val="4BECC97F"/>
    <w:rsid w:val="4BEF03AF"/>
    <w:rsid w:val="4BF001C6"/>
    <w:rsid w:val="4BF26478"/>
    <w:rsid w:val="4BF40BDF"/>
    <w:rsid w:val="4BF74F8B"/>
    <w:rsid w:val="4BF96C5C"/>
    <w:rsid w:val="4BF9F01E"/>
    <w:rsid w:val="4BFC17FF"/>
    <w:rsid w:val="4BFEC5B4"/>
    <w:rsid w:val="4BFF0176"/>
    <w:rsid w:val="4BFFFFF4"/>
    <w:rsid w:val="4C01E9A6"/>
    <w:rsid w:val="4C037BAB"/>
    <w:rsid w:val="4C059657"/>
    <w:rsid w:val="4C05D81D"/>
    <w:rsid w:val="4C093762"/>
    <w:rsid w:val="4C09CAF0"/>
    <w:rsid w:val="4C0B6F81"/>
    <w:rsid w:val="4C10273D"/>
    <w:rsid w:val="4C110527"/>
    <w:rsid w:val="4C12BD8C"/>
    <w:rsid w:val="4C1355F2"/>
    <w:rsid w:val="4C149D46"/>
    <w:rsid w:val="4C1AB735"/>
    <w:rsid w:val="4C1BC5BD"/>
    <w:rsid w:val="4C1CB134"/>
    <w:rsid w:val="4C1E8D36"/>
    <w:rsid w:val="4C21F24A"/>
    <w:rsid w:val="4C264BE7"/>
    <w:rsid w:val="4C287E9A"/>
    <w:rsid w:val="4C2B9F34"/>
    <w:rsid w:val="4C317C20"/>
    <w:rsid w:val="4C33C06A"/>
    <w:rsid w:val="4C38C233"/>
    <w:rsid w:val="4C3968AB"/>
    <w:rsid w:val="4C3CE1FC"/>
    <w:rsid w:val="4C3F5EFE"/>
    <w:rsid w:val="4C406CB7"/>
    <w:rsid w:val="4C41C4A1"/>
    <w:rsid w:val="4C41C7C9"/>
    <w:rsid w:val="4C442E91"/>
    <w:rsid w:val="4C495B77"/>
    <w:rsid w:val="4C4B0815"/>
    <w:rsid w:val="4C4B319B"/>
    <w:rsid w:val="4C4C70C8"/>
    <w:rsid w:val="4C4C8D21"/>
    <w:rsid w:val="4C4EC16D"/>
    <w:rsid w:val="4C508D3A"/>
    <w:rsid w:val="4C546B5B"/>
    <w:rsid w:val="4C5528CF"/>
    <w:rsid w:val="4C5CA34E"/>
    <w:rsid w:val="4C625FEE"/>
    <w:rsid w:val="4C62A078"/>
    <w:rsid w:val="4C67938B"/>
    <w:rsid w:val="4C6BD85B"/>
    <w:rsid w:val="4C6DAF49"/>
    <w:rsid w:val="4C6F5097"/>
    <w:rsid w:val="4C77D429"/>
    <w:rsid w:val="4C793676"/>
    <w:rsid w:val="4C795F5E"/>
    <w:rsid w:val="4C79C045"/>
    <w:rsid w:val="4C7BE112"/>
    <w:rsid w:val="4C7F8102"/>
    <w:rsid w:val="4C81F4D8"/>
    <w:rsid w:val="4C845A78"/>
    <w:rsid w:val="4C854EAA"/>
    <w:rsid w:val="4C862193"/>
    <w:rsid w:val="4C894476"/>
    <w:rsid w:val="4C8A5155"/>
    <w:rsid w:val="4C8B08B2"/>
    <w:rsid w:val="4C8B8B27"/>
    <w:rsid w:val="4C8D6625"/>
    <w:rsid w:val="4C933492"/>
    <w:rsid w:val="4C968A72"/>
    <w:rsid w:val="4C988A6F"/>
    <w:rsid w:val="4C9ABB07"/>
    <w:rsid w:val="4C9C08BD"/>
    <w:rsid w:val="4CA3FFDC"/>
    <w:rsid w:val="4CA47FB4"/>
    <w:rsid w:val="4CA7FA7B"/>
    <w:rsid w:val="4CAB038D"/>
    <w:rsid w:val="4CAC2BF2"/>
    <w:rsid w:val="4CB1E49A"/>
    <w:rsid w:val="4CB4A304"/>
    <w:rsid w:val="4CB6AD0C"/>
    <w:rsid w:val="4CB74913"/>
    <w:rsid w:val="4CB77130"/>
    <w:rsid w:val="4CB82561"/>
    <w:rsid w:val="4CB867F3"/>
    <w:rsid w:val="4CB9BC32"/>
    <w:rsid w:val="4CBFCBB4"/>
    <w:rsid w:val="4CC235FC"/>
    <w:rsid w:val="4CC4602D"/>
    <w:rsid w:val="4CC4800F"/>
    <w:rsid w:val="4CC4E011"/>
    <w:rsid w:val="4CC79C70"/>
    <w:rsid w:val="4CC7CD17"/>
    <w:rsid w:val="4CC8546B"/>
    <w:rsid w:val="4CCE577C"/>
    <w:rsid w:val="4CCEA275"/>
    <w:rsid w:val="4CD0AF30"/>
    <w:rsid w:val="4CD1C85F"/>
    <w:rsid w:val="4CD3D35D"/>
    <w:rsid w:val="4CD67D04"/>
    <w:rsid w:val="4CD860A5"/>
    <w:rsid w:val="4CDB0D56"/>
    <w:rsid w:val="4CDE4699"/>
    <w:rsid w:val="4CDE7E89"/>
    <w:rsid w:val="4CE35795"/>
    <w:rsid w:val="4CE3F871"/>
    <w:rsid w:val="4CE53E12"/>
    <w:rsid w:val="4CEA41F6"/>
    <w:rsid w:val="4CEA71B3"/>
    <w:rsid w:val="4CEB6215"/>
    <w:rsid w:val="4CEEA295"/>
    <w:rsid w:val="4CF07CC7"/>
    <w:rsid w:val="4CF2DE2C"/>
    <w:rsid w:val="4CF70FE1"/>
    <w:rsid w:val="4CF71F07"/>
    <w:rsid w:val="4CF7EDDB"/>
    <w:rsid w:val="4CF81491"/>
    <w:rsid w:val="4CF86E5A"/>
    <w:rsid w:val="4CFAEA1E"/>
    <w:rsid w:val="4CFD94CB"/>
    <w:rsid w:val="4CFDA254"/>
    <w:rsid w:val="4CFDDB76"/>
    <w:rsid w:val="4D0057F0"/>
    <w:rsid w:val="4D006E26"/>
    <w:rsid w:val="4D0A263C"/>
    <w:rsid w:val="4D0BC7F5"/>
    <w:rsid w:val="4D0BD996"/>
    <w:rsid w:val="4D0C44C4"/>
    <w:rsid w:val="4D0D26F4"/>
    <w:rsid w:val="4D0EF98A"/>
    <w:rsid w:val="4D12B640"/>
    <w:rsid w:val="4D1CD324"/>
    <w:rsid w:val="4D1E53D3"/>
    <w:rsid w:val="4D1E8A65"/>
    <w:rsid w:val="4D1FD4C6"/>
    <w:rsid w:val="4D1FEC7D"/>
    <w:rsid w:val="4D231EBD"/>
    <w:rsid w:val="4D243ADC"/>
    <w:rsid w:val="4D289E97"/>
    <w:rsid w:val="4D2C26E9"/>
    <w:rsid w:val="4D300312"/>
    <w:rsid w:val="4D318192"/>
    <w:rsid w:val="4D36E907"/>
    <w:rsid w:val="4D37CAEC"/>
    <w:rsid w:val="4D3BD230"/>
    <w:rsid w:val="4D3D6D09"/>
    <w:rsid w:val="4D450740"/>
    <w:rsid w:val="4D4691FE"/>
    <w:rsid w:val="4D487998"/>
    <w:rsid w:val="4D48C35E"/>
    <w:rsid w:val="4D4A8EEF"/>
    <w:rsid w:val="4D4B842F"/>
    <w:rsid w:val="4D4BD6D8"/>
    <w:rsid w:val="4D4C58AB"/>
    <w:rsid w:val="4D5171C0"/>
    <w:rsid w:val="4D54029A"/>
    <w:rsid w:val="4D5661D8"/>
    <w:rsid w:val="4D574B56"/>
    <w:rsid w:val="4D595BD1"/>
    <w:rsid w:val="4D59BBE6"/>
    <w:rsid w:val="4D60F4A4"/>
    <w:rsid w:val="4D6437DD"/>
    <w:rsid w:val="4D65C3C8"/>
    <w:rsid w:val="4D6EF266"/>
    <w:rsid w:val="4D72521A"/>
    <w:rsid w:val="4D73F17E"/>
    <w:rsid w:val="4D784BF4"/>
    <w:rsid w:val="4D803260"/>
    <w:rsid w:val="4D81DFCB"/>
    <w:rsid w:val="4D82B9AF"/>
    <w:rsid w:val="4D85CC57"/>
    <w:rsid w:val="4D85DFE1"/>
    <w:rsid w:val="4D85E0AA"/>
    <w:rsid w:val="4D864455"/>
    <w:rsid w:val="4D89EB59"/>
    <w:rsid w:val="4D8EBC02"/>
    <w:rsid w:val="4D8FC286"/>
    <w:rsid w:val="4D900927"/>
    <w:rsid w:val="4D919784"/>
    <w:rsid w:val="4D91EF6B"/>
    <w:rsid w:val="4D91F167"/>
    <w:rsid w:val="4D94334D"/>
    <w:rsid w:val="4D973965"/>
    <w:rsid w:val="4D995558"/>
    <w:rsid w:val="4D9F9F47"/>
    <w:rsid w:val="4D9FD7DB"/>
    <w:rsid w:val="4D9FE47A"/>
    <w:rsid w:val="4DA22393"/>
    <w:rsid w:val="4DA2E57C"/>
    <w:rsid w:val="4DA3EA5E"/>
    <w:rsid w:val="4DA614C7"/>
    <w:rsid w:val="4DA742B2"/>
    <w:rsid w:val="4DAC0081"/>
    <w:rsid w:val="4DAC623C"/>
    <w:rsid w:val="4DAEA054"/>
    <w:rsid w:val="4DAF783D"/>
    <w:rsid w:val="4DB0A5EB"/>
    <w:rsid w:val="4DB1FA64"/>
    <w:rsid w:val="4DB20350"/>
    <w:rsid w:val="4DB34B5F"/>
    <w:rsid w:val="4DB44DB2"/>
    <w:rsid w:val="4DB6E0B9"/>
    <w:rsid w:val="4DB88121"/>
    <w:rsid w:val="4DB8AFB4"/>
    <w:rsid w:val="4DC3A429"/>
    <w:rsid w:val="4DC661D0"/>
    <w:rsid w:val="4DC68A7C"/>
    <w:rsid w:val="4DC793C8"/>
    <w:rsid w:val="4DCBB3E8"/>
    <w:rsid w:val="4DCC5B42"/>
    <w:rsid w:val="4DCCA2B5"/>
    <w:rsid w:val="4DD02861"/>
    <w:rsid w:val="4DD28813"/>
    <w:rsid w:val="4DD5C26C"/>
    <w:rsid w:val="4DD5F15D"/>
    <w:rsid w:val="4DD6BF59"/>
    <w:rsid w:val="4DD83F9C"/>
    <w:rsid w:val="4DDDFB6B"/>
    <w:rsid w:val="4DDE05E1"/>
    <w:rsid w:val="4DE18557"/>
    <w:rsid w:val="4DE4C6E0"/>
    <w:rsid w:val="4DE71DD9"/>
    <w:rsid w:val="4DECC2C8"/>
    <w:rsid w:val="4DF05ED8"/>
    <w:rsid w:val="4DF32252"/>
    <w:rsid w:val="4DF56ACE"/>
    <w:rsid w:val="4DFBCC9B"/>
    <w:rsid w:val="4DFDC73A"/>
    <w:rsid w:val="4DFEFC99"/>
    <w:rsid w:val="4DFFB1FB"/>
    <w:rsid w:val="4E00DDAE"/>
    <w:rsid w:val="4E02A70E"/>
    <w:rsid w:val="4E02F65C"/>
    <w:rsid w:val="4E066CAD"/>
    <w:rsid w:val="4E079178"/>
    <w:rsid w:val="4E0AAD9F"/>
    <w:rsid w:val="4E0C57F1"/>
    <w:rsid w:val="4E0C5B5E"/>
    <w:rsid w:val="4E0C6F01"/>
    <w:rsid w:val="4E0D0169"/>
    <w:rsid w:val="4E0D4FAE"/>
    <w:rsid w:val="4E0D9FDF"/>
    <w:rsid w:val="4E11A21F"/>
    <w:rsid w:val="4E11C6ED"/>
    <w:rsid w:val="4E16842C"/>
    <w:rsid w:val="4E168B4E"/>
    <w:rsid w:val="4E1E18C3"/>
    <w:rsid w:val="4E1E2809"/>
    <w:rsid w:val="4E1E4001"/>
    <w:rsid w:val="4E2271AE"/>
    <w:rsid w:val="4E253E7F"/>
    <w:rsid w:val="4E26AE0E"/>
    <w:rsid w:val="4E28508D"/>
    <w:rsid w:val="4E29AE3E"/>
    <w:rsid w:val="4E29CF2E"/>
    <w:rsid w:val="4E2B9B1E"/>
    <w:rsid w:val="4E2BBEC5"/>
    <w:rsid w:val="4E2D8FE8"/>
    <w:rsid w:val="4E35537C"/>
    <w:rsid w:val="4E3619FD"/>
    <w:rsid w:val="4E392EB4"/>
    <w:rsid w:val="4E3FCB4D"/>
    <w:rsid w:val="4E43F820"/>
    <w:rsid w:val="4E45E7F1"/>
    <w:rsid w:val="4E461438"/>
    <w:rsid w:val="4E48FE66"/>
    <w:rsid w:val="4E4EFA2D"/>
    <w:rsid w:val="4E511DD5"/>
    <w:rsid w:val="4E55BABF"/>
    <w:rsid w:val="4E55C18B"/>
    <w:rsid w:val="4E56011A"/>
    <w:rsid w:val="4E5617F5"/>
    <w:rsid w:val="4E57098C"/>
    <w:rsid w:val="4E5A886F"/>
    <w:rsid w:val="4E5B0732"/>
    <w:rsid w:val="4E5B25AF"/>
    <w:rsid w:val="4E5D685F"/>
    <w:rsid w:val="4E5FB6C0"/>
    <w:rsid w:val="4E64E6CF"/>
    <w:rsid w:val="4E677BE3"/>
    <w:rsid w:val="4E685D79"/>
    <w:rsid w:val="4E6BA3CE"/>
    <w:rsid w:val="4E6F0C35"/>
    <w:rsid w:val="4E728C9A"/>
    <w:rsid w:val="4E73564C"/>
    <w:rsid w:val="4E76853E"/>
    <w:rsid w:val="4E76ABD7"/>
    <w:rsid w:val="4E770B8A"/>
    <w:rsid w:val="4E82C433"/>
    <w:rsid w:val="4E846291"/>
    <w:rsid w:val="4E877309"/>
    <w:rsid w:val="4E89F491"/>
    <w:rsid w:val="4E8ABA95"/>
    <w:rsid w:val="4E8DF644"/>
    <w:rsid w:val="4E8EA17E"/>
    <w:rsid w:val="4E8FD268"/>
    <w:rsid w:val="4E8FF7AB"/>
    <w:rsid w:val="4E914399"/>
    <w:rsid w:val="4E9750A4"/>
    <w:rsid w:val="4E98C38B"/>
    <w:rsid w:val="4E991719"/>
    <w:rsid w:val="4E992FE7"/>
    <w:rsid w:val="4E9DDC76"/>
    <w:rsid w:val="4E9EE72A"/>
    <w:rsid w:val="4EA01180"/>
    <w:rsid w:val="4EA33483"/>
    <w:rsid w:val="4EA33C64"/>
    <w:rsid w:val="4EA54FDD"/>
    <w:rsid w:val="4EA5FEEC"/>
    <w:rsid w:val="4EA64756"/>
    <w:rsid w:val="4EA6FF53"/>
    <w:rsid w:val="4EA75227"/>
    <w:rsid w:val="4EAD84DB"/>
    <w:rsid w:val="4EBD42B1"/>
    <w:rsid w:val="4EBFAA9B"/>
    <w:rsid w:val="4EBFC523"/>
    <w:rsid w:val="4EC07AF6"/>
    <w:rsid w:val="4EC0C4E6"/>
    <w:rsid w:val="4EC14BED"/>
    <w:rsid w:val="4EC40F0B"/>
    <w:rsid w:val="4EC44BD5"/>
    <w:rsid w:val="4EC51F1A"/>
    <w:rsid w:val="4EC791BE"/>
    <w:rsid w:val="4EC7FFE0"/>
    <w:rsid w:val="4ECDCE81"/>
    <w:rsid w:val="4ED01D97"/>
    <w:rsid w:val="4ED0C7C7"/>
    <w:rsid w:val="4ED50965"/>
    <w:rsid w:val="4ED5517F"/>
    <w:rsid w:val="4ED9A2AA"/>
    <w:rsid w:val="4EDC7325"/>
    <w:rsid w:val="4EDD73D6"/>
    <w:rsid w:val="4EDDEBB0"/>
    <w:rsid w:val="4EDFC729"/>
    <w:rsid w:val="4EE125B0"/>
    <w:rsid w:val="4EE1DDD0"/>
    <w:rsid w:val="4EE38525"/>
    <w:rsid w:val="4EE50441"/>
    <w:rsid w:val="4EE57A0F"/>
    <w:rsid w:val="4EE874E2"/>
    <w:rsid w:val="4EE8A609"/>
    <w:rsid w:val="4EE987D0"/>
    <w:rsid w:val="4EEA6964"/>
    <w:rsid w:val="4EEB3E45"/>
    <w:rsid w:val="4EF0843A"/>
    <w:rsid w:val="4EF48B5F"/>
    <w:rsid w:val="4EFDEFF4"/>
    <w:rsid w:val="4EFEA7F0"/>
    <w:rsid w:val="4EFF2D36"/>
    <w:rsid w:val="4EFF413A"/>
    <w:rsid w:val="4F0483DF"/>
    <w:rsid w:val="4F06B520"/>
    <w:rsid w:val="4F082CE0"/>
    <w:rsid w:val="4F089768"/>
    <w:rsid w:val="4F091FFC"/>
    <w:rsid w:val="4F0B5D2D"/>
    <w:rsid w:val="4F0D3706"/>
    <w:rsid w:val="4F12B149"/>
    <w:rsid w:val="4F1B9FBF"/>
    <w:rsid w:val="4F1C6737"/>
    <w:rsid w:val="4F1F8C30"/>
    <w:rsid w:val="4F1FBB82"/>
    <w:rsid w:val="4F2137FB"/>
    <w:rsid w:val="4F217F1F"/>
    <w:rsid w:val="4F22811D"/>
    <w:rsid w:val="4F2509C4"/>
    <w:rsid w:val="4F254C3B"/>
    <w:rsid w:val="4F254D0E"/>
    <w:rsid w:val="4F26A8EF"/>
    <w:rsid w:val="4F28027B"/>
    <w:rsid w:val="4F282DB0"/>
    <w:rsid w:val="4F29C8AA"/>
    <w:rsid w:val="4F2B6D99"/>
    <w:rsid w:val="4F2B8F49"/>
    <w:rsid w:val="4F2BBBDC"/>
    <w:rsid w:val="4F2C4592"/>
    <w:rsid w:val="4F2C7488"/>
    <w:rsid w:val="4F2C9B55"/>
    <w:rsid w:val="4F2D1CC0"/>
    <w:rsid w:val="4F2EBF79"/>
    <w:rsid w:val="4F2FF351"/>
    <w:rsid w:val="4F30BCF5"/>
    <w:rsid w:val="4F331597"/>
    <w:rsid w:val="4F35E114"/>
    <w:rsid w:val="4F39327A"/>
    <w:rsid w:val="4F3A32E2"/>
    <w:rsid w:val="4F3A350E"/>
    <w:rsid w:val="4F3EEC31"/>
    <w:rsid w:val="4F400F2C"/>
    <w:rsid w:val="4F473A24"/>
    <w:rsid w:val="4F475F75"/>
    <w:rsid w:val="4F491BBD"/>
    <w:rsid w:val="4F498832"/>
    <w:rsid w:val="4F49EE05"/>
    <w:rsid w:val="4F4A64E0"/>
    <w:rsid w:val="4F4C2D03"/>
    <w:rsid w:val="4F4C5E18"/>
    <w:rsid w:val="4F4D536C"/>
    <w:rsid w:val="4F525D00"/>
    <w:rsid w:val="4F52D18B"/>
    <w:rsid w:val="4F532BBE"/>
    <w:rsid w:val="4F54FAC7"/>
    <w:rsid w:val="4F57410A"/>
    <w:rsid w:val="4F607D5C"/>
    <w:rsid w:val="4F68FC2F"/>
    <w:rsid w:val="4F6A5237"/>
    <w:rsid w:val="4F6AC9B2"/>
    <w:rsid w:val="4F6F7DB3"/>
    <w:rsid w:val="4F6F8770"/>
    <w:rsid w:val="4F705C07"/>
    <w:rsid w:val="4F718A43"/>
    <w:rsid w:val="4F74A7C0"/>
    <w:rsid w:val="4F752506"/>
    <w:rsid w:val="4F7900DB"/>
    <w:rsid w:val="4F7A8B13"/>
    <w:rsid w:val="4F7D8A1C"/>
    <w:rsid w:val="4F7DCCB0"/>
    <w:rsid w:val="4F81F1AB"/>
    <w:rsid w:val="4F8285A4"/>
    <w:rsid w:val="4F87117F"/>
    <w:rsid w:val="4F88CA5A"/>
    <w:rsid w:val="4F8A39BD"/>
    <w:rsid w:val="4F8A4E79"/>
    <w:rsid w:val="4F8B58BB"/>
    <w:rsid w:val="4F8BEBEF"/>
    <w:rsid w:val="4F8FE869"/>
    <w:rsid w:val="4F956ADC"/>
    <w:rsid w:val="4F968432"/>
    <w:rsid w:val="4F99A421"/>
    <w:rsid w:val="4F9BCE1D"/>
    <w:rsid w:val="4F9F1FFA"/>
    <w:rsid w:val="4F9FD4E6"/>
    <w:rsid w:val="4FA64F0B"/>
    <w:rsid w:val="4FA776C7"/>
    <w:rsid w:val="4FB046A4"/>
    <w:rsid w:val="4FB052A0"/>
    <w:rsid w:val="4FB0C147"/>
    <w:rsid w:val="4FB14C07"/>
    <w:rsid w:val="4FB444E2"/>
    <w:rsid w:val="4FB72BE5"/>
    <w:rsid w:val="4FBB4A5A"/>
    <w:rsid w:val="4FBC3258"/>
    <w:rsid w:val="4FBC8B71"/>
    <w:rsid w:val="4FBCBAD5"/>
    <w:rsid w:val="4FBE20D8"/>
    <w:rsid w:val="4FBF2A35"/>
    <w:rsid w:val="4FC0EE1A"/>
    <w:rsid w:val="4FC143AE"/>
    <w:rsid w:val="4FC2A531"/>
    <w:rsid w:val="4FC302F8"/>
    <w:rsid w:val="4FC3AD6C"/>
    <w:rsid w:val="4FC49F53"/>
    <w:rsid w:val="4FC5B9AA"/>
    <w:rsid w:val="4FC83DE3"/>
    <w:rsid w:val="4FCA8134"/>
    <w:rsid w:val="4FCB899D"/>
    <w:rsid w:val="4FCD1FAA"/>
    <w:rsid w:val="4FCEE857"/>
    <w:rsid w:val="4FCF507A"/>
    <w:rsid w:val="4FD3DC36"/>
    <w:rsid w:val="4FD4AB3A"/>
    <w:rsid w:val="4FD82C52"/>
    <w:rsid w:val="4FDD557E"/>
    <w:rsid w:val="4FDDC81C"/>
    <w:rsid w:val="4FDF2424"/>
    <w:rsid w:val="4FDFCDC5"/>
    <w:rsid w:val="4FE0EACE"/>
    <w:rsid w:val="4FE110A4"/>
    <w:rsid w:val="4FE31269"/>
    <w:rsid w:val="4FE3D57C"/>
    <w:rsid w:val="4FE50550"/>
    <w:rsid w:val="4FE69392"/>
    <w:rsid w:val="4FEB4D31"/>
    <w:rsid w:val="4FEBB65D"/>
    <w:rsid w:val="4FEED4C4"/>
    <w:rsid w:val="4FEF944A"/>
    <w:rsid w:val="4FF4894F"/>
    <w:rsid w:val="4FF53B65"/>
    <w:rsid w:val="4FF5AD5E"/>
    <w:rsid w:val="4FF60394"/>
    <w:rsid w:val="4FF80007"/>
    <w:rsid w:val="5003A1DB"/>
    <w:rsid w:val="5003B5E6"/>
    <w:rsid w:val="500790AF"/>
    <w:rsid w:val="500B32D8"/>
    <w:rsid w:val="500B5521"/>
    <w:rsid w:val="500E1A86"/>
    <w:rsid w:val="500FF9DB"/>
    <w:rsid w:val="50106A60"/>
    <w:rsid w:val="50167FFA"/>
    <w:rsid w:val="501A5422"/>
    <w:rsid w:val="501ADB45"/>
    <w:rsid w:val="501AF857"/>
    <w:rsid w:val="501D89B8"/>
    <w:rsid w:val="501DDEAC"/>
    <w:rsid w:val="501FDB7A"/>
    <w:rsid w:val="50226BE9"/>
    <w:rsid w:val="5022740B"/>
    <w:rsid w:val="5022C67B"/>
    <w:rsid w:val="5026C41E"/>
    <w:rsid w:val="50276416"/>
    <w:rsid w:val="5028F4DC"/>
    <w:rsid w:val="5029A600"/>
    <w:rsid w:val="502AFCE0"/>
    <w:rsid w:val="502CA177"/>
    <w:rsid w:val="50338320"/>
    <w:rsid w:val="5038A72C"/>
    <w:rsid w:val="503917FD"/>
    <w:rsid w:val="503C2612"/>
    <w:rsid w:val="503CCBCA"/>
    <w:rsid w:val="503D1F89"/>
    <w:rsid w:val="503DCD53"/>
    <w:rsid w:val="503E24AD"/>
    <w:rsid w:val="503F9ED0"/>
    <w:rsid w:val="5042D5E4"/>
    <w:rsid w:val="50466D54"/>
    <w:rsid w:val="504703F8"/>
    <w:rsid w:val="50483E79"/>
    <w:rsid w:val="504A464D"/>
    <w:rsid w:val="504D6B69"/>
    <w:rsid w:val="5051232D"/>
    <w:rsid w:val="50516F91"/>
    <w:rsid w:val="50520332"/>
    <w:rsid w:val="50553A78"/>
    <w:rsid w:val="50577DA8"/>
    <w:rsid w:val="5065C709"/>
    <w:rsid w:val="506AF37E"/>
    <w:rsid w:val="506C9828"/>
    <w:rsid w:val="506D0536"/>
    <w:rsid w:val="506E1D4D"/>
    <w:rsid w:val="506F76B5"/>
    <w:rsid w:val="5071CF89"/>
    <w:rsid w:val="50731647"/>
    <w:rsid w:val="507C561C"/>
    <w:rsid w:val="5084C8AD"/>
    <w:rsid w:val="508696CC"/>
    <w:rsid w:val="5086B814"/>
    <w:rsid w:val="5089112C"/>
    <w:rsid w:val="5089A8D2"/>
    <w:rsid w:val="508A84BD"/>
    <w:rsid w:val="508BCE75"/>
    <w:rsid w:val="508E7B07"/>
    <w:rsid w:val="508FED97"/>
    <w:rsid w:val="50942421"/>
    <w:rsid w:val="5094568A"/>
    <w:rsid w:val="509541A2"/>
    <w:rsid w:val="509770C3"/>
    <w:rsid w:val="50988619"/>
    <w:rsid w:val="50992DB7"/>
    <w:rsid w:val="509A61BF"/>
    <w:rsid w:val="509AB1DC"/>
    <w:rsid w:val="509CF693"/>
    <w:rsid w:val="509D05CA"/>
    <w:rsid w:val="509EE5B8"/>
    <w:rsid w:val="50A041AD"/>
    <w:rsid w:val="50A1845C"/>
    <w:rsid w:val="50A231E6"/>
    <w:rsid w:val="50A2A50D"/>
    <w:rsid w:val="50A3A7D8"/>
    <w:rsid w:val="50A64D6B"/>
    <w:rsid w:val="50AB2831"/>
    <w:rsid w:val="50AB79CF"/>
    <w:rsid w:val="50AD102A"/>
    <w:rsid w:val="50AD2096"/>
    <w:rsid w:val="50AF6ED6"/>
    <w:rsid w:val="50AFF8DF"/>
    <w:rsid w:val="50B0154D"/>
    <w:rsid w:val="50B238E0"/>
    <w:rsid w:val="50B50DAF"/>
    <w:rsid w:val="50BA2617"/>
    <w:rsid w:val="50BA9EC3"/>
    <w:rsid w:val="50BAB6ED"/>
    <w:rsid w:val="50BD3CB8"/>
    <w:rsid w:val="50BE17C8"/>
    <w:rsid w:val="50BE6157"/>
    <w:rsid w:val="50C0D20C"/>
    <w:rsid w:val="50C68259"/>
    <w:rsid w:val="50CFB043"/>
    <w:rsid w:val="50D5DC73"/>
    <w:rsid w:val="50D634DB"/>
    <w:rsid w:val="50D925EB"/>
    <w:rsid w:val="50DD31E8"/>
    <w:rsid w:val="50E14822"/>
    <w:rsid w:val="50E3644E"/>
    <w:rsid w:val="50EC0250"/>
    <w:rsid w:val="50F3F393"/>
    <w:rsid w:val="50F42258"/>
    <w:rsid w:val="50F6B527"/>
    <w:rsid w:val="50FFA09C"/>
    <w:rsid w:val="5104FA2E"/>
    <w:rsid w:val="5105166F"/>
    <w:rsid w:val="51069A13"/>
    <w:rsid w:val="51080798"/>
    <w:rsid w:val="5109A594"/>
    <w:rsid w:val="510A34C6"/>
    <w:rsid w:val="510B38CF"/>
    <w:rsid w:val="510BB9ED"/>
    <w:rsid w:val="51108EA8"/>
    <w:rsid w:val="5114A6C2"/>
    <w:rsid w:val="51150E3C"/>
    <w:rsid w:val="511559C7"/>
    <w:rsid w:val="51189EE5"/>
    <w:rsid w:val="5118C9C5"/>
    <w:rsid w:val="511B58E3"/>
    <w:rsid w:val="511FC809"/>
    <w:rsid w:val="5123E09B"/>
    <w:rsid w:val="51287C75"/>
    <w:rsid w:val="512DD8D1"/>
    <w:rsid w:val="5130E871"/>
    <w:rsid w:val="51315D2E"/>
    <w:rsid w:val="5133FCB0"/>
    <w:rsid w:val="5134C4DD"/>
    <w:rsid w:val="51361086"/>
    <w:rsid w:val="513C8FFA"/>
    <w:rsid w:val="513E91C5"/>
    <w:rsid w:val="513EA649"/>
    <w:rsid w:val="513F6693"/>
    <w:rsid w:val="5144D8BA"/>
    <w:rsid w:val="51451EB6"/>
    <w:rsid w:val="5145F61A"/>
    <w:rsid w:val="5146C772"/>
    <w:rsid w:val="51471CA1"/>
    <w:rsid w:val="51474D92"/>
    <w:rsid w:val="5148BC86"/>
    <w:rsid w:val="514A5AE7"/>
    <w:rsid w:val="514C93A9"/>
    <w:rsid w:val="514DAD70"/>
    <w:rsid w:val="514E9BAC"/>
    <w:rsid w:val="514F33FB"/>
    <w:rsid w:val="515098F2"/>
    <w:rsid w:val="51559CE5"/>
    <w:rsid w:val="51597E19"/>
    <w:rsid w:val="515C4B58"/>
    <w:rsid w:val="515C916A"/>
    <w:rsid w:val="515D8CF4"/>
    <w:rsid w:val="515E4F99"/>
    <w:rsid w:val="51626AF2"/>
    <w:rsid w:val="5163C37A"/>
    <w:rsid w:val="51653352"/>
    <w:rsid w:val="516AAC80"/>
    <w:rsid w:val="516ADECE"/>
    <w:rsid w:val="516EFE8B"/>
    <w:rsid w:val="516F078E"/>
    <w:rsid w:val="5172516E"/>
    <w:rsid w:val="51756354"/>
    <w:rsid w:val="5175F39E"/>
    <w:rsid w:val="5178C490"/>
    <w:rsid w:val="517981A8"/>
    <w:rsid w:val="5179BFD5"/>
    <w:rsid w:val="5179DD1A"/>
    <w:rsid w:val="5179F995"/>
    <w:rsid w:val="517EA0C3"/>
    <w:rsid w:val="5188AD49"/>
    <w:rsid w:val="51893F13"/>
    <w:rsid w:val="518A5F66"/>
    <w:rsid w:val="518C36D3"/>
    <w:rsid w:val="518CC869"/>
    <w:rsid w:val="518EFE64"/>
    <w:rsid w:val="518F1B35"/>
    <w:rsid w:val="518FCA65"/>
    <w:rsid w:val="51922931"/>
    <w:rsid w:val="51944A49"/>
    <w:rsid w:val="51958E73"/>
    <w:rsid w:val="51963E5C"/>
    <w:rsid w:val="51971C85"/>
    <w:rsid w:val="5199F4B7"/>
    <w:rsid w:val="519AD17A"/>
    <w:rsid w:val="519BDF3B"/>
    <w:rsid w:val="519E65E7"/>
    <w:rsid w:val="51A0717B"/>
    <w:rsid w:val="51A6C262"/>
    <w:rsid w:val="51A6F740"/>
    <w:rsid w:val="51A8E31E"/>
    <w:rsid w:val="51B101FB"/>
    <w:rsid w:val="51B94F96"/>
    <w:rsid w:val="51B9D75D"/>
    <w:rsid w:val="51BC353D"/>
    <w:rsid w:val="51BE8A9A"/>
    <w:rsid w:val="51BED56C"/>
    <w:rsid w:val="51BF3E87"/>
    <w:rsid w:val="51BFBD1D"/>
    <w:rsid w:val="51C04D9C"/>
    <w:rsid w:val="51C1400E"/>
    <w:rsid w:val="51C52045"/>
    <w:rsid w:val="51C6FBC9"/>
    <w:rsid w:val="51CB9693"/>
    <w:rsid w:val="51CF4BC2"/>
    <w:rsid w:val="51D14C99"/>
    <w:rsid w:val="51D311AF"/>
    <w:rsid w:val="51D39D51"/>
    <w:rsid w:val="51D48DC9"/>
    <w:rsid w:val="51D4B8BD"/>
    <w:rsid w:val="51D7A1E7"/>
    <w:rsid w:val="51D962FF"/>
    <w:rsid w:val="51DC3218"/>
    <w:rsid w:val="51DC69CA"/>
    <w:rsid w:val="51DCC4A2"/>
    <w:rsid w:val="51DE4118"/>
    <w:rsid w:val="51E0B9C9"/>
    <w:rsid w:val="51E1ED6A"/>
    <w:rsid w:val="51E3D964"/>
    <w:rsid w:val="51E4EE83"/>
    <w:rsid w:val="51E5B516"/>
    <w:rsid w:val="51E6457C"/>
    <w:rsid w:val="51E75238"/>
    <w:rsid w:val="51E7C087"/>
    <w:rsid w:val="51ECA3B2"/>
    <w:rsid w:val="51ED609F"/>
    <w:rsid w:val="51EF26B9"/>
    <w:rsid w:val="51F1CD2D"/>
    <w:rsid w:val="51F4E137"/>
    <w:rsid w:val="51FC8A22"/>
    <w:rsid w:val="5201AC84"/>
    <w:rsid w:val="5204387B"/>
    <w:rsid w:val="5204800E"/>
    <w:rsid w:val="5204C6D0"/>
    <w:rsid w:val="520530E2"/>
    <w:rsid w:val="52068002"/>
    <w:rsid w:val="5209BD3B"/>
    <w:rsid w:val="5210D587"/>
    <w:rsid w:val="5213BE56"/>
    <w:rsid w:val="521B8797"/>
    <w:rsid w:val="521D639D"/>
    <w:rsid w:val="521D8361"/>
    <w:rsid w:val="522106C0"/>
    <w:rsid w:val="5221359F"/>
    <w:rsid w:val="5221B295"/>
    <w:rsid w:val="5221B7B6"/>
    <w:rsid w:val="5223B4C8"/>
    <w:rsid w:val="52299D73"/>
    <w:rsid w:val="522A0C58"/>
    <w:rsid w:val="522A3323"/>
    <w:rsid w:val="522E132C"/>
    <w:rsid w:val="522F13CD"/>
    <w:rsid w:val="522F7B1A"/>
    <w:rsid w:val="5231B0DD"/>
    <w:rsid w:val="52355647"/>
    <w:rsid w:val="523BAFD5"/>
    <w:rsid w:val="5240C40E"/>
    <w:rsid w:val="52463A2F"/>
    <w:rsid w:val="524870C2"/>
    <w:rsid w:val="524933F9"/>
    <w:rsid w:val="524C999C"/>
    <w:rsid w:val="524D18B0"/>
    <w:rsid w:val="525063A1"/>
    <w:rsid w:val="52512AFD"/>
    <w:rsid w:val="52525505"/>
    <w:rsid w:val="5255D1D2"/>
    <w:rsid w:val="526063C5"/>
    <w:rsid w:val="52613044"/>
    <w:rsid w:val="526291B4"/>
    <w:rsid w:val="52658FA7"/>
    <w:rsid w:val="5268FCBF"/>
    <w:rsid w:val="52695B6C"/>
    <w:rsid w:val="5269909F"/>
    <w:rsid w:val="526B1515"/>
    <w:rsid w:val="526BE1EB"/>
    <w:rsid w:val="526C87A2"/>
    <w:rsid w:val="52706B2D"/>
    <w:rsid w:val="52732F6B"/>
    <w:rsid w:val="52750C50"/>
    <w:rsid w:val="52757EDF"/>
    <w:rsid w:val="52757FE1"/>
    <w:rsid w:val="5277E7B3"/>
    <w:rsid w:val="527A99DD"/>
    <w:rsid w:val="527DE028"/>
    <w:rsid w:val="5284A4A2"/>
    <w:rsid w:val="528A3D06"/>
    <w:rsid w:val="528B7054"/>
    <w:rsid w:val="528D7BE9"/>
    <w:rsid w:val="528FECC1"/>
    <w:rsid w:val="5291A437"/>
    <w:rsid w:val="5293968B"/>
    <w:rsid w:val="52957E99"/>
    <w:rsid w:val="5296C281"/>
    <w:rsid w:val="529F95F8"/>
    <w:rsid w:val="52A05D5E"/>
    <w:rsid w:val="52A0F4F2"/>
    <w:rsid w:val="52A143E6"/>
    <w:rsid w:val="52A627ED"/>
    <w:rsid w:val="52A6DD50"/>
    <w:rsid w:val="52A7FF46"/>
    <w:rsid w:val="52ABAF8D"/>
    <w:rsid w:val="52AFBDE7"/>
    <w:rsid w:val="52B51270"/>
    <w:rsid w:val="52B831AF"/>
    <w:rsid w:val="52BCE400"/>
    <w:rsid w:val="52BD78BB"/>
    <w:rsid w:val="52BF1005"/>
    <w:rsid w:val="52C0293A"/>
    <w:rsid w:val="52C0DB96"/>
    <w:rsid w:val="52C137A7"/>
    <w:rsid w:val="52C16996"/>
    <w:rsid w:val="52C2664C"/>
    <w:rsid w:val="52C771A6"/>
    <w:rsid w:val="52C7735F"/>
    <w:rsid w:val="52C8B1CA"/>
    <w:rsid w:val="52C99B2A"/>
    <w:rsid w:val="52CA03F3"/>
    <w:rsid w:val="52CAF41E"/>
    <w:rsid w:val="52CB414D"/>
    <w:rsid w:val="52CB6FAB"/>
    <w:rsid w:val="52CC8A1E"/>
    <w:rsid w:val="52CE70BA"/>
    <w:rsid w:val="52D0ADDC"/>
    <w:rsid w:val="52D4B069"/>
    <w:rsid w:val="52D5A61F"/>
    <w:rsid w:val="52D79975"/>
    <w:rsid w:val="52D7D5D3"/>
    <w:rsid w:val="52DB7A1B"/>
    <w:rsid w:val="52DCA925"/>
    <w:rsid w:val="52DD29BC"/>
    <w:rsid w:val="52DF37D4"/>
    <w:rsid w:val="52DF7332"/>
    <w:rsid w:val="52E13B80"/>
    <w:rsid w:val="52E3E178"/>
    <w:rsid w:val="52E6FAE7"/>
    <w:rsid w:val="52E7853A"/>
    <w:rsid w:val="52E7F933"/>
    <w:rsid w:val="52E87588"/>
    <w:rsid w:val="52E9C394"/>
    <w:rsid w:val="52ECB145"/>
    <w:rsid w:val="52ECFFB3"/>
    <w:rsid w:val="52EDA3D8"/>
    <w:rsid w:val="52EDADFC"/>
    <w:rsid w:val="52EE5F5F"/>
    <w:rsid w:val="52F0E102"/>
    <w:rsid w:val="52F1B030"/>
    <w:rsid w:val="52F2457E"/>
    <w:rsid w:val="52F4257B"/>
    <w:rsid w:val="52F751E9"/>
    <w:rsid w:val="52FE1E99"/>
    <w:rsid w:val="52FE76FC"/>
    <w:rsid w:val="52FEDC93"/>
    <w:rsid w:val="530147B5"/>
    <w:rsid w:val="53024532"/>
    <w:rsid w:val="53028145"/>
    <w:rsid w:val="5302F217"/>
    <w:rsid w:val="5303C3D9"/>
    <w:rsid w:val="53043333"/>
    <w:rsid w:val="5304DE11"/>
    <w:rsid w:val="53075F48"/>
    <w:rsid w:val="5307F324"/>
    <w:rsid w:val="5308ECC3"/>
    <w:rsid w:val="53099DDE"/>
    <w:rsid w:val="530BD38D"/>
    <w:rsid w:val="530D4348"/>
    <w:rsid w:val="530DC99E"/>
    <w:rsid w:val="530FEE2F"/>
    <w:rsid w:val="53114961"/>
    <w:rsid w:val="53118FBE"/>
    <w:rsid w:val="5312348E"/>
    <w:rsid w:val="5312D8A0"/>
    <w:rsid w:val="5312FBEE"/>
    <w:rsid w:val="531683AC"/>
    <w:rsid w:val="5317C7D2"/>
    <w:rsid w:val="531A22FF"/>
    <w:rsid w:val="531AD25A"/>
    <w:rsid w:val="531D0827"/>
    <w:rsid w:val="53210446"/>
    <w:rsid w:val="53230E82"/>
    <w:rsid w:val="53266975"/>
    <w:rsid w:val="532ADB70"/>
    <w:rsid w:val="532BB732"/>
    <w:rsid w:val="532CD8E0"/>
    <w:rsid w:val="532D5024"/>
    <w:rsid w:val="533C0C05"/>
    <w:rsid w:val="533D5B03"/>
    <w:rsid w:val="533E2AB5"/>
    <w:rsid w:val="533F1D54"/>
    <w:rsid w:val="533F3284"/>
    <w:rsid w:val="534037A2"/>
    <w:rsid w:val="534134FC"/>
    <w:rsid w:val="5342CD0D"/>
    <w:rsid w:val="5347E139"/>
    <w:rsid w:val="5348F4FE"/>
    <w:rsid w:val="534B24CF"/>
    <w:rsid w:val="53543A72"/>
    <w:rsid w:val="5355F52B"/>
    <w:rsid w:val="53574027"/>
    <w:rsid w:val="5358059E"/>
    <w:rsid w:val="5358810C"/>
    <w:rsid w:val="535E1B0A"/>
    <w:rsid w:val="53630427"/>
    <w:rsid w:val="53659443"/>
    <w:rsid w:val="5366144B"/>
    <w:rsid w:val="53662127"/>
    <w:rsid w:val="53674E0E"/>
    <w:rsid w:val="5368FF83"/>
    <w:rsid w:val="536A1E83"/>
    <w:rsid w:val="536E2A95"/>
    <w:rsid w:val="53731F30"/>
    <w:rsid w:val="537326EC"/>
    <w:rsid w:val="537348CD"/>
    <w:rsid w:val="5373C199"/>
    <w:rsid w:val="5377B908"/>
    <w:rsid w:val="5379B879"/>
    <w:rsid w:val="537AE426"/>
    <w:rsid w:val="537D6621"/>
    <w:rsid w:val="537F2609"/>
    <w:rsid w:val="53801EA6"/>
    <w:rsid w:val="53803416"/>
    <w:rsid w:val="53821B79"/>
    <w:rsid w:val="5384F0E7"/>
    <w:rsid w:val="53938017"/>
    <w:rsid w:val="53964520"/>
    <w:rsid w:val="5396A975"/>
    <w:rsid w:val="5397BCF8"/>
    <w:rsid w:val="5399A2D7"/>
    <w:rsid w:val="539D2573"/>
    <w:rsid w:val="539D3B3C"/>
    <w:rsid w:val="53A1E288"/>
    <w:rsid w:val="53A5B654"/>
    <w:rsid w:val="53A7F3B6"/>
    <w:rsid w:val="53A7FEFA"/>
    <w:rsid w:val="53AA938C"/>
    <w:rsid w:val="53AADE8F"/>
    <w:rsid w:val="53AB2DD9"/>
    <w:rsid w:val="53AC8279"/>
    <w:rsid w:val="53ACD244"/>
    <w:rsid w:val="53AE0446"/>
    <w:rsid w:val="53B01664"/>
    <w:rsid w:val="53B1C98A"/>
    <w:rsid w:val="53B1D952"/>
    <w:rsid w:val="53B5ECED"/>
    <w:rsid w:val="53B5FA1D"/>
    <w:rsid w:val="53B6F129"/>
    <w:rsid w:val="53BA99BE"/>
    <w:rsid w:val="53BE6D62"/>
    <w:rsid w:val="53C0DFCD"/>
    <w:rsid w:val="53C0E998"/>
    <w:rsid w:val="53C7E4CC"/>
    <w:rsid w:val="53C969E2"/>
    <w:rsid w:val="53CA211A"/>
    <w:rsid w:val="53CEE5BC"/>
    <w:rsid w:val="53CFB6E5"/>
    <w:rsid w:val="53D47B41"/>
    <w:rsid w:val="53D97CF1"/>
    <w:rsid w:val="53DDB842"/>
    <w:rsid w:val="53DF58DD"/>
    <w:rsid w:val="53E0496A"/>
    <w:rsid w:val="53E0F8A9"/>
    <w:rsid w:val="53E481FB"/>
    <w:rsid w:val="53E83D46"/>
    <w:rsid w:val="53E85351"/>
    <w:rsid w:val="53E8A6D8"/>
    <w:rsid w:val="53EA6B95"/>
    <w:rsid w:val="53EB568D"/>
    <w:rsid w:val="53F0E29C"/>
    <w:rsid w:val="53F8AC92"/>
    <w:rsid w:val="53FB62C8"/>
    <w:rsid w:val="53FCCF6E"/>
    <w:rsid w:val="53FD6B49"/>
    <w:rsid w:val="53FEB7D1"/>
    <w:rsid w:val="540030D8"/>
    <w:rsid w:val="54003768"/>
    <w:rsid w:val="5402B26F"/>
    <w:rsid w:val="54036D78"/>
    <w:rsid w:val="54067E7D"/>
    <w:rsid w:val="5407D36E"/>
    <w:rsid w:val="5408C0B2"/>
    <w:rsid w:val="54097006"/>
    <w:rsid w:val="54097E0B"/>
    <w:rsid w:val="540AD90C"/>
    <w:rsid w:val="540C97AF"/>
    <w:rsid w:val="540D1ABA"/>
    <w:rsid w:val="540D3A0D"/>
    <w:rsid w:val="540EFFCC"/>
    <w:rsid w:val="540FEBED"/>
    <w:rsid w:val="54104C12"/>
    <w:rsid w:val="54121A63"/>
    <w:rsid w:val="5412C707"/>
    <w:rsid w:val="5413073C"/>
    <w:rsid w:val="541415CD"/>
    <w:rsid w:val="5415CEB8"/>
    <w:rsid w:val="541C9069"/>
    <w:rsid w:val="5420AE18"/>
    <w:rsid w:val="542237E3"/>
    <w:rsid w:val="5423FE38"/>
    <w:rsid w:val="54258F25"/>
    <w:rsid w:val="5425CF8E"/>
    <w:rsid w:val="542DF5A2"/>
    <w:rsid w:val="542F960E"/>
    <w:rsid w:val="543066D1"/>
    <w:rsid w:val="5430ECF7"/>
    <w:rsid w:val="5432E1C5"/>
    <w:rsid w:val="5434C7C7"/>
    <w:rsid w:val="543674A2"/>
    <w:rsid w:val="543735A4"/>
    <w:rsid w:val="54376FA8"/>
    <w:rsid w:val="543A8FAB"/>
    <w:rsid w:val="543AC32C"/>
    <w:rsid w:val="543B25A4"/>
    <w:rsid w:val="543FB26E"/>
    <w:rsid w:val="543FC2CF"/>
    <w:rsid w:val="54465195"/>
    <w:rsid w:val="54468460"/>
    <w:rsid w:val="54495E76"/>
    <w:rsid w:val="544985DB"/>
    <w:rsid w:val="5449D4A2"/>
    <w:rsid w:val="544BF9C6"/>
    <w:rsid w:val="5450B031"/>
    <w:rsid w:val="54511032"/>
    <w:rsid w:val="5451E88E"/>
    <w:rsid w:val="54520F60"/>
    <w:rsid w:val="545731B3"/>
    <w:rsid w:val="54597B44"/>
    <w:rsid w:val="545B01F2"/>
    <w:rsid w:val="545B6F86"/>
    <w:rsid w:val="545EECBF"/>
    <w:rsid w:val="5462D087"/>
    <w:rsid w:val="5464C498"/>
    <w:rsid w:val="54652091"/>
    <w:rsid w:val="54686B66"/>
    <w:rsid w:val="5468DDB8"/>
    <w:rsid w:val="546A1E71"/>
    <w:rsid w:val="546A6192"/>
    <w:rsid w:val="54766D48"/>
    <w:rsid w:val="54787711"/>
    <w:rsid w:val="547ABD67"/>
    <w:rsid w:val="547BEC9F"/>
    <w:rsid w:val="548105F9"/>
    <w:rsid w:val="548C9777"/>
    <w:rsid w:val="548EE593"/>
    <w:rsid w:val="54918D64"/>
    <w:rsid w:val="5496ADAE"/>
    <w:rsid w:val="5496B503"/>
    <w:rsid w:val="5498FE79"/>
    <w:rsid w:val="5499945F"/>
    <w:rsid w:val="549A88C1"/>
    <w:rsid w:val="549AF9B2"/>
    <w:rsid w:val="549C0FBC"/>
    <w:rsid w:val="549F125B"/>
    <w:rsid w:val="549F1A18"/>
    <w:rsid w:val="54A10313"/>
    <w:rsid w:val="54A2C805"/>
    <w:rsid w:val="54A786FD"/>
    <w:rsid w:val="54A79344"/>
    <w:rsid w:val="54A7EBA2"/>
    <w:rsid w:val="54B37B90"/>
    <w:rsid w:val="54B3D8CF"/>
    <w:rsid w:val="54B841E2"/>
    <w:rsid w:val="54B9B61D"/>
    <w:rsid w:val="54BD18CD"/>
    <w:rsid w:val="54C4F274"/>
    <w:rsid w:val="54C6B7A1"/>
    <w:rsid w:val="54C8386B"/>
    <w:rsid w:val="54CA5240"/>
    <w:rsid w:val="54CBD678"/>
    <w:rsid w:val="54CFFAF5"/>
    <w:rsid w:val="54D20519"/>
    <w:rsid w:val="54D42074"/>
    <w:rsid w:val="54D4B793"/>
    <w:rsid w:val="54D7E4D5"/>
    <w:rsid w:val="54D85F68"/>
    <w:rsid w:val="54D96944"/>
    <w:rsid w:val="54DA2F7C"/>
    <w:rsid w:val="54DA3FAE"/>
    <w:rsid w:val="54DE9380"/>
    <w:rsid w:val="54DF6379"/>
    <w:rsid w:val="54E209B4"/>
    <w:rsid w:val="54E4F44C"/>
    <w:rsid w:val="54E7CDE6"/>
    <w:rsid w:val="54E90DE1"/>
    <w:rsid w:val="54E98983"/>
    <w:rsid w:val="54EA209B"/>
    <w:rsid w:val="54EF4CAD"/>
    <w:rsid w:val="54EF69D9"/>
    <w:rsid w:val="54F0A0FA"/>
    <w:rsid w:val="54F0FADB"/>
    <w:rsid w:val="54F2EFF2"/>
    <w:rsid w:val="54F4367F"/>
    <w:rsid w:val="54F6E51C"/>
    <w:rsid w:val="54F78CD5"/>
    <w:rsid w:val="54F98984"/>
    <w:rsid w:val="54F999AF"/>
    <w:rsid w:val="54FC1396"/>
    <w:rsid w:val="54FCAB03"/>
    <w:rsid w:val="54FCD0CF"/>
    <w:rsid w:val="54FD31AE"/>
    <w:rsid w:val="54FE2C6B"/>
    <w:rsid w:val="55006FE7"/>
    <w:rsid w:val="5502D1A3"/>
    <w:rsid w:val="5505242E"/>
    <w:rsid w:val="5509005C"/>
    <w:rsid w:val="550C2E8B"/>
    <w:rsid w:val="550C3742"/>
    <w:rsid w:val="550EFD4C"/>
    <w:rsid w:val="55109B17"/>
    <w:rsid w:val="5510B0D6"/>
    <w:rsid w:val="5512CBB9"/>
    <w:rsid w:val="55158DE3"/>
    <w:rsid w:val="5517C757"/>
    <w:rsid w:val="55183EFB"/>
    <w:rsid w:val="551D404C"/>
    <w:rsid w:val="55201611"/>
    <w:rsid w:val="552129AF"/>
    <w:rsid w:val="55264A1E"/>
    <w:rsid w:val="552689FC"/>
    <w:rsid w:val="55280499"/>
    <w:rsid w:val="552BECD5"/>
    <w:rsid w:val="552C4249"/>
    <w:rsid w:val="552D2AD9"/>
    <w:rsid w:val="553178BA"/>
    <w:rsid w:val="55332A1F"/>
    <w:rsid w:val="55363A99"/>
    <w:rsid w:val="5538F5D4"/>
    <w:rsid w:val="553D27B0"/>
    <w:rsid w:val="55404F8D"/>
    <w:rsid w:val="5542964C"/>
    <w:rsid w:val="55438EF0"/>
    <w:rsid w:val="55440992"/>
    <w:rsid w:val="5545F802"/>
    <w:rsid w:val="554828AA"/>
    <w:rsid w:val="55489D36"/>
    <w:rsid w:val="5548AE7F"/>
    <w:rsid w:val="5548B75A"/>
    <w:rsid w:val="554B3650"/>
    <w:rsid w:val="554CE79F"/>
    <w:rsid w:val="5552EA90"/>
    <w:rsid w:val="555926CC"/>
    <w:rsid w:val="55608E0C"/>
    <w:rsid w:val="5564E7C0"/>
    <w:rsid w:val="556535EB"/>
    <w:rsid w:val="55654542"/>
    <w:rsid w:val="556577BE"/>
    <w:rsid w:val="5566B904"/>
    <w:rsid w:val="55677F13"/>
    <w:rsid w:val="55683503"/>
    <w:rsid w:val="556AC17E"/>
    <w:rsid w:val="556B3B5D"/>
    <w:rsid w:val="556CC67D"/>
    <w:rsid w:val="5576CBF8"/>
    <w:rsid w:val="55781865"/>
    <w:rsid w:val="5579ABF3"/>
    <w:rsid w:val="5580C497"/>
    <w:rsid w:val="5583C2AE"/>
    <w:rsid w:val="55843162"/>
    <w:rsid w:val="55859DC8"/>
    <w:rsid w:val="558BF3B0"/>
    <w:rsid w:val="558D3714"/>
    <w:rsid w:val="5596BEF6"/>
    <w:rsid w:val="559C2BAE"/>
    <w:rsid w:val="559E25B5"/>
    <w:rsid w:val="559E7BCB"/>
    <w:rsid w:val="559ED557"/>
    <w:rsid w:val="55B5B62A"/>
    <w:rsid w:val="55B6D654"/>
    <w:rsid w:val="55B9FF71"/>
    <w:rsid w:val="55BF1027"/>
    <w:rsid w:val="55C271F5"/>
    <w:rsid w:val="55C4B929"/>
    <w:rsid w:val="55C65BF0"/>
    <w:rsid w:val="55CED135"/>
    <w:rsid w:val="55CFB959"/>
    <w:rsid w:val="55CFEDAA"/>
    <w:rsid w:val="55D4B47A"/>
    <w:rsid w:val="55D54CA7"/>
    <w:rsid w:val="55D555AD"/>
    <w:rsid w:val="55D60BF8"/>
    <w:rsid w:val="55D70C23"/>
    <w:rsid w:val="55DA2C3F"/>
    <w:rsid w:val="55DAEEDE"/>
    <w:rsid w:val="55DC9EC9"/>
    <w:rsid w:val="55DD26B9"/>
    <w:rsid w:val="55DE2500"/>
    <w:rsid w:val="55DE75A4"/>
    <w:rsid w:val="55DFD997"/>
    <w:rsid w:val="55E04542"/>
    <w:rsid w:val="55E3448C"/>
    <w:rsid w:val="55E6439E"/>
    <w:rsid w:val="55E786A9"/>
    <w:rsid w:val="55EE3D27"/>
    <w:rsid w:val="55EFDC79"/>
    <w:rsid w:val="55EFFC19"/>
    <w:rsid w:val="55F0E758"/>
    <w:rsid w:val="55F1556B"/>
    <w:rsid w:val="55F200E5"/>
    <w:rsid w:val="55F74290"/>
    <w:rsid w:val="55F901BD"/>
    <w:rsid w:val="55F9F1F4"/>
    <w:rsid w:val="55FACF68"/>
    <w:rsid w:val="55FFE825"/>
    <w:rsid w:val="560128EE"/>
    <w:rsid w:val="56019F43"/>
    <w:rsid w:val="5602B534"/>
    <w:rsid w:val="56045624"/>
    <w:rsid w:val="56065747"/>
    <w:rsid w:val="5608EDE1"/>
    <w:rsid w:val="560A6815"/>
    <w:rsid w:val="560B80F6"/>
    <w:rsid w:val="560C1B07"/>
    <w:rsid w:val="560FEE48"/>
    <w:rsid w:val="560FFA48"/>
    <w:rsid w:val="56115E87"/>
    <w:rsid w:val="56115F60"/>
    <w:rsid w:val="5612DCE8"/>
    <w:rsid w:val="5616232B"/>
    <w:rsid w:val="5617AB0E"/>
    <w:rsid w:val="561811D9"/>
    <w:rsid w:val="561BD210"/>
    <w:rsid w:val="561C8518"/>
    <w:rsid w:val="561F0E67"/>
    <w:rsid w:val="56215325"/>
    <w:rsid w:val="5621C632"/>
    <w:rsid w:val="5624EDAF"/>
    <w:rsid w:val="56273AAA"/>
    <w:rsid w:val="562A478C"/>
    <w:rsid w:val="562B870C"/>
    <w:rsid w:val="562CF8CD"/>
    <w:rsid w:val="562F94D4"/>
    <w:rsid w:val="56319FD8"/>
    <w:rsid w:val="56336BBE"/>
    <w:rsid w:val="5638F40D"/>
    <w:rsid w:val="563C6FC4"/>
    <w:rsid w:val="564470D3"/>
    <w:rsid w:val="564503EB"/>
    <w:rsid w:val="5645A19B"/>
    <w:rsid w:val="56470CEF"/>
    <w:rsid w:val="5649E2E4"/>
    <w:rsid w:val="5652830A"/>
    <w:rsid w:val="565440D5"/>
    <w:rsid w:val="56554F72"/>
    <w:rsid w:val="5657B430"/>
    <w:rsid w:val="565AC237"/>
    <w:rsid w:val="565B5539"/>
    <w:rsid w:val="565CEEF9"/>
    <w:rsid w:val="565D3532"/>
    <w:rsid w:val="565EC3FB"/>
    <w:rsid w:val="565F4A39"/>
    <w:rsid w:val="565F619D"/>
    <w:rsid w:val="56605C95"/>
    <w:rsid w:val="56647299"/>
    <w:rsid w:val="566617FC"/>
    <w:rsid w:val="5666CC23"/>
    <w:rsid w:val="56678980"/>
    <w:rsid w:val="566B4E7E"/>
    <w:rsid w:val="566D451F"/>
    <w:rsid w:val="566F8D19"/>
    <w:rsid w:val="5673FBFC"/>
    <w:rsid w:val="567775D8"/>
    <w:rsid w:val="5678F2AB"/>
    <w:rsid w:val="567A078B"/>
    <w:rsid w:val="5680C4AD"/>
    <w:rsid w:val="56830BF0"/>
    <w:rsid w:val="5686BB41"/>
    <w:rsid w:val="5686E11B"/>
    <w:rsid w:val="56879CDC"/>
    <w:rsid w:val="56882689"/>
    <w:rsid w:val="568AB55C"/>
    <w:rsid w:val="568D1590"/>
    <w:rsid w:val="568D2FA0"/>
    <w:rsid w:val="568DD5B9"/>
    <w:rsid w:val="568DF808"/>
    <w:rsid w:val="56904FD4"/>
    <w:rsid w:val="5690D77B"/>
    <w:rsid w:val="5691B1D7"/>
    <w:rsid w:val="56926235"/>
    <w:rsid w:val="56935D36"/>
    <w:rsid w:val="5696A59A"/>
    <w:rsid w:val="5697E694"/>
    <w:rsid w:val="56981C47"/>
    <w:rsid w:val="569CE27B"/>
    <w:rsid w:val="569DA97D"/>
    <w:rsid w:val="56A04FB1"/>
    <w:rsid w:val="56A66450"/>
    <w:rsid w:val="56A762CE"/>
    <w:rsid w:val="56A77B91"/>
    <w:rsid w:val="56A7C8DA"/>
    <w:rsid w:val="56A84B18"/>
    <w:rsid w:val="56A95E79"/>
    <w:rsid w:val="56ACAB42"/>
    <w:rsid w:val="56AD1714"/>
    <w:rsid w:val="56AEA43B"/>
    <w:rsid w:val="56B06FC1"/>
    <w:rsid w:val="56B38491"/>
    <w:rsid w:val="56B395C7"/>
    <w:rsid w:val="56B5F893"/>
    <w:rsid w:val="56B8709F"/>
    <w:rsid w:val="56B9B1D5"/>
    <w:rsid w:val="56BB9486"/>
    <w:rsid w:val="56BD0966"/>
    <w:rsid w:val="56BF3C76"/>
    <w:rsid w:val="56C08C2B"/>
    <w:rsid w:val="56C32EC0"/>
    <w:rsid w:val="56C4F358"/>
    <w:rsid w:val="56C6FB19"/>
    <w:rsid w:val="56C8BD08"/>
    <w:rsid w:val="56CA5365"/>
    <w:rsid w:val="56CA8C17"/>
    <w:rsid w:val="56CFFC26"/>
    <w:rsid w:val="56D1C2FF"/>
    <w:rsid w:val="56D3842B"/>
    <w:rsid w:val="56D5DF27"/>
    <w:rsid w:val="56D762CE"/>
    <w:rsid w:val="56D7A7ED"/>
    <w:rsid w:val="56D7D845"/>
    <w:rsid w:val="56DD9B42"/>
    <w:rsid w:val="56DFFAEE"/>
    <w:rsid w:val="56E1100F"/>
    <w:rsid w:val="56E1214F"/>
    <w:rsid w:val="56E4B420"/>
    <w:rsid w:val="56E8F90A"/>
    <w:rsid w:val="56E95845"/>
    <w:rsid w:val="56EA3C3D"/>
    <w:rsid w:val="56ECAB1D"/>
    <w:rsid w:val="56EF2827"/>
    <w:rsid w:val="56F2024E"/>
    <w:rsid w:val="56F44E46"/>
    <w:rsid w:val="56F513E5"/>
    <w:rsid w:val="56F535FA"/>
    <w:rsid w:val="56F71DD0"/>
    <w:rsid w:val="56F863B0"/>
    <w:rsid w:val="56FA8EE9"/>
    <w:rsid w:val="56FBB1B8"/>
    <w:rsid w:val="56FC0EE6"/>
    <w:rsid w:val="56FCC799"/>
    <w:rsid w:val="56FE012D"/>
    <w:rsid w:val="570091F0"/>
    <w:rsid w:val="5700F6FC"/>
    <w:rsid w:val="57035FE6"/>
    <w:rsid w:val="5703AAD3"/>
    <w:rsid w:val="5705CF85"/>
    <w:rsid w:val="5709064F"/>
    <w:rsid w:val="57096AF8"/>
    <w:rsid w:val="5709F9E2"/>
    <w:rsid w:val="570B2495"/>
    <w:rsid w:val="570E3ED0"/>
    <w:rsid w:val="571660F2"/>
    <w:rsid w:val="571A262E"/>
    <w:rsid w:val="571C6C64"/>
    <w:rsid w:val="571F7700"/>
    <w:rsid w:val="57229EE9"/>
    <w:rsid w:val="5729FCCB"/>
    <w:rsid w:val="572D2155"/>
    <w:rsid w:val="57329A03"/>
    <w:rsid w:val="57364283"/>
    <w:rsid w:val="5736A01F"/>
    <w:rsid w:val="573B69F2"/>
    <w:rsid w:val="573D91C3"/>
    <w:rsid w:val="57409CDA"/>
    <w:rsid w:val="57441856"/>
    <w:rsid w:val="574569A7"/>
    <w:rsid w:val="5746DD2E"/>
    <w:rsid w:val="57473509"/>
    <w:rsid w:val="5749182D"/>
    <w:rsid w:val="574A54EE"/>
    <w:rsid w:val="574F3DE7"/>
    <w:rsid w:val="57510D0E"/>
    <w:rsid w:val="57553A33"/>
    <w:rsid w:val="575748C2"/>
    <w:rsid w:val="5757F9E0"/>
    <w:rsid w:val="57640BD8"/>
    <w:rsid w:val="5764D541"/>
    <w:rsid w:val="5771219E"/>
    <w:rsid w:val="577299BE"/>
    <w:rsid w:val="57736873"/>
    <w:rsid w:val="5774DE78"/>
    <w:rsid w:val="5775FCA0"/>
    <w:rsid w:val="57770ED0"/>
    <w:rsid w:val="57844CBC"/>
    <w:rsid w:val="5784A836"/>
    <w:rsid w:val="578540F8"/>
    <w:rsid w:val="57855053"/>
    <w:rsid w:val="5786E26E"/>
    <w:rsid w:val="578793FE"/>
    <w:rsid w:val="578A9526"/>
    <w:rsid w:val="578A9857"/>
    <w:rsid w:val="578B0648"/>
    <w:rsid w:val="578D1397"/>
    <w:rsid w:val="578DF2B9"/>
    <w:rsid w:val="5790CF30"/>
    <w:rsid w:val="5794D871"/>
    <w:rsid w:val="57966899"/>
    <w:rsid w:val="5797B0DB"/>
    <w:rsid w:val="5797F0BE"/>
    <w:rsid w:val="57996805"/>
    <w:rsid w:val="579C1071"/>
    <w:rsid w:val="57A15F1A"/>
    <w:rsid w:val="57A39F9C"/>
    <w:rsid w:val="57A4EA97"/>
    <w:rsid w:val="57A518A5"/>
    <w:rsid w:val="57A597F4"/>
    <w:rsid w:val="57A7E333"/>
    <w:rsid w:val="57A96BE8"/>
    <w:rsid w:val="57ABEF19"/>
    <w:rsid w:val="57B1CD1E"/>
    <w:rsid w:val="57B47BDA"/>
    <w:rsid w:val="57B5ADE6"/>
    <w:rsid w:val="57B6622B"/>
    <w:rsid w:val="57B6E966"/>
    <w:rsid w:val="57B9A96B"/>
    <w:rsid w:val="57BD5206"/>
    <w:rsid w:val="57C0FBBA"/>
    <w:rsid w:val="57C6CC7B"/>
    <w:rsid w:val="57CB90B6"/>
    <w:rsid w:val="57CC76EA"/>
    <w:rsid w:val="57D06EA5"/>
    <w:rsid w:val="57D0DCA5"/>
    <w:rsid w:val="57D17F33"/>
    <w:rsid w:val="57D3D3F1"/>
    <w:rsid w:val="57D47029"/>
    <w:rsid w:val="57D5CD18"/>
    <w:rsid w:val="57D96B83"/>
    <w:rsid w:val="57D99BCA"/>
    <w:rsid w:val="57DAC533"/>
    <w:rsid w:val="57DE5231"/>
    <w:rsid w:val="57DE645B"/>
    <w:rsid w:val="57E01A06"/>
    <w:rsid w:val="57E22734"/>
    <w:rsid w:val="57E3A54A"/>
    <w:rsid w:val="57E48E2F"/>
    <w:rsid w:val="57E75E7C"/>
    <w:rsid w:val="57EAAEE7"/>
    <w:rsid w:val="57EBCD2C"/>
    <w:rsid w:val="57EE48A3"/>
    <w:rsid w:val="57EFC073"/>
    <w:rsid w:val="57EFE671"/>
    <w:rsid w:val="57F1DB8D"/>
    <w:rsid w:val="57F2F93F"/>
    <w:rsid w:val="57F37B87"/>
    <w:rsid w:val="57F4627B"/>
    <w:rsid w:val="57F54D8B"/>
    <w:rsid w:val="57F839ED"/>
    <w:rsid w:val="57FC3FE5"/>
    <w:rsid w:val="57FF25D0"/>
    <w:rsid w:val="58015432"/>
    <w:rsid w:val="5803C619"/>
    <w:rsid w:val="580AF724"/>
    <w:rsid w:val="580DA331"/>
    <w:rsid w:val="58123569"/>
    <w:rsid w:val="5816D0B3"/>
    <w:rsid w:val="5816DB20"/>
    <w:rsid w:val="58180B39"/>
    <w:rsid w:val="581AEF01"/>
    <w:rsid w:val="581B5315"/>
    <w:rsid w:val="581C7CE3"/>
    <w:rsid w:val="581DF9DE"/>
    <w:rsid w:val="582625B5"/>
    <w:rsid w:val="58272F04"/>
    <w:rsid w:val="5828E844"/>
    <w:rsid w:val="5829D48B"/>
    <w:rsid w:val="582AC257"/>
    <w:rsid w:val="582AF766"/>
    <w:rsid w:val="582F0911"/>
    <w:rsid w:val="58365993"/>
    <w:rsid w:val="583757AE"/>
    <w:rsid w:val="583A5436"/>
    <w:rsid w:val="583C6F30"/>
    <w:rsid w:val="583D0D89"/>
    <w:rsid w:val="583D502E"/>
    <w:rsid w:val="5849458D"/>
    <w:rsid w:val="584C88E6"/>
    <w:rsid w:val="584CD023"/>
    <w:rsid w:val="5851F0DC"/>
    <w:rsid w:val="5853B98A"/>
    <w:rsid w:val="58540B84"/>
    <w:rsid w:val="5856BAEB"/>
    <w:rsid w:val="585B17DC"/>
    <w:rsid w:val="585F2B97"/>
    <w:rsid w:val="58601C1B"/>
    <w:rsid w:val="58614086"/>
    <w:rsid w:val="58620296"/>
    <w:rsid w:val="5862750F"/>
    <w:rsid w:val="5862A65C"/>
    <w:rsid w:val="58660DA0"/>
    <w:rsid w:val="5866C988"/>
    <w:rsid w:val="5867D555"/>
    <w:rsid w:val="586B5C3C"/>
    <w:rsid w:val="586D7236"/>
    <w:rsid w:val="586E043F"/>
    <w:rsid w:val="587395EA"/>
    <w:rsid w:val="58755EDD"/>
    <w:rsid w:val="5876D232"/>
    <w:rsid w:val="5878F82E"/>
    <w:rsid w:val="587C9B44"/>
    <w:rsid w:val="587DFA2E"/>
    <w:rsid w:val="587EF659"/>
    <w:rsid w:val="58800915"/>
    <w:rsid w:val="5884A117"/>
    <w:rsid w:val="5884CDF6"/>
    <w:rsid w:val="58876801"/>
    <w:rsid w:val="58911DEC"/>
    <w:rsid w:val="589636EE"/>
    <w:rsid w:val="589C8214"/>
    <w:rsid w:val="589E8113"/>
    <w:rsid w:val="589FB2A7"/>
    <w:rsid w:val="58A28B6E"/>
    <w:rsid w:val="58A662B8"/>
    <w:rsid w:val="58A6EB97"/>
    <w:rsid w:val="58AF48C0"/>
    <w:rsid w:val="58B031E9"/>
    <w:rsid w:val="58B16025"/>
    <w:rsid w:val="58B222BC"/>
    <w:rsid w:val="58B3E146"/>
    <w:rsid w:val="58BDDE6B"/>
    <w:rsid w:val="58C145F2"/>
    <w:rsid w:val="58C34359"/>
    <w:rsid w:val="58C55217"/>
    <w:rsid w:val="58C55C7A"/>
    <w:rsid w:val="58C62AA8"/>
    <w:rsid w:val="58C6CEDC"/>
    <w:rsid w:val="58C73B51"/>
    <w:rsid w:val="58C83FC2"/>
    <w:rsid w:val="58C8BC85"/>
    <w:rsid w:val="58C9026E"/>
    <w:rsid w:val="58CD713A"/>
    <w:rsid w:val="58CEA96B"/>
    <w:rsid w:val="58D15B54"/>
    <w:rsid w:val="58D2B619"/>
    <w:rsid w:val="58D34D5D"/>
    <w:rsid w:val="58D3DD72"/>
    <w:rsid w:val="58DD54DE"/>
    <w:rsid w:val="58DFEAD2"/>
    <w:rsid w:val="58E0ADAE"/>
    <w:rsid w:val="58E1089B"/>
    <w:rsid w:val="58E11F0D"/>
    <w:rsid w:val="58E17188"/>
    <w:rsid w:val="58E7BD5E"/>
    <w:rsid w:val="58E9C9FD"/>
    <w:rsid w:val="58EF3649"/>
    <w:rsid w:val="58F11D55"/>
    <w:rsid w:val="58F1FDD1"/>
    <w:rsid w:val="58F34172"/>
    <w:rsid w:val="58F3C93E"/>
    <w:rsid w:val="58F4A7B5"/>
    <w:rsid w:val="58F521A8"/>
    <w:rsid w:val="58F99360"/>
    <w:rsid w:val="58FE2F25"/>
    <w:rsid w:val="58FE5BF9"/>
    <w:rsid w:val="5902160E"/>
    <w:rsid w:val="59050DF1"/>
    <w:rsid w:val="59059D07"/>
    <w:rsid w:val="59100B1D"/>
    <w:rsid w:val="5913EE73"/>
    <w:rsid w:val="591405F6"/>
    <w:rsid w:val="5915DE22"/>
    <w:rsid w:val="591703E4"/>
    <w:rsid w:val="5917CA26"/>
    <w:rsid w:val="5917E1F0"/>
    <w:rsid w:val="591C7209"/>
    <w:rsid w:val="591D1506"/>
    <w:rsid w:val="591EBEC9"/>
    <w:rsid w:val="591F7F12"/>
    <w:rsid w:val="59286259"/>
    <w:rsid w:val="5928683C"/>
    <w:rsid w:val="59289E2A"/>
    <w:rsid w:val="592A22EF"/>
    <w:rsid w:val="5930E60A"/>
    <w:rsid w:val="593459B3"/>
    <w:rsid w:val="59385813"/>
    <w:rsid w:val="59399FC2"/>
    <w:rsid w:val="593A88F4"/>
    <w:rsid w:val="593BD609"/>
    <w:rsid w:val="593C9571"/>
    <w:rsid w:val="593EACBA"/>
    <w:rsid w:val="593ED537"/>
    <w:rsid w:val="5941FC19"/>
    <w:rsid w:val="594258CF"/>
    <w:rsid w:val="59460097"/>
    <w:rsid w:val="594749E3"/>
    <w:rsid w:val="5949BA9F"/>
    <w:rsid w:val="594B1064"/>
    <w:rsid w:val="594E2110"/>
    <w:rsid w:val="594FB044"/>
    <w:rsid w:val="5951C8B4"/>
    <w:rsid w:val="5951E976"/>
    <w:rsid w:val="59526AA0"/>
    <w:rsid w:val="59555B1B"/>
    <w:rsid w:val="59568E1E"/>
    <w:rsid w:val="59570F2E"/>
    <w:rsid w:val="5957554C"/>
    <w:rsid w:val="5958E6BF"/>
    <w:rsid w:val="5959FCBC"/>
    <w:rsid w:val="595A2A03"/>
    <w:rsid w:val="595A7A42"/>
    <w:rsid w:val="595C63C9"/>
    <w:rsid w:val="595CEC8A"/>
    <w:rsid w:val="595CFA9C"/>
    <w:rsid w:val="596285F1"/>
    <w:rsid w:val="5963A87C"/>
    <w:rsid w:val="5966CE01"/>
    <w:rsid w:val="596799C0"/>
    <w:rsid w:val="596A3DFA"/>
    <w:rsid w:val="596A7218"/>
    <w:rsid w:val="596B3294"/>
    <w:rsid w:val="596E1330"/>
    <w:rsid w:val="59721396"/>
    <w:rsid w:val="5972F971"/>
    <w:rsid w:val="5974685A"/>
    <w:rsid w:val="59747B4C"/>
    <w:rsid w:val="59782E95"/>
    <w:rsid w:val="5978FB15"/>
    <w:rsid w:val="597DB50C"/>
    <w:rsid w:val="5983693A"/>
    <w:rsid w:val="5984B431"/>
    <w:rsid w:val="598514BC"/>
    <w:rsid w:val="598856B5"/>
    <w:rsid w:val="59891825"/>
    <w:rsid w:val="598B7F90"/>
    <w:rsid w:val="598D5DB4"/>
    <w:rsid w:val="598D7730"/>
    <w:rsid w:val="59939B83"/>
    <w:rsid w:val="59977C04"/>
    <w:rsid w:val="599D3CAF"/>
    <w:rsid w:val="599D72E9"/>
    <w:rsid w:val="59A1234A"/>
    <w:rsid w:val="59A3691F"/>
    <w:rsid w:val="59A39154"/>
    <w:rsid w:val="59A74995"/>
    <w:rsid w:val="59A87830"/>
    <w:rsid w:val="59A8EBC0"/>
    <w:rsid w:val="59A9B3ED"/>
    <w:rsid w:val="59AB757C"/>
    <w:rsid w:val="59AF1F9F"/>
    <w:rsid w:val="59B0B2F5"/>
    <w:rsid w:val="59B298F1"/>
    <w:rsid w:val="59B3315C"/>
    <w:rsid w:val="59B4D9E2"/>
    <w:rsid w:val="59B4ECAC"/>
    <w:rsid w:val="59B51E33"/>
    <w:rsid w:val="59B6C7A7"/>
    <w:rsid w:val="59B8CB09"/>
    <w:rsid w:val="59BA0424"/>
    <w:rsid w:val="59BF7F5E"/>
    <w:rsid w:val="59C03ED6"/>
    <w:rsid w:val="59C0B91C"/>
    <w:rsid w:val="59C0E446"/>
    <w:rsid w:val="59C17DC8"/>
    <w:rsid w:val="59C295E7"/>
    <w:rsid w:val="59C2C590"/>
    <w:rsid w:val="59C3AA3D"/>
    <w:rsid w:val="59C3BB66"/>
    <w:rsid w:val="59C3F5B9"/>
    <w:rsid w:val="59C40E19"/>
    <w:rsid w:val="59C41EB8"/>
    <w:rsid w:val="59C421F6"/>
    <w:rsid w:val="59C42AB0"/>
    <w:rsid w:val="59C43A7F"/>
    <w:rsid w:val="59C47999"/>
    <w:rsid w:val="59C5461A"/>
    <w:rsid w:val="59C6CEAB"/>
    <w:rsid w:val="59CA371C"/>
    <w:rsid w:val="59CC95C9"/>
    <w:rsid w:val="59CDD1DD"/>
    <w:rsid w:val="59D57316"/>
    <w:rsid w:val="59DA3127"/>
    <w:rsid w:val="59DC6E8D"/>
    <w:rsid w:val="59DFC3B0"/>
    <w:rsid w:val="59E058C2"/>
    <w:rsid w:val="59E0BA6F"/>
    <w:rsid w:val="59E225B5"/>
    <w:rsid w:val="59E4EE4A"/>
    <w:rsid w:val="59E86B88"/>
    <w:rsid w:val="59EB84AD"/>
    <w:rsid w:val="59EBB7C2"/>
    <w:rsid w:val="59EC91FC"/>
    <w:rsid w:val="59ED0DE6"/>
    <w:rsid w:val="59EE360F"/>
    <w:rsid w:val="59F061C1"/>
    <w:rsid w:val="59F21A05"/>
    <w:rsid w:val="5A0A37EA"/>
    <w:rsid w:val="5A0EDD18"/>
    <w:rsid w:val="5A0F558F"/>
    <w:rsid w:val="5A0F5B0F"/>
    <w:rsid w:val="5A123E74"/>
    <w:rsid w:val="5A127480"/>
    <w:rsid w:val="5A12F3C4"/>
    <w:rsid w:val="5A12FCD1"/>
    <w:rsid w:val="5A145286"/>
    <w:rsid w:val="5A14A0D5"/>
    <w:rsid w:val="5A162201"/>
    <w:rsid w:val="5A18AC23"/>
    <w:rsid w:val="5A1AAFBC"/>
    <w:rsid w:val="5A1CB02B"/>
    <w:rsid w:val="5A1ED64D"/>
    <w:rsid w:val="5A23BC79"/>
    <w:rsid w:val="5A23FE95"/>
    <w:rsid w:val="5A29F3AE"/>
    <w:rsid w:val="5A2A6865"/>
    <w:rsid w:val="5A2BB5A7"/>
    <w:rsid w:val="5A2D2785"/>
    <w:rsid w:val="5A2F7EEF"/>
    <w:rsid w:val="5A30E9BB"/>
    <w:rsid w:val="5A3417F1"/>
    <w:rsid w:val="5A392BF2"/>
    <w:rsid w:val="5A39B40F"/>
    <w:rsid w:val="5A3A5A4A"/>
    <w:rsid w:val="5A3FCC56"/>
    <w:rsid w:val="5A422020"/>
    <w:rsid w:val="5A43B0EB"/>
    <w:rsid w:val="5A473686"/>
    <w:rsid w:val="5A49D0C3"/>
    <w:rsid w:val="5A4A63E9"/>
    <w:rsid w:val="5A4E7B0A"/>
    <w:rsid w:val="5A530EEA"/>
    <w:rsid w:val="5A53D5D9"/>
    <w:rsid w:val="5A543000"/>
    <w:rsid w:val="5A55D583"/>
    <w:rsid w:val="5A56B05E"/>
    <w:rsid w:val="5A5B82A3"/>
    <w:rsid w:val="5A5B83CB"/>
    <w:rsid w:val="5A5D2471"/>
    <w:rsid w:val="5A5D7086"/>
    <w:rsid w:val="5A605EE3"/>
    <w:rsid w:val="5A64BA96"/>
    <w:rsid w:val="5A6820C3"/>
    <w:rsid w:val="5A687A4F"/>
    <w:rsid w:val="5A6D491C"/>
    <w:rsid w:val="5A6DDC66"/>
    <w:rsid w:val="5A6EC5C0"/>
    <w:rsid w:val="5A7180E5"/>
    <w:rsid w:val="5A72079D"/>
    <w:rsid w:val="5A72D518"/>
    <w:rsid w:val="5A785ADB"/>
    <w:rsid w:val="5A7A7903"/>
    <w:rsid w:val="5A7BDCB3"/>
    <w:rsid w:val="5A7F8D6C"/>
    <w:rsid w:val="5A80B19A"/>
    <w:rsid w:val="5A8399E4"/>
    <w:rsid w:val="5A855E98"/>
    <w:rsid w:val="5A878114"/>
    <w:rsid w:val="5A87DD3D"/>
    <w:rsid w:val="5A8B82A9"/>
    <w:rsid w:val="5A8FAE77"/>
    <w:rsid w:val="5A918808"/>
    <w:rsid w:val="5A91A680"/>
    <w:rsid w:val="5A969A1C"/>
    <w:rsid w:val="5A981E87"/>
    <w:rsid w:val="5A9B646F"/>
    <w:rsid w:val="5A9C0988"/>
    <w:rsid w:val="5AA1B102"/>
    <w:rsid w:val="5AA4A5F7"/>
    <w:rsid w:val="5AA4ACB2"/>
    <w:rsid w:val="5AA4F2BB"/>
    <w:rsid w:val="5AA72D48"/>
    <w:rsid w:val="5AACA9F8"/>
    <w:rsid w:val="5AB0C5B8"/>
    <w:rsid w:val="5AB43022"/>
    <w:rsid w:val="5AB6C0DE"/>
    <w:rsid w:val="5AB8404E"/>
    <w:rsid w:val="5AB93D8B"/>
    <w:rsid w:val="5ABA3C49"/>
    <w:rsid w:val="5ABBF481"/>
    <w:rsid w:val="5ABEB30C"/>
    <w:rsid w:val="5ABFB41C"/>
    <w:rsid w:val="5AC0823E"/>
    <w:rsid w:val="5AC1AE4A"/>
    <w:rsid w:val="5AC36B6E"/>
    <w:rsid w:val="5AC7666C"/>
    <w:rsid w:val="5ACBE67B"/>
    <w:rsid w:val="5ACCD016"/>
    <w:rsid w:val="5ACF3659"/>
    <w:rsid w:val="5ACF822C"/>
    <w:rsid w:val="5AD3474D"/>
    <w:rsid w:val="5AD37BE4"/>
    <w:rsid w:val="5AD6D0B3"/>
    <w:rsid w:val="5AD718D6"/>
    <w:rsid w:val="5AD9788C"/>
    <w:rsid w:val="5ADCA9A9"/>
    <w:rsid w:val="5ADCD103"/>
    <w:rsid w:val="5ADF0345"/>
    <w:rsid w:val="5AE26FC9"/>
    <w:rsid w:val="5AE31E2F"/>
    <w:rsid w:val="5AE37B43"/>
    <w:rsid w:val="5AE7CC2C"/>
    <w:rsid w:val="5AE9E97B"/>
    <w:rsid w:val="5AEA7F74"/>
    <w:rsid w:val="5AEBDD28"/>
    <w:rsid w:val="5AEF7159"/>
    <w:rsid w:val="5AF113E3"/>
    <w:rsid w:val="5AF50734"/>
    <w:rsid w:val="5AFA65CB"/>
    <w:rsid w:val="5AFAC2CA"/>
    <w:rsid w:val="5AFE6210"/>
    <w:rsid w:val="5AFE9AE8"/>
    <w:rsid w:val="5B07B119"/>
    <w:rsid w:val="5B0DB7E5"/>
    <w:rsid w:val="5B186015"/>
    <w:rsid w:val="5B1FBE1C"/>
    <w:rsid w:val="5B21231E"/>
    <w:rsid w:val="5B212ACE"/>
    <w:rsid w:val="5B21329A"/>
    <w:rsid w:val="5B22BC93"/>
    <w:rsid w:val="5B2458A9"/>
    <w:rsid w:val="5B29308C"/>
    <w:rsid w:val="5B297966"/>
    <w:rsid w:val="5B364B80"/>
    <w:rsid w:val="5B374C29"/>
    <w:rsid w:val="5B3C8253"/>
    <w:rsid w:val="5B401379"/>
    <w:rsid w:val="5B44839C"/>
    <w:rsid w:val="5B4969EA"/>
    <w:rsid w:val="5B4F34B0"/>
    <w:rsid w:val="5B4F39B0"/>
    <w:rsid w:val="5B557C44"/>
    <w:rsid w:val="5B5772CC"/>
    <w:rsid w:val="5B58AA7D"/>
    <w:rsid w:val="5B5BAF28"/>
    <w:rsid w:val="5B5E85A7"/>
    <w:rsid w:val="5B619A6F"/>
    <w:rsid w:val="5B629F46"/>
    <w:rsid w:val="5B63681A"/>
    <w:rsid w:val="5B672D44"/>
    <w:rsid w:val="5B6956DA"/>
    <w:rsid w:val="5B708E15"/>
    <w:rsid w:val="5B76145E"/>
    <w:rsid w:val="5B7661D5"/>
    <w:rsid w:val="5B776541"/>
    <w:rsid w:val="5B77A1D2"/>
    <w:rsid w:val="5B79C0AE"/>
    <w:rsid w:val="5B7B656A"/>
    <w:rsid w:val="5B803419"/>
    <w:rsid w:val="5B82318B"/>
    <w:rsid w:val="5B824A5A"/>
    <w:rsid w:val="5B831769"/>
    <w:rsid w:val="5B892F9B"/>
    <w:rsid w:val="5B8C3934"/>
    <w:rsid w:val="5B8CBD4C"/>
    <w:rsid w:val="5B8DB80E"/>
    <w:rsid w:val="5B8F5796"/>
    <w:rsid w:val="5B93A435"/>
    <w:rsid w:val="5B97320A"/>
    <w:rsid w:val="5B97567D"/>
    <w:rsid w:val="5B9794AC"/>
    <w:rsid w:val="5B991A55"/>
    <w:rsid w:val="5B9A0250"/>
    <w:rsid w:val="5B9C342A"/>
    <w:rsid w:val="5B9C9E36"/>
    <w:rsid w:val="5B9F8FE1"/>
    <w:rsid w:val="5BA06141"/>
    <w:rsid w:val="5BA0B628"/>
    <w:rsid w:val="5BA4AA14"/>
    <w:rsid w:val="5BA75AF0"/>
    <w:rsid w:val="5BA7A42A"/>
    <w:rsid w:val="5BA8EC06"/>
    <w:rsid w:val="5BAADEBD"/>
    <w:rsid w:val="5BAC0DD8"/>
    <w:rsid w:val="5BAE07A5"/>
    <w:rsid w:val="5BBA9222"/>
    <w:rsid w:val="5BBBA4C9"/>
    <w:rsid w:val="5BBE6B0B"/>
    <w:rsid w:val="5BBF6C04"/>
    <w:rsid w:val="5BC03696"/>
    <w:rsid w:val="5BC1092A"/>
    <w:rsid w:val="5BC1954F"/>
    <w:rsid w:val="5BC51157"/>
    <w:rsid w:val="5BC7BB24"/>
    <w:rsid w:val="5BCE10FC"/>
    <w:rsid w:val="5BD3D804"/>
    <w:rsid w:val="5BD5FA16"/>
    <w:rsid w:val="5BD7F2DA"/>
    <w:rsid w:val="5BE0F014"/>
    <w:rsid w:val="5BE5AF24"/>
    <w:rsid w:val="5BE7F11C"/>
    <w:rsid w:val="5BED5FB5"/>
    <w:rsid w:val="5BF27BB2"/>
    <w:rsid w:val="5BF4C891"/>
    <w:rsid w:val="5BF72E26"/>
    <w:rsid w:val="5BF7BFA6"/>
    <w:rsid w:val="5BF994DE"/>
    <w:rsid w:val="5BFC40E3"/>
    <w:rsid w:val="5BFC7B13"/>
    <w:rsid w:val="5BFE0781"/>
    <w:rsid w:val="5BFE6ED3"/>
    <w:rsid w:val="5C021E8F"/>
    <w:rsid w:val="5C0705AA"/>
    <w:rsid w:val="5C07C7E8"/>
    <w:rsid w:val="5C0A652E"/>
    <w:rsid w:val="5C0CB35C"/>
    <w:rsid w:val="5C0E4F77"/>
    <w:rsid w:val="5C0F9514"/>
    <w:rsid w:val="5C151DE3"/>
    <w:rsid w:val="5C17C779"/>
    <w:rsid w:val="5C1B5845"/>
    <w:rsid w:val="5C1BFD8F"/>
    <w:rsid w:val="5C1EFE6C"/>
    <w:rsid w:val="5C21B9E8"/>
    <w:rsid w:val="5C21DE9E"/>
    <w:rsid w:val="5C23A9CA"/>
    <w:rsid w:val="5C26E2E0"/>
    <w:rsid w:val="5C2C6FB4"/>
    <w:rsid w:val="5C2DE066"/>
    <w:rsid w:val="5C2F3685"/>
    <w:rsid w:val="5C2FD28D"/>
    <w:rsid w:val="5C318FCD"/>
    <w:rsid w:val="5C321139"/>
    <w:rsid w:val="5C3417AF"/>
    <w:rsid w:val="5C353B8F"/>
    <w:rsid w:val="5C37BF03"/>
    <w:rsid w:val="5C3B1C2B"/>
    <w:rsid w:val="5C3EBB7A"/>
    <w:rsid w:val="5C411C92"/>
    <w:rsid w:val="5C47CC94"/>
    <w:rsid w:val="5C4830E7"/>
    <w:rsid w:val="5C49DAF0"/>
    <w:rsid w:val="5C4BE91B"/>
    <w:rsid w:val="5C50CA92"/>
    <w:rsid w:val="5C563651"/>
    <w:rsid w:val="5C5790FC"/>
    <w:rsid w:val="5C5D55E2"/>
    <w:rsid w:val="5C630789"/>
    <w:rsid w:val="5C653726"/>
    <w:rsid w:val="5C67D0C3"/>
    <w:rsid w:val="5C6851F7"/>
    <w:rsid w:val="5C689588"/>
    <w:rsid w:val="5C6DC655"/>
    <w:rsid w:val="5C6F2649"/>
    <w:rsid w:val="5C701819"/>
    <w:rsid w:val="5C7100DB"/>
    <w:rsid w:val="5C712B6B"/>
    <w:rsid w:val="5C712CA3"/>
    <w:rsid w:val="5C7362D6"/>
    <w:rsid w:val="5C742D88"/>
    <w:rsid w:val="5C7571ED"/>
    <w:rsid w:val="5C7627E7"/>
    <w:rsid w:val="5C76FB4C"/>
    <w:rsid w:val="5C781EA9"/>
    <w:rsid w:val="5C78DDDA"/>
    <w:rsid w:val="5C7985B3"/>
    <w:rsid w:val="5C7B5C8B"/>
    <w:rsid w:val="5C86189E"/>
    <w:rsid w:val="5C86A07D"/>
    <w:rsid w:val="5C876AC3"/>
    <w:rsid w:val="5C89C096"/>
    <w:rsid w:val="5C8A2128"/>
    <w:rsid w:val="5C8B1283"/>
    <w:rsid w:val="5C8B1BE7"/>
    <w:rsid w:val="5C8CB5F0"/>
    <w:rsid w:val="5C8E1352"/>
    <w:rsid w:val="5C8F2A82"/>
    <w:rsid w:val="5C90D795"/>
    <w:rsid w:val="5C945236"/>
    <w:rsid w:val="5C965D20"/>
    <w:rsid w:val="5C99E08C"/>
    <w:rsid w:val="5C9F6A39"/>
    <w:rsid w:val="5CA2E317"/>
    <w:rsid w:val="5CA5B102"/>
    <w:rsid w:val="5CA6D3AC"/>
    <w:rsid w:val="5CA6F2E7"/>
    <w:rsid w:val="5CA93190"/>
    <w:rsid w:val="5CAA1ABC"/>
    <w:rsid w:val="5CAEB83C"/>
    <w:rsid w:val="5CAFD0B0"/>
    <w:rsid w:val="5CB0F34D"/>
    <w:rsid w:val="5CB21983"/>
    <w:rsid w:val="5CB2346D"/>
    <w:rsid w:val="5CB25D09"/>
    <w:rsid w:val="5CB41EB2"/>
    <w:rsid w:val="5CB43590"/>
    <w:rsid w:val="5CB437CE"/>
    <w:rsid w:val="5CB7BA98"/>
    <w:rsid w:val="5CB7BF41"/>
    <w:rsid w:val="5CC1632F"/>
    <w:rsid w:val="5CC207C9"/>
    <w:rsid w:val="5CC5A833"/>
    <w:rsid w:val="5CCB06A9"/>
    <w:rsid w:val="5CD252E0"/>
    <w:rsid w:val="5CD3D1B4"/>
    <w:rsid w:val="5CD4AA3D"/>
    <w:rsid w:val="5CD632F2"/>
    <w:rsid w:val="5CD958D4"/>
    <w:rsid w:val="5CDAFE50"/>
    <w:rsid w:val="5CDE5B2B"/>
    <w:rsid w:val="5CDF9491"/>
    <w:rsid w:val="5CE17218"/>
    <w:rsid w:val="5CE20A27"/>
    <w:rsid w:val="5CE356B8"/>
    <w:rsid w:val="5CE38F37"/>
    <w:rsid w:val="5CE4FA10"/>
    <w:rsid w:val="5CE861D8"/>
    <w:rsid w:val="5CE9F4AC"/>
    <w:rsid w:val="5CEBDD22"/>
    <w:rsid w:val="5CEC417D"/>
    <w:rsid w:val="5CEC7D27"/>
    <w:rsid w:val="5CEE0462"/>
    <w:rsid w:val="5CF0214B"/>
    <w:rsid w:val="5CF18383"/>
    <w:rsid w:val="5CF390B1"/>
    <w:rsid w:val="5CF84274"/>
    <w:rsid w:val="5CFB262D"/>
    <w:rsid w:val="5D008D2E"/>
    <w:rsid w:val="5D009820"/>
    <w:rsid w:val="5D0108D0"/>
    <w:rsid w:val="5D019006"/>
    <w:rsid w:val="5D0413EA"/>
    <w:rsid w:val="5D0694CA"/>
    <w:rsid w:val="5D070E17"/>
    <w:rsid w:val="5D0778ED"/>
    <w:rsid w:val="5D09AD66"/>
    <w:rsid w:val="5D0F41A5"/>
    <w:rsid w:val="5D114F74"/>
    <w:rsid w:val="5D1286BA"/>
    <w:rsid w:val="5D1488E8"/>
    <w:rsid w:val="5D194393"/>
    <w:rsid w:val="5D230026"/>
    <w:rsid w:val="5D234D9F"/>
    <w:rsid w:val="5D241709"/>
    <w:rsid w:val="5D290D3F"/>
    <w:rsid w:val="5D2913C5"/>
    <w:rsid w:val="5D2CE12E"/>
    <w:rsid w:val="5D2D6270"/>
    <w:rsid w:val="5D2EDDD7"/>
    <w:rsid w:val="5D2EE599"/>
    <w:rsid w:val="5D34F284"/>
    <w:rsid w:val="5D3A68D6"/>
    <w:rsid w:val="5D3DECA1"/>
    <w:rsid w:val="5D3E6948"/>
    <w:rsid w:val="5D3EC219"/>
    <w:rsid w:val="5D3EDC61"/>
    <w:rsid w:val="5D40042A"/>
    <w:rsid w:val="5D4BACB6"/>
    <w:rsid w:val="5D4E97CB"/>
    <w:rsid w:val="5D4F9BB3"/>
    <w:rsid w:val="5D505C53"/>
    <w:rsid w:val="5D518586"/>
    <w:rsid w:val="5D534CE6"/>
    <w:rsid w:val="5D5386A9"/>
    <w:rsid w:val="5D55C5FB"/>
    <w:rsid w:val="5D568683"/>
    <w:rsid w:val="5D56A529"/>
    <w:rsid w:val="5D56E1FC"/>
    <w:rsid w:val="5D57EF78"/>
    <w:rsid w:val="5D5843BC"/>
    <w:rsid w:val="5D5FD482"/>
    <w:rsid w:val="5D611413"/>
    <w:rsid w:val="5D61E3A6"/>
    <w:rsid w:val="5D628A77"/>
    <w:rsid w:val="5D6306EC"/>
    <w:rsid w:val="5D663760"/>
    <w:rsid w:val="5D693FDE"/>
    <w:rsid w:val="5D6A6420"/>
    <w:rsid w:val="5D6C0A2C"/>
    <w:rsid w:val="5D6CAEA9"/>
    <w:rsid w:val="5D6FB446"/>
    <w:rsid w:val="5D70CB03"/>
    <w:rsid w:val="5D71E107"/>
    <w:rsid w:val="5D73BFA2"/>
    <w:rsid w:val="5D748F36"/>
    <w:rsid w:val="5D787D3F"/>
    <w:rsid w:val="5D78B9A2"/>
    <w:rsid w:val="5D792CE9"/>
    <w:rsid w:val="5D796768"/>
    <w:rsid w:val="5D82CFBA"/>
    <w:rsid w:val="5D849A88"/>
    <w:rsid w:val="5D89D5CB"/>
    <w:rsid w:val="5D8E7FE9"/>
    <w:rsid w:val="5D946AF9"/>
    <w:rsid w:val="5D94C533"/>
    <w:rsid w:val="5D975730"/>
    <w:rsid w:val="5D976D03"/>
    <w:rsid w:val="5D983585"/>
    <w:rsid w:val="5D99ACF4"/>
    <w:rsid w:val="5D9BCEF7"/>
    <w:rsid w:val="5DA165C9"/>
    <w:rsid w:val="5DA249A9"/>
    <w:rsid w:val="5DA30BFC"/>
    <w:rsid w:val="5DA4FDDA"/>
    <w:rsid w:val="5DA7DF49"/>
    <w:rsid w:val="5DA8FBEE"/>
    <w:rsid w:val="5DAAA62B"/>
    <w:rsid w:val="5DAFBECE"/>
    <w:rsid w:val="5DB48CE0"/>
    <w:rsid w:val="5DB61643"/>
    <w:rsid w:val="5DB73A87"/>
    <w:rsid w:val="5DB7C94E"/>
    <w:rsid w:val="5DBDAEFF"/>
    <w:rsid w:val="5DBE512B"/>
    <w:rsid w:val="5DBF6515"/>
    <w:rsid w:val="5DC39A26"/>
    <w:rsid w:val="5DC5A63B"/>
    <w:rsid w:val="5DC73B64"/>
    <w:rsid w:val="5DCC74F6"/>
    <w:rsid w:val="5DCCD1B2"/>
    <w:rsid w:val="5DD6907E"/>
    <w:rsid w:val="5DD82A61"/>
    <w:rsid w:val="5DD89C6D"/>
    <w:rsid w:val="5DDBDC4C"/>
    <w:rsid w:val="5DDEF76C"/>
    <w:rsid w:val="5DE2EA2C"/>
    <w:rsid w:val="5DE5B0C2"/>
    <w:rsid w:val="5DE5D9E6"/>
    <w:rsid w:val="5DE7C3F5"/>
    <w:rsid w:val="5DEC6BD7"/>
    <w:rsid w:val="5DEF9E34"/>
    <w:rsid w:val="5DF31EEB"/>
    <w:rsid w:val="5DF7E8B2"/>
    <w:rsid w:val="5DF839ED"/>
    <w:rsid w:val="5DFCA7D0"/>
    <w:rsid w:val="5DFCF87A"/>
    <w:rsid w:val="5DFF96A7"/>
    <w:rsid w:val="5DFFE665"/>
    <w:rsid w:val="5E009E17"/>
    <w:rsid w:val="5E032808"/>
    <w:rsid w:val="5E05E563"/>
    <w:rsid w:val="5E09BE9D"/>
    <w:rsid w:val="5E0A470D"/>
    <w:rsid w:val="5E0B8837"/>
    <w:rsid w:val="5E0BF2D2"/>
    <w:rsid w:val="5E0CA582"/>
    <w:rsid w:val="5E0D85E0"/>
    <w:rsid w:val="5E0ECA1E"/>
    <w:rsid w:val="5E0F8BD5"/>
    <w:rsid w:val="5E0FB7F3"/>
    <w:rsid w:val="5E1139FE"/>
    <w:rsid w:val="5E15542F"/>
    <w:rsid w:val="5E176DA5"/>
    <w:rsid w:val="5E1AD652"/>
    <w:rsid w:val="5E1D0E63"/>
    <w:rsid w:val="5E205CFB"/>
    <w:rsid w:val="5E22CAEA"/>
    <w:rsid w:val="5E23FB9F"/>
    <w:rsid w:val="5E246FEA"/>
    <w:rsid w:val="5E27B792"/>
    <w:rsid w:val="5E27DB06"/>
    <w:rsid w:val="5E2A4085"/>
    <w:rsid w:val="5E2A8DFD"/>
    <w:rsid w:val="5E2B424C"/>
    <w:rsid w:val="5E2FA0BD"/>
    <w:rsid w:val="5E380479"/>
    <w:rsid w:val="5E3A8AF2"/>
    <w:rsid w:val="5E3AC044"/>
    <w:rsid w:val="5E3B1194"/>
    <w:rsid w:val="5E3E9593"/>
    <w:rsid w:val="5E3FDA88"/>
    <w:rsid w:val="5E408B73"/>
    <w:rsid w:val="5E424E33"/>
    <w:rsid w:val="5E4309FA"/>
    <w:rsid w:val="5E43DCCF"/>
    <w:rsid w:val="5E448C70"/>
    <w:rsid w:val="5E4ABC25"/>
    <w:rsid w:val="5E4B7B7D"/>
    <w:rsid w:val="5E4E26B8"/>
    <w:rsid w:val="5E525760"/>
    <w:rsid w:val="5E552084"/>
    <w:rsid w:val="5E560BA5"/>
    <w:rsid w:val="5E58A600"/>
    <w:rsid w:val="5E5A6537"/>
    <w:rsid w:val="5E5C0F90"/>
    <w:rsid w:val="5E5CCE31"/>
    <w:rsid w:val="5E62D96F"/>
    <w:rsid w:val="5E63CD81"/>
    <w:rsid w:val="5E66AAB2"/>
    <w:rsid w:val="5E672824"/>
    <w:rsid w:val="5E67C087"/>
    <w:rsid w:val="5E684483"/>
    <w:rsid w:val="5E70A9D5"/>
    <w:rsid w:val="5E7113CC"/>
    <w:rsid w:val="5E7305E6"/>
    <w:rsid w:val="5E78D6E5"/>
    <w:rsid w:val="5E7B2750"/>
    <w:rsid w:val="5E7BD611"/>
    <w:rsid w:val="5E7D59D2"/>
    <w:rsid w:val="5E7D6717"/>
    <w:rsid w:val="5E7F0846"/>
    <w:rsid w:val="5E7F3422"/>
    <w:rsid w:val="5E818565"/>
    <w:rsid w:val="5E81F59F"/>
    <w:rsid w:val="5E8397E2"/>
    <w:rsid w:val="5E87DA94"/>
    <w:rsid w:val="5E887A08"/>
    <w:rsid w:val="5E89D4C3"/>
    <w:rsid w:val="5E8A8B82"/>
    <w:rsid w:val="5E8B92F4"/>
    <w:rsid w:val="5E8FFB29"/>
    <w:rsid w:val="5E92C563"/>
    <w:rsid w:val="5E94E690"/>
    <w:rsid w:val="5E983B4D"/>
    <w:rsid w:val="5E99E238"/>
    <w:rsid w:val="5E9BFDB4"/>
    <w:rsid w:val="5E9E89A2"/>
    <w:rsid w:val="5EA4005E"/>
    <w:rsid w:val="5EA4BFB2"/>
    <w:rsid w:val="5EA611FD"/>
    <w:rsid w:val="5EA78DAA"/>
    <w:rsid w:val="5EA7DF05"/>
    <w:rsid w:val="5EA8761E"/>
    <w:rsid w:val="5EA904B7"/>
    <w:rsid w:val="5EA92AE3"/>
    <w:rsid w:val="5EADBD18"/>
    <w:rsid w:val="5EB344E2"/>
    <w:rsid w:val="5EB73219"/>
    <w:rsid w:val="5EB8E200"/>
    <w:rsid w:val="5EBE7ECD"/>
    <w:rsid w:val="5EBEF073"/>
    <w:rsid w:val="5EBFA312"/>
    <w:rsid w:val="5EC0053F"/>
    <w:rsid w:val="5EC1834C"/>
    <w:rsid w:val="5EC27AB1"/>
    <w:rsid w:val="5EC3B3DC"/>
    <w:rsid w:val="5EC47FBF"/>
    <w:rsid w:val="5ECADE86"/>
    <w:rsid w:val="5ECCF51B"/>
    <w:rsid w:val="5ED71666"/>
    <w:rsid w:val="5ED83DBB"/>
    <w:rsid w:val="5EDB8D85"/>
    <w:rsid w:val="5EDC03D5"/>
    <w:rsid w:val="5EDD710C"/>
    <w:rsid w:val="5EDE0668"/>
    <w:rsid w:val="5EE14DE6"/>
    <w:rsid w:val="5EE207B6"/>
    <w:rsid w:val="5EE4370A"/>
    <w:rsid w:val="5EE45EBF"/>
    <w:rsid w:val="5EE53B6A"/>
    <w:rsid w:val="5EE803A3"/>
    <w:rsid w:val="5EEEDC09"/>
    <w:rsid w:val="5EF2254A"/>
    <w:rsid w:val="5EF364F0"/>
    <w:rsid w:val="5EF70472"/>
    <w:rsid w:val="5EFA71B4"/>
    <w:rsid w:val="5EFADB38"/>
    <w:rsid w:val="5EFFCC3F"/>
    <w:rsid w:val="5F00ACE2"/>
    <w:rsid w:val="5F00D962"/>
    <w:rsid w:val="5F0193CF"/>
    <w:rsid w:val="5F0219A5"/>
    <w:rsid w:val="5F028265"/>
    <w:rsid w:val="5F02DF2F"/>
    <w:rsid w:val="5F0932AF"/>
    <w:rsid w:val="5F0CBFFD"/>
    <w:rsid w:val="5F0CD811"/>
    <w:rsid w:val="5F1022FF"/>
    <w:rsid w:val="5F1080A7"/>
    <w:rsid w:val="5F11D136"/>
    <w:rsid w:val="5F14B369"/>
    <w:rsid w:val="5F16F265"/>
    <w:rsid w:val="5F17E423"/>
    <w:rsid w:val="5F191428"/>
    <w:rsid w:val="5F197E07"/>
    <w:rsid w:val="5F1E07DC"/>
    <w:rsid w:val="5F208414"/>
    <w:rsid w:val="5F223F51"/>
    <w:rsid w:val="5F28FB6C"/>
    <w:rsid w:val="5F2DB26B"/>
    <w:rsid w:val="5F2FF2EF"/>
    <w:rsid w:val="5F326601"/>
    <w:rsid w:val="5F364EF0"/>
    <w:rsid w:val="5F36791F"/>
    <w:rsid w:val="5F3826D7"/>
    <w:rsid w:val="5F3B043D"/>
    <w:rsid w:val="5F3B33E4"/>
    <w:rsid w:val="5F3DF7A1"/>
    <w:rsid w:val="5F3F1759"/>
    <w:rsid w:val="5F43BE37"/>
    <w:rsid w:val="5F459DA2"/>
    <w:rsid w:val="5F45BE7A"/>
    <w:rsid w:val="5F45E9E5"/>
    <w:rsid w:val="5F4CA884"/>
    <w:rsid w:val="5F4DC943"/>
    <w:rsid w:val="5F502137"/>
    <w:rsid w:val="5F508EF3"/>
    <w:rsid w:val="5F517B9B"/>
    <w:rsid w:val="5F525C39"/>
    <w:rsid w:val="5F534408"/>
    <w:rsid w:val="5F5E1F11"/>
    <w:rsid w:val="5F5E97B4"/>
    <w:rsid w:val="5F62B54A"/>
    <w:rsid w:val="5F6432E8"/>
    <w:rsid w:val="5F64872C"/>
    <w:rsid w:val="5F65AE80"/>
    <w:rsid w:val="5F66E1A8"/>
    <w:rsid w:val="5F6B18BC"/>
    <w:rsid w:val="5F6B7C62"/>
    <w:rsid w:val="5F6BAA90"/>
    <w:rsid w:val="5F6E4341"/>
    <w:rsid w:val="5F75126C"/>
    <w:rsid w:val="5F7B8C8F"/>
    <w:rsid w:val="5F8000EB"/>
    <w:rsid w:val="5F869C69"/>
    <w:rsid w:val="5F8A2D2A"/>
    <w:rsid w:val="5F8B6E95"/>
    <w:rsid w:val="5F8C3FB3"/>
    <w:rsid w:val="5F8CE4A4"/>
    <w:rsid w:val="5F95B8B2"/>
    <w:rsid w:val="5F95F979"/>
    <w:rsid w:val="5F99C48F"/>
    <w:rsid w:val="5F99D4F0"/>
    <w:rsid w:val="5F9BBEF3"/>
    <w:rsid w:val="5F9C4ACA"/>
    <w:rsid w:val="5F9D1560"/>
    <w:rsid w:val="5F9D1F8F"/>
    <w:rsid w:val="5FA53041"/>
    <w:rsid w:val="5FA63CEB"/>
    <w:rsid w:val="5FA8A305"/>
    <w:rsid w:val="5FAD16C5"/>
    <w:rsid w:val="5FB059D0"/>
    <w:rsid w:val="5FB32DEA"/>
    <w:rsid w:val="5FB572FB"/>
    <w:rsid w:val="5FB9CB57"/>
    <w:rsid w:val="5FBB79E9"/>
    <w:rsid w:val="5FBC2227"/>
    <w:rsid w:val="5FBC23E7"/>
    <w:rsid w:val="5FC2CC0A"/>
    <w:rsid w:val="5FC2F161"/>
    <w:rsid w:val="5FCB573C"/>
    <w:rsid w:val="5FCB8BFE"/>
    <w:rsid w:val="5FCC4E1C"/>
    <w:rsid w:val="5FCE0EB8"/>
    <w:rsid w:val="5FCF7946"/>
    <w:rsid w:val="5FD0E425"/>
    <w:rsid w:val="5FD2698B"/>
    <w:rsid w:val="5FD31F3F"/>
    <w:rsid w:val="5FD7B276"/>
    <w:rsid w:val="5FDD4AAF"/>
    <w:rsid w:val="5FE4645E"/>
    <w:rsid w:val="5FE66B8E"/>
    <w:rsid w:val="5FE8BA03"/>
    <w:rsid w:val="5FEC290D"/>
    <w:rsid w:val="5FEC48AF"/>
    <w:rsid w:val="5FED3779"/>
    <w:rsid w:val="5FED4B1E"/>
    <w:rsid w:val="5FEDEAA1"/>
    <w:rsid w:val="5FF12F6E"/>
    <w:rsid w:val="5FF5A028"/>
    <w:rsid w:val="5FF7166C"/>
    <w:rsid w:val="5FF7BA2A"/>
    <w:rsid w:val="5FFCB765"/>
    <w:rsid w:val="5FFCF351"/>
    <w:rsid w:val="5FFDE2BF"/>
    <w:rsid w:val="600758B5"/>
    <w:rsid w:val="6007E9FB"/>
    <w:rsid w:val="600A5E89"/>
    <w:rsid w:val="600C3DFB"/>
    <w:rsid w:val="600E8873"/>
    <w:rsid w:val="600FF217"/>
    <w:rsid w:val="600FF45F"/>
    <w:rsid w:val="60124243"/>
    <w:rsid w:val="6012D37C"/>
    <w:rsid w:val="6012E9F3"/>
    <w:rsid w:val="601398AB"/>
    <w:rsid w:val="60146A20"/>
    <w:rsid w:val="60169BE5"/>
    <w:rsid w:val="60174C1B"/>
    <w:rsid w:val="60181A42"/>
    <w:rsid w:val="601879B9"/>
    <w:rsid w:val="6018C528"/>
    <w:rsid w:val="6019B6EA"/>
    <w:rsid w:val="601D1F29"/>
    <w:rsid w:val="601D842D"/>
    <w:rsid w:val="601E8B1C"/>
    <w:rsid w:val="601EC4A1"/>
    <w:rsid w:val="60201C67"/>
    <w:rsid w:val="602203DC"/>
    <w:rsid w:val="60222D1C"/>
    <w:rsid w:val="60231DAB"/>
    <w:rsid w:val="6023812F"/>
    <w:rsid w:val="602769F5"/>
    <w:rsid w:val="60285ED2"/>
    <w:rsid w:val="602A48C8"/>
    <w:rsid w:val="602B5151"/>
    <w:rsid w:val="602C4D09"/>
    <w:rsid w:val="602DC43B"/>
    <w:rsid w:val="602DD99B"/>
    <w:rsid w:val="602E43EA"/>
    <w:rsid w:val="602F2F9F"/>
    <w:rsid w:val="602FEAEC"/>
    <w:rsid w:val="6031FE85"/>
    <w:rsid w:val="60340D9C"/>
    <w:rsid w:val="60355D30"/>
    <w:rsid w:val="6035ECF9"/>
    <w:rsid w:val="6036BDC6"/>
    <w:rsid w:val="6037A31B"/>
    <w:rsid w:val="6037D158"/>
    <w:rsid w:val="603AAAAB"/>
    <w:rsid w:val="603D0A01"/>
    <w:rsid w:val="604027DC"/>
    <w:rsid w:val="604279D6"/>
    <w:rsid w:val="60482770"/>
    <w:rsid w:val="604DAC3E"/>
    <w:rsid w:val="604DC291"/>
    <w:rsid w:val="604EF03F"/>
    <w:rsid w:val="60524695"/>
    <w:rsid w:val="60544C15"/>
    <w:rsid w:val="6059B351"/>
    <w:rsid w:val="6059BAB4"/>
    <w:rsid w:val="605A3CD2"/>
    <w:rsid w:val="605A49D1"/>
    <w:rsid w:val="605A6499"/>
    <w:rsid w:val="605FC40E"/>
    <w:rsid w:val="60662FE0"/>
    <w:rsid w:val="60674941"/>
    <w:rsid w:val="606A91F3"/>
    <w:rsid w:val="606EF6AD"/>
    <w:rsid w:val="60717320"/>
    <w:rsid w:val="60735BC0"/>
    <w:rsid w:val="60744059"/>
    <w:rsid w:val="60774FF8"/>
    <w:rsid w:val="607E35FF"/>
    <w:rsid w:val="607E38BC"/>
    <w:rsid w:val="607F976E"/>
    <w:rsid w:val="607FD205"/>
    <w:rsid w:val="60808E2E"/>
    <w:rsid w:val="60835839"/>
    <w:rsid w:val="60867F70"/>
    <w:rsid w:val="60879EFC"/>
    <w:rsid w:val="608AA978"/>
    <w:rsid w:val="608CB392"/>
    <w:rsid w:val="608D8F3A"/>
    <w:rsid w:val="6091AAEC"/>
    <w:rsid w:val="6091F619"/>
    <w:rsid w:val="60960CA8"/>
    <w:rsid w:val="609802EB"/>
    <w:rsid w:val="609864D1"/>
    <w:rsid w:val="609C2BA0"/>
    <w:rsid w:val="609D589F"/>
    <w:rsid w:val="60A66536"/>
    <w:rsid w:val="60AD26EF"/>
    <w:rsid w:val="60B22000"/>
    <w:rsid w:val="60BADB14"/>
    <w:rsid w:val="60BBE6FA"/>
    <w:rsid w:val="60BE6F5A"/>
    <w:rsid w:val="60C096CC"/>
    <w:rsid w:val="60C0B56A"/>
    <w:rsid w:val="60C47BA4"/>
    <w:rsid w:val="60C5E54E"/>
    <w:rsid w:val="60C69C50"/>
    <w:rsid w:val="60C73F8D"/>
    <w:rsid w:val="60CC7E08"/>
    <w:rsid w:val="60D349F1"/>
    <w:rsid w:val="60D8FEAC"/>
    <w:rsid w:val="60DD9992"/>
    <w:rsid w:val="60DE7388"/>
    <w:rsid w:val="60E4E88C"/>
    <w:rsid w:val="60E548D2"/>
    <w:rsid w:val="60EAA7B4"/>
    <w:rsid w:val="60EC7046"/>
    <w:rsid w:val="60EC765A"/>
    <w:rsid w:val="60EDA803"/>
    <w:rsid w:val="60EDDEF4"/>
    <w:rsid w:val="60EE0167"/>
    <w:rsid w:val="60EE9C9B"/>
    <w:rsid w:val="60EEB8EC"/>
    <w:rsid w:val="60EF43CA"/>
    <w:rsid w:val="60F13D68"/>
    <w:rsid w:val="60F52B4B"/>
    <w:rsid w:val="60FCD160"/>
    <w:rsid w:val="61021D00"/>
    <w:rsid w:val="610368D6"/>
    <w:rsid w:val="61038A84"/>
    <w:rsid w:val="6103BFB3"/>
    <w:rsid w:val="61086603"/>
    <w:rsid w:val="610AC806"/>
    <w:rsid w:val="610BDE03"/>
    <w:rsid w:val="610E30F4"/>
    <w:rsid w:val="610E6261"/>
    <w:rsid w:val="6115D0DD"/>
    <w:rsid w:val="61176A0B"/>
    <w:rsid w:val="611D2B97"/>
    <w:rsid w:val="611EA074"/>
    <w:rsid w:val="611EECC7"/>
    <w:rsid w:val="61230283"/>
    <w:rsid w:val="61237FDC"/>
    <w:rsid w:val="612B194B"/>
    <w:rsid w:val="612D7242"/>
    <w:rsid w:val="612D7C6F"/>
    <w:rsid w:val="613572F0"/>
    <w:rsid w:val="6135CCAC"/>
    <w:rsid w:val="6137B294"/>
    <w:rsid w:val="6139612F"/>
    <w:rsid w:val="61397AE3"/>
    <w:rsid w:val="613A6094"/>
    <w:rsid w:val="613AA6F7"/>
    <w:rsid w:val="613BA9F0"/>
    <w:rsid w:val="613D2F69"/>
    <w:rsid w:val="613F9472"/>
    <w:rsid w:val="613FDA7B"/>
    <w:rsid w:val="6142C7FE"/>
    <w:rsid w:val="6143D160"/>
    <w:rsid w:val="61454616"/>
    <w:rsid w:val="614A46BB"/>
    <w:rsid w:val="614B205B"/>
    <w:rsid w:val="614BB864"/>
    <w:rsid w:val="614D0A71"/>
    <w:rsid w:val="6153BFE4"/>
    <w:rsid w:val="61545D7D"/>
    <w:rsid w:val="61552566"/>
    <w:rsid w:val="61559250"/>
    <w:rsid w:val="61590F70"/>
    <w:rsid w:val="615C17E0"/>
    <w:rsid w:val="615C98B0"/>
    <w:rsid w:val="615D7283"/>
    <w:rsid w:val="61618F92"/>
    <w:rsid w:val="61622113"/>
    <w:rsid w:val="61628CEB"/>
    <w:rsid w:val="6162B573"/>
    <w:rsid w:val="61635EF4"/>
    <w:rsid w:val="616716E6"/>
    <w:rsid w:val="6168A098"/>
    <w:rsid w:val="616B7FDB"/>
    <w:rsid w:val="616D042D"/>
    <w:rsid w:val="616E7EEA"/>
    <w:rsid w:val="616EFA15"/>
    <w:rsid w:val="61705762"/>
    <w:rsid w:val="6170F817"/>
    <w:rsid w:val="6171CBF2"/>
    <w:rsid w:val="6175BAA8"/>
    <w:rsid w:val="61765D3F"/>
    <w:rsid w:val="61772D11"/>
    <w:rsid w:val="6178AE8C"/>
    <w:rsid w:val="617BA463"/>
    <w:rsid w:val="6180A5EC"/>
    <w:rsid w:val="6186D501"/>
    <w:rsid w:val="6187D0FF"/>
    <w:rsid w:val="618D88DE"/>
    <w:rsid w:val="619097A4"/>
    <w:rsid w:val="619162CB"/>
    <w:rsid w:val="61917AA5"/>
    <w:rsid w:val="61932787"/>
    <w:rsid w:val="61974531"/>
    <w:rsid w:val="6197AF78"/>
    <w:rsid w:val="61993086"/>
    <w:rsid w:val="61995CA7"/>
    <w:rsid w:val="619A1634"/>
    <w:rsid w:val="619F01D3"/>
    <w:rsid w:val="619F87A8"/>
    <w:rsid w:val="61A2C83F"/>
    <w:rsid w:val="61A3AB88"/>
    <w:rsid w:val="61A643AD"/>
    <w:rsid w:val="61A6F26D"/>
    <w:rsid w:val="61A87303"/>
    <w:rsid w:val="61AA1F4A"/>
    <w:rsid w:val="61AE809F"/>
    <w:rsid w:val="61AE99E1"/>
    <w:rsid w:val="61B1DC20"/>
    <w:rsid w:val="61B670DE"/>
    <w:rsid w:val="61B98EAC"/>
    <w:rsid w:val="61B9B265"/>
    <w:rsid w:val="61BC5C4E"/>
    <w:rsid w:val="61BDE0C7"/>
    <w:rsid w:val="61BE29C2"/>
    <w:rsid w:val="61BE54C6"/>
    <w:rsid w:val="61BFD1EA"/>
    <w:rsid w:val="61C1DA16"/>
    <w:rsid w:val="61C1F819"/>
    <w:rsid w:val="61C2824F"/>
    <w:rsid w:val="61C7134B"/>
    <w:rsid w:val="61CB419E"/>
    <w:rsid w:val="61CB8025"/>
    <w:rsid w:val="61CCDA37"/>
    <w:rsid w:val="61CD5790"/>
    <w:rsid w:val="61CE1022"/>
    <w:rsid w:val="61CEF618"/>
    <w:rsid w:val="61D48F45"/>
    <w:rsid w:val="61DA501F"/>
    <w:rsid w:val="61DBEDC6"/>
    <w:rsid w:val="61DDD6D8"/>
    <w:rsid w:val="61DFFED2"/>
    <w:rsid w:val="61E05404"/>
    <w:rsid w:val="61E101A0"/>
    <w:rsid w:val="61E62A28"/>
    <w:rsid w:val="61E6B042"/>
    <w:rsid w:val="61E8C3FA"/>
    <w:rsid w:val="61EA1028"/>
    <w:rsid w:val="61F0005F"/>
    <w:rsid w:val="61F07D90"/>
    <w:rsid w:val="61F355BE"/>
    <w:rsid w:val="61F5657B"/>
    <w:rsid w:val="61F58BA5"/>
    <w:rsid w:val="61F5997F"/>
    <w:rsid w:val="61F62AF7"/>
    <w:rsid w:val="61F64767"/>
    <w:rsid w:val="61F7EA68"/>
    <w:rsid w:val="61F979F6"/>
    <w:rsid w:val="61FE398E"/>
    <w:rsid w:val="620070A0"/>
    <w:rsid w:val="62010561"/>
    <w:rsid w:val="6206C974"/>
    <w:rsid w:val="6207C241"/>
    <w:rsid w:val="620A2061"/>
    <w:rsid w:val="620C81A4"/>
    <w:rsid w:val="620EC552"/>
    <w:rsid w:val="62192771"/>
    <w:rsid w:val="621A47F8"/>
    <w:rsid w:val="621C5E8F"/>
    <w:rsid w:val="621C8E1B"/>
    <w:rsid w:val="62230ABB"/>
    <w:rsid w:val="622447F4"/>
    <w:rsid w:val="62274E26"/>
    <w:rsid w:val="62286B38"/>
    <w:rsid w:val="622AD19D"/>
    <w:rsid w:val="622CBE93"/>
    <w:rsid w:val="622D9F61"/>
    <w:rsid w:val="622ED04D"/>
    <w:rsid w:val="6231CE4E"/>
    <w:rsid w:val="62357A4D"/>
    <w:rsid w:val="6237BF8E"/>
    <w:rsid w:val="623FD733"/>
    <w:rsid w:val="624151CD"/>
    <w:rsid w:val="6241D453"/>
    <w:rsid w:val="624894AF"/>
    <w:rsid w:val="6248D89D"/>
    <w:rsid w:val="6249E45A"/>
    <w:rsid w:val="624FC4B4"/>
    <w:rsid w:val="6250D18A"/>
    <w:rsid w:val="625174F5"/>
    <w:rsid w:val="6251C6B6"/>
    <w:rsid w:val="62526B9E"/>
    <w:rsid w:val="62534A99"/>
    <w:rsid w:val="6253F541"/>
    <w:rsid w:val="62550819"/>
    <w:rsid w:val="6255F4C0"/>
    <w:rsid w:val="6256B282"/>
    <w:rsid w:val="62590D7F"/>
    <w:rsid w:val="625A8E36"/>
    <w:rsid w:val="625BA994"/>
    <w:rsid w:val="625C6EC8"/>
    <w:rsid w:val="6263A0AE"/>
    <w:rsid w:val="626766BE"/>
    <w:rsid w:val="6267E948"/>
    <w:rsid w:val="6268864A"/>
    <w:rsid w:val="62688707"/>
    <w:rsid w:val="626A5EA8"/>
    <w:rsid w:val="626AEB2F"/>
    <w:rsid w:val="626EE026"/>
    <w:rsid w:val="6270241B"/>
    <w:rsid w:val="627098BB"/>
    <w:rsid w:val="62747736"/>
    <w:rsid w:val="6274E967"/>
    <w:rsid w:val="6275894A"/>
    <w:rsid w:val="62771E13"/>
    <w:rsid w:val="6278EB2B"/>
    <w:rsid w:val="62796D70"/>
    <w:rsid w:val="627B691B"/>
    <w:rsid w:val="628065BE"/>
    <w:rsid w:val="62820767"/>
    <w:rsid w:val="62834F5B"/>
    <w:rsid w:val="628450CD"/>
    <w:rsid w:val="62882D5D"/>
    <w:rsid w:val="628C7E3A"/>
    <w:rsid w:val="628F2960"/>
    <w:rsid w:val="6290A0D7"/>
    <w:rsid w:val="62A0914D"/>
    <w:rsid w:val="62A0DA4D"/>
    <w:rsid w:val="62A9831C"/>
    <w:rsid w:val="62AC0D90"/>
    <w:rsid w:val="62AC9DC4"/>
    <w:rsid w:val="62ACF04F"/>
    <w:rsid w:val="62ADDD69"/>
    <w:rsid w:val="62AE4151"/>
    <w:rsid w:val="62AFB93E"/>
    <w:rsid w:val="62B1156C"/>
    <w:rsid w:val="62B6770E"/>
    <w:rsid w:val="62B86D59"/>
    <w:rsid w:val="62B8817A"/>
    <w:rsid w:val="62BAA0B3"/>
    <w:rsid w:val="62BC63A0"/>
    <w:rsid w:val="62C3D308"/>
    <w:rsid w:val="62C3E6D5"/>
    <w:rsid w:val="62CA2DE1"/>
    <w:rsid w:val="62CC66A3"/>
    <w:rsid w:val="62D175B2"/>
    <w:rsid w:val="62D6DCB2"/>
    <w:rsid w:val="62D7E511"/>
    <w:rsid w:val="62DB367A"/>
    <w:rsid w:val="62DB54EF"/>
    <w:rsid w:val="62DC2BEB"/>
    <w:rsid w:val="62DCDC79"/>
    <w:rsid w:val="62DE7F0C"/>
    <w:rsid w:val="62E1BAA2"/>
    <w:rsid w:val="62E68CFB"/>
    <w:rsid w:val="62E7B8AA"/>
    <w:rsid w:val="62E9338E"/>
    <w:rsid w:val="62EAF035"/>
    <w:rsid w:val="62EC42CD"/>
    <w:rsid w:val="62EC525E"/>
    <w:rsid w:val="62F03D76"/>
    <w:rsid w:val="62F54625"/>
    <w:rsid w:val="62F7037B"/>
    <w:rsid w:val="62F7651E"/>
    <w:rsid w:val="62F9551E"/>
    <w:rsid w:val="6300216F"/>
    <w:rsid w:val="63004A29"/>
    <w:rsid w:val="630368CF"/>
    <w:rsid w:val="6307240B"/>
    <w:rsid w:val="6308176F"/>
    <w:rsid w:val="63087C75"/>
    <w:rsid w:val="6308A302"/>
    <w:rsid w:val="63109F0C"/>
    <w:rsid w:val="6310C816"/>
    <w:rsid w:val="63196740"/>
    <w:rsid w:val="631A61AC"/>
    <w:rsid w:val="631B730C"/>
    <w:rsid w:val="631C1605"/>
    <w:rsid w:val="631EFA03"/>
    <w:rsid w:val="63240425"/>
    <w:rsid w:val="6324CA6C"/>
    <w:rsid w:val="6329B1DB"/>
    <w:rsid w:val="632E4836"/>
    <w:rsid w:val="632EDB71"/>
    <w:rsid w:val="63317ABE"/>
    <w:rsid w:val="63358BF5"/>
    <w:rsid w:val="634036FB"/>
    <w:rsid w:val="63408E06"/>
    <w:rsid w:val="6344C1ED"/>
    <w:rsid w:val="63480734"/>
    <w:rsid w:val="634A1D18"/>
    <w:rsid w:val="634B448E"/>
    <w:rsid w:val="634C22E2"/>
    <w:rsid w:val="6350810C"/>
    <w:rsid w:val="63508398"/>
    <w:rsid w:val="6356E0CD"/>
    <w:rsid w:val="63587306"/>
    <w:rsid w:val="6359A81B"/>
    <w:rsid w:val="635A1883"/>
    <w:rsid w:val="635B78ED"/>
    <w:rsid w:val="635D9AF6"/>
    <w:rsid w:val="63626755"/>
    <w:rsid w:val="6364712F"/>
    <w:rsid w:val="6365B0DF"/>
    <w:rsid w:val="636D3EC9"/>
    <w:rsid w:val="636E3675"/>
    <w:rsid w:val="6370E556"/>
    <w:rsid w:val="637300BA"/>
    <w:rsid w:val="63774F80"/>
    <w:rsid w:val="63784EA7"/>
    <w:rsid w:val="637A995D"/>
    <w:rsid w:val="637F79CA"/>
    <w:rsid w:val="6384B81A"/>
    <w:rsid w:val="6388DEF2"/>
    <w:rsid w:val="638BF11D"/>
    <w:rsid w:val="638EA9B9"/>
    <w:rsid w:val="638FE830"/>
    <w:rsid w:val="6391DA78"/>
    <w:rsid w:val="63923F7F"/>
    <w:rsid w:val="63987DDF"/>
    <w:rsid w:val="63A047B2"/>
    <w:rsid w:val="63A30700"/>
    <w:rsid w:val="63A37EF2"/>
    <w:rsid w:val="63A68E41"/>
    <w:rsid w:val="63A8B367"/>
    <w:rsid w:val="63A91170"/>
    <w:rsid w:val="63AD83E3"/>
    <w:rsid w:val="63AF7A6E"/>
    <w:rsid w:val="63B1D75B"/>
    <w:rsid w:val="63B28B1A"/>
    <w:rsid w:val="63B5918C"/>
    <w:rsid w:val="63B7F855"/>
    <w:rsid w:val="63B8D996"/>
    <w:rsid w:val="63BA0E25"/>
    <w:rsid w:val="63BB9893"/>
    <w:rsid w:val="63BD3253"/>
    <w:rsid w:val="63BFB25E"/>
    <w:rsid w:val="63C157BE"/>
    <w:rsid w:val="63C2FDE1"/>
    <w:rsid w:val="63C363AE"/>
    <w:rsid w:val="63D3F387"/>
    <w:rsid w:val="63D49087"/>
    <w:rsid w:val="63DD2602"/>
    <w:rsid w:val="63DDA0E1"/>
    <w:rsid w:val="63E0CDF7"/>
    <w:rsid w:val="63E3B6D3"/>
    <w:rsid w:val="63E3CB96"/>
    <w:rsid w:val="63E9860E"/>
    <w:rsid w:val="63EA381D"/>
    <w:rsid w:val="63EB39E6"/>
    <w:rsid w:val="63EC73CA"/>
    <w:rsid w:val="63ECE92C"/>
    <w:rsid w:val="63ED283B"/>
    <w:rsid w:val="63F121B1"/>
    <w:rsid w:val="63F152F6"/>
    <w:rsid w:val="63F35147"/>
    <w:rsid w:val="63F3DE16"/>
    <w:rsid w:val="63F4DDE0"/>
    <w:rsid w:val="63F745C7"/>
    <w:rsid w:val="63F9F33E"/>
    <w:rsid w:val="63FAB684"/>
    <w:rsid w:val="63FBC995"/>
    <w:rsid w:val="63FE89D5"/>
    <w:rsid w:val="64022AC3"/>
    <w:rsid w:val="640A6AC9"/>
    <w:rsid w:val="640AC10B"/>
    <w:rsid w:val="640DF6CD"/>
    <w:rsid w:val="640EF810"/>
    <w:rsid w:val="640FBA62"/>
    <w:rsid w:val="64105FDF"/>
    <w:rsid w:val="6410BE94"/>
    <w:rsid w:val="6415390E"/>
    <w:rsid w:val="64159D59"/>
    <w:rsid w:val="642285E9"/>
    <w:rsid w:val="6422FF9D"/>
    <w:rsid w:val="642523BB"/>
    <w:rsid w:val="6425AE5C"/>
    <w:rsid w:val="642B56B4"/>
    <w:rsid w:val="642B958A"/>
    <w:rsid w:val="6430D3D0"/>
    <w:rsid w:val="643249B4"/>
    <w:rsid w:val="6433036D"/>
    <w:rsid w:val="64370546"/>
    <w:rsid w:val="6440D1A9"/>
    <w:rsid w:val="6443F90C"/>
    <w:rsid w:val="6444A11A"/>
    <w:rsid w:val="6449AC7F"/>
    <w:rsid w:val="644AD6C7"/>
    <w:rsid w:val="644C7B8D"/>
    <w:rsid w:val="644EB8DC"/>
    <w:rsid w:val="644F01DD"/>
    <w:rsid w:val="644F0ACD"/>
    <w:rsid w:val="644F1974"/>
    <w:rsid w:val="644F71DC"/>
    <w:rsid w:val="644FA5E2"/>
    <w:rsid w:val="644FF02D"/>
    <w:rsid w:val="64512475"/>
    <w:rsid w:val="64513E37"/>
    <w:rsid w:val="64550876"/>
    <w:rsid w:val="6457FA1A"/>
    <w:rsid w:val="64591835"/>
    <w:rsid w:val="64597DCC"/>
    <w:rsid w:val="64598673"/>
    <w:rsid w:val="6459C59F"/>
    <w:rsid w:val="645B2ED2"/>
    <w:rsid w:val="6460BAA8"/>
    <w:rsid w:val="6461EC5B"/>
    <w:rsid w:val="646432DD"/>
    <w:rsid w:val="6464429B"/>
    <w:rsid w:val="6467ABE4"/>
    <w:rsid w:val="646B338D"/>
    <w:rsid w:val="646B81D1"/>
    <w:rsid w:val="647190A2"/>
    <w:rsid w:val="6471F10D"/>
    <w:rsid w:val="647B6B87"/>
    <w:rsid w:val="647CA165"/>
    <w:rsid w:val="647E43C4"/>
    <w:rsid w:val="647FBDD6"/>
    <w:rsid w:val="64831357"/>
    <w:rsid w:val="6484AF0D"/>
    <w:rsid w:val="6488F2D6"/>
    <w:rsid w:val="6489AE95"/>
    <w:rsid w:val="648C83AA"/>
    <w:rsid w:val="6490DBED"/>
    <w:rsid w:val="64913555"/>
    <w:rsid w:val="6491368C"/>
    <w:rsid w:val="64936D44"/>
    <w:rsid w:val="64964867"/>
    <w:rsid w:val="649F754F"/>
    <w:rsid w:val="64A1EDB4"/>
    <w:rsid w:val="64A25984"/>
    <w:rsid w:val="64A432E2"/>
    <w:rsid w:val="64A4BA56"/>
    <w:rsid w:val="64ADB205"/>
    <w:rsid w:val="64AFBF64"/>
    <w:rsid w:val="64AFC7BF"/>
    <w:rsid w:val="64B0B9E4"/>
    <w:rsid w:val="64B507B4"/>
    <w:rsid w:val="64B638A4"/>
    <w:rsid w:val="64B74F8E"/>
    <w:rsid w:val="64B8D9F2"/>
    <w:rsid w:val="64B93589"/>
    <w:rsid w:val="64BF7984"/>
    <w:rsid w:val="64C09EA1"/>
    <w:rsid w:val="64C70538"/>
    <w:rsid w:val="64CF3B8F"/>
    <w:rsid w:val="64CFC878"/>
    <w:rsid w:val="64D3FC59"/>
    <w:rsid w:val="64D72378"/>
    <w:rsid w:val="64D9EE39"/>
    <w:rsid w:val="64D9F83A"/>
    <w:rsid w:val="64DC2D66"/>
    <w:rsid w:val="64DC3281"/>
    <w:rsid w:val="64E302C6"/>
    <w:rsid w:val="64E330F0"/>
    <w:rsid w:val="64E77070"/>
    <w:rsid w:val="64EB534E"/>
    <w:rsid w:val="64EB7408"/>
    <w:rsid w:val="64ED7E54"/>
    <w:rsid w:val="64EEDA93"/>
    <w:rsid w:val="64F0A405"/>
    <w:rsid w:val="64F4449C"/>
    <w:rsid w:val="64F45991"/>
    <w:rsid w:val="64F4938F"/>
    <w:rsid w:val="64F63ADA"/>
    <w:rsid w:val="64F7A8B2"/>
    <w:rsid w:val="64F7D7A0"/>
    <w:rsid w:val="64FB9AF2"/>
    <w:rsid w:val="64FD0286"/>
    <w:rsid w:val="64FFF11B"/>
    <w:rsid w:val="65004E66"/>
    <w:rsid w:val="6501748D"/>
    <w:rsid w:val="65033FBF"/>
    <w:rsid w:val="65056143"/>
    <w:rsid w:val="6507E3C1"/>
    <w:rsid w:val="650990AE"/>
    <w:rsid w:val="6509E644"/>
    <w:rsid w:val="650BD22D"/>
    <w:rsid w:val="650E7DB9"/>
    <w:rsid w:val="6511CD1E"/>
    <w:rsid w:val="6511F1DF"/>
    <w:rsid w:val="65146B2D"/>
    <w:rsid w:val="651A3EF9"/>
    <w:rsid w:val="651ABA5B"/>
    <w:rsid w:val="651CABC4"/>
    <w:rsid w:val="651EF3FE"/>
    <w:rsid w:val="651EF98D"/>
    <w:rsid w:val="651FB20C"/>
    <w:rsid w:val="65302597"/>
    <w:rsid w:val="653045DA"/>
    <w:rsid w:val="6530ADEE"/>
    <w:rsid w:val="6531F6EF"/>
    <w:rsid w:val="6532ABEB"/>
    <w:rsid w:val="6532CCE1"/>
    <w:rsid w:val="6534A258"/>
    <w:rsid w:val="65377C1A"/>
    <w:rsid w:val="6538B08F"/>
    <w:rsid w:val="653A4D57"/>
    <w:rsid w:val="6541367C"/>
    <w:rsid w:val="65414171"/>
    <w:rsid w:val="654257DA"/>
    <w:rsid w:val="65427D19"/>
    <w:rsid w:val="6543658B"/>
    <w:rsid w:val="6543F88C"/>
    <w:rsid w:val="6543FF3D"/>
    <w:rsid w:val="65454FBA"/>
    <w:rsid w:val="6546F47D"/>
    <w:rsid w:val="654995E9"/>
    <w:rsid w:val="654A5ED9"/>
    <w:rsid w:val="654AB459"/>
    <w:rsid w:val="654F930E"/>
    <w:rsid w:val="654FDF58"/>
    <w:rsid w:val="65500E37"/>
    <w:rsid w:val="6552975B"/>
    <w:rsid w:val="655322DA"/>
    <w:rsid w:val="655552B5"/>
    <w:rsid w:val="65561B7F"/>
    <w:rsid w:val="6559B9DD"/>
    <w:rsid w:val="655C74F6"/>
    <w:rsid w:val="65608FB2"/>
    <w:rsid w:val="65630915"/>
    <w:rsid w:val="65651716"/>
    <w:rsid w:val="65652369"/>
    <w:rsid w:val="656792F7"/>
    <w:rsid w:val="6568FB17"/>
    <w:rsid w:val="6569C28B"/>
    <w:rsid w:val="656C6DD8"/>
    <w:rsid w:val="657018C4"/>
    <w:rsid w:val="6571B796"/>
    <w:rsid w:val="6572156A"/>
    <w:rsid w:val="65751734"/>
    <w:rsid w:val="657AC0F2"/>
    <w:rsid w:val="657CCEDB"/>
    <w:rsid w:val="657DCF70"/>
    <w:rsid w:val="657E240E"/>
    <w:rsid w:val="6582826A"/>
    <w:rsid w:val="6588B06E"/>
    <w:rsid w:val="6589C3CE"/>
    <w:rsid w:val="658A8702"/>
    <w:rsid w:val="658A99DC"/>
    <w:rsid w:val="658B532E"/>
    <w:rsid w:val="658CE98D"/>
    <w:rsid w:val="658F9494"/>
    <w:rsid w:val="6590A187"/>
    <w:rsid w:val="65970055"/>
    <w:rsid w:val="65991E71"/>
    <w:rsid w:val="659CCA78"/>
    <w:rsid w:val="659F6817"/>
    <w:rsid w:val="65A166FD"/>
    <w:rsid w:val="65A54D60"/>
    <w:rsid w:val="65A8583D"/>
    <w:rsid w:val="65AA9B60"/>
    <w:rsid w:val="65AB276E"/>
    <w:rsid w:val="65ABD108"/>
    <w:rsid w:val="65AF0F50"/>
    <w:rsid w:val="65B46233"/>
    <w:rsid w:val="65B47E7A"/>
    <w:rsid w:val="65B50F9A"/>
    <w:rsid w:val="65BB9DB7"/>
    <w:rsid w:val="65BEDEF7"/>
    <w:rsid w:val="65BFBE58"/>
    <w:rsid w:val="65C36255"/>
    <w:rsid w:val="65C50C5A"/>
    <w:rsid w:val="65C6FDB3"/>
    <w:rsid w:val="65C70E12"/>
    <w:rsid w:val="65C720EA"/>
    <w:rsid w:val="65C9AF65"/>
    <w:rsid w:val="65CB171A"/>
    <w:rsid w:val="65CCFF6F"/>
    <w:rsid w:val="65CD767F"/>
    <w:rsid w:val="65D823BC"/>
    <w:rsid w:val="65DA2519"/>
    <w:rsid w:val="65DC204F"/>
    <w:rsid w:val="65E24890"/>
    <w:rsid w:val="65E310E1"/>
    <w:rsid w:val="65E50EB8"/>
    <w:rsid w:val="65E9D551"/>
    <w:rsid w:val="65EA19BD"/>
    <w:rsid w:val="65EA7768"/>
    <w:rsid w:val="65EA86BC"/>
    <w:rsid w:val="65EAE59F"/>
    <w:rsid w:val="65EB925D"/>
    <w:rsid w:val="65EF4A72"/>
    <w:rsid w:val="65F87D2F"/>
    <w:rsid w:val="65FD32C7"/>
    <w:rsid w:val="65FEEF71"/>
    <w:rsid w:val="65FF1189"/>
    <w:rsid w:val="660119F3"/>
    <w:rsid w:val="6601E377"/>
    <w:rsid w:val="6601F3FD"/>
    <w:rsid w:val="66088FB5"/>
    <w:rsid w:val="6609B5F7"/>
    <w:rsid w:val="660C86A7"/>
    <w:rsid w:val="6610A4BE"/>
    <w:rsid w:val="6612AD14"/>
    <w:rsid w:val="66130805"/>
    <w:rsid w:val="6614F417"/>
    <w:rsid w:val="66161D2E"/>
    <w:rsid w:val="66194AFE"/>
    <w:rsid w:val="6619D777"/>
    <w:rsid w:val="661A4EAA"/>
    <w:rsid w:val="661C69D9"/>
    <w:rsid w:val="661E9F59"/>
    <w:rsid w:val="661F9325"/>
    <w:rsid w:val="662112AE"/>
    <w:rsid w:val="662B5831"/>
    <w:rsid w:val="6631D443"/>
    <w:rsid w:val="66343C3D"/>
    <w:rsid w:val="663CE481"/>
    <w:rsid w:val="663EA00F"/>
    <w:rsid w:val="66439BBA"/>
    <w:rsid w:val="664538E1"/>
    <w:rsid w:val="66464E89"/>
    <w:rsid w:val="6648EA1A"/>
    <w:rsid w:val="664A212E"/>
    <w:rsid w:val="664EFE48"/>
    <w:rsid w:val="664F64E7"/>
    <w:rsid w:val="6653A31D"/>
    <w:rsid w:val="665AAF6F"/>
    <w:rsid w:val="665C7463"/>
    <w:rsid w:val="665CA9CF"/>
    <w:rsid w:val="66609456"/>
    <w:rsid w:val="666312B7"/>
    <w:rsid w:val="6663E57F"/>
    <w:rsid w:val="6666F2DE"/>
    <w:rsid w:val="66680D89"/>
    <w:rsid w:val="6668BB7E"/>
    <w:rsid w:val="666D9136"/>
    <w:rsid w:val="666E92DD"/>
    <w:rsid w:val="667014C5"/>
    <w:rsid w:val="66711CBA"/>
    <w:rsid w:val="6673C0F0"/>
    <w:rsid w:val="667A3500"/>
    <w:rsid w:val="667B0FAD"/>
    <w:rsid w:val="667B7C52"/>
    <w:rsid w:val="667C0EFB"/>
    <w:rsid w:val="667D1E2E"/>
    <w:rsid w:val="667E681F"/>
    <w:rsid w:val="667FDAA0"/>
    <w:rsid w:val="6682FAD6"/>
    <w:rsid w:val="66831EFD"/>
    <w:rsid w:val="668333ED"/>
    <w:rsid w:val="668341DC"/>
    <w:rsid w:val="66860598"/>
    <w:rsid w:val="668ABD7A"/>
    <w:rsid w:val="668D60E5"/>
    <w:rsid w:val="668ED9DC"/>
    <w:rsid w:val="6697036C"/>
    <w:rsid w:val="66975874"/>
    <w:rsid w:val="669AC3D1"/>
    <w:rsid w:val="669D1849"/>
    <w:rsid w:val="669E965D"/>
    <w:rsid w:val="669F5D6A"/>
    <w:rsid w:val="669F6F28"/>
    <w:rsid w:val="66A2359E"/>
    <w:rsid w:val="66A681ED"/>
    <w:rsid w:val="66A7869D"/>
    <w:rsid w:val="66A8D126"/>
    <w:rsid w:val="66AE38AC"/>
    <w:rsid w:val="66AEF3BB"/>
    <w:rsid w:val="66B01B56"/>
    <w:rsid w:val="66B10C51"/>
    <w:rsid w:val="66B25D97"/>
    <w:rsid w:val="66B29F8F"/>
    <w:rsid w:val="66B52271"/>
    <w:rsid w:val="66B56464"/>
    <w:rsid w:val="66B7B4D8"/>
    <w:rsid w:val="66BBBB23"/>
    <w:rsid w:val="66BBEC12"/>
    <w:rsid w:val="66BD43DB"/>
    <w:rsid w:val="66BDC4DD"/>
    <w:rsid w:val="66BE55C2"/>
    <w:rsid w:val="66BF7B1C"/>
    <w:rsid w:val="66C27F09"/>
    <w:rsid w:val="66C35C83"/>
    <w:rsid w:val="66C51344"/>
    <w:rsid w:val="66C7F615"/>
    <w:rsid w:val="66CF80CC"/>
    <w:rsid w:val="66D3B153"/>
    <w:rsid w:val="66D444ED"/>
    <w:rsid w:val="66D45FB9"/>
    <w:rsid w:val="66D554E8"/>
    <w:rsid w:val="66DA3ACD"/>
    <w:rsid w:val="66DC23B7"/>
    <w:rsid w:val="66DC5944"/>
    <w:rsid w:val="66DF521B"/>
    <w:rsid w:val="66E0BE98"/>
    <w:rsid w:val="66E243C0"/>
    <w:rsid w:val="66E3D2A0"/>
    <w:rsid w:val="66E3E3DB"/>
    <w:rsid w:val="66E50F4B"/>
    <w:rsid w:val="66E55424"/>
    <w:rsid w:val="66E60FA2"/>
    <w:rsid w:val="66EF3EAC"/>
    <w:rsid w:val="66F1FA80"/>
    <w:rsid w:val="66F3592C"/>
    <w:rsid w:val="66F6DD04"/>
    <w:rsid w:val="66FDF5F5"/>
    <w:rsid w:val="66FF4935"/>
    <w:rsid w:val="6705A94D"/>
    <w:rsid w:val="670B6219"/>
    <w:rsid w:val="670DEF42"/>
    <w:rsid w:val="67104BD0"/>
    <w:rsid w:val="6710F52B"/>
    <w:rsid w:val="67110AB2"/>
    <w:rsid w:val="67122762"/>
    <w:rsid w:val="6715A6BA"/>
    <w:rsid w:val="6716362A"/>
    <w:rsid w:val="6717B6B7"/>
    <w:rsid w:val="67181C63"/>
    <w:rsid w:val="671CEB40"/>
    <w:rsid w:val="671F3755"/>
    <w:rsid w:val="671FDAC7"/>
    <w:rsid w:val="672988F1"/>
    <w:rsid w:val="672C7894"/>
    <w:rsid w:val="672C9F6B"/>
    <w:rsid w:val="672CE753"/>
    <w:rsid w:val="672E9086"/>
    <w:rsid w:val="6735E8CA"/>
    <w:rsid w:val="67369D10"/>
    <w:rsid w:val="67377EE7"/>
    <w:rsid w:val="67408D96"/>
    <w:rsid w:val="6741E1F4"/>
    <w:rsid w:val="674375E2"/>
    <w:rsid w:val="67439BFB"/>
    <w:rsid w:val="67460CD9"/>
    <w:rsid w:val="67481924"/>
    <w:rsid w:val="67498688"/>
    <w:rsid w:val="674B3C2F"/>
    <w:rsid w:val="674EDDBA"/>
    <w:rsid w:val="675385C0"/>
    <w:rsid w:val="675444CF"/>
    <w:rsid w:val="6754D675"/>
    <w:rsid w:val="675D6441"/>
    <w:rsid w:val="675F3212"/>
    <w:rsid w:val="6760D137"/>
    <w:rsid w:val="6761B899"/>
    <w:rsid w:val="67676F12"/>
    <w:rsid w:val="6768A445"/>
    <w:rsid w:val="676925EC"/>
    <w:rsid w:val="676FAEEE"/>
    <w:rsid w:val="676FFECA"/>
    <w:rsid w:val="6771AC6D"/>
    <w:rsid w:val="67734179"/>
    <w:rsid w:val="6776964C"/>
    <w:rsid w:val="6777F6AC"/>
    <w:rsid w:val="677C4169"/>
    <w:rsid w:val="677F9004"/>
    <w:rsid w:val="6780DB5C"/>
    <w:rsid w:val="6781356B"/>
    <w:rsid w:val="6782E5E2"/>
    <w:rsid w:val="678A0DC8"/>
    <w:rsid w:val="678F7104"/>
    <w:rsid w:val="679148FC"/>
    <w:rsid w:val="6791D911"/>
    <w:rsid w:val="67922D00"/>
    <w:rsid w:val="67957C1C"/>
    <w:rsid w:val="679583F8"/>
    <w:rsid w:val="6798E525"/>
    <w:rsid w:val="679A2158"/>
    <w:rsid w:val="679A9231"/>
    <w:rsid w:val="679C2D86"/>
    <w:rsid w:val="679C794B"/>
    <w:rsid w:val="679E10AB"/>
    <w:rsid w:val="67A096EB"/>
    <w:rsid w:val="67A2AF4F"/>
    <w:rsid w:val="67A4E9AA"/>
    <w:rsid w:val="67A4F14F"/>
    <w:rsid w:val="67A580B1"/>
    <w:rsid w:val="67A593E8"/>
    <w:rsid w:val="67A69624"/>
    <w:rsid w:val="67AA59A8"/>
    <w:rsid w:val="67AAE91D"/>
    <w:rsid w:val="67AF2F25"/>
    <w:rsid w:val="67AFEE7A"/>
    <w:rsid w:val="67B18CE7"/>
    <w:rsid w:val="67B35C8F"/>
    <w:rsid w:val="67B478C8"/>
    <w:rsid w:val="67B5EC60"/>
    <w:rsid w:val="67B8327A"/>
    <w:rsid w:val="67B910AF"/>
    <w:rsid w:val="67BC5D6E"/>
    <w:rsid w:val="67BDB3CF"/>
    <w:rsid w:val="67BEAFC1"/>
    <w:rsid w:val="67C1A3BB"/>
    <w:rsid w:val="67C423AC"/>
    <w:rsid w:val="67C50890"/>
    <w:rsid w:val="67C58C93"/>
    <w:rsid w:val="67CEE8D9"/>
    <w:rsid w:val="67CF6CF7"/>
    <w:rsid w:val="67CFA962"/>
    <w:rsid w:val="67D1E2AF"/>
    <w:rsid w:val="67D2282F"/>
    <w:rsid w:val="67D88998"/>
    <w:rsid w:val="67D8B4E2"/>
    <w:rsid w:val="67D9264C"/>
    <w:rsid w:val="67D94092"/>
    <w:rsid w:val="67DB4853"/>
    <w:rsid w:val="67DEFB76"/>
    <w:rsid w:val="67E0F91B"/>
    <w:rsid w:val="67E1278F"/>
    <w:rsid w:val="67E68023"/>
    <w:rsid w:val="67E9816D"/>
    <w:rsid w:val="67EA3D0F"/>
    <w:rsid w:val="67EC54BD"/>
    <w:rsid w:val="67EC73B2"/>
    <w:rsid w:val="67EF7624"/>
    <w:rsid w:val="67F09294"/>
    <w:rsid w:val="67F0EA91"/>
    <w:rsid w:val="67F1D6B6"/>
    <w:rsid w:val="67F2B69C"/>
    <w:rsid w:val="67F5890C"/>
    <w:rsid w:val="67F61710"/>
    <w:rsid w:val="67F74CDD"/>
    <w:rsid w:val="67F9D749"/>
    <w:rsid w:val="67FB87D0"/>
    <w:rsid w:val="67FC83CB"/>
    <w:rsid w:val="67FCBFD5"/>
    <w:rsid w:val="67FD390F"/>
    <w:rsid w:val="6801FF35"/>
    <w:rsid w:val="680408C0"/>
    <w:rsid w:val="68044F5B"/>
    <w:rsid w:val="6805EF8E"/>
    <w:rsid w:val="68064CA4"/>
    <w:rsid w:val="680680A7"/>
    <w:rsid w:val="680A5BFA"/>
    <w:rsid w:val="680AD373"/>
    <w:rsid w:val="680B3008"/>
    <w:rsid w:val="681037AD"/>
    <w:rsid w:val="6810495B"/>
    <w:rsid w:val="6815DB18"/>
    <w:rsid w:val="681633F1"/>
    <w:rsid w:val="68180EFE"/>
    <w:rsid w:val="681964A6"/>
    <w:rsid w:val="681CBBDC"/>
    <w:rsid w:val="681FD7B9"/>
    <w:rsid w:val="6823C1EA"/>
    <w:rsid w:val="68240888"/>
    <w:rsid w:val="6824F0AA"/>
    <w:rsid w:val="682B5DB7"/>
    <w:rsid w:val="682F2D54"/>
    <w:rsid w:val="683248C8"/>
    <w:rsid w:val="68329359"/>
    <w:rsid w:val="6833A616"/>
    <w:rsid w:val="68342F65"/>
    <w:rsid w:val="683647D1"/>
    <w:rsid w:val="6838C31C"/>
    <w:rsid w:val="68392B01"/>
    <w:rsid w:val="683C0EEF"/>
    <w:rsid w:val="683F3646"/>
    <w:rsid w:val="683FA435"/>
    <w:rsid w:val="683FF96B"/>
    <w:rsid w:val="6841431A"/>
    <w:rsid w:val="684211B0"/>
    <w:rsid w:val="68489BBF"/>
    <w:rsid w:val="6849003A"/>
    <w:rsid w:val="684A344F"/>
    <w:rsid w:val="684D5EC0"/>
    <w:rsid w:val="684EF3B1"/>
    <w:rsid w:val="684EF814"/>
    <w:rsid w:val="68539F09"/>
    <w:rsid w:val="6854F0EB"/>
    <w:rsid w:val="68580057"/>
    <w:rsid w:val="685AF28C"/>
    <w:rsid w:val="685CD67A"/>
    <w:rsid w:val="685E619D"/>
    <w:rsid w:val="685F690D"/>
    <w:rsid w:val="685FCECA"/>
    <w:rsid w:val="686198C6"/>
    <w:rsid w:val="6863669C"/>
    <w:rsid w:val="6863812A"/>
    <w:rsid w:val="6865F7A4"/>
    <w:rsid w:val="6865FD69"/>
    <w:rsid w:val="686B96BE"/>
    <w:rsid w:val="686FDA44"/>
    <w:rsid w:val="68758307"/>
    <w:rsid w:val="687B25A2"/>
    <w:rsid w:val="687B5089"/>
    <w:rsid w:val="687C5CDC"/>
    <w:rsid w:val="687C8405"/>
    <w:rsid w:val="6880E667"/>
    <w:rsid w:val="6881E34D"/>
    <w:rsid w:val="68823875"/>
    <w:rsid w:val="6888C9C7"/>
    <w:rsid w:val="688EECBC"/>
    <w:rsid w:val="689597EA"/>
    <w:rsid w:val="6895BB5D"/>
    <w:rsid w:val="6897A47A"/>
    <w:rsid w:val="6899D46E"/>
    <w:rsid w:val="689AF1C0"/>
    <w:rsid w:val="689B8004"/>
    <w:rsid w:val="689CA15D"/>
    <w:rsid w:val="689F28BA"/>
    <w:rsid w:val="68A11C68"/>
    <w:rsid w:val="68A32E1B"/>
    <w:rsid w:val="68A3D949"/>
    <w:rsid w:val="68A460D5"/>
    <w:rsid w:val="68A4A9DC"/>
    <w:rsid w:val="68AD32E4"/>
    <w:rsid w:val="68B0DA74"/>
    <w:rsid w:val="68B1BDB8"/>
    <w:rsid w:val="68B207F7"/>
    <w:rsid w:val="68B43B4B"/>
    <w:rsid w:val="68BB4102"/>
    <w:rsid w:val="68BB73D0"/>
    <w:rsid w:val="68C3B8B5"/>
    <w:rsid w:val="68C72013"/>
    <w:rsid w:val="68C81F13"/>
    <w:rsid w:val="68CA16A1"/>
    <w:rsid w:val="68CE8463"/>
    <w:rsid w:val="68D1B46D"/>
    <w:rsid w:val="68D3A078"/>
    <w:rsid w:val="68D674AE"/>
    <w:rsid w:val="68DBA539"/>
    <w:rsid w:val="68DD2711"/>
    <w:rsid w:val="68E003A8"/>
    <w:rsid w:val="68E33051"/>
    <w:rsid w:val="68E6DE06"/>
    <w:rsid w:val="68E989D7"/>
    <w:rsid w:val="68F23106"/>
    <w:rsid w:val="68F3758F"/>
    <w:rsid w:val="68F57274"/>
    <w:rsid w:val="68F57A88"/>
    <w:rsid w:val="68F69CFE"/>
    <w:rsid w:val="68F71DC5"/>
    <w:rsid w:val="68FB4F1C"/>
    <w:rsid w:val="68FB5DB2"/>
    <w:rsid w:val="68FC7C53"/>
    <w:rsid w:val="68FD28C3"/>
    <w:rsid w:val="68FE10A0"/>
    <w:rsid w:val="68FF7A9E"/>
    <w:rsid w:val="690353A8"/>
    <w:rsid w:val="6904D967"/>
    <w:rsid w:val="69077ACC"/>
    <w:rsid w:val="690828F5"/>
    <w:rsid w:val="6908AAC7"/>
    <w:rsid w:val="690CF086"/>
    <w:rsid w:val="690F6B67"/>
    <w:rsid w:val="69112C16"/>
    <w:rsid w:val="69141670"/>
    <w:rsid w:val="691C78DD"/>
    <w:rsid w:val="691D7C99"/>
    <w:rsid w:val="691E0ACA"/>
    <w:rsid w:val="6920217F"/>
    <w:rsid w:val="692143F7"/>
    <w:rsid w:val="6924597D"/>
    <w:rsid w:val="692B2626"/>
    <w:rsid w:val="6934DBDC"/>
    <w:rsid w:val="6937B226"/>
    <w:rsid w:val="69397DFD"/>
    <w:rsid w:val="693C7A0C"/>
    <w:rsid w:val="693D50D8"/>
    <w:rsid w:val="693E58D3"/>
    <w:rsid w:val="693F891C"/>
    <w:rsid w:val="69403276"/>
    <w:rsid w:val="6940F0BF"/>
    <w:rsid w:val="69435DD4"/>
    <w:rsid w:val="69449D3F"/>
    <w:rsid w:val="6944E680"/>
    <w:rsid w:val="6945C78A"/>
    <w:rsid w:val="6945EC41"/>
    <w:rsid w:val="694613A2"/>
    <w:rsid w:val="694CBCB7"/>
    <w:rsid w:val="694D5111"/>
    <w:rsid w:val="694D5D66"/>
    <w:rsid w:val="695359EB"/>
    <w:rsid w:val="69552A7E"/>
    <w:rsid w:val="695708A2"/>
    <w:rsid w:val="695C5960"/>
    <w:rsid w:val="695EBACD"/>
    <w:rsid w:val="695F6CA2"/>
    <w:rsid w:val="6960BD0A"/>
    <w:rsid w:val="6962DBAE"/>
    <w:rsid w:val="6962E88D"/>
    <w:rsid w:val="696852BF"/>
    <w:rsid w:val="696BD1A2"/>
    <w:rsid w:val="696E6099"/>
    <w:rsid w:val="6974182C"/>
    <w:rsid w:val="6974E783"/>
    <w:rsid w:val="69767AA9"/>
    <w:rsid w:val="697A0369"/>
    <w:rsid w:val="697F03F8"/>
    <w:rsid w:val="6981C1F0"/>
    <w:rsid w:val="69828C38"/>
    <w:rsid w:val="6984462F"/>
    <w:rsid w:val="69847000"/>
    <w:rsid w:val="6986442E"/>
    <w:rsid w:val="698717F6"/>
    <w:rsid w:val="698D6B4E"/>
    <w:rsid w:val="698DFF6B"/>
    <w:rsid w:val="698E309A"/>
    <w:rsid w:val="6990D901"/>
    <w:rsid w:val="69920288"/>
    <w:rsid w:val="699219B7"/>
    <w:rsid w:val="699629F9"/>
    <w:rsid w:val="6996FD1A"/>
    <w:rsid w:val="699806B5"/>
    <w:rsid w:val="699A53DE"/>
    <w:rsid w:val="699C0378"/>
    <w:rsid w:val="699C93BE"/>
    <w:rsid w:val="699E9F13"/>
    <w:rsid w:val="699F521A"/>
    <w:rsid w:val="69A22409"/>
    <w:rsid w:val="69A23188"/>
    <w:rsid w:val="69A36250"/>
    <w:rsid w:val="69A8ECF8"/>
    <w:rsid w:val="69ADDF40"/>
    <w:rsid w:val="69B0CA5C"/>
    <w:rsid w:val="69B2FCDD"/>
    <w:rsid w:val="69BB59E5"/>
    <w:rsid w:val="69BD08B9"/>
    <w:rsid w:val="69BE07B0"/>
    <w:rsid w:val="69BF85BC"/>
    <w:rsid w:val="69BFD8E9"/>
    <w:rsid w:val="69C013B3"/>
    <w:rsid w:val="69C3055F"/>
    <w:rsid w:val="69C3B504"/>
    <w:rsid w:val="69C760CD"/>
    <w:rsid w:val="69C85906"/>
    <w:rsid w:val="69D43938"/>
    <w:rsid w:val="69D557BD"/>
    <w:rsid w:val="69DA555F"/>
    <w:rsid w:val="69DC469C"/>
    <w:rsid w:val="69DFE286"/>
    <w:rsid w:val="69E333AD"/>
    <w:rsid w:val="69E411D6"/>
    <w:rsid w:val="69E7FD19"/>
    <w:rsid w:val="69E80699"/>
    <w:rsid w:val="69E94F65"/>
    <w:rsid w:val="69EAE697"/>
    <w:rsid w:val="69EB3515"/>
    <w:rsid w:val="69ECE044"/>
    <w:rsid w:val="69ED5AA6"/>
    <w:rsid w:val="69ED6184"/>
    <w:rsid w:val="69EE8D96"/>
    <w:rsid w:val="69EE9AB6"/>
    <w:rsid w:val="69EFCAB2"/>
    <w:rsid w:val="69F13721"/>
    <w:rsid w:val="69F3B6D1"/>
    <w:rsid w:val="69F47708"/>
    <w:rsid w:val="69F86CA4"/>
    <w:rsid w:val="69F94F67"/>
    <w:rsid w:val="69FA673F"/>
    <w:rsid w:val="69FC3981"/>
    <w:rsid w:val="69FD5A83"/>
    <w:rsid w:val="6A07ACCD"/>
    <w:rsid w:val="6A0BAAA5"/>
    <w:rsid w:val="6A0CC27B"/>
    <w:rsid w:val="6A0DDCC7"/>
    <w:rsid w:val="6A10043F"/>
    <w:rsid w:val="6A13D435"/>
    <w:rsid w:val="6A152DAB"/>
    <w:rsid w:val="6A165066"/>
    <w:rsid w:val="6A166A8C"/>
    <w:rsid w:val="6A178F49"/>
    <w:rsid w:val="6A18F02B"/>
    <w:rsid w:val="6A1A8EE0"/>
    <w:rsid w:val="6A1C7899"/>
    <w:rsid w:val="6A1E1013"/>
    <w:rsid w:val="6A1EEB3E"/>
    <w:rsid w:val="6A2373C8"/>
    <w:rsid w:val="6A250FCC"/>
    <w:rsid w:val="6A2C77E3"/>
    <w:rsid w:val="6A2E17A2"/>
    <w:rsid w:val="6A303630"/>
    <w:rsid w:val="6A33EB8B"/>
    <w:rsid w:val="6A35C645"/>
    <w:rsid w:val="6A35ECAE"/>
    <w:rsid w:val="6A36B938"/>
    <w:rsid w:val="6A376D87"/>
    <w:rsid w:val="6A39219C"/>
    <w:rsid w:val="6A3BA7CF"/>
    <w:rsid w:val="6A3CAAE7"/>
    <w:rsid w:val="6A400B8C"/>
    <w:rsid w:val="6A40DF04"/>
    <w:rsid w:val="6A42828D"/>
    <w:rsid w:val="6A44BF19"/>
    <w:rsid w:val="6A480E3F"/>
    <w:rsid w:val="6A50CCEF"/>
    <w:rsid w:val="6A567DBC"/>
    <w:rsid w:val="6A587F38"/>
    <w:rsid w:val="6A5C9EBF"/>
    <w:rsid w:val="6A63AF2D"/>
    <w:rsid w:val="6A641FB8"/>
    <w:rsid w:val="6A66DDEC"/>
    <w:rsid w:val="6A66FB38"/>
    <w:rsid w:val="6A6DF0B9"/>
    <w:rsid w:val="6A74009D"/>
    <w:rsid w:val="6A759D66"/>
    <w:rsid w:val="6A75D8D9"/>
    <w:rsid w:val="6A7682AD"/>
    <w:rsid w:val="6A76C573"/>
    <w:rsid w:val="6A8121E4"/>
    <w:rsid w:val="6A87DF3A"/>
    <w:rsid w:val="6A8B2889"/>
    <w:rsid w:val="6A8E6E54"/>
    <w:rsid w:val="6A8F0E05"/>
    <w:rsid w:val="6A90D8F1"/>
    <w:rsid w:val="6A912BD2"/>
    <w:rsid w:val="6A932B05"/>
    <w:rsid w:val="6A95FEC8"/>
    <w:rsid w:val="6A976EA3"/>
    <w:rsid w:val="6A979261"/>
    <w:rsid w:val="6A98500C"/>
    <w:rsid w:val="6A9A6C55"/>
    <w:rsid w:val="6A9F163C"/>
    <w:rsid w:val="6A9F9ECF"/>
    <w:rsid w:val="6AA06BD3"/>
    <w:rsid w:val="6AA24902"/>
    <w:rsid w:val="6AA28FF8"/>
    <w:rsid w:val="6AA317C9"/>
    <w:rsid w:val="6AA4FBB2"/>
    <w:rsid w:val="6AA5FE5C"/>
    <w:rsid w:val="6AA6D7D0"/>
    <w:rsid w:val="6AADCCA4"/>
    <w:rsid w:val="6AAF4C7F"/>
    <w:rsid w:val="6AB1B133"/>
    <w:rsid w:val="6AB34403"/>
    <w:rsid w:val="6AB4C7FF"/>
    <w:rsid w:val="6AB52A5E"/>
    <w:rsid w:val="6ABB2B5E"/>
    <w:rsid w:val="6ABC65CF"/>
    <w:rsid w:val="6ABC84D9"/>
    <w:rsid w:val="6AC181A8"/>
    <w:rsid w:val="6AC915E1"/>
    <w:rsid w:val="6ACE045D"/>
    <w:rsid w:val="6AD10074"/>
    <w:rsid w:val="6AD2E497"/>
    <w:rsid w:val="6AD3841F"/>
    <w:rsid w:val="6AD3A1F8"/>
    <w:rsid w:val="6AD56DF9"/>
    <w:rsid w:val="6AD5B62C"/>
    <w:rsid w:val="6AD5DC66"/>
    <w:rsid w:val="6AD97393"/>
    <w:rsid w:val="6ADA8A9C"/>
    <w:rsid w:val="6ADC4A68"/>
    <w:rsid w:val="6ADF9188"/>
    <w:rsid w:val="6AE39A9E"/>
    <w:rsid w:val="6AE61D0B"/>
    <w:rsid w:val="6AE6453B"/>
    <w:rsid w:val="6AE7EB64"/>
    <w:rsid w:val="6AE97D79"/>
    <w:rsid w:val="6AE9866B"/>
    <w:rsid w:val="6AECBC21"/>
    <w:rsid w:val="6AED3951"/>
    <w:rsid w:val="6AED4E5A"/>
    <w:rsid w:val="6AEE38F6"/>
    <w:rsid w:val="6AF4AAA2"/>
    <w:rsid w:val="6AF652F4"/>
    <w:rsid w:val="6AF78012"/>
    <w:rsid w:val="6AF9AC73"/>
    <w:rsid w:val="6AFB70E7"/>
    <w:rsid w:val="6AFC2E24"/>
    <w:rsid w:val="6B08CD80"/>
    <w:rsid w:val="6B0FC50F"/>
    <w:rsid w:val="6B105A38"/>
    <w:rsid w:val="6B10A344"/>
    <w:rsid w:val="6B12D687"/>
    <w:rsid w:val="6B16BD4C"/>
    <w:rsid w:val="6B1B99CF"/>
    <w:rsid w:val="6B1F6184"/>
    <w:rsid w:val="6B21C1B7"/>
    <w:rsid w:val="6B23B676"/>
    <w:rsid w:val="6B24263F"/>
    <w:rsid w:val="6B248A87"/>
    <w:rsid w:val="6B2BFC88"/>
    <w:rsid w:val="6B2CA2BB"/>
    <w:rsid w:val="6B3952F7"/>
    <w:rsid w:val="6B39DF96"/>
    <w:rsid w:val="6B3AE5A1"/>
    <w:rsid w:val="6B3AF0B3"/>
    <w:rsid w:val="6B3B503B"/>
    <w:rsid w:val="6B3BC808"/>
    <w:rsid w:val="6B4722AA"/>
    <w:rsid w:val="6B49014F"/>
    <w:rsid w:val="6B4A6A13"/>
    <w:rsid w:val="6B4D3EA3"/>
    <w:rsid w:val="6B4D72DA"/>
    <w:rsid w:val="6B500E66"/>
    <w:rsid w:val="6B52C354"/>
    <w:rsid w:val="6B52D33F"/>
    <w:rsid w:val="6B56A08A"/>
    <w:rsid w:val="6B57DFBB"/>
    <w:rsid w:val="6B59A36B"/>
    <w:rsid w:val="6B5CB001"/>
    <w:rsid w:val="6B61470C"/>
    <w:rsid w:val="6B6230F2"/>
    <w:rsid w:val="6B62A798"/>
    <w:rsid w:val="6B65A296"/>
    <w:rsid w:val="6B6C68B7"/>
    <w:rsid w:val="6B72E11B"/>
    <w:rsid w:val="6B74CC4F"/>
    <w:rsid w:val="6B755155"/>
    <w:rsid w:val="6B76344A"/>
    <w:rsid w:val="6B7F7179"/>
    <w:rsid w:val="6B80C791"/>
    <w:rsid w:val="6B813E19"/>
    <w:rsid w:val="6B87F239"/>
    <w:rsid w:val="6B8D1465"/>
    <w:rsid w:val="6B8DA344"/>
    <w:rsid w:val="6B91B77E"/>
    <w:rsid w:val="6B92446B"/>
    <w:rsid w:val="6B92BB6E"/>
    <w:rsid w:val="6B940A17"/>
    <w:rsid w:val="6B983F6C"/>
    <w:rsid w:val="6B999E20"/>
    <w:rsid w:val="6B9B225E"/>
    <w:rsid w:val="6B9E3AB9"/>
    <w:rsid w:val="6B9F9D90"/>
    <w:rsid w:val="6BA080D9"/>
    <w:rsid w:val="6BA0EA3F"/>
    <w:rsid w:val="6BA5777A"/>
    <w:rsid w:val="6BA8F739"/>
    <w:rsid w:val="6BAA4449"/>
    <w:rsid w:val="6BAA73F1"/>
    <w:rsid w:val="6BB1C9D1"/>
    <w:rsid w:val="6BB614F7"/>
    <w:rsid w:val="6BB6FFC7"/>
    <w:rsid w:val="6BBA3910"/>
    <w:rsid w:val="6BBB48AE"/>
    <w:rsid w:val="6BBB77C2"/>
    <w:rsid w:val="6BBF2279"/>
    <w:rsid w:val="6BC4563A"/>
    <w:rsid w:val="6BC87847"/>
    <w:rsid w:val="6BC96FC0"/>
    <w:rsid w:val="6BCA6FB8"/>
    <w:rsid w:val="6BCACA79"/>
    <w:rsid w:val="6BCE8399"/>
    <w:rsid w:val="6BD7C5FD"/>
    <w:rsid w:val="6BDA45ED"/>
    <w:rsid w:val="6BDC1EC7"/>
    <w:rsid w:val="6BDC6BAB"/>
    <w:rsid w:val="6BDCD17B"/>
    <w:rsid w:val="6BDFE2B3"/>
    <w:rsid w:val="6BE08F7A"/>
    <w:rsid w:val="6BE1C648"/>
    <w:rsid w:val="6BE2044D"/>
    <w:rsid w:val="6BE24ACA"/>
    <w:rsid w:val="6BE6C768"/>
    <w:rsid w:val="6BE9466B"/>
    <w:rsid w:val="6BE9BA9A"/>
    <w:rsid w:val="6BED92F1"/>
    <w:rsid w:val="6BEF0925"/>
    <w:rsid w:val="6BF101DE"/>
    <w:rsid w:val="6BF53465"/>
    <w:rsid w:val="6BF7FDF5"/>
    <w:rsid w:val="6BFC7C44"/>
    <w:rsid w:val="6BFE9A74"/>
    <w:rsid w:val="6BFEA83B"/>
    <w:rsid w:val="6BFF06FE"/>
    <w:rsid w:val="6BFFE9B7"/>
    <w:rsid w:val="6C0398AE"/>
    <w:rsid w:val="6C05689F"/>
    <w:rsid w:val="6C07A486"/>
    <w:rsid w:val="6C097C1D"/>
    <w:rsid w:val="6C0A9F4D"/>
    <w:rsid w:val="6C0CA421"/>
    <w:rsid w:val="6C0CED72"/>
    <w:rsid w:val="6C0E7091"/>
    <w:rsid w:val="6C109343"/>
    <w:rsid w:val="6C10FB85"/>
    <w:rsid w:val="6C11607B"/>
    <w:rsid w:val="6C17C139"/>
    <w:rsid w:val="6C19A665"/>
    <w:rsid w:val="6C1A8A7E"/>
    <w:rsid w:val="6C1B5E23"/>
    <w:rsid w:val="6C205A02"/>
    <w:rsid w:val="6C2287E0"/>
    <w:rsid w:val="6C27DC8D"/>
    <w:rsid w:val="6C29EA6A"/>
    <w:rsid w:val="6C2A0876"/>
    <w:rsid w:val="6C320D02"/>
    <w:rsid w:val="6C32231E"/>
    <w:rsid w:val="6C348832"/>
    <w:rsid w:val="6C375C65"/>
    <w:rsid w:val="6C3E0B59"/>
    <w:rsid w:val="6C3FCF2A"/>
    <w:rsid w:val="6C44CB23"/>
    <w:rsid w:val="6C49CFD2"/>
    <w:rsid w:val="6C4D38A5"/>
    <w:rsid w:val="6C50972C"/>
    <w:rsid w:val="6C50C73E"/>
    <w:rsid w:val="6C522CEB"/>
    <w:rsid w:val="6C558DB5"/>
    <w:rsid w:val="6C5813BB"/>
    <w:rsid w:val="6C58EDF1"/>
    <w:rsid w:val="6C593D39"/>
    <w:rsid w:val="6C593DD9"/>
    <w:rsid w:val="6C59DEFC"/>
    <w:rsid w:val="6C5A7FA9"/>
    <w:rsid w:val="6C5AA4E1"/>
    <w:rsid w:val="6C5B6431"/>
    <w:rsid w:val="6C5C8004"/>
    <w:rsid w:val="6C5DD9F0"/>
    <w:rsid w:val="6C60E98B"/>
    <w:rsid w:val="6C629EF9"/>
    <w:rsid w:val="6C650284"/>
    <w:rsid w:val="6C6802B3"/>
    <w:rsid w:val="6C68BE63"/>
    <w:rsid w:val="6C68F78E"/>
    <w:rsid w:val="6C6A2C36"/>
    <w:rsid w:val="6C6E94AD"/>
    <w:rsid w:val="6C714F7C"/>
    <w:rsid w:val="6C71E744"/>
    <w:rsid w:val="6C722DB1"/>
    <w:rsid w:val="6C769946"/>
    <w:rsid w:val="6C79A708"/>
    <w:rsid w:val="6C7ECAB9"/>
    <w:rsid w:val="6C7F2910"/>
    <w:rsid w:val="6C83FC66"/>
    <w:rsid w:val="6C84D08F"/>
    <w:rsid w:val="6C86B491"/>
    <w:rsid w:val="6C86BC7A"/>
    <w:rsid w:val="6C896DD3"/>
    <w:rsid w:val="6C8DDE64"/>
    <w:rsid w:val="6C915B7A"/>
    <w:rsid w:val="6C932667"/>
    <w:rsid w:val="6C9512C3"/>
    <w:rsid w:val="6C964027"/>
    <w:rsid w:val="6C97A194"/>
    <w:rsid w:val="6C99E9F7"/>
    <w:rsid w:val="6C9A0875"/>
    <w:rsid w:val="6C9B2627"/>
    <w:rsid w:val="6C9B489D"/>
    <w:rsid w:val="6CA0006F"/>
    <w:rsid w:val="6CA472D7"/>
    <w:rsid w:val="6CA67BFE"/>
    <w:rsid w:val="6CA95DE2"/>
    <w:rsid w:val="6CACE07A"/>
    <w:rsid w:val="6CAD93D7"/>
    <w:rsid w:val="6CB50659"/>
    <w:rsid w:val="6CB710E8"/>
    <w:rsid w:val="6CBC994A"/>
    <w:rsid w:val="6CC65A18"/>
    <w:rsid w:val="6CCE5863"/>
    <w:rsid w:val="6CCECD88"/>
    <w:rsid w:val="6CD029BD"/>
    <w:rsid w:val="6CD1523D"/>
    <w:rsid w:val="6CD42CF9"/>
    <w:rsid w:val="6CDBDF9C"/>
    <w:rsid w:val="6CDDD025"/>
    <w:rsid w:val="6CDF9FAF"/>
    <w:rsid w:val="6CE13FD8"/>
    <w:rsid w:val="6CE31268"/>
    <w:rsid w:val="6CE5EB42"/>
    <w:rsid w:val="6CE6A606"/>
    <w:rsid w:val="6CE89BB9"/>
    <w:rsid w:val="6CE9A514"/>
    <w:rsid w:val="6CE9BEB7"/>
    <w:rsid w:val="6CEE1351"/>
    <w:rsid w:val="6CF220C4"/>
    <w:rsid w:val="6CF38F22"/>
    <w:rsid w:val="6CF3A703"/>
    <w:rsid w:val="6CF63EE8"/>
    <w:rsid w:val="6CF7CFD0"/>
    <w:rsid w:val="6CF81A73"/>
    <w:rsid w:val="6CFAB325"/>
    <w:rsid w:val="6CFAC51D"/>
    <w:rsid w:val="6D011DA1"/>
    <w:rsid w:val="6D0786BC"/>
    <w:rsid w:val="6D084312"/>
    <w:rsid w:val="6D08A671"/>
    <w:rsid w:val="6D095233"/>
    <w:rsid w:val="6D097B84"/>
    <w:rsid w:val="6D0A2CE2"/>
    <w:rsid w:val="6D10F86F"/>
    <w:rsid w:val="6D19D408"/>
    <w:rsid w:val="6D1DC9F0"/>
    <w:rsid w:val="6D1EB952"/>
    <w:rsid w:val="6D2009FC"/>
    <w:rsid w:val="6D200EE8"/>
    <w:rsid w:val="6D21E20F"/>
    <w:rsid w:val="6D229526"/>
    <w:rsid w:val="6D289B3D"/>
    <w:rsid w:val="6D2973A5"/>
    <w:rsid w:val="6D2ABBED"/>
    <w:rsid w:val="6D2B3354"/>
    <w:rsid w:val="6D2CC2CF"/>
    <w:rsid w:val="6D30C337"/>
    <w:rsid w:val="6D3331D7"/>
    <w:rsid w:val="6D34E5B7"/>
    <w:rsid w:val="6D381EA1"/>
    <w:rsid w:val="6D39DDF4"/>
    <w:rsid w:val="6D3A46EE"/>
    <w:rsid w:val="6D3A5EA7"/>
    <w:rsid w:val="6D3AFB0C"/>
    <w:rsid w:val="6D3B1DEB"/>
    <w:rsid w:val="6D3DCBD5"/>
    <w:rsid w:val="6D40A63E"/>
    <w:rsid w:val="6D40B500"/>
    <w:rsid w:val="6D41B7F1"/>
    <w:rsid w:val="6D45B809"/>
    <w:rsid w:val="6D470BBB"/>
    <w:rsid w:val="6D471353"/>
    <w:rsid w:val="6D476A6A"/>
    <w:rsid w:val="6D47A7B0"/>
    <w:rsid w:val="6D48B280"/>
    <w:rsid w:val="6D4A7E38"/>
    <w:rsid w:val="6D4E0DFD"/>
    <w:rsid w:val="6D504C27"/>
    <w:rsid w:val="6D5110DF"/>
    <w:rsid w:val="6D53C8AE"/>
    <w:rsid w:val="6D571DA1"/>
    <w:rsid w:val="6D5C88FB"/>
    <w:rsid w:val="6D5D6403"/>
    <w:rsid w:val="6D5E5CA8"/>
    <w:rsid w:val="6D60FE6A"/>
    <w:rsid w:val="6D63B577"/>
    <w:rsid w:val="6D63C491"/>
    <w:rsid w:val="6D663580"/>
    <w:rsid w:val="6D66755A"/>
    <w:rsid w:val="6D6C6738"/>
    <w:rsid w:val="6D6C81E3"/>
    <w:rsid w:val="6D6C9FE2"/>
    <w:rsid w:val="6D6D00C3"/>
    <w:rsid w:val="6D6E25A4"/>
    <w:rsid w:val="6D6E4771"/>
    <w:rsid w:val="6D713A1B"/>
    <w:rsid w:val="6D7199FF"/>
    <w:rsid w:val="6D71FAA1"/>
    <w:rsid w:val="6D733F8B"/>
    <w:rsid w:val="6D735244"/>
    <w:rsid w:val="6D744550"/>
    <w:rsid w:val="6D74B975"/>
    <w:rsid w:val="6D75D8E3"/>
    <w:rsid w:val="6D76E1D2"/>
    <w:rsid w:val="6D76ECD8"/>
    <w:rsid w:val="6D788EB7"/>
    <w:rsid w:val="6D7AA597"/>
    <w:rsid w:val="6D7E09E8"/>
    <w:rsid w:val="6D8195F5"/>
    <w:rsid w:val="6D85DDE2"/>
    <w:rsid w:val="6D8CD390"/>
    <w:rsid w:val="6D8F4938"/>
    <w:rsid w:val="6D8FE4AC"/>
    <w:rsid w:val="6D904A08"/>
    <w:rsid w:val="6D91640F"/>
    <w:rsid w:val="6D926336"/>
    <w:rsid w:val="6D930144"/>
    <w:rsid w:val="6D93CFEB"/>
    <w:rsid w:val="6D947BD6"/>
    <w:rsid w:val="6D9811E8"/>
    <w:rsid w:val="6D98B636"/>
    <w:rsid w:val="6D99AE2E"/>
    <w:rsid w:val="6D9B0C3C"/>
    <w:rsid w:val="6D9C9A12"/>
    <w:rsid w:val="6D9DA7CA"/>
    <w:rsid w:val="6D9DE135"/>
    <w:rsid w:val="6D9E1676"/>
    <w:rsid w:val="6DA04910"/>
    <w:rsid w:val="6DA20DAC"/>
    <w:rsid w:val="6DA38177"/>
    <w:rsid w:val="6DA7696F"/>
    <w:rsid w:val="6DA7E4F4"/>
    <w:rsid w:val="6DAA8CAA"/>
    <w:rsid w:val="6DADFA43"/>
    <w:rsid w:val="6DB1F335"/>
    <w:rsid w:val="6DB24041"/>
    <w:rsid w:val="6DB2E12C"/>
    <w:rsid w:val="6DB443E1"/>
    <w:rsid w:val="6DB51ADF"/>
    <w:rsid w:val="6DB52B63"/>
    <w:rsid w:val="6DBE2898"/>
    <w:rsid w:val="6DBEC673"/>
    <w:rsid w:val="6DC04EAE"/>
    <w:rsid w:val="6DC06E1C"/>
    <w:rsid w:val="6DC5C876"/>
    <w:rsid w:val="6DC5CD6C"/>
    <w:rsid w:val="6DC7682C"/>
    <w:rsid w:val="6DCBEB3A"/>
    <w:rsid w:val="6DCF605E"/>
    <w:rsid w:val="6DD0B5A9"/>
    <w:rsid w:val="6DD39C1B"/>
    <w:rsid w:val="6DDC7245"/>
    <w:rsid w:val="6DE57BB8"/>
    <w:rsid w:val="6DEA9EBF"/>
    <w:rsid w:val="6DEB5EF9"/>
    <w:rsid w:val="6DECFB46"/>
    <w:rsid w:val="6DED6932"/>
    <w:rsid w:val="6DEDD78E"/>
    <w:rsid w:val="6DF305D4"/>
    <w:rsid w:val="6DF47F44"/>
    <w:rsid w:val="6DF5AC86"/>
    <w:rsid w:val="6DF85065"/>
    <w:rsid w:val="6DF91A4C"/>
    <w:rsid w:val="6DFAEA4F"/>
    <w:rsid w:val="6DFDAE19"/>
    <w:rsid w:val="6DFF2834"/>
    <w:rsid w:val="6E004F9B"/>
    <w:rsid w:val="6E05C1FE"/>
    <w:rsid w:val="6E087AF4"/>
    <w:rsid w:val="6E091417"/>
    <w:rsid w:val="6E0C36E5"/>
    <w:rsid w:val="6E14035D"/>
    <w:rsid w:val="6E146C3A"/>
    <w:rsid w:val="6E14D576"/>
    <w:rsid w:val="6E18A3F6"/>
    <w:rsid w:val="6E19294B"/>
    <w:rsid w:val="6E193D8D"/>
    <w:rsid w:val="6E196C81"/>
    <w:rsid w:val="6E1D9076"/>
    <w:rsid w:val="6E20C9C5"/>
    <w:rsid w:val="6E253E34"/>
    <w:rsid w:val="6E28371F"/>
    <w:rsid w:val="6E28C64B"/>
    <w:rsid w:val="6E2B1AAE"/>
    <w:rsid w:val="6E2C5ACF"/>
    <w:rsid w:val="6E2CA9A7"/>
    <w:rsid w:val="6E2F3849"/>
    <w:rsid w:val="6E30BEE2"/>
    <w:rsid w:val="6E316C33"/>
    <w:rsid w:val="6E35F9DC"/>
    <w:rsid w:val="6E361938"/>
    <w:rsid w:val="6E39B512"/>
    <w:rsid w:val="6E39CD85"/>
    <w:rsid w:val="6E3B23B3"/>
    <w:rsid w:val="6E3BA011"/>
    <w:rsid w:val="6E3D9507"/>
    <w:rsid w:val="6E419D1A"/>
    <w:rsid w:val="6E426E33"/>
    <w:rsid w:val="6E479C10"/>
    <w:rsid w:val="6E48FD79"/>
    <w:rsid w:val="6E4B258B"/>
    <w:rsid w:val="6E4CDC16"/>
    <w:rsid w:val="6E4E14D2"/>
    <w:rsid w:val="6E51CABC"/>
    <w:rsid w:val="6E528A5C"/>
    <w:rsid w:val="6E52AD98"/>
    <w:rsid w:val="6E52E2F0"/>
    <w:rsid w:val="6E534B4B"/>
    <w:rsid w:val="6E53ECB6"/>
    <w:rsid w:val="6E5A7449"/>
    <w:rsid w:val="6E5DC40A"/>
    <w:rsid w:val="6E5F444B"/>
    <w:rsid w:val="6E618207"/>
    <w:rsid w:val="6E633C2A"/>
    <w:rsid w:val="6E63B5B8"/>
    <w:rsid w:val="6E65FC4D"/>
    <w:rsid w:val="6E670297"/>
    <w:rsid w:val="6E678007"/>
    <w:rsid w:val="6E69D53B"/>
    <w:rsid w:val="6E6B04AB"/>
    <w:rsid w:val="6E6B4A97"/>
    <w:rsid w:val="6E6D0A6B"/>
    <w:rsid w:val="6E70D611"/>
    <w:rsid w:val="6E71CA27"/>
    <w:rsid w:val="6E726F4D"/>
    <w:rsid w:val="6E72AAE9"/>
    <w:rsid w:val="6E72FD83"/>
    <w:rsid w:val="6E734220"/>
    <w:rsid w:val="6E79FBDC"/>
    <w:rsid w:val="6E7B66BA"/>
    <w:rsid w:val="6E7C438E"/>
    <w:rsid w:val="6E7C5352"/>
    <w:rsid w:val="6E7C640C"/>
    <w:rsid w:val="6E7E6E46"/>
    <w:rsid w:val="6E82AD58"/>
    <w:rsid w:val="6E83958D"/>
    <w:rsid w:val="6E859284"/>
    <w:rsid w:val="6E873159"/>
    <w:rsid w:val="6E873817"/>
    <w:rsid w:val="6E875132"/>
    <w:rsid w:val="6E8946FC"/>
    <w:rsid w:val="6E8AB150"/>
    <w:rsid w:val="6E90D15F"/>
    <w:rsid w:val="6E958525"/>
    <w:rsid w:val="6E962BF7"/>
    <w:rsid w:val="6E99E615"/>
    <w:rsid w:val="6E9AF566"/>
    <w:rsid w:val="6E9EA21C"/>
    <w:rsid w:val="6E9F0453"/>
    <w:rsid w:val="6E9F8885"/>
    <w:rsid w:val="6EA39D44"/>
    <w:rsid w:val="6EA5B6A4"/>
    <w:rsid w:val="6EA63C4E"/>
    <w:rsid w:val="6EA8B1FF"/>
    <w:rsid w:val="6EABB9E9"/>
    <w:rsid w:val="6EB18F21"/>
    <w:rsid w:val="6EB6918B"/>
    <w:rsid w:val="6EB76BE2"/>
    <w:rsid w:val="6EB85FD6"/>
    <w:rsid w:val="6EB8C2C1"/>
    <w:rsid w:val="6EBA9B72"/>
    <w:rsid w:val="6EBAAF8C"/>
    <w:rsid w:val="6EBB7228"/>
    <w:rsid w:val="6EBD8F64"/>
    <w:rsid w:val="6EBE0D5D"/>
    <w:rsid w:val="6EBE3793"/>
    <w:rsid w:val="6EBEC443"/>
    <w:rsid w:val="6EC0D0FD"/>
    <w:rsid w:val="6EC35DE1"/>
    <w:rsid w:val="6EC4E701"/>
    <w:rsid w:val="6EC9B603"/>
    <w:rsid w:val="6ECE01E9"/>
    <w:rsid w:val="6ED00B8C"/>
    <w:rsid w:val="6ED97934"/>
    <w:rsid w:val="6EDA5FB2"/>
    <w:rsid w:val="6EDB9CC6"/>
    <w:rsid w:val="6EDE51B0"/>
    <w:rsid w:val="6EDE676B"/>
    <w:rsid w:val="6EDE7613"/>
    <w:rsid w:val="6EE1A6D0"/>
    <w:rsid w:val="6EE647C5"/>
    <w:rsid w:val="6EE68FEB"/>
    <w:rsid w:val="6EE7F51E"/>
    <w:rsid w:val="6EF1DD5C"/>
    <w:rsid w:val="6EF28503"/>
    <w:rsid w:val="6EF8069D"/>
    <w:rsid w:val="6EF847F1"/>
    <w:rsid w:val="6EF8CF06"/>
    <w:rsid w:val="6EF95471"/>
    <w:rsid w:val="6EFAB3D3"/>
    <w:rsid w:val="6F0322AF"/>
    <w:rsid w:val="6F0340F7"/>
    <w:rsid w:val="6F03FD6C"/>
    <w:rsid w:val="6F042B3F"/>
    <w:rsid w:val="6F05AF02"/>
    <w:rsid w:val="6F06D01F"/>
    <w:rsid w:val="6F091B1B"/>
    <w:rsid w:val="6F092255"/>
    <w:rsid w:val="6F09BB6A"/>
    <w:rsid w:val="6F0BAEE9"/>
    <w:rsid w:val="6F0ED45B"/>
    <w:rsid w:val="6F0F3256"/>
    <w:rsid w:val="6F102CA1"/>
    <w:rsid w:val="6F161A02"/>
    <w:rsid w:val="6F1A1B2B"/>
    <w:rsid w:val="6F1B6564"/>
    <w:rsid w:val="6F1FCF54"/>
    <w:rsid w:val="6F202F58"/>
    <w:rsid w:val="6F256181"/>
    <w:rsid w:val="6F2B0761"/>
    <w:rsid w:val="6F2B64F4"/>
    <w:rsid w:val="6F2D9101"/>
    <w:rsid w:val="6F2ECEF5"/>
    <w:rsid w:val="6F2F72D2"/>
    <w:rsid w:val="6F2FCF90"/>
    <w:rsid w:val="6F302A8F"/>
    <w:rsid w:val="6F32ADAB"/>
    <w:rsid w:val="6F35E513"/>
    <w:rsid w:val="6F367F49"/>
    <w:rsid w:val="6F396770"/>
    <w:rsid w:val="6F3C6C09"/>
    <w:rsid w:val="6F3E05A2"/>
    <w:rsid w:val="6F41B590"/>
    <w:rsid w:val="6F4330AE"/>
    <w:rsid w:val="6F43C09F"/>
    <w:rsid w:val="6F472C76"/>
    <w:rsid w:val="6F4A5772"/>
    <w:rsid w:val="6F4BD936"/>
    <w:rsid w:val="6F4C953C"/>
    <w:rsid w:val="6F4CB8D6"/>
    <w:rsid w:val="6F4CDBE5"/>
    <w:rsid w:val="6F4D7F79"/>
    <w:rsid w:val="6F4EAC19"/>
    <w:rsid w:val="6F510EB2"/>
    <w:rsid w:val="6F5164FE"/>
    <w:rsid w:val="6F52EC3A"/>
    <w:rsid w:val="6F534C58"/>
    <w:rsid w:val="6F548A6F"/>
    <w:rsid w:val="6F563E6D"/>
    <w:rsid w:val="6F591579"/>
    <w:rsid w:val="6F5A214B"/>
    <w:rsid w:val="6F5AE0C3"/>
    <w:rsid w:val="6F5C96D1"/>
    <w:rsid w:val="6F5DE08B"/>
    <w:rsid w:val="6F676E99"/>
    <w:rsid w:val="6F681F0F"/>
    <w:rsid w:val="6F6A461E"/>
    <w:rsid w:val="6F6B02DA"/>
    <w:rsid w:val="6F6BA2A2"/>
    <w:rsid w:val="6F6C9AB4"/>
    <w:rsid w:val="6F6D1F5F"/>
    <w:rsid w:val="6F6DAC92"/>
    <w:rsid w:val="6F6DD405"/>
    <w:rsid w:val="6F74738D"/>
    <w:rsid w:val="6F7A385E"/>
    <w:rsid w:val="6F7A7CAC"/>
    <w:rsid w:val="6F892065"/>
    <w:rsid w:val="6F89B3CD"/>
    <w:rsid w:val="6F8BE2A9"/>
    <w:rsid w:val="6F8BF213"/>
    <w:rsid w:val="6F8E68FB"/>
    <w:rsid w:val="6F8EC4BB"/>
    <w:rsid w:val="6F9781FD"/>
    <w:rsid w:val="6F984A1E"/>
    <w:rsid w:val="6F99BFB1"/>
    <w:rsid w:val="6F9C1210"/>
    <w:rsid w:val="6F9C6253"/>
    <w:rsid w:val="6FA08F14"/>
    <w:rsid w:val="6FA43A01"/>
    <w:rsid w:val="6FA6226F"/>
    <w:rsid w:val="6FA62D91"/>
    <w:rsid w:val="6FA8F98E"/>
    <w:rsid w:val="6FA90950"/>
    <w:rsid w:val="6FAD152D"/>
    <w:rsid w:val="6FAE3DEB"/>
    <w:rsid w:val="6FB19E42"/>
    <w:rsid w:val="6FB1AA2D"/>
    <w:rsid w:val="6FB5AFBB"/>
    <w:rsid w:val="6FB8611E"/>
    <w:rsid w:val="6FB8A539"/>
    <w:rsid w:val="6FBA9D34"/>
    <w:rsid w:val="6FBBCA4A"/>
    <w:rsid w:val="6FBC0C8B"/>
    <w:rsid w:val="6FC0C854"/>
    <w:rsid w:val="6FC2EEB3"/>
    <w:rsid w:val="6FC83FB1"/>
    <w:rsid w:val="6FC8C2A5"/>
    <w:rsid w:val="6FCA7FA3"/>
    <w:rsid w:val="6FCAF68F"/>
    <w:rsid w:val="6FCEECE8"/>
    <w:rsid w:val="6FCFA11C"/>
    <w:rsid w:val="6FD05E5E"/>
    <w:rsid w:val="6FD23923"/>
    <w:rsid w:val="6FD49FB5"/>
    <w:rsid w:val="6FD852BD"/>
    <w:rsid w:val="6FD963BA"/>
    <w:rsid w:val="6FD9EB2D"/>
    <w:rsid w:val="6FDA8859"/>
    <w:rsid w:val="6FDB47E2"/>
    <w:rsid w:val="6FE4B37D"/>
    <w:rsid w:val="6FE4CDDA"/>
    <w:rsid w:val="6FE7A45A"/>
    <w:rsid w:val="6FEBC1E1"/>
    <w:rsid w:val="6FEE82AE"/>
    <w:rsid w:val="6FF0F18F"/>
    <w:rsid w:val="6FF19876"/>
    <w:rsid w:val="6FF7ED8E"/>
    <w:rsid w:val="6FFB81A3"/>
    <w:rsid w:val="6FFC4D0F"/>
    <w:rsid w:val="6FFE4B90"/>
    <w:rsid w:val="6FFEC20F"/>
    <w:rsid w:val="70000661"/>
    <w:rsid w:val="7002174C"/>
    <w:rsid w:val="7002AE42"/>
    <w:rsid w:val="700C07C3"/>
    <w:rsid w:val="7011022E"/>
    <w:rsid w:val="7011730C"/>
    <w:rsid w:val="7011DA86"/>
    <w:rsid w:val="7012C0A7"/>
    <w:rsid w:val="7013E259"/>
    <w:rsid w:val="70146DBE"/>
    <w:rsid w:val="701AF142"/>
    <w:rsid w:val="701BF207"/>
    <w:rsid w:val="701C6F7A"/>
    <w:rsid w:val="701CFCEC"/>
    <w:rsid w:val="701EA6CC"/>
    <w:rsid w:val="701FB34E"/>
    <w:rsid w:val="701FDF51"/>
    <w:rsid w:val="70200CB9"/>
    <w:rsid w:val="702435EF"/>
    <w:rsid w:val="70248E66"/>
    <w:rsid w:val="70277616"/>
    <w:rsid w:val="7028221E"/>
    <w:rsid w:val="7029F470"/>
    <w:rsid w:val="702A7CC4"/>
    <w:rsid w:val="702C5BDE"/>
    <w:rsid w:val="702D2E70"/>
    <w:rsid w:val="702DDEC7"/>
    <w:rsid w:val="7032288B"/>
    <w:rsid w:val="7033F236"/>
    <w:rsid w:val="70343616"/>
    <w:rsid w:val="70381BD8"/>
    <w:rsid w:val="703AC261"/>
    <w:rsid w:val="703C15C4"/>
    <w:rsid w:val="703C59A4"/>
    <w:rsid w:val="703D94C4"/>
    <w:rsid w:val="703DECB1"/>
    <w:rsid w:val="703FCD50"/>
    <w:rsid w:val="70436604"/>
    <w:rsid w:val="70439CA7"/>
    <w:rsid w:val="70443C93"/>
    <w:rsid w:val="704510A0"/>
    <w:rsid w:val="7046DF63"/>
    <w:rsid w:val="7047C33E"/>
    <w:rsid w:val="7047FB71"/>
    <w:rsid w:val="7047FEE1"/>
    <w:rsid w:val="7048BF26"/>
    <w:rsid w:val="70492A4E"/>
    <w:rsid w:val="704DB107"/>
    <w:rsid w:val="70515999"/>
    <w:rsid w:val="70585C13"/>
    <w:rsid w:val="7058CE5C"/>
    <w:rsid w:val="705B8B16"/>
    <w:rsid w:val="705D5D75"/>
    <w:rsid w:val="7061DA45"/>
    <w:rsid w:val="7062EB37"/>
    <w:rsid w:val="706331BD"/>
    <w:rsid w:val="70664C19"/>
    <w:rsid w:val="70671533"/>
    <w:rsid w:val="70677179"/>
    <w:rsid w:val="7068B67F"/>
    <w:rsid w:val="7069C60F"/>
    <w:rsid w:val="706BAD55"/>
    <w:rsid w:val="706C1EE1"/>
    <w:rsid w:val="706EFADF"/>
    <w:rsid w:val="706F2EED"/>
    <w:rsid w:val="707187AF"/>
    <w:rsid w:val="7071D227"/>
    <w:rsid w:val="7072D95C"/>
    <w:rsid w:val="70734713"/>
    <w:rsid w:val="7076B1E6"/>
    <w:rsid w:val="707CCE22"/>
    <w:rsid w:val="707DBC53"/>
    <w:rsid w:val="707E9E84"/>
    <w:rsid w:val="70828822"/>
    <w:rsid w:val="70852F61"/>
    <w:rsid w:val="70876051"/>
    <w:rsid w:val="70882509"/>
    <w:rsid w:val="7088FDF5"/>
    <w:rsid w:val="708ADBC6"/>
    <w:rsid w:val="708F1D10"/>
    <w:rsid w:val="708FDFBF"/>
    <w:rsid w:val="7090A348"/>
    <w:rsid w:val="70913833"/>
    <w:rsid w:val="7093E2A7"/>
    <w:rsid w:val="70944025"/>
    <w:rsid w:val="709458D7"/>
    <w:rsid w:val="709591F7"/>
    <w:rsid w:val="70983E2D"/>
    <w:rsid w:val="709872D9"/>
    <w:rsid w:val="7098E171"/>
    <w:rsid w:val="709A8662"/>
    <w:rsid w:val="709E8E93"/>
    <w:rsid w:val="70A33C35"/>
    <w:rsid w:val="70A34729"/>
    <w:rsid w:val="70A6315B"/>
    <w:rsid w:val="70A7449C"/>
    <w:rsid w:val="70A8F8BD"/>
    <w:rsid w:val="70AD4BE7"/>
    <w:rsid w:val="70B2FA55"/>
    <w:rsid w:val="70B4FD41"/>
    <w:rsid w:val="70B9EF20"/>
    <w:rsid w:val="70BAA056"/>
    <w:rsid w:val="70BAF6CE"/>
    <w:rsid w:val="70BD300F"/>
    <w:rsid w:val="70C00167"/>
    <w:rsid w:val="70C233BC"/>
    <w:rsid w:val="70C5B8BA"/>
    <w:rsid w:val="70C68EFA"/>
    <w:rsid w:val="70C7EE8B"/>
    <w:rsid w:val="70C87AB0"/>
    <w:rsid w:val="70CB2F50"/>
    <w:rsid w:val="70CB817D"/>
    <w:rsid w:val="70CDE777"/>
    <w:rsid w:val="70CECEE3"/>
    <w:rsid w:val="70CF7441"/>
    <w:rsid w:val="70D06CB1"/>
    <w:rsid w:val="70D29ED6"/>
    <w:rsid w:val="70D5BE2C"/>
    <w:rsid w:val="70DB5C66"/>
    <w:rsid w:val="70DBA35A"/>
    <w:rsid w:val="70DE362E"/>
    <w:rsid w:val="70DE58F4"/>
    <w:rsid w:val="70E05631"/>
    <w:rsid w:val="70E2C9CB"/>
    <w:rsid w:val="70E30605"/>
    <w:rsid w:val="70E3468D"/>
    <w:rsid w:val="70E37347"/>
    <w:rsid w:val="70E42E64"/>
    <w:rsid w:val="70E4C4BB"/>
    <w:rsid w:val="70E636AC"/>
    <w:rsid w:val="70E7EFD2"/>
    <w:rsid w:val="70EC85EA"/>
    <w:rsid w:val="70ECB307"/>
    <w:rsid w:val="70ED9443"/>
    <w:rsid w:val="70EEA953"/>
    <w:rsid w:val="70EFDD9E"/>
    <w:rsid w:val="70F4D136"/>
    <w:rsid w:val="70F5105F"/>
    <w:rsid w:val="70F62299"/>
    <w:rsid w:val="70FB7EEF"/>
    <w:rsid w:val="70FBD500"/>
    <w:rsid w:val="70FCE2CD"/>
    <w:rsid w:val="70FD5EF0"/>
    <w:rsid w:val="70FD7D1C"/>
    <w:rsid w:val="70FE7B6F"/>
    <w:rsid w:val="70FFCA2A"/>
    <w:rsid w:val="7102CA11"/>
    <w:rsid w:val="7105FCC4"/>
    <w:rsid w:val="710CF750"/>
    <w:rsid w:val="710EABE2"/>
    <w:rsid w:val="710F1ACA"/>
    <w:rsid w:val="71125C5E"/>
    <w:rsid w:val="711411E1"/>
    <w:rsid w:val="7114BA95"/>
    <w:rsid w:val="71166ED4"/>
    <w:rsid w:val="71167612"/>
    <w:rsid w:val="711A86AA"/>
    <w:rsid w:val="711C0224"/>
    <w:rsid w:val="7122FBD3"/>
    <w:rsid w:val="7129F073"/>
    <w:rsid w:val="712A3AA4"/>
    <w:rsid w:val="712F1EB7"/>
    <w:rsid w:val="712FFB27"/>
    <w:rsid w:val="7130C141"/>
    <w:rsid w:val="7130FC71"/>
    <w:rsid w:val="7132F10E"/>
    <w:rsid w:val="71333390"/>
    <w:rsid w:val="713B0E92"/>
    <w:rsid w:val="714362D3"/>
    <w:rsid w:val="71438C5C"/>
    <w:rsid w:val="7143AFD9"/>
    <w:rsid w:val="71457FA0"/>
    <w:rsid w:val="7147C175"/>
    <w:rsid w:val="714901FF"/>
    <w:rsid w:val="714DA48D"/>
    <w:rsid w:val="715006B5"/>
    <w:rsid w:val="7155EDD5"/>
    <w:rsid w:val="71596C87"/>
    <w:rsid w:val="715AC089"/>
    <w:rsid w:val="715B618D"/>
    <w:rsid w:val="715CC56C"/>
    <w:rsid w:val="715EC37F"/>
    <w:rsid w:val="715FB1A6"/>
    <w:rsid w:val="7163B657"/>
    <w:rsid w:val="7164CC7C"/>
    <w:rsid w:val="71660DE7"/>
    <w:rsid w:val="7167C125"/>
    <w:rsid w:val="71687492"/>
    <w:rsid w:val="716A77A3"/>
    <w:rsid w:val="716C66DB"/>
    <w:rsid w:val="716CB2D2"/>
    <w:rsid w:val="716D2BE5"/>
    <w:rsid w:val="716EE178"/>
    <w:rsid w:val="716F63E4"/>
    <w:rsid w:val="716F84EA"/>
    <w:rsid w:val="7179A876"/>
    <w:rsid w:val="717B281D"/>
    <w:rsid w:val="71807F7D"/>
    <w:rsid w:val="71811DB7"/>
    <w:rsid w:val="71817EB0"/>
    <w:rsid w:val="7185B0FA"/>
    <w:rsid w:val="71863AA7"/>
    <w:rsid w:val="71869CEE"/>
    <w:rsid w:val="71883F4B"/>
    <w:rsid w:val="71895D6F"/>
    <w:rsid w:val="718B9A78"/>
    <w:rsid w:val="7190F636"/>
    <w:rsid w:val="71930BFD"/>
    <w:rsid w:val="7196159A"/>
    <w:rsid w:val="71980272"/>
    <w:rsid w:val="719C8A98"/>
    <w:rsid w:val="719D2C17"/>
    <w:rsid w:val="719D61E7"/>
    <w:rsid w:val="71A404A7"/>
    <w:rsid w:val="71A58B72"/>
    <w:rsid w:val="71AACE42"/>
    <w:rsid w:val="71AE89B3"/>
    <w:rsid w:val="71B1C271"/>
    <w:rsid w:val="71BA896B"/>
    <w:rsid w:val="71BAC93D"/>
    <w:rsid w:val="71BB346D"/>
    <w:rsid w:val="71BE09D9"/>
    <w:rsid w:val="71BE29FD"/>
    <w:rsid w:val="71C02053"/>
    <w:rsid w:val="71C1FE61"/>
    <w:rsid w:val="71C4AEAF"/>
    <w:rsid w:val="71C5200A"/>
    <w:rsid w:val="71C8309A"/>
    <w:rsid w:val="71C8C5E1"/>
    <w:rsid w:val="71D42131"/>
    <w:rsid w:val="71D42A8B"/>
    <w:rsid w:val="71D4834A"/>
    <w:rsid w:val="71D7809C"/>
    <w:rsid w:val="71D834EF"/>
    <w:rsid w:val="71DD49FB"/>
    <w:rsid w:val="71DEC7CA"/>
    <w:rsid w:val="71F03B8D"/>
    <w:rsid w:val="71F3F18E"/>
    <w:rsid w:val="71F3FCA7"/>
    <w:rsid w:val="71F4E032"/>
    <w:rsid w:val="71F556EF"/>
    <w:rsid w:val="71F705F2"/>
    <w:rsid w:val="71FEAEDC"/>
    <w:rsid w:val="72006EA6"/>
    <w:rsid w:val="7201AE13"/>
    <w:rsid w:val="7202C579"/>
    <w:rsid w:val="7208EB30"/>
    <w:rsid w:val="72094273"/>
    <w:rsid w:val="7209FAD6"/>
    <w:rsid w:val="720CC514"/>
    <w:rsid w:val="720F724C"/>
    <w:rsid w:val="72117029"/>
    <w:rsid w:val="7220295D"/>
    <w:rsid w:val="72208BFB"/>
    <w:rsid w:val="7220C48D"/>
    <w:rsid w:val="72218BE0"/>
    <w:rsid w:val="72235517"/>
    <w:rsid w:val="72243555"/>
    <w:rsid w:val="722472D0"/>
    <w:rsid w:val="7226250F"/>
    <w:rsid w:val="7227F5C9"/>
    <w:rsid w:val="72293BA0"/>
    <w:rsid w:val="722973AB"/>
    <w:rsid w:val="722AD5BF"/>
    <w:rsid w:val="722B3B16"/>
    <w:rsid w:val="722C3B21"/>
    <w:rsid w:val="722DB75F"/>
    <w:rsid w:val="72308F36"/>
    <w:rsid w:val="7231D476"/>
    <w:rsid w:val="72373106"/>
    <w:rsid w:val="723815DA"/>
    <w:rsid w:val="723EA7BD"/>
    <w:rsid w:val="723EF40D"/>
    <w:rsid w:val="723F2B81"/>
    <w:rsid w:val="72400692"/>
    <w:rsid w:val="72409784"/>
    <w:rsid w:val="7240B239"/>
    <w:rsid w:val="7241C6DD"/>
    <w:rsid w:val="724690E3"/>
    <w:rsid w:val="724A8A61"/>
    <w:rsid w:val="724ED242"/>
    <w:rsid w:val="724F75C8"/>
    <w:rsid w:val="7252E988"/>
    <w:rsid w:val="72541CCC"/>
    <w:rsid w:val="72591BBA"/>
    <w:rsid w:val="72592A29"/>
    <w:rsid w:val="725937F3"/>
    <w:rsid w:val="72594703"/>
    <w:rsid w:val="725AE41C"/>
    <w:rsid w:val="725EB9B2"/>
    <w:rsid w:val="725FC7FE"/>
    <w:rsid w:val="72618786"/>
    <w:rsid w:val="726355CF"/>
    <w:rsid w:val="7263AB51"/>
    <w:rsid w:val="72668ED1"/>
    <w:rsid w:val="72689C2E"/>
    <w:rsid w:val="726D60D6"/>
    <w:rsid w:val="726F2BC1"/>
    <w:rsid w:val="726FCC35"/>
    <w:rsid w:val="727046C1"/>
    <w:rsid w:val="7271D337"/>
    <w:rsid w:val="72731E5E"/>
    <w:rsid w:val="72735F99"/>
    <w:rsid w:val="72783167"/>
    <w:rsid w:val="7279DE1B"/>
    <w:rsid w:val="727A140D"/>
    <w:rsid w:val="727C3458"/>
    <w:rsid w:val="727D0621"/>
    <w:rsid w:val="727E5464"/>
    <w:rsid w:val="727FB488"/>
    <w:rsid w:val="72807D50"/>
    <w:rsid w:val="7283F5D7"/>
    <w:rsid w:val="72849132"/>
    <w:rsid w:val="72855343"/>
    <w:rsid w:val="72866DC8"/>
    <w:rsid w:val="7287D3AA"/>
    <w:rsid w:val="728B20D3"/>
    <w:rsid w:val="72902396"/>
    <w:rsid w:val="72906496"/>
    <w:rsid w:val="7291D252"/>
    <w:rsid w:val="72929C3F"/>
    <w:rsid w:val="7293559F"/>
    <w:rsid w:val="729468D8"/>
    <w:rsid w:val="7294F8B3"/>
    <w:rsid w:val="7298E601"/>
    <w:rsid w:val="72A53C5A"/>
    <w:rsid w:val="72A55C32"/>
    <w:rsid w:val="72A6D2BD"/>
    <w:rsid w:val="72A8B204"/>
    <w:rsid w:val="72AA2B37"/>
    <w:rsid w:val="72AB2E86"/>
    <w:rsid w:val="72B20ECE"/>
    <w:rsid w:val="72B440E5"/>
    <w:rsid w:val="72B48553"/>
    <w:rsid w:val="72B54222"/>
    <w:rsid w:val="72B74F3A"/>
    <w:rsid w:val="72B88FEC"/>
    <w:rsid w:val="72BCCB4F"/>
    <w:rsid w:val="72BE06C9"/>
    <w:rsid w:val="72BEAE8D"/>
    <w:rsid w:val="72BFDA66"/>
    <w:rsid w:val="72C7BC4F"/>
    <w:rsid w:val="72C87EBD"/>
    <w:rsid w:val="72CA366B"/>
    <w:rsid w:val="72CD84C6"/>
    <w:rsid w:val="72D2FEC7"/>
    <w:rsid w:val="72D41790"/>
    <w:rsid w:val="72D4BAF5"/>
    <w:rsid w:val="72D6587A"/>
    <w:rsid w:val="72DAE57F"/>
    <w:rsid w:val="72DE09F7"/>
    <w:rsid w:val="72E15E86"/>
    <w:rsid w:val="72E1C3B3"/>
    <w:rsid w:val="72E4A7B5"/>
    <w:rsid w:val="72E7D35C"/>
    <w:rsid w:val="72EB6777"/>
    <w:rsid w:val="72EE64A4"/>
    <w:rsid w:val="72EEA2B1"/>
    <w:rsid w:val="72F48E31"/>
    <w:rsid w:val="72F715A1"/>
    <w:rsid w:val="730298CB"/>
    <w:rsid w:val="73034DE1"/>
    <w:rsid w:val="73053551"/>
    <w:rsid w:val="7305B2B0"/>
    <w:rsid w:val="730B82C5"/>
    <w:rsid w:val="730D4EB8"/>
    <w:rsid w:val="730DB98E"/>
    <w:rsid w:val="7313E9ED"/>
    <w:rsid w:val="7314398F"/>
    <w:rsid w:val="7316FB4B"/>
    <w:rsid w:val="73188D13"/>
    <w:rsid w:val="7319BF86"/>
    <w:rsid w:val="731CBB89"/>
    <w:rsid w:val="731ECD48"/>
    <w:rsid w:val="731F12EE"/>
    <w:rsid w:val="73211C63"/>
    <w:rsid w:val="73220811"/>
    <w:rsid w:val="73255118"/>
    <w:rsid w:val="7329A36F"/>
    <w:rsid w:val="732A0527"/>
    <w:rsid w:val="7332B700"/>
    <w:rsid w:val="73351F1F"/>
    <w:rsid w:val="7335F460"/>
    <w:rsid w:val="73374A10"/>
    <w:rsid w:val="73378373"/>
    <w:rsid w:val="73380422"/>
    <w:rsid w:val="733C849A"/>
    <w:rsid w:val="733D5AF4"/>
    <w:rsid w:val="733DD794"/>
    <w:rsid w:val="7341411F"/>
    <w:rsid w:val="7341CDD6"/>
    <w:rsid w:val="734595C2"/>
    <w:rsid w:val="7346486E"/>
    <w:rsid w:val="7348B0FE"/>
    <w:rsid w:val="734913CE"/>
    <w:rsid w:val="73498743"/>
    <w:rsid w:val="734ADCF3"/>
    <w:rsid w:val="734EA886"/>
    <w:rsid w:val="73576BFD"/>
    <w:rsid w:val="7357B059"/>
    <w:rsid w:val="7357EF13"/>
    <w:rsid w:val="735CBB7C"/>
    <w:rsid w:val="736513ED"/>
    <w:rsid w:val="73654DF4"/>
    <w:rsid w:val="73655A65"/>
    <w:rsid w:val="736A4968"/>
    <w:rsid w:val="736D825C"/>
    <w:rsid w:val="73728CD2"/>
    <w:rsid w:val="73750B66"/>
    <w:rsid w:val="737733C9"/>
    <w:rsid w:val="73777798"/>
    <w:rsid w:val="73781D75"/>
    <w:rsid w:val="737B8EA7"/>
    <w:rsid w:val="737DBE89"/>
    <w:rsid w:val="737E7128"/>
    <w:rsid w:val="737EB1E4"/>
    <w:rsid w:val="7380A081"/>
    <w:rsid w:val="7381FA19"/>
    <w:rsid w:val="7382C543"/>
    <w:rsid w:val="73832F9C"/>
    <w:rsid w:val="73845A56"/>
    <w:rsid w:val="73853345"/>
    <w:rsid w:val="7385A4D5"/>
    <w:rsid w:val="73860F4C"/>
    <w:rsid w:val="738825D8"/>
    <w:rsid w:val="738D27EF"/>
    <w:rsid w:val="73905670"/>
    <w:rsid w:val="7390F81F"/>
    <w:rsid w:val="7395408B"/>
    <w:rsid w:val="7395A4C3"/>
    <w:rsid w:val="73966932"/>
    <w:rsid w:val="7398F1AF"/>
    <w:rsid w:val="73994236"/>
    <w:rsid w:val="739AEA7C"/>
    <w:rsid w:val="739EB46A"/>
    <w:rsid w:val="739F3D57"/>
    <w:rsid w:val="73A1B2E2"/>
    <w:rsid w:val="73A302FB"/>
    <w:rsid w:val="73A7EE5A"/>
    <w:rsid w:val="73AFD87C"/>
    <w:rsid w:val="73B0ECE0"/>
    <w:rsid w:val="73B4EC4E"/>
    <w:rsid w:val="73B5C9A5"/>
    <w:rsid w:val="73B7144D"/>
    <w:rsid w:val="73B994A5"/>
    <w:rsid w:val="73BAA6BC"/>
    <w:rsid w:val="73BE49A1"/>
    <w:rsid w:val="73BF9F20"/>
    <w:rsid w:val="73C300BE"/>
    <w:rsid w:val="73C3FFA0"/>
    <w:rsid w:val="73CAEAF9"/>
    <w:rsid w:val="73CC1F8A"/>
    <w:rsid w:val="73D10483"/>
    <w:rsid w:val="73D2E128"/>
    <w:rsid w:val="73D2EB57"/>
    <w:rsid w:val="73D62FD0"/>
    <w:rsid w:val="73D6341D"/>
    <w:rsid w:val="73D95011"/>
    <w:rsid w:val="73DDB54F"/>
    <w:rsid w:val="73E28A6C"/>
    <w:rsid w:val="73EBB1A6"/>
    <w:rsid w:val="73F149BE"/>
    <w:rsid w:val="73F3CE0B"/>
    <w:rsid w:val="73F6C17C"/>
    <w:rsid w:val="73F78896"/>
    <w:rsid w:val="73FF2630"/>
    <w:rsid w:val="73FF4DE0"/>
    <w:rsid w:val="73FF5567"/>
    <w:rsid w:val="7400503A"/>
    <w:rsid w:val="740227C1"/>
    <w:rsid w:val="7403CDCE"/>
    <w:rsid w:val="7403D124"/>
    <w:rsid w:val="740637C7"/>
    <w:rsid w:val="7407B1CE"/>
    <w:rsid w:val="740E060D"/>
    <w:rsid w:val="740F5485"/>
    <w:rsid w:val="740FE19C"/>
    <w:rsid w:val="740FF61E"/>
    <w:rsid w:val="7411A395"/>
    <w:rsid w:val="741324E4"/>
    <w:rsid w:val="74176638"/>
    <w:rsid w:val="74181C9A"/>
    <w:rsid w:val="741D80E1"/>
    <w:rsid w:val="741E63B0"/>
    <w:rsid w:val="741F7A5D"/>
    <w:rsid w:val="741FA712"/>
    <w:rsid w:val="74247544"/>
    <w:rsid w:val="7426B692"/>
    <w:rsid w:val="7427D1CE"/>
    <w:rsid w:val="7429872D"/>
    <w:rsid w:val="742CCF50"/>
    <w:rsid w:val="742DC696"/>
    <w:rsid w:val="742DCF41"/>
    <w:rsid w:val="742FB459"/>
    <w:rsid w:val="7430C930"/>
    <w:rsid w:val="743231D6"/>
    <w:rsid w:val="743C3CA1"/>
    <w:rsid w:val="743C64D9"/>
    <w:rsid w:val="743D284A"/>
    <w:rsid w:val="743EE639"/>
    <w:rsid w:val="744071B4"/>
    <w:rsid w:val="74449EFB"/>
    <w:rsid w:val="7445CBC4"/>
    <w:rsid w:val="7448D883"/>
    <w:rsid w:val="744B0715"/>
    <w:rsid w:val="744B26FA"/>
    <w:rsid w:val="744CD4A0"/>
    <w:rsid w:val="744D647F"/>
    <w:rsid w:val="744D8CF4"/>
    <w:rsid w:val="745343BB"/>
    <w:rsid w:val="7455197B"/>
    <w:rsid w:val="74581BEA"/>
    <w:rsid w:val="7458ABFD"/>
    <w:rsid w:val="74593C89"/>
    <w:rsid w:val="745B2B5F"/>
    <w:rsid w:val="745BC5D5"/>
    <w:rsid w:val="745C252F"/>
    <w:rsid w:val="745C3A5A"/>
    <w:rsid w:val="745F3DFC"/>
    <w:rsid w:val="745FD357"/>
    <w:rsid w:val="7461C99E"/>
    <w:rsid w:val="7468AD36"/>
    <w:rsid w:val="746EA601"/>
    <w:rsid w:val="746F5B6D"/>
    <w:rsid w:val="746FFCF6"/>
    <w:rsid w:val="7471D7F4"/>
    <w:rsid w:val="747545A2"/>
    <w:rsid w:val="747C9D0F"/>
    <w:rsid w:val="747F5115"/>
    <w:rsid w:val="74808284"/>
    <w:rsid w:val="7481F388"/>
    <w:rsid w:val="7483998C"/>
    <w:rsid w:val="7484ADC9"/>
    <w:rsid w:val="74866D42"/>
    <w:rsid w:val="748670A8"/>
    <w:rsid w:val="7487CAA5"/>
    <w:rsid w:val="74884442"/>
    <w:rsid w:val="748FFFA3"/>
    <w:rsid w:val="74938866"/>
    <w:rsid w:val="7495BBA4"/>
    <w:rsid w:val="74962D87"/>
    <w:rsid w:val="749B9C53"/>
    <w:rsid w:val="74A007C4"/>
    <w:rsid w:val="74A0D2FD"/>
    <w:rsid w:val="74A70122"/>
    <w:rsid w:val="74A71CE0"/>
    <w:rsid w:val="74A76157"/>
    <w:rsid w:val="74A90742"/>
    <w:rsid w:val="74A972DB"/>
    <w:rsid w:val="74A9CC03"/>
    <w:rsid w:val="74ACD835"/>
    <w:rsid w:val="74ADD9EF"/>
    <w:rsid w:val="74B0402C"/>
    <w:rsid w:val="74B39CC4"/>
    <w:rsid w:val="74B5C7BA"/>
    <w:rsid w:val="74B83EFD"/>
    <w:rsid w:val="74BC6437"/>
    <w:rsid w:val="74BEB3FF"/>
    <w:rsid w:val="74C3564D"/>
    <w:rsid w:val="74C51438"/>
    <w:rsid w:val="74C58D77"/>
    <w:rsid w:val="74CA5DF1"/>
    <w:rsid w:val="74CA8D00"/>
    <w:rsid w:val="74CB6076"/>
    <w:rsid w:val="74CD9023"/>
    <w:rsid w:val="74D19F49"/>
    <w:rsid w:val="74D371CA"/>
    <w:rsid w:val="74D548B1"/>
    <w:rsid w:val="74D9C0C6"/>
    <w:rsid w:val="74DB29D7"/>
    <w:rsid w:val="74DBA569"/>
    <w:rsid w:val="74DEAC1B"/>
    <w:rsid w:val="74E1A8FC"/>
    <w:rsid w:val="74E1D5F6"/>
    <w:rsid w:val="74E257EC"/>
    <w:rsid w:val="74E363E9"/>
    <w:rsid w:val="74E59C40"/>
    <w:rsid w:val="74E614F7"/>
    <w:rsid w:val="74E61C7B"/>
    <w:rsid w:val="74E682F2"/>
    <w:rsid w:val="74E6D9C8"/>
    <w:rsid w:val="74EADAA9"/>
    <w:rsid w:val="74ECE252"/>
    <w:rsid w:val="74F24766"/>
    <w:rsid w:val="74F2E3C5"/>
    <w:rsid w:val="74F41677"/>
    <w:rsid w:val="74F65E0C"/>
    <w:rsid w:val="74F7DC6C"/>
    <w:rsid w:val="74F7F394"/>
    <w:rsid w:val="74F92BD2"/>
    <w:rsid w:val="74F97F7D"/>
    <w:rsid w:val="74FD7306"/>
    <w:rsid w:val="74FD8709"/>
    <w:rsid w:val="74FE4E99"/>
    <w:rsid w:val="74FF6C43"/>
    <w:rsid w:val="75057DEA"/>
    <w:rsid w:val="7507D635"/>
    <w:rsid w:val="7508D2D2"/>
    <w:rsid w:val="750A738E"/>
    <w:rsid w:val="750C6BFC"/>
    <w:rsid w:val="750CCBE2"/>
    <w:rsid w:val="7510D730"/>
    <w:rsid w:val="75146157"/>
    <w:rsid w:val="7516CAA1"/>
    <w:rsid w:val="75188A8E"/>
    <w:rsid w:val="751DB2BA"/>
    <w:rsid w:val="751E3222"/>
    <w:rsid w:val="751EABC8"/>
    <w:rsid w:val="75205772"/>
    <w:rsid w:val="7522083C"/>
    <w:rsid w:val="752623ED"/>
    <w:rsid w:val="7526DF77"/>
    <w:rsid w:val="75274A35"/>
    <w:rsid w:val="752C4885"/>
    <w:rsid w:val="752E6936"/>
    <w:rsid w:val="752EF3BD"/>
    <w:rsid w:val="75316F01"/>
    <w:rsid w:val="75357827"/>
    <w:rsid w:val="75390A91"/>
    <w:rsid w:val="753A6E06"/>
    <w:rsid w:val="753D29F8"/>
    <w:rsid w:val="753F61F6"/>
    <w:rsid w:val="754104C2"/>
    <w:rsid w:val="75427D10"/>
    <w:rsid w:val="7547F1A3"/>
    <w:rsid w:val="754918E7"/>
    <w:rsid w:val="754A633C"/>
    <w:rsid w:val="754CFF78"/>
    <w:rsid w:val="754DB637"/>
    <w:rsid w:val="754FCF97"/>
    <w:rsid w:val="75505ED0"/>
    <w:rsid w:val="75526185"/>
    <w:rsid w:val="7553EA4E"/>
    <w:rsid w:val="75555C78"/>
    <w:rsid w:val="75563A69"/>
    <w:rsid w:val="7557D0ED"/>
    <w:rsid w:val="755B5E84"/>
    <w:rsid w:val="755CCF10"/>
    <w:rsid w:val="755E4779"/>
    <w:rsid w:val="75605FDB"/>
    <w:rsid w:val="75617C1F"/>
    <w:rsid w:val="75625459"/>
    <w:rsid w:val="756A09B3"/>
    <w:rsid w:val="756C6766"/>
    <w:rsid w:val="75701332"/>
    <w:rsid w:val="7570703D"/>
    <w:rsid w:val="75708095"/>
    <w:rsid w:val="757A19BC"/>
    <w:rsid w:val="757DB370"/>
    <w:rsid w:val="757DCC96"/>
    <w:rsid w:val="757DF1EC"/>
    <w:rsid w:val="7582B533"/>
    <w:rsid w:val="7583BDC8"/>
    <w:rsid w:val="75849531"/>
    <w:rsid w:val="758A596A"/>
    <w:rsid w:val="758FDF42"/>
    <w:rsid w:val="75915E4B"/>
    <w:rsid w:val="759612DF"/>
    <w:rsid w:val="759A6CD1"/>
    <w:rsid w:val="759BEAE3"/>
    <w:rsid w:val="759D71F4"/>
    <w:rsid w:val="759FDA4C"/>
    <w:rsid w:val="75A0F073"/>
    <w:rsid w:val="75A16B08"/>
    <w:rsid w:val="75A37AF0"/>
    <w:rsid w:val="75A39B38"/>
    <w:rsid w:val="75A45B09"/>
    <w:rsid w:val="75A48A53"/>
    <w:rsid w:val="75A9834D"/>
    <w:rsid w:val="75AB3597"/>
    <w:rsid w:val="75AB871B"/>
    <w:rsid w:val="75ABE009"/>
    <w:rsid w:val="75B1877A"/>
    <w:rsid w:val="75B1AF57"/>
    <w:rsid w:val="75B24DCB"/>
    <w:rsid w:val="75B516B6"/>
    <w:rsid w:val="75B7FDE2"/>
    <w:rsid w:val="75BD0FE8"/>
    <w:rsid w:val="75C3CC2B"/>
    <w:rsid w:val="75C762C7"/>
    <w:rsid w:val="75CB2278"/>
    <w:rsid w:val="75CC5432"/>
    <w:rsid w:val="75CE71E8"/>
    <w:rsid w:val="75CF9B87"/>
    <w:rsid w:val="75CFF4FA"/>
    <w:rsid w:val="75D228F4"/>
    <w:rsid w:val="75D690A4"/>
    <w:rsid w:val="75DD3844"/>
    <w:rsid w:val="75DE8127"/>
    <w:rsid w:val="75DEBA6D"/>
    <w:rsid w:val="75E25203"/>
    <w:rsid w:val="75E25DC2"/>
    <w:rsid w:val="75E27F84"/>
    <w:rsid w:val="75E4021B"/>
    <w:rsid w:val="75EC1F2D"/>
    <w:rsid w:val="75EFF656"/>
    <w:rsid w:val="75F3E261"/>
    <w:rsid w:val="75F5051F"/>
    <w:rsid w:val="75F5B23A"/>
    <w:rsid w:val="75F68FB1"/>
    <w:rsid w:val="75F7F255"/>
    <w:rsid w:val="75F9B014"/>
    <w:rsid w:val="75FA8E25"/>
    <w:rsid w:val="76001034"/>
    <w:rsid w:val="760065D7"/>
    <w:rsid w:val="76021657"/>
    <w:rsid w:val="76051CE9"/>
    <w:rsid w:val="7606928B"/>
    <w:rsid w:val="7606EEFA"/>
    <w:rsid w:val="760733F1"/>
    <w:rsid w:val="760805B0"/>
    <w:rsid w:val="76085295"/>
    <w:rsid w:val="7609D68A"/>
    <w:rsid w:val="760D13F0"/>
    <w:rsid w:val="7610426A"/>
    <w:rsid w:val="7611C7F3"/>
    <w:rsid w:val="76144AB0"/>
    <w:rsid w:val="7616529C"/>
    <w:rsid w:val="76165F28"/>
    <w:rsid w:val="76198221"/>
    <w:rsid w:val="761AD809"/>
    <w:rsid w:val="761B3A34"/>
    <w:rsid w:val="761CFEAB"/>
    <w:rsid w:val="761E0AF3"/>
    <w:rsid w:val="7620020D"/>
    <w:rsid w:val="76201A15"/>
    <w:rsid w:val="76218D81"/>
    <w:rsid w:val="7624668D"/>
    <w:rsid w:val="7628539E"/>
    <w:rsid w:val="762B6CF8"/>
    <w:rsid w:val="762BA3A2"/>
    <w:rsid w:val="762BC603"/>
    <w:rsid w:val="762D2C85"/>
    <w:rsid w:val="7631756D"/>
    <w:rsid w:val="7631E32C"/>
    <w:rsid w:val="7633411C"/>
    <w:rsid w:val="7633EE41"/>
    <w:rsid w:val="763A134D"/>
    <w:rsid w:val="763A47D0"/>
    <w:rsid w:val="763ADB2F"/>
    <w:rsid w:val="763CB715"/>
    <w:rsid w:val="763E1BD8"/>
    <w:rsid w:val="763F53E6"/>
    <w:rsid w:val="7642CEB9"/>
    <w:rsid w:val="76437C9E"/>
    <w:rsid w:val="7647C72D"/>
    <w:rsid w:val="764B455A"/>
    <w:rsid w:val="764D3D3E"/>
    <w:rsid w:val="7651832B"/>
    <w:rsid w:val="76543294"/>
    <w:rsid w:val="7655F317"/>
    <w:rsid w:val="7657D9BE"/>
    <w:rsid w:val="7658CF68"/>
    <w:rsid w:val="765B250B"/>
    <w:rsid w:val="765C476A"/>
    <w:rsid w:val="765DE599"/>
    <w:rsid w:val="765EDAF6"/>
    <w:rsid w:val="76608014"/>
    <w:rsid w:val="76612E99"/>
    <w:rsid w:val="76619EC1"/>
    <w:rsid w:val="7661D84A"/>
    <w:rsid w:val="766A0B72"/>
    <w:rsid w:val="766AB78E"/>
    <w:rsid w:val="766E4B57"/>
    <w:rsid w:val="766EC279"/>
    <w:rsid w:val="76721A2B"/>
    <w:rsid w:val="767539E1"/>
    <w:rsid w:val="7677BD87"/>
    <w:rsid w:val="767828C6"/>
    <w:rsid w:val="7679DB9B"/>
    <w:rsid w:val="767EDE7D"/>
    <w:rsid w:val="767F526A"/>
    <w:rsid w:val="7680340B"/>
    <w:rsid w:val="7686B5E3"/>
    <w:rsid w:val="768C4017"/>
    <w:rsid w:val="768CD0D0"/>
    <w:rsid w:val="768EF4D2"/>
    <w:rsid w:val="768F6268"/>
    <w:rsid w:val="768FDD82"/>
    <w:rsid w:val="76900D86"/>
    <w:rsid w:val="7696B19F"/>
    <w:rsid w:val="7697FF7B"/>
    <w:rsid w:val="769C08EA"/>
    <w:rsid w:val="769F548C"/>
    <w:rsid w:val="76A03B45"/>
    <w:rsid w:val="76A5DA79"/>
    <w:rsid w:val="76A65B9E"/>
    <w:rsid w:val="76A6B754"/>
    <w:rsid w:val="76A9EB32"/>
    <w:rsid w:val="76AA3E8B"/>
    <w:rsid w:val="76AAEBFE"/>
    <w:rsid w:val="76AFA896"/>
    <w:rsid w:val="76B79B9C"/>
    <w:rsid w:val="76BD5A45"/>
    <w:rsid w:val="76BF3BA6"/>
    <w:rsid w:val="76C2697B"/>
    <w:rsid w:val="76C3384F"/>
    <w:rsid w:val="76C881E9"/>
    <w:rsid w:val="76CC0BF5"/>
    <w:rsid w:val="76CDFA23"/>
    <w:rsid w:val="76D11954"/>
    <w:rsid w:val="76D2B80D"/>
    <w:rsid w:val="76D2C97B"/>
    <w:rsid w:val="76D7510F"/>
    <w:rsid w:val="76D8DA0D"/>
    <w:rsid w:val="76DD67DC"/>
    <w:rsid w:val="76DEAD64"/>
    <w:rsid w:val="76E0772B"/>
    <w:rsid w:val="76E10CAC"/>
    <w:rsid w:val="76E2542E"/>
    <w:rsid w:val="76E2E31D"/>
    <w:rsid w:val="76E3847E"/>
    <w:rsid w:val="76E96A2D"/>
    <w:rsid w:val="76EA2DAD"/>
    <w:rsid w:val="76ECC32B"/>
    <w:rsid w:val="76EE12F2"/>
    <w:rsid w:val="76EE64B6"/>
    <w:rsid w:val="76F4B43F"/>
    <w:rsid w:val="76F5EAE0"/>
    <w:rsid w:val="76F7A363"/>
    <w:rsid w:val="76FBABB3"/>
    <w:rsid w:val="7700C412"/>
    <w:rsid w:val="7701835E"/>
    <w:rsid w:val="7703EB47"/>
    <w:rsid w:val="77063264"/>
    <w:rsid w:val="7707F262"/>
    <w:rsid w:val="770B8291"/>
    <w:rsid w:val="77147016"/>
    <w:rsid w:val="7714C02C"/>
    <w:rsid w:val="7714DDE8"/>
    <w:rsid w:val="7715031C"/>
    <w:rsid w:val="77196EEE"/>
    <w:rsid w:val="771B0CC0"/>
    <w:rsid w:val="771CC3F5"/>
    <w:rsid w:val="771FFAED"/>
    <w:rsid w:val="77210ACD"/>
    <w:rsid w:val="772739AC"/>
    <w:rsid w:val="77283375"/>
    <w:rsid w:val="772AB9B0"/>
    <w:rsid w:val="772C4AA0"/>
    <w:rsid w:val="772F1C52"/>
    <w:rsid w:val="7733B80A"/>
    <w:rsid w:val="77379518"/>
    <w:rsid w:val="773D095F"/>
    <w:rsid w:val="773E7452"/>
    <w:rsid w:val="773E97B9"/>
    <w:rsid w:val="773F1DD5"/>
    <w:rsid w:val="774399DB"/>
    <w:rsid w:val="774439BD"/>
    <w:rsid w:val="77453332"/>
    <w:rsid w:val="77465A0C"/>
    <w:rsid w:val="77476A3D"/>
    <w:rsid w:val="774773C9"/>
    <w:rsid w:val="774810A3"/>
    <w:rsid w:val="7748A834"/>
    <w:rsid w:val="774AE870"/>
    <w:rsid w:val="774E92DF"/>
    <w:rsid w:val="774F2D56"/>
    <w:rsid w:val="7753E2AF"/>
    <w:rsid w:val="7754B9E6"/>
    <w:rsid w:val="775507E1"/>
    <w:rsid w:val="77570135"/>
    <w:rsid w:val="77577A4F"/>
    <w:rsid w:val="77579512"/>
    <w:rsid w:val="775BE206"/>
    <w:rsid w:val="775C9407"/>
    <w:rsid w:val="775F505B"/>
    <w:rsid w:val="775FD737"/>
    <w:rsid w:val="776447A5"/>
    <w:rsid w:val="7764966A"/>
    <w:rsid w:val="7765617F"/>
    <w:rsid w:val="7765B964"/>
    <w:rsid w:val="7766E273"/>
    <w:rsid w:val="7769CD49"/>
    <w:rsid w:val="776A7679"/>
    <w:rsid w:val="776C3F07"/>
    <w:rsid w:val="777268A2"/>
    <w:rsid w:val="77734BF0"/>
    <w:rsid w:val="777ABA18"/>
    <w:rsid w:val="777C4CC4"/>
    <w:rsid w:val="7787DD71"/>
    <w:rsid w:val="778BC11E"/>
    <w:rsid w:val="7796E1DA"/>
    <w:rsid w:val="779AE242"/>
    <w:rsid w:val="779CAC8D"/>
    <w:rsid w:val="77A09911"/>
    <w:rsid w:val="77A176B0"/>
    <w:rsid w:val="77A4BCDF"/>
    <w:rsid w:val="77A65DDF"/>
    <w:rsid w:val="77A66721"/>
    <w:rsid w:val="77A72584"/>
    <w:rsid w:val="77A7FF2E"/>
    <w:rsid w:val="77AAAB67"/>
    <w:rsid w:val="77AD94D9"/>
    <w:rsid w:val="77AE1E80"/>
    <w:rsid w:val="77AE1FAE"/>
    <w:rsid w:val="77AFE78F"/>
    <w:rsid w:val="77B4E248"/>
    <w:rsid w:val="77BF5785"/>
    <w:rsid w:val="77BFC346"/>
    <w:rsid w:val="77C353F3"/>
    <w:rsid w:val="77C5389D"/>
    <w:rsid w:val="77CA3167"/>
    <w:rsid w:val="77D78BD5"/>
    <w:rsid w:val="77DD1DE1"/>
    <w:rsid w:val="77DDB3F5"/>
    <w:rsid w:val="77DE28C5"/>
    <w:rsid w:val="77DECE06"/>
    <w:rsid w:val="77DF8918"/>
    <w:rsid w:val="77E731C4"/>
    <w:rsid w:val="77EB1EA8"/>
    <w:rsid w:val="77EBC53F"/>
    <w:rsid w:val="77ED0C80"/>
    <w:rsid w:val="77EF72C2"/>
    <w:rsid w:val="77F2801A"/>
    <w:rsid w:val="77F7B84E"/>
    <w:rsid w:val="77F97FCF"/>
    <w:rsid w:val="77FACAA2"/>
    <w:rsid w:val="77FC618D"/>
    <w:rsid w:val="77FEE5FA"/>
    <w:rsid w:val="78009FC1"/>
    <w:rsid w:val="7808175E"/>
    <w:rsid w:val="780861CB"/>
    <w:rsid w:val="78099E1F"/>
    <w:rsid w:val="780C0FBD"/>
    <w:rsid w:val="780E18D1"/>
    <w:rsid w:val="780E55F1"/>
    <w:rsid w:val="7813E270"/>
    <w:rsid w:val="7814CD9B"/>
    <w:rsid w:val="7815E50A"/>
    <w:rsid w:val="7815F8B6"/>
    <w:rsid w:val="7817B637"/>
    <w:rsid w:val="781A06D0"/>
    <w:rsid w:val="781A9B4C"/>
    <w:rsid w:val="7822D936"/>
    <w:rsid w:val="7824C820"/>
    <w:rsid w:val="78275F8D"/>
    <w:rsid w:val="782A5D3D"/>
    <w:rsid w:val="78304BD3"/>
    <w:rsid w:val="78356D76"/>
    <w:rsid w:val="7837E962"/>
    <w:rsid w:val="783CBFCD"/>
    <w:rsid w:val="783D485E"/>
    <w:rsid w:val="783F3260"/>
    <w:rsid w:val="783F6894"/>
    <w:rsid w:val="783F6FD7"/>
    <w:rsid w:val="78451DE9"/>
    <w:rsid w:val="7847F7D8"/>
    <w:rsid w:val="784AC152"/>
    <w:rsid w:val="784E2705"/>
    <w:rsid w:val="784E97A0"/>
    <w:rsid w:val="784F1264"/>
    <w:rsid w:val="7854C0A2"/>
    <w:rsid w:val="78558C50"/>
    <w:rsid w:val="7855B807"/>
    <w:rsid w:val="78569089"/>
    <w:rsid w:val="785814CE"/>
    <w:rsid w:val="785B1355"/>
    <w:rsid w:val="785D014D"/>
    <w:rsid w:val="7861729F"/>
    <w:rsid w:val="7863E108"/>
    <w:rsid w:val="786509D0"/>
    <w:rsid w:val="786549BC"/>
    <w:rsid w:val="78655A7F"/>
    <w:rsid w:val="78655E46"/>
    <w:rsid w:val="786866CF"/>
    <w:rsid w:val="78698FB8"/>
    <w:rsid w:val="786A9E32"/>
    <w:rsid w:val="786CBC05"/>
    <w:rsid w:val="786ED005"/>
    <w:rsid w:val="787314F9"/>
    <w:rsid w:val="7875E19C"/>
    <w:rsid w:val="7878016A"/>
    <w:rsid w:val="78780467"/>
    <w:rsid w:val="7879561F"/>
    <w:rsid w:val="787AC515"/>
    <w:rsid w:val="787B0401"/>
    <w:rsid w:val="787C09E2"/>
    <w:rsid w:val="787F9BEB"/>
    <w:rsid w:val="788174CE"/>
    <w:rsid w:val="78844682"/>
    <w:rsid w:val="788B8720"/>
    <w:rsid w:val="788BFB73"/>
    <w:rsid w:val="788F1A92"/>
    <w:rsid w:val="7891EC41"/>
    <w:rsid w:val="78921827"/>
    <w:rsid w:val="7893300A"/>
    <w:rsid w:val="78954764"/>
    <w:rsid w:val="78967EE6"/>
    <w:rsid w:val="78981B93"/>
    <w:rsid w:val="7898711B"/>
    <w:rsid w:val="789EA34C"/>
    <w:rsid w:val="789EA848"/>
    <w:rsid w:val="78A32C73"/>
    <w:rsid w:val="78A8021C"/>
    <w:rsid w:val="78B04DF8"/>
    <w:rsid w:val="78B974D4"/>
    <w:rsid w:val="78BA611C"/>
    <w:rsid w:val="78BBCF8E"/>
    <w:rsid w:val="78BC5BFE"/>
    <w:rsid w:val="78BED116"/>
    <w:rsid w:val="78BF74B4"/>
    <w:rsid w:val="78BFFEA8"/>
    <w:rsid w:val="78C13A22"/>
    <w:rsid w:val="78C3BF9A"/>
    <w:rsid w:val="78C67A2D"/>
    <w:rsid w:val="78C69BCE"/>
    <w:rsid w:val="78C74326"/>
    <w:rsid w:val="78C8522A"/>
    <w:rsid w:val="78C8C59E"/>
    <w:rsid w:val="78CA1D25"/>
    <w:rsid w:val="78CB4B81"/>
    <w:rsid w:val="78CCB84B"/>
    <w:rsid w:val="78CD071D"/>
    <w:rsid w:val="78CD8B71"/>
    <w:rsid w:val="78D13AEA"/>
    <w:rsid w:val="78D29753"/>
    <w:rsid w:val="78DB5BD2"/>
    <w:rsid w:val="78DC89BA"/>
    <w:rsid w:val="78DDA6F4"/>
    <w:rsid w:val="78DF2A37"/>
    <w:rsid w:val="78E07FA5"/>
    <w:rsid w:val="78E2945D"/>
    <w:rsid w:val="78E3930C"/>
    <w:rsid w:val="78E40971"/>
    <w:rsid w:val="78EF1BB1"/>
    <w:rsid w:val="78F2F4C2"/>
    <w:rsid w:val="78F42C28"/>
    <w:rsid w:val="78F57485"/>
    <w:rsid w:val="78F5B227"/>
    <w:rsid w:val="78F5FD1E"/>
    <w:rsid w:val="78F6E460"/>
    <w:rsid w:val="78FA0AB8"/>
    <w:rsid w:val="78FAF8DE"/>
    <w:rsid w:val="78FC81FA"/>
    <w:rsid w:val="78FD3AEB"/>
    <w:rsid w:val="78FF3001"/>
    <w:rsid w:val="790259ED"/>
    <w:rsid w:val="79040775"/>
    <w:rsid w:val="79071785"/>
    <w:rsid w:val="790BE44F"/>
    <w:rsid w:val="790EFDEE"/>
    <w:rsid w:val="7911E2C3"/>
    <w:rsid w:val="79134A8A"/>
    <w:rsid w:val="79163ADF"/>
    <w:rsid w:val="79171198"/>
    <w:rsid w:val="791ABADE"/>
    <w:rsid w:val="791DF052"/>
    <w:rsid w:val="791F5E30"/>
    <w:rsid w:val="791F745A"/>
    <w:rsid w:val="791FF7BE"/>
    <w:rsid w:val="7920900E"/>
    <w:rsid w:val="7923478B"/>
    <w:rsid w:val="792D134A"/>
    <w:rsid w:val="792D3676"/>
    <w:rsid w:val="79330AEE"/>
    <w:rsid w:val="7933C86A"/>
    <w:rsid w:val="7934D9EC"/>
    <w:rsid w:val="7936E19D"/>
    <w:rsid w:val="793DF16E"/>
    <w:rsid w:val="7940243F"/>
    <w:rsid w:val="79441F0D"/>
    <w:rsid w:val="794BD2BF"/>
    <w:rsid w:val="794D63D8"/>
    <w:rsid w:val="795346CE"/>
    <w:rsid w:val="7953D6F0"/>
    <w:rsid w:val="7959B204"/>
    <w:rsid w:val="7959E9E8"/>
    <w:rsid w:val="795F7C5D"/>
    <w:rsid w:val="79601ED3"/>
    <w:rsid w:val="79608816"/>
    <w:rsid w:val="796131DE"/>
    <w:rsid w:val="7964B657"/>
    <w:rsid w:val="7969B587"/>
    <w:rsid w:val="796A5BDA"/>
    <w:rsid w:val="796D932E"/>
    <w:rsid w:val="7970EDF8"/>
    <w:rsid w:val="797180B0"/>
    <w:rsid w:val="797A24F1"/>
    <w:rsid w:val="797B44B2"/>
    <w:rsid w:val="7980FE85"/>
    <w:rsid w:val="79816959"/>
    <w:rsid w:val="798260C3"/>
    <w:rsid w:val="7984B2A5"/>
    <w:rsid w:val="79852B97"/>
    <w:rsid w:val="79857FFC"/>
    <w:rsid w:val="79858512"/>
    <w:rsid w:val="79871390"/>
    <w:rsid w:val="7989D169"/>
    <w:rsid w:val="798C969B"/>
    <w:rsid w:val="798D47D1"/>
    <w:rsid w:val="798E1045"/>
    <w:rsid w:val="79969FCE"/>
    <w:rsid w:val="79970A77"/>
    <w:rsid w:val="79976200"/>
    <w:rsid w:val="79977544"/>
    <w:rsid w:val="79984D88"/>
    <w:rsid w:val="7998B2C9"/>
    <w:rsid w:val="799ACCF7"/>
    <w:rsid w:val="799C2CBE"/>
    <w:rsid w:val="799CA6C2"/>
    <w:rsid w:val="799D4143"/>
    <w:rsid w:val="79A0C2A1"/>
    <w:rsid w:val="79A11E75"/>
    <w:rsid w:val="79A7A7A8"/>
    <w:rsid w:val="79AC95F9"/>
    <w:rsid w:val="79B318D9"/>
    <w:rsid w:val="79B4E7CB"/>
    <w:rsid w:val="79B67AC0"/>
    <w:rsid w:val="79B68D47"/>
    <w:rsid w:val="79BD41CD"/>
    <w:rsid w:val="79C2B1F5"/>
    <w:rsid w:val="79C2F81A"/>
    <w:rsid w:val="79C3C176"/>
    <w:rsid w:val="79C4FEA5"/>
    <w:rsid w:val="79C6B4C2"/>
    <w:rsid w:val="79C84575"/>
    <w:rsid w:val="79CA1EF6"/>
    <w:rsid w:val="79CD2DE2"/>
    <w:rsid w:val="79CF3B3C"/>
    <w:rsid w:val="79D245B9"/>
    <w:rsid w:val="79D50E3D"/>
    <w:rsid w:val="79D731C5"/>
    <w:rsid w:val="79D74389"/>
    <w:rsid w:val="79D8DCD7"/>
    <w:rsid w:val="79DD5E33"/>
    <w:rsid w:val="79DDAB95"/>
    <w:rsid w:val="79DDBB59"/>
    <w:rsid w:val="79E197EF"/>
    <w:rsid w:val="79E27895"/>
    <w:rsid w:val="79E3E933"/>
    <w:rsid w:val="79ECBE68"/>
    <w:rsid w:val="79ED21F2"/>
    <w:rsid w:val="79ED9B79"/>
    <w:rsid w:val="79F0C5CA"/>
    <w:rsid w:val="79F502B4"/>
    <w:rsid w:val="79F69E87"/>
    <w:rsid w:val="79F72662"/>
    <w:rsid w:val="79FA7540"/>
    <w:rsid w:val="79FA826A"/>
    <w:rsid w:val="79FDC23D"/>
    <w:rsid w:val="79FEACD0"/>
    <w:rsid w:val="79FF8813"/>
    <w:rsid w:val="7A01408A"/>
    <w:rsid w:val="7A04CCDE"/>
    <w:rsid w:val="7A056BA0"/>
    <w:rsid w:val="7A07B3B1"/>
    <w:rsid w:val="7A08779C"/>
    <w:rsid w:val="7A08B38D"/>
    <w:rsid w:val="7A09094A"/>
    <w:rsid w:val="7A0E263B"/>
    <w:rsid w:val="7A100916"/>
    <w:rsid w:val="7A199CED"/>
    <w:rsid w:val="7A1A6491"/>
    <w:rsid w:val="7A1C6DA3"/>
    <w:rsid w:val="7A1DA80B"/>
    <w:rsid w:val="7A1F9C5F"/>
    <w:rsid w:val="7A210698"/>
    <w:rsid w:val="7A2201FA"/>
    <w:rsid w:val="7A22546F"/>
    <w:rsid w:val="7A230F3B"/>
    <w:rsid w:val="7A2773B4"/>
    <w:rsid w:val="7A28EA5E"/>
    <w:rsid w:val="7A2B3EA5"/>
    <w:rsid w:val="7A3057CF"/>
    <w:rsid w:val="7A349C2C"/>
    <w:rsid w:val="7A34F270"/>
    <w:rsid w:val="7A36C751"/>
    <w:rsid w:val="7A38BA4F"/>
    <w:rsid w:val="7A3986DC"/>
    <w:rsid w:val="7A3BA819"/>
    <w:rsid w:val="7A3C0307"/>
    <w:rsid w:val="7A3C8BD9"/>
    <w:rsid w:val="7A3E5C46"/>
    <w:rsid w:val="7A4098D4"/>
    <w:rsid w:val="7A4DDC07"/>
    <w:rsid w:val="7A504CF2"/>
    <w:rsid w:val="7A5159A7"/>
    <w:rsid w:val="7A53B5DB"/>
    <w:rsid w:val="7A542965"/>
    <w:rsid w:val="7A587889"/>
    <w:rsid w:val="7A589AC0"/>
    <w:rsid w:val="7A58B62C"/>
    <w:rsid w:val="7A5FDCB0"/>
    <w:rsid w:val="7A61C38B"/>
    <w:rsid w:val="7A646F50"/>
    <w:rsid w:val="7A6570E9"/>
    <w:rsid w:val="7A65FC94"/>
    <w:rsid w:val="7A6B326B"/>
    <w:rsid w:val="7A6B6145"/>
    <w:rsid w:val="7A6B9445"/>
    <w:rsid w:val="7A74DC2B"/>
    <w:rsid w:val="7A765B72"/>
    <w:rsid w:val="7A77C82A"/>
    <w:rsid w:val="7A7866E5"/>
    <w:rsid w:val="7A78862F"/>
    <w:rsid w:val="7A79395E"/>
    <w:rsid w:val="7A7C8E0A"/>
    <w:rsid w:val="7A7DD9E8"/>
    <w:rsid w:val="7A8977FC"/>
    <w:rsid w:val="7A8F817E"/>
    <w:rsid w:val="7A9168C6"/>
    <w:rsid w:val="7A93D40D"/>
    <w:rsid w:val="7A9429FF"/>
    <w:rsid w:val="7A95702E"/>
    <w:rsid w:val="7A95B535"/>
    <w:rsid w:val="7A96424B"/>
    <w:rsid w:val="7A9816F1"/>
    <w:rsid w:val="7A9A59FB"/>
    <w:rsid w:val="7A9C61B8"/>
    <w:rsid w:val="7A9E8EA3"/>
    <w:rsid w:val="7A9EAF64"/>
    <w:rsid w:val="7AA3957B"/>
    <w:rsid w:val="7AA5D23C"/>
    <w:rsid w:val="7AAD9C78"/>
    <w:rsid w:val="7AADE446"/>
    <w:rsid w:val="7AB117A8"/>
    <w:rsid w:val="7AB29752"/>
    <w:rsid w:val="7AB648CF"/>
    <w:rsid w:val="7ABDCC44"/>
    <w:rsid w:val="7AC14AB2"/>
    <w:rsid w:val="7AC31A0C"/>
    <w:rsid w:val="7AC3EDAF"/>
    <w:rsid w:val="7AC430A6"/>
    <w:rsid w:val="7AC5FEBE"/>
    <w:rsid w:val="7AC6B726"/>
    <w:rsid w:val="7AC8E91E"/>
    <w:rsid w:val="7ACA7AA3"/>
    <w:rsid w:val="7ACA850F"/>
    <w:rsid w:val="7ACC8941"/>
    <w:rsid w:val="7ACCD75B"/>
    <w:rsid w:val="7AD1AF42"/>
    <w:rsid w:val="7AD3D2B4"/>
    <w:rsid w:val="7ADD9B89"/>
    <w:rsid w:val="7AE3DC33"/>
    <w:rsid w:val="7AE4A038"/>
    <w:rsid w:val="7AE8827E"/>
    <w:rsid w:val="7AE89627"/>
    <w:rsid w:val="7AEF0362"/>
    <w:rsid w:val="7AF2AA35"/>
    <w:rsid w:val="7AF3439C"/>
    <w:rsid w:val="7AF638D3"/>
    <w:rsid w:val="7AF79083"/>
    <w:rsid w:val="7AF9247D"/>
    <w:rsid w:val="7AF98C55"/>
    <w:rsid w:val="7AFBE1A5"/>
    <w:rsid w:val="7AFD5E13"/>
    <w:rsid w:val="7AFFC16C"/>
    <w:rsid w:val="7B0031BA"/>
    <w:rsid w:val="7B058549"/>
    <w:rsid w:val="7B064617"/>
    <w:rsid w:val="7B06556B"/>
    <w:rsid w:val="7B08067B"/>
    <w:rsid w:val="7B093329"/>
    <w:rsid w:val="7B09594B"/>
    <w:rsid w:val="7B095B3B"/>
    <w:rsid w:val="7B0A00D6"/>
    <w:rsid w:val="7B0F35CE"/>
    <w:rsid w:val="7B10422C"/>
    <w:rsid w:val="7B11F394"/>
    <w:rsid w:val="7B1268AE"/>
    <w:rsid w:val="7B12A6F5"/>
    <w:rsid w:val="7B15D5F6"/>
    <w:rsid w:val="7B17F697"/>
    <w:rsid w:val="7B1BD7E5"/>
    <w:rsid w:val="7B1C99E7"/>
    <w:rsid w:val="7B1CC439"/>
    <w:rsid w:val="7B1E1E23"/>
    <w:rsid w:val="7B1ED070"/>
    <w:rsid w:val="7B1F4252"/>
    <w:rsid w:val="7B227661"/>
    <w:rsid w:val="7B2538CA"/>
    <w:rsid w:val="7B28992D"/>
    <w:rsid w:val="7B289B2C"/>
    <w:rsid w:val="7B294057"/>
    <w:rsid w:val="7B2E2864"/>
    <w:rsid w:val="7B2E9A39"/>
    <w:rsid w:val="7B2FBB8B"/>
    <w:rsid w:val="7B2FEC2F"/>
    <w:rsid w:val="7B3029A6"/>
    <w:rsid w:val="7B3173CB"/>
    <w:rsid w:val="7B344A69"/>
    <w:rsid w:val="7B34C5C7"/>
    <w:rsid w:val="7B356AA4"/>
    <w:rsid w:val="7B35B4DD"/>
    <w:rsid w:val="7B370D8A"/>
    <w:rsid w:val="7B38A9E8"/>
    <w:rsid w:val="7B3ED617"/>
    <w:rsid w:val="7B425552"/>
    <w:rsid w:val="7B46A7EA"/>
    <w:rsid w:val="7B47718A"/>
    <w:rsid w:val="7B4CFE59"/>
    <w:rsid w:val="7B4E660B"/>
    <w:rsid w:val="7B4E762C"/>
    <w:rsid w:val="7B50C783"/>
    <w:rsid w:val="7B50C7BC"/>
    <w:rsid w:val="7B5763FE"/>
    <w:rsid w:val="7B5E1CFB"/>
    <w:rsid w:val="7B5F46E1"/>
    <w:rsid w:val="7B6237B8"/>
    <w:rsid w:val="7B637325"/>
    <w:rsid w:val="7B645BC1"/>
    <w:rsid w:val="7B659937"/>
    <w:rsid w:val="7B66E442"/>
    <w:rsid w:val="7B675D9A"/>
    <w:rsid w:val="7B6A3633"/>
    <w:rsid w:val="7B6B4139"/>
    <w:rsid w:val="7B6D4AA0"/>
    <w:rsid w:val="7B6F9796"/>
    <w:rsid w:val="7B70FDDB"/>
    <w:rsid w:val="7B777645"/>
    <w:rsid w:val="7B77B01D"/>
    <w:rsid w:val="7B77E195"/>
    <w:rsid w:val="7B7B4972"/>
    <w:rsid w:val="7B7BE01D"/>
    <w:rsid w:val="7B7C65EA"/>
    <w:rsid w:val="7B7E3F51"/>
    <w:rsid w:val="7B81BB8E"/>
    <w:rsid w:val="7B820924"/>
    <w:rsid w:val="7B83084A"/>
    <w:rsid w:val="7B838B96"/>
    <w:rsid w:val="7B85B59F"/>
    <w:rsid w:val="7B8A8B2B"/>
    <w:rsid w:val="7B8ACF54"/>
    <w:rsid w:val="7B90523B"/>
    <w:rsid w:val="7B948BCB"/>
    <w:rsid w:val="7B952CBF"/>
    <w:rsid w:val="7B97E033"/>
    <w:rsid w:val="7B9E035E"/>
    <w:rsid w:val="7B9F1BE0"/>
    <w:rsid w:val="7BA197E4"/>
    <w:rsid w:val="7BA47673"/>
    <w:rsid w:val="7BA76BC1"/>
    <w:rsid w:val="7BA99B6C"/>
    <w:rsid w:val="7BA9FA2F"/>
    <w:rsid w:val="7BAA3960"/>
    <w:rsid w:val="7BAD625C"/>
    <w:rsid w:val="7BAF1B29"/>
    <w:rsid w:val="7BB04B8D"/>
    <w:rsid w:val="7BB5CBC7"/>
    <w:rsid w:val="7BB8D1FF"/>
    <w:rsid w:val="7BB9778D"/>
    <w:rsid w:val="7BBB670E"/>
    <w:rsid w:val="7BBD7A1A"/>
    <w:rsid w:val="7BC56126"/>
    <w:rsid w:val="7BC6E847"/>
    <w:rsid w:val="7BCA0A40"/>
    <w:rsid w:val="7BCAE011"/>
    <w:rsid w:val="7BCBC1F7"/>
    <w:rsid w:val="7BCECD7A"/>
    <w:rsid w:val="7BD5496E"/>
    <w:rsid w:val="7BD90E06"/>
    <w:rsid w:val="7BDC9554"/>
    <w:rsid w:val="7BDFB0D4"/>
    <w:rsid w:val="7BE18B44"/>
    <w:rsid w:val="7BE21BF9"/>
    <w:rsid w:val="7BE33FC9"/>
    <w:rsid w:val="7BE63222"/>
    <w:rsid w:val="7BEAA707"/>
    <w:rsid w:val="7BEBD56C"/>
    <w:rsid w:val="7BEDD9C7"/>
    <w:rsid w:val="7BEFE441"/>
    <w:rsid w:val="7BF61FE6"/>
    <w:rsid w:val="7BF8953F"/>
    <w:rsid w:val="7BFB02EF"/>
    <w:rsid w:val="7BFD93EC"/>
    <w:rsid w:val="7BFDA498"/>
    <w:rsid w:val="7BFDFD5F"/>
    <w:rsid w:val="7BFE0A9E"/>
    <w:rsid w:val="7C01576B"/>
    <w:rsid w:val="7C0508F1"/>
    <w:rsid w:val="7C05B84F"/>
    <w:rsid w:val="7C05E7BD"/>
    <w:rsid w:val="7C05EB75"/>
    <w:rsid w:val="7C06DCF8"/>
    <w:rsid w:val="7C0702CC"/>
    <w:rsid w:val="7C0963AD"/>
    <w:rsid w:val="7C0B9B0C"/>
    <w:rsid w:val="7C0C7A66"/>
    <w:rsid w:val="7C0F709F"/>
    <w:rsid w:val="7C156F81"/>
    <w:rsid w:val="7C16366A"/>
    <w:rsid w:val="7C187B6F"/>
    <w:rsid w:val="7C19AFAA"/>
    <w:rsid w:val="7C1C4C6A"/>
    <w:rsid w:val="7C1C61AA"/>
    <w:rsid w:val="7C1DDD7F"/>
    <w:rsid w:val="7C1ED150"/>
    <w:rsid w:val="7C1FD1B5"/>
    <w:rsid w:val="7C20A464"/>
    <w:rsid w:val="7C20DCE9"/>
    <w:rsid w:val="7C21051C"/>
    <w:rsid w:val="7C25957A"/>
    <w:rsid w:val="7C259831"/>
    <w:rsid w:val="7C2AD9EB"/>
    <w:rsid w:val="7C2DBB55"/>
    <w:rsid w:val="7C30C7C7"/>
    <w:rsid w:val="7C328880"/>
    <w:rsid w:val="7C33096E"/>
    <w:rsid w:val="7C3705DC"/>
    <w:rsid w:val="7C392DBD"/>
    <w:rsid w:val="7C3A3A16"/>
    <w:rsid w:val="7C3BEFB7"/>
    <w:rsid w:val="7C407D32"/>
    <w:rsid w:val="7C418A80"/>
    <w:rsid w:val="7C43C13C"/>
    <w:rsid w:val="7C47E8A6"/>
    <w:rsid w:val="7C4A3B0C"/>
    <w:rsid w:val="7C50EA8D"/>
    <w:rsid w:val="7C5114FE"/>
    <w:rsid w:val="7C519E86"/>
    <w:rsid w:val="7C5219E5"/>
    <w:rsid w:val="7C551E3C"/>
    <w:rsid w:val="7C553EAE"/>
    <w:rsid w:val="7C58326E"/>
    <w:rsid w:val="7C59B210"/>
    <w:rsid w:val="7C5AF4F2"/>
    <w:rsid w:val="7C5BBAA9"/>
    <w:rsid w:val="7C5C240C"/>
    <w:rsid w:val="7C600F82"/>
    <w:rsid w:val="7C6120FF"/>
    <w:rsid w:val="7C626C22"/>
    <w:rsid w:val="7C64954B"/>
    <w:rsid w:val="7C66B5C4"/>
    <w:rsid w:val="7C6DADC9"/>
    <w:rsid w:val="7C6F432E"/>
    <w:rsid w:val="7C74B227"/>
    <w:rsid w:val="7C7548CB"/>
    <w:rsid w:val="7C756122"/>
    <w:rsid w:val="7C7789BC"/>
    <w:rsid w:val="7C79D136"/>
    <w:rsid w:val="7C7B0EBF"/>
    <w:rsid w:val="7C7CDAB7"/>
    <w:rsid w:val="7C7EC736"/>
    <w:rsid w:val="7C7FA7D4"/>
    <w:rsid w:val="7C808B7D"/>
    <w:rsid w:val="7C8217B7"/>
    <w:rsid w:val="7C82A912"/>
    <w:rsid w:val="7C82E692"/>
    <w:rsid w:val="7C832565"/>
    <w:rsid w:val="7C83BA48"/>
    <w:rsid w:val="7C83C2C5"/>
    <w:rsid w:val="7C85C0C3"/>
    <w:rsid w:val="7C8621BA"/>
    <w:rsid w:val="7C88E03D"/>
    <w:rsid w:val="7C8B8680"/>
    <w:rsid w:val="7C8F80EE"/>
    <w:rsid w:val="7C937309"/>
    <w:rsid w:val="7C949CDE"/>
    <w:rsid w:val="7C9514BD"/>
    <w:rsid w:val="7C963B2F"/>
    <w:rsid w:val="7C98DEF6"/>
    <w:rsid w:val="7C9D261F"/>
    <w:rsid w:val="7C9DC16B"/>
    <w:rsid w:val="7CA1C430"/>
    <w:rsid w:val="7CA210C0"/>
    <w:rsid w:val="7CA3A56D"/>
    <w:rsid w:val="7CA3EE79"/>
    <w:rsid w:val="7CA75D54"/>
    <w:rsid w:val="7CA82176"/>
    <w:rsid w:val="7CA918D9"/>
    <w:rsid w:val="7CA99325"/>
    <w:rsid w:val="7CA99D69"/>
    <w:rsid w:val="7CAC29DA"/>
    <w:rsid w:val="7CAF1354"/>
    <w:rsid w:val="7CAF2B9F"/>
    <w:rsid w:val="7CB0BD9D"/>
    <w:rsid w:val="7CB0C27B"/>
    <w:rsid w:val="7CB2160B"/>
    <w:rsid w:val="7CB2F14F"/>
    <w:rsid w:val="7CB792D1"/>
    <w:rsid w:val="7CB8837E"/>
    <w:rsid w:val="7CBF838F"/>
    <w:rsid w:val="7CC2ADAA"/>
    <w:rsid w:val="7CC350E2"/>
    <w:rsid w:val="7CC99957"/>
    <w:rsid w:val="7CD1697C"/>
    <w:rsid w:val="7CD290DC"/>
    <w:rsid w:val="7CD37601"/>
    <w:rsid w:val="7CDD57EC"/>
    <w:rsid w:val="7CDD581C"/>
    <w:rsid w:val="7CDDD7D6"/>
    <w:rsid w:val="7CDEACAF"/>
    <w:rsid w:val="7CDEB9B9"/>
    <w:rsid w:val="7CE40EC1"/>
    <w:rsid w:val="7CE4AC79"/>
    <w:rsid w:val="7CE654E5"/>
    <w:rsid w:val="7CE91F61"/>
    <w:rsid w:val="7CEA214E"/>
    <w:rsid w:val="7CEABC4B"/>
    <w:rsid w:val="7CF2E502"/>
    <w:rsid w:val="7CF3EBCC"/>
    <w:rsid w:val="7CF6DFE9"/>
    <w:rsid w:val="7CF958E3"/>
    <w:rsid w:val="7CFA8A9E"/>
    <w:rsid w:val="7D073903"/>
    <w:rsid w:val="7D09D7A0"/>
    <w:rsid w:val="7D0AEF3E"/>
    <w:rsid w:val="7D0BAA11"/>
    <w:rsid w:val="7D12300D"/>
    <w:rsid w:val="7D161725"/>
    <w:rsid w:val="7D16958E"/>
    <w:rsid w:val="7D181F4A"/>
    <w:rsid w:val="7D1CE834"/>
    <w:rsid w:val="7D1D577C"/>
    <w:rsid w:val="7D200622"/>
    <w:rsid w:val="7D26FE83"/>
    <w:rsid w:val="7D290B40"/>
    <w:rsid w:val="7D30B5B0"/>
    <w:rsid w:val="7D34AF7F"/>
    <w:rsid w:val="7D34E25F"/>
    <w:rsid w:val="7D360F27"/>
    <w:rsid w:val="7D3966E1"/>
    <w:rsid w:val="7D39F672"/>
    <w:rsid w:val="7D3A43F9"/>
    <w:rsid w:val="7D4008A2"/>
    <w:rsid w:val="7D4199D4"/>
    <w:rsid w:val="7D42E703"/>
    <w:rsid w:val="7D434B88"/>
    <w:rsid w:val="7D43BD79"/>
    <w:rsid w:val="7D454FDE"/>
    <w:rsid w:val="7D46F767"/>
    <w:rsid w:val="7D47245E"/>
    <w:rsid w:val="7D47A312"/>
    <w:rsid w:val="7D492122"/>
    <w:rsid w:val="7D49DEEE"/>
    <w:rsid w:val="7D547D7F"/>
    <w:rsid w:val="7D5564A6"/>
    <w:rsid w:val="7D5704E1"/>
    <w:rsid w:val="7D5A2C52"/>
    <w:rsid w:val="7D5A53A6"/>
    <w:rsid w:val="7D5B467D"/>
    <w:rsid w:val="7D5BEEE5"/>
    <w:rsid w:val="7D5BF950"/>
    <w:rsid w:val="7D5E0E11"/>
    <w:rsid w:val="7D5F812B"/>
    <w:rsid w:val="7D62125C"/>
    <w:rsid w:val="7D639B1B"/>
    <w:rsid w:val="7D641C33"/>
    <w:rsid w:val="7D66E367"/>
    <w:rsid w:val="7D677059"/>
    <w:rsid w:val="7D6A88E5"/>
    <w:rsid w:val="7D720590"/>
    <w:rsid w:val="7D72428D"/>
    <w:rsid w:val="7D724801"/>
    <w:rsid w:val="7D732D76"/>
    <w:rsid w:val="7D743C9A"/>
    <w:rsid w:val="7D75814C"/>
    <w:rsid w:val="7D76FB3C"/>
    <w:rsid w:val="7D77C4FE"/>
    <w:rsid w:val="7D7814CE"/>
    <w:rsid w:val="7D78E19B"/>
    <w:rsid w:val="7D7B801F"/>
    <w:rsid w:val="7D7D8C5C"/>
    <w:rsid w:val="7D7E6BDF"/>
    <w:rsid w:val="7D824BD3"/>
    <w:rsid w:val="7D866AE8"/>
    <w:rsid w:val="7D8F043E"/>
    <w:rsid w:val="7D90394C"/>
    <w:rsid w:val="7D969A56"/>
    <w:rsid w:val="7D984E10"/>
    <w:rsid w:val="7D98E4E5"/>
    <w:rsid w:val="7DA0149D"/>
    <w:rsid w:val="7DA060B5"/>
    <w:rsid w:val="7DA08C0B"/>
    <w:rsid w:val="7DA717C8"/>
    <w:rsid w:val="7DA7631A"/>
    <w:rsid w:val="7DAAE4E0"/>
    <w:rsid w:val="7DAB9A04"/>
    <w:rsid w:val="7DADF5FC"/>
    <w:rsid w:val="7DAE7F55"/>
    <w:rsid w:val="7DB155CE"/>
    <w:rsid w:val="7DB1D0CB"/>
    <w:rsid w:val="7DB5B57B"/>
    <w:rsid w:val="7DB60CC2"/>
    <w:rsid w:val="7DB63659"/>
    <w:rsid w:val="7DB7B24C"/>
    <w:rsid w:val="7DB96F93"/>
    <w:rsid w:val="7DB98B97"/>
    <w:rsid w:val="7DB9F017"/>
    <w:rsid w:val="7DBED936"/>
    <w:rsid w:val="7DBF36F3"/>
    <w:rsid w:val="7DC32B41"/>
    <w:rsid w:val="7DC43310"/>
    <w:rsid w:val="7DCE91B3"/>
    <w:rsid w:val="7DD680E1"/>
    <w:rsid w:val="7DD7182D"/>
    <w:rsid w:val="7DD826D3"/>
    <w:rsid w:val="7DD89CD7"/>
    <w:rsid w:val="7DE3AB88"/>
    <w:rsid w:val="7DE45756"/>
    <w:rsid w:val="7DE63958"/>
    <w:rsid w:val="7DE875E7"/>
    <w:rsid w:val="7DEE3C4A"/>
    <w:rsid w:val="7DFC0F32"/>
    <w:rsid w:val="7DFD1D5B"/>
    <w:rsid w:val="7DFEA634"/>
    <w:rsid w:val="7DFEDFE7"/>
    <w:rsid w:val="7E0535D5"/>
    <w:rsid w:val="7E063B81"/>
    <w:rsid w:val="7E0DB794"/>
    <w:rsid w:val="7E112F5C"/>
    <w:rsid w:val="7E14A374"/>
    <w:rsid w:val="7E153C7D"/>
    <w:rsid w:val="7E16C0D7"/>
    <w:rsid w:val="7E17529A"/>
    <w:rsid w:val="7E1AA3C9"/>
    <w:rsid w:val="7E1CFB4D"/>
    <w:rsid w:val="7E224537"/>
    <w:rsid w:val="7E22CEF0"/>
    <w:rsid w:val="7E265623"/>
    <w:rsid w:val="7E27914D"/>
    <w:rsid w:val="7E2A2727"/>
    <w:rsid w:val="7E2A4982"/>
    <w:rsid w:val="7E2AB880"/>
    <w:rsid w:val="7E2D379E"/>
    <w:rsid w:val="7E2E51DD"/>
    <w:rsid w:val="7E30DFB3"/>
    <w:rsid w:val="7E3409C7"/>
    <w:rsid w:val="7E34B064"/>
    <w:rsid w:val="7E34D5BA"/>
    <w:rsid w:val="7E34D9D4"/>
    <w:rsid w:val="7E38AD92"/>
    <w:rsid w:val="7E38D18A"/>
    <w:rsid w:val="7E397569"/>
    <w:rsid w:val="7E3CBEDB"/>
    <w:rsid w:val="7E42B948"/>
    <w:rsid w:val="7E447B91"/>
    <w:rsid w:val="7E477CFB"/>
    <w:rsid w:val="7E479D52"/>
    <w:rsid w:val="7E48C88C"/>
    <w:rsid w:val="7E4BC9BE"/>
    <w:rsid w:val="7E4D76B8"/>
    <w:rsid w:val="7E50F69F"/>
    <w:rsid w:val="7E55D98F"/>
    <w:rsid w:val="7E55FFD3"/>
    <w:rsid w:val="7E580BCF"/>
    <w:rsid w:val="7E595864"/>
    <w:rsid w:val="7E5BB48A"/>
    <w:rsid w:val="7E5FA16B"/>
    <w:rsid w:val="7E60867D"/>
    <w:rsid w:val="7E608A48"/>
    <w:rsid w:val="7E6263D7"/>
    <w:rsid w:val="7E638F94"/>
    <w:rsid w:val="7E65DABE"/>
    <w:rsid w:val="7E661F90"/>
    <w:rsid w:val="7E69B1ED"/>
    <w:rsid w:val="7E6C31D7"/>
    <w:rsid w:val="7E6F05C4"/>
    <w:rsid w:val="7E73C8B2"/>
    <w:rsid w:val="7E74D02E"/>
    <w:rsid w:val="7E759326"/>
    <w:rsid w:val="7E76AD89"/>
    <w:rsid w:val="7E788A11"/>
    <w:rsid w:val="7E788B41"/>
    <w:rsid w:val="7E7BDDCE"/>
    <w:rsid w:val="7E7E42FD"/>
    <w:rsid w:val="7E7F9BCC"/>
    <w:rsid w:val="7E7FD9D5"/>
    <w:rsid w:val="7E8AF573"/>
    <w:rsid w:val="7E910267"/>
    <w:rsid w:val="7E952970"/>
    <w:rsid w:val="7E97E85B"/>
    <w:rsid w:val="7E9FF7EA"/>
    <w:rsid w:val="7EA0514F"/>
    <w:rsid w:val="7EA10214"/>
    <w:rsid w:val="7EA3244D"/>
    <w:rsid w:val="7EA4DE9E"/>
    <w:rsid w:val="7EA52CB6"/>
    <w:rsid w:val="7EA8CEEE"/>
    <w:rsid w:val="7EA937C3"/>
    <w:rsid w:val="7EACFF1D"/>
    <w:rsid w:val="7EB011F8"/>
    <w:rsid w:val="7EB1F0F7"/>
    <w:rsid w:val="7EB3B140"/>
    <w:rsid w:val="7EB51D9D"/>
    <w:rsid w:val="7EBA418E"/>
    <w:rsid w:val="7EBC183D"/>
    <w:rsid w:val="7EBCD2DD"/>
    <w:rsid w:val="7EBCEE52"/>
    <w:rsid w:val="7EBD5037"/>
    <w:rsid w:val="7EBDBDE4"/>
    <w:rsid w:val="7EC7EB94"/>
    <w:rsid w:val="7EC98171"/>
    <w:rsid w:val="7EC9D19F"/>
    <w:rsid w:val="7ECC1B28"/>
    <w:rsid w:val="7ECC3F2E"/>
    <w:rsid w:val="7ECFFEAE"/>
    <w:rsid w:val="7ED00FE6"/>
    <w:rsid w:val="7ED0B01A"/>
    <w:rsid w:val="7ED14124"/>
    <w:rsid w:val="7ED2A0F8"/>
    <w:rsid w:val="7ED89FB0"/>
    <w:rsid w:val="7EDAF2A7"/>
    <w:rsid w:val="7EDB016A"/>
    <w:rsid w:val="7EDCC21F"/>
    <w:rsid w:val="7EDDD04C"/>
    <w:rsid w:val="7EDE3300"/>
    <w:rsid w:val="7EDFA00F"/>
    <w:rsid w:val="7EE53731"/>
    <w:rsid w:val="7EF10596"/>
    <w:rsid w:val="7EF24E27"/>
    <w:rsid w:val="7EF43F47"/>
    <w:rsid w:val="7EF5FF49"/>
    <w:rsid w:val="7EF88BF5"/>
    <w:rsid w:val="7EFCC37A"/>
    <w:rsid w:val="7EFCDF04"/>
    <w:rsid w:val="7EFE3CFE"/>
    <w:rsid w:val="7F00AF0C"/>
    <w:rsid w:val="7F075516"/>
    <w:rsid w:val="7F0796C2"/>
    <w:rsid w:val="7F085EAA"/>
    <w:rsid w:val="7F0A3249"/>
    <w:rsid w:val="7F0CF42B"/>
    <w:rsid w:val="7F0EA45D"/>
    <w:rsid w:val="7F10D64C"/>
    <w:rsid w:val="7F1365F9"/>
    <w:rsid w:val="7F15B5FB"/>
    <w:rsid w:val="7F16B592"/>
    <w:rsid w:val="7F1C83C7"/>
    <w:rsid w:val="7F234DE1"/>
    <w:rsid w:val="7F255B95"/>
    <w:rsid w:val="7F29A9FF"/>
    <w:rsid w:val="7F2AD653"/>
    <w:rsid w:val="7F2AE2BE"/>
    <w:rsid w:val="7F2E6AB7"/>
    <w:rsid w:val="7F3134D9"/>
    <w:rsid w:val="7F327278"/>
    <w:rsid w:val="7F37986A"/>
    <w:rsid w:val="7F383BB0"/>
    <w:rsid w:val="7F3A9EBB"/>
    <w:rsid w:val="7F3C797A"/>
    <w:rsid w:val="7F3CFFAA"/>
    <w:rsid w:val="7F3E0134"/>
    <w:rsid w:val="7F3E38BC"/>
    <w:rsid w:val="7F3F6472"/>
    <w:rsid w:val="7F3FDC79"/>
    <w:rsid w:val="7F419CF9"/>
    <w:rsid w:val="7F42B5E1"/>
    <w:rsid w:val="7F42FCB7"/>
    <w:rsid w:val="7F4452FE"/>
    <w:rsid w:val="7F47F276"/>
    <w:rsid w:val="7F491A6F"/>
    <w:rsid w:val="7F4B124C"/>
    <w:rsid w:val="7F4B9304"/>
    <w:rsid w:val="7F4D2749"/>
    <w:rsid w:val="7F5174FE"/>
    <w:rsid w:val="7F526FF0"/>
    <w:rsid w:val="7F536338"/>
    <w:rsid w:val="7F538B7A"/>
    <w:rsid w:val="7F54CC0E"/>
    <w:rsid w:val="7F5B0B23"/>
    <w:rsid w:val="7F5CA0E4"/>
    <w:rsid w:val="7F5D4453"/>
    <w:rsid w:val="7F5D539E"/>
    <w:rsid w:val="7F6118F8"/>
    <w:rsid w:val="7F65F3C8"/>
    <w:rsid w:val="7F722F27"/>
    <w:rsid w:val="7F727D40"/>
    <w:rsid w:val="7F72A522"/>
    <w:rsid w:val="7F73EAF1"/>
    <w:rsid w:val="7F74F8AF"/>
    <w:rsid w:val="7F7633D5"/>
    <w:rsid w:val="7F77468F"/>
    <w:rsid w:val="7F7912DB"/>
    <w:rsid w:val="7F7A4DE4"/>
    <w:rsid w:val="7F7AEC0F"/>
    <w:rsid w:val="7F7B8269"/>
    <w:rsid w:val="7F7C5A78"/>
    <w:rsid w:val="7F800B99"/>
    <w:rsid w:val="7F8299BB"/>
    <w:rsid w:val="7F861A40"/>
    <w:rsid w:val="7F89362D"/>
    <w:rsid w:val="7F8D3335"/>
    <w:rsid w:val="7F8F798B"/>
    <w:rsid w:val="7F8FB6B5"/>
    <w:rsid w:val="7F90A4C6"/>
    <w:rsid w:val="7F927261"/>
    <w:rsid w:val="7F92933D"/>
    <w:rsid w:val="7F956FE8"/>
    <w:rsid w:val="7F958B91"/>
    <w:rsid w:val="7F9AAAC9"/>
    <w:rsid w:val="7F9E3780"/>
    <w:rsid w:val="7F9E7254"/>
    <w:rsid w:val="7F9FFE69"/>
    <w:rsid w:val="7FA09F2D"/>
    <w:rsid w:val="7FA210C8"/>
    <w:rsid w:val="7FA35D80"/>
    <w:rsid w:val="7FA4F6DC"/>
    <w:rsid w:val="7FA6A4B4"/>
    <w:rsid w:val="7FA7E15E"/>
    <w:rsid w:val="7FAAD008"/>
    <w:rsid w:val="7FAC6683"/>
    <w:rsid w:val="7FB100C8"/>
    <w:rsid w:val="7FB806C6"/>
    <w:rsid w:val="7FB8FC2E"/>
    <w:rsid w:val="7FB9D8A2"/>
    <w:rsid w:val="7FBA0F1B"/>
    <w:rsid w:val="7FBA443F"/>
    <w:rsid w:val="7FC1E552"/>
    <w:rsid w:val="7FC528AC"/>
    <w:rsid w:val="7FC60EA2"/>
    <w:rsid w:val="7FC67772"/>
    <w:rsid w:val="7FC8DF26"/>
    <w:rsid w:val="7FC9E745"/>
    <w:rsid w:val="7FCAA17D"/>
    <w:rsid w:val="7FCC8558"/>
    <w:rsid w:val="7FCE9DFC"/>
    <w:rsid w:val="7FD0BE9D"/>
    <w:rsid w:val="7FD26DDE"/>
    <w:rsid w:val="7FD40AEB"/>
    <w:rsid w:val="7FD51F71"/>
    <w:rsid w:val="7FD531E5"/>
    <w:rsid w:val="7FD5C55B"/>
    <w:rsid w:val="7FDBBD81"/>
    <w:rsid w:val="7FDC3034"/>
    <w:rsid w:val="7FDDBB9C"/>
    <w:rsid w:val="7FDF6544"/>
    <w:rsid w:val="7FE15D6F"/>
    <w:rsid w:val="7FE3397A"/>
    <w:rsid w:val="7FE5DA05"/>
    <w:rsid w:val="7FE7B907"/>
    <w:rsid w:val="7FE8084F"/>
    <w:rsid w:val="7FE81D73"/>
    <w:rsid w:val="7FEA5892"/>
    <w:rsid w:val="7FEAFE16"/>
    <w:rsid w:val="7FECC518"/>
    <w:rsid w:val="7FEDBBB2"/>
    <w:rsid w:val="7FF0341B"/>
    <w:rsid w:val="7FF314AD"/>
    <w:rsid w:val="7FF570A2"/>
    <w:rsid w:val="7FF98524"/>
    <w:rsid w:val="7FFB18B5"/>
    <w:rsid w:val="7FFBC311"/>
    <w:rsid w:val="7FFED0D1"/>
    <w:rsid w:val="7FFFAC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stroke endarrow="block"/>
    </o:shapedefaults>
    <o:shapelayout v:ext="edit">
      <o:idmap v:ext="edit" data="2"/>
    </o:shapelayout>
  </w:shapeDefaults>
  <w:decimalSymbol w:val="."/>
  <w:listSeparator w:val=","/>
  <w14:docId w14:val="4B5E35F4"/>
  <w15:docId w15:val="{21D1EEC3-2AB3-449F-9064-35DBCFA4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44512"/>
    <w:pPr>
      <w:autoSpaceDE w:val="0"/>
      <w:autoSpaceDN w:val="0"/>
      <w:adjustRightInd w:val="0"/>
      <w:spacing w:after="240" w:line="240" w:lineRule="auto"/>
      <w:ind w:right="-23"/>
    </w:pPr>
    <w:rPr>
      <w:rFonts w:asciiTheme="minorHAnsi" w:eastAsia="MetaPlusNormal-Roman" w:hAnsiTheme="minorHAnsi" w:cs="MetaPlusNormal-Roman"/>
      <w:color w:val="000000"/>
      <w:sz w:val="24"/>
      <w:szCs w:val="24"/>
    </w:rPr>
  </w:style>
  <w:style w:type="paragraph" w:styleId="Heading1">
    <w:name w:val="heading 1"/>
    <w:basedOn w:val="Normal"/>
    <w:next w:val="BodyText"/>
    <w:link w:val="Heading1Char"/>
    <w:qFormat/>
    <w:rsid w:val="009A3E1D"/>
    <w:pPr>
      <w:pageBreakBefore/>
      <w:numPr>
        <w:numId w:val="60"/>
      </w:numPr>
      <w:spacing w:before="240" w:after="400"/>
      <w:ind w:right="0"/>
      <w:outlineLvl w:val="0"/>
    </w:pPr>
    <w:rPr>
      <w:rFonts w:ascii="Arial" w:eastAsia="MetaPlusBold-Roman" w:hAnsi="Arial" w:cs="Arial"/>
      <w:b/>
      <w:bCs/>
      <w:color w:val="auto"/>
      <w:sz w:val="40"/>
      <w:szCs w:val="42"/>
    </w:rPr>
  </w:style>
  <w:style w:type="paragraph" w:styleId="Heading2">
    <w:name w:val="heading 2"/>
    <w:basedOn w:val="Heading1"/>
    <w:next w:val="BodyText"/>
    <w:link w:val="Heading2Char"/>
    <w:autoRedefine/>
    <w:qFormat/>
    <w:rsid w:val="007A4721"/>
    <w:pPr>
      <w:keepNext/>
      <w:keepLines/>
      <w:pageBreakBefore w:val="0"/>
      <w:numPr>
        <w:ilvl w:val="1"/>
      </w:numPr>
      <w:spacing w:before="360" w:after="280"/>
      <w:outlineLvl w:val="1"/>
    </w:pPr>
    <w:rPr>
      <w:sz w:val="32"/>
      <w:szCs w:val="36"/>
    </w:rPr>
  </w:style>
  <w:style w:type="paragraph" w:styleId="Heading3">
    <w:name w:val="heading 3"/>
    <w:basedOn w:val="Heading2"/>
    <w:next w:val="BodyText"/>
    <w:link w:val="Heading3Char"/>
    <w:autoRedefine/>
    <w:qFormat/>
    <w:rsid w:val="0070149C"/>
    <w:pPr>
      <w:numPr>
        <w:ilvl w:val="0"/>
        <w:numId w:val="0"/>
      </w:numPr>
      <w:spacing w:after="240"/>
      <w:ind w:left="720" w:hanging="720"/>
      <w:outlineLvl w:val="2"/>
    </w:pPr>
    <w:rPr>
      <w:sz w:val="28"/>
    </w:rPr>
  </w:style>
  <w:style w:type="paragraph" w:styleId="Heading4">
    <w:name w:val="heading 4"/>
    <w:basedOn w:val="BodyText"/>
    <w:next w:val="BodyText"/>
    <w:link w:val="Heading4Char"/>
    <w:qFormat/>
    <w:rsid w:val="00DB32C7"/>
    <w:pPr>
      <w:keepNext/>
      <w:numPr>
        <w:ilvl w:val="3"/>
        <w:numId w:val="60"/>
      </w:numPr>
      <w:outlineLvl w:val="3"/>
    </w:pPr>
    <w:rPr>
      <w:b/>
      <w:bCs/>
    </w:rPr>
  </w:style>
  <w:style w:type="paragraph" w:styleId="Heading5">
    <w:name w:val="heading 5"/>
    <w:basedOn w:val="BodyText"/>
    <w:next w:val="Normal"/>
    <w:link w:val="Heading5Char"/>
    <w:unhideWhenUsed/>
    <w:qFormat/>
    <w:rsid w:val="009A3E1D"/>
    <w:pPr>
      <w:keepNext/>
      <w:numPr>
        <w:ilvl w:val="4"/>
        <w:numId w:val="60"/>
      </w:numPr>
      <w:outlineLvl w:val="4"/>
    </w:pPr>
    <w:rPr>
      <w:b/>
      <w:bCs/>
      <w:lang w:val="en-US"/>
    </w:rPr>
  </w:style>
  <w:style w:type="paragraph" w:styleId="Heading6">
    <w:name w:val="heading 6"/>
    <w:basedOn w:val="Normal"/>
    <w:next w:val="Normal"/>
    <w:link w:val="Heading6Char"/>
    <w:qFormat/>
    <w:rsid w:val="009A3E1D"/>
    <w:pPr>
      <w:keepNext/>
      <w:widowControl w:val="0"/>
      <w:numPr>
        <w:ilvl w:val="5"/>
        <w:numId w:val="60"/>
      </w:numPr>
      <w:tabs>
        <w:tab w:val="left" w:pos="-1440"/>
      </w:tabs>
      <w:autoSpaceDE/>
      <w:autoSpaceDN/>
      <w:adjustRightInd/>
      <w:spacing w:after="0"/>
      <w:ind w:right="0"/>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9A3E1D"/>
    <w:pPr>
      <w:numPr>
        <w:ilvl w:val="6"/>
        <w:numId w:val="60"/>
      </w:numPr>
      <w:autoSpaceDE/>
      <w:autoSpaceDN/>
      <w:adjustRightInd/>
      <w:spacing w:before="240" w:after="60"/>
      <w:ind w:right="0"/>
      <w:jc w:val="both"/>
      <w:outlineLvl w:val="6"/>
    </w:pPr>
    <w:rPr>
      <w:rFonts w:ascii="Times New Roman" w:eastAsia="Times New Roman" w:hAnsi="Times New Roman" w:cs="Times New Roman"/>
      <w:color w:val="auto"/>
    </w:rPr>
  </w:style>
  <w:style w:type="paragraph" w:styleId="Heading8">
    <w:name w:val="heading 8"/>
    <w:aliases w:val="Heading 8 do not use,Heading 8 not in use"/>
    <w:basedOn w:val="Normal"/>
    <w:next w:val="Normal"/>
    <w:link w:val="Heading8Char"/>
    <w:qFormat/>
    <w:rsid w:val="009A3E1D"/>
    <w:pPr>
      <w:keepNext/>
      <w:widowControl w:val="0"/>
      <w:numPr>
        <w:ilvl w:val="7"/>
        <w:numId w:val="60"/>
      </w:numPr>
      <w:tabs>
        <w:tab w:val="right" w:leader="dot" w:pos="6521"/>
        <w:tab w:val="left" w:pos="6946"/>
      </w:tabs>
      <w:autoSpaceDE/>
      <w:autoSpaceDN/>
      <w:adjustRightInd/>
      <w:spacing w:after="0"/>
      <w:ind w:right="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9A3E1D"/>
    <w:pPr>
      <w:pageBreakBefore/>
      <w:numPr>
        <w:ilvl w:val="8"/>
        <w:numId w:val="60"/>
      </w:numPr>
      <w:tabs>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59"/>
    <w:rsid w:val="0024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7A4721"/>
    <w:rPr>
      <w:rFonts w:ascii="Arial" w:eastAsia="MetaPlusBold-Roman" w:hAnsi="Arial" w:cs="Arial"/>
      <w:b/>
      <w:bCs/>
      <w:sz w:val="32"/>
      <w:szCs w:val="36"/>
    </w:rPr>
  </w:style>
  <w:style w:type="character" w:customStyle="1" w:styleId="Heading1Char">
    <w:name w:val="Heading 1 Char"/>
    <w:basedOn w:val="DefaultParagraphFont"/>
    <w:link w:val="Heading1"/>
    <w:rsid w:val="009A3E1D"/>
    <w:rPr>
      <w:rFonts w:ascii="Arial" w:eastAsia="MetaPlusBold-Roman" w:hAnsi="Arial" w:cs="Arial"/>
      <w:b/>
      <w:bCs/>
      <w:sz w:val="40"/>
      <w:szCs w:val="42"/>
    </w:rPr>
  </w:style>
  <w:style w:type="character" w:customStyle="1" w:styleId="Heading3Char">
    <w:name w:val="Heading 3 Char"/>
    <w:basedOn w:val="DefaultParagraphFont"/>
    <w:link w:val="Heading3"/>
    <w:rsid w:val="0070149C"/>
    <w:rPr>
      <w:rFonts w:ascii="Arial" w:eastAsia="MetaPlusBold-Roman" w:hAnsi="Arial" w:cs="Arial"/>
      <w:b/>
      <w:bCs/>
      <w:sz w:val="28"/>
      <w:szCs w:val="36"/>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913E4D"/>
    <w:pPr>
      <w:tabs>
        <w:tab w:val="left" w:pos="426"/>
        <w:tab w:val="left" w:pos="1276"/>
        <w:tab w:val="right" w:leader="dot" w:pos="8212"/>
      </w:tabs>
      <w:spacing w:after="40" w:line="240" w:lineRule="auto"/>
    </w:pPr>
    <w:rPr>
      <w:rFonts w:asciiTheme="minorHAnsi" w:eastAsia="MetaPlusNormal-Roman" w:hAnsiTheme="minorHAnsi" w:cs="MetaPlusNormal-Roman"/>
      <w:noProof/>
      <w:color w:val="000000"/>
      <w:sz w:val="21"/>
      <w:szCs w:val="28"/>
    </w:rPr>
  </w:style>
  <w:style w:type="paragraph" w:styleId="TOC2">
    <w:name w:val="toc 2"/>
    <w:basedOn w:val="TOC1"/>
    <w:next w:val="BodyText"/>
    <w:autoRedefine/>
    <w:uiPriority w:val="39"/>
    <w:unhideWhenUsed/>
    <w:qFormat/>
    <w:rsid w:val="00CF09D4"/>
    <w:pPr>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iPriority w:val="99"/>
    <w:unhideWhenUsed/>
    <w:rsid w:val="00DA7772"/>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uiPriority w:val="99"/>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rsid w:val="00610FDE"/>
    <w:rPr>
      <w:rFonts w:ascii="Arial" w:eastAsia="MetaPlusNormal-Roman" w:hAnsi="Arial" w:cs="Arial"/>
      <w:b/>
      <w:bCs/>
      <w:color w:val="000000"/>
    </w:rPr>
  </w:style>
  <w:style w:type="paragraph" w:styleId="Quote">
    <w:name w:val="Quote"/>
    <w:basedOn w:val="Normal"/>
    <w:next w:val="Normal"/>
    <w:link w:val="QuoteChar"/>
    <w:uiPriority w:val="29"/>
    <w:qFormat/>
    <w:rsid w:val="00C246FC"/>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C246FC"/>
    <w:rPr>
      <w:rFonts w:ascii="Arial" w:eastAsia="MetaPlusNormal-Roman" w:hAnsi="Arial" w:cs="Arial"/>
      <w:iCs/>
      <w:color w:val="000000" w:themeColor="text1"/>
      <w:szCs w:val="24"/>
    </w:rPr>
  </w:style>
  <w:style w:type="paragraph" w:styleId="Caption">
    <w:name w:val="caption"/>
    <w:basedOn w:val="Default"/>
    <w:next w:val="Normal"/>
    <w:link w:val="CaptionChar"/>
    <w:uiPriority w:val="35"/>
    <w:unhideWhenUsed/>
    <w:qFormat/>
    <w:rsid w:val="007501C5"/>
    <w:pPr>
      <w:keepNext/>
      <w:keepLines/>
      <w:spacing w:after="120"/>
      <w:ind w:left="851" w:hanging="851"/>
    </w:pPr>
    <w:rPr>
      <w:rFonts w:asciiTheme="minorHAnsi" w:hAnsiTheme="minorHAnsi"/>
      <w:b/>
      <w:bCs/>
      <w:sz w:val="20"/>
      <w:szCs w:val="20"/>
    </w:rPr>
  </w:style>
  <w:style w:type="paragraph" w:customStyle="1" w:styleId="Tabletext">
    <w:name w:val="Table text"/>
    <w:basedOn w:val="Normal"/>
    <w:next w:val="Normal"/>
    <w:uiPriority w:val="1"/>
    <w:qFormat/>
    <w:rsid w:val="007203C3"/>
    <w:pPr>
      <w:keepNext/>
      <w:keepLines/>
      <w:spacing w:after="60"/>
    </w:pPr>
    <w:rPr>
      <w:rFonts w:ascii="Arial" w:hAnsi="Arial" w:cs="Arial"/>
      <w:sz w:val="20"/>
      <w:szCs w:val="20"/>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qFormat/>
    <w:rsid w:val="0038485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8485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numPr>
        <w:numId w:val="8"/>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uiPriority w:val="16"/>
    <w:qFormat/>
    <w:rsid w:val="00E500D0"/>
    <w:pPr>
      <w:numPr>
        <w:numId w:val="6"/>
      </w:numPr>
      <w:contextualSpacing/>
    </w:pPr>
  </w:style>
  <w:style w:type="paragraph" w:styleId="ListNumber2">
    <w:name w:val="List Number 2"/>
    <w:basedOn w:val="ListNumber1"/>
    <w:uiPriority w:val="16"/>
    <w:qFormat/>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uiPriority w:val="38"/>
    <w:qFormat/>
    <w:rsid w:val="00354A67"/>
    <w:pPr>
      <w:pBdr>
        <w:bottom w:val="single" w:sz="8" w:space="4" w:color="346F99" w:themeColor="accent1"/>
      </w:pBdr>
      <w:spacing w:before="1920" w:after="300"/>
      <w:contextualSpacing/>
    </w:pPr>
    <w:rPr>
      <w:rFonts w:ascii="Arial" w:eastAsiaTheme="majorEastAsia" w:hAnsi="Arial" w:cstheme="majorBidi"/>
      <w:color w:val="000000" w:themeColor="text2" w:themeShade="BF"/>
      <w:spacing w:val="5"/>
      <w:kern w:val="28"/>
      <w:sz w:val="52"/>
      <w:szCs w:val="52"/>
    </w:rPr>
  </w:style>
  <w:style w:type="character" w:customStyle="1" w:styleId="TitleChar">
    <w:name w:val="Title Char"/>
    <w:basedOn w:val="DefaultParagraphFont"/>
    <w:link w:val="Title"/>
    <w:uiPriority w:val="38"/>
    <w:rsid w:val="00354A67"/>
    <w:rPr>
      <w:rFonts w:ascii="Arial" w:eastAsiaTheme="majorEastAsia" w:hAnsi="Arial"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7"/>
      </w:numPr>
      <w:spacing w:after="120" w:line="240" w:lineRule="auto"/>
    </w:pPr>
  </w:style>
  <w:style w:type="paragraph" w:customStyle="1" w:styleId="ListNumber1">
    <w:name w:val="List Number 1"/>
    <w:basedOn w:val="ListBullet1"/>
    <w:uiPriority w:val="99"/>
    <w:qFormat/>
    <w:rsid w:val="00CD0B78"/>
    <w:pPr>
      <w:numPr>
        <w:numId w:val="5"/>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Appendixheading"/>
    <w:next w:val="BodyText"/>
    <w:autoRedefine/>
    <w:uiPriority w:val="1"/>
    <w:qFormat/>
    <w:rsid w:val="00B50973"/>
    <w:pPr>
      <w:numPr>
        <w:numId w:val="56"/>
      </w:numPr>
      <w:ind w:left="360"/>
    </w:pPr>
  </w:style>
  <w:style w:type="character" w:customStyle="1" w:styleId="Heading5Char">
    <w:name w:val="Heading 5 Char"/>
    <w:basedOn w:val="DefaultParagraphFont"/>
    <w:link w:val="Heading5"/>
    <w:rsid w:val="00642A8A"/>
    <w:rPr>
      <w:rFonts w:ascii="Arial" w:eastAsia="MetaPlusNormal-Roman" w:hAnsi="Arial" w:cs="Arial"/>
      <w:b/>
      <w:bCs/>
      <w:color w:val="000000"/>
      <w:lang w:val="en-US"/>
    </w:rPr>
  </w:style>
  <w:style w:type="paragraph" w:styleId="ListParagraph">
    <w:name w:val="List Paragraph"/>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character" w:customStyle="1" w:styleId="ListParagraphChar">
    <w:name w:val="List Paragraph Char"/>
    <w:basedOn w:val="DefaultParagraphFont"/>
    <w:link w:val="ListParagraph"/>
    <w:uiPriority w:val="34"/>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sz="8" w:space="0" w:color="346F99" w:themeColor="accent1"/>
        <w:left w:val="single" w:sz="8" w:space="0" w:color="346F99" w:themeColor="accent1"/>
        <w:bottom w:val="single" w:sz="8" w:space="0" w:color="346F99" w:themeColor="accent1"/>
        <w:right w:val="single" w:sz="8" w:space="0" w:color="346F99" w:themeColor="accent1"/>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F14B15"/>
    <w:pPr>
      <w:ind w:left="567" w:hanging="567"/>
    </w:pPr>
    <w:rPr>
      <w:sz w:val="22"/>
    </w:r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rPr>
  </w:style>
  <w:style w:type="character" w:customStyle="1" w:styleId="Heading8Char">
    <w:name w:val="Heading 8 Char"/>
    <w:aliases w:val="Heading 8 do not use Char,Heading 8 not in use Char"/>
    <w:basedOn w:val="DefaultParagraphFont"/>
    <w:link w:val="Heading8"/>
    <w:rsid w:val="00192F80"/>
    <w:rPr>
      <w:rFonts w:ascii="Univers" w:eastAsia="Times New Roman" w:hAnsi="Univers" w:cs="Times New Roman"/>
      <w:b/>
      <w:szCs w:val="20"/>
      <w:lang w:eastAsia="zh-CN"/>
    </w:rPr>
  </w:style>
  <w:style w:type="paragraph" w:styleId="Subtitle">
    <w:name w:val="Subtitle"/>
    <w:aliases w:val="Content bulletpoint"/>
    <w:basedOn w:val="Normal"/>
    <w:link w:val="SubtitleChar"/>
    <w:uiPriority w:val="20"/>
    <w:qFormat/>
    <w:rsid w:val="00192F80"/>
    <w:pPr>
      <w:autoSpaceDE/>
      <w:autoSpaceDN/>
      <w:adjustRightInd/>
      <w:spacing w:after="0"/>
      <w:ind w:right="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numbering" w:customStyle="1" w:styleId="Singlepunch">
    <w:name w:val="Single punch"/>
    <w:rsid w:val="00192F80"/>
    <w:pPr>
      <w:numPr>
        <w:numId w:val="24"/>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sz="8" w:space="0" w:color="346F99" w:themeColor="accent1"/>
        <w:bottom w:val="single" w:sz="8" w:space="0" w:color="346F99" w:themeColor="accent1"/>
      </w:tblBorders>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Normal"/>
    <w:next w:val="BodyText"/>
    <w:autoRedefine/>
    <w:uiPriority w:val="1"/>
    <w:qFormat/>
    <w:rsid w:val="002A27FD"/>
    <w:pPr>
      <w:keepNext/>
      <w:numPr>
        <w:ilvl w:val="1"/>
        <w:numId w:val="56"/>
      </w:numPr>
      <w:spacing w:before="240" w:after="120"/>
      <w:ind w:left="431" w:right="0" w:hanging="431"/>
      <w:outlineLvl w:val="1"/>
    </w:pPr>
    <w:rPr>
      <w:rFonts w:ascii="Arial" w:eastAsia="MetaPlusBold-Roman" w:hAnsi="Arial" w:cs="Arial"/>
      <w:b/>
      <w:color w:val="auto"/>
      <w:sz w:val="28"/>
      <w:szCs w:val="36"/>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autoSpaceDE/>
      <w:autoSpaceDN/>
      <w:adjustRightInd/>
      <w:spacing w:before="480" w:after="240"/>
      <w:outlineLvl w:val="9"/>
    </w:pPr>
    <w:rPr>
      <w:rFonts w:eastAsiaTheme="majorEastAsia" w:cstheme="majorBidi"/>
      <w:b w:val="0"/>
      <w:szCs w:val="26"/>
    </w:rPr>
  </w:style>
  <w:style w:type="paragraph" w:customStyle="1" w:styleId="Appendixheading">
    <w:name w:val="Appendix heading"/>
    <w:basedOn w:val="Heading1"/>
    <w:uiPriority w:val="1"/>
    <w:qFormat/>
    <w:rsid w:val="00A93EAA"/>
  </w:style>
  <w:style w:type="paragraph" w:customStyle="1" w:styleId="BasicParagraph">
    <w:name w:val="[Basic Paragraph]"/>
    <w:basedOn w:val="Normal"/>
    <w:uiPriority w:val="99"/>
    <w:rsid w:val="0038485C"/>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Heading">
    <w:name w:val="Heading"/>
    <w:basedOn w:val="Normal"/>
    <w:uiPriority w:val="99"/>
    <w:rsid w:val="0038485C"/>
    <w:pPr>
      <w:suppressAutoHyphens/>
      <w:spacing w:after="0" w:line="700" w:lineRule="atLeast"/>
      <w:ind w:right="0"/>
      <w:textAlignment w:val="center"/>
    </w:pPr>
    <w:rPr>
      <w:rFonts w:ascii="Sommet" w:eastAsia="Calibri" w:hAnsi="Sommet" w:cs="Sommet"/>
      <w:spacing w:val="16"/>
      <w:sz w:val="64"/>
      <w:szCs w:val="64"/>
      <w:lang w:val="en-GB" w:eastAsia="en-AU"/>
    </w:rPr>
  </w:style>
  <w:style w:type="paragraph" w:customStyle="1" w:styleId="Footeroption">
    <w:name w:val="Footer option"/>
    <w:basedOn w:val="NoSpacing"/>
    <w:rsid w:val="001630E6"/>
    <w:pPr>
      <w:autoSpaceDE/>
      <w:autoSpaceDN/>
      <w:adjustRightInd/>
      <w:ind w:right="0"/>
    </w:pPr>
    <w:rPr>
      <w:rFonts w:ascii="Arial" w:eastAsiaTheme="minorHAnsi" w:hAnsi="Arial" w:cs="Arial"/>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asciiTheme="minorHAnsi" w:eastAsia="MetaPlusNormal-Roman" w:hAnsiTheme="minorHAnsi" w:cs="MetaPlusNormal-Roman"/>
      <w:color w:val="000000"/>
      <w:sz w:val="24"/>
      <w:szCs w:val="24"/>
    </w:rPr>
  </w:style>
  <w:style w:type="paragraph" w:customStyle="1" w:styleId="BodyText1">
    <w:name w:val="Body Text1"/>
    <w:basedOn w:val="BodyText"/>
    <w:link w:val="BodytextChar0"/>
    <w:autoRedefine/>
    <w:qFormat/>
    <w:rsid w:val="001630E6"/>
    <w:pPr>
      <w:spacing w:before="240" w:after="0" w:line="240" w:lineRule="auto"/>
    </w:pPr>
    <w:rPr>
      <w:rFonts w:eastAsiaTheme="minorHAnsi"/>
      <w:color w:val="auto"/>
      <w:sz w:val="20"/>
      <w:szCs w:val="24"/>
      <w:lang w:eastAsia="en-AU"/>
    </w:rPr>
  </w:style>
  <w:style w:type="character" w:customStyle="1" w:styleId="BodytextChar0">
    <w:name w:val="Body text Char"/>
    <w:basedOn w:val="DefaultParagraphFont"/>
    <w:link w:val="BodyText1"/>
    <w:rsid w:val="001630E6"/>
    <w:rPr>
      <w:rFonts w:ascii="Arial" w:hAnsi="Arial" w:cs="Arial"/>
      <w:sz w:val="20"/>
      <w:szCs w:val="24"/>
      <w:lang w:eastAsia="en-AU"/>
    </w:rPr>
  </w:style>
  <w:style w:type="numbering" w:customStyle="1" w:styleId="Lists">
    <w:name w:val="Lists"/>
    <w:uiPriority w:val="99"/>
    <w:rsid w:val="00354A67"/>
    <w:pPr>
      <w:numPr>
        <w:numId w:val="9"/>
      </w:numPr>
    </w:pPr>
  </w:style>
  <w:style w:type="paragraph" w:styleId="ListNumber3">
    <w:name w:val="List Number 3"/>
    <w:basedOn w:val="Normal"/>
    <w:uiPriority w:val="16"/>
    <w:qFormat/>
    <w:rsid w:val="00354A67"/>
    <w:pPr>
      <w:tabs>
        <w:tab w:val="left" w:pos="357"/>
        <w:tab w:val="num" w:pos="1077"/>
        <w:tab w:val="right" w:leader="dot" w:pos="9072"/>
      </w:tabs>
      <w:autoSpaceDE/>
      <w:autoSpaceDN/>
      <w:adjustRightInd/>
      <w:spacing w:line="288" w:lineRule="auto"/>
      <w:ind w:left="1077" w:right="0" w:hanging="357"/>
    </w:pPr>
    <w:rPr>
      <w:rFonts w:ascii="Arial" w:eastAsiaTheme="minorHAnsi" w:hAnsi="Arial" w:cstheme="minorBidi"/>
      <w:color w:val="auto"/>
      <w:sz w:val="22"/>
      <w:szCs w:val="22"/>
    </w:rPr>
  </w:style>
  <w:style w:type="paragraph" w:customStyle="1" w:styleId="Acknowledgement">
    <w:name w:val="Acknowledgement"/>
    <w:basedOn w:val="Normal"/>
    <w:uiPriority w:val="39"/>
    <w:rsid w:val="00354A67"/>
    <w:pPr>
      <w:tabs>
        <w:tab w:val="left" w:pos="357"/>
      </w:tabs>
      <w:autoSpaceDE/>
      <w:autoSpaceDN/>
      <w:adjustRightInd/>
      <w:spacing w:line="288" w:lineRule="auto"/>
      <w:ind w:right="0"/>
    </w:pPr>
    <w:rPr>
      <w:rFonts w:ascii="Arial" w:eastAsiaTheme="minorHAnsi" w:hAnsi="Arial" w:cstheme="minorBidi"/>
      <w:color w:val="auto"/>
      <w:sz w:val="20"/>
      <w:szCs w:val="22"/>
    </w:rPr>
  </w:style>
  <w:style w:type="paragraph" w:customStyle="1" w:styleId="Acknowledgementtext">
    <w:name w:val="Acknowledgement text"/>
    <w:basedOn w:val="Normal"/>
    <w:uiPriority w:val="39"/>
    <w:rsid w:val="00354A67"/>
    <w:pPr>
      <w:tabs>
        <w:tab w:val="num" w:pos="360"/>
      </w:tabs>
      <w:autoSpaceDE/>
      <w:autoSpaceDN/>
      <w:adjustRightInd/>
      <w:spacing w:before="120" w:line="288" w:lineRule="auto"/>
      <w:ind w:right="3969"/>
    </w:pPr>
    <w:rPr>
      <w:rFonts w:ascii="Arial" w:eastAsiaTheme="minorHAnsi" w:hAnsi="Arial" w:cstheme="minorBidi"/>
      <w:color w:val="auto"/>
      <w:sz w:val="20"/>
      <w:szCs w:val="22"/>
    </w:rPr>
  </w:style>
  <w:style w:type="paragraph" w:customStyle="1" w:styleId="AcknowledgementBold">
    <w:name w:val="Acknowledgement Bold"/>
    <w:basedOn w:val="Acknowledgement"/>
    <w:uiPriority w:val="39"/>
    <w:rsid w:val="00354A67"/>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customStyle="1" w:styleId="DateChar">
    <w:name w:val="Date Char"/>
    <w:basedOn w:val="DefaultParagraphFont"/>
    <w:link w:val="Date"/>
    <w:uiPriority w:val="99"/>
    <w:rsid w:val="00354A67"/>
    <w:rPr>
      <w:rFonts w:ascii="Arial" w:hAnsi="Arial"/>
      <w:sz w:val="28"/>
    </w:rPr>
  </w:style>
  <w:style w:type="paragraph" w:customStyle="1" w:styleId="Preparedfor">
    <w:name w:val="Prepared for"/>
    <w:basedOn w:val="Normal"/>
    <w:next w:val="Date"/>
    <w:uiPriority w:val="99"/>
    <w:rsid w:val="00354A67"/>
    <w:pPr>
      <w:tabs>
        <w:tab w:val="left" w:pos="357"/>
      </w:tabs>
      <w:autoSpaceDE/>
      <w:autoSpaceDN/>
      <w:adjustRightInd/>
      <w:spacing w:after="320"/>
      <w:ind w:left="374" w:right="0"/>
    </w:pPr>
    <w:rPr>
      <w:rFonts w:ascii="Arial" w:eastAsiaTheme="minorHAnsi" w:hAnsi="Arial" w:cstheme="minorBidi"/>
      <w:color w:val="auto"/>
      <w:sz w:val="28"/>
      <w:szCs w:val="22"/>
    </w:rPr>
  </w:style>
  <w:style w:type="paragraph" w:customStyle="1" w:styleId="Author">
    <w:name w:val="Author"/>
    <w:basedOn w:val="Preparedfor"/>
    <w:uiPriority w:val="99"/>
    <w:qFormat/>
    <w:rsid w:val="00354A67"/>
    <w:pPr>
      <w:spacing w:before="120"/>
    </w:pPr>
    <w:rPr>
      <w:sz w:val="24"/>
    </w:rPr>
  </w:style>
  <w:style w:type="character" w:styleId="PlaceholderText">
    <w:name w:val="Placeholder Text"/>
    <w:basedOn w:val="DefaultParagraphFont"/>
    <w:uiPriority w:val="99"/>
    <w:semiHidden/>
    <w:rsid w:val="003C7E97"/>
    <w:rPr>
      <w:color w:val="808080"/>
    </w:rPr>
  </w:style>
  <w:style w:type="paragraph" w:customStyle="1" w:styleId="Summaryheading3">
    <w:name w:val="Summary heading 3"/>
    <w:basedOn w:val="ExecutiveSummarySubheading"/>
    <w:next w:val="BodyText"/>
    <w:uiPriority w:val="1"/>
    <w:qFormat/>
    <w:rsid w:val="007D4A31"/>
    <w:rPr>
      <w:b/>
      <w:sz w:val="24"/>
    </w:rPr>
  </w:style>
  <w:style w:type="paragraph" w:customStyle="1" w:styleId="NumberedList">
    <w:name w:val="Numbered List"/>
    <w:basedOn w:val="Normal"/>
    <w:qFormat/>
    <w:rsid w:val="007D4A31"/>
    <w:pPr>
      <w:autoSpaceDE/>
      <w:autoSpaceDN/>
      <w:adjustRightInd/>
      <w:spacing w:before="120" w:after="120"/>
      <w:ind w:left="720" w:right="0" w:hanging="360"/>
    </w:pPr>
    <w:rPr>
      <w:rFonts w:ascii="Arial" w:eastAsia="Calibri" w:hAnsi="Arial" w:cs="Times New Roman"/>
      <w:color w:val="auto"/>
      <w:sz w:val="22"/>
      <w:szCs w:val="22"/>
      <w:lang w:eastAsia="en-AU"/>
    </w:rPr>
  </w:style>
  <w:style w:type="paragraph" w:customStyle="1" w:styleId="Body">
    <w:name w:val="Body"/>
    <w:basedOn w:val="Normal"/>
    <w:link w:val="BodyChar"/>
    <w:qFormat/>
    <w:rsid w:val="0093617F"/>
    <w:pPr>
      <w:autoSpaceDE/>
      <w:autoSpaceDN/>
      <w:adjustRightInd/>
      <w:spacing w:before="120" w:after="120" w:line="300" w:lineRule="auto"/>
      <w:ind w:right="0"/>
    </w:pPr>
    <w:rPr>
      <w:rFonts w:ascii="Arial" w:eastAsia="Times New Roman" w:hAnsi="Arial" w:cs="Times New Roman"/>
      <w:color w:val="auto"/>
      <w:sz w:val="20"/>
      <w:szCs w:val="20"/>
    </w:rPr>
  </w:style>
  <w:style w:type="character" w:customStyle="1" w:styleId="BodyChar">
    <w:name w:val="Body Char"/>
    <w:link w:val="Body"/>
    <w:rsid w:val="0093617F"/>
    <w:rPr>
      <w:rFonts w:ascii="Arial" w:eastAsia="Times New Roman" w:hAnsi="Arial" w:cs="Times New Roman"/>
      <w:sz w:val="20"/>
      <w:szCs w:val="20"/>
    </w:rPr>
  </w:style>
  <w:style w:type="character" w:customStyle="1" w:styleId="CaptionChar">
    <w:name w:val="Caption Char"/>
    <w:basedOn w:val="DefaultParagraphFont"/>
    <w:link w:val="Caption"/>
    <w:uiPriority w:val="35"/>
    <w:locked/>
    <w:rsid w:val="0093617F"/>
    <w:rPr>
      <w:rFonts w:asciiTheme="minorHAnsi" w:hAnsiTheme="minorHAnsi" w:cs="Times New Roman"/>
      <w:b/>
      <w:bCs/>
      <w:color w:val="000000"/>
      <w:sz w:val="20"/>
      <w:szCs w:val="20"/>
    </w:rPr>
  </w:style>
  <w:style w:type="character" w:customStyle="1" w:styleId="normaltextrun">
    <w:name w:val="normaltextrun"/>
    <w:basedOn w:val="DefaultParagraphFont"/>
    <w:rsid w:val="0093617F"/>
  </w:style>
  <w:style w:type="table" w:styleId="PlainTable1">
    <w:name w:val="Plain Table 1"/>
    <w:basedOn w:val="TableNormal"/>
    <w:uiPriority w:val="41"/>
    <w:rsid w:val="009361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op">
    <w:name w:val="eop"/>
    <w:basedOn w:val="DefaultParagraphFont"/>
    <w:rsid w:val="0093617F"/>
  </w:style>
  <w:style w:type="character" w:customStyle="1" w:styleId="spellingerrorsuperscript">
    <w:name w:val="spellingerrorsuperscript"/>
    <w:basedOn w:val="DefaultParagraphFont"/>
    <w:rsid w:val="0093617F"/>
  </w:style>
  <w:style w:type="character" w:customStyle="1" w:styleId="findhit">
    <w:name w:val="findhit"/>
    <w:basedOn w:val="DefaultParagraphFont"/>
    <w:rsid w:val="008F02BE"/>
  </w:style>
  <w:style w:type="table" w:styleId="PlainTable3">
    <w:name w:val="Plain Table 3"/>
    <w:basedOn w:val="TableNormal"/>
    <w:uiPriority w:val="43"/>
    <w:rsid w:val="008F02B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tion1">
    <w:name w:val="Mention1"/>
    <w:basedOn w:val="DefaultParagraphFont"/>
    <w:uiPriority w:val="99"/>
    <w:unhideWhenUsed/>
    <w:rsid w:val="008F02BE"/>
    <w:rPr>
      <w:color w:val="2B579A"/>
      <w:shd w:val="clear" w:color="auto" w:fill="E1DFDD"/>
    </w:rPr>
  </w:style>
  <w:style w:type="paragraph" w:customStyle="1" w:styleId="TableFormat">
    <w:name w:val="Table Format"/>
    <w:basedOn w:val="Body"/>
    <w:next w:val="Body"/>
    <w:rsid w:val="004A4B3E"/>
    <w:pPr>
      <w:spacing w:before="60" w:after="60" w:line="240" w:lineRule="auto"/>
    </w:pPr>
  </w:style>
  <w:style w:type="numbering" w:customStyle="1" w:styleId="CurrentList4">
    <w:name w:val="Current List4"/>
    <w:uiPriority w:val="99"/>
    <w:rsid w:val="004A4B3E"/>
    <w:pPr>
      <w:numPr>
        <w:numId w:val="19"/>
      </w:numPr>
    </w:pPr>
  </w:style>
  <w:style w:type="table" w:customStyle="1" w:styleId="TableGrid1">
    <w:name w:val="Table Grid1"/>
    <w:basedOn w:val="TableNormal"/>
    <w:next w:val="TableGrid"/>
    <w:uiPriority w:val="59"/>
    <w:rsid w:val="004A4B3E"/>
    <w:pPr>
      <w:spacing w:after="0" w:line="240" w:lineRule="auto"/>
    </w:pPr>
    <w:rPr>
      <w:rFonts w:asciiTheme="minorHAnsi" w:eastAsiaTheme="minorEastAsia"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inText">
    <w:name w:val="Margin Text"/>
    <w:basedOn w:val="Normal"/>
    <w:link w:val="MarginTextChar"/>
    <w:rsid w:val="004A4B3E"/>
    <w:pPr>
      <w:autoSpaceDE/>
      <w:autoSpaceDN/>
      <w:spacing w:after="120"/>
      <w:ind w:right="0"/>
    </w:pPr>
    <w:rPr>
      <w:rFonts w:ascii="Arial" w:eastAsia="STZhongsong" w:hAnsi="Arial" w:cs="Times New Roman"/>
      <w:b/>
      <w:color w:val="auto"/>
      <w:sz w:val="22"/>
      <w:szCs w:val="20"/>
      <w:lang w:val="en-GB" w:eastAsia="zh-CN"/>
    </w:rPr>
  </w:style>
  <w:style w:type="character" w:customStyle="1" w:styleId="MarginTextChar">
    <w:name w:val="Margin Text Char"/>
    <w:link w:val="MarginText"/>
    <w:rsid w:val="004A4B3E"/>
    <w:rPr>
      <w:rFonts w:ascii="Arial" w:eastAsia="STZhongsong" w:hAnsi="Arial" w:cs="Times New Roman"/>
      <w:b/>
      <w:szCs w:val="20"/>
      <w:lang w:val="en-GB" w:eastAsia="zh-CN"/>
    </w:rPr>
  </w:style>
  <w:style w:type="table" w:customStyle="1" w:styleId="TableGrid2">
    <w:name w:val="Table Grid2"/>
    <w:basedOn w:val="TableNormal"/>
    <w:next w:val="TableGrid"/>
    <w:uiPriority w:val="39"/>
    <w:rsid w:val="004A4B3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F6C53"/>
  </w:style>
  <w:style w:type="numbering" w:customStyle="1" w:styleId="CurrentList2">
    <w:name w:val="Current List2"/>
    <w:uiPriority w:val="99"/>
    <w:rsid w:val="00BF6C53"/>
    <w:pPr>
      <w:numPr>
        <w:numId w:val="61"/>
      </w:numPr>
    </w:pPr>
  </w:style>
  <w:style w:type="character" w:customStyle="1" w:styleId="contentpasted0">
    <w:name w:val="contentpasted0"/>
    <w:basedOn w:val="DefaultParagraphFont"/>
    <w:rsid w:val="00BF6C53"/>
  </w:style>
  <w:style w:type="paragraph" w:customStyle="1" w:styleId="pf0">
    <w:name w:val="pf0"/>
    <w:basedOn w:val="Normal"/>
    <w:rsid w:val="00BF6C53"/>
    <w:pPr>
      <w:autoSpaceDE/>
      <w:autoSpaceDN/>
      <w:adjustRightInd/>
      <w:spacing w:before="100" w:beforeAutospacing="1" w:after="100" w:afterAutospacing="1"/>
      <w:ind w:left="720" w:right="0"/>
    </w:pPr>
    <w:rPr>
      <w:rFonts w:ascii="Times New Roman" w:eastAsia="Times New Roman" w:hAnsi="Times New Roman" w:cs="Times New Roman"/>
      <w:color w:val="auto"/>
      <w:lang w:eastAsia="en-AU"/>
    </w:rPr>
  </w:style>
  <w:style w:type="character" w:customStyle="1" w:styleId="cf01">
    <w:name w:val="cf01"/>
    <w:basedOn w:val="DefaultParagraphFont"/>
    <w:rsid w:val="00BF6C53"/>
    <w:rPr>
      <w:rFonts w:ascii="Segoe UI" w:hAnsi="Segoe UI" w:cs="Segoe UI" w:hint="default"/>
      <w:sz w:val="18"/>
      <w:szCs w:val="18"/>
    </w:rPr>
  </w:style>
  <w:style w:type="paragraph" w:customStyle="1" w:styleId="Basedescription">
    <w:name w:val="Base description"/>
    <w:basedOn w:val="Body"/>
    <w:qFormat/>
    <w:rsid w:val="00BF6C53"/>
    <w:pPr>
      <w:spacing w:before="0" w:after="0"/>
    </w:pPr>
    <w:rPr>
      <w:sz w:val="18"/>
      <w:szCs w:val="16"/>
    </w:rPr>
  </w:style>
  <w:style w:type="character" w:styleId="FollowedHyperlink">
    <w:name w:val="FollowedHyperlink"/>
    <w:basedOn w:val="DefaultParagraphFont"/>
    <w:uiPriority w:val="99"/>
    <w:semiHidden/>
    <w:unhideWhenUsed/>
    <w:rsid w:val="00546DAE"/>
    <w:rPr>
      <w:color w:val="7030A0" w:themeColor="followedHyperlink"/>
      <w:u w:val="single"/>
    </w:rPr>
  </w:style>
  <w:style w:type="table" w:styleId="GridTable4-Accent1">
    <w:name w:val="Grid Table 4 Accent 1"/>
    <w:basedOn w:val="TableNormal"/>
    <w:uiPriority w:val="49"/>
    <w:rsid w:val="003328E0"/>
    <w:pPr>
      <w:spacing w:before="60" w:after="60" w:line="240" w:lineRule="auto"/>
    </w:pPr>
    <w:rPr>
      <w:rFonts w:asciiTheme="minorHAnsi" w:hAnsiTheme="minorHAnsi"/>
    </w:rPr>
    <w:tblPr>
      <w:tblStyleRowBandSize w:val="1"/>
      <w:tblStyleColBandSize w:val="1"/>
      <w:tblBorders>
        <w:bottom w:val="single" w:sz="4" w:space="0" w:color="346F99" w:themeColor="accent1"/>
      </w:tblBorders>
    </w:tblPr>
    <w:tblStylePr w:type="firstRow">
      <w:rPr>
        <w:b/>
        <w:bCs/>
        <w:color w:val="FFFFFF" w:themeColor="background1"/>
      </w:rPr>
      <w:tblPr/>
      <w:tcPr>
        <w:tcBorders>
          <w:top w:val="single" w:sz="4" w:space="0" w:color="346F99" w:themeColor="accent1"/>
          <w:left w:val="single" w:sz="4" w:space="0" w:color="346F99" w:themeColor="accent1"/>
          <w:bottom w:val="single" w:sz="4" w:space="0" w:color="346F99" w:themeColor="accent1"/>
          <w:right w:val="single" w:sz="4" w:space="0" w:color="346F99" w:themeColor="accent1"/>
          <w:insideH w:val="nil"/>
          <w:insideV w:val="nil"/>
        </w:tcBorders>
        <w:shd w:val="clear" w:color="auto" w:fill="346F99" w:themeFill="accent1"/>
      </w:tcPr>
    </w:tblStylePr>
    <w:tblStylePr w:type="lastRow">
      <w:rPr>
        <w:b w:val="0"/>
        <w:bCs/>
      </w:rPr>
      <w:tblPr/>
      <w:tcPr>
        <w:tcBorders>
          <w:top w:val="double" w:sz="4" w:space="0" w:color="346F99" w:themeColor="accent1"/>
        </w:tcBorders>
      </w:tcPr>
    </w:tblStylePr>
    <w:tblStylePr w:type="firstCol">
      <w:rPr>
        <w:b w:val="0"/>
        <w:bCs/>
      </w:rPr>
    </w:tblStylePr>
    <w:tblStylePr w:type="lastCol">
      <w:rPr>
        <w:b/>
        <w:bCs/>
      </w:rPr>
    </w:tblStylePr>
    <w:tblStylePr w:type="band1Vert">
      <w:tblPr/>
      <w:tcPr>
        <w:shd w:val="clear" w:color="auto" w:fill="D1E2EF" w:themeFill="accent1" w:themeFillTint="33"/>
      </w:tcPr>
    </w:tblStylePr>
    <w:tblStylePr w:type="band1Horz">
      <w:tblPr/>
      <w:tcPr>
        <w:shd w:val="clear" w:color="auto" w:fill="D1E2EF" w:themeFill="accent1" w:themeFillTint="33"/>
      </w:tcPr>
    </w:tblStylePr>
  </w:style>
  <w:style w:type="paragraph" w:customStyle="1" w:styleId="Bullets1">
    <w:name w:val="Bullets 1"/>
    <w:basedOn w:val="Normal"/>
    <w:qFormat/>
    <w:rsid w:val="00721C31"/>
    <w:pPr>
      <w:numPr>
        <w:numId w:val="25"/>
      </w:numPr>
      <w:autoSpaceDE/>
      <w:autoSpaceDN/>
      <w:adjustRightInd/>
      <w:spacing w:before="120" w:after="120" w:line="300" w:lineRule="auto"/>
      <w:ind w:right="0"/>
    </w:pPr>
    <w:rPr>
      <w:rFonts w:ascii="Arial" w:eastAsia="Times New Roman" w:hAnsi="Arial" w:cs="Times New Roman"/>
      <w:color w:val="auto"/>
      <w:sz w:val="20"/>
      <w:szCs w:val="20"/>
    </w:rPr>
  </w:style>
  <w:style w:type="paragraph" w:customStyle="1" w:styleId="Bullets2">
    <w:name w:val="Bullets 2"/>
    <w:basedOn w:val="Normal"/>
    <w:autoRedefine/>
    <w:qFormat/>
    <w:rsid w:val="004A0CBF"/>
    <w:pPr>
      <w:numPr>
        <w:ilvl w:val="1"/>
        <w:numId w:val="25"/>
      </w:numPr>
      <w:autoSpaceDE/>
      <w:autoSpaceDN/>
      <w:adjustRightInd/>
      <w:spacing w:before="60" w:after="60" w:line="300" w:lineRule="auto"/>
      <w:ind w:right="0"/>
    </w:pPr>
    <w:rPr>
      <w:rFonts w:ascii="Arial" w:eastAsia="Times New Roman" w:hAnsi="Arial" w:cs="Times New Roman"/>
      <w:color w:val="auto"/>
      <w:sz w:val="20"/>
      <w:szCs w:val="20"/>
    </w:rPr>
  </w:style>
  <w:style w:type="paragraph" w:customStyle="1" w:styleId="Bullets3">
    <w:name w:val="Bullets 3"/>
    <w:basedOn w:val="Normal"/>
    <w:qFormat/>
    <w:rsid w:val="00721C31"/>
    <w:pPr>
      <w:numPr>
        <w:ilvl w:val="2"/>
        <w:numId w:val="25"/>
      </w:numPr>
      <w:autoSpaceDE/>
      <w:autoSpaceDN/>
      <w:adjustRightInd/>
      <w:spacing w:before="60" w:after="60" w:line="300" w:lineRule="auto"/>
      <w:ind w:right="0"/>
    </w:pPr>
    <w:rPr>
      <w:rFonts w:ascii="Arial" w:eastAsia="Times New Roman" w:hAnsi="Arial" w:cs="Times New Roman"/>
      <w:color w:val="auto"/>
      <w:sz w:val="20"/>
      <w:szCs w:val="20"/>
    </w:rPr>
  </w:style>
  <w:style w:type="character" w:customStyle="1" w:styleId="UnresolvedMention1">
    <w:name w:val="Unresolved Mention1"/>
    <w:basedOn w:val="DefaultParagraphFont"/>
    <w:uiPriority w:val="99"/>
    <w:semiHidden/>
    <w:unhideWhenUsed/>
    <w:rsid w:val="005916A5"/>
    <w:rPr>
      <w:color w:val="605E5C"/>
      <w:shd w:val="clear" w:color="auto" w:fill="E1DFDD"/>
    </w:rPr>
  </w:style>
  <w:style w:type="character" w:customStyle="1" w:styleId="Mention2">
    <w:name w:val="Mention2"/>
    <w:basedOn w:val="DefaultParagraphFont"/>
    <w:uiPriority w:val="99"/>
    <w:unhideWhenUsed/>
    <w:rsid w:val="0079027A"/>
    <w:rPr>
      <w:color w:val="2B579A"/>
      <w:shd w:val="clear" w:color="auto" w:fill="E1DFDD"/>
    </w:rPr>
  </w:style>
  <w:style w:type="table" w:styleId="TableGridLight">
    <w:name w:val="Grid Table Light"/>
    <w:basedOn w:val="TableNormal"/>
    <w:uiPriority w:val="40"/>
    <w:rsid w:val="00E56881"/>
    <w:pPr>
      <w:spacing w:after="0" w:line="240" w:lineRule="auto"/>
    </w:pPr>
    <w:rPr>
      <w:rFonts w:asciiTheme="minorHAnsi" w:hAnsiTheme="minorHAnsi"/>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5C269A"/>
    <w:pPr>
      <w:autoSpaceDE/>
      <w:autoSpaceDN/>
      <w:adjustRightInd/>
      <w:spacing w:after="100" w:line="259" w:lineRule="auto"/>
      <w:ind w:left="660" w:right="0"/>
    </w:pPr>
    <w:rPr>
      <w:rFonts w:eastAsiaTheme="minorEastAsia" w:cstheme="minorBidi"/>
      <w:color w:val="auto"/>
      <w:kern w:val="2"/>
      <w:sz w:val="22"/>
      <w:szCs w:val="22"/>
      <w:lang w:eastAsia="en-AU"/>
      <w14:ligatures w14:val="standardContextual"/>
    </w:rPr>
  </w:style>
  <w:style w:type="paragraph" w:styleId="TOC5">
    <w:name w:val="toc 5"/>
    <w:basedOn w:val="Normal"/>
    <w:next w:val="Normal"/>
    <w:autoRedefine/>
    <w:uiPriority w:val="39"/>
    <w:unhideWhenUsed/>
    <w:rsid w:val="005C269A"/>
    <w:pPr>
      <w:autoSpaceDE/>
      <w:autoSpaceDN/>
      <w:adjustRightInd/>
      <w:spacing w:after="100" w:line="259" w:lineRule="auto"/>
      <w:ind w:left="880" w:right="0"/>
    </w:pPr>
    <w:rPr>
      <w:rFonts w:eastAsiaTheme="minorEastAsia" w:cstheme="minorBidi"/>
      <w:color w:val="auto"/>
      <w:kern w:val="2"/>
      <w:sz w:val="22"/>
      <w:szCs w:val="22"/>
      <w:lang w:eastAsia="en-AU"/>
      <w14:ligatures w14:val="standardContextual"/>
    </w:rPr>
  </w:style>
  <w:style w:type="paragraph" w:styleId="TOC6">
    <w:name w:val="toc 6"/>
    <w:basedOn w:val="Normal"/>
    <w:next w:val="Normal"/>
    <w:autoRedefine/>
    <w:uiPriority w:val="39"/>
    <w:unhideWhenUsed/>
    <w:rsid w:val="005C269A"/>
    <w:pPr>
      <w:autoSpaceDE/>
      <w:autoSpaceDN/>
      <w:adjustRightInd/>
      <w:spacing w:after="100" w:line="259" w:lineRule="auto"/>
      <w:ind w:left="1100" w:right="0"/>
    </w:pPr>
    <w:rPr>
      <w:rFonts w:eastAsiaTheme="minorEastAsia" w:cstheme="minorBidi"/>
      <w:color w:val="auto"/>
      <w:kern w:val="2"/>
      <w:sz w:val="22"/>
      <w:szCs w:val="22"/>
      <w:lang w:eastAsia="en-AU"/>
      <w14:ligatures w14:val="standardContextual"/>
    </w:rPr>
  </w:style>
  <w:style w:type="paragraph" w:styleId="TOC7">
    <w:name w:val="toc 7"/>
    <w:basedOn w:val="Normal"/>
    <w:next w:val="Normal"/>
    <w:autoRedefine/>
    <w:uiPriority w:val="39"/>
    <w:unhideWhenUsed/>
    <w:rsid w:val="005C269A"/>
    <w:pPr>
      <w:autoSpaceDE/>
      <w:autoSpaceDN/>
      <w:adjustRightInd/>
      <w:spacing w:after="100" w:line="259" w:lineRule="auto"/>
      <w:ind w:left="1320" w:right="0"/>
    </w:pPr>
    <w:rPr>
      <w:rFonts w:eastAsiaTheme="minorEastAsia" w:cstheme="minorBidi"/>
      <w:color w:val="auto"/>
      <w:kern w:val="2"/>
      <w:sz w:val="22"/>
      <w:szCs w:val="22"/>
      <w:lang w:eastAsia="en-AU"/>
      <w14:ligatures w14:val="standardContextual"/>
    </w:rPr>
  </w:style>
  <w:style w:type="paragraph" w:styleId="TOC8">
    <w:name w:val="toc 8"/>
    <w:basedOn w:val="Normal"/>
    <w:next w:val="Normal"/>
    <w:autoRedefine/>
    <w:uiPriority w:val="39"/>
    <w:unhideWhenUsed/>
    <w:rsid w:val="005C269A"/>
    <w:pPr>
      <w:autoSpaceDE/>
      <w:autoSpaceDN/>
      <w:adjustRightInd/>
      <w:spacing w:after="100" w:line="259" w:lineRule="auto"/>
      <w:ind w:left="1540" w:right="0"/>
    </w:pPr>
    <w:rPr>
      <w:rFonts w:eastAsiaTheme="minorEastAsia" w:cstheme="minorBidi"/>
      <w:color w:val="auto"/>
      <w:kern w:val="2"/>
      <w:sz w:val="22"/>
      <w:szCs w:val="22"/>
      <w:lang w:eastAsia="en-AU"/>
      <w14:ligatures w14:val="standardContextual"/>
    </w:rPr>
  </w:style>
  <w:style w:type="paragraph" w:styleId="TOC9">
    <w:name w:val="toc 9"/>
    <w:basedOn w:val="Normal"/>
    <w:next w:val="Normal"/>
    <w:autoRedefine/>
    <w:uiPriority w:val="39"/>
    <w:unhideWhenUsed/>
    <w:rsid w:val="009B4F3C"/>
    <w:pPr>
      <w:tabs>
        <w:tab w:val="right" w:leader="dot" w:pos="8220"/>
      </w:tabs>
      <w:autoSpaceDE/>
      <w:autoSpaceDN/>
      <w:adjustRightInd/>
      <w:spacing w:after="0" w:line="259" w:lineRule="auto"/>
      <w:ind w:left="992" w:right="1418" w:hanging="567"/>
    </w:pPr>
    <w:rPr>
      <w:rFonts w:eastAsiaTheme="minorEastAsia" w:cstheme="minorBidi"/>
      <w:color w:val="auto"/>
      <w:kern w:val="2"/>
      <w:sz w:val="22"/>
      <w:szCs w:val="22"/>
      <w:lang w:eastAsia="en-AU"/>
      <w14:ligatures w14:val="standardContextual"/>
    </w:rPr>
  </w:style>
  <w:style w:type="character" w:customStyle="1" w:styleId="UnresolvedMention2">
    <w:name w:val="Unresolved Mention2"/>
    <w:basedOn w:val="DefaultParagraphFont"/>
    <w:uiPriority w:val="99"/>
    <w:semiHidden/>
    <w:unhideWhenUsed/>
    <w:rsid w:val="005C269A"/>
    <w:rPr>
      <w:color w:val="605E5C"/>
      <w:shd w:val="clear" w:color="auto" w:fill="E1DFDD"/>
    </w:rPr>
  </w:style>
  <w:style w:type="character" w:customStyle="1" w:styleId="UnresolvedMention3">
    <w:name w:val="Unresolved Mention3"/>
    <w:basedOn w:val="DefaultParagraphFont"/>
    <w:uiPriority w:val="99"/>
    <w:semiHidden/>
    <w:unhideWhenUsed/>
    <w:rsid w:val="001242DD"/>
    <w:rPr>
      <w:color w:val="605E5C"/>
      <w:shd w:val="clear" w:color="auto" w:fill="E1DFDD"/>
    </w:rPr>
  </w:style>
  <w:style w:type="character" w:customStyle="1" w:styleId="Mention3">
    <w:name w:val="Mention3"/>
    <w:basedOn w:val="DefaultParagraphFont"/>
    <w:uiPriority w:val="99"/>
    <w:unhideWhenUsed/>
    <w:rsid w:val="00057E7F"/>
    <w:rPr>
      <w:color w:val="2B579A"/>
      <w:shd w:val="clear" w:color="auto" w:fill="E1DFDD"/>
    </w:rPr>
  </w:style>
  <w:style w:type="paragraph" w:customStyle="1" w:styleId="Partnumber">
    <w:name w:val="Part number"/>
    <w:basedOn w:val="Heading1"/>
    <w:next w:val="BodyText"/>
    <w:uiPriority w:val="1"/>
    <w:qFormat/>
    <w:rsid w:val="00736F22"/>
    <w:pPr>
      <w:numPr>
        <w:numId w:val="0"/>
      </w:numPr>
    </w:pPr>
  </w:style>
  <w:style w:type="numbering" w:customStyle="1" w:styleId="CurrentList1">
    <w:name w:val="Current List1"/>
    <w:uiPriority w:val="99"/>
    <w:rsid w:val="00736F22"/>
    <w:pPr>
      <w:numPr>
        <w:numId w:val="62"/>
      </w:numPr>
    </w:pPr>
  </w:style>
  <w:style w:type="character" w:customStyle="1" w:styleId="ui-provider">
    <w:name w:val="ui-provider"/>
    <w:basedOn w:val="DefaultParagraphFont"/>
    <w:uiPriority w:val="1"/>
    <w:rsid w:val="00C2214C"/>
  </w:style>
  <w:style w:type="paragraph" w:customStyle="1" w:styleId="paragraph">
    <w:name w:val="paragraph"/>
    <w:basedOn w:val="Normal"/>
    <w:rsid w:val="00C2214C"/>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customStyle="1" w:styleId="tabchar">
    <w:name w:val="tabchar"/>
    <w:basedOn w:val="DefaultParagraphFont"/>
    <w:rsid w:val="00C2214C"/>
  </w:style>
  <w:style w:type="table" w:styleId="PlainTable2">
    <w:name w:val="Plain Table 2"/>
    <w:basedOn w:val="TableNormal"/>
    <w:uiPriority w:val="42"/>
    <w:rsid w:val="00C221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msolistparagraph">
    <w:name w:val="x_msolistparagraph"/>
    <w:basedOn w:val="Normal"/>
    <w:rsid w:val="00C2214C"/>
    <w:pPr>
      <w:autoSpaceDE/>
      <w:autoSpaceDN/>
      <w:adjustRightInd/>
      <w:spacing w:after="160" w:line="252" w:lineRule="auto"/>
      <w:ind w:left="720" w:right="0"/>
    </w:pPr>
    <w:rPr>
      <w:rFonts w:ascii="Calibri" w:eastAsiaTheme="minorHAnsi" w:hAnsi="Calibri" w:cs="Calibri"/>
      <w:color w:val="auto"/>
      <w:sz w:val="22"/>
      <w:szCs w:val="22"/>
      <w:lang w:eastAsia="en-AU"/>
    </w:rPr>
  </w:style>
  <w:style w:type="character" w:customStyle="1" w:styleId="apple-converted-space">
    <w:name w:val="apple-converted-space"/>
    <w:basedOn w:val="DefaultParagraphFont"/>
    <w:rsid w:val="007260CF"/>
  </w:style>
  <w:style w:type="character" w:customStyle="1" w:styleId="contentpasted3">
    <w:name w:val="contentpasted3"/>
    <w:basedOn w:val="DefaultParagraphFont"/>
    <w:rsid w:val="007260CF"/>
  </w:style>
  <w:style w:type="character" w:customStyle="1" w:styleId="contentpasted4">
    <w:name w:val="contentpasted4"/>
    <w:basedOn w:val="DefaultParagraphFont"/>
    <w:rsid w:val="007260CF"/>
  </w:style>
  <w:style w:type="character" w:customStyle="1" w:styleId="contentpasted6">
    <w:name w:val="contentpasted6"/>
    <w:basedOn w:val="DefaultParagraphFont"/>
    <w:rsid w:val="007260CF"/>
  </w:style>
  <w:style w:type="character" w:customStyle="1" w:styleId="contentpasted7">
    <w:name w:val="contentpasted7"/>
    <w:basedOn w:val="DefaultParagraphFont"/>
    <w:rsid w:val="007260CF"/>
  </w:style>
  <w:style w:type="character" w:customStyle="1" w:styleId="contentpasted8">
    <w:name w:val="contentpasted8"/>
    <w:basedOn w:val="DefaultParagraphFont"/>
    <w:rsid w:val="007260CF"/>
  </w:style>
  <w:style w:type="character" w:customStyle="1" w:styleId="contentpasted10">
    <w:name w:val="contentpasted10"/>
    <w:basedOn w:val="DefaultParagraphFont"/>
    <w:rsid w:val="007260CF"/>
  </w:style>
  <w:style w:type="paragraph" w:customStyle="1" w:styleId="Appendix1">
    <w:name w:val="Appendix 1"/>
    <w:basedOn w:val="Heading1"/>
    <w:next w:val="BodyText"/>
    <w:autoRedefine/>
    <w:uiPriority w:val="1"/>
    <w:rsid w:val="002D1706"/>
    <w:pPr>
      <w:numPr>
        <w:numId w:val="0"/>
      </w:numPr>
    </w:pPr>
  </w:style>
  <w:style w:type="paragraph" w:styleId="Bibliography">
    <w:name w:val="Bibliography"/>
    <w:basedOn w:val="Normal"/>
    <w:next w:val="Normal"/>
    <w:uiPriority w:val="37"/>
    <w:semiHidden/>
    <w:unhideWhenUsed/>
    <w:rsid w:val="00CB1CD2"/>
  </w:style>
  <w:style w:type="paragraph" w:styleId="BodyText2">
    <w:name w:val="Body Text 2"/>
    <w:basedOn w:val="Normal"/>
    <w:link w:val="BodyText2Char"/>
    <w:semiHidden/>
    <w:unhideWhenUsed/>
    <w:rsid w:val="00CB1CD2"/>
    <w:pPr>
      <w:spacing w:after="120" w:line="480" w:lineRule="auto"/>
    </w:pPr>
  </w:style>
  <w:style w:type="character" w:customStyle="1" w:styleId="BodyText2Char">
    <w:name w:val="Body Text 2 Char"/>
    <w:basedOn w:val="DefaultParagraphFont"/>
    <w:link w:val="BodyText2"/>
    <w:semiHidden/>
    <w:rsid w:val="00CB1CD2"/>
    <w:rPr>
      <w:rFonts w:asciiTheme="minorHAnsi" w:eastAsia="MetaPlusNormal-Roman" w:hAnsiTheme="minorHAnsi" w:cs="MetaPlusNormal-Roman"/>
      <w:color w:val="000000"/>
      <w:sz w:val="24"/>
      <w:szCs w:val="24"/>
    </w:rPr>
  </w:style>
  <w:style w:type="paragraph" w:styleId="BodyText3">
    <w:name w:val="Body Text 3"/>
    <w:basedOn w:val="Normal"/>
    <w:link w:val="BodyText3Char"/>
    <w:semiHidden/>
    <w:unhideWhenUsed/>
    <w:rsid w:val="00CB1CD2"/>
    <w:pPr>
      <w:spacing w:after="120"/>
    </w:pPr>
    <w:rPr>
      <w:sz w:val="16"/>
      <w:szCs w:val="16"/>
    </w:rPr>
  </w:style>
  <w:style w:type="character" w:customStyle="1" w:styleId="BodyText3Char">
    <w:name w:val="Body Text 3 Char"/>
    <w:basedOn w:val="DefaultParagraphFont"/>
    <w:link w:val="BodyText3"/>
    <w:semiHidden/>
    <w:rsid w:val="00CB1CD2"/>
    <w:rPr>
      <w:rFonts w:asciiTheme="minorHAnsi" w:eastAsia="MetaPlusNormal-Roman" w:hAnsiTheme="minorHAnsi" w:cs="MetaPlusNormal-Roman"/>
      <w:color w:val="000000"/>
      <w:sz w:val="16"/>
      <w:szCs w:val="16"/>
    </w:rPr>
  </w:style>
  <w:style w:type="paragraph" w:styleId="BodyTextFirstIndent">
    <w:name w:val="Body Text First Indent"/>
    <w:basedOn w:val="BodyText"/>
    <w:link w:val="BodyTextFirstIndentChar"/>
    <w:uiPriority w:val="99"/>
    <w:semiHidden/>
    <w:unhideWhenUsed/>
    <w:rsid w:val="00CB1CD2"/>
    <w:pPr>
      <w:autoSpaceDE w:val="0"/>
      <w:autoSpaceDN w:val="0"/>
      <w:adjustRightInd w:val="0"/>
      <w:spacing w:line="240" w:lineRule="auto"/>
      <w:ind w:right="-23" w:firstLine="360"/>
    </w:pPr>
    <w:rPr>
      <w:rFonts w:asciiTheme="minorHAnsi" w:hAnsiTheme="minorHAnsi" w:cs="MetaPlusNormal-Roman"/>
      <w:sz w:val="24"/>
      <w:szCs w:val="24"/>
    </w:rPr>
  </w:style>
  <w:style w:type="character" w:customStyle="1" w:styleId="BodyTextFirstIndentChar">
    <w:name w:val="Body Text First Indent Char"/>
    <w:basedOn w:val="BodyTextChar"/>
    <w:link w:val="BodyTextFirstIndent"/>
    <w:uiPriority w:val="99"/>
    <w:semiHidden/>
    <w:rsid w:val="00CB1CD2"/>
    <w:rPr>
      <w:rFonts w:asciiTheme="minorHAnsi" w:eastAsia="MetaPlusNormal-Roman" w:hAnsiTheme="minorHAnsi" w:cs="MetaPlusNormal-Roman"/>
      <w:color w:val="000000"/>
      <w:sz w:val="24"/>
      <w:szCs w:val="24"/>
    </w:rPr>
  </w:style>
  <w:style w:type="paragraph" w:styleId="BodyTextIndent">
    <w:name w:val="Body Text Indent"/>
    <w:basedOn w:val="Normal"/>
    <w:link w:val="BodyTextIndentChar"/>
    <w:semiHidden/>
    <w:unhideWhenUsed/>
    <w:rsid w:val="00CB1CD2"/>
    <w:pPr>
      <w:spacing w:after="120"/>
      <w:ind w:left="283"/>
    </w:pPr>
  </w:style>
  <w:style w:type="character" w:customStyle="1" w:styleId="BodyTextIndentChar">
    <w:name w:val="Body Text Indent Char"/>
    <w:basedOn w:val="DefaultParagraphFont"/>
    <w:link w:val="BodyTextIndent"/>
    <w:semiHidden/>
    <w:rsid w:val="00CB1CD2"/>
    <w:rPr>
      <w:rFonts w:asciiTheme="minorHAnsi" w:eastAsia="MetaPlusNormal-Roman" w:hAnsiTheme="minorHAnsi" w:cs="MetaPlusNormal-Roman"/>
      <w:color w:val="000000"/>
      <w:sz w:val="24"/>
      <w:szCs w:val="24"/>
    </w:rPr>
  </w:style>
  <w:style w:type="paragraph" w:styleId="BodyTextFirstIndent2">
    <w:name w:val="Body Text First Indent 2"/>
    <w:basedOn w:val="BodyTextIndent"/>
    <w:link w:val="BodyTextFirstIndent2Char"/>
    <w:uiPriority w:val="99"/>
    <w:semiHidden/>
    <w:unhideWhenUsed/>
    <w:rsid w:val="00CB1CD2"/>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CB1CD2"/>
    <w:rPr>
      <w:rFonts w:asciiTheme="minorHAnsi" w:eastAsia="MetaPlusNormal-Roman" w:hAnsiTheme="minorHAnsi" w:cs="MetaPlusNormal-Roman"/>
      <w:color w:val="000000"/>
      <w:sz w:val="24"/>
      <w:szCs w:val="24"/>
    </w:rPr>
  </w:style>
  <w:style w:type="paragraph" w:styleId="BodyTextIndent2">
    <w:name w:val="Body Text Indent 2"/>
    <w:basedOn w:val="Normal"/>
    <w:link w:val="BodyTextIndent2Char"/>
    <w:semiHidden/>
    <w:unhideWhenUsed/>
    <w:rsid w:val="00CB1CD2"/>
    <w:pPr>
      <w:spacing w:after="120" w:line="480" w:lineRule="auto"/>
      <w:ind w:left="283"/>
    </w:pPr>
  </w:style>
  <w:style w:type="character" w:customStyle="1" w:styleId="BodyTextIndent2Char">
    <w:name w:val="Body Text Indent 2 Char"/>
    <w:basedOn w:val="DefaultParagraphFont"/>
    <w:link w:val="BodyTextIndent2"/>
    <w:semiHidden/>
    <w:rsid w:val="00CB1CD2"/>
    <w:rPr>
      <w:rFonts w:asciiTheme="minorHAnsi" w:eastAsia="MetaPlusNormal-Roman" w:hAnsiTheme="minorHAnsi" w:cs="MetaPlusNormal-Roman"/>
      <w:color w:val="000000"/>
      <w:sz w:val="24"/>
      <w:szCs w:val="24"/>
    </w:rPr>
  </w:style>
  <w:style w:type="paragraph" w:styleId="BodyTextIndent3">
    <w:name w:val="Body Text Indent 3"/>
    <w:basedOn w:val="Normal"/>
    <w:link w:val="BodyTextIndent3Char"/>
    <w:semiHidden/>
    <w:unhideWhenUsed/>
    <w:rsid w:val="00CB1CD2"/>
    <w:pPr>
      <w:spacing w:after="120"/>
      <w:ind w:left="283"/>
    </w:pPr>
    <w:rPr>
      <w:sz w:val="16"/>
      <w:szCs w:val="16"/>
    </w:rPr>
  </w:style>
  <w:style w:type="character" w:customStyle="1" w:styleId="BodyTextIndent3Char">
    <w:name w:val="Body Text Indent 3 Char"/>
    <w:basedOn w:val="DefaultParagraphFont"/>
    <w:link w:val="BodyTextIndent3"/>
    <w:semiHidden/>
    <w:rsid w:val="00CB1CD2"/>
    <w:rPr>
      <w:rFonts w:asciiTheme="minorHAnsi" w:eastAsia="MetaPlusNormal-Roman" w:hAnsiTheme="minorHAnsi" w:cs="MetaPlusNormal-Roman"/>
      <w:color w:val="000000"/>
      <w:sz w:val="16"/>
      <w:szCs w:val="16"/>
    </w:rPr>
  </w:style>
  <w:style w:type="paragraph" w:styleId="Closing">
    <w:name w:val="Closing"/>
    <w:basedOn w:val="Normal"/>
    <w:link w:val="ClosingChar"/>
    <w:uiPriority w:val="99"/>
    <w:semiHidden/>
    <w:unhideWhenUsed/>
    <w:rsid w:val="00CB1CD2"/>
    <w:pPr>
      <w:spacing w:after="0"/>
      <w:ind w:left="4252"/>
    </w:pPr>
  </w:style>
  <w:style w:type="character" w:customStyle="1" w:styleId="ClosingChar">
    <w:name w:val="Closing Char"/>
    <w:basedOn w:val="DefaultParagraphFont"/>
    <w:link w:val="Closing"/>
    <w:uiPriority w:val="99"/>
    <w:semiHidden/>
    <w:rsid w:val="00CB1CD2"/>
    <w:rPr>
      <w:rFonts w:asciiTheme="minorHAnsi" w:eastAsia="MetaPlusNormal-Roman" w:hAnsiTheme="minorHAnsi" w:cs="MetaPlusNormal-Roman"/>
      <w:color w:val="000000"/>
      <w:sz w:val="24"/>
      <w:szCs w:val="24"/>
    </w:rPr>
  </w:style>
  <w:style w:type="paragraph" w:styleId="E-mailSignature">
    <w:name w:val="E-mail Signature"/>
    <w:basedOn w:val="Normal"/>
    <w:link w:val="E-mailSignatureChar"/>
    <w:uiPriority w:val="99"/>
    <w:semiHidden/>
    <w:unhideWhenUsed/>
    <w:rsid w:val="00CB1CD2"/>
    <w:pPr>
      <w:spacing w:after="0"/>
    </w:pPr>
  </w:style>
  <w:style w:type="character" w:customStyle="1" w:styleId="E-mailSignatureChar">
    <w:name w:val="E-mail Signature Char"/>
    <w:basedOn w:val="DefaultParagraphFont"/>
    <w:link w:val="E-mailSignature"/>
    <w:uiPriority w:val="99"/>
    <w:semiHidden/>
    <w:rsid w:val="00CB1CD2"/>
    <w:rPr>
      <w:rFonts w:asciiTheme="minorHAnsi" w:eastAsia="MetaPlusNormal-Roman" w:hAnsiTheme="minorHAnsi" w:cs="MetaPlusNormal-Roman"/>
      <w:color w:val="000000"/>
      <w:sz w:val="24"/>
      <w:szCs w:val="24"/>
    </w:rPr>
  </w:style>
  <w:style w:type="paragraph" w:styleId="EnvelopeAddress">
    <w:name w:val="envelope address"/>
    <w:basedOn w:val="Normal"/>
    <w:uiPriority w:val="99"/>
    <w:semiHidden/>
    <w:unhideWhenUsed/>
    <w:rsid w:val="00CB1CD2"/>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B1CD2"/>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CB1CD2"/>
    <w:pPr>
      <w:spacing w:after="0"/>
    </w:pPr>
    <w:rPr>
      <w:i/>
      <w:iCs/>
    </w:rPr>
  </w:style>
  <w:style w:type="character" w:customStyle="1" w:styleId="HTMLAddressChar">
    <w:name w:val="HTML Address Char"/>
    <w:basedOn w:val="DefaultParagraphFont"/>
    <w:link w:val="HTMLAddress"/>
    <w:uiPriority w:val="99"/>
    <w:semiHidden/>
    <w:rsid w:val="00CB1CD2"/>
    <w:rPr>
      <w:rFonts w:asciiTheme="minorHAnsi" w:eastAsia="MetaPlusNormal-Roman" w:hAnsiTheme="minorHAnsi" w:cs="MetaPlusNormal-Roman"/>
      <w:i/>
      <w:iCs/>
      <w:color w:val="000000"/>
      <w:sz w:val="24"/>
      <w:szCs w:val="24"/>
    </w:rPr>
  </w:style>
  <w:style w:type="paragraph" w:styleId="HTMLPreformatted">
    <w:name w:val="HTML Preformatted"/>
    <w:basedOn w:val="Normal"/>
    <w:link w:val="HTMLPreformattedChar"/>
    <w:uiPriority w:val="99"/>
    <w:semiHidden/>
    <w:unhideWhenUsed/>
    <w:rsid w:val="00CB1CD2"/>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1CD2"/>
    <w:rPr>
      <w:rFonts w:ascii="Consolas" w:eastAsia="MetaPlusNormal-Roman" w:hAnsi="Consolas" w:cs="MetaPlusNormal-Roman"/>
      <w:color w:val="000000"/>
      <w:sz w:val="20"/>
      <w:szCs w:val="20"/>
    </w:rPr>
  </w:style>
  <w:style w:type="paragraph" w:styleId="Index1">
    <w:name w:val="index 1"/>
    <w:basedOn w:val="Normal"/>
    <w:next w:val="Normal"/>
    <w:autoRedefine/>
    <w:uiPriority w:val="99"/>
    <w:semiHidden/>
    <w:unhideWhenUsed/>
    <w:rsid w:val="00CB1CD2"/>
    <w:pPr>
      <w:spacing w:after="0"/>
      <w:ind w:left="240" w:hanging="240"/>
    </w:pPr>
  </w:style>
  <w:style w:type="paragraph" w:styleId="Index2">
    <w:name w:val="index 2"/>
    <w:basedOn w:val="Normal"/>
    <w:next w:val="Normal"/>
    <w:autoRedefine/>
    <w:uiPriority w:val="99"/>
    <w:semiHidden/>
    <w:unhideWhenUsed/>
    <w:rsid w:val="00CB1CD2"/>
    <w:pPr>
      <w:spacing w:after="0"/>
      <w:ind w:left="480" w:hanging="240"/>
    </w:pPr>
  </w:style>
  <w:style w:type="paragraph" w:styleId="Index3">
    <w:name w:val="index 3"/>
    <w:basedOn w:val="Normal"/>
    <w:next w:val="Normal"/>
    <w:autoRedefine/>
    <w:uiPriority w:val="99"/>
    <w:semiHidden/>
    <w:unhideWhenUsed/>
    <w:rsid w:val="00CB1CD2"/>
    <w:pPr>
      <w:spacing w:after="0"/>
      <w:ind w:left="720" w:hanging="240"/>
    </w:pPr>
  </w:style>
  <w:style w:type="paragraph" w:styleId="Index4">
    <w:name w:val="index 4"/>
    <w:basedOn w:val="Normal"/>
    <w:next w:val="Normal"/>
    <w:autoRedefine/>
    <w:uiPriority w:val="99"/>
    <w:semiHidden/>
    <w:unhideWhenUsed/>
    <w:rsid w:val="00CB1CD2"/>
    <w:pPr>
      <w:spacing w:after="0"/>
      <w:ind w:left="960" w:hanging="240"/>
    </w:pPr>
  </w:style>
  <w:style w:type="paragraph" w:styleId="Index5">
    <w:name w:val="index 5"/>
    <w:basedOn w:val="Normal"/>
    <w:next w:val="Normal"/>
    <w:autoRedefine/>
    <w:uiPriority w:val="99"/>
    <w:semiHidden/>
    <w:unhideWhenUsed/>
    <w:rsid w:val="00CB1CD2"/>
    <w:pPr>
      <w:spacing w:after="0"/>
      <w:ind w:left="1200" w:hanging="240"/>
    </w:pPr>
  </w:style>
  <w:style w:type="paragraph" w:styleId="Index6">
    <w:name w:val="index 6"/>
    <w:basedOn w:val="Normal"/>
    <w:next w:val="Normal"/>
    <w:autoRedefine/>
    <w:uiPriority w:val="99"/>
    <w:semiHidden/>
    <w:unhideWhenUsed/>
    <w:rsid w:val="00CB1CD2"/>
    <w:pPr>
      <w:spacing w:after="0"/>
      <w:ind w:left="1440" w:hanging="240"/>
    </w:pPr>
  </w:style>
  <w:style w:type="paragraph" w:styleId="Index7">
    <w:name w:val="index 7"/>
    <w:basedOn w:val="Normal"/>
    <w:next w:val="Normal"/>
    <w:autoRedefine/>
    <w:uiPriority w:val="99"/>
    <w:semiHidden/>
    <w:unhideWhenUsed/>
    <w:rsid w:val="00CB1CD2"/>
    <w:pPr>
      <w:spacing w:after="0"/>
      <w:ind w:left="1680" w:hanging="240"/>
    </w:pPr>
  </w:style>
  <w:style w:type="paragraph" w:styleId="Index8">
    <w:name w:val="index 8"/>
    <w:basedOn w:val="Normal"/>
    <w:next w:val="Normal"/>
    <w:autoRedefine/>
    <w:uiPriority w:val="99"/>
    <w:semiHidden/>
    <w:unhideWhenUsed/>
    <w:rsid w:val="00CB1CD2"/>
    <w:pPr>
      <w:spacing w:after="0"/>
      <w:ind w:left="1920" w:hanging="240"/>
    </w:pPr>
  </w:style>
  <w:style w:type="paragraph" w:styleId="Index9">
    <w:name w:val="index 9"/>
    <w:basedOn w:val="Normal"/>
    <w:next w:val="Normal"/>
    <w:autoRedefine/>
    <w:uiPriority w:val="99"/>
    <w:semiHidden/>
    <w:unhideWhenUsed/>
    <w:rsid w:val="00CB1CD2"/>
    <w:pPr>
      <w:spacing w:after="0"/>
      <w:ind w:left="2160" w:hanging="240"/>
    </w:pPr>
  </w:style>
  <w:style w:type="paragraph" w:styleId="IndexHeading">
    <w:name w:val="index heading"/>
    <w:basedOn w:val="Normal"/>
    <w:next w:val="Index1"/>
    <w:uiPriority w:val="99"/>
    <w:semiHidden/>
    <w:unhideWhenUsed/>
    <w:rsid w:val="00CB1CD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B1CD2"/>
    <w:pPr>
      <w:pBdr>
        <w:top w:val="single" w:sz="4" w:space="10" w:color="346F99" w:themeColor="accent1"/>
        <w:bottom w:val="single" w:sz="4" w:space="10" w:color="346F99" w:themeColor="accent1"/>
      </w:pBdr>
      <w:spacing w:before="360" w:after="360"/>
      <w:ind w:left="864" w:right="864"/>
      <w:jc w:val="center"/>
    </w:pPr>
    <w:rPr>
      <w:i/>
      <w:iCs/>
      <w:color w:val="346F99" w:themeColor="accent1"/>
    </w:rPr>
  </w:style>
  <w:style w:type="character" w:customStyle="1" w:styleId="IntenseQuoteChar">
    <w:name w:val="Intense Quote Char"/>
    <w:basedOn w:val="DefaultParagraphFont"/>
    <w:link w:val="IntenseQuote"/>
    <w:uiPriority w:val="30"/>
    <w:rsid w:val="00CB1CD2"/>
    <w:rPr>
      <w:rFonts w:asciiTheme="minorHAnsi" w:eastAsia="MetaPlusNormal-Roman" w:hAnsiTheme="minorHAnsi" w:cs="MetaPlusNormal-Roman"/>
      <w:i/>
      <w:iCs/>
      <w:color w:val="346F99" w:themeColor="accent1"/>
      <w:sz w:val="24"/>
      <w:szCs w:val="24"/>
    </w:rPr>
  </w:style>
  <w:style w:type="paragraph" w:styleId="List">
    <w:name w:val="List"/>
    <w:basedOn w:val="Normal"/>
    <w:uiPriority w:val="99"/>
    <w:semiHidden/>
    <w:unhideWhenUsed/>
    <w:rsid w:val="00CB1CD2"/>
    <w:pPr>
      <w:ind w:left="283" w:hanging="283"/>
      <w:contextualSpacing/>
    </w:pPr>
  </w:style>
  <w:style w:type="paragraph" w:styleId="List2">
    <w:name w:val="List 2"/>
    <w:basedOn w:val="Normal"/>
    <w:uiPriority w:val="99"/>
    <w:semiHidden/>
    <w:unhideWhenUsed/>
    <w:rsid w:val="00CB1CD2"/>
    <w:pPr>
      <w:ind w:left="566" w:hanging="283"/>
      <w:contextualSpacing/>
    </w:pPr>
  </w:style>
  <w:style w:type="paragraph" w:styleId="List3">
    <w:name w:val="List 3"/>
    <w:basedOn w:val="Normal"/>
    <w:uiPriority w:val="99"/>
    <w:semiHidden/>
    <w:unhideWhenUsed/>
    <w:rsid w:val="00CB1CD2"/>
    <w:pPr>
      <w:ind w:left="849" w:hanging="283"/>
      <w:contextualSpacing/>
    </w:pPr>
  </w:style>
  <w:style w:type="paragraph" w:styleId="List4">
    <w:name w:val="List 4"/>
    <w:basedOn w:val="Normal"/>
    <w:uiPriority w:val="99"/>
    <w:semiHidden/>
    <w:unhideWhenUsed/>
    <w:rsid w:val="00CB1CD2"/>
    <w:pPr>
      <w:ind w:left="1132" w:hanging="283"/>
      <w:contextualSpacing/>
    </w:pPr>
  </w:style>
  <w:style w:type="paragraph" w:styleId="List5">
    <w:name w:val="List 5"/>
    <w:basedOn w:val="Normal"/>
    <w:uiPriority w:val="99"/>
    <w:semiHidden/>
    <w:unhideWhenUsed/>
    <w:rsid w:val="00CB1CD2"/>
    <w:pPr>
      <w:ind w:left="1415" w:hanging="283"/>
      <w:contextualSpacing/>
    </w:pPr>
  </w:style>
  <w:style w:type="paragraph" w:styleId="ListBullet3">
    <w:name w:val="List Bullet 3"/>
    <w:basedOn w:val="Normal"/>
    <w:uiPriority w:val="99"/>
    <w:semiHidden/>
    <w:unhideWhenUsed/>
    <w:rsid w:val="00CB1CD2"/>
    <w:pPr>
      <w:numPr>
        <w:numId w:val="50"/>
      </w:numPr>
      <w:contextualSpacing/>
    </w:pPr>
  </w:style>
  <w:style w:type="paragraph" w:styleId="ListBullet4">
    <w:name w:val="List Bullet 4"/>
    <w:basedOn w:val="Normal"/>
    <w:uiPriority w:val="99"/>
    <w:semiHidden/>
    <w:unhideWhenUsed/>
    <w:rsid w:val="00CB1CD2"/>
    <w:pPr>
      <w:numPr>
        <w:numId w:val="51"/>
      </w:numPr>
      <w:contextualSpacing/>
    </w:pPr>
  </w:style>
  <w:style w:type="paragraph" w:styleId="ListBullet5">
    <w:name w:val="List Bullet 5"/>
    <w:basedOn w:val="Normal"/>
    <w:uiPriority w:val="99"/>
    <w:semiHidden/>
    <w:unhideWhenUsed/>
    <w:rsid w:val="00CB1CD2"/>
    <w:pPr>
      <w:numPr>
        <w:numId w:val="52"/>
      </w:numPr>
      <w:contextualSpacing/>
    </w:pPr>
  </w:style>
  <w:style w:type="paragraph" w:styleId="ListContinue">
    <w:name w:val="List Continue"/>
    <w:basedOn w:val="Normal"/>
    <w:uiPriority w:val="99"/>
    <w:semiHidden/>
    <w:unhideWhenUsed/>
    <w:rsid w:val="00CB1CD2"/>
    <w:pPr>
      <w:spacing w:after="120"/>
      <w:ind w:left="283"/>
      <w:contextualSpacing/>
    </w:pPr>
  </w:style>
  <w:style w:type="paragraph" w:styleId="ListContinue2">
    <w:name w:val="List Continue 2"/>
    <w:basedOn w:val="Normal"/>
    <w:uiPriority w:val="99"/>
    <w:semiHidden/>
    <w:unhideWhenUsed/>
    <w:rsid w:val="00CB1CD2"/>
    <w:pPr>
      <w:spacing w:after="120"/>
      <w:ind w:left="566"/>
      <w:contextualSpacing/>
    </w:pPr>
  </w:style>
  <w:style w:type="paragraph" w:styleId="ListContinue3">
    <w:name w:val="List Continue 3"/>
    <w:basedOn w:val="Normal"/>
    <w:uiPriority w:val="99"/>
    <w:semiHidden/>
    <w:unhideWhenUsed/>
    <w:rsid w:val="00CB1CD2"/>
    <w:pPr>
      <w:spacing w:after="120"/>
      <w:ind w:left="849"/>
      <w:contextualSpacing/>
    </w:pPr>
  </w:style>
  <w:style w:type="paragraph" w:styleId="ListContinue4">
    <w:name w:val="List Continue 4"/>
    <w:basedOn w:val="Normal"/>
    <w:uiPriority w:val="99"/>
    <w:semiHidden/>
    <w:unhideWhenUsed/>
    <w:rsid w:val="00CB1CD2"/>
    <w:pPr>
      <w:spacing w:after="120"/>
      <w:ind w:left="1132"/>
      <w:contextualSpacing/>
    </w:pPr>
  </w:style>
  <w:style w:type="paragraph" w:styleId="ListContinue5">
    <w:name w:val="List Continue 5"/>
    <w:basedOn w:val="Normal"/>
    <w:uiPriority w:val="99"/>
    <w:semiHidden/>
    <w:unhideWhenUsed/>
    <w:rsid w:val="00CB1CD2"/>
    <w:pPr>
      <w:spacing w:after="120"/>
      <w:ind w:left="1415"/>
      <w:contextualSpacing/>
    </w:pPr>
  </w:style>
  <w:style w:type="paragraph" w:styleId="ListNumber4">
    <w:name w:val="List Number 4"/>
    <w:basedOn w:val="Normal"/>
    <w:uiPriority w:val="99"/>
    <w:semiHidden/>
    <w:unhideWhenUsed/>
    <w:rsid w:val="00CB1CD2"/>
    <w:pPr>
      <w:numPr>
        <w:numId w:val="53"/>
      </w:numPr>
      <w:contextualSpacing/>
    </w:pPr>
  </w:style>
  <w:style w:type="paragraph" w:styleId="ListNumber5">
    <w:name w:val="List Number 5"/>
    <w:basedOn w:val="Normal"/>
    <w:uiPriority w:val="99"/>
    <w:semiHidden/>
    <w:unhideWhenUsed/>
    <w:rsid w:val="00CB1CD2"/>
    <w:pPr>
      <w:numPr>
        <w:numId w:val="54"/>
      </w:numPr>
      <w:contextualSpacing/>
    </w:pPr>
  </w:style>
  <w:style w:type="paragraph" w:styleId="MacroText">
    <w:name w:val="macro"/>
    <w:link w:val="MacroTextChar"/>
    <w:uiPriority w:val="99"/>
    <w:semiHidden/>
    <w:unhideWhenUsed/>
    <w:rsid w:val="00CB1CD2"/>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ind w:right="-23"/>
    </w:pPr>
    <w:rPr>
      <w:rFonts w:ascii="Consolas" w:eastAsia="MetaPlusNormal-Roman" w:hAnsi="Consolas" w:cs="MetaPlusNormal-Roman"/>
      <w:color w:val="000000"/>
      <w:sz w:val="20"/>
      <w:szCs w:val="20"/>
    </w:rPr>
  </w:style>
  <w:style w:type="character" w:customStyle="1" w:styleId="MacroTextChar">
    <w:name w:val="Macro Text Char"/>
    <w:basedOn w:val="DefaultParagraphFont"/>
    <w:link w:val="MacroText"/>
    <w:uiPriority w:val="99"/>
    <w:semiHidden/>
    <w:rsid w:val="00CB1CD2"/>
    <w:rPr>
      <w:rFonts w:ascii="Consolas" w:eastAsia="MetaPlusNormal-Roman" w:hAnsi="Consolas" w:cs="MetaPlusNormal-Roman"/>
      <w:color w:val="000000"/>
      <w:sz w:val="20"/>
      <w:szCs w:val="20"/>
    </w:rPr>
  </w:style>
  <w:style w:type="paragraph" w:styleId="MessageHeader">
    <w:name w:val="Message Header"/>
    <w:basedOn w:val="Normal"/>
    <w:link w:val="MessageHeaderChar"/>
    <w:uiPriority w:val="99"/>
    <w:semiHidden/>
    <w:unhideWhenUsed/>
    <w:rsid w:val="00CB1CD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B1CD2"/>
    <w:rPr>
      <w:rFonts w:asciiTheme="majorHAnsi" w:eastAsiaTheme="majorEastAsia" w:hAnsiTheme="majorHAnsi" w:cstheme="majorBidi"/>
      <w:color w:val="000000"/>
      <w:sz w:val="24"/>
      <w:szCs w:val="24"/>
      <w:shd w:val="pct20" w:color="auto" w:fill="auto"/>
    </w:rPr>
  </w:style>
  <w:style w:type="paragraph" w:styleId="NormalIndent">
    <w:name w:val="Normal Indent"/>
    <w:basedOn w:val="Normal"/>
    <w:uiPriority w:val="99"/>
    <w:semiHidden/>
    <w:unhideWhenUsed/>
    <w:rsid w:val="00CB1CD2"/>
    <w:pPr>
      <w:ind w:left="720"/>
    </w:pPr>
  </w:style>
  <w:style w:type="paragraph" w:styleId="NoteHeading">
    <w:name w:val="Note Heading"/>
    <w:basedOn w:val="Normal"/>
    <w:next w:val="Normal"/>
    <w:link w:val="NoteHeadingChar"/>
    <w:uiPriority w:val="99"/>
    <w:semiHidden/>
    <w:unhideWhenUsed/>
    <w:rsid w:val="00CB1CD2"/>
    <w:pPr>
      <w:spacing w:after="0"/>
    </w:pPr>
  </w:style>
  <w:style w:type="character" w:customStyle="1" w:styleId="NoteHeadingChar">
    <w:name w:val="Note Heading Char"/>
    <w:basedOn w:val="DefaultParagraphFont"/>
    <w:link w:val="NoteHeading"/>
    <w:uiPriority w:val="99"/>
    <w:semiHidden/>
    <w:rsid w:val="00CB1CD2"/>
    <w:rPr>
      <w:rFonts w:asciiTheme="minorHAnsi" w:eastAsia="MetaPlusNormal-Roman" w:hAnsiTheme="minorHAnsi" w:cs="MetaPlusNormal-Roman"/>
      <w:color w:val="000000"/>
      <w:sz w:val="24"/>
      <w:szCs w:val="24"/>
    </w:rPr>
  </w:style>
  <w:style w:type="paragraph" w:styleId="PlainText">
    <w:name w:val="Plain Text"/>
    <w:basedOn w:val="Normal"/>
    <w:link w:val="PlainTextChar"/>
    <w:uiPriority w:val="99"/>
    <w:semiHidden/>
    <w:unhideWhenUsed/>
    <w:rsid w:val="00CB1CD2"/>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CB1CD2"/>
    <w:rPr>
      <w:rFonts w:ascii="Consolas" w:eastAsia="MetaPlusNormal-Roman" w:hAnsi="Consolas" w:cs="MetaPlusNormal-Roman"/>
      <w:color w:val="000000"/>
      <w:sz w:val="21"/>
      <w:szCs w:val="21"/>
    </w:rPr>
  </w:style>
  <w:style w:type="paragraph" w:styleId="Salutation">
    <w:name w:val="Salutation"/>
    <w:basedOn w:val="Normal"/>
    <w:next w:val="Normal"/>
    <w:link w:val="SalutationChar"/>
    <w:uiPriority w:val="99"/>
    <w:semiHidden/>
    <w:unhideWhenUsed/>
    <w:rsid w:val="00CB1CD2"/>
  </w:style>
  <w:style w:type="character" w:customStyle="1" w:styleId="SalutationChar">
    <w:name w:val="Salutation Char"/>
    <w:basedOn w:val="DefaultParagraphFont"/>
    <w:link w:val="Salutation"/>
    <w:uiPriority w:val="99"/>
    <w:semiHidden/>
    <w:rsid w:val="00CB1CD2"/>
    <w:rPr>
      <w:rFonts w:asciiTheme="minorHAnsi" w:eastAsia="MetaPlusNormal-Roman" w:hAnsiTheme="minorHAnsi" w:cs="MetaPlusNormal-Roman"/>
      <w:color w:val="000000"/>
      <w:sz w:val="24"/>
      <w:szCs w:val="24"/>
    </w:rPr>
  </w:style>
  <w:style w:type="paragraph" w:styleId="Signature">
    <w:name w:val="Signature"/>
    <w:basedOn w:val="Normal"/>
    <w:link w:val="SignatureChar"/>
    <w:uiPriority w:val="99"/>
    <w:semiHidden/>
    <w:unhideWhenUsed/>
    <w:rsid w:val="00CB1CD2"/>
    <w:pPr>
      <w:spacing w:after="0"/>
      <w:ind w:left="4252"/>
    </w:pPr>
  </w:style>
  <w:style w:type="character" w:customStyle="1" w:styleId="SignatureChar">
    <w:name w:val="Signature Char"/>
    <w:basedOn w:val="DefaultParagraphFont"/>
    <w:link w:val="Signature"/>
    <w:uiPriority w:val="99"/>
    <w:semiHidden/>
    <w:rsid w:val="00CB1CD2"/>
    <w:rPr>
      <w:rFonts w:asciiTheme="minorHAnsi" w:eastAsia="MetaPlusNormal-Roman" w:hAnsiTheme="minorHAnsi" w:cs="MetaPlusNormal-Roman"/>
      <w:color w:val="000000"/>
      <w:sz w:val="24"/>
      <w:szCs w:val="24"/>
    </w:rPr>
  </w:style>
  <w:style w:type="paragraph" w:styleId="TableofAuthorities">
    <w:name w:val="table of authorities"/>
    <w:basedOn w:val="Normal"/>
    <w:next w:val="Normal"/>
    <w:uiPriority w:val="99"/>
    <w:semiHidden/>
    <w:unhideWhenUsed/>
    <w:rsid w:val="00CB1CD2"/>
    <w:pPr>
      <w:spacing w:after="0"/>
      <w:ind w:left="240" w:hanging="240"/>
    </w:pPr>
  </w:style>
  <w:style w:type="paragraph" w:styleId="TOAHeading">
    <w:name w:val="toa heading"/>
    <w:basedOn w:val="Normal"/>
    <w:next w:val="Normal"/>
    <w:uiPriority w:val="99"/>
    <w:semiHidden/>
    <w:unhideWhenUsed/>
    <w:rsid w:val="00CB1CD2"/>
    <w:pPr>
      <w:spacing w:before="120"/>
    </w:pPr>
    <w:rPr>
      <w:rFonts w:asciiTheme="majorHAnsi" w:eastAsiaTheme="majorEastAsia" w:hAnsiTheme="majorHAnsi" w:cstheme="majorBidi"/>
      <w:b/>
      <w:bCs/>
    </w:rPr>
  </w:style>
  <w:style w:type="numbering" w:customStyle="1" w:styleId="CurrentList3">
    <w:name w:val="Current List3"/>
    <w:uiPriority w:val="99"/>
    <w:rsid w:val="00253B93"/>
    <w:pPr>
      <w:numPr>
        <w:numId w:val="49"/>
      </w:numPr>
    </w:pPr>
  </w:style>
  <w:style w:type="numbering" w:customStyle="1" w:styleId="CurrentList5">
    <w:name w:val="Current List5"/>
    <w:uiPriority w:val="99"/>
    <w:rsid w:val="00253B93"/>
    <w:pPr>
      <w:numPr>
        <w:numId w:val="63"/>
      </w:numPr>
    </w:pPr>
  </w:style>
  <w:style w:type="numbering" w:customStyle="1" w:styleId="CurrentList6">
    <w:name w:val="Current List6"/>
    <w:uiPriority w:val="99"/>
    <w:rsid w:val="00B36F0F"/>
    <w:pPr>
      <w:numPr>
        <w:numId w:val="64"/>
      </w:numPr>
    </w:pPr>
  </w:style>
  <w:style w:type="numbering" w:customStyle="1" w:styleId="CurrentList7">
    <w:name w:val="Current List7"/>
    <w:uiPriority w:val="99"/>
    <w:rsid w:val="00694B62"/>
    <w:pPr>
      <w:numPr>
        <w:numId w:val="65"/>
      </w:numPr>
    </w:pPr>
  </w:style>
  <w:style w:type="numbering" w:customStyle="1" w:styleId="CurrentList8">
    <w:name w:val="Current List8"/>
    <w:uiPriority w:val="99"/>
    <w:rsid w:val="004A0F3A"/>
    <w:pPr>
      <w:numPr>
        <w:numId w:val="66"/>
      </w:numPr>
    </w:pPr>
  </w:style>
  <w:style w:type="character" w:customStyle="1" w:styleId="Mention4">
    <w:name w:val="Mention4"/>
    <w:basedOn w:val="DefaultParagraphFont"/>
    <w:uiPriority w:val="99"/>
    <w:unhideWhenUsed/>
    <w:rsid w:val="00EB1CCA"/>
    <w:rPr>
      <w:color w:val="2B579A"/>
      <w:shd w:val="clear" w:color="auto" w:fill="E1DFDD"/>
    </w:rPr>
  </w:style>
  <w:style w:type="paragraph" w:customStyle="1" w:styleId="Captiontableappendix">
    <w:name w:val="Caption table appendix"/>
    <w:basedOn w:val="Captiontable"/>
    <w:uiPriority w:val="1"/>
    <w:qFormat/>
    <w:rsid w:val="003A15E4"/>
  </w:style>
  <w:style w:type="paragraph" w:customStyle="1" w:styleId="elementtoproof">
    <w:name w:val="elementtoproof"/>
    <w:basedOn w:val="Normal"/>
    <w:rsid w:val="00BC0B88"/>
    <w:pPr>
      <w:autoSpaceDE/>
      <w:autoSpaceDN/>
      <w:adjustRightInd/>
      <w:spacing w:after="0"/>
      <w:ind w:right="0"/>
    </w:pPr>
    <w:rPr>
      <w:rFonts w:ascii="Aptos" w:eastAsiaTheme="minorHAnsi" w:hAnsi="Aptos" w:cs="Aptos"/>
      <w:color w:val="auto"/>
      <w:lang w:eastAsia="en-AU"/>
    </w:rPr>
  </w:style>
  <w:style w:type="character" w:styleId="Mention">
    <w:name w:val="Mention"/>
    <w:basedOn w:val="DefaultParagraphFont"/>
    <w:uiPriority w:val="99"/>
    <w:unhideWhenUsed/>
    <w:rsid w:val="00034ED0"/>
    <w:rPr>
      <w:color w:val="2B579A"/>
      <w:shd w:val="clear" w:color="auto" w:fill="E1DFDD"/>
    </w:rPr>
  </w:style>
  <w:style w:type="numbering" w:customStyle="1" w:styleId="CurrentList9">
    <w:name w:val="Current List9"/>
    <w:uiPriority w:val="99"/>
    <w:rsid w:val="009A3E1D"/>
    <w:pPr>
      <w:numPr>
        <w:numId w:val="67"/>
      </w:numPr>
    </w:pPr>
  </w:style>
  <w:style w:type="character" w:styleId="UnresolvedMention">
    <w:name w:val="Unresolved Mention"/>
    <w:basedOn w:val="DefaultParagraphFont"/>
    <w:uiPriority w:val="99"/>
    <w:semiHidden/>
    <w:unhideWhenUsed/>
    <w:rsid w:val="00304843"/>
    <w:rPr>
      <w:color w:val="605E5C"/>
      <w:shd w:val="clear" w:color="auto" w:fill="E1DFDD"/>
    </w:rPr>
  </w:style>
  <w:style w:type="numbering" w:customStyle="1" w:styleId="CurrentList10">
    <w:name w:val="Current List10"/>
    <w:uiPriority w:val="99"/>
    <w:rsid w:val="00DB32C7"/>
    <w:pPr>
      <w:numPr>
        <w:numId w:val="55"/>
      </w:numPr>
    </w:pPr>
  </w:style>
  <w:style w:type="numbering" w:customStyle="1" w:styleId="CurrentList11">
    <w:name w:val="Current List11"/>
    <w:uiPriority w:val="99"/>
    <w:rsid w:val="00B83310"/>
    <w:pPr>
      <w:numPr>
        <w:numId w:val="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28723462">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85998903">
      <w:bodyDiv w:val="1"/>
      <w:marLeft w:val="0"/>
      <w:marRight w:val="0"/>
      <w:marTop w:val="0"/>
      <w:marBottom w:val="0"/>
      <w:divBdr>
        <w:top w:val="none" w:sz="0" w:space="0" w:color="auto"/>
        <w:left w:val="none" w:sz="0" w:space="0" w:color="auto"/>
        <w:bottom w:val="none" w:sz="0" w:space="0" w:color="auto"/>
        <w:right w:val="none" w:sz="0" w:space="0" w:color="auto"/>
      </w:divBdr>
    </w:div>
    <w:div w:id="93281963">
      <w:bodyDiv w:val="1"/>
      <w:marLeft w:val="0"/>
      <w:marRight w:val="0"/>
      <w:marTop w:val="0"/>
      <w:marBottom w:val="0"/>
      <w:divBdr>
        <w:top w:val="none" w:sz="0" w:space="0" w:color="auto"/>
        <w:left w:val="none" w:sz="0" w:space="0" w:color="auto"/>
        <w:bottom w:val="none" w:sz="0" w:space="0" w:color="auto"/>
        <w:right w:val="none" w:sz="0" w:space="0" w:color="auto"/>
      </w:divBdr>
    </w:div>
    <w:div w:id="109856396">
      <w:bodyDiv w:val="1"/>
      <w:marLeft w:val="0"/>
      <w:marRight w:val="0"/>
      <w:marTop w:val="0"/>
      <w:marBottom w:val="0"/>
      <w:divBdr>
        <w:top w:val="none" w:sz="0" w:space="0" w:color="auto"/>
        <w:left w:val="none" w:sz="0" w:space="0" w:color="auto"/>
        <w:bottom w:val="none" w:sz="0" w:space="0" w:color="auto"/>
        <w:right w:val="none" w:sz="0" w:space="0" w:color="auto"/>
      </w:divBdr>
    </w:div>
    <w:div w:id="158080680">
      <w:bodyDiv w:val="1"/>
      <w:marLeft w:val="0"/>
      <w:marRight w:val="0"/>
      <w:marTop w:val="0"/>
      <w:marBottom w:val="0"/>
      <w:divBdr>
        <w:top w:val="none" w:sz="0" w:space="0" w:color="auto"/>
        <w:left w:val="none" w:sz="0" w:space="0" w:color="auto"/>
        <w:bottom w:val="none" w:sz="0" w:space="0" w:color="auto"/>
        <w:right w:val="none" w:sz="0" w:space="0" w:color="auto"/>
      </w:divBdr>
    </w:div>
    <w:div w:id="171334358">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42028879">
      <w:bodyDiv w:val="1"/>
      <w:marLeft w:val="0"/>
      <w:marRight w:val="0"/>
      <w:marTop w:val="0"/>
      <w:marBottom w:val="0"/>
      <w:divBdr>
        <w:top w:val="none" w:sz="0" w:space="0" w:color="auto"/>
        <w:left w:val="none" w:sz="0" w:space="0" w:color="auto"/>
        <w:bottom w:val="none" w:sz="0" w:space="0" w:color="auto"/>
        <w:right w:val="none" w:sz="0" w:space="0" w:color="auto"/>
      </w:divBdr>
    </w:div>
    <w:div w:id="258022757">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397826447">
      <w:bodyDiv w:val="1"/>
      <w:marLeft w:val="0"/>
      <w:marRight w:val="0"/>
      <w:marTop w:val="0"/>
      <w:marBottom w:val="0"/>
      <w:divBdr>
        <w:top w:val="none" w:sz="0" w:space="0" w:color="auto"/>
        <w:left w:val="none" w:sz="0" w:space="0" w:color="auto"/>
        <w:bottom w:val="none" w:sz="0" w:space="0" w:color="auto"/>
        <w:right w:val="none" w:sz="0" w:space="0" w:color="auto"/>
      </w:divBdr>
    </w:div>
    <w:div w:id="450325406">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483204887">
      <w:bodyDiv w:val="1"/>
      <w:marLeft w:val="0"/>
      <w:marRight w:val="0"/>
      <w:marTop w:val="0"/>
      <w:marBottom w:val="0"/>
      <w:divBdr>
        <w:top w:val="none" w:sz="0" w:space="0" w:color="auto"/>
        <w:left w:val="none" w:sz="0" w:space="0" w:color="auto"/>
        <w:bottom w:val="none" w:sz="0" w:space="0" w:color="auto"/>
        <w:right w:val="none" w:sz="0" w:space="0" w:color="auto"/>
      </w:divBdr>
    </w:div>
    <w:div w:id="504519170">
      <w:bodyDiv w:val="1"/>
      <w:marLeft w:val="0"/>
      <w:marRight w:val="0"/>
      <w:marTop w:val="0"/>
      <w:marBottom w:val="0"/>
      <w:divBdr>
        <w:top w:val="none" w:sz="0" w:space="0" w:color="auto"/>
        <w:left w:val="none" w:sz="0" w:space="0" w:color="auto"/>
        <w:bottom w:val="none" w:sz="0" w:space="0" w:color="auto"/>
        <w:right w:val="none" w:sz="0" w:space="0" w:color="auto"/>
      </w:divBdr>
    </w:div>
    <w:div w:id="539316263">
      <w:bodyDiv w:val="1"/>
      <w:marLeft w:val="0"/>
      <w:marRight w:val="0"/>
      <w:marTop w:val="0"/>
      <w:marBottom w:val="0"/>
      <w:divBdr>
        <w:top w:val="none" w:sz="0" w:space="0" w:color="auto"/>
        <w:left w:val="none" w:sz="0" w:space="0" w:color="auto"/>
        <w:bottom w:val="none" w:sz="0" w:space="0" w:color="auto"/>
        <w:right w:val="none" w:sz="0" w:space="0" w:color="auto"/>
      </w:divBdr>
    </w:div>
    <w:div w:id="539515677">
      <w:bodyDiv w:val="1"/>
      <w:marLeft w:val="0"/>
      <w:marRight w:val="0"/>
      <w:marTop w:val="0"/>
      <w:marBottom w:val="0"/>
      <w:divBdr>
        <w:top w:val="none" w:sz="0" w:space="0" w:color="auto"/>
        <w:left w:val="none" w:sz="0" w:space="0" w:color="auto"/>
        <w:bottom w:val="none" w:sz="0" w:space="0" w:color="auto"/>
        <w:right w:val="none" w:sz="0" w:space="0" w:color="auto"/>
      </w:divBdr>
    </w:div>
    <w:div w:id="577402983">
      <w:bodyDiv w:val="1"/>
      <w:marLeft w:val="0"/>
      <w:marRight w:val="0"/>
      <w:marTop w:val="0"/>
      <w:marBottom w:val="0"/>
      <w:divBdr>
        <w:top w:val="none" w:sz="0" w:space="0" w:color="auto"/>
        <w:left w:val="none" w:sz="0" w:space="0" w:color="auto"/>
        <w:bottom w:val="none" w:sz="0" w:space="0" w:color="auto"/>
        <w:right w:val="none" w:sz="0" w:space="0" w:color="auto"/>
      </w:divBdr>
    </w:div>
    <w:div w:id="643894393">
      <w:bodyDiv w:val="1"/>
      <w:marLeft w:val="0"/>
      <w:marRight w:val="0"/>
      <w:marTop w:val="0"/>
      <w:marBottom w:val="0"/>
      <w:divBdr>
        <w:top w:val="none" w:sz="0" w:space="0" w:color="auto"/>
        <w:left w:val="none" w:sz="0" w:space="0" w:color="auto"/>
        <w:bottom w:val="none" w:sz="0" w:space="0" w:color="auto"/>
        <w:right w:val="none" w:sz="0" w:space="0" w:color="auto"/>
      </w:divBdr>
    </w:div>
    <w:div w:id="658077391">
      <w:bodyDiv w:val="1"/>
      <w:marLeft w:val="0"/>
      <w:marRight w:val="0"/>
      <w:marTop w:val="0"/>
      <w:marBottom w:val="0"/>
      <w:divBdr>
        <w:top w:val="none" w:sz="0" w:space="0" w:color="auto"/>
        <w:left w:val="none" w:sz="0" w:space="0" w:color="auto"/>
        <w:bottom w:val="none" w:sz="0" w:space="0" w:color="auto"/>
        <w:right w:val="none" w:sz="0" w:space="0" w:color="auto"/>
      </w:divBdr>
    </w:div>
    <w:div w:id="674959031">
      <w:bodyDiv w:val="1"/>
      <w:marLeft w:val="0"/>
      <w:marRight w:val="0"/>
      <w:marTop w:val="0"/>
      <w:marBottom w:val="0"/>
      <w:divBdr>
        <w:top w:val="none" w:sz="0" w:space="0" w:color="auto"/>
        <w:left w:val="none" w:sz="0" w:space="0" w:color="auto"/>
        <w:bottom w:val="none" w:sz="0" w:space="0" w:color="auto"/>
        <w:right w:val="none" w:sz="0" w:space="0" w:color="auto"/>
      </w:divBdr>
    </w:div>
    <w:div w:id="684132896">
      <w:bodyDiv w:val="1"/>
      <w:marLeft w:val="0"/>
      <w:marRight w:val="0"/>
      <w:marTop w:val="0"/>
      <w:marBottom w:val="0"/>
      <w:divBdr>
        <w:top w:val="none" w:sz="0" w:space="0" w:color="auto"/>
        <w:left w:val="none" w:sz="0" w:space="0" w:color="auto"/>
        <w:bottom w:val="none" w:sz="0" w:space="0" w:color="auto"/>
        <w:right w:val="none" w:sz="0" w:space="0" w:color="auto"/>
      </w:divBdr>
    </w:div>
    <w:div w:id="788014535">
      <w:bodyDiv w:val="1"/>
      <w:marLeft w:val="0"/>
      <w:marRight w:val="0"/>
      <w:marTop w:val="0"/>
      <w:marBottom w:val="0"/>
      <w:divBdr>
        <w:top w:val="none" w:sz="0" w:space="0" w:color="auto"/>
        <w:left w:val="none" w:sz="0" w:space="0" w:color="auto"/>
        <w:bottom w:val="none" w:sz="0" w:space="0" w:color="auto"/>
        <w:right w:val="none" w:sz="0" w:space="0" w:color="auto"/>
      </w:divBdr>
    </w:div>
    <w:div w:id="846293075">
      <w:bodyDiv w:val="1"/>
      <w:marLeft w:val="0"/>
      <w:marRight w:val="0"/>
      <w:marTop w:val="0"/>
      <w:marBottom w:val="0"/>
      <w:divBdr>
        <w:top w:val="none" w:sz="0" w:space="0" w:color="auto"/>
        <w:left w:val="none" w:sz="0" w:space="0" w:color="auto"/>
        <w:bottom w:val="none" w:sz="0" w:space="0" w:color="auto"/>
        <w:right w:val="none" w:sz="0" w:space="0" w:color="auto"/>
      </w:divBdr>
    </w:div>
    <w:div w:id="847796530">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1035690847">
      <w:bodyDiv w:val="1"/>
      <w:marLeft w:val="0"/>
      <w:marRight w:val="0"/>
      <w:marTop w:val="0"/>
      <w:marBottom w:val="0"/>
      <w:divBdr>
        <w:top w:val="none" w:sz="0" w:space="0" w:color="auto"/>
        <w:left w:val="none" w:sz="0" w:space="0" w:color="auto"/>
        <w:bottom w:val="none" w:sz="0" w:space="0" w:color="auto"/>
        <w:right w:val="none" w:sz="0" w:space="0" w:color="auto"/>
      </w:divBdr>
    </w:div>
    <w:div w:id="1058167148">
      <w:bodyDiv w:val="1"/>
      <w:marLeft w:val="0"/>
      <w:marRight w:val="0"/>
      <w:marTop w:val="0"/>
      <w:marBottom w:val="0"/>
      <w:divBdr>
        <w:top w:val="none" w:sz="0" w:space="0" w:color="auto"/>
        <w:left w:val="none" w:sz="0" w:space="0" w:color="auto"/>
        <w:bottom w:val="none" w:sz="0" w:space="0" w:color="auto"/>
        <w:right w:val="none" w:sz="0" w:space="0" w:color="auto"/>
      </w:divBdr>
    </w:div>
    <w:div w:id="1076634403">
      <w:bodyDiv w:val="1"/>
      <w:marLeft w:val="0"/>
      <w:marRight w:val="0"/>
      <w:marTop w:val="0"/>
      <w:marBottom w:val="0"/>
      <w:divBdr>
        <w:top w:val="none" w:sz="0" w:space="0" w:color="auto"/>
        <w:left w:val="none" w:sz="0" w:space="0" w:color="auto"/>
        <w:bottom w:val="none" w:sz="0" w:space="0" w:color="auto"/>
        <w:right w:val="none" w:sz="0" w:space="0" w:color="auto"/>
      </w:divBdr>
    </w:div>
    <w:div w:id="1230000049">
      <w:bodyDiv w:val="1"/>
      <w:marLeft w:val="0"/>
      <w:marRight w:val="0"/>
      <w:marTop w:val="0"/>
      <w:marBottom w:val="0"/>
      <w:divBdr>
        <w:top w:val="none" w:sz="0" w:space="0" w:color="auto"/>
        <w:left w:val="none" w:sz="0" w:space="0" w:color="auto"/>
        <w:bottom w:val="none" w:sz="0" w:space="0" w:color="auto"/>
        <w:right w:val="none" w:sz="0" w:space="0" w:color="auto"/>
      </w:divBdr>
    </w:div>
    <w:div w:id="1231036975">
      <w:bodyDiv w:val="1"/>
      <w:marLeft w:val="0"/>
      <w:marRight w:val="0"/>
      <w:marTop w:val="0"/>
      <w:marBottom w:val="0"/>
      <w:divBdr>
        <w:top w:val="none" w:sz="0" w:space="0" w:color="auto"/>
        <w:left w:val="none" w:sz="0" w:space="0" w:color="auto"/>
        <w:bottom w:val="none" w:sz="0" w:space="0" w:color="auto"/>
        <w:right w:val="none" w:sz="0" w:space="0" w:color="auto"/>
      </w:divBdr>
    </w:div>
    <w:div w:id="1235581047">
      <w:bodyDiv w:val="1"/>
      <w:marLeft w:val="0"/>
      <w:marRight w:val="0"/>
      <w:marTop w:val="0"/>
      <w:marBottom w:val="0"/>
      <w:divBdr>
        <w:top w:val="none" w:sz="0" w:space="0" w:color="auto"/>
        <w:left w:val="none" w:sz="0" w:space="0" w:color="auto"/>
        <w:bottom w:val="none" w:sz="0" w:space="0" w:color="auto"/>
        <w:right w:val="none" w:sz="0" w:space="0" w:color="auto"/>
      </w:divBdr>
    </w:div>
    <w:div w:id="1352292602">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69124724">
      <w:bodyDiv w:val="1"/>
      <w:marLeft w:val="0"/>
      <w:marRight w:val="0"/>
      <w:marTop w:val="0"/>
      <w:marBottom w:val="0"/>
      <w:divBdr>
        <w:top w:val="none" w:sz="0" w:space="0" w:color="auto"/>
        <w:left w:val="none" w:sz="0" w:space="0" w:color="auto"/>
        <w:bottom w:val="none" w:sz="0" w:space="0" w:color="auto"/>
        <w:right w:val="none" w:sz="0" w:space="0" w:color="auto"/>
      </w:divBdr>
    </w:div>
    <w:div w:id="1469201704">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487938956">
      <w:bodyDiv w:val="1"/>
      <w:marLeft w:val="0"/>
      <w:marRight w:val="0"/>
      <w:marTop w:val="0"/>
      <w:marBottom w:val="0"/>
      <w:divBdr>
        <w:top w:val="none" w:sz="0" w:space="0" w:color="auto"/>
        <w:left w:val="none" w:sz="0" w:space="0" w:color="auto"/>
        <w:bottom w:val="none" w:sz="0" w:space="0" w:color="auto"/>
        <w:right w:val="none" w:sz="0" w:space="0" w:color="auto"/>
      </w:divBdr>
    </w:div>
    <w:div w:id="1496802398">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542934485">
      <w:bodyDiv w:val="1"/>
      <w:marLeft w:val="0"/>
      <w:marRight w:val="0"/>
      <w:marTop w:val="0"/>
      <w:marBottom w:val="0"/>
      <w:divBdr>
        <w:top w:val="none" w:sz="0" w:space="0" w:color="auto"/>
        <w:left w:val="none" w:sz="0" w:space="0" w:color="auto"/>
        <w:bottom w:val="none" w:sz="0" w:space="0" w:color="auto"/>
        <w:right w:val="none" w:sz="0" w:space="0" w:color="auto"/>
      </w:divBdr>
    </w:div>
    <w:div w:id="1575582312">
      <w:bodyDiv w:val="1"/>
      <w:marLeft w:val="0"/>
      <w:marRight w:val="0"/>
      <w:marTop w:val="0"/>
      <w:marBottom w:val="0"/>
      <w:divBdr>
        <w:top w:val="none" w:sz="0" w:space="0" w:color="auto"/>
        <w:left w:val="none" w:sz="0" w:space="0" w:color="auto"/>
        <w:bottom w:val="none" w:sz="0" w:space="0" w:color="auto"/>
        <w:right w:val="none" w:sz="0" w:space="0" w:color="auto"/>
      </w:divBdr>
    </w:div>
    <w:div w:id="1579554406">
      <w:bodyDiv w:val="1"/>
      <w:marLeft w:val="0"/>
      <w:marRight w:val="0"/>
      <w:marTop w:val="0"/>
      <w:marBottom w:val="0"/>
      <w:divBdr>
        <w:top w:val="none" w:sz="0" w:space="0" w:color="auto"/>
        <w:left w:val="none" w:sz="0" w:space="0" w:color="auto"/>
        <w:bottom w:val="none" w:sz="0" w:space="0" w:color="auto"/>
        <w:right w:val="none" w:sz="0" w:space="0" w:color="auto"/>
      </w:divBdr>
    </w:div>
    <w:div w:id="1591159411">
      <w:bodyDiv w:val="1"/>
      <w:marLeft w:val="0"/>
      <w:marRight w:val="0"/>
      <w:marTop w:val="0"/>
      <w:marBottom w:val="0"/>
      <w:divBdr>
        <w:top w:val="none" w:sz="0" w:space="0" w:color="auto"/>
        <w:left w:val="none" w:sz="0" w:space="0" w:color="auto"/>
        <w:bottom w:val="none" w:sz="0" w:space="0" w:color="auto"/>
        <w:right w:val="none" w:sz="0" w:space="0" w:color="auto"/>
      </w:divBdr>
    </w:div>
    <w:div w:id="1605577363">
      <w:bodyDiv w:val="1"/>
      <w:marLeft w:val="0"/>
      <w:marRight w:val="0"/>
      <w:marTop w:val="0"/>
      <w:marBottom w:val="0"/>
      <w:divBdr>
        <w:top w:val="none" w:sz="0" w:space="0" w:color="auto"/>
        <w:left w:val="none" w:sz="0" w:space="0" w:color="auto"/>
        <w:bottom w:val="none" w:sz="0" w:space="0" w:color="auto"/>
        <w:right w:val="none" w:sz="0" w:space="0" w:color="auto"/>
      </w:divBdr>
    </w:div>
    <w:div w:id="1608193718">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617055448">
      <w:bodyDiv w:val="1"/>
      <w:marLeft w:val="0"/>
      <w:marRight w:val="0"/>
      <w:marTop w:val="0"/>
      <w:marBottom w:val="0"/>
      <w:divBdr>
        <w:top w:val="none" w:sz="0" w:space="0" w:color="auto"/>
        <w:left w:val="none" w:sz="0" w:space="0" w:color="auto"/>
        <w:bottom w:val="none" w:sz="0" w:space="0" w:color="auto"/>
        <w:right w:val="none" w:sz="0" w:space="0" w:color="auto"/>
      </w:divBdr>
    </w:div>
    <w:div w:id="1632321439">
      <w:bodyDiv w:val="1"/>
      <w:marLeft w:val="0"/>
      <w:marRight w:val="0"/>
      <w:marTop w:val="0"/>
      <w:marBottom w:val="0"/>
      <w:divBdr>
        <w:top w:val="none" w:sz="0" w:space="0" w:color="auto"/>
        <w:left w:val="none" w:sz="0" w:space="0" w:color="auto"/>
        <w:bottom w:val="none" w:sz="0" w:space="0" w:color="auto"/>
        <w:right w:val="none" w:sz="0" w:space="0" w:color="auto"/>
      </w:divBdr>
    </w:div>
    <w:div w:id="1648821091">
      <w:bodyDiv w:val="1"/>
      <w:marLeft w:val="0"/>
      <w:marRight w:val="0"/>
      <w:marTop w:val="0"/>
      <w:marBottom w:val="0"/>
      <w:divBdr>
        <w:top w:val="none" w:sz="0" w:space="0" w:color="auto"/>
        <w:left w:val="none" w:sz="0" w:space="0" w:color="auto"/>
        <w:bottom w:val="none" w:sz="0" w:space="0" w:color="auto"/>
        <w:right w:val="none" w:sz="0" w:space="0" w:color="auto"/>
      </w:divBdr>
    </w:div>
    <w:div w:id="1653219406">
      <w:bodyDiv w:val="1"/>
      <w:marLeft w:val="0"/>
      <w:marRight w:val="0"/>
      <w:marTop w:val="0"/>
      <w:marBottom w:val="0"/>
      <w:divBdr>
        <w:top w:val="none" w:sz="0" w:space="0" w:color="auto"/>
        <w:left w:val="none" w:sz="0" w:space="0" w:color="auto"/>
        <w:bottom w:val="none" w:sz="0" w:space="0" w:color="auto"/>
        <w:right w:val="none" w:sz="0" w:space="0" w:color="auto"/>
      </w:divBdr>
    </w:div>
    <w:div w:id="1661232858">
      <w:bodyDiv w:val="1"/>
      <w:marLeft w:val="0"/>
      <w:marRight w:val="0"/>
      <w:marTop w:val="0"/>
      <w:marBottom w:val="0"/>
      <w:divBdr>
        <w:top w:val="none" w:sz="0" w:space="0" w:color="auto"/>
        <w:left w:val="none" w:sz="0" w:space="0" w:color="auto"/>
        <w:bottom w:val="none" w:sz="0" w:space="0" w:color="auto"/>
        <w:right w:val="none" w:sz="0" w:space="0" w:color="auto"/>
      </w:divBdr>
    </w:div>
    <w:div w:id="1661811567">
      <w:bodyDiv w:val="1"/>
      <w:marLeft w:val="0"/>
      <w:marRight w:val="0"/>
      <w:marTop w:val="0"/>
      <w:marBottom w:val="0"/>
      <w:divBdr>
        <w:top w:val="none" w:sz="0" w:space="0" w:color="auto"/>
        <w:left w:val="none" w:sz="0" w:space="0" w:color="auto"/>
        <w:bottom w:val="none" w:sz="0" w:space="0" w:color="auto"/>
        <w:right w:val="none" w:sz="0" w:space="0" w:color="auto"/>
      </w:divBdr>
    </w:div>
    <w:div w:id="1718889479">
      <w:bodyDiv w:val="1"/>
      <w:marLeft w:val="0"/>
      <w:marRight w:val="0"/>
      <w:marTop w:val="0"/>
      <w:marBottom w:val="0"/>
      <w:divBdr>
        <w:top w:val="none" w:sz="0" w:space="0" w:color="auto"/>
        <w:left w:val="none" w:sz="0" w:space="0" w:color="auto"/>
        <w:bottom w:val="none" w:sz="0" w:space="0" w:color="auto"/>
        <w:right w:val="none" w:sz="0" w:space="0" w:color="auto"/>
      </w:divBdr>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1755393135">
      <w:bodyDiv w:val="1"/>
      <w:marLeft w:val="0"/>
      <w:marRight w:val="0"/>
      <w:marTop w:val="0"/>
      <w:marBottom w:val="0"/>
      <w:divBdr>
        <w:top w:val="none" w:sz="0" w:space="0" w:color="auto"/>
        <w:left w:val="none" w:sz="0" w:space="0" w:color="auto"/>
        <w:bottom w:val="none" w:sz="0" w:space="0" w:color="auto"/>
        <w:right w:val="none" w:sz="0" w:space="0" w:color="auto"/>
      </w:divBdr>
    </w:div>
    <w:div w:id="1785614013">
      <w:bodyDiv w:val="1"/>
      <w:marLeft w:val="0"/>
      <w:marRight w:val="0"/>
      <w:marTop w:val="0"/>
      <w:marBottom w:val="0"/>
      <w:divBdr>
        <w:top w:val="none" w:sz="0" w:space="0" w:color="auto"/>
        <w:left w:val="none" w:sz="0" w:space="0" w:color="auto"/>
        <w:bottom w:val="none" w:sz="0" w:space="0" w:color="auto"/>
        <w:right w:val="none" w:sz="0" w:space="0" w:color="auto"/>
      </w:divBdr>
    </w:div>
    <w:div w:id="1808818421">
      <w:bodyDiv w:val="1"/>
      <w:marLeft w:val="0"/>
      <w:marRight w:val="0"/>
      <w:marTop w:val="0"/>
      <w:marBottom w:val="0"/>
      <w:divBdr>
        <w:top w:val="none" w:sz="0" w:space="0" w:color="auto"/>
        <w:left w:val="none" w:sz="0" w:space="0" w:color="auto"/>
        <w:bottom w:val="none" w:sz="0" w:space="0" w:color="auto"/>
        <w:right w:val="none" w:sz="0" w:space="0" w:color="auto"/>
      </w:divBdr>
    </w:div>
    <w:div w:id="1861358848">
      <w:bodyDiv w:val="1"/>
      <w:marLeft w:val="0"/>
      <w:marRight w:val="0"/>
      <w:marTop w:val="0"/>
      <w:marBottom w:val="0"/>
      <w:divBdr>
        <w:top w:val="none" w:sz="0" w:space="0" w:color="auto"/>
        <w:left w:val="none" w:sz="0" w:space="0" w:color="auto"/>
        <w:bottom w:val="none" w:sz="0" w:space="0" w:color="auto"/>
        <w:right w:val="none" w:sz="0" w:space="0" w:color="auto"/>
      </w:divBdr>
    </w:div>
    <w:div w:id="1971860454">
      <w:bodyDiv w:val="1"/>
      <w:marLeft w:val="0"/>
      <w:marRight w:val="0"/>
      <w:marTop w:val="0"/>
      <w:marBottom w:val="0"/>
      <w:divBdr>
        <w:top w:val="none" w:sz="0" w:space="0" w:color="auto"/>
        <w:left w:val="none" w:sz="0" w:space="0" w:color="auto"/>
        <w:bottom w:val="none" w:sz="0" w:space="0" w:color="auto"/>
        <w:right w:val="none" w:sz="0" w:space="0" w:color="auto"/>
      </w:divBdr>
    </w:div>
    <w:div w:id="1999337966">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72195603">
      <w:bodyDiv w:val="1"/>
      <w:marLeft w:val="0"/>
      <w:marRight w:val="0"/>
      <w:marTop w:val="0"/>
      <w:marBottom w:val="0"/>
      <w:divBdr>
        <w:top w:val="none" w:sz="0" w:space="0" w:color="auto"/>
        <w:left w:val="none" w:sz="0" w:space="0" w:color="auto"/>
        <w:bottom w:val="none" w:sz="0" w:space="0" w:color="auto"/>
        <w:right w:val="none" w:sz="0" w:space="0" w:color="auto"/>
      </w:divBdr>
    </w:div>
    <w:div w:id="208726576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unsw.edu.au/arts-design-architecture/our-research/research-centres-institutes/social-policy-research-centre" TargetMode="External"/><Relationship Id="rId26" Type="http://schemas.openxmlformats.org/officeDocument/2006/relationships/footer" Target="footer7.xml"/><Relationship Id="rId39" Type="http://schemas.openxmlformats.org/officeDocument/2006/relationships/chart" Target="charts/chart10.xml"/><Relationship Id="rId21" Type="http://schemas.openxmlformats.org/officeDocument/2006/relationships/footer" Target="footer4.xm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hyperlink" Target="https://dex.dss.gov.au/sites/default/files/documents/2021-08/program-specific-guidance-commonwealth-agencies-data-exchange-august-2021.pdf" TargetMode="External"/><Relationship Id="rId50" Type="http://schemas.openxmlformats.org/officeDocument/2006/relationships/hyperlink" Target="https://www.carersaustralia.com.au/wp-content/uploads/2020/07/FINAL-Value-of-Informal-Care-22-May-2020_No-CIC.pdf" TargetMode="External"/><Relationship Id="rId55"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lan.katz@unsw.edu.au" TargetMode="External"/><Relationship Id="rId20" Type="http://schemas.openxmlformats.org/officeDocument/2006/relationships/header" Target="header4.xml"/><Relationship Id="rId29" Type="http://schemas.openxmlformats.org/officeDocument/2006/relationships/chart" Target="charts/chart2.xml"/><Relationship Id="rId41" Type="http://schemas.openxmlformats.org/officeDocument/2006/relationships/chart" Target="charts/chart12.xml"/><Relationship Id="rId54" Type="http://schemas.openxmlformats.org/officeDocument/2006/relationships/hyperlink" Target="https://doi.org/10.1002/9781119171492.wecad4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www.abs.gov.au/census/find-census-data/quickstats/2021/AUS;" TargetMode="Externa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hyperlink" Target="https://www.abs.gov.au/statistics/health/disability/disability-ageing-and-carers-australia-summary-findings/latest-release" TargetMode="External"/><Relationship Id="rId53" Type="http://schemas.openxmlformats.org/officeDocument/2006/relationships/hyperlink" Target="https://www.pssru.ac.uk/pub/dp2014.pdf" TargetMode="External"/><Relationship Id="rId58"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chart" Target="charts/chart1.xml"/><Relationship Id="rId36" Type="http://schemas.openxmlformats.org/officeDocument/2006/relationships/chart" Target="charts/chart7.xml"/><Relationship Id="rId49" Type="http://schemas.openxmlformats.org/officeDocument/2006/relationships/hyperlink" Target="https://www.carersaustralia.com.au/about-carers/who-is-a-carer/" TargetMode="External"/><Relationship Id="rId57" Type="http://schemas.openxmlformats.org/officeDocument/2006/relationships/footer" Target="footer8.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hart" Target="charts/chart4.xml"/><Relationship Id="rId44" Type="http://schemas.openxmlformats.org/officeDocument/2006/relationships/hyperlink" Target="https://www.york.ac.uk/inst/spru/pubs/pdf/carersMHP.pdf%20accessed%2023%20September%202023" TargetMode="External"/><Relationship Id="rId52" Type="http://schemas.openxmlformats.org/officeDocument/2006/relationships/hyperlink" Target="http://dx.doi.org/10.26190/5c59202697201"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chart" Target="charts/chart3.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hyperlink" Target="https://www.aihw.gov.au/reports-data/myhospitals/intersection/spending/apc" TargetMode="External"/><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data.gov.au/dataset/ds-dga-cff2ae8a-55e4-47db-a66d-e177fe0ac6a0/details?q=DSS%20payment%20data"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sprc@unsw.edu.au" TargetMode="External"/><Relationship Id="rId25" Type="http://schemas.openxmlformats.org/officeDocument/2006/relationships/header" Target="header6.xml"/><Relationship Id="rId33" Type="http://schemas.openxmlformats.org/officeDocument/2006/relationships/hyperlink" Target="https://www.abs.gov.au/census/find-census-data/quickstats/2021/IQSAUS." TargetMode="External"/><Relationship Id="rId38" Type="http://schemas.openxmlformats.org/officeDocument/2006/relationships/chart" Target="charts/chart9.xml"/><Relationship Id="rId46" Type="http://schemas.openxmlformats.org/officeDocument/2006/relationships/hyperlink" Target="https://dex.dss.gov.au/sites/default/files/documents/2021-06/data-exchange-protocols-june-2021.pdf" TargetMode="External"/><Relationship Id="rId59" Type="http://schemas.openxmlformats.org/officeDocument/2006/relationships/hyperlink" Target="https://www.aihw.gov.au/reports-data/myhospitals/themes/spending-on-hospital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servicesaustralia.gov.au/how-much-jobseeker-payment-you-can-get?context=51411" TargetMode="External"/><Relationship Id="rId3" Type="http://schemas.openxmlformats.org/officeDocument/2006/relationships/hyperlink" Target="https://www.carergateway.gov.au/about" TargetMode="External"/><Relationship Id="rId7" Type="http://schemas.openxmlformats.org/officeDocument/2006/relationships/hyperlink" Target="https://www.abs.gov.au/statistics/health/disability/disability-ageing-and-carers-australia-summary-findings/latest-release" TargetMode="External"/><Relationship Id="rId2" Type="http://schemas.openxmlformats.org/officeDocument/2006/relationships/hyperlink" Target="https://www.dss.gov.au/disability-and-carers-carers/integrated-carer-support-service-model" TargetMode="External"/><Relationship Id="rId1" Type="http://schemas.openxmlformats.org/officeDocument/2006/relationships/hyperlink" Target="https://www.dss.gov.au/disability-and-carers-carers/integrated-carer-support-service-model" TargetMode="External"/><Relationship Id="rId6" Type="http://schemas.openxmlformats.org/officeDocument/2006/relationships/hyperlink" Target="https://www.aihw.gov.au/australias-disability-strategy/technical-resources/data-dictionary/personal-and-community-support/carer-satisfaction-with-support;" TargetMode="External"/><Relationship Id="rId5" Type="http://schemas.openxmlformats.org/officeDocument/2006/relationships/hyperlink" Target="https://www.aihw.gov.au/australias-disability-strategy/outcomes/personal-and-community-support/carer-satisfaction-with-support" TargetMode="External"/><Relationship Id="rId4" Type="http://schemas.openxmlformats.org/officeDocument/2006/relationships/hyperlink" Target="https://www.nhmrc.gov.au/research-policy/ethics/ethical-guidelines-research-aboriginal-and-torres-strait-islander-peoples%20(1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Z:\Consulting\Jobs\L-Z\University%20of%20NSW\2841_2842_2927_2929%20Impact%20Evaluation%20ICSS\Reports\Interim%20Report%20March%2023\Tables%20and%20Charts\Tables\Tables%20for%20interim%20report\Workings\ICSS%20-CHARTING%20BANNER%20-%20BY%20TIMESERIES%20UPDATED%20WEIGHTS_31.07.20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Z:\Consulting\Jobs\L-Z\University%20of%20NSW\2841_2842_2927_2929%20Impact%20Evaluation%20ICSS\Reports\Interim%20Report%20March%2023\Tables%20and%20Charts\Tables\Tables%20for%20interim%20report\Workings\ICSS%20-%20CHARTING%20BANNER%20-%20BY%20TIMESERIES-20%20April%202023%20UPDATED%20WEIGHTS_Draft.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srcentre.local\drives\z\Consulting\Jobs\L-Z\University%20of%20NSW\2841_2842_2927_2929%20Impact%20Evaluation%20ICSS\Reports\Interim%20Report%20March%2023\Tables%20and%20Charts\Tables\ICSS%20-%20CHARTING%20BANNER%202022%20-%207Feb2023%20-%20AD%20AE.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srcentre.local\drives\z\Consulting\Jobs\L-Z\University%20of%20NSW\2841_2842_2927_2929%20Impact%20Evaluation%20ICSS\Reports\Interim%20Report%20March%2023\Tables%20and%20Charts\Tables\ICSS%20-%20CHARTS%20OUTCOME%20VARIABLES%20-%20BY%20TIMESERIES%20-%208Feb2023.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1.xml"/><Relationship Id="rId4" Type="http://schemas.openxmlformats.org/officeDocument/2006/relationships/oleObject" Target="file:///\\srcentre.local\drives\z\Consulting\Jobs\L-Z\University%20of%20NSW\2841_2842_2927_2929%20Impact%20Evaluation%20ICSS\Reports\Interim%20Report%20March%2023\Tables%20and%20Charts\Tables\ICSS%20-%20TIMESERIES%20BANNER%202022%20-%206Feb2023%20-%20Copy%20charting.xlsx"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Z:\Consulting\Jobs\L-Z\University%20of%20NSW\2841_2842_2927_2929%20Impact%20Evaluation%20ICSS\Reports\Interim%20Report%20March%2023\Tables%20and%20Charts\Tables\Tables%20for%20interim%20report\Workings\ICSS%20-%20CHARTING%20BANNER%20-%20BY%20TIMESERIES-20%20April%202023%20UPDATED%20WEIGHTS_Draf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srcentre.local\drives\z\Consulting\Jobs\L-Z\University%20of%20NSW\2841_2842_2927_2929%20Impact%20Evaluation%20ICSS\Reports\Feedback%20June%202023%20-%20Population%20surveys%20of%20Australian%20Carers\Tables%20and%20charts\Post%20survey%20total%20table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unsw.sharepoint.com/sites/ICSSEvaluation/Shared%20Documents/General/DEX-DOMINO/DEX%20ICSS%20interim%20report/Copy%20of%20session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Z:\Consulting\Jobs\L-Z\University%20of%20NSW\2841_2842_2927_2929%20Impact%20Evaluation%20ICSS\Reports\Interim%20Report%20March%2023\Tables%20and%20Charts\Tables\Tables%20for%20interim%20report\Workings\ICSS%20-%20CHARTING%20BANNER%20-%20BY%20TIMESERIES-20%20April%202023%20UPDATED%20WEIGHTS_Draft.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Z:\Consulting\Jobs\L-Z\University%20of%20NSW\2841_2842_2927_2929%20Impact%20Evaluation%20ICSS\Reports\Interim%20Report%20March%2023\Tables%20and%20Charts\Tables\Tables%20for%20interim%20report\Workings\ICSS%20-%20CHARTING%20BANNER%20-%20BY%20TIMESERIES-20%20April%202023%20UPDATED%20WEIGHTS_Draft.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Z:\Consulting\Jobs\L-Z\University%20of%20NSW\2841_2842_2927_2929%20Impact%20Evaluation%20ICSS\Reports\Interim%20Report%20March%2023\Tables%20and%20Charts\Tables\Tables%20for%20interim%20report\Workings\ICSS%20-CHARTING%20BANNER%20-%20BY%20TIMESERIES-20%20April%202023%20UPDATED%20WEIGHTS_31.08.2023.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https://unsw.sharepoint.com/sites/ICSSEvaluation/Shared%20Documents/General/DEX-DOMINO/DEX%20ICSS%20interim%20report/Copy%20of%20sessions.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Z:\Consulting\Jobs\L-Z\University%20of%20NSW\2841_2842_2927_2929%20Impact%20Evaluation%20ICSS\Reports\Interim%20Report%20March%2023\Tables%20and%20Charts\Tables\Tables%20for%20interim%20report\Workings\ICSS%20-%20CHARTING%20BANNER%20-%20BY%20TIMESERIES-20%20April%202023%20UPDATED%20WEIGHTS_Draft.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79652777777776"/>
          <c:y val="0.15441038144343633"/>
          <c:w val="0.69885937500000006"/>
          <c:h val="0.58098618383361977"/>
        </c:manualLayout>
      </c:layout>
      <c:barChart>
        <c:barDir val="col"/>
        <c:grouping val="stacked"/>
        <c:varyColors val="0"/>
        <c:ser>
          <c:idx val="0"/>
          <c:order val="0"/>
          <c:tx>
            <c:strRef>
              <c:f>'I9. Do you fe by BANNER - CHART'!$A$12</c:f>
              <c:strCache>
                <c:ptCount val="1"/>
                <c:pt idx="0">
                  <c:v>Yes</c:v>
                </c:pt>
              </c:strCache>
            </c:strRef>
          </c:tx>
          <c:spPr>
            <a:solidFill>
              <a:srgbClr val="1C365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'I9. Do you fe by BANNER - CHART'!$B$11:$D$11</c:f>
              <c:strCache>
                <c:ptCount val="3"/>
                <c:pt idx="0">
                  <c:v>Total</c:v>
                </c:pt>
                <c:pt idx="1">
                  <c:v>Life in Australia™</c:v>
                </c:pt>
                <c:pt idx="2">
                  <c:v>CPA</c:v>
                </c:pt>
              </c:strCache>
            </c:strRef>
          </c:cat>
          <c:val>
            <c:numRef>
              <c:f>'I9. Do you fe by BANNER - CHART'!$B$12:$D$12</c:f>
              <c:numCache>
                <c:formatCode>0</c:formatCode>
                <c:ptCount val="3"/>
                <c:pt idx="0">
                  <c:v>60.116066810919996</c:v>
                </c:pt>
                <c:pt idx="1">
                  <c:v>35.83899491551</c:v>
                </c:pt>
                <c:pt idx="2">
                  <c:v>64.165907160290004</c:v>
                </c:pt>
              </c:numCache>
            </c:numRef>
          </c:val>
          <c:extLst>
            <c:ext xmlns:c16="http://schemas.microsoft.com/office/drawing/2014/chart" uri="{C3380CC4-5D6E-409C-BE32-E72D297353CC}">
              <c16:uniqueId val="{00000000-BD7D-4240-9433-8336C8CF08AB}"/>
            </c:ext>
          </c:extLst>
        </c:ser>
        <c:ser>
          <c:idx val="1"/>
          <c:order val="1"/>
          <c:tx>
            <c:strRef>
              <c:f>'I9. Do you fe by BANNER - CHART'!$A$13</c:f>
              <c:strCache>
                <c:ptCount val="1"/>
                <c:pt idx="0">
                  <c:v>No</c:v>
                </c:pt>
              </c:strCache>
            </c:strRef>
          </c:tx>
          <c:spPr>
            <a:solidFill>
              <a:srgbClr val="2A8C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'I9. Do you fe by BANNER - CHART'!$B$11:$D$11</c:f>
              <c:strCache>
                <c:ptCount val="3"/>
                <c:pt idx="0">
                  <c:v>Total</c:v>
                </c:pt>
                <c:pt idx="1">
                  <c:v>Life in Australia™</c:v>
                </c:pt>
                <c:pt idx="2">
                  <c:v>CPA</c:v>
                </c:pt>
              </c:strCache>
            </c:strRef>
          </c:cat>
          <c:val>
            <c:numRef>
              <c:f>'I9. Do you fe by BANNER - CHART'!$B$13:$D$13</c:f>
              <c:numCache>
                <c:formatCode>0</c:formatCode>
                <c:ptCount val="3"/>
                <c:pt idx="0">
                  <c:v>39.497834623930004</c:v>
                </c:pt>
                <c:pt idx="1">
                  <c:v>63.237395013349996</c:v>
                </c:pt>
                <c:pt idx="2">
                  <c:v>35.537660598179997</c:v>
                </c:pt>
              </c:numCache>
            </c:numRef>
          </c:val>
          <c:extLst>
            <c:ext xmlns:c16="http://schemas.microsoft.com/office/drawing/2014/chart" uri="{C3380CC4-5D6E-409C-BE32-E72D297353CC}">
              <c16:uniqueId val="{00000001-BD7D-4240-9433-8336C8CF08AB}"/>
            </c:ext>
          </c:extLst>
        </c:ser>
        <c:dLbls>
          <c:dLblPos val="ctr"/>
          <c:showLegendKey val="0"/>
          <c:showVal val="1"/>
          <c:showCatName val="0"/>
          <c:showSerName val="0"/>
          <c:showPercent val="0"/>
          <c:showBubbleSize val="0"/>
        </c:dLbls>
        <c:gapWidth val="40"/>
        <c:overlap val="100"/>
        <c:axId val="321608840"/>
        <c:axId val="327402184"/>
      </c:barChart>
      <c:catAx>
        <c:axId val="321608840"/>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7402184"/>
        <c:crosses val="autoZero"/>
        <c:auto val="1"/>
        <c:lblAlgn val="ctr"/>
        <c:lblOffset val="100"/>
        <c:noMultiLvlLbl val="0"/>
      </c:catAx>
      <c:valAx>
        <c:axId val="327402184"/>
        <c:scaling>
          <c:orientation val="minMax"/>
          <c:max val="100"/>
        </c:scaling>
        <c:delete val="0"/>
        <c:axPos val="l"/>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1608840"/>
        <c:crosses val="autoZero"/>
        <c:crossBetween val="between"/>
        <c:majorUnit val="20"/>
        <c:minorUnit val="10"/>
      </c:valAx>
      <c:spPr>
        <a:solidFill>
          <a:schemeClr val="bg1"/>
        </a:solidFill>
        <a:ln>
          <a:noFill/>
        </a:ln>
        <a:effectLst/>
      </c:spPr>
    </c:plotArea>
    <c:legend>
      <c:legendPos val="t"/>
      <c:layout>
        <c:manualLayout>
          <c:xMode val="edge"/>
          <c:yMode val="edge"/>
          <c:x val="0.39414649639383315"/>
          <c:y val="5.3248495453219864E-2"/>
          <c:w val="0.23333606828558195"/>
          <c:h val="5.3702112993451574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19980167457508E-2"/>
          <c:y val="0.15956000415777255"/>
          <c:w val="0.85999155855517706"/>
          <c:h val="0.51091147697446915"/>
        </c:manualLayout>
      </c:layout>
      <c:barChart>
        <c:barDir val="col"/>
        <c:grouping val="stacked"/>
        <c:varyColors val="0"/>
        <c:ser>
          <c:idx val="0"/>
          <c:order val="0"/>
          <c:tx>
            <c:strRef>
              <c:f>'S3. Have you  by BANNER - CHART'!$A$51</c:f>
              <c:strCache>
                <c:ptCount val="1"/>
                <c:pt idx="0">
                  <c:v>Yes</c:v>
                </c:pt>
              </c:strCache>
            </c:strRef>
          </c:tx>
          <c:spPr>
            <a:solidFill>
              <a:srgbClr val="1C365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'S3. Have you  by BANNER - CHART'!$B$49:$G$50</c:f>
              <c:multiLvlStrCache>
                <c:ptCount val="6"/>
                <c:lvl>
                  <c:pt idx="0">
                    <c:v>2022</c:v>
                  </c:pt>
                  <c:pt idx="1">
                    <c:v>2020</c:v>
                  </c:pt>
                  <c:pt idx="2">
                    <c:v>2022</c:v>
                  </c:pt>
                  <c:pt idx="3">
                    <c:v>2020</c:v>
                  </c:pt>
                  <c:pt idx="4">
                    <c:v>2022</c:v>
                  </c:pt>
                  <c:pt idx="5">
                    <c:v>2020</c:v>
                  </c:pt>
                </c:lvl>
                <c:lvl>
                  <c:pt idx="0">
                    <c:v>Total</c:v>
                  </c:pt>
                  <c:pt idx="2">
                    <c:v>Life in Australia™</c:v>
                  </c:pt>
                  <c:pt idx="4">
                    <c:v>CPA</c:v>
                  </c:pt>
                </c:lvl>
              </c:multiLvlStrCache>
            </c:multiLvlStrRef>
          </c:cat>
          <c:val>
            <c:numRef>
              <c:f>'S3. Have you  by BANNER - CHART'!$B$51:$G$51</c:f>
              <c:numCache>
                <c:formatCode>0</c:formatCode>
                <c:ptCount val="6"/>
                <c:pt idx="0">
                  <c:v>64.046379377859992</c:v>
                </c:pt>
                <c:pt idx="1">
                  <c:v>42.711007387160002</c:v>
                </c:pt>
                <c:pt idx="2">
                  <c:v>63.932839109439996</c:v>
                </c:pt>
                <c:pt idx="3">
                  <c:v>45.526105791719999</c:v>
                </c:pt>
                <c:pt idx="4">
                  <c:v>64.452200138350008</c:v>
                </c:pt>
                <c:pt idx="5">
                  <c:v>42.384720301750001</c:v>
                </c:pt>
              </c:numCache>
            </c:numRef>
          </c:val>
          <c:extLst>
            <c:ext xmlns:c16="http://schemas.microsoft.com/office/drawing/2014/chart" uri="{C3380CC4-5D6E-409C-BE32-E72D297353CC}">
              <c16:uniqueId val="{00000000-197C-4D11-8AB4-DBACAB5311C2}"/>
            </c:ext>
          </c:extLst>
        </c:ser>
        <c:ser>
          <c:idx val="1"/>
          <c:order val="1"/>
          <c:tx>
            <c:strRef>
              <c:f>'S3. Have you  by BANNER - CHART'!$A$52</c:f>
              <c:strCache>
                <c:ptCount val="1"/>
                <c:pt idx="0">
                  <c:v>No</c:v>
                </c:pt>
              </c:strCache>
            </c:strRef>
          </c:tx>
          <c:spPr>
            <a:solidFill>
              <a:srgbClr val="2A8C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'S3. Have you  by BANNER - CHART'!$B$49:$G$50</c:f>
              <c:multiLvlStrCache>
                <c:ptCount val="6"/>
                <c:lvl>
                  <c:pt idx="0">
                    <c:v>2022</c:v>
                  </c:pt>
                  <c:pt idx="1">
                    <c:v>2020</c:v>
                  </c:pt>
                  <c:pt idx="2">
                    <c:v>2022</c:v>
                  </c:pt>
                  <c:pt idx="3">
                    <c:v>2020</c:v>
                  </c:pt>
                  <c:pt idx="4">
                    <c:v>2022</c:v>
                  </c:pt>
                  <c:pt idx="5">
                    <c:v>2020</c:v>
                  </c:pt>
                </c:lvl>
                <c:lvl>
                  <c:pt idx="0">
                    <c:v>Total</c:v>
                  </c:pt>
                  <c:pt idx="2">
                    <c:v>Life in Australia™</c:v>
                  </c:pt>
                  <c:pt idx="4">
                    <c:v>CPA</c:v>
                  </c:pt>
                </c:lvl>
              </c:multiLvlStrCache>
            </c:multiLvlStrRef>
          </c:cat>
          <c:val>
            <c:numRef>
              <c:f>'S3. Have you  by BANNER - CHART'!$B$52:$G$52</c:f>
              <c:numCache>
                <c:formatCode>0</c:formatCode>
                <c:ptCount val="6"/>
                <c:pt idx="0">
                  <c:v>35.837503257910001</c:v>
                </c:pt>
                <c:pt idx="1">
                  <c:v>57.192543348330005</c:v>
                </c:pt>
                <c:pt idx="2">
                  <c:v>36.067160890560004</c:v>
                </c:pt>
                <c:pt idx="3">
                  <c:v>54.473894208280008</c:v>
                </c:pt>
                <c:pt idx="4">
                  <c:v>35.408354033729999</c:v>
                </c:pt>
                <c:pt idx="5">
                  <c:v>57.507651375350001</c:v>
                </c:pt>
              </c:numCache>
            </c:numRef>
          </c:val>
          <c:extLst>
            <c:ext xmlns:c16="http://schemas.microsoft.com/office/drawing/2014/chart" uri="{C3380CC4-5D6E-409C-BE32-E72D297353CC}">
              <c16:uniqueId val="{00000001-197C-4D11-8AB4-DBACAB5311C2}"/>
            </c:ext>
          </c:extLst>
        </c:ser>
        <c:dLbls>
          <c:dLblPos val="ctr"/>
          <c:showLegendKey val="0"/>
          <c:showVal val="1"/>
          <c:showCatName val="0"/>
          <c:showSerName val="0"/>
          <c:showPercent val="0"/>
          <c:showBubbleSize val="0"/>
        </c:dLbls>
        <c:gapWidth val="40"/>
        <c:overlap val="100"/>
        <c:axId val="321608840"/>
        <c:axId val="327402184"/>
      </c:barChart>
      <c:catAx>
        <c:axId val="321608840"/>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7402184"/>
        <c:crosses val="autoZero"/>
        <c:auto val="1"/>
        <c:lblAlgn val="ctr"/>
        <c:lblOffset val="100"/>
        <c:noMultiLvlLbl val="0"/>
      </c:catAx>
      <c:valAx>
        <c:axId val="327402184"/>
        <c:scaling>
          <c:orientation val="minMax"/>
          <c:max val="100"/>
        </c:scaling>
        <c:delete val="0"/>
        <c:axPos val="l"/>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1608840"/>
        <c:crosses val="autoZero"/>
        <c:crossBetween val="between"/>
        <c:majorUnit val="20"/>
        <c:minorUnit val="10"/>
      </c:valAx>
      <c:spPr>
        <a:solidFill>
          <a:schemeClr val="bg1"/>
        </a:solidFill>
        <a:ln>
          <a:noFill/>
        </a:ln>
        <a:effectLst/>
      </c:spPr>
    </c:plotArea>
    <c:legend>
      <c:legendPos val="t"/>
      <c:layout>
        <c:manualLayout>
          <c:xMode val="edge"/>
          <c:yMode val="edge"/>
          <c:x val="0.39414649639383315"/>
          <c:y val="5.3248495453219864E-2"/>
          <c:w val="0.23333606828558195"/>
          <c:h val="5.3702112993451574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180451388888891"/>
          <c:y val="0.11915511594108588"/>
          <c:w val="0.48517125984251969"/>
          <c:h val="0.6796364504023773"/>
        </c:manualLayout>
      </c:layout>
      <c:barChart>
        <c:barDir val="bar"/>
        <c:grouping val="clustered"/>
        <c:varyColors val="0"/>
        <c:ser>
          <c:idx val="0"/>
          <c:order val="0"/>
          <c:tx>
            <c:strRef>
              <c:f>'I8. What phys by BANNER - CHART'!$B$16</c:f>
              <c:strCache>
                <c:ptCount val="1"/>
                <c:pt idx="0">
                  <c:v>Total</c:v>
                </c:pt>
              </c:strCache>
            </c:strRef>
          </c:tx>
          <c:spPr>
            <a:solidFill>
              <a:srgbClr val="1C365F"/>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'I8. What phys by BANNER - CHART'!$A$17:$A$23</c:f>
              <c:strCache>
                <c:ptCount val="7"/>
                <c:pt idx="0">
                  <c:v>My physical or emotional well-being has changed</c:v>
                </c:pt>
                <c:pt idx="1">
                  <c:v>I feel weary or lack energy</c:v>
                </c:pt>
                <c:pt idx="2">
                  <c:v>I frequently feel worried or depressed</c:v>
                </c:pt>
                <c:pt idx="3">
                  <c:v>I frequently feel angry or resentful</c:v>
                </c:pt>
                <c:pt idx="4">
                  <c:v>I have been diagnosed as having a stress-related illness</c:v>
                </c:pt>
                <c:pt idx="5">
                  <c:v>I feel satisfied</c:v>
                </c:pt>
                <c:pt idx="6">
                  <c:v>None of the above</c:v>
                </c:pt>
              </c:strCache>
            </c:strRef>
          </c:cat>
          <c:val>
            <c:numRef>
              <c:f>'I8. What phys by BANNER - CHART'!$B$17:$B$23</c:f>
              <c:numCache>
                <c:formatCode>0</c:formatCode>
                <c:ptCount val="7"/>
                <c:pt idx="0">
                  <c:v>59.286068697200001</c:v>
                </c:pt>
                <c:pt idx="1">
                  <c:v>51.60911554066</c:v>
                </c:pt>
                <c:pt idx="2">
                  <c:v>39.322907500509999</c:v>
                </c:pt>
                <c:pt idx="3">
                  <c:v>24.514222878809999</c:v>
                </c:pt>
                <c:pt idx="4">
                  <c:v>18.651257751340001</c:v>
                </c:pt>
                <c:pt idx="5">
                  <c:v>14.077855755470001</c:v>
                </c:pt>
                <c:pt idx="6">
                  <c:v>11.695074566039999</c:v>
                </c:pt>
              </c:numCache>
            </c:numRef>
          </c:val>
          <c:extLst>
            <c:ext xmlns:c16="http://schemas.microsoft.com/office/drawing/2014/chart" uri="{C3380CC4-5D6E-409C-BE32-E72D297353CC}">
              <c16:uniqueId val="{00000000-5A9E-4A35-891E-032FF489FAE3}"/>
            </c:ext>
          </c:extLst>
        </c:ser>
        <c:ser>
          <c:idx val="1"/>
          <c:order val="1"/>
          <c:tx>
            <c:strRef>
              <c:f>'I8. What phys by BANNER - CHART'!$C$16</c:f>
              <c:strCache>
                <c:ptCount val="1"/>
                <c:pt idx="0">
                  <c:v>Life in Australia™</c:v>
                </c:pt>
              </c:strCache>
            </c:strRef>
          </c:tx>
          <c:spPr>
            <a:solidFill>
              <a:srgbClr val="2A8CBE"/>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'I8. What phys by BANNER - CHART'!$A$17:$A$23</c:f>
              <c:strCache>
                <c:ptCount val="7"/>
                <c:pt idx="0">
                  <c:v>My physical or emotional well-being has changed</c:v>
                </c:pt>
                <c:pt idx="1">
                  <c:v>I feel weary or lack energy</c:v>
                </c:pt>
                <c:pt idx="2">
                  <c:v>I frequently feel worried or depressed</c:v>
                </c:pt>
                <c:pt idx="3">
                  <c:v>I frequently feel angry or resentful</c:v>
                </c:pt>
                <c:pt idx="4">
                  <c:v>I have been diagnosed as having a stress-related illness</c:v>
                </c:pt>
                <c:pt idx="5">
                  <c:v>I feel satisfied</c:v>
                </c:pt>
                <c:pt idx="6">
                  <c:v>None of the above</c:v>
                </c:pt>
              </c:strCache>
            </c:strRef>
          </c:cat>
          <c:val>
            <c:numRef>
              <c:f>'I8. What phys by BANNER - CHART'!$C$17:$C$23</c:f>
              <c:numCache>
                <c:formatCode>0</c:formatCode>
                <c:ptCount val="7"/>
                <c:pt idx="0">
                  <c:v>35.98553345389</c:v>
                </c:pt>
                <c:pt idx="1">
                  <c:v>31.103074141050001</c:v>
                </c:pt>
                <c:pt idx="2">
                  <c:v>20.253164556959998</c:v>
                </c:pt>
                <c:pt idx="3">
                  <c:v>14.647377938520002</c:v>
                </c:pt>
                <c:pt idx="4">
                  <c:v>7.2332730560579996</c:v>
                </c:pt>
                <c:pt idx="5">
                  <c:v>26.763110307409999</c:v>
                </c:pt>
                <c:pt idx="6">
                  <c:v>24.05063291139</c:v>
                </c:pt>
              </c:numCache>
            </c:numRef>
          </c:val>
          <c:extLst>
            <c:ext xmlns:c16="http://schemas.microsoft.com/office/drawing/2014/chart" uri="{C3380CC4-5D6E-409C-BE32-E72D297353CC}">
              <c16:uniqueId val="{00000001-5A9E-4A35-891E-032FF489FAE3}"/>
            </c:ext>
          </c:extLst>
        </c:ser>
        <c:ser>
          <c:idx val="2"/>
          <c:order val="2"/>
          <c:tx>
            <c:strRef>
              <c:f>'I8. What phys by BANNER - CHART'!$D$16</c:f>
              <c:strCache>
                <c:ptCount val="1"/>
                <c:pt idx="0">
                  <c:v>CPA</c:v>
                </c:pt>
              </c:strCache>
            </c:strRef>
          </c:tx>
          <c:spPr>
            <a:solidFill>
              <a:srgbClr val="C0EDF8"/>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'I8. What phys by BANNER - CHART'!$A$17:$A$23</c:f>
              <c:strCache>
                <c:ptCount val="7"/>
                <c:pt idx="0">
                  <c:v>My physical or emotional well-being has changed</c:v>
                </c:pt>
                <c:pt idx="1">
                  <c:v>I feel weary or lack energy</c:v>
                </c:pt>
                <c:pt idx="2">
                  <c:v>I frequently feel worried or depressed</c:v>
                </c:pt>
                <c:pt idx="3">
                  <c:v>I frequently feel angry or resentful</c:v>
                </c:pt>
                <c:pt idx="4">
                  <c:v>I have been diagnosed as having a stress-related illness</c:v>
                </c:pt>
                <c:pt idx="5">
                  <c:v>I feel satisfied</c:v>
                </c:pt>
                <c:pt idx="6">
                  <c:v>None of the above</c:v>
                </c:pt>
              </c:strCache>
            </c:strRef>
          </c:cat>
          <c:val>
            <c:numRef>
              <c:f>'I8. What phys by BANNER - CHART'!$D$17:$D$23</c:f>
              <c:numCache>
                <c:formatCode>0</c:formatCode>
                <c:ptCount val="7"/>
                <c:pt idx="0">
                  <c:v>63.173005647290005</c:v>
                </c:pt>
                <c:pt idx="1">
                  <c:v>55.029882024520006</c:v>
                </c:pt>
                <c:pt idx="2">
                  <c:v>42.504074272089994</c:v>
                </c:pt>
                <c:pt idx="3">
                  <c:v>26.16018524743</c:v>
                </c:pt>
                <c:pt idx="4">
                  <c:v>20.555977370199997</c:v>
                </c:pt>
                <c:pt idx="5">
                  <c:v>11.96173335209</c:v>
                </c:pt>
                <c:pt idx="6">
                  <c:v>9.6339512583550011</c:v>
                </c:pt>
              </c:numCache>
            </c:numRef>
          </c:val>
          <c:extLst>
            <c:ext xmlns:c16="http://schemas.microsoft.com/office/drawing/2014/chart" uri="{C3380CC4-5D6E-409C-BE32-E72D297353CC}">
              <c16:uniqueId val="{00000002-5A9E-4A35-891E-032FF489FAE3}"/>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70"/>
          <c:min val="0"/>
        </c:scaling>
        <c:delete val="0"/>
        <c:axPos val="t"/>
        <c:numFmt formatCode="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10"/>
        <c:minorUnit val="10"/>
      </c:valAx>
    </c:plotArea>
    <c:legend>
      <c:legendPos val="t"/>
      <c:layout>
        <c:manualLayout>
          <c:xMode val="edge"/>
          <c:yMode val="edge"/>
          <c:x val="0.22310364583333328"/>
          <c:y val="2.0038610876119823E-3"/>
          <c:w val="0.58893593749999995"/>
          <c:h val="5.1452246155181021E-2"/>
        </c:manualLayout>
      </c:layout>
      <c:overlay val="0"/>
      <c:txPr>
        <a:bodyPr/>
        <a:lstStyle/>
        <a:p>
          <a:pPr>
            <a:defRPr sz="900" b="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57631552337362E-2"/>
          <c:y val="0.12479034460315103"/>
          <c:w val="0.93404027777777776"/>
          <c:h val="0.56339107611548556"/>
        </c:manualLayout>
      </c:layout>
      <c:barChart>
        <c:barDir val="col"/>
        <c:grouping val="clustered"/>
        <c:varyColors val="0"/>
        <c:ser>
          <c:idx val="0"/>
          <c:order val="0"/>
          <c:tx>
            <c:strRef>
              <c:f>'BURDEN Carer  by BANNER - TIMES'!$A$25</c:f>
              <c:strCache>
                <c:ptCount val="1"/>
                <c:pt idx="0">
                  <c:v>Life in Australia™ 2022</c:v>
                </c:pt>
              </c:strCache>
            </c:strRef>
          </c:tx>
          <c:spPr>
            <a:solidFill>
              <a:srgbClr val="1C365F"/>
            </a:solidFill>
          </c:spPr>
          <c:invertIfNegative val="0"/>
          <c:dPt>
            <c:idx val="3"/>
            <c:invertIfNegative val="0"/>
            <c:bubble3D val="0"/>
            <c:extLst>
              <c:ext xmlns:c16="http://schemas.microsoft.com/office/drawing/2014/chart" uri="{C3380CC4-5D6E-409C-BE32-E72D297353CC}">
                <c16:uniqueId val="{00000000-4885-4B9F-9797-51A838D4A880}"/>
              </c:ext>
            </c:extLst>
          </c:dPt>
          <c:dPt>
            <c:idx val="4"/>
            <c:invertIfNegative val="0"/>
            <c:bubble3D val="0"/>
            <c:extLst>
              <c:ext xmlns:c16="http://schemas.microsoft.com/office/drawing/2014/chart" uri="{C3380CC4-5D6E-409C-BE32-E72D297353CC}">
                <c16:uniqueId val="{00000001-4885-4B9F-9797-51A838D4A880}"/>
              </c:ext>
            </c:extLst>
          </c:dPt>
          <c:dPt>
            <c:idx val="5"/>
            <c:invertIfNegative val="0"/>
            <c:bubble3D val="0"/>
            <c:extLst>
              <c:ext xmlns:c16="http://schemas.microsoft.com/office/drawing/2014/chart" uri="{C3380CC4-5D6E-409C-BE32-E72D297353CC}">
                <c16:uniqueId val="{00000002-4885-4B9F-9797-51A838D4A880}"/>
              </c:ext>
            </c:extLst>
          </c:dPt>
          <c:dPt>
            <c:idx val="6"/>
            <c:invertIfNegative val="0"/>
            <c:bubble3D val="0"/>
            <c:extLst>
              <c:ext xmlns:c16="http://schemas.microsoft.com/office/drawing/2014/chart" uri="{C3380CC4-5D6E-409C-BE32-E72D297353CC}">
                <c16:uniqueId val="{00000003-4885-4B9F-9797-51A838D4A880}"/>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'BURDEN Carer  by BANNER - TIMES'!$B$24:$E$24</c:f>
              <c:strCache>
                <c:ptCount val="4"/>
                <c:pt idx="0">
                  <c:v>1-1.99 NET AVG</c:v>
                </c:pt>
                <c:pt idx="1">
                  <c:v>2 - 2.99 NET AVG</c:v>
                </c:pt>
                <c:pt idx="2">
                  <c:v>3 - 3.99 NET AVG</c:v>
                </c:pt>
                <c:pt idx="3">
                  <c:v>4 - 5 NET  AVG</c:v>
                </c:pt>
              </c:strCache>
            </c:strRef>
          </c:cat>
          <c:val>
            <c:numRef>
              <c:f>'BURDEN Carer  by BANNER - TIMES'!$B$25:$E$25</c:f>
              <c:numCache>
                <c:formatCode>0</c:formatCode>
                <c:ptCount val="4"/>
                <c:pt idx="0">
                  <c:v>33.273056057870001</c:v>
                </c:pt>
                <c:pt idx="1">
                  <c:v>38.878842676310001</c:v>
                </c:pt>
                <c:pt idx="2">
                  <c:v>22.242314647379999</c:v>
                </c:pt>
                <c:pt idx="3">
                  <c:v>5.6057866184450003</c:v>
                </c:pt>
              </c:numCache>
            </c:numRef>
          </c:val>
          <c:extLst>
            <c:ext xmlns:c16="http://schemas.microsoft.com/office/drawing/2014/chart" uri="{C3380CC4-5D6E-409C-BE32-E72D297353CC}">
              <c16:uniqueId val="{00000004-4885-4B9F-9797-51A838D4A880}"/>
            </c:ext>
          </c:extLst>
        </c:ser>
        <c:ser>
          <c:idx val="1"/>
          <c:order val="1"/>
          <c:tx>
            <c:strRef>
              <c:f>'BURDEN Carer  by BANNER - TIMES'!$A$26</c:f>
              <c:strCache>
                <c:ptCount val="1"/>
                <c:pt idx="0">
                  <c:v>Life in Australia™ 2020</c:v>
                </c:pt>
              </c:strCache>
            </c:strRef>
          </c:tx>
          <c:spPr>
            <a:solidFill>
              <a:srgbClr val="2A8CBE"/>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'BURDEN Carer  by BANNER - TIMES'!$B$24:$E$24</c:f>
              <c:strCache>
                <c:ptCount val="4"/>
                <c:pt idx="0">
                  <c:v>1-1.99 NET AVG</c:v>
                </c:pt>
                <c:pt idx="1">
                  <c:v>2 - 2.99 NET AVG</c:v>
                </c:pt>
                <c:pt idx="2">
                  <c:v>3 - 3.99 NET AVG</c:v>
                </c:pt>
                <c:pt idx="3">
                  <c:v>4 - 5 NET  AVG</c:v>
                </c:pt>
              </c:strCache>
            </c:strRef>
          </c:cat>
          <c:val>
            <c:numRef>
              <c:f>'BURDEN Carer  by BANNER - TIMES'!$B$26:$E$26</c:f>
              <c:numCache>
                <c:formatCode>0</c:formatCode>
                <c:ptCount val="4"/>
                <c:pt idx="0">
                  <c:v>34.350280539140002</c:v>
                </c:pt>
                <c:pt idx="1">
                  <c:v>42.451523877269999</c:v>
                </c:pt>
                <c:pt idx="2">
                  <c:v>16.978398238690001</c:v>
                </c:pt>
                <c:pt idx="3">
                  <c:v>6.2197973448940003</c:v>
                </c:pt>
              </c:numCache>
            </c:numRef>
          </c:val>
          <c:extLst>
            <c:ext xmlns:c16="http://schemas.microsoft.com/office/drawing/2014/chart" uri="{C3380CC4-5D6E-409C-BE32-E72D297353CC}">
              <c16:uniqueId val="{00000005-4885-4B9F-9797-51A838D4A880}"/>
            </c:ext>
          </c:extLst>
        </c:ser>
        <c:ser>
          <c:idx val="2"/>
          <c:order val="2"/>
          <c:tx>
            <c:strRef>
              <c:f>'BURDEN Carer  by BANNER - TIMES'!$A$27</c:f>
              <c:strCache>
                <c:ptCount val="1"/>
                <c:pt idx="0">
                  <c:v>CPA 2022</c:v>
                </c:pt>
              </c:strCache>
            </c:strRef>
          </c:tx>
          <c:spPr>
            <a:solidFill>
              <a:srgbClr val="5AC0E7"/>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'BURDEN Carer  by BANNER - TIMES'!$B$24:$E$24</c:f>
              <c:strCache>
                <c:ptCount val="4"/>
                <c:pt idx="0">
                  <c:v>1-1.99 NET AVG</c:v>
                </c:pt>
                <c:pt idx="1">
                  <c:v>2 - 2.99 NET AVG</c:v>
                </c:pt>
                <c:pt idx="2">
                  <c:v>3 - 3.99 NET AVG</c:v>
                </c:pt>
                <c:pt idx="3">
                  <c:v>4 - 5 NET  AVG</c:v>
                </c:pt>
              </c:strCache>
            </c:strRef>
          </c:cat>
          <c:val>
            <c:numRef>
              <c:f>'BURDEN Carer  by BANNER - TIMES'!$B$27:$E$27</c:f>
              <c:numCache>
                <c:formatCode>0</c:formatCode>
                <c:ptCount val="4"/>
                <c:pt idx="0">
                  <c:v>13.150115825709999</c:v>
                </c:pt>
                <c:pt idx="1">
                  <c:v>29.804871723490002</c:v>
                </c:pt>
                <c:pt idx="2">
                  <c:v>38.675430255560002</c:v>
                </c:pt>
                <c:pt idx="3">
                  <c:v>18.36958219524</c:v>
                </c:pt>
              </c:numCache>
            </c:numRef>
          </c:val>
          <c:extLst>
            <c:ext xmlns:c16="http://schemas.microsoft.com/office/drawing/2014/chart" uri="{C3380CC4-5D6E-409C-BE32-E72D297353CC}">
              <c16:uniqueId val="{00000006-4885-4B9F-9797-51A838D4A880}"/>
            </c:ext>
          </c:extLst>
        </c:ser>
        <c:ser>
          <c:idx val="3"/>
          <c:order val="3"/>
          <c:tx>
            <c:strRef>
              <c:f>'BURDEN Carer  by BANNER - TIMES'!$A$28</c:f>
              <c:strCache>
                <c:ptCount val="1"/>
                <c:pt idx="0">
                  <c:v>CPA 2020</c:v>
                </c:pt>
              </c:strCache>
            </c:strRef>
          </c:tx>
          <c:spPr>
            <a:solidFill>
              <a:srgbClr val="C0EDF8"/>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'BURDEN Carer  by BANNER - TIMES'!$B$24:$E$24</c:f>
              <c:strCache>
                <c:ptCount val="4"/>
                <c:pt idx="0">
                  <c:v>1-1.99 NET AVG</c:v>
                </c:pt>
                <c:pt idx="1">
                  <c:v>2 - 2.99 NET AVG</c:v>
                </c:pt>
                <c:pt idx="2">
                  <c:v>3 - 3.99 NET AVG</c:v>
                </c:pt>
                <c:pt idx="3">
                  <c:v>4 - 5 NET  AVG</c:v>
                </c:pt>
              </c:strCache>
            </c:strRef>
          </c:cat>
          <c:val>
            <c:numRef>
              <c:f>'BURDEN Carer  by BANNER - TIMES'!$B$28:$E$28</c:f>
              <c:numCache>
                <c:formatCode>0</c:formatCode>
                <c:ptCount val="4"/>
                <c:pt idx="0">
                  <c:v>16.442924272340001</c:v>
                </c:pt>
                <c:pt idx="1">
                  <c:v>35.147453173830002</c:v>
                </c:pt>
                <c:pt idx="2">
                  <c:v>34.921429066309997</c:v>
                </c:pt>
                <c:pt idx="3">
                  <c:v>13.42672518853</c:v>
                </c:pt>
              </c:numCache>
            </c:numRef>
          </c:val>
          <c:extLst>
            <c:ext xmlns:c16="http://schemas.microsoft.com/office/drawing/2014/chart" uri="{C3380CC4-5D6E-409C-BE32-E72D297353CC}">
              <c16:uniqueId val="{00000007-4885-4B9F-9797-51A838D4A880}"/>
            </c:ext>
          </c:extLst>
        </c:ser>
        <c:dLbls>
          <c:showLegendKey val="0"/>
          <c:showVal val="0"/>
          <c:showCatName val="0"/>
          <c:showSerName val="0"/>
          <c:showPercent val="0"/>
          <c:showBubbleSize val="0"/>
        </c:dLbls>
        <c:gapWidth val="150"/>
        <c:overlap val="-10"/>
        <c:axId val="327306112"/>
        <c:axId val="327305720"/>
      </c:barChart>
      <c:catAx>
        <c:axId val="327306112"/>
        <c:scaling>
          <c:orientation val="minMax"/>
        </c:scaling>
        <c:delete val="0"/>
        <c:axPos val="b"/>
        <c:numFmt formatCode="General" sourceLinked="0"/>
        <c:majorTickMark val="out"/>
        <c:minorTickMark val="none"/>
        <c:tickLblPos val="nextTo"/>
        <c:txPr>
          <a:bodyPr/>
          <a:lstStyle/>
          <a:p>
            <a:pPr>
              <a:defRPr sz="900"/>
            </a:pPr>
            <a:endParaRPr lang="en-US"/>
          </a:p>
        </c:txPr>
        <c:crossAx val="327305720"/>
        <c:crosses val="autoZero"/>
        <c:auto val="1"/>
        <c:lblAlgn val="ctr"/>
        <c:lblOffset val="100"/>
        <c:noMultiLvlLbl val="0"/>
      </c:catAx>
      <c:valAx>
        <c:axId val="327305720"/>
        <c:scaling>
          <c:orientation val="minMax"/>
          <c:max val="50"/>
          <c:min val="0"/>
        </c:scaling>
        <c:delete val="0"/>
        <c:axPos val="l"/>
        <c:numFmt formatCode="0" sourceLinked="1"/>
        <c:majorTickMark val="out"/>
        <c:minorTickMark val="out"/>
        <c:tickLblPos val="nextTo"/>
        <c:txPr>
          <a:bodyPr/>
          <a:lstStyle/>
          <a:p>
            <a:pPr>
              <a:defRPr sz="900"/>
            </a:pPr>
            <a:endParaRPr lang="en-US"/>
          </a:p>
        </c:txPr>
        <c:crossAx val="327306112"/>
        <c:crosses val="autoZero"/>
        <c:crossBetween val="between"/>
        <c:majorUnit val="10"/>
        <c:minorUnit val="5"/>
      </c:valAx>
    </c:plotArea>
    <c:legend>
      <c:legendPos val="t"/>
      <c:layout>
        <c:manualLayout>
          <c:xMode val="edge"/>
          <c:yMode val="edge"/>
          <c:x val="0.16831049385158511"/>
          <c:y val="2.3668639053254437E-2"/>
          <c:w val="0.75798766360235126"/>
          <c:h val="6.7310565469257178E-2"/>
        </c:manualLayout>
      </c:layout>
      <c:overlay val="0"/>
      <c:txPr>
        <a:bodyPr/>
        <a:lstStyle/>
        <a:p>
          <a:pPr>
            <a:defRPr sz="900"/>
          </a:pPr>
          <a:endParaRPr lang="en-US"/>
        </a:p>
      </c:txPr>
    </c:legend>
    <c:plotVisOnly val="1"/>
    <c:dispBlanksAs val="gap"/>
    <c:showDLblsOverMax val="0"/>
  </c:chart>
  <c:spPr>
    <a:ln>
      <a:noFill/>
    </a:ln>
  </c:spPr>
  <c:txPr>
    <a:bodyPr/>
    <a:lstStyle/>
    <a:p>
      <a:pPr>
        <a:defRPr sz="900" b="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95085468230476"/>
          <c:y val="0.17579580642307352"/>
          <c:w val="0.74516594466485497"/>
          <c:h val="0.52867278188164624"/>
        </c:manualLayout>
      </c:layout>
      <c:barChart>
        <c:barDir val="col"/>
        <c:grouping val="stacked"/>
        <c:varyColors val="0"/>
        <c:ser>
          <c:idx val="0"/>
          <c:order val="0"/>
          <c:tx>
            <c:strRef>
              <c:f>'CP6. Would yo by BANNER - TIMES'!$A$26</c:f>
              <c:strCache>
                <c:ptCount val="1"/>
                <c:pt idx="0">
                  <c:v>Yes</c:v>
                </c:pt>
              </c:strCache>
            </c:strRef>
          </c:tx>
          <c:spPr>
            <a:solidFill>
              <a:srgbClr val="1C365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'CP6. Would yo by BANNER - TIMES'!$B$25:$E$25</c:f>
              <c:strCache>
                <c:ptCount val="4"/>
                <c:pt idx="0">
                  <c:v>Life in Australia™ 2022</c:v>
                </c:pt>
                <c:pt idx="1">
                  <c:v>Life in Australia™ 2020</c:v>
                </c:pt>
                <c:pt idx="2">
                  <c:v>CPA 2022</c:v>
                </c:pt>
                <c:pt idx="3">
                  <c:v>CPA 2020</c:v>
                </c:pt>
              </c:strCache>
            </c:strRef>
          </c:cat>
          <c:val>
            <c:numRef>
              <c:f>'CP6. Would yo by BANNER - TIMES'!$B$26:$E$26</c:f>
              <c:numCache>
                <c:formatCode>0</c:formatCode>
                <c:ptCount val="4"/>
                <c:pt idx="0">
                  <c:v>57.142857142860002</c:v>
                </c:pt>
                <c:pt idx="1">
                  <c:v>58.864334328769999</c:v>
                </c:pt>
                <c:pt idx="2">
                  <c:v>64.154637974210004</c:v>
                </c:pt>
                <c:pt idx="3">
                  <c:v>65.57888253406</c:v>
                </c:pt>
              </c:numCache>
            </c:numRef>
          </c:val>
          <c:extLst>
            <c:ext xmlns:c16="http://schemas.microsoft.com/office/drawing/2014/chart" uri="{C3380CC4-5D6E-409C-BE32-E72D297353CC}">
              <c16:uniqueId val="{00000000-777D-4351-97AB-F69B3F0AFD40}"/>
            </c:ext>
          </c:extLst>
        </c:ser>
        <c:ser>
          <c:idx val="1"/>
          <c:order val="1"/>
          <c:tx>
            <c:strRef>
              <c:f>'CP6. Would yo by BANNER - TIMES'!$A$27</c:f>
              <c:strCache>
                <c:ptCount val="1"/>
                <c:pt idx="0">
                  <c:v>No</c:v>
                </c:pt>
              </c:strCache>
            </c:strRef>
          </c:tx>
          <c:spPr>
            <a:solidFill>
              <a:srgbClr val="2A8C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'CP6. Would yo by BANNER - TIMES'!$B$25:$E$25</c:f>
              <c:strCache>
                <c:ptCount val="4"/>
                <c:pt idx="0">
                  <c:v>Life in Australia™ 2022</c:v>
                </c:pt>
                <c:pt idx="1">
                  <c:v>Life in Australia™ 2020</c:v>
                </c:pt>
                <c:pt idx="2">
                  <c:v>CPA 2022</c:v>
                </c:pt>
                <c:pt idx="3">
                  <c:v>CPA 2020</c:v>
                </c:pt>
              </c:strCache>
            </c:strRef>
          </c:cat>
          <c:val>
            <c:numRef>
              <c:f>'CP6. Would yo by BANNER - TIMES'!$B$27:$E$27</c:f>
              <c:numCache>
                <c:formatCode>0</c:formatCode>
                <c:ptCount val="4"/>
                <c:pt idx="0">
                  <c:v>42.314647377939998</c:v>
                </c:pt>
                <c:pt idx="1">
                  <c:v>40.123954669340002</c:v>
                </c:pt>
                <c:pt idx="2">
                  <c:v>35.36574071079</c:v>
                </c:pt>
                <c:pt idx="3">
                  <c:v>34.011999156549997</c:v>
                </c:pt>
              </c:numCache>
            </c:numRef>
          </c:val>
          <c:extLst>
            <c:ext xmlns:c16="http://schemas.microsoft.com/office/drawing/2014/chart" uri="{C3380CC4-5D6E-409C-BE32-E72D297353CC}">
              <c16:uniqueId val="{00000001-777D-4351-97AB-F69B3F0AFD40}"/>
            </c:ext>
          </c:extLst>
        </c:ser>
        <c:dLbls>
          <c:dLblPos val="ctr"/>
          <c:showLegendKey val="0"/>
          <c:showVal val="1"/>
          <c:showCatName val="0"/>
          <c:showSerName val="0"/>
          <c:showPercent val="0"/>
          <c:showBubbleSize val="0"/>
        </c:dLbls>
        <c:gapWidth val="40"/>
        <c:overlap val="100"/>
        <c:axId val="321608840"/>
        <c:axId val="327402184"/>
      </c:barChart>
      <c:catAx>
        <c:axId val="321608840"/>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7402184"/>
        <c:crosses val="autoZero"/>
        <c:auto val="1"/>
        <c:lblAlgn val="ctr"/>
        <c:lblOffset val="100"/>
        <c:noMultiLvlLbl val="0"/>
      </c:catAx>
      <c:valAx>
        <c:axId val="327402184"/>
        <c:scaling>
          <c:orientation val="minMax"/>
          <c:max val="100"/>
        </c:scaling>
        <c:delete val="0"/>
        <c:axPos val="l"/>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1608840"/>
        <c:crosses val="autoZero"/>
        <c:crossBetween val="between"/>
        <c:majorUnit val="20"/>
        <c:minorUnit val="10"/>
      </c:valAx>
      <c:spPr>
        <a:solidFill>
          <a:schemeClr val="bg1"/>
        </a:solidFill>
        <a:ln>
          <a:noFill/>
        </a:ln>
        <a:effectLst/>
      </c:spPr>
    </c:plotArea>
    <c:legend>
      <c:legendPos val="t"/>
      <c:layout>
        <c:manualLayout>
          <c:xMode val="edge"/>
          <c:yMode val="edge"/>
          <c:x val="0.39414649639383315"/>
          <c:y val="5.3248495453219864E-2"/>
          <c:w val="0.23333606828558195"/>
          <c:h val="5.3702112993451574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Sheet1!$A$29</c:f>
              <c:strCache>
                <c:ptCount val="1"/>
                <c:pt idx="0">
                  <c:v>Low cost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Sheet1!$B$28:$F$28</c:f>
              <c:strCache>
                <c:ptCount val="5"/>
                <c:pt idx="0">
                  <c:v>Apr-Dec 2020</c:v>
                </c:pt>
                <c:pt idx="1">
                  <c:v>Jan-Jun 2021</c:v>
                </c:pt>
                <c:pt idx="2">
                  <c:v>Jul-Dec 2021</c:v>
                </c:pt>
                <c:pt idx="3">
                  <c:v>Jan-Jun 2022</c:v>
                </c:pt>
                <c:pt idx="4">
                  <c:v>Jul-Dec 2022</c:v>
                </c:pt>
              </c:strCache>
            </c:strRef>
          </c:cat>
          <c:val>
            <c:numRef>
              <c:f>Sheet1!$B$29:$F$29</c:f>
              <c:numCache>
                <c:formatCode>General</c:formatCode>
                <c:ptCount val="5"/>
                <c:pt idx="0">
                  <c:v>27319</c:v>
                </c:pt>
                <c:pt idx="1">
                  <c:v>29225</c:v>
                </c:pt>
                <c:pt idx="2">
                  <c:v>43679</c:v>
                </c:pt>
                <c:pt idx="3">
                  <c:v>48054</c:v>
                </c:pt>
                <c:pt idx="4">
                  <c:v>66450</c:v>
                </c:pt>
              </c:numCache>
            </c:numRef>
          </c:val>
          <c:extLst>
            <c:ext xmlns:c16="http://schemas.microsoft.com/office/drawing/2014/chart" uri="{C3380CC4-5D6E-409C-BE32-E72D297353CC}">
              <c16:uniqueId val="{00000000-A1D8-4341-B115-69E57B1BCA6F}"/>
            </c:ext>
          </c:extLst>
        </c:ser>
        <c:ser>
          <c:idx val="1"/>
          <c:order val="1"/>
          <c:tx>
            <c:strRef>
              <c:f>Sheet1!$A$30</c:f>
              <c:strCache>
                <c:ptCount val="1"/>
                <c:pt idx="0">
                  <c:v>High cost</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Sheet1!$B$28:$F$28</c:f>
              <c:strCache>
                <c:ptCount val="5"/>
                <c:pt idx="0">
                  <c:v>Apr-Dec 2020</c:v>
                </c:pt>
                <c:pt idx="1">
                  <c:v>Jan-Jun 2021</c:v>
                </c:pt>
                <c:pt idx="2">
                  <c:v>Jul-Dec 2021</c:v>
                </c:pt>
                <c:pt idx="3">
                  <c:v>Jan-Jun 2022</c:v>
                </c:pt>
                <c:pt idx="4">
                  <c:v>Jul-Dec 2022</c:v>
                </c:pt>
              </c:strCache>
            </c:strRef>
          </c:cat>
          <c:val>
            <c:numRef>
              <c:f>Sheet1!$B$30:$F$30</c:f>
              <c:numCache>
                <c:formatCode>General</c:formatCode>
                <c:ptCount val="5"/>
                <c:pt idx="0">
                  <c:v>61214</c:v>
                </c:pt>
                <c:pt idx="1">
                  <c:v>82493</c:v>
                </c:pt>
                <c:pt idx="2">
                  <c:v>93649</c:v>
                </c:pt>
                <c:pt idx="3">
                  <c:v>92792</c:v>
                </c:pt>
                <c:pt idx="4">
                  <c:v>88324</c:v>
                </c:pt>
              </c:numCache>
            </c:numRef>
          </c:val>
          <c:extLst>
            <c:ext xmlns:c16="http://schemas.microsoft.com/office/drawing/2014/chart" uri="{C3380CC4-5D6E-409C-BE32-E72D297353CC}">
              <c16:uniqueId val="{00000001-A1D8-4341-B115-69E57B1BCA6F}"/>
            </c:ext>
          </c:extLst>
        </c:ser>
        <c:ser>
          <c:idx val="2"/>
          <c:order val="2"/>
          <c:tx>
            <c:strRef>
              <c:f>Sheet1!$A$31</c:f>
              <c:strCache>
                <c:ptCount val="1"/>
                <c:pt idx="0">
                  <c:v>Common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Sheet1!$B$28:$F$28</c:f>
              <c:strCache>
                <c:ptCount val="5"/>
                <c:pt idx="0">
                  <c:v>Apr-Dec 2020</c:v>
                </c:pt>
                <c:pt idx="1">
                  <c:v>Jan-Jun 2021</c:v>
                </c:pt>
                <c:pt idx="2">
                  <c:v>Jul-Dec 2021</c:v>
                </c:pt>
                <c:pt idx="3">
                  <c:v>Jan-Jun 2022</c:v>
                </c:pt>
                <c:pt idx="4">
                  <c:v>Jul-Dec 2022</c:v>
                </c:pt>
              </c:strCache>
            </c:strRef>
          </c:cat>
          <c:val>
            <c:numRef>
              <c:f>Sheet1!$B$31:$F$31</c:f>
              <c:numCache>
                <c:formatCode>General</c:formatCode>
                <c:ptCount val="5"/>
                <c:pt idx="0">
                  <c:v>126291</c:v>
                </c:pt>
                <c:pt idx="1">
                  <c:v>136511</c:v>
                </c:pt>
                <c:pt idx="2">
                  <c:v>171405</c:v>
                </c:pt>
                <c:pt idx="3">
                  <c:v>182034</c:v>
                </c:pt>
                <c:pt idx="4">
                  <c:v>206066</c:v>
                </c:pt>
              </c:numCache>
            </c:numRef>
          </c:val>
          <c:extLst>
            <c:ext xmlns:c16="http://schemas.microsoft.com/office/drawing/2014/chart" uri="{C3380CC4-5D6E-409C-BE32-E72D297353CC}">
              <c16:uniqueId val="{00000002-A1D8-4341-B115-69E57B1BCA6F}"/>
            </c:ext>
          </c:extLst>
        </c:ser>
        <c:dLbls>
          <c:dLblPos val="ctr"/>
          <c:showLegendKey val="0"/>
          <c:showVal val="1"/>
          <c:showCatName val="0"/>
          <c:showSerName val="0"/>
          <c:showPercent val="0"/>
          <c:showBubbleSize val="0"/>
        </c:dLbls>
        <c:gapWidth val="79"/>
        <c:overlap val="100"/>
        <c:axId val="1497982527"/>
        <c:axId val="1497985407"/>
      </c:barChart>
      <c:catAx>
        <c:axId val="14979825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97985407"/>
        <c:crosses val="autoZero"/>
        <c:auto val="1"/>
        <c:lblAlgn val="ctr"/>
        <c:lblOffset val="100"/>
        <c:noMultiLvlLbl val="0"/>
      </c:catAx>
      <c:valAx>
        <c:axId val="1497985407"/>
        <c:scaling>
          <c:orientation val="minMax"/>
        </c:scaling>
        <c:delete val="1"/>
        <c:axPos val="l"/>
        <c:numFmt formatCode="General" sourceLinked="1"/>
        <c:majorTickMark val="none"/>
        <c:minorTickMark val="none"/>
        <c:tickLblPos val="nextTo"/>
        <c:crossAx val="14979825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85911919872892"/>
          <c:y val="0.142987046431541"/>
          <c:w val="0.53895697820381139"/>
          <c:h val="0.69235653619963589"/>
        </c:manualLayout>
      </c:layout>
      <c:barChart>
        <c:barDir val="bar"/>
        <c:grouping val="stacked"/>
        <c:varyColors val="0"/>
        <c:ser>
          <c:idx val="2"/>
          <c:order val="0"/>
          <c:tx>
            <c:strRef>
              <c:f>'S17. How sati by BANNER - CHART'!$E$19</c:f>
              <c:strCache>
                <c:ptCount val="1"/>
                <c:pt idx="0">
                  <c:v>Not applicable / didn't use this service</c:v>
                </c:pt>
              </c:strCache>
            </c:strRef>
          </c:tx>
          <c:spPr>
            <a:solidFill>
              <a:srgbClr val="1C3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'S17. How sati by BANNER - CHART'!$A$20:$A$29</c:f>
              <c:strCache>
                <c:ptCount val="10"/>
                <c:pt idx="0">
                  <c:v>The Carer Gateway phone call service</c:v>
                </c:pt>
                <c:pt idx="1">
                  <c:v>The types of services you were offered</c:v>
                </c:pt>
                <c:pt idx="2">
                  <c:v>Carer Gateway website overall</c:v>
                </c:pt>
                <c:pt idx="3">
                  <c:v>The usefulness of the services you have accessed</c:v>
                </c:pt>
                <c:pt idx="4">
                  <c:v>Information available on the website</c:v>
                </c:pt>
                <c:pt idx="5">
                  <c:v>How your needs as a carer were assessed (Carers Star)</c:v>
                </c:pt>
                <c:pt idx="6">
                  <c:v>Booklet or information pack sent to you about Carer Gateway</c:v>
                </c:pt>
                <c:pt idx="7">
                  <c:v>The choice of service provider for the services offered</c:v>
                </c:pt>
                <c:pt idx="8">
                  <c:v>The availability of the right service to meet your needs</c:v>
                </c:pt>
                <c:pt idx="9">
                  <c:v>Access to services and supports via the website</c:v>
                </c:pt>
              </c:strCache>
              <c:extLst/>
            </c:strRef>
          </c:cat>
          <c:val>
            <c:numRef>
              <c:f>'S17. How sati by BANNER - CHART'!$E$20:$E$29</c:f>
              <c:numCache>
                <c:formatCode>0</c:formatCode>
                <c:ptCount val="10"/>
                <c:pt idx="0">
                  <c:v>32.888338556250005</c:v>
                </c:pt>
                <c:pt idx="1">
                  <c:v>28.907137553060004</c:v>
                </c:pt>
                <c:pt idx="2">
                  <c:v>24.305266224259999</c:v>
                </c:pt>
                <c:pt idx="3">
                  <c:v>32.995762281049998</c:v>
                </c:pt>
                <c:pt idx="4">
                  <c:v>24.93668074987</c:v>
                </c:pt>
                <c:pt idx="5">
                  <c:v>35.573774109829998</c:v>
                </c:pt>
                <c:pt idx="6">
                  <c:v>36.075938787319998</c:v>
                </c:pt>
                <c:pt idx="7">
                  <c:v>38.527053840539999</c:v>
                </c:pt>
                <c:pt idx="8">
                  <c:v>30.098037404340001</c:v>
                </c:pt>
                <c:pt idx="9">
                  <c:v>34.37649680813</c:v>
                </c:pt>
              </c:numCache>
              <c:extLst/>
            </c:numRef>
          </c:val>
          <c:extLst>
            <c:ext xmlns:c16="http://schemas.microsoft.com/office/drawing/2014/chart" uri="{C3380CC4-5D6E-409C-BE32-E72D297353CC}">
              <c16:uniqueId val="{00000000-F162-4F9F-B34C-FCFB22101A66}"/>
            </c:ext>
          </c:extLst>
        </c:ser>
        <c:ser>
          <c:idx val="3"/>
          <c:order val="1"/>
          <c:tx>
            <c:strRef>
              <c:f>'S17. How sati by BANNER - CHART'!$B$19</c:f>
              <c:strCache>
                <c:ptCount val="1"/>
                <c:pt idx="0">
                  <c:v>Net 0-3</c:v>
                </c:pt>
              </c:strCache>
            </c:strRef>
          </c:tx>
          <c:spPr>
            <a:solidFill>
              <a:srgbClr val="2A8CB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'S17. How sati by BANNER - CHART'!$A$20:$A$29</c:f>
              <c:strCache>
                <c:ptCount val="10"/>
                <c:pt idx="0">
                  <c:v>The Carer Gateway phone call service</c:v>
                </c:pt>
                <c:pt idx="1">
                  <c:v>The types of services you were offered</c:v>
                </c:pt>
                <c:pt idx="2">
                  <c:v>Carer Gateway website overall</c:v>
                </c:pt>
                <c:pt idx="3">
                  <c:v>The usefulness of the services you have accessed</c:v>
                </c:pt>
                <c:pt idx="4">
                  <c:v>Information available on the website</c:v>
                </c:pt>
                <c:pt idx="5">
                  <c:v>How your needs as a carer were assessed (Carers Star)</c:v>
                </c:pt>
                <c:pt idx="6">
                  <c:v>Booklet or information pack sent to you about Carer Gateway</c:v>
                </c:pt>
                <c:pt idx="7">
                  <c:v>The choice of service provider for the services offered</c:v>
                </c:pt>
                <c:pt idx="8">
                  <c:v>The availability of the right service to meet your needs</c:v>
                </c:pt>
                <c:pt idx="9">
                  <c:v>Access to services and supports via the website</c:v>
                </c:pt>
              </c:strCache>
              <c:extLst/>
            </c:strRef>
          </c:cat>
          <c:val>
            <c:numRef>
              <c:f>'S17. How sati by BANNER - CHART'!$B$20:$B$29</c:f>
              <c:numCache>
                <c:formatCode>0</c:formatCode>
                <c:ptCount val="10"/>
                <c:pt idx="0">
                  <c:v>15.8996069426</c:v>
                </c:pt>
                <c:pt idx="1">
                  <c:v>22.724869188020001</c:v>
                </c:pt>
                <c:pt idx="2">
                  <c:v>15.30671992639</c:v>
                </c:pt>
                <c:pt idx="3">
                  <c:v>19.086933710369998</c:v>
                </c:pt>
                <c:pt idx="4">
                  <c:v>15.6513780027</c:v>
                </c:pt>
                <c:pt idx="5">
                  <c:v>18.65033799407</c:v>
                </c:pt>
                <c:pt idx="6">
                  <c:v>14.074689747020001</c:v>
                </c:pt>
                <c:pt idx="7">
                  <c:v>18.990067109920002</c:v>
                </c:pt>
                <c:pt idx="8">
                  <c:v>26.25128995112</c:v>
                </c:pt>
                <c:pt idx="9">
                  <c:v>20.239443726059999</c:v>
                </c:pt>
              </c:numCache>
              <c:extLst/>
            </c:numRef>
          </c:val>
          <c:extLst>
            <c:ext xmlns:c16="http://schemas.microsoft.com/office/drawing/2014/chart" uri="{C3380CC4-5D6E-409C-BE32-E72D297353CC}">
              <c16:uniqueId val="{00000001-F162-4F9F-B34C-FCFB22101A66}"/>
            </c:ext>
          </c:extLst>
        </c:ser>
        <c:ser>
          <c:idx val="0"/>
          <c:order val="2"/>
          <c:tx>
            <c:strRef>
              <c:f>'S17. How sati by BANNER - CHART'!$C$19</c:f>
              <c:strCache>
                <c:ptCount val="1"/>
                <c:pt idx="0">
                  <c:v>Net 4-6</c:v>
                </c:pt>
              </c:strCache>
            </c:strRef>
          </c:tx>
          <c:spPr>
            <a:solidFill>
              <a:srgbClr val="5AC0E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'S17. How sati by BANNER - CHART'!$A$20:$A$29</c:f>
              <c:strCache>
                <c:ptCount val="10"/>
                <c:pt idx="0">
                  <c:v>The Carer Gateway phone call service</c:v>
                </c:pt>
                <c:pt idx="1">
                  <c:v>The types of services you were offered</c:v>
                </c:pt>
                <c:pt idx="2">
                  <c:v>Carer Gateway website overall</c:v>
                </c:pt>
                <c:pt idx="3">
                  <c:v>The usefulness of the services you have accessed</c:v>
                </c:pt>
                <c:pt idx="4">
                  <c:v>Information available on the website</c:v>
                </c:pt>
                <c:pt idx="5">
                  <c:v>How your needs as a carer were assessed (Carers Star)</c:v>
                </c:pt>
                <c:pt idx="6">
                  <c:v>Booklet or information pack sent to you about Carer Gateway</c:v>
                </c:pt>
                <c:pt idx="7">
                  <c:v>The choice of service provider for the services offered</c:v>
                </c:pt>
                <c:pt idx="8">
                  <c:v>The availability of the right service to meet your needs</c:v>
                </c:pt>
                <c:pt idx="9">
                  <c:v>Access to services and supports via the website</c:v>
                </c:pt>
              </c:strCache>
              <c:extLst/>
            </c:strRef>
          </c:cat>
          <c:val>
            <c:numRef>
              <c:f>'S17. How sati by BANNER - CHART'!$C$20:$C$29</c:f>
              <c:numCache>
                <c:formatCode>0</c:formatCode>
                <c:ptCount val="10"/>
                <c:pt idx="0">
                  <c:v>14.834961013000001</c:v>
                </c:pt>
                <c:pt idx="1">
                  <c:v>14.076521789650002</c:v>
                </c:pt>
                <c:pt idx="2">
                  <c:v>26.762068825259998</c:v>
                </c:pt>
                <c:pt idx="3">
                  <c:v>15.02079654147</c:v>
                </c:pt>
                <c:pt idx="4">
                  <c:v>26.472052965589999</c:v>
                </c:pt>
                <c:pt idx="5">
                  <c:v>13.136438348000002</c:v>
                </c:pt>
                <c:pt idx="6">
                  <c:v>18.031799460430001</c:v>
                </c:pt>
                <c:pt idx="7">
                  <c:v>15.157006242910001</c:v>
                </c:pt>
                <c:pt idx="8">
                  <c:v>17.555500770439998</c:v>
                </c:pt>
                <c:pt idx="9">
                  <c:v>22.023686187710002</c:v>
                </c:pt>
              </c:numCache>
              <c:extLst/>
            </c:numRef>
          </c:val>
          <c:extLst>
            <c:ext xmlns:c16="http://schemas.microsoft.com/office/drawing/2014/chart" uri="{C3380CC4-5D6E-409C-BE32-E72D297353CC}">
              <c16:uniqueId val="{00000002-F162-4F9F-B34C-FCFB22101A66}"/>
            </c:ext>
          </c:extLst>
        </c:ser>
        <c:ser>
          <c:idx val="1"/>
          <c:order val="3"/>
          <c:tx>
            <c:strRef>
              <c:f>'S17. How sati by BANNER - CHART'!$D$19</c:f>
              <c:strCache>
                <c:ptCount val="1"/>
                <c:pt idx="0">
                  <c:v>Net 7-10</c:v>
                </c:pt>
              </c:strCache>
            </c:strRef>
          </c:tx>
          <c:spPr>
            <a:solidFill>
              <a:srgbClr val="C0EDF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'S17. How sati by BANNER - CHART'!$A$20:$A$29</c:f>
              <c:strCache>
                <c:ptCount val="10"/>
                <c:pt idx="0">
                  <c:v>The Carer Gateway phone call service</c:v>
                </c:pt>
                <c:pt idx="1">
                  <c:v>The types of services you were offered</c:v>
                </c:pt>
                <c:pt idx="2">
                  <c:v>Carer Gateway website overall</c:v>
                </c:pt>
                <c:pt idx="3">
                  <c:v>The usefulness of the services you have accessed</c:v>
                </c:pt>
                <c:pt idx="4">
                  <c:v>Information available on the website</c:v>
                </c:pt>
                <c:pt idx="5">
                  <c:v>How your needs as a carer were assessed (Carers Star)</c:v>
                </c:pt>
                <c:pt idx="6">
                  <c:v>Booklet or information pack sent to you about Carer Gateway</c:v>
                </c:pt>
                <c:pt idx="7">
                  <c:v>The choice of service provider for the services offered</c:v>
                </c:pt>
                <c:pt idx="8">
                  <c:v>The availability of the right service to meet your needs</c:v>
                </c:pt>
                <c:pt idx="9">
                  <c:v>Access to services and supports via the website</c:v>
                </c:pt>
              </c:strCache>
              <c:extLst/>
            </c:strRef>
          </c:cat>
          <c:val>
            <c:numRef>
              <c:f>'S17. How sati by BANNER - CHART'!$D$20:$D$29</c:f>
              <c:numCache>
                <c:formatCode>0</c:formatCode>
                <c:ptCount val="10"/>
                <c:pt idx="0">
                  <c:v>36.148556773480003</c:v>
                </c:pt>
                <c:pt idx="1">
                  <c:v>33.535391984</c:v>
                </c:pt>
                <c:pt idx="2">
                  <c:v>32.93158997642</c:v>
                </c:pt>
                <c:pt idx="3">
                  <c:v>32.700472840179998</c:v>
                </c:pt>
                <c:pt idx="4">
                  <c:v>31.98864366147</c:v>
                </c:pt>
                <c:pt idx="5">
                  <c:v>31.881023788340002</c:v>
                </c:pt>
                <c:pt idx="6">
                  <c:v>30.600170102169997</c:v>
                </c:pt>
                <c:pt idx="7">
                  <c:v>27.104403556299999</c:v>
                </c:pt>
                <c:pt idx="8">
                  <c:v>25.980047921840001</c:v>
                </c:pt>
                <c:pt idx="9">
                  <c:v>22.60635005456</c:v>
                </c:pt>
              </c:numCache>
              <c:extLst/>
            </c:numRef>
          </c:val>
          <c:extLst>
            <c:ext xmlns:c16="http://schemas.microsoft.com/office/drawing/2014/chart" uri="{C3380CC4-5D6E-409C-BE32-E72D297353CC}">
              <c16:uniqueId val="{00000003-F162-4F9F-B34C-FCFB22101A66}"/>
            </c:ext>
          </c:extLst>
        </c:ser>
        <c:dLbls>
          <c:dLblPos val="ctr"/>
          <c:showLegendKey val="0"/>
          <c:showVal val="1"/>
          <c:showCatName val="0"/>
          <c:showSerName val="0"/>
          <c:showPercent val="0"/>
          <c:showBubbleSize val="0"/>
        </c:dLbls>
        <c:gapWidth val="75"/>
        <c:overlap val="100"/>
        <c:axId val="327308072"/>
        <c:axId val="327308464"/>
      </c:barChart>
      <c:catAx>
        <c:axId val="327308072"/>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7308464"/>
        <c:crosses val="autoZero"/>
        <c:auto val="1"/>
        <c:lblAlgn val="ctr"/>
        <c:lblOffset val="100"/>
        <c:noMultiLvlLbl val="0"/>
      </c:catAx>
      <c:valAx>
        <c:axId val="327308464"/>
        <c:scaling>
          <c:orientation val="minMax"/>
          <c:max val="100"/>
        </c:scaling>
        <c:delete val="0"/>
        <c:axPos val="t"/>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7308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030694444444442"/>
          <c:y val="0.12317524262955501"/>
          <c:w val="0.55113368055555545"/>
          <c:h val="0.63700227194920789"/>
        </c:manualLayout>
      </c:layout>
      <c:barChart>
        <c:barDir val="bar"/>
        <c:grouping val="stacked"/>
        <c:varyColors val="0"/>
        <c:ser>
          <c:idx val="0"/>
          <c:order val="0"/>
          <c:tx>
            <c:strRef>
              <c:f>'S17_post. How satisfied were yo'!$B$17</c:f>
              <c:strCache>
                <c:ptCount val="1"/>
                <c:pt idx="0">
                  <c:v>NET 0-3</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'S17_post. How satisfied were yo'!$A$18:$A$26</c:f>
              <c:strCache>
                <c:ptCount val="9"/>
                <c:pt idx="0">
                  <c:v>The Carer Gateway phone call service</c:v>
                </c:pt>
                <c:pt idx="1">
                  <c:v>The usefulness of the services you have accessed</c:v>
                </c:pt>
                <c:pt idx="2">
                  <c:v>The types of services you were offered</c:v>
                </c:pt>
                <c:pt idx="3">
                  <c:v>The availability of the right service to meet your needs</c:v>
                </c:pt>
                <c:pt idx="4">
                  <c:v>Carer Gateway website overall</c:v>
                </c:pt>
                <c:pt idx="5">
                  <c:v>Information available on the website</c:v>
                </c:pt>
                <c:pt idx="6">
                  <c:v>The choice of service provider for the services offered</c:v>
                </c:pt>
                <c:pt idx="7">
                  <c:v>Booklet or information pack sent to you about Carer Gateway</c:v>
                </c:pt>
                <c:pt idx="8">
                  <c:v>Access to services and supports via the website</c:v>
                </c:pt>
              </c:strCache>
              <c:extLst/>
            </c:strRef>
          </c:cat>
          <c:val>
            <c:numRef>
              <c:f>'S17_post. How satisfied were yo'!$B$18:$B$26</c:f>
              <c:numCache>
                <c:formatCode>0</c:formatCode>
                <c:ptCount val="9"/>
                <c:pt idx="0">
                  <c:v>24.260355029589999</c:v>
                </c:pt>
                <c:pt idx="1">
                  <c:v>23.07692307692</c:v>
                </c:pt>
                <c:pt idx="2">
                  <c:v>26.035502958579997</c:v>
                </c:pt>
                <c:pt idx="3">
                  <c:v>32.544378698220001</c:v>
                </c:pt>
                <c:pt idx="4">
                  <c:v>20.11834319527</c:v>
                </c:pt>
                <c:pt idx="5">
                  <c:v>20.11834319527</c:v>
                </c:pt>
                <c:pt idx="6">
                  <c:v>24.260355029589999</c:v>
                </c:pt>
                <c:pt idx="7">
                  <c:v>24.260355029589999</c:v>
                </c:pt>
                <c:pt idx="8">
                  <c:v>24.260355029589999</c:v>
                </c:pt>
              </c:numCache>
              <c:extLst/>
            </c:numRef>
          </c:val>
          <c:extLst>
            <c:ext xmlns:c16="http://schemas.microsoft.com/office/drawing/2014/chart" uri="{C3380CC4-5D6E-409C-BE32-E72D297353CC}">
              <c16:uniqueId val="{00000000-F810-44EA-8718-B1AAFC7116D3}"/>
            </c:ext>
          </c:extLst>
        </c:ser>
        <c:ser>
          <c:idx val="1"/>
          <c:order val="1"/>
          <c:tx>
            <c:strRef>
              <c:f>'S17_post. How satisfied were yo'!$C$17</c:f>
              <c:strCache>
                <c:ptCount val="1"/>
                <c:pt idx="0">
                  <c:v>NET 4-6</c:v>
                </c:pt>
              </c:strCache>
            </c:strRef>
          </c:tx>
          <c:spPr>
            <a:solidFill>
              <a:srgbClr val="2A8C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'S17_post. How satisfied were yo'!$A$18:$A$26</c:f>
              <c:strCache>
                <c:ptCount val="9"/>
                <c:pt idx="0">
                  <c:v>The Carer Gateway phone call service</c:v>
                </c:pt>
                <c:pt idx="1">
                  <c:v>The usefulness of the services you have accessed</c:v>
                </c:pt>
                <c:pt idx="2">
                  <c:v>The types of services you were offered</c:v>
                </c:pt>
                <c:pt idx="3">
                  <c:v>The availability of the right service to meet your needs</c:v>
                </c:pt>
                <c:pt idx="4">
                  <c:v>Carer Gateway website overall</c:v>
                </c:pt>
                <c:pt idx="5">
                  <c:v>Information available on the website</c:v>
                </c:pt>
                <c:pt idx="6">
                  <c:v>The choice of service provider for the services offered</c:v>
                </c:pt>
                <c:pt idx="7">
                  <c:v>Booklet or information pack sent to you about Carer Gateway</c:v>
                </c:pt>
                <c:pt idx="8">
                  <c:v>Access to services and supports via the website</c:v>
                </c:pt>
              </c:strCache>
              <c:extLst/>
            </c:strRef>
          </c:cat>
          <c:val>
            <c:numRef>
              <c:f>'S17_post. How satisfied were yo'!$C$18:$C$26</c:f>
              <c:numCache>
                <c:formatCode>0</c:formatCode>
                <c:ptCount val="9"/>
                <c:pt idx="0">
                  <c:v>13.609467455620001</c:v>
                </c:pt>
                <c:pt idx="1">
                  <c:v>17.15976331361</c:v>
                </c:pt>
                <c:pt idx="2">
                  <c:v>18.343195266269998</c:v>
                </c:pt>
                <c:pt idx="3">
                  <c:v>12.426035502960001</c:v>
                </c:pt>
                <c:pt idx="4">
                  <c:v>23.07692307692</c:v>
                </c:pt>
                <c:pt idx="5">
                  <c:v>24.260355029589999</c:v>
                </c:pt>
                <c:pt idx="6">
                  <c:v>20.710059171600001</c:v>
                </c:pt>
                <c:pt idx="7">
                  <c:v>22.485207100589999</c:v>
                </c:pt>
                <c:pt idx="8">
                  <c:v>26.627218934910001</c:v>
                </c:pt>
              </c:numCache>
              <c:extLst/>
            </c:numRef>
          </c:val>
          <c:extLst>
            <c:ext xmlns:c16="http://schemas.microsoft.com/office/drawing/2014/chart" uri="{C3380CC4-5D6E-409C-BE32-E72D297353CC}">
              <c16:uniqueId val="{00000001-F810-44EA-8718-B1AAFC7116D3}"/>
            </c:ext>
          </c:extLst>
        </c:ser>
        <c:ser>
          <c:idx val="2"/>
          <c:order val="2"/>
          <c:tx>
            <c:strRef>
              <c:f>'S17_post. How satisfied were yo'!$D$17</c:f>
              <c:strCache>
                <c:ptCount val="1"/>
                <c:pt idx="0">
                  <c:v>NET 7-10</c:v>
                </c:pt>
              </c:strCache>
            </c:strRef>
          </c:tx>
          <c:spPr>
            <a:solidFill>
              <a:srgbClr val="1C36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'S17_post. How satisfied were yo'!$A$18:$A$26</c:f>
              <c:strCache>
                <c:ptCount val="9"/>
                <c:pt idx="0">
                  <c:v>The Carer Gateway phone call service</c:v>
                </c:pt>
                <c:pt idx="1">
                  <c:v>The usefulness of the services you have accessed</c:v>
                </c:pt>
                <c:pt idx="2">
                  <c:v>The types of services you were offered</c:v>
                </c:pt>
                <c:pt idx="3">
                  <c:v>The availability of the right service to meet your needs</c:v>
                </c:pt>
                <c:pt idx="4">
                  <c:v>Carer Gateway website overall</c:v>
                </c:pt>
                <c:pt idx="5">
                  <c:v>Information available on the website</c:v>
                </c:pt>
                <c:pt idx="6">
                  <c:v>The choice of service provider for the services offered</c:v>
                </c:pt>
                <c:pt idx="7">
                  <c:v>Booklet or information pack sent to you about Carer Gateway</c:v>
                </c:pt>
                <c:pt idx="8">
                  <c:v>Access to services and supports via the website</c:v>
                </c:pt>
              </c:strCache>
              <c:extLst/>
            </c:strRef>
          </c:cat>
          <c:val>
            <c:numRef>
              <c:f>'S17_post. How satisfied were yo'!$D$18:$D$26</c:f>
              <c:numCache>
                <c:formatCode>0</c:formatCode>
                <c:ptCount val="9"/>
                <c:pt idx="0">
                  <c:v>60.946745562129998</c:v>
                </c:pt>
                <c:pt idx="1">
                  <c:v>59.171597633140003</c:v>
                </c:pt>
                <c:pt idx="2">
                  <c:v>55.029585798820001</c:v>
                </c:pt>
                <c:pt idx="3">
                  <c:v>54.437869822490001</c:v>
                </c:pt>
                <c:pt idx="4">
                  <c:v>53.254437869820002</c:v>
                </c:pt>
                <c:pt idx="5">
                  <c:v>52.662721893490009</c:v>
                </c:pt>
                <c:pt idx="6">
                  <c:v>52.662721893490009</c:v>
                </c:pt>
                <c:pt idx="7">
                  <c:v>50.295857988169999</c:v>
                </c:pt>
                <c:pt idx="8">
                  <c:v>44.970414201179999</c:v>
                </c:pt>
              </c:numCache>
              <c:extLst/>
            </c:numRef>
          </c:val>
          <c:extLst>
            <c:ext xmlns:c16="http://schemas.microsoft.com/office/drawing/2014/chart" uri="{C3380CC4-5D6E-409C-BE32-E72D297353CC}">
              <c16:uniqueId val="{00000002-F810-44EA-8718-B1AAFC7116D3}"/>
            </c:ext>
          </c:extLst>
        </c:ser>
        <c:dLbls>
          <c:dLblPos val="ctr"/>
          <c:showLegendKey val="0"/>
          <c:showVal val="1"/>
          <c:showCatName val="0"/>
          <c:showSerName val="0"/>
          <c:showPercent val="0"/>
          <c:showBubbleSize val="0"/>
        </c:dLbls>
        <c:gapWidth val="40"/>
        <c:overlap val="100"/>
        <c:axId val="321608840"/>
        <c:axId val="327402184"/>
      </c:barChart>
      <c:catAx>
        <c:axId val="321608840"/>
        <c:scaling>
          <c:orientation val="maxMin"/>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7402184"/>
        <c:crosses val="autoZero"/>
        <c:auto val="1"/>
        <c:lblAlgn val="ctr"/>
        <c:lblOffset val="100"/>
        <c:noMultiLvlLbl val="0"/>
      </c:catAx>
      <c:valAx>
        <c:axId val="327402184"/>
        <c:scaling>
          <c:orientation val="minMax"/>
          <c:max val="100"/>
        </c:scaling>
        <c:delete val="0"/>
        <c:axPos val="t"/>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1608840"/>
        <c:crosses val="autoZero"/>
        <c:crossBetween val="between"/>
        <c:majorUnit val="20"/>
        <c:minorUnit val="10"/>
      </c:valAx>
      <c:spPr>
        <a:solidFill>
          <a:schemeClr val="bg1"/>
        </a:solidFill>
        <a:ln>
          <a:noFill/>
        </a:ln>
        <a:effectLst/>
      </c:spPr>
    </c:plotArea>
    <c:legend>
      <c:legendPos val="t"/>
      <c:layout>
        <c:manualLayout>
          <c:xMode val="edge"/>
          <c:yMode val="edge"/>
          <c:x val="0.35004930555555558"/>
          <c:y val="1.4449389478489104E-2"/>
          <c:w val="0.46347222222222223"/>
          <c:h val="4.2027740603570798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multiLvlStrRef>
              <c:f>'Sheet 1'!$A$79:$C$112</c:f>
              <c:multiLvlStrCache>
                <c:ptCount val="34"/>
                <c:lvl>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pt idx="25">
                    <c:v>Apr</c:v>
                  </c:pt>
                  <c:pt idx="26">
                    <c:v>May</c:v>
                  </c:pt>
                  <c:pt idx="27">
                    <c:v>Jun</c:v>
                  </c:pt>
                  <c:pt idx="28">
                    <c:v>Jul</c:v>
                  </c:pt>
                  <c:pt idx="29">
                    <c:v>Aug</c:v>
                  </c:pt>
                  <c:pt idx="30">
                    <c:v>Sep</c:v>
                  </c:pt>
                  <c:pt idx="31">
                    <c:v>Oct</c:v>
                  </c:pt>
                  <c:pt idx="32">
                    <c:v>Nov</c:v>
                  </c:pt>
                  <c:pt idx="33">
                    <c:v>Dec</c:v>
                  </c:pt>
                </c:lvl>
                <c:lvl>
                  <c:pt idx="1">
                    <c:v>4</c:v>
                  </c:pt>
                  <c:pt idx="2">
                    <c:v>5</c:v>
                  </c:pt>
                  <c:pt idx="3">
                    <c:v>6</c:v>
                  </c:pt>
                  <c:pt idx="4">
                    <c:v>7</c:v>
                  </c:pt>
                  <c:pt idx="5">
                    <c:v>8</c:v>
                  </c:pt>
                  <c:pt idx="6">
                    <c:v>9</c:v>
                  </c:pt>
                  <c:pt idx="7">
                    <c:v>10</c:v>
                  </c:pt>
                  <c:pt idx="8">
                    <c:v>11</c:v>
                  </c:pt>
                  <c:pt idx="9">
                    <c:v>12</c:v>
                  </c:pt>
                  <c:pt idx="10">
                    <c:v>1</c:v>
                  </c:pt>
                  <c:pt idx="11">
                    <c:v>2</c:v>
                  </c:pt>
                  <c:pt idx="12">
                    <c:v>3</c:v>
                  </c:pt>
                  <c:pt idx="13">
                    <c:v>4</c:v>
                  </c:pt>
                  <c:pt idx="14">
                    <c:v>5</c:v>
                  </c:pt>
                  <c:pt idx="15">
                    <c:v>6</c:v>
                  </c:pt>
                  <c:pt idx="16">
                    <c:v>7</c:v>
                  </c:pt>
                  <c:pt idx="17">
                    <c:v>8</c:v>
                  </c:pt>
                  <c:pt idx="18">
                    <c:v>9</c:v>
                  </c:pt>
                  <c:pt idx="19">
                    <c:v>10</c:v>
                  </c:pt>
                  <c:pt idx="20">
                    <c:v>11</c:v>
                  </c:pt>
                  <c:pt idx="21">
                    <c:v>12</c:v>
                  </c:pt>
                  <c:pt idx="22">
                    <c:v>1</c:v>
                  </c:pt>
                  <c:pt idx="23">
                    <c:v>2</c:v>
                  </c:pt>
                  <c:pt idx="24">
                    <c:v>3</c:v>
                  </c:pt>
                  <c:pt idx="25">
                    <c:v>4</c:v>
                  </c:pt>
                  <c:pt idx="26">
                    <c:v>5</c:v>
                  </c:pt>
                  <c:pt idx="27">
                    <c:v>6</c:v>
                  </c:pt>
                  <c:pt idx="28">
                    <c:v>7</c:v>
                  </c:pt>
                  <c:pt idx="29">
                    <c:v>8</c:v>
                  </c:pt>
                  <c:pt idx="30">
                    <c:v>9</c:v>
                  </c:pt>
                  <c:pt idx="31">
                    <c:v>10</c:v>
                  </c:pt>
                  <c:pt idx="32">
                    <c:v>11</c:v>
                  </c:pt>
                  <c:pt idx="33">
                    <c:v>12</c:v>
                  </c:pt>
                </c:lvl>
                <c:lvl>
                  <c:pt idx="0">
                    <c:v>Session Calendar Year</c:v>
                  </c:pt>
                  <c:pt idx="1">
                    <c:v>2020</c:v>
                  </c:pt>
                  <c:pt idx="10">
                    <c:v>2021</c:v>
                  </c:pt>
                  <c:pt idx="22">
                    <c:v>2022</c:v>
                  </c:pt>
                </c:lvl>
              </c:multiLvlStrCache>
            </c:multiLvlStrRef>
          </c:cat>
          <c:val>
            <c:numRef>
              <c:f>'Sheet 1'!$D$79:$D$112</c:f>
              <c:numCache>
                <c:formatCode>###,###,##0</c:formatCode>
                <c:ptCount val="34"/>
                <c:pt idx="1">
                  <c:v>6212</c:v>
                </c:pt>
                <c:pt idx="2">
                  <c:v>12867</c:v>
                </c:pt>
                <c:pt idx="3">
                  <c:v>17648</c:v>
                </c:pt>
                <c:pt idx="4">
                  <c:v>21351</c:v>
                </c:pt>
                <c:pt idx="5">
                  <c:v>21528</c:v>
                </c:pt>
                <c:pt idx="6">
                  <c:v>25377</c:v>
                </c:pt>
                <c:pt idx="7">
                  <c:v>28039</c:v>
                </c:pt>
                <c:pt idx="8">
                  <c:v>29544</c:v>
                </c:pt>
                <c:pt idx="9">
                  <c:v>29854</c:v>
                </c:pt>
                <c:pt idx="10">
                  <c:v>29908</c:v>
                </c:pt>
                <c:pt idx="11">
                  <c:v>35124</c:v>
                </c:pt>
                <c:pt idx="12">
                  <c:v>40230</c:v>
                </c:pt>
                <c:pt idx="13">
                  <c:v>35999</c:v>
                </c:pt>
                <c:pt idx="14">
                  <c:v>41595</c:v>
                </c:pt>
                <c:pt idx="15">
                  <c:v>42636</c:v>
                </c:pt>
                <c:pt idx="16">
                  <c:v>45140</c:v>
                </c:pt>
                <c:pt idx="17">
                  <c:v>42880</c:v>
                </c:pt>
                <c:pt idx="18">
                  <c:v>48199</c:v>
                </c:pt>
                <c:pt idx="19">
                  <c:v>47080</c:v>
                </c:pt>
                <c:pt idx="20">
                  <c:v>52152</c:v>
                </c:pt>
                <c:pt idx="21">
                  <c:v>47347</c:v>
                </c:pt>
                <c:pt idx="22">
                  <c:v>44126</c:v>
                </c:pt>
                <c:pt idx="23">
                  <c:v>49859</c:v>
                </c:pt>
                <c:pt idx="24">
                  <c:v>56916</c:v>
                </c:pt>
                <c:pt idx="25">
                  <c:v>40412</c:v>
                </c:pt>
                <c:pt idx="26">
                  <c:v>55143</c:v>
                </c:pt>
                <c:pt idx="27">
                  <c:v>53035</c:v>
                </c:pt>
                <c:pt idx="28">
                  <c:v>57584</c:v>
                </c:pt>
                <c:pt idx="29">
                  <c:v>62596</c:v>
                </c:pt>
                <c:pt idx="30">
                  <c:v>55848</c:v>
                </c:pt>
                <c:pt idx="31">
                  <c:v>54137</c:v>
                </c:pt>
                <c:pt idx="32">
                  <c:v>59927</c:v>
                </c:pt>
                <c:pt idx="33">
                  <c:v>51179</c:v>
                </c:pt>
              </c:numCache>
            </c:numRef>
          </c:val>
          <c:smooth val="0"/>
          <c:extLst>
            <c:ext xmlns:c16="http://schemas.microsoft.com/office/drawing/2014/chart" uri="{C3380CC4-5D6E-409C-BE32-E72D297353CC}">
              <c16:uniqueId val="{00000000-8B5D-4042-A2F9-E4264004B329}"/>
            </c:ext>
          </c:extLst>
        </c:ser>
        <c:dLbls>
          <c:showLegendKey val="0"/>
          <c:showVal val="0"/>
          <c:showCatName val="0"/>
          <c:showSerName val="0"/>
          <c:showPercent val="0"/>
          <c:showBubbleSize val="0"/>
        </c:dLbls>
        <c:smooth val="0"/>
        <c:axId val="561194495"/>
        <c:axId val="553913087"/>
      </c:lineChart>
      <c:catAx>
        <c:axId val="56119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913087"/>
        <c:crosses val="autoZero"/>
        <c:auto val="1"/>
        <c:lblAlgn val="ctr"/>
        <c:lblOffset val="100"/>
        <c:noMultiLvlLbl val="0"/>
      </c:catAx>
      <c:valAx>
        <c:axId val="5539130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194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73194444444446"/>
          <c:y val="0.12519438381408585"/>
          <c:w val="0.52926840277777776"/>
          <c:h val="0.73760022542915837"/>
        </c:manualLayout>
      </c:layout>
      <c:barChart>
        <c:barDir val="bar"/>
        <c:grouping val="clustered"/>
        <c:varyColors val="0"/>
        <c:ser>
          <c:idx val="0"/>
          <c:order val="0"/>
          <c:tx>
            <c:strRef>
              <c:f>'S14. Have you by BANNER - CHART'!$B$16</c:f>
              <c:strCache>
                <c:ptCount val="1"/>
                <c:pt idx="0">
                  <c:v>Total</c:v>
                </c:pt>
              </c:strCache>
            </c:strRef>
          </c:tx>
          <c:spPr>
            <a:solidFill>
              <a:srgbClr val="1C365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'S14. Have you by BANNER - CHART'!$A$17:$A$22</c:f>
              <c:strCache>
                <c:ptCount val="6"/>
                <c:pt idx="0">
                  <c:v>I haven’t heard of or accessed Carer Gateway</c:v>
                </c:pt>
                <c:pt idx="1">
                  <c:v>I’ve heard of Carer Gateway but haven’t looked at it or accessed</c:v>
                </c:pt>
                <c:pt idx="2">
                  <c:v>Yes, have spent time on the website</c:v>
                </c:pt>
                <c:pt idx="3">
                  <c:v>Yes, have called the Carer Gateway phone number</c:v>
                </c:pt>
                <c:pt idx="4">
                  <c:v>Yes, have received printed information e.g. a booklet or information pack about Carer Gateway</c:v>
                </c:pt>
                <c:pt idx="5">
                  <c:v>Yes, have accessed some services through Carer Gateway</c:v>
                </c:pt>
              </c:strCache>
            </c:strRef>
          </c:cat>
          <c:val>
            <c:numRef>
              <c:f>'S14. Have you by BANNER - CHART'!$B$17:$B$22</c:f>
              <c:numCache>
                <c:formatCode>0</c:formatCode>
                <c:ptCount val="6"/>
                <c:pt idx="0">
                  <c:v>47.801827736829999</c:v>
                </c:pt>
                <c:pt idx="1">
                  <c:v>27.062343925709996</c:v>
                </c:pt>
                <c:pt idx="2">
                  <c:v>12.98347486219</c:v>
                </c:pt>
                <c:pt idx="3">
                  <c:v>10.89479829916</c:v>
                </c:pt>
                <c:pt idx="4">
                  <c:v>9.0122738057910006</c:v>
                </c:pt>
                <c:pt idx="5">
                  <c:v>9.0704155929759995</c:v>
                </c:pt>
              </c:numCache>
            </c:numRef>
          </c:val>
          <c:extLst>
            <c:ext xmlns:c16="http://schemas.microsoft.com/office/drawing/2014/chart" uri="{C3380CC4-5D6E-409C-BE32-E72D297353CC}">
              <c16:uniqueId val="{00000000-5F88-43D4-9771-E67AE840CE69}"/>
            </c:ext>
          </c:extLst>
        </c:ser>
        <c:ser>
          <c:idx val="1"/>
          <c:order val="1"/>
          <c:tx>
            <c:strRef>
              <c:f>'S14. Have you by BANNER - CHART'!$C$16</c:f>
              <c:strCache>
                <c:ptCount val="1"/>
                <c:pt idx="0">
                  <c:v>Life in Australia™</c:v>
                </c:pt>
              </c:strCache>
            </c:strRef>
          </c:tx>
          <c:spPr>
            <a:solidFill>
              <a:srgbClr val="2A8CB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'S14. Have you by BANNER - CHART'!$A$17:$A$22</c:f>
              <c:strCache>
                <c:ptCount val="6"/>
                <c:pt idx="0">
                  <c:v>I haven’t heard of or accessed Carer Gateway</c:v>
                </c:pt>
                <c:pt idx="1">
                  <c:v>I’ve heard of Carer Gateway but haven’t looked at it or accessed</c:v>
                </c:pt>
                <c:pt idx="2">
                  <c:v>Yes, have spent time on the website</c:v>
                </c:pt>
                <c:pt idx="3">
                  <c:v>Yes, have called the Carer Gateway phone number</c:v>
                </c:pt>
                <c:pt idx="4">
                  <c:v>Yes, have received printed information e.g. a booklet or information pack about Carer Gateway</c:v>
                </c:pt>
                <c:pt idx="5">
                  <c:v>Yes, have accessed some services through Carer Gateway</c:v>
                </c:pt>
              </c:strCache>
            </c:strRef>
          </c:cat>
          <c:val>
            <c:numRef>
              <c:f>'S14. Have you by BANNER - CHART'!$C$17:$C$22</c:f>
              <c:numCache>
                <c:formatCode>0</c:formatCode>
                <c:ptCount val="6"/>
                <c:pt idx="0">
                  <c:v>67.965918736570003</c:v>
                </c:pt>
                <c:pt idx="1">
                  <c:v>19.056607290620001</c:v>
                </c:pt>
                <c:pt idx="2">
                  <c:v>5.9138573355870001</c:v>
                </c:pt>
                <c:pt idx="3">
                  <c:v>5.8378729339539994</c:v>
                </c:pt>
                <c:pt idx="4">
                  <c:v>6.7669892510209992</c:v>
                </c:pt>
                <c:pt idx="5">
                  <c:v>5.2123203811899996</c:v>
                </c:pt>
              </c:numCache>
            </c:numRef>
          </c:val>
          <c:extLst>
            <c:ext xmlns:c16="http://schemas.microsoft.com/office/drawing/2014/chart" uri="{C3380CC4-5D6E-409C-BE32-E72D297353CC}">
              <c16:uniqueId val="{00000001-5F88-43D4-9771-E67AE840CE69}"/>
            </c:ext>
          </c:extLst>
        </c:ser>
        <c:ser>
          <c:idx val="2"/>
          <c:order val="2"/>
          <c:tx>
            <c:strRef>
              <c:f>'S14. Have you by BANNER - CHART'!$D$16</c:f>
              <c:strCache>
                <c:ptCount val="1"/>
                <c:pt idx="0">
                  <c:v>CPA</c:v>
                </c:pt>
              </c:strCache>
            </c:strRef>
          </c:tx>
          <c:spPr>
            <a:solidFill>
              <a:srgbClr val="C0EDF8"/>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'S14. Have you by BANNER - CHART'!$A$17:$A$22</c:f>
              <c:strCache>
                <c:ptCount val="6"/>
                <c:pt idx="0">
                  <c:v>I haven’t heard of or accessed Carer Gateway</c:v>
                </c:pt>
                <c:pt idx="1">
                  <c:v>I’ve heard of Carer Gateway but haven’t looked at it or accessed</c:v>
                </c:pt>
                <c:pt idx="2">
                  <c:v>Yes, have spent time on the website</c:v>
                </c:pt>
                <c:pt idx="3">
                  <c:v>Yes, have called the Carer Gateway phone number</c:v>
                </c:pt>
                <c:pt idx="4">
                  <c:v>Yes, have received printed information e.g. a booklet or information pack about Carer Gateway</c:v>
                </c:pt>
                <c:pt idx="5">
                  <c:v>Yes, have accessed some services through Carer Gateway</c:v>
                </c:pt>
              </c:strCache>
            </c:strRef>
          </c:cat>
          <c:val>
            <c:numRef>
              <c:f>'S14. Have you by BANNER - CHART'!$D$17:$D$22</c:f>
              <c:numCache>
                <c:formatCode>0</c:formatCode>
                <c:ptCount val="6"/>
                <c:pt idx="0">
                  <c:v>44.765450885690001</c:v>
                </c:pt>
                <c:pt idx="1">
                  <c:v>28.168068266860004</c:v>
                </c:pt>
                <c:pt idx="2">
                  <c:v>14.153870517940002</c:v>
                </c:pt>
                <c:pt idx="3">
                  <c:v>11.74693207274</c:v>
                </c:pt>
                <c:pt idx="4">
                  <c:v>9.2185445190949995</c:v>
                </c:pt>
                <c:pt idx="5">
                  <c:v>9.8293717989840008</c:v>
                </c:pt>
              </c:numCache>
            </c:numRef>
          </c:val>
          <c:extLst>
            <c:ext xmlns:c16="http://schemas.microsoft.com/office/drawing/2014/chart" uri="{C3380CC4-5D6E-409C-BE32-E72D297353CC}">
              <c16:uniqueId val="{00000002-5F88-43D4-9771-E67AE840CE69}"/>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70"/>
          <c:min val="0"/>
        </c:scaling>
        <c:delete val="0"/>
        <c:axPos val="t"/>
        <c:numFmt formatCode="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10"/>
        <c:minorUnit val="10"/>
      </c:valAx>
    </c:plotArea>
    <c:legend>
      <c:legendPos val="t"/>
      <c:layout>
        <c:manualLayout>
          <c:xMode val="edge"/>
          <c:yMode val="edge"/>
          <c:x val="0.3053304596444123"/>
          <c:y val="2.8157707138459543E-2"/>
          <c:w val="0.45443945728282337"/>
          <c:h val="2.9413605456994223E-2"/>
        </c:manualLayout>
      </c:layout>
      <c:overlay val="0"/>
      <c:txPr>
        <a:bodyPr/>
        <a:lstStyle/>
        <a:p>
          <a:pPr>
            <a:defRPr sz="900" b="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549236111111112"/>
          <c:y val="0.13666401377247198"/>
          <c:w val="0.51162951388888878"/>
          <c:h val="0.65566878333756673"/>
        </c:manualLayout>
      </c:layout>
      <c:barChart>
        <c:barDir val="bar"/>
        <c:grouping val="clustered"/>
        <c:varyColors val="0"/>
        <c:ser>
          <c:idx val="0"/>
          <c:order val="0"/>
          <c:tx>
            <c:strRef>
              <c:f>'S15. Are you  by BANNER - CHART'!$B$14</c:f>
              <c:strCache>
                <c:ptCount val="1"/>
                <c:pt idx="0">
                  <c:v>Total</c:v>
                </c:pt>
              </c:strCache>
            </c:strRef>
          </c:tx>
          <c:spPr>
            <a:solidFill>
              <a:srgbClr val="1C365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'S15. Are you  by BANNER - CHART'!$A$15:$A$18</c:f>
              <c:strCache>
                <c:ptCount val="4"/>
                <c:pt idx="0">
                  <c:v>Yes, I'm interested</c:v>
                </c:pt>
                <c:pt idx="1">
                  <c:v>No, as I don't think I would be eligible for access to services or support via Carer Gateway</c:v>
                </c:pt>
                <c:pt idx="2">
                  <c:v>No, I don't need services or supports for my carer role</c:v>
                </c:pt>
                <c:pt idx="3">
                  <c:v>No, Please Specify (Other)</c:v>
                </c:pt>
              </c:strCache>
            </c:strRef>
          </c:cat>
          <c:val>
            <c:numRef>
              <c:f>'S15. Are you  by BANNER - CHART'!$B$15:$B$18</c:f>
              <c:numCache>
                <c:formatCode>0</c:formatCode>
                <c:ptCount val="4"/>
                <c:pt idx="0">
                  <c:v>47.495802949959995</c:v>
                </c:pt>
                <c:pt idx="1">
                  <c:v>18.611228270929999</c:v>
                </c:pt>
                <c:pt idx="2">
                  <c:v>25.807485553699998</c:v>
                </c:pt>
                <c:pt idx="3">
                  <c:v>4.9760286977670001</c:v>
                </c:pt>
              </c:numCache>
            </c:numRef>
          </c:val>
          <c:extLst>
            <c:ext xmlns:c16="http://schemas.microsoft.com/office/drawing/2014/chart" uri="{C3380CC4-5D6E-409C-BE32-E72D297353CC}">
              <c16:uniqueId val="{00000000-688D-4D17-A53F-9337962C2D4B}"/>
            </c:ext>
          </c:extLst>
        </c:ser>
        <c:ser>
          <c:idx val="1"/>
          <c:order val="1"/>
          <c:tx>
            <c:strRef>
              <c:f>'S15. Are you  by BANNER - CHART'!$C$14</c:f>
              <c:strCache>
                <c:ptCount val="1"/>
                <c:pt idx="0">
                  <c:v>Life in Australia™</c:v>
                </c:pt>
              </c:strCache>
            </c:strRef>
          </c:tx>
          <c:spPr>
            <a:solidFill>
              <a:srgbClr val="2A8CB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'S15. Are you  by BANNER - CHART'!$A$15:$A$18</c:f>
              <c:strCache>
                <c:ptCount val="4"/>
                <c:pt idx="0">
                  <c:v>Yes, I'm interested</c:v>
                </c:pt>
                <c:pt idx="1">
                  <c:v>No, as I don't think I would be eligible for access to services or support via Carer Gateway</c:v>
                </c:pt>
                <c:pt idx="2">
                  <c:v>No, I don't need services or supports for my carer role</c:v>
                </c:pt>
                <c:pt idx="3">
                  <c:v>No, Please Specify (Other)</c:v>
                </c:pt>
              </c:strCache>
            </c:strRef>
          </c:cat>
          <c:val>
            <c:numRef>
              <c:f>'S15. Are you  by BANNER - CHART'!$C$15:$C$18</c:f>
              <c:numCache>
                <c:formatCode>0</c:formatCode>
                <c:ptCount val="4"/>
                <c:pt idx="0">
                  <c:v>30.167134860060003</c:v>
                </c:pt>
                <c:pt idx="1">
                  <c:v>23.99172545555</c:v>
                </c:pt>
                <c:pt idx="2">
                  <c:v>41.129245956490003</c:v>
                </c:pt>
                <c:pt idx="3">
                  <c:v>3.0964467436930003</c:v>
                </c:pt>
              </c:numCache>
            </c:numRef>
          </c:val>
          <c:extLst>
            <c:ext xmlns:c16="http://schemas.microsoft.com/office/drawing/2014/chart" uri="{C3380CC4-5D6E-409C-BE32-E72D297353CC}">
              <c16:uniqueId val="{00000001-688D-4D17-A53F-9337962C2D4B}"/>
            </c:ext>
          </c:extLst>
        </c:ser>
        <c:ser>
          <c:idx val="2"/>
          <c:order val="2"/>
          <c:tx>
            <c:strRef>
              <c:f>'S15. Are you  by BANNER - CHART'!$D$14</c:f>
              <c:strCache>
                <c:ptCount val="1"/>
                <c:pt idx="0">
                  <c:v>CPA</c:v>
                </c:pt>
              </c:strCache>
            </c:strRef>
          </c:tx>
          <c:spPr>
            <a:solidFill>
              <a:srgbClr val="C0EDF8"/>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'S15. Are you  by BANNER - CHART'!$A$15:$A$18</c:f>
              <c:strCache>
                <c:ptCount val="4"/>
                <c:pt idx="0">
                  <c:v>Yes, I'm interested</c:v>
                </c:pt>
                <c:pt idx="1">
                  <c:v>No, as I don't think I would be eligible for access to services or support via Carer Gateway</c:v>
                </c:pt>
                <c:pt idx="2">
                  <c:v>No, I don't need services or supports for my carer role</c:v>
                </c:pt>
                <c:pt idx="3">
                  <c:v>No, Please Specify (Other)</c:v>
                </c:pt>
              </c:strCache>
            </c:strRef>
          </c:cat>
          <c:val>
            <c:numRef>
              <c:f>'S15. Are you  by BANNER - CHART'!$D$15:$D$18</c:f>
              <c:numCache>
                <c:formatCode>0</c:formatCode>
                <c:ptCount val="4"/>
                <c:pt idx="0">
                  <c:v>50.944946725539999</c:v>
                </c:pt>
                <c:pt idx="1">
                  <c:v>17.540279928130001</c:v>
                </c:pt>
                <c:pt idx="2">
                  <c:v>22.75780197444</c:v>
                </c:pt>
                <c:pt idx="3">
                  <c:v>5.3501456445490003</c:v>
                </c:pt>
              </c:numCache>
            </c:numRef>
          </c:val>
          <c:extLst>
            <c:ext xmlns:c16="http://schemas.microsoft.com/office/drawing/2014/chart" uri="{C3380CC4-5D6E-409C-BE32-E72D297353CC}">
              <c16:uniqueId val="{00000002-688D-4D17-A53F-9337962C2D4B}"/>
            </c:ext>
          </c:extLst>
        </c:ser>
        <c:dLbls>
          <c:showLegendKey val="0"/>
          <c:showVal val="0"/>
          <c:showCatName val="0"/>
          <c:showSerName val="0"/>
          <c:showPercent val="0"/>
          <c:showBubbleSize val="0"/>
        </c:dLbls>
        <c:gapWidth val="50"/>
        <c:overlap val="-10"/>
        <c:axId val="277409312"/>
        <c:axId val="277409704"/>
      </c:barChart>
      <c:catAx>
        <c:axId val="27740931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en-US"/>
          </a:p>
        </c:txPr>
        <c:crossAx val="277409704"/>
        <c:crosses val="autoZero"/>
        <c:auto val="1"/>
        <c:lblAlgn val="ctr"/>
        <c:lblOffset val="100"/>
        <c:noMultiLvlLbl val="0"/>
      </c:catAx>
      <c:valAx>
        <c:axId val="277409704"/>
        <c:scaling>
          <c:orientation val="minMax"/>
          <c:max val="60"/>
          <c:min val="0"/>
        </c:scaling>
        <c:delete val="0"/>
        <c:axPos val="t"/>
        <c:numFmt formatCode="0" sourceLinked="1"/>
        <c:majorTickMark val="out"/>
        <c:minorTickMark val="out"/>
        <c:tickLblPos val="nextTo"/>
        <c:spPr>
          <a:ln>
            <a:solidFill>
              <a:schemeClr val="tx1"/>
            </a:solidFill>
          </a:ln>
        </c:spPr>
        <c:txPr>
          <a:bodyPr/>
          <a:lstStyle/>
          <a:p>
            <a:pPr>
              <a:defRPr sz="900"/>
            </a:pPr>
            <a:endParaRPr lang="en-US"/>
          </a:p>
        </c:txPr>
        <c:crossAx val="277409312"/>
        <c:crosses val="autoZero"/>
        <c:crossBetween val="between"/>
        <c:majorUnit val="20"/>
        <c:minorUnit val="10"/>
      </c:valAx>
    </c:plotArea>
    <c:legend>
      <c:legendPos val="t"/>
      <c:layout>
        <c:manualLayout>
          <c:xMode val="edge"/>
          <c:yMode val="edge"/>
          <c:x val="0.3053304596444123"/>
          <c:y val="2.8157707138459543E-2"/>
          <c:w val="0.45443945728282337"/>
          <c:h val="2.9413605456994223E-2"/>
        </c:manualLayout>
      </c:layout>
      <c:overlay val="0"/>
      <c:txPr>
        <a:bodyPr/>
        <a:lstStyle/>
        <a:p>
          <a:pPr>
            <a:defRPr sz="900" b="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19980167457508E-2"/>
          <c:y val="0.15956000415777255"/>
          <c:w val="0.85999155855517706"/>
          <c:h val="0.51091147697446915"/>
        </c:manualLayout>
      </c:layout>
      <c:barChart>
        <c:barDir val="col"/>
        <c:grouping val="stacked"/>
        <c:varyColors val="0"/>
        <c:ser>
          <c:idx val="0"/>
          <c:order val="0"/>
          <c:tx>
            <c:strRef>
              <c:f>'S6. Do you fe by BANNER - CHART'!$A$48</c:f>
              <c:strCache>
                <c:ptCount val="1"/>
                <c:pt idx="0">
                  <c:v>Yes</c:v>
                </c:pt>
              </c:strCache>
            </c:strRef>
          </c:tx>
          <c:spPr>
            <a:solidFill>
              <a:srgbClr val="1C365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'S6. Do you fe by BANNER - CHART'!$B$46:$G$47</c:f>
              <c:multiLvlStrCache>
                <c:ptCount val="6"/>
                <c:lvl>
                  <c:pt idx="0">
                    <c:v>2022</c:v>
                  </c:pt>
                  <c:pt idx="1">
                    <c:v>2020</c:v>
                  </c:pt>
                  <c:pt idx="2">
                    <c:v>2022</c:v>
                  </c:pt>
                  <c:pt idx="3">
                    <c:v>2020</c:v>
                  </c:pt>
                  <c:pt idx="4">
                    <c:v>2022</c:v>
                  </c:pt>
                  <c:pt idx="5">
                    <c:v>2020</c:v>
                  </c:pt>
                </c:lvl>
                <c:lvl>
                  <c:pt idx="0">
                    <c:v>Total</c:v>
                  </c:pt>
                  <c:pt idx="2">
                    <c:v>Life in Australia™</c:v>
                  </c:pt>
                  <c:pt idx="4">
                    <c:v>CPA</c:v>
                  </c:pt>
                </c:lvl>
              </c:multiLvlStrCache>
            </c:multiLvlStrRef>
          </c:cat>
          <c:val>
            <c:numRef>
              <c:f>'S6. Do you fe by BANNER - CHART'!$B$48:$G$48</c:f>
              <c:numCache>
                <c:formatCode>0</c:formatCode>
                <c:ptCount val="6"/>
                <c:pt idx="0">
                  <c:v>44.629286741569999</c:v>
                </c:pt>
                <c:pt idx="1">
                  <c:v>31.843106311070002</c:v>
                </c:pt>
                <c:pt idx="2">
                  <c:v>24.925336063100001</c:v>
                </c:pt>
                <c:pt idx="3">
                  <c:v>19.70396419335</c:v>
                </c:pt>
                <c:pt idx="4">
                  <c:v>47.524868021830002</c:v>
                </c:pt>
                <c:pt idx="5">
                  <c:v>33.417506644540005</c:v>
                </c:pt>
              </c:numCache>
            </c:numRef>
          </c:val>
          <c:extLst>
            <c:ext xmlns:c16="http://schemas.microsoft.com/office/drawing/2014/chart" uri="{C3380CC4-5D6E-409C-BE32-E72D297353CC}">
              <c16:uniqueId val="{00000000-DED2-4770-9C56-A78716AD1486}"/>
            </c:ext>
          </c:extLst>
        </c:ser>
        <c:ser>
          <c:idx val="1"/>
          <c:order val="1"/>
          <c:tx>
            <c:strRef>
              <c:f>'S6. Do you fe by BANNER - CHART'!$A$49</c:f>
              <c:strCache>
                <c:ptCount val="1"/>
                <c:pt idx="0">
                  <c:v>No</c:v>
                </c:pt>
              </c:strCache>
            </c:strRef>
          </c:tx>
          <c:spPr>
            <a:solidFill>
              <a:srgbClr val="2A8C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'S6. Do you fe by BANNER - CHART'!$B$46:$G$47</c:f>
              <c:multiLvlStrCache>
                <c:ptCount val="6"/>
                <c:lvl>
                  <c:pt idx="0">
                    <c:v>2022</c:v>
                  </c:pt>
                  <c:pt idx="1">
                    <c:v>2020</c:v>
                  </c:pt>
                  <c:pt idx="2">
                    <c:v>2022</c:v>
                  </c:pt>
                  <c:pt idx="3">
                    <c:v>2020</c:v>
                  </c:pt>
                  <c:pt idx="4">
                    <c:v>2022</c:v>
                  </c:pt>
                  <c:pt idx="5">
                    <c:v>2020</c:v>
                  </c:pt>
                </c:lvl>
                <c:lvl>
                  <c:pt idx="0">
                    <c:v>Total</c:v>
                  </c:pt>
                  <c:pt idx="2">
                    <c:v>Life in Australia™</c:v>
                  </c:pt>
                  <c:pt idx="4">
                    <c:v>CPA</c:v>
                  </c:pt>
                </c:lvl>
              </c:multiLvlStrCache>
            </c:multiLvlStrRef>
          </c:cat>
          <c:val>
            <c:numRef>
              <c:f>'S6. Do you fe by BANNER - CHART'!$B$49:$G$49</c:f>
              <c:numCache>
                <c:formatCode>0</c:formatCode>
                <c:ptCount val="6"/>
                <c:pt idx="0">
                  <c:v>54.677619162699997</c:v>
                </c:pt>
                <c:pt idx="1">
                  <c:v>67.433476553039995</c:v>
                </c:pt>
                <c:pt idx="2">
                  <c:v>74.035999000290005</c:v>
                </c:pt>
                <c:pt idx="3">
                  <c:v>79.279509847010004</c:v>
                </c:pt>
                <c:pt idx="4">
                  <c:v>51.824213361149994</c:v>
                </c:pt>
                <c:pt idx="5">
                  <c:v>65.897091313670003</c:v>
                </c:pt>
              </c:numCache>
            </c:numRef>
          </c:val>
          <c:extLst>
            <c:ext xmlns:c16="http://schemas.microsoft.com/office/drawing/2014/chart" uri="{C3380CC4-5D6E-409C-BE32-E72D297353CC}">
              <c16:uniqueId val="{00000001-DED2-4770-9C56-A78716AD1486}"/>
            </c:ext>
          </c:extLst>
        </c:ser>
        <c:dLbls>
          <c:dLblPos val="ctr"/>
          <c:showLegendKey val="0"/>
          <c:showVal val="1"/>
          <c:showCatName val="0"/>
          <c:showSerName val="0"/>
          <c:showPercent val="0"/>
          <c:showBubbleSize val="0"/>
        </c:dLbls>
        <c:gapWidth val="40"/>
        <c:overlap val="100"/>
        <c:axId val="321608840"/>
        <c:axId val="327402184"/>
      </c:barChart>
      <c:catAx>
        <c:axId val="321608840"/>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7402184"/>
        <c:crosses val="autoZero"/>
        <c:auto val="1"/>
        <c:lblAlgn val="ctr"/>
        <c:lblOffset val="100"/>
        <c:noMultiLvlLbl val="0"/>
      </c:catAx>
      <c:valAx>
        <c:axId val="327402184"/>
        <c:scaling>
          <c:orientation val="minMax"/>
          <c:max val="100"/>
        </c:scaling>
        <c:delete val="0"/>
        <c:axPos val="l"/>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1608840"/>
        <c:crosses val="autoZero"/>
        <c:crossBetween val="between"/>
        <c:majorUnit val="20"/>
        <c:minorUnit val="10"/>
      </c:valAx>
      <c:spPr>
        <a:solidFill>
          <a:schemeClr val="bg1"/>
        </a:solidFill>
        <a:ln>
          <a:noFill/>
        </a:ln>
        <a:effectLst/>
      </c:spPr>
    </c:plotArea>
    <c:legend>
      <c:legendPos val="t"/>
      <c:layout>
        <c:manualLayout>
          <c:xMode val="edge"/>
          <c:yMode val="edge"/>
          <c:x val="0.39414649639383315"/>
          <c:y val="5.3248495453219864E-2"/>
          <c:w val="0.23333606828558195"/>
          <c:h val="5.3702112993451574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Sheet2!$C$1</c:f>
              <c:strCache>
                <c:ptCount val="1"/>
                <c:pt idx="0">
                  <c:v>Respite</c:v>
                </c:pt>
              </c:strCache>
            </c:strRef>
          </c:tx>
          <c:spPr>
            <a:ln w="28575" cap="rnd">
              <a:solidFill>
                <a:schemeClr val="accent1"/>
              </a:solidFill>
              <a:round/>
            </a:ln>
            <a:effectLst/>
          </c:spPr>
          <c:marker>
            <c:symbol val="none"/>
          </c:marker>
          <c:cat>
            <c:multiLvlStrRef>
              <c:f>Sheet2!$A$2:$B$34</c:f>
              <c:multiLvlStrCache>
                <c:ptCount val="33"/>
                <c:lvl>
                  <c:pt idx="0">
                    <c:v>Apr</c:v>
                  </c:pt>
                  <c:pt idx="1">
                    <c:v>May</c:v>
                  </c:pt>
                  <c:pt idx="2">
                    <c:v>Jun</c:v>
                  </c:pt>
                  <c:pt idx="3">
                    <c:v>Jul</c:v>
                  </c:pt>
                  <c:pt idx="4">
                    <c:v>Aug</c:v>
                  </c:pt>
                  <c:pt idx="5">
                    <c:v>Sep</c:v>
                  </c:pt>
                  <c:pt idx="6">
                    <c:v>Oct</c:v>
                  </c:pt>
                  <c:pt idx="7">
                    <c:v>Nov</c:v>
                  </c:pt>
                  <c:pt idx="8">
                    <c:v>Dec</c:v>
                  </c:pt>
                  <c:pt idx="9">
                    <c:v>Jan</c:v>
                  </c:pt>
                  <c:pt idx="10">
                    <c:v>Feb</c:v>
                  </c:pt>
                  <c:pt idx="11">
                    <c:v>Mar</c:v>
                  </c:pt>
                  <c:pt idx="12">
                    <c:v>Apr</c:v>
                  </c:pt>
                  <c:pt idx="13">
                    <c:v>May</c:v>
                  </c:pt>
                  <c:pt idx="14">
                    <c:v>Jun</c:v>
                  </c:pt>
                  <c:pt idx="15">
                    <c:v>Jul</c:v>
                  </c:pt>
                  <c:pt idx="16">
                    <c:v>Aug</c:v>
                  </c:pt>
                  <c:pt idx="17">
                    <c:v>Sep</c:v>
                  </c:pt>
                  <c:pt idx="18">
                    <c:v>Oct</c:v>
                  </c:pt>
                  <c:pt idx="19">
                    <c:v>Nov</c:v>
                  </c:pt>
                  <c:pt idx="20">
                    <c:v>Dec</c:v>
                  </c:pt>
                  <c:pt idx="21">
                    <c:v>Jan</c:v>
                  </c:pt>
                  <c:pt idx="22">
                    <c:v>Feb</c:v>
                  </c:pt>
                  <c:pt idx="23">
                    <c:v>Mar</c:v>
                  </c:pt>
                  <c:pt idx="24">
                    <c:v>Apr</c:v>
                  </c:pt>
                  <c:pt idx="25">
                    <c:v>May</c:v>
                  </c:pt>
                  <c:pt idx="26">
                    <c:v>Jun</c:v>
                  </c:pt>
                  <c:pt idx="27">
                    <c:v>Jul</c:v>
                  </c:pt>
                  <c:pt idx="28">
                    <c:v>Aug</c:v>
                  </c:pt>
                  <c:pt idx="29">
                    <c:v>Sep</c:v>
                  </c:pt>
                  <c:pt idx="30">
                    <c:v>Oct</c:v>
                  </c:pt>
                  <c:pt idx="31">
                    <c:v>Nov</c:v>
                  </c:pt>
                  <c:pt idx="32">
                    <c:v>Dec</c:v>
                  </c:pt>
                </c:lvl>
                <c:lvl>
                  <c:pt idx="0">
                    <c:v>2020</c:v>
                  </c:pt>
                  <c:pt idx="9">
                    <c:v>2021</c:v>
                  </c:pt>
                  <c:pt idx="21">
                    <c:v>2022</c:v>
                  </c:pt>
                </c:lvl>
              </c:multiLvlStrCache>
            </c:multiLvlStrRef>
          </c:cat>
          <c:val>
            <c:numRef>
              <c:f>Sheet2!$C$2:$C$34</c:f>
              <c:numCache>
                <c:formatCode>General</c:formatCode>
                <c:ptCount val="33"/>
                <c:pt idx="2" formatCode="##0.0">
                  <c:v>10</c:v>
                </c:pt>
                <c:pt idx="3" formatCode="##0.0">
                  <c:v>13.9</c:v>
                </c:pt>
                <c:pt idx="4" formatCode="##0.0">
                  <c:v>16.2</c:v>
                </c:pt>
                <c:pt idx="5" formatCode="##0.0">
                  <c:v>13.2</c:v>
                </c:pt>
                <c:pt idx="6" formatCode="##0.0">
                  <c:v>14.4</c:v>
                </c:pt>
                <c:pt idx="7" formatCode="##0.0">
                  <c:v>14.7</c:v>
                </c:pt>
                <c:pt idx="8" formatCode="##0.0">
                  <c:v>15.3</c:v>
                </c:pt>
                <c:pt idx="9" formatCode="##0.0">
                  <c:v>15.2</c:v>
                </c:pt>
                <c:pt idx="10" formatCode="##0.0">
                  <c:v>14.2</c:v>
                </c:pt>
                <c:pt idx="11" formatCode="##0.0">
                  <c:v>13.8</c:v>
                </c:pt>
                <c:pt idx="12" formatCode="##0.0">
                  <c:v>14.5</c:v>
                </c:pt>
                <c:pt idx="13" formatCode="##0.0">
                  <c:v>15.4</c:v>
                </c:pt>
                <c:pt idx="14" formatCode="##0.0">
                  <c:v>15.4</c:v>
                </c:pt>
                <c:pt idx="15" formatCode="##0.0">
                  <c:v>15.4</c:v>
                </c:pt>
                <c:pt idx="16" formatCode="##0.0">
                  <c:v>15</c:v>
                </c:pt>
                <c:pt idx="17" formatCode="##0.0">
                  <c:v>14.7</c:v>
                </c:pt>
                <c:pt idx="18" formatCode="##0.0">
                  <c:v>14.4</c:v>
                </c:pt>
                <c:pt idx="19" formatCode="##0.0">
                  <c:v>13.3</c:v>
                </c:pt>
                <c:pt idx="20" formatCode="##0.0">
                  <c:v>14.1</c:v>
                </c:pt>
                <c:pt idx="21" formatCode="##0.0">
                  <c:v>13.8</c:v>
                </c:pt>
                <c:pt idx="22" formatCode="##0.0">
                  <c:v>12.3</c:v>
                </c:pt>
                <c:pt idx="23" formatCode="##0.0">
                  <c:v>13.1</c:v>
                </c:pt>
                <c:pt idx="24" formatCode="##0.0">
                  <c:v>14.7</c:v>
                </c:pt>
                <c:pt idx="25" formatCode="##0.0">
                  <c:v>12.4</c:v>
                </c:pt>
                <c:pt idx="26" formatCode="##0.0">
                  <c:v>12.2</c:v>
                </c:pt>
                <c:pt idx="27" formatCode="##0.0">
                  <c:v>14.2</c:v>
                </c:pt>
                <c:pt idx="28" formatCode="##0.0">
                  <c:v>14.3</c:v>
                </c:pt>
                <c:pt idx="29" formatCode="##0.0">
                  <c:v>14.8</c:v>
                </c:pt>
                <c:pt idx="30" formatCode="##0.0">
                  <c:v>12.3</c:v>
                </c:pt>
                <c:pt idx="31" formatCode="##0.0">
                  <c:v>10.1</c:v>
                </c:pt>
                <c:pt idx="32" formatCode="##0.0">
                  <c:v>10.4</c:v>
                </c:pt>
              </c:numCache>
            </c:numRef>
          </c:val>
          <c:smooth val="0"/>
          <c:extLst>
            <c:ext xmlns:c16="http://schemas.microsoft.com/office/drawing/2014/chart" uri="{C3380CC4-5D6E-409C-BE32-E72D297353CC}">
              <c16:uniqueId val="{00000000-4CBC-4F96-BB81-B07E239EED5D}"/>
            </c:ext>
          </c:extLst>
        </c:ser>
        <c:ser>
          <c:idx val="1"/>
          <c:order val="1"/>
          <c:tx>
            <c:strRef>
              <c:f>Sheet2!$D$1</c:f>
              <c:strCache>
                <c:ptCount val="1"/>
                <c:pt idx="0">
                  <c:v>Respite,
emergency</c:v>
                </c:pt>
              </c:strCache>
            </c:strRef>
          </c:tx>
          <c:spPr>
            <a:ln w="28575" cap="rnd">
              <a:solidFill>
                <a:srgbClr val="00B050"/>
              </a:solidFill>
              <a:round/>
            </a:ln>
            <a:effectLst/>
          </c:spPr>
          <c:marker>
            <c:symbol val="none"/>
          </c:marker>
          <c:cat>
            <c:multiLvlStrRef>
              <c:f>Sheet2!$A$2:$B$34</c:f>
              <c:multiLvlStrCache>
                <c:ptCount val="33"/>
                <c:lvl>
                  <c:pt idx="0">
                    <c:v>Apr</c:v>
                  </c:pt>
                  <c:pt idx="1">
                    <c:v>May</c:v>
                  </c:pt>
                  <c:pt idx="2">
                    <c:v>Jun</c:v>
                  </c:pt>
                  <c:pt idx="3">
                    <c:v>Jul</c:v>
                  </c:pt>
                  <c:pt idx="4">
                    <c:v>Aug</c:v>
                  </c:pt>
                  <c:pt idx="5">
                    <c:v>Sep</c:v>
                  </c:pt>
                  <c:pt idx="6">
                    <c:v>Oct</c:v>
                  </c:pt>
                  <c:pt idx="7">
                    <c:v>Nov</c:v>
                  </c:pt>
                  <c:pt idx="8">
                    <c:v>Dec</c:v>
                  </c:pt>
                  <c:pt idx="9">
                    <c:v>Jan</c:v>
                  </c:pt>
                  <c:pt idx="10">
                    <c:v>Feb</c:v>
                  </c:pt>
                  <c:pt idx="11">
                    <c:v>Mar</c:v>
                  </c:pt>
                  <c:pt idx="12">
                    <c:v>Apr</c:v>
                  </c:pt>
                  <c:pt idx="13">
                    <c:v>May</c:v>
                  </c:pt>
                  <c:pt idx="14">
                    <c:v>Jun</c:v>
                  </c:pt>
                  <c:pt idx="15">
                    <c:v>Jul</c:v>
                  </c:pt>
                  <c:pt idx="16">
                    <c:v>Aug</c:v>
                  </c:pt>
                  <c:pt idx="17">
                    <c:v>Sep</c:v>
                  </c:pt>
                  <c:pt idx="18">
                    <c:v>Oct</c:v>
                  </c:pt>
                  <c:pt idx="19">
                    <c:v>Nov</c:v>
                  </c:pt>
                  <c:pt idx="20">
                    <c:v>Dec</c:v>
                  </c:pt>
                  <c:pt idx="21">
                    <c:v>Jan</c:v>
                  </c:pt>
                  <c:pt idx="22">
                    <c:v>Feb</c:v>
                  </c:pt>
                  <c:pt idx="23">
                    <c:v>Mar</c:v>
                  </c:pt>
                  <c:pt idx="24">
                    <c:v>Apr</c:v>
                  </c:pt>
                  <c:pt idx="25">
                    <c:v>May</c:v>
                  </c:pt>
                  <c:pt idx="26">
                    <c:v>Jun</c:v>
                  </c:pt>
                  <c:pt idx="27">
                    <c:v>Jul</c:v>
                  </c:pt>
                  <c:pt idx="28">
                    <c:v>Aug</c:v>
                  </c:pt>
                  <c:pt idx="29">
                    <c:v>Sep</c:v>
                  </c:pt>
                  <c:pt idx="30">
                    <c:v>Oct</c:v>
                  </c:pt>
                  <c:pt idx="31">
                    <c:v>Nov</c:v>
                  </c:pt>
                  <c:pt idx="32">
                    <c:v>Dec</c:v>
                  </c:pt>
                </c:lvl>
                <c:lvl>
                  <c:pt idx="0">
                    <c:v>2020</c:v>
                  </c:pt>
                  <c:pt idx="9">
                    <c:v>2021</c:v>
                  </c:pt>
                  <c:pt idx="21">
                    <c:v>2022</c:v>
                  </c:pt>
                </c:lvl>
              </c:multiLvlStrCache>
            </c:multiLvlStrRef>
          </c:cat>
          <c:val>
            <c:numRef>
              <c:f>Sheet2!$D$2:$D$34</c:f>
              <c:numCache>
                <c:formatCode>General</c:formatCode>
                <c:ptCount val="33"/>
                <c:pt idx="2" formatCode="##0.0">
                  <c:v>6.8</c:v>
                </c:pt>
                <c:pt idx="3" formatCode="##0.0">
                  <c:v>8.6</c:v>
                </c:pt>
                <c:pt idx="4" formatCode="##0.0">
                  <c:v>7.3</c:v>
                </c:pt>
                <c:pt idx="5" formatCode="##0.0">
                  <c:v>8.1</c:v>
                </c:pt>
                <c:pt idx="6" formatCode="##0.0">
                  <c:v>10.199999999999999</c:v>
                </c:pt>
                <c:pt idx="7" formatCode="##0.0">
                  <c:v>9.9</c:v>
                </c:pt>
                <c:pt idx="8" formatCode="##0.0">
                  <c:v>10.3</c:v>
                </c:pt>
                <c:pt idx="9" formatCode="##0.0">
                  <c:v>10</c:v>
                </c:pt>
                <c:pt idx="10" formatCode="##0.0">
                  <c:v>8.8000000000000007</c:v>
                </c:pt>
                <c:pt idx="11" formatCode="##0.0">
                  <c:v>9.1999999999999993</c:v>
                </c:pt>
                <c:pt idx="12" formatCode="##0.0">
                  <c:v>9.6</c:v>
                </c:pt>
                <c:pt idx="13" formatCode="##0.0">
                  <c:v>7.6</c:v>
                </c:pt>
                <c:pt idx="14" formatCode="##0.0">
                  <c:v>7.2</c:v>
                </c:pt>
                <c:pt idx="15" formatCode="##0.0">
                  <c:v>7.5</c:v>
                </c:pt>
                <c:pt idx="16" formatCode="##0.0">
                  <c:v>7.3</c:v>
                </c:pt>
                <c:pt idx="17" formatCode="##0.0">
                  <c:v>7.1</c:v>
                </c:pt>
                <c:pt idx="18" formatCode="##0.0">
                  <c:v>7.7</c:v>
                </c:pt>
                <c:pt idx="19" formatCode="##0.0">
                  <c:v>8.1999999999999993</c:v>
                </c:pt>
                <c:pt idx="20" formatCode="##0.0">
                  <c:v>9.1</c:v>
                </c:pt>
                <c:pt idx="21" formatCode="##0.0">
                  <c:v>9.3000000000000007</c:v>
                </c:pt>
                <c:pt idx="22" formatCode="##0.0">
                  <c:v>7.7</c:v>
                </c:pt>
                <c:pt idx="23" formatCode="##0.0">
                  <c:v>7.9</c:v>
                </c:pt>
                <c:pt idx="24" formatCode="##0.0">
                  <c:v>9</c:v>
                </c:pt>
                <c:pt idx="25" formatCode="##0.0">
                  <c:v>7.6</c:v>
                </c:pt>
                <c:pt idx="26" formatCode="##0.0">
                  <c:v>6</c:v>
                </c:pt>
                <c:pt idx="27" formatCode="##0.0">
                  <c:v>5.7</c:v>
                </c:pt>
                <c:pt idx="28" formatCode="##0.0">
                  <c:v>3.7</c:v>
                </c:pt>
                <c:pt idx="29" formatCode="##0.0">
                  <c:v>3.2</c:v>
                </c:pt>
                <c:pt idx="30" formatCode="##0.0">
                  <c:v>3</c:v>
                </c:pt>
                <c:pt idx="31" formatCode="##0.0">
                  <c:v>3.8</c:v>
                </c:pt>
                <c:pt idx="32" formatCode="##0.0">
                  <c:v>4.4000000000000004</c:v>
                </c:pt>
              </c:numCache>
            </c:numRef>
          </c:val>
          <c:smooth val="0"/>
          <c:extLst>
            <c:ext xmlns:c16="http://schemas.microsoft.com/office/drawing/2014/chart" uri="{C3380CC4-5D6E-409C-BE32-E72D297353CC}">
              <c16:uniqueId val="{00000001-4CBC-4F96-BB81-B07E239EED5D}"/>
            </c:ext>
          </c:extLst>
        </c:ser>
        <c:dLbls>
          <c:showLegendKey val="0"/>
          <c:showVal val="0"/>
          <c:showCatName val="0"/>
          <c:showSerName val="0"/>
          <c:showPercent val="0"/>
          <c:showBubbleSize val="0"/>
        </c:dLbls>
        <c:smooth val="0"/>
        <c:axId val="323709487"/>
        <c:axId val="323710447"/>
      </c:lineChart>
      <c:catAx>
        <c:axId val="32370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710447"/>
        <c:crosses val="autoZero"/>
        <c:auto val="1"/>
        <c:lblAlgn val="ctr"/>
        <c:lblOffset val="100"/>
        <c:noMultiLvlLbl val="0"/>
      </c:catAx>
      <c:valAx>
        <c:axId val="323710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all sessions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709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19980167457508E-2"/>
          <c:y val="0.15956000415777255"/>
          <c:w val="0.85999155855517706"/>
          <c:h val="0.51091147697446915"/>
        </c:manualLayout>
      </c:layout>
      <c:barChart>
        <c:barDir val="col"/>
        <c:grouping val="stacked"/>
        <c:varyColors val="0"/>
        <c:ser>
          <c:idx val="0"/>
          <c:order val="0"/>
          <c:tx>
            <c:strRef>
              <c:f>'S1. Have you  by BANNER - CHART'!$A$50</c:f>
              <c:strCache>
                <c:ptCount val="1"/>
                <c:pt idx="0">
                  <c:v>Yes</c:v>
                </c:pt>
              </c:strCache>
            </c:strRef>
          </c:tx>
          <c:spPr>
            <a:solidFill>
              <a:srgbClr val="1C365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'S1. Have you  by BANNER - CHART'!$B$48:$G$49</c:f>
              <c:multiLvlStrCache>
                <c:ptCount val="6"/>
                <c:lvl>
                  <c:pt idx="0">
                    <c:v>2022</c:v>
                  </c:pt>
                  <c:pt idx="1">
                    <c:v>2020</c:v>
                  </c:pt>
                  <c:pt idx="2">
                    <c:v>2022</c:v>
                  </c:pt>
                  <c:pt idx="3">
                    <c:v>2020</c:v>
                  </c:pt>
                  <c:pt idx="4">
                    <c:v>2022</c:v>
                  </c:pt>
                  <c:pt idx="5">
                    <c:v>2020</c:v>
                  </c:pt>
                </c:lvl>
                <c:lvl>
                  <c:pt idx="0">
                    <c:v>Total</c:v>
                  </c:pt>
                  <c:pt idx="2">
                    <c:v>Life in Australia™</c:v>
                  </c:pt>
                  <c:pt idx="4">
                    <c:v>CPA</c:v>
                  </c:pt>
                </c:lvl>
              </c:multiLvlStrCache>
            </c:multiLvlStrRef>
          </c:cat>
          <c:val>
            <c:numRef>
              <c:f>'S1. Have you  by BANNER - CHART'!$B$50:$G$50</c:f>
              <c:numCache>
                <c:formatCode>0</c:formatCode>
                <c:ptCount val="6"/>
                <c:pt idx="0">
                  <c:v>19.161851854270001</c:v>
                </c:pt>
                <c:pt idx="1">
                  <c:v>17.659544162060001</c:v>
                </c:pt>
                <c:pt idx="2">
                  <c:v>14.532965942750002</c:v>
                </c:pt>
                <c:pt idx="3">
                  <c:v>15.97690388198</c:v>
                </c:pt>
                <c:pt idx="4">
                  <c:v>18.974144749080001</c:v>
                </c:pt>
                <c:pt idx="5">
                  <c:v>17.877776174859999</c:v>
                </c:pt>
              </c:numCache>
            </c:numRef>
          </c:val>
          <c:extLst>
            <c:ext xmlns:c16="http://schemas.microsoft.com/office/drawing/2014/chart" uri="{C3380CC4-5D6E-409C-BE32-E72D297353CC}">
              <c16:uniqueId val="{00000000-D1DD-4EA3-A6BD-7FF8403FC315}"/>
            </c:ext>
          </c:extLst>
        </c:ser>
        <c:ser>
          <c:idx val="1"/>
          <c:order val="1"/>
          <c:tx>
            <c:strRef>
              <c:f>'S1. Have you  by BANNER - CHART'!$A$51</c:f>
              <c:strCache>
                <c:ptCount val="1"/>
                <c:pt idx="0">
                  <c:v>No</c:v>
                </c:pt>
              </c:strCache>
            </c:strRef>
          </c:tx>
          <c:spPr>
            <a:solidFill>
              <a:srgbClr val="2A8CB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multiLvlStrRef>
              <c:f>'S1. Have you  by BANNER - CHART'!$B$48:$G$49</c:f>
              <c:multiLvlStrCache>
                <c:ptCount val="6"/>
                <c:lvl>
                  <c:pt idx="0">
                    <c:v>2022</c:v>
                  </c:pt>
                  <c:pt idx="1">
                    <c:v>2020</c:v>
                  </c:pt>
                  <c:pt idx="2">
                    <c:v>2022</c:v>
                  </c:pt>
                  <c:pt idx="3">
                    <c:v>2020</c:v>
                  </c:pt>
                  <c:pt idx="4">
                    <c:v>2022</c:v>
                  </c:pt>
                  <c:pt idx="5">
                    <c:v>2020</c:v>
                  </c:pt>
                </c:lvl>
                <c:lvl>
                  <c:pt idx="0">
                    <c:v>Total</c:v>
                  </c:pt>
                  <c:pt idx="2">
                    <c:v>Life in Australia™</c:v>
                  </c:pt>
                  <c:pt idx="4">
                    <c:v>CPA</c:v>
                  </c:pt>
                </c:lvl>
              </c:multiLvlStrCache>
            </c:multiLvlStrRef>
          </c:cat>
          <c:val>
            <c:numRef>
              <c:f>'S1. Have you  by BANNER - CHART'!$B$51:$G$51</c:f>
              <c:numCache>
                <c:formatCode>0</c:formatCode>
                <c:ptCount val="6"/>
                <c:pt idx="0">
                  <c:v>80.699031545980006</c:v>
                </c:pt>
                <c:pt idx="1">
                  <c:v>82.152753704990005</c:v>
                </c:pt>
                <c:pt idx="2">
                  <c:v>85.467034057250004</c:v>
                </c:pt>
                <c:pt idx="3">
                  <c:v>83.977636503139991</c:v>
                </c:pt>
                <c:pt idx="4">
                  <c:v>80.890592012240006</c:v>
                </c:pt>
                <c:pt idx="5">
                  <c:v>81.91607338128</c:v>
                </c:pt>
              </c:numCache>
            </c:numRef>
          </c:val>
          <c:extLst>
            <c:ext xmlns:c16="http://schemas.microsoft.com/office/drawing/2014/chart" uri="{C3380CC4-5D6E-409C-BE32-E72D297353CC}">
              <c16:uniqueId val="{00000001-D1DD-4EA3-A6BD-7FF8403FC315}"/>
            </c:ext>
          </c:extLst>
        </c:ser>
        <c:dLbls>
          <c:dLblPos val="ctr"/>
          <c:showLegendKey val="0"/>
          <c:showVal val="1"/>
          <c:showCatName val="0"/>
          <c:showSerName val="0"/>
          <c:showPercent val="0"/>
          <c:showBubbleSize val="0"/>
        </c:dLbls>
        <c:gapWidth val="40"/>
        <c:overlap val="100"/>
        <c:axId val="321608840"/>
        <c:axId val="327402184"/>
      </c:barChart>
      <c:catAx>
        <c:axId val="321608840"/>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7402184"/>
        <c:crosses val="autoZero"/>
        <c:auto val="1"/>
        <c:lblAlgn val="ctr"/>
        <c:lblOffset val="100"/>
        <c:noMultiLvlLbl val="0"/>
      </c:catAx>
      <c:valAx>
        <c:axId val="327402184"/>
        <c:scaling>
          <c:orientation val="minMax"/>
          <c:max val="100"/>
        </c:scaling>
        <c:delete val="0"/>
        <c:axPos val="l"/>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1608840"/>
        <c:crosses val="autoZero"/>
        <c:crossBetween val="between"/>
        <c:majorUnit val="20"/>
        <c:minorUnit val="10"/>
      </c:valAx>
      <c:spPr>
        <a:solidFill>
          <a:schemeClr val="bg1"/>
        </a:solidFill>
        <a:ln>
          <a:noFill/>
        </a:ln>
        <a:effectLst/>
      </c:spPr>
    </c:plotArea>
    <c:legend>
      <c:legendPos val="t"/>
      <c:layout>
        <c:manualLayout>
          <c:xMode val="edge"/>
          <c:yMode val="edge"/>
          <c:x val="0.39414649639383315"/>
          <c:y val="5.3248495453219864E-2"/>
          <c:w val="0.23333606828558195"/>
          <c:h val="5.3702112993451574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0.12269</cdr:x>
      <cdr:y>0.75758</cdr:y>
    </cdr:from>
    <cdr:to>
      <cdr:x>0.28403</cdr:x>
      <cdr:y>1</cdr:y>
    </cdr:to>
    <cdr:sp macro="" textlink="">
      <cdr:nvSpPr>
        <cdr:cNvPr id="2" name="TextBox 1"/>
        <cdr:cNvSpPr txBox="1"/>
      </cdr:nvSpPr>
      <cdr:spPr>
        <a:xfrm xmlns:a="http://schemas.openxmlformats.org/drawingml/2006/main">
          <a:off x="695325" y="3762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cdr:x>
      <cdr:y>0.81726</cdr:y>
    </cdr:from>
    <cdr:to>
      <cdr:x>0.9277</cdr:x>
      <cdr:y>1</cdr:y>
    </cdr:to>
    <cdr:sp macro="" textlink="">
      <cdr:nvSpPr>
        <cdr:cNvPr id="3" name="TextBox 2"/>
        <cdr:cNvSpPr txBox="1"/>
      </cdr:nvSpPr>
      <cdr:spPr>
        <a:xfrm xmlns:a="http://schemas.openxmlformats.org/drawingml/2006/main">
          <a:off x="0" y="3067050"/>
          <a:ext cx="5343552" cy="685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 Total n=3868, LinA n=553, CPA n=3315. Question</a:t>
          </a:r>
          <a:r>
            <a:rPr lang="en-AU" sz="900" baseline="0">
              <a:effectLst/>
              <a:latin typeface="+mn-lt"/>
              <a:ea typeface="+mn-ea"/>
              <a:cs typeface="+mn-cs"/>
            </a:rPr>
            <a:t> not asked of ERC respondents.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Source: I9. Do you feel you need more support or an improvement in your situation to aid in your role as a carer?</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Note: Don't know and Refused responses not shown on chart.</a:t>
          </a:r>
          <a:endParaRPr lang="en-AU" sz="900"/>
        </a:p>
      </cdr:txBody>
    </cdr:sp>
  </cdr:relSizeAnchor>
  <cdr:relSizeAnchor xmlns:cdr="http://schemas.openxmlformats.org/drawingml/2006/chartDrawing">
    <cdr:from>
      <cdr:x>0.93817</cdr:x>
      <cdr:y>0.91447</cdr:y>
    </cdr:from>
    <cdr:to>
      <cdr:x>0.98319</cdr:x>
      <cdr:y>1</cdr:y>
    </cdr:to>
    <cdr:sp macro="" textlink="">
      <cdr:nvSpPr>
        <cdr:cNvPr id="4" name="TextBox 1">
          <a:extLst xmlns:a="http://schemas.openxmlformats.org/drawingml/2006/main">
            <a:ext uri="{FF2B5EF4-FFF2-40B4-BE49-F238E27FC236}">
              <a16:creationId xmlns:a16="http://schemas.microsoft.com/office/drawing/2014/main" id="{08837868-0B98-44E1-E68F-3A722CF87319}"/>
            </a:ext>
          </a:extLst>
        </cdr:cNvPr>
        <cdr:cNvSpPr txBox="1"/>
      </cdr:nvSpPr>
      <cdr:spPr>
        <a:xfrm xmlns:a="http://schemas.openxmlformats.org/drawingml/2006/main">
          <a:off x="5403850" y="3449282"/>
          <a:ext cx="259320" cy="3226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0.95359</cdr:x>
      <cdr:y>0.92012</cdr:y>
    </cdr:from>
    <cdr:to>
      <cdr:x>0.97968</cdr:x>
      <cdr:y>0.97744</cdr:y>
    </cdr:to>
    <cdr:sp macro="" textlink="">
      <cdr:nvSpPr>
        <cdr:cNvPr id="2" name="TextBox 1"/>
        <cdr:cNvSpPr txBox="1"/>
      </cdr:nvSpPr>
      <cdr:spPr>
        <a:xfrm xmlns:a="http://schemas.openxmlformats.org/drawingml/2006/main">
          <a:off x="5422536" y="2962275"/>
          <a:ext cx="148359" cy="184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0">
              <a:latin typeface="Arial" panose="020B0604020202020204" pitchFamily="34" charset="0"/>
              <a:cs typeface="Arial" panose="020B0604020202020204" pitchFamily="34" charset="0"/>
            </a:rPr>
            <a:t>%</a:t>
          </a:r>
          <a:endParaRPr lang="en-AU" sz="8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0.7575</cdr:y>
    </cdr:from>
    <cdr:to>
      <cdr:x>0.93431</cdr:x>
      <cdr:y>1</cdr:y>
    </cdr:to>
    <cdr:sp macro="" textlink="">
      <cdr:nvSpPr>
        <cdr:cNvPr id="3" name="TextBox 2"/>
        <cdr:cNvSpPr txBox="1"/>
      </cdr:nvSpPr>
      <cdr:spPr>
        <a:xfrm xmlns:a="http://schemas.openxmlformats.org/drawingml/2006/main">
          <a:off x="0" y="2886075"/>
          <a:ext cx="5054804" cy="923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a:t>
          </a:r>
          <a:r>
            <a:rPr lang="en-AU" sz="900" baseline="0">
              <a:effectLst/>
              <a:latin typeface="+mn-lt"/>
              <a:ea typeface="+mn-ea"/>
              <a:cs typeface="+mn-cs"/>
            </a:rPr>
            <a:t> 2022 Life in Australia™ n=553, 2020 Life in Australia™ n=397, 2022 CPA n=3315, 2020 CPA n=3061. Question not asked of ERC in 2022.</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Source: BURDEN Constructed Variable: Z1. The following is a list of statements which reflect how people sometimes feel when taking care of another person. After each statement, indicate how often you feel that way: never, rarely, sometimes, quite frequently, or nearly always.</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baseline="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AU" sz="900">
            <a:effectLst/>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0.12269</cdr:x>
      <cdr:y>0.75758</cdr:y>
    </cdr:from>
    <cdr:to>
      <cdr:x>0.28403</cdr:x>
      <cdr:y>1</cdr:y>
    </cdr:to>
    <cdr:sp macro="" textlink="">
      <cdr:nvSpPr>
        <cdr:cNvPr id="2" name="TextBox 1"/>
        <cdr:cNvSpPr txBox="1"/>
      </cdr:nvSpPr>
      <cdr:spPr>
        <a:xfrm xmlns:a="http://schemas.openxmlformats.org/drawingml/2006/main">
          <a:off x="695325" y="3762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cdr:x>
      <cdr:y>0.79124</cdr:y>
    </cdr:from>
    <cdr:to>
      <cdr:x>0.9277</cdr:x>
      <cdr:y>1</cdr:y>
    </cdr:to>
    <cdr:sp macro="" textlink="">
      <cdr:nvSpPr>
        <cdr:cNvPr id="3" name="TextBox 2"/>
        <cdr:cNvSpPr txBox="1"/>
      </cdr:nvSpPr>
      <cdr:spPr>
        <a:xfrm xmlns:a="http://schemas.openxmlformats.org/drawingml/2006/main">
          <a:off x="0" y="2924175"/>
          <a:ext cx="5343042" cy="771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 2022 Life in Australia™ n=553, 2020 Life in Australia™ n=397, 2022 CPA n=3315, 2020 CPA n=2061. Question</a:t>
          </a:r>
          <a:r>
            <a:rPr lang="en-AU" sz="900" baseline="0">
              <a:effectLst/>
              <a:latin typeface="+mn-lt"/>
              <a:ea typeface="+mn-ea"/>
              <a:cs typeface="+mn-cs"/>
            </a:rPr>
            <a:t> not asked of ERC in 2022.</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Source: CP6. Would you like to have more contact with family or friends who do not live with you?</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Note: Don't know and Refused responses not shown on chart.</a:t>
          </a:r>
          <a:endParaRPr lang="en-AU" sz="900"/>
        </a:p>
      </cdr:txBody>
    </cdr:sp>
  </cdr:relSizeAnchor>
  <cdr:relSizeAnchor xmlns:cdr="http://schemas.openxmlformats.org/drawingml/2006/chartDrawing">
    <cdr:from>
      <cdr:x>0.93817</cdr:x>
      <cdr:y>0.91447</cdr:y>
    </cdr:from>
    <cdr:to>
      <cdr:x>0.98319</cdr:x>
      <cdr:y>1</cdr:y>
    </cdr:to>
    <cdr:sp macro="" textlink="">
      <cdr:nvSpPr>
        <cdr:cNvPr id="4" name="TextBox 1">
          <a:extLst xmlns:a="http://schemas.openxmlformats.org/drawingml/2006/main">
            <a:ext uri="{FF2B5EF4-FFF2-40B4-BE49-F238E27FC236}">
              <a16:creationId xmlns:a16="http://schemas.microsoft.com/office/drawing/2014/main" id="{08837868-0B98-44E1-E68F-3A722CF87319}"/>
            </a:ext>
          </a:extLst>
        </cdr:cNvPr>
        <cdr:cNvSpPr txBox="1"/>
      </cdr:nvSpPr>
      <cdr:spPr>
        <a:xfrm xmlns:a="http://schemas.openxmlformats.org/drawingml/2006/main">
          <a:off x="5403850" y="3449282"/>
          <a:ext cx="259320" cy="3226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0.00167</cdr:x>
      <cdr:y>0.8497</cdr:y>
    </cdr:from>
    <cdr:to>
      <cdr:x>0.9097</cdr:x>
      <cdr:y>1</cdr:y>
    </cdr:to>
    <cdr:sp macro="" textlink="">
      <cdr:nvSpPr>
        <cdr:cNvPr id="2" name="TextBox 1"/>
        <cdr:cNvSpPr txBox="1"/>
      </cdr:nvSpPr>
      <cdr:spPr>
        <a:xfrm xmlns:a="http://schemas.openxmlformats.org/drawingml/2006/main">
          <a:off x="9512" y="4038601"/>
          <a:ext cx="5172088" cy="714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Respondents who have used Carer Gateway. Total n=1037. Results for the Young Care</a:t>
          </a:r>
          <a:r>
            <a:rPr lang="en-AU" sz="900">
              <a:solidFill>
                <a:schemeClr val="tx1"/>
              </a:solidFill>
              <a:effectLst/>
              <a:latin typeface="+mn-lt"/>
              <a:ea typeface="+mn-ea"/>
              <a:cs typeface="+mn-cs"/>
            </a:rPr>
            <a:t>rs</a:t>
          </a:r>
          <a:r>
            <a:rPr lang="en-AU" sz="900">
              <a:effectLst/>
              <a:latin typeface="+mn-lt"/>
              <a:ea typeface="+mn-ea"/>
              <a:cs typeface="+mn-cs"/>
            </a:rPr>
            <a:t> Network not shown on chart due to small base</a:t>
          </a:r>
          <a:r>
            <a:rPr lang="en-AU" sz="900" baseline="0">
              <a:effectLst/>
              <a:latin typeface="+mn-lt"/>
              <a:ea typeface="+mn-ea"/>
              <a:cs typeface="+mn-cs"/>
            </a:rPr>
            <a:t> size (n=4).</a:t>
          </a:r>
          <a:endParaRPr lang="en-AU" sz="900">
            <a:effectLst/>
            <a:latin typeface="+mn-lt"/>
            <a:ea typeface="+mn-ea"/>
            <a:cs typeface="+mn-cs"/>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Source: S17. How satisfied were you with the part of Carer Gateway you have experience with?</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Note: Don't know and Refused responses</a:t>
          </a:r>
          <a:r>
            <a:rPr lang="en-AU" sz="900" baseline="0">
              <a:effectLst/>
              <a:latin typeface="+mn-lt"/>
              <a:ea typeface="+mn-ea"/>
              <a:cs typeface="+mn-cs"/>
            </a:rPr>
            <a:t> not shown on chart. </a:t>
          </a:r>
          <a:endParaRPr lang="en-AU" sz="900">
            <a:effectLst/>
          </a:endParaRPr>
        </a:p>
      </cdr:txBody>
    </cdr:sp>
  </cdr:relSizeAnchor>
  <cdr:relSizeAnchor xmlns:cdr="http://schemas.openxmlformats.org/drawingml/2006/chartDrawing">
    <cdr:from>
      <cdr:x>0.94872</cdr:x>
      <cdr:y>0.93959</cdr:y>
    </cdr:from>
    <cdr:to>
      <cdr:x>0.99374</cdr:x>
      <cdr:y>1</cdr:y>
    </cdr:to>
    <cdr:sp macro="" textlink="">
      <cdr:nvSpPr>
        <cdr:cNvPr id="3" name="TextBox 1">
          <a:extLst xmlns:a="http://schemas.openxmlformats.org/drawingml/2006/main">
            <a:ext uri="{FF2B5EF4-FFF2-40B4-BE49-F238E27FC236}">
              <a16:creationId xmlns:a16="http://schemas.microsoft.com/office/drawing/2014/main" id="{CE4F0952-8ADA-14FB-4D19-3F6F1ED5E535}"/>
            </a:ext>
          </a:extLst>
        </cdr:cNvPr>
        <cdr:cNvSpPr txBox="1"/>
      </cdr:nvSpPr>
      <cdr:spPr>
        <a:xfrm xmlns:a="http://schemas.openxmlformats.org/drawingml/2006/main">
          <a:off x="5403850" y="4859644"/>
          <a:ext cx="256436" cy="31243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0.12269</cdr:x>
      <cdr:y>0.75758</cdr:y>
    </cdr:from>
    <cdr:to>
      <cdr:x>0.28403</cdr:x>
      <cdr:y>1</cdr:y>
    </cdr:to>
    <cdr:sp macro="" textlink="">
      <cdr:nvSpPr>
        <cdr:cNvPr id="2" name="TextBox 1"/>
        <cdr:cNvSpPr txBox="1"/>
      </cdr:nvSpPr>
      <cdr:spPr>
        <a:xfrm xmlns:a="http://schemas.openxmlformats.org/drawingml/2006/main">
          <a:off x="695325" y="3762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cdr:x>
      <cdr:y>0.8004</cdr:y>
    </cdr:from>
    <cdr:to>
      <cdr:x>1</cdr:x>
      <cdr:y>1</cdr:y>
    </cdr:to>
    <cdr:sp macro="" textlink="">
      <cdr:nvSpPr>
        <cdr:cNvPr id="3" name="TextBox 2"/>
        <cdr:cNvSpPr txBox="1"/>
      </cdr:nvSpPr>
      <cdr:spPr>
        <a:xfrm xmlns:a="http://schemas.openxmlformats.org/drawingml/2006/main">
          <a:off x="0" y="3857648"/>
          <a:ext cx="5759450" cy="9620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All respondents</a:t>
          </a:r>
          <a:r>
            <a:rPr lang="en-AU" sz="900" baseline="0">
              <a:effectLst/>
              <a:latin typeface="+mn-lt"/>
              <a:ea typeface="+mn-ea"/>
              <a:cs typeface="+mn-cs"/>
            </a:rPr>
            <a:t>. </a:t>
          </a:r>
          <a:r>
            <a:rPr lang="en-AU" sz="900">
              <a:effectLst/>
              <a:latin typeface="+mn-lt"/>
              <a:ea typeface="+mn-ea"/>
              <a:cs typeface="+mn-cs"/>
            </a:rPr>
            <a:t>Post-survey (Total)</a:t>
          </a:r>
          <a:r>
            <a:rPr lang="en-AU" sz="900" baseline="0">
              <a:effectLst/>
              <a:latin typeface="+mn-lt"/>
              <a:ea typeface="+mn-ea"/>
              <a:cs typeface="+mn-cs"/>
            </a:rPr>
            <a:t> n=169. Question not asked in Pre-survey.</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Source: S17. How satisfied were you with the part of Carer Gateway you have experience with?</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Note: 'Not applicable' and 'Don't know' responses not shown on chart. Results for 'The Young Carers Network' not shown on chart due to small base size (n=2).</a:t>
          </a:r>
        </a:p>
      </cdr:txBody>
    </cdr:sp>
  </cdr:relSizeAnchor>
  <cdr:relSizeAnchor xmlns:cdr="http://schemas.openxmlformats.org/drawingml/2006/chartDrawing">
    <cdr:from>
      <cdr:x>0.93817</cdr:x>
      <cdr:y>0.91447</cdr:y>
    </cdr:from>
    <cdr:to>
      <cdr:x>0.98319</cdr:x>
      <cdr:y>1</cdr:y>
    </cdr:to>
    <cdr:sp macro="" textlink="">
      <cdr:nvSpPr>
        <cdr:cNvPr id="4" name="TextBox 1">
          <a:extLst xmlns:a="http://schemas.openxmlformats.org/drawingml/2006/main">
            <a:ext uri="{FF2B5EF4-FFF2-40B4-BE49-F238E27FC236}">
              <a16:creationId xmlns:a16="http://schemas.microsoft.com/office/drawing/2014/main" id="{08837868-0B98-44E1-E68F-3A722CF87319}"/>
            </a:ext>
          </a:extLst>
        </cdr:cNvPr>
        <cdr:cNvSpPr txBox="1"/>
      </cdr:nvSpPr>
      <cdr:spPr>
        <a:xfrm xmlns:a="http://schemas.openxmlformats.org/drawingml/2006/main">
          <a:off x="5403850" y="3449282"/>
          <a:ext cx="259320" cy="3226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0.95184</cdr:x>
      <cdr:y>0.96302</cdr:y>
    </cdr:from>
    <cdr:to>
      <cdr:x>0.99636</cdr:x>
      <cdr:y>1</cdr:y>
    </cdr:to>
    <cdr:sp macro="" textlink="">
      <cdr:nvSpPr>
        <cdr:cNvPr id="2" name="TextBox 1"/>
        <cdr:cNvSpPr txBox="1"/>
      </cdr:nvSpPr>
      <cdr:spPr>
        <a:xfrm xmlns:a="http://schemas.openxmlformats.org/drawingml/2006/main">
          <a:off x="5478898" y="7434434"/>
          <a:ext cx="256262" cy="2854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0.86418</cdr:y>
    </cdr:from>
    <cdr:to>
      <cdr:x>0.97961</cdr:x>
      <cdr:y>1</cdr:y>
    </cdr:to>
    <cdr:sp macro="" textlink="">
      <cdr:nvSpPr>
        <cdr:cNvPr id="3" name="TextBox 2"/>
        <cdr:cNvSpPr txBox="1"/>
      </cdr:nvSpPr>
      <cdr:spPr>
        <a:xfrm xmlns:a="http://schemas.openxmlformats.org/drawingml/2006/main">
          <a:off x="0" y="3891765"/>
          <a:ext cx="5707980" cy="6116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Base: All respondents. Total n=3868, LinA n=553, CPA n=3315. Question not asked of ERC respondents.</a:t>
          </a:r>
          <a:endParaRPr lang="en-AU" sz="900" baseline="0"/>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900" baseline="0"/>
            <a:t>Source: S14. Have you heard of or accessed Carer Gateway? </a:t>
          </a:r>
          <a:r>
            <a:rPr lang="en-AU" sz="900">
              <a:effectLst/>
              <a:latin typeface="+mn-lt"/>
              <a:ea typeface="+mn-ea"/>
              <a:cs typeface="+mn-cs"/>
            </a:rPr>
            <a:t>Source: Brosnan et al. 2023 (Figure: 28).</a:t>
          </a:r>
          <a:endParaRPr lang="en-AU" sz="900" baseline="0"/>
        </a:p>
        <a:p xmlns:a="http://schemas.openxmlformats.org/drawingml/2006/main">
          <a:r>
            <a:rPr lang="en-AU" sz="900" baseline="0"/>
            <a:t>Note: Don't know and Refused responses not shown on chart. </a:t>
          </a:r>
          <a:endParaRPr lang="en-AU" sz="900">
            <a:effectLst/>
            <a:latin typeface="+mn-lt"/>
            <a:ea typeface="+mn-ea"/>
            <a:cs typeface="+mn-cs"/>
          </a:endParaRPr>
        </a:p>
        <a:p xmlns:a="http://schemas.openxmlformats.org/drawingml/2006/main">
          <a:endParaRPr lang="en-AU" sz="900"/>
        </a:p>
      </cdr:txBody>
    </cdr:sp>
  </cdr:relSizeAnchor>
</c:userShapes>
</file>

<file path=word/drawings/drawing5.xml><?xml version="1.0" encoding="utf-8"?>
<c:userShapes xmlns:c="http://schemas.openxmlformats.org/drawingml/2006/chart">
  <cdr:relSizeAnchor xmlns:cdr="http://schemas.openxmlformats.org/drawingml/2006/chartDrawing">
    <cdr:from>
      <cdr:x>0.95184</cdr:x>
      <cdr:y>0.96302</cdr:y>
    </cdr:from>
    <cdr:to>
      <cdr:x>0.99636</cdr:x>
      <cdr:y>1</cdr:y>
    </cdr:to>
    <cdr:sp macro="" textlink="">
      <cdr:nvSpPr>
        <cdr:cNvPr id="2" name="TextBox 1"/>
        <cdr:cNvSpPr txBox="1"/>
      </cdr:nvSpPr>
      <cdr:spPr>
        <a:xfrm xmlns:a="http://schemas.openxmlformats.org/drawingml/2006/main">
          <a:off x="5478898" y="7434434"/>
          <a:ext cx="256262" cy="2854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cdr:x>
      <cdr:y>0.81567</cdr:y>
    </cdr:from>
    <cdr:to>
      <cdr:x>0.9259</cdr:x>
      <cdr:y>1</cdr:y>
    </cdr:to>
    <cdr:sp macro="" textlink="">
      <cdr:nvSpPr>
        <cdr:cNvPr id="3" name="TextBox 2"/>
        <cdr:cNvSpPr txBox="1"/>
      </cdr:nvSpPr>
      <cdr:spPr>
        <a:xfrm xmlns:a="http://schemas.openxmlformats.org/drawingml/2006/main">
          <a:off x="0" y="3371850"/>
          <a:ext cx="5333184" cy="762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Base: Respondents who had</a:t>
          </a:r>
          <a:r>
            <a:rPr lang="en-AU" sz="900" baseline="0"/>
            <a:t> not heard of or accessed Carer Gateway</a:t>
          </a:r>
          <a:r>
            <a:rPr lang="en-AU" sz="900"/>
            <a:t>. Total n=2868, LinA n=478, CPA n=2390. Question not asked of ERC respondents.</a:t>
          </a:r>
          <a:endParaRPr lang="en-AU" sz="900" baseline="0"/>
        </a:p>
        <a:p xmlns:a="http://schemas.openxmlformats.org/drawingml/2006/main">
          <a:r>
            <a:rPr lang="en-AU" sz="900" baseline="0"/>
            <a:t>Source: S15. Are you interested in using Carer Gateway in future?</a:t>
          </a:r>
        </a:p>
        <a:p xmlns:a="http://schemas.openxmlformats.org/drawingml/2006/main">
          <a:r>
            <a:rPr lang="en-AU" sz="900" baseline="0"/>
            <a:t>Note: Don't know and Refused responses not shown on chart. </a:t>
          </a:r>
          <a:endParaRPr lang="en-AU" sz="900"/>
        </a:p>
      </cdr:txBody>
    </cdr:sp>
  </cdr:relSizeAnchor>
</c:userShapes>
</file>

<file path=word/drawings/drawing6.xml><?xml version="1.0" encoding="utf-8"?>
<c:userShapes xmlns:c="http://schemas.openxmlformats.org/drawingml/2006/chart">
  <cdr:relSizeAnchor xmlns:cdr="http://schemas.openxmlformats.org/drawingml/2006/chartDrawing">
    <cdr:from>
      <cdr:x>0.01524</cdr:x>
      <cdr:y>0.79978</cdr:y>
    </cdr:from>
    <cdr:to>
      <cdr:x>0.94667</cdr:x>
      <cdr:y>1</cdr:y>
    </cdr:to>
    <cdr:sp macro="" textlink="">
      <cdr:nvSpPr>
        <cdr:cNvPr id="3" name="TextBox 2"/>
        <cdr:cNvSpPr txBox="1"/>
      </cdr:nvSpPr>
      <cdr:spPr>
        <a:xfrm xmlns:a="http://schemas.openxmlformats.org/drawingml/2006/main">
          <a:off x="91202" y="3340892"/>
          <a:ext cx="5575286" cy="836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AU" sz="900">
              <a:effectLst/>
              <a:latin typeface="+mn-lt"/>
              <a:ea typeface="+mn-ea"/>
              <a:cs typeface="+mn-cs"/>
            </a:rPr>
            <a:t>Base: All respondents. </a:t>
          </a:r>
        </a:p>
        <a:p xmlns:a="http://schemas.openxmlformats.org/drawingml/2006/main">
          <a:pPr eaLnBrk="1" fontAlgn="auto" latinLnBrk="0" hangingPunct="1"/>
          <a:r>
            <a:rPr lang="en-AU" sz="900">
              <a:effectLst/>
              <a:latin typeface="+mn-lt"/>
              <a:ea typeface="+mn-ea"/>
              <a:cs typeface="+mn-cs"/>
            </a:rPr>
            <a:t>Total 2022 n=3942, 2020 n=3458; LinA 2022 n=553, 2020 n=397; CPA 2022 n=3315, 2020 n=3061.</a:t>
          </a:r>
          <a:endParaRPr lang="en-AU" sz="900">
            <a:effectLst/>
          </a:endParaRPr>
        </a:p>
        <a:p xmlns:a="http://schemas.openxmlformats.org/drawingml/2006/main">
          <a:pPr eaLnBrk="1" fontAlgn="auto" latinLnBrk="0" hangingPunct="1"/>
          <a:r>
            <a:rPr lang="en-AU" sz="900" baseline="0">
              <a:effectLst/>
              <a:latin typeface="+mn-lt"/>
              <a:ea typeface="+mn-ea"/>
              <a:cs typeface="+mn-cs"/>
            </a:rPr>
            <a:t>Source: S6. Do you feel you need more access to respite care to help care for the person you are currently providing the most care for?</a:t>
          </a:r>
          <a:endParaRPr lang="en-AU" sz="900">
            <a:effectLst/>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Note: ERC, Don't know and Refused responses not shown on chart.</a:t>
          </a:r>
          <a:endParaRPr lang="en-AU" sz="900"/>
        </a:p>
      </cdr:txBody>
    </cdr:sp>
  </cdr:relSizeAnchor>
  <cdr:relSizeAnchor xmlns:cdr="http://schemas.openxmlformats.org/drawingml/2006/chartDrawing">
    <cdr:from>
      <cdr:x>0.93817</cdr:x>
      <cdr:y>0.93993</cdr:y>
    </cdr:from>
    <cdr:to>
      <cdr:x>0.98319</cdr:x>
      <cdr:y>1</cdr:y>
    </cdr:to>
    <cdr:sp macro="" textlink="">
      <cdr:nvSpPr>
        <cdr:cNvPr id="4" name="TextBox 1">
          <a:extLst xmlns:a="http://schemas.openxmlformats.org/drawingml/2006/main">
            <a:ext uri="{FF2B5EF4-FFF2-40B4-BE49-F238E27FC236}">
              <a16:creationId xmlns:a16="http://schemas.microsoft.com/office/drawing/2014/main" id="{08837868-0B98-44E1-E68F-3A722CF87319}"/>
            </a:ext>
          </a:extLst>
        </cdr:cNvPr>
        <cdr:cNvSpPr txBox="1"/>
      </cdr:nvSpPr>
      <cdr:spPr>
        <a:xfrm xmlns:a="http://schemas.openxmlformats.org/drawingml/2006/main">
          <a:off x="5630240" y="3934922"/>
          <a:ext cx="270178" cy="2514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0.01524</cdr:x>
      <cdr:y>0.79978</cdr:y>
    </cdr:from>
    <cdr:to>
      <cdr:x>0.94667</cdr:x>
      <cdr:y>1</cdr:y>
    </cdr:to>
    <cdr:sp macro="" textlink="">
      <cdr:nvSpPr>
        <cdr:cNvPr id="3" name="TextBox 2"/>
        <cdr:cNvSpPr txBox="1"/>
      </cdr:nvSpPr>
      <cdr:spPr>
        <a:xfrm xmlns:a="http://schemas.openxmlformats.org/drawingml/2006/main">
          <a:off x="91202" y="3340892"/>
          <a:ext cx="5575286" cy="836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a:effectLst/>
              <a:latin typeface="+mn-lt"/>
              <a:ea typeface="+mn-ea"/>
              <a:cs typeface="+mn-cs"/>
            </a:rPr>
            <a:t>Base: Respondents who provide</a:t>
          </a:r>
          <a:r>
            <a:rPr lang="en-AU" sz="900" baseline="0">
              <a:effectLst/>
              <a:latin typeface="+mn-lt"/>
              <a:ea typeface="+mn-ea"/>
              <a:cs typeface="+mn-cs"/>
            </a:rPr>
            <a:t> care to another member of their household an / or someone outside their household. Total 2022 n=3942, 2020 n=3458; LinA 2022 n=553, 2020 n=397; CPA 2022 n=3315,  2020 n=3061.</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Source: S1. Have you ever used any of these services to help care for the person you are currently providing the most care for?</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Note: ERC, Don't know and Refused responses not shown on chart.</a:t>
          </a:r>
          <a:endParaRPr lang="en-AU" sz="900"/>
        </a:p>
      </cdr:txBody>
    </cdr:sp>
  </cdr:relSizeAnchor>
  <cdr:relSizeAnchor xmlns:cdr="http://schemas.openxmlformats.org/drawingml/2006/chartDrawing">
    <cdr:from>
      <cdr:x>0.93817</cdr:x>
      <cdr:y>0.93993</cdr:y>
    </cdr:from>
    <cdr:to>
      <cdr:x>0.98319</cdr:x>
      <cdr:y>1</cdr:y>
    </cdr:to>
    <cdr:sp macro="" textlink="">
      <cdr:nvSpPr>
        <cdr:cNvPr id="4" name="TextBox 1">
          <a:extLst xmlns:a="http://schemas.openxmlformats.org/drawingml/2006/main">
            <a:ext uri="{FF2B5EF4-FFF2-40B4-BE49-F238E27FC236}">
              <a16:creationId xmlns:a16="http://schemas.microsoft.com/office/drawing/2014/main" id="{08837868-0B98-44E1-E68F-3A722CF87319}"/>
            </a:ext>
          </a:extLst>
        </cdr:cNvPr>
        <cdr:cNvSpPr txBox="1"/>
      </cdr:nvSpPr>
      <cdr:spPr>
        <a:xfrm xmlns:a="http://schemas.openxmlformats.org/drawingml/2006/main">
          <a:off x="5630240" y="3934922"/>
          <a:ext cx="270178" cy="2514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0.01524</cdr:x>
      <cdr:y>0.79978</cdr:y>
    </cdr:from>
    <cdr:to>
      <cdr:x>0.94667</cdr:x>
      <cdr:y>1</cdr:y>
    </cdr:to>
    <cdr:sp macro="" textlink="">
      <cdr:nvSpPr>
        <cdr:cNvPr id="3" name="TextBox 2"/>
        <cdr:cNvSpPr txBox="1"/>
      </cdr:nvSpPr>
      <cdr:spPr>
        <a:xfrm xmlns:a="http://schemas.openxmlformats.org/drawingml/2006/main">
          <a:off x="91202" y="3340892"/>
          <a:ext cx="5575286" cy="836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AU" sz="900">
              <a:effectLst/>
              <a:latin typeface="+mn-lt"/>
              <a:ea typeface="+mn-ea"/>
              <a:cs typeface="+mn-cs"/>
            </a:rPr>
            <a:t>Base: Respondents who have used respite</a:t>
          </a:r>
          <a:r>
            <a:rPr lang="en-AU" sz="900" baseline="0">
              <a:effectLst/>
              <a:latin typeface="+mn-lt"/>
              <a:ea typeface="+mn-ea"/>
              <a:cs typeface="+mn-cs"/>
            </a:rPr>
            <a:t> services. Total 2022 n=765, 2020 n=655; LinA 2022 n=76, 2020 n=596; CPA 2022 n=643, 2020 n=655.</a:t>
          </a:r>
          <a:endParaRPr lang="en-AU" sz="900">
            <a:effectLst/>
          </a:endParaRPr>
        </a:p>
        <a:p xmlns:a="http://schemas.openxmlformats.org/drawingml/2006/main">
          <a:pPr eaLnBrk="1" fontAlgn="auto" latinLnBrk="0" hangingPunct="1"/>
          <a:r>
            <a:rPr lang="en-AU" sz="900" baseline="0">
              <a:effectLst/>
              <a:latin typeface="+mn-lt"/>
              <a:ea typeface="+mn-ea"/>
              <a:cs typeface="+mn-cs"/>
            </a:rPr>
            <a:t>Source: S3. Have you used these services in the last 3 months to help care for the person you are currently providing the most care for?</a:t>
          </a:r>
          <a:endParaRPr lang="en-AU" sz="900">
            <a:effectLst/>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aseline="0">
              <a:effectLst/>
              <a:latin typeface="+mn-lt"/>
              <a:ea typeface="+mn-ea"/>
              <a:cs typeface="+mn-cs"/>
            </a:rPr>
            <a:t>Note: ERC, Don't know and Refused responses not shown on chart.</a:t>
          </a:r>
          <a:endParaRPr lang="en-AU" sz="900"/>
        </a:p>
      </cdr:txBody>
    </cdr:sp>
  </cdr:relSizeAnchor>
  <cdr:relSizeAnchor xmlns:cdr="http://schemas.openxmlformats.org/drawingml/2006/chartDrawing">
    <cdr:from>
      <cdr:x>0.93817</cdr:x>
      <cdr:y>0.93993</cdr:y>
    </cdr:from>
    <cdr:to>
      <cdr:x>0.98319</cdr:x>
      <cdr:y>1</cdr:y>
    </cdr:to>
    <cdr:sp macro="" textlink="">
      <cdr:nvSpPr>
        <cdr:cNvPr id="4" name="TextBox 1">
          <a:extLst xmlns:a="http://schemas.openxmlformats.org/drawingml/2006/main">
            <a:ext uri="{FF2B5EF4-FFF2-40B4-BE49-F238E27FC236}">
              <a16:creationId xmlns:a16="http://schemas.microsoft.com/office/drawing/2014/main" id="{08837868-0B98-44E1-E68F-3A722CF87319}"/>
            </a:ext>
          </a:extLst>
        </cdr:cNvPr>
        <cdr:cNvSpPr txBox="1"/>
      </cdr:nvSpPr>
      <cdr:spPr>
        <a:xfrm xmlns:a="http://schemas.openxmlformats.org/drawingml/2006/main">
          <a:off x="5630240" y="3934922"/>
          <a:ext cx="270178" cy="2514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0.92538</cdr:x>
      <cdr:y>0.9277</cdr:y>
    </cdr:from>
    <cdr:to>
      <cdr:x>0.9699</cdr:x>
      <cdr:y>0.96468</cdr:y>
    </cdr:to>
    <cdr:sp macro="" textlink="">
      <cdr:nvSpPr>
        <cdr:cNvPr id="2" name="TextBox 1"/>
        <cdr:cNvSpPr txBox="1"/>
      </cdr:nvSpPr>
      <cdr:spPr>
        <a:xfrm xmlns:a="http://schemas.openxmlformats.org/drawingml/2006/main">
          <a:off x="5182793" y="5717138"/>
          <a:ext cx="249343" cy="22789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AU" sz="800">
              <a:solidFill>
                <a:srgbClr val="333333"/>
              </a:solidFill>
              <a:latin typeface="Arial" pitchFamily="34" charset="0"/>
              <a:cs typeface="Arial" pitchFamily="34" charset="0"/>
            </a:rPr>
            <a:t>%</a:t>
          </a:r>
        </a:p>
      </cdr:txBody>
    </cdr:sp>
  </cdr:relSizeAnchor>
  <cdr:relSizeAnchor xmlns:cdr="http://schemas.openxmlformats.org/drawingml/2006/chartDrawing">
    <cdr:from>
      <cdr:x>0.0051</cdr:x>
      <cdr:y>0.82851</cdr:y>
    </cdr:from>
    <cdr:to>
      <cdr:x>0.92439</cdr:x>
      <cdr:y>1</cdr:y>
    </cdr:to>
    <cdr:sp macro="" textlink="">
      <cdr:nvSpPr>
        <cdr:cNvPr id="3" name="TextBox 2"/>
        <cdr:cNvSpPr txBox="1"/>
      </cdr:nvSpPr>
      <cdr:spPr>
        <a:xfrm xmlns:a="http://schemas.openxmlformats.org/drawingml/2006/main">
          <a:off x="29373" y="3819525"/>
          <a:ext cx="5294605" cy="790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Base: All respondents.</a:t>
          </a:r>
          <a:r>
            <a:rPr lang="en-AU" sz="900" baseline="0"/>
            <a:t> Total n=3868, Life in Australia™ n=553, CPA n=3315. Question not asked of ERC respondents.</a:t>
          </a:r>
        </a:p>
        <a:p xmlns:a="http://schemas.openxmlformats.org/drawingml/2006/main">
          <a:r>
            <a:rPr lang="en-AU" sz="900" baseline="0"/>
            <a:t>Source: I8. What physical or emotional effects have you experienced as a result of your caring role?</a:t>
          </a:r>
        </a:p>
        <a:p xmlns:a="http://schemas.openxmlformats.org/drawingml/2006/main">
          <a:r>
            <a:rPr lang="en-AU" sz="900" baseline="0"/>
            <a:t>Note: Refused responses not shown on chart.</a:t>
          </a:r>
          <a:endParaRPr lang="en-AU" sz="900"/>
        </a:p>
      </cdr:txBody>
    </cdr:sp>
  </cdr:relSizeAnchor>
</c:userShapes>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RC Report 4">
    <a:dk1>
      <a:srgbClr val="000000"/>
    </a:dk1>
    <a:lt1>
      <a:sysClr val="window" lastClr="FFFFFF"/>
    </a:lt1>
    <a:dk2>
      <a:srgbClr val="1C365F"/>
    </a:dk2>
    <a:lt2>
      <a:srgbClr val="E6ECEE"/>
    </a:lt2>
    <a:accent1>
      <a:srgbClr val="1F688D"/>
    </a:accent1>
    <a:accent2>
      <a:srgbClr val="54676C"/>
    </a:accent2>
    <a:accent3>
      <a:srgbClr val="C0EDF8"/>
    </a:accent3>
    <a:accent4>
      <a:srgbClr val="5AC0E7"/>
    </a:accent4>
    <a:accent5>
      <a:srgbClr val="1F688D"/>
    </a:accent5>
    <a:accent6>
      <a:srgbClr val="1CC49B"/>
    </a:accent6>
    <a:hlink>
      <a:srgbClr val="1C365F"/>
    </a:hlink>
    <a:folHlink>
      <a:srgbClr val="4B7CCA"/>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A5B120A09AD8D4EB0B3BC8ADBC1200A" ma:contentTypeVersion="16" ma:contentTypeDescription="Create a new document." ma:contentTypeScope="" ma:versionID="1e3fa2e4b3351293dd654a30fce8d054">
  <xsd:schema xmlns:xsd="http://www.w3.org/2001/XMLSchema" xmlns:xs="http://www.w3.org/2001/XMLSchema" xmlns:p="http://schemas.microsoft.com/office/2006/metadata/properties" xmlns:ns2="54b4cff4-9ccf-4545-abfa-9b5120eb540a" xmlns:ns3="eff38e46-5fac-4ecf-80c7-90996588be79" targetNamespace="http://schemas.microsoft.com/office/2006/metadata/properties" ma:root="true" ma:fieldsID="71e1545d250d3405862197adac45b297" ns2:_="" ns3:_="">
    <xsd:import namespace="54b4cff4-9ccf-4545-abfa-9b5120eb540a"/>
    <xsd:import namespace="eff38e46-5fac-4ecf-80c7-90996588be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b4cff4-9ccf-4545-abfa-9b5120eb5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f38e46-5fac-4ecf-80c7-90996588be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c79220c-ed7f-4212-b8dd-715f07ca6f85}" ma:internalName="TaxCatchAll" ma:showField="CatchAllData" ma:web="eff38e46-5fac-4ecf-80c7-90996588be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ff38e46-5fac-4ecf-80c7-90996588be79">
      <UserInfo>
        <DisplayName>Shona Bates</DisplayName>
        <AccountId>32</AccountId>
        <AccountType/>
      </UserInfo>
      <UserInfo>
        <DisplayName>Bruce Bradbury</DisplayName>
        <AccountId>12</AccountId>
        <AccountType/>
      </UserInfo>
      <UserInfo>
        <DisplayName>Massimiliano Tani Bertuol</DisplayName>
        <AccountId>14</AccountId>
        <AccountType/>
      </UserInfo>
      <UserInfo>
        <DisplayName>Trish Hill</DisplayName>
        <AccountId>13</AccountId>
        <AccountType/>
      </UserInfo>
      <UserInfo>
        <DisplayName>Catherine Thomson</DisplayName>
        <AccountId>16</AccountId>
        <AccountType/>
      </UserInfo>
      <UserInfo>
        <DisplayName>Ilan Katz</DisplayName>
        <AccountId>10</AccountId>
        <AccountType/>
      </UserInfo>
    </SharedWithUsers>
    <lcf76f155ced4ddcb4097134ff3c332f xmlns="54b4cff4-9ccf-4545-abfa-9b5120eb540a">
      <Terms xmlns="http://schemas.microsoft.com/office/infopath/2007/PartnerControls"/>
    </lcf76f155ced4ddcb4097134ff3c332f>
    <TaxCatchAll xmlns="eff38e46-5fac-4ecf-80c7-90996588be7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04162-2AE5-4832-BBCE-4EA1E2B7ACD7}">
  <ds:schemaRefs>
    <ds:schemaRef ds:uri="http://schemas.openxmlformats.org/officeDocument/2006/bibliography"/>
  </ds:schemaRefs>
</ds:datastoreItem>
</file>

<file path=customXml/itemProps2.xml><?xml version="1.0" encoding="utf-8"?>
<ds:datastoreItem xmlns:ds="http://schemas.openxmlformats.org/officeDocument/2006/customXml" ds:itemID="{9B485F15-C35D-4C3B-9B68-86C412DD2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b4cff4-9ccf-4545-abfa-9b5120eb540a"/>
    <ds:schemaRef ds:uri="eff38e46-5fac-4ecf-80c7-90996588b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8486B8-C204-42F9-A09B-371FA1E5B183}">
  <ds:schemaRefs>
    <ds:schemaRef ds:uri="http://schemas.microsoft.com/office/2006/metadata/properties"/>
    <ds:schemaRef ds:uri="http://schemas.microsoft.com/office/infopath/2007/PartnerControls"/>
    <ds:schemaRef ds:uri="eff38e46-5fac-4ecf-80c7-90996588be79"/>
    <ds:schemaRef ds:uri="54b4cff4-9ccf-4545-abfa-9b5120eb540a"/>
  </ds:schemaRefs>
</ds:datastoreItem>
</file>

<file path=customXml/itemProps4.xml><?xml version="1.0" encoding="utf-8"?>
<ds:datastoreItem xmlns:ds="http://schemas.openxmlformats.org/officeDocument/2006/customXml" ds:itemID="{DA512916-16D4-433B-9266-FEDF54AB10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210</Pages>
  <Words>80967</Words>
  <Characters>431558</Characters>
  <Application>Microsoft Office Word</Application>
  <DocSecurity>0</DocSecurity>
  <Lines>10525</Lines>
  <Paragraphs>6250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506275</CharactersWithSpaces>
  <SharedDoc>false</SharedDoc>
  <HLinks>
    <vt:vector size="492" baseType="variant">
      <vt:variant>
        <vt:i4>5832708</vt:i4>
      </vt:variant>
      <vt:variant>
        <vt:i4>1468</vt:i4>
      </vt:variant>
      <vt:variant>
        <vt:i4>0</vt:i4>
      </vt:variant>
      <vt:variant>
        <vt:i4>5</vt:i4>
      </vt:variant>
      <vt:variant>
        <vt:lpwstr>https://www.aihw.gov.au/reports-data/myhospitals/themes/spending-on-hospitals</vt:lpwstr>
      </vt:variant>
      <vt:variant>
        <vt:lpwstr/>
      </vt:variant>
      <vt:variant>
        <vt:i4>3866657</vt:i4>
      </vt:variant>
      <vt:variant>
        <vt:i4>1369</vt:i4>
      </vt:variant>
      <vt:variant>
        <vt:i4>0</vt:i4>
      </vt:variant>
      <vt:variant>
        <vt:i4>5</vt:i4>
      </vt:variant>
      <vt:variant>
        <vt:lpwstr>https://doi.org/10.1002/9781119171492.wecad418</vt:lpwstr>
      </vt:variant>
      <vt:variant>
        <vt:lpwstr/>
      </vt:variant>
      <vt:variant>
        <vt:i4>6684717</vt:i4>
      </vt:variant>
      <vt:variant>
        <vt:i4>1366</vt:i4>
      </vt:variant>
      <vt:variant>
        <vt:i4>0</vt:i4>
      </vt:variant>
      <vt:variant>
        <vt:i4>5</vt:i4>
      </vt:variant>
      <vt:variant>
        <vt:lpwstr>https://www.pssru.ac.uk/pub/dp2014.pdf</vt:lpwstr>
      </vt:variant>
      <vt:variant>
        <vt:lpwstr/>
      </vt:variant>
      <vt:variant>
        <vt:i4>4456464</vt:i4>
      </vt:variant>
      <vt:variant>
        <vt:i4>1363</vt:i4>
      </vt:variant>
      <vt:variant>
        <vt:i4>0</vt:i4>
      </vt:variant>
      <vt:variant>
        <vt:i4>5</vt:i4>
      </vt:variant>
      <vt:variant>
        <vt:lpwstr>http://dx.doi.org/10.26190/5c59202697201</vt:lpwstr>
      </vt:variant>
      <vt:variant>
        <vt:lpwstr/>
      </vt:variant>
      <vt:variant>
        <vt:i4>8323132</vt:i4>
      </vt:variant>
      <vt:variant>
        <vt:i4>1360</vt:i4>
      </vt:variant>
      <vt:variant>
        <vt:i4>0</vt:i4>
      </vt:variant>
      <vt:variant>
        <vt:i4>5</vt:i4>
      </vt:variant>
      <vt:variant>
        <vt:lpwstr>https://data.gov.au/dataset/ds-dga-cff2ae8a-55e4-47db-a66d-e177fe0ac6a0/details?q=DSS%20payment%20data</vt:lpwstr>
      </vt:variant>
      <vt:variant>
        <vt:lpwstr/>
      </vt:variant>
      <vt:variant>
        <vt:i4>1769586</vt:i4>
      </vt:variant>
      <vt:variant>
        <vt:i4>1357</vt:i4>
      </vt:variant>
      <vt:variant>
        <vt:i4>0</vt:i4>
      </vt:variant>
      <vt:variant>
        <vt:i4>5</vt:i4>
      </vt:variant>
      <vt:variant>
        <vt:lpwstr>https://www.carersaustralia.com.au/wp-content/uploads/2020/07/FINAL-Value-of-Informal-Care-22-May-2020_No-CIC.pdf</vt:lpwstr>
      </vt:variant>
      <vt:variant>
        <vt:lpwstr/>
      </vt:variant>
      <vt:variant>
        <vt:i4>3014710</vt:i4>
      </vt:variant>
      <vt:variant>
        <vt:i4>1354</vt:i4>
      </vt:variant>
      <vt:variant>
        <vt:i4>0</vt:i4>
      </vt:variant>
      <vt:variant>
        <vt:i4>5</vt:i4>
      </vt:variant>
      <vt:variant>
        <vt:lpwstr>https://www.carersaustralia.com.au/about-carers/who-is-a-carer/</vt:lpwstr>
      </vt:variant>
      <vt:variant>
        <vt:lpwstr/>
      </vt:variant>
      <vt:variant>
        <vt:i4>8061025</vt:i4>
      </vt:variant>
      <vt:variant>
        <vt:i4>1351</vt:i4>
      </vt:variant>
      <vt:variant>
        <vt:i4>0</vt:i4>
      </vt:variant>
      <vt:variant>
        <vt:i4>5</vt:i4>
      </vt:variant>
      <vt:variant>
        <vt:lpwstr>https://www.aihw.gov.au/reports-data/myhospitals/intersection/spending/apc</vt:lpwstr>
      </vt:variant>
      <vt:variant>
        <vt:lpwstr/>
      </vt:variant>
      <vt:variant>
        <vt:i4>2752566</vt:i4>
      </vt:variant>
      <vt:variant>
        <vt:i4>1348</vt:i4>
      </vt:variant>
      <vt:variant>
        <vt:i4>0</vt:i4>
      </vt:variant>
      <vt:variant>
        <vt:i4>5</vt:i4>
      </vt:variant>
      <vt:variant>
        <vt:lpwstr>https://dex.dss.gov.au/sites/default/files/documents/2021-08/program-specific-guidance-commonwealth-agencies-data-exchange-august-2021.pdf</vt:lpwstr>
      </vt:variant>
      <vt:variant>
        <vt:lpwstr/>
      </vt:variant>
      <vt:variant>
        <vt:i4>2424890</vt:i4>
      </vt:variant>
      <vt:variant>
        <vt:i4>1345</vt:i4>
      </vt:variant>
      <vt:variant>
        <vt:i4>0</vt:i4>
      </vt:variant>
      <vt:variant>
        <vt:i4>5</vt:i4>
      </vt:variant>
      <vt:variant>
        <vt:lpwstr>https://dex.dss.gov.au/sites/default/files/documents/2021-06/data-exchange-protocols-june-2021.pdf</vt:lpwstr>
      </vt:variant>
      <vt:variant>
        <vt:lpwstr/>
      </vt:variant>
      <vt:variant>
        <vt:i4>7995491</vt:i4>
      </vt:variant>
      <vt:variant>
        <vt:i4>1342</vt:i4>
      </vt:variant>
      <vt:variant>
        <vt:i4>0</vt:i4>
      </vt:variant>
      <vt:variant>
        <vt:i4>5</vt:i4>
      </vt:variant>
      <vt:variant>
        <vt:lpwstr>https://www.abs.gov.au/statistics/health/disability/disability-ageing-and-carers-australia-summary-findings/latest-release</vt:lpwstr>
      </vt:variant>
      <vt:variant>
        <vt:lpwstr/>
      </vt:variant>
      <vt:variant>
        <vt:i4>6422625</vt:i4>
      </vt:variant>
      <vt:variant>
        <vt:i4>1339</vt:i4>
      </vt:variant>
      <vt:variant>
        <vt:i4>0</vt:i4>
      </vt:variant>
      <vt:variant>
        <vt:i4>5</vt:i4>
      </vt:variant>
      <vt:variant>
        <vt:lpwstr>https://www.york.ac.uk/inst/spru/pubs/pdf/carersMHP.pdf accessed 23 September 2023</vt:lpwstr>
      </vt:variant>
      <vt:variant>
        <vt:lpwstr/>
      </vt:variant>
      <vt:variant>
        <vt:i4>2293804</vt:i4>
      </vt:variant>
      <vt:variant>
        <vt:i4>981</vt:i4>
      </vt:variant>
      <vt:variant>
        <vt:i4>0</vt:i4>
      </vt:variant>
      <vt:variant>
        <vt:i4>5</vt:i4>
      </vt:variant>
      <vt:variant>
        <vt:lpwstr>https://www.abs.gov.au/census/find-census-data/quickstats/2021/IQSAUS.</vt:lpwstr>
      </vt:variant>
      <vt:variant>
        <vt:lpwstr/>
      </vt:variant>
      <vt:variant>
        <vt:i4>7340090</vt:i4>
      </vt:variant>
      <vt:variant>
        <vt:i4>978</vt:i4>
      </vt:variant>
      <vt:variant>
        <vt:i4>0</vt:i4>
      </vt:variant>
      <vt:variant>
        <vt:i4>5</vt:i4>
      </vt:variant>
      <vt:variant>
        <vt:lpwstr>https://www.abs.gov.au/census/find-census-data/quickstats/2021/AUS;</vt:lpwstr>
      </vt:variant>
      <vt:variant>
        <vt:lpwstr/>
      </vt:variant>
      <vt:variant>
        <vt:i4>1114163</vt:i4>
      </vt:variant>
      <vt:variant>
        <vt:i4>869</vt:i4>
      </vt:variant>
      <vt:variant>
        <vt:i4>0</vt:i4>
      </vt:variant>
      <vt:variant>
        <vt:i4>5</vt:i4>
      </vt:variant>
      <vt:variant>
        <vt:lpwstr/>
      </vt:variant>
      <vt:variant>
        <vt:lpwstr>_Toc163029394</vt:lpwstr>
      </vt:variant>
      <vt:variant>
        <vt:i4>1114163</vt:i4>
      </vt:variant>
      <vt:variant>
        <vt:i4>863</vt:i4>
      </vt:variant>
      <vt:variant>
        <vt:i4>0</vt:i4>
      </vt:variant>
      <vt:variant>
        <vt:i4>5</vt:i4>
      </vt:variant>
      <vt:variant>
        <vt:lpwstr/>
      </vt:variant>
      <vt:variant>
        <vt:lpwstr>_Toc163029393</vt:lpwstr>
      </vt:variant>
      <vt:variant>
        <vt:i4>1114163</vt:i4>
      </vt:variant>
      <vt:variant>
        <vt:i4>857</vt:i4>
      </vt:variant>
      <vt:variant>
        <vt:i4>0</vt:i4>
      </vt:variant>
      <vt:variant>
        <vt:i4>5</vt:i4>
      </vt:variant>
      <vt:variant>
        <vt:lpwstr/>
      </vt:variant>
      <vt:variant>
        <vt:lpwstr>_Toc163029392</vt:lpwstr>
      </vt:variant>
      <vt:variant>
        <vt:i4>1114163</vt:i4>
      </vt:variant>
      <vt:variant>
        <vt:i4>851</vt:i4>
      </vt:variant>
      <vt:variant>
        <vt:i4>0</vt:i4>
      </vt:variant>
      <vt:variant>
        <vt:i4>5</vt:i4>
      </vt:variant>
      <vt:variant>
        <vt:lpwstr/>
      </vt:variant>
      <vt:variant>
        <vt:lpwstr>_Toc163029391</vt:lpwstr>
      </vt:variant>
      <vt:variant>
        <vt:i4>1114163</vt:i4>
      </vt:variant>
      <vt:variant>
        <vt:i4>845</vt:i4>
      </vt:variant>
      <vt:variant>
        <vt:i4>0</vt:i4>
      </vt:variant>
      <vt:variant>
        <vt:i4>5</vt:i4>
      </vt:variant>
      <vt:variant>
        <vt:lpwstr/>
      </vt:variant>
      <vt:variant>
        <vt:lpwstr>_Toc163029390</vt:lpwstr>
      </vt:variant>
      <vt:variant>
        <vt:i4>1048627</vt:i4>
      </vt:variant>
      <vt:variant>
        <vt:i4>839</vt:i4>
      </vt:variant>
      <vt:variant>
        <vt:i4>0</vt:i4>
      </vt:variant>
      <vt:variant>
        <vt:i4>5</vt:i4>
      </vt:variant>
      <vt:variant>
        <vt:lpwstr/>
      </vt:variant>
      <vt:variant>
        <vt:lpwstr>_Toc163029389</vt:lpwstr>
      </vt:variant>
      <vt:variant>
        <vt:i4>1048627</vt:i4>
      </vt:variant>
      <vt:variant>
        <vt:i4>833</vt:i4>
      </vt:variant>
      <vt:variant>
        <vt:i4>0</vt:i4>
      </vt:variant>
      <vt:variant>
        <vt:i4>5</vt:i4>
      </vt:variant>
      <vt:variant>
        <vt:lpwstr/>
      </vt:variant>
      <vt:variant>
        <vt:lpwstr>_Toc163029388</vt:lpwstr>
      </vt:variant>
      <vt:variant>
        <vt:i4>1048627</vt:i4>
      </vt:variant>
      <vt:variant>
        <vt:i4>827</vt:i4>
      </vt:variant>
      <vt:variant>
        <vt:i4>0</vt:i4>
      </vt:variant>
      <vt:variant>
        <vt:i4>5</vt:i4>
      </vt:variant>
      <vt:variant>
        <vt:lpwstr/>
      </vt:variant>
      <vt:variant>
        <vt:lpwstr>_Toc163029387</vt:lpwstr>
      </vt:variant>
      <vt:variant>
        <vt:i4>1048627</vt:i4>
      </vt:variant>
      <vt:variant>
        <vt:i4>821</vt:i4>
      </vt:variant>
      <vt:variant>
        <vt:i4>0</vt:i4>
      </vt:variant>
      <vt:variant>
        <vt:i4>5</vt:i4>
      </vt:variant>
      <vt:variant>
        <vt:lpwstr/>
      </vt:variant>
      <vt:variant>
        <vt:lpwstr>_Toc163029386</vt:lpwstr>
      </vt:variant>
      <vt:variant>
        <vt:i4>1048627</vt:i4>
      </vt:variant>
      <vt:variant>
        <vt:i4>815</vt:i4>
      </vt:variant>
      <vt:variant>
        <vt:i4>0</vt:i4>
      </vt:variant>
      <vt:variant>
        <vt:i4>5</vt:i4>
      </vt:variant>
      <vt:variant>
        <vt:lpwstr/>
      </vt:variant>
      <vt:variant>
        <vt:lpwstr>_Toc163029385</vt:lpwstr>
      </vt:variant>
      <vt:variant>
        <vt:i4>1048627</vt:i4>
      </vt:variant>
      <vt:variant>
        <vt:i4>809</vt:i4>
      </vt:variant>
      <vt:variant>
        <vt:i4>0</vt:i4>
      </vt:variant>
      <vt:variant>
        <vt:i4>5</vt:i4>
      </vt:variant>
      <vt:variant>
        <vt:lpwstr/>
      </vt:variant>
      <vt:variant>
        <vt:lpwstr>_Toc163029384</vt:lpwstr>
      </vt:variant>
      <vt:variant>
        <vt:i4>1048627</vt:i4>
      </vt:variant>
      <vt:variant>
        <vt:i4>803</vt:i4>
      </vt:variant>
      <vt:variant>
        <vt:i4>0</vt:i4>
      </vt:variant>
      <vt:variant>
        <vt:i4>5</vt:i4>
      </vt:variant>
      <vt:variant>
        <vt:lpwstr/>
      </vt:variant>
      <vt:variant>
        <vt:lpwstr>_Toc163029383</vt:lpwstr>
      </vt:variant>
      <vt:variant>
        <vt:i4>1048627</vt:i4>
      </vt:variant>
      <vt:variant>
        <vt:i4>797</vt:i4>
      </vt:variant>
      <vt:variant>
        <vt:i4>0</vt:i4>
      </vt:variant>
      <vt:variant>
        <vt:i4>5</vt:i4>
      </vt:variant>
      <vt:variant>
        <vt:lpwstr/>
      </vt:variant>
      <vt:variant>
        <vt:lpwstr>_Toc163029382</vt:lpwstr>
      </vt:variant>
      <vt:variant>
        <vt:i4>1048627</vt:i4>
      </vt:variant>
      <vt:variant>
        <vt:i4>791</vt:i4>
      </vt:variant>
      <vt:variant>
        <vt:i4>0</vt:i4>
      </vt:variant>
      <vt:variant>
        <vt:i4>5</vt:i4>
      </vt:variant>
      <vt:variant>
        <vt:lpwstr/>
      </vt:variant>
      <vt:variant>
        <vt:lpwstr>_Toc163029381</vt:lpwstr>
      </vt:variant>
      <vt:variant>
        <vt:i4>1048627</vt:i4>
      </vt:variant>
      <vt:variant>
        <vt:i4>785</vt:i4>
      </vt:variant>
      <vt:variant>
        <vt:i4>0</vt:i4>
      </vt:variant>
      <vt:variant>
        <vt:i4>5</vt:i4>
      </vt:variant>
      <vt:variant>
        <vt:lpwstr/>
      </vt:variant>
      <vt:variant>
        <vt:lpwstr>_Toc163029380</vt:lpwstr>
      </vt:variant>
      <vt:variant>
        <vt:i4>2031667</vt:i4>
      </vt:variant>
      <vt:variant>
        <vt:i4>776</vt:i4>
      </vt:variant>
      <vt:variant>
        <vt:i4>0</vt:i4>
      </vt:variant>
      <vt:variant>
        <vt:i4>5</vt:i4>
      </vt:variant>
      <vt:variant>
        <vt:lpwstr/>
      </vt:variant>
      <vt:variant>
        <vt:lpwstr>_Toc163029379</vt:lpwstr>
      </vt:variant>
      <vt:variant>
        <vt:i4>2031667</vt:i4>
      </vt:variant>
      <vt:variant>
        <vt:i4>770</vt:i4>
      </vt:variant>
      <vt:variant>
        <vt:i4>0</vt:i4>
      </vt:variant>
      <vt:variant>
        <vt:i4>5</vt:i4>
      </vt:variant>
      <vt:variant>
        <vt:lpwstr/>
      </vt:variant>
      <vt:variant>
        <vt:lpwstr>_Toc163029378</vt:lpwstr>
      </vt:variant>
      <vt:variant>
        <vt:i4>2031667</vt:i4>
      </vt:variant>
      <vt:variant>
        <vt:i4>764</vt:i4>
      </vt:variant>
      <vt:variant>
        <vt:i4>0</vt:i4>
      </vt:variant>
      <vt:variant>
        <vt:i4>5</vt:i4>
      </vt:variant>
      <vt:variant>
        <vt:lpwstr/>
      </vt:variant>
      <vt:variant>
        <vt:lpwstr>_Toc163029377</vt:lpwstr>
      </vt:variant>
      <vt:variant>
        <vt:i4>2031667</vt:i4>
      </vt:variant>
      <vt:variant>
        <vt:i4>758</vt:i4>
      </vt:variant>
      <vt:variant>
        <vt:i4>0</vt:i4>
      </vt:variant>
      <vt:variant>
        <vt:i4>5</vt:i4>
      </vt:variant>
      <vt:variant>
        <vt:lpwstr/>
      </vt:variant>
      <vt:variant>
        <vt:lpwstr>_Toc163029376</vt:lpwstr>
      </vt:variant>
      <vt:variant>
        <vt:i4>2031667</vt:i4>
      </vt:variant>
      <vt:variant>
        <vt:i4>752</vt:i4>
      </vt:variant>
      <vt:variant>
        <vt:i4>0</vt:i4>
      </vt:variant>
      <vt:variant>
        <vt:i4>5</vt:i4>
      </vt:variant>
      <vt:variant>
        <vt:lpwstr/>
      </vt:variant>
      <vt:variant>
        <vt:lpwstr>_Toc163029375</vt:lpwstr>
      </vt:variant>
      <vt:variant>
        <vt:i4>2031667</vt:i4>
      </vt:variant>
      <vt:variant>
        <vt:i4>746</vt:i4>
      </vt:variant>
      <vt:variant>
        <vt:i4>0</vt:i4>
      </vt:variant>
      <vt:variant>
        <vt:i4>5</vt:i4>
      </vt:variant>
      <vt:variant>
        <vt:lpwstr/>
      </vt:variant>
      <vt:variant>
        <vt:lpwstr>_Toc163029374</vt:lpwstr>
      </vt:variant>
      <vt:variant>
        <vt:i4>2031667</vt:i4>
      </vt:variant>
      <vt:variant>
        <vt:i4>740</vt:i4>
      </vt:variant>
      <vt:variant>
        <vt:i4>0</vt:i4>
      </vt:variant>
      <vt:variant>
        <vt:i4>5</vt:i4>
      </vt:variant>
      <vt:variant>
        <vt:lpwstr/>
      </vt:variant>
      <vt:variant>
        <vt:lpwstr>_Toc163029373</vt:lpwstr>
      </vt:variant>
      <vt:variant>
        <vt:i4>2031667</vt:i4>
      </vt:variant>
      <vt:variant>
        <vt:i4>734</vt:i4>
      </vt:variant>
      <vt:variant>
        <vt:i4>0</vt:i4>
      </vt:variant>
      <vt:variant>
        <vt:i4>5</vt:i4>
      </vt:variant>
      <vt:variant>
        <vt:lpwstr/>
      </vt:variant>
      <vt:variant>
        <vt:lpwstr>_Toc163029372</vt:lpwstr>
      </vt:variant>
      <vt:variant>
        <vt:i4>2031667</vt:i4>
      </vt:variant>
      <vt:variant>
        <vt:i4>728</vt:i4>
      </vt:variant>
      <vt:variant>
        <vt:i4>0</vt:i4>
      </vt:variant>
      <vt:variant>
        <vt:i4>5</vt:i4>
      </vt:variant>
      <vt:variant>
        <vt:lpwstr/>
      </vt:variant>
      <vt:variant>
        <vt:lpwstr>_Toc163029371</vt:lpwstr>
      </vt:variant>
      <vt:variant>
        <vt:i4>2031667</vt:i4>
      </vt:variant>
      <vt:variant>
        <vt:i4>722</vt:i4>
      </vt:variant>
      <vt:variant>
        <vt:i4>0</vt:i4>
      </vt:variant>
      <vt:variant>
        <vt:i4>5</vt:i4>
      </vt:variant>
      <vt:variant>
        <vt:lpwstr/>
      </vt:variant>
      <vt:variant>
        <vt:lpwstr>_Toc163029370</vt:lpwstr>
      </vt:variant>
      <vt:variant>
        <vt:i4>1966131</vt:i4>
      </vt:variant>
      <vt:variant>
        <vt:i4>716</vt:i4>
      </vt:variant>
      <vt:variant>
        <vt:i4>0</vt:i4>
      </vt:variant>
      <vt:variant>
        <vt:i4>5</vt:i4>
      </vt:variant>
      <vt:variant>
        <vt:lpwstr/>
      </vt:variant>
      <vt:variant>
        <vt:lpwstr>_Toc163029369</vt:lpwstr>
      </vt:variant>
      <vt:variant>
        <vt:i4>1966131</vt:i4>
      </vt:variant>
      <vt:variant>
        <vt:i4>710</vt:i4>
      </vt:variant>
      <vt:variant>
        <vt:i4>0</vt:i4>
      </vt:variant>
      <vt:variant>
        <vt:i4>5</vt:i4>
      </vt:variant>
      <vt:variant>
        <vt:lpwstr/>
      </vt:variant>
      <vt:variant>
        <vt:lpwstr>_Toc163029368</vt:lpwstr>
      </vt:variant>
      <vt:variant>
        <vt:i4>1966131</vt:i4>
      </vt:variant>
      <vt:variant>
        <vt:i4>704</vt:i4>
      </vt:variant>
      <vt:variant>
        <vt:i4>0</vt:i4>
      </vt:variant>
      <vt:variant>
        <vt:i4>5</vt:i4>
      </vt:variant>
      <vt:variant>
        <vt:lpwstr/>
      </vt:variant>
      <vt:variant>
        <vt:lpwstr>_Toc163029367</vt:lpwstr>
      </vt:variant>
      <vt:variant>
        <vt:i4>1966131</vt:i4>
      </vt:variant>
      <vt:variant>
        <vt:i4>698</vt:i4>
      </vt:variant>
      <vt:variant>
        <vt:i4>0</vt:i4>
      </vt:variant>
      <vt:variant>
        <vt:i4>5</vt:i4>
      </vt:variant>
      <vt:variant>
        <vt:lpwstr/>
      </vt:variant>
      <vt:variant>
        <vt:lpwstr>_Toc163029366</vt:lpwstr>
      </vt:variant>
      <vt:variant>
        <vt:i4>1966131</vt:i4>
      </vt:variant>
      <vt:variant>
        <vt:i4>692</vt:i4>
      </vt:variant>
      <vt:variant>
        <vt:i4>0</vt:i4>
      </vt:variant>
      <vt:variant>
        <vt:i4>5</vt:i4>
      </vt:variant>
      <vt:variant>
        <vt:lpwstr/>
      </vt:variant>
      <vt:variant>
        <vt:lpwstr>_Toc163029365</vt:lpwstr>
      </vt:variant>
      <vt:variant>
        <vt:i4>1966131</vt:i4>
      </vt:variant>
      <vt:variant>
        <vt:i4>686</vt:i4>
      </vt:variant>
      <vt:variant>
        <vt:i4>0</vt:i4>
      </vt:variant>
      <vt:variant>
        <vt:i4>5</vt:i4>
      </vt:variant>
      <vt:variant>
        <vt:lpwstr/>
      </vt:variant>
      <vt:variant>
        <vt:lpwstr>_Toc163029364</vt:lpwstr>
      </vt:variant>
      <vt:variant>
        <vt:i4>1966131</vt:i4>
      </vt:variant>
      <vt:variant>
        <vt:i4>680</vt:i4>
      </vt:variant>
      <vt:variant>
        <vt:i4>0</vt:i4>
      </vt:variant>
      <vt:variant>
        <vt:i4>5</vt:i4>
      </vt:variant>
      <vt:variant>
        <vt:lpwstr/>
      </vt:variant>
      <vt:variant>
        <vt:lpwstr>_Toc163029363</vt:lpwstr>
      </vt:variant>
      <vt:variant>
        <vt:i4>1966131</vt:i4>
      </vt:variant>
      <vt:variant>
        <vt:i4>674</vt:i4>
      </vt:variant>
      <vt:variant>
        <vt:i4>0</vt:i4>
      </vt:variant>
      <vt:variant>
        <vt:i4>5</vt:i4>
      </vt:variant>
      <vt:variant>
        <vt:lpwstr/>
      </vt:variant>
      <vt:variant>
        <vt:lpwstr>_Toc163029362</vt:lpwstr>
      </vt:variant>
      <vt:variant>
        <vt:i4>1966131</vt:i4>
      </vt:variant>
      <vt:variant>
        <vt:i4>668</vt:i4>
      </vt:variant>
      <vt:variant>
        <vt:i4>0</vt:i4>
      </vt:variant>
      <vt:variant>
        <vt:i4>5</vt:i4>
      </vt:variant>
      <vt:variant>
        <vt:lpwstr/>
      </vt:variant>
      <vt:variant>
        <vt:lpwstr>_Toc163029361</vt:lpwstr>
      </vt:variant>
      <vt:variant>
        <vt:i4>1966131</vt:i4>
      </vt:variant>
      <vt:variant>
        <vt:i4>662</vt:i4>
      </vt:variant>
      <vt:variant>
        <vt:i4>0</vt:i4>
      </vt:variant>
      <vt:variant>
        <vt:i4>5</vt:i4>
      </vt:variant>
      <vt:variant>
        <vt:lpwstr/>
      </vt:variant>
      <vt:variant>
        <vt:lpwstr>_Toc163029360</vt:lpwstr>
      </vt:variant>
      <vt:variant>
        <vt:i4>1900595</vt:i4>
      </vt:variant>
      <vt:variant>
        <vt:i4>656</vt:i4>
      </vt:variant>
      <vt:variant>
        <vt:i4>0</vt:i4>
      </vt:variant>
      <vt:variant>
        <vt:i4>5</vt:i4>
      </vt:variant>
      <vt:variant>
        <vt:lpwstr/>
      </vt:variant>
      <vt:variant>
        <vt:lpwstr>_Toc163029359</vt:lpwstr>
      </vt:variant>
      <vt:variant>
        <vt:i4>1900595</vt:i4>
      </vt:variant>
      <vt:variant>
        <vt:i4>650</vt:i4>
      </vt:variant>
      <vt:variant>
        <vt:i4>0</vt:i4>
      </vt:variant>
      <vt:variant>
        <vt:i4>5</vt:i4>
      </vt:variant>
      <vt:variant>
        <vt:lpwstr/>
      </vt:variant>
      <vt:variant>
        <vt:lpwstr>_Toc163029358</vt:lpwstr>
      </vt:variant>
      <vt:variant>
        <vt:i4>1900595</vt:i4>
      </vt:variant>
      <vt:variant>
        <vt:i4>644</vt:i4>
      </vt:variant>
      <vt:variant>
        <vt:i4>0</vt:i4>
      </vt:variant>
      <vt:variant>
        <vt:i4>5</vt:i4>
      </vt:variant>
      <vt:variant>
        <vt:lpwstr/>
      </vt:variant>
      <vt:variant>
        <vt:lpwstr>_Toc163029357</vt:lpwstr>
      </vt:variant>
      <vt:variant>
        <vt:i4>1900595</vt:i4>
      </vt:variant>
      <vt:variant>
        <vt:i4>638</vt:i4>
      </vt:variant>
      <vt:variant>
        <vt:i4>0</vt:i4>
      </vt:variant>
      <vt:variant>
        <vt:i4>5</vt:i4>
      </vt:variant>
      <vt:variant>
        <vt:lpwstr/>
      </vt:variant>
      <vt:variant>
        <vt:lpwstr>_Toc163029356</vt:lpwstr>
      </vt:variant>
      <vt:variant>
        <vt:i4>1900595</vt:i4>
      </vt:variant>
      <vt:variant>
        <vt:i4>632</vt:i4>
      </vt:variant>
      <vt:variant>
        <vt:i4>0</vt:i4>
      </vt:variant>
      <vt:variant>
        <vt:i4>5</vt:i4>
      </vt:variant>
      <vt:variant>
        <vt:lpwstr/>
      </vt:variant>
      <vt:variant>
        <vt:lpwstr>_Toc163029355</vt:lpwstr>
      </vt:variant>
      <vt:variant>
        <vt:i4>1900595</vt:i4>
      </vt:variant>
      <vt:variant>
        <vt:i4>626</vt:i4>
      </vt:variant>
      <vt:variant>
        <vt:i4>0</vt:i4>
      </vt:variant>
      <vt:variant>
        <vt:i4>5</vt:i4>
      </vt:variant>
      <vt:variant>
        <vt:lpwstr/>
      </vt:variant>
      <vt:variant>
        <vt:lpwstr>_Toc163029354</vt:lpwstr>
      </vt:variant>
      <vt:variant>
        <vt:i4>1900595</vt:i4>
      </vt:variant>
      <vt:variant>
        <vt:i4>620</vt:i4>
      </vt:variant>
      <vt:variant>
        <vt:i4>0</vt:i4>
      </vt:variant>
      <vt:variant>
        <vt:i4>5</vt:i4>
      </vt:variant>
      <vt:variant>
        <vt:lpwstr/>
      </vt:variant>
      <vt:variant>
        <vt:lpwstr>_Toc163029353</vt:lpwstr>
      </vt:variant>
      <vt:variant>
        <vt:i4>1900595</vt:i4>
      </vt:variant>
      <vt:variant>
        <vt:i4>614</vt:i4>
      </vt:variant>
      <vt:variant>
        <vt:i4>0</vt:i4>
      </vt:variant>
      <vt:variant>
        <vt:i4>5</vt:i4>
      </vt:variant>
      <vt:variant>
        <vt:lpwstr/>
      </vt:variant>
      <vt:variant>
        <vt:lpwstr>_Toc163029352</vt:lpwstr>
      </vt:variant>
      <vt:variant>
        <vt:i4>1900595</vt:i4>
      </vt:variant>
      <vt:variant>
        <vt:i4>608</vt:i4>
      </vt:variant>
      <vt:variant>
        <vt:i4>0</vt:i4>
      </vt:variant>
      <vt:variant>
        <vt:i4>5</vt:i4>
      </vt:variant>
      <vt:variant>
        <vt:lpwstr/>
      </vt:variant>
      <vt:variant>
        <vt:lpwstr>_Toc163029351</vt:lpwstr>
      </vt:variant>
      <vt:variant>
        <vt:i4>1900595</vt:i4>
      </vt:variant>
      <vt:variant>
        <vt:i4>602</vt:i4>
      </vt:variant>
      <vt:variant>
        <vt:i4>0</vt:i4>
      </vt:variant>
      <vt:variant>
        <vt:i4>5</vt:i4>
      </vt:variant>
      <vt:variant>
        <vt:lpwstr/>
      </vt:variant>
      <vt:variant>
        <vt:lpwstr>_Toc163029350</vt:lpwstr>
      </vt:variant>
      <vt:variant>
        <vt:i4>1835059</vt:i4>
      </vt:variant>
      <vt:variant>
        <vt:i4>596</vt:i4>
      </vt:variant>
      <vt:variant>
        <vt:i4>0</vt:i4>
      </vt:variant>
      <vt:variant>
        <vt:i4>5</vt:i4>
      </vt:variant>
      <vt:variant>
        <vt:lpwstr/>
      </vt:variant>
      <vt:variant>
        <vt:lpwstr>_Toc163029349</vt:lpwstr>
      </vt:variant>
      <vt:variant>
        <vt:i4>1835059</vt:i4>
      </vt:variant>
      <vt:variant>
        <vt:i4>590</vt:i4>
      </vt:variant>
      <vt:variant>
        <vt:i4>0</vt:i4>
      </vt:variant>
      <vt:variant>
        <vt:i4>5</vt:i4>
      </vt:variant>
      <vt:variant>
        <vt:lpwstr/>
      </vt:variant>
      <vt:variant>
        <vt:lpwstr>_Toc163029348</vt:lpwstr>
      </vt:variant>
      <vt:variant>
        <vt:i4>1835059</vt:i4>
      </vt:variant>
      <vt:variant>
        <vt:i4>584</vt:i4>
      </vt:variant>
      <vt:variant>
        <vt:i4>0</vt:i4>
      </vt:variant>
      <vt:variant>
        <vt:i4>5</vt:i4>
      </vt:variant>
      <vt:variant>
        <vt:lpwstr/>
      </vt:variant>
      <vt:variant>
        <vt:lpwstr>_Toc163029347</vt:lpwstr>
      </vt:variant>
      <vt:variant>
        <vt:i4>1835059</vt:i4>
      </vt:variant>
      <vt:variant>
        <vt:i4>578</vt:i4>
      </vt:variant>
      <vt:variant>
        <vt:i4>0</vt:i4>
      </vt:variant>
      <vt:variant>
        <vt:i4>5</vt:i4>
      </vt:variant>
      <vt:variant>
        <vt:lpwstr/>
      </vt:variant>
      <vt:variant>
        <vt:lpwstr>_Toc163029346</vt:lpwstr>
      </vt:variant>
      <vt:variant>
        <vt:i4>1835059</vt:i4>
      </vt:variant>
      <vt:variant>
        <vt:i4>572</vt:i4>
      </vt:variant>
      <vt:variant>
        <vt:i4>0</vt:i4>
      </vt:variant>
      <vt:variant>
        <vt:i4>5</vt:i4>
      </vt:variant>
      <vt:variant>
        <vt:lpwstr/>
      </vt:variant>
      <vt:variant>
        <vt:lpwstr>_Toc163029345</vt:lpwstr>
      </vt:variant>
      <vt:variant>
        <vt:i4>1835059</vt:i4>
      </vt:variant>
      <vt:variant>
        <vt:i4>566</vt:i4>
      </vt:variant>
      <vt:variant>
        <vt:i4>0</vt:i4>
      </vt:variant>
      <vt:variant>
        <vt:i4>5</vt:i4>
      </vt:variant>
      <vt:variant>
        <vt:lpwstr/>
      </vt:variant>
      <vt:variant>
        <vt:lpwstr>_Toc163029344</vt:lpwstr>
      </vt:variant>
      <vt:variant>
        <vt:i4>1835059</vt:i4>
      </vt:variant>
      <vt:variant>
        <vt:i4>560</vt:i4>
      </vt:variant>
      <vt:variant>
        <vt:i4>0</vt:i4>
      </vt:variant>
      <vt:variant>
        <vt:i4>5</vt:i4>
      </vt:variant>
      <vt:variant>
        <vt:lpwstr/>
      </vt:variant>
      <vt:variant>
        <vt:lpwstr>_Toc163029343</vt:lpwstr>
      </vt:variant>
      <vt:variant>
        <vt:i4>1835059</vt:i4>
      </vt:variant>
      <vt:variant>
        <vt:i4>554</vt:i4>
      </vt:variant>
      <vt:variant>
        <vt:i4>0</vt:i4>
      </vt:variant>
      <vt:variant>
        <vt:i4>5</vt:i4>
      </vt:variant>
      <vt:variant>
        <vt:lpwstr/>
      </vt:variant>
      <vt:variant>
        <vt:lpwstr>_Toc163029342</vt:lpwstr>
      </vt:variant>
      <vt:variant>
        <vt:i4>1835059</vt:i4>
      </vt:variant>
      <vt:variant>
        <vt:i4>548</vt:i4>
      </vt:variant>
      <vt:variant>
        <vt:i4>0</vt:i4>
      </vt:variant>
      <vt:variant>
        <vt:i4>5</vt:i4>
      </vt:variant>
      <vt:variant>
        <vt:lpwstr/>
      </vt:variant>
      <vt:variant>
        <vt:lpwstr>_Toc163029341</vt:lpwstr>
      </vt:variant>
      <vt:variant>
        <vt:i4>1835059</vt:i4>
      </vt:variant>
      <vt:variant>
        <vt:i4>542</vt:i4>
      </vt:variant>
      <vt:variant>
        <vt:i4>0</vt:i4>
      </vt:variant>
      <vt:variant>
        <vt:i4>5</vt:i4>
      </vt:variant>
      <vt:variant>
        <vt:lpwstr/>
      </vt:variant>
      <vt:variant>
        <vt:lpwstr>_Toc163029340</vt:lpwstr>
      </vt:variant>
      <vt:variant>
        <vt:i4>1769523</vt:i4>
      </vt:variant>
      <vt:variant>
        <vt:i4>536</vt:i4>
      </vt:variant>
      <vt:variant>
        <vt:i4>0</vt:i4>
      </vt:variant>
      <vt:variant>
        <vt:i4>5</vt:i4>
      </vt:variant>
      <vt:variant>
        <vt:lpwstr/>
      </vt:variant>
      <vt:variant>
        <vt:lpwstr>_Toc163029339</vt:lpwstr>
      </vt:variant>
      <vt:variant>
        <vt:i4>1769523</vt:i4>
      </vt:variant>
      <vt:variant>
        <vt:i4>530</vt:i4>
      </vt:variant>
      <vt:variant>
        <vt:i4>0</vt:i4>
      </vt:variant>
      <vt:variant>
        <vt:i4>5</vt:i4>
      </vt:variant>
      <vt:variant>
        <vt:lpwstr/>
      </vt:variant>
      <vt:variant>
        <vt:lpwstr>_Toc163029338</vt:lpwstr>
      </vt:variant>
      <vt:variant>
        <vt:i4>7864426</vt:i4>
      </vt:variant>
      <vt:variant>
        <vt:i4>6</vt:i4>
      </vt:variant>
      <vt:variant>
        <vt:i4>0</vt:i4>
      </vt:variant>
      <vt:variant>
        <vt:i4>5</vt:i4>
      </vt:variant>
      <vt:variant>
        <vt:lpwstr>https://www.unsw.edu.au/arts-design-architecture/our-research/research-centres-institutes/social-policy-research-centre</vt:lpwstr>
      </vt:variant>
      <vt:variant>
        <vt:lpwstr/>
      </vt:variant>
      <vt:variant>
        <vt:i4>4915259</vt:i4>
      </vt:variant>
      <vt:variant>
        <vt:i4>3</vt:i4>
      </vt:variant>
      <vt:variant>
        <vt:i4>0</vt:i4>
      </vt:variant>
      <vt:variant>
        <vt:i4>5</vt:i4>
      </vt:variant>
      <vt:variant>
        <vt:lpwstr>mailto:sprc@unsw.edu.au</vt:lpwstr>
      </vt:variant>
      <vt:variant>
        <vt:lpwstr/>
      </vt:variant>
      <vt:variant>
        <vt:i4>4718719</vt:i4>
      </vt:variant>
      <vt:variant>
        <vt:i4>0</vt:i4>
      </vt:variant>
      <vt:variant>
        <vt:i4>0</vt:i4>
      </vt:variant>
      <vt:variant>
        <vt:i4>5</vt:i4>
      </vt:variant>
      <vt:variant>
        <vt:lpwstr>mailto:ilan.katz@unsw.edu.au</vt:lpwstr>
      </vt:variant>
      <vt:variant>
        <vt:lpwstr/>
      </vt:variant>
      <vt:variant>
        <vt:i4>1048643</vt:i4>
      </vt:variant>
      <vt:variant>
        <vt:i4>30</vt:i4>
      </vt:variant>
      <vt:variant>
        <vt:i4>0</vt:i4>
      </vt:variant>
      <vt:variant>
        <vt:i4>5</vt:i4>
      </vt:variant>
      <vt:variant>
        <vt:lpwstr>https://www.servicesaustralia.gov.au/how-much-jobseeker-payment-you-can-get?context=51411</vt:lpwstr>
      </vt:variant>
      <vt:variant>
        <vt:lpwstr/>
      </vt:variant>
      <vt:variant>
        <vt:i4>851968</vt:i4>
      </vt:variant>
      <vt:variant>
        <vt:i4>18</vt:i4>
      </vt:variant>
      <vt:variant>
        <vt:i4>0</vt:i4>
      </vt:variant>
      <vt:variant>
        <vt:i4>5</vt:i4>
      </vt:variant>
      <vt:variant>
        <vt:lpwstr>https://www.abs.gov.au/statistics/health/disability/disability-ageing-and-carers-australia-summary-findings/latest-release</vt:lpwstr>
      </vt:variant>
      <vt:variant>
        <vt:lpwstr>carers</vt:lpwstr>
      </vt:variant>
      <vt:variant>
        <vt:i4>3211299</vt:i4>
      </vt:variant>
      <vt:variant>
        <vt:i4>15</vt:i4>
      </vt:variant>
      <vt:variant>
        <vt:i4>0</vt:i4>
      </vt:variant>
      <vt:variant>
        <vt:i4>5</vt:i4>
      </vt:variant>
      <vt:variant>
        <vt:lpwstr>https://www.aihw.gov.au/australias-disability-strategy/technical-resources/data-dictionary/personal-and-community-support/carer-satisfaction-with-support;</vt:lpwstr>
      </vt:variant>
      <vt:variant>
        <vt:lpwstr/>
      </vt:variant>
      <vt:variant>
        <vt:i4>4128802</vt:i4>
      </vt:variant>
      <vt:variant>
        <vt:i4>12</vt:i4>
      </vt:variant>
      <vt:variant>
        <vt:i4>0</vt:i4>
      </vt:variant>
      <vt:variant>
        <vt:i4>5</vt:i4>
      </vt:variant>
      <vt:variant>
        <vt:lpwstr>https://www.aihw.gov.au/australias-disability-strategy/outcomes/personal-and-community-support/carer-satisfaction-with-support</vt:lpwstr>
      </vt:variant>
      <vt:variant>
        <vt:lpwstr/>
      </vt:variant>
      <vt:variant>
        <vt:i4>5898255</vt:i4>
      </vt:variant>
      <vt:variant>
        <vt:i4>9</vt:i4>
      </vt:variant>
      <vt:variant>
        <vt:i4>0</vt:i4>
      </vt:variant>
      <vt:variant>
        <vt:i4>5</vt:i4>
      </vt:variant>
      <vt:variant>
        <vt:lpwstr>https://www.nhmrc.gov.au/research-policy/ethics/ethical-guidelines-research-aboriginal-and-torres-strait-islander-peoples (10</vt:lpwstr>
      </vt:variant>
      <vt:variant>
        <vt:lpwstr/>
      </vt:variant>
      <vt:variant>
        <vt:i4>2621491</vt:i4>
      </vt:variant>
      <vt:variant>
        <vt:i4>6</vt:i4>
      </vt:variant>
      <vt:variant>
        <vt:i4>0</vt:i4>
      </vt:variant>
      <vt:variant>
        <vt:i4>5</vt:i4>
      </vt:variant>
      <vt:variant>
        <vt:lpwstr>https://www.carergateway.gov.au/about</vt:lpwstr>
      </vt:variant>
      <vt:variant>
        <vt:lpwstr>a1</vt:lpwstr>
      </vt:variant>
      <vt:variant>
        <vt:i4>6488114</vt:i4>
      </vt:variant>
      <vt:variant>
        <vt:i4>3</vt:i4>
      </vt:variant>
      <vt:variant>
        <vt:i4>0</vt:i4>
      </vt:variant>
      <vt:variant>
        <vt:i4>5</vt:i4>
      </vt:variant>
      <vt:variant>
        <vt:lpwstr>https://www.dss.gov.au/disability-and-carers-carers/integrated-carer-support-service-model</vt:lpwstr>
      </vt:variant>
      <vt:variant>
        <vt:lpwstr/>
      </vt:variant>
      <vt:variant>
        <vt:i4>6488114</vt:i4>
      </vt:variant>
      <vt:variant>
        <vt:i4>0</vt:i4>
      </vt:variant>
      <vt:variant>
        <vt:i4>0</vt:i4>
      </vt:variant>
      <vt:variant>
        <vt:i4>5</vt:i4>
      </vt:variant>
      <vt:variant>
        <vt:lpwstr>https://www.dss.gov.au/disability-and-carers-carers/integrated-carer-support-service-model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Evaluation of the Integrated Carer Support Service (Carer Gateway): Final Report</dc:title>
  <dc:subject/>
  <dc:creator>Ilan Katz</dc:creator>
  <cp:keywords>[SEC=OFFICIAL]</cp:keywords>
  <dc:description/>
  <cp:lastModifiedBy>MCKELL, Karen</cp:lastModifiedBy>
  <cp:revision>5</cp:revision>
  <cp:lastPrinted>2024-11-26T04:30:00Z</cp:lastPrinted>
  <dcterms:created xsi:type="dcterms:W3CDTF">2024-11-11T04:52:00Z</dcterms:created>
  <dcterms:modified xsi:type="dcterms:W3CDTF">2024-11-26T04:30:00Z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23FA59D6E18A401E80FA917571760D6C</vt:lpwstr>
  </property>
  <property fmtid="{D5CDD505-2E9C-101B-9397-08002B2CF9AE}" pid="9" name="PM_ProtectiveMarkingValue_Footer">
    <vt:lpwstr>OFFICIAL</vt:lpwstr>
  </property>
  <property fmtid="{D5CDD505-2E9C-101B-9397-08002B2CF9AE}" pid="10" name="PM_Originator_Hash_SHA1">
    <vt:lpwstr>89AA178AA5BE17FD93B0F4D11B751F0B9B7B6A78</vt:lpwstr>
  </property>
  <property fmtid="{D5CDD505-2E9C-101B-9397-08002B2CF9AE}" pid="11" name="PM_OriginationTimeStamp">
    <vt:lpwstr>2024-02-26T06:10:30Z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B60A32FAB2FE080C337FBEEE28607014</vt:lpwstr>
  </property>
  <property fmtid="{D5CDD505-2E9C-101B-9397-08002B2CF9AE}" pid="21" name="PM_Hash_Salt">
    <vt:lpwstr>166B8C3494042DE258D64537F7590889</vt:lpwstr>
  </property>
  <property fmtid="{D5CDD505-2E9C-101B-9397-08002B2CF9AE}" pid="22" name="PM_Hash_SHA1">
    <vt:lpwstr>71C4170EFF4F2312322E010CA103EBCE5F1D2468</vt:lpwstr>
  </property>
  <property fmtid="{D5CDD505-2E9C-101B-9397-08002B2CF9AE}" pid="23" name="PM_OriginatorUserAccountName_SHA256">
    <vt:lpwstr>73AC4EAD9CE44ABE0D3975CCC32C94FA28991B0DAEA075717C6B657D5C5BAB9F</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0x010100CA5B120A09AD8D4EB0B3BC8ADBC1200A</vt:lpwstr>
  </property>
  <property fmtid="{D5CDD505-2E9C-101B-9397-08002B2CF9AE}" pid="28" name="MediaServiceImageTags">
    <vt:lpwstr/>
  </property>
  <property fmtid="{D5CDD505-2E9C-101B-9397-08002B2CF9AE}" pid="29" name="PMHMAC">
    <vt:lpwstr>v=2022.1;a=SHA256;h=0B5ED80C205864D38054673CC7AB1F23A26F422C27FFE54E7FA7F8A3005949AB</vt:lpwstr>
  </property>
  <property fmtid="{D5CDD505-2E9C-101B-9397-08002B2CF9AE}" pid="30" name="MSIP_Label_eb34d90b-fc41-464d-af60-f74d721d0790_SetDate">
    <vt:lpwstr>2024-02-26T06:10:30Z</vt:lpwstr>
  </property>
  <property fmtid="{D5CDD505-2E9C-101B-9397-08002B2CF9AE}" pid="31" name="MSIP_Label_eb34d90b-fc41-464d-af60-f74d721d0790_Name">
    <vt:lpwstr>OFFICIAL</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0</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1ab7cfc871e24075af9006d3ff306574</vt:lpwstr>
  </property>
  <property fmtid="{D5CDD505-2E9C-101B-9397-08002B2CF9AE}" pid="37" name="PMUuid">
    <vt:lpwstr>v=2022.2;d=gov.au;g=46DD6D7C-8107-577B-BC6E-F348953B2E44</vt:lpwstr>
  </property>
</Properties>
</file>