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4489" w14:textId="033F1B11" w:rsidR="001D0F6D" w:rsidRDefault="005368E3" w:rsidP="00DB145C">
      <w:pPr>
        <w:pStyle w:val="Crestwithrule"/>
      </w:pPr>
      <w:r>
        <w:drawing>
          <wp:inline distT="0" distB="0" distL="0" distR="0" wp14:anchorId="26FE1446" wp14:editId="39590021">
            <wp:extent cx="6927850" cy="1745226"/>
            <wp:effectExtent l="0" t="0" r="6350" b="7620"/>
            <wp:docPr id="1745997246" name="Picture 1" descr="Australian Government Department of Social Services. Transition to Independent Living Allowance. Helping young people from out-of-home care to indepe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97246" name="Picture 1" descr="Australian Government Department of Social Services. Transition to Independent Living Allowance. Helping young people from out-of-home care to indepen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98439" cy="1763009"/>
                    </a:xfrm>
                    <a:prstGeom prst="rect">
                      <a:avLst/>
                    </a:prstGeom>
                  </pic:spPr>
                </pic:pic>
              </a:graphicData>
            </a:graphic>
          </wp:inline>
        </w:drawing>
      </w:r>
    </w:p>
    <w:p w14:paraId="7265E354" w14:textId="77777777" w:rsidR="00FA7485" w:rsidRDefault="00FA7485" w:rsidP="00DB145C">
      <w:pPr>
        <w:pStyle w:val="Crestwithrule"/>
      </w:pPr>
    </w:p>
    <w:p w14:paraId="49CF0A1F" w14:textId="77777777" w:rsidR="00FA7485" w:rsidRDefault="00FA7485" w:rsidP="00DB145C">
      <w:pPr>
        <w:pStyle w:val="Crestwithrule"/>
        <w:sectPr w:rsidR="00FA7485" w:rsidSect="00157A93">
          <w:headerReference w:type="default" r:id="rId12"/>
          <w:footerReference w:type="first" r:id="rId13"/>
          <w:pgSz w:w="11906" w:h="16838"/>
          <w:pgMar w:top="851" w:right="851" w:bottom="1134" w:left="851" w:header="0" w:footer="0" w:gutter="0"/>
          <w:pgNumType w:start="2"/>
          <w:cols w:space="708"/>
          <w:titlePg/>
          <w:docGrid w:linePitch="360"/>
        </w:sectPr>
      </w:pPr>
    </w:p>
    <w:p w14:paraId="37DD70F0" w14:textId="77777777" w:rsidR="00042BC7" w:rsidRDefault="00042BC7" w:rsidP="00042BC7">
      <w:pPr>
        <w:pStyle w:val="Heading1withsubtitle"/>
      </w:pPr>
      <w:bookmarkStart w:id="0" w:name="_Toc140757166"/>
      <w:r>
        <w:t>What can TILA be used for</w:t>
      </w:r>
    </w:p>
    <w:p w14:paraId="454269A6" w14:textId="77777777" w:rsidR="00042BC7" w:rsidRPr="00042BC7" w:rsidRDefault="00042BC7" w:rsidP="00042BC7">
      <w:pPr>
        <w:pStyle w:val="Heading2"/>
      </w:pPr>
      <w:r>
        <w:t>What TILA can be used for</w:t>
      </w:r>
    </w:p>
    <w:p w14:paraId="1FDBE391" w14:textId="77777777" w:rsidR="00042BC7" w:rsidRDefault="00042BC7" w:rsidP="00042BC7">
      <w:r>
        <w:t xml:space="preserve">The Transition to Independent Living Allowance (TILA) can be used on a variety of different goods and services to assist you moving from life in formal care to independent living. </w:t>
      </w:r>
    </w:p>
    <w:p w14:paraId="51B5F87B" w14:textId="77777777" w:rsidR="00042BC7" w:rsidRPr="004469AC" w:rsidRDefault="00042BC7" w:rsidP="00042BC7">
      <w:pPr>
        <w:rPr>
          <w:b/>
        </w:rPr>
      </w:pPr>
      <w:r w:rsidRPr="004469AC">
        <w:rPr>
          <w:b/>
        </w:rPr>
        <w:t>Housing</w:t>
      </w:r>
    </w:p>
    <w:p w14:paraId="4D0A7979" w14:textId="77777777" w:rsidR="00042BC7" w:rsidRPr="004469AC" w:rsidRDefault="00042BC7" w:rsidP="00042BC7">
      <w:pPr>
        <w:pStyle w:val="ListParagraph"/>
        <w:numPr>
          <w:ilvl w:val="0"/>
          <w:numId w:val="18"/>
        </w:numPr>
        <w:spacing w:before="120" w:after="180" w:line="280" w:lineRule="atLeast"/>
      </w:pPr>
      <w:r w:rsidRPr="004469AC">
        <w:t>Support to connect to utilities such as electricity and gas</w:t>
      </w:r>
    </w:p>
    <w:p w14:paraId="25E2FB4A" w14:textId="77777777" w:rsidR="00042BC7" w:rsidRPr="004469AC" w:rsidRDefault="00042BC7" w:rsidP="00042BC7">
      <w:pPr>
        <w:pStyle w:val="ListParagraph"/>
        <w:numPr>
          <w:ilvl w:val="0"/>
          <w:numId w:val="18"/>
        </w:numPr>
        <w:spacing w:before="120" w:after="180" w:line="280" w:lineRule="atLeast"/>
      </w:pPr>
      <w:r w:rsidRPr="004469AC">
        <w:t>Moving costs</w:t>
      </w:r>
    </w:p>
    <w:p w14:paraId="0FCF01AE" w14:textId="77777777" w:rsidR="00042BC7" w:rsidRPr="004469AC" w:rsidRDefault="00042BC7" w:rsidP="00042BC7">
      <w:pPr>
        <w:pStyle w:val="ListParagraph"/>
        <w:numPr>
          <w:ilvl w:val="0"/>
          <w:numId w:val="18"/>
        </w:numPr>
        <w:spacing w:before="120" w:after="180" w:line="280" w:lineRule="atLeast"/>
      </w:pPr>
      <w:r w:rsidRPr="004469AC">
        <w:t>Payment of rental bonds</w:t>
      </w:r>
    </w:p>
    <w:p w14:paraId="138021BE" w14:textId="77777777" w:rsidR="00042BC7" w:rsidRPr="004469AC" w:rsidRDefault="00042BC7" w:rsidP="00042BC7">
      <w:pPr>
        <w:pStyle w:val="ListParagraph"/>
        <w:numPr>
          <w:ilvl w:val="0"/>
          <w:numId w:val="18"/>
        </w:numPr>
        <w:spacing w:before="120" w:after="180" w:line="280" w:lineRule="atLeast"/>
      </w:pPr>
      <w:r w:rsidRPr="004469AC">
        <w:t>Pre-payment of rent</w:t>
      </w:r>
      <w:r>
        <w:t>.</w:t>
      </w:r>
    </w:p>
    <w:p w14:paraId="359B2BF9" w14:textId="77777777" w:rsidR="00042BC7" w:rsidRPr="004469AC" w:rsidRDefault="00042BC7" w:rsidP="00042BC7">
      <w:pPr>
        <w:rPr>
          <w:b/>
        </w:rPr>
      </w:pPr>
      <w:r w:rsidRPr="004469AC">
        <w:rPr>
          <w:b/>
        </w:rPr>
        <w:t>Essential household items</w:t>
      </w:r>
    </w:p>
    <w:p w14:paraId="1CF2C0E8" w14:textId="77777777" w:rsidR="00042BC7" w:rsidRPr="004469AC" w:rsidRDefault="00042BC7" w:rsidP="00042BC7">
      <w:pPr>
        <w:pStyle w:val="ListParagraph"/>
        <w:numPr>
          <w:ilvl w:val="0"/>
          <w:numId w:val="18"/>
        </w:numPr>
        <w:spacing w:before="120" w:after="180" w:line="280" w:lineRule="atLeast"/>
      </w:pPr>
      <w:r w:rsidRPr="004469AC">
        <w:t>Includes new or pre-loved household furniture and appliances such as lounges, TV, fridges, washing machines, microwaves or electrical items</w:t>
      </w:r>
    </w:p>
    <w:p w14:paraId="27DF48C4" w14:textId="77777777" w:rsidR="00042BC7" w:rsidRPr="004469AC" w:rsidRDefault="00042BC7" w:rsidP="00042BC7">
      <w:pPr>
        <w:pStyle w:val="ListParagraph"/>
        <w:numPr>
          <w:ilvl w:val="0"/>
          <w:numId w:val="18"/>
        </w:numPr>
        <w:spacing w:before="120" w:after="180" w:line="280" w:lineRule="atLeast"/>
      </w:pPr>
      <w:r w:rsidRPr="004469AC">
        <w:t>Portable air conditioner or heater that is not installed in your accommodation</w:t>
      </w:r>
      <w:r>
        <w:t>.</w:t>
      </w:r>
    </w:p>
    <w:p w14:paraId="3BF761CB" w14:textId="77777777" w:rsidR="00042BC7" w:rsidRPr="004469AC" w:rsidRDefault="00042BC7" w:rsidP="00042BC7">
      <w:pPr>
        <w:rPr>
          <w:b/>
        </w:rPr>
      </w:pPr>
      <w:r w:rsidRPr="004469AC">
        <w:rPr>
          <w:b/>
        </w:rPr>
        <w:t>Life skill programs</w:t>
      </w:r>
    </w:p>
    <w:p w14:paraId="1C6F7361" w14:textId="77777777" w:rsidR="00042BC7" w:rsidRPr="004469AC" w:rsidRDefault="00042BC7" w:rsidP="00042BC7">
      <w:pPr>
        <w:pStyle w:val="ListParagraph"/>
        <w:numPr>
          <w:ilvl w:val="0"/>
          <w:numId w:val="18"/>
        </w:numPr>
        <w:spacing w:before="120" w:after="180" w:line="280" w:lineRule="atLeast"/>
      </w:pPr>
      <w:r w:rsidRPr="004469AC">
        <w:t>Financial or budgeting courses</w:t>
      </w:r>
    </w:p>
    <w:p w14:paraId="7AAA006A" w14:textId="77777777" w:rsidR="00042BC7" w:rsidRPr="004469AC" w:rsidRDefault="00042BC7" w:rsidP="00042BC7">
      <w:pPr>
        <w:pStyle w:val="ListParagraph"/>
        <w:numPr>
          <w:ilvl w:val="0"/>
          <w:numId w:val="18"/>
        </w:numPr>
        <w:spacing w:before="120" w:after="180" w:line="280" w:lineRule="atLeast"/>
      </w:pPr>
      <w:r w:rsidRPr="004469AC">
        <w:t>Cooking and nutritional courses</w:t>
      </w:r>
    </w:p>
    <w:p w14:paraId="66DEDAD7" w14:textId="77777777" w:rsidR="00042BC7" w:rsidRPr="004469AC" w:rsidRDefault="00042BC7" w:rsidP="00042BC7">
      <w:pPr>
        <w:pStyle w:val="ListParagraph"/>
        <w:numPr>
          <w:ilvl w:val="0"/>
          <w:numId w:val="18"/>
        </w:numPr>
        <w:spacing w:before="120" w:after="180" w:line="280" w:lineRule="atLeast"/>
      </w:pPr>
      <w:r w:rsidRPr="004469AC">
        <w:t>Home</w:t>
      </w:r>
      <w:r w:rsidRPr="004469AC">
        <w:rPr>
          <w:lang w:val="en-US"/>
        </w:rPr>
        <w:t xml:space="preserve"> maintenance courses</w:t>
      </w:r>
      <w:r>
        <w:rPr>
          <w:lang w:val="en-US"/>
        </w:rPr>
        <w:t>.</w:t>
      </w:r>
    </w:p>
    <w:p w14:paraId="0E7E5F85" w14:textId="77777777" w:rsidR="00042BC7" w:rsidRPr="004469AC" w:rsidRDefault="00042BC7" w:rsidP="00042BC7">
      <w:pPr>
        <w:rPr>
          <w:b/>
        </w:rPr>
      </w:pPr>
      <w:r w:rsidRPr="004469AC">
        <w:rPr>
          <w:b/>
          <w:lang w:val="en-US"/>
        </w:rPr>
        <w:t>Employment and education</w:t>
      </w:r>
    </w:p>
    <w:p w14:paraId="21233CFF" w14:textId="77777777" w:rsidR="00042BC7" w:rsidRPr="004469AC" w:rsidRDefault="00042BC7" w:rsidP="00042BC7">
      <w:pPr>
        <w:pStyle w:val="ListParagraph"/>
        <w:numPr>
          <w:ilvl w:val="0"/>
          <w:numId w:val="18"/>
        </w:numPr>
        <w:spacing w:before="120" w:after="180" w:line="280" w:lineRule="atLeast"/>
      </w:pPr>
      <w:r w:rsidRPr="004469AC">
        <w:t>Purchase of books and computer/laptop</w:t>
      </w:r>
    </w:p>
    <w:p w14:paraId="5FE7C7A5" w14:textId="77777777" w:rsidR="00042BC7" w:rsidRPr="004469AC" w:rsidRDefault="00042BC7" w:rsidP="00042BC7">
      <w:pPr>
        <w:pStyle w:val="ListParagraph"/>
        <w:numPr>
          <w:ilvl w:val="0"/>
          <w:numId w:val="18"/>
        </w:numPr>
        <w:spacing w:before="120" w:after="180" w:line="280" w:lineRule="atLeast"/>
      </w:pPr>
      <w:r w:rsidRPr="004469AC">
        <w:t>Enrolment fees for education course</w:t>
      </w:r>
    </w:p>
    <w:p w14:paraId="59E2E9F2" w14:textId="77777777" w:rsidR="00042BC7" w:rsidRPr="004469AC" w:rsidRDefault="00042BC7" w:rsidP="00042BC7">
      <w:pPr>
        <w:pStyle w:val="ListParagraph"/>
        <w:numPr>
          <w:ilvl w:val="0"/>
          <w:numId w:val="18"/>
        </w:numPr>
        <w:spacing w:before="120" w:after="180" w:line="280" w:lineRule="atLeast"/>
      </w:pPr>
      <w:r w:rsidRPr="004469AC">
        <w:t>Internet connection</w:t>
      </w:r>
    </w:p>
    <w:p w14:paraId="7135BD0E" w14:textId="77777777" w:rsidR="00042BC7" w:rsidRPr="004469AC" w:rsidRDefault="00042BC7" w:rsidP="00042BC7">
      <w:pPr>
        <w:pStyle w:val="ListParagraph"/>
        <w:numPr>
          <w:ilvl w:val="0"/>
          <w:numId w:val="18"/>
        </w:numPr>
        <w:spacing w:before="120" w:after="180" w:line="280" w:lineRule="atLeast"/>
      </w:pPr>
      <w:r w:rsidRPr="004469AC">
        <w:t>Clothing for work or a work interview</w:t>
      </w:r>
    </w:p>
    <w:p w14:paraId="35A2C19D" w14:textId="77777777" w:rsidR="00042BC7" w:rsidRPr="004469AC" w:rsidRDefault="00042BC7" w:rsidP="00042BC7">
      <w:pPr>
        <w:pStyle w:val="ListParagraph"/>
        <w:numPr>
          <w:ilvl w:val="0"/>
          <w:numId w:val="18"/>
        </w:numPr>
        <w:spacing w:before="120" w:after="180" w:line="280" w:lineRule="atLeast"/>
      </w:pPr>
      <w:r w:rsidRPr="004469AC">
        <w:t>Transport</w:t>
      </w:r>
      <w:r w:rsidRPr="004469AC">
        <w:rPr>
          <w:lang w:val="en-US"/>
        </w:rPr>
        <w:t xml:space="preserve"> to attend studies or employment</w:t>
      </w:r>
      <w:r>
        <w:rPr>
          <w:lang w:val="en-US"/>
        </w:rPr>
        <w:t>.</w:t>
      </w:r>
    </w:p>
    <w:p w14:paraId="3FEA83DE" w14:textId="77777777" w:rsidR="00042BC7" w:rsidRPr="004469AC" w:rsidRDefault="00042BC7" w:rsidP="00042BC7">
      <w:pPr>
        <w:rPr>
          <w:b/>
        </w:rPr>
      </w:pPr>
      <w:r w:rsidRPr="004469AC">
        <w:rPr>
          <w:b/>
        </w:rPr>
        <w:t>Transport – Your own wheels</w:t>
      </w:r>
    </w:p>
    <w:p w14:paraId="22D1C1B4" w14:textId="77777777" w:rsidR="00042BC7" w:rsidRPr="004469AC" w:rsidRDefault="00042BC7" w:rsidP="00042BC7">
      <w:pPr>
        <w:pStyle w:val="ListParagraph"/>
        <w:numPr>
          <w:ilvl w:val="0"/>
          <w:numId w:val="18"/>
        </w:numPr>
        <w:spacing w:before="120" w:after="180" w:line="280" w:lineRule="atLeast"/>
      </w:pPr>
      <w:r w:rsidRPr="004469AC">
        <w:t>Purchase or part-payment of a car, motorbike or bicycle</w:t>
      </w:r>
    </w:p>
    <w:p w14:paraId="6400D900" w14:textId="77777777" w:rsidR="00042BC7" w:rsidRPr="004469AC" w:rsidRDefault="00042BC7" w:rsidP="00042BC7">
      <w:pPr>
        <w:pStyle w:val="ListParagraph"/>
        <w:numPr>
          <w:ilvl w:val="0"/>
          <w:numId w:val="18"/>
        </w:numPr>
        <w:spacing w:before="120" w:after="180" w:line="280" w:lineRule="atLeast"/>
      </w:pPr>
      <w:r w:rsidRPr="004469AC">
        <w:t>Driving lessons</w:t>
      </w:r>
    </w:p>
    <w:p w14:paraId="0F91C133" w14:textId="77777777" w:rsidR="00042BC7" w:rsidRPr="004469AC" w:rsidRDefault="00042BC7" w:rsidP="00042BC7">
      <w:pPr>
        <w:pStyle w:val="ListParagraph"/>
        <w:numPr>
          <w:ilvl w:val="0"/>
          <w:numId w:val="18"/>
        </w:numPr>
        <w:spacing w:before="120" w:after="180" w:line="280" w:lineRule="atLeast"/>
      </w:pPr>
      <w:r w:rsidRPr="004469AC">
        <w:t>Car or motorbike registration and insurance</w:t>
      </w:r>
    </w:p>
    <w:p w14:paraId="65AD8017" w14:textId="77777777" w:rsidR="00042BC7" w:rsidRPr="004469AC" w:rsidRDefault="00042BC7" w:rsidP="00042BC7">
      <w:pPr>
        <w:pStyle w:val="ListParagraph"/>
        <w:numPr>
          <w:ilvl w:val="0"/>
          <w:numId w:val="18"/>
        </w:numPr>
        <w:spacing w:before="120" w:after="180" w:line="280" w:lineRule="atLeast"/>
      </w:pPr>
      <w:r w:rsidRPr="004469AC">
        <w:t>Car or</w:t>
      </w:r>
      <w:r w:rsidRPr="004469AC">
        <w:rPr>
          <w:lang w:val="en-US"/>
        </w:rPr>
        <w:t xml:space="preserve"> motorbike repairs</w:t>
      </w:r>
      <w:r>
        <w:rPr>
          <w:lang w:val="en-US"/>
        </w:rPr>
        <w:t>.</w:t>
      </w:r>
    </w:p>
    <w:p w14:paraId="4C17E5E5" w14:textId="77777777" w:rsidR="00042BC7" w:rsidRPr="004469AC" w:rsidRDefault="00042BC7" w:rsidP="00042BC7">
      <w:pPr>
        <w:rPr>
          <w:b/>
        </w:rPr>
      </w:pPr>
      <w:r w:rsidRPr="004469AC">
        <w:rPr>
          <w:b/>
        </w:rPr>
        <w:lastRenderedPageBreak/>
        <w:t>Public transport</w:t>
      </w:r>
    </w:p>
    <w:p w14:paraId="4BDB5F7A" w14:textId="77777777" w:rsidR="00042BC7" w:rsidRPr="004469AC" w:rsidRDefault="00042BC7" w:rsidP="00042BC7">
      <w:pPr>
        <w:pStyle w:val="ListParagraph"/>
        <w:numPr>
          <w:ilvl w:val="0"/>
          <w:numId w:val="18"/>
        </w:numPr>
        <w:spacing w:before="120" w:after="180" w:line="280" w:lineRule="atLeast"/>
      </w:pPr>
      <w:r w:rsidRPr="004469AC">
        <w:t>Purchase of bus, ferry, train or tram passes</w:t>
      </w:r>
    </w:p>
    <w:p w14:paraId="39EAAAA1" w14:textId="77777777" w:rsidR="00042BC7" w:rsidRPr="004469AC" w:rsidRDefault="00042BC7" w:rsidP="00042BC7">
      <w:pPr>
        <w:pStyle w:val="ListParagraph"/>
        <w:numPr>
          <w:ilvl w:val="0"/>
          <w:numId w:val="18"/>
        </w:numPr>
        <w:spacing w:before="120" w:after="180" w:line="280" w:lineRule="atLeast"/>
      </w:pPr>
      <w:r w:rsidRPr="004469AC">
        <w:t>Taxi fares</w:t>
      </w:r>
      <w:r w:rsidRPr="004469AC">
        <w:rPr>
          <w:lang w:val="en-US"/>
        </w:rPr>
        <w:t xml:space="preserve"> to attend studies or employment</w:t>
      </w:r>
      <w:r>
        <w:rPr>
          <w:lang w:val="en-US"/>
        </w:rPr>
        <w:t>.</w:t>
      </w:r>
    </w:p>
    <w:p w14:paraId="7AA0BE1F" w14:textId="77777777" w:rsidR="00042BC7" w:rsidRDefault="00042BC7" w:rsidP="00042BC7">
      <w:pPr>
        <w:rPr>
          <w:b/>
        </w:rPr>
      </w:pPr>
      <w:r w:rsidRPr="004469AC">
        <w:rPr>
          <w:b/>
        </w:rPr>
        <w:t>Counselling</w:t>
      </w:r>
    </w:p>
    <w:p w14:paraId="46585C5A" w14:textId="77777777" w:rsidR="00042BC7" w:rsidRPr="004469AC" w:rsidRDefault="00042BC7" w:rsidP="00042BC7">
      <w:pPr>
        <w:pStyle w:val="ListParagraph"/>
        <w:numPr>
          <w:ilvl w:val="0"/>
          <w:numId w:val="18"/>
        </w:numPr>
        <w:spacing w:before="120" w:after="180" w:line="280" w:lineRule="atLeast"/>
      </w:pPr>
      <w:r>
        <w:t xml:space="preserve">Counselling costs </w:t>
      </w:r>
      <w:r w:rsidRPr="004469AC">
        <w:rPr>
          <w:lang w:val="en-US"/>
        </w:rPr>
        <w:t>to address issues identified in your transition from care plan i.e. Mental health counselling, physical or nutritional health</w:t>
      </w:r>
      <w:r>
        <w:t>.</w:t>
      </w:r>
    </w:p>
    <w:p w14:paraId="46DBCDD9" w14:textId="77777777" w:rsidR="00042BC7" w:rsidRPr="004469AC" w:rsidRDefault="00042BC7" w:rsidP="00042BC7">
      <w:pPr>
        <w:rPr>
          <w:b/>
        </w:rPr>
      </w:pPr>
      <w:r w:rsidRPr="004469AC">
        <w:rPr>
          <w:b/>
        </w:rPr>
        <w:t>Other items</w:t>
      </w:r>
    </w:p>
    <w:p w14:paraId="7974DFE9" w14:textId="047404E4" w:rsidR="00042BC7" w:rsidRPr="00BD42D0" w:rsidRDefault="00042BC7" w:rsidP="00042BC7">
      <w:pPr>
        <w:pStyle w:val="ListParagraph"/>
        <w:numPr>
          <w:ilvl w:val="0"/>
          <w:numId w:val="18"/>
        </w:numPr>
        <w:spacing w:before="120" w:after="180" w:line="280" w:lineRule="atLeast"/>
      </w:pPr>
      <w:r>
        <w:t xml:space="preserve">Other </w:t>
      </w:r>
      <w:r w:rsidRPr="004469AC">
        <w:t>items</w:t>
      </w:r>
      <w:r w:rsidRPr="004469AC">
        <w:rPr>
          <w:lang w:val="en-US"/>
        </w:rPr>
        <w:t xml:space="preserve"> not on this list will be considered on a case-by-case basis</w:t>
      </w:r>
      <w:r>
        <w:rPr>
          <w:lang w:val="en-US"/>
        </w:rPr>
        <w:t>.</w:t>
      </w:r>
    </w:p>
    <w:p w14:paraId="13BEE4EF" w14:textId="77777777" w:rsidR="00042BC7" w:rsidRPr="00042BC7" w:rsidRDefault="00042BC7" w:rsidP="00042BC7">
      <w:pPr>
        <w:pStyle w:val="Heading2"/>
      </w:pPr>
      <w:r>
        <w:t>What TILA cannot be used for</w:t>
      </w:r>
    </w:p>
    <w:p w14:paraId="1D615EE5" w14:textId="77777777" w:rsidR="00042BC7" w:rsidRDefault="00042BC7" w:rsidP="00042BC7">
      <w:r>
        <w:t>There are some goods and services that TILA cannot be used for. Some of these include:</w:t>
      </w:r>
    </w:p>
    <w:p w14:paraId="3B824844" w14:textId="77777777" w:rsidR="00042BC7" w:rsidRPr="00432A3D" w:rsidRDefault="00042BC7" w:rsidP="00042BC7">
      <w:pPr>
        <w:rPr>
          <w:b/>
        </w:rPr>
      </w:pPr>
      <w:r w:rsidRPr="00432A3D">
        <w:rPr>
          <w:b/>
        </w:rPr>
        <w:t xml:space="preserve">Reimbursement of </w:t>
      </w:r>
      <w:r>
        <w:rPr>
          <w:b/>
        </w:rPr>
        <w:t>previous purchases or costs</w:t>
      </w:r>
    </w:p>
    <w:p w14:paraId="101B20B6" w14:textId="77777777" w:rsidR="00042BC7" w:rsidRPr="00B74C60" w:rsidRDefault="00042BC7" w:rsidP="00042BC7">
      <w:pPr>
        <w:pStyle w:val="ListParagraph"/>
        <w:numPr>
          <w:ilvl w:val="0"/>
          <w:numId w:val="18"/>
        </w:numPr>
        <w:spacing w:before="120" w:after="180" w:line="280" w:lineRule="atLeast"/>
        <w:rPr>
          <w:lang w:val="en-US"/>
        </w:rPr>
      </w:pPr>
      <w:r w:rsidRPr="00B74C60">
        <w:rPr>
          <w:lang w:val="en-US"/>
        </w:rPr>
        <w:t xml:space="preserve">Cannot be used to reimburse the purchases or costs of items that were paid for </w:t>
      </w:r>
      <w:r w:rsidRPr="00B74C60">
        <w:rPr>
          <w:u w:val="single"/>
          <w:lang w:val="en-US"/>
        </w:rPr>
        <w:t xml:space="preserve">before </w:t>
      </w:r>
      <w:r w:rsidRPr="00B74C60">
        <w:rPr>
          <w:lang w:val="en-US"/>
        </w:rPr>
        <w:t>TILA was applied for such as moving and utility costs, or electrical equipment such as a laptop or mobile phone.</w:t>
      </w:r>
    </w:p>
    <w:p w14:paraId="7BC2AEF2" w14:textId="77777777" w:rsidR="00042BC7" w:rsidRPr="00432A3D" w:rsidRDefault="00042BC7" w:rsidP="00042BC7">
      <w:pPr>
        <w:rPr>
          <w:b/>
        </w:rPr>
      </w:pPr>
      <w:r w:rsidRPr="00B74C60">
        <w:rPr>
          <w:b/>
        </w:rPr>
        <w:t xml:space="preserve"> </w:t>
      </w:r>
      <w:r w:rsidRPr="00432A3D">
        <w:rPr>
          <w:b/>
        </w:rPr>
        <w:t>Crisis assistance</w:t>
      </w:r>
    </w:p>
    <w:p w14:paraId="76BE6908" w14:textId="77777777" w:rsidR="00042BC7" w:rsidRPr="00432A3D" w:rsidRDefault="00042BC7" w:rsidP="00042BC7">
      <w:pPr>
        <w:pStyle w:val="ListParagraph"/>
        <w:numPr>
          <w:ilvl w:val="0"/>
          <w:numId w:val="19"/>
        </w:numPr>
        <w:spacing w:before="120" w:after="180" w:line="280" w:lineRule="atLeast"/>
      </w:pPr>
      <w:r w:rsidRPr="00432A3D">
        <w:rPr>
          <w:lang w:val="en-US"/>
        </w:rPr>
        <w:t>Cannot be used to pay overdue bills or speeding, parking or other fines</w:t>
      </w:r>
      <w:r>
        <w:rPr>
          <w:lang w:val="en-US"/>
        </w:rPr>
        <w:t>.</w:t>
      </w:r>
    </w:p>
    <w:p w14:paraId="01D04023" w14:textId="77777777" w:rsidR="00042BC7" w:rsidRPr="00432A3D" w:rsidRDefault="00042BC7" w:rsidP="00042BC7">
      <w:pPr>
        <w:rPr>
          <w:b/>
        </w:rPr>
      </w:pPr>
      <w:r w:rsidRPr="00432A3D">
        <w:rPr>
          <w:b/>
        </w:rPr>
        <w:t>Rent-to-buy</w:t>
      </w:r>
    </w:p>
    <w:p w14:paraId="2D39254E" w14:textId="77777777" w:rsidR="00042BC7" w:rsidRPr="00432A3D" w:rsidRDefault="00042BC7" w:rsidP="00042BC7">
      <w:pPr>
        <w:pStyle w:val="ListParagraph"/>
        <w:numPr>
          <w:ilvl w:val="0"/>
          <w:numId w:val="19"/>
        </w:numPr>
        <w:spacing w:before="120" w:after="180" w:line="280" w:lineRule="atLeast"/>
      </w:pPr>
      <w:r w:rsidRPr="00432A3D">
        <w:rPr>
          <w:lang w:val="en-US"/>
        </w:rPr>
        <w:t>Cannot be used on rent</w:t>
      </w:r>
      <w:r>
        <w:rPr>
          <w:lang w:val="en-US"/>
        </w:rPr>
        <w:t>-</w:t>
      </w:r>
      <w:r w:rsidRPr="00432A3D">
        <w:rPr>
          <w:lang w:val="en-US"/>
        </w:rPr>
        <w:t>to</w:t>
      </w:r>
      <w:r>
        <w:rPr>
          <w:lang w:val="en-US"/>
        </w:rPr>
        <w:t>-</w:t>
      </w:r>
      <w:r w:rsidRPr="00432A3D">
        <w:rPr>
          <w:lang w:val="en-US"/>
        </w:rPr>
        <w:t>buy schemes for furniture or whitegoods</w:t>
      </w:r>
      <w:r>
        <w:rPr>
          <w:lang w:val="en-US"/>
        </w:rPr>
        <w:t>.</w:t>
      </w:r>
    </w:p>
    <w:p w14:paraId="0458E9B9" w14:textId="77777777" w:rsidR="00042BC7" w:rsidRPr="00432A3D" w:rsidRDefault="00042BC7" w:rsidP="00042BC7">
      <w:pPr>
        <w:rPr>
          <w:b/>
        </w:rPr>
      </w:pPr>
      <w:r w:rsidRPr="00432A3D">
        <w:rPr>
          <w:b/>
        </w:rPr>
        <w:t>Overseas travel</w:t>
      </w:r>
    </w:p>
    <w:p w14:paraId="620B1427" w14:textId="77777777" w:rsidR="00042BC7" w:rsidRPr="00432A3D" w:rsidRDefault="00042BC7" w:rsidP="00042BC7">
      <w:pPr>
        <w:pStyle w:val="ListParagraph"/>
        <w:numPr>
          <w:ilvl w:val="0"/>
          <w:numId w:val="19"/>
        </w:numPr>
        <w:spacing w:before="120" w:after="180" w:line="280" w:lineRule="atLeast"/>
      </w:pPr>
      <w:r w:rsidRPr="00432A3D">
        <w:rPr>
          <w:lang w:val="en-US"/>
        </w:rPr>
        <w:t>Cannot be used for overseas travel</w:t>
      </w:r>
      <w:r>
        <w:rPr>
          <w:lang w:val="en-US"/>
        </w:rPr>
        <w:t>.</w:t>
      </w:r>
    </w:p>
    <w:p w14:paraId="5E1113FA" w14:textId="77777777" w:rsidR="00042BC7" w:rsidRPr="00432A3D" w:rsidRDefault="00042BC7" w:rsidP="00042BC7">
      <w:pPr>
        <w:rPr>
          <w:b/>
        </w:rPr>
      </w:pPr>
      <w:r w:rsidRPr="00432A3D">
        <w:rPr>
          <w:b/>
        </w:rPr>
        <w:t>TV subscription or electronic games</w:t>
      </w:r>
    </w:p>
    <w:p w14:paraId="503848AB" w14:textId="77777777" w:rsidR="00042BC7" w:rsidRPr="00432A3D" w:rsidRDefault="00042BC7" w:rsidP="00042BC7">
      <w:pPr>
        <w:pStyle w:val="ListParagraph"/>
        <w:numPr>
          <w:ilvl w:val="0"/>
          <w:numId w:val="19"/>
        </w:numPr>
        <w:spacing w:before="120" w:after="180" w:line="280" w:lineRule="atLeast"/>
      </w:pPr>
      <w:r w:rsidRPr="00432A3D">
        <w:rPr>
          <w:lang w:val="en-US"/>
        </w:rPr>
        <w:t>Cannot be used to purchase or hire games consoles such as Nintendo</w:t>
      </w:r>
      <w:r>
        <w:rPr>
          <w:lang w:val="en-US"/>
        </w:rPr>
        <w:t xml:space="preserve"> </w:t>
      </w:r>
      <w:r w:rsidRPr="00432A3D">
        <w:rPr>
          <w:lang w:val="en-US"/>
        </w:rPr>
        <w:t>Wii or Microsoft Xbox or subscriptions to paid TV services</w:t>
      </w:r>
      <w:r>
        <w:rPr>
          <w:lang w:val="en-US"/>
        </w:rPr>
        <w:t>.</w:t>
      </w:r>
    </w:p>
    <w:p w14:paraId="1A48A2B6" w14:textId="77777777" w:rsidR="00042BC7" w:rsidRPr="00432A3D" w:rsidRDefault="00042BC7" w:rsidP="00042BC7">
      <w:pPr>
        <w:rPr>
          <w:b/>
        </w:rPr>
      </w:pPr>
      <w:r w:rsidRPr="00432A3D">
        <w:rPr>
          <w:b/>
        </w:rPr>
        <w:t>Fixed housing items</w:t>
      </w:r>
    </w:p>
    <w:p w14:paraId="6F96EABE" w14:textId="77777777" w:rsidR="00042BC7" w:rsidRPr="00432A3D" w:rsidRDefault="00042BC7" w:rsidP="00042BC7">
      <w:pPr>
        <w:pStyle w:val="ListParagraph"/>
        <w:numPr>
          <w:ilvl w:val="0"/>
          <w:numId w:val="19"/>
        </w:numPr>
        <w:spacing w:before="120" w:after="180" w:line="280" w:lineRule="atLeast"/>
      </w:pPr>
      <w:r w:rsidRPr="00432A3D">
        <w:rPr>
          <w:lang w:val="en-US"/>
        </w:rPr>
        <w:t>Cannot be used to purchase items that are not portable and installed into a premise that is not owned by you, such as a fixed air conditioner or heater, garden shed or a permanent garden</w:t>
      </w:r>
      <w:r>
        <w:rPr>
          <w:lang w:val="en-US"/>
        </w:rPr>
        <w:t>.</w:t>
      </w:r>
    </w:p>
    <w:p w14:paraId="0BB877EF" w14:textId="77777777" w:rsidR="00042BC7" w:rsidRPr="00432A3D" w:rsidRDefault="00042BC7" w:rsidP="00042BC7">
      <w:pPr>
        <w:rPr>
          <w:b/>
        </w:rPr>
      </w:pPr>
      <w:r w:rsidRPr="00432A3D">
        <w:rPr>
          <w:b/>
        </w:rPr>
        <w:t>Cash</w:t>
      </w:r>
    </w:p>
    <w:p w14:paraId="3EDDB782" w14:textId="77777777" w:rsidR="00042BC7" w:rsidRPr="00432A3D" w:rsidRDefault="00042BC7" w:rsidP="00042BC7">
      <w:pPr>
        <w:pStyle w:val="ListParagraph"/>
        <w:numPr>
          <w:ilvl w:val="0"/>
          <w:numId w:val="19"/>
        </w:numPr>
        <w:spacing w:before="120" w:after="180" w:line="280" w:lineRule="atLeast"/>
      </w:pPr>
      <w:r w:rsidRPr="00432A3D">
        <w:rPr>
          <w:lang w:val="en-US"/>
        </w:rPr>
        <w:t>Cannot be</w:t>
      </w:r>
      <w:r>
        <w:rPr>
          <w:lang w:val="en-US"/>
        </w:rPr>
        <w:t xml:space="preserve"> paid as a cash payment to you </w:t>
      </w:r>
      <w:r w:rsidRPr="00432A3D">
        <w:rPr>
          <w:lang w:val="en-US"/>
        </w:rPr>
        <w:t>o</w:t>
      </w:r>
      <w:r>
        <w:rPr>
          <w:lang w:val="en-US"/>
        </w:rPr>
        <w:t>r</w:t>
      </w:r>
      <w:r w:rsidRPr="00432A3D">
        <w:rPr>
          <w:lang w:val="en-US"/>
        </w:rPr>
        <w:t xml:space="preserve"> transferred to your bank account</w:t>
      </w:r>
      <w:r>
        <w:rPr>
          <w:lang w:val="en-US"/>
        </w:rPr>
        <w:t>.</w:t>
      </w:r>
    </w:p>
    <w:p w14:paraId="5AD5CC18" w14:textId="77777777" w:rsidR="00042BC7" w:rsidRPr="00042BC7" w:rsidRDefault="00042BC7" w:rsidP="00042BC7">
      <w:pPr>
        <w:pStyle w:val="Heading2"/>
        <w:spacing w:after="0"/>
      </w:pPr>
      <w:r>
        <w:t>Reminder</w:t>
      </w:r>
    </w:p>
    <w:p w14:paraId="570394B3" w14:textId="77777777" w:rsidR="00042BC7" w:rsidRDefault="00042BC7" w:rsidP="00042BC7">
      <w:r>
        <w:t xml:space="preserve">It’s important to remember that you and your caseworker or support worker decide together on the best use and timing of TILA. Your purchase must meet the relevant life domains in your transition from care plan. </w:t>
      </w:r>
      <w:r w:rsidRPr="003A7E59">
        <w:t xml:space="preserve">TILA can be used to meet your needs outlined in the plan or needs that may not </w:t>
      </w:r>
      <w:r w:rsidRPr="003A7E59">
        <w:lastRenderedPageBreak/>
        <w:t xml:space="preserve">have been included in the plan. TILA must be the best way to fund the purchase </w:t>
      </w:r>
      <w:proofErr w:type="gramStart"/>
      <w:r w:rsidRPr="003A7E59">
        <w:t>taking into account</w:t>
      </w:r>
      <w:proofErr w:type="gramEnd"/>
      <w:r w:rsidRPr="003A7E59">
        <w:t xml:space="preserve"> other supports available to you.</w:t>
      </w:r>
    </w:p>
    <w:p w14:paraId="3F6C8B04" w14:textId="046DB933" w:rsidR="00042BC7" w:rsidRDefault="00042BC7" w:rsidP="00042BC7">
      <w:r>
        <w:t xml:space="preserve">Go to </w:t>
      </w:r>
      <w:hyperlink r:id="rId14" w:history="1">
        <w:r w:rsidRPr="00C33C34">
          <w:rPr>
            <w:rStyle w:val="Hyperlink"/>
          </w:rPr>
          <w:t>www.dss.gov.au/TILA</w:t>
        </w:r>
      </w:hyperlink>
      <w:r>
        <w:t xml:space="preserve"> for more information on TILA and </w:t>
      </w:r>
      <w:hyperlink r:id="rId15" w:history="1">
        <w:r w:rsidRPr="00C75FD0">
          <w:rPr>
            <w:rStyle w:val="Hyperlink"/>
          </w:rPr>
          <w:t>state and territory contact details</w:t>
        </w:r>
      </w:hyperlink>
      <w:r>
        <w:t>.</w:t>
      </w:r>
      <w:bookmarkEnd w:id="0"/>
    </w:p>
    <w:sectPr w:rsidR="00042BC7" w:rsidSect="002E0DD3">
      <w:type w:val="continuous"/>
      <w:pgSz w:w="11906" w:h="16838"/>
      <w:pgMar w:top="851" w:right="851" w:bottom="851"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724A0" w14:textId="77777777" w:rsidR="004E4CA5" w:rsidRDefault="004E4CA5" w:rsidP="008F3023">
      <w:pPr>
        <w:spacing w:after="0" w:line="240" w:lineRule="auto"/>
      </w:pPr>
      <w:r>
        <w:separator/>
      </w:r>
    </w:p>
  </w:endnote>
  <w:endnote w:type="continuationSeparator" w:id="0">
    <w:p w14:paraId="135954A3" w14:textId="77777777" w:rsidR="004E4CA5" w:rsidRDefault="004E4CA5" w:rsidP="008F3023">
      <w:pPr>
        <w:spacing w:after="0" w:line="240" w:lineRule="auto"/>
      </w:pPr>
      <w:r>
        <w:continuationSeparator/>
      </w:r>
    </w:p>
  </w:endnote>
  <w:endnote w:type="continuationNotice" w:id="1">
    <w:p w14:paraId="4BC43DE0" w14:textId="77777777" w:rsidR="004E4CA5" w:rsidRDefault="004E4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9888"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67064BF6" wp14:editId="05B440CF">
          <wp:simplePos x="0" y="0"/>
          <wp:positionH relativeFrom="page">
            <wp:posOffset>34945</wp:posOffset>
          </wp:positionH>
          <wp:positionV relativeFrom="page">
            <wp:align>bottom</wp:align>
          </wp:positionV>
          <wp:extent cx="7574400" cy="1184400"/>
          <wp:effectExtent l="0" t="0" r="762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7A2B9689"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FD11D" w14:textId="77777777" w:rsidR="004E4CA5" w:rsidRDefault="004E4CA5" w:rsidP="008F3023">
      <w:pPr>
        <w:spacing w:after="0" w:line="240" w:lineRule="auto"/>
      </w:pPr>
      <w:r>
        <w:separator/>
      </w:r>
    </w:p>
  </w:footnote>
  <w:footnote w:type="continuationSeparator" w:id="0">
    <w:p w14:paraId="744D957E" w14:textId="77777777" w:rsidR="004E4CA5" w:rsidRDefault="004E4CA5" w:rsidP="008F3023">
      <w:pPr>
        <w:spacing w:after="0" w:line="240" w:lineRule="auto"/>
      </w:pPr>
      <w:r>
        <w:continuationSeparator/>
      </w:r>
    </w:p>
  </w:footnote>
  <w:footnote w:type="continuationNotice" w:id="1">
    <w:p w14:paraId="70E4C77F" w14:textId="77777777" w:rsidR="004E4CA5" w:rsidRDefault="004E4C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0C6CC" w14:textId="77777777" w:rsidR="008009CA" w:rsidRDefault="008009CA" w:rsidP="000E29D7">
    <w:pPr>
      <w:pStyle w:val="Header"/>
    </w:pPr>
    <w:r>
      <w:rPr>
        <w:noProof/>
        <w:shd w:val="clear" w:color="auto" w:fill="E6E6E6"/>
        <w:lang w:eastAsia="en-AU"/>
      </w:rPr>
      <w:drawing>
        <wp:anchor distT="0" distB="0" distL="114300" distR="114300" simplePos="0" relativeHeight="251658241" behindDoc="1" locked="0" layoutInCell="1" allowOverlap="1" wp14:anchorId="09F3F710" wp14:editId="6F59E72B">
          <wp:simplePos x="0" y="0"/>
          <wp:positionH relativeFrom="page">
            <wp:align>left</wp:align>
          </wp:positionH>
          <wp:positionV relativeFrom="page">
            <wp:align>bottom</wp:align>
          </wp:positionV>
          <wp:extent cx="7563600" cy="118440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6324CAD"/>
    <w:multiLevelType w:val="hybridMultilevel"/>
    <w:tmpl w:val="BE381A64"/>
    <w:lvl w:ilvl="0" w:tplc="0C090001">
      <w:start w:val="1"/>
      <w:numFmt w:val="bullet"/>
      <w:lvlText w:val=""/>
      <w:lvlJc w:val="left"/>
      <w:pPr>
        <w:tabs>
          <w:tab w:val="num" w:pos="720"/>
        </w:tabs>
        <w:ind w:left="720" w:hanging="360"/>
      </w:pPr>
      <w:rPr>
        <w:rFonts w:ascii="Symbol" w:hAnsi="Symbol" w:hint="default"/>
      </w:rPr>
    </w:lvl>
    <w:lvl w:ilvl="1" w:tplc="F83836A0" w:tentative="1">
      <w:start w:val="1"/>
      <w:numFmt w:val="bullet"/>
      <w:lvlText w:val="•"/>
      <w:lvlJc w:val="left"/>
      <w:pPr>
        <w:tabs>
          <w:tab w:val="num" w:pos="1440"/>
        </w:tabs>
        <w:ind w:left="1440" w:hanging="360"/>
      </w:pPr>
      <w:rPr>
        <w:rFonts w:ascii="Times New Roman" w:hAnsi="Times New Roman" w:hint="default"/>
      </w:rPr>
    </w:lvl>
    <w:lvl w:ilvl="2" w:tplc="044AC374" w:tentative="1">
      <w:start w:val="1"/>
      <w:numFmt w:val="bullet"/>
      <w:lvlText w:val="•"/>
      <w:lvlJc w:val="left"/>
      <w:pPr>
        <w:tabs>
          <w:tab w:val="num" w:pos="2160"/>
        </w:tabs>
        <w:ind w:left="2160" w:hanging="360"/>
      </w:pPr>
      <w:rPr>
        <w:rFonts w:ascii="Times New Roman" w:hAnsi="Times New Roman" w:hint="default"/>
      </w:rPr>
    </w:lvl>
    <w:lvl w:ilvl="3" w:tplc="B5CAAE80" w:tentative="1">
      <w:start w:val="1"/>
      <w:numFmt w:val="bullet"/>
      <w:lvlText w:val="•"/>
      <w:lvlJc w:val="left"/>
      <w:pPr>
        <w:tabs>
          <w:tab w:val="num" w:pos="2880"/>
        </w:tabs>
        <w:ind w:left="2880" w:hanging="360"/>
      </w:pPr>
      <w:rPr>
        <w:rFonts w:ascii="Times New Roman" w:hAnsi="Times New Roman" w:hint="default"/>
      </w:rPr>
    </w:lvl>
    <w:lvl w:ilvl="4" w:tplc="06041256" w:tentative="1">
      <w:start w:val="1"/>
      <w:numFmt w:val="bullet"/>
      <w:lvlText w:val="•"/>
      <w:lvlJc w:val="left"/>
      <w:pPr>
        <w:tabs>
          <w:tab w:val="num" w:pos="3600"/>
        </w:tabs>
        <w:ind w:left="3600" w:hanging="360"/>
      </w:pPr>
      <w:rPr>
        <w:rFonts w:ascii="Times New Roman" w:hAnsi="Times New Roman" w:hint="default"/>
      </w:rPr>
    </w:lvl>
    <w:lvl w:ilvl="5" w:tplc="BB2E5116" w:tentative="1">
      <w:start w:val="1"/>
      <w:numFmt w:val="bullet"/>
      <w:lvlText w:val="•"/>
      <w:lvlJc w:val="left"/>
      <w:pPr>
        <w:tabs>
          <w:tab w:val="num" w:pos="4320"/>
        </w:tabs>
        <w:ind w:left="4320" w:hanging="360"/>
      </w:pPr>
      <w:rPr>
        <w:rFonts w:ascii="Times New Roman" w:hAnsi="Times New Roman" w:hint="default"/>
      </w:rPr>
    </w:lvl>
    <w:lvl w:ilvl="6" w:tplc="25C2114A" w:tentative="1">
      <w:start w:val="1"/>
      <w:numFmt w:val="bullet"/>
      <w:lvlText w:val="•"/>
      <w:lvlJc w:val="left"/>
      <w:pPr>
        <w:tabs>
          <w:tab w:val="num" w:pos="5040"/>
        </w:tabs>
        <w:ind w:left="5040" w:hanging="360"/>
      </w:pPr>
      <w:rPr>
        <w:rFonts w:ascii="Times New Roman" w:hAnsi="Times New Roman" w:hint="default"/>
      </w:rPr>
    </w:lvl>
    <w:lvl w:ilvl="7" w:tplc="BB3A247A" w:tentative="1">
      <w:start w:val="1"/>
      <w:numFmt w:val="bullet"/>
      <w:lvlText w:val="•"/>
      <w:lvlJc w:val="left"/>
      <w:pPr>
        <w:tabs>
          <w:tab w:val="num" w:pos="5760"/>
        </w:tabs>
        <w:ind w:left="5760" w:hanging="360"/>
      </w:pPr>
      <w:rPr>
        <w:rFonts w:ascii="Times New Roman" w:hAnsi="Times New Roman" w:hint="default"/>
      </w:rPr>
    </w:lvl>
    <w:lvl w:ilvl="8" w:tplc="D0E6851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F057C3"/>
    <w:multiLevelType w:val="multilevel"/>
    <w:tmpl w:val="9FDEB948"/>
    <w:numStyleLink w:val="DSSBulletList"/>
  </w:abstractNum>
  <w:abstractNum w:abstractNumId="4"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F81680"/>
    <w:multiLevelType w:val="hybridMultilevel"/>
    <w:tmpl w:val="7A6CE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223805"/>
    <w:multiLevelType w:val="multilevel"/>
    <w:tmpl w:val="9FDEB948"/>
    <w:numStyleLink w:val="DSSBulletList"/>
  </w:abstractNum>
  <w:abstractNum w:abstractNumId="12" w15:restartNumberingAfterBreak="0">
    <w:nsid w:val="49824738"/>
    <w:multiLevelType w:val="multilevel"/>
    <w:tmpl w:val="9FDEB948"/>
    <w:numStyleLink w:val="DSSBulletList"/>
  </w:abstractNum>
  <w:abstractNum w:abstractNumId="13" w15:restartNumberingAfterBreak="0">
    <w:nsid w:val="51544687"/>
    <w:multiLevelType w:val="multilevel"/>
    <w:tmpl w:val="880CBA7E"/>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6" w15:restartNumberingAfterBreak="0">
    <w:nsid w:val="76074ECA"/>
    <w:multiLevelType w:val="multilevel"/>
    <w:tmpl w:val="9FDEB948"/>
    <w:numStyleLink w:val="DSSBulletList"/>
  </w:abstractNum>
  <w:abstractNum w:abstractNumId="17"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17"/>
  </w:num>
  <w:num w:numId="2" w16cid:durableId="603616384">
    <w:abstractNumId w:val="15"/>
  </w:num>
  <w:num w:numId="3" w16cid:durableId="1776898335">
    <w:abstractNumId w:val="1"/>
  </w:num>
  <w:num w:numId="4" w16cid:durableId="2095198095">
    <w:abstractNumId w:val="8"/>
  </w:num>
  <w:num w:numId="5" w16cid:durableId="1272399657">
    <w:abstractNumId w:val="14"/>
  </w:num>
  <w:num w:numId="6" w16cid:durableId="49574427">
    <w:abstractNumId w:val="7"/>
  </w:num>
  <w:num w:numId="7" w16cid:durableId="1516722866">
    <w:abstractNumId w:val="4"/>
  </w:num>
  <w:num w:numId="8" w16cid:durableId="164823704">
    <w:abstractNumId w:val="6"/>
  </w:num>
  <w:num w:numId="9" w16cid:durableId="1422482963">
    <w:abstractNumId w:val="13"/>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2"/>
  </w:num>
  <w:num w:numId="13" w16cid:durableId="1936858350">
    <w:abstractNumId w:val="5"/>
  </w:num>
  <w:num w:numId="14" w16cid:durableId="1314525174">
    <w:abstractNumId w:val="9"/>
  </w:num>
  <w:num w:numId="15" w16cid:durableId="843473068">
    <w:abstractNumId w:val="16"/>
  </w:num>
  <w:num w:numId="16" w16cid:durableId="287008484">
    <w:abstractNumId w:val="3"/>
  </w:num>
  <w:num w:numId="17" w16cid:durableId="2046100428">
    <w:abstractNumId w:val="11"/>
  </w:num>
  <w:num w:numId="18" w16cid:durableId="1070345678">
    <w:abstractNumId w:val="10"/>
  </w:num>
  <w:num w:numId="19" w16cid:durableId="153237344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E3"/>
    <w:rsid w:val="00003F94"/>
    <w:rsid w:val="000140B8"/>
    <w:rsid w:val="000317E3"/>
    <w:rsid w:val="00042BC7"/>
    <w:rsid w:val="00044684"/>
    <w:rsid w:val="00046C31"/>
    <w:rsid w:val="00054F5F"/>
    <w:rsid w:val="00064140"/>
    <w:rsid w:val="00065DCF"/>
    <w:rsid w:val="000750D2"/>
    <w:rsid w:val="00081610"/>
    <w:rsid w:val="00091ABE"/>
    <w:rsid w:val="000B5EF5"/>
    <w:rsid w:val="000B7D80"/>
    <w:rsid w:val="000C4A0F"/>
    <w:rsid w:val="000D0755"/>
    <w:rsid w:val="000D5965"/>
    <w:rsid w:val="000E29D7"/>
    <w:rsid w:val="000E6227"/>
    <w:rsid w:val="000F5B57"/>
    <w:rsid w:val="000F7266"/>
    <w:rsid w:val="000F75FC"/>
    <w:rsid w:val="001510D7"/>
    <w:rsid w:val="00157A93"/>
    <w:rsid w:val="00161696"/>
    <w:rsid w:val="001900B2"/>
    <w:rsid w:val="001A7461"/>
    <w:rsid w:val="001C4603"/>
    <w:rsid w:val="001C64F8"/>
    <w:rsid w:val="001D04A2"/>
    <w:rsid w:val="001D0F6D"/>
    <w:rsid w:val="001E39FC"/>
    <w:rsid w:val="001E630D"/>
    <w:rsid w:val="001F6546"/>
    <w:rsid w:val="00201C6D"/>
    <w:rsid w:val="00214210"/>
    <w:rsid w:val="0022162B"/>
    <w:rsid w:val="002346B5"/>
    <w:rsid w:val="002408DC"/>
    <w:rsid w:val="00240A6E"/>
    <w:rsid w:val="00240F02"/>
    <w:rsid w:val="00242D59"/>
    <w:rsid w:val="002532C0"/>
    <w:rsid w:val="00262CDD"/>
    <w:rsid w:val="002642B1"/>
    <w:rsid w:val="00265257"/>
    <w:rsid w:val="00266B26"/>
    <w:rsid w:val="00267A25"/>
    <w:rsid w:val="0027075A"/>
    <w:rsid w:val="002755A4"/>
    <w:rsid w:val="00275EA9"/>
    <w:rsid w:val="00281DFB"/>
    <w:rsid w:val="00282835"/>
    <w:rsid w:val="00295934"/>
    <w:rsid w:val="002B3CC6"/>
    <w:rsid w:val="002B7002"/>
    <w:rsid w:val="002E0DD3"/>
    <w:rsid w:val="002F2AD3"/>
    <w:rsid w:val="003021F2"/>
    <w:rsid w:val="003042A4"/>
    <w:rsid w:val="00311FC7"/>
    <w:rsid w:val="00314451"/>
    <w:rsid w:val="0031785B"/>
    <w:rsid w:val="003309C9"/>
    <w:rsid w:val="00331DEA"/>
    <w:rsid w:val="00335A14"/>
    <w:rsid w:val="00337926"/>
    <w:rsid w:val="00347FE0"/>
    <w:rsid w:val="00360364"/>
    <w:rsid w:val="00363FD6"/>
    <w:rsid w:val="0038044C"/>
    <w:rsid w:val="003978F7"/>
    <w:rsid w:val="003A70C3"/>
    <w:rsid w:val="003A7612"/>
    <w:rsid w:val="003B0D19"/>
    <w:rsid w:val="003B2BB8"/>
    <w:rsid w:val="003B6F90"/>
    <w:rsid w:val="003B7424"/>
    <w:rsid w:val="003C7303"/>
    <w:rsid w:val="003D34FF"/>
    <w:rsid w:val="003E0A57"/>
    <w:rsid w:val="003E10A6"/>
    <w:rsid w:val="003E2B62"/>
    <w:rsid w:val="0040002F"/>
    <w:rsid w:val="00403055"/>
    <w:rsid w:val="00415B6C"/>
    <w:rsid w:val="004220FC"/>
    <w:rsid w:val="004243F2"/>
    <w:rsid w:val="00431278"/>
    <w:rsid w:val="004354E6"/>
    <w:rsid w:val="00440CB8"/>
    <w:rsid w:val="00441FD7"/>
    <w:rsid w:val="0045365D"/>
    <w:rsid w:val="00471456"/>
    <w:rsid w:val="0047261D"/>
    <w:rsid w:val="00480D3E"/>
    <w:rsid w:val="00481EAA"/>
    <w:rsid w:val="004837A4"/>
    <w:rsid w:val="00490F3B"/>
    <w:rsid w:val="00491310"/>
    <w:rsid w:val="004A2151"/>
    <w:rsid w:val="004B54CA"/>
    <w:rsid w:val="004B653B"/>
    <w:rsid w:val="004D7310"/>
    <w:rsid w:val="004E4CA5"/>
    <w:rsid w:val="004E5CBF"/>
    <w:rsid w:val="004E7E6A"/>
    <w:rsid w:val="004F77F4"/>
    <w:rsid w:val="0050098E"/>
    <w:rsid w:val="0050168B"/>
    <w:rsid w:val="005072B0"/>
    <w:rsid w:val="00515ED5"/>
    <w:rsid w:val="0051729F"/>
    <w:rsid w:val="00517AE4"/>
    <w:rsid w:val="00522101"/>
    <w:rsid w:val="005312DA"/>
    <w:rsid w:val="005368E3"/>
    <w:rsid w:val="0054621C"/>
    <w:rsid w:val="0054713E"/>
    <w:rsid w:val="005543A8"/>
    <w:rsid w:val="005638FD"/>
    <w:rsid w:val="00567053"/>
    <w:rsid w:val="00584FC1"/>
    <w:rsid w:val="00586246"/>
    <w:rsid w:val="005877DC"/>
    <w:rsid w:val="0059023E"/>
    <w:rsid w:val="00597852"/>
    <w:rsid w:val="005A7503"/>
    <w:rsid w:val="005A7CD2"/>
    <w:rsid w:val="005B06DE"/>
    <w:rsid w:val="005B2DCB"/>
    <w:rsid w:val="005C3AA9"/>
    <w:rsid w:val="005C5644"/>
    <w:rsid w:val="005D6069"/>
    <w:rsid w:val="005E4DAE"/>
    <w:rsid w:val="005E6F55"/>
    <w:rsid w:val="005F2041"/>
    <w:rsid w:val="005F5EEF"/>
    <w:rsid w:val="00613437"/>
    <w:rsid w:val="00626821"/>
    <w:rsid w:val="00631A2C"/>
    <w:rsid w:val="0063297E"/>
    <w:rsid w:val="00643CDC"/>
    <w:rsid w:val="006555B8"/>
    <w:rsid w:val="00655B3F"/>
    <w:rsid w:val="00683BC0"/>
    <w:rsid w:val="00686716"/>
    <w:rsid w:val="00693D27"/>
    <w:rsid w:val="006A0A46"/>
    <w:rsid w:val="006A4CE7"/>
    <w:rsid w:val="006A7DD3"/>
    <w:rsid w:val="006B2D84"/>
    <w:rsid w:val="006C3D8F"/>
    <w:rsid w:val="006C574D"/>
    <w:rsid w:val="006D161A"/>
    <w:rsid w:val="006D2DA3"/>
    <w:rsid w:val="006D622A"/>
    <w:rsid w:val="006F3D9C"/>
    <w:rsid w:val="007065F3"/>
    <w:rsid w:val="0073320E"/>
    <w:rsid w:val="00746215"/>
    <w:rsid w:val="00765A7C"/>
    <w:rsid w:val="00785261"/>
    <w:rsid w:val="007929FE"/>
    <w:rsid w:val="00795CEA"/>
    <w:rsid w:val="007B0256"/>
    <w:rsid w:val="007C3D2E"/>
    <w:rsid w:val="007D1C2F"/>
    <w:rsid w:val="007D30A2"/>
    <w:rsid w:val="007E007C"/>
    <w:rsid w:val="007E3959"/>
    <w:rsid w:val="007E3B8B"/>
    <w:rsid w:val="008006FC"/>
    <w:rsid w:val="008009CA"/>
    <w:rsid w:val="0080363D"/>
    <w:rsid w:val="008063AF"/>
    <w:rsid w:val="00813D63"/>
    <w:rsid w:val="00815A31"/>
    <w:rsid w:val="0082068B"/>
    <w:rsid w:val="008310A9"/>
    <w:rsid w:val="00831FDD"/>
    <w:rsid w:val="00837F4E"/>
    <w:rsid w:val="0084227C"/>
    <w:rsid w:val="0084343F"/>
    <w:rsid w:val="0085088E"/>
    <w:rsid w:val="00850C04"/>
    <w:rsid w:val="008565DF"/>
    <w:rsid w:val="0085710F"/>
    <w:rsid w:val="00862EAA"/>
    <w:rsid w:val="00871AEF"/>
    <w:rsid w:val="00874643"/>
    <w:rsid w:val="00876CA6"/>
    <w:rsid w:val="00877018"/>
    <w:rsid w:val="008852FB"/>
    <w:rsid w:val="008916D6"/>
    <w:rsid w:val="00891E2F"/>
    <w:rsid w:val="008B210B"/>
    <w:rsid w:val="008C3726"/>
    <w:rsid w:val="008D3758"/>
    <w:rsid w:val="008E0C72"/>
    <w:rsid w:val="008F1038"/>
    <w:rsid w:val="008F3023"/>
    <w:rsid w:val="009225F0"/>
    <w:rsid w:val="0094563F"/>
    <w:rsid w:val="00946B15"/>
    <w:rsid w:val="00953F26"/>
    <w:rsid w:val="00987714"/>
    <w:rsid w:val="00996415"/>
    <w:rsid w:val="009B26D3"/>
    <w:rsid w:val="009B5AB3"/>
    <w:rsid w:val="009B717B"/>
    <w:rsid w:val="009D2DF8"/>
    <w:rsid w:val="009D3CCB"/>
    <w:rsid w:val="009D4AC2"/>
    <w:rsid w:val="009F6D01"/>
    <w:rsid w:val="00A13549"/>
    <w:rsid w:val="00A43E66"/>
    <w:rsid w:val="00A4462B"/>
    <w:rsid w:val="00A51123"/>
    <w:rsid w:val="00A6317F"/>
    <w:rsid w:val="00A74769"/>
    <w:rsid w:val="00A80DE0"/>
    <w:rsid w:val="00A85365"/>
    <w:rsid w:val="00AA7226"/>
    <w:rsid w:val="00AB1B09"/>
    <w:rsid w:val="00AB62CC"/>
    <w:rsid w:val="00AD01EF"/>
    <w:rsid w:val="00AD627F"/>
    <w:rsid w:val="00AD6700"/>
    <w:rsid w:val="00AF77F3"/>
    <w:rsid w:val="00B023DA"/>
    <w:rsid w:val="00B10EA9"/>
    <w:rsid w:val="00B10EB1"/>
    <w:rsid w:val="00B246E8"/>
    <w:rsid w:val="00B25125"/>
    <w:rsid w:val="00B27B13"/>
    <w:rsid w:val="00B31D33"/>
    <w:rsid w:val="00B31E9D"/>
    <w:rsid w:val="00B36B86"/>
    <w:rsid w:val="00B37603"/>
    <w:rsid w:val="00B413E1"/>
    <w:rsid w:val="00B41E8F"/>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0F6F"/>
    <w:rsid w:val="00BE32B9"/>
    <w:rsid w:val="00BE7148"/>
    <w:rsid w:val="00C027B8"/>
    <w:rsid w:val="00C175D2"/>
    <w:rsid w:val="00C27ABB"/>
    <w:rsid w:val="00C36523"/>
    <w:rsid w:val="00C4058D"/>
    <w:rsid w:val="00C438A6"/>
    <w:rsid w:val="00C53EA0"/>
    <w:rsid w:val="00C55DE7"/>
    <w:rsid w:val="00C57001"/>
    <w:rsid w:val="00C7347B"/>
    <w:rsid w:val="00C76B3D"/>
    <w:rsid w:val="00CA5D88"/>
    <w:rsid w:val="00CB718C"/>
    <w:rsid w:val="00CB74B3"/>
    <w:rsid w:val="00CC58D6"/>
    <w:rsid w:val="00CE0B04"/>
    <w:rsid w:val="00CE1CB4"/>
    <w:rsid w:val="00CE381E"/>
    <w:rsid w:val="00CE4A1F"/>
    <w:rsid w:val="00CF77DE"/>
    <w:rsid w:val="00D066BF"/>
    <w:rsid w:val="00D135EE"/>
    <w:rsid w:val="00D22A8A"/>
    <w:rsid w:val="00D2619A"/>
    <w:rsid w:val="00D40593"/>
    <w:rsid w:val="00D71C54"/>
    <w:rsid w:val="00D83A7C"/>
    <w:rsid w:val="00D86E50"/>
    <w:rsid w:val="00D90D3C"/>
    <w:rsid w:val="00D91F38"/>
    <w:rsid w:val="00DA1B31"/>
    <w:rsid w:val="00DA33DB"/>
    <w:rsid w:val="00DA66C1"/>
    <w:rsid w:val="00DA7B4A"/>
    <w:rsid w:val="00DB012A"/>
    <w:rsid w:val="00DB145C"/>
    <w:rsid w:val="00DB2D0C"/>
    <w:rsid w:val="00DB33E4"/>
    <w:rsid w:val="00DC61A0"/>
    <w:rsid w:val="00DD6202"/>
    <w:rsid w:val="00DD68AB"/>
    <w:rsid w:val="00DF6274"/>
    <w:rsid w:val="00E30C3C"/>
    <w:rsid w:val="00E312EE"/>
    <w:rsid w:val="00E51EF1"/>
    <w:rsid w:val="00E643E0"/>
    <w:rsid w:val="00E708BB"/>
    <w:rsid w:val="00E761A2"/>
    <w:rsid w:val="00E82B90"/>
    <w:rsid w:val="00E858A7"/>
    <w:rsid w:val="00E86439"/>
    <w:rsid w:val="00E9285A"/>
    <w:rsid w:val="00E943B5"/>
    <w:rsid w:val="00E956B6"/>
    <w:rsid w:val="00E975C4"/>
    <w:rsid w:val="00EA550A"/>
    <w:rsid w:val="00EA66F0"/>
    <w:rsid w:val="00EB268B"/>
    <w:rsid w:val="00EB7949"/>
    <w:rsid w:val="00EC7AD6"/>
    <w:rsid w:val="00ED3F6A"/>
    <w:rsid w:val="00EE3834"/>
    <w:rsid w:val="00EE5D6C"/>
    <w:rsid w:val="00EE67D9"/>
    <w:rsid w:val="00EE68BA"/>
    <w:rsid w:val="00EF3823"/>
    <w:rsid w:val="00F00217"/>
    <w:rsid w:val="00F047F4"/>
    <w:rsid w:val="00F07D2D"/>
    <w:rsid w:val="00F12BA1"/>
    <w:rsid w:val="00F148C2"/>
    <w:rsid w:val="00F15211"/>
    <w:rsid w:val="00F212CF"/>
    <w:rsid w:val="00F30908"/>
    <w:rsid w:val="00F31D54"/>
    <w:rsid w:val="00F32AAD"/>
    <w:rsid w:val="00F37C38"/>
    <w:rsid w:val="00F42CAA"/>
    <w:rsid w:val="00F44F79"/>
    <w:rsid w:val="00F47F8D"/>
    <w:rsid w:val="00F85669"/>
    <w:rsid w:val="00F90893"/>
    <w:rsid w:val="00F95B97"/>
    <w:rsid w:val="00FA1012"/>
    <w:rsid w:val="00FA7485"/>
    <w:rsid w:val="00FC143A"/>
    <w:rsid w:val="00FC3918"/>
    <w:rsid w:val="00FD2261"/>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01215"/>
  <w15:docId w15:val="{AB817D51-9C64-4D01-ABAF-3E6845DD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E0F6F"/>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semiHidden/>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0F6F"/>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0E29D7"/>
  </w:style>
  <w:style w:type="character" w:customStyle="1" w:styleId="HeaderChar">
    <w:name w:val="Header Char"/>
    <w:basedOn w:val="DefaultParagraphFont"/>
    <w:link w:val="Header"/>
    <w:uiPriority w:val="99"/>
    <w:semiHidden/>
    <w:rsid w:val="00BE0F6F"/>
    <w:rPr>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99"/>
    <w:unhideWhenUsed/>
    <w:qFormat/>
    <w:rsid w:val="009B26D3"/>
    <w:pPr>
      <w:ind w:left="714" w:hanging="357"/>
    </w:p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99"/>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99"/>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semiHidden/>
    <w:rsid w:val="00F047F4"/>
    <w:rPr>
      <w:color w:val="2B579A"/>
      <w:shd w:val="clear" w:color="auto" w:fill="E1DFDD"/>
    </w:rPr>
  </w:style>
  <w:style w:type="character" w:customStyle="1" w:styleId="Mention2">
    <w:name w:val="Mention2"/>
    <w:basedOn w:val="DefaultParagraphFont"/>
    <w:uiPriority w:val="99"/>
    <w:semiHidden/>
    <w:rsid w:val="002532C0"/>
    <w:rPr>
      <w:color w:val="2B579A"/>
      <w:shd w:val="clear" w:color="auto" w:fill="E6E6E6"/>
    </w:rPr>
  </w:style>
  <w:style w:type="paragraph" w:styleId="ListNumber">
    <w:name w:val="List Number"/>
    <w:basedOn w:val="Normal"/>
    <w:uiPriority w:val="99"/>
    <w:unhideWhenUsed/>
    <w:qFormat/>
    <w:rsid w:val="00BE0F6F"/>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ss.gov.au/towards-adulthood/applying-transition-independent-living-allowance/eligibility-transition-independent-living-allowance?_gl=1*1dauyaa*_ga*NDIxMzkxNTQ1LjE3MjE2MTA3ODM.*_ga_9JJ1FJ00DK*MTczMzg3NDYxNi4xMDcuMS4xNzMzODc1NzQ2LjQ2LjAuM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ss.gov.au/TIL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Fact%20Shee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6FF65C11D434B849394B55C1749B3" ma:contentTypeVersion="11" ma:contentTypeDescription="Create a new document." ma:contentTypeScope="" ma:versionID="2e93c427660f62ed1857611039e92307">
  <xsd:schema xmlns:xsd="http://www.w3.org/2001/XMLSchema" xmlns:xs="http://www.w3.org/2001/XMLSchema" xmlns:p="http://schemas.microsoft.com/office/2006/metadata/properties" xmlns:ns2="a7de5a0c-838e-4fa2-b328-8d94eb1863ff" xmlns:ns3="7407170d-51d3-4300-86b5-46709795e4a7" targetNamespace="http://schemas.microsoft.com/office/2006/metadata/properties" ma:root="true" ma:fieldsID="4e7785600457204d9fff10aa0470e169" ns2:_="" ns3:_="">
    <xsd:import namespace="a7de5a0c-838e-4fa2-b328-8d94eb1863ff"/>
    <xsd:import namespace="7407170d-51d3-4300-86b5-46709795e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e5a0c-838e-4fa2-b328-8d94eb186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170d-51d3-4300-86b5-46709795e4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2c5bf2-c0cd-4857-9401-0bc91054f31d}" ma:internalName="TaxCatchAll" ma:showField="CatchAllData" ma:web="7407170d-51d3-4300-86b5-46709795e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07170d-51d3-4300-86b5-46709795e4a7" xsi:nil="true"/>
    <lcf76f155ced4ddcb4097134ff3c332f xmlns="a7de5a0c-838e-4fa2-b328-8d94eb1863f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8300-2A56-4942-84D4-233154DE2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e5a0c-838e-4fa2-b328-8d94eb1863ff"/>
    <ds:schemaRef ds:uri="7407170d-51d3-4300-86b5-46709795e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7407170d-51d3-4300-86b5-46709795e4a7"/>
    <ds:schemaRef ds:uri="a7de5a0c-838e-4fa2-b328-8d94eb1863ff"/>
  </ds:schemaRefs>
</ds:datastoreItem>
</file>

<file path=customXml/itemProps4.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DSS%20-%20A4%20Fact%20Sheet%20Template</Template>
  <TotalTime>3</TotalTime>
  <Pages>3</Pages>
  <Words>609</Words>
  <Characters>2700</Characters>
  <Application>Microsoft Office Word</Application>
  <DocSecurity>0</DocSecurity>
  <Lines>128</Lines>
  <Paragraphs>58</Paragraphs>
  <ScaleCrop>false</ScaleCrop>
  <HeadingPairs>
    <vt:vector size="2" baseType="variant">
      <vt:variant>
        <vt:lpstr>Title</vt:lpstr>
      </vt:variant>
      <vt:variant>
        <vt:i4>1</vt:i4>
      </vt:variant>
    </vt:vector>
  </HeadingPairs>
  <TitlesOfParts>
    <vt:vector size="1" baseType="lpstr">
      <vt:lpstr>DSS A4 Fact Sheet Template</vt:lpstr>
    </vt:vector>
  </TitlesOfParts>
  <Company>Department of Social Services</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can TILA be used for</dc:title>
  <dc:subject/>
  <dc:creator>ROSE, Kira</dc:creator>
  <cp:keywords>[SEC=OFFICIAL]</cp:keywords>
  <cp:lastModifiedBy>MCKELL, Karen</cp:lastModifiedBy>
  <cp:revision>3</cp:revision>
  <cp:lastPrinted>2025-02-06T00:13:00Z</cp:lastPrinted>
  <dcterms:created xsi:type="dcterms:W3CDTF">2025-02-03T23:54:00Z</dcterms:created>
  <dcterms:modified xsi:type="dcterms:W3CDTF">2025-02-06T00:15:00Z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FDF7FF4A4CF6CC5821730736FAAA4B84BB85994F</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9D474202B4C1A528B00ABFAE78EEACAE</vt:lpwstr>
  </property>
  <property fmtid="{D5CDD505-2E9C-101B-9397-08002B2CF9AE}" pid="21" name="PM_Hash_Salt">
    <vt:lpwstr>6D1A6C4DB0A4779A92DD68314B8EA91F</vt:lpwstr>
  </property>
  <property fmtid="{D5CDD505-2E9C-101B-9397-08002B2CF9AE}" pid="22" name="PM_Hash_SHA1">
    <vt:lpwstr>C62088466F345DFBC13FA393D78679218A3780ED</vt:lpwstr>
  </property>
  <property fmtid="{D5CDD505-2E9C-101B-9397-08002B2CF9AE}" pid="23" name="PM_OriginatorUserAccountName_SHA256">
    <vt:lpwstr>B04F18CE3434A0FBB53DD126BDF795270FC3DC5C1C1FDE721B2E5DC171A95304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0x0101009E46FF65C11D434B849394B55C1749B3</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b02ce7e96d9d49a2aca828bc620c4d0a</vt:lpwstr>
  </property>
  <property fmtid="{D5CDD505-2E9C-101B-9397-08002B2CF9AE}" pid="35" name="MSIP_Label_eb34d90b-fc41-464d-af60-f74d721d0790_ContentBits">
    <vt:lpwstr>0</vt:lpwstr>
  </property>
  <property fmtid="{D5CDD505-2E9C-101B-9397-08002B2CF9AE}" pid="36" name="PMHMAC">
    <vt:lpwstr>v=2022.1;a=SHA256;h=441EE94D71C69560CDC9795AF45DC9DEC214026F37010065BD26D55EFB715F65</vt:lpwstr>
  </property>
  <property fmtid="{D5CDD505-2E9C-101B-9397-08002B2CF9AE}" pid="37" name="PMUuid">
    <vt:lpwstr>v=2022.2;d=gov.au;g=46DD6D7C-8107-577B-BC6E-F348953B2E44</vt:lpwstr>
  </property>
</Properties>
</file>