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E779" w14:textId="3F2E750A" w:rsidR="001C766F" w:rsidRDefault="00034015" w:rsidP="00404DF8">
      <w:pPr>
        <w:pStyle w:val="BodyText"/>
      </w:pPr>
      <w:r>
        <w:rPr>
          <w:noProof/>
        </w:rPr>
        <w:drawing>
          <wp:anchor distT="0" distB="0" distL="114300" distR="114300" simplePos="0" relativeHeight="251658240" behindDoc="0" locked="0" layoutInCell="1" allowOverlap="1" wp14:anchorId="3F63FE52" wp14:editId="0B59672E">
            <wp:simplePos x="0" y="0"/>
            <wp:positionH relativeFrom="page">
              <wp:align>center</wp:align>
            </wp:positionH>
            <wp:positionV relativeFrom="paragraph">
              <wp:posOffset>0</wp:posOffset>
            </wp:positionV>
            <wp:extent cx="6732905" cy="1170305"/>
            <wp:effectExtent l="0" t="0" r="0" b="0"/>
            <wp:wrapSquare wrapText="bothSides"/>
            <wp:docPr id="578914871" name="Image 1" descr="Australian Government Department of Social Servi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8914871" name="Image 1" descr="Australian Government Department of Social Servic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32905" cy="1170305"/>
                    </a:xfrm>
                    <a:prstGeom prst="rect">
                      <a:avLst/>
                    </a:prstGeom>
                  </pic:spPr>
                </pic:pic>
              </a:graphicData>
            </a:graphic>
            <wp14:sizeRelH relativeFrom="page">
              <wp14:pctWidth>0</wp14:pctWidth>
            </wp14:sizeRelH>
            <wp14:sizeRelV relativeFrom="page">
              <wp14:pctHeight>0</wp14:pctHeight>
            </wp14:sizeRelV>
          </wp:anchor>
        </w:drawing>
      </w:r>
    </w:p>
    <w:p w14:paraId="6D16E77A" w14:textId="67D7BF67" w:rsidR="001C766F" w:rsidRPr="00404DF8" w:rsidRDefault="00BF0C46" w:rsidP="00404DF8">
      <w:pPr>
        <w:pStyle w:val="Title"/>
        <w:spacing w:before="0" w:after="240" w:line="240" w:lineRule="atLeast"/>
        <w:ind w:left="0" w:right="283"/>
        <w:rPr>
          <w:color w:val="005A6F"/>
          <w:spacing w:val="0"/>
          <w:sz w:val="56"/>
          <w:szCs w:val="56"/>
          <w:lang w:eastAsia="en-US"/>
        </w:rPr>
      </w:pPr>
      <w:r w:rsidRPr="00404DF8">
        <w:rPr>
          <w:color w:val="005A6F"/>
          <w:spacing w:val="0"/>
          <w:sz w:val="56"/>
          <w:szCs w:val="56"/>
          <w:lang w:eastAsia="en-US"/>
        </w:rPr>
        <w:t xml:space="preserve">Portable </w:t>
      </w:r>
      <w:r w:rsidR="000A582C" w:rsidRPr="00404DF8">
        <w:rPr>
          <w:color w:val="005A6F"/>
          <w:spacing w:val="0"/>
          <w:sz w:val="56"/>
          <w:szCs w:val="56"/>
          <w:lang w:eastAsia="en-US"/>
        </w:rPr>
        <w:t>Changing Places</w:t>
      </w:r>
      <w:r w:rsidR="00BA773E" w:rsidRPr="00404DF8">
        <w:rPr>
          <w:color w:val="005A6F"/>
          <w:spacing w:val="0"/>
          <w:sz w:val="56"/>
          <w:szCs w:val="56"/>
          <w:lang w:eastAsia="en-US"/>
        </w:rPr>
        <w:t xml:space="preserve"> </w:t>
      </w:r>
    </w:p>
    <w:p w14:paraId="22E62157" w14:textId="2D01752E" w:rsidR="00091BB3" w:rsidRPr="00404DF8" w:rsidRDefault="00091BB3" w:rsidP="00584918">
      <w:pPr>
        <w:pStyle w:val="Title"/>
        <w:spacing w:before="360" w:afterLines="60" w:after="144"/>
        <w:ind w:left="0" w:right="283"/>
        <w:rPr>
          <w:color w:val="005A6F"/>
          <w:spacing w:val="0"/>
          <w:sz w:val="36"/>
          <w:szCs w:val="36"/>
          <w:lang w:eastAsia="en-US"/>
        </w:rPr>
      </w:pPr>
      <w:r w:rsidRPr="00404DF8">
        <w:rPr>
          <w:color w:val="005A6F"/>
          <w:spacing w:val="0"/>
          <w:sz w:val="36"/>
          <w:szCs w:val="36"/>
          <w:lang w:eastAsia="en-US"/>
        </w:rPr>
        <w:t xml:space="preserve">The Commonwealth Accessible Australia Initiative: </w:t>
      </w:r>
    </w:p>
    <w:p w14:paraId="1080DB72" w14:textId="32E11E3B" w:rsidR="00091BB3" w:rsidRPr="00404DF8" w:rsidRDefault="00766727" w:rsidP="00404DF8">
      <w:pPr>
        <w:spacing w:afterLines="60" w:after="144"/>
        <w:ind w:right="283"/>
        <w:rPr>
          <w:rFonts w:ascii="Georgia" w:eastAsia="Arial" w:cs="Arial"/>
          <w:spacing w:val="0"/>
          <w:sz w:val="32"/>
          <w:szCs w:val="20"/>
          <w:lang w:eastAsia="en-US"/>
        </w:rPr>
      </w:pPr>
      <w:r w:rsidRPr="00404DF8">
        <w:rPr>
          <w:rFonts w:ascii="Georgia" w:eastAsia="Arial" w:cs="Arial"/>
          <w:spacing w:val="0"/>
          <w:sz w:val="32"/>
          <w:szCs w:val="20"/>
          <w:lang w:eastAsia="en-US"/>
        </w:rPr>
        <w:t xml:space="preserve">Increasing </w:t>
      </w:r>
      <w:r w:rsidR="001737F6">
        <w:rPr>
          <w:rFonts w:ascii="Georgia" w:eastAsia="Arial" w:cs="Arial"/>
          <w:spacing w:val="0"/>
          <w:sz w:val="32"/>
          <w:szCs w:val="20"/>
          <w:lang w:eastAsia="en-US"/>
        </w:rPr>
        <w:t>i</w:t>
      </w:r>
      <w:r w:rsidR="001737F6" w:rsidRPr="00404DF8">
        <w:rPr>
          <w:rFonts w:ascii="Georgia" w:eastAsia="Arial" w:cs="Arial"/>
          <w:spacing w:val="0"/>
          <w:sz w:val="32"/>
          <w:szCs w:val="20"/>
          <w:lang w:eastAsia="en-US"/>
        </w:rPr>
        <w:t xml:space="preserve">nclusion </w:t>
      </w:r>
      <w:r w:rsidRPr="00404DF8">
        <w:rPr>
          <w:rFonts w:ascii="Georgia" w:eastAsia="Arial" w:cs="Arial"/>
          <w:spacing w:val="0"/>
          <w:sz w:val="32"/>
          <w:szCs w:val="20"/>
          <w:lang w:eastAsia="en-US"/>
        </w:rPr>
        <w:t xml:space="preserve">in Australian </w:t>
      </w:r>
      <w:bookmarkStart w:id="0" w:name="_Hlk187829623"/>
      <w:r w:rsidR="001737F6">
        <w:rPr>
          <w:rFonts w:ascii="Georgia" w:eastAsia="Arial" w:cs="Arial"/>
          <w:spacing w:val="0"/>
          <w:sz w:val="32"/>
          <w:szCs w:val="20"/>
          <w:lang w:eastAsia="en-US"/>
        </w:rPr>
        <w:t>c</w:t>
      </w:r>
      <w:r w:rsidR="001737F6" w:rsidRPr="00404DF8">
        <w:rPr>
          <w:rFonts w:ascii="Georgia" w:eastAsia="Arial" w:cs="Arial"/>
          <w:spacing w:val="0"/>
          <w:sz w:val="32"/>
          <w:szCs w:val="20"/>
          <w:lang w:eastAsia="en-US"/>
        </w:rPr>
        <w:t>ommunities</w:t>
      </w:r>
    </w:p>
    <w:p w14:paraId="4A471E54" w14:textId="77777777" w:rsidR="00091BB3" w:rsidRDefault="00091BB3" w:rsidP="006A7B37">
      <w:pPr>
        <w:pStyle w:val="6ptNormal"/>
      </w:pPr>
    </w:p>
    <w:bookmarkEnd w:id="0"/>
    <w:p w14:paraId="1CC8311B" w14:textId="4DEDF876" w:rsidR="00091BB3" w:rsidRPr="00091BB3" w:rsidRDefault="00091BB3" w:rsidP="006A7B37">
      <w:pPr>
        <w:pStyle w:val="6ptNormal"/>
      </w:pPr>
      <w:r w:rsidRPr="00091BB3">
        <w:t xml:space="preserve">The Australian Government is investing $17.1 million from 2024-25 to 2027-28 to increase inclusion in community spaces </w:t>
      </w:r>
      <w:r w:rsidR="00676D5D">
        <w:t xml:space="preserve">for people with disability </w:t>
      </w:r>
      <w:r w:rsidRPr="00091BB3">
        <w:t>across Australia through the Commonwealth Accessible Australia initiative (</w:t>
      </w:r>
      <w:r w:rsidR="00404DF8">
        <w:t>Accessible Australia</w:t>
      </w:r>
      <w:r w:rsidRPr="00091BB3">
        <w:t xml:space="preserve">). </w:t>
      </w:r>
    </w:p>
    <w:p w14:paraId="52481825" w14:textId="67821F7D" w:rsidR="003840F1" w:rsidRDefault="001737F6" w:rsidP="006A7B37">
      <w:pPr>
        <w:pStyle w:val="6ptNormal"/>
      </w:pPr>
      <w:r>
        <w:t>The</w:t>
      </w:r>
      <w:r w:rsidR="00091BB3" w:rsidRPr="00091BB3">
        <w:t xml:space="preserve"> Australian Government will </w:t>
      </w:r>
      <w:r>
        <w:t>provide</w:t>
      </w:r>
      <w:r w:rsidR="00CE6F5C" w:rsidRPr="00C045EF">
        <w:t xml:space="preserve"> up to</w:t>
      </w:r>
      <w:r w:rsidR="00091BB3" w:rsidRPr="00C045EF">
        <w:t xml:space="preserve"> </w:t>
      </w:r>
      <w:r w:rsidR="00091BB3" w:rsidRPr="00C045EF">
        <w:rPr>
          <w:b/>
          <w:bCs/>
          <w:color w:val="005A6F"/>
        </w:rPr>
        <w:t>100 per cent</w:t>
      </w:r>
      <w:r w:rsidR="00E430E8" w:rsidRPr="00C045EF">
        <w:rPr>
          <w:color w:val="005A6F"/>
        </w:rPr>
        <w:t xml:space="preserve"> </w:t>
      </w:r>
      <w:r w:rsidR="00E430E8" w:rsidRPr="00C045EF">
        <w:t xml:space="preserve">of the total build cost for </w:t>
      </w:r>
      <w:r w:rsidR="00E430E8" w:rsidRPr="00C045EF">
        <w:rPr>
          <w:b/>
          <w:bCs/>
          <w:color w:val="005A6F"/>
        </w:rPr>
        <w:t>portable Changing Places</w:t>
      </w:r>
      <w:r w:rsidR="00091BB3" w:rsidRPr="00C045EF">
        <w:rPr>
          <w:color w:val="005A6F"/>
        </w:rPr>
        <w:t xml:space="preserve"> </w:t>
      </w:r>
      <w:r w:rsidR="00091BB3" w:rsidRPr="00C045EF">
        <w:t>to state and territory governments via Federation Funding Agreements (FFAs). For information regarding</w:t>
      </w:r>
      <w:r w:rsidR="00091BB3" w:rsidRPr="00091BB3">
        <w:t xml:space="preserve"> funding, please refer to the </w:t>
      </w:r>
      <w:hyperlink r:id="rId8" w:history="1">
        <w:r w:rsidR="00091BB3" w:rsidRPr="00767CE9">
          <w:rPr>
            <w:rStyle w:val="Hyperlink"/>
            <w:i/>
            <w:iCs/>
          </w:rPr>
          <w:t xml:space="preserve">Funding and Federation Funding Agreements </w:t>
        </w:r>
        <w:r w:rsidR="00091BB3" w:rsidRPr="00767CE9">
          <w:rPr>
            <w:rStyle w:val="Hyperlink"/>
          </w:rPr>
          <w:t>fact sheet</w:t>
        </w:r>
      </w:hyperlink>
      <w:r w:rsidR="00091BB3" w:rsidRPr="00091BB3">
        <w:t>.</w:t>
      </w:r>
      <w:r w:rsidR="00034015" w:rsidRPr="00034015">
        <w:rPr>
          <w:noProof/>
        </w:rPr>
        <w:t xml:space="preserve"> </w:t>
      </w:r>
    </w:p>
    <w:p w14:paraId="77D8949B" w14:textId="77777777" w:rsidR="00A24741" w:rsidRPr="00AB4C00" w:rsidRDefault="00A24741" w:rsidP="006A7B37">
      <w:pPr>
        <w:pStyle w:val="6ptNormal"/>
      </w:pPr>
    </w:p>
    <w:p w14:paraId="52666B9C" w14:textId="089F92A1" w:rsidR="00A2060F" w:rsidRDefault="00A2060F" w:rsidP="00404DF8">
      <w:pPr>
        <w:pStyle w:val="FSHeading2"/>
      </w:pPr>
      <w:r>
        <w:t>What are Changing Places?</w:t>
      </w:r>
    </w:p>
    <w:p w14:paraId="69F05029" w14:textId="77777777" w:rsidR="00F57039" w:rsidRDefault="00F57039" w:rsidP="006A7B37">
      <w:r w:rsidRPr="006A7B37">
        <w:t xml:space="preserve">Changing Places are facilities for people with high support needs who are not adequately supported by standard accessible toilets. Changing Places are larger than standard accessible toilets and have extra features to meet the needs of people with disability and their </w:t>
      </w:r>
      <w:proofErr w:type="spellStart"/>
      <w:r w:rsidRPr="006A7B37">
        <w:t>carers</w:t>
      </w:r>
      <w:proofErr w:type="spellEnd"/>
      <w:r w:rsidRPr="006A7B37">
        <w:t>.</w:t>
      </w:r>
    </w:p>
    <w:p w14:paraId="14A4BA53" w14:textId="77777777" w:rsidR="00A24741" w:rsidRPr="006A7B37" w:rsidRDefault="00A24741" w:rsidP="00404DF8"/>
    <w:p w14:paraId="32408DC9" w14:textId="71887D83" w:rsidR="006318E2" w:rsidRPr="00F57039" w:rsidRDefault="006318E2" w:rsidP="00404DF8">
      <w:pPr>
        <w:pStyle w:val="FSHeading2"/>
      </w:pPr>
      <w:r w:rsidRPr="006A7B37">
        <w:t>What are portable Changing Places?</w:t>
      </w:r>
    </w:p>
    <w:p w14:paraId="6DC19954" w14:textId="78F4F19D" w:rsidR="00A2060F" w:rsidRDefault="001737F6" w:rsidP="006A7B37">
      <w:pPr>
        <w:pStyle w:val="6ptNormal"/>
      </w:pPr>
      <w:r>
        <w:t xml:space="preserve">Portable </w:t>
      </w:r>
      <w:r w:rsidR="00A2060F" w:rsidRPr="00FE060A">
        <w:t xml:space="preserve">Changing Places </w:t>
      </w:r>
      <w:r>
        <w:t>are</w:t>
      </w:r>
      <w:r w:rsidR="006D7AF8" w:rsidRPr="00FE060A">
        <w:t xml:space="preserve"> portable facilit</w:t>
      </w:r>
      <w:r>
        <w:t>ies</w:t>
      </w:r>
      <w:r w:rsidR="00A2060F" w:rsidRPr="00FE060A">
        <w:t xml:space="preserve"> such as Placeable Pods, </w:t>
      </w:r>
      <w:proofErr w:type="spellStart"/>
      <w:r w:rsidR="00A2060F" w:rsidRPr="00FE060A">
        <w:t>Marveloos</w:t>
      </w:r>
      <w:proofErr w:type="spellEnd"/>
      <w:r w:rsidR="00A2060F" w:rsidRPr="00FE060A">
        <w:t xml:space="preserve">, or other portable toilet </w:t>
      </w:r>
      <w:r w:rsidRPr="00FE060A">
        <w:t>facilit</w:t>
      </w:r>
      <w:r>
        <w:t>ies</w:t>
      </w:r>
      <w:r w:rsidRPr="00FE060A">
        <w:t xml:space="preserve"> </w:t>
      </w:r>
      <w:r w:rsidR="00A2060F" w:rsidRPr="00FE060A">
        <w:t>that meets</w:t>
      </w:r>
      <w:r w:rsidR="000C4CE6">
        <w:t xml:space="preserve"> the</w:t>
      </w:r>
      <w:r w:rsidR="00A2060F" w:rsidRPr="00FE060A">
        <w:t xml:space="preserve"> Changing Places </w:t>
      </w:r>
      <w:r w:rsidR="008B7572">
        <w:t>Design</w:t>
      </w:r>
      <w:r w:rsidR="00B009A8">
        <w:t xml:space="preserve"> Specifications 2020</w:t>
      </w:r>
      <w:r w:rsidR="00A2060F" w:rsidRPr="00FE060A">
        <w:t xml:space="preserve">. </w:t>
      </w:r>
    </w:p>
    <w:p w14:paraId="020E3CE7" w14:textId="4992BB56" w:rsidR="006F06D1" w:rsidRDefault="00A2060F" w:rsidP="00404DF8">
      <w:r w:rsidRPr="00FE060A">
        <w:t xml:space="preserve">Portable Changing Places offer state, territory and local governments a versatile solution to ensuring people with disability and their carers have access to a Changing Places facility where it may not be possible or suitable to build a permanent facility. This may include education settings, temporary infrastructure, and </w:t>
      </w:r>
      <w:r w:rsidR="001737F6">
        <w:t xml:space="preserve">at </w:t>
      </w:r>
      <w:r w:rsidRPr="00FE060A">
        <w:t xml:space="preserve">community events. </w:t>
      </w:r>
    </w:p>
    <w:p w14:paraId="62F4CF4A" w14:textId="12D5D833" w:rsidR="003C3B44" w:rsidRDefault="003C3B44" w:rsidP="006F06D1">
      <w:pPr>
        <w:rPr>
          <w:rFonts w:ascii="Georgia" w:eastAsia="Georgia" w:hAnsi="Georgia" w:cs="Georgia"/>
          <w:sz w:val="32"/>
          <w:szCs w:val="32"/>
        </w:rPr>
      </w:pPr>
    </w:p>
    <w:p w14:paraId="0002B448" w14:textId="243BB796" w:rsidR="0098372E" w:rsidRPr="0098372E" w:rsidRDefault="006F06D1" w:rsidP="00404DF8">
      <w:pPr>
        <w:pStyle w:val="FSHeading2"/>
      </w:pPr>
      <w:r>
        <w:t>What funding is available for portable Changing Places?</w:t>
      </w:r>
    </w:p>
    <w:p w14:paraId="5AA70E88" w14:textId="13BEE5A7" w:rsidR="007E1FBD" w:rsidRDefault="001737F6" w:rsidP="006A7B37">
      <w:r>
        <w:t xml:space="preserve">The Australian Government will provide </w:t>
      </w:r>
      <w:r w:rsidR="00E7683F" w:rsidRPr="00150D8E">
        <w:t>up to 100</w:t>
      </w:r>
      <w:r w:rsidR="00AD58EB">
        <w:t xml:space="preserve"> per cent</w:t>
      </w:r>
      <w:r w:rsidR="00E7683F" w:rsidRPr="00150D8E">
        <w:t xml:space="preserve"> </w:t>
      </w:r>
      <w:r w:rsidR="006E79E4">
        <w:t xml:space="preserve">of funding </w:t>
      </w:r>
      <w:r w:rsidR="00E7683F" w:rsidRPr="00150D8E">
        <w:t>towards the build</w:t>
      </w:r>
      <w:r>
        <w:t xml:space="preserve"> or </w:t>
      </w:r>
      <w:r w:rsidR="00D64FE6">
        <w:t>purchase</w:t>
      </w:r>
      <w:r w:rsidR="00E7683F" w:rsidRPr="00150D8E">
        <w:t xml:space="preserve"> </w:t>
      </w:r>
      <w:r w:rsidR="00C17EDA">
        <w:t xml:space="preserve">cost </w:t>
      </w:r>
      <w:r w:rsidR="00E7683F" w:rsidRPr="00150D8E">
        <w:t xml:space="preserve">of </w:t>
      </w:r>
      <w:r>
        <w:t>portable Changing Places facilities</w:t>
      </w:r>
      <w:r w:rsidR="00E7683F" w:rsidRPr="00150D8E">
        <w:t>.</w:t>
      </w:r>
      <w:r w:rsidR="00B90EA7">
        <w:t xml:space="preserve"> Applications for funding must be supported by an itemised quote</w:t>
      </w:r>
      <w:r w:rsidR="00667251">
        <w:t>.</w:t>
      </w:r>
    </w:p>
    <w:p w14:paraId="222D54FE" w14:textId="77777777" w:rsidR="00113375" w:rsidRDefault="00113375" w:rsidP="00404DF8"/>
    <w:p w14:paraId="5C6998E8" w14:textId="77777777" w:rsidR="00AE0F11" w:rsidRDefault="00AE0F11" w:rsidP="00404DF8"/>
    <w:p w14:paraId="7A84A2D3" w14:textId="77777777" w:rsidR="00AE0F11" w:rsidRDefault="00AE0F11" w:rsidP="00404DF8"/>
    <w:p w14:paraId="15497EAC" w14:textId="77777777" w:rsidR="00AE0F11" w:rsidRDefault="00AE0F11" w:rsidP="00404DF8"/>
    <w:p w14:paraId="28A4F47F" w14:textId="77777777" w:rsidR="00AE0F11" w:rsidRDefault="00AE0F11" w:rsidP="00404DF8"/>
    <w:p w14:paraId="6EFFB78D" w14:textId="77777777" w:rsidR="00AE0F11" w:rsidRPr="00B113F6" w:rsidRDefault="00AE0F11" w:rsidP="00404DF8"/>
    <w:p w14:paraId="333BCF4D" w14:textId="52CF60D7" w:rsidR="00344FB7" w:rsidRDefault="00344FB7" w:rsidP="00344FB7">
      <w:pPr>
        <w:pStyle w:val="FSHeading2"/>
      </w:pPr>
      <w:r w:rsidRPr="00150D8E">
        <w:lastRenderedPageBreak/>
        <w:t>Are there any costs associated with</w:t>
      </w:r>
      <w:r>
        <w:t xml:space="preserve"> </w:t>
      </w:r>
      <w:r w:rsidR="00335E5B">
        <w:t>portable Changing Places</w:t>
      </w:r>
      <w:r>
        <w:t xml:space="preserve"> </w:t>
      </w:r>
      <w:r w:rsidRPr="00150D8E">
        <w:t>that are not eligible for Commonwealth funding?</w:t>
      </w:r>
    </w:p>
    <w:p w14:paraId="188C9D09" w14:textId="77777777" w:rsidR="00344FB7" w:rsidRDefault="00344FB7" w:rsidP="00344FB7">
      <w:pPr>
        <w:pStyle w:val="6ptNormal"/>
      </w:pPr>
      <w:r>
        <w:t>Not all costs* are eligible for Commonwealth funding, for example:</w:t>
      </w:r>
    </w:p>
    <w:p w14:paraId="65711080" w14:textId="77777777" w:rsidR="00344FB7" w:rsidRDefault="00344FB7" w:rsidP="00344FB7">
      <w:pPr>
        <w:pStyle w:val="6ptNormal"/>
        <w:numPr>
          <w:ilvl w:val="0"/>
          <w:numId w:val="7"/>
        </w:numPr>
      </w:pPr>
      <w:r>
        <w:t>Demolition costs</w:t>
      </w:r>
    </w:p>
    <w:p w14:paraId="3D92DB1D" w14:textId="77777777" w:rsidR="00344FB7" w:rsidRDefault="00344FB7" w:rsidP="00344FB7">
      <w:pPr>
        <w:pStyle w:val="6ptNormal"/>
        <w:numPr>
          <w:ilvl w:val="0"/>
          <w:numId w:val="7"/>
        </w:numPr>
      </w:pPr>
      <w:r>
        <w:t xml:space="preserve">Costs not directly related to the construction of the inclusive national park (e.g. decorative elements, costs associated with a larger construction project) </w:t>
      </w:r>
    </w:p>
    <w:p w14:paraId="45ECAE7E" w14:textId="77777777" w:rsidR="00344FB7" w:rsidRDefault="00344FB7" w:rsidP="00344FB7">
      <w:pPr>
        <w:pStyle w:val="6ptNormal"/>
        <w:numPr>
          <w:ilvl w:val="0"/>
          <w:numId w:val="7"/>
        </w:numPr>
      </w:pPr>
      <w:r>
        <w:t>Ongoing maintenance costs.</w:t>
      </w:r>
    </w:p>
    <w:p w14:paraId="23EEF224" w14:textId="77777777" w:rsidR="00344FB7" w:rsidRDefault="00344FB7" w:rsidP="00344FB7">
      <w:r>
        <w:t>All</w:t>
      </w:r>
      <w:r w:rsidRPr="00150D8E">
        <w:t xml:space="preserve"> ongoing operational or maintenance costs are the responsibility of the funding recipient.</w:t>
      </w:r>
    </w:p>
    <w:p w14:paraId="20CC04CE" w14:textId="77777777" w:rsidR="00344FB7" w:rsidRPr="00FE060A" w:rsidRDefault="00344FB7" w:rsidP="00344FB7">
      <w:pPr>
        <w:spacing w:line="240" w:lineRule="atLeast"/>
      </w:pPr>
      <w:r>
        <w:rPr>
          <w:sz w:val="16"/>
          <w:szCs w:val="16"/>
        </w:rPr>
        <w:t>*The above list</w:t>
      </w:r>
      <w:r w:rsidRPr="00EA5B2B">
        <w:rPr>
          <w:sz w:val="16"/>
          <w:szCs w:val="16"/>
        </w:rPr>
        <w:t xml:space="preserve"> </w:t>
      </w:r>
      <w:r>
        <w:rPr>
          <w:sz w:val="16"/>
          <w:szCs w:val="16"/>
        </w:rPr>
        <w:t>is</w:t>
      </w:r>
      <w:r w:rsidRPr="00EA5B2B">
        <w:rPr>
          <w:sz w:val="16"/>
          <w:szCs w:val="16"/>
        </w:rPr>
        <w:t xml:space="preserve"> not</w:t>
      </w:r>
      <w:r>
        <w:rPr>
          <w:sz w:val="16"/>
          <w:szCs w:val="16"/>
        </w:rPr>
        <w:t xml:space="preserve"> </w:t>
      </w:r>
      <w:r w:rsidRPr="00EA5B2B">
        <w:rPr>
          <w:sz w:val="16"/>
          <w:szCs w:val="16"/>
        </w:rPr>
        <w:t xml:space="preserve">exhaustive. The Commonwealth reserves the right </w:t>
      </w:r>
      <w:r>
        <w:rPr>
          <w:sz w:val="16"/>
          <w:szCs w:val="16"/>
        </w:rPr>
        <w:t xml:space="preserve">not to fund </w:t>
      </w:r>
      <w:r w:rsidRPr="00EA5B2B">
        <w:rPr>
          <w:sz w:val="16"/>
          <w:szCs w:val="16"/>
        </w:rPr>
        <w:t xml:space="preserve">items it deems </w:t>
      </w:r>
      <w:r>
        <w:rPr>
          <w:sz w:val="16"/>
          <w:szCs w:val="16"/>
        </w:rPr>
        <w:t xml:space="preserve">ineligible. </w:t>
      </w:r>
    </w:p>
    <w:p w14:paraId="13E0B736" w14:textId="10897248" w:rsidR="002C7F75" w:rsidRDefault="002C7F75" w:rsidP="00404DF8">
      <w:pPr>
        <w:rPr>
          <w:rFonts w:ascii="Georgia" w:hAnsi="Georgia"/>
          <w:bCs/>
          <w:iCs/>
          <w:color w:val="005A70"/>
          <w:sz w:val="32"/>
          <w:szCs w:val="28"/>
        </w:rPr>
      </w:pPr>
    </w:p>
    <w:p w14:paraId="261BE42F" w14:textId="049A89F3" w:rsidR="00C17AED" w:rsidRDefault="00834816" w:rsidP="00404DF8">
      <w:pPr>
        <w:pStyle w:val="FSHeading2"/>
      </w:pPr>
      <w:r>
        <w:t xml:space="preserve">Is there a deadline for when the portable Changing Places must be purchased and installed? </w:t>
      </w:r>
    </w:p>
    <w:p w14:paraId="0FF9A683" w14:textId="74D42132" w:rsidR="002C23E7" w:rsidRDefault="00834816" w:rsidP="00404DF8">
      <w:pPr>
        <w:pStyle w:val="6ptNormal"/>
      </w:pPr>
      <w:r>
        <w:t>P</w:t>
      </w:r>
      <w:r w:rsidR="00C17AED">
        <w:t>urchase</w:t>
      </w:r>
      <w:r w:rsidR="001737F6">
        <w:t xml:space="preserve"> or </w:t>
      </w:r>
      <w:r>
        <w:t>construction</w:t>
      </w:r>
      <w:r w:rsidR="00C17AED">
        <w:t xml:space="preserve"> must have </w:t>
      </w:r>
      <w:r w:rsidR="008A7559">
        <w:t>commenced</w:t>
      </w:r>
      <w:r w:rsidR="008A7559" w:rsidRPr="00A61C84">
        <w:t xml:space="preserve"> </w:t>
      </w:r>
      <w:r w:rsidR="00C17AED">
        <w:t>within 12 months of receiving funding.</w:t>
      </w:r>
      <w:r w:rsidR="008A7559">
        <w:t xml:space="preserve"> Proof of purchase must be provided to the Commonwealth.</w:t>
      </w:r>
    </w:p>
    <w:p w14:paraId="30911B3C" w14:textId="0D97D188" w:rsidR="00C17AED" w:rsidRDefault="008A7559" w:rsidP="00834816">
      <w:r>
        <w:t xml:space="preserve">Installation of the facility must be complete within 18 months of purchase. </w:t>
      </w:r>
      <w:r w:rsidR="00C17AED">
        <w:t xml:space="preserve">Portable </w:t>
      </w:r>
      <w:r w:rsidR="00D81CD8">
        <w:t xml:space="preserve">Changing Places </w:t>
      </w:r>
      <w:r w:rsidR="00C17AED">
        <w:t>will be considered complete once they are</w:t>
      </w:r>
      <w:r w:rsidR="00D81CD8">
        <w:t xml:space="preserve"> installed in their first location and</w:t>
      </w:r>
      <w:r w:rsidR="00C17AED">
        <w:t xml:space="preserve"> open for public use.</w:t>
      </w:r>
    </w:p>
    <w:p w14:paraId="241AC2E4" w14:textId="77777777" w:rsidR="00D81CD8" w:rsidRDefault="00D81CD8" w:rsidP="00404DF8"/>
    <w:p w14:paraId="6D16E7A2" w14:textId="5720A39E" w:rsidR="001C766F" w:rsidRDefault="000A582C" w:rsidP="00404DF8">
      <w:pPr>
        <w:pStyle w:val="FSHeading2"/>
      </w:pPr>
      <w:r>
        <w:t xml:space="preserve">Do </w:t>
      </w:r>
      <w:r w:rsidR="00FA4878">
        <w:t>p</w:t>
      </w:r>
      <w:r w:rsidR="00A61C84">
        <w:t xml:space="preserve">ortable </w:t>
      </w:r>
      <w:r>
        <w:t>Changing Places facilities need to be accredited</w:t>
      </w:r>
      <w:r>
        <w:rPr>
          <w:spacing w:val="-2"/>
        </w:rPr>
        <w:t>?</w:t>
      </w:r>
    </w:p>
    <w:p w14:paraId="6D16E7A3" w14:textId="4C059B37" w:rsidR="001C766F" w:rsidRDefault="000A582C" w:rsidP="00404DF8">
      <w:r>
        <w:t xml:space="preserve">All Changing Places </w:t>
      </w:r>
      <w:r w:rsidR="00A61C84">
        <w:t xml:space="preserve">facilities </w:t>
      </w:r>
      <w:r>
        <w:t>must be accredited by a</w:t>
      </w:r>
      <w:r>
        <w:rPr>
          <w:spacing w:val="40"/>
        </w:rPr>
        <w:t xml:space="preserve"> </w:t>
      </w:r>
      <w:hyperlink r:id="rId9">
        <w:r>
          <w:rPr>
            <w:color w:val="0000FF"/>
            <w:u w:val="single" w:color="0000FF"/>
          </w:rPr>
          <w:t>Changing Places</w:t>
        </w:r>
        <w:r>
          <w:rPr>
            <w:color w:val="0000FF"/>
            <w:spacing w:val="40"/>
            <w:u w:val="single" w:color="0000FF"/>
          </w:rPr>
          <w:t xml:space="preserve"> </w:t>
        </w:r>
        <w:r>
          <w:rPr>
            <w:color w:val="0000FF"/>
            <w:u w:val="single" w:color="0000FF"/>
          </w:rPr>
          <w:t>assessor</w:t>
        </w:r>
      </w:hyperlink>
      <w:r>
        <w:t xml:space="preserve">. </w:t>
      </w:r>
      <w:r w:rsidR="00A61C84">
        <w:t>A</w:t>
      </w:r>
      <w:r>
        <w:t>ccreditation ensures that</w:t>
      </w:r>
      <w:r>
        <w:rPr>
          <w:spacing w:val="28"/>
        </w:rPr>
        <w:t xml:space="preserve"> </w:t>
      </w:r>
      <w:r>
        <w:t>Changing Places</w:t>
      </w:r>
      <w:r>
        <w:rPr>
          <w:spacing w:val="26"/>
        </w:rPr>
        <w:t xml:space="preserve"> </w:t>
      </w:r>
      <w:r>
        <w:t xml:space="preserve">are built to standard, ensuring users can be confident </w:t>
      </w:r>
      <w:r w:rsidR="007F29D1" w:rsidRPr="00333F5B">
        <w:t>the</w:t>
      </w:r>
      <w:r w:rsidR="007F29D1">
        <w:rPr>
          <w:spacing w:val="40"/>
        </w:rPr>
        <w:t xml:space="preserve"> </w:t>
      </w:r>
      <w:r>
        <w:t>design is fit for purpose.</w:t>
      </w:r>
    </w:p>
    <w:p w14:paraId="3AC671E8" w14:textId="78EC7134" w:rsidR="003236EF" w:rsidRDefault="003236EF" w:rsidP="006A7B37">
      <w:pPr>
        <w:rPr>
          <w:rFonts w:ascii="Georgia" w:eastAsia="Georgia" w:hAnsi="Georgia" w:cs="Georgia"/>
          <w:sz w:val="32"/>
          <w:szCs w:val="32"/>
        </w:rPr>
      </w:pPr>
    </w:p>
    <w:p w14:paraId="6D16E7AA" w14:textId="5101527D" w:rsidR="001C766F" w:rsidRDefault="00A61C84" w:rsidP="00404DF8">
      <w:pPr>
        <w:pStyle w:val="FSHeading2"/>
        <w:rPr>
          <w:spacing w:val="-2"/>
        </w:rPr>
      </w:pPr>
      <w:r>
        <w:t xml:space="preserve">Are </w:t>
      </w:r>
      <w:r w:rsidR="00FA4878">
        <w:t>p</w:t>
      </w:r>
      <w:r>
        <w:t>ortable Changing Places facilities required to be listed on the National Public Toilet Map</w:t>
      </w:r>
      <w:r w:rsidR="000A582C">
        <w:rPr>
          <w:spacing w:val="-2"/>
        </w:rPr>
        <w:t>?</w:t>
      </w:r>
    </w:p>
    <w:p w14:paraId="77FE754D" w14:textId="4F81F198" w:rsidR="00C9322A" w:rsidRDefault="001737F6" w:rsidP="00C9322A">
      <w:pPr>
        <w:rPr>
          <w:lang w:val="en-US"/>
        </w:rPr>
      </w:pPr>
      <w:r>
        <w:rPr>
          <w:lang w:val="en-US"/>
        </w:rPr>
        <w:t xml:space="preserve">No. </w:t>
      </w:r>
      <w:r w:rsidR="00C9322A" w:rsidRPr="00C9322A">
        <w:rPr>
          <w:lang w:val="en-US"/>
        </w:rPr>
        <w:t xml:space="preserve">It is a requirement of accredited permanent facilities that they be listed on the </w:t>
      </w:r>
      <w:hyperlink r:id="rId10" w:history="1">
        <w:r w:rsidR="00C9322A" w:rsidRPr="00404DF8">
          <w:rPr>
            <w:color w:val="0000FF"/>
            <w:u w:val="single" w:color="0000FF"/>
          </w:rPr>
          <w:t>National Public Toilet Map</w:t>
        </w:r>
      </w:hyperlink>
      <w:r w:rsidR="00C9322A" w:rsidRPr="00C9322A">
        <w:rPr>
          <w:lang w:val="en-US"/>
        </w:rPr>
        <w:t xml:space="preserve">. This is not a requirement for portable facilities whose location will change depending on need. </w:t>
      </w:r>
    </w:p>
    <w:p w14:paraId="33E4EA1D" w14:textId="77777777" w:rsidR="00C9322A" w:rsidRPr="00C9322A" w:rsidRDefault="00C9322A" w:rsidP="00404DF8">
      <w:pPr>
        <w:rPr>
          <w:lang w:val="en-US"/>
        </w:rPr>
      </w:pPr>
    </w:p>
    <w:p w14:paraId="6EFDF937" w14:textId="39E87FBF" w:rsidR="005974A1" w:rsidRDefault="005974A1" w:rsidP="00404DF8">
      <w:pPr>
        <w:pStyle w:val="FSHeading2"/>
      </w:pPr>
      <w:r>
        <w:t xml:space="preserve">What </w:t>
      </w:r>
      <w:r w:rsidR="00EF4440">
        <w:t>needs to be included in a</w:t>
      </w:r>
      <w:r>
        <w:t xml:space="preserve"> </w:t>
      </w:r>
      <w:r w:rsidR="00FA4878">
        <w:t>p</w:t>
      </w:r>
      <w:r>
        <w:t xml:space="preserve">roject </w:t>
      </w:r>
      <w:r w:rsidR="00FA4878">
        <w:t>p</w:t>
      </w:r>
      <w:r>
        <w:t xml:space="preserve">lan for a </w:t>
      </w:r>
      <w:r w:rsidR="00A2060F">
        <w:t>p</w:t>
      </w:r>
      <w:r>
        <w:t>ortable Changing Places facility?</w:t>
      </w:r>
    </w:p>
    <w:p w14:paraId="4A3A1D0A" w14:textId="24E3B074" w:rsidR="00AE0F11" w:rsidRDefault="001E0845" w:rsidP="00AE0F11">
      <w:r>
        <w:t xml:space="preserve">Information regarding project plan requirements can be found in the </w:t>
      </w:r>
      <w:hyperlink r:id="rId11" w:history="1">
        <w:r w:rsidRPr="00767CE9">
          <w:rPr>
            <w:rStyle w:val="Hyperlink"/>
            <w:i/>
            <w:iCs/>
          </w:rPr>
          <w:t>Applications, Project Plans and Progress</w:t>
        </w:r>
        <w:r w:rsidRPr="00767CE9">
          <w:rPr>
            <w:rStyle w:val="Hyperlink"/>
          </w:rPr>
          <w:t xml:space="preserve"> </w:t>
        </w:r>
        <w:r w:rsidRPr="00767CE9">
          <w:rPr>
            <w:rStyle w:val="Hyperlink"/>
            <w:i/>
            <w:iCs/>
          </w:rPr>
          <w:t>Reporting</w:t>
        </w:r>
        <w:r w:rsidRPr="00767CE9">
          <w:rPr>
            <w:rStyle w:val="Hyperlink"/>
          </w:rPr>
          <w:t xml:space="preserve"> fact sheet</w:t>
        </w:r>
      </w:hyperlink>
      <w:r>
        <w:t>.</w:t>
      </w:r>
    </w:p>
    <w:p w14:paraId="68DAE8D4" w14:textId="7255375F" w:rsidR="00FA4878" w:rsidRDefault="00305898" w:rsidP="00AE0F11">
      <w:r>
        <w:t xml:space="preserve"> </w:t>
      </w:r>
      <w:r w:rsidR="00C9147F" w:rsidRPr="00C9147F">
        <w:t xml:space="preserve"> </w:t>
      </w:r>
    </w:p>
    <w:p w14:paraId="6D16E7AD" w14:textId="7306CB15" w:rsidR="001C766F" w:rsidRDefault="000A582C" w:rsidP="00404DF8">
      <w:pPr>
        <w:pStyle w:val="FSHeading2"/>
      </w:pPr>
      <w:r>
        <w:t>Who</w:t>
      </w:r>
      <w:r>
        <w:rPr>
          <w:spacing w:val="11"/>
        </w:rPr>
        <w:t xml:space="preserve"> </w:t>
      </w:r>
      <w:r>
        <w:t>can</w:t>
      </w:r>
      <w:r>
        <w:rPr>
          <w:spacing w:val="10"/>
        </w:rPr>
        <w:t xml:space="preserve"> </w:t>
      </w:r>
      <w:r>
        <w:t>I</w:t>
      </w:r>
      <w:r>
        <w:rPr>
          <w:spacing w:val="12"/>
        </w:rPr>
        <w:t xml:space="preserve"> </w:t>
      </w:r>
      <w:r>
        <w:t>contact</w:t>
      </w:r>
      <w:r>
        <w:rPr>
          <w:spacing w:val="17"/>
        </w:rPr>
        <w:t xml:space="preserve"> </w:t>
      </w:r>
      <w:r>
        <w:t>for</w:t>
      </w:r>
      <w:r>
        <w:rPr>
          <w:spacing w:val="10"/>
        </w:rPr>
        <w:t xml:space="preserve"> </w:t>
      </w:r>
      <w:r>
        <w:t>more</w:t>
      </w:r>
      <w:r>
        <w:rPr>
          <w:spacing w:val="10"/>
        </w:rPr>
        <w:t xml:space="preserve"> </w:t>
      </w:r>
      <w:r>
        <w:rPr>
          <w:spacing w:val="-2"/>
        </w:rPr>
        <w:t>information?</w:t>
      </w:r>
    </w:p>
    <w:p w14:paraId="6ABF8C5D" w14:textId="77777777" w:rsidR="00E40B79" w:rsidRDefault="00E40B79" w:rsidP="00E40B79">
      <w:pPr>
        <w:pStyle w:val="6ptNormal"/>
      </w:pPr>
      <w:r>
        <w:t xml:space="preserve">Further information and Frequently Asked Questions on Accessible Australia can be found on the </w:t>
      </w:r>
      <w:hyperlink r:id="rId12" w:history="1">
        <w:r w:rsidRPr="00404DF8">
          <w:rPr>
            <w:color w:val="0000FF"/>
            <w:u w:val="single" w:color="0000FF"/>
          </w:rPr>
          <w:t>Department of Social Services website.</w:t>
        </w:r>
      </w:hyperlink>
      <w:r>
        <w:t xml:space="preserve"> The department can be contacted directly via email at </w:t>
      </w:r>
      <w:hyperlink r:id="rId13" w:history="1">
        <w:r w:rsidRPr="00404DF8">
          <w:rPr>
            <w:color w:val="0000FF"/>
            <w:u w:val="single" w:color="0000FF"/>
          </w:rPr>
          <w:t>AccessibleAustralia@dss.gov.au</w:t>
        </w:r>
      </w:hyperlink>
      <w:r w:rsidRPr="00404DF8">
        <w:rPr>
          <w:color w:val="0000FF"/>
          <w:u w:color="0000FF"/>
        </w:rPr>
        <w:t>.</w:t>
      </w:r>
      <w:r>
        <w:t xml:space="preserve"> </w:t>
      </w:r>
    </w:p>
    <w:p w14:paraId="36C97F63" w14:textId="77777777" w:rsidR="005974A1" w:rsidRDefault="005974A1" w:rsidP="00404DF8">
      <w:pPr>
        <w:pStyle w:val="BodyText"/>
      </w:pPr>
    </w:p>
    <w:sectPr w:rsidR="005974A1" w:rsidSect="0088035B">
      <w:footerReference w:type="default" r:id="rId14"/>
      <w:pgSz w:w="11910" w:h="16840"/>
      <w:pgMar w:top="1020" w:right="428"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CF46" w14:textId="77777777" w:rsidR="007B2EBA" w:rsidRDefault="007B2EBA" w:rsidP="006A7B37"/>
  </w:endnote>
  <w:endnote w:type="continuationSeparator" w:id="0">
    <w:p w14:paraId="7661DAF6" w14:textId="77777777" w:rsidR="007B2EBA" w:rsidRDefault="007B2EBA" w:rsidP="006A7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50AA" w14:textId="77777777" w:rsidR="009250BE" w:rsidRDefault="00F256E2" w:rsidP="009250BE">
    <w:pPr>
      <w:pStyle w:val="Heading2"/>
      <w:spacing w:line="200" w:lineRule="atLeast"/>
      <w:jc w:val="right"/>
      <w:rPr>
        <w:rFonts w:ascii="Arial" w:hAnsi="Arial" w:cs="Arial"/>
        <w:color w:val="BFBFBF" w:themeColor="background1" w:themeShade="BF"/>
        <w:sz w:val="16"/>
        <w:szCs w:val="16"/>
      </w:rPr>
    </w:pPr>
    <w:r w:rsidRPr="004C74B8">
      <w:rPr>
        <w:rFonts w:ascii="Arial" w:eastAsia="Arial" w:hAnsi="Arial" w:cs="Arial"/>
        <w:noProof/>
        <w:color w:val="auto"/>
        <w:sz w:val="24"/>
        <w:szCs w:val="22"/>
      </w:rPr>
      <w:fldChar w:fldCharType="begin"/>
    </w:r>
    <w:r w:rsidRPr="004C74B8">
      <w:rPr>
        <w:rFonts w:ascii="Arial" w:eastAsia="Arial" w:hAnsi="Arial" w:cs="Arial"/>
        <w:noProof/>
        <w:color w:val="auto"/>
        <w:sz w:val="24"/>
        <w:szCs w:val="22"/>
      </w:rPr>
      <w:instrText xml:space="preserve"> PAGE   \* MERGEFORMAT </w:instrText>
    </w:r>
    <w:r w:rsidRPr="004C74B8">
      <w:rPr>
        <w:rFonts w:ascii="Arial" w:eastAsia="Arial" w:hAnsi="Arial" w:cs="Arial"/>
        <w:noProof/>
        <w:color w:val="auto"/>
        <w:sz w:val="24"/>
        <w:szCs w:val="22"/>
      </w:rPr>
      <w:fldChar w:fldCharType="separate"/>
    </w:r>
    <w:r>
      <w:rPr>
        <w:rFonts w:ascii="Arial" w:eastAsia="Arial" w:hAnsi="Arial" w:cs="Arial"/>
        <w:noProof/>
        <w:color w:val="auto"/>
        <w:sz w:val="24"/>
        <w:szCs w:val="22"/>
      </w:rPr>
      <w:t>1</w:t>
    </w:r>
    <w:r w:rsidRPr="004C74B8">
      <w:rPr>
        <w:rFonts w:ascii="Arial" w:eastAsia="Arial" w:hAnsi="Arial" w:cs="Arial"/>
        <w:noProof/>
        <w:color w:val="auto"/>
        <w:sz w:val="24"/>
        <w:szCs w:val="22"/>
      </w:rPr>
      <w:fldChar w:fldCharType="end"/>
    </w:r>
    <w:r w:rsidRPr="004C74B8">
      <w:rPr>
        <w:rFonts w:ascii="Arial" w:eastAsia="Arial" w:hAnsi="Arial" w:cs="Arial"/>
        <w:noProof/>
        <w:color w:val="auto"/>
        <w:sz w:val="24"/>
        <w:szCs w:val="22"/>
      </w:rPr>
      <w:ptab w:relativeTo="margin" w:alignment="center" w:leader="none"/>
    </w:r>
    <w:r w:rsidRPr="004C74B8">
      <w:rPr>
        <w:rFonts w:ascii="Arial" w:eastAsia="Arial" w:hAnsi="Arial" w:cs="Arial"/>
        <w:noProof/>
        <w:color w:val="auto"/>
        <w:sz w:val="24"/>
        <w:szCs w:val="22"/>
      </w:rPr>
      <w:ptab w:relativeTo="margin" w:alignment="right" w:leader="none"/>
    </w:r>
    <w:r w:rsidRPr="00F9008A">
      <w:rPr>
        <w:rFonts w:ascii="Arial" w:hAnsi="Arial" w:cs="Arial"/>
        <w:color w:val="BFBFBF" w:themeColor="background1" w:themeShade="BF"/>
        <w:sz w:val="16"/>
        <w:szCs w:val="16"/>
      </w:rPr>
      <w:t>The</w:t>
    </w:r>
    <w:r>
      <w:rPr>
        <w:color w:val="BFBFBF" w:themeColor="background1" w:themeShade="BF"/>
        <w:sz w:val="16"/>
        <w:szCs w:val="16"/>
      </w:rPr>
      <w:t xml:space="preserve"> </w:t>
    </w:r>
    <w:r w:rsidRPr="00F9008A">
      <w:rPr>
        <w:rFonts w:ascii="Arial" w:hAnsi="Arial" w:cs="Arial"/>
        <w:color w:val="BFBFBF" w:themeColor="background1" w:themeShade="BF"/>
        <w:sz w:val="16"/>
        <w:szCs w:val="16"/>
      </w:rPr>
      <w:t xml:space="preserve">Commonwealth Accessible Australia Initiative: </w:t>
    </w:r>
    <w:r>
      <w:rPr>
        <w:rFonts w:ascii="Arial" w:hAnsi="Arial" w:cs="Arial"/>
        <w:color w:val="BFBFBF" w:themeColor="background1" w:themeShade="BF"/>
        <w:sz w:val="16"/>
        <w:szCs w:val="16"/>
      </w:rPr>
      <w:t xml:space="preserve"> </w:t>
    </w:r>
  </w:p>
  <w:p w14:paraId="54EABCDD" w14:textId="0CF7B34D" w:rsidR="00F256E2" w:rsidRPr="00404DF8" w:rsidRDefault="00F256E2" w:rsidP="00404DF8">
    <w:pPr>
      <w:pStyle w:val="Heading2"/>
      <w:spacing w:line="200" w:lineRule="atLeast"/>
      <w:jc w:val="right"/>
      <w:rPr>
        <w:rFonts w:ascii="Arial" w:hAnsi="Arial" w:cs="Arial"/>
        <w:color w:val="BFBFBF" w:themeColor="background1" w:themeShade="BF"/>
        <w:sz w:val="16"/>
        <w:szCs w:val="16"/>
      </w:rPr>
    </w:pPr>
    <w:r>
      <w:rPr>
        <w:rFonts w:ascii="Arial" w:hAnsi="Arial" w:cs="Arial"/>
        <w:color w:val="BFBFBF" w:themeColor="background1" w:themeShade="BF"/>
        <w:sz w:val="16"/>
        <w:szCs w:val="16"/>
      </w:rPr>
      <w:t>Portable Changing Places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37A5" w14:textId="77777777" w:rsidR="007B2EBA" w:rsidRDefault="007B2EBA" w:rsidP="006A7B37"/>
  </w:footnote>
  <w:footnote w:type="continuationSeparator" w:id="0">
    <w:p w14:paraId="0D9F85B1" w14:textId="77777777" w:rsidR="007B2EBA" w:rsidRDefault="007B2EBA" w:rsidP="006A7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06F"/>
    <w:multiLevelType w:val="hybridMultilevel"/>
    <w:tmpl w:val="97CE4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A7D21"/>
    <w:multiLevelType w:val="hybridMultilevel"/>
    <w:tmpl w:val="6CD21BE4"/>
    <w:lvl w:ilvl="0" w:tplc="78A84D40">
      <w:numFmt w:val="bullet"/>
      <w:lvlText w:val=""/>
      <w:lvlJc w:val="left"/>
      <w:pPr>
        <w:ind w:left="685" w:hanging="361"/>
      </w:pPr>
      <w:rPr>
        <w:rFonts w:ascii="Symbol" w:eastAsia="Symbol" w:hAnsi="Symbol" w:cs="Symbol" w:hint="default"/>
        <w:b w:val="0"/>
        <w:bCs w:val="0"/>
        <w:i w:val="0"/>
        <w:iCs w:val="0"/>
        <w:spacing w:val="0"/>
        <w:w w:val="100"/>
        <w:sz w:val="24"/>
        <w:szCs w:val="24"/>
        <w:lang w:val="en-US" w:eastAsia="en-US" w:bidi="ar-SA"/>
      </w:rPr>
    </w:lvl>
    <w:lvl w:ilvl="1" w:tplc="1AC09650">
      <w:numFmt w:val="bullet"/>
      <w:lvlText w:val="•"/>
      <w:lvlJc w:val="left"/>
      <w:pPr>
        <w:ind w:left="1690" w:hanging="361"/>
      </w:pPr>
      <w:rPr>
        <w:rFonts w:hint="default"/>
        <w:lang w:val="en-US" w:eastAsia="en-US" w:bidi="ar-SA"/>
      </w:rPr>
    </w:lvl>
    <w:lvl w:ilvl="2" w:tplc="09682014">
      <w:numFmt w:val="bullet"/>
      <w:lvlText w:val="•"/>
      <w:lvlJc w:val="left"/>
      <w:pPr>
        <w:ind w:left="2701" w:hanging="361"/>
      </w:pPr>
      <w:rPr>
        <w:rFonts w:hint="default"/>
        <w:lang w:val="en-US" w:eastAsia="en-US" w:bidi="ar-SA"/>
      </w:rPr>
    </w:lvl>
    <w:lvl w:ilvl="3" w:tplc="EAC2AFE4">
      <w:numFmt w:val="bullet"/>
      <w:lvlText w:val="•"/>
      <w:lvlJc w:val="left"/>
      <w:pPr>
        <w:ind w:left="3711" w:hanging="361"/>
      </w:pPr>
      <w:rPr>
        <w:rFonts w:hint="default"/>
        <w:lang w:val="en-US" w:eastAsia="en-US" w:bidi="ar-SA"/>
      </w:rPr>
    </w:lvl>
    <w:lvl w:ilvl="4" w:tplc="61E85884">
      <w:numFmt w:val="bullet"/>
      <w:lvlText w:val="•"/>
      <w:lvlJc w:val="left"/>
      <w:pPr>
        <w:ind w:left="4722" w:hanging="361"/>
      </w:pPr>
      <w:rPr>
        <w:rFonts w:hint="default"/>
        <w:lang w:val="en-US" w:eastAsia="en-US" w:bidi="ar-SA"/>
      </w:rPr>
    </w:lvl>
    <w:lvl w:ilvl="5" w:tplc="1ED2D77C">
      <w:numFmt w:val="bullet"/>
      <w:lvlText w:val="•"/>
      <w:lvlJc w:val="left"/>
      <w:pPr>
        <w:ind w:left="5733" w:hanging="361"/>
      </w:pPr>
      <w:rPr>
        <w:rFonts w:hint="default"/>
        <w:lang w:val="en-US" w:eastAsia="en-US" w:bidi="ar-SA"/>
      </w:rPr>
    </w:lvl>
    <w:lvl w:ilvl="6" w:tplc="3B4C404C">
      <w:numFmt w:val="bullet"/>
      <w:lvlText w:val="•"/>
      <w:lvlJc w:val="left"/>
      <w:pPr>
        <w:ind w:left="6743" w:hanging="361"/>
      </w:pPr>
      <w:rPr>
        <w:rFonts w:hint="default"/>
        <w:lang w:val="en-US" w:eastAsia="en-US" w:bidi="ar-SA"/>
      </w:rPr>
    </w:lvl>
    <w:lvl w:ilvl="7" w:tplc="12768C14">
      <w:numFmt w:val="bullet"/>
      <w:lvlText w:val="•"/>
      <w:lvlJc w:val="left"/>
      <w:pPr>
        <w:ind w:left="7754" w:hanging="361"/>
      </w:pPr>
      <w:rPr>
        <w:rFonts w:hint="default"/>
        <w:lang w:val="en-US" w:eastAsia="en-US" w:bidi="ar-SA"/>
      </w:rPr>
    </w:lvl>
    <w:lvl w:ilvl="8" w:tplc="80D4DE9A">
      <w:numFmt w:val="bullet"/>
      <w:lvlText w:val="•"/>
      <w:lvlJc w:val="left"/>
      <w:pPr>
        <w:ind w:left="8765" w:hanging="361"/>
      </w:pPr>
      <w:rPr>
        <w:rFonts w:hint="default"/>
        <w:lang w:val="en-US" w:eastAsia="en-US" w:bidi="ar-SA"/>
      </w:rPr>
    </w:lvl>
  </w:abstractNum>
  <w:abstractNum w:abstractNumId="2" w15:restartNumberingAfterBreak="0">
    <w:nsid w:val="23A24219"/>
    <w:multiLevelType w:val="hybridMultilevel"/>
    <w:tmpl w:val="098808D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A011D96"/>
    <w:multiLevelType w:val="hybridMultilevel"/>
    <w:tmpl w:val="5F5CA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39749A"/>
    <w:multiLevelType w:val="hybridMultilevel"/>
    <w:tmpl w:val="1F684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AB60CC4"/>
    <w:multiLevelType w:val="hybridMultilevel"/>
    <w:tmpl w:val="ED6A7AE6"/>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3AEB78D3"/>
    <w:multiLevelType w:val="hybridMultilevel"/>
    <w:tmpl w:val="369C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056F77"/>
    <w:multiLevelType w:val="hybridMultilevel"/>
    <w:tmpl w:val="F19ED690"/>
    <w:lvl w:ilvl="0" w:tplc="CBC4D658">
      <w:numFmt w:val="bullet"/>
      <w:lvlText w:val=""/>
      <w:lvlJc w:val="left"/>
      <w:pPr>
        <w:ind w:left="872" w:hanging="361"/>
      </w:pPr>
      <w:rPr>
        <w:rFonts w:ascii="Symbol" w:eastAsia="Symbol" w:hAnsi="Symbol" w:cs="Symbol" w:hint="default"/>
        <w:b w:val="0"/>
        <w:bCs w:val="0"/>
        <w:i w:val="0"/>
        <w:iCs w:val="0"/>
        <w:spacing w:val="0"/>
        <w:w w:val="100"/>
        <w:sz w:val="24"/>
        <w:szCs w:val="24"/>
        <w:lang w:val="en-US" w:eastAsia="en-US" w:bidi="ar-SA"/>
      </w:rPr>
    </w:lvl>
    <w:lvl w:ilvl="1" w:tplc="8E1A00FE">
      <w:numFmt w:val="bullet"/>
      <w:lvlText w:val="•"/>
      <w:lvlJc w:val="left"/>
      <w:pPr>
        <w:ind w:left="1870" w:hanging="361"/>
      </w:pPr>
      <w:rPr>
        <w:rFonts w:hint="default"/>
        <w:lang w:val="en-US" w:eastAsia="en-US" w:bidi="ar-SA"/>
      </w:rPr>
    </w:lvl>
    <w:lvl w:ilvl="2" w:tplc="5900DB74">
      <w:numFmt w:val="bullet"/>
      <w:lvlText w:val="•"/>
      <w:lvlJc w:val="left"/>
      <w:pPr>
        <w:ind w:left="2861" w:hanging="361"/>
      </w:pPr>
      <w:rPr>
        <w:rFonts w:hint="default"/>
        <w:lang w:val="en-US" w:eastAsia="en-US" w:bidi="ar-SA"/>
      </w:rPr>
    </w:lvl>
    <w:lvl w:ilvl="3" w:tplc="80083972">
      <w:numFmt w:val="bullet"/>
      <w:lvlText w:val="•"/>
      <w:lvlJc w:val="left"/>
      <w:pPr>
        <w:ind w:left="3851" w:hanging="361"/>
      </w:pPr>
      <w:rPr>
        <w:rFonts w:hint="default"/>
        <w:lang w:val="en-US" w:eastAsia="en-US" w:bidi="ar-SA"/>
      </w:rPr>
    </w:lvl>
    <w:lvl w:ilvl="4" w:tplc="5164C19E">
      <w:numFmt w:val="bullet"/>
      <w:lvlText w:val="•"/>
      <w:lvlJc w:val="left"/>
      <w:pPr>
        <w:ind w:left="4842" w:hanging="361"/>
      </w:pPr>
      <w:rPr>
        <w:rFonts w:hint="default"/>
        <w:lang w:val="en-US" w:eastAsia="en-US" w:bidi="ar-SA"/>
      </w:rPr>
    </w:lvl>
    <w:lvl w:ilvl="5" w:tplc="70E6C76E">
      <w:numFmt w:val="bullet"/>
      <w:lvlText w:val="•"/>
      <w:lvlJc w:val="left"/>
      <w:pPr>
        <w:ind w:left="5833" w:hanging="361"/>
      </w:pPr>
      <w:rPr>
        <w:rFonts w:hint="default"/>
        <w:lang w:val="en-US" w:eastAsia="en-US" w:bidi="ar-SA"/>
      </w:rPr>
    </w:lvl>
    <w:lvl w:ilvl="6" w:tplc="5A2CE154">
      <w:numFmt w:val="bullet"/>
      <w:lvlText w:val="•"/>
      <w:lvlJc w:val="left"/>
      <w:pPr>
        <w:ind w:left="6823" w:hanging="361"/>
      </w:pPr>
      <w:rPr>
        <w:rFonts w:hint="default"/>
        <w:lang w:val="en-US" w:eastAsia="en-US" w:bidi="ar-SA"/>
      </w:rPr>
    </w:lvl>
    <w:lvl w:ilvl="7" w:tplc="074ADD82">
      <w:numFmt w:val="bullet"/>
      <w:lvlText w:val="•"/>
      <w:lvlJc w:val="left"/>
      <w:pPr>
        <w:ind w:left="7814" w:hanging="361"/>
      </w:pPr>
      <w:rPr>
        <w:rFonts w:hint="default"/>
        <w:lang w:val="en-US" w:eastAsia="en-US" w:bidi="ar-SA"/>
      </w:rPr>
    </w:lvl>
    <w:lvl w:ilvl="8" w:tplc="6D9EDBAC">
      <w:numFmt w:val="bullet"/>
      <w:lvlText w:val="•"/>
      <w:lvlJc w:val="left"/>
      <w:pPr>
        <w:ind w:left="8805" w:hanging="361"/>
      </w:pPr>
      <w:rPr>
        <w:rFonts w:hint="default"/>
        <w:lang w:val="en-US" w:eastAsia="en-US" w:bidi="ar-SA"/>
      </w:rPr>
    </w:lvl>
  </w:abstractNum>
  <w:abstractNum w:abstractNumId="8" w15:restartNumberingAfterBreak="0">
    <w:nsid w:val="74815875"/>
    <w:multiLevelType w:val="hybridMultilevel"/>
    <w:tmpl w:val="94F6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324433">
    <w:abstractNumId w:val="1"/>
  </w:num>
  <w:num w:numId="2" w16cid:durableId="1853372978">
    <w:abstractNumId w:val="7"/>
  </w:num>
  <w:num w:numId="3" w16cid:durableId="1526207733">
    <w:abstractNumId w:val="5"/>
  </w:num>
  <w:num w:numId="4" w16cid:durableId="656811861">
    <w:abstractNumId w:val="2"/>
  </w:num>
  <w:num w:numId="5" w16cid:durableId="1313876952">
    <w:abstractNumId w:val="3"/>
  </w:num>
  <w:num w:numId="6" w16cid:durableId="110131298">
    <w:abstractNumId w:val="4"/>
  </w:num>
  <w:num w:numId="7" w16cid:durableId="1612976853">
    <w:abstractNumId w:val="6"/>
  </w:num>
  <w:num w:numId="8" w16cid:durableId="642007734">
    <w:abstractNumId w:val="8"/>
  </w:num>
  <w:num w:numId="9" w16cid:durableId="17145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6F"/>
    <w:rsid w:val="000318B8"/>
    <w:rsid w:val="00034015"/>
    <w:rsid w:val="00046079"/>
    <w:rsid w:val="000534BE"/>
    <w:rsid w:val="000607FD"/>
    <w:rsid w:val="00062005"/>
    <w:rsid w:val="000703C2"/>
    <w:rsid w:val="00091BB3"/>
    <w:rsid w:val="00096470"/>
    <w:rsid w:val="000A582C"/>
    <w:rsid w:val="000C4920"/>
    <w:rsid w:val="000C4CE6"/>
    <w:rsid w:val="000D3CFF"/>
    <w:rsid w:val="000E507A"/>
    <w:rsid w:val="00102E11"/>
    <w:rsid w:val="00113375"/>
    <w:rsid w:val="00127F4A"/>
    <w:rsid w:val="00130CC7"/>
    <w:rsid w:val="00131141"/>
    <w:rsid w:val="00131C83"/>
    <w:rsid w:val="00132650"/>
    <w:rsid w:val="001431E9"/>
    <w:rsid w:val="00150D8E"/>
    <w:rsid w:val="00156892"/>
    <w:rsid w:val="00163F3C"/>
    <w:rsid w:val="001648B3"/>
    <w:rsid w:val="001723BB"/>
    <w:rsid w:val="001737F6"/>
    <w:rsid w:val="0017516D"/>
    <w:rsid w:val="00184FFC"/>
    <w:rsid w:val="00190300"/>
    <w:rsid w:val="00195E20"/>
    <w:rsid w:val="00197FA5"/>
    <w:rsid w:val="001B0794"/>
    <w:rsid w:val="001B7125"/>
    <w:rsid w:val="001C766F"/>
    <w:rsid w:val="001D55E3"/>
    <w:rsid w:val="001E0845"/>
    <w:rsid w:val="001E4D31"/>
    <w:rsid w:val="001E4F52"/>
    <w:rsid w:val="001E4FE0"/>
    <w:rsid w:val="001F3E04"/>
    <w:rsid w:val="00255704"/>
    <w:rsid w:val="00264C50"/>
    <w:rsid w:val="00290825"/>
    <w:rsid w:val="00296313"/>
    <w:rsid w:val="00296D56"/>
    <w:rsid w:val="002A4BB8"/>
    <w:rsid w:val="002C23E7"/>
    <w:rsid w:val="002C7F75"/>
    <w:rsid w:val="002D6178"/>
    <w:rsid w:val="0030173F"/>
    <w:rsid w:val="00305898"/>
    <w:rsid w:val="00321534"/>
    <w:rsid w:val="0032268A"/>
    <w:rsid w:val="003236EF"/>
    <w:rsid w:val="00333F5B"/>
    <w:rsid w:val="00335E5B"/>
    <w:rsid w:val="003444E4"/>
    <w:rsid w:val="00344FB7"/>
    <w:rsid w:val="00372488"/>
    <w:rsid w:val="0037746C"/>
    <w:rsid w:val="003820F5"/>
    <w:rsid w:val="003840F1"/>
    <w:rsid w:val="003C3B44"/>
    <w:rsid w:val="003D63DF"/>
    <w:rsid w:val="003D6672"/>
    <w:rsid w:val="003E31F0"/>
    <w:rsid w:val="00404DF8"/>
    <w:rsid w:val="00405B4E"/>
    <w:rsid w:val="00417486"/>
    <w:rsid w:val="0042599C"/>
    <w:rsid w:val="0044160F"/>
    <w:rsid w:val="00442E03"/>
    <w:rsid w:val="004603F9"/>
    <w:rsid w:val="004639AB"/>
    <w:rsid w:val="00473099"/>
    <w:rsid w:val="00493475"/>
    <w:rsid w:val="00494B96"/>
    <w:rsid w:val="00497636"/>
    <w:rsid w:val="004B39F4"/>
    <w:rsid w:val="004B5092"/>
    <w:rsid w:val="004C0801"/>
    <w:rsid w:val="004D1569"/>
    <w:rsid w:val="004E161C"/>
    <w:rsid w:val="004F2085"/>
    <w:rsid w:val="004F3EB7"/>
    <w:rsid w:val="00512CB8"/>
    <w:rsid w:val="00514BCE"/>
    <w:rsid w:val="0053184E"/>
    <w:rsid w:val="005547F6"/>
    <w:rsid w:val="00561EC2"/>
    <w:rsid w:val="00584918"/>
    <w:rsid w:val="00592AEE"/>
    <w:rsid w:val="00595066"/>
    <w:rsid w:val="005974A1"/>
    <w:rsid w:val="005A3364"/>
    <w:rsid w:val="005B129E"/>
    <w:rsid w:val="005B684E"/>
    <w:rsid w:val="005D78A7"/>
    <w:rsid w:val="005E4F42"/>
    <w:rsid w:val="006016BB"/>
    <w:rsid w:val="006318E2"/>
    <w:rsid w:val="006402AA"/>
    <w:rsid w:val="00660D3D"/>
    <w:rsid w:val="00667251"/>
    <w:rsid w:val="0066726C"/>
    <w:rsid w:val="00672AC1"/>
    <w:rsid w:val="00676D5D"/>
    <w:rsid w:val="006A436E"/>
    <w:rsid w:val="006A7B37"/>
    <w:rsid w:val="006B06F0"/>
    <w:rsid w:val="006B39B6"/>
    <w:rsid w:val="006B568A"/>
    <w:rsid w:val="006C6A92"/>
    <w:rsid w:val="006D7AF8"/>
    <w:rsid w:val="006E0FDE"/>
    <w:rsid w:val="006E79E4"/>
    <w:rsid w:val="006F06D1"/>
    <w:rsid w:val="00715AD2"/>
    <w:rsid w:val="0073041D"/>
    <w:rsid w:val="00733599"/>
    <w:rsid w:val="0073390A"/>
    <w:rsid w:val="00766727"/>
    <w:rsid w:val="00767CE9"/>
    <w:rsid w:val="00772205"/>
    <w:rsid w:val="00790F32"/>
    <w:rsid w:val="007A5E0B"/>
    <w:rsid w:val="007A6F92"/>
    <w:rsid w:val="007B139F"/>
    <w:rsid w:val="007B2EBA"/>
    <w:rsid w:val="007B3BBD"/>
    <w:rsid w:val="007B3C43"/>
    <w:rsid w:val="007C4BAA"/>
    <w:rsid w:val="007E1FBD"/>
    <w:rsid w:val="007F1CD0"/>
    <w:rsid w:val="007F23F4"/>
    <w:rsid w:val="007F29D1"/>
    <w:rsid w:val="0081323B"/>
    <w:rsid w:val="0082147B"/>
    <w:rsid w:val="00834816"/>
    <w:rsid w:val="0088035B"/>
    <w:rsid w:val="008815F5"/>
    <w:rsid w:val="008935F5"/>
    <w:rsid w:val="008A7559"/>
    <w:rsid w:val="008B7572"/>
    <w:rsid w:val="008C3D8D"/>
    <w:rsid w:val="008D39AA"/>
    <w:rsid w:val="008D5B6F"/>
    <w:rsid w:val="008F1842"/>
    <w:rsid w:val="008F6DCC"/>
    <w:rsid w:val="009044CB"/>
    <w:rsid w:val="009250BE"/>
    <w:rsid w:val="0098372E"/>
    <w:rsid w:val="00990E03"/>
    <w:rsid w:val="009A0FCC"/>
    <w:rsid w:val="009C5B26"/>
    <w:rsid w:val="009D0A78"/>
    <w:rsid w:val="009D5127"/>
    <w:rsid w:val="009E79A8"/>
    <w:rsid w:val="009F3EF4"/>
    <w:rsid w:val="00A177AE"/>
    <w:rsid w:val="00A2060F"/>
    <w:rsid w:val="00A24741"/>
    <w:rsid w:val="00A33718"/>
    <w:rsid w:val="00A36F97"/>
    <w:rsid w:val="00A45CD9"/>
    <w:rsid w:val="00A53F09"/>
    <w:rsid w:val="00A60C60"/>
    <w:rsid w:val="00A61C21"/>
    <w:rsid w:val="00A61C84"/>
    <w:rsid w:val="00A65CBC"/>
    <w:rsid w:val="00A874A0"/>
    <w:rsid w:val="00AA3D01"/>
    <w:rsid w:val="00AA42B1"/>
    <w:rsid w:val="00AB1B6F"/>
    <w:rsid w:val="00AB4C00"/>
    <w:rsid w:val="00AD58EB"/>
    <w:rsid w:val="00AE0F11"/>
    <w:rsid w:val="00AF10C3"/>
    <w:rsid w:val="00AF4937"/>
    <w:rsid w:val="00AF5562"/>
    <w:rsid w:val="00B009A8"/>
    <w:rsid w:val="00B113F6"/>
    <w:rsid w:val="00B25B6A"/>
    <w:rsid w:val="00B3090F"/>
    <w:rsid w:val="00B37047"/>
    <w:rsid w:val="00B47A7A"/>
    <w:rsid w:val="00B47BA7"/>
    <w:rsid w:val="00B54D15"/>
    <w:rsid w:val="00B90EA7"/>
    <w:rsid w:val="00B96A63"/>
    <w:rsid w:val="00BA773E"/>
    <w:rsid w:val="00BB7624"/>
    <w:rsid w:val="00BC42D1"/>
    <w:rsid w:val="00BE4C4A"/>
    <w:rsid w:val="00BF0C46"/>
    <w:rsid w:val="00BF4E5E"/>
    <w:rsid w:val="00C002F5"/>
    <w:rsid w:val="00C045EF"/>
    <w:rsid w:val="00C17AED"/>
    <w:rsid w:val="00C17EDA"/>
    <w:rsid w:val="00C328B4"/>
    <w:rsid w:val="00C50BE5"/>
    <w:rsid w:val="00C52028"/>
    <w:rsid w:val="00C5400A"/>
    <w:rsid w:val="00C54BF3"/>
    <w:rsid w:val="00C65EE1"/>
    <w:rsid w:val="00C66386"/>
    <w:rsid w:val="00C75A3B"/>
    <w:rsid w:val="00C8447F"/>
    <w:rsid w:val="00C9147F"/>
    <w:rsid w:val="00C9322A"/>
    <w:rsid w:val="00C94FD2"/>
    <w:rsid w:val="00CD050D"/>
    <w:rsid w:val="00CD0D29"/>
    <w:rsid w:val="00CE6F5C"/>
    <w:rsid w:val="00CF0945"/>
    <w:rsid w:val="00D00C0D"/>
    <w:rsid w:val="00D2429E"/>
    <w:rsid w:val="00D40B16"/>
    <w:rsid w:val="00D4147B"/>
    <w:rsid w:val="00D46EFA"/>
    <w:rsid w:val="00D50135"/>
    <w:rsid w:val="00D64D4C"/>
    <w:rsid w:val="00D64FE6"/>
    <w:rsid w:val="00D675A0"/>
    <w:rsid w:val="00D81CD8"/>
    <w:rsid w:val="00D90F3E"/>
    <w:rsid w:val="00D913AF"/>
    <w:rsid w:val="00D936EF"/>
    <w:rsid w:val="00DC6773"/>
    <w:rsid w:val="00DE2943"/>
    <w:rsid w:val="00DE77A1"/>
    <w:rsid w:val="00DF6F17"/>
    <w:rsid w:val="00E018E3"/>
    <w:rsid w:val="00E04DA7"/>
    <w:rsid w:val="00E31A0C"/>
    <w:rsid w:val="00E40B79"/>
    <w:rsid w:val="00E430E8"/>
    <w:rsid w:val="00E444CC"/>
    <w:rsid w:val="00E51EB6"/>
    <w:rsid w:val="00E52466"/>
    <w:rsid w:val="00E552B9"/>
    <w:rsid w:val="00E65257"/>
    <w:rsid w:val="00E7683F"/>
    <w:rsid w:val="00E8043B"/>
    <w:rsid w:val="00E90157"/>
    <w:rsid w:val="00EA3471"/>
    <w:rsid w:val="00EA4B96"/>
    <w:rsid w:val="00EB79EE"/>
    <w:rsid w:val="00EC6AA3"/>
    <w:rsid w:val="00ED6283"/>
    <w:rsid w:val="00EE6153"/>
    <w:rsid w:val="00EE7EB0"/>
    <w:rsid w:val="00EF420D"/>
    <w:rsid w:val="00EF4440"/>
    <w:rsid w:val="00F02D23"/>
    <w:rsid w:val="00F0416D"/>
    <w:rsid w:val="00F256E2"/>
    <w:rsid w:val="00F46417"/>
    <w:rsid w:val="00F509D3"/>
    <w:rsid w:val="00F50FAF"/>
    <w:rsid w:val="00F520BA"/>
    <w:rsid w:val="00F57039"/>
    <w:rsid w:val="00F709A0"/>
    <w:rsid w:val="00F70F7F"/>
    <w:rsid w:val="00F8745D"/>
    <w:rsid w:val="00F93B6C"/>
    <w:rsid w:val="00FA4878"/>
    <w:rsid w:val="00FC255C"/>
    <w:rsid w:val="00FC4385"/>
    <w:rsid w:val="00FD2009"/>
    <w:rsid w:val="00FD3148"/>
    <w:rsid w:val="00FD5B02"/>
    <w:rsid w:val="00FE05A7"/>
    <w:rsid w:val="00FE060A"/>
    <w:rsid w:val="00FE6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6E779"/>
  <w15:docId w15:val="{F9B7C5AF-E4F0-4B23-8E8A-3285ED5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37"/>
    <w:pPr>
      <w:spacing w:line="280" w:lineRule="exact"/>
      <w:ind w:right="284"/>
    </w:pPr>
    <w:rPr>
      <w:rFonts w:ascii="Arial" w:eastAsia="Times New Roman" w:hAnsi="Arial" w:cs="Times New Roman"/>
      <w:spacing w:val="4"/>
      <w:sz w:val="24"/>
      <w:szCs w:val="24"/>
      <w:lang w:val="en-AU" w:eastAsia="en-AU"/>
    </w:rPr>
  </w:style>
  <w:style w:type="paragraph" w:styleId="Heading1">
    <w:name w:val="heading 1"/>
    <w:basedOn w:val="Normal"/>
    <w:uiPriority w:val="9"/>
    <w:qFormat/>
    <w:pPr>
      <w:spacing w:before="72"/>
      <w:ind w:left="152"/>
      <w:outlineLvl w:val="0"/>
    </w:pPr>
    <w:rPr>
      <w:rFonts w:ascii="Georgia" w:eastAsia="Georgia" w:hAnsi="Georgia" w:cs="Georgia"/>
      <w:sz w:val="32"/>
      <w:szCs w:val="32"/>
    </w:rPr>
  </w:style>
  <w:style w:type="paragraph" w:styleId="Heading2">
    <w:name w:val="heading 2"/>
    <w:basedOn w:val="Normal"/>
    <w:next w:val="Normal"/>
    <w:link w:val="Heading2Char"/>
    <w:uiPriority w:val="9"/>
    <w:unhideWhenUsed/>
    <w:qFormat/>
    <w:rsid w:val="00FC4385"/>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style>
  <w:style w:type="paragraph" w:styleId="Title">
    <w:name w:val="Title"/>
    <w:basedOn w:val="Normal"/>
    <w:link w:val="TitleChar"/>
    <w:uiPriority w:val="99"/>
    <w:qFormat/>
    <w:pPr>
      <w:spacing w:before="429"/>
      <w:ind w:left="152"/>
    </w:pPr>
    <w:rPr>
      <w:rFonts w:ascii="Georgia" w:eastAsia="Georgia" w:hAnsi="Georgia" w:cs="Georgia"/>
      <w:sz w:val="72"/>
      <w:szCs w:val="72"/>
    </w:rPr>
  </w:style>
  <w:style w:type="paragraph" w:styleId="ListParagraph">
    <w:name w:val="List Paragraph"/>
    <w:basedOn w:val="Normal"/>
    <w:uiPriority w:val="1"/>
    <w:qFormat/>
    <w:pPr>
      <w:ind w:left="685" w:hanging="361"/>
    </w:pPr>
  </w:style>
  <w:style w:type="paragraph" w:customStyle="1" w:styleId="TableParagraph">
    <w:name w:val="Table Paragraph"/>
    <w:basedOn w:val="Normal"/>
    <w:uiPriority w:val="1"/>
    <w:qFormat/>
  </w:style>
  <w:style w:type="paragraph" w:styleId="Revision">
    <w:name w:val="Revision"/>
    <w:hidden/>
    <w:uiPriority w:val="99"/>
    <w:semiHidden/>
    <w:rsid w:val="00A2060F"/>
    <w:pPr>
      <w:widowControl/>
      <w:autoSpaceDE/>
      <w:autoSpaceDN/>
    </w:pPr>
    <w:rPr>
      <w:rFonts w:ascii="Arial" w:eastAsia="Arial" w:hAnsi="Arial" w:cs="Arial"/>
    </w:rPr>
  </w:style>
  <w:style w:type="character" w:styleId="CommentReference">
    <w:name w:val="annotation reference"/>
    <w:basedOn w:val="DefaultParagraphFont"/>
    <w:semiHidden/>
    <w:unhideWhenUsed/>
    <w:rsid w:val="00F50FAF"/>
    <w:rPr>
      <w:sz w:val="16"/>
      <w:szCs w:val="16"/>
    </w:rPr>
  </w:style>
  <w:style w:type="paragraph" w:styleId="CommentText">
    <w:name w:val="annotation text"/>
    <w:basedOn w:val="Normal"/>
    <w:link w:val="CommentTextChar"/>
    <w:unhideWhenUsed/>
    <w:rsid w:val="00F50FAF"/>
    <w:rPr>
      <w:sz w:val="20"/>
      <w:szCs w:val="20"/>
    </w:rPr>
  </w:style>
  <w:style w:type="character" w:customStyle="1" w:styleId="CommentTextChar">
    <w:name w:val="Comment Text Char"/>
    <w:basedOn w:val="DefaultParagraphFont"/>
    <w:link w:val="CommentText"/>
    <w:rsid w:val="00F50F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0FAF"/>
    <w:rPr>
      <w:b/>
      <w:bCs/>
    </w:rPr>
  </w:style>
  <w:style w:type="character" w:customStyle="1" w:styleId="CommentSubjectChar">
    <w:name w:val="Comment Subject Char"/>
    <w:basedOn w:val="CommentTextChar"/>
    <w:link w:val="CommentSubject"/>
    <w:uiPriority w:val="99"/>
    <w:semiHidden/>
    <w:rsid w:val="00F50FAF"/>
    <w:rPr>
      <w:rFonts w:ascii="Arial" w:eastAsia="Arial" w:hAnsi="Arial" w:cs="Arial"/>
      <w:b/>
      <w:bCs/>
      <w:sz w:val="20"/>
      <w:szCs w:val="20"/>
    </w:rPr>
  </w:style>
  <w:style w:type="character" w:styleId="Hyperlink">
    <w:name w:val="Hyperlink"/>
    <w:basedOn w:val="DefaultParagraphFont"/>
    <w:uiPriority w:val="99"/>
    <w:unhideWhenUsed/>
    <w:rsid w:val="00F509D3"/>
    <w:rPr>
      <w:color w:val="467886" w:themeColor="hyperlink"/>
      <w:u w:val="single"/>
    </w:rPr>
  </w:style>
  <w:style w:type="character" w:styleId="UnresolvedMention">
    <w:name w:val="Unresolved Mention"/>
    <w:basedOn w:val="DefaultParagraphFont"/>
    <w:uiPriority w:val="99"/>
    <w:semiHidden/>
    <w:unhideWhenUsed/>
    <w:rsid w:val="00F509D3"/>
    <w:rPr>
      <w:color w:val="605E5C"/>
      <w:shd w:val="clear" w:color="auto" w:fill="E1DFDD"/>
    </w:rPr>
  </w:style>
  <w:style w:type="character" w:customStyle="1" w:styleId="Heading2Char">
    <w:name w:val="Heading 2 Char"/>
    <w:basedOn w:val="DefaultParagraphFont"/>
    <w:link w:val="Heading2"/>
    <w:uiPriority w:val="9"/>
    <w:rsid w:val="00FC4385"/>
    <w:rPr>
      <w:rFonts w:asciiTheme="majorHAnsi" w:eastAsiaTheme="majorEastAsia" w:hAnsiTheme="majorHAnsi" w:cstheme="majorBidi"/>
      <w:color w:val="0F4761" w:themeColor="accent1" w:themeShade="BF"/>
      <w:sz w:val="26"/>
      <w:szCs w:val="26"/>
    </w:rPr>
  </w:style>
  <w:style w:type="character" w:customStyle="1" w:styleId="TitleChar">
    <w:name w:val="Title Char"/>
    <w:basedOn w:val="DefaultParagraphFont"/>
    <w:link w:val="Title"/>
    <w:uiPriority w:val="99"/>
    <w:rsid w:val="00091BB3"/>
    <w:rPr>
      <w:rFonts w:ascii="Georgia" w:eastAsia="Georgia" w:hAnsi="Georgia" w:cs="Georgia"/>
      <w:sz w:val="72"/>
      <w:szCs w:val="72"/>
    </w:rPr>
  </w:style>
  <w:style w:type="paragraph" w:customStyle="1" w:styleId="6ptNormal">
    <w:name w:val="6pt Normal"/>
    <w:basedOn w:val="Normal"/>
    <w:link w:val="6ptNormalChar"/>
    <w:qFormat/>
    <w:rsid w:val="00AF10C3"/>
    <w:pPr>
      <w:spacing w:after="120"/>
      <w:ind w:right="283"/>
    </w:pPr>
  </w:style>
  <w:style w:type="paragraph" w:customStyle="1" w:styleId="FSHeading2">
    <w:name w:val="FS Heading 2"/>
    <w:basedOn w:val="Normal"/>
    <w:link w:val="FSHeading2Char"/>
    <w:qFormat/>
    <w:rsid w:val="00A24741"/>
    <w:pPr>
      <w:spacing w:after="120" w:line="280" w:lineRule="atLeast"/>
      <w:outlineLvl w:val="1"/>
    </w:pPr>
    <w:rPr>
      <w:rFonts w:ascii="Georgia" w:eastAsia="Georgia" w:hAnsi="Georgia" w:cs="Georgia"/>
      <w:color w:val="005A6F"/>
      <w:sz w:val="32"/>
      <w:szCs w:val="32"/>
    </w:rPr>
  </w:style>
  <w:style w:type="character" w:customStyle="1" w:styleId="FSHeading2Char">
    <w:name w:val="FS Heading 2 Char"/>
    <w:basedOn w:val="DefaultParagraphFont"/>
    <w:link w:val="FSHeading2"/>
    <w:rsid w:val="00A24741"/>
    <w:rPr>
      <w:rFonts w:ascii="Georgia" w:eastAsia="Georgia" w:hAnsi="Georgia" w:cs="Georgia"/>
      <w:color w:val="005A6F"/>
      <w:spacing w:val="4"/>
      <w:sz w:val="32"/>
      <w:szCs w:val="32"/>
      <w:lang w:val="en-AU" w:eastAsia="en-AU"/>
    </w:rPr>
  </w:style>
  <w:style w:type="paragraph" w:styleId="Header">
    <w:name w:val="header"/>
    <w:basedOn w:val="Normal"/>
    <w:link w:val="HeaderChar"/>
    <w:uiPriority w:val="99"/>
    <w:unhideWhenUsed/>
    <w:rsid w:val="00F256E2"/>
    <w:pPr>
      <w:tabs>
        <w:tab w:val="center" w:pos="4513"/>
        <w:tab w:val="right" w:pos="9026"/>
      </w:tabs>
      <w:spacing w:line="240" w:lineRule="auto"/>
    </w:pPr>
  </w:style>
  <w:style w:type="character" w:customStyle="1" w:styleId="HeaderChar">
    <w:name w:val="Header Char"/>
    <w:basedOn w:val="DefaultParagraphFont"/>
    <w:link w:val="Header"/>
    <w:uiPriority w:val="99"/>
    <w:rsid w:val="00F256E2"/>
    <w:rPr>
      <w:rFonts w:ascii="Arial" w:eastAsia="Times New Roman" w:hAnsi="Arial" w:cs="Times New Roman"/>
      <w:spacing w:val="4"/>
      <w:sz w:val="24"/>
      <w:szCs w:val="24"/>
      <w:lang w:val="en-AU" w:eastAsia="en-AU"/>
    </w:rPr>
  </w:style>
  <w:style w:type="paragraph" w:styleId="Footer">
    <w:name w:val="footer"/>
    <w:basedOn w:val="Normal"/>
    <w:link w:val="FooterChar"/>
    <w:uiPriority w:val="99"/>
    <w:unhideWhenUsed/>
    <w:rsid w:val="00F256E2"/>
    <w:pPr>
      <w:tabs>
        <w:tab w:val="center" w:pos="4513"/>
        <w:tab w:val="right" w:pos="9026"/>
      </w:tabs>
      <w:spacing w:line="240" w:lineRule="auto"/>
    </w:pPr>
  </w:style>
  <w:style w:type="character" w:customStyle="1" w:styleId="FooterChar">
    <w:name w:val="Footer Char"/>
    <w:basedOn w:val="DefaultParagraphFont"/>
    <w:link w:val="Footer"/>
    <w:uiPriority w:val="99"/>
    <w:rsid w:val="00F256E2"/>
    <w:rPr>
      <w:rFonts w:ascii="Arial" w:eastAsia="Times New Roman" w:hAnsi="Arial" w:cs="Times New Roman"/>
      <w:spacing w:val="4"/>
      <w:sz w:val="24"/>
      <w:szCs w:val="24"/>
      <w:lang w:val="en-AU" w:eastAsia="en-AU"/>
    </w:rPr>
  </w:style>
  <w:style w:type="character" w:customStyle="1" w:styleId="6ptNormalChar">
    <w:name w:val="6pt Normal Char"/>
    <w:basedOn w:val="DefaultParagraphFont"/>
    <w:link w:val="6ptNormal"/>
    <w:rsid w:val="00E40B79"/>
    <w:rPr>
      <w:rFonts w:ascii="Arial" w:eastAsia="Times New Roman" w:hAnsi="Arial" w:cs="Times New Roman"/>
      <w:spacing w:val="4"/>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2227">
      <w:bodyDiv w:val="1"/>
      <w:marLeft w:val="0"/>
      <w:marRight w:val="0"/>
      <w:marTop w:val="0"/>
      <w:marBottom w:val="0"/>
      <w:divBdr>
        <w:top w:val="none" w:sz="0" w:space="0" w:color="auto"/>
        <w:left w:val="none" w:sz="0" w:space="0" w:color="auto"/>
        <w:bottom w:val="none" w:sz="0" w:space="0" w:color="auto"/>
        <w:right w:val="none" w:sz="0" w:space="0" w:color="auto"/>
      </w:divBdr>
    </w:div>
    <w:div w:id="325015837">
      <w:bodyDiv w:val="1"/>
      <w:marLeft w:val="0"/>
      <w:marRight w:val="0"/>
      <w:marTop w:val="0"/>
      <w:marBottom w:val="0"/>
      <w:divBdr>
        <w:top w:val="none" w:sz="0" w:space="0" w:color="auto"/>
        <w:left w:val="none" w:sz="0" w:space="0" w:color="auto"/>
        <w:bottom w:val="none" w:sz="0" w:space="0" w:color="auto"/>
        <w:right w:val="none" w:sz="0" w:space="0" w:color="auto"/>
      </w:divBdr>
    </w:div>
    <w:div w:id="467480795">
      <w:bodyDiv w:val="1"/>
      <w:marLeft w:val="0"/>
      <w:marRight w:val="0"/>
      <w:marTop w:val="0"/>
      <w:marBottom w:val="0"/>
      <w:divBdr>
        <w:top w:val="none" w:sz="0" w:space="0" w:color="auto"/>
        <w:left w:val="none" w:sz="0" w:space="0" w:color="auto"/>
        <w:bottom w:val="none" w:sz="0" w:space="0" w:color="auto"/>
        <w:right w:val="none" w:sz="0" w:space="0" w:color="auto"/>
      </w:divBdr>
    </w:div>
    <w:div w:id="493305992">
      <w:bodyDiv w:val="1"/>
      <w:marLeft w:val="0"/>
      <w:marRight w:val="0"/>
      <w:marTop w:val="0"/>
      <w:marBottom w:val="0"/>
      <w:divBdr>
        <w:top w:val="none" w:sz="0" w:space="0" w:color="auto"/>
        <w:left w:val="none" w:sz="0" w:space="0" w:color="auto"/>
        <w:bottom w:val="none" w:sz="0" w:space="0" w:color="auto"/>
        <w:right w:val="none" w:sz="0" w:space="0" w:color="auto"/>
      </w:divBdr>
    </w:div>
    <w:div w:id="863981606">
      <w:bodyDiv w:val="1"/>
      <w:marLeft w:val="0"/>
      <w:marRight w:val="0"/>
      <w:marTop w:val="0"/>
      <w:marBottom w:val="0"/>
      <w:divBdr>
        <w:top w:val="none" w:sz="0" w:space="0" w:color="auto"/>
        <w:left w:val="none" w:sz="0" w:space="0" w:color="auto"/>
        <w:bottom w:val="none" w:sz="0" w:space="0" w:color="auto"/>
        <w:right w:val="none" w:sz="0" w:space="0" w:color="auto"/>
      </w:divBdr>
    </w:div>
    <w:div w:id="1128090977">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s.gov.au/node/3322" TargetMode="External"/><Relationship Id="rId13" Type="http://schemas.openxmlformats.org/officeDocument/2006/relationships/hyperlink" Target="mailto:AccessibleAustralia@ds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ss.gov.au/disability-support-services/changing-pla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gov.au/node/33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oiletmap.gov.au/" TargetMode="External"/><Relationship Id="rId4" Type="http://schemas.openxmlformats.org/officeDocument/2006/relationships/webSettings" Target="webSettings.xml"/><Relationship Id="rId9" Type="http://schemas.openxmlformats.org/officeDocument/2006/relationships/hyperlink" Target="https://changingplaces.org.au/engage-an-assessor" TargetMode="External"/><Relationship Id="rId14" Type="http://schemas.openxmlformats.org/officeDocument/2006/relationships/footer" Target="footer1.xml"/></Relationships>
</file>

<file path=word/theme/theme1.xml><?xml version="1.0" encoding="utf-8"?>
<a:theme xmlns:a="http://schemas.openxmlformats.org/drawingml/2006/main" name="Factsheet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566</Words>
  <Characters>3297</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Changing Places: Portable Facilities Frequently Asked Questions</vt:lpstr>
    </vt:vector>
  </TitlesOfParts>
  <Company>Department of Social Services</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Places: Portable Facilities Frequently Asked Questions</dc:title>
  <dc:creator>GRAHAM, Sophie</dc:creator>
  <cp:keywords>[SEC=OFFICIAL]</cp:keywords>
  <cp:lastModifiedBy>MILLER, Vicky</cp:lastModifiedBy>
  <cp:revision>13</cp:revision>
  <dcterms:created xsi:type="dcterms:W3CDTF">2025-01-30T23:52:00Z</dcterms:created>
  <dcterms:modified xsi:type="dcterms:W3CDTF">2025-02-07T00:58:00Z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v=2022.1;a=SHA256;h=5DA7024F4C1A2D330C17F101448B2971F44A954D59CA5CC6D6ED9A94BF1BCA9D</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2024-07-26T05:48:18Z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2024-07-26T05:48:18Z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54f5aef4c00c4b8e8d2c91db1172b821</vt:lpwstr>
  </property>
  <property fmtid="{D5CDD505-2E9C-101B-9397-08002B2CF9AE}" pid="24" name="PM_InsertionValue">
    <vt:lpwstr>OFFICIAL</vt:lpwstr>
  </property>
  <property fmtid="{D5CDD505-2E9C-101B-9397-08002B2CF9AE}" pid="25" name="PM_Originator_Hash_SHA1">
    <vt:lpwstr>DAACB08450204C0F46DD78BFF6F8049364488490</vt:lpwstr>
  </property>
  <property fmtid="{D5CDD505-2E9C-101B-9397-08002B2CF9AE}" pid="26" name="PM_DisplayValueSecClassificationWithQualifier">
    <vt:lpwstr>OFFICIAL</vt:lpwstr>
  </property>
  <property fmtid="{D5CDD505-2E9C-101B-9397-08002B2CF9AE}" pid="27" name="PM_Originating_FileId">
    <vt:lpwstr>2356281B778D40CD847D0C250331318F</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9871F6CFFBF84B5DD096BCB24488EABDE9250CEAA716568F68B24D42DED533FD</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6D499CD06A09E8BA006F46E17DC98E94</vt:lpwstr>
  </property>
  <property fmtid="{D5CDD505-2E9C-101B-9397-08002B2CF9AE}" pid="36" name="PM_Hash_Salt">
    <vt:lpwstr>E0722365CB16B2CCD37CFDDCF63D2A42</vt:lpwstr>
  </property>
  <property fmtid="{D5CDD505-2E9C-101B-9397-08002B2CF9AE}" pid="37" name="PM_Hash_SHA1">
    <vt:lpwstr>DB505476CA90D117607EA7BAF457D32ADA78D6DB</vt:lpwstr>
  </property>
  <property fmtid="{D5CDD505-2E9C-101B-9397-08002B2CF9AE}" pid="38" name="PM_SecurityClassification_Prev">
    <vt:lpwstr>OFFICIAL</vt:lpwstr>
  </property>
  <property fmtid="{D5CDD505-2E9C-101B-9397-08002B2CF9AE}" pid="39" name="PM_Qualifier_Prev">
    <vt:lpwstr/>
  </property>
</Properties>
</file>