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E779" w14:textId="3F2E750A" w:rsidR="001C766F" w:rsidRDefault="00034015" w:rsidP="00404DF8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3FE52" wp14:editId="12FDECE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32905" cy="1170305"/>
            <wp:effectExtent l="0" t="0" r="0" b="0"/>
            <wp:wrapSquare wrapText="bothSides"/>
            <wp:docPr id="578914871" name="Image 1" descr="Australian Government Department of Social Servi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14871" name="Image 1" descr="Australian Government Department of Social Servic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E77A" w14:textId="53DA3521" w:rsidR="001C766F" w:rsidRPr="00404DF8" w:rsidRDefault="005D3279" w:rsidP="00404DF8">
      <w:pPr>
        <w:pStyle w:val="Title"/>
        <w:spacing w:before="0" w:after="240" w:line="240" w:lineRule="atLeast"/>
        <w:ind w:left="0" w:right="283"/>
        <w:rPr>
          <w:color w:val="005A6F"/>
          <w:spacing w:val="0"/>
          <w:sz w:val="56"/>
          <w:szCs w:val="56"/>
          <w:lang w:eastAsia="en-US"/>
        </w:rPr>
      </w:pPr>
      <w:r>
        <w:rPr>
          <w:color w:val="005A6F"/>
          <w:spacing w:val="0"/>
          <w:sz w:val="56"/>
          <w:szCs w:val="56"/>
          <w:lang w:eastAsia="en-US"/>
        </w:rPr>
        <w:t xml:space="preserve">Inclusive Play Spaces </w:t>
      </w:r>
    </w:p>
    <w:p w14:paraId="22E62157" w14:textId="2D01752E" w:rsidR="00091BB3" w:rsidRPr="00404DF8" w:rsidRDefault="00091BB3" w:rsidP="00584918">
      <w:pPr>
        <w:pStyle w:val="Title"/>
        <w:spacing w:before="360" w:afterLines="60" w:after="144"/>
        <w:ind w:left="0" w:right="283"/>
        <w:rPr>
          <w:color w:val="005A6F"/>
          <w:spacing w:val="0"/>
          <w:sz w:val="36"/>
          <w:szCs w:val="36"/>
          <w:lang w:eastAsia="en-US"/>
        </w:rPr>
      </w:pPr>
      <w:r w:rsidRPr="00404DF8">
        <w:rPr>
          <w:color w:val="005A6F"/>
          <w:spacing w:val="0"/>
          <w:sz w:val="36"/>
          <w:szCs w:val="36"/>
          <w:lang w:eastAsia="en-US"/>
        </w:rPr>
        <w:t xml:space="preserve">The Commonwealth Accessible Australia Initiative: </w:t>
      </w:r>
    </w:p>
    <w:p w14:paraId="1080DB72" w14:textId="4CFED156" w:rsidR="00091BB3" w:rsidRPr="00404DF8" w:rsidRDefault="00766727" w:rsidP="00404DF8">
      <w:pPr>
        <w:spacing w:afterLines="60" w:after="144"/>
        <w:ind w:right="283"/>
        <w:rPr>
          <w:rFonts w:ascii="Georgia" w:eastAsia="Arial" w:cs="Arial"/>
          <w:spacing w:val="0"/>
          <w:sz w:val="32"/>
          <w:szCs w:val="20"/>
          <w:lang w:eastAsia="en-US"/>
        </w:rPr>
      </w:pP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Increasing </w:t>
      </w:r>
      <w:r w:rsidR="00E617CB">
        <w:rPr>
          <w:rFonts w:ascii="Georgia" w:eastAsia="Arial" w:cs="Arial"/>
          <w:spacing w:val="0"/>
          <w:sz w:val="32"/>
          <w:szCs w:val="20"/>
          <w:lang w:eastAsia="en-US"/>
        </w:rPr>
        <w:t>i</w:t>
      </w:r>
      <w:r w:rsidR="00E617CB"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nclusion </w:t>
      </w: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 Australian </w:t>
      </w:r>
      <w:bookmarkStart w:id="0" w:name="_Hlk187829623"/>
      <w:r w:rsidR="00E617CB">
        <w:rPr>
          <w:rFonts w:ascii="Georgia" w:eastAsia="Arial" w:cs="Arial"/>
          <w:spacing w:val="0"/>
          <w:sz w:val="32"/>
          <w:szCs w:val="20"/>
          <w:lang w:eastAsia="en-US"/>
        </w:rPr>
        <w:t>c</w:t>
      </w:r>
      <w:r w:rsidR="00E617CB" w:rsidRPr="00404DF8">
        <w:rPr>
          <w:rFonts w:ascii="Georgia" w:eastAsia="Arial" w:cs="Arial"/>
          <w:spacing w:val="0"/>
          <w:sz w:val="32"/>
          <w:szCs w:val="20"/>
          <w:lang w:eastAsia="en-US"/>
        </w:rPr>
        <w:t>ommunities</w:t>
      </w:r>
    </w:p>
    <w:p w14:paraId="4A471E54" w14:textId="77777777" w:rsidR="00091BB3" w:rsidRDefault="00091BB3" w:rsidP="006A7B37">
      <w:pPr>
        <w:pStyle w:val="6ptNormal"/>
      </w:pPr>
    </w:p>
    <w:bookmarkEnd w:id="0"/>
    <w:p w14:paraId="1CC8311B" w14:textId="3D8DAEFA" w:rsidR="00091BB3" w:rsidRPr="00091BB3" w:rsidRDefault="00091BB3" w:rsidP="006A7B37">
      <w:pPr>
        <w:pStyle w:val="6ptNormal"/>
      </w:pPr>
      <w:r w:rsidRPr="00091BB3">
        <w:t xml:space="preserve">The Australian Government is investing $17.1 million from 2024-25 to 2027-28 to increase inclusion in community spaces </w:t>
      </w:r>
      <w:r w:rsidR="00C27A8A">
        <w:t xml:space="preserve">for people with disability </w:t>
      </w:r>
      <w:r w:rsidRPr="00091BB3">
        <w:t>across Australia through the Commonwealth Accessible Australia initiative (</w:t>
      </w:r>
      <w:r w:rsidR="00404DF8">
        <w:t>Accessible Australia</w:t>
      </w:r>
      <w:r w:rsidRPr="00091BB3">
        <w:t xml:space="preserve">). </w:t>
      </w:r>
    </w:p>
    <w:p w14:paraId="52481825" w14:textId="28992FB7" w:rsidR="003840F1" w:rsidRDefault="00E617CB" w:rsidP="006A7B37">
      <w:pPr>
        <w:pStyle w:val="6ptNormal"/>
      </w:pPr>
      <w:r>
        <w:t>The</w:t>
      </w:r>
      <w:r w:rsidR="00091BB3" w:rsidRPr="00091BB3">
        <w:t xml:space="preserve"> Australian Government will </w:t>
      </w:r>
      <w:r>
        <w:t>provide</w:t>
      </w:r>
      <w:r w:rsidR="00091BB3" w:rsidRPr="00091BB3">
        <w:t xml:space="preserve"> </w:t>
      </w:r>
      <w:r w:rsidR="00091BB3" w:rsidRPr="00C045EF">
        <w:t>funding for</w:t>
      </w:r>
      <w:r w:rsidR="00CE6F5C" w:rsidRPr="00C045EF">
        <w:t xml:space="preserve"> up to</w:t>
      </w:r>
      <w:r w:rsidR="00091BB3" w:rsidRPr="00C045EF">
        <w:t xml:space="preserve"> </w:t>
      </w:r>
      <w:r w:rsidR="005D3279">
        <w:rPr>
          <w:b/>
          <w:bCs/>
          <w:color w:val="005A6F"/>
        </w:rPr>
        <w:t>50</w:t>
      </w:r>
      <w:r w:rsidR="00091BB3" w:rsidRPr="00C045EF">
        <w:rPr>
          <w:b/>
          <w:bCs/>
          <w:color w:val="005A6F"/>
        </w:rPr>
        <w:t xml:space="preserve"> per cent</w:t>
      </w:r>
      <w:r w:rsidR="00E430E8" w:rsidRPr="00C045EF">
        <w:rPr>
          <w:color w:val="005A6F"/>
        </w:rPr>
        <w:t xml:space="preserve"> </w:t>
      </w:r>
      <w:r w:rsidR="00E430E8" w:rsidRPr="00C045EF">
        <w:t xml:space="preserve">of the total build cost for </w:t>
      </w:r>
      <w:r w:rsidR="005D3279">
        <w:rPr>
          <w:b/>
          <w:bCs/>
          <w:color w:val="005A6F"/>
        </w:rPr>
        <w:t>inclusive play spaces</w:t>
      </w:r>
      <w:r w:rsidR="00091BB3" w:rsidRPr="00C045EF">
        <w:rPr>
          <w:color w:val="005A6F"/>
        </w:rPr>
        <w:t xml:space="preserve"> </w:t>
      </w:r>
      <w:r w:rsidR="00091BB3" w:rsidRPr="00C045EF">
        <w:t>to state and territory governments via Federation Funding Agreements (FFAs). For information regarding</w:t>
      </w:r>
      <w:r w:rsidR="00091BB3" w:rsidRPr="00091BB3">
        <w:t xml:space="preserve"> funding, please refer to the </w:t>
      </w:r>
      <w:hyperlink r:id="rId8" w:history="1">
        <w:r w:rsidR="00091BB3" w:rsidRPr="005414E5">
          <w:rPr>
            <w:rStyle w:val="Hyperlink"/>
            <w:i/>
            <w:iCs/>
          </w:rPr>
          <w:t xml:space="preserve">Funding and Federation Funding Agreements </w:t>
        </w:r>
        <w:r w:rsidR="00091BB3" w:rsidRPr="005414E5">
          <w:rPr>
            <w:rStyle w:val="Hyperlink"/>
          </w:rPr>
          <w:t>fact sheet</w:t>
        </w:r>
      </w:hyperlink>
      <w:r w:rsidR="00091BB3" w:rsidRPr="00091BB3">
        <w:t>.</w:t>
      </w:r>
      <w:r w:rsidR="00034015" w:rsidRPr="00034015">
        <w:rPr>
          <w:noProof/>
        </w:rPr>
        <w:t xml:space="preserve"> </w:t>
      </w:r>
    </w:p>
    <w:p w14:paraId="77D8949B" w14:textId="77777777" w:rsidR="00A24741" w:rsidRPr="00AB4C00" w:rsidRDefault="00A24741" w:rsidP="006A7B37">
      <w:pPr>
        <w:pStyle w:val="6ptNormal"/>
      </w:pPr>
    </w:p>
    <w:p w14:paraId="52666B9C" w14:textId="3CA9950A" w:rsidR="00A2060F" w:rsidRDefault="00A2060F" w:rsidP="00404DF8">
      <w:pPr>
        <w:pStyle w:val="FSHeading2"/>
      </w:pPr>
      <w:r>
        <w:t xml:space="preserve">What are </w:t>
      </w:r>
      <w:r w:rsidR="0037506B">
        <w:t>i</w:t>
      </w:r>
      <w:r w:rsidR="001904B1">
        <w:t>nclusive play spaces</w:t>
      </w:r>
      <w:r>
        <w:t>?</w:t>
      </w:r>
    </w:p>
    <w:p w14:paraId="7A362B8D" w14:textId="77777777" w:rsidR="00273D04" w:rsidRDefault="00193ACD" w:rsidP="00273D04">
      <w:pPr>
        <w:pStyle w:val="6ptNormal"/>
      </w:pPr>
      <w:r>
        <w:t xml:space="preserve">Inclusive play spaces are </w:t>
      </w:r>
      <w:r w:rsidR="008E72B7">
        <w:t xml:space="preserve">community </w:t>
      </w:r>
      <w:r>
        <w:t xml:space="preserve">spaces </w:t>
      </w:r>
      <w:r w:rsidR="00D3080B">
        <w:t>designed for people of all ages and abilities</w:t>
      </w:r>
      <w:r w:rsidR="00BA77C7">
        <w:t>.</w:t>
      </w:r>
      <w:r w:rsidR="008E72B7">
        <w:t xml:space="preserve"> </w:t>
      </w:r>
      <w:r w:rsidR="00A03531">
        <w:t>An inclusive play space should provide a range of play types and challenges,</w:t>
      </w:r>
      <w:r w:rsidR="00FA6804">
        <w:t xml:space="preserve"> </w:t>
      </w:r>
      <w:r w:rsidR="004F6A8A">
        <w:t xml:space="preserve">while </w:t>
      </w:r>
      <w:r w:rsidR="00FA6804">
        <w:t xml:space="preserve">incorporating </w:t>
      </w:r>
      <w:r w:rsidR="004F6A8A">
        <w:t>principles of inclusive design and accessibility</w:t>
      </w:r>
      <w:r w:rsidR="00273D04">
        <w:t>.</w:t>
      </w:r>
      <w:r w:rsidR="00273D04" w:rsidRPr="00273D04">
        <w:t xml:space="preserve"> </w:t>
      </w:r>
    </w:p>
    <w:p w14:paraId="2608CC4C" w14:textId="1A70F365" w:rsidR="00273D04" w:rsidRDefault="00273D04" w:rsidP="00273D04">
      <w:pPr>
        <w:pStyle w:val="6ptNormal"/>
      </w:pPr>
      <w:r>
        <w:t>Inclusive play spaces may include:</w:t>
      </w:r>
    </w:p>
    <w:p w14:paraId="3A924FEF" w14:textId="4E5012F0" w:rsidR="00273D04" w:rsidRDefault="00273D04" w:rsidP="00273D04">
      <w:pPr>
        <w:pStyle w:val="6ptNormal"/>
        <w:numPr>
          <w:ilvl w:val="0"/>
          <w:numId w:val="11"/>
        </w:numPr>
      </w:pPr>
      <w:r>
        <w:t xml:space="preserve">Inclusive play equipment </w:t>
      </w:r>
      <w:r w:rsidR="00850D85">
        <w:t xml:space="preserve">(e.g. </w:t>
      </w:r>
      <w:r>
        <w:t>liberty swings, sensory play platforms and all-access spinners</w:t>
      </w:r>
      <w:r w:rsidR="00850D85">
        <w:t>)</w:t>
      </w:r>
    </w:p>
    <w:p w14:paraId="1A1152E0" w14:textId="4B372DF0" w:rsidR="00273D04" w:rsidRDefault="00273D04" w:rsidP="00273D04">
      <w:pPr>
        <w:pStyle w:val="ListParagraph"/>
        <w:numPr>
          <w:ilvl w:val="0"/>
          <w:numId w:val="11"/>
        </w:numPr>
      </w:pPr>
      <w:r>
        <w:t>Inclusive equipment for people with physical and psychosocial disability</w:t>
      </w:r>
      <w:r w:rsidR="00850D85">
        <w:t xml:space="preserve"> (e.g. </w:t>
      </w:r>
      <w:r>
        <w:t>visual communication toys for non-</w:t>
      </w:r>
      <w:r w:rsidR="003F0D5F">
        <w:t xml:space="preserve">speaking </w:t>
      </w:r>
      <w:r>
        <w:t>children or those with communication delays</w:t>
      </w:r>
      <w:r w:rsidR="00850D85">
        <w:t>)</w:t>
      </w:r>
    </w:p>
    <w:p w14:paraId="62F4CF4A" w14:textId="1AF8F045" w:rsidR="003C3B44" w:rsidRPr="00850D85" w:rsidRDefault="00273D04" w:rsidP="006F06D1">
      <w:r>
        <w:t xml:space="preserve"> </w:t>
      </w:r>
    </w:p>
    <w:p w14:paraId="0002B448" w14:textId="645A8984" w:rsidR="0098372E" w:rsidRPr="0098372E" w:rsidRDefault="006F06D1" w:rsidP="00404DF8">
      <w:pPr>
        <w:pStyle w:val="FSHeading2"/>
      </w:pPr>
      <w:r>
        <w:t xml:space="preserve">What funding is available for </w:t>
      </w:r>
      <w:r w:rsidR="0037506B">
        <w:t>inclusive play spaces</w:t>
      </w:r>
      <w:r>
        <w:t>?</w:t>
      </w:r>
    </w:p>
    <w:p w14:paraId="73AF2F51" w14:textId="43C7D705" w:rsidR="00113375" w:rsidRDefault="00E617CB" w:rsidP="006A7B37">
      <w:r>
        <w:t xml:space="preserve">The Australian Government will provide </w:t>
      </w:r>
      <w:r w:rsidR="00E7683F" w:rsidRPr="00150D8E">
        <w:t xml:space="preserve">up to </w:t>
      </w:r>
      <w:r w:rsidR="0037506B">
        <w:t>50</w:t>
      </w:r>
      <w:r w:rsidR="00AD58EB">
        <w:t xml:space="preserve"> per cent</w:t>
      </w:r>
      <w:r w:rsidR="00E7683F" w:rsidRPr="00150D8E">
        <w:t xml:space="preserve"> </w:t>
      </w:r>
      <w:r w:rsidR="00915E24">
        <w:t xml:space="preserve">contribution </w:t>
      </w:r>
      <w:r w:rsidR="00E7683F" w:rsidRPr="00150D8E">
        <w:t xml:space="preserve">towards the build </w:t>
      </w:r>
      <w:r>
        <w:t>or purchase</w:t>
      </w:r>
      <w:r w:rsidR="004B45EE">
        <w:t xml:space="preserve"> cost</w:t>
      </w:r>
      <w:r w:rsidR="00E7683F" w:rsidRPr="00150D8E">
        <w:t xml:space="preserve"> of the </w:t>
      </w:r>
      <w:r>
        <w:t>amenities for inclusive play spaces</w:t>
      </w:r>
      <w:r w:rsidR="00E7683F" w:rsidRPr="00150D8E">
        <w:t>.</w:t>
      </w:r>
      <w:r w:rsidR="00B90EA7">
        <w:t xml:space="preserve"> Applications for funding must be supported by an itemised quote</w:t>
      </w:r>
      <w:r w:rsidR="00667251">
        <w:t>.</w:t>
      </w:r>
    </w:p>
    <w:p w14:paraId="5052557A" w14:textId="77777777" w:rsidR="00F51684" w:rsidRDefault="00F51684" w:rsidP="006A7B37"/>
    <w:p w14:paraId="47458438" w14:textId="44F4A7D7" w:rsidR="00B924F3" w:rsidRDefault="00B924F3" w:rsidP="00B924F3">
      <w:pPr>
        <w:pStyle w:val="FSHeading2"/>
      </w:pPr>
      <w:r>
        <w:t xml:space="preserve">Is there a maximum amount </w:t>
      </w:r>
      <w:r w:rsidR="0046406D">
        <w:t>that</w:t>
      </w:r>
      <w:r>
        <w:t xml:space="preserve"> can </w:t>
      </w:r>
      <w:r w:rsidR="0046406D">
        <w:t>be applied</w:t>
      </w:r>
      <w:r>
        <w:t xml:space="preserve"> for?</w:t>
      </w:r>
    </w:p>
    <w:p w14:paraId="1386592B" w14:textId="0BDA1142" w:rsidR="00F51684" w:rsidRDefault="00B924F3" w:rsidP="006A7B37">
      <w:r>
        <w:t xml:space="preserve">While there is no maximum funding amount that can be applied for, all proposals will be considered based on </w:t>
      </w:r>
      <w:r w:rsidR="004B45EE">
        <w:t xml:space="preserve">their </w:t>
      </w:r>
      <w:r>
        <w:t xml:space="preserve">merits. This includes location, community impact and value for money. </w:t>
      </w:r>
    </w:p>
    <w:p w14:paraId="32B40E44" w14:textId="77777777" w:rsidR="00F51684" w:rsidRDefault="00F51684" w:rsidP="006A7B37"/>
    <w:p w14:paraId="0B19440C" w14:textId="77777777" w:rsidR="00F51684" w:rsidRDefault="00F51684" w:rsidP="006A7B37"/>
    <w:p w14:paraId="6A808FE9" w14:textId="77777777" w:rsidR="00B924F3" w:rsidRDefault="00B924F3" w:rsidP="006A7B37"/>
    <w:p w14:paraId="222D54FE" w14:textId="77777777" w:rsidR="00113375" w:rsidRPr="00B113F6" w:rsidRDefault="00113375" w:rsidP="00404DF8"/>
    <w:p w14:paraId="1630DE90" w14:textId="177CF3E2" w:rsidR="003E31F0" w:rsidRDefault="003E31F0" w:rsidP="003E31F0">
      <w:pPr>
        <w:pStyle w:val="FSHeading2"/>
      </w:pPr>
      <w:r w:rsidRPr="00150D8E">
        <w:lastRenderedPageBreak/>
        <w:t>Are there any costs associated with</w:t>
      </w:r>
      <w:r w:rsidR="0017306C">
        <w:t xml:space="preserve"> inclusive play space</w:t>
      </w:r>
      <w:r w:rsidR="007353D3">
        <w:t>s</w:t>
      </w:r>
      <w:r w:rsidR="0017306C">
        <w:t xml:space="preserve"> </w:t>
      </w:r>
      <w:r w:rsidRPr="00150D8E">
        <w:t>that are not eligible for Commonwealth funding?</w:t>
      </w:r>
    </w:p>
    <w:p w14:paraId="4433A666" w14:textId="77777777" w:rsidR="007C1214" w:rsidRDefault="007C1214" w:rsidP="007C1214">
      <w:pPr>
        <w:pStyle w:val="6ptNormal"/>
      </w:pPr>
      <w:r>
        <w:t>Not all costs* are eligible for Commonwealth funding, for example:</w:t>
      </w:r>
    </w:p>
    <w:p w14:paraId="0C837DC9" w14:textId="77777777" w:rsidR="007C1214" w:rsidRDefault="007C1214" w:rsidP="007C1214">
      <w:pPr>
        <w:pStyle w:val="6ptNormal"/>
        <w:numPr>
          <w:ilvl w:val="0"/>
          <w:numId w:val="7"/>
        </w:numPr>
      </w:pPr>
      <w:r>
        <w:t>Demolition costs</w:t>
      </w:r>
    </w:p>
    <w:p w14:paraId="2B7D3C9F" w14:textId="124E2EBC" w:rsidR="007C1214" w:rsidRDefault="007C1214" w:rsidP="007C1214">
      <w:pPr>
        <w:pStyle w:val="6ptNormal"/>
        <w:numPr>
          <w:ilvl w:val="0"/>
          <w:numId w:val="7"/>
        </w:numPr>
      </w:pPr>
      <w:r>
        <w:t xml:space="preserve">Costs not directly related to the construction of the inclusive </w:t>
      </w:r>
      <w:r w:rsidR="00DB17C1">
        <w:t>play spaces</w:t>
      </w:r>
      <w:r>
        <w:t xml:space="preserve"> (e.g. decorative elements, costs associated with a larger construction project) </w:t>
      </w:r>
    </w:p>
    <w:p w14:paraId="7E8B66DD" w14:textId="77777777" w:rsidR="007C1214" w:rsidRDefault="007C1214" w:rsidP="007C1214">
      <w:pPr>
        <w:pStyle w:val="6ptNormal"/>
        <w:numPr>
          <w:ilvl w:val="0"/>
          <w:numId w:val="7"/>
        </w:numPr>
      </w:pPr>
      <w:r>
        <w:t>Ongoing maintenance costs.</w:t>
      </w:r>
    </w:p>
    <w:p w14:paraId="44F63AF3" w14:textId="77777777" w:rsidR="007C1214" w:rsidRDefault="007C1214" w:rsidP="007C1214">
      <w:r>
        <w:t>All</w:t>
      </w:r>
      <w:r w:rsidRPr="00150D8E">
        <w:t xml:space="preserve"> ongoing operational or maintenance costs are the responsibility of the funding recipient.</w:t>
      </w:r>
    </w:p>
    <w:p w14:paraId="35405020" w14:textId="77777777" w:rsidR="007C1214" w:rsidRPr="00FE060A" w:rsidRDefault="007C1214" w:rsidP="007C1214">
      <w:pPr>
        <w:spacing w:line="240" w:lineRule="atLeast"/>
      </w:pPr>
      <w:r>
        <w:rPr>
          <w:sz w:val="16"/>
          <w:szCs w:val="16"/>
        </w:rPr>
        <w:t>*The above list</w:t>
      </w:r>
      <w:r w:rsidRPr="00EA5B2B">
        <w:rPr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 w:rsidRPr="00EA5B2B">
        <w:rPr>
          <w:sz w:val="16"/>
          <w:szCs w:val="16"/>
        </w:rPr>
        <w:t xml:space="preserve"> not</w:t>
      </w:r>
      <w:r>
        <w:rPr>
          <w:sz w:val="16"/>
          <w:szCs w:val="16"/>
        </w:rPr>
        <w:t xml:space="preserve"> </w:t>
      </w:r>
      <w:r w:rsidRPr="00EA5B2B">
        <w:rPr>
          <w:sz w:val="16"/>
          <w:szCs w:val="16"/>
        </w:rPr>
        <w:t xml:space="preserve">exhaustive. The Commonwealth reserves the right </w:t>
      </w:r>
      <w:r>
        <w:rPr>
          <w:sz w:val="16"/>
          <w:szCs w:val="16"/>
        </w:rPr>
        <w:t xml:space="preserve">not to fund </w:t>
      </w:r>
      <w:r w:rsidRPr="00EA5B2B">
        <w:rPr>
          <w:sz w:val="16"/>
          <w:szCs w:val="16"/>
        </w:rPr>
        <w:t xml:space="preserve">items it deems </w:t>
      </w:r>
      <w:r>
        <w:rPr>
          <w:sz w:val="16"/>
          <w:szCs w:val="16"/>
        </w:rPr>
        <w:t xml:space="preserve">ineligible. </w:t>
      </w:r>
    </w:p>
    <w:p w14:paraId="13E0B736" w14:textId="10897248" w:rsidR="002C7F75" w:rsidRDefault="002C7F75" w:rsidP="00404DF8">
      <w:pPr>
        <w:rPr>
          <w:rFonts w:ascii="Georgia" w:hAnsi="Georgia"/>
          <w:bCs/>
          <w:iCs/>
          <w:color w:val="005A70"/>
          <w:sz w:val="32"/>
          <w:szCs w:val="28"/>
        </w:rPr>
      </w:pPr>
    </w:p>
    <w:p w14:paraId="542BB04E" w14:textId="77777777" w:rsidR="00404597" w:rsidRPr="00B74F85" w:rsidRDefault="00404597" w:rsidP="00404597">
      <w:pPr>
        <w:pStyle w:val="FSHeading2"/>
        <w:ind w:right="283"/>
      </w:pPr>
      <w:r w:rsidRPr="00B74F85">
        <w:t>How</w:t>
      </w:r>
      <w:r w:rsidRPr="00B74F85">
        <w:rPr>
          <w:spacing w:val="15"/>
        </w:rPr>
        <w:t xml:space="preserve"> </w:t>
      </w:r>
      <w:r w:rsidRPr="00B74F85">
        <w:t>long</w:t>
      </w:r>
      <w:r w:rsidRPr="00B74F85">
        <w:rPr>
          <w:spacing w:val="16"/>
        </w:rPr>
        <w:t xml:space="preserve"> </w:t>
      </w:r>
      <w:r w:rsidRPr="00B74F85">
        <w:t>after</w:t>
      </w:r>
      <w:r w:rsidRPr="00B74F85">
        <w:rPr>
          <w:spacing w:val="14"/>
        </w:rPr>
        <w:t xml:space="preserve"> </w:t>
      </w:r>
      <w:r w:rsidRPr="00B74F85">
        <w:t>receiving</w:t>
      </w:r>
      <w:r w:rsidRPr="00B74F85">
        <w:rPr>
          <w:spacing w:val="17"/>
        </w:rPr>
        <w:t xml:space="preserve"> </w:t>
      </w:r>
      <w:r w:rsidRPr="00B74F85">
        <w:t>funding</w:t>
      </w:r>
      <w:r w:rsidRPr="00B74F85">
        <w:rPr>
          <w:spacing w:val="14"/>
        </w:rPr>
        <w:t xml:space="preserve"> </w:t>
      </w:r>
      <w:r w:rsidRPr="00B74F85">
        <w:t>is</w:t>
      </w:r>
      <w:r w:rsidRPr="00B74F85">
        <w:rPr>
          <w:spacing w:val="14"/>
        </w:rPr>
        <w:t xml:space="preserve"> </w:t>
      </w:r>
      <w:r w:rsidRPr="00B74F85">
        <w:t>building</w:t>
      </w:r>
      <w:r w:rsidRPr="00B74F85">
        <w:rPr>
          <w:spacing w:val="16"/>
        </w:rPr>
        <w:t xml:space="preserve"> </w:t>
      </w:r>
      <w:r w:rsidRPr="00B74F85">
        <w:t>expected</w:t>
      </w:r>
      <w:r w:rsidRPr="00B74F85">
        <w:rPr>
          <w:spacing w:val="14"/>
        </w:rPr>
        <w:t xml:space="preserve"> </w:t>
      </w:r>
      <w:r w:rsidRPr="00B74F85">
        <w:t>to</w:t>
      </w:r>
      <w:r w:rsidRPr="00B74F85">
        <w:rPr>
          <w:spacing w:val="17"/>
        </w:rPr>
        <w:t xml:space="preserve"> </w:t>
      </w:r>
      <w:r w:rsidRPr="00B74F85">
        <w:rPr>
          <w:spacing w:val="-2"/>
        </w:rPr>
        <w:t>commence?</w:t>
      </w:r>
    </w:p>
    <w:p w14:paraId="3F26FCFA" w14:textId="12D8175D" w:rsidR="00404597" w:rsidRPr="00DE0A53" w:rsidRDefault="00404597" w:rsidP="00DE0A53">
      <w:r w:rsidRPr="00DE0A53">
        <w:t>Construction of inclusive play space</w:t>
      </w:r>
      <w:r w:rsidR="007353D3">
        <w:t>s</w:t>
      </w:r>
      <w:r w:rsidRPr="00DE0A53">
        <w:t xml:space="preserve"> must have commenced within 12 months of receiving funding. Proof of commencement must be provided to the Commonwealth.</w:t>
      </w:r>
      <w:r w:rsidR="00DE0A53" w:rsidRPr="00DE0A53">
        <w:t xml:space="preserve"> </w:t>
      </w:r>
      <w:r w:rsidR="00B0048C" w:rsidRPr="00DE0A53">
        <w:t>Construction must be completed</w:t>
      </w:r>
      <w:r w:rsidRPr="00DE0A53">
        <w:t xml:space="preserve"> within 18 months of construction commencement.</w:t>
      </w:r>
    </w:p>
    <w:p w14:paraId="241AC2E4" w14:textId="77777777" w:rsidR="00D81CD8" w:rsidRDefault="00D81CD8" w:rsidP="00404DF8"/>
    <w:p w14:paraId="6D16E7A2" w14:textId="4E35BFDB" w:rsidR="001C766F" w:rsidRDefault="00786B74" w:rsidP="00404DF8">
      <w:pPr>
        <w:pStyle w:val="FSHeading2"/>
      </w:pPr>
      <w:r>
        <w:t xml:space="preserve">Can </w:t>
      </w:r>
      <w:r w:rsidR="002A2FF6">
        <w:t xml:space="preserve">educational institutions apply for </w:t>
      </w:r>
      <w:r w:rsidR="00734637">
        <w:t xml:space="preserve">inclusive play spaces </w:t>
      </w:r>
      <w:r w:rsidR="002A2FF6">
        <w:t>funding?</w:t>
      </w:r>
    </w:p>
    <w:p w14:paraId="19DEA230" w14:textId="2772991C" w:rsidR="0046406D" w:rsidRDefault="00C16031" w:rsidP="0046406D">
      <w:pPr>
        <w:pStyle w:val="6ptNormal"/>
      </w:pPr>
      <w:r>
        <w:t>Accessible Australia is intended to increase access in</w:t>
      </w:r>
      <w:r w:rsidR="00BF7A2A">
        <w:t xml:space="preserve"> spaces available to </w:t>
      </w:r>
      <w:r w:rsidR="00431E46">
        <w:t xml:space="preserve">all </w:t>
      </w:r>
      <w:r w:rsidR="007353D3">
        <w:t>members of</w:t>
      </w:r>
      <w:r w:rsidR="00FA298C">
        <w:t xml:space="preserve"> </w:t>
      </w:r>
      <w:r w:rsidR="00431E46">
        <w:t>the general community.</w:t>
      </w:r>
      <w:r w:rsidR="00432B37">
        <w:t xml:space="preserve"> While educational institutions </w:t>
      </w:r>
      <w:r w:rsidR="00B649BC">
        <w:t xml:space="preserve">may wish to </w:t>
      </w:r>
      <w:r w:rsidR="001B5064">
        <w:t xml:space="preserve">include an inclusive play space, </w:t>
      </w:r>
      <w:r w:rsidR="00DA15C2">
        <w:t>the Commonwealt</w:t>
      </w:r>
      <w:r w:rsidR="00DF2C86">
        <w:t xml:space="preserve">h </w:t>
      </w:r>
      <w:r w:rsidR="0075454D">
        <w:t>will not fund amenities that are</w:t>
      </w:r>
      <w:r w:rsidR="00002A69">
        <w:t xml:space="preserve"> </w:t>
      </w:r>
      <w:r w:rsidR="00592DA7">
        <w:t xml:space="preserve">limited to the use of </w:t>
      </w:r>
      <w:r w:rsidR="00E617CB">
        <w:t xml:space="preserve">a specific group </w:t>
      </w:r>
      <w:r w:rsidR="00592DA7">
        <w:t>(</w:t>
      </w:r>
      <w:r w:rsidR="00E617CB">
        <w:t>e.g</w:t>
      </w:r>
      <w:r w:rsidR="00592DA7">
        <w:t xml:space="preserve">. the </w:t>
      </w:r>
      <w:r w:rsidR="00B72606">
        <w:t>students</w:t>
      </w:r>
      <w:r w:rsidR="00592DA7">
        <w:t xml:space="preserve"> </w:t>
      </w:r>
      <w:r w:rsidR="000E189D">
        <w:t>enrolled in the</w:t>
      </w:r>
      <w:r w:rsidR="00592DA7">
        <w:t xml:space="preserve"> school</w:t>
      </w:r>
      <w:r w:rsidR="000E189D">
        <w:t xml:space="preserve"> w</w:t>
      </w:r>
      <w:r w:rsidR="00377366">
        <w:t>here it is placed).</w:t>
      </w:r>
      <w:r w:rsidR="00B72606">
        <w:t xml:space="preserve"> </w:t>
      </w:r>
    </w:p>
    <w:p w14:paraId="6D16E7A3" w14:textId="3743A0ED" w:rsidR="001C766F" w:rsidRDefault="00B72606" w:rsidP="00404DF8">
      <w:r>
        <w:t xml:space="preserve">All locations </w:t>
      </w:r>
      <w:r w:rsidR="00E617CB">
        <w:t xml:space="preserve">will be </w:t>
      </w:r>
      <w:r>
        <w:t xml:space="preserve">considered by the </w:t>
      </w:r>
      <w:r w:rsidR="0046700E">
        <w:t xml:space="preserve">Commonwealth on </w:t>
      </w:r>
      <w:r w:rsidR="00F30F91">
        <w:t xml:space="preserve">their </w:t>
      </w:r>
      <w:r w:rsidR="0046700E">
        <w:t xml:space="preserve">merits, including whether </w:t>
      </w:r>
      <w:r w:rsidR="00980E5B">
        <w:t>the play space</w:t>
      </w:r>
      <w:r w:rsidR="0046700E">
        <w:t xml:space="preserve"> will be open </w:t>
      </w:r>
      <w:r w:rsidR="00980E5B">
        <w:t>for public use.</w:t>
      </w:r>
    </w:p>
    <w:p w14:paraId="5DC2936E" w14:textId="77777777" w:rsidR="00F11846" w:rsidRDefault="00F11846" w:rsidP="00FE4505"/>
    <w:p w14:paraId="6EFDF937" w14:textId="4FF8DA82" w:rsidR="005974A1" w:rsidRPr="00F146C0" w:rsidRDefault="005974A1" w:rsidP="00F146C0">
      <w:pPr>
        <w:pStyle w:val="FSHeading2"/>
      </w:pPr>
      <w:r w:rsidRPr="00F146C0">
        <w:t xml:space="preserve">What </w:t>
      </w:r>
      <w:r w:rsidR="00EF4440" w:rsidRPr="00F146C0">
        <w:t>needs to be included in a</w:t>
      </w:r>
      <w:r w:rsidRPr="00F146C0">
        <w:t xml:space="preserve"> </w:t>
      </w:r>
      <w:r w:rsidR="00FA4878" w:rsidRPr="00F146C0">
        <w:t>p</w:t>
      </w:r>
      <w:r w:rsidRPr="00F146C0">
        <w:t xml:space="preserve">roject </w:t>
      </w:r>
      <w:r w:rsidR="00FA4878" w:rsidRPr="00F146C0">
        <w:t>p</w:t>
      </w:r>
      <w:r w:rsidRPr="00F146C0">
        <w:t>lan for a</w:t>
      </w:r>
      <w:r w:rsidR="00115E71" w:rsidRPr="00F146C0">
        <w:t>n inclusive play space</w:t>
      </w:r>
      <w:r w:rsidRPr="00F146C0">
        <w:t>?</w:t>
      </w:r>
    </w:p>
    <w:p w14:paraId="68DAE8D4" w14:textId="0EB146EC" w:rsidR="00FA4878" w:rsidRDefault="001E0845" w:rsidP="00F146C0">
      <w:r>
        <w:t xml:space="preserve">Information regarding project plan requirements can be found in the </w:t>
      </w:r>
      <w:hyperlink r:id="rId9" w:history="1">
        <w:r w:rsidRPr="005414E5">
          <w:rPr>
            <w:rStyle w:val="Hyperlink"/>
            <w:i/>
            <w:iCs/>
          </w:rPr>
          <w:t>Applications, Project Plans and Progress</w:t>
        </w:r>
        <w:r w:rsidRPr="005414E5">
          <w:rPr>
            <w:rStyle w:val="Hyperlink"/>
          </w:rPr>
          <w:t xml:space="preserve"> </w:t>
        </w:r>
        <w:r w:rsidRPr="005414E5">
          <w:rPr>
            <w:rStyle w:val="Hyperlink"/>
            <w:i/>
            <w:iCs/>
          </w:rPr>
          <w:t>Reporting</w:t>
        </w:r>
        <w:r w:rsidRPr="005414E5">
          <w:rPr>
            <w:rStyle w:val="Hyperlink"/>
          </w:rPr>
          <w:t xml:space="preserve"> fact sheet</w:t>
        </w:r>
      </w:hyperlink>
      <w:r>
        <w:t>.</w:t>
      </w:r>
      <w:r w:rsidR="00305898">
        <w:t xml:space="preserve"> </w:t>
      </w:r>
      <w:r w:rsidR="00C9147F" w:rsidRPr="00C9147F">
        <w:t xml:space="preserve"> </w:t>
      </w:r>
    </w:p>
    <w:p w14:paraId="0DA05F78" w14:textId="77777777" w:rsidR="00F146C0" w:rsidRDefault="00F146C0" w:rsidP="00F146C0"/>
    <w:p w14:paraId="6D16E7AD" w14:textId="7306CB15" w:rsidR="001C766F" w:rsidRDefault="000A582C" w:rsidP="00404DF8">
      <w:pPr>
        <w:pStyle w:val="FSHeading2"/>
      </w:pPr>
      <w:r>
        <w:t>Who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contact</w:t>
      </w:r>
      <w:r>
        <w:rPr>
          <w:spacing w:val="1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rPr>
          <w:spacing w:val="-2"/>
        </w:rPr>
        <w:t>information?</w:t>
      </w:r>
    </w:p>
    <w:p w14:paraId="0EE399B9" w14:textId="77777777" w:rsidR="007C1214" w:rsidRDefault="00E40B79" w:rsidP="00B924F3">
      <w:pPr>
        <w:pStyle w:val="6ptNormal"/>
      </w:pPr>
      <w:r>
        <w:t xml:space="preserve">Further information and Frequently Asked Questions on Accessible Australia can be found on the </w:t>
      </w:r>
      <w:hyperlink r:id="rId10" w:history="1">
        <w:r w:rsidRPr="00404DF8">
          <w:rPr>
            <w:color w:val="0000FF"/>
            <w:u w:val="single" w:color="0000FF"/>
          </w:rPr>
          <w:t>Department of Social Services website.</w:t>
        </w:r>
      </w:hyperlink>
      <w:r>
        <w:t xml:space="preserve"> </w:t>
      </w:r>
    </w:p>
    <w:p w14:paraId="36C97F63" w14:textId="2D9D8427" w:rsidR="005974A1" w:rsidRDefault="00E40B79" w:rsidP="00B924F3">
      <w:pPr>
        <w:pStyle w:val="6ptNormal"/>
      </w:pPr>
      <w:r>
        <w:t xml:space="preserve">The department can be contacted directly via email at </w:t>
      </w:r>
      <w:hyperlink r:id="rId11" w:history="1">
        <w:r w:rsidRPr="00404DF8">
          <w:rPr>
            <w:color w:val="0000FF"/>
            <w:u w:val="single" w:color="0000FF"/>
          </w:rPr>
          <w:t>AccessibleAustralia@dss.gov.au</w:t>
        </w:r>
      </w:hyperlink>
      <w:r w:rsidRPr="00404DF8">
        <w:rPr>
          <w:color w:val="0000FF"/>
          <w:u w:color="0000FF"/>
        </w:rPr>
        <w:t>.</w:t>
      </w:r>
      <w:r>
        <w:t xml:space="preserve"> </w:t>
      </w:r>
    </w:p>
    <w:sectPr w:rsidR="005974A1" w:rsidSect="0088035B">
      <w:footerReference w:type="default" r:id="rId12"/>
      <w:pgSz w:w="11910" w:h="16840"/>
      <w:pgMar w:top="1020" w:right="428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869C" w14:textId="77777777" w:rsidR="00FA1B87" w:rsidRDefault="00FA1B87" w:rsidP="006A7B37"/>
  </w:endnote>
  <w:endnote w:type="continuationSeparator" w:id="0">
    <w:p w14:paraId="315A6E7A" w14:textId="77777777" w:rsidR="00FA1B87" w:rsidRDefault="00FA1B87" w:rsidP="006A7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50AA" w14:textId="77777777" w:rsidR="009250BE" w:rsidRDefault="00F256E2" w:rsidP="009250BE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begin"/>
    </w:r>
    <w:r w:rsidRPr="004C74B8">
      <w:rPr>
        <w:rFonts w:ascii="Arial" w:eastAsia="Arial" w:hAnsi="Arial" w:cs="Arial"/>
        <w:noProof/>
        <w:color w:val="auto"/>
        <w:sz w:val="24"/>
        <w:szCs w:val="22"/>
      </w:rPr>
      <w:instrText xml:space="preserve"> PAGE   \* MERGEFORMAT </w:instrTex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separate"/>
    </w:r>
    <w:r>
      <w:rPr>
        <w:rFonts w:ascii="Arial" w:eastAsia="Arial" w:hAnsi="Arial" w:cs="Arial"/>
        <w:noProof/>
        <w:color w:val="auto"/>
        <w:sz w:val="24"/>
        <w:szCs w:val="22"/>
      </w:rPr>
      <w:t>1</w: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end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center" w:leader="none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right" w:leader="none"/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The</w:t>
    </w:r>
    <w:r>
      <w:rPr>
        <w:color w:val="BFBFBF" w:themeColor="background1" w:themeShade="BF"/>
        <w:sz w:val="16"/>
        <w:szCs w:val="16"/>
      </w:rPr>
      <w:t xml:space="preserve"> 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 xml:space="preserve">Commonwealth Accessible Australia Initiative: 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</w:t>
    </w:r>
  </w:p>
  <w:p w14:paraId="54EABCDD" w14:textId="14588771" w:rsidR="00F256E2" w:rsidRPr="00404DF8" w:rsidRDefault="00F146C0" w:rsidP="00404DF8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>Inclusive Play Spaces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8EA3" w14:textId="77777777" w:rsidR="00FA1B87" w:rsidRDefault="00FA1B87" w:rsidP="006A7B37"/>
  </w:footnote>
  <w:footnote w:type="continuationSeparator" w:id="0">
    <w:p w14:paraId="2FF22D8D" w14:textId="77777777" w:rsidR="00FA1B87" w:rsidRDefault="00FA1B87" w:rsidP="006A7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06F"/>
    <w:multiLevelType w:val="hybridMultilevel"/>
    <w:tmpl w:val="97CE4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D21"/>
    <w:multiLevelType w:val="hybridMultilevel"/>
    <w:tmpl w:val="6CD21BE4"/>
    <w:lvl w:ilvl="0" w:tplc="78A84D40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09650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0968201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EAC2AFE4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4" w:tplc="61E85884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5" w:tplc="1ED2D77C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3B4C404C">
      <w:numFmt w:val="bullet"/>
      <w:lvlText w:val="•"/>
      <w:lvlJc w:val="left"/>
      <w:pPr>
        <w:ind w:left="6743" w:hanging="361"/>
      </w:pPr>
      <w:rPr>
        <w:rFonts w:hint="default"/>
        <w:lang w:val="en-US" w:eastAsia="en-US" w:bidi="ar-SA"/>
      </w:rPr>
    </w:lvl>
    <w:lvl w:ilvl="7" w:tplc="12768C14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80D4DE9A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A24219"/>
    <w:multiLevelType w:val="hybridMultilevel"/>
    <w:tmpl w:val="09880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8778A"/>
    <w:multiLevelType w:val="hybridMultilevel"/>
    <w:tmpl w:val="88328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0CC4"/>
    <w:multiLevelType w:val="hybridMultilevel"/>
    <w:tmpl w:val="ED6A7AE6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3AEB78D3"/>
    <w:multiLevelType w:val="hybridMultilevel"/>
    <w:tmpl w:val="369C5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432D7"/>
    <w:multiLevelType w:val="hybridMultilevel"/>
    <w:tmpl w:val="3688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63314"/>
    <w:multiLevelType w:val="hybridMultilevel"/>
    <w:tmpl w:val="72780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56F77"/>
    <w:multiLevelType w:val="hybridMultilevel"/>
    <w:tmpl w:val="F19ED690"/>
    <w:lvl w:ilvl="0" w:tplc="CBC4D65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1A00FE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900DB7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80083972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5164C19E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70E6C76E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5A2CE154"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 w:tplc="074ADD82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6D9EDBAC">
      <w:numFmt w:val="bullet"/>
      <w:lvlText w:val="•"/>
      <w:lvlJc w:val="left"/>
      <w:pPr>
        <w:ind w:left="880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4815875"/>
    <w:multiLevelType w:val="hybridMultilevel"/>
    <w:tmpl w:val="94F6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4433">
    <w:abstractNumId w:val="1"/>
  </w:num>
  <w:num w:numId="2" w16cid:durableId="1853372978">
    <w:abstractNumId w:val="10"/>
  </w:num>
  <w:num w:numId="3" w16cid:durableId="1526207733">
    <w:abstractNumId w:val="6"/>
  </w:num>
  <w:num w:numId="4" w16cid:durableId="656811861">
    <w:abstractNumId w:val="2"/>
  </w:num>
  <w:num w:numId="5" w16cid:durableId="1313876952">
    <w:abstractNumId w:val="4"/>
  </w:num>
  <w:num w:numId="6" w16cid:durableId="110131298">
    <w:abstractNumId w:val="5"/>
  </w:num>
  <w:num w:numId="7" w16cid:durableId="1612976853">
    <w:abstractNumId w:val="7"/>
  </w:num>
  <w:num w:numId="8" w16cid:durableId="642007734">
    <w:abstractNumId w:val="11"/>
  </w:num>
  <w:num w:numId="9" w16cid:durableId="171453649">
    <w:abstractNumId w:val="0"/>
  </w:num>
  <w:num w:numId="10" w16cid:durableId="1003581978">
    <w:abstractNumId w:val="3"/>
  </w:num>
  <w:num w:numId="11" w16cid:durableId="1365402401">
    <w:abstractNumId w:val="8"/>
  </w:num>
  <w:num w:numId="12" w16cid:durableId="1920481615">
    <w:abstractNumId w:val="9"/>
  </w:num>
  <w:num w:numId="13" w16cid:durableId="2108845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F"/>
    <w:rsid w:val="00002A69"/>
    <w:rsid w:val="00010483"/>
    <w:rsid w:val="000318B8"/>
    <w:rsid w:val="00034015"/>
    <w:rsid w:val="00036B2C"/>
    <w:rsid w:val="000534BE"/>
    <w:rsid w:val="00062005"/>
    <w:rsid w:val="000703C2"/>
    <w:rsid w:val="00074A46"/>
    <w:rsid w:val="00081C9E"/>
    <w:rsid w:val="00091BB3"/>
    <w:rsid w:val="00096470"/>
    <w:rsid w:val="000A582C"/>
    <w:rsid w:val="000C4920"/>
    <w:rsid w:val="000C4CE6"/>
    <w:rsid w:val="000D3CFF"/>
    <w:rsid w:val="000E189D"/>
    <w:rsid w:val="000E507A"/>
    <w:rsid w:val="000E7EB8"/>
    <w:rsid w:val="00102E11"/>
    <w:rsid w:val="00113375"/>
    <w:rsid w:val="00115E71"/>
    <w:rsid w:val="001269F9"/>
    <w:rsid w:val="00127F4A"/>
    <w:rsid w:val="00130CC7"/>
    <w:rsid w:val="00131141"/>
    <w:rsid w:val="00132650"/>
    <w:rsid w:val="001431E9"/>
    <w:rsid w:val="00150D8E"/>
    <w:rsid w:val="00156892"/>
    <w:rsid w:val="00163F3C"/>
    <w:rsid w:val="001648B3"/>
    <w:rsid w:val="001723BB"/>
    <w:rsid w:val="0017306C"/>
    <w:rsid w:val="0017516D"/>
    <w:rsid w:val="00184FFC"/>
    <w:rsid w:val="00190300"/>
    <w:rsid w:val="001904B1"/>
    <w:rsid w:val="00193ACD"/>
    <w:rsid w:val="00195E20"/>
    <w:rsid w:val="00197FA5"/>
    <w:rsid w:val="001A50FF"/>
    <w:rsid w:val="001B0794"/>
    <w:rsid w:val="001B5064"/>
    <w:rsid w:val="001C766F"/>
    <w:rsid w:val="001D55E3"/>
    <w:rsid w:val="001E0845"/>
    <w:rsid w:val="001E4D31"/>
    <w:rsid w:val="001E4F52"/>
    <w:rsid w:val="001E4FE0"/>
    <w:rsid w:val="002200CF"/>
    <w:rsid w:val="00222980"/>
    <w:rsid w:val="00255704"/>
    <w:rsid w:val="00264C50"/>
    <w:rsid w:val="00273D04"/>
    <w:rsid w:val="00290825"/>
    <w:rsid w:val="002A2FF6"/>
    <w:rsid w:val="002A4BB8"/>
    <w:rsid w:val="002C23E7"/>
    <w:rsid w:val="002C7F75"/>
    <w:rsid w:val="002D6178"/>
    <w:rsid w:val="002E61EA"/>
    <w:rsid w:val="002F6C7D"/>
    <w:rsid w:val="00305898"/>
    <w:rsid w:val="003111DE"/>
    <w:rsid w:val="00313A7F"/>
    <w:rsid w:val="00321534"/>
    <w:rsid w:val="0032268A"/>
    <w:rsid w:val="003236EF"/>
    <w:rsid w:val="00330D09"/>
    <w:rsid w:val="003444E4"/>
    <w:rsid w:val="0035367E"/>
    <w:rsid w:val="00372488"/>
    <w:rsid w:val="0037506B"/>
    <w:rsid w:val="00377366"/>
    <w:rsid w:val="0037746C"/>
    <w:rsid w:val="003840F1"/>
    <w:rsid w:val="003A4FA1"/>
    <w:rsid w:val="003C3B44"/>
    <w:rsid w:val="003D095E"/>
    <w:rsid w:val="003D63DF"/>
    <w:rsid w:val="003D6672"/>
    <w:rsid w:val="003E31F0"/>
    <w:rsid w:val="003F0D5F"/>
    <w:rsid w:val="003F58D1"/>
    <w:rsid w:val="00404597"/>
    <w:rsid w:val="00404DF8"/>
    <w:rsid w:val="00405B4E"/>
    <w:rsid w:val="0041384A"/>
    <w:rsid w:val="00417486"/>
    <w:rsid w:val="0042599C"/>
    <w:rsid w:val="00431E46"/>
    <w:rsid w:val="00432B37"/>
    <w:rsid w:val="0044160F"/>
    <w:rsid w:val="00442E03"/>
    <w:rsid w:val="00444561"/>
    <w:rsid w:val="0045291E"/>
    <w:rsid w:val="004639AB"/>
    <w:rsid w:val="0046406D"/>
    <w:rsid w:val="0046700E"/>
    <w:rsid w:val="00473099"/>
    <w:rsid w:val="004902D1"/>
    <w:rsid w:val="004920A7"/>
    <w:rsid w:val="00493475"/>
    <w:rsid w:val="00494B96"/>
    <w:rsid w:val="00497636"/>
    <w:rsid w:val="004B39F4"/>
    <w:rsid w:val="004B45EE"/>
    <w:rsid w:val="004B5092"/>
    <w:rsid w:val="004D1569"/>
    <w:rsid w:val="004E161C"/>
    <w:rsid w:val="004F2085"/>
    <w:rsid w:val="004F3EB7"/>
    <w:rsid w:val="004F6A8A"/>
    <w:rsid w:val="00511517"/>
    <w:rsid w:val="00512CB8"/>
    <w:rsid w:val="00514BCE"/>
    <w:rsid w:val="0053184E"/>
    <w:rsid w:val="005350B0"/>
    <w:rsid w:val="005414E5"/>
    <w:rsid w:val="00561EC2"/>
    <w:rsid w:val="00572B74"/>
    <w:rsid w:val="00584918"/>
    <w:rsid w:val="00592AEE"/>
    <w:rsid w:val="00592DA7"/>
    <w:rsid w:val="00595066"/>
    <w:rsid w:val="005974A1"/>
    <w:rsid w:val="005A3364"/>
    <w:rsid w:val="005B129E"/>
    <w:rsid w:val="005C0075"/>
    <w:rsid w:val="005D3279"/>
    <w:rsid w:val="005D4E47"/>
    <w:rsid w:val="005D78A7"/>
    <w:rsid w:val="005E17FF"/>
    <w:rsid w:val="005E4F42"/>
    <w:rsid w:val="005F2F27"/>
    <w:rsid w:val="006016BB"/>
    <w:rsid w:val="00630160"/>
    <w:rsid w:val="006318E2"/>
    <w:rsid w:val="006402AA"/>
    <w:rsid w:val="006426DB"/>
    <w:rsid w:val="00660D3D"/>
    <w:rsid w:val="00667251"/>
    <w:rsid w:val="0066726C"/>
    <w:rsid w:val="00672AC1"/>
    <w:rsid w:val="006937E3"/>
    <w:rsid w:val="006A436E"/>
    <w:rsid w:val="006A7B37"/>
    <w:rsid w:val="006B06F0"/>
    <w:rsid w:val="006B39B6"/>
    <w:rsid w:val="006B568A"/>
    <w:rsid w:val="006C6A92"/>
    <w:rsid w:val="006D7AF8"/>
    <w:rsid w:val="006F06D1"/>
    <w:rsid w:val="006F374B"/>
    <w:rsid w:val="006F4D0B"/>
    <w:rsid w:val="00715AD2"/>
    <w:rsid w:val="0073041D"/>
    <w:rsid w:val="0073390A"/>
    <w:rsid w:val="00734637"/>
    <w:rsid w:val="007353D3"/>
    <w:rsid w:val="0075454D"/>
    <w:rsid w:val="00766727"/>
    <w:rsid w:val="00772205"/>
    <w:rsid w:val="00786B74"/>
    <w:rsid w:val="00790F32"/>
    <w:rsid w:val="007A5E0B"/>
    <w:rsid w:val="007A6F92"/>
    <w:rsid w:val="007B04F9"/>
    <w:rsid w:val="007B139F"/>
    <w:rsid w:val="007B3BBD"/>
    <w:rsid w:val="007B3C43"/>
    <w:rsid w:val="007B3F45"/>
    <w:rsid w:val="007C1214"/>
    <w:rsid w:val="007C4BAA"/>
    <w:rsid w:val="007E1DA2"/>
    <w:rsid w:val="007E1FBD"/>
    <w:rsid w:val="007F1CD0"/>
    <w:rsid w:val="007F23F4"/>
    <w:rsid w:val="00810F92"/>
    <w:rsid w:val="0081323B"/>
    <w:rsid w:val="0082147B"/>
    <w:rsid w:val="00834816"/>
    <w:rsid w:val="00850D85"/>
    <w:rsid w:val="0088035B"/>
    <w:rsid w:val="008815F5"/>
    <w:rsid w:val="008935F5"/>
    <w:rsid w:val="008A0514"/>
    <w:rsid w:val="008A7559"/>
    <w:rsid w:val="008B1165"/>
    <w:rsid w:val="008B3D5B"/>
    <w:rsid w:val="008B7572"/>
    <w:rsid w:val="008C3D8D"/>
    <w:rsid w:val="008D39AA"/>
    <w:rsid w:val="008D5B6F"/>
    <w:rsid w:val="008E72B7"/>
    <w:rsid w:val="008E7829"/>
    <w:rsid w:val="008F1842"/>
    <w:rsid w:val="008F6DCC"/>
    <w:rsid w:val="009037D4"/>
    <w:rsid w:val="00914F71"/>
    <w:rsid w:val="00915E24"/>
    <w:rsid w:val="00920F48"/>
    <w:rsid w:val="009250BE"/>
    <w:rsid w:val="0095229A"/>
    <w:rsid w:val="00980E5B"/>
    <w:rsid w:val="0098372E"/>
    <w:rsid w:val="00990E03"/>
    <w:rsid w:val="009A0FCC"/>
    <w:rsid w:val="009C5B26"/>
    <w:rsid w:val="009D0A78"/>
    <w:rsid w:val="009D5127"/>
    <w:rsid w:val="009E79A8"/>
    <w:rsid w:val="00A03531"/>
    <w:rsid w:val="00A141D0"/>
    <w:rsid w:val="00A177AE"/>
    <w:rsid w:val="00A2060F"/>
    <w:rsid w:val="00A24741"/>
    <w:rsid w:val="00A33718"/>
    <w:rsid w:val="00A366C0"/>
    <w:rsid w:val="00A36F97"/>
    <w:rsid w:val="00A45CD9"/>
    <w:rsid w:val="00A53F09"/>
    <w:rsid w:val="00A60C60"/>
    <w:rsid w:val="00A61C21"/>
    <w:rsid w:val="00A61C84"/>
    <w:rsid w:val="00A65CBC"/>
    <w:rsid w:val="00A7511B"/>
    <w:rsid w:val="00A77169"/>
    <w:rsid w:val="00A874A0"/>
    <w:rsid w:val="00AA3D01"/>
    <w:rsid w:val="00AA42B1"/>
    <w:rsid w:val="00AB1B6F"/>
    <w:rsid w:val="00AB4C00"/>
    <w:rsid w:val="00AD58EB"/>
    <w:rsid w:val="00AF10C3"/>
    <w:rsid w:val="00AF4937"/>
    <w:rsid w:val="00AF5562"/>
    <w:rsid w:val="00B0048C"/>
    <w:rsid w:val="00B009A8"/>
    <w:rsid w:val="00B113F6"/>
    <w:rsid w:val="00B133A9"/>
    <w:rsid w:val="00B1406C"/>
    <w:rsid w:val="00B25B6A"/>
    <w:rsid w:val="00B3090F"/>
    <w:rsid w:val="00B360CE"/>
    <w:rsid w:val="00B37047"/>
    <w:rsid w:val="00B47A7A"/>
    <w:rsid w:val="00B47BA7"/>
    <w:rsid w:val="00B54D15"/>
    <w:rsid w:val="00B649BC"/>
    <w:rsid w:val="00B72606"/>
    <w:rsid w:val="00B90EA7"/>
    <w:rsid w:val="00B924F3"/>
    <w:rsid w:val="00B95151"/>
    <w:rsid w:val="00B96A63"/>
    <w:rsid w:val="00BA1C24"/>
    <w:rsid w:val="00BA773E"/>
    <w:rsid w:val="00BA77C7"/>
    <w:rsid w:val="00BB7624"/>
    <w:rsid w:val="00BE4C4A"/>
    <w:rsid w:val="00BF0C46"/>
    <w:rsid w:val="00BF4E5E"/>
    <w:rsid w:val="00BF7A2A"/>
    <w:rsid w:val="00C002F5"/>
    <w:rsid w:val="00C0246E"/>
    <w:rsid w:val="00C045EF"/>
    <w:rsid w:val="00C13124"/>
    <w:rsid w:val="00C16031"/>
    <w:rsid w:val="00C17AED"/>
    <w:rsid w:val="00C27A8A"/>
    <w:rsid w:val="00C328B4"/>
    <w:rsid w:val="00C54BF3"/>
    <w:rsid w:val="00C65EE1"/>
    <w:rsid w:val="00C66386"/>
    <w:rsid w:val="00C75A3B"/>
    <w:rsid w:val="00C8447F"/>
    <w:rsid w:val="00C9147F"/>
    <w:rsid w:val="00C9322A"/>
    <w:rsid w:val="00C94FD2"/>
    <w:rsid w:val="00CC370D"/>
    <w:rsid w:val="00CD050D"/>
    <w:rsid w:val="00CD79A7"/>
    <w:rsid w:val="00CE6F5C"/>
    <w:rsid w:val="00CF0945"/>
    <w:rsid w:val="00D00C0D"/>
    <w:rsid w:val="00D01EED"/>
    <w:rsid w:val="00D2429E"/>
    <w:rsid w:val="00D3080B"/>
    <w:rsid w:val="00D40B16"/>
    <w:rsid w:val="00D4147B"/>
    <w:rsid w:val="00D46EFA"/>
    <w:rsid w:val="00D50135"/>
    <w:rsid w:val="00D64D4C"/>
    <w:rsid w:val="00D64FE6"/>
    <w:rsid w:val="00D81CD8"/>
    <w:rsid w:val="00D90F3E"/>
    <w:rsid w:val="00D913AF"/>
    <w:rsid w:val="00D936EF"/>
    <w:rsid w:val="00DA15C2"/>
    <w:rsid w:val="00DB17C1"/>
    <w:rsid w:val="00DC6773"/>
    <w:rsid w:val="00DD12C1"/>
    <w:rsid w:val="00DE0A53"/>
    <w:rsid w:val="00DE2943"/>
    <w:rsid w:val="00DE3CB7"/>
    <w:rsid w:val="00DE77A1"/>
    <w:rsid w:val="00DF2C86"/>
    <w:rsid w:val="00DF6F17"/>
    <w:rsid w:val="00E018E3"/>
    <w:rsid w:val="00E04DA7"/>
    <w:rsid w:val="00E31A0C"/>
    <w:rsid w:val="00E3211A"/>
    <w:rsid w:val="00E40B79"/>
    <w:rsid w:val="00E430E8"/>
    <w:rsid w:val="00E444CC"/>
    <w:rsid w:val="00E46F44"/>
    <w:rsid w:val="00E51EB6"/>
    <w:rsid w:val="00E52466"/>
    <w:rsid w:val="00E552B9"/>
    <w:rsid w:val="00E617CB"/>
    <w:rsid w:val="00E65257"/>
    <w:rsid w:val="00E66C7F"/>
    <w:rsid w:val="00E7683F"/>
    <w:rsid w:val="00E8043B"/>
    <w:rsid w:val="00E90157"/>
    <w:rsid w:val="00EA3471"/>
    <w:rsid w:val="00EA4B96"/>
    <w:rsid w:val="00EB69B8"/>
    <w:rsid w:val="00EC6AA3"/>
    <w:rsid w:val="00ED6283"/>
    <w:rsid w:val="00EE6153"/>
    <w:rsid w:val="00EE7EB0"/>
    <w:rsid w:val="00EF420D"/>
    <w:rsid w:val="00EF4440"/>
    <w:rsid w:val="00F02D23"/>
    <w:rsid w:val="00F0416D"/>
    <w:rsid w:val="00F11846"/>
    <w:rsid w:val="00F146C0"/>
    <w:rsid w:val="00F256E2"/>
    <w:rsid w:val="00F30F91"/>
    <w:rsid w:val="00F46417"/>
    <w:rsid w:val="00F509D3"/>
    <w:rsid w:val="00F50FAF"/>
    <w:rsid w:val="00F51684"/>
    <w:rsid w:val="00F520BA"/>
    <w:rsid w:val="00F57039"/>
    <w:rsid w:val="00F6612D"/>
    <w:rsid w:val="00F709A0"/>
    <w:rsid w:val="00F70F7F"/>
    <w:rsid w:val="00F72CC5"/>
    <w:rsid w:val="00F8745D"/>
    <w:rsid w:val="00F93B6C"/>
    <w:rsid w:val="00F96CB6"/>
    <w:rsid w:val="00FA1B87"/>
    <w:rsid w:val="00FA298C"/>
    <w:rsid w:val="00FA4878"/>
    <w:rsid w:val="00FA6804"/>
    <w:rsid w:val="00FC255C"/>
    <w:rsid w:val="00FC4385"/>
    <w:rsid w:val="00FD2009"/>
    <w:rsid w:val="00FD288C"/>
    <w:rsid w:val="00FD3148"/>
    <w:rsid w:val="00FD5B02"/>
    <w:rsid w:val="00FE060A"/>
    <w:rsid w:val="00FE4505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6E779"/>
  <w15:docId w15:val="{F9B7C5AF-E4F0-4B23-8E8A-3285ED55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37"/>
    <w:pPr>
      <w:spacing w:line="280" w:lineRule="exact"/>
      <w:ind w:right="284"/>
    </w:pPr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Heading1">
    <w:name w:val="heading 1"/>
    <w:basedOn w:val="Normal"/>
    <w:uiPriority w:val="9"/>
    <w:qFormat/>
    <w:pPr>
      <w:spacing w:before="72"/>
      <w:ind w:left="152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link w:val="TitleChar"/>
    <w:uiPriority w:val="99"/>
    <w:qFormat/>
    <w:pPr>
      <w:spacing w:before="429"/>
      <w:ind w:left="15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aliases w:val="CAB - List Bullet,List Bullet Cab"/>
    <w:basedOn w:val="Normal"/>
    <w:uiPriority w:val="34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060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F50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9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438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091BB3"/>
    <w:rPr>
      <w:rFonts w:ascii="Georgia" w:eastAsia="Georgia" w:hAnsi="Georgia" w:cs="Georgia"/>
      <w:sz w:val="72"/>
      <w:szCs w:val="72"/>
    </w:rPr>
  </w:style>
  <w:style w:type="paragraph" w:customStyle="1" w:styleId="6ptNormal">
    <w:name w:val="6pt Normal"/>
    <w:basedOn w:val="Normal"/>
    <w:link w:val="6ptNormalChar"/>
    <w:qFormat/>
    <w:rsid w:val="00AF10C3"/>
    <w:pPr>
      <w:spacing w:after="120"/>
      <w:ind w:right="283"/>
    </w:pPr>
  </w:style>
  <w:style w:type="paragraph" w:customStyle="1" w:styleId="FSHeading2">
    <w:name w:val="FS Heading 2"/>
    <w:basedOn w:val="Normal"/>
    <w:link w:val="FSHeading2Char"/>
    <w:qFormat/>
    <w:rsid w:val="00A24741"/>
    <w:pPr>
      <w:spacing w:after="120" w:line="280" w:lineRule="atLeast"/>
      <w:outlineLvl w:val="1"/>
    </w:pPr>
    <w:rPr>
      <w:rFonts w:ascii="Georgia" w:eastAsia="Georgia" w:hAnsi="Georgia" w:cs="Georgia"/>
      <w:color w:val="005A6F"/>
      <w:sz w:val="32"/>
      <w:szCs w:val="32"/>
    </w:rPr>
  </w:style>
  <w:style w:type="character" w:customStyle="1" w:styleId="FSHeading2Char">
    <w:name w:val="FS Heading 2 Char"/>
    <w:basedOn w:val="DefaultParagraphFont"/>
    <w:link w:val="FSHeading2"/>
    <w:rsid w:val="00A24741"/>
    <w:rPr>
      <w:rFonts w:ascii="Georgia" w:eastAsia="Georgia" w:hAnsi="Georgia" w:cs="Georgia"/>
      <w:color w:val="005A6F"/>
      <w:spacing w:val="4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character" w:customStyle="1" w:styleId="6ptNormalChar">
    <w:name w:val="6pt Normal Char"/>
    <w:basedOn w:val="DefaultParagraphFont"/>
    <w:link w:val="6ptNormal"/>
    <w:rsid w:val="00E40B79"/>
    <w:rPr>
      <w:rFonts w:ascii="Arial" w:eastAsia="Times New Roman" w:hAnsi="Arial" w:cs="Times New Roman"/>
      <w:spacing w:val="4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node/33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essibleAustralia@dss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ss.gov.au/disability-support-services/changing-pla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s.gov.au/node/33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tsheet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3096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Places: Portable Facilities Frequently Asked Questions</vt:lpstr>
    </vt:vector>
  </TitlesOfParts>
  <Company>Department of Social Services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Places: Inclusive Play Spaces</dc:title>
  <cp:keywords>[SEC=OFFICIAL]</cp:keywords>
  <cp:lastModifiedBy>MILLER, Vicky</cp:lastModifiedBy>
  <cp:revision>6</cp:revision>
  <dcterms:created xsi:type="dcterms:W3CDTF">2025-02-05T05:05:00Z</dcterms:created>
  <dcterms:modified xsi:type="dcterms:W3CDTF">2025-02-07T01:03:00Z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for Microsoft 365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MSIP_Label_eb34d90b-fc41-464d-af60-f74d721d0790_Name">
    <vt:lpwstr>OFFICIAL</vt:lpwstr>
  </property>
  <property fmtid="{D5CDD505-2E9C-101B-9397-08002B2CF9AE}" pid="11" name="PMHMAC">
    <vt:lpwstr>v=2022.1;a=SHA256;h=A480D62008A7C6F8A586477B068CB190B267EF73B7B9025438CA250B75A4447D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2024-07-26T05:48:18Z</vt:lpwstr>
  </property>
  <property fmtid="{D5CDD505-2E9C-101B-9397-08002B2CF9AE}" pid="16" name="PM_Markers">
    <vt:lpwstr/>
  </property>
  <property fmtid="{D5CDD505-2E9C-101B-9397-08002B2CF9AE}" pid="17" name="MSIP_Label_eb34d90b-fc41-464d-af60-f74d721d0790_SiteId">
    <vt:lpwstr>61e36dd1-ca6e-4d61-aa0a-2b4eb88317a3</vt:lpwstr>
  </property>
  <property fmtid="{D5CDD505-2E9C-101B-9397-08002B2CF9AE}" pid="18" name="MSIP_Label_eb34d90b-fc41-464d-af60-f74d721d0790_ContentBits">
    <vt:lpwstr>0</vt:lpwstr>
  </property>
  <property fmtid="{D5CDD505-2E9C-101B-9397-08002B2CF9AE}" pid="19" name="MSIP_Label_eb34d90b-fc41-464d-af60-f74d721d0790_Enabled">
    <vt:lpwstr>true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MSIP_Label_eb34d90b-fc41-464d-af60-f74d721d0790_SetDate">
    <vt:lpwstr>2024-07-26T05:48:18Z</vt:lpwstr>
  </property>
  <property fmtid="{D5CDD505-2E9C-101B-9397-08002B2CF9AE}" pid="22" name="MSIP_Label_eb34d90b-fc41-464d-af60-f74d721d0790_Method">
    <vt:lpwstr>Privileged</vt:lpwstr>
  </property>
  <property fmtid="{D5CDD505-2E9C-101B-9397-08002B2CF9AE}" pid="23" name="MSIP_Label_eb34d90b-fc41-464d-af60-f74d721d0790_ActionId">
    <vt:lpwstr>05f7cad0cdad432c8a7225b5478f164e</vt:lpwstr>
  </property>
  <property fmtid="{D5CDD505-2E9C-101B-9397-08002B2CF9AE}" pid="24" name="PM_InsertionValue">
    <vt:lpwstr>OFFICIAL</vt:lpwstr>
  </property>
  <property fmtid="{D5CDD505-2E9C-101B-9397-08002B2CF9AE}" pid="25" name="PM_Originator_Hash_SHA1">
    <vt:lpwstr>DAACB08450204C0F46DD78BFF6F8049364488490</vt:lpwstr>
  </property>
  <property fmtid="{D5CDD505-2E9C-101B-9397-08002B2CF9AE}" pid="26" name="PM_DisplayValueSecClassificationWithQualifier">
    <vt:lpwstr>OFFICIAL</vt:lpwstr>
  </property>
  <property fmtid="{D5CDD505-2E9C-101B-9397-08002B2CF9AE}" pid="27" name="PM_Originating_FileId">
    <vt:lpwstr>2356281B778D40CD847D0C250331318F</vt:lpwstr>
  </property>
  <property fmtid="{D5CDD505-2E9C-101B-9397-08002B2CF9AE}" pid="28" name="PM_ProtectiveMarkingValue_Footer">
    <vt:lpwstr>OFFICIAL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9871F6CFFBF84B5DD096BCB24488EABDE9250CEAA716568F68B24D42DED533FD</vt:lpwstr>
  </property>
  <property fmtid="{D5CDD505-2E9C-101B-9397-08002B2CF9AE}" pid="32" name="PM_OriginatorDomainName_SHA256">
    <vt:lpwstr>E83A2A66C4061446A7E3732E8D44762184B6B377D962B96C83DC624302585857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_Prev">
    <vt:lpwstr>61F7490D0D49517B925F46E88C988ECB</vt:lpwstr>
  </property>
  <property fmtid="{D5CDD505-2E9C-101B-9397-08002B2CF9AE}" pid="36" name="PM_Hash_Salt">
    <vt:lpwstr>988960DA4D4FED50629C2567C84F0EE6</vt:lpwstr>
  </property>
  <property fmtid="{D5CDD505-2E9C-101B-9397-08002B2CF9AE}" pid="37" name="PM_Hash_SHA1">
    <vt:lpwstr>F7F4D226646B7C642AF809D0934E6FCC82660EC0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</Properties>
</file>